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269C" w:rsidRPr="00813E5E" w:rsidTr="000E75E8">
        <w:trPr>
          <w:cantSplit/>
        </w:trPr>
        <w:tc>
          <w:tcPr>
            <w:tcW w:w="6911" w:type="dxa"/>
          </w:tcPr>
          <w:p w:rsidR="006E269C" w:rsidRPr="00813E5E" w:rsidRDefault="006E269C" w:rsidP="002F1511">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w:t>
            </w:r>
            <w:r w:rsidR="002F1511">
              <w:rPr>
                <w:b/>
                <w:bCs/>
                <w:position w:val="6"/>
                <w:szCs w:val="24"/>
              </w:rPr>
              <w:t>5</w:t>
            </w:r>
            <w:r>
              <w:rPr>
                <w:b/>
                <w:bCs/>
                <w:position w:val="6"/>
                <w:szCs w:val="24"/>
              </w:rPr>
              <w:t>-25</w:t>
            </w:r>
            <w:r w:rsidRPr="00777123">
              <w:rPr>
                <w:b/>
                <w:bCs/>
                <w:position w:val="6"/>
                <w:szCs w:val="24"/>
              </w:rPr>
              <w:t xml:space="preserve"> May </w:t>
            </w:r>
            <w:r>
              <w:rPr>
                <w:b/>
                <w:bCs/>
                <w:position w:val="6"/>
                <w:szCs w:val="24"/>
              </w:rPr>
              <w:t>2017</w:t>
            </w:r>
          </w:p>
        </w:tc>
        <w:tc>
          <w:tcPr>
            <w:tcW w:w="3120" w:type="dxa"/>
          </w:tcPr>
          <w:p w:rsidR="006E269C" w:rsidRPr="00813E5E" w:rsidRDefault="006E269C" w:rsidP="000E75E8">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2AF51E1C" wp14:editId="1890F2E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E269C" w:rsidRPr="00813E5E" w:rsidTr="000E75E8">
        <w:trPr>
          <w:cantSplit/>
        </w:trPr>
        <w:tc>
          <w:tcPr>
            <w:tcW w:w="6911" w:type="dxa"/>
            <w:tcBorders>
              <w:bottom w:val="single" w:sz="12" w:space="0" w:color="auto"/>
            </w:tcBorders>
          </w:tcPr>
          <w:p w:rsidR="006E269C" w:rsidRPr="00813E5E" w:rsidRDefault="006E269C" w:rsidP="000E75E8">
            <w:pPr>
              <w:spacing w:before="0" w:after="48"/>
              <w:rPr>
                <w:b/>
                <w:smallCaps/>
                <w:szCs w:val="24"/>
              </w:rPr>
            </w:pPr>
          </w:p>
        </w:tc>
        <w:tc>
          <w:tcPr>
            <w:tcW w:w="3120" w:type="dxa"/>
            <w:tcBorders>
              <w:bottom w:val="single" w:sz="12" w:space="0" w:color="auto"/>
            </w:tcBorders>
          </w:tcPr>
          <w:p w:rsidR="006E269C" w:rsidRPr="00813E5E" w:rsidRDefault="006E269C" w:rsidP="000E75E8">
            <w:pPr>
              <w:spacing w:before="0"/>
              <w:rPr>
                <w:szCs w:val="24"/>
              </w:rPr>
            </w:pPr>
          </w:p>
        </w:tc>
      </w:tr>
      <w:tr w:rsidR="006E269C" w:rsidRPr="00813E5E" w:rsidTr="000E75E8">
        <w:trPr>
          <w:cantSplit/>
        </w:trPr>
        <w:tc>
          <w:tcPr>
            <w:tcW w:w="6911" w:type="dxa"/>
            <w:tcBorders>
              <w:top w:val="single" w:sz="12" w:space="0" w:color="auto"/>
            </w:tcBorders>
          </w:tcPr>
          <w:p w:rsidR="006E269C" w:rsidRPr="00813E5E" w:rsidRDefault="006E269C" w:rsidP="000E75E8">
            <w:pPr>
              <w:spacing w:before="0" w:after="48"/>
              <w:rPr>
                <w:b/>
                <w:smallCaps/>
                <w:szCs w:val="24"/>
              </w:rPr>
            </w:pPr>
          </w:p>
        </w:tc>
        <w:tc>
          <w:tcPr>
            <w:tcW w:w="3120" w:type="dxa"/>
            <w:tcBorders>
              <w:top w:val="single" w:sz="12" w:space="0" w:color="auto"/>
            </w:tcBorders>
          </w:tcPr>
          <w:p w:rsidR="006E269C" w:rsidRPr="00813E5E" w:rsidRDefault="006E269C" w:rsidP="000E75E8">
            <w:pPr>
              <w:spacing w:before="0"/>
              <w:rPr>
                <w:szCs w:val="24"/>
              </w:rPr>
            </w:pPr>
          </w:p>
        </w:tc>
      </w:tr>
      <w:tr w:rsidR="006E269C" w:rsidRPr="00777123" w:rsidTr="000E75E8">
        <w:trPr>
          <w:cantSplit/>
          <w:trHeight w:val="23"/>
        </w:trPr>
        <w:tc>
          <w:tcPr>
            <w:tcW w:w="6911" w:type="dxa"/>
            <w:vMerge w:val="restart"/>
          </w:tcPr>
          <w:p w:rsidR="006E269C" w:rsidRPr="00777123" w:rsidRDefault="006E269C" w:rsidP="00C53C9A">
            <w:pPr>
              <w:tabs>
                <w:tab w:val="left" w:pos="851"/>
              </w:tabs>
              <w:spacing w:before="0"/>
              <w:rPr>
                <w:b/>
              </w:rPr>
            </w:pPr>
            <w:r>
              <w:rPr>
                <w:b/>
              </w:rPr>
              <w:t>Agenda item</w:t>
            </w:r>
            <w:r w:rsidR="00C53C9A">
              <w:rPr>
                <w:b/>
              </w:rPr>
              <w:t>: PL 1.4</w:t>
            </w:r>
          </w:p>
        </w:tc>
        <w:tc>
          <w:tcPr>
            <w:tcW w:w="3120" w:type="dxa"/>
          </w:tcPr>
          <w:p w:rsidR="006E269C" w:rsidRPr="002F1511" w:rsidRDefault="001326C5" w:rsidP="00C53C9A">
            <w:pPr>
              <w:tabs>
                <w:tab w:val="left" w:pos="851"/>
              </w:tabs>
              <w:spacing w:before="0"/>
              <w:rPr>
                <w:b/>
              </w:rPr>
            </w:pPr>
            <w:r>
              <w:rPr>
                <w:b/>
              </w:rPr>
              <w:t>Revision 1 to</w:t>
            </w:r>
            <w:r>
              <w:rPr>
                <w:b/>
              </w:rPr>
              <w:br/>
            </w:r>
            <w:r w:rsidR="006E269C" w:rsidRPr="002F1511">
              <w:rPr>
                <w:b/>
              </w:rPr>
              <w:t>Document C17/</w:t>
            </w:r>
            <w:r w:rsidR="00C53C9A">
              <w:rPr>
                <w:b/>
              </w:rPr>
              <w:t>8</w:t>
            </w:r>
            <w:r w:rsidR="002F1511" w:rsidRPr="002F1511">
              <w:rPr>
                <w:b/>
              </w:rPr>
              <w:t>6-E</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2F1511" w:rsidRDefault="001326C5" w:rsidP="001D556F">
            <w:pPr>
              <w:tabs>
                <w:tab w:val="left" w:pos="993"/>
              </w:tabs>
              <w:spacing w:before="0"/>
              <w:rPr>
                <w:b/>
              </w:rPr>
            </w:pPr>
            <w:r>
              <w:rPr>
                <w:b/>
              </w:rPr>
              <w:t xml:space="preserve">25 May </w:t>
            </w:r>
            <w:r w:rsidR="002F1511" w:rsidRPr="002F1511">
              <w:rPr>
                <w:b/>
              </w:rPr>
              <w:t xml:space="preserve"> </w:t>
            </w:r>
            <w:r w:rsidR="006E269C" w:rsidRPr="002F1511">
              <w:rPr>
                <w:b/>
              </w:rPr>
              <w:t>2017</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777123" w:rsidRDefault="006E269C" w:rsidP="006E269C">
            <w:pPr>
              <w:tabs>
                <w:tab w:val="left" w:pos="993"/>
              </w:tabs>
              <w:spacing w:before="0"/>
              <w:rPr>
                <w:b/>
              </w:rPr>
            </w:pPr>
            <w:r>
              <w:rPr>
                <w:b/>
              </w:rPr>
              <w:t>Original: English</w:t>
            </w:r>
          </w:p>
        </w:tc>
      </w:tr>
    </w:tbl>
    <w:p w:rsidR="002F1511" w:rsidRPr="002F1511" w:rsidRDefault="002F1511">
      <w:pPr>
        <w:pStyle w:val="Source"/>
      </w:pPr>
      <w:r w:rsidRPr="002F1511">
        <w:t>Note by the Secretary-General</w:t>
      </w:r>
    </w:p>
    <w:p w:rsidR="0049034A" w:rsidRPr="006E269C" w:rsidRDefault="0049034A" w:rsidP="001D556F">
      <w:pPr>
        <w:pStyle w:val="Title1"/>
      </w:pPr>
      <w:r w:rsidRPr="006E269C">
        <w:t xml:space="preserve">CONTRIBUTION FROM </w:t>
      </w:r>
      <w:r w:rsidR="00C53C9A">
        <w:t>THE REPUBLIC OF INDIA</w:t>
      </w:r>
      <w:r w:rsidR="001326C5">
        <w:t>, the people’s republic of bangladesh,</w:t>
      </w:r>
      <w:r w:rsidR="00A96EEF">
        <w:t xml:space="preserve"> THE FEDERAL REPUBLIC OF NIGERIA,</w:t>
      </w:r>
      <w:r w:rsidR="001326C5">
        <w:t xml:space="preserve"> the republic of uganda and tunisia</w:t>
      </w:r>
    </w:p>
    <w:p w:rsidR="00945C79" w:rsidRPr="00C53C9A" w:rsidRDefault="00C53C9A">
      <w:pPr>
        <w:pStyle w:val="Title1"/>
      </w:pPr>
      <w:r w:rsidRPr="00C53C9A">
        <w:t>Comprehensive Report to Council on Internet Activities</w:t>
      </w:r>
    </w:p>
    <w:p w:rsidR="002F1511" w:rsidRPr="00403482" w:rsidRDefault="002F1511" w:rsidP="00C53C9A">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000E0778" w:rsidRPr="000E0778">
        <w:rPr>
          <w:rFonts w:asciiTheme="minorHAnsi" w:hAnsiTheme="minorHAnsi"/>
          <w:b/>
          <w:bCs/>
          <w:szCs w:val="24"/>
        </w:rPr>
        <w:t xml:space="preserve">the Republic of </w:t>
      </w:r>
      <w:r w:rsidR="00C53C9A">
        <w:rPr>
          <w:rFonts w:asciiTheme="minorHAnsi" w:hAnsiTheme="minorHAnsi"/>
          <w:b/>
          <w:bCs/>
          <w:szCs w:val="24"/>
        </w:rPr>
        <w:t>India</w:t>
      </w:r>
      <w:r w:rsidR="001326C5">
        <w:rPr>
          <w:rFonts w:asciiTheme="minorHAnsi" w:hAnsiTheme="minorHAnsi"/>
          <w:b/>
          <w:bCs/>
          <w:szCs w:val="24"/>
        </w:rPr>
        <w:t xml:space="preserve">, the People’s Republic of Bangladesh, </w:t>
      </w:r>
      <w:r w:rsidR="0017301A">
        <w:rPr>
          <w:rFonts w:asciiTheme="minorHAnsi" w:hAnsiTheme="minorHAnsi"/>
          <w:b/>
          <w:bCs/>
          <w:szCs w:val="24"/>
        </w:rPr>
        <w:t xml:space="preserve">the Federal Republic of Nigeria, </w:t>
      </w:r>
      <w:r w:rsidR="001326C5">
        <w:rPr>
          <w:rFonts w:asciiTheme="minorHAnsi" w:hAnsiTheme="minorHAnsi"/>
          <w:b/>
          <w:bCs/>
          <w:szCs w:val="24"/>
        </w:rPr>
        <w:t>the Republic of Uganda and Tunisia</w:t>
      </w:r>
      <w:r w:rsidR="000E0778">
        <w:rPr>
          <w:rFonts w:asciiTheme="minorHAnsi" w:hAnsiTheme="minorHAnsi"/>
          <w:szCs w:val="24"/>
        </w:rPr>
        <w:t>.</w:t>
      </w:r>
    </w:p>
    <w:p w:rsidR="002F1511" w:rsidRPr="00403482" w:rsidRDefault="002F1511" w:rsidP="002F1511">
      <w:pPr>
        <w:spacing w:before="360"/>
        <w:jc w:val="both"/>
        <w:rPr>
          <w:rFonts w:asciiTheme="minorHAnsi" w:hAnsiTheme="minorHAnsi"/>
          <w:szCs w:val="24"/>
        </w:rPr>
      </w:pPr>
    </w:p>
    <w:p w:rsidR="002F1511" w:rsidRPr="00403482" w:rsidRDefault="002F1511" w:rsidP="002F1511">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2F1511" w:rsidRPr="002F1511" w:rsidRDefault="002F1511" w:rsidP="002F1511"/>
    <w:p w:rsidR="00C53C9A" w:rsidRPr="001326C5" w:rsidRDefault="002F1511">
      <w:pPr>
        <w:pStyle w:val="Source"/>
      </w:pPr>
      <w:r>
        <w:br w:type="page"/>
      </w:r>
      <w:bookmarkStart w:id="2" w:name="_GoBack"/>
      <w:bookmarkEnd w:id="2"/>
      <w:r w:rsidR="00C53C9A" w:rsidRPr="001326C5">
        <w:lastRenderedPageBreak/>
        <w:t>India (Republic of)</w:t>
      </w:r>
      <w:r w:rsidR="001326C5" w:rsidRPr="001326C5">
        <w:t xml:space="preserve">, </w:t>
      </w:r>
      <w:r w:rsidR="001326C5" w:rsidRPr="001D556F">
        <w:t>People’s Republic of Bangladesh,</w:t>
      </w:r>
      <w:r w:rsidR="0017301A">
        <w:t xml:space="preserve"> Federal Republic of Nigeria, </w:t>
      </w:r>
      <w:r w:rsidR="001326C5" w:rsidRPr="001D556F">
        <w:t>Republic of Uganda, Tunis</w:t>
      </w:r>
      <w:r w:rsidR="001326C5">
        <w:t>i</w:t>
      </w:r>
      <w:r w:rsidR="001326C5" w:rsidRPr="001D556F">
        <w:t>a</w:t>
      </w:r>
    </w:p>
    <w:p w:rsidR="00C53C9A" w:rsidRPr="001C08DC" w:rsidRDefault="00C53C9A" w:rsidP="001D556F">
      <w:pPr>
        <w:pStyle w:val="Title1"/>
      </w:pPr>
      <w:r>
        <w:t>Comprehensive Report to Council on Internet Activities</w:t>
      </w:r>
    </w:p>
    <w:p w:rsidR="00C53C9A" w:rsidRPr="00C53C9A" w:rsidRDefault="00C53C9A" w:rsidP="00C53C9A">
      <w:pPr>
        <w:rPr>
          <w:b/>
          <w:szCs w:val="24"/>
        </w:rPr>
      </w:pPr>
      <w:r w:rsidRPr="00C53C9A">
        <w:rPr>
          <w:b/>
          <w:szCs w:val="24"/>
        </w:rPr>
        <w:t>A.</w:t>
      </w:r>
      <w:r>
        <w:rPr>
          <w:b/>
          <w:szCs w:val="24"/>
        </w:rPr>
        <w:tab/>
      </w:r>
      <w:r w:rsidRPr="00C53C9A">
        <w:rPr>
          <w:b/>
          <w:szCs w:val="24"/>
        </w:rPr>
        <w:t>Introduction</w:t>
      </w:r>
    </w:p>
    <w:p w:rsidR="00C53C9A" w:rsidRPr="001C08DC" w:rsidRDefault="00C53C9A" w:rsidP="00653FEE">
      <w:pPr>
        <w:jc w:val="both"/>
        <w:rPr>
          <w:szCs w:val="24"/>
        </w:rPr>
      </w:pPr>
      <w:r>
        <w:rPr>
          <w:szCs w:val="24"/>
        </w:rPr>
        <w:t>1.</w:t>
      </w:r>
      <w:r>
        <w:rPr>
          <w:szCs w:val="24"/>
        </w:rPr>
        <w:tab/>
      </w:r>
      <w:r w:rsidRPr="001C08DC">
        <w:rPr>
          <w:szCs w:val="24"/>
        </w:rPr>
        <w:t xml:space="preserve">The </w:t>
      </w:r>
      <w:r>
        <w:rPr>
          <w:szCs w:val="24"/>
        </w:rPr>
        <w:t xml:space="preserve">ITU </w:t>
      </w:r>
      <w:r w:rsidRPr="001C08DC">
        <w:rPr>
          <w:szCs w:val="24"/>
        </w:rPr>
        <w:t>P</w:t>
      </w:r>
      <w:r>
        <w:rPr>
          <w:szCs w:val="24"/>
        </w:rPr>
        <w:t>lenipotentiary Conference 2014 (P</w:t>
      </w:r>
      <w:r w:rsidRPr="001C08DC">
        <w:rPr>
          <w:szCs w:val="24"/>
        </w:rPr>
        <w:t>P-14</w:t>
      </w:r>
      <w:r>
        <w:rPr>
          <w:szCs w:val="24"/>
        </w:rPr>
        <w:t>)</w:t>
      </w:r>
      <w:r w:rsidRPr="001C08DC">
        <w:rPr>
          <w:szCs w:val="24"/>
        </w:rPr>
        <w:t xml:space="preserve"> </w:t>
      </w:r>
      <w:r w:rsidR="00C576F0">
        <w:rPr>
          <w:szCs w:val="24"/>
        </w:rPr>
        <w:t>R</w:t>
      </w:r>
      <w:r w:rsidR="00653FEE">
        <w:rPr>
          <w:szCs w:val="24"/>
        </w:rPr>
        <w:t>esolution </w:t>
      </w:r>
      <w:r w:rsidRPr="001C08DC">
        <w:rPr>
          <w:szCs w:val="24"/>
        </w:rPr>
        <w:t xml:space="preserve">101, on Internet protocol based networks, elaborates on ITU’s role on the subject and its engagement including on cooperation with other international organizations working on the subject. Apart from presenting various mandates, opportunities and needs for a continuous engagement and updates for the </w:t>
      </w:r>
      <w:r w:rsidR="00C576F0">
        <w:rPr>
          <w:szCs w:val="24"/>
        </w:rPr>
        <w:t>M</w:t>
      </w:r>
      <w:r w:rsidRPr="001C08DC">
        <w:rPr>
          <w:szCs w:val="24"/>
        </w:rPr>
        <w:t xml:space="preserve">ember </w:t>
      </w:r>
      <w:r w:rsidR="00C576F0">
        <w:rPr>
          <w:szCs w:val="24"/>
        </w:rPr>
        <w:t>S</w:t>
      </w:r>
      <w:r w:rsidRPr="001C08DC">
        <w:rPr>
          <w:szCs w:val="24"/>
        </w:rPr>
        <w:t>tates in the context of importance of internet protocol</w:t>
      </w:r>
      <w:r w:rsidR="00C576F0">
        <w:rPr>
          <w:szCs w:val="24"/>
        </w:rPr>
        <w:t>-</w:t>
      </w:r>
      <w:r w:rsidRPr="001C08DC">
        <w:rPr>
          <w:szCs w:val="24"/>
        </w:rPr>
        <w:t xml:space="preserve">based networks, the resolution recognizes the continuous need to identify the global and regional activities.  </w:t>
      </w:r>
    </w:p>
    <w:p w:rsidR="00C53C9A" w:rsidRPr="001C08DC" w:rsidRDefault="00C53C9A" w:rsidP="00C53C9A">
      <w:pPr>
        <w:jc w:val="both"/>
        <w:rPr>
          <w:color w:val="000000"/>
          <w:szCs w:val="24"/>
        </w:rPr>
      </w:pPr>
      <w:r>
        <w:rPr>
          <w:szCs w:val="24"/>
        </w:rPr>
        <w:t>2.</w:t>
      </w:r>
      <w:r>
        <w:rPr>
          <w:szCs w:val="24"/>
        </w:rPr>
        <w:tab/>
      </w:r>
      <w:r w:rsidRPr="001C08DC">
        <w:rPr>
          <w:szCs w:val="24"/>
        </w:rPr>
        <w:t>It resolves to explore ways and means for greater collaboration and coordination between ITU and relevant organizations</w:t>
      </w:r>
      <w:r>
        <w:rPr>
          <w:rStyle w:val="FootnoteReference"/>
          <w:szCs w:val="24"/>
        </w:rPr>
        <w:footnoteReference w:id="1"/>
      </w:r>
      <w:r w:rsidRPr="001C08DC">
        <w:rPr>
          <w:szCs w:val="24"/>
        </w:rPr>
        <w:t xml:space="preserve"> involved in the development of IP-based networks and the future Internet, in order to increase the role of ITU in Internet governance so as to ensure maximum benefits to the global community as elaborated in the WSIS</w:t>
      </w:r>
      <w:r>
        <w:rPr>
          <w:rStyle w:val="FootnoteReference"/>
          <w:szCs w:val="24"/>
        </w:rPr>
        <w:footnoteReference w:id="2"/>
      </w:r>
      <w:r w:rsidRPr="001C08DC">
        <w:rPr>
          <w:szCs w:val="24"/>
        </w:rPr>
        <w:t xml:space="preserve"> process</w:t>
      </w:r>
      <w:r w:rsidRPr="001C08DC">
        <w:rPr>
          <w:color w:val="000000"/>
          <w:szCs w:val="24"/>
        </w:rPr>
        <w:t>.</w:t>
      </w:r>
    </w:p>
    <w:p w:rsidR="00C53C9A" w:rsidRPr="001C08DC" w:rsidRDefault="00C53C9A" w:rsidP="00C53C9A">
      <w:pPr>
        <w:jc w:val="both"/>
        <w:rPr>
          <w:szCs w:val="24"/>
        </w:rPr>
      </w:pPr>
      <w:r>
        <w:rPr>
          <w:szCs w:val="24"/>
        </w:rPr>
        <w:t>3.</w:t>
      </w:r>
      <w:r>
        <w:rPr>
          <w:szCs w:val="24"/>
        </w:rPr>
        <w:tab/>
      </w:r>
      <w:r w:rsidRPr="001C08DC">
        <w:rPr>
          <w:szCs w:val="24"/>
        </w:rPr>
        <w:t>One of the outcomes of the resolution is that an annual report would be submitted by the</w:t>
      </w:r>
      <w:r>
        <w:rPr>
          <w:szCs w:val="24"/>
        </w:rPr>
        <w:t xml:space="preserve"> Secretary General (</w:t>
      </w:r>
      <w:r w:rsidRPr="001C08DC">
        <w:rPr>
          <w:szCs w:val="24"/>
        </w:rPr>
        <w:t>SG</w:t>
      </w:r>
      <w:r>
        <w:rPr>
          <w:szCs w:val="24"/>
        </w:rPr>
        <w:t>)</w:t>
      </w:r>
      <w:r w:rsidRPr="001C08DC">
        <w:rPr>
          <w:szCs w:val="24"/>
        </w:rPr>
        <w:t xml:space="preserve">, ITU to the ITU Council containing a comprehensive summary of activities in this domain from members, ITU and other relevant international organizations. </w:t>
      </w:r>
    </w:p>
    <w:p w:rsidR="00C53C9A" w:rsidRPr="001E1A10" w:rsidRDefault="001E1A10" w:rsidP="001E1A10">
      <w:pPr>
        <w:rPr>
          <w:b/>
          <w:szCs w:val="24"/>
        </w:rPr>
      </w:pPr>
      <w:r>
        <w:rPr>
          <w:b/>
          <w:szCs w:val="24"/>
        </w:rPr>
        <w:t>B.</w:t>
      </w:r>
      <w:r>
        <w:rPr>
          <w:b/>
          <w:szCs w:val="24"/>
        </w:rPr>
        <w:tab/>
      </w:r>
      <w:r w:rsidR="00C53C9A" w:rsidRPr="001E1A10">
        <w:rPr>
          <w:b/>
          <w:szCs w:val="24"/>
        </w:rPr>
        <w:t>Discussion</w:t>
      </w:r>
    </w:p>
    <w:p w:rsidR="00C53C9A" w:rsidRPr="001C08DC" w:rsidRDefault="001E1A10" w:rsidP="00C576F0">
      <w:pPr>
        <w:jc w:val="both"/>
        <w:rPr>
          <w:szCs w:val="24"/>
        </w:rPr>
      </w:pPr>
      <w:r>
        <w:rPr>
          <w:szCs w:val="24"/>
        </w:rPr>
        <w:t>4</w:t>
      </w:r>
      <w:r w:rsidR="00C53C9A">
        <w:rPr>
          <w:szCs w:val="24"/>
        </w:rPr>
        <w:t>.</w:t>
      </w:r>
      <w:r>
        <w:rPr>
          <w:szCs w:val="24"/>
        </w:rPr>
        <w:tab/>
      </w:r>
      <w:r w:rsidR="00C53C9A" w:rsidRPr="001C08DC">
        <w:rPr>
          <w:szCs w:val="24"/>
        </w:rPr>
        <w:t xml:space="preserve">The footnote 2 of the </w:t>
      </w:r>
      <w:r w:rsidR="00C576F0">
        <w:rPr>
          <w:szCs w:val="24"/>
        </w:rPr>
        <w:t>R</w:t>
      </w:r>
      <w:r w:rsidR="00C53C9A" w:rsidRPr="001C08DC">
        <w:rPr>
          <w:szCs w:val="24"/>
        </w:rPr>
        <w:t>esolution mentions other relevant international organizations working on this front including ICANN, RIRs, IETF, ISOC, W3C</w:t>
      </w:r>
      <w:r w:rsidR="00C53C9A">
        <w:rPr>
          <w:rStyle w:val="FootnoteReference"/>
          <w:szCs w:val="24"/>
        </w:rPr>
        <w:footnoteReference w:id="3"/>
      </w:r>
      <w:r w:rsidR="00C53C9A" w:rsidRPr="001C08DC">
        <w:rPr>
          <w:szCs w:val="24"/>
        </w:rPr>
        <w:t xml:space="preserve"> etc. The </w:t>
      </w:r>
      <w:r w:rsidR="00C576F0">
        <w:rPr>
          <w:szCs w:val="24"/>
        </w:rPr>
        <w:t>R</w:t>
      </w:r>
      <w:r w:rsidR="00C53C9A" w:rsidRPr="001C08DC">
        <w:rPr>
          <w:szCs w:val="24"/>
        </w:rPr>
        <w:t>esolution recognizes the fact that the IP</w:t>
      </w:r>
      <w:r w:rsidR="00C576F0">
        <w:rPr>
          <w:szCs w:val="24"/>
        </w:rPr>
        <w:t>-</w:t>
      </w:r>
      <w:r w:rsidR="00C53C9A" w:rsidRPr="001C08DC">
        <w:rPr>
          <w:szCs w:val="24"/>
        </w:rPr>
        <w:t xml:space="preserve">based networks have evolved to a widely accessible medium used for global commerce and communication, and there is a need to continue to identify the global and regional activities on this front. </w:t>
      </w:r>
    </w:p>
    <w:p w:rsidR="00C53C9A" w:rsidRPr="001C08DC" w:rsidRDefault="001E1A10" w:rsidP="001E1A10">
      <w:pPr>
        <w:jc w:val="both"/>
        <w:rPr>
          <w:szCs w:val="24"/>
        </w:rPr>
      </w:pPr>
      <w:r>
        <w:rPr>
          <w:szCs w:val="24"/>
        </w:rPr>
        <w:t>5</w:t>
      </w:r>
      <w:r w:rsidR="00C53C9A">
        <w:rPr>
          <w:szCs w:val="24"/>
        </w:rPr>
        <w:t>.</w:t>
      </w:r>
      <w:r>
        <w:rPr>
          <w:szCs w:val="24"/>
        </w:rPr>
        <w:tab/>
      </w:r>
      <w:r w:rsidR="00C53C9A" w:rsidRPr="001C08DC">
        <w:rPr>
          <w:szCs w:val="24"/>
        </w:rPr>
        <w:t>As multiple organizations are involved in its development, it is essential to build suitable a</w:t>
      </w:r>
      <w:r w:rsidR="00C576F0">
        <w:rPr>
          <w:szCs w:val="24"/>
        </w:rPr>
        <w:t>n</w:t>
      </w:r>
      <w:r w:rsidR="00C53C9A" w:rsidRPr="001C08DC">
        <w:rPr>
          <w:szCs w:val="24"/>
        </w:rPr>
        <w:t>d sustainable capacities in the membership especially in developing countries, LDCs, LLDCs, SID</w:t>
      </w:r>
      <w:r w:rsidR="00C53C9A">
        <w:rPr>
          <w:szCs w:val="24"/>
        </w:rPr>
        <w:t>S</w:t>
      </w:r>
      <w:r w:rsidR="00C53C9A">
        <w:rPr>
          <w:rStyle w:val="FootnoteReference"/>
          <w:szCs w:val="24"/>
        </w:rPr>
        <w:footnoteReference w:id="4"/>
      </w:r>
      <w:r w:rsidR="00C53C9A" w:rsidRPr="001C08DC">
        <w:rPr>
          <w:szCs w:val="24"/>
        </w:rPr>
        <w:t xml:space="preserve"> on various activities happening on this front to enable them take part in technical, policy and relevant discussions on various platforms. </w:t>
      </w:r>
    </w:p>
    <w:p w:rsidR="00C53C9A" w:rsidRPr="001C08DC" w:rsidRDefault="00C576F0" w:rsidP="00C576F0">
      <w:pPr>
        <w:jc w:val="both"/>
        <w:rPr>
          <w:szCs w:val="24"/>
        </w:rPr>
      </w:pPr>
      <w:r>
        <w:rPr>
          <w:szCs w:val="24"/>
        </w:rPr>
        <w:lastRenderedPageBreak/>
        <w:t xml:space="preserve">The </w:t>
      </w:r>
      <w:r w:rsidR="00C53C9A" w:rsidRPr="001C08DC">
        <w:rPr>
          <w:szCs w:val="24"/>
        </w:rPr>
        <w:t xml:space="preserve">Indian administration acknowledges the </w:t>
      </w:r>
      <w:r w:rsidR="00C53C9A">
        <w:rPr>
          <w:szCs w:val="24"/>
        </w:rPr>
        <w:t xml:space="preserve">significant </w:t>
      </w:r>
      <w:r w:rsidR="00C53C9A" w:rsidRPr="001C08DC">
        <w:rPr>
          <w:szCs w:val="24"/>
        </w:rPr>
        <w:t>efforts put in SG report C17</w:t>
      </w:r>
      <w:r w:rsidR="001E1A10">
        <w:rPr>
          <w:szCs w:val="24"/>
        </w:rPr>
        <w:t>/</w:t>
      </w:r>
      <w:r w:rsidR="00C53C9A" w:rsidRPr="001C08DC">
        <w:rPr>
          <w:szCs w:val="24"/>
        </w:rPr>
        <w:t xml:space="preserve">33, which provides a summary of ITU internet activities vide various resolutions. However, there is a significant scope to enhance this document and provide more details as exhorted in its mandate under the PP </w:t>
      </w:r>
      <w:r>
        <w:rPr>
          <w:szCs w:val="24"/>
        </w:rPr>
        <w:t>R</w:t>
      </w:r>
      <w:r w:rsidR="00C53C9A" w:rsidRPr="001C08DC">
        <w:rPr>
          <w:szCs w:val="24"/>
        </w:rPr>
        <w:t>esolution 101. The mandate includes a comprehensive scope of activities to be covered in the SG’s annual report as briefly mentioned below.</w:t>
      </w:r>
    </w:p>
    <w:p w:rsidR="00C53C9A" w:rsidRPr="001C08DC" w:rsidRDefault="00C53C9A" w:rsidP="001E1A10">
      <w:pPr>
        <w:pStyle w:val="ListParagraph"/>
        <w:numPr>
          <w:ilvl w:val="0"/>
          <w:numId w:val="15"/>
        </w:numPr>
        <w:spacing w:before="120" w:after="0" w:line="240" w:lineRule="auto"/>
        <w:ind w:left="1077"/>
        <w:contextualSpacing w:val="0"/>
        <w:jc w:val="both"/>
        <w:rPr>
          <w:sz w:val="24"/>
          <w:szCs w:val="24"/>
        </w:rPr>
      </w:pPr>
      <w:r w:rsidRPr="001C08DC">
        <w:rPr>
          <w:sz w:val="24"/>
          <w:szCs w:val="24"/>
        </w:rPr>
        <w:t>comprehensive summary of the activities that ITU is already undertaking in regard to IP-based networks and any changes thereto, including the development of NGNs and future networks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of the roles and activities of other relevant international organizations, describing their involvement in IP-based network issues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indicate the degree of cooperation between ITU and these organizations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concrete proposals on improving ITU activities and such cooperation</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and be distributed widely among the Member States and Sector Members</w:t>
      </w:r>
    </w:p>
    <w:p w:rsidR="00C53C9A" w:rsidRPr="001C08DC" w:rsidRDefault="001E1A10" w:rsidP="00C576F0">
      <w:pPr>
        <w:jc w:val="both"/>
        <w:rPr>
          <w:szCs w:val="24"/>
        </w:rPr>
      </w:pPr>
      <w:r>
        <w:rPr>
          <w:szCs w:val="24"/>
        </w:rPr>
        <w:t>6.</w:t>
      </w:r>
      <w:r>
        <w:rPr>
          <w:szCs w:val="24"/>
        </w:rPr>
        <w:tab/>
      </w:r>
      <w:r w:rsidR="00C53C9A" w:rsidRPr="001C08DC">
        <w:rPr>
          <w:szCs w:val="24"/>
        </w:rPr>
        <w:t>The current report C17</w:t>
      </w:r>
      <w:r>
        <w:rPr>
          <w:szCs w:val="24"/>
        </w:rPr>
        <w:t>/</w:t>
      </w:r>
      <w:r w:rsidR="00C53C9A" w:rsidRPr="001C08DC">
        <w:rPr>
          <w:szCs w:val="24"/>
        </w:rPr>
        <w:t>33 covers a good summary of ITU activities including in standardization, study group activities, new recommendations, development programs and projects, and IMT</w:t>
      </w:r>
      <w:r w:rsidR="00C576F0">
        <w:rPr>
          <w:szCs w:val="24"/>
        </w:rPr>
        <w:t>-</w:t>
      </w:r>
      <w:r w:rsidR="00C53C9A" w:rsidRPr="001C08DC">
        <w:rPr>
          <w:szCs w:val="24"/>
        </w:rPr>
        <w:t>related activities. It also includes ITU’s efforts for protecting intergovernmental organization names and acronyms in new gTLD</w:t>
      </w:r>
      <w:r w:rsidR="00C53C9A">
        <w:rPr>
          <w:rStyle w:val="FootnoteReference"/>
          <w:szCs w:val="24"/>
        </w:rPr>
        <w:footnoteReference w:id="5"/>
      </w:r>
      <w:r w:rsidR="00C53C9A" w:rsidRPr="001C08DC">
        <w:rPr>
          <w:szCs w:val="24"/>
        </w:rPr>
        <w:t xml:space="preserve"> and engagement with CNRI. There are brief details about ‘engagement with TELNIC’</w:t>
      </w:r>
      <w:r w:rsidR="00C53C9A">
        <w:rPr>
          <w:rStyle w:val="FootnoteReference"/>
          <w:szCs w:val="24"/>
        </w:rPr>
        <w:footnoteReference w:id="6"/>
      </w:r>
      <w:r w:rsidR="00C53C9A" w:rsidRPr="001C08DC">
        <w:rPr>
          <w:szCs w:val="24"/>
        </w:rPr>
        <w:t>, ENUM</w:t>
      </w:r>
      <w:r w:rsidR="00C53C9A">
        <w:rPr>
          <w:rStyle w:val="FootnoteReference"/>
          <w:szCs w:val="24"/>
        </w:rPr>
        <w:footnoteReference w:id="7"/>
      </w:r>
      <w:r w:rsidR="00C53C9A" w:rsidRPr="001C08DC">
        <w:rPr>
          <w:szCs w:val="24"/>
        </w:rPr>
        <w:t>, IGF</w:t>
      </w:r>
      <w:r w:rsidR="00C53C9A">
        <w:rPr>
          <w:rStyle w:val="FootnoteReference"/>
          <w:szCs w:val="24"/>
        </w:rPr>
        <w:footnoteReference w:id="8"/>
      </w:r>
      <w:r w:rsidR="00C53C9A" w:rsidRPr="001C08DC">
        <w:rPr>
          <w:szCs w:val="24"/>
        </w:rPr>
        <w:t xml:space="preserve"> and CSTD</w:t>
      </w:r>
      <w:r w:rsidR="00C53C9A">
        <w:rPr>
          <w:rStyle w:val="FootnoteReference"/>
          <w:szCs w:val="24"/>
        </w:rPr>
        <w:footnoteReference w:id="9"/>
      </w:r>
      <w:r w:rsidR="00C53C9A" w:rsidRPr="001C08DC">
        <w:rPr>
          <w:szCs w:val="24"/>
        </w:rPr>
        <w:t xml:space="preserve"> working group on enhanced cooperation (WGEC).</w:t>
      </w:r>
    </w:p>
    <w:p w:rsidR="00C53C9A" w:rsidRPr="001C08DC" w:rsidRDefault="001E1A10" w:rsidP="001E1A10">
      <w:pPr>
        <w:jc w:val="both"/>
        <w:rPr>
          <w:szCs w:val="24"/>
        </w:rPr>
      </w:pPr>
      <w:r>
        <w:rPr>
          <w:szCs w:val="24"/>
        </w:rPr>
        <w:t>7</w:t>
      </w:r>
      <w:r w:rsidR="00C53C9A">
        <w:rPr>
          <w:szCs w:val="24"/>
        </w:rPr>
        <w:t>.</w:t>
      </w:r>
      <w:r>
        <w:rPr>
          <w:szCs w:val="24"/>
        </w:rPr>
        <w:tab/>
      </w:r>
      <w:r w:rsidR="00C53C9A" w:rsidRPr="001C08DC">
        <w:rPr>
          <w:szCs w:val="24"/>
        </w:rPr>
        <w:t>It is apt to mention that there are several activities taking place on Internet protocol based networks in the domains of public policy issues, technical aspects, management of internet resources in other relevant international organizations including ICANN. The working structures in the other international organizations are so huge and complex, it poses challenge</w:t>
      </w:r>
      <w:r w:rsidR="00C576F0">
        <w:rPr>
          <w:szCs w:val="24"/>
        </w:rPr>
        <w:t>s</w:t>
      </w:r>
      <w:r w:rsidR="00C53C9A" w:rsidRPr="001C08DC">
        <w:rPr>
          <w:szCs w:val="24"/>
        </w:rPr>
        <w:t xml:space="preserve"> and is difficult for the membership to follow the proceedings and opportunities for contribution. Considering ITU’s important role on the subject, capacity building on this front is necessary for the membership to understand the issues, take part in the deliberations through contributions and physical participation to bridge the knowledge divide. The SG report could play an important role in bridging this knowledge and </w:t>
      </w:r>
      <w:r w:rsidR="00C576F0">
        <w:rPr>
          <w:szCs w:val="24"/>
        </w:rPr>
        <w:t>“</w:t>
      </w:r>
      <w:r w:rsidR="00C53C9A" w:rsidRPr="001C08DC">
        <w:rPr>
          <w:szCs w:val="24"/>
        </w:rPr>
        <w:t>opportunity to contribute</w:t>
      </w:r>
      <w:r w:rsidR="00C576F0">
        <w:rPr>
          <w:szCs w:val="24"/>
        </w:rPr>
        <w:t>”</w:t>
      </w:r>
      <w:r w:rsidR="00C53C9A" w:rsidRPr="001C08DC">
        <w:rPr>
          <w:szCs w:val="24"/>
        </w:rPr>
        <w:t xml:space="preserve"> gap especially for the benefit of developing countries. </w:t>
      </w:r>
    </w:p>
    <w:p w:rsidR="00C53C9A" w:rsidRPr="001C08DC" w:rsidRDefault="00C53C9A" w:rsidP="00C53C9A">
      <w:pPr>
        <w:rPr>
          <w:szCs w:val="24"/>
        </w:rPr>
      </w:pPr>
      <w:r>
        <w:rPr>
          <w:noProof/>
          <w:szCs w:val="24"/>
          <w:lang w:val="en-US" w:eastAsia="zh-CN"/>
        </w:rPr>
        <w:lastRenderedPageBreak/>
        <mc:AlternateContent>
          <mc:Choice Requires="wps">
            <w:drawing>
              <wp:anchor distT="0" distB="0" distL="114300" distR="114300" simplePos="0" relativeHeight="251659264" behindDoc="0" locked="0" layoutInCell="1" allowOverlap="1" wp14:anchorId="2DA23053" wp14:editId="4224B845">
                <wp:simplePos x="0" y="0"/>
                <wp:positionH relativeFrom="column">
                  <wp:posOffset>1285240</wp:posOffset>
                </wp:positionH>
                <wp:positionV relativeFrom="paragraph">
                  <wp:posOffset>815340</wp:posOffset>
                </wp:positionV>
                <wp:extent cx="1266825" cy="1180465"/>
                <wp:effectExtent l="0" t="317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C9A" w:rsidRPr="000B4BB0" w:rsidRDefault="00C53C9A" w:rsidP="00C53C9A">
                            <w:pPr>
                              <w:rPr>
                                <w:sz w:val="20"/>
                                <w:szCs w:val="24"/>
                              </w:rPr>
                            </w:pPr>
                            <w:r w:rsidRPr="000B4BB0">
                              <w:rPr>
                                <w:sz w:val="20"/>
                                <w:szCs w:val="24"/>
                              </w:rPr>
                              <w:t xml:space="preserve">SG’s report on Roles, activities, involvement, degree of cooperation, Concrete proposals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23053" id="_x0000_t202" coordsize="21600,21600" o:spt="202" path="m,l,21600r21600,l21600,xe">
                <v:stroke joinstyle="miter"/>
                <v:path gradientshapeok="t" o:connecttype="rect"/>
              </v:shapetype>
              <v:shape id="Text Box 3" o:spid="_x0000_s1026" type="#_x0000_t202" style="position:absolute;margin-left:101.2pt;margin-top:64.2pt;width:99.7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CgwIAABA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" stroked="f">
                <v:textbox>
                  <w:txbxContent>
                    <w:p w:rsidR="00C53C9A" w:rsidRPr="000B4BB0" w:rsidRDefault="00C53C9A" w:rsidP="00C53C9A">
                      <w:pPr>
                        <w:rPr>
                          <w:sz w:val="20"/>
                          <w:szCs w:val="24"/>
                        </w:rPr>
                      </w:pPr>
                      <w:r w:rsidRPr="000B4BB0">
                        <w:rPr>
                          <w:sz w:val="20"/>
                          <w:szCs w:val="24"/>
                        </w:rPr>
                        <w:t xml:space="preserve">SG’s report on Roles, activities, involvement, degree of cooperation, Concrete proposals </w:t>
                      </w:r>
                    </w:p>
                  </w:txbxContent>
                </v:textbox>
              </v:shape>
            </w:pict>
          </mc:Fallback>
        </mc:AlternateContent>
      </w:r>
      <w:r w:rsidRPr="001C08DC">
        <w:rPr>
          <w:noProof/>
          <w:szCs w:val="24"/>
          <w:lang w:val="en-US" w:eastAsia="zh-CN"/>
        </w:rPr>
        <w:drawing>
          <wp:anchor distT="0" distB="0" distL="114300" distR="114300" simplePos="0" relativeHeight="251660288" behindDoc="0" locked="0" layoutInCell="1" allowOverlap="1" wp14:anchorId="15BDF9EC" wp14:editId="342997D2">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1C08DC">
        <w:rPr>
          <w:noProof/>
          <w:szCs w:val="24"/>
          <w:lang w:val="en-US" w:eastAsia="zh-CN"/>
        </w:rPr>
        <w:drawing>
          <wp:inline distT="0" distB="0" distL="0" distR="0" wp14:anchorId="3AB218E6" wp14:editId="5D71FF94">
            <wp:extent cx="3700130" cy="2551814"/>
            <wp:effectExtent l="0" t="19050" r="0" b="7747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53C9A" w:rsidRDefault="00C53C9A" w:rsidP="00C53C9A">
      <w:pPr>
        <w:rPr>
          <w:szCs w:val="24"/>
        </w:rPr>
      </w:pPr>
      <w:r>
        <w:rPr>
          <w:szCs w:val="24"/>
        </w:rPr>
        <w:t>Fig. A limited glimpse of some of the international platforms and activity domains</w:t>
      </w:r>
    </w:p>
    <w:p w:rsidR="00C53C9A" w:rsidRPr="00B3725B" w:rsidRDefault="00C53C9A" w:rsidP="001E1A10">
      <w:pPr>
        <w:rPr>
          <w:b/>
          <w:color w:val="0070C0"/>
          <w:szCs w:val="24"/>
        </w:rPr>
      </w:pPr>
      <w:r>
        <w:rPr>
          <w:b/>
          <w:color w:val="0070C0"/>
          <w:szCs w:val="24"/>
        </w:rPr>
        <w:t>C.</w:t>
      </w:r>
      <w:r w:rsidR="001E1A10">
        <w:rPr>
          <w:b/>
          <w:color w:val="0070C0"/>
          <w:szCs w:val="24"/>
        </w:rPr>
        <w:tab/>
      </w:r>
      <w:r w:rsidRPr="00B3725B">
        <w:rPr>
          <w:b/>
          <w:color w:val="0070C0"/>
          <w:szCs w:val="24"/>
        </w:rPr>
        <w:t>Proposal</w:t>
      </w:r>
    </w:p>
    <w:p w:rsidR="00C53C9A" w:rsidRPr="001E1A10" w:rsidRDefault="001E1A10" w:rsidP="00C576F0">
      <w:pPr>
        <w:jc w:val="both"/>
        <w:rPr>
          <w:szCs w:val="24"/>
        </w:rPr>
      </w:pPr>
      <w:r>
        <w:rPr>
          <w:szCs w:val="24"/>
        </w:rPr>
        <w:t>8</w:t>
      </w:r>
      <w:r>
        <w:rPr>
          <w:szCs w:val="24"/>
        </w:rPr>
        <w:tab/>
      </w:r>
      <w:r w:rsidR="00C53C9A" w:rsidRPr="001E1A10">
        <w:rPr>
          <w:szCs w:val="24"/>
        </w:rPr>
        <w:t xml:space="preserve">While acknowledging the important role being played by the ITU in the development of Internet Protocol based networks, the Indian Administration proposes that as provided in the mandate of PP-14 </w:t>
      </w:r>
      <w:r w:rsidR="00C576F0">
        <w:rPr>
          <w:szCs w:val="24"/>
        </w:rPr>
        <w:t>R</w:t>
      </w:r>
      <w:r w:rsidR="00C53C9A" w:rsidRPr="001E1A10">
        <w:rPr>
          <w:szCs w:val="24"/>
        </w:rPr>
        <w:t>esolution 101, the SG report could play an important role in building necessary capacities in the membership to bridge knowledge and ‘opportunity to contribute’ gap especially for the benefit of developing countries by comprehensively elaborating the following:</w:t>
      </w:r>
    </w:p>
    <w:p w:rsidR="00C53C9A" w:rsidRPr="001C08DC" w:rsidRDefault="00C53C9A" w:rsidP="00C53C9A">
      <w:pPr>
        <w:pStyle w:val="ListParagraph"/>
        <w:numPr>
          <w:ilvl w:val="0"/>
          <w:numId w:val="16"/>
        </w:numPr>
        <w:ind w:hanging="371"/>
        <w:jc w:val="both"/>
        <w:rPr>
          <w:sz w:val="24"/>
          <w:szCs w:val="24"/>
        </w:rPr>
      </w:pPr>
      <w:r w:rsidRPr="001C08DC">
        <w:rPr>
          <w:sz w:val="24"/>
          <w:szCs w:val="24"/>
        </w:rPr>
        <w:t>development of NGNs and future networks</w:t>
      </w:r>
    </w:p>
    <w:p w:rsidR="00C53C9A" w:rsidRPr="001C08DC" w:rsidRDefault="00C53C9A" w:rsidP="00C53C9A">
      <w:pPr>
        <w:pStyle w:val="ListParagraph"/>
        <w:numPr>
          <w:ilvl w:val="0"/>
          <w:numId w:val="16"/>
        </w:numPr>
        <w:ind w:hanging="371"/>
        <w:jc w:val="both"/>
        <w:rPr>
          <w:sz w:val="24"/>
          <w:szCs w:val="24"/>
        </w:rPr>
      </w:pPr>
      <w:r w:rsidRPr="001C08DC">
        <w:rPr>
          <w:sz w:val="24"/>
          <w:szCs w:val="24"/>
        </w:rPr>
        <w:t>roles and activities of other relevant international organizations, describing their involvement in IP-based network issues</w:t>
      </w:r>
    </w:p>
    <w:p w:rsidR="00C53C9A" w:rsidRPr="001C08DC" w:rsidRDefault="00C53C9A" w:rsidP="00C53C9A">
      <w:pPr>
        <w:pStyle w:val="ListParagraph"/>
        <w:numPr>
          <w:ilvl w:val="0"/>
          <w:numId w:val="16"/>
        </w:numPr>
        <w:ind w:hanging="371"/>
        <w:jc w:val="both"/>
        <w:rPr>
          <w:sz w:val="24"/>
          <w:szCs w:val="24"/>
        </w:rPr>
      </w:pPr>
      <w:r w:rsidRPr="001C08DC">
        <w:rPr>
          <w:sz w:val="24"/>
          <w:szCs w:val="24"/>
        </w:rPr>
        <w:t>degree of cooperation between ITU and these organizations</w:t>
      </w:r>
    </w:p>
    <w:p w:rsidR="00C53C9A" w:rsidRDefault="001E1A10" w:rsidP="001E1A10">
      <w:pPr>
        <w:jc w:val="both"/>
        <w:rPr>
          <w:szCs w:val="24"/>
        </w:rPr>
      </w:pPr>
      <w:r>
        <w:rPr>
          <w:szCs w:val="24"/>
        </w:rPr>
        <w:t>9</w:t>
      </w:r>
      <w:r>
        <w:rPr>
          <w:szCs w:val="24"/>
        </w:rPr>
        <w:tab/>
      </w:r>
      <w:r w:rsidR="00C53C9A" w:rsidRPr="001E1A10">
        <w:rPr>
          <w:szCs w:val="24"/>
        </w:rPr>
        <w:t xml:space="preserve">Considering constant and quick transformation in telecommunication / ICT technologies, services and respective emerging challenges, as mandated in the </w:t>
      </w:r>
      <w:r w:rsidR="00C576F0">
        <w:rPr>
          <w:szCs w:val="24"/>
        </w:rPr>
        <w:t>R</w:t>
      </w:r>
      <w:r w:rsidR="00C53C9A" w:rsidRPr="001E1A10">
        <w:rPr>
          <w:szCs w:val="24"/>
        </w:rPr>
        <w:t xml:space="preserve">esolution, the ITU report should include concrete proposals on improving ITU activities and such cooperation. </w:t>
      </w:r>
    </w:p>
    <w:p w:rsidR="001E1A10" w:rsidRDefault="001E1A10" w:rsidP="001E1A10">
      <w:pPr>
        <w:jc w:val="both"/>
        <w:rPr>
          <w:szCs w:val="24"/>
        </w:rPr>
      </w:pPr>
    </w:p>
    <w:p w:rsidR="001E1A10" w:rsidRPr="001E1A10" w:rsidRDefault="001E1A10" w:rsidP="001E1A10">
      <w:pPr>
        <w:jc w:val="center"/>
        <w:rPr>
          <w:szCs w:val="24"/>
          <w:u w:val="single"/>
        </w:rPr>
      </w:pPr>
      <w:r>
        <w:rPr>
          <w:szCs w:val="24"/>
          <w:u w:val="single"/>
        </w:rPr>
        <w:t>                                     </w:t>
      </w:r>
    </w:p>
    <w:sectPr w:rsidR="001E1A10" w:rsidRPr="001E1A10" w:rsidSect="000E0778">
      <w:headerReference w:type="default" r:id="rId18"/>
      <w:footerReference w:type="first" r:id="rId19"/>
      <w:pgSz w:w="11907" w:h="16839"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A" w:rsidRDefault="002B632A" w:rsidP="00B23B66">
      <w:pPr>
        <w:spacing w:before="0"/>
      </w:pPr>
      <w:r>
        <w:separator/>
      </w:r>
    </w:p>
  </w:endnote>
  <w:endnote w:type="continuationSeparator" w:id="0">
    <w:p w:rsidR="002B632A" w:rsidRDefault="002B632A" w:rsidP="00B23B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78" w:rsidRDefault="000E0778" w:rsidP="000E07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A" w:rsidRDefault="002B632A" w:rsidP="00B23B66">
      <w:pPr>
        <w:spacing w:before="0"/>
      </w:pPr>
      <w:r>
        <w:separator/>
      </w:r>
    </w:p>
  </w:footnote>
  <w:footnote w:type="continuationSeparator" w:id="0">
    <w:p w:rsidR="002B632A" w:rsidRDefault="002B632A" w:rsidP="00B23B66">
      <w:pPr>
        <w:spacing w:before="0"/>
      </w:pPr>
      <w:r>
        <w:continuationSeparator/>
      </w:r>
    </w:p>
  </w:footnote>
  <w:footnote w:id="1">
    <w:p w:rsidR="00C53C9A" w:rsidRPr="001E1A10" w:rsidRDefault="00C53C9A" w:rsidP="001E1A10">
      <w:pPr>
        <w:pStyle w:val="FootnoteText"/>
        <w:rPr>
          <w:rFonts w:asciiTheme="minorHAnsi" w:hAnsiTheme="minorHAnsi"/>
          <w:sz w:val="20"/>
          <w:lang w:val="en-US"/>
        </w:rPr>
      </w:pPr>
      <w:r w:rsidRPr="001E1A10">
        <w:rPr>
          <w:rStyle w:val="FootnoteReference"/>
          <w:rFonts w:asciiTheme="minorHAnsi" w:hAnsiTheme="minorHAnsi"/>
        </w:rPr>
        <w:footnoteRef/>
      </w:r>
      <w:r w:rsidR="001E1A10">
        <w:rPr>
          <w:rFonts w:asciiTheme="minorHAnsi" w:hAnsiTheme="minorHAnsi"/>
        </w:rPr>
        <w:tab/>
      </w:r>
      <w:r w:rsidRPr="001E1A10">
        <w:rPr>
          <w:rFonts w:asciiTheme="minorHAnsi" w:hAnsiTheme="minorHAnsi"/>
          <w:sz w:val="20"/>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
    <w:p w:rsidR="00C53C9A" w:rsidRPr="001E1A10" w:rsidRDefault="00C53C9A" w:rsidP="001E1A10">
      <w:pPr>
        <w:pStyle w:val="FootnoteText"/>
        <w:rPr>
          <w:rFonts w:asciiTheme="minorHAnsi" w:hAnsiTheme="minorHAnsi"/>
          <w:sz w:val="20"/>
          <w:lang w:val="en-US"/>
        </w:rPr>
      </w:pPr>
      <w:r w:rsidRPr="001E1A10">
        <w:rPr>
          <w:rStyle w:val="FootnoteReference"/>
          <w:rFonts w:asciiTheme="minorHAnsi" w:hAnsiTheme="minorHAnsi"/>
          <w:sz w:val="20"/>
        </w:rPr>
        <w:footnoteRef/>
      </w:r>
      <w:r w:rsidR="001E1A10" w:rsidRPr="001E1A10">
        <w:rPr>
          <w:rFonts w:asciiTheme="minorHAnsi" w:hAnsiTheme="minorHAnsi"/>
          <w:sz w:val="20"/>
        </w:rPr>
        <w:tab/>
      </w:r>
      <w:r w:rsidRPr="001E1A10">
        <w:rPr>
          <w:rFonts w:asciiTheme="minorHAnsi" w:hAnsiTheme="minorHAnsi"/>
          <w:sz w:val="20"/>
          <w:lang w:val="en-US"/>
        </w:rPr>
        <w:t>World Summit for Information Society</w:t>
      </w:r>
    </w:p>
  </w:footnote>
  <w:footnote w:id="3">
    <w:p w:rsidR="00C53C9A" w:rsidRPr="001E1A10" w:rsidRDefault="00C53C9A" w:rsidP="001E1A10">
      <w:pPr>
        <w:pStyle w:val="Heading3"/>
        <w:shd w:val="clear" w:color="auto" w:fill="FFFFFF"/>
        <w:tabs>
          <w:tab w:val="clear" w:pos="567"/>
          <w:tab w:val="left" w:pos="284"/>
        </w:tabs>
        <w:spacing w:before="0"/>
        <w:rPr>
          <w:rStyle w:val="Emphasis"/>
          <w:rFonts w:asciiTheme="minorHAnsi" w:hAnsiTheme="minorHAnsi"/>
          <w:b/>
          <w:bCs/>
          <w:i w:val="0"/>
          <w:iCs w:val="0"/>
          <w:color w:val="000000" w:themeColor="text1"/>
          <w:sz w:val="20"/>
          <w:szCs w:val="20"/>
          <w:shd w:val="clear" w:color="auto" w:fill="FFFFFF"/>
        </w:rPr>
      </w:pPr>
      <w:r w:rsidRPr="001E1A10">
        <w:rPr>
          <w:rStyle w:val="FootnoteReference"/>
          <w:rFonts w:asciiTheme="minorHAnsi" w:hAnsiTheme="minorHAnsi"/>
          <w:sz w:val="20"/>
          <w:szCs w:val="20"/>
        </w:rPr>
        <w:footnoteRef/>
      </w:r>
      <w:r w:rsidR="001E1A10" w:rsidRPr="001E1A10">
        <w:rPr>
          <w:rFonts w:asciiTheme="minorHAnsi" w:hAnsiTheme="minorHAnsi"/>
          <w:sz w:val="20"/>
          <w:szCs w:val="20"/>
        </w:rPr>
        <w:tab/>
      </w:r>
      <w:r w:rsidRPr="001E1A10">
        <w:rPr>
          <w:rFonts w:asciiTheme="minorHAnsi" w:hAnsiTheme="minorHAnsi"/>
          <w:color w:val="000000" w:themeColor="text1"/>
          <w:sz w:val="20"/>
          <w:szCs w:val="20"/>
          <w:shd w:val="clear" w:color="auto" w:fill="FFFFFF"/>
        </w:rPr>
        <w:t>ITU: International Telecommunication Union</w:t>
      </w:r>
      <w:r w:rsidRPr="001E1A10">
        <w:rPr>
          <w:rStyle w:val="Emphasis"/>
          <w:rFonts w:asciiTheme="minorHAnsi" w:hAnsiTheme="minorHAnsi"/>
          <w:color w:val="000000" w:themeColor="text1"/>
          <w:sz w:val="20"/>
          <w:szCs w:val="20"/>
          <w:shd w:val="clear" w:color="auto" w:fill="FFFFFF"/>
        </w:rPr>
        <w:t xml:space="preserve"> </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Style w:val="Emphasis"/>
          <w:rFonts w:asciiTheme="minorHAnsi" w:hAnsiTheme="minorHAnsi"/>
          <w:color w:val="000000" w:themeColor="text1"/>
          <w:sz w:val="20"/>
          <w:szCs w:val="20"/>
          <w:shd w:val="clear" w:color="auto" w:fill="FFFFFF"/>
        </w:rPr>
        <w:t>ICANN: Internet Corporation for Assigned Names and Numbers</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Fonts w:asciiTheme="minorHAnsi" w:hAnsiTheme="minorHAnsi"/>
          <w:color w:val="000000" w:themeColor="text1"/>
          <w:sz w:val="20"/>
          <w:szCs w:val="20"/>
        </w:rPr>
        <w:t>ISOC: Internet Society</w:t>
      </w:r>
    </w:p>
    <w:p w:rsidR="00C53C9A" w:rsidRPr="001E1A10" w:rsidRDefault="00C53C9A" w:rsidP="00C53C9A">
      <w:pPr>
        <w:pStyle w:val="Heading3"/>
        <w:shd w:val="clear" w:color="auto" w:fill="FFFFFF"/>
        <w:spacing w:before="0"/>
        <w:ind w:left="284"/>
        <w:rPr>
          <w:rStyle w:val="Emphasis"/>
          <w:rFonts w:asciiTheme="minorHAnsi" w:hAnsiTheme="minorHAnsi"/>
          <w:b/>
          <w:bCs/>
          <w:i w:val="0"/>
          <w:iCs w:val="0"/>
          <w:color w:val="000000" w:themeColor="text1"/>
          <w:sz w:val="20"/>
          <w:szCs w:val="20"/>
          <w:shd w:val="clear" w:color="auto" w:fill="FFFFFF"/>
        </w:rPr>
      </w:pPr>
      <w:r w:rsidRPr="001E1A10">
        <w:rPr>
          <w:rFonts w:asciiTheme="minorHAnsi" w:hAnsiTheme="minorHAnsi"/>
          <w:color w:val="000000" w:themeColor="text1"/>
          <w:sz w:val="20"/>
          <w:szCs w:val="20"/>
        </w:rPr>
        <w:t xml:space="preserve">IETF: </w:t>
      </w:r>
      <w:r w:rsidRPr="001E1A10">
        <w:rPr>
          <w:rStyle w:val="Emphasis"/>
          <w:rFonts w:asciiTheme="minorHAnsi" w:hAnsiTheme="minorHAnsi"/>
          <w:color w:val="000000" w:themeColor="text1"/>
          <w:sz w:val="20"/>
          <w:szCs w:val="20"/>
          <w:shd w:val="clear" w:color="auto" w:fill="FFFFFF"/>
        </w:rPr>
        <w:t>Internet Engineering Task Force</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rPr>
        <w:t xml:space="preserve">W3C: </w:t>
      </w:r>
      <w:r w:rsidRPr="001E1A10">
        <w:rPr>
          <w:rFonts w:asciiTheme="minorHAnsi" w:hAnsiTheme="minorHAnsi"/>
          <w:color w:val="000000" w:themeColor="text1"/>
          <w:sz w:val="20"/>
          <w:szCs w:val="20"/>
          <w:shd w:val="clear" w:color="auto" w:fill="FFFFFF"/>
        </w:rPr>
        <w:t xml:space="preserve">World Wide Web Consortium </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shd w:val="clear" w:color="auto" w:fill="FFFFFF"/>
        </w:rPr>
        <w:t>ISO: International Standards Organization</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shd w:val="clear" w:color="auto" w:fill="FFFFFF"/>
        </w:rPr>
        <w:t xml:space="preserve">UN CSTD: UN </w:t>
      </w:r>
      <w:r w:rsidRPr="001E1A10">
        <w:rPr>
          <w:rStyle w:val="Emphasis"/>
          <w:rFonts w:asciiTheme="minorHAnsi" w:hAnsiTheme="minorHAnsi"/>
          <w:color w:val="000000" w:themeColor="text1"/>
          <w:sz w:val="20"/>
          <w:szCs w:val="20"/>
          <w:shd w:val="clear" w:color="auto" w:fill="FFFFFF"/>
        </w:rPr>
        <w:t>Commission on Science and Technology for Development</w:t>
      </w:r>
      <w:r w:rsidRPr="001E1A10">
        <w:rPr>
          <w:rStyle w:val="apple-converted-space"/>
          <w:rFonts w:asciiTheme="minorHAnsi" w:hAnsiTheme="minorHAnsi"/>
          <w:color w:val="000000" w:themeColor="text1"/>
          <w:sz w:val="20"/>
          <w:szCs w:val="20"/>
          <w:shd w:val="clear" w:color="auto" w:fill="FFFFFF"/>
        </w:rPr>
        <w:t> </w:t>
      </w:r>
      <w:r w:rsidRPr="001E1A10">
        <w:rPr>
          <w:rFonts w:asciiTheme="minorHAnsi" w:hAnsiTheme="minorHAnsi"/>
          <w:color w:val="000000" w:themeColor="text1"/>
          <w:sz w:val="20"/>
          <w:szCs w:val="20"/>
          <w:shd w:val="clear" w:color="auto" w:fill="FFFFFF"/>
        </w:rPr>
        <w:t>(</w:t>
      </w:r>
      <w:r w:rsidRPr="001E1A10">
        <w:rPr>
          <w:rStyle w:val="Emphasis"/>
          <w:rFonts w:asciiTheme="minorHAnsi" w:hAnsiTheme="minorHAnsi"/>
          <w:color w:val="000000" w:themeColor="text1"/>
          <w:sz w:val="20"/>
          <w:szCs w:val="20"/>
          <w:shd w:val="clear" w:color="auto" w:fill="FFFFFF"/>
        </w:rPr>
        <w:t>CSTD</w:t>
      </w:r>
      <w:r w:rsidRPr="001E1A10">
        <w:rPr>
          <w:rFonts w:asciiTheme="minorHAnsi" w:hAnsiTheme="minorHAnsi"/>
          <w:color w:val="000000" w:themeColor="text1"/>
          <w:sz w:val="20"/>
          <w:szCs w:val="20"/>
          <w:shd w:val="clear" w:color="auto" w:fill="FFFFFF"/>
        </w:rPr>
        <w:t>)</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Fonts w:asciiTheme="minorHAnsi" w:hAnsiTheme="minorHAnsi"/>
          <w:color w:val="000000" w:themeColor="text1"/>
          <w:sz w:val="20"/>
          <w:szCs w:val="20"/>
          <w:shd w:val="clear" w:color="auto" w:fill="FFFFFF"/>
        </w:rPr>
        <w:t xml:space="preserve">UNODC: </w:t>
      </w:r>
      <w:r w:rsidRPr="001E1A10">
        <w:rPr>
          <w:rFonts w:asciiTheme="minorHAnsi" w:hAnsiTheme="minorHAnsi"/>
          <w:color w:val="000000" w:themeColor="text1"/>
          <w:sz w:val="20"/>
          <w:szCs w:val="20"/>
        </w:rPr>
        <w:t>United Nations Office on Drugs and Crime</w:t>
      </w:r>
    </w:p>
    <w:p w:rsidR="00C53C9A" w:rsidRPr="001E1A10" w:rsidRDefault="00C53C9A" w:rsidP="001E1A10">
      <w:pPr>
        <w:spacing w:before="0"/>
        <w:ind w:left="284"/>
        <w:rPr>
          <w:rFonts w:asciiTheme="minorHAnsi" w:hAnsiTheme="minorHAnsi"/>
          <w:sz w:val="20"/>
          <w:lang w:val="en-US"/>
        </w:rPr>
      </w:pPr>
      <w:r w:rsidRPr="001E1A10">
        <w:rPr>
          <w:rFonts w:asciiTheme="minorHAnsi" w:eastAsiaTheme="majorEastAsia" w:hAnsiTheme="minorHAnsi" w:cstheme="majorBidi"/>
          <w:color w:val="000000" w:themeColor="text1"/>
          <w:sz w:val="20"/>
        </w:rPr>
        <w:t>UNGGE: United Nations Group of Governmental Experts on Developments in the Field of Information and Telecommunications</w:t>
      </w:r>
    </w:p>
  </w:footnote>
  <w:footnote w:id="4">
    <w:p w:rsidR="00C53C9A" w:rsidRPr="001E1A10" w:rsidRDefault="00C53C9A" w:rsidP="001E1A10">
      <w:pPr>
        <w:pStyle w:val="NoSpacing"/>
        <w:tabs>
          <w:tab w:val="left" w:pos="284"/>
        </w:tabs>
        <w:rPr>
          <w:rFonts w:cs="Times New Roman"/>
          <w:sz w:val="20"/>
          <w:szCs w:val="20"/>
        </w:rPr>
      </w:pPr>
      <w:r w:rsidRPr="001E1A10">
        <w:rPr>
          <w:rStyle w:val="FootnoteReference"/>
          <w:rFonts w:asciiTheme="minorHAnsi" w:hAnsiTheme="minorHAnsi"/>
          <w:sz w:val="20"/>
          <w:szCs w:val="20"/>
        </w:rPr>
        <w:footnoteRef/>
      </w:r>
      <w:r w:rsidR="001E1A10" w:rsidRPr="001E1A10">
        <w:rPr>
          <w:rFonts w:cs="Times New Roman"/>
          <w:sz w:val="20"/>
          <w:szCs w:val="20"/>
        </w:rPr>
        <w:tab/>
      </w:r>
      <w:r w:rsidRPr="001E1A10">
        <w:rPr>
          <w:rFonts w:cs="Times New Roman"/>
          <w:sz w:val="20"/>
          <w:szCs w:val="20"/>
        </w:rPr>
        <w:t>LDCs: Least Developed Countries</w:t>
      </w:r>
    </w:p>
    <w:p w:rsidR="00C53C9A" w:rsidRPr="001E1A10" w:rsidRDefault="001E1A10" w:rsidP="001E1A10">
      <w:pPr>
        <w:pStyle w:val="NoSpacing"/>
        <w:tabs>
          <w:tab w:val="left" w:pos="284"/>
        </w:tabs>
        <w:rPr>
          <w:rFonts w:cs="Times New Roman"/>
          <w:sz w:val="20"/>
          <w:szCs w:val="20"/>
        </w:rPr>
      </w:pPr>
      <w:r w:rsidRPr="001E1A10">
        <w:rPr>
          <w:rFonts w:cs="Times New Roman"/>
          <w:sz w:val="20"/>
          <w:szCs w:val="20"/>
        </w:rPr>
        <w:tab/>
      </w:r>
      <w:r w:rsidR="00C53C9A" w:rsidRPr="001E1A10">
        <w:rPr>
          <w:rFonts w:cs="Times New Roman"/>
          <w:sz w:val="20"/>
          <w:szCs w:val="20"/>
        </w:rPr>
        <w:t>LLDC: Landlocked Developing Countries</w:t>
      </w:r>
    </w:p>
    <w:p w:rsidR="00C53C9A" w:rsidRPr="001E1A10" w:rsidRDefault="001E1A10" w:rsidP="001E1A10">
      <w:pPr>
        <w:pStyle w:val="NoSpacing"/>
        <w:tabs>
          <w:tab w:val="left" w:pos="284"/>
        </w:tabs>
        <w:rPr>
          <w:rFonts w:cs="Times New Roman"/>
          <w:sz w:val="20"/>
          <w:szCs w:val="20"/>
        </w:rPr>
      </w:pPr>
      <w:r w:rsidRPr="001E1A10">
        <w:rPr>
          <w:rFonts w:cs="Times New Roman"/>
          <w:sz w:val="20"/>
          <w:szCs w:val="20"/>
        </w:rPr>
        <w:tab/>
      </w:r>
      <w:r w:rsidR="00C53C9A" w:rsidRPr="001E1A10">
        <w:rPr>
          <w:rFonts w:cs="Times New Roman"/>
          <w:sz w:val="20"/>
          <w:szCs w:val="20"/>
        </w:rPr>
        <w:t>SIDS: Small Island Developing States</w:t>
      </w:r>
    </w:p>
  </w:footnote>
  <w:footnote w:id="5">
    <w:p w:rsidR="00C53C9A" w:rsidRPr="00C576F0" w:rsidRDefault="00C53C9A" w:rsidP="00C53C9A">
      <w:pPr>
        <w:pStyle w:val="FootnoteText"/>
        <w:rPr>
          <w:rFonts w:asciiTheme="minorHAnsi" w:hAnsiTheme="minorHAnsi"/>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sz w:val="20"/>
          <w:szCs w:val="18"/>
          <w:lang w:val="en-US"/>
        </w:rPr>
        <w:t>Global Top Level Domain</w:t>
      </w:r>
    </w:p>
  </w:footnote>
  <w:footnote w:id="6">
    <w:p w:rsidR="00C53C9A" w:rsidRPr="00C576F0" w:rsidRDefault="00C53C9A" w:rsidP="00C53C9A">
      <w:pPr>
        <w:pStyle w:val="FootnoteText"/>
        <w:rPr>
          <w:rFonts w:asciiTheme="minorHAnsi" w:hAnsiTheme="minorHAnsi"/>
          <w:color w:val="000000" w:themeColor="text1"/>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Style w:val="Emphasis"/>
          <w:rFonts w:asciiTheme="minorHAnsi" w:hAnsiTheme="minorHAnsi"/>
          <w:color w:val="000000" w:themeColor="text1"/>
          <w:sz w:val="20"/>
          <w:szCs w:val="18"/>
          <w:shd w:val="clear" w:color="auto" w:fill="FFFFFF"/>
        </w:rPr>
        <w:t>Telnic</w:t>
      </w:r>
      <w:r w:rsidRPr="00C576F0">
        <w:rPr>
          <w:rStyle w:val="apple-converted-space"/>
          <w:rFonts w:asciiTheme="minorHAnsi" w:eastAsiaTheme="majorEastAsia" w:hAnsiTheme="minorHAnsi"/>
          <w:color w:val="000000" w:themeColor="text1"/>
          <w:sz w:val="20"/>
          <w:szCs w:val="18"/>
          <w:shd w:val="clear" w:color="auto" w:fill="FFFFFF"/>
        </w:rPr>
        <w:t> </w:t>
      </w:r>
      <w:r w:rsidRPr="00C576F0">
        <w:rPr>
          <w:rFonts w:asciiTheme="minorHAnsi" w:hAnsiTheme="minorHAnsi"/>
          <w:color w:val="000000" w:themeColor="text1"/>
          <w:sz w:val="20"/>
          <w:szCs w:val="18"/>
          <w:shd w:val="clear" w:color="auto" w:fill="FFFFFF"/>
        </w:rPr>
        <w:t>serves as the Registry Operator and Sponsoring Organization for .tel,</w:t>
      </w:r>
    </w:p>
  </w:footnote>
  <w:footnote w:id="7">
    <w:p w:rsidR="00C53C9A" w:rsidRPr="00C576F0" w:rsidRDefault="00C53C9A" w:rsidP="00C53C9A">
      <w:pPr>
        <w:pStyle w:val="FootnoteText"/>
        <w:rPr>
          <w:rFonts w:asciiTheme="minorHAnsi" w:hAnsiTheme="minorHAnsi"/>
          <w:color w:val="000000" w:themeColor="text1"/>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color w:val="000000" w:themeColor="text1"/>
          <w:sz w:val="20"/>
          <w:szCs w:val="18"/>
          <w:shd w:val="clear" w:color="auto" w:fill="FFFFFF"/>
        </w:rPr>
        <w:t xml:space="preserve">Electronic Number Mapping System </w:t>
      </w:r>
    </w:p>
  </w:footnote>
  <w:footnote w:id="8">
    <w:p w:rsidR="00C53C9A" w:rsidRPr="00C576F0" w:rsidRDefault="00C53C9A" w:rsidP="00C53C9A">
      <w:pPr>
        <w:pStyle w:val="FootnoteText"/>
        <w:rPr>
          <w:rFonts w:asciiTheme="minorHAnsi" w:hAnsiTheme="minorHAnsi"/>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sz w:val="20"/>
          <w:szCs w:val="18"/>
          <w:lang w:val="en-US"/>
        </w:rPr>
        <w:t>Internet Governance Forum</w:t>
      </w:r>
    </w:p>
  </w:footnote>
  <w:footnote w:id="9">
    <w:p w:rsidR="00C53C9A" w:rsidRPr="00C576F0" w:rsidRDefault="00C53C9A" w:rsidP="00C53C9A">
      <w:pPr>
        <w:pStyle w:val="Heading3"/>
        <w:shd w:val="clear" w:color="auto" w:fill="FFFFFF"/>
        <w:spacing w:before="0"/>
        <w:rPr>
          <w:rFonts w:asciiTheme="minorHAnsi" w:hAnsiTheme="minorHAnsi"/>
          <w:b/>
          <w:bCs/>
          <w:color w:val="000000" w:themeColor="text1"/>
          <w:sz w:val="22"/>
          <w:szCs w:val="22"/>
          <w:shd w:val="clear" w:color="auto" w:fill="FFFFFF"/>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color w:val="000000" w:themeColor="text1"/>
          <w:sz w:val="20"/>
          <w:szCs w:val="20"/>
          <w:shd w:val="clear" w:color="auto" w:fill="FFFFFF"/>
        </w:rPr>
        <w:t xml:space="preserve">UN </w:t>
      </w:r>
      <w:r w:rsidRPr="00C576F0">
        <w:rPr>
          <w:rStyle w:val="Emphasis"/>
          <w:rFonts w:asciiTheme="minorHAnsi" w:hAnsiTheme="minorHAnsi"/>
          <w:color w:val="000000" w:themeColor="text1"/>
          <w:sz w:val="20"/>
          <w:shd w:val="clear" w:color="auto" w:fill="FFFFFF"/>
        </w:rPr>
        <w:t>Commission on Science and Technology for Development</w:t>
      </w:r>
      <w:r w:rsidRPr="00C576F0">
        <w:rPr>
          <w:rStyle w:val="apple-converted-space"/>
          <w:rFonts w:asciiTheme="minorHAnsi" w:hAnsiTheme="minorHAnsi"/>
          <w:color w:val="000000" w:themeColor="text1"/>
          <w:sz w:val="20"/>
          <w:szCs w:val="20"/>
          <w:shd w:val="clear" w:color="auto" w:fill="FFFFFF"/>
        </w:rPr>
        <w:t> </w:t>
      </w:r>
      <w:r w:rsidRPr="00C576F0">
        <w:rPr>
          <w:rFonts w:asciiTheme="minorHAnsi" w:hAnsiTheme="minorHAnsi"/>
          <w:color w:val="000000" w:themeColor="text1"/>
          <w:sz w:val="20"/>
          <w:szCs w:val="20"/>
          <w:shd w:val="clear" w:color="auto" w:fill="FFFFFF"/>
        </w:rPr>
        <w:t>(</w:t>
      </w:r>
      <w:r w:rsidRPr="00C576F0">
        <w:rPr>
          <w:rStyle w:val="Emphasis"/>
          <w:rFonts w:asciiTheme="minorHAnsi" w:hAnsiTheme="minorHAnsi"/>
          <w:color w:val="000000" w:themeColor="text1"/>
          <w:sz w:val="20"/>
          <w:shd w:val="clear" w:color="auto" w:fill="FFFFFF"/>
        </w:rPr>
        <w:t>CSTD</w:t>
      </w:r>
      <w:r w:rsidRPr="00C576F0">
        <w:rPr>
          <w:rFonts w:asciiTheme="minorHAnsi" w:hAnsiTheme="minorHAnsi"/>
          <w:color w:val="000000" w:themeColor="text1"/>
          <w:sz w:val="20"/>
          <w:szCs w:val="20"/>
          <w:shd w:val="clear" w:color="auto" w:fill="FFFFFF"/>
        </w:rPr>
        <w:t>)</w:t>
      </w:r>
    </w:p>
    <w:p w:rsidR="00C53C9A" w:rsidRPr="00BF2608" w:rsidRDefault="00C53C9A" w:rsidP="00C53C9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1103"/>
      <w:docPartObj>
        <w:docPartGallery w:val="Page Numbers (Top of Page)"/>
        <w:docPartUnique/>
      </w:docPartObj>
    </w:sdtPr>
    <w:sdtEndPr>
      <w:rPr>
        <w:noProof/>
        <w:sz w:val="20"/>
      </w:rPr>
    </w:sdtEndPr>
    <w:sdtContent>
      <w:p w:rsidR="000E0778" w:rsidRPr="000E0778" w:rsidRDefault="000E0778" w:rsidP="000E0778">
        <w:pPr>
          <w:pStyle w:val="Header"/>
          <w:jc w:val="center"/>
          <w:rPr>
            <w:sz w:val="20"/>
          </w:rPr>
        </w:pPr>
        <w:r w:rsidRPr="000E0778">
          <w:rPr>
            <w:sz w:val="20"/>
          </w:rPr>
          <w:fldChar w:fldCharType="begin"/>
        </w:r>
        <w:r w:rsidRPr="000E0778">
          <w:rPr>
            <w:sz w:val="20"/>
          </w:rPr>
          <w:instrText xml:space="preserve"> PAGE   \* MERGEFORMAT </w:instrText>
        </w:r>
        <w:r w:rsidRPr="000E0778">
          <w:rPr>
            <w:sz w:val="20"/>
          </w:rPr>
          <w:fldChar w:fldCharType="separate"/>
        </w:r>
        <w:r w:rsidR="001D556F">
          <w:rPr>
            <w:noProof/>
            <w:sz w:val="20"/>
          </w:rPr>
          <w:t>2</w:t>
        </w:r>
        <w:r w:rsidRPr="000E0778">
          <w:rPr>
            <w:noProof/>
            <w:sz w:val="20"/>
          </w:rPr>
          <w:fldChar w:fldCharType="end"/>
        </w:r>
      </w:p>
    </w:sdtContent>
  </w:sdt>
  <w:p w:rsidR="000E0778" w:rsidRPr="001D556F" w:rsidRDefault="00FD7E0B" w:rsidP="000E0778">
    <w:pPr>
      <w:pStyle w:val="Header"/>
      <w:jc w:val="center"/>
      <w:rPr>
        <w:sz w:val="20"/>
        <w:lang w:val="es-ES_tradnl"/>
      </w:rPr>
    </w:pPr>
    <w:r w:rsidRPr="001D556F">
      <w:rPr>
        <w:sz w:val="20"/>
        <w:lang w:val="es-ES_tradnl"/>
      </w:rPr>
      <w:t>C17/8</w:t>
    </w:r>
    <w:r w:rsidR="000E0778" w:rsidRPr="001D556F">
      <w:rPr>
        <w:sz w:val="20"/>
        <w:lang w:val="es-ES_tradnl"/>
      </w:rPr>
      <w:t>6</w:t>
    </w:r>
    <w:r w:rsidR="001326C5">
      <w:rPr>
        <w:sz w:val="20"/>
        <w:lang w:val="es-ES_tradnl"/>
      </w:rPr>
      <w:t>(Rev.1)</w:t>
    </w:r>
    <w:r w:rsidR="000E0778" w:rsidRPr="001D556F">
      <w:rPr>
        <w:sz w:val="20"/>
        <w:lang w:val="es-ES_tradnl"/>
      </w:rPr>
      <w:t>-E</w:t>
    </w:r>
  </w:p>
  <w:p w:rsidR="000E0778" w:rsidRPr="001D556F" w:rsidRDefault="000E0778" w:rsidP="000E0778">
    <w:pPr>
      <w:pStyle w:val="Header"/>
      <w:jc w:val="center"/>
      <w:rPr>
        <w:sz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20F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44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8EE4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A8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46D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22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C9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45B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61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729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6626"/>
    <w:multiLevelType w:val="multilevel"/>
    <w:tmpl w:val="2F8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77D3A"/>
    <w:multiLevelType w:val="hybridMultilevel"/>
    <w:tmpl w:val="CF6C057C"/>
    <w:lvl w:ilvl="0" w:tplc="15E8B2E6">
      <w:start w:val="1"/>
      <w:numFmt w:val="lowerRoman"/>
      <w:lvlText w:val="%1."/>
      <w:lvlJc w:val="left"/>
      <w:pPr>
        <w:ind w:left="1462" w:hanging="7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4" w15:restartNumberingAfterBreak="0">
    <w:nsid w:val="5C6316B0"/>
    <w:multiLevelType w:val="multilevel"/>
    <w:tmpl w:val="14B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A48F6"/>
    <w:multiLevelType w:val="hybridMultilevel"/>
    <w:tmpl w:val="5FEA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C4D4A"/>
    <w:multiLevelType w:val="hybridMultilevel"/>
    <w:tmpl w:val="CF6C057C"/>
    <w:lvl w:ilvl="0" w:tplc="15E8B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6"/>
    <w:rsid w:val="00056403"/>
    <w:rsid w:val="000D04F8"/>
    <w:rsid w:val="000E0778"/>
    <w:rsid w:val="001326C5"/>
    <w:rsid w:val="00157C4A"/>
    <w:rsid w:val="0017301A"/>
    <w:rsid w:val="001D245E"/>
    <w:rsid w:val="001D556F"/>
    <w:rsid w:val="001E1A10"/>
    <w:rsid w:val="001E6054"/>
    <w:rsid w:val="002B632A"/>
    <w:rsid w:val="002C38E9"/>
    <w:rsid w:val="002F1511"/>
    <w:rsid w:val="003421CD"/>
    <w:rsid w:val="003E0A2E"/>
    <w:rsid w:val="003F090F"/>
    <w:rsid w:val="0046365E"/>
    <w:rsid w:val="0049034A"/>
    <w:rsid w:val="005679A2"/>
    <w:rsid w:val="005B6269"/>
    <w:rsid w:val="005F005D"/>
    <w:rsid w:val="0062065B"/>
    <w:rsid w:val="00621C1D"/>
    <w:rsid w:val="00653FEE"/>
    <w:rsid w:val="0069131F"/>
    <w:rsid w:val="006A5B21"/>
    <w:rsid w:val="006E1680"/>
    <w:rsid w:val="006E269C"/>
    <w:rsid w:val="008205B9"/>
    <w:rsid w:val="008227D1"/>
    <w:rsid w:val="008B1623"/>
    <w:rsid w:val="008F6041"/>
    <w:rsid w:val="0090612D"/>
    <w:rsid w:val="00945C79"/>
    <w:rsid w:val="00963F94"/>
    <w:rsid w:val="0099746C"/>
    <w:rsid w:val="009A3A1F"/>
    <w:rsid w:val="00A96EEF"/>
    <w:rsid w:val="00B23B66"/>
    <w:rsid w:val="00B55E3D"/>
    <w:rsid w:val="00C521DC"/>
    <w:rsid w:val="00C53C9A"/>
    <w:rsid w:val="00C576F0"/>
    <w:rsid w:val="00C6790C"/>
    <w:rsid w:val="00D761CF"/>
    <w:rsid w:val="00DE5C6C"/>
    <w:rsid w:val="00DE6CA1"/>
    <w:rsid w:val="00E33EA4"/>
    <w:rsid w:val="00E50829"/>
    <w:rsid w:val="00EE2F44"/>
    <w:rsid w:val="00F920A4"/>
    <w:rsid w:val="00FC4A3A"/>
    <w:rsid w:val="00FD7E0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7031-1B04-49E0-81F2-D499B14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6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uiPriority w:val="99"/>
    <w:qFormat/>
    <w:rsid w:val="00B23B66"/>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C53C9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B66"/>
    <w:rPr>
      <w:rFonts w:ascii="Calibri" w:eastAsia="Times New Roman" w:hAnsi="Calibri" w:cs="Times New Roman"/>
      <w:b/>
      <w:sz w:val="28"/>
      <w:szCs w:val="20"/>
      <w:lang w:val="en-GB"/>
    </w:rPr>
  </w:style>
  <w:style w:type="character" w:styleId="FootnoteReference">
    <w:name w:val="footnote reference"/>
    <w:aliases w:val="Appel note de bas de p,Footnote Reference/,Footnote symbol,Ref,de nota al pie"/>
    <w:basedOn w:val="DefaultParagraphFont"/>
    <w:rsid w:val="00B23B66"/>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rsid w:val="00B23B66"/>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B23B66"/>
    <w:rPr>
      <w:rFonts w:ascii="Calibri" w:eastAsia="Times New Roman" w:hAnsi="Calibri" w:cs="Times New Roman"/>
      <w:sz w:val="24"/>
      <w:szCs w:val="20"/>
      <w:lang w:val="en-GB"/>
    </w:rPr>
  </w:style>
  <w:style w:type="paragraph" w:customStyle="1" w:styleId="enumlev1">
    <w:name w:val="enumlev1"/>
    <w:basedOn w:val="Normal"/>
    <w:rsid w:val="00B23B66"/>
    <w:pPr>
      <w:spacing w:before="86"/>
      <w:ind w:left="567" w:hanging="567"/>
    </w:pPr>
  </w:style>
  <w:style w:type="paragraph" w:customStyle="1" w:styleId="Source">
    <w:name w:val="Source"/>
    <w:basedOn w:val="Normal"/>
    <w:next w:val="Title1"/>
    <w:autoRedefine/>
    <w:uiPriority w:val="99"/>
    <w:rsid w:val="001326C5"/>
    <w:pPr>
      <w:spacing w:before="840"/>
      <w:jc w:val="center"/>
    </w:pPr>
    <w:rPr>
      <w:b/>
      <w:sz w:val="28"/>
    </w:rPr>
  </w:style>
  <w:style w:type="paragraph" w:customStyle="1" w:styleId="Title1">
    <w:name w:val="Title 1"/>
    <w:basedOn w:val="Source"/>
    <w:next w:val="Normal"/>
    <w:uiPriority w:val="99"/>
    <w:rsid w:val="00B23B66"/>
    <w:pPr>
      <w:spacing w:before="240"/>
    </w:pPr>
    <w:rPr>
      <w:b w:val="0"/>
      <w:caps/>
    </w:rPr>
  </w:style>
  <w:style w:type="paragraph" w:customStyle="1" w:styleId="AnnexNo">
    <w:name w:val="Annex_No"/>
    <w:basedOn w:val="Normal"/>
    <w:next w:val="Normal"/>
    <w:link w:val="AnnexNoChar"/>
    <w:rsid w:val="00B23B66"/>
    <w:pPr>
      <w:spacing w:before="720"/>
      <w:jc w:val="center"/>
    </w:pPr>
    <w:rPr>
      <w:caps/>
      <w:sz w:val="28"/>
    </w:rPr>
  </w:style>
  <w:style w:type="character" w:customStyle="1" w:styleId="AnnexNoChar">
    <w:name w:val="Annex_No Char"/>
    <w:basedOn w:val="DefaultParagraphFont"/>
    <w:link w:val="AnnexNo"/>
    <w:rsid w:val="00B23B66"/>
    <w:rPr>
      <w:rFonts w:ascii="Calibri" w:eastAsia="Times New Roman" w:hAnsi="Calibri" w:cs="Times New Roman"/>
      <w:caps/>
      <w:sz w:val="28"/>
      <w:szCs w:val="20"/>
      <w:lang w:val="en-GB"/>
    </w:rPr>
  </w:style>
  <w:style w:type="paragraph" w:customStyle="1" w:styleId="xmsonormal">
    <w:name w:val="x_msonormal"/>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BalloonText">
    <w:name w:val="Balloon Text"/>
    <w:basedOn w:val="Normal"/>
    <w:link w:val="BalloonTextChar"/>
    <w:uiPriority w:val="99"/>
    <w:semiHidden/>
    <w:unhideWhenUsed/>
    <w:rsid w:val="006E26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9C"/>
    <w:rPr>
      <w:rFonts w:ascii="Tahoma" w:eastAsia="Times New Roman" w:hAnsi="Tahoma" w:cs="Tahoma"/>
      <w:sz w:val="16"/>
      <w:szCs w:val="16"/>
      <w:lang w:val="en-GB"/>
    </w:rPr>
  </w:style>
  <w:style w:type="paragraph" w:styleId="Header">
    <w:name w:val="header"/>
    <w:basedOn w:val="Normal"/>
    <w:link w:val="Head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0E0778"/>
    <w:rPr>
      <w:rFonts w:ascii="Calibri" w:eastAsia="Times New Roman" w:hAnsi="Calibri" w:cs="Times New Roman"/>
      <w:sz w:val="24"/>
      <w:szCs w:val="20"/>
      <w:lang w:val="en-GB"/>
    </w:rPr>
  </w:style>
  <w:style w:type="paragraph" w:styleId="Footer">
    <w:name w:val="footer"/>
    <w:basedOn w:val="Normal"/>
    <w:link w:val="Foot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0E0778"/>
    <w:rPr>
      <w:rFonts w:ascii="Calibri" w:eastAsia="Times New Roman" w:hAnsi="Calibri" w:cs="Times New Roman"/>
      <w:sz w:val="24"/>
      <w:szCs w:val="20"/>
      <w:lang w:val="en-GB"/>
    </w:rPr>
  </w:style>
  <w:style w:type="character" w:styleId="Hyperlink">
    <w:name w:val="Hyperlink"/>
    <w:basedOn w:val="DefaultParagraphFont"/>
    <w:rsid w:val="000E0778"/>
    <w:rPr>
      <w:color w:val="0000FF"/>
      <w:u w:val="single"/>
    </w:rPr>
  </w:style>
  <w:style w:type="character" w:customStyle="1" w:styleId="Heading3Char">
    <w:name w:val="Heading 3 Char"/>
    <w:basedOn w:val="DefaultParagraphFont"/>
    <w:link w:val="Heading3"/>
    <w:uiPriority w:val="9"/>
    <w:semiHidden/>
    <w:rsid w:val="00C53C9A"/>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C53C9A"/>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paragraph" w:styleId="NoSpacing">
    <w:name w:val="No Spacing"/>
    <w:uiPriority w:val="1"/>
    <w:qFormat/>
    <w:rsid w:val="00C53C9A"/>
    <w:pPr>
      <w:spacing w:after="0" w:line="240" w:lineRule="auto"/>
    </w:pPr>
    <w:rPr>
      <w:rFonts w:eastAsiaTheme="minorEastAsia"/>
      <w:lang w:val="en-US"/>
    </w:rPr>
  </w:style>
  <w:style w:type="character" w:styleId="Emphasis">
    <w:name w:val="Emphasis"/>
    <w:basedOn w:val="DefaultParagraphFont"/>
    <w:uiPriority w:val="20"/>
    <w:qFormat/>
    <w:rsid w:val="00C53C9A"/>
    <w:rPr>
      <w:i/>
      <w:iCs/>
    </w:rPr>
  </w:style>
  <w:style w:type="character" w:customStyle="1" w:styleId="apple-converted-space">
    <w:name w:val="apple-converted-space"/>
    <w:basedOn w:val="DefaultParagraphFont"/>
    <w:rsid w:val="00C5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en-US" sz="1200"/>
            <a:t>Technical</a:t>
          </a: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en-US" sz="1200"/>
            <a:t>Policy</a:t>
          </a: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en-US" sz="1200"/>
            <a:t>Legal</a:t>
          </a: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77DF4779-B738-4557-BB68-85005E31F59E}" type="presOf" srcId="{02D89FAF-68B6-46C5-B734-8E83F9FEEEA8}" destId="{2C3F2E63-6C9D-4CE3-9BEE-70FFB0FAA37D}" srcOrd="0" destOrd="0" presId="urn:microsoft.com/office/officeart/2005/8/layout/process2"/>
    <dgm:cxn modelId="{3ADA0876-E955-4897-8525-A3EA0AC43D98}" type="presOf" srcId="{70427D3A-DC71-4844-AF9A-9276B4C15B46}" destId="{74225E75-E27E-4B33-8EE1-9A965130FBB6}" srcOrd="0" destOrd="0" presId="urn:microsoft.com/office/officeart/2005/8/layout/process2"/>
    <dgm:cxn modelId="{348EC9FA-FD05-44DD-91CC-E70BC92172B6}" srcId="{02D89FAF-68B6-46C5-B734-8E83F9FEEEA8}" destId="{70427D3A-DC71-4844-AF9A-9276B4C15B46}" srcOrd="2" destOrd="0" parTransId="{A5607D8A-5257-45C0-BA85-6372333CDFF0}" sibTransId="{A1452A47-4B78-47D0-A656-24BC5B67B016}"/>
    <dgm:cxn modelId="{33B93BA7-25A9-4B3F-8C7E-DF9E3CB51035}" type="presOf" srcId="{4A4FD304-8076-418C-9258-CD7ECAAC5CB8}" destId="{A661B7E7-C1A0-4F97-96F4-F37191CEBF2B}" srcOrd="1" destOrd="0" presId="urn:microsoft.com/office/officeart/2005/8/layout/process2"/>
    <dgm:cxn modelId="{2906AD20-CA3E-4D7C-885A-87C3361D36C5}" type="presOf" srcId="{29045E74-79B1-4557-AC35-20A70B73559A}" destId="{6104D9FF-76F7-488E-B803-DFFC7CDB6FCD}"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85985BAF-F2A4-4905-B383-A9B4CD990432}" type="presOf" srcId="{9171233E-E168-41F1-B7E8-804DD660E515}" destId="{021BF2B1-AE91-409C-8F21-B8721406937A}" srcOrd="0" destOrd="0" presId="urn:microsoft.com/office/officeart/2005/8/layout/process2"/>
    <dgm:cxn modelId="{DB189C99-36B9-49E6-8611-3F0D8EE41B9F}" type="presOf" srcId="{E9030DC2-440E-4549-9159-3264C48A15D1}" destId="{77B32D82-3CA8-4730-8278-E601E3582A8F}"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76276DCE-74C4-4147-AF51-9F216AE5CADF}" type="presOf" srcId="{4A4FD304-8076-418C-9258-CD7ECAAC5CB8}" destId="{54697DDD-BD4E-487A-AC9B-5CC452E4AA43}" srcOrd="0" destOrd="0" presId="urn:microsoft.com/office/officeart/2005/8/layout/process2"/>
    <dgm:cxn modelId="{C02372C5-9A72-4FAF-9642-70DE90F07CC9}" type="presOf" srcId="{9171233E-E168-41F1-B7E8-804DD660E515}" destId="{BEBC30BF-A6BB-41C1-BEA9-3DA41B431078}" srcOrd="1" destOrd="0" presId="urn:microsoft.com/office/officeart/2005/8/layout/process2"/>
    <dgm:cxn modelId="{F1147200-216B-4850-A2F1-A7D060DDDCBA}" type="presParOf" srcId="{2C3F2E63-6C9D-4CE3-9BEE-70FFB0FAA37D}" destId="{77B32D82-3CA8-4730-8278-E601E3582A8F}" srcOrd="0" destOrd="0" presId="urn:microsoft.com/office/officeart/2005/8/layout/process2"/>
    <dgm:cxn modelId="{CF741D75-5CF0-43DC-BF16-1859A67B85B1}" type="presParOf" srcId="{2C3F2E63-6C9D-4CE3-9BEE-70FFB0FAA37D}" destId="{54697DDD-BD4E-487A-AC9B-5CC452E4AA43}" srcOrd="1" destOrd="0" presId="urn:microsoft.com/office/officeart/2005/8/layout/process2"/>
    <dgm:cxn modelId="{D784D839-2096-46F4-8281-D9780770BE10}" type="presParOf" srcId="{54697DDD-BD4E-487A-AC9B-5CC452E4AA43}" destId="{A661B7E7-C1A0-4F97-96F4-F37191CEBF2B}" srcOrd="0" destOrd="0" presId="urn:microsoft.com/office/officeart/2005/8/layout/process2"/>
    <dgm:cxn modelId="{C7D1F375-753D-4A52-B831-F7548336FB88}" type="presParOf" srcId="{2C3F2E63-6C9D-4CE3-9BEE-70FFB0FAA37D}" destId="{6104D9FF-76F7-488E-B803-DFFC7CDB6FCD}" srcOrd="2" destOrd="0" presId="urn:microsoft.com/office/officeart/2005/8/layout/process2"/>
    <dgm:cxn modelId="{E030512C-FB75-44F5-9449-8AA149E2AC86}" type="presParOf" srcId="{2C3F2E63-6C9D-4CE3-9BEE-70FFB0FAA37D}" destId="{021BF2B1-AE91-409C-8F21-B8721406937A}" srcOrd="3" destOrd="0" presId="urn:microsoft.com/office/officeart/2005/8/layout/process2"/>
    <dgm:cxn modelId="{15CE46F0-E1C7-4863-BB9E-C636B77903AA}" type="presParOf" srcId="{021BF2B1-AE91-409C-8F21-B8721406937A}" destId="{BEBC30BF-A6BB-41C1-BEA9-3DA41B431078}" srcOrd="0" destOrd="0" presId="urn:microsoft.com/office/officeart/2005/8/layout/process2"/>
    <dgm:cxn modelId="{8A737112-806C-4625-BA5C-CF5D4040C9A9}"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dgm:spPr/>
      <dgm:t>
        <a:bodyPr/>
        <a:lstStyle/>
        <a:p>
          <a:r>
            <a:rPr lang="en-US"/>
            <a:t>ITU</a:t>
          </a: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endParaRPr lang="en-US"/>
        </a:p>
      </dgm:t>
    </dgm:pt>
    <dgm:pt modelId="{3FDF81F0-4249-4647-B99C-AEE6855F724B}">
      <dgm:prSet phldrT="[Text]"/>
      <dgm:spPr/>
      <dgm:t>
        <a:bodyPr/>
        <a:lstStyle/>
        <a:p>
          <a:r>
            <a:rPr lang="en-US"/>
            <a:t>ICANN</a:t>
          </a: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endParaRPr lang="en-US"/>
        </a:p>
      </dgm:t>
    </dgm:pt>
    <dgm:pt modelId="{CD3D143A-54AC-48C5-B106-E0E730C1C589}">
      <dgm:prSet phldrT="[Text]" custT="1"/>
      <dgm:spPr/>
      <dgm:t>
        <a:bodyPr/>
        <a:lstStyle/>
        <a:p>
          <a:r>
            <a:rPr lang="en-US" sz="900"/>
            <a:t>ISOC</a:t>
          </a:r>
        </a:p>
        <a:p>
          <a:r>
            <a:rPr lang="en-US" sz="900"/>
            <a:t>IETF, W3C, ISO </a:t>
          </a:r>
        </a:p>
      </dgm:t>
    </dgm:pt>
    <dgm:pt modelId="{A4739C3A-4A27-48A3-A0E6-16298E6805F5}" type="parTrans" cxnId="{B4C0C072-52A2-4AA9-9F0A-2656B6882F81}">
      <dgm:prSet/>
      <dgm:spPr/>
      <dgm:t>
        <a:bodyPr/>
        <a:lstStyle/>
        <a:p>
          <a:endParaRPr lang="en-US"/>
        </a:p>
      </dgm:t>
    </dgm:pt>
    <dgm:pt modelId="{55011733-F8E8-46DF-B89D-38A3CC3A5E80}" type="sibTrans" cxnId="{B4C0C072-52A2-4AA9-9F0A-2656B6882F81}">
      <dgm:prSet/>
      <dgm:spPr/>
      <dgm:t>
        <a:bodyPr/>
        <a:lstStyle/>
        <a:p>
          <a:endParaRPr lang="en-US"/>
        </a:p>
      </dgm:t>
    </dgm:pt>
    <dgm:pt modelId="{AC250379-3E7C-439B-AF2F-77C96BE5497A}">
      <dgm:prSet phldrT="[Text]"/>
      <dgm:spPr/>
      <dgm:t>
        <a:bodyPr/>
        <a:lstStyle/>
        <a:p>
          <a:r>
            <a:rPr lang="en-US"/>
            <a:t>UNODC</a:t>
          </a:r>
        </a:p>
      </dgm:t>
    </dgm:pt>
    <dgm:pt modelId="{CB7181C9-63DD-439E-AC11-9709892D82A9}" type="parTrans" cxnId="{06B720FC-1E62-4FD8-86B3-4D06C75CECA3}">
      <dgm:prSet/>
      <dgm:spPr/>
      <dgm:t>
        <a:bodyPr/>
        <a:lstStyle/>
        <a:p>
          <a:endParaRPr lang="en-US"/>
        </a:p>
      </dgm:t>
    </dgm:pt>
    <dgm:pt modelId="{7773169D-6C0F-4F59-AA1A-60EBB29ED368}" type="sibTrans" cxnId="{06B720FC-1E62-4FD8-86B3-4D06C75CECA3}">
      <dgm:prSet/>
      <dgm:spPr/>
      <dgm:t>
        <a:bodyPr/>
        <a:lstStyle/>
        <a:p>
          <a:endParaRPr lang="en-US"/>
        </a:p>
      </dgm:t>
    </dgm:pt>
    <dgm:pt modelId="{10395996-BDDE-4A7B-9DCB-54E0ADAF1041}">
      <dgm:prSet phldrT="[Text]"/>
      <dgm:spPr/>
      <dgm:t>
        <a:bodyPr/>
        <a:lstStyle/>
        <a:p>
          <a:r>
            <a:rPr lang="en-US"/>
            <a:t>UNGGE</a:t>
          </a: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endParaRPr lang="en-US"/>
        </a:p>
      </dgm:t>
    </dgm:pt>
    <dgm:pt modelId="{8B865ED5-E905-4619-8921-99612F81AA78}">
      <dgm:prSet/>
      <dgm:spPr/>
      <dgm:t>
        <a:bodyPr/>
        <a:lstStyle/>
        <a:p>
          <a:r>
            <a:rPr lang="en-US"/>
            <a:t>Other platforms </a:t>
          </a: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endParaRPr lang="en-US"/>
        </a:p>
      </dgm:t>
    </dgm:pt>
    <dgm:pt modelId="{8BAA87D3-C168-45C1-B1CE-660EBE0AF15C}">
      <dgm:prSet/>
      <dgm:spPr/>
      <dgm:t>
        <a:bodyPr/>
        <a:lstStyle/>
        <a:p>
          <a:r>
            <a:rPr lang="en-IN"/>
            <a:t>UNCSTD</a:t>
          </a: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endParaRPr lang="en-IN"/>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124329">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C62E46A4-A5B2-4B5D-A530-60914DE32B22}" type="presOf" srcId="{D032837A-98AB-41D8-8323-250339909746}" destId="{13FC4D48-58FA-4F71-90E4-A066247405C8}" srcOrd="0" destOrd="0" presId="urn:microsoft.com/office/officeart/2005/8/layout/cycle6"/>
    <dgm:cxn modelId="{F183F024-837B-4F15-9DA8-C84996FFE96A}" type="presOf" srcId="{808BCFFF-ABDD-4ADB-B538-00336B446DA5}" destId="{87D7A0E5-A6FF-4B23-8DDD-B07127238213}" srcOrd="0" destOrd="0" presId="urn:microsoft.com/office/officeart/2005/8/layout/cycle6"/>
    <dgm:cxn modelId="{8965BB25-67AA-4B66-8133-5E0B566A8087}" type="presOf" srcId="{10395996-BDDE-4A7B-9DCB-54E0ADAF1041}" destId="{4164C12A-FFF4-462E-8548-EFFA54E36036}" srcOrd="0" destOrd="0" presId="urn:microsoft.com/office/officeart/2005/8/layout/cycle6"/>
    <dgm:cxn modelId="{B4C0C072-52A2-4AA9-9F0A-2656B6882F81}" srcId="{FBD3B0E2-A5E6-4CF6-9269-85E3EBCE3BCF}" destId="{CD3D143A-54AC-48C5-B106-E0E730C1C589}" srcOrd="3" destOrd="0" parTransId="{A4739C3A-4A27-48A3-A0E6-16298E6805F5}" sibTransId="{55011733-F8E8-46DF-B89D-38A3CC3A5E80}"/>
    <dgm:cxn modelId="{BE73D8FB-2FF4-43E2-A752-9F4812F86779}" type="presOf" srcId="{3FDF81F0-4249-4647-B99C-AEE6855F724B}" destId="{09C266E5-477D-423D-A314-704E6B65D701}" srcOrd="0" destOrd="0" presId="urn:microsoft.com/office/officeart/2005/8/layout/cycle6"/>
    <dgm:cxn modelId="{EB99B2A9-DEAE-4678-A995-CEEB09A5FE03}" srcId="{FBD3B0E2-A5E6-4CF6-9269-85E3EBCE3BCF}" destId="{3FDF81F0-4249-4647-B99C-AEE6855F724B}" srcOrd="1" destOrd="0" parTransId="{7694858C-ACCA-471A-9D62-12A83837D6D2}" sibTransId="{F307D7F1-584A-4782-BC15-8873BBD22040}"/>
    <dgm:cxn modelId="{5A8FB2A7-BAF6-494C-A03E-44D74DF4ED0F}" type="presOf" srcId="{8B865ED5-E905-4619-8921-99612F81AA78}" destId="{B79B2620-AD33-45B2-9C11-07CEA1626A92}" srcOrd="0" destOrd="0" presId="urn:microsoft.com/office/officeart/2005/8/layout/cycle6"/>
    <dgm:cxn modelId="{3EBB00B9-F01C-4B2D-A12F-68041151858B}" type="presOf" srcId="{CD3D143A-54AC-48C5-B106-E0E730C1C589}" destId="{97D8A924-A041-47C2-B6C4-1A63045FC80B}" srcOrd="0" destOrd="0" presId="urn:microsoft.com/office/officeart/2005/8/layout/cycle6"/>
    <dgm:cxn modelId="{B906F7C4-879C-47AB-BB16-37DA522FA600}" type="presOf" srcId="{95EA50AF-5FF8-47A5-B9E6-D4CD5A00EB67}" destId="{A16455F5-EE41-41C1-B3FA-D9B04609A0FD}" srcOrd="0" destOrd="0" presId="urn:microsoft.com/office/officeart/2005/8/layout/cycle6"/>
    <dgm:cxn modelId="{06B720FC-1E62-4FD8-86B3-4D06C75CECA3}" srcId="{FBD3B0E2-A5E6-4CF6-9269-85E3EBCE3BCF}" destId="{AC250379-3E7C-439B-AF2F-77C96BE5497A}" srcOrd="4" destOrd="0" parTransId="{CB7181C9-63DD-439E-AC11-9709892D82A9}" sibTransId="{7773169D-6C0F-4F59-AA1A-60EBB29ED368}"/>
    <dgm:cxn modelId="{0D46B3C2-2740-4D37-BE5A-AAE8C09F2484}" srcId="{FBD3B0E2-A5E6-4CF6-9269-85E3EBCE3BCF}" destId="{8BAA87D3-C168-45C1-B1CE-660EBE0AF15C}" srcOrd="5" destOrd="0" parTransId="{36E6CB25-0829-429E-9D10-CF94D8D3B0A8}" sibTransId="{808BCFFF-ABDD-4ADB-B538-00336B446DA5}"/>
    <dgm:cxn modelId="{01BA4C76-C0A4-4CD3-AE6F-713AA790D335}" type="presOf" srcId="{260CBC0B-7C55-481D-8A7F-20E6C9C740AB}" destId="{EE2BF56B-BC5F-461A-872C-9A9C6B616E9A}" srcOrd="0" destOrd="0" presId="urn:microsoft.com/office/officeart/2005/8/layout/cycle6"/>
    <dgm:cxn modelId="{9F513881-F6C0-462F-A31C-F8CA5ACC983D}" type="presOf" srcId="{0E507209-0851-4111-9F6B-928CA4223D87}" destId="{865AEF31-C939-4CA4-8E8B-F92375932599}" srcOrd="0" destOrd="0" presId="urn:microsoft.com/office/officeart/2005/8/layout/cycle6"/>
    <dgm:cxn modelId="{5540E9B1-BDE2-42E2-B696-0EDA572FBEB1}" type="presOf" srcId="{8BAA87D3-C168-45C1-B1CE-660EBE0AF15C}" destId="{5419BF3A-C018-4E93-BEA4-6ADC709DC330}" srcOrd="0" destOrd="0" presId="urn:microsoft.com/office/officeart/2005/8/layout/cycle6"/>
    <dgm:cxn modelId="{3CC54F2A-1E4F-41B1-A219-2715B07993FC}" type="presOf" srcId="{FBD3B0E2-A5E6-4CF6-9269-85E3EBCE3BCF}" destId="{DDB95D67-5034-4857-97EF-281A64A12C9F}" srcOrd="0" destOrd="0" presId="urn:microsoft.com/office/officeart/2005/8/layout/cycle6"/>
    <dgm:cxn modelId="{786B3C20-A065-40CA-A7D0-61C2D0417521}" type="presOf" srcId="{F307D7F1-584A-4782-BC15-8873BBD22040}" destId="{29EF8878-490E-45CA-90FE-4F078894F783}"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00F7D775-8885-4C8B-A878-D61BE3B83269}" srcId="{FBD3B0E2-A5E6-4CF6-9269-85E3EBCE3BCF}" destId="{0E507209-0851-4111-9F6B-928CA4223D87}" srcOrd="0" destOrd="0" parTransId="{405B0C47-8C2C-4CF4-8E8C-707A628CE0F4}" sibTransId="{95EA50AF-5FF8-47A5-B9E6-D4CD5A00EB67}"/>
    <dgm:cxn modelId="{A24DC42B-5E4D-4307-8100-E791D8CFA1A4}" type="presOf" srcId="{AC250379-3E7C-439B-AF2F-77C96BE5497A}" destId="{41650F73-5D04-47CF-9CAD-DCB7C5EEF79D}"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87CAC20D-D045-4874-8765-9E900EF5A674}" type="presOf" srcId="{55011733-F8E8-46DF-B89D-38A3CC3A5E80}" destId="{A0952225-1F8E-4013-B4F8-10E50EA01AFC}" srcOrd="0" destOrd="0" presId="urn:microsoft.com/office/officeart/2005/8/layout/cycle6"/>
    <dgm:cxn modelId="{79A5736A-7698-403C-B580-4C6D0DA17944}" type="presOf" srcId="{7773169D-6C0F-4F59-AA1A-60EBB29ED368}" destId="{7A4BC784-B3B3-4194-B3EE-6736A6B28179}" srcOrd="0" destOrd="0" presId="urn:microsoft.com/office/officeart/2005/8/layout/cycle6"/>
    <dgm:cxn modelId="{50091005-ADF9-4B73-A203-7925F43CE61A}" type="presParOf" srcId="{DDB95D67-5034-4857-97EF-281A64A12C9F}" destId="{865AEF31-C939-4CA4-8E8B-F92375932599}" srcOrd="0" destOrd="0" presId="urn:microsoft.com/office/officeart/2005/8/layout/cycle6"/>
    <dgm:cxn modelId="{E4A3CFB6-8144-4813-9E6F-EC9958F4FB94}" type="presParOf" srcId="{DDB95D67-5034-4857-97EF-281A64A12C9F}" destId="{43E9E815-CA2B-4B77-A10A-9CA749F620FD}" srcOrd="1" destOrd="0" presId="urn:microsoft.com/office/officeart/2005/8/layout/cycle6"/>
    <dgm:cxn modelId="{174CB239-8944-4C19-8F15-A3B6786019E2}" type="presParOf" srcId="{DDB95D67-5034-4857-97EF-281A64A12C9F}" destId="{A16455F5-EE41-41C1-B3FA-D9B04609A0FD}" srcOrd="2" destOrd="0" presId="urn:microsoft.com/office/officeart/2005/8/layout/cycle6"/>
    <dgm:cxn modelId="{155E64D9-3FF5-4B81-BB7B-CE8F56CD7477}" type="presParOf" srcId="{DDB95D67-5034-4857-97EF-281A64A12C9F}" destId="{09C266E5-477D-423D-A314-704E6B65D701}" srcOrd="3" destOrd="0" presId="urn:microsoft.com/office/officeart/2005/8/layout/cycle6"/>
    <dgm:cxn modelId="{9EE9F80E-F9CE-4D16-BE95-BF94C4EB29A0}" type="presParOf" srcId="{DDB95D67-5034-4857-97EF-281A64A12C9F}" destId="{DA5B871E-F51D-4236-82E6-03112CA14B2C}" srcOrd="4" destOrd="0" presId="urn:microsoft.com/office/officeart/2005/8/layout/cycle6"/>
    <dgm:cxn modelId="{A67C15E1-1EE8-42EB-9E76-39F66416CC5F}" type="presParOf" srcId="{DDB95D67-5034-4857-97EF-281A64A12C9F}" destId="{29EF8878-490E-45CA-90FE-4F078894F783}" srcOrd="5" destOrd="0" presId="urn:microsoft.com/office/officeart/2005/8/layout/cycle6"/>
    <dgm:cxn modelId="{10125388-E863-4130-AC37-62D2823BD5DD}" type="presParOf" srcId="{DDB95D67-5034-4857-97EF-281A64A12C9F}" destId="{B79B2620-AD33-45B2-9C11-07CEA1626A92}" srcOrd="6" destOrd="0" presId="urn:microsoft.com/office/officeart/2005/8/layout/cycle6"/>
    <dgm:cxn modelId="{6340EAE1-8C8B-481C-96A5-43DE0B74109B}" type="presParOf" srcId="{DDB95D67-5034-4857-97EF-281A64A12C9F}" destId="{DFB7C388-FAA2-476A-99BD-108E1DA93B16}" srcOrd="7" destOrd="0" presId="urn:microsoft.com/office/officeart/2005/8/layout/cycle6"/>
    <dgm:cxn modelId="{95992C27-A687-4734-A633-B9FAA1EFA7EE}" type="presParOf" srcId="{DDB95D67-5034-4857-97EF-281A64A12C9F}" destId="{EE2BF56B-BC5F-461A-872C-9A9C6B616E9A}" srcOrd="8" destOrd="0" presId="urn:microsoft.com/office/officeart/2005/8/layout/cycle6"/>
    <dgm:cxn modelId="{47DCCF09-F75B-4A28-A54C-6DFED308ED9C}" type="presParOf" srcId="{DDB95D67-5034-4857-97EF-281A64A12C9F}" destId="{97D8A924-A041-47C2-B6C4-1A63045FC80B}" srcOrd="9" destOrd="0" presId="urn:microsoft.com/office/officeart/2005/8/layout/cycle6"/>
    <dgm:cxn modelId="{899F5DB4-E7A1-490F-8FAF-CAACDF1DC73C}" type="presParOf" srcId="{DDB95D67-5034-4857-97EF-281A64A12C9F}" destId="{682C474A-CBC4-4A29-A760-7B2FB090E9C0}" srcOrd="10" destOrd="0" presId="urn:microsoft.com/office/officeart/2005/8/layout/cycle6"/>
    <dgm:cxn modelId="{E855BED1-CA45-491A-8395-4E7311177B1C}" type="presParOf" srcId="{DDB95D67-5034-4857-97EF-281A64A12C9F}" destId="{A0952225-1F8E-4013-B4F8-10E50EA01AFC}" srcOrd="11" destOrd="0" presId="urn:microsoft.com/office/officeart/2005/8/layout/cycle6"/>
    <dgm:cxn modelId="{25CAD2B7-7D60-4DA2-8E62-D95D210B8645}" type="presParOf" srcId="{DDB95D67-5034-4857-97EF-281A64A12C9F}" destId="{41650F73-5D04-47CF-9CAD-DCB7C5EEF79D}" srcOrd="12" destOrd="0" presId="urn:microsoft.com/office/officeart/2005/8/layout/cycle6"/>
    <dgm:cxn modelId="{D2565784-0622-4D40-AD1D-23FD2984E727}" type="presParOf" srcId="{DDB95D67-5034-4857-97EF-281A64A12C9F}" destId="{043AAC71-36A3-4F04-A750-E19AA5792C13}" srcOrd="13" destOrd="0" presId="urn:microsoft.com/office/officeart/2005/8/layout/cycle6"/>
    <dgm:cxn modelId="{01B37E63-D300-40F1-98F4-259AA492F35E}" type="presParOf" srcId="{DDB95D67-5034-4857-97EF-281A64A12C9F}" destId="{7A4BC784-B3B3-4194-B3EE-6736A6B28179}" srcOrd="14" destOrd="0" presId="urn:microsoft.com/office/officeart/2005/8/layout/cycle6"/>
    <dgm:cxn modelId="{6D96D12E-F0B6-409C-A4AE-83C8FD611BCC}" type="presParOf" srcId="{DDB95D67-5034-4857-97EF-281A64A12C9F}" destId="{5419BF3A-C018-4E93-BEA4-6ADC709DC330}" srcOrd="15" destOrd="0" presId="urn:microsoft.com/office/officeart/2005/8/layout/cycle6"/>
    <dgm:cxn modelId="{EBBE7A77-C601-463E-A743-6BDD74D64AC3}" type="presParOf" srcId="{DDB95D67-5034-4857-97EF-281A64A12C9F}" destId="{E7BAF6C0-B357-436D-ACAF-AB7713A0A362}" srcOrd="16" destOrd="0" presId="urn:microsoft.com/office/officeart/2005/8/layout/cycle6"/>
    <dgm:cxn modelId="{E94F5868-472D-4393-BECE-76FC4564B19A}" type="presParOf" srcId="{DDB95D67-5034-4857-97EF-281A64A12C9F}" destId="{87D7A0E5-A6FF-4B23-8DDD-B07127238213}" srcOrd="17" destOrd="0" presId="urn:microsoft.com/office/officeart/2005/8/layout/cycle6"/>
    <dgm:cxn modelId="{53C03642-2354-4B02-BDBF-6D8CB844D962}" type="presParOf" srcId="{DDB95D67-5034-4857-97EF-281A64A12C9F}" destId="{4164C12A-FFF4-462E-8548-EFFA54E36036}" srcOrd="18" destOrd="0" presId="urn:microsoft.com/office/officeart/2005/8/layout/cycle6"/>
    <dgm:cxn modelId="{46BC1EE1-71CD-4AC8-91C2-60C243DC3F28}" type="presParOf" srcId="{DDB95D67-5034-4857-97EF-281A64A12C9F}" destId="{8F88D384-CAEE-4B04-AC42-82BDE0C602AC}" srcOrd="19" destOrd="0" presId="urn:microsoft.com/office/officeart/2005/8/layout/cycle6"/>
    <dgm:cxn modelId="{5CFC6132-E294-45A7-B952-1409AE12D050}"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Technical</a:t>
          </a: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Policy</a:t>
          </a: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Legal</a:t>
          </a: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44732" y="-23318"/>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ITU</a:t>
          </a:r>
        </a:p>
      </dsp:txBody>
      <dsp:txXfrm>
        <a:off x="1564109" y="-3941"/>
        <a:ext cx="571911" cy="358178"/>
      </dsp:txXfrm>
    </dsp:sp>
    <dsp:sp modelId="{A16455F5-EE41-41C1-B3FA-D9B04609A0FD}">
      <dsp:nvSpPr>
        <dsp:cNvPr id="0" name=""/>
        <dsp:cNvSpPr/>
      </dsp:nvSpPr>
      <dsp:spPr>
        <a:xfrm>
          <a:off x="717362" y="175148"/>
          <a:ext cx="2265405" cy="2265405"/>
        </a:xfrm>
        <a:custGeom>
          <a:avLst/>
          <a:gdLst/>
          <a:ahLst/>
          <a:cxnLst/>
          <a:rect l="0" t="0" r="0" b="0"/>
          <a:pathLst>
            <a:path>
              <a:moveTo>
                <a:pt x="1442075" y="43067"/>
              </a:moveTo>
              <a:arcTo wR="1132702" hR="1132702" stAng="17151029"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30314" y="403155"/>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ICANN</a:t>
          </a:r>
        </a:p>
      </dsp:txBody>
      <dsp:txXfrm>
        <a:off x="2449691" y="422532"/>
        <a:ext cx="571911" cy="358178"/>
      </dsp:txXfrm>
    </dsp:sp>
    <dsp:sp modelId="{29EF8878-490E-45CA-90FE-4F078894F783}">
      <dsp:nvSpPr>
        <dsp:cNvPr id="0" name=""/>
        <dsp:cNvSpPr/>
      </dsp:nvSpPr>
      <dsp:spPr>
        <a:xfrm>
          <a:off x="717362" y="175148"/>
          <a:ext cx="2265405" cy="2265405"/>
        </a:xfrm>
        <a:custGeom>
          <a:avLst/>
          <a:gdLst/>
          <a:ahLst/>
          <a:cxnLst/>
          <a:rect l="0" t="0" r="0" b="0"/>
          <a:pathLst>
            <a:path>
              <a:moveTo>
                <a:pt x="2147780" y="630076"/>
              </a:moveTo>
              <a:arcTo wR="1132702" hR="1132702" stAng="20019432"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49035" y="136143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Other platforms </a:t>
          </a:r>
        </a:p>
      </dsp:txBody>
      <dsp:txXfrm>
        <a:off x="2668412" y="1380811"/>
        <a:ext cx="571911" cy="358178"/>
      </dsp:txXfrm>
    </dsp:sp>
    <dsp:sp modelId="{EE2BF56B-BC5F-461A-872C-9A9C6B616E9A}">
      <dsp:nvSpPr>
        <dsp:cNvPr id="0" name=""/>
        <dsp:cNvSpPr/>
      </dsp:nvSpPr>
      <dsp:spPr>
        <a:xfrm>
          <a:off x="717362" y="175148"/>
          <a:ext cx="2265405" cy="2265405"/>
        </a:xfrm>
        <a:custGeom>
          <a:avLst/>
          <a:gdLst/>
          <a:ahLst/>
          <a:cxnLst/>
          <a:rect l="0" t="0" r="0" b="0"/>
          <a:pathLst>
            <a:path>
              <a:moveTo>
                <a:pt x="2170413" y="1586763"/>
              </a:moveTo>
              <a:arcTo wR="1132702" hR="1132702" stAng="1417936" swAng="11556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1992344" y="2081629"/>
          <a:ext cx="698363" cy="4935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ISOC</a:t>
          </a:r>
        </a:p>
        <a:p>
          <a:pPr lvl="0" algn="ctr" defTabSz="400050">
            <a:lnSpc>
              <a:spcPct val="90000"/>
            </a:lnSpc>
            <a:spcBef>
              <a:spcPct val="0"/>
            </a:spcBef>
            <a:spcAft>
              <a:spcPct val="35000"/>
            </a:spcAft>
          </a:pPr>
          <a:r>
            <a:rPr lang="en-US" sz="900" kern="1200"/>
            <a:t>IETF, W3C, ISO </a:t>
          </a:r>
        </a:p>
      </dsp:txBody>
      <dsp:txXfrm>
        <a:off x="2016435" y="2105720"/>
        <a:ext cx="650181" cy="445320"/>
      </dsp:txXfrm>
    </dsp:sp>
    <dsp:sp modelId="{A0952225-1F8E-4013-B4F8-10E50EA01AFC}">
      <dsp:nvSpPr>
        <dsp:cNvPr id="0" name=""/>
        <dsp:cNvSpPr/>
      </dsp:nvSpPr>
      <dsp:spPr>
        <a:xfrm>
          <a:off x="717362" y="175148"/>
          <a:ext cx="2265405" cy="2265405"/>
        </a:xfrm>
        <a:custGeom>
          <a:avLst/>
          <a:gdLst/>
          <a:ahLst/>
          <a:cxnLst/>
          <a:rect l="0" t="0" r="0" b="0"/>
          <a:pathLst>
            <a:path>
              <a:moveTo>
                <a:pt x="1271723" y="2256842"/>
              </a:moveTo>
              <a:arcTo wR="1132702" hR="1132702" stAng="4977008" swAng="98049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53270" y="212991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UNODC</a:t>
          </a:r>
        </a:p>
      </dsp:txBody>
      <dsp:txXfrm>
        <a:off x="1072647" y="2149291"/>
        <a:ext cx="571911" cy="358178"/>
      </dsp:txXfrm>
    </dsp:sp>
    <dsp:sp modelId="{7A4BC784-B3B3-4194-B3EE-6736A6B28179}">
      <dsp:nvSpPr>
        <dsp:cNvPr id="0" name=""/>
        <dsp:cNvSpPr/>
      </dsp:nvSpPr>
      <dsp:spPr>
        <a:xfrm>
          <a:off x="717362" y="175148"/>
          <a:ext cx="2265405" cy="2265405"/>
        </a:xfrm>
        <a:custGeom>
          <a:avLst/>
          <a:gdLst/>
          <a:ahLst/>
          <a:cxnLst/>
          <a:rect l="0" t="0" r="0" b="0"/>
          <a:pathLst>
            <a:path>
              <a:moveTo>
                <a:pt x="350170" y="1951639"/>
              </a:moveTo>
              <a:arcTo wR="1132702" hR="1132702" stAng="8021867" swAng="135816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440428" y="136143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UNCSTD</a:t>
          </a:r>
        </a:p>
      </dsp:txBody>
      <dsp:txXfrm>
        <a:off x="459805" y="1380811"/>
        <a:ext cx="571911" cy="358178"/>
      </dsp:txXfrm>
    </dsp:sp>
    <dsp:sp modelId="{87D7A0E5-A6FF-4B23-8DDD-B07127238213}">
      <dsp:nvSpPr>
        <dsp:cNvPr id="0" name=""/>
        <dsp:cNvSpPr/>
      </dsp:nvSpPr>
      <dsp:spPr>
        <a:xfrm>
          <a:off x="717362" y="175148"/>
          <a:ext cx="2265405" cy="2265405"/>
        </a:xfrm>
        <a:custGeom>
          <a:avLst/>
          <a:gdLst/>
          <a:ahLst/>
          <a:cxnLst/>
          <a:rect l="0" t="0" r="0" b="0"/>
          <a:pathLst>
            <a:path>
              <a:moveTo>
                <a:pt x="1011" y="1180554"/>
              </a:moveTo>
              <a:arcTo wR="1132702" hR="1132702" stAng="10654728"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59149" y="403155"/>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UNGGE</a:t>
          </a:r>
        </a:p>
      </dsp:txBody>
      <dsp:txXfrm>
        <a:off x="678526" y="422532"/>
        <a:ext cx="571911" cy="358178"/>
      </dsp:txXfrm>
    </dsp:sp>
    <dsp:sp modelId="{13FC4D48-58FA-4F71-90E4-A066247405C8}">
      <dsp:nvSpPr>
        <dsp:cNvPr id="0" name=""/>
        <dsp:cNvSpPr/>
      </dsp:nvSpPr>
      <dsp:spPr>
        <a:xfrm>
          <a:off x="717362" y="175148"/>
          <a:ext cx="2265405" cy="2265405"/>
        </a:xfrm>
        <a:custGeom>
          <a:avLst/>
          <a:gdLst/>
          <a:ahLst/>
          <a:cxnLst/>
          <a:rect l="0" t="0" r="0" b="0"/>
          <a:pathLst>
            <a:path>
              <a:moveTo>
                <a:pt x="454486" y="225488"/>
              </a:moveTo>
              <a:arcTo wR="1132702" hR="1132702" stAng="13993135"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C17/76</vt:lpstr>
      <vt:lpstr/>
    </vt:vector>
  </TitlesOfParts>
  <Company>Bundesverwaltung</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C17/76</dc:title>
  <dc:creator>author</dc:creator>
  <cp:lastModifiedBy>Janin</cp:lastModifiedBy>
  <cp:revision>2</cp:revision>
  <dcterms:created xsi:type="dcterms:W3CDTF">2017-05-26T13:10:00Z</dcterms:created>
  <dcterms:modified xsi:type="dcterms:W3CDTF">2017-05-26T13:10:00Z</dcterms:modified>
</cp:coreProperties>
</file>