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B2C03">
        <w:trPr>
          <w:cantSplit/>
        </w:trPr>
        <w:tc>
          <w:tcPr>
            <w:tcW w:w="6912" w:type="dxa"/>
          </w:tcPr>
          <w:p w:rsidR="00093EEB" w:rsidRPr="006B2C03" w:rsidRDefault="00093EEB" w:rsidP="006B2C03">
            <w:pPr>
              <w:spacing w:before="360"/>
              <w:rPr>
                <w:szCs w:val="24"/>
              </w:rPr>
            </w:pPr>
            <w:bookmarkStart w:id="0" w:name="dc06"/>
            <w:bookmarkStart w:id="1" w:name="dbluepink" w:colFirst="0" w:colLast="0"/>
            <w:bookmarkEnd w:id="0"/>
            <w:r w:rsidRPr="006B2C03">
              <w:rPr>
                <w:b/>
                <w:bCs/>
                <w:sz w:val="30"/>
                <w:szCs w:val="30"/>
              </w:rPr>
              <w:t>Consejo 2017</w:t>
            </w:r>
            <w:r w:rsidRPr="006B2C03">
              <w:rPr>
                <w:b/>
                <w:bCs/>
                <w:sz w:val="26"/>
                <w:szCs w:val="26"/>
              </w:rPr>
              <w:br/>
            </w:r>
            <w:r w:rsidRPr="006B2C03">
              <w:rPr>
                <w:b/>
                <w:bCs/>
                <w:szCs w:val="24"/>
              </w:rPr>
              <w:t>Ginebra, 15-25 de mayo de 2017</w:t>
            </w:r>
          </w:p>
        </w:tc>
        <w:tc>
          <w:tcPr>
            <w:tcW w:w="3261" w:type="dxa"/>
          </w:tcPr>
          <w:p w:rsidR="00093EEB" w:rsidRPr="006B2C03" w:rsidRDefault="00093EEB" w:rsidP="006B2C03">
            <w:pPr>
              <w:spacing w:before="0"/>
              <w:jc w:val="right"/>
              <w:rPr>
                <w:szCs w:val="24"/>
              </w:rPr>
            </w:pPr>
            <w:bookmarkStart w:id="2" w:name="ditulogo"/>
            <w:bookmarkEnd w:id="2"/>
            <w:r w:rsidRPr="006B2C03">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B2C03">
        <w:trPr>
          <w:cantSplit/>
          <w:trHeight w:val="20"/>
        </w:trPr>
        <w:tc>
          <w:tcPr>
            <w:tcW w:w="10173" w:type="dxa"/>
            <w:gridSpan w:val="2"/>
            <w:tcBorders>
              <w:bottom w:val="single" w:sz="12" w:space="0" w:color="auto"/>
            </w:tcBorders>
          </w:tcPr>
          <w:p w:rsidR="00093EEB" w:rsidRPr="006B2C03" w:rsidRDefault="00093EEB" w:rsidP="006B2C03">
            <w:pPr>
              <w:spacing w:before="0"/>
              <w:rPr>
                <w:b/>
                <w:bCs/>
                <w:szCs w:val="24"/>
              </w:rPr>
            </w:pPr>
          </w:p>
        </w:tc>
      </w:tr>
      <w:tr w:rsidR="00093EEB" w:rsidRPr="006B2C03">
        <w:trPr>
          <w:cantSplit/>
          <w:trHeight w:val="20"/>
        </w:trPr>
        <w:tc>
          <w:tcPr>
            <w:tcW w:w="6912" w:type="dxa"/>
            <w:tcBorders>
              <w:top w:val="single" w:sz="12" w:space="0" w:color="auto"/>
            </w:tcBorders>
          </w:tcPr>
          <w:p w:rsidR="00093EEB" w:rsidRPr="006B2C03" w:rsidRDefault="00093EEB" w:rsidP="006B2C0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6B2C03" w:rsidRDefault="00093EEB" w:rsidP="006B2C03">
            <w:pPr>
              <w:spacing w:before="0"/>
              <w:rPr>
                <w:b/>
                <w:bCs/>
                <w:szCs w:val="24"/>
              </w:rPr>
            </w:pPr>
          </w:p>
        </w:tc>
      </w:tr>
      <w:tr w:rsidR="00093EEB" w:rsidRPr="006B2C03">
        <w:trPr>
          <w:cantSplit/>
          <w:trHeight w:val="20"/>
        </w:trPr>
        <w:tc>
          <w:tcPr>
            <w:tcW w:w="6912" w:type="dxa"/>
            <w:shd w:val="clear" w:color="auto" w:fill="auto"/>
          </w:tcPr>
          <w:p w:rsidR="00093EEB" w:rsidRPr="006B2C03" w:rsidRDefault="00F970FA" w:rsidP="006B2C03">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6B2C03">
              <w:rPr>
                <w:rFonts w:cs="Times"/>
                <w:b/>
                <w:szCs w:val="24"/>
              </w:rPr>
              <w:t>Punto del orden del día: PL 1.4</w:t>
            </w:r>
          </w:p>
        </w:tc>
        <w:tc>
          <w:tcPr>
            <w:tcW w:w="3261" w:type="dxa"/>
          </w:tcPr>
          <w:p w:rsidR="00093EEB" w:rsidRPr="006B2C03" w:rsidRDefault="00093EEB" w:rsidP="006B2C03">
            <w:pPr>
              <w:spacing w:before="0"/>
              <w:rPr>
                <w:b/>
                <w:bCs/>
                <w:szCs w:val="24"/>
              </w:rPr>
            </w:pPr>
            <w:r w:rsidRPr="006B2C03">
              <w:rPr>
                <w:b/>
                <w:bCs/>
                <w:szCs w:val="24"/>
              </w:rPr>
              <w:t>Documento C17/</w:t>
            </w:r>
            <w:r w:rsidR="00F970FA" w:rsidRPr="006B2C03">
              <w:rPr>
                <w:b/>
                <w:bCs/>
                <w:szCs w:val="24"/>
              </w:rPr>
              <w:t>86</w:t>
            </w:r>
            <w:r w:rsidRPr="006B2C03">
              <w:rPr>
                <w:b/>
                <w:bCs/>
                <w:szCs w:val="24"/>
              </w:rPr>
              <w:t>-S</w:t>
            </w:r>
          </w:p>
        </w:tc>
      </w:tr>
      <w:tr w:rsidR="00093EEB" w:rsidRPr="006B2C03">
        <w:trPr>
          <w:cantSplit/>
          <w:trHeight w:val="20"/>
        </w:trPr>
        <w:tc>
          <w:tcPr>
            <w:tcW w:w="6912" w:type="dxa"/>
            <w:shd w:val="clear" w:color="auto" w:fill="auto"/>
          </w:tcPr>
          <w:p w:rsidR="00093EEB" w:rsidRPr="006B2C03" w:rsidRDefault="00093EEB" w:rsidP="006B2C03">
            <w:pPr>
              <w:shd w:val="solid" w:color="FFFFFF" w:fill="FFFFFF"/>
              <w:spacing w:before="0"/>
              <w:rPr>
                <w:smallCaps/>
                <w:szCs w:val="24"/>
              </w:rPr>
            </w:pPr>
            <w:bookmarkStart w:id="5" w:name="ddate" w:colFirst="1" w:colLast="1"/>
            <w:bookmarkEnd w:id="3"/>
            <w:bookmarkEnd w:id="4"/>
          </w:p>
        </w:tc>
        <w:tc>
          <w:tcPr>
            <w:tcW w:w="3261" w:type="dxa"/>
          </w:tcPr>
          <w:p w:rsidR="00093EEB" w:rsidRPr="006B2C03" w:rsidRDefault="00F970FA" w:rsidP="006B2C03">
            <w:pPr>
              <w:spacing w:before="0"/>
              <w:rPr>
                <w:b/>
                <w:bCs/>
                <w:szCs w:val="24"/>
              </w:rPr>
            </w:pPr>
            <w:r w:rsidRPr="006B2C03">
              <w:rPr>
                <w:b/>
                <w:bCs/>
                <w:szCs w:val="24"/>
              </w:rPr>
              <w:t>28</w:t>
            </w:r>
            <w:r w:rsidR="0077252D" w:rsidRPr="006B2C03">
              <w:rPr>
                <w:b/>
                <w:bCs/>
                <w:szCs w:val="24"/>
              </w:rPr>
              <w:t xml:space="preserve"> </w:t>
            </w:r>
            <w:r w:rsidRPr="006B2C03">
              <w:rPr>
                <w:b/>
                <w:bCs/>
                <w:szCs w:val="24"/>
              </w:rPr>
              <w:t>de abril</w:t>
            </w:r>
            <w:r w:rsidR="00093EEB" w:rsidRPr="006B2C03">
              <w:rPr>
                <w:b/>
                <w:bCs/>
                <w:szCs w:val="24"/>
              </w:rPr>
              <w:t xml:space="preserve"> de 2017</w:t>
            </w:r>
          </w:p>
        </w:tc>
      </w:tr>
      <w:tr w:rsidR="00093EEB" w:rsidRPr="006B2C03">
        <w:trPr>
          <w:cantSplit/>
          <w:trHeight w:val="20"/>
        </w:trPr>
        <w:tc>
          <w:tcPr>
            <w:tcW w:w="6912" w:type="dxa"/>
            <w:shd w:val="clear" w:color="auto" w:fill="auto"/>
          </w:tcPr>
          <w:p w:rsidR="00093EEB" w:rsidRPr="006B2C03" w:rsidRDefault="00093EEB" w:rsidP="006B2C03">
            <w:pPr>
              <w:shd w:val="solid" w:color="FFFFFF" w:fill="FFFFFF"/>
              <w:spacing w:before="0"/>
              <w:rPr>
                <w:smallCaps/>
                <w:szCs w:val="24"/>
              </w:rPr>
            </w:pPr>
            <w:bookmarkStart w:id="6" w:name="dorlang" w:colFirst="1" w:colLast="1"/>
            <w:bookmarkEnd w:id="5"/>
          </w:p>
        </w:tc>
        <w:tc>
          <w:tcPr>
            <w:tcW w:w="3261" w:type="dxa"/>
          </w:tcPr>
          <w:p w:rsidR="00093EEB" w:rsidRPr="006B2C03" w:rsidRDefault="00093EEB" w:rsidP="006B2C03">
            <w:pPr>
              <w:spacing w:before="0"/>
              <w:rPr>
                <w:b/>
                <w:bCs/>
                <w:szCs w:val="24"/>
              </w:rPr>
            </w:pPr>
            <w:r w:rsidRPr="006B2C03">
              <w:rPr>
                <w:b/>
                <w:bCs/>
                <w:szCs w:val="24"/>
              </w:rPr>
              <w:t>Original: inglés</w:t>
            </w:r>
          </w:p>
        </w:tc>
      </w:tr>
      <w:tr w:rsidR="00093EEB" w:rsidRPr="006B2C03">
        <w:trPr>
          <w:cantSplit/>
        </w:trPr>
        <w:tc>
          <w:tcPr>
            <w:tcW w:w="10173" w:type="dxa"/>
            <w:gridSpan w:val="2"/>
          </w:tcPr>
          <w:p w:rsidR="00093EEB" w:rsidRPr="006B2C03" w:rsidRDefault="00F970FA" w:rsidP="006B2C03">
            <w:pPr>
              <w:pStyle w:val="Source"/>
            </w:pPr>
            <w:bookmarkStart w:id="7" w:name="dsource" w:colFirst="0" w:colLast="0"/>
            <w:bookmarkEnd w:id="1"/>
            <w:bookmarkEnd w:id="6"/>
            <w:r w:rsidRPr="006B2C03">
              <w:t>Nota del Secretario General</w:t>
            </w:r>
          </w:p>
        </w:tc>
      </w:tr>
      <w:tr w:rsidR="00093EEB" w:rsidRPr="006B2C03">
        <w:trPr>
          <w:cantSplit/>
        </w:trPr>
        <w:tc>
          <w:tcPr>
            <w:tcW w:w="10173" w:type="dxa"/>
            <w:gridSpan w:val="2"/>
          </w:tcPr>
          <w:p w:rsidR="00093EEB" w:rsidRPr="006B2C03" w:rsidRDefault="00302151" w:rsidP="006B2C03">
            <w:pPr>
              <w:pStyle w:val="Title1"/>
            </w:pPr>
            <w:bookmarkStart w:id="8" w:name="dtitle1" w:colFirst="0" w:colLast="0"/>
            <w:bookmarkEnd w:id="7"/>
            <w:r w:rsidRPr="006B2C03">
              <w:t>CONTRIBUCIÓN DE LA REPÚBLICA DE LA INDIA</w:t>
            </w:r>
          </w:p>
        </w:tc>
      </w:tr>
      <w:tr w:rsidR="00302151" w:rsidRPr="006B2C03">
        <w:trPr>
          <w:cantSplit/>
        </w:trPr>
        <w:tc>
          <w:tcPr>
            <w:tcW w:w="10173" w:type="dxa"/>
            <w:gridSpan w:val="2"/>
          </w:tcPr>
          <w:p w:rsidR="00302151" w:rsidRPr="006B2C03" w:rsidRDefault="00510AC7" w:rsidP="006B2C03">
            <w:pPr>
              <w:pStyle w:val="Title2"/>
            </w:pPr>
            <w:r w:rsidRPr="006B2C03">
              <w:t xml:space="preserve">INFORME EXHAUSTIVO AL CONSEJO SOBRE LAS ACTIVIDADES </w:t>
            </w:r>
            <w:r w:rsidRPr="006B2C03">
              <w:br/>
              <w:t>EN EL ÁMBITO DE INTERNET</w:t>
            </w:r>
          </w:p>
        </w:tc>
      </w:tr>
    </w:tbl>
    <w:bookmarkEnd w:id="8"/>
    <w:p w:rsidR="00302151" w:rsidRPr="006B2C03" w:rsidRDefault="00302151" w:rsidP="006B2C03">
      <w:pPr>
        <w:spacing w:before="1000"/>
        <w:rPr>
          <w:rFonts w:eastAsia="MS Mincho" w:cs="Calibri"/>
          <w:b/>
          <w:bCs/>
        </w:rPr>
      </w:pPr>
      <w:r w:rsidRPr="006B2C03">
        <w:rPr>
          <w:rFonts w:eastAsia="MS Mincho"/>
        </w:rPr>
        <w:t xml:space="preserve">Tengo el honor de transmitir a los Estados Miembros del Consejo una contribución recibida de la </w:t>
      </w:r>
      <w:r w:rsidRPr="006B2C03">
        <w:rPr>
          <w:rFonts w:eastAsia="MS Mincho" w:cs="Calibri"/>
          <w:b/>
          <w:bCs/>
          <w:lang w:eastAsia="ja-JP"/>
        </w:rPr>
        <w:t>República de la India</w:t>
      </w:r>
      <w:r w:rsidRPr="006B2C03">
        <w:rPr>
          <w:rFonts w:eastAsia="MS Mincho" w:cs="Calibri"/>
        </w:rPr>
        <w:t>.</w:t>
      </w:r>
    </w:p>
    <w:p w:rsidR="00302151" w:rsidRPr="006B2C03" w:rsidRDefault="00302151" w:rsidP="006B2C03">
      <w:pPr>
        <w:tabs>
          <w:tab w:val="clear" w:pos="567"/>
          <w:tab w:val="clear" w:pos="1134"/>
          <w:tab w:val="clear" w:pos="1701"/>
          <w:tab w:val="clear" w:pos="2268"/>
          <w:tab w:val="clear" w:pos="2835"/>
          <w:tab w:val="center" w:pos="7200"/>
        </w:tabs>
        <w:spacing w:before="1680"/>
        <w:rPr>
          <w:rFonts w:asciiTheme="minorHAnsi" w:hAnsiTheme="minorHAnsi" w:cstheme="minorHAnsi"/>
        </w:rPr>
      </w:pPr>
      <w:r w:rsidRPr="006B2C03">
        <w:rPr>
          <w:rFonts w:asciiTheme="minorHAnsi" w:hAnsiTheme="minorHAnsi" w:cstheme="minorHAnsi"/>
        </w:rPr>
        <w:tab/>
        <w:t>Houlin ZHAO</w:t>
      </w:r>
      <w:r w:rsidRPr="006B2C03">
        <w:rPr>
          <w:rFonts w:asciiTheme="minorHAnsi" w:hAnsiTheme="minorHAnsi" w:cstheme="minorHAnsi"/>
        </w:rPr>
        <w:br/>
      </w:r>
      <w:r w:rsidRPr="006B2C03">
        <w:rPr>
          <w:rFonts w:asciiTheme="minorHAnsi" w:hAnsiTheme="minorHAnsi" w:cstheme="minorHAnsi"/>
        </w:rPr>
        <w:tab/>
        <w:t>Secretario General</w:t>
      </w:r>
    </w:p>
    <w:p w:rsidR="00302151" w:rsidRPr="006B2C03" w:rsidRDefault="00302151" w:rsidP="006B2C03">
      <w:pPr>
        <w:tabs>
          <w:tab w:val="clear" w:pos="567"/>
          <w:tab w:val="clear" w:pos="1134"/>
          <w:tab w:val="clear" w:pos="1701"/>
          <w:tab w:val="clear" w:pos="2268"/>
          <w:tab w:val="clear" w:pos="2835"/>
        </w:tabs>
        <w:overflowPunct/>
        <w:autoSpaceDE/>
        <w:autoSpaceDN/>
        <w:adjustRightInd/>
        <w:spacing w:before="0"/>
        <w:textAlignment w:val="auto"/>
      </w:pPr>
      <w:r w:rsidRPr="006B2C03">
        <w:br w:type="page"/>
      </w:r>
    </w:p>
    <w:p w:rsidR="00093EEB" w:rsidRPr="006B2C03" w:rsidRDefault="00302151" w:rsidP="006B2C03">
      <w:pPr>
        <w:pStyle w:val="Source"/>
      </w:pPr>
      <w:r w:rsidRPr="006B2C03">
        <w:lastRenderedPageBreak/>
        <w:t>India (República de la)</w:t>
      </w:r>
    </w:p>
    <w:p w:rsidR="00302151" w:rsidRPr="006B2C03" w:rsidRDefault="00510AC7" w:rsidP="006B2C03">
      <w:pPr>
        <w:pStyle w:val="Title1"/>
        <w:spacing w:before="480"/>
      </w:pPr>
      <w:r w:rsidRPr="006B2C03">
        <w:t xml:space="preserve">INFORME EXHAUSTIVO AL CONSEJO SOBRE LAS ACTIVIDADES </w:t>
      </w:r>
      <w:r w:rsidRPr="006B2C03">
        <w:br/>
        <w:t>EN EL ÁMBITO DE INTERNET</w:t>
      </w:r>
    </w:p>
    <w:p w:rsidR="00302151" w:rsidRPr="006B2C03" w:rsidRDefault="00302151" w:rsidP="006B2C03">
      <w:pPr>
        <w:pStyle w:val="Heading1"/>
      </w:pPr>
      <w:r w:rsidRPr="006B2C03">
        <w:t>A</w:t>
      </w:r>
      <w:r w:rsidRPr="006B2C03">
        <w:tab/>
        <w:t>Introduc</w:t>
      </w:r>
      <w:r w:rsidR="00CB5C27" w:rsidRPr="006B2C03">
        <w:t>ció</w:t>
      </w:r>
      <w:r w:rsidRPr="006B2C03">
        <w:t>n</w:t>
      </w:r>
    </w:p>
    <w:p w:rsidR="00302151" w:rsidRPr="006B2C03" w:rsidRDefault="00302151" w:rsidP="006B2C03">
      <w:r w:rsidRPr="006B2C03">
        <w:t>1</w:t>
      </w:r>
      <w:r w:rsidRPr="006B2C03">
        <w:tab/>
      </w:r>
      <w:r w:rsidR="00CB5C27" w:rsidRPr="006B2C03">
        <w:t>En la Resolución 101 de la Conferencia Plenipotenciarios de 2014 de la UIT (PP-14), que trata de las redes basadas en el protocolo Internet, se precisa el papel de la UIT al respecto</w:t>
      </w:r>
      <w:r w:rsidR="009A6DEE" w:rsidRPr="006B2C03">
        <w:t xml:space="preserve"> y sus actividades, incluido en materia de cooperación con otras organizaciones internacionales que trabajan sobre el tema. También se reconoce</w:t>
      </w:r>
      <w:r w:rsidR="005375D1">
        <w:t>n</w:t>
      </w:r>
      <w:r w:rsidR="009A6DEE" w:rsidRPr="006B2C03">
        <w:t>, además de presentar diversos mandatos, oportunidades y necesidades de un compromiso constante y de informar periódicamente a los Estados Miembros en el contexto de la importancia de las redes basadas en el protocolo Internet, se reconoce que es necesario identificar constantemente las actividades mundiales y regionales</w:t>
      </w:r>
      <w:r w:rsidRPr="006B2C03">
        <w:t>.</w:t>
      </w:r>
    </w:p>
    <w:p w:rsidR="00302151" w:rsidRPr="006B2C03" w:rsidRDefault="00302151" w:rsidP="006B2C03">
      <w:r w:rsidRPr="006B2C03">
        <w:t>2</w:t>
      </w:r>
      <w:r w:rsidRPr="006B2C03">
        <w:tab/>
      </w:r>
      <w:r w:rsidR="009A6DEE" w:rsidRPr="006B2C03">
        <w:t>Se resuelve fomentar medidas conducentes a una mayor colaboración y</w:t>
      </w:r>
      <w:r w:rsidR="002E3E62" w:rsidRPr="006B2C03">
        <w:t xml:space="preserve"> </w:t>
      </w:r>
      <w:r w:rsidR="009A6DEE" w:rsidRPr="006B2C03">
        <w:t>coordinación entre la UIT y organizaciones pertinentes</w:t>
      </w:r>
      <w:r w:rsidR="002E3E62" w:rsidRPr="006B2C03">
        <w:rPr>
          <w:rStyle w:val="FootnoteReference"/>
        </w:rPr>
        <w:footnoteReference w:id="1"/>
      </w:r>
      <w:r w:rsidR="009A6DEE" w:rsidRPr="006B2C03">
        <w:t xml:space="preserve"> que participan en la</w:t>
      </w:r>
      <w:r w:rsidR="002E3E62" w:rsidRPr="006B2C03">
        <w:t xml:space="preserve"> </w:t>
      </w:r>
      <w:r w:rsidR="009A6DEE" w:rsidRPr="006B2C03">
        <w:t xml:space="preserve">elaboración de redes IP y de la futura </w:t>
      </w:r>
      <w:r w:rsidR="005375D1" w:rsidRPr="006B2C03">
        <w:t>Internet</w:t>
      </w:r>
      <w:r w:rsidR="009A6DEE" w:rsidRPr="006B2C03">
        <w:t>, para que la UIT desempeñe un papel más</w:t>
      </w:r>
      <w:r w:rsidR="002E3E62" w:rsidRPr="006B2C03">
        <w:t xml:space="preserve"> </w:t>
      </w:r>
      <w:r w:rsidR="009A6DEE" w:rsidRPr="006B2C03">
        <w:t>importante en la gobernanza de Internet, con objeto de garantizar los</w:t>
      </w:r>
      <w:r w:rsidR="002E3E62" w:rsidRPr="006B2C03">
        <w:t xml:space="preserve"> </w:t>
      </w:r>
      <w:r w:rsidR="009A6DEE" w:rsidRPr="006B2C03">
        <w:t>máximos beneficios a la comunidad mundial</w:t>
      </w:r>
      <w:r w:rsidR="002E3E62" w:rsidRPr="006B2C03">
        <w:t>, como se indica en el proceso de la CMSI</w:t>
      </w:r>
      <w:r w:rsidRPr="006B2C03">
        <w:rPr>
          <w:rStyle w:val="FootnoteReference"/>
        </w:rPr>
        <w:footnoteReference w:id="2"/>
      </w:r>
      <w:r w:rsidRPr="006B2C03">
        <w:t>.</w:t>
      </w:r>
    </w:p>
    <w:p w:rsidR="00302151" w:rsidRPr="006B2C03" w:rsidRDefault="00302151" w:rsidP="006B2C03">
      <w:r w:rsidRPr="006B2C03">
        <w:t>3</w:t>
      </w:r>
      <w:r w:rsidRPr="006B2C03">
        <w:tab/>
      </w:r>
      <w:r w:rsidR="002E3E62" w:rsidRPr="006B2C03">
        <w:t xml:space="preserve">Uno de los frutos de la </w:t>
      </w:r>
      <w:r w:rsidR="005375D1" w:rsidRPr="006B2C03">
        <w:t xml:space="preserve">Resolución </w:t>
      </w:r>
      <w:r w:rsidR="002E3E62" w:rsidRPr="006B2C03">
        <w:t>es que es el Secretario General (SG) de la UIT someterá un informe anual al Consejo de la UIT, con un resumen exhaustivo de las actividades realizadas al respecto por los miembros, la UIT y otras organizaciones internacionales competentes</w:t>
      </w:r>
      <w:r w:rsidRPr="006B2C03">
        <w:t>.</w:t>
      </w:r>
    </w:p>
    <w:p w:rsidR="00302151" w:rsidRPr="006B2C03" w:rsidRDefault="00302151" w:rsidP="006B2C03">
      <w:pPr>
        <w:pStyle w:val="Heading1"/>
      </w:pPr>
      <w:r w:rsidRPr="006B2C03">
        <w:t>B</w:t>
      </w:r>
      <w:r w:rsidRPr="006B2C03">
        <w:tab/>
        <w:t>Discu</w:t>
      </w:r>
      <w:r w:rsidR="002E3E62" w:rsidRPr="006B2C03">
        <w:t>sió</w:t>
      </w:r>
      <w:r w:rsidRPr="006B2C03">
        <w:t>n</w:t>
      </w:r>
    </w:p>
    <w:p w:rsidR="00302151" w:rsidRPr="006B2C03" w:rsidRDefault="00302151" w:rsidP="006B2C03">
      <w:r w:rsidRPr="006B2C03">
        <w:t>4</w:t>
      </w:r>
      <w:r w:rsidRPr="006B2C03">
        <w:tab/>
      </w:r>
      <w:r w:rsidR="002E3E62" w:rsidRPr="006B2C03">
        <w:t>En la nota 2 de la Resolución se mencionan otras organizaciones internacionales competentes que trabajan en este campo, incluidos</w:t>
      </w:r>
      <w:r w:rsidRPr="006B2C03">
        <w:t xml:space="preserve"> ICANN, RIR, IETF, ISOC, W3C</w:t>
      </w:r>
      <w:r w:rsidRPr="006B2C03">
        <w:rPr>
          <w:rStyle w:val="FootnoteReference"/>
        </w:rPr>
        <w:footnoteReference w:id="3"/>
      </w:r>
      <w:r w:rsidRPr="006B2C03">
        <w:t xml:space="preserve"> etc. </w:t>
      </w:r>
      <w:r w:rsidR="00CD1C9C" w:rsidRPr="006B2C03">
        <w:t>También se reconoce que las redes basadas en el IP se han convertido en un medio ampliamente accesible que se utiliza para el comercio y las comunicaciones mundiales y que, en consecuencia, es necesario seguir identificando las actividades mundiales y regionales que guardan relación con dichas redes</w:t>
      </w:r>
      <w:r w:rsidRPr="006B2C03">
        <w:t xml:space="preserve">. </w:t>
      </w:r>
    </w:p>
    <w:p w:rsidR="00302151" w:rsidRPr="006B2C03" w:rsidRDefault="00302151" w:rsidP="007E5695">
      <w:pPr>
        <w:keepLines/>
      </w:pPr>
      <w:r w:rsidRPr="006B2C03">
        <w:lastRenderedPageBreak/>
        <w:t>5</w:t>
      </w:r>
      <w:r w:rsidRPr="006B2C03">
        <w:tab/>
      </w:r>
      <w:r w:rsidR="00CD1C9C" w:rsidRPr="006B2C03">
        <w:t>Como numerosas organizaciones intervienen en su desarrollo, es esencial crear capacidades adecuadas y sostenibles entre los miembros, especialmente de países en desarrollo, PMA, PEID, PEDSL</w:t>
      </w:r>
      <w:r w:rsidRPr="006B2C03">
        <w:rPr>
          <w:rStyle w:val="FootnoteReference"/>
        </w:rPr>
        <w:footnoteReference w:id="4"/>
      </w:r>
      <w:r w:rsidRPr="006B2C03">
        <w:t xml:space="preserve"> </w:t>
      </w:r>
      <w:r w:rsidR="00515DD2" w:rsidRPr="006B2C03">
        <w:t>sobre diversas actividades realizadas al respecto a fin de que puedan participar en debates técnicos y de política pertinentes en diversas plataformas</w:t>
      </w:r>
      <w:r w:rsidRPr="006B2C03">
        <w:t>.</w:t>
      </w:r>
    </w:p>
    <w:p w:rsidR="00302151" w:rsidRPr="006B2C03" w:rsidRDefault="00515DD2" w:rsidP="006B2C03">
      <w:r w:rsidRPr="006B2C03">
        <w:t xml:space="preserve">La </w:t>
      </w:r>
      <w:r w:rsidR="0012242D" w:rsidRPr="006B2C03">
        <w:t xml:space="preserve">Administración </w:t>
      </w:r>
      <w:r w:rsidRPr="006B2C03">
        <w:t>de la India reconoce el trabajo considerable dedicado al Informe C17/33 de la SG, que contiene un resumen de las actividades de la UIT en el ámbito de Internet y varias resoluciones. Ahora bien, queda mucho margen para mejorar el documento y dar más detalles, como se estipula en el mandato consagrado en la Resolución 101 de la PP, mandato que comprende un conjunto exhaustivo de actividades que deben tratarse en el informe anual del SG, como se indica brevemente a continuación</w:t>
      </w:r>
      <w:r w:rsidR="0086071C" w:rsidRPr="006B2C03">
        <w:t>:</w:t>
      </w:r>
    </w:p>
    <w:p w:rsidR="00E367FC" w:rsidRPr="006B2C03" w:rsidRDefault="00E367FC" w:rsidP="006B2C03">
      <w:pPr>
        <w:pStyle w:val="enumlev1"/>
      </w:pPr>
      <w:r w:rsidRPr="006B2C03">
        <w:t>i)</w:t>
      </w:r>
      <w:r w:rsidRPr="006B2C03">
        <w:tab/>
        <w:t>recapitular las actividades que ya ha emprendido la UIT con respecto a las redes basadas en el IP y los cambios de las mismas, incluido el desarrollo de las NGN y las redes de la futura generación</w:t>
      </w:r>
      <w:r w:rsidR="0012242D">
        <w:t>;</w:t>
      </w:r>
    </w:p>
    <w:p w:rsidR="00E367FC" w:rsidRPr="006B2C03" w:rsidRDefault="00E367FC" w:rsidP="006B2C03">
      <w:pPr>
        <w:pStyle w:val="enumlev1"/>
      </w:pPr>
      <w:r w:rsidRPr="006B2C03">
        <w:t>ii)</w:t>
      </w:r>
      <w:r w:rsidRPr="006B2C03">
        <w:tab/>
      </w:r>
      <w:r w:rsidR="0086071C" w:rsidRPr="006B2C03">
        <w:t xml:space="preserve">resumir </w:t>
      </w:r>
      <w:r w:rsidRPr="006B2C03">
        <w:t>las funciones y actividades de otras organizaciones internacionales pertinentes, describiendo su participación en las cuestiones relativas a las redes basadas en el IP</w:t>
      </w:r>
      <w:r w:rsidR="0012242D">
        <w:t>;</w:t>
      </w:r>
    </w:p>
    <w:p w:rsidR="00E367FC" w:rsidRPr="006B2C03" w:rsidRDefault="00E367FC" w:rsidP="006B2C03">
      <w:pPr>
        <w:pStyle w:val="enumlev1"/>
      </w:pPr>
      <w:r w:rsidRPr="006B2C03">
        <w:t>iii)</w:t>
      </w:r>
      <w:r w:rsidRPr="006B2C03">
        <w:tab/>
        <w:t>indicar el grado de cooperación entre la UIT y tales organizaciones</w:t>
      </w:r>
      <w:r w:rsidR="0012242D">
        <w:t>;</w:t>
      </w:r>
    </w:p>
    <w:p w:rsidR="00E367FC" w:rsidRPr="006B2C03" w:rsidRDefault="00E367FC" w:rsidP="006B2C03">
      <w:pPr>
        <w:pStyle w:val="enumlev1"/>
      </w:pPr>
      <w:r w:rsidRPr="006B2C03">
        <w:t>iv)</w:t>
      </w:r>
      <w:r w:rsidRPr="006B2C03">
        <w:tab/>
      </w:r>
      <w:r w:rsidR="0086071C" w:rsidRPr="006B2C03">
        <w:t>presentar</w:t>
      </w:r>
      <w:r w:rsidRPr="006B2C03">
        <w:t xml:space="preserve"> propuestas concretas sobre la manera de mejorar las actividades de la UIT y esa cooperación</w:t>
      </w:r>
      <w:r w:rsidR="0012242D">
        <w:t>;</w:t>
      </w:r>
    </w:p>
    <w:p w:rsidR="00E367FC" w:rsidRPr="006B2C03" w:rsidRDefault="00E367FC" w:rsidP="006B2C03">
      <w:pPr>
        <w:pStyle w:val="enumlev1"/>
      </w:pPr>
      <w:r w:rsidRPr="006B2C03">
        <w:t>v)</w:t>
      </w:r>
      <w:r w:rsidRPr="006B2C03">
        <w:tab/>
        <w:t>distribuir</w:t>
      </w:r>
      <w:r w:rsidR="0086071C" w:rsidRPr="006B2C03">
        <w:t>lo</w:t>
      </w:r>
      <w:r w:rsidRPr="006B2C03">
        <w:t xml:space="preserve"> ampliamente entre los Estados Miembros</w:t>
      </w:r>
      <w:r w:rsidR="00E30F8C" w:rsidRPr="006B2C03">
        <w:t xml:space="preserve"> y</w:t>
      </w:r>
      <w:r w:rsidRPr="006B2C03">
        <w:t xml:space="preserve"> los Miembros de Sector.</w:t>
      </w:r>
    </w:p>
    <w:p w:rsidR="00E367FC" w:rsidRPr="006B2C03" w:rsidRDefault="00E367FC" w:rsidP="00803233">
      <w:r w:rsidRPr="006B2C03">
        <w:t>6</w:t>
      </w:r>
      <w:r w:rsidRPr="006B2C03">
        <w:tab/>
      </w:r>
      <w:r w:rsidR="00E30F8C" w:rsidRPr="006B2C03">
        <w:t xml:space="preserve">El actual </w:t>
      </w:r>
      <w:r w:rsidR="00803233" w:rsidRPr="006B2C03">
        <w:t xml:space="preserve">Informe </w:t>
      </w:r>
      <w:r w:rsidR="00E30F8C" w:rsidRPr="006B2C03">
        <w:t xml:space="preserve">C17/33 contiene un buen resumen de las actividades de la UIT sobre, entre otras cosas, normalización, actividades de Comisiones de Estudio, nuevas recomendaciones, programas y proyectos de desarrollo, y actividades relacionadas con las IMT. También se indican las actividades de la UIT encaminadas a proteger los nombres y siglas de las organizaciones intergubernamentales en los nuevos </w:t>
      </w:r>
      <w:r w:rsidRPr="006B2C03">
        <w:t>gTLD</w:t>
      </w:r>
      <w:r w:rsidRPr="006B2C03">
        <w:rPr>
          <w:rStyle w:val="FootnoteReference"/>
        </w:rPr>
        <w:footnoteReference w:id="5"/>
      </w:r>
      <w:r w:rsidRPr="006B2C03">
        <w:t xml:space="preserve"> </w:t>
      </w:r>
      <w:r w:rsidR="00E30F8C" w:rsidRPr="006B2C03">
        <w:t>y el compromiso con la CNRI. Se dan breves detalles sobre</w:t>
      </w:r>
      <w:r w:rsidR="00745883" w:rsidRPr="006B2C03">
        <w:t xml:space="preserve"> el </w:t>
      </w:r>
      <w:r w:rsidR="00803233">
        <w:t>"</w:t>
      </w:r>
      <w:r w:rsidR="00745883" w:rsidRPr="006B2C03">
        <w:t>compromiso con TELNIC</w:t>
      </w:r>
      <w:r w:rsidR="00803233">
        <w:t>"</w:t>
      </w:r>
      <w:r w:rsidR="00745883" w:rsidRPr="006B2C03">
        <w:rPr>
          <w:rStyle w:val="FootnoteReference"/>
        </w:rPr>
        <w:footnoteReference w:id="6"/>
      </w:r>
      <w:r w:rsidR="00745883" w:rsidRPr="006B2C03">
        <w:t>, ENUM</w:t>
      </w:r>
      <w:r w:rsidR="00745883" w:rsidRPr="006B2C03">
        <w:rPr>
          <w:rStyle w:val="FootnoteReference"/>
        </w:rPr>
        <w:footnoteReference w:id="7"/>
      </w:r>
      <w:r w:rsidR="00745883" w:rsidRPr="006B2C03">
        <w:t>, IGF</w:t>
      </w:r>
      <w:r w:rsidR="00745883" w:rsidRPr="006B2C03">
        <w:rPr>
          <w:rStyle w:val="FootnoteReference"/>
        </w:rPr>
        <w:footnoteReference w:id="8"/>
      </w:r>
      <w:r w:rsidR="00745883" w:rsidRPr="006B2C03">
        <w:t xml:space="preserve"> y el Grupo de Trabajo de la CSTD</w:t>
      </w:r>
      <w:r w:rsidR="00745883" w:rsidRPr="006B2C03">
        <w:rPr>
          <w:rStyle w:val="FootnoteReference"/>
        </w:rPr>
        <w:footnoteReference w:id="9"/>
      </w:r>
      <w:r w:rsidR="00745883" w:rsidRPr="006B2C03">
        <w:t xml:space="preserve"> sobre aumento de la cooperación (WGEC).</w:t>
      </w:r>
    </w:p>
    <w:p w:rsidR="00E367FC" w:rsidRPr="006B2C03" w:rsidRDefault="00E367FC" w:rsidP="006B2C03">
      <w:r w:rsidRPr="006B2C03">
        <w:t>7</w:t>
      </w:r>
      <w:r w:rsidRPr="006B2C03">
        <w:tab/>
      </w:r>
      <w:r w:rsidR="00745883" w:rsidRPr="006B2C03">
        <w:t>Debe decirse que se están llevando a cabo varias actividades sobre redes basadas en el protocolo Internet en lo que respecta a las cuestiones de política pública, aspectos técnicos, y la gestión de recursos de Internet en otras organizaciones internacionales competentes tales como la ICANN.</w:t>
      </w:r>
      <w:r w:rsidR="00752A54" w:rsidRPr="006B2C03">
        <w:t xml:space="preserve"> Las estructuras de trabajo en las demás organizaciones internacionales son tan grandes y complejas que plantean a sus miembros dificultades para seguir los debates y aprovechar oportunidades de presentar contribuciones. Habida cuenta del importante papel que desempeña la UIT en este campo, se necesita una capacitación para que los miembros comprendan los problemas y participen en las deliberaciones presenta</w:t>
      </w:r>
      <w:r w:rsidR="006217F5">
        <w:t>n</w:t>
      </w:r>
      <w:bookmarkStart w:id="9" w:name="_GoBack"/>
      <w:bookmarkEnd w:id="9"/>
      <w:r w:rsidR="00752A54" w:rsidRPr="006B2C03">
        <w:t xml:space="preserve">do contribuciones y participando físicamente para reducir la brecha del conocimiento. El </w:t>
      </w:r>
      <w:r w:rsidR="006217F5" w:rsidRPr="006B2C03">
        <w:t xml:space="preserve">Informe </w:t>
      </w:r>
      <w:r w:rsidR="00752A54" w:rsidRPr="006B2C03">
        <w:t xml:space="preserve">del SG podría desempeñar un papel importante en la reducción de esa brecha del conocimiento y de la </w:t>
      </w:r>
      <w:r w:rsidR="006B2C03">
        <w:t>"</w:t>
      </w:r>
      <w:r w:rsidR="00752A54" w:rsidRPr="006B2C03">
        <w:t>oportunidad de contribuir</w:t>
      </w:r>
      <w:r w:rsidR="006B2C03">
        <w:t>"</w:t>
      </w:r>
      <w:r w:rsidR="00752A54" w:rsidRPr="006B2C03">
        <w:t>, especialmente en beneficio de los países en desarrollo</w:t>
      </w:r>
      <w:r w:rsidRPr="006B2C03">
        <w:t>.</w:t>
      </w:r>
    </w:p>
    <w:p w:rsidR="00E367FC" w:rsidRPr="006B2C03" w:rsidRDefault="00E367FC" w:rsidP="006B2C03">
      <w:pPr>
        <w:rPr>
          <w:szCs w:val="24"/>
        </w:rPr>
      </w:pPr>
      <w:r w:rsidRPr="006B2C03">
        <w:rPr>
          <w:noProof/>
          <w:szCs w:val="24"/>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1126524</wp:posOffset>
                </wp:positionH>
                <wp:positionV relativeFrom="paragraph">
                  <wp:posOffset>815241</wp:posOffset>
                </wp:positionV>
                <wp:extent cx="1427142" cy="118046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142"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7FC" w:rsidRPr="000D6DB6" w:rsidRDefault="00752A54" w:rsidP="00752A54">
                            <w:pPr>
                              <w:rPr>
                                <w:sz w:val="20"/>
                                <w:szCs w:val="24"/>
                              </w:rPr>
                            </w:pPr>
                            <w:bookmarkStart w:id="10" w:name="lt_pId052"/>
                            <w:r w:rsidRPr="000D6DB6">
                              <w:rPr>
                                <w:sz w:val="20"/>
                                <w:szCs w:val="24"/>
                              </w:rPr>
                              <w:t>Informe del SG sobre papeles, actividades, participación y grado de cooperación, propuestas concretas</w:t>
                            </w:r>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8.7pt;margin-top:64.2pt;width:112.3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DngQIAABAFAAAOAAAAZHJzL2Uyb0RvYy54bWysVNuO2yAQfa/Uf0C8Z32Rc7G1zmovTVVp&#10;e5F2+wEEcIyKgQKJva323zvgJOteHqqqlkIYZjic4cxweTV0Eh24dUKrGmcXKUZcUc2E2tX48+Nm&#10;tsLIeaIYkVrxGj9xh6/Wr19d9qbiuW61ZNwiAFGu6k2NW+9NlSSOtrwj7kIbrsDZaNsRD6bdJcyS&#10;HtA7meRpukh6bZmxmnLnYPVudOJ1xG8aTv3HpnHcI1lj4ObjaOO4DWOyviTVzhLTCnqkQf6BRUeE&#10;gkPPUHfEE7S34jeoTlCrnW78BdVdoptGUB5zgGyy9JdsHlpieMwFLseZ8zW5/wdLPxw+WSQYaIeR&#10;Ih1I9MgHj270gLJwO71xFQQ9GAjzAyyHyJCpM/eafnFI6duWqB2/tlb3LScM2MWdyWTriOMCyLZ/&#10;rxkcQ/ZeR6ChsV0AhMtAgA4qPZ2VCVRoOLLIl/DDiIIvy1ZpsZgHdgmpTtuNdf4t1x0KkxpbkD7C&#10;k8O982PoKSTS11KwjZAyGna3vZUWHQiUySZ+R3Q3DZMqBCsdto2I4wqwhDOCL/CNsn8vs7xIb/Jy&#10;tlmslrNiU8xn5TJdzdKsvCkXaVEWd5vnQDArqlYwxtW9UPxUglnxdxIfm2EsnliEqK9xOc/no0ZT&#10;9m6aZBq/PyXZCQ8dKUVX49U5iFRB2TeKQdqk8kTIcZ78TD8KAndw+o+3EusgSD8WgR+2A6CE4thq&#10;9gQVYTXoBbLDMwKTVttvGPXQkjV2X/fEcozkOwVVVWZFEXo4GsV8mYNhp57t1EMUBagae4zG6a0f&#10;+35vrNi1cNJYx0pfQyU2ItbICytIIRjQdjGZ4xMR+npqx6iXh2z9AwAA//8DAFBLAwQUAAYACAAA&#10;ACEAXItBe98AAAALAQAADwAAAGRycy9kb3ducmV2LnhtbEyPwU7DMBBE70j8g7VIXBB1koampHEq&#10;QAL12tIP2MRuEjVeR7HbpH/PcoLbjPZpdqbYzrYXVzP6zpGCeBGBMFQ73VGj4Pj9+bwG4QOSxt6R&#10;UXAzHrbl/V2BuXYT7c31EBrBIeRzVNCGMORS+ro1Fv3CDYb4dnKjxcB2bKQeceJw28skilbSYkf8&#10;ocXBfLSmPh8uVsFpNz29vE7VVzhm+3T1jl1WuZtSjw/z2wZEMHP4g+G3PleHkjtV7kLai559lqWM&#10;skjWLJhIoyQGUSlYxukSZFnI/xvKHwAAAP//AwBQSwECLQAUAAYACAAAACEAtoM4kv4AAADhAQAA&#10;EwAAAAAAAAAAAAAAAAAAAAAAW0NvbnRlbnRfVHlwZXNdLnhtbFBLAQItABQABgAIAAAAIQA4/SH/&#10;1gAAAJQBAAALAAAAAAAAAAAAAAAAAC8BAABfcmVscy8ucmVsc1BLAQItABQABgAIAAAAIQD7CzDn&#10;gQIAABAFAAAOAAAAAAAAAAAAAAAAAC4CAABkcnMvZTJvRG9jLnhtbFBLAQItABQABgAIAAAAIQBc&#10;i0F73wAAAAsBAAAPAAAAAAAAAAAAAAAAANsEAABkcnMvZG93bnJldi54bWxQSwUGAAAAAAQABADz&#10;AAAA5wUAAAAA&#10;" stroked="f">
                <v:textbox>
                  <w:txbxContent>
                    <w:p w:rsidR="00E367FC" w:rsidRPr="000D6DB6" w:rsidRDefault="00752A54" w:rsidP="00752A54">
                      <w:pPr>
                        <w:rPr>
                          <w:sz w:val="20"/>
                          <w:szCs w:val="24"/>
                        </w:rPr>
                      </w:pPr>
                      <w:bookmarkStart w:id="11" w:name="lt_pId052"/>
                      <w:r w:rsidRPr="000D6DB6">
                        <w:rPr>
                          <w:sz w:val="20"/>
                          <w:szCs w:val="24"/>
                        </w:rPr>
                        <w:t>Informe del SG sobre papeles, actividades, participación y grado de cooperación, propuestas concretas</w:t>
                      </w:r>
                      <w:bookmarkEnd w:id="11"/>
                    </w:p>
                  </w:txbxContent>
                </v:textbox>
              </v:shape>
            </w:pict>
          </mc:Fallback>
        </mc:AlternateContent>
      </w:r>
      <w:r w:rsidRPr="006B2C03">
        <w:rPr>
          <w:noProof/>
          <w:szCs w:val="24"/>
          <w:lang w:eastAsia="zh-CN"/>
        </w:rPr>
        <w:drawing>
          <wp:anchor distT="0" distB="0" distL="114300" distR="114300" simplePos="0" relativeHeight="251660288" behindDoc="0" locked="0" layoutInCell="1" allowOverlap="1" wp14:anchorId="58734AE8" wp14:editId="5A0D9CAB">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6B2C03">
        <w:rPr>
          <w:noProof/>
          <w:szCs w:val="24"/>
          <w:lang w:eastAsia="zh-CN"/>
        </w:rPr>
        <w:drawing>
          <wp:inline distT="0" distB="0" distL="0" distR="0" wp14:anchorId="574025A9" wp14:editId="52F1A08E">
            <wp:extent cx="3700130" cy="2551814"/>
            <wp:effectExtent l="0" t="19050" r="0" b="7747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367FC" w:rsidRPr="006B2C03" w:rsidRDefault="00E367FC" w:rsidP="00C60062">
      <w:pPr>
        <w:rPr>
          <w:szCs w:val="24"/>
        </w:rPr>
      </w:pPr>
      <w:r w:rsidRPr="006B2C03">
        <w:rPr>
          <w:szCs w:val="24"/>
        </w:rPr>
        <w:t>Fig</w:t>
      </w:r>
      <w:r w:rsidR="00C60062">
        <w:rPr>
          <w:szCs w:val="24"/>
        </w:rPr>
        <w:t>ura:</w:t>
      </w:r>
      <w:r w:rsidRPr="006B2C03">
        <w:rPr>
          <w:szCs w:val="24"/>
        </w:rPr>
        <w:t xml:space="preserve"> </w:t>
      </w:r>
      <w:r w:rsidR="00C60062" w:rsidRPr="006B2C03">
        <w:rPr>
          <w:szCs w:val="24"/>
        </w:rPr>
        <w:t xml:space="preserve">un </w:t>
      </w:r>
      <w:r w:rsidR="00C87745" w:rsidRPr="006B2C03">
        <w:rPr>
          <w:szCs w:val="24"/>
        </w:rPr>
        <w:t>atisbo de algunas de las plataformas internacionales y los campos de actividad</w:t>
      </w:r>
    </w:p>
    <w:p w:rsidR="00E367FC" w:rsidRPr="006B2C03" w:rsidRDefault="00E367FC" w:rsidP="006B2C03">
      <w:pPr>
        <w:pStyle w:val="Heading1"/>
      </w:pPr>
      <w:r w:rsidRPr="006B2C03">
        <w:t>C</w:t>
      </w:r>
      <w:r w:rsidRPr="006B2C03">
        <w:tab/>
        <w:t>Prop</w:t>
      </w:r>
      <w:r w:rsidR="00C87745" w:rsidRPr="006B2C03">
        <w:t>uesta</w:t>
      </w:r>
    </w:p>
    <w:p w:rsidR="00E367FC" w:rsidRPr="006B2C03" w:rsidRDefault="00E367FC" w:rsidP="00C60062">
      <w:r w:rsidRPr="006B2C03">
        <w:t>8</w:t>
      </w:r>
      <w:r w:rsidRPr="006B2C03">
        <w:tab/>
      </w:r>
      <w:r w:rsidR="00C87745" w:rsidRPr="006B2C03">
        <w:t xml:space="preserve">Si bien reconoce el importante papel que desempeña la UIT en el desarrollo de redes basadas en el protocolo Internet, la Administración de la India propone que, según se contempla en el mandato de la Resolución 101 de la PP-14, el informe del SG podría desempeñar un papel importante en la creación de las capacidades necesarias en los miembros para reducir la brecha del conocimiento y de la </w:t>
      </w:r>
      <w:r w:rsidR="00C60062">
        <w:t>"</w:t>
      </w:r>
      <w:r w:rsidR="00C87745" w:rsidRPr="006B2C03">
        <w:t>oportunidad de contribuir</w:t>
      </w:r>
      <w:r w:rsidR="00C60062">
        <w:t>"</w:t>
      </w:r>
      <w:r w:rsidR="00C87745" w:rsidRPr="006B2C03">
        <w:t>, especialmente en beneficio de los países en desarrollo, dando mayores precisiones sobre lo siguiente</w:t>
      </w:r>
      <w:r w:rsidRPr="006B2C03">
        <w:t>:</w:t>
      </w:r>
    </w:p>
    <w:p w:rsidR="00E367FC" w:rsidRPr="006B2C03" w:rsidRDefault="00E367FC" w:rsidP="006B2C03">
      <w:pPr>
        <w:pStyle w:val="enumlev1"/>
      </w:pPr>
      <w:r w:rsidRPr="006B2C03">
        <w:t>i)</w:t>
      </w:r>
      <w:r w:rsidRPr="006B2C03">
        <w:tab/>
      </w:r>
      <w:r w:rsidR="00ED6322" w:rsidRPr="006B2C03">
        <w:t>desarrollo de las NGN y las redes de la futura generación</w:t>
      </w:r>
      <w:r w:rsidR="00C87745" w:rsidRPr="006B2C03">
        <w:t>;</w:t>
      </w:r>
    </w:p>
    <w:p w:rsidR="00E367FC" w:rsidRPr="006B2C03" w:rsidRDefault="00E367FC" w:rsidP="006B2C03">
      <w:pPr>
        <w:pStyle w:val="enumlev1"/>
      </w:pPr>
      <w:r w:rsidRPr="006B2C03">
        <w:t>ii)</w:t>
      </w:r>
      <w:r w:rsidRPr="006B2C03">
        <w:tab/>
      </w:r>
      <w:r w:rsidR="00ED6322" w:rsidRPr="006B2C03">
        <w:t>funciones y actividades de otras organizaciones internacionales pertinentes, describiendo su participación en las cuestiones relativas a las redes basadas en el IP</w:t>
      </w:r>
      <w:r w:rsidR="00C87745" w:rsidRPr="006B2C03">
        <w:t>;</w:t>
      </w:r>
    </w:p>
    <w:p w:rsidR="00E367FC" w:rsidRPr="006B2C03" w:rsidRDefault="00E367FC" w:rsidP="006B2C03">
      <w:pPr>
        <w:pStyle w:val="enumlev1"/>
        <w:tabs>
          <w:tab w:val="left" w:pos="6549"/>
        </w:tabs>
      </w:pPr>
      <w:r w:rsidRPr="006B2C03">
        <w:t>iii)</w:t>
      </w:r>
      <w:r w:rsidRPr="006B2C03">
        <w:tab/>
      </w:r>
      <w:r w:rsidR="00ED6322" w:rsidRPr="006B2C03">
        <w:t>grado de cooperación entre la UIT y tales organizaciones</w:t>
      </w:r>
      <w:r w:rsidR="00C87745" w:rsidRPr="006B2C03">
        <w:t>.</w:t>
      </w:r>
    </w:p>
    <w:p w:rsidR="00E367FC" w:rsidRPr="006B2C03" w:rsidRDefault="00E367FC" w:rsidP="006B2C03">
      <w:r w:rsidRPr="006B2C03">
        <w:t>9</w:t>
      </w:r>
      <w:r w:rsidRPr="006B2C03">
        <w:tab/>
      </w:r>
      <w:r w:rsidR="000D6DB6" w:rsidRPr="006B2C03">
        <w:t>Habida cuenta de la constante y rápida transformación de las tecnologías y los servicios de telecomunicaciones/TIC, así como de sus correspondientes retos, como se indica en la Resolución, el informe de la UIT debería contener propuestas concretas sobre la mejora de las actividades de la UIT en lo que respecta a esa cooperación</w:t>
      </w:r>
      <w:r w:rsidRPr="006B2C03">
        <w:t>.</w:t>
      </w:r>
    </w:p>
    <w:p w:rsidR="00E367FC" w:rsidRPr="006B2C03" w:rsidRDefault="00E367FC" w:rsidP="006B2C03">
      <w:pPr>
        <w:pStyle w:val="Reasons"/>
      </w:pPr>
    </w:p>
    <w:p w:rsidR="00E367FC" w:rsidRPr="006B2C03" w:rsidRDefault="00E367FC" w:rsidP="006B2C03">
      <w:pPr>
        <w:jc w:val="center"/>
      </w:pPr>
      <w:r w:rsidRPr="006B2C03">
        <w:t>______________</w:t>
      </w:r>
    </w:p>
    <w:sectPr w:rsidR="00E367FC" w:rsidRPr="006B2C03"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FA" w:rsidRDefault="00F970FA">
      <w:r>
        <w:separator/>
      </w:r>
    </w:p>
  </w:endnote>
  <w:endnote w:type="continuationSeparator" w:id="0">
    <w:p w:rsidR="00F970FA" w:rsidRDefault="00F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B2C03" w:rsidRDefault="006B2C03" w:rsidP="006B2C03">
    <w:pPr>
      <w:pStyle w:val="Footer"/>
      <w:rPr>
        <w:lang w:val="fr-CH"/>
      </w:rPr>
    </w:pPr>
    <w:r>
      <w:fldChar w:fldCharType="begin"/>
    </w:r>
    <w:r w:rsidRPr="006B2C03">
      <w:rPr>
        <w:lang w:val="fr-CH"/>
      </w:rPr>
      <w:instrText xml:space="preserve"> FILENAME \p  \* MERGEFORMAT </w:instrText>
    </w:r>
    <w:r>
      <w:fldChar w:fldCharType="separate"/>
    </w:r>
    <w:r w:rsidR="005375D1">
      <w:rPr>
        <w:lang w:val="fr-CH"/>
      </w:rPr>
      <w:t>P:\ESP\SG\CONSEIL\C17\000\086S.docx</w:t>
    </w:r>
    <w:r>
      <w:fldChar w:fldCharType="end"/>
    </w:r>
    <w:r w:rsidRPr="006B2C03">
      <w:rPr>
        <w:lang w:val="fr-CH"/>
      </w:rPr>
      <w:t xml:space="preserve"> (417466)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C03" w:rsidRDefault="006B2C03" w:rsidP="006B2C0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FA" w:rsidRDefault="00F970FA">
      <w:r>
        <w:t>____________________</w:t>
      </w:r>
    </w:p>
  </w:footnote>
  <w:footnote w:type="continuationSeparator" w:id="0">
    <w:p w:rsidR="00F970FA" w:rsidRDefault="00F970FA">
      <w:r>
        <w:continuationSeparator/>
      </w:r>
    </w:p>
  </w:footnote>
  <w:footnote w:id="1">
    <w:p w:rsidR="002E3E62" w:rsidRPr="00CD1C9C" w:rsidRDefault="002E3E62" w:rsidP="00E30F8C">
      <w:pPr>
        <w:pStyle w:val="FootnoteText"/>
        <w:spacing w:before="0"/>
        <w:rPr>
          <w:sz w:val="16"/>
          <w:szCs w:val="16"/>
        </w:rPr>
      </w:pPr>
      <w:r w:rsidRPr="00CD1C9C">
        <w:rPr>
          <w:rStyle w:val="FootnoteReference"/>
          <w:szCs w:val="16"/>
        </w:rPr>
        <w:footnoteRef/>
      </w:r>
      <w:r w:rsidRPr="00CD1C9C">
        <w:rPr>
          <w:sz w:val="16"/>
          <w:szCs w:val="16"/>
        </w:rPr>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2">
    <w:p w:rsidR="00302151" w:rsidRPr="00CD1C9C" w:rsidRDefault="00302151" w:rsidP="00E30F8C">
      <w:pPr>
        <w:pStyle w:val="FootnoteText"/>
        <w:spacing w:before="0"/>
        <w:rPr>
          <w:sz w:val="16"/>
          <w:szCs w:val="16"/>
        </w:rPr>
      </w:pPr>
      <w:r w:rsidRPr="00CD1C9C">
        <w:rPr>
          <w:rStyle w:val="FootnoteReference"/>
          <w:szCs w:val="16"/>
        </w:rPr>
        <w:footnoteRef/>
      </w:r>
      <w:r w:rsidRPr="00CD1C9C">
        <w:rPr>
          <w:sz w:val="16"/>
          <w:szCs w:val="16"/>
        </w:rPr>
        <w:tab/>
      </w:r>
      <w:r w:rsidR="00143596" w:rsidRPr="00CD1C9C">
        <w:rPr>
          <w:sz w:val="16"/>
          <w:szCs w:val="16"/>
        </w:rPr>
        <w:t>Cumbre Mundial sobre la Sociedad de la Información</w:t>
      </w:r>
    </w:p>
  </w:footnote>
  <w:footnote w:id="3">
    <w:p w:rsidR="00302151" w:rsidRPr="00CD1C9C" w:rsidRDefault="00302151" w:rsidP="000D6DB6">
      <w:pPr>
        <w:pStyle w:val="FootnoteText"/>
        <w:spacing w:before="0"/>
        <w:rPr>
          <w:sz w:val="16"/>
          <w:szCs w:val="16"/>
        </w:rPr>
      </w:pPr>
      <w:r w:rsidRPr="00CD1C9C">
        <w:rPr>
          <w:rStyle w:val="FootnoteReference"/>
          <w:szCs w:val="16"/>
        </w:rPr>
        <w:footnoteRef/>
      </w:r>
      <w:r w:rsidRPr="00CD1C9C">
        <w:rPr>
          <w:sz w:val="16"/>
          <w:szCs w:val="16"/>
        </w:rPr>
        <w:tab/>
      </w:r>
      <w:r w:rsidR="00143596" w:rsidRPr="00CD1C9C">
        <w:rPr>
          <w:sz w:val="16"/>
          <w:szCs w:val="16"/>
        </w:rPr>
        <w:t>UIT: Unión Internacional de Telecomunicaciones</w:t>
      </w:r>
      <w:r w:rsidR="00143596" w:rsidRPr="00CD1C9C">
        <w:rPr>
          <w:sz w:val="16"/>
          <w:szCs w:val="16"/>
        </w:rPr>
        <w:br/>
      </w:r>
      <w:r w:rsidR="00B84E8C" w:rsidRPr="00CD1C9C">
        <w:rPr>
          <w:sz w:val="16"/>
          <w:szCs w:val="16"/>
        </w:rPr>
        <w:t>ICANN: Corporación para la Asignación de</w:t>
      </w:r>
      <w:r w:rsidR="00143596" w:rsidRPr="00CD1C9C">
        <w:rPr>
          <w:sz w:val="16"/>
          <w:szCs w:val="16"/>
        </w:rPr>
        <w:t xml:space="preserve"> Nombres y Números de Internet</w:t>
      </w:r>
      <w:r w:rsidR="00143596" w:rsidRPr="00CD1C9C">
        <w:rPr>
          <w:sz w:val="16"/>
          <w:szCs w:val="16"/>
        </w:rPr>
        <w:br/>
        <w:t xml:space="preserve">ISOC: </w:t>
      </w:r>
      <w:r w:rsidR="00ED5173" w:rsidRPr="00CD1C9C">
        <w:rPr>
          <w:sz w:val="16"/>
          <w:szCs w:val="16"/>
        </w:rPr>
        <w:t>Sociedad de Internet</w:t>
      </w:r>
      <w:r w:rsidR="00143596" w:rsidRPr="00CD1C9C">
        <w:rPr>
          <w:sz w:val="16"/>
          <w:szCs w:val="16"/>
        </w:rPr>
        <w:br/>
        <w:t xml:space="preserve">IETF: </w:t>
      </w:r>
      <w:r w:rsidR="00ED5173" w:rsidRPr="00CD1C9C">
        <w:rPr>
          <w:sz w:val="16"/>
          <w:szCs w:val="16"/>
        </w:rPr>
        <w:t>Grupo Especial sobre Ingeniería de Internet</w:t>
      </w:r>
      <w:r w:rsidR="00143596" w:rsidRPr="00CD1C9C">
        <w:rPr>
          <w:sz w:val="16"/>
          <w:szCs w:val="16"/>
        </w:rPr>
        <w:br/>
        <w:t>W3C: Consorcio World Wide Web</w:t>
      </w:r>
      <w:r w:rsidR="00E72A45" w:rsidRPr="00CD1C9C">
        <w:rPr>
          <w:sz w:val="16"/>
          <w:szCs w:val="16"/>
        </w:rPr>
        <w:br/>
        <w:t>ISO: Organización Internacional de Normalización</w:t>
      </w:r>
      <w:r w:rsidR="00E72A45" w:rsidRPr="00CD1C9C">
        <w:rPr>
          <w:sz w:val="16"/>
          <w:szCs w:val="16"/>
        </w:rPr>
        <w:br/>
        <w:t>UN CSTD: Secretaría de la CSTD de las Naciones Unidas</w:t>
      </w:r>
      <w:r w:rsidR="00E72A45" w:rsidRPr="00CD1C9C">
        <w:rPr>
          <w:sz w:val="16"/>
          <w:szCs w:val="16"/>
        </w:rPr>
        <w:br/>
      </w:r>
      <w:r w:rsidR="000D6DB6" w:rsidRPr="0012242D">
        <w:rPr>
          <w:sz w:val="16"/>
          <w:szCs w:val="16"/>
        </w:rPr>
        <w:t>ONUDD</w:t>
      </w:r>
      <w:r w:rsidR="00E72A45" w:rsidRPr="0012242D">
        <w:rPr>
          <w:sz w:val="16"/>
          <w:szCs w:val="16"/>
        </w:rPr>
        <w:t xml:space="preserve">: </w:t>
      </w:r>
      <w:r w:rsidR="000D6DB6" w:rsidRPr="0012242D">
        <w:rPr>
          <w:sz w:val="16"/>
          <w:szCs w:val="16"/>
        </w:rPr>
        <w:t xml:space="preserve">Oficina de las Naciones Unidas contra la Droga y el Delito; ONUDD </w:t>
      </w:r>
      <w:r w:rsidR="00E72A45" w:rsidRPr="0012242D">
        <w:rPr>
          <w:sz w:val="16"/>
          <w:szCs w:val="16"/>
        </w:rPr>
        <w:br/>
      </w:r>
      <w:r w:rsidR="00E72A45" w:rsidRPr="000D6DB6">
        <w:rPr>
          <w:sz w:val="16"/>
          <w:szCs w:val="16"/>
        </w:rPr>
        <w:t xml:space="preserve">UNGGE: </w:t>
      </w:r>
      <w:r w:rsidR="000D6DB6" w:rsidRPr="000D6DB6">
        <w:rPr>
          <w:sz w:val="16"/>
          <w:szCs w:val="16"/>
        </w:rPr>
        <w:t xml:space="preserve">Grupo de Expertos Gubernamentales </w:t>
      </w:r>
      <w:r w:rsidR="000D6DB6">
        <w:rPr>
          <w:sz w:val="16"/>
          <w:szCs w:val="16"/>
        </w:rPr>
        <w:t xml:space="preserve">de las Naciones Unidas </w:t>
      </w:r>
      <w:r w:rsidR="000D6DB6" w:rsidRPr="000D6DB6">
        <w:rPr>
          <w:sz w:val="16"/>
          <w:szCs w:val="16"/>
        </w:rPr>
        <w:t>sobre los Avances en la Esfera de la Información y las Telecomunicaciones</w:t>
      </w:r>
    </w:p>
  </w:footnote>
  <w:footnote w:id="4">
    <w:p w:rsidR="00302151" w:rsidRPr="00CD1C9C" w:rsidRDefault="00302151" w:rsidP="00E30F8C">
      <w:pPr>
        <w:pStyle w:val="FootnoteText"/>
        <w:spacing w:before="0"/>
        <w:ind w:left="255" w:hanging="255"/>
        <w:rPr>
          <w:sz w:val="16"/>
          <w:szCs w:val="16"/>
        </w:rPr>
      </w:pPr>
      <w:r w:rsidRPr="00CD1C9C">
        <w:rPr>
          <w:rStyle w:val="FootnoteReference"/>
          <w:szCs w:val="16"/>
        </w:rPr>
        <w:footnoteRef/>
      </w:r>
      <w:r w:rsidRPr="00CD1C9C">
        <w:rPr>
          <w:sz w:val="16"/>
          <w:szCs w:val="16"/>
        </w:rPr>
        <w:tab/>
      </w:r>
      <w:r w:rsidR="00B35387" w:rsidRPr="00CD1C9C">
        <w:rPr>
          <w:sz w:val="16"/>
          <w:szCs w:val="16"/>
        </w:rPr>
        <w:t xml:space="preserve">PMA: </w:t>
      </w:r>
      <w:r w:rsidR="00803233" w:rsidRPr="00CD1C9C">
        <w:rPr>
          <w:sz w:val="16"/>
          <w:szCs w:val="16"/>
        </w:rPr>
        <w:t>Países Menos Adelantados</w:t>
      </w:r>
      <w:r w:rsidR="00B35387" w:rsidRPr="00CD1C9C">
        <w:rPr>
          <w:sz w:val="16"/>
          <w:szCs w:val="16"/>
        </w:rPr>
        <w:br/>
        <w:t>PEID: pequeños Estados insulares en desarrollo</w:t>
      </w:r>
      <w:r w:rsidR="00B35387" w:rsidRPr="00CD1C9C">
        <w:rPr>
          <w:sz w:val="16"/>
          <w:szCs w:val="16"/>
        </w:rPr>
        <w:br/>
        <w:t>PEDSL: países en desarrollo sin litoral</w:t>
      </w:r>
    </w:p>
  </w:footnote>
  <w:footnote w:id="5">
    <w:p w:rsidR="00E367FC" w:rsidRPr="00E30F8C" w:rsidRDefault="00E367FC" w:rsidP="00E30F8C">
      <w:pPr>
        <w:pStyle w:val="FootnoteText"/>
        <w:spacing w:before="0"/>
        <w:ind w:left="255" w:hanging="255"/>
        <w:rPr>
          <w:sz w:val="16"/>
          <w:szCs w:val="16"/>
        </w:rPr>
      </w:pPr>
      <w:r w:rsidRPr="00CD1C9C">
        <w:rPr>
          <w:rStyle w:val="FootnoteReference"/>
          <w:szCs w:val="16"/>
        </w:rPr>
        <w:footnoteRef/>
      </w:r>
      <w:r w:rsidRPr="00CD1C9C">
        <w:rPr>
          <w:sz w:val="16"/>
          <w:szCs w:val="16"/>
        </w:rPr>
        <w:tab/>
      </w:r>
      <w:r w:rsidR="00803233">
        <w:rPr>
          <w:sz w:val="16"/>
          <w:szCs w:val="16"/>
        </w:rPr>
        <w:t>Dominio</w:t>
      </w:r>
      <w:r w:rsidR="00E30F8C" w:rsidRPr="00E30F8C">
        <w:rPr>
          <w:sz w:val="16"/>
          <w:szCs w:val="16"/>
        </w:rPr>
        <w:t>s de nivel superior genéricos</w:t>
      </w:r>
    </w:p>
  </w:footnote>
  <w:footnote w:id="6">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Pr="00E30F8C">
        <w:rPr>
          <w:i/>
          <w:iCs/>
          <w:sz w:val="16"/>
          <w:szCs w:val="16"/>
        </w:rPr>
        <w:t>Telnic</w:t>
      </w:r>
      <w:r w:rsidRPr="00E30F8C">
        <w:rPr>
          <w:sz w:val="16"/>
          <w:szCs w:val="16"/>
        </w:rPr>
        <w:t xml:space="preserve"> </w:t>
      </w:r>
      <w:r w:rsidR="00E358D4">
        <w:rPr>
          <w:sz w:val="16"/>
          <w:szCs w:val="16"/>
        </w:rPr>
        <w:t>es el operador del Registro y la</w:t>
      </w:r>
      <w:r w:rsidR="006B2C03">
        <w:rPr>
          <w:sz w:val="16"/>
          <w:szCs w:val="16"/>
        </w:rPr>
        <w:t xml:space="preserve"> organización patrocinadora de .</w:t>
      </w:r>
      <w:r w:rsidR="00E358D4">
        <w:rPr>
          <w:sz w:val="16"/>
          <w:szCs w:val="16"/>
        </w:rPr>
        <w:t>tel</w:t>
      </w:r>
    </w:p>
  </w:footnote>
  <w:footnote w:id="7">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00E358D4" w:rsidRPr="00E358D4">
        <w:rPr>
          <w:sz w:val="16"/>
          <w:szCs w:val="16"/>
        </w:rPr>
        <w:t>Sistema electrónico de asignación de número</w:t>
      </w:r>
    </w:p>
  </w:footnote>
  <w:footnote w:id="8">
    <w:p w:rsidR="00745883" w:rsidRPr="00E30F8C" w:rsidRDefault="00745883" w:rsidP="00E358D4">
      <w:pPr>
        <w:pStyle w:val="FootnoteText"/>
        <w:spacing w:before="0"/>
        <w:ind w:left="255" w:hanging="255"/>
        <w:rPr>
          <w:sz w:val="16"/>
          <w:szCs w:val="16"/>
        </w:rPr>
      </w:pPr>
      <w:r w:rsidRPr="00E30F8C">
        <w:rPr>
          <w:rStyle w:val="FootnoteReference"/>
          <w:szCs w:val="16"/>
        </w:rPr>
        <w:footnoteRef/>
      </w:r>
      <w:r w:rsidRPr="00E30F8C">
        <w:rPr>
          <w:sz w:val="16"/>
          <w:szCs w:val="16"/>
        </w:rPr>
        <w:tab/>
      </w:r>
      <w:r w:rsidR="00E358D4" w:rsidRPr="00E358D4">
        <w:rPr>
          <w:sz w:val="16"/>
          <w:szCs w:val="16"/>
        </w:rPr>
        <w:t>Foro para la Gobernanza de Internet</w:t>
      </w:r>
    </w:p>
  </w:footnote>
  <w:footnote w:id="9">
    <w:p w:rsidR="00745883" w:rsidRPr="00CD1C9C" w:rsidRDefault="00745883" w:rsidP="00E358D4">
      <w:pPr>
        <w:pStyle w:val="FootnoteText"/>
        <w:tabs>
          <w:tab w:val="clear" w:pos="567"/>
          <w:tab w:val="clear" w:pos="1134"/>
          <w:tab w:val="clear" w:pos="1701"/>
          <w:tab w:val="clear" w:pos="2268"/>
          <w:tab w:val="clear" w:pos="2835"/>
        </w:tabs>
        <w:spacing w:before="0"/>
        <w:ind w:left="255" w:hanging="255"/>
        <w:rPr>
          <w:sz w:val="16"/>
          <w:szCs w:val="16"/>
        </w:rPr>
      </w:pPr>
      <w:r w:rsidRPr="00E30F8C">
        <w:rPr>
          <w:rStyle w:val="FootnoteReference"/>
          <w:szCs w:val="16"/>
        </w:rPr>
        <w:footnoteRef/>
      </w:r>
      <w:r w:rsidRPr="00E30F8C">
        <w:rPr>
          <w:sz w:val="16"/>
          <w:szCs w:val="16"/>
        </w:rPr>
        <w:tab/>
      </w:r>
      <w:r w:rsidR="00E358D4" w:rsidRPr="00E358D4">
        <w:rPr>
          <w:i/>
          <w:iCs/>
          <w:sz w:val="16"/>
          <w:szCs w:val="16"/>
        </w:rPr>
        <w:t>Comisión de Ciencia y Tecnología para el Desarrollo</w:t>
      </w:r>
      <w:r w:rsidR="00E358D4" w:rsidRPr="00E358D4">
        <w:rPr>
          <w:rFonts w:ascii="Helvetica" w:hAnsi="Helvetica" w:cs="Arial"/>
          <w:color w:val="333333"/>
          <w:sz w:val="21"/>
          <w:szCs w:val="21"/>
        </w:rPr>
        <w:t xml:space="preserve"> </w:t>
      </w:r>
      <w:r w:rsidR="00E358D4" w:rsidRPr="00E358D4">
        <w:rPr>
          <w:i/>
          <w:iCs/>
          <w:sz w:val="16"/>
          <w:szCs w:val="16"/>
        </w:rPr>
        <w:t>[Naciones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217F5">
      <w:rPr>
        <w:noProof/>
      </w:rPr>
      <w:t>4</w:t>
    </w:r>
    <w:r>
      <w:rPr>
        <w:noProof/>
      </w:rPr>
      <w:fldChar w:fldCharType="end"/>
    </w:r>
  </w:p>
  <w:p w:rsidR="00760F1C" w:rsidRDefault="00760F1C" w:rsidP="00302151">
    <w:pPr>
      <w:pStyle w:val="Header"/>
    </w:pPr>
    <w:r>
      <w:t>C</w:t>
    </w:r>
    <w:r w:rsidR="007F350B">
      <w:t>1</w:t>
    </w:r>
    <w:r w:rsidR="00B8298E">
      <w:t>7</w:t>
    </w:r>
    <w:r>
      <w:t>/</w:t>
    </w:r>
    <w:r w:rsidR="00302151">
      <w:t>86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98E22B-D2C4-482F-AD82-C9EA9E14700A}"/>
    <w:docVar w:name="dgnword-eventsink" w:val="47503216"/>
  </w:docVars>
  <w:rsids>
    <w:rsidRoot w:val="00F970FA"/>
    <w:rsid w:val="00093EEB"/>
    <w:rsid w:val="000B0D00"/>
    <w:rsid w:val="000B7C15"/>
    <w:rsid w:val="000D1D0F"/>
    <w:rsid w:val="000D6DB6"/>
    <w:rsid w:val="000F5290"/>
    <w:rsid w:val="001009B1"/>
    <w:rsid w:val="0010165C"/>
    <w:rsid w:val="0012242D"/>
    <w:rsid w:val="00143596"/>
    <w:rsid w:val="00146BFB"/>
    <w:rsid w:val="001F14A2"/>
    <w:rsid w:val="002801AA"/>
    <w:rsid w:val="002C4676"/>
    <w:rsid w:val="002C70B0"/>
    <w:rsid w:val="002E3E62"/>
    <w:rsid w:val="002F3CC4"/>
    <w:rsid w:val="00302151"/>
    <w:rsid w:val="00326A78"/>
    <w:rsid w:val="00510AC7"/>
    <w:rsid w:val="00513630"/>
    <w:rsid w:val="00515DD2"/>
    <w:rsid w:val="005375D1"/>
    <w:rsid w:val="00560125"/>
    <w:rsid w:val="00585553"/>
    <w:rsid w:val="005B34D9"/>
    <w:rsid w:val="005D0CCF"/>
    <w:rsid w:val="005F410F"/>
    <w:rsid w:val="0060149A"/>
    <w:rsid w:val="00601924"/>
    <w:rsid w:val="006217F5"/>
    <w:rsid w:val="006447EA"/>
    <w:rsid w:val="0064731F"/>
    <w:rsid w:val="006710F6"/>
    <w:rsid w:val="006B2C03"/>
    <w:rsid w:val="006C1B56"/>
    <w:rsid w:val="006D4761"/>
    <w:rsid w:val="00726872"/>
    <w:rsid w:val="00745883"/>
    <w:rsid w:val="00752A54"/>
    <w:rsid w:val="00760F1C"/>
    <w:rsid w:val="007657F0"/>
    <w:rsid w:val="0077252D"/>
    <w:rsid w:val="007E5695"/>
    <w:rsid w:val="007E5DD3"/>
    <w:rsid w:val="007F350B"/>
    <w:rsid w:val="00803233"/>
    <w:rsid w:val="00820BE4"/>
    <w:rsid w:val="008451E8"/>
    <w:rsid w:val="0086071C"/>
    <w:rsid w:val="00913B9C"/>
    <w:rsid w:val="00956E77"/>
    <w:rsid w:val="009A6DEE"/>
    <w:rsid w:val="009B4DCE"/>
    <w:rsid w:val="00A82D80"/>
    <w:rsid w:val="00AA390C"/>
    <w:rsid w:val="00B0200A"/>
    <w:rsid w:val="00B35387"/>
    <w:rsid w:val="00B574DB"/>
    <w:rsid w:val="00B826C2"/>
    <w:rsid w:val="00B8298E"/>
    <w:rsid w:val="00B84E8C"/>
    <w:rsid w:val="00BD0723"/>
    <w:rsid w:val="00BD2518"/>
    <w:rsid w:val="00BF1D1C"/>
    <w:rsid w:val="00C20C59"/>
    <w:rsid w:val="00C55B1F"/>
    <w:rsid w:val="00C60062"/>
    <w:rsid w:val="00C87745"/>
    <w:rsid w:val="00CB5C27"/>
    <w:rsid w:val="00CD1C9C"/>
    <w:rsid w:val="00CF1A67"/>
    <w:rsid w:val="00D2750E"/>
    <w:rsid w:val="00D62446"/>
    <w:rsid w:val="00DA4EA2"/>
    <w:rsid w:val="00DC3D3E"/>
    <w:rsid w:val="00DE2C90"/>
    <w:rsid w:val="00DE3B24"/>
    <w:rsid w:val="00DF642D"/>
    <w:rsid w:val="00E06947"/>
    <w:rsid w:val="00E30F8C"/>
    <w:rsid w:val="00E358D4"/>
    <w:rsid w:val="00E3592D"/>
    <w:rsid w:val="00E367FC"/>
    <w:rsid w:val="00E72A45"/>
    <w:rsid w:val="00E92DE8"/>
    <w:rsid w:val="00EB1212"/>
    <w:rsid w:val="00EC5D17"/>
    <w:rsid w:val="00ED5173"/>
    <w:rsid w:val="00ED6322"/>
    <w:rsid w:val="00ED65AB"/>
    <w:rsid w:val="00F12850"/>
    <w:rsid w:val="00F33BF4"/>
    <w:rsid w:val="00F7105E"/>
    <w:rsid w:val="00F75F57"/>
    <w:rsid w:val="00F82FEE"/>
    <w:rsid w:val="00F970F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FAB3A6-879D-42B6-B7B9-7F50121C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E358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58D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en-US" sz="1200"/>
            <a:t>Técnica</a:t>
          </a: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en-US" sz="1200"/>
            <a:t>Política</a:t>
          </a: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en-US" sz="1200"/>
            <a:t>Legal</a:t>
          </a: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348EC9FA-FD05-44DD-91CC-E70BC92172B6}" srcId="{02D89FAF-68B6-46C5-B734-8E83F9FEEEA8}" destId="{70427D3A-DC71-4844-AF9A-9276B4C15B46}" srcOrd="2" destOrd="0" parTransId="{A5607D8A-5257-45C0-BA85-6372333CDFF0}" sibTransId="{A1452A47-4B78-47D0-A656-24BC5B67B016}"/>
    <dgm:cxn modelId="{3BC4B407-2C54-40C3-BE69-D9D49D5D3DA0}" type="presOf" srcId="{4A4FD304-8076-418C-9258-CD7ECAAC5CB8}" destId="{54697DDD-BD4E-487A-AC9B-5CC452E4AA43}"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76EE4531-9C61-4AAB-ACB0-9D04E859B71C}" type="presOf" srcId="{70427D3A-DC71-4844-AF9A-9276B4C15B46}" destId="{74225E75-E27E-4B33-8EE1-9A965130FBB6}"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D4401271-407B-4CAE-A00E-AF23742E6D2E}" type="presOf" srcId="{9171233E-E168-41F1-B7E8-804DD660E515}" destId="{021BF2B1-AE91-409C-8F21-B8721406937A}" srcOrd="0" destOrd="0" presId="urn:microsoft.com/office/officeart/2005/8/layout/process2"/>
    <dgm:cxn modelId="{06F94BCD-C295-4819-8946-32B8F5F7A269}" type="presOf" srcId="{9171233E-E168-41F1-B7E8-804DD660E515}" destId="{BEBC30BF-A6BB-41C1-BEA9-3DA41B431078}" srcOrd="1" destOrd="0" presId="urn:microsoft.com/office/officeart/2005/8/layout/process2"/>
    <dgm:cxn modelId="{16DBD580-0531-4B48-BEA6-2E9AF9CC08A5}" type="presOf" srcId="{29045E74-79B1-4557-AC35-20A70B73559A}" destId="{6104D9FF-76F7-488E-B803-DFFC7CDB6FCD}" srcOrd="0" destOrd="0" presId="urn:microsoft.com/office/officeart/2005/8/layout/process2"/>
    <dgm:cxn modelId="{5FDDACEF-05A0-45DE-8D81-0E452B4A59FE}" type="presOf" srcId="{02D89FAF-68B6-46C5-B734-8E83F9FEEEA8}" destId="{2C3F2E63-6C9D-4CE3-9BEE-70FFB0FAA37D}" srcOrd="0" destOrd="0" presId="urn:microsoft.com/office/officeart/2005/8/layout/process2"/>
    <dgm:cxn modelId="{BFEDFBF4-6B74-4360-8F1D-AD5A09918732}" type="presOf" srcId="{E9030DC2-440E-4549-9159-3264C48A15D1}" destId="{77B32D82-3CA8-4730-8278-E601E3582A8F}" srcOrd="0" destOrd="0" presId="urn:microsoft.com/office/officeart/2005/8/layout/process2"/>
    <dgm:cxn modelId="{B4DB8403-80E3-4C01-83AD-39AFE82618EE}" type="presOf" srcId="{4A4FD304-8076-418C-9258-CD7ECAAC5CB8}" destId="{A661B7E7-C1A0-4F97-96F4-F37191CEBF2B}" srcOrd="1" destOrd="0" presId="urn:microsoft.com/office/officeart/2005/8/layout/process2"/>
    <dgm:cxn modelId="{23887F6D-0FEC-4DF1-A833-572E8F7AC5AE}" type="presParOf" srcId="{2C3F2E63-6C9D-4CE3-9BEE-70FFB0FAA37D}" destId="{77B32D82-3CA8-4730-8278-E601E3582A8F}" srcOrd="0" destOrd="0" presId="urn:microsoft.com/office/officeart/2005/8/layout/process2"/>
    <dgm:cxn modelId="{D93D2F36-B16A-426E-851E-32D14B7CEBE4}" type="presParOf" srcId="{2C3F2E63-6C9D-4CE3-9BEE-70FFB0FAA37D}" destId="{54697DDD-BD4E-487A-AC9B-5CC452E4AA43}" srcOrd="1" destOrd="0" presId="urn:microsoft.com/office/officeart/2005/8/layout/process2"/>
    <dgm:cxn modelId="{909A5F28-D50D-4FAA-8D83-631A808CF56B}" type="presParOf" srcId="{54697DDD-BD4E-487A-AC9B-5CC452E4AA43}" destId="{A661B7E7-C1A0-4F97-96F4-F37191CEBF2B}" srcOrd="0" destOrd="0" presId="urn:microsoft.com/office/officeart/2005/8/layout/process2"/>
    <dgm:cxn modelId="{CCC6D0B5-508B-42AA-BEEB-D20722F47927}" type="presParOf" srcId="{2C3F2E63-6C9D-4CE3-9BEE-70FFB0FAA37D}" destId="{6104D9FF-76F7-488E-B803-DFFC7CDB6FCD}" srcOrd="2" destOrd="0" presId="urn:microsoft.com/office/officeart/2005/8/layout/process2"/>
    <dgm:cxn modelId="{783576A2-8FBD-4765-9A63-01241C681F51}" type="presParOf" srcId="{2C3F2E63-6C9D-4CE3-9BEE-70FFB0FAA37D}" destId="{021BF2B1-AE91-409C-8F21-B8721406937A}" srcOrd="3" destOrd="0" presId="urn:microsoft.com/office/officeart/2005/8/layout/process2"/>
    <dgm:cxn modelId="{C23F6E53-5BF2-4853-897A-F010B3817268}" type="presParOf" srcId="{021BF2B1-AE91-409C-8F21-B8721406937A}" destId="{BEBC30BF-A6BB-41C1-BEA9-3DA41B431078}" srcOrd="0" destOrd="0" presId="urn:microsoft.com/office/officeart/2005/8/layout/process2"/>
    <dgm:cxn modelId="{D1C0F7B1-B594-42DC-A889-4798F7719682}"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dgm:spPr/>
      <dgm:t>
        <a:bodyPr/>
        <a:lstStyle/>
        <a:p>
          <a:r>
            <a:rPr lang="en-US"/>
            <a:t>UIT</a:t>
          </a: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endParaRPr lang="en-US"/>
        </a:p>
      </dgm:t>
    </dgm:pt>
    <dgm:pt modelId="{3FDF81F0-4249-4647-B99C-AEE6855F724B}">
      <dgm:prSet phldrT="[Text]"/>
      <dgm:spPr/>
      <dgm:t>
        <a:bodyPr/>
        <a:lstStyle/>
        <a:p>
          <a:r>
            <a:rPr lang="en-US"/>
            <a:t>ICANN</a:t>
          </a: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endParaRPr lang="en-US"/>
        </a:p>
      </dgm:t>
    </dgm:pt>
    <dgm:pt modelId="{CD3D143A-54AC-48C5-B106-E0E730C1C589}">
      <dgm:prSet phldrT="[Text]" custT="1"/>
      <dgm:spPr/>
      <dgm:t>
        <a:bodyPr/>
        <a:lstStyle/>
        <a:p>
          <a:r>
            <a:rPr lang="en-US" sz="900"/>
            <a:t>ISOC</a:t>
          </a:r>
        </a:p>
        <a:p>
          <a:r>
            <a:rPr lang="en-US" sz="900"/>
            <a:t>IETF, W3C, ISO </a:t>
          </a:r>
        </a:p>
      </dgm:t>
    </dgm:pt>
    <dgm:pt modelId="{A4739C3A-4A27-48A3-A0E6-16298E6805F5}" type="parTrans" cxnId="{B4C0C072-52A2-4AA9-9F0A-2656B6882F81}">
      <dgm:prSet/>
      <dgm:spPr/>
      <dgm:t>
        <a:bodyPr/>
        <a:lstStyle/>
        <a:p>
          <a:endParaRPr lang="en-US"/>
        </a:p>
      </dgm:t>
    </dgm:pt>
    <dgm:pt modelId="{55011733-F8E8-46DF-B89D-38A3CC3A5E80}" type="sibTrans" cxnId="{B4C0C072-52A2-4AA9-9F0A-2656B6882F81}">
      <dgm:prSet/>
      <dgm:spPr/>
      <dgm:t>
        <a:bodyPr/>
        <a:lstStyle/>
        <a:p>
          <a:endParaRPr lang="en-US"/>
        </a:p>
      </dgm:t>
    </dgm:pt>
    <dgm:pt modelId="{AC250379-3E7C-439B-AF2F-77C96BE5497A}">
      <dgm:prSet phldrT="[Text]"/>
      <dgm:spPr/>
      <dgm:t>
        <a:bodyPr/>
        <a:lstStyle/>
        <a:p>
          <a:r>
            <a:rPr lang="en-US"/>
            <a:t>UNODC</a:t>
          </a:r>
        </a:p>
      </dgm:t>
    </dgm:pt>
    <dgm:pt modelId="{CB7181C9-63DD-439E-AC11-9709892D82A9}" type="parTrans" cxnId="{06B720FC-1E62-4FD8-86B3-4D06C75CECA3}">
      <dgm:prSet/>
      <dgm:spPr/>
      <dgm:t>
        <a:bodyPr/>
        <a:lstStyle/>
        <a:p>
          <a:endParaRPr lang="en-US"/>
        </a:p>
      </dgm:t>
    </dgm:pt>
    <dgm:pt modelId="{7773169D-6C0F-4F59-AA1A-60EBB29ED368}" type="sibTrans" cxnId="{06B720FC-1E62-4FD8-86B3-4D06C75CECA3}">
      <dgm:prSet/>
      <dgm:spPr/>
      <dgm:t>
        <a:bodyPr/>
        <a:lstStyle/>
        <a:p>
          <a:endParaRPr lang="en-US"/>
        </a:p>
      </dgm:t>
    </dgm:pt>
    <dgm:pt modelId="{10395996-BDDE-4A7B-9DCB-54E0ADAF1041}">
      <dgm:prSet phldrT="[Text]"/>
      <dgm:spPr/>
      <dgm:t>
        <a:bodyPr/>
        <a:lstStyle/>
        <a:p>
          <a:r>
            <a:rPr lang="en-US"/>
            <a:t>UNGGE</a:t>
          </a: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endParaRPr lang="en-US"/>
        </a:p>
      </dgm:t>
    </dgm:pt>
    <dgm:pt modelId="{8B865ED5-E905-4619-8921-99612F81AA78}">
      <dgm:prSet/>
      <dgm:spPr/>
      <dgm:t>
        <a:bodyPr/>
        <a:lstStyle/>
        <a:p>
          <a:r>
            <a:rPr lang="en-US"/>
            <a:t>Otras plataformas</a:t>
          </a: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endParaRPr lang="en-US"/>
        </a:p>
      </dgm:t>
    </dgm:pt>
    <dgm:pt modelId="{8BAA87D3-C168-45C1-B1CE-660EBE0AF15C}">
      <dgm:prSet/>
      <dgm:spPr/>
      <dgm:t>
        <a:bodyPr/>
        <a:lstStyle/>
        <a:p>
          <a:r>
            <a:rPr lang="en-IN"/>
            <a:t>UNCSTD</a:t>
          </a: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endParaRPr lang="en-IN"/>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124329">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B4C0C072-52A2-4AA9-9F0A-2656B6882F81}" srcId="{FBD3B0E2-A5E6-4CF6-9269-85E3EBCE3BCF}" destId="{CD3D143A-54AC-48C5-B106-E0E730C1C589}" srcOrd="3" destOrd="0" parTransId="{A4739C3A-4A27-48A3-A0E6-16298E6805F5}" sibTransId="{55011733-F8E8-46DF-B89D-38A3CC3A5E80}"/>
    <dgm:cxn modelId="{9E710CD0-1061-4A1D-8BF0-D8B967265E1A}" type="presOf" srcId="{808BCFFF-ABDD-4ADB-B538-00336B446DA5}" destId="{87D7A0E5-A6FF-4B23-8DDD-B07127238213}" srcOrd="0" destOrd="0" presId="urn:microsoft.com/office/officeart/2005/8/layout/cycle6"/>
    <dgm:cxn modelId="{3FF74BC6-B087-496B-BBE9-7C6D2E8FC3F2}" type="presOf" srcId="{8BAA87D3-C168-45C1-B1CE-660EBE0AF15C}" destId="{5419BF3A-C018-4E93-BEA4-6ADC709DC330}" srcOrd="0" destOrd="0" presId="urn:microsoft.com/office/officeart/2005/8/layout/cycle6"/>
    <dgm:cxn modelId="{44AB5398-72CB-4441-9F46-BCDDE305E552}" type="presOf" srcId="{7773169D-6C0F-4F59-AA1A-60EBB29ED368}" destId="{7A4BC784-B3B3-4194-B3EE-6736A6B28179}" srcOrd="0" destOrd="0" presId="urn:microsoft.com/office/officeart/2005/8/layout/cycle6"/>
    <dgm:cxn modelId="{14DD5E72-798E-4AE8-949A-936F43FBCEB5}" type="presOf" srcId="{CD3D143A-54AC-48C5-B106-E0E730C1C589}" destId="{97D8A924-A041-47C2-B6C4-1A63045FC80B}" srcOrd="0" destOrd="0" presId="urn:microsoft.com/office/officeart/2005/8/layout/cycle6"/>
    <dgm:cxn modelId="{A5B7618D-426D-4C06-9E6B-7172396D82AE}" type="presOf" srcId="{10395996-BDDE-4A7B-9DCB-54E0ADAF1041}" destId="{4164C12A-FFF4-462E-8548-EFFA54E36036}" srcOrd="0" destOrd="0" presId="urn:microsoft.com/office/officeart/2005/8/layout/cycle6"/>
    <dgm:cxn modelId="{8C6BBB50-7C85-4F4B-B074-6E2DC0FB0CAC}" type="presOf" srcId="{8B865ED5-E905-4619-8921-99612F81AA78}" destId="{B79B2620-AD33-45B2-9C11-07CEA1626A92}" srcOrd="0" destOrd="0" presId="urn:microsoft.com/office/officeart/2005/8/layout/cycle6"/>
    <dgm:cxn modelId="{CD2F6222-54E3-428B-83A6-A1F6B563D25A}" type="presOf" srcId="{95EA50AF-5FF8-47A5-B9E6-D4CD5A00EB67}" destId="{A16455F5-EE41-41C1-B3FA-D9B04609A0FD}" srcOrd="0" destOrd="0" presId="urn:microsoft.com/office/officeart/2005/8/layout/cycle6"/>
    <dgm:cxn modelId="{00F7D775-8885-4C8B-A878-D61BE3B83269}" srcId="{FBD3B0E2-A5E6-4CF6-9269-85E3EBCE3BCF}" destId="{0E507209-0851-4111-9F6B-928CA4223D87}" srcOrd="0" destOrd="0" parTransId="{405B0C47-8C2C-4CF4-8E8C-707A628CE0F4}" sibTransId="{95EA50AF-5FF8-47A5-B9E6-D4CD5A00EB67}"/>
    <dgm:cxn modelId="{2BB01D0D-0997-43A9-A35D-33013E3D14AA}" type="presOf" srcId="{F307D7F1-584A-4782-BC15-8873BBD22040}" destId="{29EF8878-490E-45CA-90FE-4F078894F783}"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E82CED6F-175E-49EE-9DB1-07166B8C90A5}" type="presOf" srcId="{55011733-F8E8-46DF-B89D-38A3CC3A5E80}" destId="{A0952225-1F8E-4013-B4F8-10E50EA01AFC}" srcOrd="0" destOrd="0" presId="urn:microsoft.com/office/officeart/2005/8/layout/cycle6"/>
    <dgm:cxn modelId="{51084D18-32BE-4000-B910-3FE50F7ABE2C}" type="presOf" srcId="{260CBC0B-7C55-481D-8A7F-20E6C9C740AB}" destId="{EE2BF56B-BC5F-461A-872C-9A9C6B616E9A}" srcOrd="0" destOrd="0" presId="urn:microsoft.com/office/officeart/2005/8/layout/cycle6"/>
    <dgm:cxn modelId="{06B720FC-1E62-4FD8-86B3-4D06C75CECA3}" srcId="{FBD3B0E2-A5E6-4CF6-9269-85E3EBCE3BCF}" destId="{AC250379-3E7C-439B-AF2F-77C96BE5497A}" srcOrd="4" destOrd="0" parTransId="{CB7181C9-63DD-439E-AC11-9709892D82A9}" sibTransId="{7773169D-6C0F-4F59-AA1A-60EBB29ED368}"/>
    <dgm:cxn modelId="{658E36F1-E483-46B6-A0C8-C8B20E644B3E}" type="presOf" srcId="{FBD3B0E2-A5E6-4CF6-9269-85E3EBCE3BCF}" destId="{DDB95D67-5034-4857-97EF-281A64A12C9F}" srcOrd="0" destOrd="0" presId="urn:microsoft.com/office/officeart/2005/8/layout/cycle6"/>
    <dgm:cxn modelId="{EB99B2A9-DEAE-4678-A995-CEEB09A5FE03}" srcId="{FBD3B0E2-A5E6-4CF6-9269-85E3EBCE3BCF}" destId="{3FDF81F0-4249-4647-B99C-AEE6855F724B}" srcOrd="1" destOrd="0" parTransId="{7694858C-ACCA-471A-9D62-12A83837D6D2}" sibTransId="{F307D7F1-584A-4782-BC15-8873BBD22040}"/>
    <dgm:cxn modelId="{2C7FD6C2-0B91-4D98-A823-B1E2E8BC7F09}" type="presOf" srcId="{D032837A-98AB-41D8-8323-250339909746}" destId="{13FC4D48-58FA-4F71-90E4-A066247405C8}" srcOrd="0" destOrd="0" presId="urn:microsoft.com/office/officeart/2005/8/layout/cycle6"/>
    <dgm:cxn modelId="{B1AA914B-35C5-403E-A4CC-B7CC6D2D99A4}" type="presOf" srcId="{3FDF81F0-4249-4647-B99C-AEE6855F724B}" destId="{09C266E5-477D-423D-A314-704E6B65D701}" srcOrd="0" destOrd="0" presId="urn:microsoft.com/office/officeart/2005/8/layout/cycle6"/>
    <dgm:cxn modelId="{0D46B3C2-2740-4D37-BE5A-AAE8C09F2484}" srcId="{FBD3B0E2-A5E6-4CF6-9269-85E3EBCE3BCF}" destId="{8BAA87D3-C168-45C1-B1CE-660EBE0AF15C}" srcOrd="5" destOrd="0" parTransId="{36E6CB25-0829-429E-9D10-CF94D8D3B0A8}" sibTransId="{808BCFFF-ABDD-4ADB-B538-00336B446DA5}"/>
    <dgm:cxn modelId="{462E98B4-3E00-4039-AEE7-7B7C4DC48A70}" type="presOf" srcId="{AC250379-3E7C-439B-AF2F-77C96BE5497A}" destId="{41650F73-5D04-47CF-9CAD-DCB7C5EEF79D}"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E693789A-4775-455C-8317-6DF6DD77D650}" type="presOf" srcId="{0E507209-0851-4111-9F6B-928CA4223D87}" destId="{865AEF31-C939-4CA4-8E8B-F92375932599}" srcOrd="0" destOrd="0" presId="urn:microsoft.com/office/officeart/2005/8/layout/cycle6"/>
    <dgm:cxn modelId="{E27D695B-46E1-48A3-A6F3-B313B971E166}" type="presParOf" srcId="{DDB95D67-5034-4857-97EF-281A64A12C9F}" destId="{865AEF31-C939-4CA4-8E8B-F92375932599}" srcOrd="0" destOrd="0" presId="urn:microsoft.com/office/officeart/2005/8/layout/cycle6"/>
    <dgm:cxn modelId="{A0D5E4FD-C669-45AB-B265-740DF9BAC426}" type="presParOf" srcId="{DDB95D67-5034-4857-97EF-281A64A12C9F}" destId="{43E9E815-CA2B-4B77-A10A-9CA749F620FD}" srcOrd="1" destOrd="0" presId="urn:microsoft.com/office/officeart/2005/8/layout/cycle6"/>
    <dgm:cxn modelId="{6F92BE86-9F61-4291-9121-F0994DF89A55}" type="presParOf" srcId="{DDB95D67-5034-4857-97EF-281A64A12C9F}" destId="{A16455F5-EE41-41C1-B3FA-D9B04609A0FD}" srcOrd="2" destOrd="0" presId="urn:microsoft.com/office/officeart/2005/8/layout/cycle6"/>
    <dgm:cxn modelId="{6762565A-B39E-4117-B5B8-16788DA78581}" type="presParOf" srcId="{DDB95D67-5034-4857-97EF-281A64A12C9F}" destId="{09C266E5-477D-423D-A314-704E6B65D701}" srcOrd="3" destOrd="0" presId="urn:microsoft.com/office/officeart/2005/8/layout/cycle6"/>
    <dgm:cxn modelId="{BC8DFF53-C915-4A0F-A4D9-33367B22553B}" type="presParOf" srcId="{DDB95D67-5034-4857-97EF-281A64A12C9F}" destId="{DA5B871E-F51D-4236-82E6-03112CA14B2C}" srcOrd="4" destOrd="0" presId="urn:microsoft.com/office/officeart/2005/8/layout/cycle6"/>
    <dgm:cxn modelId="{DE66963D-FC45-4152-BA27-2D673DC90650}" type="presParOf" srcId="{DDB95D67-5034-4857-97EF-281A64A12C9F}" destId="{29EF8878-490E-45CA-90FE-4F078894F783}" srcOrd="5" destOrd="0" presId="urn:microsoft.com/office/officeart/2005/8/layout/cycle6"/>
    <dgm:cxn modelId="{674207B8-1365-43E8-9574-71918ADADB35}" type="presParOf" srcId="{DDB95D67-5034-4857-97EF-281A64A12C9F}" destId="{B79B2620-AD33-45B2-9C11-07CEA1626A92}" srcOrd="6" destOrd="0" presId="urn:microsoft.com/office/officeart/2005/8/layout/cycle6"/>
    <dgm:cxn modelId="{EB8DF8AB-64DE-4178-AE81-0AA1248A4522}" type="presParOf" srcId="{DDB95D67-5034-4857-97EF-281A64A12C9F}" destId="{DFB7C388-FAA2-476A-99BD-108E1DA93B16}" srcOrd="7" destOrd="0" presId="urn:microsoft.com/office/officeart/2005/8/layout/cycle6"/>
    <dgm:cxn modelId="{9151B005-E591-4B74-B425-171E6B429625}" type="presParOf" srcId="{DDB95D67-5034-4857-97EF-281A64A12C9F}" destId="{EE2BF56B-BC5F-461A-872C-9A9C6B616E9A}" srcOrd="8" destOrd="0" presId="urn:microsoft.com/office/officeart/2005/8/layout/cycle6"/>
    <dgm:cxn modelId="{38C51038-6E56-4503-9F21-C9FEC4C1A058}" type="presParOf" srcId="{DDB95D67-5034-4857-97EF-281A64A12C9F}" destId="{97D8A924-A041-47C2-B6C4-1A63045FC80B}" srcOrd="9" destOrd="0" presId="urn:microsoft.com/office/officeart/2005/8/layout/cycle6"/>
    <dgm:cxn modelId="{9E65EEC3-8E46-4E57-8F61-7A0AFA12BB37}" type="presParOf" srcId="{DDB95D67-5034-4857-97EF-281A64A12C9F}" destId="{682C474A-CBC4-4A29-A760-7B2FB090E9C0}" srcOrd="10" destOrd="0" presId="urn:microsoft.com/office/officeart/2005/8/layout/cycle6"/>
    <dgm:cxn modelId="{068471F6-A0DD-48C3-AEA6-8A1EA2D2BA2E}" type="presParOf" srcId="{DDB95D67-5034-4857-97EF-281A64A12C9F}" destId="{A0952225-1F8E-4013-B4F8-10E50EA01AFC}" srcOrd="11" destOrd="0" presId="urn:microsoft.com/office/officeart/2005/8/layout/cycle6"/>
    <dgm:cxn modelId="{325C6FDF-EEE8-4825-B1F2-8192865D4C0D}" type="presParOf" srcId="{DDB95D67-5034-4857-97EF-281A64A12C9F}" destId="{41650F73-5D04-47CF-9CAD-DCB7C5EEF79D}" srcOrd="12" destOrd="0" presId="urn:microsoft.com/office/officeart/2005/8/layout/cycle6"/>
    <dgm:cxn modelId="{02308950-E2DF-4942-951E-2403B6A8A0E6}" type="presParOf" srcId="{DDB95D67-5034-4857-97EF-281A64A12C9F}" destId="{043AAC71-36A3-4F04-A750-E19AA5792C13}" srcOrd="13" destOrd="0" presId="urn:microsoft.com/office/officeart/2005/8/layout/cycle6"/>
    <dgm:cxn modelId="{B10D048B-02E3-486D-B34D-C76C282C5755}" type="presParOf" srcId="{DDB95D67-5034-4857-97EF-281A64A12C9F}" destId="{7A4BC784-B3B3-4194-B3EE-6736A6B28179}" srcOrd="14" destOrd="0" presId="urn:microsoft.com/office/officeart/2005/8/layout/cycle6"/>
    <dgm:cxn modelId="{3798713A-F709-4C0F-877E-419339D2FA97}" type="presParOf" srcId="{DDB95D67-5034-4857-97EF-281A64A12C9F}" destId="{5419BF3A-C018-4E93-BEA4-6ADC709DC330}" srcOrd="15" destOrd="0" presId="urn:microsoft.com/office/officeart/2005/8/layout/cycle6"/>
    <dgm:cxn modelId="{0F93E39F-FE51-4501-8782-EA72F0415973}" type="presParOf" srcId="{DDB95D67-5034-4857-97EF-281A64A12C9F}" destId="{E7BAF6C0-B357-436D-ACAF-AB7713A0A362}" srcOrd="16" destOrd="0" presId="urn:microsoft.com/office/officeart/2005/8/layout/cycle6"/>
    <dgm:cxn modelId="{6E1FF88F-3C52-4751-8824-CF291BDFAA02}" type="presParOf" srcId="{DDB95D67-5034-4857-97EF-281A64A12C9F}" destId="{87D7A0E5-A6FF-4B23-8DDD-B07127238213}" srcOrd="17" destOrd="0" presId="urn:microsoft.com/office/officeart/2005/8/layout/cycle6"/>
    <dgm:cxn modelId="{76F26CF8-2C63-4037-AD75-9CE83461BEF7}" type="presParOf" srcId="{DDB95D67-5034-4857-97EF-281A64A12C9F}" destId="{4164C12A-FFF4-462E-8548-EFFA54E36036}" srcOrd="18" destOrd="0" presId="urn:microsoft.com/office/officeart/2005/8/layout/cycle6"/>
    <dgm:cxn modelId="{F5B37FC9-4CED-4A49-B1BE-1B68033A7156}" type="presParOf" srcId="{DDB95D67-5034-4857-97EF-281A64A12C9F}" destId="{8F88D384-CAEE-4B04-AC42-82BDE0C602AC}" srcOrd="19" destOrd="0" presId="urn:microsoft.com/office/officeart/2005/8/layout/cycle6"/>
    <dgm:cxn modelId="{57EFFCDB-7DAD-4CCC-AB81-A0CA3116703B}"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Técnica</a:t>
          </a: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Política</a:t>
          </a: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Legal</a:t>
          </a: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44732" y="-23318"/>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UIT</a:t>
          </a:r>
        </a:p>
      </dsp:txBody>
      <dsp:txXfrm>
        <a:off x="1564109" y="-3941"/>
        <a:ext cx="571911" cy="358178"/>
      </dsp:txXfrm>
    </dsp:sp>
    <dsp:sp modelId="{A16455F5-EE41-41C1-B3FA-D9B04609A0FD}">
      <dsp:nvSpPr>
        <dsp:cNvPr id="0" name=""/>
        <dsp:cNvSpPr/>
      </dsp:nvSpPr>
      <dsp:spPr>
        <a:xfrm>
          <a:off x="717362" y="175148"/>
          <a:ext cx="2265405" cy="2265405"/>
        </a:xfrm>
        <a:custGeom>
          <a:avLst/>
          <a:gdLst/>
          <a:ahLst/>
          <a:cxnLst/>
          <a:rect l="0" t="0" r="0" b="0"/>
          <a:pathLst>
            <a:path>
              <a:moveTo>
                <a:pt x="1442075" y="43067"/>
              </a:moveTo>
              <a:arcTo wR="1132702" hR="1132702" stAng="17151029" swAng="125583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30314" y="403155"/>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ICANN</a:t>
          </a:r>
        </a:p>
      </dsp:txBody>
      <dsp:txXfrm>
        <a:off x="2449691" y="422532"/>
        <a:ext cx="571911" cy="358178"/>
      </dsp:txXfrm>
    </dsp:sp>
    <dsp:sp modelId="{29EF8878-490E-45CA-90FE-4F078894F783}">
      <dsp:nvSpPr>
        <dsp:cNvPr id="0" name=""/>
        <dsp:cNvSpPr/>
      </dsp:nvSpPr>
      <dsp:spPr>
        <a:xfrm>
          <a:off x="717362" y="175148"/>
          <a:ext cx="2265405" cy="2265405"/>
        </a:xfrm>
        <a:custGeom>
          <a:avLst/>
          <a:gdLst/>
          <a:ahLst/>
          <a:cxnLst/>
          <a:rect l="0" t="0" r="0" b="0"/>
          <a:pathLst>
            <a:path>
              <a:moveTo>
                <a:pt x="2147780" y="630076"/>
              </a:moveTo>
              <a:arcTo wR="1132702" hR="1132702" stAng="20019432" swAng="172584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49035" y="136143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Otras plataformas</a:t>
          </a:r>
        </a:p>
      </dsp:txBody>
      <dsp:txXfrm>
        <a:off x="2668412" y="1380811"/>
        <a:ext cx="571911" cy="358178"/>
      </dsp:txXfrm>
    </dsp:sp>
    <dsp:sp modelId="{EE2BF56B-BC5F-461A-872C-9A9C6B616E9A}">
      <dsp:nvSpPr>
        <dsp:cNvPr id="0" name=""/>
        <dsp:cNvSpPr/>
      </dsp:nvSpPr>
      <dsp:spPr>
        <a:xfrm>
          <a:off x="717362" y="175148"/>
          <a:ext cx="2265405" cy="2265405"/>
        </a:xfrm>
        <a:custGeom>
          <a:avLst/>
          <a:gdLst/>
          <a:ahLst/>
          <a:cxnLst/>
          <a:rect l="0" t="0" r="0" b="0"/>
          <a:pathLst>
            <a:path>
              <a:moveTo>
                <a:pt x="2170413" y="1586763"/>
              </a:moveTo>
              <a:arcTo wR="1132702" hR="1132702" stAng="1417936" swAng="115563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1992344" y="2081629"/>
          <a:ext cx="698363" cy="4935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ISOC</a:t>
          </a:r>
        </a:p>
        <a:p>
          <a:pPr lvl="0" algn="ctr" defTabSz="400050">
            <a:lnSpc>
              <a:spcPct val="90000"/>
            </a:lnSpc>
            <a:spcBef>
              <a:spcPct val="0"/>
            </a:spcBef>
            <a:spcAft>
              <a:spcPct val="35000"/>
            </a:spcAft>
          </a:pPr>
          <a:r>
            <a:rPr lang="en-US" sz="900" kern="1200"/>
            <a:t>IETF, W3C, ISO </a:t>
          </a:r>
        </a:p>
      </dsp:txBody>
      <dsp:txXfrm>
        <a:off x="2016435" y="2105720"/>
        <a:ext cx="650181" cy="445320"/>
      </dsp:txXfrm>
    </dsp:sp>
    <dsp:sp modelId="{A0952225-1F8E-4013-B4F8-10E50EA01AFC}">
      <dsp:nvSpPr>
        <dsp:cNvPr id="0" name=""/>
        <dsp:cNvSpPr/>
      </dsp:nvSpPr>
      <dsp:spPr>
        <a:xfrm>
          <a:off x="717362" y="175148"/>
          <a:ext cx="2265405" cy="2265405"/>
        </a:xfrm>
        <a:custGeom>
          <a:avLst/>
          <a:gdLst/>
          <a:ahLst/>
          <a:cxnLst/>
          <a:rect l="0" t="0" r="0" b="0"/>
          <a:pathLst>
            <a:path>
              <a:moveTo>
                <a:pt x="1271723" y="2256842"/>
              </a:moveTo>
              <a:arcTo wR="1132702" hR="1132702" stAng="4977008" swAng="98049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53270" y="212991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UNODC</a:t>
          </a:r>
        </a:p>
      </dsp:txBody>
      <dsp:txXfrm>
        <a:off x="1072647" y="2149291"/>
        <a:ext cx="571911" cy="358178"/>
      </dsp:txXfrm>
    </dsp:sp>
    <dsp:sp modelId="{7A4BC784-B3B3-4194-B3EE-6736A6B28179}">
      <dsp:nvSpPr>
        <dsp:cNvPr id="0" name=""/>
        <dsp:cNvSpPr/>
      </dsp:nvSpPr>
      <dsp:spPr>
        <a:xfrm>
          <a:off x="717362" y="175148"/>
          <a:ext cx="2265405" cy="2265405"/>
        </a:xfrm>
        <a:custGeom>
          <a:avLst/>
          <a:gdLst/>
          <a:ahLst/>
          <a:cxnLst/>
          <a:rect l="0" t="0" r="0" b="0"/>
          <a:pathLst>
            <a:path>
              <a:moveTo>
                <a:pt x="350170" y="1951639"/>
              </a:moveTo>
              <a:arcTo wR="1132702" hR="1132702" stAng="8021867" swAng="135816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440428" y="1361434"/>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N" sz="800" kern="1200"/>
            <a:t>UNCSTD</a:t>
          </a:r>
        </a:p>
      </dsp:txBody>
      <dsp:txXfrm>
        <a:off x="459805" y="1380811"/>
        <a:ext cx="571911" cy="358178"/>
      </dsp:txXfrm>
    </dsp:sp>
    <dsp:sp modelId="{87D7A0E5-A6FF-4B23-8DDD-B07127238213}">
      <dsp:nvSpPr>
        <dsp:cNvPr id="0" name=""/>
        <dsp:cNvSpPr/>
      </dsp:nvSpPr>
      <dsp:spPr>
        <a:xfrm>
          <a:off x="717362" y="175148"/>
          <a:ext cx="2265405" cy="2265405"/>
        </a:xfrm>
        <a:custGeom>
          <a:avLst/>
          <a:gdLst/>
          <a:ahLst/>
          <a:cxnLst/>
          <a:rect l="0" t="0" r="0" b="0"/>
          <a:pathLst>
            <a:path>
              <a:moveTo>
                <a:pt x="1011" y="1180554"/>
              </a:moveTo>
              <a:arcTo wR="1132702" hR="1132702" stAng="10654728" swAng="172584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59149" y="403155"/>
          <a:ext cx="610665" cy="3969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UNGGE</a:t>
          </a:r>
        </a:p>
      </dsp:txBody>
      <dsp:txXfrm>
        <a:off x="678526" y="422532"/>
        <a:ext cx="571911" cy="358178"/>
      </dsp:txXfrm>
    </dsp:sp>
    <dsp:sp modelId="{13FC4D48-58FA-4F71-90E4-A066247405C8}">
      <dsp:nvSpPr>
        <dsp:cNvPr id="0" name=""/>
        <dsp:cNvSpPr/>
      </dsp:nvSpPr>
      <dsp:spPr>
        <a:xfrm>
          <a:off x="717362" y="175148"/>
          <a:ext cx="2265405" cy="2265405"/>
        </a:xfrm>
        <a:custGeom>
          <a:avLst/>
          <a:gdLst/>
          <a:ahLst/>
          <a:cxnLst/>
          <a:rect l="0" t="0" r="0" b="0"/>
          <a:pathLst>
            <a:path>
              <a:moveTo>
                <a:pt x="454486" y="225488"/>
              </a:moveTo>
              <a:arcTo wR="1132702" hR="1132702" stAng="13993135" swAng="125583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211E-E7AD-4551-81DF-3A66CAB4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9</TotalTime>
  <Pages>4</Pages>
  <Words>1000</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6690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Spanish</cp:lastModifiedBy>
  <cp:revision>10</cp:revision>
  <cp:lastPrinted>2017-05-12T14:30:00Z</cp:lastPrinted>
  <dcterms:created xsi:type="dcterms:W3CDTF">2017-05-12T14:25:00Z</dcterms:created>
  <dcterms:modified xsi:type="dcterms:W3CDTF">2017-05-12T15:02:00Z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