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8A1EF3">
        <w:trPr>
          <w:cantSplit/>
        </w:trPr>
        <w:tc>
          <w:tcPr>
            <w:tcW w:w="6912" w:type="dxa"/>
          </w:tcPr>
          <w:p w:rsidR="00520F36" w:rsidRPr="008A1EF3" w:rsidRDefault="00520F36" w:rsidP="00D91F20">
            <w:bookmarkStart w:id="0" w:name="dc06"/>
            <w:bookmarkEnd w:id="0"/>
            <w:r w:rsidRPr="008A1EF3">
              <w:rPr>
                <w:b/>
                <w:bCs/>
                <w:sz w:val="30"/>
                <w:szCs w:val="30"/>
              </w:rPr>
              <w:t>Conseil 2017</w:t>
            </w:r>
            <w:r w:rsidRPr="008A1EF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8A1EF3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8A1EF3" w:rsidRDefault="00520F36" w:rsidP="00D91F20">
            <w:bookmarkStart w:id="1" w:name="ditulogo"/>
            <w:bookmarkEnd w:id="1"/>
            <w:r w:rsidRPr="008A1EF3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8A1EF3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8A1EF3" w:rsidRDefault="00520F36" w:rsidP="00D91F2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8A1EF3" w:rsidRDefault="00520F36" w:rsidP="00D91F20">
            <w:pPr>
              <w:rPr>
                <w:b/>
                <w:bCs/>
              </w:rPr>
            </w:pPr>
          </w:p>
        </w:tc>
      </w:tr>
      <w:tr w:rsidR="00520F36" w:rsidRPr="008A1EF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8A1EF3" w:rsidRDefault="00520F36" w:rsidP="00733BA0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8A1EF3" w:rsidRDefault="00520F36" w:rsidP="00733BA0">
            <w:pPr>
              <w:spacing w:before="0"/>
              <w:rPr>
                <w:b/>
                <w:bCs/>
              </w:rPr>
            </w:pPr>
          </w:p>
        </w:tc>
      </w:tr>
      <w:tr w:rsidR="00520F36" w:rsidRPr="008A1EF3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8A1EF3" w:rsidRDefault="00A43B94" w:rsidP="00733BA0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8A1EF3">
              <w:rPr>
                <w:rFonts w:cs="Times"/>
                <w:b/>
                <w:bCs/>
                <w:szCs w:val="24"/>
              </w:rPr>
              <w:t>Point de l'ordre du jour: PL 1.4</w:t>
            </w:r>
          </w:p>
        </w:tc>
        <w:tc>
          <w:tcPr>
            <w:tcW w:w="3261" w:type="dxa"/>
          </w:tcPr>
          <w:p w:rsidR="00520F36" w:rsidRPr="008A1EF3" w:rsidRDefault="00520F36" w:rsidP="00733BA0">
            <w:pPr>
              <w:spacing w:before="0"/>
              <w:rPr>
                <w:b/>
                <w:bCs/>
              </w:rPr>
            </w:pPr>
            <w:r w:rsidRPr="008A1EF3">
              <w:rPr>
                <w:b/>
                <w:bCs/>
              </w:rPr>
              <w:t>Document C17/</w:t>
            </w:r>
            <w:r w:rsidR="00A43B94" w:rsidRPr="008A1EF3">
              <w:rPr>
                <w:b/>
                <w:bCs/>
              </w:rPr>
              <w:t>86</w:t>
            </w:r>
            <w:r w:rsidRPr="008A1EF3">
              <w:rPr>
                <w:b/>
                <w:bCs/>
              </w:rPr>
              <w:t>-F</w:t>
            </w:r>
          </w:p>
        </w:tc>
      </w:tr>
      <w:tr w:rsidR="00520F36" w:rsidRPr="008A1EF3">
        <w:trPr>
          <w:cantSplit/>
          <w:trHeight w:val="20"/>
        </w:trPr>
        <w:tc>
          <w:tcPr>
            <w:tcW w:w="6912" w:type="dxa"/>
            <w:vMerge/>
          </w:tcPr>
          <w:p w:rsidR="00520F36" w:rsidRPr="008A1EF3" w:rsidRDefault="00520F36" w:rsidP="00733BA0">
            <w:pPr>
              <w:spacing w:before="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8A1EF3" w:rsidRDefault="00A43B94" w:rsidP="00733BA0">
            <w:pPr>
              <w:spacing w:before="0"/>
              <w:rPr>
                <w:b/>
                <w:bCs/>
              </w:rPr>
            </w:pPr>
            <w:r w:rsidRPr="008A1EF3">
              <w:rPr>
                <w:b/>
                <w:bCs/>
              </w:rPr>
              <w:t>28 avril</w:t>
            </w:r>
            <w:r w:rsidR="00520F36" w:rsidRPr="008A1EF3">
              <w:rPr>
                <w:b/>
                <w:bCs/>
              </w:rPr>
              <w:t xml:space="preserve"> 2017</w:t>
            </w:r>
          </w:p>
        </w:tc>
      </w:tr>
      <w:tr w:rsidR="00520F36" w:rsidRPr="008A1EF3">
        <w:trPr>
          <w:cantSplit/>
          <w:trHeight w:val="20"/>
        </w:trPr>
        <w:tc>
          <w:tcPr>
            <w:tcW w:w="6912" w:type="dxa"/>
            <w:vMerge/>
          </w:tcPr>
          <w:p w:rsidR="00520F36" w:rsidRPr="008A1EF3" w:rsidRDefault="00520F36" w:rsidP="00733BA0">
            <w:pPr>
              <w:spacing w:before="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8A1EF3" w:rsidRDefault="00520F36" w:rsidP="00733BA0">
            <w:pPr>
              <w:spacing w:before="0"/>
              <w:rPr>
                <w:b/>
                <w:bCs/>
              </w:rPr>
            </w:pPr>
            <w:r w:rsidRPr="008A1EF3">
              <w:rPr>
                <w:b/>
                <w:bCs/>
              </w:rPr>
              <w:t>Original: anglais</w:t>
            </w:r>
          </w:p>
        </w:tc>
      </w:tr>
      <w:tr w:rsidR="00520F36" w:rsidRPr="008A1EF3">
        <w:trPr>
          <w:cantSplit/>
        </w:trPr>
        <w:tc>
          <w:tcPr>
            <w:tcW w:w="10173" w:type="dxa"/>
            <w:gridSpan w:val="2"/>
          </w:tcPr>
          <w:p w:rsidR="00520F36" w:rsidRPr="008A1EF3" w:rsidRDefault="00A43B94" w:rsidP="00D91F20">
            <w:pPr>
              <w:pStyle w:val="Source"/>
            </w:pPr>
            <w:bookmarkStart w:id="6" w:name="dsource" w:colFirst="0" w:colLast="0"/>
            <w:bookmarkEnd w:id="5"/>
            <w:r w:rsidRPr="008A1EF3">
              <w:t>Note du Secrétaire général</w:t>
            </w:r>
          </w:p>
        </w:tc>
      </w:tr>
      <w:tr w:rsidR="00520F36" w:rsidRPr="008A1EF3">
        <w:trPr>
          <w:cantSplit/>
        </w:trPr>
        <w:tc>
          <w:tcPr>
            <w:tcW w:w="10173" w:type="dxa"/>
            <w:gridSpan w:val="2"/>
          </w:tcPr>
          <w:p w:rsidR="00520F36" w:rsidRPr="008A1EF3" w:rsidRDefault="00A43B94" w:rsidP="00D91F20">
            <w:pPr>
              <w:pStyle w:val="Title1"/>
            </w:pPr>
            <w:bookmarkStart w:id="7" w:name="dtitle1" w:colFirst="0" w:colLast="0"/>
            <w:bookmarkEnd w:id="6"/>
            <w:r w:rsidRPr="008A1EF3">
              <w:t>CONTRIBUTION DE LA RÉPUBLIQUE DE L'INDE</w:t>
            </w:r>
          </w:p>
        </w:tc>
      </w:tr>
      <w:tr w:rsidR="00A43B94" w:rsidRPr="008A1EF3">
        <w:trPr>
          <w:cantSplit/>
        </w:trPr>
        <w:tc>
          <w:tcPr>
            <w:tcW w:w="10173" w:type="dxa"/>
            <w:gridSpan w:val="2"/>
          </w:tcPr>
          <w:p w:rsidR="00A43B94" w:rsidRPr="008A1EF3" w:rsidRDefault="002A5D4C" w:rsidP="00D91F20">
            <w:pPr>
              <w:pStyle w:val="Title1"/>
            </w:pPr>
            <w:r w:rsidRPr="008A1EF3">
              <w:t>RAPPORT COM</w:t>
            </w:r>
            <w:r w:rsidR="00D91F20" w:rsidRPr="008A1EF3">
              <w:t>PLET AU CONSEIL SUR LES ACTIVITéS RELATIVES à</w:t>
            </w:r>
            <w:r w:rsidRPr="008A1EF3">
              <w:t xml:space="preserve"> L</w:t>
            </w:r>
            <w:r w:rsidR="00D91F20" w:rsidRPr="008A1EF3">
              <w:t>'</w:t>
            </w:r>
            <w:r w:rsidRPr="008A1EF3">
              <w:t>INTERNET</w:t>
            </w:r>
          </w:p>
        </w:tc>
      </w:tr>
    </w:tbl>
    <w:bookmarkEnd w:id="7"/>
    <w:p w:rsidR="00A43B94" w:rsidRPr="008A1EF3" w:rsidRDefault="00A43B94" w:rsidP="00EE642A">
      <w:pPr>
        <w:spacing w:before="480"/>
        <w:rPr>
          <w:b/>
          <w:bCs/>
        </w:rPr>
      </w:pPr>
      <w:r w:rsidRPr="008A1EF3">
        <w:t xml:space="preserve">J'ai l'honneur de transmettre aux Etats Membres du Conseil </w:t>
      </w:r>
      <w:r w:rsidR="00EE642A">
        <w:t>une contribution soumise par la </w:t>
      </w:r>
      <w:r w:rsidRPr="008A1EF3">
        <w:rPr>
          <w:b/>
          <w:bCs/>
        </w:rPr>
        <w:t>République de l'Inde</w:t>
      </w:r>
      <w:r w:rsidRPr="00EE642A">
        <w:t>.</w:t>
      </w:r>
    </w:p>
    <w:p w:rsidR="00520F36" w:rsidRPr="008A1EF3" w:rsidRDefault="00064FC7" w:rsidP="00EE642A">
      <w:pPr>
        <w:tabs>
          <w:tab w:val="center" w:pos="6521"/>
        </w:tabs>
        <w:spacing w:before="840"/>
        <w:rPr>
          <w:rFonts w:cs="Calibri"/>
        </w:rPr>
      </w:pPr>
      <w:r w:rsidRPr="008A1EF3">
        <w:tab/>
      </w:r>
      <w:r w:rsidRPr="008A1EF3">
        <w:tab/>
      </w:r>
      <w:r w:rsidRPr="008A1EF3">
        <w:tab/>
      </w:r>
      <w:r w:rsidRPr="008A1EF3">
        <w:tab/>
      </w:r>
      <w:r w:rsidRPr="008A1EF3">
        <w:tab/>
      </w:r>
      <w:r w:rsidR="00A43B94" w:rsidRPr="008A1EF3">
        <w:tab/>
      </w:r>
      <w:r w:rsidR="00A43B94" w:rsidRPr="008A1EF3">
        <w:rPr>
          <w:rFonts w:cs="Calibri"/>
        </w:rPr>
        <w:t>Houlin ZHAO</w:t>
      </w:r>
      <w:r w:rsidR="00A43B94" w:rsidRPr="008A1EF3">
        <w:rPr>
          <w:rFonts w:cs="Calibri"/>
        </w:rPr>
        <w:br/>
      </w:r>
      <w:r w:rsidRPr="008A1EF3">
        <w:rPr>
          <w:rFonts w:cs="Calibri"/>
        </w:rPr>
        <w:tab/>
      </w:r>
      <w:r w:rsidRPr="008A1EF3">
        <w:rPr>
          <w:rFonts w:cs="Calibri"/>
        </w:rPr>
        <w:tab/>
      </w:r>
      <w:r w:rsidRPr="008A1EF3">
        <w:rPr>
          <w:rFonts w:cs="Calibri"/>
        </w:rPr>
        <w:tab/>
      </w:r>
      <w:r w:rsidRPr="008A1EF3">
        <w:rPr>
          <w:rFonts w:cs="Calibri"/>
        </w:rPr>
        <w:tab/>
      </w:r>
      <w:r w:rsidRPr="008A1EF3">
        <w:rPr>
          <w:rFonts w:cs="Calibri"/>
        </w:rPr>
        <w:tab/>
      </w:r>
      <w:r w:rsidR="00A43B94" w:rsidRPr="008A1EF3">
        <w:rPr>
          <w:rFonts w:cs="Calibri"/>
        </w:rPr>
        <w:tab/>
        <w:t>Secrétaire général</w:t>
      </w:r>
    </w:p>
    <w:p w:rsidR="00A43B94" w:rsidRPr="008A1EF3" w:rsidRDefault="00A43B94" w:rsidP="00D91F20">
      <w:pPr>
        <w:rPr>
          <w:rFonts w:cs="Calibri"/>
        </w:rPr>
      </w:pPr>
      <w:r w:rsidRPr="008A1EF3">
        <w:rPr>
          <w:rFonts w:cs="Calibri"/>
        </w:rPr>
        <w:br w:type="page"/>
      </w:r>
    </w:p>
    <w:p w:rsidR="00A43B94" w:rsidRPr="008A1EF3" w:rsidRDefault="00A43B94" w:rsidP="00A43B94">
      <w:pPr>
        <w:pStyle w:val="Source"/>
      </w:pPr>
      <w:r w:rsidRPr="008A1EF3">
        <w:lastRenderedPageBreak/>
        <w:t>République de l'Inde</w:t>
      </w:r>
    </w:p>
    <w:p w:rsidR="00A43B94" w:rsidRPr="008A1EF3" w:rsidRDefault="002A5D4C" w:rsidP="00D91F20">
      <w:pPr>
        <w:pStyle w:val="Title1"/>
      </w:pPr>
      <w:r w:rsidRPr="008A1EF3">
        <w:t>RAPPORT COM</w:t>
      </w:r>
      <w:r w:rsidR="00D91F20" w:rsidRPr="008A1EF3">
        <w:t>PLET AU CONSEIL SUR LES ACTIVITé</w:t>
      </w:r>
      <w:r w:rsidRPr="008A1EF3">
        <w:t xml:space="preserve">S RELATIVES </w:t>
      </w:r>
      <w:r w:rsidR="00D91F20" w:rsidRPr="008A1EF3">
        <w:t>à</w:t>
      </w:r>
      <w:r w:rsidRPr="008A1EF3">
        <w:t xml:space="preserve"> L</w:t>
      </w:r>
      <w:r w:rsidR="00D91F20" w:rsidRPr="008A1EF3">
        <w:t>'</w:t>
      </w:r>
      <w:r w:rsidRPr="008A1EF3">
        <w:t>INTERNET</w:t>
      </w:r>
    </w:p>
    <w:p w:rsidR="00A43B94" w:rsidRPr="008A1EF3" w:rsidRDefault="00A43B94" w:rsidP="00A43B94">
      <w:pPr>
        <w:pStyle w:val="Heading1"/>
      </w:pPr>
      <w:r w:rsidRPr="008A1EF3">
        <w:t>A</w:t>
      </w:r>
      <w:r w:rsidRPr="008A1EF3">
        <w:tab/>
        <w:t>Introduction</w:t>
      </w:r>
    </w:p>
    <w:p w:rsidR="002A5D4C" w:rsidRPr="008A1EF3" w:rsidRDefault="00A43B94" w:rsidP="008B1AA6">
      <w:pPr>
        <w:rPr>
          <w:szCs w:val="24"/>
        </w:rPr>
      </w:pPr>
      <w:r w:rsidRPr="008A1EF3">
        <w:rPr>
          <w:szCs w:val="24"/>
        </w:rPr>
        <w:t>1</w:t>
      </w:r>
      <w:r w:rsidRPr="008A1EF3">
        <w:rPr>
          <w:szCs w:val="24"/>
        </w:rPr>
        <w:tab/>
      </w:r>
      <w:r w:rsidR="002A5D4C" w:rsidRPr="008A1EF3">
        <w:rPr>
          <w:szCs w:val="24"/>
        </w:rPr>
        <w:t>La Résolution 101 de la Conférence de plénipotentiaires de l</w:t>
      </w:r>
      <w:r w:rsidR="00D91F20" w:rsidRPr="008A1EF3">
        <w:rPr>
          <w:szCs w:val="24"/>
        </w:rPr>
        <w:t>'</w:t>
      </w:r>
      <w:r w:rsidR="002A5D4C" w:rsidRPr="008A1EF3">
        <w:rPr>
          <w:szCs w:val="24"/>
        </w:rPr>
        <w:t>UIT de 2014 (PP-14) sur les réseaux fo</w:t>
      </w:r>
      <w:r w:rsidR="00C06A74" w:rsidRPr="008A1EF3">
        <w:rPr>
          <w:szCs w:val="24"/>
        </w:rPr>
        <w:t xml:space="preserve">ndés sur le protocole Internet </w:t>
      </w:r>
      <w:r w:rsidR="00A743CE" w:rsidRPr="008A1EF3">
        <w:rPr>
          <w:szCs w:val="24"/>
        </w:rPr>
        <w:t xml:space="preserve">décrit le rôle </w:t>
      </w:r>
      <w:r w:rsidR="00481629" w:rsidRPr="008A1EF3">
        <w:rPr>
          <w:szCs w:val="24"/>
        </w:rPr>
        <w:t>de l</w:t>
      </w:r>
      <w:r w:rsidR="00D91F20" w:rsidRPr="008A1EF3">
        <w:rPr>
          <w:szCs w:val="24"/>
        </w:rPr>
        <w:t>'</w:t>
      </w:r>
      <w:r w:rsidR="00481629" w:rsidRPr="008A1EF3">
        <w:rPr>
          <w:szCs w:val="24"/>
        </w:rPr>
        <w:t xml:space="preserve">UIT à ce sujet et son </w:t>
      </w:r>
      <w:r w:rsidR="00064FC7" w:rsidRPr="008A1EF3">
        <w:rPr>
          <w:szCs w:val="24"/>
        </w:rPr>
        <w:t>engagement, y </w:t>
      </w:r>
      <w:r w:rsidR="00A743CE" w:rsidRPr="008A1EF3">
        <w:rPr>
          <w:szCs w:val="24"/>
        </w:rPr>
        <w:t>compris en ce qui concerne la coopération avec d</w:t>
      </w:r>
      <w:r w:rsidR="00D91F20" w:rsidRPr="008A1EF3">
        <w:rPr>
          <w:szCs w:val="24"/>
        </w:rPr>
        <w:t>'</w:t>
      </w:r>
      <w:r w:rsidR="00A743CE" w:rsidRPr="008A1EF3">
        <w:rPr>
          <w:szCs w:val="24"/>
        </w:rPr>
        <w:t xml:space="preserve">autres organisations internationales actives dans ce domaine. </w:t>
      </w:r>
      <w:r w:rsidR="009F763A" w:rsidRPr="008A1EF3">
        <w:rPr>
          <w:szCs w:val="24"/>
        </w:rPr>
        <w:t xml:space="preserve">La Résolution </w:t>
      </w:r>
      <w:r w:rsidR="008B1AA6" w:rsidRPr="008A1EF3">
        <w:rPr>
          <w:szCs w:val="24"/>
        </w:rPr>
        <w:t>donne</w:t>
      </w:r>
      <w:r w:rsidR="00A743CE" w:rsidRPr="008A1EF3">
        <w:rPr>
          <w:szCs w:val="24"/>
        </w:rPr>
        <w:t xml:space="preserve"> divers</w:t>
      </w:r>
      <w:r w:rsidR="00E2073D" w:rsidRPr="008A1EF3">
        <w:rPr>
          <w:szCs w:val="24"/>
        </w:rPr>
        <w:t>es</w:t>
      </w:r>
      <w:r w:rsidR="00A743CE" w:rsidRPr="008A1EF3">
        <w:rPr>
          <w:szCs w:val="24"/>
        </w:rPr>
        <w:t xml:space="preserve"> </w:t>
      </w:r>
      <w:r w:rsidR="008B1AA6" w:rsidRPr="008A1EF3">
        <w:rPr>
          <w:szCs w:val="24"/>
        </w:rPr>
        <w:t>instruct</w:t>
      </w:r>
      <w:r w:rsidR="00E2073D" w:rsidRPr="008A1EF3">
        <w:rPr>
          <w:szCs w:val="24"/>
        </w:rPr>
        <w:t xml:space="preserve">ions et </w:t>
      </w:r>
      <w:r w:rsidR="00750D06" w:rsidRPr="008A1EF3">
        <w:rPr>
          <w:szCs w:val="24"/>
        </w:rPr>
        <w:t>présente différentes possibilités et différents</w:t>
      </w:r>
      <w:r w:rsidR="00A743CE" w:rsidRPr="008A1EF3">
        <w:rPr>
          <w:szCs w:val="24"/>
        </w:rPr>
        <w:t xml:space="preserve"> besoins </w:t>
      </w:r>
      <w:r w:rsidR="00750D06" w:rsidRPr="008A1EF3">
        <w:rPr>
          <w:szCs w:val="24"/>
        </w:rPr>
        <w:t xml:space="preserve">en vue de permettre </w:t>
      </w:r>
      <w:r w:rsidR="00622528" w:rsidRPr="008A1EF3">
        <w:rPr>
          <w:szCs w:val="24"/>
        </w:rPr>
        <w:t xml:space="preserve">un engagement </w:t>
      </w:r>
      <w:r w:rsidR="00750D06" w:rsidRPr="008A1EF3">
        <w:rPr>
          <w:szCs w:val="24"/>
        </w:rPr>
        <w:t xml:space="preserve">sans faille </w:t>
      </w:r>
      <w:r w:rsidR="00622528" w:rsidRPr="008A1EF3">
        <w:rPr>
          <w:szCs w:val="24"/>
        </w:rPr>
        <w:t>des Etats Membres et de leur permettre de se tenir à jour dans le contexte de l</w:t>
      </w:r>
      <w:r w:rsidR="00D91F20" w:rsidRPr="008A1EF3">
        <w:rPr>
          <w:szCs w:val="24"/>
        </w:rPr>
        <w:t>'</w:t>
      </w:r>
      <w:r w:rsidR="00622528" w:rsidRPr="008A1EF3">
        <w:rPr>
          <w:szCs w:val="24"/>
        </w:rPr>
        <w:t xml:space="preserve">importance des réseaux </w:t>
      </w:r>
      <w:r w:rsidR="00C06A74" w:rsidRPr="008A1EF3">
        <w:rPr>
          <w:szCs w:val="24"/>
        </w:rPr>
        <w:t>fondés sur le protocole Internet</w:t>
      </w:r>
      <w:r w:rsidR="00F82C49" w:rsidRPr="008A1EF3">
        <w:rPr>
          <w:szCs w:val="24"/>
        </w:rPr>
        <w:t>;</w:t>
      </w:r>
      <w:r w:rsidR="00622528" w:rsidRPr="008A1EF3">
        <w:rPr>
          <w:szCs w:val="24"/>
        </w:rPr>
        <w:t xml:space="preserve"> </w:t>
      </w:r>
      <w:r w:rsidR="00F82C49" w:rsidRPr="008A1EF3">
        <w:rPr>
          <w:szCs w:val="24"/>
        </w:rPr>
        <w:t xml:space="preserve">elle </w:t>
      </w:r>
      <w:r w:rsidR="00622528" w:rsidRPr="008A1EF3">
        <w:rPr>
          <w:szCs w:val="24"/>
        </w:rPr>
        <w:t xml:space="preserve">reconnaît </w:t>
      </w:r>
      <w:r w:rsidR="00F82C49" w:rsidRPr="008A1EF3">
        <w:rPr>
          <w:szCs w:val="24"/>
        </w:rPr>
        <w:t xml:space="preserve">en outre </w:t>
      </w:r>
      <w:r w:rsidR="00622528" w:rsidRPr="008A1EF3">
        <w:rPr>
          <w:szCs w:val="24"/>
        </w:rPr>
        <w:t>la nécessité permanente de recenser les activités entreprises aux niveaux mondial et régional.</w:t>
      </w:r>
    </w:p>
    <w:p w:rsidR="00A43B94" w:rsidRPr="008A1EF3" w:rsidRDefault="00A43B94" w:rsidP="00C01886">
      <w:pPr>
        <w:rPr>
          <w:color w:val="000000"/>
          <w:szCs w:val="24"/>
        </w:rPr>
      </w:pPr>
      <w:r w:rsidRPr="008A1EF3">
        <w:rPr>
          <w:szCs w:val="24"/>
        </w:rPr>
        <w:t>2</w:t>
      </w:r>
      <w:r w:rsidRPr="008A1EF3">
        <w:rPr>
          <w:szCs w:val="24"/>
        </w:rPr>
        <w:tab/>
      </w:r>
      <w:r w:rsidR="00F82C49" w:rsidRPr="008A1EF3">
        <w:rPr>
          <w:szCs w:val="24"/>
        </w:rPr>
        <w:t>Dans la</w:t>
      </w:r>
      <w:r w:rsidR="00481445" w:rsidRPr="008A1EF3">
        <w:rPr>
          <w:szCs w:val="24"/>
        </w:rPr>
        <w:t xml:space="preserve"> Résolution 101</w:t>
      </w:r>
      <w:r w:rsidR="00F82C49" w:rsidRPr="008A1EF3">
        <w:rPr>
          <w:szCs w:val="24"/>
        </w:rPr>
        <w:t>, il est</w:t>
      </w:r>
      <w:r w:rsidR="00481445" w:rsidRPr="008A1EF3">
        <w:rPr>
          <w:szCs w:val="24"/>
        </w:rPr>
        <w:t xml:space="preserve"> </w:t>
      </w:r>
      <w:r w:rsidR="00F82C49" w:rsidRPr="008A1EF3">
        <w:t>décidé</w:t>
      </w:r>
      <w:r w:rsidR="00481445" w:rsidRPr="008A1EF3">
        <w:t xml:space="preserve"> d'étudier les moyens d'accroître la collaboration et la coordination entre l'UIT et les organisations concernées</w:t>
      </w:r>
      <w:r w:rsidR="00481445" w:rsidRPr="008A1EF3">
        <w:rPr>
          <w:rStyle w:val="FootnoteReference"/>
          <w:szCs w:val="24"/>
        </w:rPr>
        <w:footnoteReference w:id="1"/>
      </w:r>
      <w:r w:rsidR="00481445" w:rsidRPr="008A1EF3">
        <w:t xml:space="preserve"> participant au développement des réseaux fondés sur</w:t>
      </w:r>
      <w:r w:rsidR="008B1AA6" w:rsidRPr="008A1EF3">
        <w:t xml:space="preserve"> le protocole Internet et de l'I</w:t>
      </w:r>
      <w:r w:rsidR="00481445" w:rsidRPr="008A1EF3">
        <w:t>nternet de demain, afin de renforcer le rôle de l'UIT dans la gouvernance de l'Internet, en vue d'offrir le plus d'avantages possible à la communauté mondiale, tel que cela a été mis en place dans le cadre du processus du SMSI</w:t>
      </w:r>
      <w:r w:rsidRPr="008A1EF3">
        <w:rPr>
          <w:rStyle w:val="FootnoteReference"/>
          <w:szCs w:val="24"/>
        </w:rPr>
        <w:footnoteReference w:id="2"/>
      </w:r>
      <w:r w:rsidRPr="008A1EF3">
        <w:rPr>
          <w:color w:val="000000"/>
          <w:szCs w:val="24"/>
        </w:rPr>
        <w:t>.</w:t>
      </w:r>
    </w:p>
    <w:p w:rsidR="008B1AA6" w:rsidRPr="002F368F" w:rsidRDefault="00A43B94" w:rsidP="002F368F">
      <w:pPr>
        <w:rPr>
          <w:szCs w:val="24"/>
        </w:rPr>
      </w:pPr>
      <w:r w:rsidRPr="008A1EF3">
        <w:rPr>
          <w:szCs w:val="24"/>
        </w:rPr>
        <w:t>3</w:t>
      </w:r>
      <w:r w:rsidRPr="008A1EF3">
        <w:rPr>
          <w:szCs w:val="24"/>
        </w:rPr>
        <w:tab/>
      </w:r>
      <w:r w:rsidR="00323E6B" w:rsidRPr="008A1EF3">
        <w:rPr>
          <w:szCs w:val="24"/>
        </w:rPr>
        <w:t>L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 xml:space="preserve">un des </w:t>
      </w:r>
      <w:r w:rsidR="00750D06" w:rsidRPr="008A1EF3">
        <w:rPr>
          <w:szCs w:val="24"/>
        </w:rPr>
        <w:t>effets</w:t>
      </w:r>
      <w:r w:rsidR="00323E6B" w:rsidRPr="008A1EF3">
        <w:rPr>
          <w:szCs w:val="24"/>
        </w:rPr>
        <w:t xml:space="preserve"> de la Résolution est qu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 xml:space="preserve">un rapport annuel </w:t>
      </w:r>
      <w:r w:rsidR="008B1AA6" w:rsidRPr="008A1EF3">
        <w:rPr>
          <w:szCs w:val="24"/>
        </w:rPr>
        <w:t>doit être</w:t>
      </w:r>
      <w:r w:rsidR="00323E6B" w:rsidRPr="008A1EF3">
        <w:rPr>
          <w:szCs w:val="24"/>
        </w:rPr>
        <w:t xml:space="preserve"> soumis par le Secrétaire général de l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>UIT au Conseil de l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>UIT, récapitulant toutes les activités entreprises dans ce domaine par les membres, par l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>UIT et par d</w:t>
      </w:r>
      <w:r w:rsidR="00D91F20" w:rsidRPr="008A1EF3">
        <w:rPr>
          <w:szCs w:val="24"/>
        </w:rPr>
        <w:t>'</w:t>
      </w:r>
      <w:r w:rsidR="00323E6B" w:rsidRPr="008A1EF3">
        <w:rPr>
          <w:szCs w:val="24"/>
        </w:rPr>
        <w:t>autres organisations internationales concernées.</w:t>
      </w:r>
    </w:p>
    <w:p w:rsidR="00A43B94" w:rsidRPr="008A1EF3" w:rsidRDefault="00A43B94" w:rsidP="00323E6B">
      <w:pPr>
        <w:pStyle w:val="Heading1"/>
      </w:pPr>
      <w:r w:rsidRPr="008A1EF3">
        <w:t>B</w:t>
      </w:r>
      <w:r w:rsidRPr="008A1EF3">
        <w:tab/>
      </w:r>
      <w:r w:rsidR="00323E6B" w:rsidRPr="008A1EF3">
        <w:t>Examen</w:t>
      </w:r>
    </w:p>
    <w:p w:rsidR="00A43B94" w:rsidRPr="008A1EF3" w:rsidRDefault="00A43B94" w:rsidP="008B1AA6">
      <w:r w:rsidRPr="008A1EF3">
        <w:t>4</w:t>
      </w:r>
      <w:r w:rsidRPr="008A1EF3">
        <w:tab/>
      </w:r>
      <w:r w:rsidR="00C06A74" w:rsidRPr="008A1EF3">
        <w:t>L</w:t>
      </w:r>
      <w:r w:rsidR="008B1AA6" w:rsidRPr="008A1EF3">
        <w:t>a note de bas de page</w:t>
      </w:r>
      <w:r w:rsidR="00323E6B" w:rsidRPr="008A1EF3">
        <w:t xml:space="preserve"> 2 de la Résolution </w:t>
      </w:r>
      <w:r w:rsidR="00C06A74" w:rsidRPr="008A1EF3">
        <w:t xml:space="preserve">mentionne </w:t>
      </w:r>
      <w:r w:rsidR="00323E6B" w:rsidRPr="008A1EF3">
        <w:t>d</w:t>
      </w:r>
      <w:r w:rsidR="00D91F20" w:rsidRPr="008A1EF3">
        <w:t>'</w:t>
      </w:r>
      <w:r w:rsidR="00323E6B" w:rsidRPr="008A1EF3">
        <w:t>autres organisations internationales concernées</w:t>
      </w:r>
      <w:r w:rsidR="004C1471" w:rsidRPr="008A1EF3">
        <w:t xml:space="preserve"> </w:t>
      </w:r>
      <w:r w:rsidR="00EE642A">
        <w:t>oe</w:t>
      </w:r>
      <w:r w:rsidR="004C1471" w:rsidRPr="008A1EF3">
        <w:t>uvrant dans ce domaine, telles que l</w:t>
      </w:r>
      <w:r w:rsidR="00D91F20" w:rsidRPr="008A1EF3">
        <w:t>'</w:t>
      </w:r>
      <w:r w:rsidR="00323E6B" w:rsidRPr="008A1EF3">
        <w:t>ICANN, les RIR</w:t>
      </w:r>
      <w:r w:rsidR="004C1471" w:rsidRPr="008A1EF3">
        <w:t>, l</w:t>
      </w:r>
      <w:r w:rsidR="00D91F20" w:rsidRPr="008A1EF3">
        <w:t>'</w:t>
      </w:r>
      <w:r w:rsidR="00323E6B" w:rsidRPr="008A1EF3">
        <w:t>IETF, l'ISOC et le W3C</w:t>
      </w:r>
      <w:r w:rsidR="004C1471" w:rsidRPr="008A1EF3">
        <w:rPr>
          <w:rStyle w:val="FootnoteReference"/>
          <w:szCs w:val="24"/>
        </w:rPr>
        <w:footnoteReference w:id="3"/>
      </w:r>
      <w:r w:rsidR="00323E6B" w:rsidRPr="008A1EF3">
        <w:t>.</w:t>
      </w:r>
      <w:r w:rsidR="008B1AA6" w:rsidRPr="008A1EF3">
        <w:t xml:space="preserve"> Dans l</w:t>
      </w:r>
      <w:r w:rsidR="004C1471" w:rsidRPr="008A1EF3">
        <w:t xml:space="preserve">a </w:t>
      </w:r>
      <w:r w:rsidR="004C1471" w:rsidRPr="008A1EF3">
        <w:lastRenderedPageBreak/>
        <w:t>Résolution</w:t>
      </w:r>
      <w:r w:rsidR="008B1AA6" w:rsidRPr="008A1EF3">
        <w:t>, il est reconnu</w:t>
      </w:r>
      <w:r w:rsidR="004C1471" w:rsidRPr="008A1EF3">
        <w:t xml:space="preserve"> que les réseaux fondés sur le protocole Internet sont devenus un support largement accessible utilisé pour le commerce et la communication à l'échelle mondiale et qu'il est nécessaire</w:t>
      </w:r>
      <w:r w:rsidR="008B1AA6" w:rsidRPr="008A1EF3">
        <w:t xml:space="preserve"> </w:t>
      </w:r>
      <w:r w:rsidR="004C1471" w:rsidRPr="008A1EF3">
        <w:t>de continuer à recenser les activités menées dans ce domaine aux niveaux mondial et régional.</w:t>
      </w:r>
      <w:r w:rsidRPr="008A1EF3">
        <w:t xml:space="preserve"> </w:t>
      </w:r>
    </w:p>
    <w:p w:rsidR="00492D4C" w:rsidRPr="008A1EF3" w:rsidRDefault="00A43B94" w:rsidP="008B1AA6">
      <w:r w:rsidRPr="008A1EF3">
        <w:t>5</w:t>
      </w:r>
      <w:r w:rsidRPr="008A1EF3">
        <w:tab/>
      </w:r>
      <w:r w:rsidR="00011624" w:rsidRPr="008A1EF3">
        <w:t>Dans la mesure où un grand nombre d</w:t>
      </w:r>
      <w:r w:rsidR="00D91F20" w:rsidRPr="008A1EF3">
        <w:t>'</w:t>
      </w:r>
      <w:r w:rsidR="00011624" w:rsidRPr="008A1EF3">
        <w:t xml:space="preserve">organisations sont impliquées dans </w:t>
      </w:r>
      <w:r w:rsidR="00AC0072" w:rsidRPr="008A1EF3">
        <w:t>le développement</w:t>
      </w:r>
      <w:r w:rsidR="00011624" w:rsidRPr="008A1EF3">
        <w:t xml:space="preserve"> de ces réseaux, il est crucial </w:t>
      </w:r>
      <w:r w:rsidR="000222E9" w:rsidRPr="008A1EF3">
        <w:t>de renforcer les capacités d</w:t>
      </w:r>
      <w:r w:rsidR="00011624" w:rsidRPr="008A1EF3">
        <w:t xml:space="preserve">es membres de </w:t>
      </w:r>
      <w:r w:rsidR="000222E9" w:rsidRPr="008A1EF3">
        <w:t>manière adaptée et durable</w:t>
      </w:r>
      <w:r w:rsidR="00011624" w:rsidRPr="008A1EF3">
        <w:t xml:space="preserve">, en particulier dans les pays en développement, les PMA, les </w:t>
      </w:r>
      <w:r w:rsidR="00AC0072" w:rsidRPr="008A1EF3">
        <w:t>PDSL</w:t>
      </w:r>
      <w:r w:rsidR="00C01422" w:rsidRPr="008A1EF3">
        <w:t xml:space="preserve"> et les PEID</w:t>
      </w:r>
      <w:r w:rsidR="00C01422" w:rsidRPr="008A1EF3">
        <w:rPr>
          <w:rStyle w:val="FootnoteReference"/>
          <w:szCs w:val="24"/>
        </w:rPr>
        <w:footnoteReference w:id="4"/>
      </w:r>
      <w:r w:rsidR="00C01422" w:rsidRPr="008A1EF3">
        <w:t xml:space="preserve"> </w:t>
      </w:r>
      <w:r w:rsidR="00726906" w:rsidRPr="008A1EF3">
        <w:t xml:space="preserve">concernant différentes activités </w:t>
      </w:r>
      <w:r w:rsidR="00A732E6" w:rsidRPr="008A1EF3">
        <w:t xml:space="preserve">menées dans ce domaine, en vue de leur permettre de participer à des </w:t>
      </w:r>
      <w:r w:rsidR="008B1AA6" w:rsidRPr="008A1EF3">
        <w:t xml:space="preserve">discussions sur les aspects </w:t>
      </w:r>
      <w:r w:rsidR="00A732E6" w:rsidRPr="008A1EF3">
        <w:t xml:space="preserve">techniques et </w:t>
      </w:r>
      <w:r w:rsidR="008B1AA6" w:rsidRPr="008A1EF3">
        <w:t xml:space="preserve">les </w:t>
      </w:r>
      <w:r w:rsidR="00A732E6" w:rsidRPr="008A1EF3">
        <w:t>politiques</w:t>
      </w:r>
      <w:r w:rsidR="008B1AA6" w:rsidRPr="008A1EF3">
        <w:t xml:space="preserve"> générale</w:t>
      </w:r>
      <w:r w:rsidR="0035797E">
        <w:t>s</w:t>
      </w:r>
      <w:r w:rsidR="000222E9" w:rsidRPr="008A1EF3">
        <w:t>,</w:t>
      </w:r>
      <w:r w:rsidR="00A732E6" w:rsidRPr="008A1EF3">
        <w:t xml:space="preserve"> et à d</w:t>
      </w:r>
      <w:r w:rsidR="00D91F20" w:rsidRPr="008A1EF3">
        <w:t>'</w:t>
      </w:r>
      <w:r w:rsidR="00A732E6" w:rsidRPr="008A1EF3">
        <w:t xml:space="preserve">autres </w:t>
      </w:r>
      <w:r w:rsidR="008B1AA6" w:rsidRPr="008A1EF3">
        <w:t xml:space="preserve">débats </w:t>
      </w:r>
      <w:r w:rsidR="00A732E6" w:rsidRPr="008A1EF3">
        <w:t>pertinents</w:t>
      </w:r>
      <w:r w:rsidR="008B1AA6" w:rsidRPr="008A1EF3">
        <w:t>,</w:t>
      </w:r>
      <w:r w:rsidR="00A732E6" w:rsidRPr="008A1EF3">
        <w:t xml:space="preserve"> organ</w:t>
      </w:r>
      <w:r w:rsidR="000222E9" w:rsidRPr="008A1EF3">
        <w:t>isés dans le cadre de différentes</w:t>
      </w:r>
      <w:r w:rsidR="00A732E6" w:rsidRPr="008A1EF3">
        <w:t xml:space="preserve"> </w:t>
      </w:r>
      <w:r w:rsidR="000222E9" w:rsidRPr="008A1EF3">
        <w:t>plate</w:t>
      </w:r>
      <w:r w:rsidR="008B1AA6" w:rsidRPr="008A1EF3">
        <w:t>s</w:t>
      </w:r>
      <w:r w:rsidR="000222E9" w:rsidRPr="008A1EF3">
        <w:t>-formes</w:t>
      </w:r>
      <w:r w:rsidR="00A732E6" w:rsidRPr="008A1EF3">
        <w:t>.</w:t>
      </w:r>
    </w:p>
    <w:p w:rsidR="00A732E6" w:rsidRPr="008A1EF3" w:rsidRDefault="00A732E6" w:rsidP="008B1AA6">
      <w:pPr>
        <w:rPr>
          <w:szCs w:val="24"/>
        </w:rPr>
      </w:pPr>
      <w:r w:rsidRPr="008A1EF3">
        <w:rPr>
          <w:szCs w:val="24"/>
        </w:rPr>
        <w:t>L</w:t>
      </w:r>
      <w:r w:rsidR="00D91F20" w:rsidRPr="008A1EF3">
        <w:rPr>
          <w:szCs w:val="24"/>
        </w:rPr>
        <w:t>'</w:t>
      </w:r>
      <w:r w:rsidR="001C288D" w:rsidRPr="008A1EF3">
        <w:rPr>
          <w:szCs w:val="24"/>
        </w:rPr>
        <w:t>A</w:t>
      </w:r>
      <w:r w:rsidRPr="008A1EF3">
        <w:rPr>
          <w:szCs w:val="24"/>
        </w:rPr>
        <w:t>dministration de l</w:t>
      </w:r>
      <w:r w:rsidR="00D91F20" w:rsidRPr="008A1EF3">
        <w:rPr>
          <w:szCs w:val="24"/>
        </w:rPr>
        <w:t>'</w:t>
      </w:r>
      <w:r w:rsidRPr="008A1EF3">
        <w:rPr>
          <w:szCs w:val="24"/>
        </w:rPr>
        <w:t xml:space="preserve">Inde reconnaît les efforts importants </w:t>
      </w:r>
      <w:r w:rsidR="000222E9" w:rsidRPr="008A1EF3">
        <w:rPr>
          <w:szCs w:val="24"/>
        </w:rPr>
        <w:t>déployés pour l</w:t>
      </w:r>
      <w:r w:rsidR="00D91F20" w:rsidRPr="008A1EF3">
        <w:rPr>
          <w:szCs w:val="24"/>
        </w:rPr>
        <w:t>'</w:t>
      </w:r>
      <w:r w:rsidR="000222E9" w:rsidRPr="008A1EF3">
        <w:rPr>
          <w:szCs w:val="24"/>
        </w:rPr>
        <w:t>élaboration du</w:t>
      </w:r>
      <w:r w:rsidRPr="008A1EF3">
        <w:rPr>
          <w:szCs w:val="24"/>
        </w:rPr>
        <w:t xml:space="preserve"> </w:t>
      </w:r>
      <w:r w:rsidRPr="008A1EF3">
        <w:rPr>
          <w:color w:val="000000"/>
        </w:rPr>
        <w:t xml:space="preserve">rapport du Secrétaire général </w:t>
      </w:r>
      <w:r w:rsidR="008B1AA6" w:rsidRPr="008A1EF3">
        <w:rPr>
          <w:color w:val="000000"/>
        </w:rPr>
        <w:t xml:space="preserve">(Document </w:t>
      </w:r>
      <w:r w:rsidRPr="008A1EF3">
        <w:rPr>
          <w:color w:val="000000"/>
        </w:rPr>
        <w:t>C17/33</w:t>
      </w:r>
      <w:r w:rsidR="008B1AA6" w:rsidRPr="008A1EF3">
        <w:rPr>
          <w:color w:val="000000"/>
        </w:rPr>
        <w:t>)</w:t>
      </w:r>
      <w:r w:rsidRPr="008A1EF3">
        <w:rPr>
          <w:color w:val="000000"/>
        </w:rPr>
        <w:t>, qui récapitule l</w:t>
      </w:r>
      <w:r w:rsidR="00D91F20" w:rsidRPr="008A1EF3">
        <w:rPr>
          <w:color w:val="000000"/>
        </w:rPr>
        <w:t>'</w:t>
      </w:r>
      <w:r w:rsidRPr="008A1EF3">
        <w:rPr>
          <w:color w:val="000000"/>
        </w:rPr>
        <w:t>ensemble des activités de l</w:t>
      </w:r>
      <w:r w:rsidR="00D91F20" w:rsidRPr="008A1EF3">
        <w:rPr>
          <w:color w:val="000000"/>
        </w:rPr>
        <w:t>'</w:t>
      </w:r>
      <w:r w:rsidRPr="008A1EF3">
        <w:rPr>
          <w:color w:val="000000"/>
        </w:rPr>
        <w:t>UIT relatives à l</w:t>
      </w:r>
      <w:r w:rsidR="00D91F20" w:rsidRPr="008A1EF3">
        <w:rPr>
          <w:color w:val="000000"/>
        </w:rPr>
        <w:t>'</w:t>
      </w:r>
      <w:r w:rsidRPr="008A1EF3">
        <w:rPr>
          <w:color w:val="000000"/>
        </w:rPr>
        <w:t xml:space="preserve">Internet </w:t>
      </w:r>
      <w:r w:rsidR="002635DA" w:rsidRPr="008A1EF3">
        <w:rPr>
          <w:color w:val="000000"/>
        </w:rPr>
        <w:t xml:space="preserve">mentionnées </w:t>
      </w:r>
      <w:r w:rsidR="00FF48A3" w:rsidRPr="008A1EF3">
        <w:rPr>
          <w:color w:val="000000"/>
        </w:rPr>
        <w:t>dans</w:t>
      </w:r>
      <w:r w:rsidR="002635DA" w:rsidRPr="008A1EF3">
        <w:rPr>
          <w:color w:val="000000"/>
        </w:rPr>
        <w:t xml:space="preserve"> diverses résolutions</w:t>
      </w:r>
      <w:r w:rsidR="005D4C4F" w:rsidRPr="008A1EF3">
        <w:rPr>
          <w:color w:val="000000"/>
        </w:rPr>
        <w:t xml:space="preserve">. Cependant, </w:t>
      </w:r>
      <w:r w:rsidR="001C616E" w:rsidRPr="008A1EF3">
        <w:rPr>
          <w:color w:val="000000"/>
        </w:rPr>
        <w:t>le potentiel d</w:t>
      </w:r>
      <w:r w:rsidR="00D91F20" w:rsidRPr="008A1EF3">
        <w:rPr>
          <w:color w:val="000000"/>
        </w:rPr>
        <w:t>'</w:t>
      </w:r>
      <w:r w:rsidR="001C616E" w:rsidRPr="008A1EF3">
        <w:rPr>
          <w:color w:val="000000"/>
        </w:rPr>
        <w:t xml:space="preserve">amélioration de </w:t>
      </w:r>
      <w:r w:rsidR="004C2162" w:rsidRPr="008A1EF3">
        <w:rPr>
          <w:color w:val="000000"/>
        </w:rPr>
        <w:t xml:space="preserve">ce document </w:t>
      </w:r>
      <w:r w:rsidR="001C616E" w:rsidRPr="008A1EF3">
        <w:rPr>
          <w:color w:val="000000"/>
        </w:rPr>
        <w:t xml:space="preserve">est important; il pourrait fournir </w:t>
      </w:r>
      <w:r w:rsidR="004C2162" w:rsidRPr="008A1EF3">
        <w:rPr>
          <w:color w:val="000000"/>
        </w:rPr>
        <w:t>de</w:t>
      </w:r>
      <w:r w:rsidR="000222E9" w:rsidRPr="008A1EF3">
        <w:rPr>
          <w:color w:val="000000"/>
        </w:rPr>
        <w:t>s</w:t>
      </w:r>
      <w:r w:rsidR="004C2162" w:rsidRPr="008A1EF3">
        <w:rPr>
          <w:color w:val="000000"/>
        </w:rPr>
        <w:t xml:space="preserve"> renseignements </w:t>
      </w:r>
      <w:r w:rsidR="000222E9" w:rsidRPr="008A1EF3">
        <w:rPr>
          <w:color w:val="000000"/>
        </w:rPr>
        <w:t>plus amples</w:t>
      </w:r>
      <w:r w:rsidR="001C616E" w:rsidRPr="008A1EF3">
        <w:rPr>
          <w:color w:val="000000"/>
        </w:rPr>
        <w:t xml:space="preserve">, </w:t>
      </w:r>
      <w:r w:rsidR="008B1AA6" w:rsidRPr="008A1EF3">
        <w:rPr>
          <w:color w:val="000000"/>
        </w:rPr>
        <w:t xml:space="preserve">conformément aux instructions données </w:t>
      </w:r>
      <w:r w:rsidR="004C2162" w:rsidRPr="008A1EF3">
        <w:rPr>
          <w:color w:val="000000"/>
        </w:rPr>
        <w:t>dans la Résolution 101 de la PP</w:t>
      </w:r>
      <w:r w:rsidR="008B1AA6" w:rsidRPr="008A1EF3">
        <w:rPr>
          <w:color w:val="000000"/>
        </w:rPr>
        <w:t xml:space="preserve">, selon lesquelles </w:t>
      </w:r>
      <w:r w:rsidR="00B30A3C" w:rsidRPr="008A1EF3">
        <w:rPr>
          <w:color w:val="000000"/>
        </w:rPr>
        <w:t>le rapport annuel du Secrétaire général doit mentionner</w:t>
      </w:r>
      <w:r w:rsidR="004C2162" w:rsidRPr="008A1EF3">
        <w:rPr>
          <w:color w:val="000000"/>
        </w:rPr>
        <w:t xml:space="preserve"> l</w:t>
      </w:r>
      <w:r w:rsidR="00D91F20" w:rsidRPr="008A1EF3">
        <w:rPr>
          <w:color w:val="000000"/>
        </w:rPr>
        <w:t>'</w:t>
      </w:r>
      <w:r w:rsidR="004C2162" w:rsidRPr="008A1EF3">
        <w:rPr>
          <w:color w:val="000000"/>
        </w:rPr>
        <w:t xml:space="preserve">ensemble des </w:t>
      </w:r>
      <w:r w:rsidR="00B30A3C" w:rsidRPr="008A1EF3">
        <w:rPr>
          <w:color w:val="000000"/>
        </w:rPr>
        <w:t>éléments</w:t>
      </w:r>
      <w:r w:rsidR="004C2162" w:rsidRPr="008A1EF3">
        <w:rPr>
          <w:color w:val="000000"/>
        </w:rPr>
        <w:t xml:space="preserve"> brièvement résumé</w:t>
      </w:r>
      <w:r w:rsidR="00B30A3C" w:rsidRPr="008A1EF3">
        <w:rPr>
          <w:color w:val="000000"/>
        </w:rPr>
        <w:t>s</w:t>
      </w:r>
      <w:r w:rsidR="004C2162" w:rsidRPr="008A1EF3">
        <w:rPr>
          <w:color w:val="000000"/>
        </w:rPr>
        <w:t xml:space="preserve"> ci-dessous</w:t>
      </w:r>
      <w:r w:rsidR="00B30A3C" w:rsidRPr="008A1EF3">
        <w:rPr>
          <w:color w:val="000000"/>
        </w:rPr>
        <w:t>:</w:t>
      </w:r>
    </w:p>
    <w:p w:rsidR="00A43B94" w:rsidRPr="008A1EF3" w:rsidRDefault="00A43B94" w:rsidP="008B1AA6">
      <w:pPr>
        <w:pStyle w:val="enumlev1"/>
      </w:pPr>
      <w:r w:rsidRPr="008A1EF3">
        <w:t>i)</w:t>
      </w:r>
      <w:r w:rsidRPr="008A1EF3">
        <w:tab/>
      </w:r>
      <w:r w:rsidR="00EE642A">
        <w:t>R</w:t>
      </w:r>
      <w:r w:rsidR="00B30A3C" w:rsidRPr="008A1EF3">
        <w:t>é</w:t>
      </w:r>
      <w:r w:rsidR="008B1AA6" w:rsidRPr="008A1EF3">
        <w:t xml:space="preserve">capitulation </w:t>
      </w:r>
      <w:r w:rsidR="00B30A3C" w:rsidRPr="008A1EF3">
        <w:t>de</w:t>
      </w:r>
      <w:r w:rsidR="002359CB" w:rsidRPr="008A1EF3">
        <w:t xml:space="preserve"> toutes les activités </w:t>
      </w:r>
      <w:r w:rsidR="008B1AA6" w:rsidRPr="008A1EF3">
        <w:t xml:space="preserve">que </w:t>
      </w:r>
      <w:r w:rsidR="002359CB" w:rsidRPr="008A1EF3">
        <w:t xml:space="preserve">l'UIT </w:t>
      </w:r>
      <w:r w:rsidR="008B1AA6" w:rsidRPr="008A1EF3">
        <w:t xml:space="preserve">a déjà entreprises </w:t>
      </w:r>
      <w:r w:rsidR="002359CB" w:rsidRPr="008A1EF3">
        <w:t>concernant les réseaux IP et les modifications éventuelles à ces réseaux, y compris le développement des réseaux NGN et des réseaux futurs</w:t>
      </w:r>
      <w:r w:rsidR="00EE642A">
        <w:t>.</w:t>
      </w:r>
    </w:p>
    <w:p w:rsidR="00A43B94" w:rsidRPr="008A1EF3" w:rsidRDefault="00A43B94" w:rsidP="00D91F20">
      <w:pPr>
        <w:pStyle w:val="enumlev1"/>
      </w:pPr>
      <w:r w:rsidRPr="008A1EF3">
        <w:t>ii)</w:t>
      </w:r>
      <w:r w:rsidRPr="008A1EF3">
        <w:tab/>
      </w:r>
      <w:r w:rsidR="00EE642A">
        <w:t>R</w:t>
      </w:r>
      <w:r w:rsidR="008B1AA6" w:rsidRPr="008A1EF3">
        <w:t xml:space="preserve">ésumé du </w:t>
      </w:r>
      <w:r w:rsidR="00ED733B" w:rsidRPr="008A1EF3">
        <w:t xml:space="preserve">rôle et </w:t>
      </w:r>
      <w:r w:rsidR="008B1AA6" w:rsidRPr="008A1EF3">
        <w:t xml:space="preserve">des </w:t>
      </w:r>
      <w:r w:rsidR="00ED733B" w:rsidRPr="008A1EF3">
        <w:t>activités des autres organisations internationales concernées en décrivant leur participation à l'étude des questions liées aux réseaux IP</w:t>
      </w:r>
      <w:r w:rsidR="00EE642A">
        <w:t>.</w:t>
      </w:r>
    </w:p>
    <w:p w:rsidR="00A43B94" w:rsidRPr="008A1EF3" w:rsidRDefault="00A43B94" w:rsidP="00D91F20">
      <w:pPr>
        <w:pStyle w:val="enumlev1"/>
      </w:pPr>
      <w:r w:rsidRPr="008A1EF3">
        <w:t>iii)</w:t>
      </w:r>
      <w:r w:rsidRPr="008A1EF3">
        <w:tab/>
      </w:r>
      <w:r w:rsidR="00EE642A">
        <w:t>D</w:t>
      </w:r>
      <w:r w:rsidR="00ED733B" w:rsidRPr="008A1EF3">
        <w:t>egré de collaboration e</w:t>
      </w:r>
      <w:r w:rsidR="00EE642A">
        <w:t>ntre l'UIT et ces organisations.</w:t>
      </w:r>
    </w:p>
    <w:p w:rsidR="00A43B94" w:rsidRPr="008A1EF3" w:rsidRDefault="00A43B94" w:rsidP="00D91F20">
      <w:pPr>
        <w:pStyle w:val="enumlev1"/>
      </w:pPr>
      <w:r w:rsidRPr="008A1EF3">
        <w:t>iv)</w:t>
      </w:r>
      <w:r w:rsidRPr="008A1EF3">
        <w:tab/>
      </w:r>
      <w:r w:rsidR="00EE642A">
        <w:t>P</w:t>
      </w:r>
      <w:r w:rsidR="00ED733B" w:rsidRPr="008A1EF3">
        <w:t>ropositions concrètes en vue d'améliorer les activités de l'UIT et cette collaboration</w:t>
      </w:r>
      <w:r w:rsidR="00EE642A">
        <w:t>.</w:t>
      </w:r>
    </w:p>
    <w:p w:rsidR="00D85425" w:rsidRPr="008A1EF3" w:rsidRDefault="00ED733B" w:rsidP="00D91F20">
      <w:pPr>
        <w:pStyle w:val="enumlev1"/>
      </w:pPr>
      <w:r w:rsidRPr="008A1EF3">
        <w:t>v)</w:t>
      </w:r>
      <w:r w:rsidRPr="008A1EF3">
        <w:tab/>
      </w:r>
      <w:r w:rsidR="00EE642A">
        <w:t>C</w:t>
      </w:r>
      <w:r w:rsidR="00D85425" w:rsidRPr="008A1EF3">
        <w:t>e rapport</w:t>
      </w:r>
      <w:r w:rsidRPr="008A1EF3">
        <w:t xml:space="preserve"> sera diffusé largement auprès des Etats Memb</w:t>
      </w:r>
      <w:r w:rsidR="003E0C11" w:rsidRPr="008A1EF3">
        <w:t>res et des Membres des Secteurs.</w:t>
      </w:r>
    </w:p>
    <w:p w:rsidR="003E0C11" w:rsidRPr="008A1EF3" w:rsidRDefault="00ED733B" w:rsidP="008B1AA6">
      <w:r w:rsidRPr="008A1EF3">
        <w:t>6</w:t>
      </w:r>
      <w:r w:rsidR="00A43B94" w:rsidRPr="008A1EF3">
        <w:tab/>
      </w:r>
      <w:r w:rsidR="003E0C11" w:rsidRPr="008A1EF3">
        <w:t xml:space="preserve">Le </w:t>
      </w:r>
      <w:r w:rsidR="008B1AA6" w:rsidRPr="008A1EF3">
        <w:t>Document</w:t>
      </w:r>
      <w:r w:rsidR="003E0C11" w:rsidRPr="008A1EF3">
        <w:t xml:space="preserve"> C17/33 </w:t>
      </w:r>
      <w:r w:rsidR="008B1AA6" w:rsidRPr="008A1EF3">
        <w:t xml:space="preserve">présente un bon résumé </w:t>
      </w:r>
      <w:r w:rsidR="003E0C11" w:rsidRPr="008A1EF3">
        <w:t>des activités menée</w:t>
      </w:r>
      <w:r w:rsidR="00AC0072" w:rsidRPr="008A1EF3">
        <w:t>s</w:t>
      </w:r>
      <w:r w:rsidR="003E0C11" w:rsidRPr="008A1EF3">
        <w:t xml:space="preserve"> par l</w:t>
      </w:r>
      <w:r w:rsidR="00D91F20" w:rsidRPr="008A1EF3">
        <w:t>'</w:t>
      </w:r>
      <w:r w:rsidR="003E0C11" w:rsidRPr="008A1EF3">
        <w:t xml:space="preserve">UIT, y compris en ce qui concerne la </w:t>
      </w:r>
      <w:r w:rsidR="0075611D" w:rsidRPr="008A1EF3">
        <w:t>normalisation</w:t>
      </w:r>
      <w:r w:rsidR="003E0C11" w:rsidRPr="008A1EF3">
        <w:t>, les activités des commissions d</w:t>
      </w:r>
      <w:r w:rsidR="00D91F20" w:rsidRPr="008A1EF3">
        <w:t>'</w:t>
      </w:r>
      <w:r w:rsidR="003E0C11" w:rsidRPr="008A1EF3">
        <w:t>études, les nouvelles recommandations, l</w:t>
      </w:r>
      <w:r w:rsidR="008B1AA6" w:rsidRPr="008A1EF3">
        <w:t>es programmes et les</w:t>
      </w:r>
      <w:r w:rsidR="003E0C11" w:rsidRPr="008A1EF3">
        <w:t xml:space="preserve"> projets</w:t>
      </w:r>
      <w:r w:rsidR="008B1AA6" w:rsidRPr="008A1EF3">
        <w:t xml:space="preserve"> de développement</w:t>
      </w:r>
      <w:r w:rsidR="003E0C11" w:rsidRPr="008A1EF3">
        <w:t xml:space="preserve">, ainsi que les activités relatives aux IMT. </w:t>
      </w:r>
      <w:r w:rsidR="00AC0072" w:rsidRPr="008A1EF3">
        <w:t>Il</w:t>
      </w:r>
      <w:r w:rsidR="003E0C11" w:rsidRPr="008A1EF3">
        <w:t xml:space="preserve"> mentionne également les efforts </w:t>
      </w:r>
      <w:r w:rsidR="0075611D" w:rsidRPr="008A1EF3">
        <w:t>déployés par l</w:t>
      </w:r>
      <w:r w:rsidR="00D91F20" w:rsidRPr="008A1EF3">
        <w:t>'</w:t>
      </w:r>
      <w:r w:rsidR="0075611D" w:rsidRPr="008A1EF3">
        <w:t xml:space="preserve">UIT </w:t>
      </w:r>
      <w:r w:rsidR="0000609C" w:rsidRPr="008A1EF3">
        <w:t>en vue de</w:t>
      </w:r>
      <w:r w:rsidR="0075611D" w:rsidRPr="008A1EF3">
        <w:t xml:space="preserve"> protéger les </w:t>
      </w:r>
      <w:r w:rsidR="0075611D" w:rsidRPr="008A1EF3">
        <w:rPr>
          <w:color w:val="000000"/>
        </w:rPr>
        <w:t>noms et sigles des organisations intergouvernementales (OIG) dans les nouveaux gTLD</w:t>
      </w:r>
      <w:r w:rsidR="0075611D" w:rsidRPr="008A1EF3">
        <w:rPr>
          <w:rStyle w:val="FootnoteReference"/>
          <w:szCs w:val="24"/>
        </w:rPr>
        <w:footnoteReference w:id="5"/>
      </w:r>
      <w:r w:rsidR="00437461" w:rsidRPr="008A1EF3">
        <w:rPr>
          <w:color w:val="000000"/>
        </w:rPr>
        <w:t>, ainsi que l</w:t>
      </w:r>
      <w:r w:rsidR="0075611D" w:rsidRPr="008A1EF3">
        <w:rPr>
          <w:color w:val="000000"/>
        </w:rPr>
        <w:t xml:space="preserve">a coopération </w:t>
      </w:r>
      <w:r w:rsidR="00437461" w:rsidRPr="008A1EF3">
        <w:rPr>
          <w:color w:val="000000"/>
        </w:rPr>
        <w:t>de l</w:t>
      </w:r>
      <w:r w:rsidR="00D91F20" w:rsidRPr="008A1EF3">
        <w:rPr>
          <w:color w:val="000000"/>
        </w:rPr>
        <w:t>'</w:t>
      </w:r>
      <w:r w:rsidR="00437461" w:rsidRPr="008A1EF3">
        <w:rPr>
          <w:color w:val="000000"/>
        </w:rPr>
        <w:t xml:space="preserve">UIT </w:t>
      </w:r>
      <w:r w:rsidR="0075611D" w:rsidRPr="008A1EF3">
        <w:rPr>
          <w:color w:val="000000"/>
        </w:rPr>
        <w:t xml:space="preserve">avec la CNRI. Le rapport évoque rapidement </w:t>
      </w:r>
      <w:r w:rsidR="00A21B37" w:rsidRPr="008A1EF3">
        <w:rPr>
          <w:color w:val="000000"/>
        </w:rPr>
        <w:t>l</w:t>
      </w:r>
      <w:r w:rsidR="008B1AA6" w:rsidRPr="008A1EF3">
        <w:rPr>
          <w:color w:val="000000"/>
        </w:rPr>
        <w:t xml:space="preserve">a coopération </w:t>
      </w:r>
      <w:r w:rsidR="00A21B37" w:rsidRPr="008A1EF3">
        <w:rPr>
          <w:color w:val="000000"/>
        </w:rPr>
        <w:t>de l</w:t>
      </w:r>
      <w:r w:rsidR="00D91F20" w:rsidRPr="008A1EF3">
        <w:rPr>
          <w:color w:val="000000"/>
        </w:rPr>
        <w:t>'</w:t>
      </w:r>
      <w:r w:rsidR="00A21B37" w:rsidRPr="008A1EF3">
        <w:rPr>
          <w:color w:val="000000"/>
        </w:rPr>
        <w:t xml:space="preserve">UIT </w:t>
      </w:r>
      <w:r w:rsidR="008B1AA6" w:rsidRPr="008A1EF3">
        <w:rPr>
          <w:color w:val="000000"/>
        </w:rPr>
        <w:t xml:space="preserve">avec </w:t>
      </w:r>
      <w:r w:rsidR="0075611D" w:rsidRPr="008A1EF3">
        <w:rPr>
          <w:color w:val="000000"/>
        </w:rPr>
        <w:lastRenderedPageBreak/>
        <w:t>TELNIC</w:t>
      </w:r>
      <w:r w:rsidR="00FB5496" w:rsidRPr="008A1EF3">
        <w:rPr>
          <w:rStyle w:val="FootnoteReference"/>
          <w:szCs w:val="24"/>
        </w:rPr>
        <w:footnoteReference w:id="6"/>
      </w:r>
      <w:r w:rsidR="008B1AA6" w:rsidRPr="008A1EF3">
        <w:rPr>
          <w:color w:val="000000"/>
        </w:rPr>
        <w:t xml:space="preserve"> et donne quelques détails concernant le </w:t>
      </w:r>
      <w:r w:rsidR="00A21B37" w:rsidRPr="008A1EF3">
        <w:rPr>
          <w:color w:val="000000"/>
        </w:rPr>
        <w:t xml:space="preserve">protocole </w:t>
      </w:r>
      <w:r w:rsidR="0075611D" w:rsidRPr="008A1EF3">
        <w:rPr>
          <w:color w:val="000000"/>
        </w:rPr>
        <w:t>ENUM</w:t>
      </w:r>
      <w:r w:rsidR="00FB5496" w:rsidRPr="008A1EF3">
        <w:rPr>
          <w:rStyle w:val="FootnoteReference"/>
          <w:szCs w:val="24"/>
        </w:rPr>
        <w:footnoteReference w:id="7"/>
      </w:r>
      <w:r w:rsidR="008B1AA6" w:rsidRPr="008A1EF3">
        <w:rPr>
          <w:color w:val="000000"/>
        </w:rPr>
        <w:t>, le</w:t>
      </w:r>
      <w:r w:rsidR="0075611D" w:rsidRPr="008A1EF3">
        <w:rPr>
          <w:color w:val="000000"/>
        </w:rPr>
        <w:t xml:space="preserve"> FGI</w:t>
      </w:r>
      <w:r w:rsidR="00FB5496" w:rsidRPr="008A1EF3">
        <w:rPr>
          <w:rStyle w:val="FootnoteReference"/>
          <w:szCs w:val="24"/>
        </w:rPr>
        <w:footnoteReference w:id="8"/>
      </w:r>
      <w:r w:rsidR="00A21B37" w:rsidRPr="008A1EF3">
        <w:rPr>
          <w:color w:val="000000"/>
        </w:rPr>
        <w:t>,</w:t>
      </w:r>
      <w:r w:rsidR="0075611D" w:rsidRPr="008A1EF3">
        <w:rPr>
          <w:color w:val="000000"/>
        </w:rPr>
        <w:t xml:space="preserve"> </w:t>
      </w:r>
      <w:r w:rsidR="00A21B37" w:rsidRPr="008A1EF3">
        <w:rPr>
          <w:color w:val="000000"/>
        </w:rPr>
        <w:t>ainsi qu</w:t>
      </w:r>
      <w:r w:rsidR="008B1AA6" w:rsidRPr="008A1EF3">
        <w:rPr>
          <w:color w:val="000000"/>
        </w:rPr>
        <w:t xml:space="preserve">e le </w:t>
      </w:r>
      <w:r w:rsidR="00FB5496" w:rsidRPr="008A1EF3">
        <w:rPr>
          <w:color w:val="000000"/>
        </w:rPr>
        <w:t>Groupe de travail de la CSTD</w:t>
      </w:r>
      <w:r w:rsidR="00FB5496" w:rsidRPr="008A1EF3">
        <w:rPr>
          <w:rStyle w:val="FootnoteReference"/>
          <w:szCs w:val="24"/>
        </w:rPr>
        <w:footnoteReference w:id="9"/>
      </w:r>
      <w:r w:rsidR="00FB5496" w:rsidRPr="008A1EF3">
        <w:rPr>
          <w:color w:val="000000"/>
        </w:rPr>
        <w:t xml:space="preserve"> sur le renforcement de la coopération (WGEC).</w:t>
      </w:r>
    </w:p>
    <w:p w:rsidR="00740FD8" w:rsidRPr="008A1EF3" w:rsidRDefault="00A43B94" w:rsidP="00FC0A5B">
      <w:pPr>
        <w:spacing w:after="600"/>
      </w:pPr>
      <w:r w:rsidRPr="008A1EF3">
        <w:t>7</w:t>
      </w:r>
      <w:r w:rsidRPr="008A1EF3">
        <w:tab/>
      </w:r>
      <w:r w:rsidR="00740FD8" w:rsidRPr="008A1EF3">
        <w:t>Il convient de souligner qu</w:t>
      </w:r>
      <w:r w:rsidR="00D91F20" w:rsidRPr="008A1EF3">
        <w:t>'</w:t>
      </w:r>
      <w:r w:rsidR="00740FD8" w:rsidRPr="008A1EF3">
        <w:t>un certain nombre d</w:t>
      </w:r>
      <w:r w:rsidR="00D91F20" w:rsidRPr="008A1EF3">
        <w:t>'</w:t>
      </w:r>
      <w:r w:rsidR="00740FD8" w:rsidRPr="008A1EF3">
        <w:t xml:space="preserve">activités sont menées concernant les réseaux </w:t>
      </w:r>
      <w:r w:rsidR="00A64DA0" w:rsidRPr="008A1EF3">
        <w:t>fondés sur le protocole Internet</w:t>
      </w:r>
      <w:r w:rsidR="00740FD8" w:rsidRPr="008A1EF3">
        <w:t xml:space="preserve"> en ce qui concerne les questions de politiques pu</w:t>
      </w:r>
      <w:r w:rsidR="00437461" w:rsidRPr="008A1EF3">
        <w:t>bliques, les aspects techniques</w:t>
      </w:r>
      <w:r w:rsidR="00740FD8" w:rsidRPr="008A1EF3">
        <w:t xml:space="preserve"> </w:t>
      </w:r>
      <w:r w:rsidR="0031281F" w:rsidRPr="008A1EF3">
        <w:t xml:space="preserve">et </w:t>
      </w:r>
      <w:r w:rsidR="00740FD8" w:rsidRPr="008A1EF3">
        <w:t xml:space="preserve">la gestion des ressources </w:t>
      </w:r>
      <w:r w:rsidR="00740FD8" w:rsidRPr="008A1EF3">
        <w:rPr>
          <w:color w:val="000000"/>
        </w:rPr>
        <w:t>de l'Internet dans d</w:t>
      </w:r>
      <w:r w:rsidR="00D91F20" w:rsidRPr="008A1EF3">
        <w:rPr>
          <w:color w:val="000000"/>
        </w:rPr>
        <w:t>'</w:t>
      </w:r>
      <w:r w:rsidR="00740FD8" w:rsidRPr="008A1EF3">
        <w:rPr>
          <w:color w:val="000000"/>
        </w:rPr>
        <w:t>autres organisations internationales concernées, y compris l</w:t>
      </w:r>
      <w:r w:rsidR="00D91F20" w:rsidRPr="008A1EF3">
        <w:rPr>
          <w:color w:val="000000"/>
        </w:rPr>
        <w:t>'</w:t>
      </w:r>
      <w:r w:rsidR="00740FD8" w:rsidRPr="008A1EF3">
        <w:rPr>
          <w:color w:val="000000"/>
        </w:rPr>
        <w:t xml:space="preserve">ICANN. </w:t>
      </w:r>
      <w:r w:rsidR="00420F66" w:rsidRPr="008A1EF3">
        <w:rPr>
          <w:color w:val="000000"/>
        </w:rPr>
        <w:t xml:space="preserve">Dans les autres organisations internationales, les structures de travail sont si </w:t>
      </w:r>
      <w:r w:rsidR="008B1AA6" w:rsidRPr="008A1EF3">
        <w:rPr>
          <w:color w:val="000000"/>
        </w:rPr>
        <w:t>vastes</w:t>
      </w:r>
      <w:r w:rsidR="00420F66" w:rsidRPr="008A1EF3">
        <w:rPr>
          <w:color w:val="000000"/>
        </w:rPr>
        <w:t xml:space="preserve"> et complexes qu</w:t>
      </w:r>
      <w:r w:rsidR="00D91F20" w:rsidRPr="008A1EF3">
        <w:rPr>
          <w:color w:val="000000"/>
        </w:rPr>
        <w:t>'</w:t>
      </w:r>
      <w:r w:rsidR="00420F66" w:rsidRPr="008A1EF3">
        <w:rPr>
          <w:color w:val="000000"/>
        </w:rPr>
        <w:t>elles créent des obstacles et qu</w:t>
      </w:r>
      <w:r w:rsidR="00D91F20" w:rsidRPr="008A1EF3">
        <w:rPr>
          <w:color w:val="000000"/>
        </w:rPr>
        <w:t>'</w:t>
      </w:r>
      <w:r w:rsidR="00420F66" w:rsidRPr="008A1EF3">
        <w:rPr>
          <w:color w:val="000000"/>
        </w:rPr>
        <w:t xml:space="preserve">il est difficile pour les membres </w:t>
      </w:r>
      <w:r w:rsidR="00437461" w:rsidRPr="008A1EF3">
        <w:rPr>
          <w:color w:val="000000"/>
        </w:rPr>
        <w:t>de suivre les débats</w:t>
      </w:r>
      <w:r w:rsidR="00420F66" w:rsidRPr="008A1EF3">
        <w:rPr>
          <w:color w:val="000000"/>
        </w:rPr>
        <w:t xml:space="preserve"> et de saisir les opportunités </w:t>
      </w:r>
      <w:r w:rsidR="008B1AA6" w:rsidRPr="008A1EF3">
        <w:rPr>
          <w:color w:val="000000"/>
        </w:rPr>
        <w:t>d'apporter leur contribution</w:t>
      </w:r>
      <w:r w:rsidR="00420F66" w:rsidRPr="008A1EF3">
        <w:rPr>
          <w:color w:val="000000"/>
        </w:rPr>
        <w:t>. Au vu du rôle important que joue l</w:t>
      </w:r>
      <w:r w:rsidR="00D91F20" w:rsidRPr="008A1EF3">
        <w:rPr>
          <w:color w:val="000000"/>
        </w:rPr>
        <w:t>'</w:t>
      </w:r>
      <w:r w:rsidR="00420F66" w:rsidRPr="008A1EF3">
        <w:rPr>
          <w:color w:val="000000"/>
        </w:rPr>
        <w:t xml:space="preserve">UIT à ce sujet, le renforcement des capacités en la matière est nécessaire afin que les membres comprennent les problèmes qui se posent, participent aux délibérations </w:t>
      </w:r>
      <w:r w:rsidR="00AC710F" w:rsidRPr="008A1EF3">
        <w:rPr>
          <w:color w:val="000000"/>
        </w:rPr>
        <w:t>en soumettant</w:t>
      </w:r>
      <w:r w:rsidR="00420F66" w:rsidRPr="008A1EF3">
        <w:rPr>
          <w:color w:val="000000"/>
        </w:rPr>
        <w:t xml:space="preserve"> </w:t>
      </w:r>
      <w:r w:rsidR="00437461" w:rsidRPr="008A1EF3">
        <w:rPr>
          <w:color w:val="000000"/>
        </w:rPr>
        <w:t xml:space="preserve">des </w:t>
      </w:r>
      <w:r w:rsidR="00420F66" w:rsidRPr="008A1EF3">
        <w:rPr>
          <w:color w:val="000000"/>
        </w:rPr>
        <w:t xml:space="preserve">contributions et </w:t>
      </w:r>
      <w:r w:rsidR="00AC710F" w:rsidRPr="008A1EF3">
        <w:rPr>
          <w:color w:val="000000"/>
        </w:rPr>
        <w:t>en participant</w:t>
      </w:r>
      <w:r w:rsidR="00420F66" w:rsidRPr="008A1EF3">
        <w:rPr>
          <w:color w:val="000000"/>
        </w:rPr>
        <w:t xml:space="preserve"> directement</w:t>
      </w:r>
      <w:r w:rsidR="00C812C8">
        <w:rPr>
          <w:color w:val="000000"/>
        </w:rPr>
        <w:t>,</w:t>
      </w:r>
      <w:r w:rsidR="00420F66" w:rsidRPr="008A1EF3">
        <w:rPr>
          <w:color w:val="000000"/>
        </w:rPr>
        <w:t xml:space="preserve"> </w:t>
      </w:r>
      <w:r w:rsidR="00437461" w:rsidRPr="008A1EF3">
        <w:rPr>
          <w:color w:val="000000"/>
        </w:rPr>
        <w:t>en vue de</w:t>
      </w:r>
      <w:r w:rsidR="00420F66" w:rsidRPr="008A1EF3">
        <w:rPr>
          <w:color w:val="000000"/>
        </w:rPr>
        <w:t xml:space="preserve"> combler le fossé </w:t>
      </w:r>
      <w:r w:rsidR="00437461" w:rsidRPr="008A1EF3">
        <w:rPr>
          <w:color w:val="000000"/>
        </w:rPr>
        <w:t xml:space="preserve">existant </w:t>
      </w:r>
      <w:r w:rsidR="00420F66" w:rsidRPr="008A1EF3">
        <w:rPr>
          <w:color w:val="000000"/>
        </w:rPr>
        <w:t>en matière de connaissances.</w:t>
      </w:r>
      <w:r w:rsidR="00623B2C" w:rsidRPr="008A1EF3">
        <w:rPr>
          <w:color w:val="000000"/>
        </w:rPr>
        <w:t xml:space="preserve"> Le rapport du Secrétaire général pourrait jouer un rôle important pour combler ce fossé en matière de connaissances et de </w:t>
      </w:r>
      <w:r w:rsidR="00241425" w:rsidRPr="008A1EF3">
        <w:rPr>
          <w:color w:val="000000"/>
        </w:rPr>
        <w:t>"</w:t>
      </w:r>
      <w:r w:rsidR="00623B2C" w:rsidRPr="008A1EF3">
        <w:rPr>
          <w:color w:val="000000"/>
        </w:rPr>
        <w:t>possibilité de contribuer</w:t>
      </w:r>
      <w:r w:rsidR="00241425" w:rsidRPr="008A1EF3">
        <w:rPr>
          <w:color w:val="000000"/>
        </w:rPr>
        <w:t>"</w:t>
      </w:r>
      <w:r w:rsidR="00623B2C" w:rsidRPr="008A1EF3">
        <w:rPr>
          <w:color w:val="000000"/>
        </w:rPr>
        <w:t>, ce qui bénéficierait principalement aux pays en développement.</w:t>
      </w:r>
    </w:p>
    <w:p w:rsidR="00A43B94" w:rsidRPr="008A1EF3" w:rsidRDefault="00A43B94" w:rsidP="00241425">
      <w:pPr>
        <w:keepNext/>
        <w:keepLines/>
        <w:rPr>
          <w:szCs w:val="24"/>
        </w:rPr>
      </w:pPr>
      <w:r w:rsidRPr="008A1EF3">
        <w:rPr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60E844" wp14:editId="2CBB7D8D">
                <wp:simplePos x="0" y="0"/>
                <wp:positionH relativeFrom="column">
                  <wp:posOffset>1255359</wp:posOffset>
                </wp:positionH>
                <wp:positionV relativeFrom="paragraph">
                  <wp:posOffset>643698</wp:posOffset>
                </wp:positionV>
                <wp:extent cx="1266825" cy="1414732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1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B2C" w:rsidRPr="00623B2C" w:rsidRDefault="00623B2C" w:rsidP="00A43B94">
                            <w:pPr>
                              <w:rPr>
                                <w:sz w:val="20"/>
                                <w:szCs w:val="24"/>
                                <w:lang w:val="fr-CH"/>
                              </w:rPr>
                            </w:pPr>
                            <w:r w:rsidRPr="00623B2C">
                              <w:rPr>
                                <w:sz w:val="20"/>
                                <w:szCs w:val="24"/>
                                <w:lang w:val="fr-CH"/>
                              </w:rPr>
                              <w:t>Rapport du SG sur les r</w:t>
                            </w:r>
                            <w:r>
                              <w:rPr>
                                <w:sz w:val="20"/>
                                <w:szCs w:val="24"/>
                                <w:lang w:val="fr-CH"/>
                              </w:rPr>
                              <w:t>ôles, les activités, l’implication, le degré de coopération et les propositions concrètes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0E8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85pt;margin-top:50.7pt;width:99.75pt;height:1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du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" stroked="f">
                <v:textbox>
                  <w:txbxContent>
                    <w:p w:rsidR="00623B2C" w:rsidRPr="00623B2C" w:rsidRDefault="00623B2C" w:rsidP="00A43B94">
                      <w:pPr>
                        <w:rPr>
                          <w:sz w:val="20"/>
                          <w:szCs w:val="24"/>
                          <w:lang w:val="fr-CH"/>
                        </w:rPr>
                      </w:pPr>
                      <w:r w:rsidRPr="00623B2C">
                        <w:rPr>
                          <w:sz w:val="20"/>
                          <w:szCs w:val="24"/>
                          <w:lang w:val="fr-CH"/>
                        </w:rPr>
                        <w:t>Rapport du SG sur les r</w:t>
                      </w:r>
                      <w:r>
                        <w:rPr>
                          <w:sz w:val="20"/>
                          <w:szCs w:val="24"/>
                          <w:lang w:val="fr-CH"/>
                        </w:rPr>
                        <w:t>ôles, les activités, l’implication, le degré de coopération et les propositions concrètes</w:t>
                      </w:r>
                    </w:p>
                  </w:txbxContent>
                </v:textbox>
              </v:shape>
            </w:pict>
          </mc:Fallback>
        </mc:AlternateContent>
      </w:r>
      <w:r w:rsidRPr="008A1EF3">
        <w:rPr>
          <w:noProof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2FCC6603" wp14:editId="4F72481F">
            <wp:simplePos x="0" y="0"/>
            <wp:positionH relativeFrom="column">
              <wp:posOffset>4363085</wp:posOffset>
            </wp:positionH>
            <wp:positionV relativeFrom="paragraph">
              <wp:posOffset>160655</wp:posOffset>
            </wp:positionV>
            <wp:extent cx="888365" cy="2275205"/>
            <wp:effectExtent l="0" t="0" r="26035" b="29845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Pr="008A1EF3">
        <w:rPr>
          <w:noProof/>
          <w:szCs w:val="24"/>
          <w:lang w:val="en-US" w:eastAsia="zh-CN"/>
        </w:rPr>
        <w:drawing>
          <wp:inline distT="0" distB="0" distL="0" distR="0" wp14:anchorId="6E45AE97" wp14:editId="0247D530">
            <wp:extent cx="3700130" cy="2551814"/>
            <wp:effectExtent l="0" t="19050" r="0" b="77470"/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23B2C" w:rsidRPr="008A1EF3" w:rsidRDefault="00EE642A" w:rsidP="008B1AA6">
      <w:pPr>
        <w:pStyle w:val="Figuretitle"/>
        <w:keepNext w:val="0"/>
      </w:pPr>
      <w:r>
        <w:t>Figure</w:t>
      </w:r>
      <w:r w:rsidR="00A43B94" w:rsidRPr="008A1EF3">
        <w:t xml:space="preserve"> A </w:t>
      </w:r>
      <w:r w:rsidR="00241425" w:rsidRPr="008A1EF3">
        <w:t xml:space="preserve">– </w:t>
      </w:r>
      <w:r w:rsidR="00623B2C" w:rsidRPr="008A1EF3">
        <w:t>Aperçu de certaines des plate</w:t>
      </w:r>
      <w:r w:rsidR="008A1EF3" w:rsidRPr="008A1EF3">
        <w:t>s</w:t>
      </w:r>
      <w:r w:rsidR="00623B2C" w:rsidRPr="008A1EF3">
        <w:t>-formes internationales et de leurs domaines d</w:t>
      </w:r>
      <w:r w:rsidR="00D91F20" w:rsidRPr="008A1EF3">
        <w:t>'</w:t>
      </w:r>
      <w:r w:rsidR="00623B2C" w:rsidRPr="008A1EF3">
        <w:t>activité</w:t>
      </w:r>
    </w:p>
    <w:p w:rsidR="00FC0A5B" w:rsidRDefault="00FC0A5B" w:rsidP="002D03C2">
      <w:pPr>
        <w:pStyle w:val="Heading1"/>
      </w:pPr>
      <w:r>
        <w:br w:type="page"/>
      </w:r>
    </w:p>
    <w:p w:rsidR="00A43B94" w:rsidRPr="008A1EF3" w:rsidRDefault="00760D43" w:rsidP="002D03C2">
      <w:pPr>
        <w:pStyle w:val="Heading1"/>
      </w:pPr>
      <w:r w:rsidRPr="008A1EF3">
        <w:lastRenderedPageBreak/>
        <w:t>C</w:t>
      </w:r>
      <w:r w:rsidRPr="008A1EF3">
        <w:tab/>
        <w:t>Proposition</w:t>
      </w:r>
    </w:p>
    <w:p w:rsidR="00A43B94" w:rsidRPr="008A1EF3" w:rsidRDefault="00A43B94" w:rsidP="008B1AA6">
      <w:pPr>
        <w:rPr>
          <w:szCs w:val="24"/>
        </w:rPr>
      </w:pPr>
      <w:r w:rsidRPr="008A1EF3">
        <w:rPr>
          <w:szCs w:val="24"/>
        </w:rPr>
        <w:t>8</w:t>
      </w:r>
      <w:r w:rsidRPr="008A1EF3">
        <w:rPr>
          <w:szCs w:val="24"/>
        </w:rPr>
        <w:tab/>
      </w:r>
      <w:r w:rsidR="00DE3F59" w:rsidRPr="008A1EF3">
        <w:rPr>
          <w:szCs w:val="24"/>
        </w:rPr>
        <w:t>Tout en reconnaissant le rôle important que joue l</w:t>
      </w:r>
      <w:r w:rsidR="00D91F20" w:rsidRPr="008A1EF3">
        <w:rPr>
          <w:szCs w:val="24"/>
        </w:rPr>
        <w:t>'</w:t>
      </w:r>
      <w:r w:rsidR="00DE3F59" w:rsidRPr="008A1EF3">
        <w:rPr>
          <w:szCs w:val="24"/>
        </w:rPr>
        <w:t xml:space="preserve">UIT dans </w:t>
      </w:r>
      <w:r w:rsidR="005D2391" w:rsidRPr="008A1EF3">
        <w:rPr>
          <w:szCs w:val="24"/>
        </w:rPr>
        <w:t>le développement</w:t>
      </w:r>
      <w:r w:rsidR="00C769BA" w:rsidRPr="008A1EF3">
        <w:rPr>
          <w:szCs w:val="24"/>
        </w:rPr>
        <w:t xml:space="preserve"> des </w:t>
      </w:r>
      <w:r w:rsidR="00AC710F" w:rsidRPr="008A1EF3">
        <w:rPr>
          <w:szCs w:val="24"/>
        </w:rPr>
        <w:t>réseaux fondés sur le protocole Internet</w:t>
      </w:r>
      <w:r w:rsidR="00C769BA" w:rsidRPr="008A1EF3">
        <w:rPr>
          <w:szCs w:val="24"/>
        </w:rPr>
        <w:t>, l</w:t>
      </w:r>
      <w:r w:rsidR="00D91F20" w:rsidRPr="008A1EF3">
        <w:rPr>
          <w:szCs w:val="24"/>
        </w:rPr>
        <w:t>'</w:t>
      </w:r>
      <w:r w:rsidR="00C769BA" w:rsidRPr="008A1EF3">
        <w:rPr>
          <w:szCs w:val="24"/>
        </w:rPr>
        <w:t>Administration de l</w:t>
      </w:r>
      <w:r w:rsidR="00D91F20" w:rsidRPr="008A1EF3">
        <w:rPr>
          <w:szCs w:val="24"/>
        </w:rPr>
        <w:t>'</w:t>
      </w:r>
      <w:r w:rsidR="00C769BA" w:rsidRPr="008A1EF3">
        <w:rPr>
          <w:szCs w:val="24"/>
        </w:rPr>
        <w:t xml:space="preserve">Inde propose que, </w:t>
      </w:r>
      <w:r w:rsidR="008B1AA6" w:rsidRPr="008A1EF3">
        <w:rPr>
          <w:szCs w:val="24"/>
        </w:rPr>
        <w:t xml:space="preserve">conformément aux instructions données </w:t>
      </w:r>
      <w:r w:rsidR="00C769BA" w:rsidRPr="008A1EF3">
        <w:rPr>
          <w:szCs w:val="24"/>
        </w:rPr>
        <w:t xml:space="preserve">dans la Résolution 101 de la PP-14, le rapport du SG </w:t>
      </w:r>
      <w:r w:rsidR="008B1AA6" w:rsidRPr="008A1EF3">
        <w:rPr>
          <w:szCs w:val="24"/>
        </w:rPr>
        <w:t xml:space="preserve">pourrait </w:t>
      </w:r>
      <w:r w:rsidR="00AC710F" w:rsidRPr="008A1EF3">
        <w:rPr>
          <w:szCs w:val="24"/>
        </w:rPr>
        <w:t>joue</w:t>
      </w:r>
      <w:r w:rsidR="008B1AA6" w:rsidRPr="008A1EF3">
        <w:rPr>
          <w:szCs w:val="24"/>
        </w:rPr>
        <w:t>r</w:t>
      </w:r>
      <w:r w:rsidR="00AC710F" w:rsidRPr="008A1EF3">
        <w:rPr>
          <w:szCs w:val="24"/>
        </w:rPr>
        <w:t xml:space="preserve"> </w:t>
      </w:r>
      <w:r w:rsidR="00C769BA" w:rsidRPr="008A1EF3">
        <w:rPr>
          <w:szCs w:val="24"/>
        </w:rPr>
        <w:t xml:space="preserve">un rôle important dans le renforcement des capacités nécessaires aux membres pour combler le fossé en matière de connaissances et de </w:t>
      </w:r>
      <w:r w:rsidR="00241425" w:rsidRPr="008A1EF3">
        <w:rPr>
          <w:szCs w:val="24"/>
        </w:rPr>
        <w:t>"</w:t>
      </w:r>
      <w:r w:rsidR="00C769BA" w:rsidRPr="008A1EF3">
        <w:rPr>
          <w:szCs w:val="24"/>
        </w:rPr>
        <w:t>possibilité de contribuer</w:t>
      </w:r>
      <w:r w:rsidR="00241425" w:rsidRPr="008A1EF3">
        <w:rPr>
          <w:szCs w:val="24"/>
        </w:rPr>
        <w:t>"</w:t>
      </w:r>
      <w:r w:rsidR="00C769BA" w:rsidRPr="008A1EF3">
        <w:rPr>
          <w:szCs w:val="24"/>
        </w:rPr>
        <w:t xml:space="preserve">, </w:t>
      </w:r>
      <w:r w:rsidR="00C769BA" w:rsidRPr="008A1EF3">
        <w:rPr>
          <w:color w:val="000000"/>
        </w:rPr>
        <w:t xml:space="preserve">ce qui bénéficierait principalement aux pays en développement, en </w:t>
      </w:r>
      <w:r w:rsidR="00AC710F" w:rsidRPr="008A1EF3">
        <w:rPr>
          <w:color w:val="000000"/>
        </w:rPr>
        <w:t>couvrant de manière exhaustive</w:t>
      </w:r>
      <w:r w:rsidR="00C769BA" w:rsidRPr="008A1EF3">
        <w:rPr>
          <w:color w:val="000000"/>
        </w:rPr>
        <w:t xml:space="preserve"> les éléments suivants</w:t>
      </w:r>
      <w:r w:rsidRPr="008A1EF3">
        <w:rPr>
          <w:szCs w:val="24"/>
        </w:rPr>
        <w:t>:</w:t>
      </w:r>
    </w:p>
    <w:p w:rsidR="00A43B94" w:rsidRPr="008A1EF3" w:rsidRDefault="006F348F" w:rsidP="001731CA">
      <w:pPr>
        <w:pStyle w:val="enumlev1"/>
      </w:pPr>
      <w:r>
        <w:t>i)</w:t>
      </w:r>
      <w:r>
        <w:tab/>
        <w:t>D</w:t>
      </w:r>
      <w:r w:rsidR="001731CA" w:rsidRPr="008A1EF3">
        <w:t>éveloppement des réseaux NGN et des réseaux futurs</w:t>
      </w:r>
      <w:r>
        <w:t>.</w:t>
      </w:r>
    </w:p>
    <w:p w:rsidR="00A43B94" w:rsidRPr="008A1EF3" w:rsidRDefault="006F348F" w:rsidP="008B1AA6">
      <w:pPr>
        <w:pStyle w:val="enumlev1"/>
      </w:pPr>
      <w:r>
        <w:t>ii)</w:t>
      </w:r>
      <w:r>
        <w:tab/>
        <w:t>R</w:t>
      </w:r>
      <w:r w:rsidR="001731CA" w:rsidRPr="008A1EF3">
        <w:t>ôle</w:t>
      </w:r>
      <w:r w:rsidR="002D03C2" w:rsidRPr="008A1EF3">
        <w:t>s</w:t>
      </w:r>
      <w:r w:rsidR="001731CA" w:rsidRPr="008A1EF3">
        <w:t xml:space="preserve"> et activités des autres organisations internationales concernées</w:t>
      </w:r>
      <w:r w:rsidR="00AC710F" w:rsidRPr="008A1EF3">
        <w:t>, et notamment</w:t>
      </w:r>
      <w:r w:rsidR="001731CA" w:rsidRPr="008A1EF3">
        <w:t xml:space="preserve"> leur participation à l'étude des questions liées aux réseaux IP</w:t>
      </w:r>
      <w:r>
        <w:t>.</w:t>
      </w:r>
    </w:p>
    <w:p w:rsidR="00A43B94" w:rsidRPr="008A1EF3" w:rsidRDefault="006F348F" w:rsidP="008B1AA6">
      <w:pPr>
        <w:pStyle w:val="enumlev1"/>
      </w:pPr>
      <w:r>
        <w:t>iii)</w:t>
      </w:r>
      <w:r>
        <w:tab/>
        <w:t>D</w:t>
      </w:r>
      <w:r w:rsidR="001731CA" w:rsidRPr="008A1EF3">
        <w:t>egré de collaboration entre l'UIT et ces organisations</w:t>
      </w:r>
      <w:r w:rsidR="00C769BA" w:rsidRPr="008A1EF3">
        <w:t>.</w:t>
      </w:r>
    </w:p>
    <w:p w:rsidR="00187F9B" w:rsidRPr="008A1EF3" w:rsidRDefault="00A43B94" w:rsidP="00D91F20">
      <w:pPr>
        <w:rPr>
          <w:szCs w:val="24"/>
        </w:rPr>
      </w:pPr>
      <w:r w:rsidRPr="008A1EF3">
        <w:rPr>
          <w:szCs w:val="24"/>
        </w:rPr>
        <w:t>9</w:t>
      </w:r>
      <w:r w:rsidRPr="008A1EF3">
        <w:rPr>
          <w:szCs w:val="24"/>
        </w:rPr>
        <w:tab/>
      </w:r>
      <w:r w:rsidR="00187F9B" w:rsidRPr="008A1EF3">
        <w:rPr>
          <w:szCs w:val="24"/>
        </w:rPr>
        <w:t>Au regard de l</w:t>
      </w:r>
      <w:r w:rsidR="00D91F20" w:rsidRPr="008A1EF3">
        <w:rPr>
          <w:szCs w:val="24"/>
        </w:rPr>
        <w:t>'</w:t>
      </w:r>
      <w:r w:rsidR="00187F9B" w:rsidRPr="008A1EF3">
        <w:rPr>
          <w:szCs w:val="24"/>
        </w:rPr>
        <w:t xml:space="preserve">évolution permanente et rapide des technologies et des services de </w:t>
      </w:r>
      <w:r w:rsidR="00002499" w:rsidRPr="008A1EF3">
        <w:rPr>
          <w:szCs w:val="24"/>
        </w:rPr>
        <w:t>télécommunication</w:t>
      </w:r>
      <w:r w:rsidR="00187F9B" w:rsidRPr="008A1EF3">
        <w:rPr>
          <w:szCs w:val="24"/>
        </w:rPr>
        <w:t>/TIC</w:t>
      </w:r>
      <w:r w:rsidR="005D2391" w:rsidRPr="008A1EF3">
        <w:rPr>
          <w:szCs w:val="24"/>
        </w:rPr>
        <w:t xml:space="preserve">, ainsi que </w:t>
      </w:r>
      <w:r w:rsidR="00187F9B" w:rsidRPr="008A1EF3">
        <w:rPr>
          <w:szCs w:val="24"/>
        </w:rPr>
        <w:t>des obstacles émergeant dans ces domaines, le rapport de l</w:t>
      </w:r>
      <w:r w:rsidR="00D91F20" w:rsidRPr="008A1EF3">
        <w:rPr>
          <w:szCs w:val="24"/>
        </w:rPr>
        <w:t>'</w:t>
      </w:r>
      <w:r w:rsidR="00187F9B" w:rsidRPr="008A1EF3">
        <w:rPr>
          <w:szCs w:val="24"/>
        </w:rPr>
        <w:t xml:space="preserve">UIT devrait, comme </w:t>
      </w:r>
      <w:r w:rsidR="003A5691" w:rsidRPr="008A1EF3">
        <w:rPr>
          <w:szCs w:val="24"/>
        </w:rPr>
        <w:t>demandé</w:t>
      </w:r>
      <w:r w:rsidR="00187F9B" w:rsidRPr="008A1EF3">
        <w:rPr>
          <w:szCs w:val="24"/>
        </w:rPr>
        <w:t xml:space="preserve"> dans la Résolution, comporter des propositions concrètes visant à améliorer les activités de l</w:t>
      </w:r>
      <w:r w:rsidR="00D91F20" w:rsidRPr="008A1EF3">
        <w:rPr>
          <w:szCs w:val="24"/>
        </w:rPr>
        <w:t>'</w:t>
      </w:r>
      <w:r w:rsidR="00187F9B" w:rsidRPr="008A1EF3">
        <w:rPr>
          <w:szCs w:val="24"/>
        </w:rPr>
        <w:t xml:space="preserve">UIT et </w:t>
      </w:r>
      <w:r w:rsidR="003A5691" w:rsidRPr="008A1EF3">
        <w:rPr>
          <w:szCs w:val="24"/>
        </w:rPr>
        <w:t>la</w:t>
      </w:r>
      <w:r w:rsidR="00187F9B" w:rsidRPr="008A1EF3">
        <w:rPr>
          <w:szCs w:val="24"/>
        </w:rPr>
        <w:t xml:space="preserve"> coopération</w:t>
      </w:r>
      <w:r w:rsidR="003A5691" w:rsidRPr="008A1EF3">
        <w:rPr>
          <w:szCs w:val="24"/>
        </w:rPr>
        <w:t xml:space="preserve"> dans ce domaine</w:t>
      </w:r>
      <w:r w:rsidR="00187F9B" w:rsidRPr="008A1EF3">
        <w:rPr>
          <w:szCs w:val="24"/>
        </w:rPr>
        <w:t>.</w:t>
      </w:r>
    </w:p>
    <w:p w:rsidR="00D91F20" w:rsidRPr="008A1EF3" w:rsidRDefault="00D91F20" w:rsidP="0032202E">
      <w:pPr>
        <w:pStyle w:val="Reasons"/>
      </w:pPr>
    </w:p>
    <w:p w:rsidR="00D91F20" w:rsidRPr="008A1EF3" w:rsidRDefault="00D91F20" w:rsidP="00924CEB">
      <w:pPr>
        <w:jc w:val="center"/>
        <w:rPr>
          <w:szCs w:val="24"/>
        </w:rPr>
      </w:pPr>
      <w:r w:rsidRPr="008A1EF3">
        <w:t>______________</w:t>
      </w:r>
    </w:p>
    <w:sectPr w:rsidR="00D91F20" w:rsidRPr="008A1EF3" w:rsidSect="005C38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CE" w:rsidRDefault="004B76CE">
      <w:r>
        <w:separator/>
      </w:r>
    </w:p>
  </w:endnote>
  <w:endnote w:type="continuationSeparator" w:id="0">
    <w:p w:rsidR="004B76CE" w:rsidRDefault="004B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B340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812C8">
      <w:t>P:\FRA\SG\CONSEIL\C17\000\086F.docx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E642A">
      <w:t>11.05.17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812C8">
      <w:t>11.05.17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241425" w:rsidRDefault="00241425" w:rsidP="00241425">
    <w:pPr>
      <w:pStyle w:val="Footer"/>
    </w:pPr>
    <w:fldSimple w:instr=" FILENAME \p \* MERGEFORMAT ">
      <w:r w:rsidR="00C812C8">
        <w:t>P:\FRA\SG\CONSEIL\C17\000\086F.docx</w:t>
      </w:r>
    </w:fldSimple>
    <w:r>
      <w:t xml:space="preserve"> (417466)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E642A">
      <w:t>11.05.17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812C8">
      <w:t>11.05.17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241425" w:rsidP="00241425">
    <w:pPr>
      <w:pStyle w:val="Footer"/>
    </w:pPr>
    <w:fldSimple w:instr=" FILENAME \p \* MERGEFORMAT ">
      <w:r w:rsidR="00C812C8">
        <w:t>P:\FRA\SG\CONSEIL\C17\000\086F.docx</w:t>
      </w:r>
    </w:fldSimple>
    <w:r>
      <w:t xml:space="preserve"> (417466)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E642A">
      <w:t>11.05.17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C812C8">
      <w:t>11.05.17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CE" w:rsidRDefault="004B76CE">
      <w:r>
        <w:t>____________________</w:t>
      </w:r>
    </w:p>
  </w:footnote>
  <w:footnote w:type="continuationSeparator" w:id="0">
    <w:p w:rsidR="004B76CE" w:rsidRDefault="004B76CE">
      <w:r>
        <w:continuationSeparator/>
      </w:r>
    </w:p>
  </w:footnote>
  <w:footnote w:id="1">
    <w:p w:rsidR="00481445" w:rsidRPr="00EB4C70" w:rsidRDefault="00481445" w:rsidP="00481445">
      <w:pPr>
        <w:pStyle w:val="FootnoteText"/>
        <w:rPr>
          <w:rFonts w:asciiTheme="minorHAnsi" w:hAnsiTheme="minorHAnsi"/>
          <w:sz w:val="20"/>
        </w:rPr>
      </w:pPr>
      <w:r w:rsidRPr="001E1A10">
        <w:rPr>
          <w:rStyle w:val="FootnoteReference"/>
          <w:rFonts w:asciiTheme="minorHAnsi" w:hAnsiTheme="minorHAnsi"/>
        </w:rPr>
        <w:footnoteRef/>
      </w:r>
      <w:r w:rsidRPr="00EB4C70">
        <w:rPr>
          <w:rFonts w:asciiTheme="minorHAnsi" w:hAnsiTheme="minorHAnsi"/>
        </w:rPr>
        <w:tab/>
      </w:r>
      <w:r w:rsidRPr="00D91F20">
        <w:rPr>
          <w:lang w:val="fr-CH"/>
        </w:rPr>
        <w:t xml:space="preserve">Organisations comprenant, entre autres, l'Internet Corporation for Assigned Names and Numbers (ICANN), les </w:t>
      </w:r>
      <w:r w:rsidR="008B1AA6" w:rsidRPr="00D91F20">
        <w:rPr>
          <w:lang w:val="fr-CH"/>
        </w:rPr>
        <w:t>r</w:t>
      </w:r>
      <w:r w:rsidRPr="00D91F20">
        <w:rPr>
          <w:lang w:val="fr-CH"/>
        </w:rPr>
        <w:t>egistres Internet régionaux (RIR), le Groupe d'étude sur l'ingénierie Internet (IETF), l'Internet Society (ISOC) et le World Wide Web Consortium (W3C), sur une base de réciprocité.</w:t>
      </w:r>
    </w:p>
  </w:footnote>
  <w:footnote w:id="2">
    <w:p w:rsidR="00A43B94" w:rsidRPr="00D458C9" w:rsidRDefault="00A43B94" w:rsidP="00D458C9">
      <w:pPr>
        <w:pStyle w:val="FootnoteText"/>
        <w:rPr>
          <w:rFonts w:asciiTheme="minorHAnsi" w:hAnsiTheme="minorHAnsi"/>
          <w:sz w:val="20"/>
          <w:lang w:val="fr-CH"/>
        </w:rPr>
      </w:pPr>
      <w:r w:rsidRPr="00A43B94">
        <w:rPr>
          <w:rStyle w:val="FootnoteReference"/>
          <w:rFonts w:asciiTheme="minorHAnsi" w:hAnsiTheme="minorHAnsi"/>
          <w:szCs w:val="16"/>
        </w:rPr>
        <w:footnoteRef/>
      </w:r>
      <w:r w:rsidRPr="00D458C9">
        <w:rPr>
          <w:rFonts w:asciiTheme="minorHAnsi" w:hAnsiTheme="minorHAnsi"/>
          <w:sz w:val="20"/>
          <w:lang w:val="fr-CH"/>
        </w:rPr>
        <w:tab/>
      </w:r>
      <w:r w:rsidR="00D458C9" w:rsidRPr="00D91F20">
        <w:rPr>
          <w:lang w:val="fr-CH"/>
        </w:rPr>
        <w:t>Sommet mondial sur la société de l'information</w:t>
      </w:r>
      <w:r w:rsidR="00D91F20">
        <w:rPr>
          <w:lang w:val="fr-CH"/>
        </w:rPr>
        <w:t>.</w:t>
      </w:r>
    </w:p>
  </w:footnote>
  <w:footnote w:id="3">
    <w:p w:rsidR="004C1471" w:rsidRPr="00D91F20" w:rsidRDefault="004C1471" w:rsidP="00D91F20">
      <w:pPr>
        <w:pStyle w:val="FootnoteText"/>
      </w:pPr>
      <w:r w:rsidRPr="00A43B94">
        <w:rPr>
          <w:rStyle w:val="FootnoteReference"/>
          <w:rFonts w:asciiTheme="minorHAnsi" w:hAnsiTheme="minorHAnsi"/>
          <w:bCs/>
          <w:szCs w:val="16"/>
        </w:rPr>
        <w:footnoteRef/>
      </w:r>
      <w:r w:rsidRPr="00750D06">
        <w:rPr>
          <w:rFonts w:asciiTheme="minorHAnsi" w:hAnsiTheme="minorHAnsi"/>
          <w:bCs/>
          <w:sz w:val="20"/>
          <w:lang w:val="fr-CH"/>
        </w:rPr>
        <w:tab/>
      </w:r>
      <w:r w:rsidRPr="00D91F20">
        <w:rPr>
          <w:lang w:val="fr-CH"/>
        </w:rPr>
        <w:t>UIT: Union</w:t>
      </w:r>
      <w:r w:rsidRPr="00D91F20">
        <w:rPr>
          <w:i/>
          <w:iCs/>
        </w:rPr>
        <w:t xml:space="preserve"> </w:t>
      </w:r>
      <w:r w:rsidRPr="00D91F20">
        <w:rPr>
          <w:lang w:val="fr-CH"/>
        </w:rPr>
        <w:t>internationale des télécommunications</w:t>
      </w:r>
      <w:r w:rsidR="002F368F">
        <w:rPr>
          <w:lang w:val="fr-CH"/>
        </w:rPr>
        <w:t>.</w:t>
      </w:r>
    </w:p>
    <w:p w:rsidR="004C1471" w:rsidRPr="00EE642A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  <w:lang w:val="en-US"/>
        </w:rPr>
      </w:pPr>
      <w:r w:rsidRPr="00750D06">
        <w:rPr>
          <w:rStyle w:val="Emphasis"/>
          <w:rFonts w:asciiTheme="minorHAnsi" w:hAnsiTheme="minorHAnsi"/>
          <w:bCs/>
          <w:color w:val="000000" w:themeColor="text1"/>
          <w:sz w:val="20"/>
          <w:shd w:val="clear" w:color="auto" w:fill="FFFFFF"/>
          <w:lang w:val="fr-CH"/>
        </w:rPr>
        <w:tab/>
      </w:r>
      <w:r w:rsidRPr="00EE642A">
        <w:rPr>
          <w:rStyle w:val="Emphasis"/>
          <w:rFonts w:asciiTheme="minorHAnsi" w:hAnsiTheme="minorHAnsi"/>
          <w:bCs/>
          <w:color w:val="000000" w:themeColor="text1"/>
          <w:szCs w:val="24"/>
          <w:shd w:val="clear" w:color="auto" w:fill="FFFFFF"/>
          <w:lang w:val="en-US"/>
        </w:rPr>
        <w:t>ICANN: Internet Corporation for Assigned Names and Numbers</w:t>
      </w:r>
      <w:r w:rsidR="002F368F" w:rsidRPr="00EE642A">
        <w:rPr>
          <w:rStyle w:val="Emphasis"/>
          <w:rFonts w:asciiTheme="minorHAnsi" w:hAnsiTheme="minorHAnsi"/>
          <w:bCs/>
          <w:color w:val="000000" w:themeColor="text1"/>
          <w:szCs w:val="24"/>
          <w:shd w:val="clear" w:color="auto" w:fill="FFFFFF"/>
          <w:lang w:val="en-US"/>
        </w:rPr>
        <w:t>.</w:t>
      </w:r>
    </w:p>
    <w:p w:rsidR="004C1471" w:rsidRPr="00D91F20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  <w:lang w:val="fr-CH"/>
        </w:rPr>
      </w:pPr>
      <w:r w:rsidRPr="00EE642A">
        <w:rPr>
          <w:rFonts w:asciiTheme="minorHAnsi" w:hAnsiTheme="minorHAnsi"/>
          <w:bCs/>
          <w:color w:val="000000" w:themeColor="text1"/>
          <w:szCs w:val="24"/>
          <w:lang w:val="en-US"/>
        </w:rPr>
        <w:tab/>
      </w:r>
      <w:r w:rsidRPr="00D91F20">
        <w:rPr>
          <w:rFonts w:asciiTheme="minorHAnsi" w:hAnsiTheme="minorHAnsi"/>
          <w:bCs/>
          <w:color w:val="000000" w:themeColor="text1"/>
          <w:szCs w:val="24"/>
          <w:lang w:val="fr-CH"/>
        </w:rPr>
        <w:t>ISOC: Internet Society</w:t>
      </w:r>
      <w:r w:rsidR="002F368F">
        <w:rPr>
          <w:rFonts w:asciiTheme="minorHAnsi" w:hAnsiTheme="minorHAnsi"/>
          <w:bCs/>
          <w:color w:val="000000" w:themeColor="text1"/>
          <w:szCs w:val="24"/>
          <w:lang w:val="fr-CH"/>
        </w:rPr>
        <w:t>.</w:t>
      </w:r>
    </w:p>
    <w:p w:rsidR="004C1471" w:rsidRPr="00D91F20" w:rsidRDefault="004C1471" w:rsidP="00D91F20">
      <w:pPr>
        <w:pStyle w:val="FootnoteText"/>
        <w:spacing w:before="0"/>
        <w:ind w:left="255" w:hanging="255"/>
        <w:rPr>
          <w:rStyle w:val="Emphasis"/>
          <w:rFonts w:asciiTheme="minorHAnsi" w:hAnsiTheme="minorHAnsi"/>
          <w:b/>
          <w:bCs/>
          <w:i w:val="0"/>
          <w:iCs w:val="0"/>
          <w:color w:val="000000" w:themeColor="text1"/>
          <w:szCs w:val="24"/>
          <w:shd w:val="clear" w:color="auto" w:fill="FFFFFF"/>
          <w:lang w:val="fr-CH"/>
        </w:rPr>
      </w:pPr>
      <w:r w:rsidRPr="00D91F20">
        <w:rPr>
          <w:rFonts w:asciiTheme="minorHAnsi" w:hAnsiTheme="minorHAnsi"/>
          <w:bCs/>
          <w:color w:val="000000" w:themeColor="text1"/>
          <w:szCs w:val="24"/>
          <w:lang w:val="fr-CH"/>
        </w:rPr>
        <w:tab/>
        <w:t xml:space="preserve">IETF: 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lang w:val="fr-CH"/>
        </w:rPr>
        <w:t>Groupe d'étude sur l'ingénierie Internet</w:t>
      </w:r>
      <w:r w:rsidR="002F368F">
        <w:rPr>
          <w:rFonts w:asciiTheme="minorHAnsi" w:hAnsiTheme="minorHAnsi"/>
          <w:bCs/>
          <w:color w:val="000000" w:themeColor="text1"/>
          <w:szCs w:val="24"/>
          <w:lang w:val="fr-CH"/>
        </w:rPr>
        <w:t>.</w:t>
      </w:r>
    </w:p>
    <w:p w:rsidR="004C1471" w:rsidRPr="002F368F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  <w:shd w:val="clear" w:color="auto" w:fill="FFFFFF"/>
          <w:lang w:val="en-US"/>
        </w:rPr>
      </w:pPr>
      <w:r w:rsidRPr="00D91F20">
        <w:rPr>
          <w:rFonts w:asciiTheme="minorHAnsi" w:hAnsiTheme="minorHAnsi"/>
          <w:bCs/>
          <w:color w:val="000000" w:themeColor="text1"/>
          <w:szCs w:val="24"/>
          <w:lang w:val="fr-CH"/>
        </w:rPr>
        <w:tab/>
      </w:r>
      <w:r w:rsidRPr="002F368F">
        <w:rPr>
          <w:rFonts w:asciiTheme="minorHAnsi" w:hAnsiTheme="minorHAnsi"/>
          <w:bCs/>
          <w:color w:val="000000" w:themeColor="text1"/>
          <w:szCs w:val="24"/>
          <w:lang w:val="en-US"/>
        </w:rPr>
        <w:t xml:space="preserve">W3C: </w:t>
      </w:r>
      <w:r w:rsidR="002F368F" w:rsidRPr="002F368F">
        <w:rPr>
          <w:rFonts w:asciiTheme="minorHAnsi" w:hAnsiTheme="minorHAnsi"/>
          <w:bCs/>
          <w:color w:val="000000" w:themeColor="text1"/>
          <w:szCs w:val="24"/>
          <w:shd w:val="clear" w:color="auto" w:fill="FFFFFF"/>
          <w:lang w:val="en-US"/>
        </w:rPr>
        <w:t>World Wide Web Consortium.</w:t>
      </w:r>
    </w:p>
    <w:p w:rsidR="004C1471" w:rsidRPr="00D91F20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  <w:shd w:val="clear" w:color="auto" w:fill="FFFFFF"/>
        </w:rPr>
      </w:pPr>
      <w:r w:rsidRPr="002F368F">
        <w:rPr>
          <w:rFonts w:asciiTheme="minorHAnsi" w:hAnsiTheme="minorHAnsi"/>
          <w:bCs/>
          <w:color w:val="000000" w:themeColor="text1"/>
          <w:szCs w:val="24"/>
          <w:shd w:val="clear" w:color="auto" w:fill="FFFFFF"/>
          <w:lang w:val="en-US"/>
        </w:rPr>
        <w:tab/>
      </w: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ISO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:</w:t>
      </w:r>
      <w:r w:rsidRPr="00D91F20">
        <w:rPr>
          <w:szCs w:val="24"/>
        </w:rPr>
        <w:t xml:space="preserve"> </w:t>
      </w: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Organisation internationale de normalisation</w:t>
      </w:r>
      <w:r w:rsidR="002F368F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.</w:t>
      </w:r>
    </w:p>
    <w:p w:rsidR="00D91F20" w:rsidRPr="002F368F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color w:val="000000" w:themeColor="text1"/>
          <w:shd w:val="clear" w:color="auto" w:fill="FFFFFF"/>
        </w:rPr>
      </w:pP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ab/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CNUSTD</w:t>
      </w: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 xml:space="preserve">: 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Conférence des Nations Unies sur la science et la technique au service du développement</w:t>
      </w:r>
      <w:r w:rsidR="002F368F" w:rsidRPr="002F368F">
        <w:rPr>
          <w:rFonts w:asciiTheme="minorHAnsi" w:hAnsiTheme="minorHAnsi"/>
          <w:color w:val="000000" w:themeColor="text1"/>
          <w:shd w:val="clear" w:color="auto" w:fill="FFFFFF"/>
        </w:rPr>
        <w:t>.</w:t>
      </w:r>
    </w:p>
    <w:p w:rsidR="004C1471" w:rsidRPr="00D91F20" w:rsidRDefault="004C1471" w:rsidP="00D91F20">
      <w:pPr>
        <w:pStyle w:val="FootnoteText"/>
        <w:spacing w:before="0"/>
        <w:ind w:left="255" w:hanging="255"/>
        <w:rPr>
          <w:rFonts w:asciiTheme="minorHAnsi" w:hAnsiTheme="minorHAnsi"/>
          <w:b/>
          <w:bCs/>
          <w:color w:val="000000" w:themeColor="text1"/>
          <w:szCs w:val="24"/>
        </w:rPr>
      </w:pP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ab/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ONU</w:t>
      </w:r>
      <w:r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 xml:space="preserve">DC: </w:t>
      </w:r>
      <w:r w:rsidRPr="00D91F20">
        <w:rPr>
          <w:rFonts w:asciiTheme="minorHAnsi" w:hAnsiTheme="minorHAnsi"/>
          <w:bCs/>
          <w:color w:val="000000" w:themeColor="text1"/>
          <w:szCs w:val="24"/>
        </w:rPr>
        <w:t>Office des Nations Unies contre la drogue et le crime</w:t>
      </w:r>
      <w:r w:rsidR="002F368F">
        <w:rPr>
          <w:rFonts w:asciiTheme="minorHAnsi" w:hAnsiTheme="minorHAnsi"/>
          <w:bCs/>
          <w:color w:val="000000" w:themeColor="text1"/>
          <w:szCs w:val="24"/>
        </w:rPr>
        <w:t>.</w:t>
      </w:r>
    </w:p>
    <w:p w:rsidR="004C1471" w:rsidRPr="000334D2" w:rsidRDefault="00D91F20" w:rsidP="00D91F20">
      <w:pPr>
        <w:pStyle w:val="FootnoteText"/>
        <w:spacing w:before="0"/>
        <w:ind w:left="255" w:hanging="255"/>
        <w:rPr>
          <w:rFonts w:asciiTheme="minorHAnsi" w:hAnsiTheme="minorHAnsi"/>
          <w:bCs/>
          <w:sz w:val="20"/>
          <w:lang w:val="fr-CH"/>
        </w:rPr>
      </w:pPr>
      <w:r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ab/>
      </w:r>
      <w:r w:rsidR="004C1471" w:rsidRPr="00D91F20"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 xml:space="preserve">UNGGE: </w:t>
      </w:r>
      <w:r w:rsidR="000334D2" w:rsidRPr="00D91F20"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>Groupe d</w:t>
      </w:r>
      <w:r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>'</w:t>
      </w:r>
      <w:r w:rsidR="000334D2" w:rsidRPr="00D91F20">
        <w:rPr>
          <w:rFonts w:asciiTheme="minorHAnsi" w:eastAsiaTheme="majorEastAsia" w:hAnsiTheme="minorHAnsi" w:cstheme="majorBidi"/>
          <w:bCs/>
          <w:color w:val="000000" w:themeColor="text1"/>
          <w:szCs w:val="24"/>
          <w:lang w:val="fr-CH"/>
        </w:rPr>
        <w:t xml:space="preserve">experts gouvernementaux 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des Nations Unies chargé d</w:t>
      </w:r>
      <w:r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'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examiner les progrès de l</w:t>
      </w:r>
      <w:r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'</w:t>
      </w:r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informatique et des </w:t>
      </w:r>
      <w:bookmarkStart w:id="8" w:name="hit1"/>
      <w:bookmarkEnd w:id="8"/>
      <w:r w:rsidR="000334D2" w:rsidRPr="00D91F20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télécommunications</w:t>
      </w:r>
      <w:r w:rsidR="002F368F">
        <w:rPr>
          <w:rFonts w:asciiTheme="minorHAnsi" w:hAnsiTheme="minorHAnsi"/>
          <w:bCs/>
          <w:color w:val="000000" w:themeColor="text1"/>
          <w:szCs w:val="24"/>
          <w:shd w:val="clear" w:color="auto" w:fill="FFFFFF"/>
        </w:rPr>
        <w:t>.</w:t>
      </w:r>
    </w:p>
  </w:footnote>
  <w:footnote w:id="4">
    <w:p w:rsidR="00C01422" w:rsidRPr="00D91F20" w:rsidRDefault="00C01422" w:rsidP="00D91F20">
      <w:pPr>
        <w:pStyle w:val="FootnoteText"/>
      </w:pPr>
      <w:r w:rsidRPr="00A43B94">
        <w:rPr>
          <w:rStyle w:val="FootnoteReference"/>
          <w:szCs w:val="16"/>
        </w:rPr>
        <w:footnoteRef/>
      </w:r>
      <w:r w:rsidRPr="00C13A21">
        <w:rPr>
          <w:sz w:val="20"/>
        </w:rPr>
        <w:tab/>
      </w:r>
      <w:r w:rsidR="000334D2" w:rsidRPr="00D91F20">
        <w:t>PMA</w:t>
      </w:r>
      <w:r w:rsidRPr="00D91F20">
        <w:t xml:space="preserve">: </w:t>
      </w:r>
      <w:r w:rsidR="00D91F20">
        <w:t>pays les moins avancés.</w:t>
      </w:r>
    </w:p>
    <w:p w:rsidR="000334D2" w:rsidRPr="00D91F20" w:rsidRDefault="000334D2" w:rsidP="0035797E">
      <w:pPr>
        <w:pStyle w:val="FootnoteText"/>
        <w:spacing w:before="0"/>
        <w:ind w:left="255" w:hanging="255"/>
      </w:pPr>
      <w:r w:rsidRPr="00D91F20">
        <w:tab/>
        <w:t>PDSL: pays</w:t>
      </w:r>
      <w:r w:rsidR="00D91F20">
        <w:t xml:space="preserve"> en développement sans littoral.</w:t>
      </w:r>
    </w:p>
    <w:p w:rsidR="00C01422" w:rsidRPr="00D91F20" w:rsidRDefault="00C01422" w:rsidP="0035797E">
      <w:pPr>
        <w:pStyle w:val="FootnoteText"/>
        <w:spacing w:before="0"/>
        <w:ind w:left="255" w:hanging="255"/>
      </w:pPr>
      <w:r w:rsidRPr="00D91F20">
        <w:tab/>
      </w:r>
      <w:r w:rsidR="000334D2" w:rsidRPr="00D91F20">
        <w:t>PEID</w:t>
      </w:r>
      <w:r w:rsidRPr="00D91F20">
        <w:t xml:space="preserve">: petits Etats insulaires en </w:t>
      </w:r>
      <w:r w:rsidR="000334D2" w:rsidRPr="00D91F20">
        <w:t>déve</w:t>
      </w:r>
      <w:bookmarkStart w:id="9" w:name="_GoBack"/>
      <w:bookmarkEnd w:id="9"/>
      <w:r w:rsidR="000334D2" w:rsidRPr="00D91F20">
        <w:t>loppement</w:t>
      </w:r>
      <w:r w:rsidR="00D91F20">
        <w:t>.</w:t>
      </w:r>
    </w:p>
  </w:footnote>
  <w:footnote w:id="5">
    <w:p w:rsidR="0075611D" w:rsidRPr="00D91F20" w:rsidRDefault="0075611D" w:rsidP="00D91F20">
      <w:pPr>
        <w:pStyle w:val="FootnoteText"/>
        <w:rPr>
          <w:rFonts w:asciiTheme="minorHAnsi" w:hAnsiTheme="minorHAnsi"/>
          <w:szCs w:val="24"/>
        </w:rPr>
      </w:pPr>
      <w:r w:rsidRPr="00C576F0">
        <w:rPr>
          <w:rStyle w:val="FootnoteReference"/>
          <w:rFonts w:asciiTheme="minorHAnsi" w:hAnsiTheme="minorHAnsi"/>
        </w:rPr>
        <w:footnoteRef/>
      </w:r>
      <w:r w:rsidRPr="007508AA">
        <w:rPr>
          <w:rFonts w:asciiTheme="minorHAnsi" w:hAnsiTheme="minorHAnsi"/>
        </w:rPr>
        <w:t xml:space="preserve"> </w:t>
      </w:r>
      <w:r w:rsidRPr="00D91F20">
        <w:rPr>
          <w:rFonts w:asciiTheme="minorHAnsi" w:hAnsiTheme="minorHAnsi"/>
          <w:szCs w:val="24"/>
        </w:rPr>
        <w:tab/>
      </w:r>
      <w:r w:rsidR="002C6DE3" w:rsidRPr="00D91F20">
        <w:rPr>
          <w:rFonts w:eastAsiaTheme="majorEastAsia"/>
        </w:rPr>
        <w:t>Domaine de premier niveau générique</w:t>
      </w:r>
      <w:r w:rsidR="00D91F20" w:rsidRPr="00D91F20">
        <w:rPr>
          <w:rFonts w:eastAsiaTheme="majorEastAsia"/>
        </w:rPr>
        <w:t>.</w:t>
      </w:r>
    </w:p>
  </w:footnote>
  <w:footnote w:id="6">
    <w:p w:rsidR="00FB5496" w:rsidRPr="007508AA" w:rsidRDefault="00FB5496" w:rsidP="00D91F20">
      <w:pPr>
        <w:pStyle w:val="FootnoteText"/>
        <w:rPr>
          <w:rFonts w:asciiTheme="minorHAnsi" w:hAnsiTheme="minorHAnsi"/>
          <w:color w:val="000000" w:themeColor="text1"/>
          <w:sz w:val="20"/>
          <w:szCs w:val="18"/>
        </w:rPr>
      </w:pPr>
      <w:r w:rsidRPr="00C576F0">
        <w:rPr>
          <w:rStyle w:val="FootnoteReference"/>
          <w:rFonts w:asciiTheme="minorHAnsi" w:hAnsiTheme="minorHAnsi"/>
        </w:rPr>
        <w:footnoteRef/>
      </w:r>
      <w:r w:rsidRPr="007508AA">
        <w:rPr>
          <w:rFonts w:asciiTheme="minorHAnsi" w:hAnsiTheme="minorHAnsi"/>
        </w:rPr>
        <w:t xml:space="preserve"> </w:t>
      </w:r>
      <w:r w:rsidRPr="007508AA">
        <w:rPr>
          <w:rFonts w:asciiTheme="minorHAnsi" w:hAnsiTheme="minorHAnsi"/>
        </w:rPr>
        <w:tab/>
      </w:r>
      <w:r w:rsidRPr="00D91F20">
        <w:t>Telnic</w:t>
      </w:r>
      <w:r w:rsidRPr="00D91F20">
        <w:rPr>
          <w:rFonts w:eastAsiaTheme="majorEastAsia"/>
        </w:rPr>
        <w:t> </w:t>
      </w:r>
      <w:r w:rsidR="007508AA" w:rsidRPr="00D91F20">
        <w:rPr>
          <w:rFonts w:eastAsiaTheme="majorEastAsia"/>
        </w:rPr>
        <w:t>est l</w:t>
      </w:r>
      <w:r w:rsidR="00D91F20" w:rsidRPr="00D91F20">
        <w:rPr>
          <w:rFonts w:eastAsiaTheme="majorEastAsia"/>
        </w:rPr>
        <w:t>'</w:t>
      </w:r>
      <w:r w:rsidR="007508AA" w:rsidRPr="00D91F20">
        <w:rPr>
          <w:rFonts w:eastAsiaTheme="majorEastAsia"/>
        </w:rPr>
        <w:t>opérateur de registre et l</w:t>
      </w:r>
      <w:r w:rsidR="00D91F20" w:rsidRPr="00D91F20">
        <w:rPr>
          <w:rFonts w:eastAsiaTheme="majorEastAsia"/>
        </w:rPr>
        <w:t>'</w:t>
      </w:r>
      <w:r w:rsidR="007508AA" w:rsidRPr="00D91F20">
        <w:rPr>
          <w:rFonts w:eastAsiaTheme="majorEastAsia"/>
        </w:rPr>
        <w:t>organisation de parrain</w:t>
      </w:r>
      <w:r w:rsidR="00EE642A">
        <w:rPr>
          <w:rFonts w:eastAsiaTheme="majorEastAsia"/>
        </w:rPr>
        <w:t>age pour le nom de domaine gTLD </w:t>
      </w:r>
      <w:r w:rsidR="007508AA" w:rsidRPr="00D91F20">
        <w:rPr>
          <w:rFonts w:eastAsiaTheme="majorEastAsia"/>
        </w:rPr>
        <w:t>.tel</w:t>
      </w:r>
      <w:r w:rsidR="00A21B37" w:rsidRPr="00D91F20">
        <w:rPr>
          <w:rFonts w:eastAsiaTheme="majorEastAsia"/>
        </w:rPr>
        <w:t>.</w:t>
      </w:r>
      <w:r w:rsidR="007508AA" w:rsidRPr="007508AA">
        <w:rPr>
          <w:rStyle w:val="apple-converted-space"/>
          <w:rFonts w:asciiTheme="minorHAnsi" w:eastAsiaTheme="majorEastAsia" w:hAnsiTheme="minorHAnsi"/>
          <w:color w:val="000000" w:themeColor="text1"/>
          <w:sz w:val="20"/>
          <w:szCs w:val="18"/>
          <w:shd w:val="clear" w:color="auto" w:fill="FFFFFF"/>
        </w:rPr>
        <w:t xml:space="preserve"> </w:t>
      </w:r>
    </w:p>
  </w:footnote>
  <w:footnote w:id="7">
    <w:p w:rsidR="00FB5496" w:rsidRPr="007508AA" w:rsidRDefault="00FB5496" w:rsidP="007508AA">
      <w:pPr>
        <w:pStyle w:val="FootnoteText"/>
        <w:rPr>
          <w:rStyle w:val="apple-converted-space"/>
          <w:rFonts w:eastAsiaTheme="majorEastAsia"/>
          <w:shd w:val="clear" w:color="auto" w:fill="FFFFFF"/>
        </w:rPr>
      </w:pPr>
      <w:r w:rsidRPr="00C576F0">
        <w:rPr>
          <w:rStyle w:val="FootnoteReference"/>
          <w:rFonts w:asciiTheme="minorHAnsi" w:hAnsiTheme="minorHAnsi"/>
        </w:rPr>
        <w:footnoteRef/>
      </w:r>
      <w:r w:rsidRPr="007508AA">
        <w:rPr>
          <w:rFonts w:asciiTheme="minorHAnsi" w:hAnsiTheme="minorHAnsi"/>
          <w:lang w:val="fr-CH"/>
        </w:rPr>
        <w:t xml:space="preserve"> </w:t>
      </w:r>
      <w:r w:rsidRPr="007508AA">
        <w:rPr>
          <w:rFonts w:asciiTheme="minorHAnsi" w:hAnsiTheme="minorHAnsi"/>
          <w:lang w:val="fr-CH"/>
        </w:rPr>
        <w:tab/>
      </w:r>
      <w:r w:rsidR="007508AA" w:rsidRPr="00D91F20">
        <w:rPr>
          <w:rFonts w:eastAsiaTheme="majorEastAsia"/>
        </w:rPr>
        <w:t>Technologie de mise en correspondance entre des numéros de téléphone et des adresses IP</w:t>
      </w:r>
      <w:r w:rsidR="00D91F20" w:rsidRPr="00D91F20">
        <w:rPr>
          <w:rStyle w:val="apple-converted-space"/>
          <w:rFonts w:eastAsiaTheme="majorEastAsia"/>
          <w:szCs w:val="24"/>
        </w:rPr>
        <w:t>.</w:t>
      </w:r>
    </w:p>
  </w:footnote>
  <w:footnote w:id="8">
    <w:p w:rsidR="00FB5496" w:rsidRPr="007508AA" w:rsidRDefault="00FB5496" w:rsidP="007508AA">
      <w:pPr>
        <w:pStyle w:val="FootnoteText"/>
        <w:rPr>
          <w:rFonts w:asciiTheme="minorHAnsi" w:hAnsiTheme="minorHAnsi"/>
          <w:sz w:val="20"/>
          <w:szCs w:val="18"/>
          <w:lang w:val="fr-CH"/>
        </w:rPr>
      </w:pPr>
      <w:r w:rsidRPr="00C576F0">
        <w:rPr>
          <w:rStyle w:val="FootnoteReference"/>
          <w:rFonts w:asciiTheme="minorHAnsi" w:hAnsiTheme="minorHAnsi"/>
        </w:rPr>
        <w:footnoteRef/>
      </w:r>
      <w:r w:rsidRPr="007508AA">
        <w:rPr>
          <w:rFonts w:asciiTheme="minorHAnsi" w:hAnsiTheme="minorHAnsi"/>
          <w:lang w:val="fr-CH"/>
        </w:rPr>
        <w:t xml:space="preserve"> </w:t>
      </w:r>
      <w:r w:rsidRPr="007508AA">
        <w:rPr>
          <w:rFonts w:asciiTheme="minorHAnsi" w:hAnsiTheme="minorHAnsi"/>
          <w:lang w:val="fr-CH"/>
        </w:rPr>
        <w:tab/>
      </w:r>
      <w:r w:rsidR="007508AA" w:rsidRPr="00D91F20">
        <w:rPr>
          <w:rFonts w:eastAsiaTheme="majorEastAsia"/>
        </w:rPr>
        <w:t>Forum sur la gouvernance de l'Internet</w:t>
      </w:r>
      <w:r w:rsidR="00D91F20" w:rsidRPr="00D91F20">
        <w:rPr>
          <w:rFonts w:eastAsiaTheme="majorEastAsia"/>
        </w:rPr>
        <w:t>.</w:t>
      </w:r>
    </w:p>
  </w:footnote>
  <w:footnote w:id="9">
    <w:p w:rsidR="00FB5496" w:rsidRPr="00610911" w:rsidRDefault="00FB5496" w:rsidP="007508AA">
      <w:pPr>
        <w:pStyle w:val="FootnoteText"/>
      </w:pPr>
      <w:r w:rsidRPr="00A43B94">
        <w:rPr>
          <w:rStyle w:val="FootnoteReference"/>
          <w:rFonts w:asciiTheme="minorHAnsi" w:hAnsiTheme="minorHAnsi"/>
        </w:rPr>
        <w:footnoteRef/>
      </w:r>
      <w:r w:rsidRPr="00610911">
        <w:rPr>
          <w:rFonts w:asciiTheme="minorHAnsi" w:hAnsiTheme="minorHAnsi"/>
        </w:rPr>
        <w:t xml:space="preserve"> </w:t>
      </w:r>
      <w:r w:rsidRPr="00610911">
        <w:rPr>
          <w:rFonts w:asciiTheme="minorHAnsi" w:hAnsiTheme="minorHAnsi"/>
        </w:rPr>
        <w:tab/>
      </w:r>
      <w:r w:rsidR="007508AA" w:rsidRPr="00D91F20">
        <w:rPr>
          <w:rFonts w:eastAsiaTheme="majorEastAsia"/>
        </w:rPr>
        <w:t>CNUSTD: Conférence des Nations Unies sur la science et la technique au service du développement</w:t>
      </w:r>
      <w:r w:rsidR="00D91F20" w:rsidRPr="00D91F20">
        <w:rPr>
          <w:rFonts w:eastAsiaTheme="majorEastAsi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B3407">
      <w:rPr>
        <w:noProof/>
      </w:rPr>
      <w:t>4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A43B94">
      <w:t>/86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77D3A"/>
    <w:multiLevelType w:val="hybridMultilevel"/>
    <w:tmpl w:val="CF6C057C"/>
    <w:lvl w:ilvl="0" w:tplc="15E8B2E6">
      <w:start w:val="1"/>
      <w:numFmt w:val="lowerRoman"/>
      <w:lvlText w:val="%1."/>
      <w:lvlJc w:val="left"/>
      <w:pPr>
        <w:ind w:left="14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6D4C4D4A"/>
    <w:multiLevelType w:val="hybridMultilevel"/>
    <w:tmpl w:val="CF6C057C"/>
    <w:lvl w:ilvl="0" w:tplc="15E8B2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CE"/>
    <w:rsid w:val="00002499"/>
    <w:rsid w:val="0000609C"/>
    <w:rsid w:val="00011624"/>
    <w:rsid w:val="000222E9"/>
    <w:rsid w:val="000334D2"/>
    <w:rsid w:val="000406A4"/>
    <w:rsid w:val="00064FC7"/>
    <w:rsid w:val="000D0D0A"/>
    <w:rsid w:val="00103163"/>
    <w:rsid w:val="00115D93"/>
    <w:rsid w:val="001247A8"/>
    <w:rsid w:val="001378C0"/>
    <w:rsid w:val="001731CA"/>
    <w:rsid w:val="0018694A"/>
    <w:rsid w:val="00187F9B"/>
    <w:rsid w:val="001A3287"/>
    <w:rsid w:val="001A6508"/>
    <w:rsid w:val="001C288D"/>
    <w:rsid w:val="001C4BA8"/>
    <w:rsid w:val="001C616E"/>
    <w:rsid w:val="001D4C31"/>
    <w:rsid w:val="001E4D21"/>
    <w:rsid w:val="00207CD1"/>
    <w:rsid w:val="00224C02"/>
    <w:rsid w:val="002359CB"/>
    <w:rsid w:val="00241425"/>
    <w:rsid w:val="002477A2"/>
    <w:rsid w:val="002635DA"/>
    <w:rsid w:val="00263A51"/>
    <w:rsid w:val="00267E02"/>
    <w:rsid w:val="002A5D44"/>
    <w:rsid w:val="002A5D4C"/>
    <w:rsid w:val="002C6DE3"/>
    <w:rsid w:val="002D03C2"/>
    <w:rsid w:val="002E0BC4"/>
    <w:rsid w:val="002F1B76"/>
    <w:rsid w:val="002F368F"/>
    <w:rsid w:val="0031281F"/>
    <w:rsid w:val="00323E6B"/>
    <w:rsid w:val="00355FF5"/>
    <w:rsid w:val="0035797E"/>
    <w:rsid w:val="00361350"/>
    <w:rsid w:val="003A5691"/>
    <w:rsid w:val="003E0C11"/>
    <w:rsid w:val="004038CB"/>
    <w:rsid w:val="0040546F"/>
    <w:rsid w:val="00420F66"/>
    <w:rsid w:val="0042404A"/>
    <w:rsid w:val="00437461"/>
    <w:rsid w:val="0044618F"/>
    <w:rsid w:val="0046769A"/>
    <w:rsid w:val="00475FB3"/>
    <w:rsid w:val="00481445"/>
    <w:rsid w:val="00481629"/>
    <w:rsid w:val="00492D4C"/>
    <w:rsid w:val="004B76CE"/>
    <w:rsid w:val="004C1471"/>
    <w:rsid w:val="004C2162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86922"/>
    <w:rsid w:val="005C3890"/>
    <w:rsid w:val="005D2391"/>
    <w:rsid w:val="005D4C4F"/>
    <w:rsid w:val="005F7BFE"/>
    <w:rsid w:val="00600017"/>
    <w:rsid w:val="00610911"/>
    <w:rsid w:val="00622528"/>
    <w:rsid w:val="006235CA"/>
    <w:rsid w:val="00623B2C"/>
    <w:rsid w:val="006643AB"/>
    <w:rsid w:val="00681D03"/>
    <w:rsid w:val="006F348F"/>
    <w:rsid w:val="007210CD"/>
    <w:rsid w:val="00726906"/>
    <w:rsid w:val="00732045"/>
    <w:rsid w:val="00733BA0"/>
    <w:rsid w:val="007369DB"/>
    <w:rsid w:val="00740FD8"/>
    <w:rsid w:val="007508AA"/>
    <w:rsid w:val="00750D06"/>
    <w:rsid w:val="0075611D"/>
    <w:rsid w:val="007577B3"/>
    <w:rsid w:val="00760D43"/>
    <w:rsid w:val="007956C2"/>
    <w:rsid w:val="007A187E"/>
    <w:rsid w:val="007A2C8E"/>
    <w:rsid w:val="007C72C2"/>
    <w:rsid w:val="007D4436"/>
    <w:rsid w:val="007F257A"/>
    <w:rsid w:val="007F3665"/>
    <w:rsid w:val="00800037"/>
    <w:rsid w:val="00812403"/>
    <w:rsid w:val="00824DBE"/>
    <w:rsid w:val="008464DF"/>
    <w:rsid w:val="00861D73"/>
    <w:rsid w:val="008A1EF3"/>
    <w:rsid w:val="008A4E87"/>
    <w:rsid w:val="008B1AA6"/>
    <w:rsid w:val="008D76E6"/>
    <w:rsid w:val="0092392D"/>
    <w:rsid w:val="00924CEB"/>
    <w:rsid w:val="0093234A"/>
    <w:rsid w:val="009C307F"/>
    <w:rsid w:val="009F763A"/>
    <w:rsid w:val="00A2113E"/>
    <w:rsid w:val="00A21B37"/>
    <w:rsid w:val="00A23A51"/>
    <w:rsid w:val="00A24607"/>
    <w:rsid w:val="00A25CD3"/>
    <w:rsid w:val="00A43B94"/>
    <w:rsid w:val="00A64DA0"/>
    <w:rsid w:val="00A732E6"/>
    <w:rsid w:val="00A743CE"/>
    <w:rsid w:val="00A82767"/>
    <w:rsid w:val="00AA332F"/>
    <w:rsid w:val="00AA7BBB"/>
    <w:rsid w:val="00AB3407"/>
    <w:rsid w:val="00AB64A8"/>
    <w:rsid w:val="00AC0072"/>
    <w:rsid w:val="00AC0266"/>
    <w:rsid w:val="00AC710F"/>
    <w:rsid w:val="00AD24EC"/>
    <w:rsid w:val="00AF5340"/>
    <w:rsid w:val="00B309F9"/>
    <w:rsid w:val="00B30A3C"/>
    <w:rsid w:val="00B32B60"/>
    <w:rsid w:val="00B61619"/>
    <w:rsid w:val="00B64E62"/>
    <w:rsid w:val="00BB4545"/>
    <w:rsid w:val="00BD11FA"/>
    <w:rsid w:val="00BD5873"/>
    <w:rsid w:val="00C01422"/>
    <w:rsid w:val="00C01886"/>
    <w:rsid w:val="00C04BE3"/>
    <w:rsid w:val="00C06A74"/>
    <w:rsid w:val="00C13A21"/>
    <w:rsid w:val="00C25D29"/>
    <w:rsid w:val="00C27A7C"/>
    <w:rsid w:val="00C70355"/>
    <w:rsid w:val="00C769BA"/>
    <w:rsid w:val="00C812C8"/>
    <w:rsid w:val="00C97310"/>
    <w:rsid w:val="00CA08ED"/>
    <w:rsid w:val="00CF183B"/>
    <w:rsid w:val="00D2093D"/>
    <w:rsid w:val="00D375CD"/>
    <w:rsid w:val="00D458C9"/>
    <w:rsid w:val="00D553A2"/>
    <w:rsid w:val="00D774D3"/>
    <w:rsid w:val="00D85425"/>
    <w:rsid w:val="00D904E8"/>
    <w:rsid w:val="00D91F20"/>
    <w:rsid w:val="00DA08C3"/>
    <w:rsid w:val="00DB5A3E"/>
    <w:rsid w:val="00DC22AA"/>
    <w:rsid w:val="00DE3F59"/>
    <w:rsid w:val="00DF74DD"/>
    <w:rsid w:val="00E2073D"/>
    <w:rsid w:val="00E25AD0"/>
    <w:rsid w:val="00EB4C70"/>
    <w:rsid w:val="00EB6350"/>
    <w:rsid w:val="00ED733B"/>
    <w:rsid w:val="00EE642A"/>
    <w:rsid w:val="00EF4A26"/>
    <w:rsid w:val="00F15B57"/>
    <w:rsid w:val="00F427DB"/>
    <w:rsid w:val="00F82C49"/>
    <w:rsid w:val="00FA5EB1"/>
    <w:rsid w:val="00FA7439"/>
    <w:rsid w:val="00FB5496"/>
    <w:rsid w:val="00FC0A5B"/>
    <w:rsid w:val="00FC4EC0"/>
    <w:rsid w:val="00FF0181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FD3BFAD-5A3D-466D-94F3-126AAE8F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ACMA Footnote Text,DNV-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uiPriority w:val="99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uiPriority w:val="99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ACMA Footnote Text Char"/>
    <w:basedOn w:val="DefaultParagraphFont"/>
    <w:link w:val="FootnoteText"/>
    <w:rsid w:val="00A43B94"/>
    <w:rPr>
      <w:rFonts w:ascii="Calibri" w:hAnsi="Calibri"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43B94"/>
    <w:rPr>
      <w:rFonts w:ascii="Calibri" w:hAnsi="Calibri"/>
      <w:b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A43B9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A43B9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43B94"/>
    <w:rPr>
      <w:i/>
      <w:iCs/>
    </w:rPr>
  </w:style>
  <w:style w:type="character" w:customStyle="1" w:styleId="apple-converted-space">
    <w:name w:val="apple-converted-space"/>
    <w:basedOn w:val="DefaultParagraphFont"/>
    <w:rsid w:val="00A43B94"/>
  </w:style>
  <w:style w:type="paragraph" w:styleId="BalloonText">
    <w:name w:val="Balloon Text"/>
    <w:basedOn w:val="Normal"/>
    <w:link w:val="BalloonTextChar"/>
    <w:semiHidden/>
    <w:unhideWhenUsed/>
    <w:rsid w:val="00824DB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4DB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footer" Target="footer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C17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89FAF-68B6-46C5-B734-8E83F9FEEEA8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9030DC2-440E-4549-9159-3264C48A15D1}">
      <dgm:prSet phldrT="[Text]" custT="1"/>
      <dgm:spPr/>
      <dgm:t>
        <a:bodyPr/>
        <a:lstStyle/>
        <a:p>
          <a:r>
            <a:rPr lang="en-US" sz="1200"/>
            <a:t>Aspects</a:t>
          </a:r>
        </a:p>
        <a:p>
          <a:r>
            <a:rPr lang="en-US" sz="1200"/>
            <a:t>techniques</a:t>
          </a:r>
        </a:p>
      </dgm:t>
    </dgm:pt>
    <dgm:pt modelId="{E1014EFE-D3CA-4FF3-BDF9-2603D8285363}" type="parTrans" cxnId="{1D7CC83E-E9FD-4A0A-B45A-270C4BF2C74E}">
      <dgm:prSet/>
      <dgm:spPr/>
      <dgm:t>
        <a:bodyPr/>
        <a:lstStyle/>
        <a:p>
          <a:endParaRPr lang="en-US" sz="1400"/>
        </a:p>
      </dgm:t>
    </dgm:pt>
    <dgm:pt modelId="{4A4FD304-8076-418C-9258-CD7ECAAC5CB8}" type="sibTrans" cxnId="{1D7CC83E-E9FD-4A0A-B45A-270C4BF2C74E}">
      <dgm:prSet custT="1"/>
      <dgm:spPr>
        <a:solidFill>
          <a:schemeClr val="bg1"/>
        </a:solidFill>
        <a:ln cmpd="sng"/>
      </dgm:spPr>
      <dgm:t>
        <a:bodyPr/>
        <a:lstStyle/>
        <a:p>
          <a:endParaRPr lang="en-US" sz="800"/>
        </a:p>
      </dgm:t>
    </dgm:pt>
    <dgm:pt modelId="{29045E74-79B1-4557-AC35-20A70B73559A}">
      <dgm:prSet phldrT="[Text]" custT="1"/>
      <dgm:spPr/>
      <dgm:t>
        <a:bodyPr/>
        <a:lstStyle/>
        <a:p>
          <a:r>
            <a:rPr lang="en-US" sz="1200"/>
            <a:t>Politiques</a:t>
          </a:r>
        </a:p>
        <a:p>
          <a:r>
            <a:rPr lang="en-US" sz="1200"/>
            <a:t>générales</a:t>
          </a:r>
        </a:p>
      </dgm:t>
    </dgm:pt>
    <dgm:pt modelId="{FCCBC3B6-D410-4149-9C67-A93D6917ADF9}" type="parTrans" cxnId="{1163455F-192E-4DF6-AFDE-5F2B20B61F48}">
      <dgm:prSet/>
      <dgm:spPr/>
      <dgm:t>
        <a:bodyPr/>
        <a:lstStyle/>
        <a:p>
          <a:endParaRPr lang="en-US" sz="1400"/>
        </a:p>
      </dgm:t>
    </dgm:pt>
    <dgm:pt modelId="{9171233E-E168-41F1-B7E8-804DD660E515}" type="sibTrans" cxnId="{1163455F-192E-4DF6-AFDE-5F2B20B61F48}">
      <dgm:prSet custT="1"/>
      <dgm:spPr>
        <a:solidFill>
          <a:schemeClr val="bg1"/>
        </a:solidFill>
      </dgm:spPr>
      <dgm:t>
        <a:bodyPr/>
        <a:lstStyle/>
        <a:p>
          <a:endParaRPr lang="en-US" sz="800"/>
        </a:p>
      </dgm:t>
    </dgm:pt>
    <dgm:pt modelId="{70427D3A-DC71-4844-AF9A-9276B4C15B46}">
      <dgm:prSet phldrT="[Text]" custT="1"/>
      <dgm:spPr/>
      <dgm:t>
        <a:bodyPr/>
        <a:lstStyle/>
        <a:p>
          <a:r>
            <a:rPr lang="en-US" sz="1200"/>
            <a:t>Aspects</a:t>
          </a:r>
        </a:p>
        <a:p>
          <a:r>
            <a:rPr lang="en-US" sz="1200"/>
            <a:t>juridiques</a:t>
          </a:r>
        </a:p>
      </dgm:t>
    </dgm:pt>
    <dgm:pt modelId="{A5607D8A-5257-45C0-BA85-6372333CDFF0}" type="parTrans" cxnId="{348EC9FA-FD05-44DD-91CC-E70BC92172B6}">
      <dgm:prSet/>
      <dgm:spPr/>
      <dgm:t>
        <a:bodyPr/>
        <a:lstStyle/>
        <a:p>
          <a:endParaRPr lang="en-US" sz="1400"/>
        </a:p>
      </dgm:t>
    </dgm:pt>
    <dgm:pt modelId="{A1452A47-4B78-47D0-A656-24BC5B67B016}" type="sibTrans" cxnId="{348EC9FA-FD05-44DD-91CC-E70BC92172B6}">
      <dgm:prSet/>
      <dgm:spPr/>
      <dgm:t>
        <a:bodyPr/>
        <a:lstStyle/>
        <a:p>
          <a:endParaRPr lang="en-US" sz="1400"/>
        </a:p>
      </dgm:t>
    </dgm:pt>
    <dgm:pt modelId="{2C3F2E63-6C9D-4CE3-9BEE-70FFB0FAA37D}" type="pres">
      <dgm:prSet presAssocID="{02D89FAF-68B6-46C5-B734-8E83F9FEEEA8}" presName="linearFlow" presStyleCnt="0">
        <dgm:presLayoutVars>
          <dgm:resizeHandles val="exact"/>
        </dgm:presLayoutVars>
      </dgm:prSet>
      <dgm:spPr/>
    </dgm:pt>
    <dgm:pt modelId="{77B32D82-3CA8-4730-8278-E601E3582A8F}" type="pres">
      <dgm:prSet presAssocID="{E9030DC2-440E-4549-9159-3264C48A15D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4697DDD-BD4E-487A-AC9B-5CC452E4AA43}" type="pres">
      <dgm:prSet presAssocID="{4A4FD304-8076-418C-9258-CD7ECAAC5CB8}" presName="sibTrans" presStyleLbl="sibTrans2D1" presStyleIdx="0" presStyleCnt="2"/>
      <dgm:spPr/>
      <dgm:t>
        <a:bodyPr/>
        <a:lstStyle/>
        <a:p>
          <a:endParaRPr lang="en-IN"/>
        </a:p>
      </dgm:t>
    </dgm:pt>
    <dgm:pt modelId="{A661B7E7-C1A0-4F97-96F4-F37191CEBF2B}" type="pres">
      <dgm:prSet presAssocID="{4A4FD304-8076-418C-9258-CD7ECAAC5CB8}" presName="connectorText" presStyleLbl="sibTrans2D1" presStyleIdx="0" presStyleCnt="2"/>
      <dgm:spPr/>
      <dgm:t>
        <a:bodyPr/>
        <a:lstStyle/>
        <a:p>
          <a:endParaRPr lang="en-IN"/>
        </a:p>
      </dgm:t>
    </dgm:pt>
    <dgm:pt modelId="{6104D9FF-76F7-488E-B803-DFFC7CDB6FCD}" type="pres">
      <dgm:prSet presAssocID="{29045E74-79B1-4557-AC35-20A70B73559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BF2B1-AE91-409C-8F21-B8721406937A}" type="pres">
      <dgm:prSet presAssocID="{9171233E-E168-41F1-B7E8-804DD660E515}" presName="sibTrans" presStyleLbl="sibTrans2D1" presStyleIdx="1" presStyleCnt="2"/>
      <dgm:spPr/>
      <dgm:t>
        <a:bodyPr/>
        <a:lstStyle/>
        <a:p>
          <a:endParaRPr lang="en-IN"/>
        </a:p>
      </dgm:t>
    </dgm:pt>
    <dgm:pt modelId="{BEBC30BF-A6BB-41C1-BEA9-3DA41B431078}" type="pres">
      <dgm:prSet presAssocID="{9171233E-E168-41F1-B7E8-804DD660E515}" presName="connectorText" presStyleLbl="sibTrans2D1" presStyleIdx="1" presStyleCnt="2"/>
      <dgm:spPr/>
      <dgm:t>
        <a:bodyPr/>
        <a:lstStyle/>
        <a:p>
          <a:endParaRPr lang="en-IN"/>
        </a:p>
      </dgm:t>
    </dgm:pt>
    <dgm:pt modelId="{74225E75-E27E-4B33-8EE1-9A965130FBB6}" type="pres">
      <dgm:prSet presAssocID="{70427D3A-DC71-4844-AF9A-9276B4C15B4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348EC9FA-FD05-44DD-91CC-E70BC92172B6}" srcId="{02D89FAF-68B6-46C5-B734-8E83F9FEEEA8}" destId="{70427D3A-DC71-4844-AF9A-9276B4C15B46}" srcOrd="2" destOrd="0" parTransId="{A5607D8A-5257-45C0-BA85-6372333CDFF0}" sibTransId="{A1452A47-4B78-47D0-A656-24BC5B67B016}"/>
    <dgm:cxn modelId="{1163455F-192E-4DF6-AFDE-5F2B20B61F48}" srcId="{02D89FAF-68B6-46C5-B734-8E83F9FEEEA8}" destId="{29045E74-79B1-4557-AC35-20A70B73559A}" srcOrd="1" destOrd="0" parTransId="{FCCBC3B6-D410-4149-9C67-A93D6917ADF9}" sibTransId="{9171233E-E168-41F1-B7E8-804DD660E515}"/>
    <dgm:cxn modelId="{FD8FDDDE-025F-422B-BCD1-7A40D585E9F5}" type="presOf" srcId="{4A4FD304-8076-418C-9258-CD7ECAAC5CB8}" destId="{54697DDD-BD4E-487A-AC9B-5CC452E4AA43}" srcOrd="0" destOrd="0" presId="urn:microsoft.com/office/officeart/2005/8/layout/process2"/>
    <dgm:cxn modelId="{1D7CC83E-E9FD-4A0A-B45A-270C4BF2C74E}" srcId="{02D89FAF-68B6-46C5-B734-8E83F9FEEEA8}" destId="{E9030DC2-440E-4549-9159-3264C48A15D1}" srcOrd="0" destOrd="0" parTransId="{E1014EFE-D3CA-4FF3-BDF9-2603D8285363}" sibTransId="{4A4FD304-8076-418C-9258-CD7ECAAC5CB8}"/>
    <dgm:cxn modelId="{C7341698-BD3D-4A7A-A317-27DF843372A5}" type="presOf" srcId="{70427D3A-DC71-4844-AF9A-9276B4C15B46}" destId="{74225E75-E27E-4B33-8EE1-9A965130FBB6}" srcOrd="0" destOrd="0" presId="urn:microsoft.com/office/officeart/2005/8/layout/process2"/>
    <dgm:cxn modelId="{FD4EDE25-84DC-45B5-9645-4B7B3A8F8A89}" type="presOf" srcId="{29045E74-79B1-4557-AC35-20A70B73559A}" destId="{6104D9FF-76F7-488E-B803-DFFC7CDB6FCD}" srcOrd="0" destOrd="0" presId="urn:microsoft.com/office/officeart/2005/8/layout/process2"/>
    <dgm:cxn modelId="{FDCB0404-0D3A-4A3D-85D0-A658731B8465}" type="presOf" srcId="{E9030DC2-440E-4549-9159-3264C48A15D1}" destId="{77B32D82-3CA8-4730-8278-E601E3582A8F}" srcOrd="0" destOrd="0" presId="urn:microsoft.com/office/officeart/2005/8/layout/process2"/>
    <dgm:cxn modelId="{02BC6F7B-6541-4994-95A0-6793E205B2AF}" type="presOf" srcId="{02D89FAF-68B6-46C5-B734-8E83F9FEEEA8}" destId="{2C3F2E63-6C9D-4CE3-9BEE-70FFB0FAA37D}" srcOrd="0" destOrd="0" presId="urn:microsoft.com/office/officeart/2005/8/layout/process2"/>
    <dgm:cxn modelId="{D76FD467-A7E2-4F29-B6E3-28B8788757BD}" type="presOf" srcId="{9171233E-E168-41F1-B7E8-804DD660E515}" destId="{021BF2B1-AE91-409C-8F21-B8721406937A}" srcOrd="0" destOrd="0" presId="urn:microsoft.com/office/officeart/2005/8/layout/process2"/>
    <dgm:cxn modelId="{D929F29F-6700-4BF8-BAB5-D51862D86BF7}" type="presOf" srcId="{4A4FD304-8076-418C-9258-CD7ECAAC5CB8}" destId="{A661B7E7-C1A0-4F97-96F4-F37191CEBF2B}" srcOrd="1" destOrd="0" presId="urn:microsoft.com/office/officeart/2005/8/layout/process2"/>
    <dgm:cxn modelId="{12D9B441-3900-46BE-BBB6-F332BE6F9587}" type="presOf" srcId="{9171233E-E168-41F1-B7E8-804DD660E515}" destId="{BEBC30BF-A6BB-41C1-BEA9-3DA41B431078}" srcOrd="1" destOrd="0" presId="urn:microsoft.com/office/officeart/2005/8/layout/process2"/>
    <dgm:cxn modelId="{9B63EA3B-E5B8-4C0D-A0FC-FC3F9C24065A}" type="presParOf" srcId="{2C3F2E63-6C9D-4CE3-9BEE-70FFB0FAA37D}" destId="{77B32D82-3CA8-4730-8278-E601E3582A8F}" srcOrd="0" destOrd="0" presId="urn:microsoft.com/office/officeart/2005/8/layout/process2"/>
    <dgm:cxn modelId="{6AAC8788-9EC8-486E-A47F-F8B0F0357296}" type="presParOf" srcId="{2C3F2E63-6C9D-4CE3-9BEE-70FFB0FAA37D}" destId="{54697DDD-BD4E-487A-AC9B-5CC452E4AA43}" srcOrd="1" destOrd="0" presId="urn:microsoft.com/office/officeart/2005/8/layout/process2"/>
    <dgm:cxn modelId="{A7FF0C1C-8A84-4287-BCC4-978443A7AF92}" type="presParOf" srcId="{54697DDD-BD4E-487A-AC9B-5CC452E4AA43}" destId="{A661B7E7-C1A0-4F97-96F4-F37191CEBF2B}" srcOrd="0" destOrd="0" presId="urn:microsoft.com/office/officeart/2005/8/layout/process2"/>
    <dgm:cxn modelId="{FA4FA65D-D027-46A6-A244-F1FED341FABA}" type="presParOf" srcId="{2C3F2E63-6C9D-4CE3-9BEE-70FFB0FAA37D}" destId="{6104D9FF-76F7-488E-B803-DFFC7CDB6FCD}" srcOrd="2" destOrd="0" presId="urn:microsoft.com/office/officeart/2005/8/layout/process2"/>
    <dgm:cxn modelId="{AF531325-0F2F-4A47-837B-25B55FC19404}" type="presParOf" srcId="{2C3F2E63-6C9D-4CE3-9BEE-70FFB0FAA37D}" destId="{021BF2B1-AE91-409C-8F21-B8721406937A}" srcOrd="3" destOrd="0" presId="urn:microsoft.com/office/officeart/2005/8/layout/process2"/>
    <dgm:cxn modelId="{9178BDB3-A025-4167-ABD9-CD52F4D3E636}" type="presParOf" srcId="{021BF2B1-AE91-409C-8F21-B8721406937A}" destId="{BEBC30BF-A6BB-41C1-BEA9-3DA41B431078}" srcOrd="0" destOrd="0" presId="urn:microsoft.com/office/officeart/2005/8/layout/process2"/>
    <dgm:cxn modelId="{7FF0833B-DD82-474C-9076-324370330CC8}" type="presParOf" srcId="{2C3F2E63-6C9D-4CE3-9BEE-70FFB0FAA37D}" destId="{74225E75-E27E-4B33-8EE1-9A965130FBB6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BD3B0E2-A5E6-4CF6-9269-85E3EBCE3BCF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E507209-0851-4111-9F6B-928CA4223D87}">
      <dgm:prSet phldrT="[Text]"/>
      <dgm:spPr/>
      <dgm:t>
        <a:bodyPr/>
        <a:lstStyle/>
        <a:p>
          <a:r>
            <a:rPr lang="en-US"/>
            <a:t>UIT</a:t>
          </a:r>
        </a:p>
      </dgm:t>
    </dgm:pt>
    <dgm:pt modelId="{405B0C47-8C2C-4CF4-8E8C-707A628CE0F4}" type="parTrans" cxnId="{00F7D775-8885-4C8B-A878-D61BE3B83269}">
      <dgm:prSet/>
      <dgm:spPr/>
      <dgm:t>
        <a:bodyPr/>
        <a:lstStyle/>
        <a:p>
          <a:endParaRPr lang="en-US"/>
        </a:p>
      </dgm:t>
    </dgm:pt>
    <dgm:pt modelId="{95EA50AF-5FF8-47A5-B9E6-D4CD5A00EB67}" type="sibTrans" cxnId="{00F7D775-8885-4C8B-A878-D61BE3B83269}">
      <dgm:prSet/>
      <dgm:spPr/>
      <dgm:t>
        <a:bodyPr/>
        <a:lstStyle/>
        <a:p>
          <a:endParaRPr lang="en-US"/>
        </a:p>
      </dgm:t>
    </dgm:pt>
    <dgm:pt modelId="{3FDF81F0-4249-4647-B99C-AEE6855F724B}">
      <dgm:prSet phldrT="[Text]"/>
      <dgm:spPr/>
      <dgm:t>
        <a:bodyPr/>
        <a:lstStyle/>
        <a:p>
          <a:r>
            <a:rPr lang="en-US"/>
            <a:t>ICANN</a:t>
          </a:r>
        </a:p>
      </dgm:t>
    </dgm:pt>
    <dgm:pt modelId="{7694858C-ACCA-471A-9D62-12A83837D6D2}" type="parTrans" cxnId="{EB99B2A9-DEAE-4678-A995-CEEB09A5FE03}">
      <dgm:prSet/>
      <dgm:spPr/>
      <dgm:t>
        <a:bodyPr/>
        <a:lstStyle/>
        <a:p>
          <a:endParaRPr lang="en-US"/>
        </a:p>
      </dgm:t>
    </dgm:pt>
    <dgm:pt modelId="{F307D7F1-584A-4782-BC15-8873BBD22040}" type="sibTrans" cxnId="{EB99B2A9-DEAE-4678-A995-CEEB09A5FE03}">
      <dgm:prSet/>
      <dgm:spPr/>
      <dgm:t>
        <a:bodyPr/>
        <a:lstStyle/>
        <a:p>
          <a:endParaRPr lang="en-US"/>
        </a:p>
      </dgm:t>
    </dgm:pt>
    <dgm:pt modelId="{CD3D143A-54AC-48C5-B106-E0E730C1C589}">
      <dgm:prSet phldrT="[Text]" custT="1"/>
      <dgm:spPr/>
      <dgm:t>
        <a:bodyPr/>
        <a:lstStyle/>
        <a:p>
          <a:r>
            <a:rPr lang="en-US" sz="900"/>
            <a:t>ISOC</a:t>
          </a:r>
        </a:p>
        <a:p>
          <a:r>
            <a:rPr lang="en-US" sz="900"/>
            <a:t>IETF, W3C, ISO </a:t>
          </a:r>
        </a:p>
      </dgm:t>
    </dgm:pt>
    <dgm:pt modelId="{A4739C3A-4A27-48A3-A0E6-16298E6805F5}" type="parTrans" cxnId="{B4C0C072-52A2-4AA9-9F0A-2656B6882F81}">
      <dgm:prSet/>
      <dgm:spPr/>
      <dgm:t>
        <a:bodyPr/>
        <a:lstStyle/>
        <a:p>
          <a:endParaRPr lang="en-US"/>
        </a:p>
      </dgm:t>
    </dgm:pt>
    <dgm:pt modelId="{55011733-F8E8-46DF-B89D-38A3CC3A5E80}" type="sibTrans" cxnId="{B4C0C072-52A2-4AA9-9F0A-2656B6882F81}">
      <dgm:prSet/>
      <dgm:spPr/>
      <dgm:t>
        <a:bodyPr/>
        <a:lstStyle/>
        <a:p>
          <a:endParaRPr lang="en-US"/>
        </a:p>
      </dgm:t>
    </dgm:pt>
    <dgm:pt modelId="{AC250379-3E7C-439B-AF2F-77C96BE5497A}">
      <dgm:prSet phldrT="[Text]"/>
      <dgm:spPr/>
      <dgm:t>
        <a:bodyPr/>
        <a:lstStyle/>
        <a:p>
          <a:r>
            <a:rPr lang="en-US"/>
            <a:t>ONUDC</a:t>
          </a:r>
        </a:p>
      </dgm:t>
    </dgm:pt>
    <dgm:pt modelId="{CB7181C9-63DD-439E-AC11-9709892D82A9}" type="parTrans" cxnId="{06B720FC-1E62-4FD8-86B3-4D06C75CECA3}">
      <dgm:prSet/>
      <dgm:spPr/>
      <dgm:t>
        <a:bodyPr/>
        <a:lstStyle/>
        <a:p>
          <a:endParaRPr lang="en-US"/>
        </a:p>
      </dgm:t>
    </dgm:pt>
    <dgm:pt modelId="{7773169D-6C0F-4F59-AA1A-60EBB29ED368}" type="sibTrans" cxnId="{06B720FC-1E62-4FD8-86B3-4D06C75CECA3}">
      <dgm:prSet/>
      <dgm:spPr/>
      <dgm:t>
        <a:bodyPr/>
        <a:lstStyle/>
        <a:p>
          <a:endParaRPr lang="en-US"/>
        </a:p>
      </dgm:t>
    </dgm:pt>
    <dgm:pt modelId="{10395996-BDDE-4A7B-9DCB-54E0ADAF1041}">
      <dgm:prSet phldrT="[Text]"/>
      <dgm:spPr/>
      <dgm:t>
        <a:bodyPr/>
        <a:lstStyle/>
        <a:p>
          <a:r>
            <a:rPr lang="en-US"/>
            <a:t>UNGGE</a:t>
          </a:r>
        </a:p>
      </dgm:t>
    </dgm:pt>
    <dgm:pt modelId="{9726431C-4705-405E-ACAB-33CF7CBF69B2}" type="parTrans" cxnId="{0E8FDD09-2E53-4FD1-AEB1-F92FB748643F}">
      <dgm:prSet/>
      <dgm:spPr/>
      <dgm:t>
        <a:bodyPr/>
        <a:lstStyle/>
        <a:p>
          <a:endParaRPr lang="en-US"/>
        </a:p>
      </dgm:t>
    </dgm:pt>
    <dgm:pt modelId="{D032837A-98AB-41D8-8323-250339909746}" type="sibTrans" cxnId="{0E8FDD09-2E53-4FD1-AEB1-F92FB748643F}">
      <dgm:prSet/>
      <dgm:spPr/>
      <dgm:t>
        <a:bodyPr/>
        <a:lstStyle/>
        <a:p>
          <a:endParaRPr lang="en-US"/>
        </a:p>
      </dgm:t>
    </dgm:pt>
    <dgm:pt modelId="{8B865ED5-E905-4619-8921-99612F81AA78}">
      <dgm:prSet/>
      <dgm:spPr/>
      <dgm:t>
        <a:bodyPr/>
        <a:lstStyle/>
        <a:p>
          <a:r>
            <a:rPr lang="en-US"/>
            <a:t>Autres </a:t>
          </a:r>
          <a:br>
            <a:rPr lang="en-US"/>
          </a:br>
          <a:r>
            <a:rPr lang="en-US"/>
            <a:t>plates-formes </a:t>
          </a:r>
        </a:p>
      </dgm:t>
    </dgm:pt>
    <dgm:pt modelId="{4C7B984F-5368-47E5-991A-AACEA46C6A7D}" type="parTrans" cxnId="{58D4FE92-5FAB-4D11-A304-4BB72E114CFC}">
      <dgm:prSet/>
      <dgm:spPr/>
      <dgm:t>
        <a:bodyPr/>
        <a:lstStyle/>
        <a:p>
          <a:endParaRPr lang="en-US"/>
        </a:p>
      </dgm:t>
    </dgm:pt>
    <dgm:pt modelId="{260CBC0B-7C55-481D-8A7F-20E6C9C740AB}" type="sibTrans" cxnId="{58D4FE92-5FAB-4D11-A304-4BB72E114CFC}">
      <dgm:prSet/>
      <dgm:spPr/>
      <dgm:t>
        <a:bodyPr/>
        <a:lstStyle/>
        <a:p>
          <a:endParaRPr lang="en-US"/>
        </a:p>
      </dgm:t>
    </dgm:pt>
    <dgm:pt modelId="{8BAA87D3-C168-45C1-B1CE-660EBE0AF15C}">
      <dgm:prSet/>
      <dgm:spPr/>
      <dgm:t>
        <a:bodyPr/>
        <a:lstStyle/>
        <a:p>
          <a:r>
            <a:rPr lang="en-IN"/>
            <a:t>CNUSTD</a:t>
          </a:r>
        </a:p>
      </dgm:t>
    </dgm:pt>
    <dgm:pt modelId="{36E6CB25-0829-429E-9D10-CF94D8D3B0A8}" type="parTrans" cxnId="{0D46B3C2-2740-4D37-BE5A-AAE8C09F2484}">
      <dgm:prSet/>
      <dgm:spPr/>
      <dgm:t>
        <a:bodyPr/>
        <a:lstStyle/>
        <a:p>
          <a:endParaRPr lang="en-IN"/>
        </a:p>
      </dgm:t>
    </dgm:pt>
    <dgm:pt modelId="{808BCFFF-ABDD-4ADB-B538-00336B446DA5}" type="sibTrans" cxnId="{0D46B3C2-2740-4D37-BE5A-AAE8C09F2484}">
      <dgm:prSet/>
      <dgm:spPr/>
      <dgm:t>
        <a:bodyPr/>
        <a:lstStyle/>
        <a:p>
          <a:endParaRPr lang="en-IN"/>
        </a:p>
      </dgm:t>
    </dgm:pt>
    <dgm:pt modelId="{DDB95D67-5034-4857-97EF-281A64A12C9F}" type="pres">
      <dgm:prSet presAssocID="{FBD3B0E2-A5E6-4CF6-9269-85E3EBCE3BC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865AEF31-C939-4CA4-8E8B-F92375932599}" type="pres">
      <dgm:prSet presAssocID="{0E507209-0851-4111-9F6B-928CA4223D87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3E9E815-CA2B-4B77-A10A-9CA749F620FD}" type="pres">
      <dgm:prSet presAssocID="{0E507209-0851-4111-9F6B-928CA4223D87}" presName="spNode" presStyleCnt="0"/>
      <dgm:spPr/>
    </dgm:pt>
    <dgm:pt modelId="{A16455F5-EE41-41C1-B3FA-D9B04609A0FD}" type="pres">
      <dgm:prSet presAssocID="{95EA50AF-5FF8-47A5-B9E6-D4CD5A00EB67}" presName="sibTrans" presStyleLbl="sibTrans1D1" presStyleIdx="0" presStyleCnt="7"/>
      <dgm:spPr/>
      <dgm:t>
        <a:bodyPr/>
        <a:lstStyle/>
        <a:p>
          <a:endParaRPr lang="en-IN"/>
        </a:p>
      </dgm:t>
    </dgm:pt>
    <dgm:pt modelId="{09C266E5-477D-423D-A314-704E6B65D701}" type="pres">
      <dgm:prSet presAssocID="{3FDF81F0-4249-4647-B99C-AEE6855F724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A5B871E-F51D-4236-82E6-03112CA14B2C}" type="pres">
      <dgm:prSet presAssocID="{3FDF81F0-4249-4647-B99C-AEE6855F724B}" presName="spNode" presStyleCnt="0"/>
      <dgm:spPr/>
    </dgm:pt>
    <dgm:pt modelId="{29EF8878-490E-45CA-90FE-4F078894F783}" type="pres">
      <dgm:prSet presAssocID="{F307D7F1-584A-4782-BC15-8873BBD22040}" presName="sibTrans" presStyleLbl="sibTrans1D1" presStyleIdx="1" presStyleCnt="7"/>
      <dgm:spPr/>
      <dgm:t>
        <a:bodyPr/>
        <a:lstStyle/>
        <a:p>
          <a:endParaRPr lang="en-IN"/>
        </a:p>
      </dgm:t>
    </dgm:pt>
    <dgm:pt modelId="{B79B2620-AD33-45B2-9C11-07CEA1626A92}" type="pres">
      <dgm:prSet presAssocID="{8B865ED5-E905-4619-8921-99612F81AA78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B7C388-FAA2-476A-99BD-108E1DA93B16}" type="pres">
      <dgm:prSet presAssocID="{8B865ED5-E905-4619-8921-99612F81AA78}" presName="spNode" presStyleCnt="0"/>
      <dgm:spPr/>
    </dgm:pt>
    <dgm:pt modelId="{EE2BF56B-BC5F-461A-872C-9A9C6B616E9A}" type="pres">
      <dgm:prSet presAssocID="{260CBC0B-7C55-481D-8A7F-20E6C9C740AB}" presName="sibTrans" presStyleLbl="sibTrans1D1" presStyleIdx="2" presStyleCnt="7"/>
      <dgm:spPr/>
      <dgm:t>
        <a:bodyPr/>
        <a:lstStyle/>
        <a:p>
          <a:endParaRPr lang="en-IN"/>
        </a:p>
      </dgm:t>
    </dgm:pt>
    <dgm:pt modelId="{97D8A924-A041-47C2-B6C4-1A63045FC80B}" type="pres">
      <dgm:prSet presAssocID="{CD3D143A-54AC-48C5-B106-E0E730C1C589}" presName="node" presStyleLbl="node1" presStyleIdx="3" presStyleCnt="7" custScaleX="114361" custScaleY="12432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82C474A-CBC4-4A29-A760-7B2FB090E9C0}" type="pres">
      <dgm:prSet presAssocID="{CD3D143A-54AC-48C5-B106-E0E730C1C589}" presName="spNode" presStyleCnt="0"/>
      <dgm:spPr/>
    </dgm:pt>
    <dgm:pt modelId="{A0952225-1F8E-4013-B4F8-10E50EA01AFC}" type="pres">
      <dgm:prSet presAssocID="{55011733-F8E8-46DF-B89D-38A3CC3A5E80}" presName="sibTrans" presStyleLbl="sibTrans1D1" presStyleIdx="3" presStyleCnt="7"/>
      <dgm:spPr/>
      <dgm:t>
        <a:bodyPr/>
        <a:lstStyle/>
        <a:p>
          <a:endParaRPr lang="en-IN"/>
        </a:p>
      </dgm:t>
    </dgm:pt>
    <dgm:pt modelId="{41650F73-5D04-47CF-9CAD-DCB7C5EEF79D}" type="pres">
      <dgm:prSet presAssocID="{AC250379-3E7C-439B-AF2F-77C96BE5497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43AAC71-36A3-4F04-A750-E19AA5792C13}" type="pres">
      <dgm:prSet presAssocID="{AC250379-3E7C-439B-AF2F-77C96BE5497A}" presName="spNode" presStyleCnt="0"/>
      <dgm:spPr/>
    </dgm:pt>
    <dgm:pt modelId="{7A4BC784-B3B3-4194-B3EE-6736A6B28179}" type="pres">
      <dgm:prSet presAssocID="{7773169D-6C0F-4F59-AA1A-60EBB29ED368}" presName="sibTrans" presStyleLbl="sibTrans1D1" presStyleIdx="4" presStyleCnt="7"/>
      <dgm:spPr/>
      <dgm:t>
        <a:bodyPr/>
        <a:lstStyle/>
        <a:p>
          <a:endParaRPr lang="en-IN"/>
        </a:p>
      </dgm:t>
    </dgm:pt>
    <dgm:pt modelId="{5419BF3A-C018-4E93-BEA4-6ADC709DC330}" type="pres">
      <dgm:prSet presAssocID="{8BAA87D3-C168-45C1-B1CE-660EBE0AF15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7BAF6C0-B357-436D-ACAF-AB7713A0A362}" type="pres">
      <dgm:prSet presAssocID="{8BAA87D3-C168-45C1-B1CE-660EBE0AF15C}" presName="spNode" presStyleCnt="0"/>
      <dgm:spPr/>
    </dgm:pt>
    <dgm:pt modelId="{87D7A0E5-A6FF-4B23-8DDD-B07127238213}" type="pres">
      <dgm:prSet presAssocID="{808BCFFF-ABDD-4ADB-B538-00336B446DA5}" presName="sibTrans" presStyleLbl="sibTrans1D1" presStyleIdx="5" presStyleCnt="7"/>
      <dgm:spPr/>
      <dgm:t>
        <a:bodyPr/>
        <a:lstStyle/>
        <a:p>
          <a:endParaRPr lang="en-IN"/>
        </a:p>
      </dgm:t>
    </dgm:pt>
    <dgm:pt modelId="{4164C12A-FFF4-462E-8548-EFFA54E36036}" type="pres">
      <dgm:prSet presAssocID="{10395996-BDDE-4A7B-9DCB-54E0ADAF104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F88D384-CAEE-4B04-AC42-82BDE0C602AC}" type="pres">
      <dgm:prSet presAssocID="{10395996-BDDE-4A7B-9DCB-54E0ADAF1041}" presName="spNode" presStyleCnt="0"/>
      <dgm:spPr/>
    </dgm:pt>
    <dgm:pt modelId="{13FC4D48-58FA-4F71-90E4-A066247405C8}" type="pres">
      <dgm:prSet presAssocID="{D032837A-98AB-41D8-8323-250339909746}" presName="sibTrans" presStyleLbl="sibTrans1D1" presStyleIdx="6" presStyleCnt="7"/>
      <dgm:spPr/>
      <dgm:t>
        <a:bodyPr/>
        <a:lstStyle/>
        <a:p>
          <a:endParaRPr lang="en-IN"/>
        </a:p>
      </dgm:t>
    </dgm:pt>
  </dgm:ptLst>
  <dgm:cxnLst>
    <dgm:cxn modelId="{25F9CF3B-A44C-43AF-A979-9ECD3DC9CDE3}" type="presOf" srcId="{F307D7F1-584A-4782-BC15-8873BBD22040}" destId="{29EF8878-490E-45CA-90FE-4F078894F783}" srcOrd="0" destOrd="0" presId="urn:microsoft.com/office/officeart/2005/8/layout/cycle6"/>
    <dgm:cxn modelId="{FB6141A2-77B8-4AF9-839C-D270624FB06A}" type="presOf" srcId="{AC250379-3E7C-439B-AF2F-77C96BE5497A}" destId="{41650F73-5D04-47CF-9CAD-DCB7C5EEF79D}" srcOrd="0" destOrd="0" presId="urn:microsoft.com/office/officeart/2005/8/layout/cycle6"/>
    <dgm:cxn modelId="{B4C0C072-52A2-4AA9-9F0A-2656B6882F81}" srcId="{FBD3B0E2-A5E6-4CF6-9269-85E3EBCE3BCF}" destId="{CD3D143A-54AC-48C5-B106-E0E730C1C589}" srcOrd="3" destOrd="0" parTransId="{A4739C3A-4A27-48A3-A0E6-16298E6805F5}" sibTransId="{55011733-F8E8-46DF-B89D-38A3CC3A5E80}"/>
    <dgm:cxn modelId="{EB99B2A9-DEAE-4678-A995-CEEB09A5FE03}" srcId="{FBD3B0E2-A5E6-4CF6-9269-85E3EBCE3BCF}" destId="{3FDF81F0-4249-4647-B99C-AEE6855F724B}" srcOrd="1" destOrd="0" parTransId="{7694858C-ACCA-471A-9D62-12A83837D6D2}" sibTransId="{F307D7F1-584A-4782-BC15-8873BBD22040}"/>
    <dgm:cxn modelId="{0502A49B-8057-4E94-A797-D12764872697}" type="presOf" srcId="{7773169D-6C0F-4F59-AA1A-60EBB29ED368}" destId="{7A4BC784-B3B3-4194-B3EE-6736A6B28179}" srcOrd="0" destOrd="0" presId="urn:microsoft.com/office/officeart/2005/8/layout/cycle6"/>
    <dgm:cxn modelId="{06B720FC-1E62-4FD8-86B3-4D06C75CECA3}" srcId="{FBD3B0E2-A5E6-4CF6-9269-85E3EBCE3BCF}" destId="{AC250379-3E7C-439B-AF2F-77C96BE5497A}" srcOrd="4" destOrd="0" parTransId="{CB7181C9-63DD-439E-AC11-9709892D82A9}" sibTransId="{7773169D-6C0F-4F59-AA1A-60EBB29ED368}"/>
    <dgm:cxn modelId="{0D46B3C2-2740-4D37-BE5A-AAE8C09F2484}" srcId="{FBD3B0E2-A5E6-4CF6-9269-85E3EBCE3BCF}" destId="{8BAA87D3-C168-45C1-B1CE-660EBE0AF15C}" srcOrd="5" destOrd="0" parTransId="{36E6CB25-0829-429E-9D10-CF94D8D3B0A8}" sibTransId="{808BCFFF-ABDD-4ADB-B538-00336B446DA5}"/>
    <dgm:cxn modelId="{266AAE70-EA25-4DDE-9639-0634A10DEE40}" type="presOf" srcId="{3FDF81F0-4249-4647-B99C-AEE6855F724B}" destId="{09C266E5-477D-423D-A314-704E6B65D701}" srcOrd="0" destOrd="0" presId="urn:microsoft.com/office/officeart/2005/8/layout/cycle6"/>
    <dgm:cxn modelId="{6021AF8C-A668-4134-8EF6-ADCB9E576A60}" type="presOf" srcId="{8BAA87D3-C168-45C1-B1CE-660EBE0AF15C}" destId="{5419BF3A-C018-4E93-BEA4-6ADC709DC330}" srcOrd="0" destOrd="0" presId="urn:microsoft.com/office/officeart/2005/8/layout/cycle6"/>
    <dgm:cxn modelId="{735F59AD-F682-40B0-B2F8-4BC5E00084EE}" type="presOf" srcId="{8B865ED5-E905-4619-8921-99612F81AA78}" destId="{B79B2620-AD33-45B2-9C11-07CEA1626A92}" srcOrd="0" destOrd="0" presId="urn:microsoft.com/office/officeart/2005/8/layout/cycle6"/>
    <dgm:cxn modelId="{DC441BB7-CB0B-47C6-B9FE-58EC3E196B8B}" type="presOf" srcId="{10395996-BDDE-4A7B-9DCB-54E0ADAF1041}" destId="{4164C12A-FFF4-462E-8548-EFFA54E36036}" srcOrd="0" destOrd="0" presId="urn:microsoft.com/office/officeart/2005/8/layout/cycle6"/>
    <dgm:cxn modelId="{B05B0FE7-BAFF-4892-9946-A717EECA93E7}" type="presOf" srcId="{95EA50AF-5FF8-47A5-B9E6-D4CD5A00EB67}" destId="{A16455F5-EE41-41C1-B3FA-D9B04609A0FD}" srcOrd="0" destOrd="0" presId="urn:microsoft.com/office/officeart/2005/8/layout/cycle6"/>
    <dgm:cxn modelId="{D26D861C-0F13-414A-9F2A-1FF00A5135C0}" type="presOf" srcId="{D032837A-98AB-41D8-8323-250339909746}" destId="{13FC4D48-58FA-4F71-90E4-A066247405C8}" srcOrd="0" destOrd="0" presId="urn:microsoft.com/office/officeart/2005/8/layout/cycle6"/>
    <dgm:cxn modelId="{7E54CBC9-3056-4B56-803C-4FC228C9FF3A}" type="presOf" srcId="{55011733-F8E8-46DF-B89D-38A3CC3A5E80}" destId="{A0952225-1F8E-4013-B4F8-10E50EA01AFC}" srcOrd="0" destOrd="0" presId="urn:microsoft.com/office/officeart/2005/8/layout/cycle6"/>
    <dgm:cxn modelId="{0E8FDD09-2E53-4FD1-AEB1-F92FB748643F}" srcId="{FBD3B0E2-A5E6-4CF6-9269-85E3EBCE3BCF}" destId="{10395996-BDDE-4A7B-9DCB-54E0ADAF1041}" srcOrd="6" destOrd="0" parTransId="{9726431C-4705-405E-ACAB-33CF7CBF69B2}" sibTransId="{D032837A-98AB-41D8-8323-250339909746}"/>
    <dgm:cxn modelId="{00F7D775-8885-4C8B-A878-D61BE3B83269}" srcId="{FBD3B0E2-A5E6-4CF6-9269-85E3EBCE3BCF}" destId="{0E507209-0851-4111-9F6B-928CA4223D87}" srcOrd="0" destOrd="0" parTransId="{405B0C47-8C2C-4CF4-8E8C-707A628CE0F4}" sibTransId="{95EA50AF-5FF8-47A5-B9E6-D4CD5A00EB67}"/>
    <dgm:cxn modelId="{E07EBD3F-6D30-49EC-B94F-876C7E38CB22}" type="presOf" srcId="{CD3D143A-54AC-48C5-B106-E0E730C1C589}" destId="{97D8A924-A041-47C2-B6C4-1A63045FC80B}" srcOrd="0" destOrd="0" presId="urn:microsoft.com/office/officeart/2005/8/layout/cycle6"/>
    <dgm:cxn modelId="{92389B7F-817D-437F-92D1-1CE67BBF4D0E}" type="presOf" srcId="{0E507209-0851-4111-9F6B-928CA4223D87}" destId="{865AEF31-C939-4CA4-8E8B-F92375932599}" srcOrd="0" destOrd="0" presId="urn:microsoft.com/office/officeart/2005/8/layout/cycle6"/>
    <dgm:cxn modelId="{DB8434A2-7AC9-4526-8797-043D44C7A066}" type="presOf" srcId="{808BCFFF-ABDD-4ADB-B538-00336B446DA5}" destId="{87D7A0E5-A6FF-4B23-8DDD-B07127238213}" srcOrd="0" destOrd="0" presId="urn:microsoft.com/office/officeart/2005/8/layout/cycle6"/>
    <dgm:cxn modelId="{3EE07124-CBF7-4B73-A699-EFAB6D5AA041}" type="presOf" srcId="{FBD3B0E2-A5E6-4CF6-9269-85E3EBCE3BCF}" destId="{DDB95D67-5034-4857-97EF-281A64A12C9F}" srcOrd="0" destOrd="0" presId="urn:microsoft.com/office/officeart/2005/8/layout/cycle6"/>
    <dgm:cxn modelId="{58D4FE92-5FAB-4D11-A304-4BB72E114CFC}" srcId="{FBD3B0E2-A5E6-4CF6-9269-85E3EBCE3BCF}" destId="{8B865ED5-E905-4619-8921-99612F81AA78}" srcOrd="2" destOrd="0" parTransId="{4C7B984F-5368-47E5-991A-AACEA46C6A7D}" sibTransId="{260CBC0B-7C55-481D-8A7F-20E6C9C740AB}"/>
    <dgm:cxn modelId="{6BF29767-3EF9-4AC6-8792-7B0F63861713}" type="presOf" srcId="{260CBC0B-7C55-481D-8A7F-20E6C9C740AB}" destId="{EE2BF56B-BC5F-461A-872C-9A9C6B616E9A}" srcOrd="0" destOrd="0" presId="urn:microsoft.com/office/officeart/2005/8/layout/cycle6"/>
    <dgm:cxn modelId="{4A12A625-5D6E-4ACE-A48A-CF979108236F}" type="presParOf" srcId="{DDB95D67-5034-4857-97EF-281A64A12C9F}" destId="{865AEF31-C939-4CA4-8E8B-F92375932599}" srcOrd="0" destOrd="0" presId="urn:microsoft.com/office/officeart/2005/8/layout/cycle6"/>
    <dgm:cxn modelId="{8036D9E1-943D-4D24-B727-E7F9D6F8783C}" type="presParOf" srcId="{DDB95D67-5034-4857-97EF-281A64A12C9F}" destId="{43E9E815-CA2B-4B77-A10A-9CA749F620FD}" srcOrd="1" destOrd="0" presId="urn:microsoft.com/office/officeart/2005/8/layout/cycle6"/>
    <dgm:cxn modelId="{7192AE4B-1EA4-4FF3-810D-7AB6A8C31323}" type="presParOf" srcId="{DDB95D67-5034-4857-97EF-281A64A12C9F}" destId="{A16455F5-EE41-41C1-B3FA-D9B04609A0FD}" srcOrd="2" destOrd="0" presId="urn:microsoft.com/office/officeart/2005/8/layout/cycle6"/>
    <dgm:cxn modelId="{611724C8-BB97-44FB-87D7-67FECF1387E7}" type="presParOf" srcId="{DDB95D67-5034-4857-97EF-281A64A12C9F}" destId="{09C266E5-477D-423D-A314-704E6B65D701}" srcOrd="3" destOrd="0" presId="urn:microsoft.com/office/officeart/2005/8/layout/cycle6"/>
    <dgm:cxn modelId="{5333DE42-9663-48AF-814E-82BB8CA568B8}" type="presParOf" srcId="{DDB95D67-5034-4857-97EF-281A64A12C9F}" destId="{DA5B871E-F51D-4236-82E6-03112CA14B2C}" srcOrd="4" destOrd="0" presId="urn:microsoft.com/office/officeart/2005/8/layout/cycle6"/>
    <dgm:cxn modelId="{B69CE7D7-9130-4276-91DC-6960BA6DA88F}" type="presParOf" srcId="{DDB95D67-5034-4857-97EF-281A64A12C9F}" destId="{29EF8878-490E-45CA-90FE-4F078894F783}" srcOrd="5" destOrd="0" presId="urn:microsoft.com/office/officeart/2005/8/layout/cycle6"/>
    <dgm:cxn modelId="{D68003C4-5E36-48C9-82C9-D854726BB30D}" type="presParOf" srcId="{DDB95D67-5034-4857-97EF-281A64A12C9F}" destId="{B79B2620-AD33-45B2-9C11-07CEA1626A92}" srcOrd="6" destOrd="0" presId="urn:microsoft.com/office/officeart/2005/8/layout/cycle6"/>
    <dgm:cxn modelId="{27501633-2EE5-4AA7-9BE6-A4164B93E159}" type="presParOf" srcId="{DDB95D67-5034-4857-97EF-281A64A12C9F}" destId="{DFB7C388-FAA2-476A-99BD-108E1DA93B16}" srcOrd="7" destOrd="0" presId="urn:microsoft.com/office/officeart/2005/8/layout/cycle6"/>
    <dgm:cxn modelId="{EA57FCA3-3F46-497C-A20F-54A0A31C4571}" type="presParOf" srcId="{DDB95D67-5034-4857-97EF-281A64A12C9F}" destId="{EE2BF56B-BC5F-461A-872C-9A9C6B616E9A}" srcOrd="8" destOrd="0" presId="urn:microsoft.com/office/officeart/2005/8/layout/cycle6"/>
    <dgm:cxn modelId="{E61E44C6-4BB7-47AB-AD12-916280ADB012}" type="presParOf" srcId="{DDB95D67-5034-4857-97EF-281A64A12C9F}" destId="{97D8A924-A041-47C2-B6C4-1A63045FC80B}" srcOrd="9" destOrd="0" presId="urn:microsoft.com/office/officeart/2005/8/layout/cycle6"/>
    <dgm:cxn modelId="{C7349DB3-21EB-44A3-B084-91C35F2F9C37}" type="presParOf" srcId="{DDB95D67-5034-4857-97EF-281A64A12C9F}" destId="{682C474A-CBC4-4A29-A760-7B2FB090E9C0}" srcOrd="10" destOrd="0" presId="urn:microsoft.com/office/officeart/2005/8/layout/cycle6"/>
    <dgm:cxn modelId="{6DE84A06-776F-4E0A-B5B6-1D90EF5ABC55}" type="presParOf" srcId="{DDB95D67-5034-4857-97EF-281A64A12C9F}" destId="{A0952225-1F8E-4013-B4F8-10E50EA01AFC}" srcOrd="11" destOrd="0" presId="urn:microsoft.com/office/officeart/2005/8/layout/cycle6"/>
    <dgm:cxn modelId="{E7AF7F56-714B-41D4-B320-67E62E1C8701}" type="presParOf" srcId="{DDB95D67-5034-4857-97EF-281A64A12C9F}" destId="{41650F73-5D04-47CF-9CAD-DCB7C5EEF79D}" srcOrd="12" destOrd="0" presId="urn:microsoft.com/office/officeart/2005/8/layout/cycle6"/>
    <dgm:cxn modelId="{9568E082-FD9C-4DBE-8364-1DF35BF77140}" type="presParOf" srcId="{DDB95D67-5034-4857-97EF-281A64A12C9F}" destId="{043AAC71-36A3-4F04-A750-E19AA5792C13}" srcOrd="13" destOrd="0" presId="urn:microsoft.com/office/officeart/2005/8/layout/cycle6"/>
    <dgm:cxn modelId="{BE11BE4B-C120-46AC-A538-275E40E0311E}" type="presParOf" srcId="{DDB95D67-5034-4857-97EF-281A64A12C9F}" destId="{7A4BC784-B3B3-4194-B3EE-6736A6B28179}" srcOrd="14" destOrd="0" presId="urn:microsoft.com/office/officeart/2005/8/layout/cycle6"/>
    <dgm:cxn modelId="{67B277DD-8DCC-4344-84ED-F3D6D9949DB9}" type="presParOf" srcId="{DDB95D67-5034-4857-97EF-281A64A12C9F}" destId="{5419BF3A-C018-4E93-BEA4-6ADC709DC330}" srcOrd="15" destOrd="0" presId="urn:microsoft.com/office/officeart/2005/8/layout/cycle6"/>
    <dgm:cxn modelId="{B05966E7-E35B-4ACA-BEC3-F16087AD7709}" type="presParOf" srcId="{DDB95D67-5034-4857-97EF-281A64A12C9F}" destId="{E7BAF6C0-B357-436D-ACAF-AB7713A0A362}" srcOrd="16" destOrd="0" presId="urn:microsoft.com/office/officeart/2005/8/layout/cycle6"/>
    <dgm:cxn modelId="{90601275-B5DC-4F05-88AC-916427090714}" type="presParOf" srcId="{DDB95D67-5034-4857-97EF-281A64A12C9F}" destId="{87D7A0E5-A6FF-4B23-8DDD-B07127238213}" srcOrd="17" destOrd="0" presId="urn:microsoft.com/office/officeart/2005/8/layout/cycle6"/>
    <dgm:cxn modelId="{EC224BBB-3B4A-4DF4-B092-43F250681E6F}" type="presParOf" srcId="{DDB95D67-5034-4857-97EF-281A64A12C9F}" destId="{4164C12A-FFF4-462E-8548-EFFA54E36036}" srcOrd="18" destOrd="0" presId="urn:microsoft.com/office/officeart/2005/8/layout/cycle6"/>
    <dgm:cxn modelId="{FB8CD16B-FE23-4B06-8649-44C5048F1221}" type="presParOf" srcId="{DDB95D67-5034-4857-97EF-281A64A12C9F}" destId="{8F88D384-CAEE-4B04-AC42-82BDE0C602AC}" srcOrd="19" destOrd="0" presId="urn:microsoft.com/office/officeart/2005/8/layout/cycle6"/>
    <dgm:cxn modelId="{D1FDA88D-E525-4AE7-9BF9-4961E159131A}" type="presParOf" srcId="{DDB95D67-5034-4857-97EF-281A64A12C9F}" destId="{13FC4D48-58FA-4F71-90E4-A066247405C8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B32D82-3CA8-4730-8278-E601E3582A8F}">
      <dsp:nvSpPr>
        <dsp:cNvPr id="0" name=""/>
        <dsp:cNvSpPr/>
      </dsp:nvSpPr>
      <dsp:spPr>
        <a:xfrm>
          <a:off x="0" y="0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Aspects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techniques</a:t>
          </a:r>
        </a:p>
      </dsp:txBody>
      <dsp:txXfrm>
        <a:off x="16660" y="16660"/>
        <a:ext cx="855045" cy="535481"/>
      </dsp:txXfrm>
    </dsp:sp>
    <dsp:sp modelId="{54697DDD-BD4E-487A-AC9B-5CC452E4AA43}">
      <dsp:nvSpPr>
        <dsp:cNvPr id="0" name=""/>
        <dsp:cNvSpPr/>
      </dsp:nvSpPr>
      <dsp:spPr>
        <a:xfrm rot="5400000">
          <a:off x="337532" y="583021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 cmpd="sng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604351"/>
        <a:ext cx="153576" cy="149310"/>
      </dsp:txXfrm>
    </dsp:sp>
    <dsp:sp modelId="{6104D9FF-76F7-488E-B803-DFFC7CDB6FCD}">
      <dsp:nvSpPr>
        <dsp:cNvPr id="0" name=""/>
        <dsp:cNvSpPr/>
      </dsp:nvSpPr>
      <dsp:spPr>
        <a:xfrm>
          <a:off x="0" y="853201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Politiques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générales</a:t>
          </a:r>
        </a:p>
      </dsp:txBody>
      <dsp:txXfrm>
        <a:off x="16660" y="869861"/>
        <a:ext cx="855045" cy="535481"/>
      </dsp:txXfrm>
    </dsp:sp>
    <dsp:sp modelId="{021BF2B1-AE91-409C-8F21-B8721406937A}">
      <dsp:nvSpPr>
        <dsp:cNvPr id="0" name=""/>
        <dsp:cNvSpPr/>
      </dsp:nvSpPr>
      <dsp:spPr>
        <a:xfrm rot="5400000">
          <a:off x="337532" y="1436223"/>
          <a:ext cx="213300" cy="25596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-5400000">
        <a:off x="367394" y="1457553"/>
        <a:ext cx="153576" cy="149310"/>
      </dsp:txXfrm>
    </dsp:sp>
    <dsp:sp modelId="{74225E75-E27E-4B33-8EE1-9A965130FBB6}">
      <dsp:nvSpPr>
        <dsp:cNvPr id="0" name=""/>
        <dsp:cNvSpPr/>
      </dsp:nvSpPr>
      <dsp:spPr>
        <a:xfrm>
          <a:off x="0" y="1706403"/>
          <a:ext cx="888365" cy="568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Aspects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juridiques</a:t>
          </a:r>
        </a:p>
      </dsp:txBody>
      <dsp:txXfrm>
        <a:off x="16660" y="1723063"/>
        <a:ext cx="855045" cy="5354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AEF31-C939-4CA4-8E8B-F92375932599}">
      <dsp:nvSpPr>
        <dsp:cNvPr id="0" name=""/>
        <dsp:cNvSpPr/>
      </dsp:nvSpPr>
      <dsp:spPr>
        <a:xfrm>
          <a:off x="1544732" y="-23318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UIT</a:t>
          </a:r>
        </a:p>
      </dsp:txBody>
      <dsp:txXfrm>
        <a:off x="1564109" y="-3941"/>
        <a:ext cx="571911" cy="358178"/>
      </dsp:txXfrm>
    </dsp:sp>
    <dsp:sp modelId="{A16455F5-EE41-41C1-B3FA-D9B04609A0FD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442075" y="43067"/>
              </a:moveTo>
              <a:arcTo wR="1132702" hR="1132702" stAng="17151029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C266E5-477D-423D-A314-704E6B65D701}">
      <dsp:nvSpPr>
        <dsp:cNvPr id="0" name=""/>
        <dsp:cNvSpPr/>
      </dsp:nvSpPr>
      <dsp:spPr>
        <a:xfrm>
          <a:off x="2430314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ICANN</a:t>
          </a:r>
        </a:p>
      </dsp:txBody>
      <dsp:txXfrm>
        <a:off x="2449691" y="422532"/>
        <a:ext cx="571911" cy="358178"/>
      </dsp:txXfrm>
    </dsp:sp>
    <dsp:sp modelId="{29EF8878-490E-45CA-90FE-4F078894F78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47780" y="630076"/>
              </a:moveTo>
              <a:arcTo wR="1132702" hR="1132702" stAng="20019432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B2620-AD33-45B2-9C11-07CEA1626A92}">
      <dsp:nvSpPr>
        <dsp:cNvPr id="0" name=""/>
        <dsp:cNvSpPr/>
      </dsp:nvSpPr>
      <dsp:spPr>
        <a:xfrm>
          <a:off x="2649035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Autres </a:t>
          </a:r>
          <a:br>
            <a:rPr lang="en-US" sz="700" kern="1200"/>
          </a:br>
          <a:r>
            <a:rPr lang="en-US" sz="700" kern="1200"/>
            <a:t>plates-formes </a:t>
          </a:r>
        </a:p>
      </dsp:txBody>
      <dsp:txXfrm>
        <a:off x="2668412" y="1380811"/>
        <a:ext cx="571911" cy="358178"/>
      </dsp:txXfrm>
    </dsp:sp>
    <dsp:sp modelId="{EE2BF56B-BC5F-461A-872C-9A9C6B616E9A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2170413" y="1586763"/>
              </a:moveTo>
              <a:arcTo wR="1132702" hR="1132702" stAng="1417936" swAng="115563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8A924-A041-47C2-B6C4-1A63045FC80B}">
      <dsp:nvSpPr>
        <dsp:cNvPr id="0" name=""/>
        <dsp:cNvSpPr/>
      </dsp:nvSpPr>
      <dsp:spPr>
        <a:xfrm>
          <a:off x="1992344" y="2081629"/>
          <a:ext cx="698363" cy="493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ISOC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IETF, W3C, ISO </a:t>
          </a:r>
        </a:p>
      </dsp:txBody>
      <dsp:txXfrm>
        <a:off x="2016435" y="2105720"/>
        <a:ext cx="650181" cy="445320"/>
      </dsp:txXfrm>
    </dsp:sp>
    <dsp:sp modelId="{A0952225-1F8E-4013-B4F8-10E50EA01AFC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271723" y="2256842"/>
              </a:moveTo>
              <a:arcTo wR="1132702" hR="1132702" stAng="4977008" swAng="9804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50F73-5D04-47CF-9CAD-DCB7C5EEF79D}">
      <dsp:nvSpPr>
        <dsp:cNvPr id="0" name=""/>
        <dsp:cNvSpPr/>
      </dsp:nvSpPr>
      <dsp:spPr>
        <a:xfrm>
          <a:off x="1053270" y="212991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ONUDC</a:t>
          </a:r>
        </a:p>
      </dsp:txBody>
      <dsp:txXfrm>
        <a:off x="1072647" y="2149291"/>
        <a:ext cx="571911" cy="358178"/>
      </dsp:txXfrm>
    </dsp:sp>
    <dsp:sp modelId="{7A4BC784-B3B3-4194-B3EE-6736A6B28179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350170" y="1951639"/>
              </a:moveTo>
              <a:arcTo wR="1132702" hR="1132702" stAng="8021867" swAng="135816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9BF3A-C018-4E93-BEA4-6ADC709DC330}">
      <dsp:nvSpPr>
        <dsp:cNvPr id="0" name=""/>
        <dsp:cNvSpPr/>
      </dsp:nvSpPr>
      <dsp:spPr>
        <a:xfrm>
          <a:off x="440428" y="1361434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700" kern="1200"/>
            <a:t>CNUSTD</a:t>
          </a:r>
        </a:p>
      </dsp:txBody>
      <dsp:txXfrm>
        <a:off x="459805" y="1380811"/>
        <a:ext cx="571911" cy="358178"/>
      </dsp:txXfrm>
    </dsp:sp>
    <dsp:sp modelId="{87D7A0E5-A6FF-4B23-8DDD-B07127238213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1011" y="1180554"/>
              </a:moveTo>
              <a:arcTo wR="1132702" hR="1132702" stAng="10654728" swAng="172584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4C12A-FFF4-462E-8548-EFFA54E36036}">
      <dsp:nvSpPr>
        <dsp:cNvPr id="0" name=""/>
        <dsp:cNvSpPr/>
      </dsp:nvSpPr>
      <dsp:spPr>
        <a:xfrm>
          <a:off x="659149" y="403155"/>
          <a:ext cx="610665" cy="3969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UNGGE</a:t>
          </a:r>
        </a:p>
      </dsp:txBody>
      <dsp:txXfrm>
        <a:off x="678526" y="422532"/>
        <a:ext cx="571911" cy="358178"/>
      </dsp:txXfrm>
    </dsp:sp>
    <dsp:sp modelId="{13FC4D48-58FA-4F71-90E4-A066247405C8}">
      <dsp:nvSpPr>
        <dsp:cNvPr id="0" name=""/>
        <dsp:cNvSpPr/>
      </dsp:nvSpPr>
      <dsp:spPr>
        <a:xfrm>
          <a:off x="717362" y="175148"/>
          <a:ext cx="2265405" cy="2265405"/>
        </a:xfrm>
        <a:custGeom>
          <a:avLst/>
          <a:gdLst/>
          <a:ahLst/>
          <a:cxnLst/>
          <a:rect l="0" t="0" r="0" b="0"/>
          <a:pathLst>
            <a:path>
              <a:moveTo>
                <a:pt x="454486" y="225488"/>
              </a:moveTo>
              <a:arcTo wR="1132702" hR="1132702" stAng="13993135" swAng="125583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98F3-1567-4ED9-B432-E01B65A3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67</TotalTime>
  <Pages>5</Pages>
  <Words>1106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7331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Limousin, Catherine</dc:creator>
  <cp:keywords>C2010, C10</cp:keywords>
  <dc:description>Document C17/-F  Pour: _x000d_Date du document: janvier 2017_x000d_Enregistré par ITU51009317 à 15:30:24 le 06/04/2017</dc:description>
  <cp:lastModifiedBy>Royer, Veronique</cp:lastModifiedBy>
  <cp:revision>15</cp:revision>
  <cp:lastPrinted>2017-05-11T16:14:00Z</cp:lastPrinted>
  <dcterms:created xsi:type="dcterms:W3CDTF">2017-05-11T15:34:00Z</dcterms:created>
  <dcterms:modified xsi:type="dcterms:W3CDTF">2017-05-12T06:39:00Z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