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813E5E">
        <w:trPr>
          <w:cantSplit/>
        </w:trPr>
        <w:tc>
          <w:tcPr>
            <w:tcW w:w="6911" w:type="dxa"/>
          </w:tcPr>
          <w:p w:rsidR="004B3E22" w:rsidRPr="00813E5E" w:rsidRDefault="004B3E22" w:rsidP="004B3E22">
            <w:pPr>
              <w:spacing w:before="360" w:after="48" w:line="240" w:lineRule="atLeast"/>
              <w:rPr>
                <w:position w:val="6"/>
              </w:rPr>
            </w:pPr>
            <w:bookmarkStart w:id="0" w:name="dc06"/>
            <w:bookmarkEnd w:id="0"/>
            <w:r w:rsidRPr="004B3E22">
              <w:rPr>
                <w:b/>
                <w:bCs/>
                <w:position w:val="6"/>
                <w:sz w:val="30"/>
                <w:szCs w:val="30"/>
                <w:lang w:val="fr-CH"/>
              </w:rPr>
              <w:t>Council 2017</w:t>
            </w:r>
            <w:r w:rsidRPr="004B3E22">
              <w:rPr>
                <w:rFonts w:cs="Times"/>
                <w:b/>
                <w:position w:val="6"/>
                <w:sz w:val="26"/>
                <w:szCs w:val="26"/>
                <w:lang w:val="en-US"/>
              </w:rPr>
              <w:br/>
            </w:r>
            <w:r w:rsidRPr="004B3E22">
              <w:rPr>
                <w:b/>
                <w:bCs/>
                <w:position w:val="6"/>
                <w:szCs w:val="24"/>
                <w:lang w:val="fr-CH"/>
              </w:rPr>
              <w:t>Geneva, 15-25 May 2017</w:t>
            </w:r>
          </w:p>
        </w:tc>
        <w:tc>
          <w:tcPr>
            <w:tcW w:w="3120" w:type="dxa"/>
          </w:tcPr>
          <w:p w:rsidR="004B3E22" w:rsidRPr="00813E5E" w:rsidRDefault="00FC43CB" w:rsidP="004B3E22">
            <w:pPr>
              <w:spacing w:before="0" w:line="240" w:lineRule="atLeast"/>
              <w:jc w:val="right"/>
            </w:pPr>
            <w:bookmarkStart w:id="1" w:name="ditulogo"/>
            <w:bookmarkEnd w:id="1"/>
            <w:r w:rsidRPr="00ED7B16">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4B3E22" w:rsidRPr="00813E5E">
        <w:trPr>
          <w:cantSplit/>
        </w:trPr>
        <w:tc>
          <w:tcPr>
            <w:tcW w:w="6911" w:type="dxa"/>
            <w:tcBorders>
              <w:bottom w:val="single" w:sz="12" w:space="0" w:color="auto"/>
            </w:tcBorders>
          </w:tcPr>
          <w:p w:rsidR="004B3E22" w:rsidRPr="00813E5E" w:rsidRDefault="004B3E22">
            <w:pPr>
              <w:spacing w:before="0" w:after="48" w:line="240" w:lineRule="atLeast"/>
              <w:rPr>
                <w:b/>
                <w:smallCaps/>
                <w:szCs w:val="24"/>
              </w:rPr>
            </w:pPr>
          </w:p>
        </w:tc>
        <w:tc>
          <w:tcPr>
            <w:tcW w:w="3120" w:type="dxa"/>
            <w:tcBorders>
              <w:bottom w:val="single" w:sz="12" w:space="0" w:color="auto"/>
            </w:tcBorders>
          </w:tcPr>
          <w:p w:rsidR="004B3E22" w:rsidRPr="00813E5E" w:rsidRDefault="004B3E22">
            <w:pPr>
              <w:spacing w:before="0" w:line="240" w:lineRule="atLeast"/>
              <w:rPr>
                <w:szCs w:val="24"/>
              </w:rPr>
            </w:pPr>
          </w:p>
        </w:tc>
      </w:tr>
      <w:tr w:rsidR="004B3E22" w:rsidRPr="00813E5E">
        <w:trPr>
          <w:cantSplit/>
        </w:trPr>
        <w:tc>
          <w:tcPr>
            <w:tcW w:w="6911" w:type="dxa"/>
            <w:tcBorders>
              <w:top w:val="single" w:sz="12" w:space="0" w:color="auto"/>
            </w:tcBorders>
          </w:tcPr>
          <w:p w:rsidR="004B3E22" w:rsidRPr="00813E5E" w:rsidRDefault="004B3E22">
            <w:pPr>
              <w:spacing w:before="0" w:after="48" w:line="240" w:lineRule="atLeast"/>
              <w:rPr>
                <w:b/>
                <w:smallCaps/>
                <w:szCs w:val="24"/>
              </w:rPr>
            </w:pPr>
          </w:p>
        </w:tc>
        <w:tc>
          <w:tcPr>
            <w:tcW w:w="3120" w:type="dxa"/>
            <w:tcBorders>
              <w:top w:val="single" w:sz="12" w:space="0" w:color="auto"/>
            </w:tcBorders>
          </w:tcPr>
          <w:p w:rsidR="004B3E22" w:rsidRPr="00813E5E" w:rsidRDefault="004B3E22">
            <w:pPr>
              <w:spacing w:before="0" w:line="240" w:lineRule="atLeast"/>
              <w:rPr>
                <w:szCs w:val="24"/>
              </w:rPr>
            </w:pPr>
          </w:p>
        </w:tc>
      </w:tr>
      <w:tr w:rsidR="004B3E22" w:rsidRPr="00813E5E">
        <w:trPr>
          <w:cantSplit/>
          <w:trHeight w:val="23"/>
        </w:trPr>
        <w:tc>
          <w:tcPr>
            <w:tcW w:w="6911" w:type="dxa"/>
            <w:vMerge w:val="restart"/>
          </w:tcPr>
          <w:p w:rsidR="004B3E22" w:rsidRPr="004B3E22" w:rsidRDefault="004B3E22" w:rsidP="004B3E22">
            <w:pPr>
              <w:tabs>
                <w:tab w:val="left" w:pos="851"/>
              </w:tabs>
              <w:spacing w:before="0" w:line="240" w:lineRule="atLeast"/>
              <w:rPr>
                <w:b/>
              </w:rPr>
            </w:pPr>
            <w:bookmarkStart w:id="2" w:name="dmeeting" w:colFirst="0" w:colLast="0"/>
            <w:bookmarkStart w:id="3" w:name="dnum" w:colFirst="1" w:colLast="1"/>
            <w:r>
              <w:rPr>
                <w:b/>
              </w:rPr>
              <w:t xml:space="preserve">Agenda item: PL </w:t>
            </w:r>
            <w:r w:rsidR="00FC43CB">
              <w:rPr>
                <w:b/>
              </w:rPr>
              <w:t>4.1</w:t>
            </w:r>
          </w:p>
        </w:tc>
        <w:tc>
          <w:tcPr>
            <w:tcW w:w="3120" w:type="dxa"/>
          </w:tcPr>
          <w:p w:rsidR="004B3E22" w:rsidRPr="004B3E22" w:rsidRDefault="004B3E22" w:rsidP="00FC43CB">
            <w:pPr>
              <w:tabs>
                <w:tab w:val="left" w:pos="851"/>
              </w:tabs>
              <w:spacing w:before="0" w:line="240" w:lineRule="atLeast"/>
              <w:rPr>
                <w:b/>
              </w:rPr>
            </w:pPr>
            <w:r>
              <w:rPr>
                <w:b/>
              </w:rPr>
              <w:t>Document C17/</w:t>
            </w:r>
            <w:r w:rsidR="00FC43CB">
              <w:rPr>
                <w:b/>
              </w:rPr>
              <w:t>85</w:t>
            </w:r>
            <w:r>
              <w:rPr>
                <w:b/>
              </w:rPr>
              <w:t>-E</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4" w:name="ddate" w:colFirst="1" w:colLast="1"/>
            <w:bookmarkEnd w:id="2"/>
            <w:bookmarkEnd w:id="3"/>
          </w:p>
        </w:tc>
        <w:tc>
          <w:tcPr>
            <w:tcW w:w="3120" w:type="dxa"/>
          </w:tcPr>
          <w:p w:rsidR="004B3E22" w:rsidRPr="004B3E22" w:rsidRDefault="00315248" w:rsidP="004B3E22">
            <w:pPr>
              <w:tabs>
                <w:tab w:val="left" w:pos="993"/>
              </w:tabs>
              <w:spacing w:before="0"/>
              <w:rPr>
                <w:b/>
              </w:rPr>
            </w:pPr>
            <w:r>
              <w:rPr>
                <w:b/>
              </w:rPr>
              <w:t xml:space="preserve">28 </w:t>
            </w:r>
            <w:r w:rsidR="004B3E22">
              <w:rPr>
                <w:b/>
              </w:rPr>
              <w:t>April 2017</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5" w:name="dorlang" w:colFirst="1" w:colLast="1"/>
            <w:bookmarkEnd w:id="4"/>
          </w:p>
        </w:tc>
        <w:tc>
          <w:tcPr>
            <w:tcW w:w="3120" w:type="dxa"/>
          </w:tcPr>
          <w:p w:rsidR="004B3E22" w:rsidRPr="004B3E22" w:rsidRDefault="004B3E22" w:rsidP="004B3E22">
            <w:pPr>
              <w:tabs>
                <w:tab w:val="left" w:pos="993"/>
              </w:tabs>
              <w:spacing w:before="0"/>
              <w:rPr>
                <w:b/>
              </w:rPr>
            </w:pPr>
            <w:r>
              <w:rPr>
                <w:b/>
              </w:rPr>
              <w:t>Original: English</w:t>
            </w:r>
          </w:p>
        </w:tc>
      </w:tr>
    </w:tbl>
    <w:p w:rsidR="00FC43CB" w:rsidRPr="002F1511" w:rsidRDefault="00FC43CB" w:rsidP="00FC43CB">
      <w:pPr>
        <w:pStyle w:val="Source"/>
      </w:pPr>
      <w:bookmarkStart w:id="6" w:name="dsource" w:colFirst="0" w:colLast="0"/>
      <w:bookmarkEnd w:id="5"/>
      <w:r>
        <w:t>N</w:t>
      </w:r>
      <w:r w:rsidRPr="002F1511">
        <w:t>ote by the Secretary-General</w:t>
      </w:r>
    </w:p>
    <w:p w:rsidR="00FC43CB" w:rsidRPr="006E269C" w:rsidRDefault="00FC43CB" w:rsidP="00FC43CB">
      <w:pPr>
        <w:pStyle w:val="Title1"/>
      </w:pPr>
      <w:r w:rsidRPr="006E269C">
        <w:t>CONTRIBUTION FROM THE REPUBLIC</w:t>
      </w:r>
      <w:r>
        <w:t xml:space="preserve"> OF POLAND</w:t>
      </w:r>
    </w:p>
    <w:p w:rsidR="00FC43CB" w:rsidRPr="00FC43CB" w:rsidRDefault="00FC43CB" w:rsidP="00FC43CB">
      <w:pPr>
        <w:pStyle w:val="Title1"/>
      </w:pPr>
      <w:r w:rsidRPr="00FC43CB">
        <w:t>FREE ONLINE Access to ITU REPORTS, STATISTICS and I</w:t>
      </w:r>
      <w:r w:rsidR="00993FC2">
        <w:t>N</w:t>
      </w:r>
      <w:bookmarkStart w:id="7" w:name="_GoBack"/>
      <w:bookmarkEnd w:id="7"/>
      <w:r w:rsidRPr="00FC43CB">
        <w:t xml:space="preserve">Dicators </w:t>
      </w:r>
      <w:r w:rsidRPr="00FC43CB">
        <w:br/>
        <w:t>for member states</w:t>
      </w:r>
    </w:p>
    <w:p w:rsidR="00FC43CB" w:rsidRPr="00FC43CB" w:rsidRDefault="00FC43CB" w:rsidP="00FC43CB">
      <w:pPr>
        <w:spacing w:before="360"/>
        <w:jc w:val="both"/>
        <w:rPr>
          <w:szCs w:val="24"/>
        </w:rPr>
      </w:pPr>
      <w:r w:rsidRPr="00FC43CB">
        <w:rPr>
          <w:szCs w:val="24"/>
        </w:rPr>
        <w:t xml:space="preserve">I have the honour to transmit to the Member States of the Council a contribution submitted by </w:t>
      </w:r>
      <w:r w:rsidRPr="00FC43CB">
        <w:rPr>
          <w:b/>
          <w:bCs/>
          <w:szCs w:val="24"/>
        </w:rPr>
        <w:t>the Republic of Poland</w:t>
      </w:r>
      <w:r w:rsidRPr="00FC43CB">
        <w:rPr>
          <w:szCs w:val="24"/>
        </w:rPr>
        <w:t>.</w:t>
      </w:r>
    </w:p>
    <w:p w:rsidR="00FC43CB" w:rsidRPr="00FC43CB" w:rsidRDefault="00FC43CB" w:rsidP="00FC43CB">
      <w:pPr>
        <w:spacing w:before="360"/>
        <w:jc w:val="both"/>
        <w:rPr>
          <w:szCs w:val="24"/>
        </w:rPr>
      </w:pPr>
    </w:p>
    <w:p w:rsidR="00FC43CB" w:rsidRPr="00403482" w:rsidRDefault="00FC43CB" w:rsidP="00FC43CB">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FC43CB" w:rsidRPr="006E269C" w:rsidRDefault="00FC43CB" w:rsidP="00FC43CB">
      <w:pPr>
        <w:pStyle w:val="Source"/>
      </w:pPr>
      <w:r>
        <w:br w:type="page"/>
      </w:r>
      <w:r>
        <w:lastRenderedPageBreak/>
        <w:t>Poland</w:t>
      </w:r>
    </w:p>
    <w:p w:rsidR="00FC43CB" w:rsidRPr="00FC43CB" w:rsidRDefault="00FC43CB" w:rsidP="00FC43CB">
      <w:pPr>
        <w:pStyle w:val="Title1"/>
      </w:pPr>
      <w:r w:rsidRPr="00FC43CB">
        <w:t>FREE ONLINE Access to ITU REPORTS, STATISTICS and I</w:t>
      </w:r>
      <w:r w:rsidR="00993FC2">
        <w:t>N</w:t>
      </w:r>
      <w:r w:rsidRPr="00FC43CB">
        <w:t xml:space="preserve">Dicators </w:t>
      </w:r>
      <w:r w:rsidRPr="00FC43CB">
        <w:br/>
        <w:t>for member states</w:t>
      </w:r>
    </w:p>
    <w:p w:rsidR="00FC43CB" w:rsidRPr="00FC43CB" w:rsidRDefault="00FC43CB" w:rsidP="00FC43CB">
      <w:pPr>
        <w:rPr>
          <w:b/>
          <w:bCs/>
        </w:rPr>
      </w:pPr>
      <w:r>
        <w:rPr>
          <w:b/>
          <w:bCs/>
        </w:rPr>
        <w:t>1</w:t>
      </w:r>
      <w:r>
        <w:rPr>
          <w:b/>
          <w:bCs/>
        </w:rPr>
        <w:tab/>
      </w:r>
      <w:r w:rsidRPr="00FC43CB">
        <w:rPr>
          <w:b/>
          <w:bCs/>
        </w:rPr>
        <w:t>Introduction</w:t>
      </w:r>
    </w:p>
    <w:p w:rsidR="00FC43CB" w:rsidRDefault="00FC43CB" w:rsidP="00FC43CB">
      <w:r>
        <w:t>This contribution addresses the issue of free online access to ITU publications, including</w:t>
      </w:r>
      <w:r>
        <w:rPr>
          <w:b/>
          <w:bCs/>
        </w:rPr>
        <w:t xml:space="preserve"> </w:t>
      </w:r>
      <w:r w:rsidRPr="00C94462">
        <w:rPr>
          <w:bCs/>
        </w:rPr>
        <w:t>but not limited</w:t>
      </w:r>
      <w:r>
        <w:t xml:space="preserve"> to</w:t>
      </w:r>
      <w:r w:rsidRPr="00C94462">
        <w:t xml:space="preserve"> </w:t>
      </w:r>
      <w:r>
        <w:t>reports, statistics, indicators databases and all other types of documents developed by the Union on the basis of the data provided by the Member States. Poland believes that every Member State of the Union that contributes to ITU’s publications by providing relevant data, especially regarding domestic telecommunications markets through surveys and questionnaires, should be guaranteed a free online access to this particular publication.</w:t>
      </w:r>
    </w:p>
    <w:bookmarkEnd w:id="6"/>
    <w:p w:rsidR="004B3E22" w:rsidRDefault="00FC43CB" w:rsidP="004B3E22">
      <w:pPr>
        <w:pStyle w:val="Normalaftertitle"/>
        <w:rPr>
          <w:b/>
        </w:rPr>
      </w:pPr>
      <w:r>
        <w:rPr>
          <w:b/>
        </w:rPr>
        <w:t>2</w:t>
      </w:r>
      <w:r>
        <w:rPr>
          <w:b/>
        </w:rPr>
        <w:tab/>
        <w:t>Background</w:t>
      </w:r>
    </w:p>
    <w:p w:rsidR="002A45E0" w:rsidRPr="002A45E0" w:rsidRDefault="00854079" w:rsidP="00FC43CB">
      <w:r>
        <w:t>Recognizing</w:t>
      </w:r>
      <w:r w:rsidR="002A45E0">
        <w:t xml:space="preserve"> that:</w:t>
      </w:r>
    </w:p>
    <w:p w:rsidR="00532D56" w:rsidRDefault="00532D56" w:rsidP="00FC43CB">
      <w:pPr>
        <w:pStyle w:val="ListParagraph"/>
        <w:numPr>
          <w:ilvl w:val="0"/>
          <w:numId w:val="4"/>
        </w:numPr>
        <w:overflowPunct w:val="0"/>
        <w:autoSpaceDE w:val="0"/>
        <w:autoSpaceDN w:val="0"/>
        <w:adjustRightInd w:val="0"/>
        <w:snapToGrid w:val="0"/>
        <w:spacing w:before="120" w:after="120" w:line="240" w:lineRule="auto"/>
        <w:ind w:left="0" w:firstLine="0"/>
        <w:contextualSpacing w:val="0"/>
        <w:jc w:val="both"/>
        <w:textAlignment w:val="baseline"/>
        <w:rPr>
          <w:sz w:val="24"/>
          <w:szCs w:val="24"/>
        </w:rPr>
      </w:pPr>
      <w:r w:rsidRPr="00532D56">
        <w:rPr>
          <w:sz w:val="24"/>
          <w:szCs w:val="24"/>
        </w:rPr>
        <w:t>Council Decision 563 requested the Council Working Group on Financial and Human Resources (CWG-FHR) to review the ITU document access policy to determine the extent to which documents should be made publicly accessible</w:t>
      </w:r>
      <w:r w:rsidR="002C46F0" w:rsidRPr="002C46F0">
        <w:rPr>
          <w:sz w:val="24"/>
          <w:szCs w:val="24"/>
          <w:lang w:val="en-US"/>
        </w:rPr>
        <w:t>.</w:t>
      </w:r>
    </w:p>
    <w:p w:rsidR="00D21F35" w:rsidRPr="00854079" w:rsidRDefault="00D21F35" w:rsidP="00FC43CB">
      <w:pPr>
        <w:pStyle w:val="ListParagraph"/>
        <w:numPr>
          <w:ilvl w:val="0"/>
          <w:numId w:val="4"/>
        </w:numPr>
        <w:overflowPunct w:val="0"/>
        <w:autoSpaceDE w:val="0"/>
        <w:autoSpaceDN w:val="0"/>
        <w:adjustRightInd w:val="0"/>
        <w:snapToGrid w:val="0"/>
        <w:spacing w:before="120" w:after="120" w:line="240" w:lineRule="auto"/>
        <w:ind w:left="0" w:firstLine="0"/>
        <w:contextualSpacing w:val="0"/>
        <w:jc w:val="both"/>
        <w:textAlignment w:val="baseline"/>
        <w:rPr>
          <w:sz w:val="24"/>
          <w:szCs w:val="24"/>
        </w:rPr>
      </w:pPr>
      <w:r w:rsidRPr="00854079">
        <w:rPr>
          <w:sz w:val="24"/>
          <w:szCs w:val="24"/>
        </w:rPr>
        <w:t>The 2014 Plenipotentiary Conference instructs the Council Working Group on Financial and Human Resources (CWG-FHR), through the Council, to:</w:t>
      </w:r>
    </w:p>
    <w:p w:rsidR="00D21F35" w:rsidRPr="00854079" w:rsidRDefault="00D21F35" w:rsidP="00B9318A">
      <w:pPr>
        <w:pStyle w:val="ListParagraph"/>
        <w:numPr>
          <w:ilvl w:val="0"/>
          <w:numId w:val="11"/>
        </w:numPr>
        <w:shd w:val="clear" w:color="auto" w:fill="FFFFFF"/>
        <w:snapToGrid w:val="0"/>
        <w:spacing w:after="120"/>
        <w:jc w:val="both"/>
        <w:rPr>
          <w:rFonts w:cs="Segoe UI"/>
          <w:sz w:val="24"/>
          <w:szCs w:val="24"/>
        </w:rPr>
      </w:pPr>
      <w:r w:rsidRPr="00854079">
        <w:rPr>
          <w:rFonts w:cs="Segoe UI"/>
          <w:sz w:val="24"/>
          <w:szCs w:val="24"/>
        </w:rPr>
        <w:t>continue to review document access policy in ITU to determine the extent to which documentation should be made publicly accessible and to prepare a draft document access policy for submission to the Council;</w:t>
      </w:r>
    </w:p>
    <w:p w:rsidR="00D21F35" w:rsidRPr="00854079" w:rsidRDefault="00D21F35" w:rsidP="00B9318A">
      <w:pPr>
        <w:pStyle w:val="ListParagraph"/>
        <w:numPr>
          <w:ilvl w:val="0"/>
          <w:numId w:val="11"/>
        </w:numPr>
        <w:shd w:val="clear" w:color="auto" w:fill="FFFFFF"/>
        <w:snapToGrid w:val="0"/>
        <w:spacing w:after="120" w:line="257" w:lineRule="auto"/>
        <w:jc w:val="both"/>
        <w:rPr>
          <w:rFonts w:cs="Segoe UI"/>
          <w:sz w:val="24"/>
          <w:szCs w:val="24"/>
        </w:rPr>
      </w:pPr>
      <w:r w:rsidRPr="00854079">
        <w:rPr>
          <w:rFonts w:cs="Segoe UI"/>
          <w:sz w:val="24"/>
          <w:szCs w:val="24"/>
        </w:rPr>
        <w:t>consider the necessity to establish a d</w:t>
      </w:r>
      <w:r w:rsidR="00FC43CB">
        <w:rPr>
          <w:rFonts w:cs="Segoe UI"/>
          <w:sz w:val="24"/>
          <w:szCs w:val="24"/>
        </w:rPr>
        <w:t>edicated group for that purpose</w:t>
      </w:r>
      <w:r w:rsidR="00FC43CB">
        <w:rPr>
          <w:rFonts w:cs="Segoe UI"/>
          <w:sz w:val="24"/>
          <w:szCs w:val="24"/>
          <w:lang w:val="en-US"/>
        </w:rPr>
        <w:t>,</w:t>
      </w:r>
    </w:p>
    <w:p w:rsidR="00854079" w:rsidRDefault="00854079" w:rsidP="00FC43CB">
      <w:pPr>
        <w:snapToGrid w:val="0"/>
        <w:spacing w:after="120" w:line="257" w:lineRule="auto"/>
        <w:rPr>
          <w:szCs w:val="24"/>
        </w:rPr>
      </w:pPr>
      <w:r>
        <w:rPr>
          <w:szCs w:val="24"/>
        </w:rPr>
        <w:t xml:space="preserve">Recognizing also that the </w:t>
      </w:r>
      <w:r w:rsidRPr="00854079">
        <w:rPr>
          <w:szCs w:val="24"/>
        </w:rPr>
        <w:t>Plenipotentiary Conferenc</w:t>
      </w:r>
      <w:r>
        <w:rPr>
          <w:szCs w:val="24"/>
        </w:rPr>
        <w:t>e 2014:</w:t>
      </w:r>
    </w:p>
    <w:p w:rsidR="00854079" w:rsidRPr="00854079" w:rsidRDefault="00D21F35" w:rsidP="00854079">
      <w:pPr>
        <w:pStyle w:val="ListParagraph"/>
        <w:numPr>
          <w:ilvl w:val="0"/>
          <w:numId w:val="9"/>
        </w:numPr>
        <w:snapToGrid w:val="0"/>
        <w:spacing w:after="120" w:line="257" w:lineRule="auto"/>
        <w:rPr>
          <w:sz w:val="24"/>
          <w:szCs w:val="24"/>
        </w:rPr>
      </w:pPr>
      <w:r w:rsidRPr="00854079">
        <w:rPr>
          <w:rFonts w:cs="Segoe UI"/>
          <w:sz w:val="24"/>
          <w:szCs w:val="24"/>
        </w:rPr>
        <w:t xml:space="preserve">instructs the CWG-FHR, through the Council, to transmit the proposed access policy to the Council for its consideration and provisional approval and its implementation, as appropriate; </w:t>
      </w:r>
    </w:p>
    <w:p w:rsidR="00854079" w:rsidRPr="00854079" w:rsidRDefault="00D21F35" w:rsidP="00FC43CB">
      <w:pPr>
        <w:pStyle w:val="ListParagraph"/>
        <w:numPr>
          <w:ilvl w:val="0"/>
          <w:numId w:val="9"/>
        </w:numPr>
        <w:snapToGrid w:val="0"/>
        <w:spacing w:after="120" w:line="257" w:lineRule="auto"/>
        <w:rPr>
          <w:sz w:val="24"/>
          <w:szCs w:val="24"/>
        </w:rPr>
      </w:pPr>
      <w:r w:rsidRPr="00854079">
        <w:rPr>
          <w:rFonts w:cs="Segoe UI"/>
          <w:sz w:val="24"/>
          <w:szCs w:val="24"/>
        </w:rPr>
        <w:t>instructs and authorizes the Council to consider the report of the CWG-</w:t>
      </w:r>
      <w:r w:rsidRPr="00854079">
        <w:rPr>
          <w:rFonts w:cs="Segoe UI"/>
          <w:spacing w:val="-2"/>
          <w:sz w:val="24"/>
          <w:szCs w:val="24"/>
        </w:rPr>
        <w:t>FHR and, as appropriate, approve and implement the policy on an interim basis;</w:t>
      </w:r>
    </w:p>
    <w:p w:rsidR="00D21F35" w:rsidRPr="00854079" w:rsidRDefault="00D21F35" w:rsidP="00854079">
      <w:pPr>
        <w:pStyle w:val="ListParagraph"/>
        <w:numPr>
          <w:ilvl w:val="0"/>
          <w:numId w:val="9"/>
        </w:numPr>
        <w:snapToGrid w:val="0"/>
        <w:spacing w:after="120" w:line="257" w:lineRule="auto"/>
        <w:rPr>
          <w:sz w:val="24"/>
          <w:szCs w:val="24"/>
        </w:rPr>
      </w:pPr>
      <w:r w:rsidRPr="00854079">
        <w:rPr>
          <w:rFonts w:cs="Segoe UI"/>
          <w:spacing w:val="-2"/>
          <w:sz w:val="24"/>
          <w:szCs w:val="24"/>
        </w:rPr>
        <w:t>instructs</w:t>
      </w:r>
      <w:r w:rsidRPr="00854079">
        <w:rPr>
          <w:rFonts w:cs="Segoe UI"/>
          <w:spacing w:val="2"/>
          <w:sz w:val="24"/>
          <w:szCs w:val="24"/>
        </w:rPr>
        <w:t xml:space="preserve"> </w:t>
      </w:r>
      <w:r w:rsidRPr="00854079">
        <w:rPr>
          <w:rFonts w:cs="Segoe UI"/>
          <w:sz w:val="24"/>
          <w:szCs w:val="24"/>
        </w:rPr>
        <w:t>the Council to submit the policy to the 2018 Plenipotentiary Conference for final decision.</w:t>
      </w:r>
    </w:p>
    <w:p w:rsidR="002A45E0" w:rsidRPr="00854079" w:rsidRDefault="002A45E0" w:rsidP="00FC43CB">
      <w:pPr>
        <w:pStyle w:val="ListParagraph"/>
        <w:numPr>
          <w:ilvl w:val="0"/>
          <w:numId w:val="4"/>
        </w:numPr>
        <w:overflowPunct w:val="0"/>
        <w:autoSpaceDE w:val="0"/>
        <w:autoSpaceDN w:val="0"/>
        <w:adjustRightInd w:val="0"/>
        <w:snapToGrid w:val="0"/>
        <w:spacing w:before="120" w:after="120" w:line="240" w:lineRule="auto"/>
        <w:ind w:left="0" w:firstLine="0"/>
        <w:contextualSpacing w:val="0"/>
        <w:jc w:val="both"/>
        <w:textAlignment w:val="baseline"/>
        <w:rPr>
          <w:sz w:val="24"/>
          <w:szCs w:val="24"/>
        </w:rPr>
      </w:pPr>
      <w:r w:rsidRPr="00854079">
        <w:rPr>
          <w:sz w:val="24"/>
          <w:szCs w:val="24"/>
        </w:rPr>
        <w:t>At its 2016 session ITU Council adopted the first ITU Information/document access policy.</w:t>
      </w:r>
      <w:r w:rsidR="00073AE6" w:rsidRPr="00854079">
        <w:rPr>
          <w:sz w:val="24"/>
          <w:szCs w:val="24"/>
        </w:rPr>
        <w:t xml:space="preserve"> </w:t>
      </w:r>
      <w:r w:rsidRPr="00854079">
        <w:rPr>
          <w:sz w:val="24"/>
          <w:szCs w:val="24"/>
        </w:rPr>
        <w:t>On 1</w:t>
      </w:r>
      <w:r w:rsidRPr="00854079">
        <w:rPr>
          <w:sz w:val="24"/>
          <w:szCs w:val="24"/>
          <w:vertAlign w:val="superscript"/>
        </w:rPr>
        <w:t>st</w:t>
      </w:r>
      <w:r w:rsidRPr="00854079">
        <w:rPr>
          <w:sz w:val="24"/>
          <w:szCs w:val="24"/>
        </w:rPr>
        <w:t xml:space="preserve"> January 2017, the policy entered into force on a provisional basis pending final approval by the Plenipotentiary Conference 2018.</w:t>
      </w:r>
    </w:p>
    <w:p w:rsidR="00073AE6" w:rsidRPr="00854079" w:rsidRDefault="00073AE6" w:rsidP="00FC43CB">
      <w:pPr>
        <w:pStyle w:val="ListParagraph"/>
        <w:numPr>
          <w:ilvl w:val="0"/>
          <w:numId w:val="4"/>
        </w:numPr>
        <w:overflowPunct w:val="0"/>
        <w:autoSpaceDE w:val="0"/>
        <w:autoSpaceDN w:val="0"/>
        <w:adjustRightInd w:val="0"/>
        <w:snapToGrid w:val="0"/>
        <w:spacing w:before="120" w:after="120" w:line="240" w:lineRule="auto"/>
        <w:ind w:left="0" w:firstLine="0"/>
        <w:contextualSpacing w:val="0"/>
        <w:jc w:val="both"/>
        <w:textAlignment w:val="baseline"/>
        <w:rPr>
          <w:sz w:val="24"/>
          <w:szCs w:val="24"/>
        </w:rPr>
      </w:pPr>
      <w:r w:rsidRPr="00854079">
        <w:rPr>
          <w:sz w:val="24"/>
          <w:szCs w:val="24"/>
        </w:rPr>
        <w:t xml:space="preserve">The exceptions from free publications are </w:t>
      </w:r>
      <w:r w:rsidR="008E6D1B" w:rsidRPr="00854079">
        <w:rPr>
          <w:color w:val="000000"/>
          <w:sz w:val="24"/>
          <w:szCs w:val="24"/>
        </w:rPr>
        <w:t>ITU-D’s Indicators Database</w:t>
      </w:r>
      <w:r w:rsidR="00B9318A">
        <w:rPr>
          <w:color w:val="000000"/>
          <w:sz w:val="24"/>
          <w:szCs w:val="24"/>
        </w:rPr>
        <w:t>,</w:t>
      </w:r>
      <w:r w:rsidR="008E6D1B" w:rsidRPr="00854079">
        <w:rPr>
          <w:color w:val="000000"/>
          <w:sz w:val="24"/>
          <w:szCs w:val="24"/>
        </w:rPr>
        <w:t xml:space="preserve"> Yearbook of Statistics</w:t>
      </w:r>
      <w:r w:rsidR="00B9318A">
        <w:rPr>
          <w:color w:val="000000"/>
          <w:sz w:val="24"/>
          <w:szCs w:val="24"/>
        </w:rPr>
        <w:t>,</w:t>
      </w:r>
      <w:r w:rsidR="008E6D1B" w:rsidRPr="00854079">
        <w:rPr>
          <w:color w:val="000000"/>
          <w:sz w:val="24"/>
          <w:szCs w:val="24"/>
        </w:rPr>
        <w:t xml:space="preserve"> Trends in Telecommunications</w:t>
      </w:r>
      <w:r w:rsidR="00B9318A">
        <w:rPr>
          <w:color w:val="000000"/>
          <w:sz w:val="24"/>
          <w:szCs w:val="24"/>
        </w:rPr>
        <w:t>,</w:t>
      </w:r>
      <w:r w:rsidR="008E6D1B" w:rsidRPr="00854079">
        <w:rPr>
          <w:color w:val="000000"/>
          <w:sz w:val="24"/>
          <w:szCs w:val="24"/>
        </w:rPr>
        <w:t xml:space="preserve"> SMS4DC software</w:t>
      </w:r>
      <w:r w:rsidR="00B9318A">
        <w:rPr>
          <w:color w:val="000000"/>
          <w:sz w:val="24"/>
          <w:szCs w:val="24"/>
        </w:rPr>
        <w:t xml:space="preserve"> </w:t>
      </w:r>
      <w:r w:rsidR="008E6D1B" w:rsidRPr="00854079">
        <w:rPr>
          <w:color w:val="000000"/>
          <w:sz w:val="24"/>
          <w:szCs w:val="24"/>
        </w:rPr>
        <w:t>and some ITU-R Handbooks.</w:t>
      </w:r>
    </w:p>
    <w:p w:rsidR="00D61980" w:rsidRPr="00854079" w:rsidRDefault="00BF580A" w:rsidP="005D7B82">
      <w:pPr>
        <w:tabs>
          <w:tab w:val="clear" w:pos="567"/>
          <w:tab w:val="clear" w:pos="1134"/>
          <w:tab w:val="clear" w:pos="1701"/>
          <w:tab w:val="clear" w:pos="2268"/>
          <w:tab w:val="clear" w:pos="2835"/>
        </w:tabs>
        <w:overflowPunct/>
        <w:autoSpaceDE/>
        <w:autoSpaceDN/>
        <w:adjustRightInd/>
        <w:spacing w:before="0"/>
        <w:jc w:val="both"/>
        <w:textAlignment w:val="auto"/>
        <w:rPr>
          <w:szCs w:val="24"/>
        </w:rPr>
      </w:pPr>
      <w:r>
        <w:rPr>
          <w:szCs w:val="24"/>
        </w:rPr>
        <w:t xml:space="preserve">In this regard, </w:t>
      </w:r>
      <w:r w:rsidR="002A45E0" w:rsidRPr="00854079">
        <w:rPr>
          <w:szCs w:val="24"/>
        </w:rPr>
        <w:t xml:space="preserve">Poland </w:t>
      </w:r>
      <w:r>
        <w:rPr>
          <w:szCs w:val="24"/>
        </w:rPr>
        <w:t>submit</w:t>
      </w:r>
      <w:r w:rsidR="00652F67">
        <w:rPr>
          <w:szCs w:val="24"/>
        </w:rPr>
        <w:t>s</w:t>
      </w:r>
      <w:r>
        <w:rPr>
          <w:szCs w:val="24"/>
        </w:rPr>
        <w:t xml:space="preserve"> a proposal </w:t>
      </w:r>
      <w:r w:rsidR="00D61980" w:rsidRPr="00854079">
        <w:rPr>
          <w:szCs w:val="24"/>
        </w:rPr>
        <w:t>to</w:t>
      </w:r>
      <w:r w:rsidR="002A45E0" w:rsidRPr="00854079">
        <w:rPr>
          <w:szCs w:val="24"/>
        </w:rPr>
        <w:t xml:space="preserve"> extend </w:t>
      </w:r>
      <w:r>
        <w:rPr>
          <w:szCs w:val="24"/>
        </w:rPr>
        <w:t xml:space="preserve">current </w:t>
      </w:r>
      <w:r w:rsidR="002A45E0" w:rsidRPr="00854079">
        <w:rPr>
          <w:szCs w:val="24"/>
        </w:rPr>
        <w:t xml:space="preserve">access policy to </w:t>
      </w:r>
      <w:r>
        <w:rPr>
          <w:szCs w:val="24"/>
        </w:rPr>
        <w:t>ITU</w:t>
      </w:r>
      <w:r w:rsidR="002A45E0" w:rsidRPr="00854079">
        <w:rPr>
          <w:szCs w:val="24"/>
        </w:rPr>
        <w:t xml:space="preserve"> </w:t>
      </w:r>
      <w:r w:rsidR="00464FC1" w:rsidRPr="00854079">
        <w:rPr>
          <w:szCs w:val="24"/>
        </w:rPr>
        <w:t xml:space="preserve">publications </w:t>
      </w:r>
      <w:r w:rsidR="00890C9C" w:rsidRPr="00854079">
        <w:rPr>
          <w:szCs w:val="24"/>
        </w:rPr>
        <w:t>that include</w:t>
      </w:r>
      <w:r w:rsidR="00073AE6" w:rsidRPr="00854079">
        <w:rPr>
          <w:szCs w:val="24"/>
        </w:rPr>
        <w:t xml:space="preserve"> </w:t>
      </w:r>
      <w:r>
        <w:rPr>
          <w:szCs w:val="24"/>
        </w:rPr>
        <w:t>telecommunications</w:t>
      </w:r>
      <w:r w:rsidRPr="00854079">
        <w:rPr>
          <w:szCs w:val="24"/>
        </w:rPr>
        <w:t xml:space="preserve"> </w:t>
      </w:r>
      <w:r w:rsidR="00890C9C" w:rsidRPr="00854079">
        <w:rPr>
          <w:szCs w:val="24"/>
        </w:rPr>
        <w:t xml:space="preserve">data </w:t>
      </w:r>
      <w:r>
        <w:rPr>
          <w:szCs w:val="24"/>
        </w:rPr>
        <w:t xml:space="preserve">provided by the </w:t>
      </w:r>
      <w:r w:rsidR="00890C9C" w:rsidRPr="00854079">
        <w:rPr>
          <w:szCs w:val="24"/>
        </w:rPr>
        <w:t xml:space="preserve">Member </w:t>
      </w:r>
      <w:proofErr w:type="gramStart"/>
      <w:r w:rsidR="00890C9C" w:rsidRPr="00854079">
        <w:rPr>
          <w:szCs w:val="24"/>
        </w:rPr>
        <w:t>States</w:t>
      </w:r>
      <w:r w:rsidR="008E6D1B" w:rsidRPr="00854079">
        <w:rPr>
          <w:szCs w:val="24"/>
        </w:rPr>
        <w:t xml:space="preserve">, </w:t>
      </w:r>
      <w:r>
        <w:rPr>
          <w:szCs w:val="24"/>
        </w:rPr>
        <w:t>that</w:t>
      </w:r>
      <w:proofErr w:type="gramEnd"/>
      <w:r>
        <w:rPr>
          <w:szCs w:val="24"/>
        </w:rPr>
        <w:t xml:space="preserve"> </w:t>
      </w:r>
      <w:r w:rsidR="008E6D1B" w:rsidRPr="00854079">
        <w:rPr>
          <w:szCs w:val="24"/>
        </w:rPr>
        <w:t>are now ex</w:t>
      </w:r>
      <w:r>
        <w:rPr>
          <w:szCs w:val="24"/>
        </w:rPr>
        <w:t>cluded f</w:t>
      </w:r>
      <w:r w:rsidR="008E6D1B" w:rsidRPr="00854079">
        <w:rPr>
          <w:szCs w:val="24"/>
        </w:rPr>
        <w:t>rom free access</w:t>
      </w:r>
      <w:r w:rsidR="00890C9C" w:rsidRPr="00854079">
        <w:rPr>
          <w:szCs w:val="24"/>
        </w:rPr>
        <w:t>.</w:t>
      </w:r>
      <w:r w:rsidR="00532D56" w:rsidRPr="00854079">
        <w:rPr>
          <w:szCs w:val="24"/>
        </w:rPr>
        <w:t xml:space="preserve"> </w:t>
      </w:r>
      <w:r w:rsidR="00D61980" w:rsidRPr="00854079">
        <w:rPr>
          <w:szCs w:val="24"/>
        </w:rPr>
        <w:t xml:space="preserve">This contribution applies only to free </w:t>
      </w:r>
      <w:r>
        <w:rPr>
          <w:szCs w:val="24"/>
        </w:rPr>
        <w:t xml:space="preserve">online </w:t>
      </w:r>
      <w:r w:rsidR="00D61980" w:rsidRPr="00854079">
        <w:rPr>
          <w:szCs w:val="24"/>
        </w:rPr>
        <w:t xml:space="preserve">access granted to </w:t>
      </w:r>
      <w:r w:rsidR="00652F67">
        <w:rPr>
          <w:szCs w:val="24"/>
        </w:rPr>
        <w:t xml:space="preserve">the </w:t>
      </w:r>
      <w:r w:rsidR="00D61980" w:rsidRPr="00854079">
        <w:rPr>
          <w:szCs w:val="24"/>
        </w:rPr>
        <w:t>Member States</w:t>
      </w:r>
      <w:r w:rsidR="00652F67">
        <w:rPr>
          <w:szCs w:val="24"/>
        </w:rPr>
        <w:t xml:space="preserve"> that contributed to particular publication</w:t>
      </w:r>
      <w:r w:rsidR="00D61980" w:rsidRPr="00854079">
        <w:rPr>
          <w:szCs w:val="24"/>
        </w:rPr>
        <w:t>.</w:t>
      </w:r>
    </w:p>
    <w:p w:rsidR="00532D56" w:rsidRPr="00854079" w:rsidRDefault="00532D56" w:rsidP="00FC43CB">
      <w:pPr>
        <w:tabs>
          <w:tab w:val="clear" w:pos="567"/>
          <w:tab w:val="clear" w:pos="1134"/>
          <w:tab w:val="clear" w:pos="1701"/>
          <w:tab w:val="clear" w:pos="2268"/>
          <w:tab w:val="clear" w:pos="2835"/>
        </w:tabs>
        <w:overflowPunct/>
        <w:autoSpaceDE/>
        <w:autoSpaceDN/>
        <w:adjustRightInd/>
        <w:spacing w:before="240"/>
        <w:jc w:val="both"/>
        <w:textAlignment w:val="auto"/>
        <w:rPr>
          <w:szCs w:val="24"/>
        </w:rPr>
      </w:pPr>
      <w:r w:rsidRPr="00854079">
        <w:rPr>
          <w:szCs w:val="24"/>
        </w:rPr>
        <w:lastRenderedPageBreak/>
        <w:t xml:space="preserve">The recitals of the proposal for </w:t>
      </w:r>
      <w:r w:rsidR="008D42BD">
        <w:rPr>
          <w:szCs w:val="24"/>
        </w:rPr>
        <w:t xml:space="preserve">this type of </w:t>
      </w:r>
      <w:r w:rsidRPr="00854079">
        <w:rPr>
          <w:szCs w:val="24"/>
        </w:rPr>
        <w:t xml:space="preserve">access </w:t>
      </w:r>
      <w:r w:rsidR="0048263F" w:rsidRPr="00854079">
        <w:rPr>
          <w:szCs w:val="24"/>
        </w:rPr>
        <w:t xml:space="preserve">is that </w:t>
      </w:r>
      <w:r w:rsidR="008D42BD">
        <w:rPr>
          <w:szCs w:val="24"/>
        </w:rPr>
        <w:t xml:space="preserve">process of </w:t>
      </w:r>
      <w:r w:rsidR="0048263F" w:rsidRPr="00854079">
        <w:rPr>
          <w:szCs w:val="24"/>
        </w:rPr>
        <w:t xml:space="preserve">providing </w:t>
      </w:r>
      <w:r w:rsidR="008D42BD">
        <w:rPr>
          <w:szCs w:val="24"/>
        </w:rPr>
        <w:t xml:space="preserve">good </w:t>
      </w:r>
      <w:r w:rsidR="0048263F" w:rsidRPr="00854079">
        <w:rPr>
          <w:szCs w:val="24"/>
        </w:rPr>
        <w:t xml:space="preserve">quality information by the Member State often requires significant amount of time and work from the Member State </w:t>
      </w:r>
      <w:r w:rsidR="00DB3027" w:rsidRPr="00854079">
        <w:rPr>
          <w:szCs w:val="24"/>
        </w:rPr>
        <w:t>a</w:t>
      </w:r>
      <w:r w:rsidR="0048263F" w:rsidRPr="00854079">
        <w:rPr>
          <w:szCs w:val="24"/>
        </w:rPr>
        <w:t xml:space="preserve">dministration. </w:t>
      </w:r>
      <w:r w:rsidR="00DB3027" w:rsidRPr="00854079">
        <w:rPr>
          <w:szCs w:val="24"/>
        </w:rPr>
        <w:t>Labour cost</w:t>
      </w:r>
      <w:r w:rsidR="008D42BD">
        <w:rPr>
          <w:szCs w:val="24"/>
        </w:rPr>
        <w:t>s</w:t>
      </w:r>
      <w:r w:rsidR="0048263F" w:rsidRPr="00854079">
        <w:rPr>
          <w:szCs w:val="24"/>
        </w:rPr>
        <w:t xml:space="preserve"> </w:t>
      </w:r>
      <w:r w:rsidR="008D42BD">
        <w:rPr>
          <w:szCs w:val="24"/>
        </w:rPr>
        <w:t>are</w:t>
      </w:r>
      <w:r w:rsidR="00DB3027" w:rsidRPr="00854079">
        <w:rPr>
          <w:szCs w:val="24"/>
        </w:rPr>
        <w:t xml:space="preserve"> on </w:t>
      </w:r>
      <w:r w:rsidR="008D42BD">
        <w:rPr>
          <w:szCs w:val="24"/>
        </w:rPr>
        <w:t xml:space="preserve">side of the </w:t>
      </w:r>
      <w:r w:rsidR="00DB3027" w:rsidRPr="00854079">
        <w:rPr>
          <w:szCs w:val="24"/>
        </w:rPr>
        <w:t xml:space="preserve">Member State </w:t>
      </w:r>
      <w:r w:rsidR="008D42BD">
        <w:rPr>
          <w:szCs w:val="24"/>
        </w:rPr>
        <w:t>that</w:t>
      </w:r>
      <w:r w:rsidR="00E80F14">
        <w:rPr>
          <w:szCs w:val="24"/>
        </w:rPr>
        <w:t xml:space="preserve"> in order to receive </w:t>
      </w:r>
      <w:r w:rsidR="00DB3027" w:rsidRPr="00854079">
        <w:rPr>
          <w:szCs w:val="24"/>
        </w:rPr>
        <w:t>publication</w:t>
      </w:r>
      <w:r w:rsidR="00E80F14">
        <w:rPr>
          <w:szCs w:val="24"/>
        </w:rPr>
        <w:t>s</w:t>
      </w:r>
      <w:r w:rsidR="00DB3027" w:rsidRPr="00854079">
        <w:rPr>
          <w:szCs w:val="24"/>
        </w:rPr>
        <w:t xml:space="preserve"> such as </w:t>
      </w:r>
      <w:r w:rsidR="00E80F14">
        <w:rPr>
          <w:szCs w:val="24"/>
        </w:rPr>
        <w:t>‘</w:t>
      </w:r>
      <w:r w:rsidR="00DB3027" w:rsidRPr="00854079">
        <w:rPr>
          <w:color w:val="000000"/>
          <w:szCs w:val="24"/>
        </w:rPr>
        <w:t>ITU-D’s Indicators Database</w:t>
      </w:r>
      <w:r w:rsidR="00E80F14">
        <w:rPr>
          <w:color w:val="000000"/>
          <w:szCs w:val="24"/>
        </w:rPr>
        <w:t>’</w:t>
      </w:r>
      <w:r w:rsidR="00DB3027" w:rsidRPr="00854079">
        <w:rPr>
          <w:color w:val="000000"/>
          <w:szCs w:val="24"/>
        </w:rPr>
        <w:t xml:space="preserve"> or </w:t>
      </w:r>
      <w:r w:rsidR="00E80F14">
        <w:rPr>
          <w:color w:val="000000"/>
          <w:szCs w:val="24"/>
        </w:rPr>
        <w:t>‘</w:t>
      </w:r>
      <w:r w:rsidR="00DB3027" w:rsidRPr="00854079">
        <w:rPr>
          <w:color w:val="000000"/>
          <w:szCs w:val="24"/>
        </w:rPr>
        <w:t>Yearbook of Statistics</w:t>
      </w:r>
      <w:r w:rsidR="00E80F14">
        <w:rPr>
          <w:color w:val="000000"/>
          <w:szCs w:val="24"/>
        </w:rPr>
        <w:t>’</w:t>
      </w:r>
      <w:r w:rsidR="00DB3027" w:rsidRPr="00854079">
        <w:rPr>
          <w:color w:val="000000"/>
          <w:szCs w:val="24"/>
        </w:rPr>
        <w:t xml:space="preserve"> needs to pay</w:t>
      </w:r>
      <w:r w:rsidR="00E80F14">
        <w:rPr>
          <w:color w:val="000000"/>
          <w:szCs w:val="24"/>
        </w:rPr>
        <w:t xml:space="preserve"> a fee</w:t>
      </w:r>
      <w:r w:rsidR="00DB3027" w:rsidRPr="00854079">
        <w:rPr>
          <w:color w:val="000000"/>
          <w:szCs w:val="24"/>
        </w:rPr>
        <w:t xml:space="preserve"> for an access to </w:t>
      </w:r>
      <w:r w:rsidR="00D61980" w:rsidRPr="00854079">
        <w:rPr>
          <w:color w:val="000000"/>
          <w:szCs w:val="24"/>
        </w:rPr>
        <w:t>this document</w:t>
      </w:r>
      <w:r w:rsidR="00DB3027" w:rsidRPr="00854079">
        <w:rPr>
          <w:color w:val="000000"/>
          <w:szCs w:val="24"/>
        </w:rPr>
        <w:t>.</w:t>
      </w:r>
      <w:r w:rsidR="00E80F14">
        <w:rPr>
          <w:color w:val="000000"/>
          <w:szCs w:val="24"/>
        </w:rPr>
        <w:t xml:space="preserve"> That situation may discourage S</w:t>
      </w:r>
      <w:r w:rsidR="00DB3027" w:rsidRPr="00854079">
        <w:rPr>
          <w:color w:val="000000"/>
          <w:szCs w:val="24"/>
        </w:rPr>
        <w:t xml:space="preserve">tates from providing </w:t>
      </w:r>
      <w:r w:rsidR="00E80F14">
        <w:rPr>
          <w:color w:val="000000"/>
          <w:szCs w:val="24"/>
        </w:rPr>
        <w:t xml:space="preserve">the data of </w:t>
      </w:r>
      <w:r w:rsidR="00DB3027" w:rsidRPr="00854079">
        <w:rPr>
          <w:color w:val="000000"/>
          <w:szCs w:val="24"/>
        </w:rPr>
        <w:t>high quality</w:t>
      </w:r>
      <w:r w:rsidR="00E80F14">
        <w:rPr>
          <w:color w:val="000000"/>
          <w:szCs w:val="24"/>
        </w:rPr>
        <w:t xml:space="preserve"> during completing requested </w:t>
      </w:r>
      <w:r w:rsidR="00E80F14">
        <w:t>surveys and questionnaires</w:t>
      </w:r>
      <w:r w:rsidR="005D7B82" w:rsidRPr="00854079">
        <w:rPr>
          <w:color w:val="000000"/>
          <w:szCs w:val="24"/>
        </w:rPr>
        <w:t xml:space="preserve">. When a Member State is aware that it would receive a final result of the publication </w:t>
      </w:r>
      <w:r w:rsidR="00E80F14">
        <w:rPr>
          <w:color w:val="000000"/>
          <w:szCs w:val="24"/>
        </w:rPr>
        <w:t xml:space="preserve">based on </w:t>
      </w:r>
      <w:r w:rsidR="005D7B82" w:rsidRPr="00854079">
        <w:rPr>
          <w:color w:val="000000"/>
          <w:szCs w:val="24"/>
        </w:rPr>
        <w:t>data</w:t>
      </w:r>
      <w:r w:rsidR="00E80F14">
        <w:rPr>
          <w:color w:val="000000"/>
          <w:szCs w:val="24"/>
        </w:rPr>
        <w:t xml:space="preserve"> provided</w:t>
      </w:r>
      <w:r w:rsidR="00D61980" w:rsidRPr="00854079">
        <w:rPr>
          <w:color w:val="000000"/>
          <w:szCs w:val="24"/>
        </w:rPr>
        <w:t xml:space="preserve">, it may </w:t>
      </w:r>
      <w:r w:rsidR="003711E2" w:rsidRPr="00854079">
        <w:rPr>
          <w:color w:val="000000"/>
          <w:szCs w:val="24"/>
        </w:rPr>
        <w:t>have a positive influence on diligence of the material</w:t>
      </w:r>
      <w:r w:rsidR="006C468E" w:rsidRPr="00854079">
        <w:rPr>
          <w:color w:val="000000"/>
          <w:szCs w:val="24"/>
        </w:rPr>
        <w:t xml:space="preserve">. In result, it would be </w:t>
      </w:r>
      <w:r w:rsidR="00E80F14">
        <w:rPr>
          <w:color w:val="000000"/>
          <w:szCs w:val="24"/>
        </w:rPr>
        <w:t xml:space="preserve">an </w:t>
      </w:r>
      <w:r w:rsidR="006C468E" w:rsidRPr="00854079">
        <w:rPr>
          <w:color w:val="000000"/>
          <w:szCs w:val="24"/>
        </w:rPr>
        <w:t xml:space="preserve">added value for all Member States that </w:t>
      </w:r>
      <w:r w:rsidR="00E80F14" w:rsidRPr="00E80F14">
        <w:rPr>
          <w:szCs w:val="24"/>
        </w:rPr>
        <w:t xml:space="preserve">make every effort to </w:t>
      </w:r>
      <w:r w:rsidR="006C468E" w:rsidRPr="00E80F14">
        <w:rPr>
          <w:szCs w:val="24"/>
        </w:rPr>
        <w:t xml:space="preserve">prepare information and in consequence receive publication </w:t>
      </w:r>
      <w:r w:rsidR="004D3FB9">
        <w:rPr>
          <w:szCs w:val="24"/>
        </w:rPr>
        <w:t xml:space="preserve">that bases on this data </w:t>
      </w:r>
      <w:r w:rsidR="006C468E" w:rsidRPr="00E80F14">
        <w:rPr>
          <w:szCs w:val="24"/>
        </w:rPr>
        <w:t>from the Union.</w:t>
      </w:r>
    </w:p>
    <w:p w:rsidR="0048263F" w:rsidRPr="00854079" w:rsidRDefault="0048263F">
      <w:pPr>
        <w:tabs>
          <w:tab w:val="clear" w:pos="567"/>
          <w:tab w:val="clear" w:pos="1134"/>
          <w:tab w:val="clear" w:pos="1701"/>
          <w:tab w:val="clear" w:pos="2268"/>
          <w:tab w:val="clear" w:pos="2835"/>
        </w:tabs>
        <w:overflowPunct/>
        <w:autoSpaceDE/>
        <w:autoSpaceDN/>
        <w:adjustRightInd/>
        <w:spacing w:before="0"/>
        <w:textAlignment w:val="auto"/>
        <w:rPr>
          <w:szCs w:val="24"/>
        </w:rPr>
      </w:pPr>
    </w:p>
    <w:p w:rsidR="0048263F" w:rsidRPr="00854079" w:rsidRDefault="00CB4FB4" w:rsidP="0048263F">
      <w:pPr>
        <w:jc w:val="both"/>
        <w:rPr>
          <w:b/>
          <w:szCs w:val="24"/>
        </w:rPr>
      </w:pPr>
      <w:r>
        <w:rPr>
          <w:b/>
          <w:szCs w:val="24"/>
        </w:rPr>
        <w:t>3</w:t>
      </w:r>
      <w:r>
        <w:rPr>
          <w:b/>
          <w:szCs w:val="24"/>
        </w:rPr>
        <w:tab/>
      </w:r>
      <w:r w:rsidR="0048263F" w:rsidRPr="00854079">
        <w:rPr>
          <w:b/>
          <w:szCs w:val="24"/>
        </w:rPr>
        <w:t>Proposal</w:t>
      </w:r>
    </w:p>
    <w:p w:rsidR="00532D56" w:rsidRPr="00854079" w:rsidRDefault="0048263F" w:rsidP="00CB4FB4">
      <w:pPr>
        <w:tabs>
          <w:tab w:val="clear" w:pos="567"/>
          <w:tab w:val="clear" w:pos="1134"/>
          <w:tab w:val="clear" w:pos="1701"/>
          <w:tab w:val="clear" w:pos="2268"/>
          <w:tab w:val="clear" w:pos="2835"/>
        </w:tabs>
        <w:overflowPunct/>
        <w:autoSpaceDE/>
        <w:autoSpaceDN/>
        <w:adjustRightInd/>
        <w:spacing w:before="240"/>
        <w:jc w:val="both"/>
        <w:textAlignment w:val="auto"/>
        <w:rPr>
          <w:szCs w:val="24"/>
        </w:rPr>
      </w:pPr>
      <w:r w:rsidRPr="00854079">
        <w:rPr>
          <w:szCs w:val="24"/>
        </w:rPr>
        <w:t>Poland</w:t>
      </w:r>
      <w:r w:rsidRPr="00854079" w:rsidDel="004753C0">
        <w:rPr>
          <w:szCs w:val="24"/>
        </w:rPr>
        <w:t xml:space="preserve"> </w:t>
      </w:r>
      <w:r w:rsidR="00B10A16" w:rsidRPr="00B10A16">
        <w:rPr>
          <w:bCs/>
        </w:rPr>
        <w:t xml:space="preserve">therefore proposes </w:t>
      </w:r>
      <w:r w:rsidRPr="00B10A16" w:rsidDel="004753C0">
        <w:rPr>
          <w:szCs w:val="24"/>
        </w:rPr>
        <w:t xml:space="preserve">that </w:t>
      </w:r>
      <w:r w:rsidR="00B10A16" w:rsidRPr="00B10A16">
        <w:rPr>
          <w:szCs w:val="24"/>
        </w:rPr>
        <w:t>the</w:t>
      </w:r>
      <w:r w:rsidR="00B10A16">
        <w:rPr>
          <w:szCs w:val="24"/>
        </w:rPr>
        <w:t xml:space="preserve"> </w:t>
      </w:r>
      <w:r w:rsidRPr="00854079" w:rsidDel="004753C0">
        <w:rPr>
          <w:szCs w:val="24"/>
        </w:rPr>
        <w:t xml:space="preserve">Council </w:t>
      </w:r>
      <w:r w:rsidRPr="00854079">
        <w:rPr>
          <w:szCs w:val="24"/>
        </w:rPr>
        <w:t>decide</w:t>
      </w:r>
      <w:r w:rsidR="00115B99">
        <w:rPr>
          <w:szCs w:val="24"/>
        </w:rPr>
        <w:t>s</w:t>
      </w:r>
      <w:r w:rsidRPr="00854079">
        <w:rPr>
          <w:szCs w:val="24"/>
        </w:rPr>
        <w:t xml:space="preserve"> that all publications </w:t>
      </w:r>
      <w:r w:rsidR="002B163A">
        <w:rPr>
          <w:szCs w:val="24"/>
        </w:rPr>
        <w:t>developed</w:t>
      </w:r>
      <w:r w:rsidRPr="00854079">
        <w:rPr>
          <w:szCs w:val="24"/>
        </w:rPr>
        <w:t xml:space="preserve"> by the ITU on the basis of </w:t>
      </w:r>
      <w:r w:rsidR="002B163A">
        <w:rPr>
          <w:szCs w:val="24"/>
        </w:rPr>
        <w:t>telecommunications</w:t>
      </w:r>
      <w:r w:rsidRPr="00854079">
        <w:rPr>
          <w:szCs w:val="24"/>
        </w:rPr>
        <w:t xml:space="preserve"> da</w:t>
      </w:r>
      <w:r w:rsidR="002B163A">
        <w:rPr>
          <w:szCs w:val="24"/>
        </w:rPr>
        <w:t>ta provided by the Member States</w:t>
      </w:r>
      <w:r w:rsidRPr="00854079">
        <w:rPr>
          <w:szCs w:val="24"/>
        </w:rPr>
        <w:t xml:space="preserve"> should be free of charge for contributing </w:t>
      </w:r>
      <w:r w:rsidR="005D7B82" w:rsidRPr="00854079">
        <w:rPr>
          <w:szCs w:val="24"/>
        </w:rPr>
        <w:t>states.</w:t>
      </w:r>
      <w:r w:rsidR="006C468E" w:rsidRPr="00854079">
        <w:rPr>
          <w:szCs w:val="24"/>
        </w:rPr>
        <w:t xml:space="preserve"> This contribution only refers to publications that are currently </w:t>
      </w:r>
      <w:r w:rsidR="002B163A">
        <w:rPr>
          <w:szCs w:val="24"/>
        </w:rPr>
        <w:t xml:space="preserve">subjected to a fee by the Union </w:t>
      </w:r>
      <w:r w:rsidR="006C468E" w:rsidRPr="00854079">
        <w:rPr>
          <w:szCs w:val="24"/>
        </w:rPr>
        <w:t xml:space="preserve">but </w:t>
      </w:r>
      <w:r w:rsidR="002B163A">
        <w:rPr>
          <w:szCs w:val="24"/>
        </w:rPr>
        <w:t>developed</w:t>
      </w:r>
      <w:r w:rsidR="006C468E" w:rsidRPr="00854079">
        <w:rPr>
          <w:szCs w:val="24"/>
        </w:rPr>
        <w:t xml:space="preserve"> on the basis of data </w:t>
      </w:r>
      <w:r w:rsidR="002B163A">
        <w:rPr>
          <w:szCs w:val="24"/>
        </w:rPr>
        <w:t>provided by</w:t>
      </w:r>
      <w:r w:rsidR="006C468E" w:rsidRPr="00854079">
        <w:rPr>
          <w:szCs w:val="24"/>
        </w:rPr>
        <w:t xml:space="preserve"> the Member States. </w:t>
      </w:r>
    </w:p>
    <w:p w:rsidR="008E6D1B" w:rsidRDefault="00890C9C">
      <w:pPr>
        <w:tabs>
          <w:tab w:val="clear" w:pos="567"/>
          <w:tab w:val="clear" w:pos="1134"/>
          <w:tab w:val="clear" w:pos="1701"/>
          <w:tab w:val="clear" w:pos="2268"/>
          <w:tab w:val="clear" w:pos="2835"/>
        </w:tabs>
        <w:overflowPunct/>
        <w:autoSpaceDE/>
        <w:autoSpaceDN/>
        <w:adjustRightInd/>
        <w:spacing w:before="0"/>
        <w:textAlignment w:val="auto"/>
      </w:pPr>
      <w:r>
        <w:t xml:space="preserve"> </w:t>
      </w:r>
    </w:p>
    <w:p w:rsidR="00264425" w:rsidRPr="00CB4FB4" w:rsidRDefault="00CB4FB4" w:rsidP="00CB4FB4">
      <w:pPr>
        <w:tabs>
          <w:tab w:val="clear" w:pos="567"/>
          <w:tab w:val="clear" w:pos="1134"/>
          <w:tab w:val="clear" w:pos="1701"/>
          <w:tab w:val="clear" w:pos="2268"/>
          <w:tab w:val="clear" w:pos="2835"/>
        </w:tabs>
        <w:overflowPunct/>
        <w:autoSpaceDE/>
        <w:autoSpaceDN/>
        <w:adjustRightInd/>
        <w:spacing w:before="0"/>
        <w:jc w:val="center"/>
        <w:textAlignment w:val="auto"/>
        <w:rPr>
          <w:u w:val="single"/>
        </w:rPr>
      </w:pPr>
      <w:r>
        <w:rPr>
          <w:u w:val="single"/>
        </w:rPr>
        <w:t>                                        </w:t>
      </w:r>
    </w:p>
    <w:sectPr w:rsidR="00264425" w:rsidRPr="00CB4FB4"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13" w:rsidRDefault="00E77C13">
      <w:r>
        <w:separator/>
      </w:r>
    </w:p>
  </w:endnote>
  <w:endnote w:type="continuationSeparator" w:id="0">
    <w:p w:rsidR="00E77C13" w:rsidRDefault="00E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E77C13">
    <w:pPr>
      <w:pStyle w:val="Footer"/>
    </w:pPr>
    <w:r>
      <w:fldChar w:fldCharType="begin"/>
    </w:r>
    <w:r>
      <w:instrText xml:space="preserve"> FILENAME \p  \* MERGEFORMAT</w:instrText>
    </w:r>
    <w:r>
      <w:instrText xml:space="preserve"> </w:instrText>
    </w:r>
    <w:r>
      <w:fldChar w:fldCharType="separate"/>
    </w:r>
    <w:r w:rsidR="004B3E22">
      <w:t>Document92</w:t>
    </w:r>
    <w:r>
      <w:fldChar w:fldCharType="end"/>
    </w:r>
    <w:r w:rsidR="00CB18FF">
      <w:tab/>
    </w:r>
    <w:r w:rsidR="00043A78">
      <w:fldChar w:fldCharType="begin"/>
    </w:r>
    <w:r w:rsidR="00CB18FF">
      <w:instrText xml:space="preserve"> SAVEDATE \@ DD.MM.YY </w:instrText>
    </w:r>
    <w:r w:rsidR="00043A78">
      <w:fldChar w:fldCharType="separate"/>
    </w:r>
    <w:r w:rsidR="004060CD">
      <w:t>28.04.17</w:t>
    </w:r>
    <w:r w:rsidR="00043A78">
      <w:fldChar w:fldCharType="end"/>
    </w:r>
    <w:r w:rsidR="00CB18FF">
      <w:tab/>
    </w:r>
    <w:r w:rsidR="00043A78">
      <w:fldChar w:fldCharType="begin"/>
    </w:r>
    <w:r w:rsidR="00CB18FF">
      <w:instrText xml:space="preserve"> PRINTDATE \@ DD.MM.YY </w:instrText>
    </w:r>
    <w:r w:rsidR="00043A78">
      <w:fldChar w:fldCharType="separate"/>
    </w:r>
    <w:r w:rsidR="004B3E22">
      <w:t>18.07.00</w:t>
    </w:r>
    <w:r w:rsidR="00043A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E77C13">
    <w:pPr>
      <w:pStyle w:val="Footer"/>
    </w:pPr>
    <w:r>
      <w:fldChar w:fldCharType="begin"/>
    </w:r>
    <w:r>
      <w:instrText xml:space="preserve"> FILENAME \p  \* MERGEFORMAT </w:instrText>
    </w:r>
    <w:r>
      <w:fldChar w:fldCharType="separate"/>
    </w:r>
    <w:r w:rsidR="004B3E22">
      <w:t>Document92</w:t>
    </w:r>
    <w:r>
      <w:fldChar w:fldCharType="end"/>
    </w:r>
    <w:r w:rsidR="00322D0D">
      <w:tab/>
    </w:r>
    <w:r w:rsidR="00043A78">
      <w:fldChar w:fldCharType="begin"/>
    </w:r>
    <w:r w:rsidR="00322D0D">
      <w:instrText xml:space="preserve"> SAVEDATE \@ DD.MM.YY </w:instrText>
    </w:r>
    <w:r w:rsidR="00043A78">
      <w:fldChar w:fldCharType="separate"/>
    </w:r>
    <w:r w:rsidR="004060CD">
      <w:t>28.04.17</w:t>
    </w:r>
    <w:r w:rsidR="00043A78">
      <w:fldChar w:fldCharType="end"/>
    </w:r>
    <w:r w:rsidR="00322D0D">
      <w:tab/>
    </w:r>
    <w:r w:rsidR="00043A78">
      <w:fldChar w:fldCharType="begin"/>
    </w:r>
    <w:r w:rsidR="00322D0D">
      <w:instrText xml:space="preserve"> PRINTDATE \@ DD.MM.YY </w:instrText>
    </w:r>
    <w:r w:rsidR="00043A78">
      <w:fldChar w:fldCharType="separate"/>
    </w:r>
    <w:r w:rsidR="004B3E22">
      <w:t>18.07.00</w:t>
    </w:r>
    <w:r w:rsidR="00043A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13" w:rsidRDefault="00E77C13">
      <w:r>
        <w:t>____________________</w:t>
      </w:r>
    </w:p>
  </w:footnote>
  <w:footnote w:type="continuationSeparator" w:id="0">
    <w:p w:rsidR="00E77C13" w:rsidRDefault="00E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043A78" w:rsidP="00CE433C">
    <w:pPr>
      <w:pStyle w:val="Header"/>
    </w:pPr>
    <w:r>
      <w:fldChar w:fldCharType="begin"/>
    </w:r>
    <w:r w:rsidR="006535F1">
      <w:instrText>PAGE</w:instrText>
    </w:r>
    <w:r>
      <w:fldChar w:fldCharType="separate"/>
    </w:r>
    <w:r w:rsidR="00993FC2">
      <w:rPr>
        <w:noProof/>
      </w:rPr>
      <w:t>3</w:t>
    </w:r>
    <w:r>
      <w:rPr>
        <w:noProof/>
      </w:rPr>
      <w:fldChar w:fldCharType="end"/>
    </w:r>
  </w:p>
  <w:p w:rsidR="00322D0D" w:rsidRDefault="004B3E22" w:rsidP="00FC43CB">
    <w:pPr>
      <w:pStyle w:val="Header"/>
    </w:pPr>
    <w:r>
      <w:t>C17/</w:t>
    </w:r>
    <w:r w:rsidR="00FC43CB">
      <w:t>85</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F4C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6AB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38A4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68D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B00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EC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E5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62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83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7A6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93264"/>
    <w:multiLevelType w:val="hybridMultilevel"/>
    <w:tmpl w:val="CA74560C"/>
    <w:lvl w:ilvl="0" w:tplc="9B0EFB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D5F04"/>
    <w:multiLevelType w:val="hybridMultilevel"/>
    <w:tmpl w:val="E02C90FE"/>
    <w:lvl w:ilvl="0" w:tplc="F6444C4A">
      <w:start w:val="1"/>
      <w:numFmt w:val="lowerLetter"/>
      <w:lvlText w:val="%1)"/>
      <w:lvlJc w:val="left"/>
      <w:pPr>
        <w:ind w:left="1080" w:hanging="360"/>
      </w:pPr>
      <w:rPr>
        <w:rFonts w:ascii="Calibri" w:hAnsi="Calibri" w:hint="default"/>
        <w:b w:val="0"/>
        <w:i w:val="0"/>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97723"/>
    <w:multiLevelType w:val="hybridMultilevel"/>
    <w:tmpl w:val="6DE42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1152E6"/>
    <w:multiLevelType w:val="hybridMultilevel"/>
    <w:tmpl w:val="EA6E007E"/>
    <w:lvl w:ilvl="0" w:tplc="0415001B">
      <w:start w:val="1"/>
      <w:numFmt w:val="lowerRoman"/>
      <w:lvlText w:val="%1."/>
      <w:lvlJc w:val="right"/>
      <w:pPr>
        <w:ind w:left="1440" w:hanging="360"/>
      </w:pPr>
    </w:lvl>
    <w:lvl w:ilvl="1" w:tplc="3752AA5C">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2FC31CB"/>
    <w:multiLevelType w:val="hybridMultilevel"/>
    <w:tmpl w:val="59E64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1250F1"/>
    <w:multiLevelType w:val="hybridMultilevel"/>
    <w:tmpl w:val="0890DAAE"/>
    <w:lvl w:ilvl="0" w:tplc="9B0EFB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9053D2"/>
    <w:multiLevelType w:val="hybridMultilevel"/>
    <w:tmpl w:val="BF74757C"/>
    <w:lvl w:ilvl="0" w:tplc="A13887E8">
      <w:start w:val="1"/>
      <w:numFmt w:val="lowerLetter"/>
      <w:lvlText w:val="%1)"/>
      <w:lvlJc w:val="left"/>
      <w:pPr>
        <w:ind w:left="1440" w:hanging="360"/>
      </w:pPr>
      <w:rPr>
        <w:rFonts w:ascii="Times New Roman" w:hAnsi="Times New Roman" w:hint="default"/>
        <w:b w:val="0"/>
        <w:i w:val="0"/>
        <w:sz w:val="20"/>
      </w:rPr>
    </w:lvl>
    <w:lvl w:ilvl="1" w:tplc="3752AA5C">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19D09AA"/>
    <w:multiLevelType w:val="hybridMultilevel"/>
    <w:tmpl w:val="B3EAD0BC"/>
    <w:lvl w:ilvl="0" w:tplc="A074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6239F"/>
    <w:multiLevelType w:val="hybridMultilevel"/>
    <w:tmpl w:val="7384232C"/>
    <w:lvl w:ilvl="0" w:tplc="F6444C4A">
      <w:start w:val="1"/>
      <w:numFmt w:val="lowerLetter"/>
      <w:lvlText w:val="%1)"/>
      <w:lvlJc w:val="left"/>
      <w:pPr>
        <w:ind w:left="1080" w:hanging="360"/>
      </w:pPr>
      <w:rPr>
        <w:rFonts w:ascii="Calibri" w:hAnsi="Calibri" w:hint="default"/>
        <w:b w:val="0"/>
        <w:i w:val="0"/>
        <w:sz w:val="22"/>
      </w:rPr>
    </w:lvl>
    <w:lvl w:ilvl="1" w:tplc="3752AA5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CF00EF1"/>
    <w:multiLevelType w:val="hybridMultilevel"/>
    <w:tmpl w:val="D0A83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19"/>
  </w:num>
  <w:num w:numId="4">
    <w:abstractNumId w:val="14"/>
  </w:num>
  <w:num w:numId="5">
    <w:abstractNumId w:val="12"/>
  </w:num>
  <w:num w:numId="6">
    <w:abstractNumId w:val="10"/>
  </w:num>
  <w:num w:numId="7">
    <w:abstractNumId w:val="15"/>
  </w:num>
  <w:num w:numId="8">
    <w:abstractNumId w:val="13"/>
  </w:num>
  <w:num w:numId="9">
    <w:abstractNumId w:val="11"/>
  </w:num>
  <w:num w:numId="10">
    <w:abstractNumId w:val="16"/>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14FC7"/>
    <w:rsid w:val="000210D4"/>
    <w:rsid w:val="00026830"/>
    <w:rsid w:val="00043A78"/>
    <w:rsid w:val="00063016"/>
    <w:rsid w:val="00066795"/>
    <w:rsid w:val="00073AE6"/>
    <w:rsid w:val="00076AF6"/>
    <w:rsid w:val="00085CF2"/>
    <w:rsid w:val="000B1705"/>
    <w:rsid w:val="000D75B2"/>
    <w:rsid w:val="001121F5"/>
    <w:rsid w:val="00115B99"/>
    <w:rsid w:val="001400DC"/>
    <w:rsid w:val="00140CE1"/>
    <w:rsid w:val="0017539C"/>
    <w:rsid w:val="00175AC2"/>
    <w:rsid w:val="0017609F"/>
    <w:rsid w:val="001C07F6"/>
    <w:rsid w:val="001C628E"/>
    <w:rsid w:val="001E0F7B"/>
    <w:rsid w:val="002119FD"/>
    <w:rsid w:val="002130E0"/>
    <w:rsid w:val="00264425"/>
    <w:rsid w:val="00265875"/>
    <w:rsid w:val="0027303B"/>
    <w:rsid w:val="0028109B"/>
    <w:rsid w:val="0029617B"/>
    <w:rsid w:val="002A45E0"/>
    <w:rsid w:val="002B163A"/>
    <w:rsid w:val="002B1F58"/>
    <w:rsid w:val="002B784E"/>
    <w:rsid w:val="002C1C7A"/>
    <w:rsid w:val="002C46F0"/>
    <w:rsid w:val="0030160F"/>
    <w:rsid w:val="00315248"/>
    <w:rsid w:val="00322D0D"/>
    <w:rsid w:val="003711E2"/>
    <w:rsid w:val="003942D4"/>
    <w:rsid w:val="003958A8"/>
    <w:rsid w:val="003A0FF2"/>
    <w:rsid w:val="003C2533"/>
    <w:rsid w:val="0040435A"/>
    <w:rsid w:val="004060CD"/>
    <w:rsid w:val="00416A24"/>
    <w:rsid w:val="00431D9E"/>
    <w:rsid w:val="00433CE8"/>
    <w:rsid w:val="00434A5C"/>
    <w:rsid w:val="004544D9"/>
    <w:rsid w:val="00455FC5"/>
    <w:rsid w:val="00464FC1"/>
    <w:rsid w:val="0048263F"/>
    <w:rsid w:val="00490E72"/>
    <w:rsid w:val="00491157"/>
    <w:rsid w:val="004921C8"/>
    <w:rsid w:val="004B3E22"/>
    <w:rsid w:val="004D1851"/>
    <w:rsid w:val="004D3FB9"/>
    <w:rsid w:val="004D599D"/>
    <w:rsid w:val="004E2EA5"/>
    <w:rsid w:val="004E3AEB"/>
    <w:rsid w:val="0050223C"/>
    <w:rsid w:val="005243FF"/>
    <w:rsid w:val="00532D56"/>
    <w:rsid w:val="00564FBC"/>
    <w:rsid w:val="00582442"/>
    <w:rsid w:val="005D7B82"/>
    <w:rsid w:val="00613860"/>
    <w:rsid w:val="0064737F"/>
    <w:rsid w:val="00652F67"/>
    <w:rsid w:val="006535F1"/>
    <w:rsid w:val="0065557D"/>
    <w:rsid w:val="00662984"/>
    <w:rsid w:val="006716BB"/>
    <w:rsid w:val="006A0E81"/>
    <w:rsid w:val="006B6680"/>
    <w:rsid w:val="006B6DCC"/>
    <w:rsid w:val="006C468E"/>
    <w:rsid w:val="00702DEF"/>
    <w:rsid w:val="00706861"/>
    <w:rsid w:val="0075051B"/>
    <w:rsid w:val="00756E11"/>
    <w:rsid w:val="00794D34"/>
    <w:rsid w:val="00813E5E"/>
    <w:rsid w:val="00833DE2"/>
    <w:rsid w:val="0083581B"/>
    <w:rsid w:val="00854079"/>
    <w:rsid w:val="00864AFF"/>
    <w:rsid w:val="00890C9C"/>
    <w:rsid w:val="008B4A6A"/>
    <w:rsid w:val="008C7E27"/>
    <w:rsid w:val="008D42BD"/>
    <w:rsid w:val="008E6D1B"/>
    <w:rsid w:val="009173EF"/>
    <w:rsid w:val="00932906"/>
    <w:rsid w:val="00961B0B"/>
    <w:rsid w:val="009731C8"/>
    <w:rsid w:val="00993FC2"/>
    <w:rsid w:val="009B38C3"/>
    <w:rsid w:val="009E17BD"/>
    <w:rsid w:val="00A04CEC"/>
    <w:rsid w:val="00A27F92"/>
    <w:rsid w:val="00A32257"/>
    <w:rsid w:val="00A36D20"/>
    <w:rsid w:val="00A55622"/>
    <w:rsid w:val="00A83502"/>
    <w:rsid w:val="00A84165"/>
    <w:rsid w:val="00AD15B3"/>
    <w:rsid w:val="00AF6E49"/>
    <w:rsid w:val="00B00389"/>
    <w:rsid w:val="00B04A67"/>
    <w:rsid w:val="00B0583C"/>
    <w:rsid w:val="00B07149"/>
    <w:rsid w:val="00B10A16"/>
    <w:rsid w:val="00B40A81"/>
    <w:rsid w:val="00B44910"/>
    <w:rsid w:val="00B72267"/>
    <w:rsid w:val="00B76EB6"/>
    <w:rsid w:val="00B7737B"/>
    <w:rsid w:val="00B824C8"/>
    <w:rsid w:val="00B9318A"/>
    <w:rsid w:val="00BC251A"/>
    <w:rsid w:val="00BD032B"/>
    <w:rsid w:val="00BE2640"/>
    <w:rsid w:val="00BF580A"/>
    <w:rsid w:val="00C01189"/>
    <w:rsid w:val="00C374DE"/>
    <w:rsid w:val="00C47AD4"/>
    <w:rsid w:val="00C52D81"/>
    <w:rsid w:val="00C55198"/>
    <w:rsid w:val="00C94462"/>
    <w:rsid w:val="00CA6393"/>
    <w:rsid w:val="00CB18FF"/>
    <w:rsid w:val="00CB4FB4"/>
    <w:rsid w:val="00CD0C08"/>
    <w:rsid w:val="00CE03FB"/>
    <w:rsid w:val="00CE433C"/>
    <w:rsid w:val="00CF33F3"/>
    <w:rsid w:val="00D06183"/>
    <w:rsid w:val="00D21F35"/>
    <w:rsid w:val="00D22C42"/>
    <w:rsid w:val="00D3441A"/>
    <w:rsid w:val="00D61980"/>
    <w:rsid w:val="00D65041"/>
    <w:rsid w:val="00DB3027"/>
    <w:rsid w:val="00DB384B"/>
    <w:rsid w:val="00E10BAD"/>
    <w:rsid w:val="00E10E80"/>
    <w:rsid w:val="00E124F0"/>
    <w:rsid w:val="00E60F04"/>
    <w:rsid w:val="00E77C13"/>
    <w:rsid w:val="00E80F14"/>
    <w:rsid w:val="00E854E4"/>
    <w:rsid w:val="00EB0D6F"/>
    <w:rsid w:val="00EB2232"/>
    <w:rsid w:val="00EC5337"/>
    <w:rsid w:val="00ED7B16"/>
    <w:rsid w:val="00F2150A"/>
    <w:rsid w:val="00F231D8"/>
    <w:rsid w:val="00F46C5F"/>
    <w:rsid w:val="00F94A63"/>
    <w:rsid w:val="00FA1C28"/>
    <w:rsid w:val="00FB7596"/>
    <w:rsid w:val="00FC43C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523EC6-D78A-4274-9C72-6FFB9066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uiPriority w:val="99"/>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B0714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7149"/>
    <w:rPr>
      <w:rFonts w:ascii="Tahoma" w:hAnsi="Tahoma" w:cs="Tahoma"/>
      <w:sz w:val="16"/>
      <w:szCs w:val="16"/>
      <w:lang w:val="en-GB" w:eastAsia="en-US"/>
    </w:rPr>
  </w:style>
  <w:style w:type="paragraph" w:styleId="ListParagraph">
    <w:name w:val="List Paragraph"/>
    <w:basedOn w:val="Normal"/>
    <w:link w:val="ListParagraphChar"/>
    <w:uiPriority w:val="34"/>
    <w:qFormat/>
    <w:rsid w:val="00D21F35"/>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sz w:val="22"/>
      <w:szCs w:val="22"/>
      <w:lang w:val="x-none" w:eastAsia="x-none"/>
    </w:rPr>
  </w:style>
  <w:style w:type="character" w:customStyle="1" w:styleId="ListParagraphChar">
    <w:name w:val="List Paragraph Char"/>
    <w:link w:val="ListParagraph"/>
    <w:uiPriority w:val="34"/>
    <w:locked/>
    <w:rsid w:val="00D21F35"/>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PM\GBS\c17\doc\DOC-TEMPLAT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A42B-2047-4704-8DFC-F1CEFF00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DOC-TEMPLATE_e.dotm</Template>
  <TotalTime>0</TotalTime>
  <Pages>3</Pages>
  <Words>643</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4304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Janin</dc:creator>
  <cp:keywords/>
  <cp:lastModifiedBy>Janin</cp:lastModifiedBy>
  <cp:revision>3</cp:revision>
  <cp:lastPrinted>2000-07-18T13:30:00Z</cp:lastPrinted>
  <dcterms:created xsi:type="dcterms:W3CDTF">2017-05-12T17:47:00Z</dcterms:created>
  <dcterms:modified xsi:type="dcterms:W3CDTF">2017-05-12T17:47:00Z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