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C64B67" w:rsidTr="00464B6C">
        <w:trPr>
          <w:cantSplit/>
        </w:trPr>
        <w:tc>
          <w:tcPr>
            <w:tcW w:w="6911" w:type="dxa"/>
          </w:tcPr>
          <w:p w:rsidR="002A2188" w:rsidRPr="00C64B67" w:rsidRDefault="002A2188" w:rsidP="00464B6C">
            <w:pPr>
              <w:spacing w:before="360" w:after="48" w:line="240" w:lineRule="atLeast"/>
              <w:rPr>
                <w:position w:val="6"/>
                <w:lang w:val="en-US"/>
              </w:rPr>
            </w:pPr>
            <w:bookmarkStart w:id="0" w:name="dc06"/>
            <w:bookmarkEnd w:id="0"/>
            <w:r w:rsidRPr="00C64B67">
              <w:rPr>
                <w:b/>
                <w:bCs/>
                <w:position w:val="6"/>
                <w:sz w:val="30"/>
                <w:szCs w:val="30"/>
                <w:lang w:val="en-US"/>
              </w:rPr>
              <w:t>Council 2017</w:t>
            </w:r>
            <w:r w:rsidRPr="00C64B67">
              <w:rPr>
                <w:rFonts w:cs="Times"/>
                <w:b/>
                <w:position w:val="6"/>
                <w:sz w:val="26"/>
                <w:szCs w:val="26"/>
                <w:lang w:val="en-US"/>
              </w:rPr>
              <w:br/>
            </w:r>
            <w:r w:rsidRPr="00C64B67">
              <w:rPr>
                <w:b/>
                <w:bCs/>
                <w:position w:val="6"/>
                <w:szCs w:val="24"/>
                <w:lang w:val="en-US"/>
              </w:rPr>
              <w:t>Geneva, 15-25 May 2017</w:t>
            </w:r>
          </w:p>
        </w:tc>
        <w:tc>
          <w:tcPr>
            <w:tcW w:w="3120" w:type="dxa"/>
          </w:tcPr>
          <w:p w:rsidR="002A2188" w:rsidRPr="00C64B67" w:rsidRDefault="002A2188" w:rsidP="00464B6C">
            <w:pPr>
              <w:spacing w:before="0" w:line="240" w:lineRule="atLeast"/>
              <w:jc w:val="right"/>
              <w:rPr>
                <w:lang w:val="en-US"/>
              </w:rPr>
            </w:pPr>
            <w:bookmarkStart w:id="1" w:name="ditulogo"/>
            <w:bookmarkEnd w:id="1"/>
            <w:r w:rsidRPr="00C64B67">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C64B67" w:rsidTr="00464B6C">
        <w:trPr>
          <w:cantSplit/>
        </w:trPr>
        <w:tc>
          <w:tcPr>
            <w:tcW w:w="6911" w:type="dxa"/>
            <w:tcBorders>
              <w:bottom w:val="single" w:sz="12" w:space="0" w:color="auto"/>
            </w:tcBorders>
          </w:tcPr>
          <w:p w:rsidR="002A2188" w:rsidRPr="00C64B67"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C64B67" w:rsidRDefault="002A2188" w:rsidP="00464B6C">
            <w:pPr>
              <w:spacing w:before="0" w:line="240" w:lineRule="atLeast"/>
              <w:rPr>
                <w:szCs w:val="24"/>
                <w:lang w:val="en-US"/>
              </w:rPr>
            </w:pPr>
          </w:p>
        </w:tc>
      </w:tr>
      <w:tr w:rsidR="002A2188" w:rsidRPr="00C64B67" w:rsidTr="00464B6C">
        <w:trPr>
          <w:cantSplit/>
        </w:trPr>
        <w:tc>
          <w:tcPr>
            <w:tcW w:w="6911" w:type="dxa"/>
            <w:tcBorders>
              <w:top w:val="single" w:sz="12" w:space="0" w:color="auto"/>
            </w:tcBorders>
          </w:tcPr>
          <w:p w:rsidR="002A2188" w:rsidRPr="00C64B67"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C64B67" w:rsidRDefault="002A2188" w:rsidP="00464B6C">
            <w:pPr>
              <w:spacing w:before="0" w:line="240" w:lineRule="atLeast"/>
              <w:rPr>
                <w:szCs w:val="24"/>
                <w:lang w:val="en-US"/>
              </w:rPr>
            </w:pPr>
          </w:p>
        </w:tc>
      </w:tr>
      <w:tr w:rsidR="002A2188" w:rsidRPr="00C64B67" w:rsidTr="00464B6C">
        <w:trPr>
          <w:cantSplit/>
          <w:trHeight w:val="23"/>
        </w:trPr>
        <w:tc>
          <w:tcPr>
            <w:tcW w:w="6911" w:type="dxa"/>
            <w:vMerge w:val="restart"/>
          </w:tcPr>
          <w:p w:rsidR="002A2188" w:rsidRPr="00C64B67" w:rsidRDefault="00F20806" w:rsidP="00464B6C">
            <w:pPr>
              <w:tabs>
                <w:tab w:val="left" w:pos="851"/>
              </w:tabs>
              <w:spacing w:line="240" w:lineRule="atLeast"/>
              <w:rPr>
                <w:b/>
                <w:lang w:val="en-US"/>
              </w:rPr>
            </w:pPr>
            <w:bookmarkStart w:id="2" w:name="dmeeting" w:colFirst="0" w:colLast="0"/>
            <w:bookmarkStart w:id="3" w:name="dnum" w:colFirst="1" w:colLast="1"/>
            <w:r w:rsidRPr="00C64B67">
              <w:rPr>
                <w:b/>
                <w:lang w:val="en-US"/>
              </w:rPr>
              <w:t>Agenda item: PL 1.16</w:t>
            </w:r>
          </w:p>
        </w:tc>
        <w:tc>
          <w:tcPr>
            <w:tcW w:w="3120" w:type="dxa"/>
          </w:tcPr>
          <w:p w:rsidR="002A2188" w:rsidRPr="00C64B67" w:rsidRDefault="00F24F51" w:rsidP="00785F7A">
            <w:pPr>
              <w:tabs>
                <w:tab w:val="left" w:pos="851"/>
              </w:tabs>
              <w:spacing w:before="0" w:line="240" w:lineRule="atLeast"/>
              <w:rPr>
                <w:b/>
                <w:lang w:val="en-US"/>
              </w:rPr>
            </w:pPr>
            <w:r>
              <w:rPr>
                <w:b/>
                <w:lang w:val="en-US"/>
              </w:rPr>
              <w:t xml:space="preserve">Revision </w:t>
            </w:r>
            <w:r w:rsidR="004E309C">
              <w:rPr>
                <w:b/>
                <w:lang w:val="en-US"/>
              </w:rPr>
              <w:t>2</w:t>
            </w:r>
            <w:r>
              <w:rPr>
                <w:b/>
                <w:lang w:val="en-US"/>
              </w:rPr>
              <w:t xml:space="preserve"> to</w:t>
            </w:r>
            <w:r>
              <w:rPr>
                <w:b/>
                <w:lang w:val="en-US"/>
              </w:rPr>
              <w:br/>
            </w:r>
            <w:r w:rsidR="002A2188" w:rsidRPr="00C64B67">
              <w:rPr>
                <w:b/>
                <w:lang w:val="en-US"/>
              </w:rPr>
              <w:t>Document C17/</w:t>
            </w:r>
            <w:r w:rsidR="00785F7A" w:rsidRPr="00C64B67">
              <w:rPr>
                <w:b/>
                <w:lang w:val="en-US"/>
              </w:rPr>
              <w:t>83</w:t>
            </w:r>
            <w:r w:rsidR="002A2188" w:rsidRPr="00C64B67">
              <w:rPr>
                <w:b/>
                <w:lang w:val="en-US"/>
              </w:rPr>
              <w:t>-E</w:t>
            </w:r>
          </w:p>
        </w:tc>
      </w:tr>
      <w:tr w:rsidR="002A2188" w:rsidRPr="00C64B67" w:rsidTr="00464B6C">
        <w:trPr>
          <w:cantSplit/>
          <w:trHeight w:val="23"/>
        </w:trPr>
        <w:tc>
          <w:tcPr>
            <w:tcW w:w="6911" w:type="dxa"/>
            <w:vMerge/>
          </w:tcPr>
          <w:p w:rsidR="002A2188" w:rsidRPr="00C64B67" w:rsidRDefault="002A2188" w:rsidP="00464B6C">
            <w:pPr>
              <w:tabs>
                <w:tab w:val="left" w:pos="851"/>
              </w:tabs>
              <w:spacing w:line="240" w:lineRule="atLeast"/>
              <w:rPr>
                <w:b/>
                <w:lang w:val="en-US"/>
              </w:rPr>
            </w:pPr>
            <w:bookmarkStart w:id="4" w:name="ddate" w:colFirst="1" w:colLast="1"/>
            <w:bookmarkEnd w:id="2"/>
            <w:bookmarkEnd w:id="3"/>
          </w:p>
        </w:tc>
        <w:tc>
          <w:tcPr>
            <w:tcW w:w="3120" w:type="dxa"/>
          </w:tcPr>
          <w:p w:rsidR="002A2188" w:rsidRPr="00C64B67" w:rsidRDefault="00F20806" w:rsidP="009C4BC7">
            <w:pPr>
              <w:tabs>
                <w:tab w:val="left" w:pos="993"/>
              </w:tabs>
              <w:spacing w:before="0"/>
              <w:rPr>
                <w:b/>
                <w:lang w:val="en-US"/>
              </w:rPr>
            </w:pPr>
            <w:r w:rsidRPr="00C64B67">
              <w:rPr>
                <w:b/>
                <w:lang w:val="en-US"/>
              </w:rPr>
              <w:t>2</w:t>
            </w:r>
            <w:r w:rsidR="004E309C">
              <w:rPr>
                <w:b/>
                <w:lang w:val="en-US"/>
              </w:rPr>
              <w:t xml:space="preserve">5 </w:t>
            </w:r>
            <w:r w:rsidR="00F24F51">
              <w:rPr>
                <w:b/>
                <w:lang w:val="en-US"/>
              </w:rPr>
              <w:t>May</w:t>
            </w:r>
            <w:r w:rsidRPr="00C64B67">
              <w:rPr>
                <w:b/>
                <w:lang w:val="en-US"/>
              </w:rPr>
              <w:t xml:space="preserve"> </w:t>
            </w:r>
            <w:r w:rsidR="002A2188" w:rsidRPr="00C64B67">
              <w:rPr>
                <w:b/>
                <w:lang w:val="en-US"/>
              </w:rPr>
              <w:t>2017</w:t>
            </w:r>
          </w:p>
        </w:tc>
      </w:tr>
      <w:tr w:rsidR="002A2188" w:rsidRPr="00C64B67" w:rsidTr="00464B6C">
        <w:trPr>
          <w:cantSplit/>
          <w:trHeight w:val="23"/>
        </w:trPr>
        <w:tc>
          <w:tcPr>
            <w:tcW w:w="6911" w:type="dxa"/>
            <w:vMerge/>
          </w:tcPr>
          <w:p w:rsidR="002A2188" w:rsidRPr="00C64B67" w:rsidRDefault="002A2188" w:rsidP="00464B6C">
            <w:pPr>
              <w:tabs>
                <w:tab w:val="left" w:pos="851"/>
              </w:tabs>
              <w:spacing w:line="240" w:lineRule="atLeast"/>
              <w:rPr>
                <w:b/>
                <w:lang w:val="en-US"/>
              </w:rPr>
            </w:pPr>
            <w:bookmarkStart w:id="5" w:name="dorlang" w:colFirst="1" w:colLast="1"/>
            <w:bookmarkEnd w:id="4"/>
          </w:p>
        </w:tc>
        <w:tc>
          <w:tcPr>
            <w:tcW w:w="3120" w:type="dxa"/>
          </w:tcPr>
          <w:p w:rsidR="002A2188" w:rsidRPr="00C64B67" w:rsidRDefault="002A2188" w:rsidP="00F20806">
            <w:pPr>
              <w:tabs>
                <w:tab w:val="left" w:pos="993"/>
              </w:tabs>
              <w:spacing w:before="0"/>
              <w:rPr>
                <w:b/>
                <w:lang w:val="en-US"/>
              </w:rPr>
            </w:pPr>
            <w:r w:rsidRPr="00C64B67">
              <w:rPr>
                <w:b/>
                <w:lang w:val="en-US"/>
              </w:rPr>
              <w:t xml:space="preserve">Original: </w:t>
            </w:r>
            <w:r w:rsidR="00F20806" w:rsidRPr="00C64B67">
              <w:rPr>
                <w:b/>
                <w:lang w:val="en-US"/>
              </w:rPr>
              <w:t>Russian</w:t>
            </w:r>
          </w:p>
        </w:tc>
      </w:tr>
      <w:tr w:rsidR="002A2188" w:rsidRPr="00C64B67" w:rsidTr="00464B6C">
        <w:trPr>
          <w:cantSplit/>
        </w:trPr>
        <w:tc>
          <w:tcPr>
            <w:tcW w:w="10031" w:type="dxa"/>
            <w:gridSpan w:val="2"/>
          </w:tcPr>
          <w:p w:rsidR="002A2188" w:rsidRPr="00C64B67" w:rsidRDefault="00F20806" w:rsidP="00464B6C">
            <w:pPr>
              <w:pStyle w:val="Source"/>
              <w:rPr>
                <w:lang w:val="en-US"/>
              </w:rPr>
            </w:pPr>
            <w:bookmarkStart w:id="6" w:name="dsource" w:colFirst="0" w:colLast="0"/>
            <w:bookmarkEnd w:id="5"/>
            <w:r w:rsidRPr="00C64B67">
              <w:rPr>
                <w:lang w:val="en-US"/>
              </w:rPr>
              <w:t>Note by the Secretary-General</w:t>
            </w:r>
          </w:p>
        </w:tc>
      </w:tr>
      <w:tr w:rsidR="002A2188" w:rsidRPr="00C64B67" w:rsidTr="00464B6C">
        <w:trPr>
          <w:cantSplit/>
        </w:trPr>
        <w:tc>
          <w:tcPr>
            <w:tcW w:w="10031" w:type="dxa"/>
            <w:gridSpan w:val="2"/>
          </w:tcPr>
          <w:p w:rsidR="002A2188" w:rsidRPr="00C64B67" w:rsidRDefault="00F20806" w:rsidP="00002940">
            <w:pPr>
              <w:pStyle w:val="Title1"/>
              <w:rPr>
                <w:lang w:val="en-US"/>
              </w:rPr>
            </w:pPr>
            <w:bookmarkStart w:id="7" w:name="dtitle1" w:colFirst="0" w:colLast="0"/>
            <w:bookmarkEnd w:id="6"/>
            <w:r w:rsidRPr="00C64B67">
              <w:rPr>
                <w:lang w:val="en-US"/>
              </w:rPr>
              <w:t>CONTRIBUTION FROM THE RUSSIAN FEDERATION</w:t>
            </w:r>
            <w:r w:rsidR="00F24F51">
              <w:rPr>
                <w:lang w:val="en-US"/>
              </w:rPr>
              <w:t>, the republic of armenia</w:t>
            </w:r>
            <w:r w:rsidR="004E309C">
              <w:rPr>
                <w:lang w:val="en-US"/>
              </w:rPr>
              <w:t>,</w:t>
            </w:r>
            <w:r w:rsidR="00F24F51">
              <w:rPr>
                <w:lang w:val="en-US"/>
              </w:rPr>
              <w:t xml:space="preserve"> the republic of belarus</w:t>
            </w:r>
            <w:r w:rsidR="004E309C">
              <w:rPr>
                <w:lang w:val="en-US"/>
              </w:rPr>
              <w:t xml:space="preserve"> and the kyrgyz republic</w:t>
            </w:r>
          </w:p>
        </w:tc>
      </w:tr>
      <w:tr w:rsidR="00F20806" w:rsidRPr="00C64B67" w:rsidTr="00464B6C">
        <w:trPr>
          <w:cantSplit/>
        </w:trPr>
        <w:tc>
          <w:tcPr>
            <w:tcW w:w="10031" w:type="dxa"/>
            <w:gridSpan w:val="2"/>
          </w:tcPr>
          <w:p w:rsidR="00F20806" w:rsidRPr="00C64B67" w:rsidRDefault="00F20806" w:rsidP="00F20806">
            <w:pPr>
              <w:pStyle w:val="Title1"/>
              <w:rPr>
                <w:lang w:val="en-US"/>
              </w:rPr>
            </w:pPr>
            <w:r w:rsidRPr="00C64B67">
              <w:rPr>
                <w:lang w:val="en-US"/>
              </w:rPr>
              <w:t>PROPOSALS FOR IMPROVING PLANs AND REPORTING ON CURRENT ITU ACTIVITIES</w:t>
            </w:r>
          </w:p>
        </w:tc>
      </w:tr>
      <w:bookmarkEnd w:id="7"/>
    </w:tbl>
    <w:p w:rsidR="002A2188" w:rsidRPr="00C64B67" w:rsidRDefault="002A2188" w:rsidP="002A2188">
      <w:pPr>
        <w:rPr>
          <w:lang w:val="en-US"/>
        </w:rPr>
      </w:pPr>
    </w:p>
    <w:p w:rsidR="00F20806" w:rsidRPr="00C64B67" w:rsidRDefault="00F20806" w:rsidP="00002940">
      <w:pPr>
        <w:rPr>
          <w:lang w:val="en-US"/>
        </w:rPr>
      </w:pPr>
      <w:r w:rsidRPr="00C64B67">
        <w:rPr>
          <w:lang w:val="en-US"/>
        </w:rPr>
        <w:t xml:space="preserve">I have the </w:t>
      </w:r>
      <w:proofErr w:type="spellStart"/>
      <w:r w:rsidRPr="00C64B67">
        <w:rPr>
          <w:lang w:val="en-US"/>
        </w:rPr>
        <w:t>honour</w:t>
      </w:r>
      <w:proofErr w:type="spellEnd"/>
      <w:r w:rsidRPr="00C64B67">
        <w:rPr>
          <w:lang w:val="en-US"/>
        </w:rPr>
        <w:t xml:space="preserve"> to transmit to the Member States of the Council the attached contribution submitted by the </w:t>
      </w:r>
      <w:r w:rsidRPr="00C64B67">
        <w:rPr>
          <w:b/>
          <w:bCs/>
          <w:lang w:val="en-US"/>
        </w:rPr>
        <w:t>Russian Federation</w:t>
      </w:r>
      <w:r w:rsidR="00F24F51">
        <w:rPr>
          <w:b/>
          <w:bCs/>
          <w:lang w:val="en-US"/>
        </w:rPr>
        <w:t>, the Republic of Armenia</w:t>
      </w:r>
      <w:r w:rsidR="004E309C">
        <w:rPr>
          <w:b/>
          <w:bCs/>
          <w:lang w:val="en-US"/>
        </w:rPr>
        <w:t>,</w:t>
      </w:r>
      <w:r w:rsidR="00F24F51">
        <w:rPr>
          <w:b/>
          <w:bCs/>
          <w:lang w:val="en-US"/>
        </w:rPr>
        <w:t xml:space="preserve"> the Republic of Belarus</w:t>
      </w:r>
      <w:r w:rsidR="004E309C">
        <w:rPr>
          <w:b/>
          <w:bCs/>
          <w:lang w:val="en-US"/>
        </w:rPr>
        <w:t xml:space="preserve"> and the Kyrgyz Republic</w:t>
      </w:r>
      <w:r w:rsidRPr="00C64B67">
        <w:rPr>
          <w:lang w:val="en-US"/>
        </w:rPr>
        <w:t>.</w:t>
      </w:r>
    </w:p>
    <w:p w:rsidR="00F20806" w:rsidRPr="00C64B67" w:rsidRDefault="00F20806" w:rsidP="00F20806">
      <w:pPr>
        <w:rPr>
          <w:lang w:val="en-US"/>
        </w:rPr>
      </w:pPr>
    </w:p>
    <w:p w:rsidR="00F20806" w:rsidRPr="00C64B67" w:rsidRDefault="00F20806" w:rsidP="00F20806">
      <w:pPr>
        <w:rPr>
          <w:lang w:val="en-US"/>
        </w:rPr>
      </w:pPr>
    </w:p>
    <w:p w:rsidR="00F20806" w:rsidRPr="00C64B67" w:rsidRDefault="00F20806" w:rsidP="00F20806">
      <w:pPr>
        <w:tabs>
          <w:tab w:val="clear" w:pos="567"/>
          <w:tab w:val="clear" w:pos="1134"/>
          <w:tab w:val="clear" w:pos="1701"/>
          <w:tab w:val="clear" w:pos="2268"/>
          <w:tab w:val="clear" w:pos="2835"/>
          <w:tab w:val="center" w:pos="7088"/>
        </w:tabs>
        <w:rPr>
          <w:lang w:val="en-US"/>
        </w:rPr>
      </w:pPr>
      <w:r w:rsidRPr="00C64B67">
        <w:rPr>
          <w:lang w:val="en-US"/>
        </w:rPr>
        <w:tab/>
        <w:t>Houlin ZHAO</w:t>
      </w:r>
      <w:r w:rsidRPr="00C64B67">
        <w:rPr>
          <w:lang w:val="en-US"/>
        </w:rPr>
        <w:br/>
      </w:r>
      <w:r w:rsidRPr="00C64B67">
        <w:rPr>
          <w:lang w:val="en-US"/>
        </w:rPr>
        <w:tab/>
        <w:t>Secretary-General</w:t>
      </w:r>
    </w:p>
    <w:p w:rsidR="00F20806" w:rsidRPr="00C64B67" w:rsidRDefault="00F20806" w:rsidP="002A2188">
      <w:pPr>
        <w:rPr>
          <w:lang w:val="en-US"/>
        </w:rPr>
      </w:pPr>
    </w:p>
    <w:p w:rsidR="00F20806" w:rsidRPr="00C64B67" w:rsidRDefault="00F20806">
      <w:pPr>
        <w:tabs>
          <w:tab w:val="clear" w:pos="567"/>
          <w:tab w:val="clear" w:pos="1134"/>
          <w:tab w:val="clear" w:pos="1701"/>
          <w:tab w:val="clear" w:pos="2268"/>
          <w:tab w:val="clear" w:pos="2835"/>
        </w:tabs>
        <w:overflowPunct/>
        <w:autoSpaceDE/>
        <w:autoSpaceDN/>
        <w:adjustRightInd/>
        <w:spacing w:before="0"/>
        <w:textAlignment w:val="auto"/>
        <w:rPr>
          <w:lang w:val="en-US"/>
        </w:rPr>
      </w:pPr>
      <w:r w:rsidRPr="00C64B67">
        <w:rPr>
          <w:lang w:val="en-US"/>
        </w:rPr>
        <w:br w:type="page"/>
      </w:r>
    </w:p>
    <w:p w:rsidR="00F20806" w:rsidRPr="00C64B67" w:rsidRDefault="00F20806" w:rsidP="00002940">
      <w:pPr>
        <w:pStyle w:val="Source"/>
        <w:rPr>
          <w:lang w:val="en-US"/>
        </w:rPr>
      </w:pPr>
      <w:r w:rsidRPr="00C64B67">
        <w:rPr>
          <w:lang w:val="en-US"/>
        </w:rPr>
        <w:lastRenderedPageBreak/>
        <w:t>Russian Federation</w:t>
      </w:r>
      <w:r w:rsidR="00F24F51">
        <w:rPr>
          <w:lang w:val="en-US"/>
        </w:rPr>
        <w:t>, Republic of Armenia</w:t>
      </w:r>
      <w:r w:rsidR="004E309C">
        <w:rPr>
          <w:lang w:val="en-US"/>
        </w:rPr>
        <w:t>,</w:t>
      </w:r>
      <w:r w:rsidR="00F24F51">
        <w:rPr>
          <w:lang w:val="en-US"/>
        </w:rPr>
        <w:t xml:space="preserve"> Republic of Belarus</w:t>
      </w:r>
      <w:r w:rsidR="004E309C">
        <w:rPr>
          <w:lang w:val="en-US"/>
        </w:rPr>
        <w:t>, Kyrgyz Republic</w:t>
      </w:r>
    </w:p>
    <w:p w:rsidR="00F20806" w:rsidRPr="00C64B67" w:rsidRDefault="00F20806" w:rsidP="00F20806">
      <w:pPr>
        <w:pStyle w:val="Title1"/>
        <w:rPr>
          <w:lang w:val="en-US"/>
        </w:rPr>
      </w:pPr>
      <w:r w:rsidRPr="00C64B67">
        <w:rPr>
          <w:lang w:val="en-US"/>
        </w:rPr>
        <w:t>PROPOSALS FOR IMPROVING PLANs AND REPORTING ON CURRENT ITU ACTIVITIES</w:t>
      </w:r>
    </w:p>
    <w:p w:rsidR="00F20806" w:rsidRPr="00C64B67" w:rsidRDefault="00F20806"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C64B6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C64B67" w:rsidRDefault="002A2188" w:rsidP="00464B6C">
            <w:pPr>
              <w:pStyle w:val="Headingb"/>
              <w:rPr>
                <w:lang w:val="en-US"/>
              </w:rPr>
            </w:pPr>
            <w:r w:rsidRPr="00C64B67">
              <w:rPr>
                <w:lang w:val="en-US"/>
              </w:rPr>
              <w:t>Summary</w:t>
            </w:r>
          </w:p>
          <w:p w:rsidR="002A2188" w:rsidRPr="00C64B67" w:rsidRDefault="00F20806" w:rsidP="00F20806">
            <w:pPr>
              <w:rPr>
                <w:lang w:val="en-US"/>
              </w:rPr>
            </w:pPr>
            <w:r w:rsidRPr="00C64B67">
              <w:rPr>
                <w:lang w:val="en-US"/>
              </w:rPr>
              <w:t>The document sets out proposals for improving ITU’s reporting on current activities of the Sectors and the General Secretariat.</w:t>
            </w:r>
          </w:p>
          <w:p w:rsidR="002A2188" w:rsidRPr="00C64B67" w:rsidRDefault="002A2188" w:rsidP="00464B6C">
            <w:pPr>
              <w:pStyle w:val="Headingb"/>
              <w:rPr>
                <w:lang w:val="en-US"/>
              </w:rPr>
            </w:pPr>
            <w:r w:rsidRPr="00C64B67">
              <w:rPr>
                <w:lang w:val="en-US"/>
              </w:rPr>
              <w:t>Action required</w:t>
            </w:r>
          </w:p>
          <w:p w:rsidR="002A2188" w:rsidRPr="00C64B67" w:rsidRDefault="00F20806" w:rsidP="00F20806">
            <w:pPr>
              <w:rPr>
                <w:lang w:val="en-US"/>
              </w:rPr>
            </w:pPr>
            <w:r w:rsidRPr="00C64B67">
              <w:rPr>
                <w:lang w:val="en-US"/>
              </w:rPr>
              <w:t>The Council is requested to take these proposals into account when considering its plans and budget for the period 2018</w:t>
            </w:r>
            <w:r w:rsidRPr="00C64B67">
              <w:rPr>
                <w:lang w:val="en-US"/>
              </w:rPr>
              <w:noBreakHyphen/>
              <w:t>2019.</w:t>
            </w:r>
          </w:p>
          <w:p w:rsidR="002A2188" w:rsidRPr="00C64B67" w:rsidRDefault="002A2188" w:rsidP="00464B6C">
            <w:pPr>
              <w:pStyle w:val="Table"/>
              <w:keepNext w:val="0"/>
              <w:spacing w:before="0" w:after="0"/>
              <w:rPr>
                <w:rFonts w:ascii="Calibri" w:hAnsi="Calibri"/>
                <w:caps w:val="0"/>
                <w:sz w:val="22"/>
                <w:lang w:val="en-US"/>
              </w:rPr>
            </w:pPr>
            <w:r w:rsidRPr="00C64B67">
              <w:rPr>
                <w:rFonts w:ascii="Calibri" w:hAnsi="Calibri"/>
                <w:caps w:val="0"/>
                <w:sz w:val="22"/>
                <w:lang w:val="en-US"/>
              </w:rPr>
              <w:t>____________</w:t>
            </w:r>
          </w:p>
          <w:p w:rsidR="002A2188" w:rsidRPr="00C64B67" w:rsidRDefault="002A2188" w:rsidP="00464B6C">
            <w:pPr>
              <w:pStyle w:val="Headingb"/>
              <w:rPr>
                <w:lang w:val="en-US"/>
              </w:rPr>
            </w:pPr>
            <w:r w:rsidRPr="00C64B67">
              <w:rPr>
                <w:lang w:val="en-US"/>
              </w:rPr>
              <w:t>References</w:t>
            </w:r>
          </w:p>
          <w:p w:rsidR="002A2188" w:rsidRPr="00C64B67" w:rsidRDefault="00F20806" w:rsidP="00F20806">
            <w:pPr>
              <w:rPr>
                <w:i/>
                <w:iCs/>
                <w:lang w:val="en-US"/>
              </w:rPr>
            </w:pPr>
            <w:r w:rsidRPr="00C64B67">
              <w:rPr>
                <w:i/>
                <w:iCs/>
                <w:lang w:val="en-US"/>
              </w:rPr>
              <w:t xml:space="preserve">Contributions from Member States for ITU Council sessions in 2015 and 2016; documents: </w:t>
            </w:r>
            <w:hyperlink r:id="rId9" w:history="1">
              <w:r w:rsidRPr="00C64B67">
                <w:rPr>
                  <w:rStyle w:val="Hyperlink"/>
                  <w:i/>
                  <w:iCs/>
                  <w:lang w:val="en-US"/>
                </w:rPr>
                <w:t>C16/35 (Rev.1)</w:t>
              </w:r>
            </w:hyperlink>
            <w:r w:rsidRPr="00C64B67">
              <w:rPr>
                <w:i/>
                <w:iCs/>
                <w:lang w:val="en-US"/>
              </w:rPr>
              <w:t xml:space="preserve">; </w:t>
            </w:r>
            <w:hyperlink r:id="rId10" w:history="1">
              <w:r w:rsidRPr="00C64B67">
                <w:rPr>
                  <w:rStyle w:val="Hyperlink"/>
                  <w:i/>
                  <w:iCs/>
                  <w:lang w:val="en-US"/>
                </w:rPr>
                <w:t>С16/28</w:t>
              </w:r>
            </w:hyperlink>
            <w:r w:rsidRPr="00C64B67">
              <w:rPr>
                <w:i/>
                <w:iCs/>
                <w:lang w:val="en-US"/>
              </w:rPr>
              <w:t xml:space="preserve"> – </w:t>
            </w:r>
            <w:hyperlink r:id="rId11" w:history="1">
              <w:r w:rsidRPr="00C64B67">
                <w:rPr>
                  <w:rStyle w:val="Hyperlink"/>
                  <w:i/>
                  <w:iCs/>
                  <w:lang w:val="en-US"/>
                </w:rPr>
                <w:t>С16/31</w:t>
              </w:r>
            </w:hyperlink>
            <w:r w:rsidRPr="00C64B67">
              <w:rPr>
                <w:i/>
                <w:iCs/>
                <w:lang w:val="en-US"/>
              </w:rPr>
              <w:t xml:space="preserve">; </w:t>
            </w:r>
            <w:hyperlink r:id="rId12" w:history="1">
              <w:r w:rsidRPr="00C64B67">
                <w:rPr>
                  <w:rStyle w:val="Hyperlink"/>
                  <w:i/>
                  <w:iCs/>
                  <w:lang w:val="en-US"/>
                </w:rPr>
                <w:t>С15/28</w:t>
              </w:r>
            </w:hyperlink>
            <w:r w:rsidRPr="00C64B67">
              <w:rPr>
                <w:i/>
                <w:iCs/>
                <w:lang w:val="en-US"/>
              </w:rPr>
              <w:t xml:space="preserve"> – </w:t>
            </w:r>
            <w:hyperlink r:id="rId13" w:history="1">
              <w:r w:rsidRPr="00C64B67">
                <w:rPr>
                  <w:rStyle w:val="Hyperlink"/>
                  <w:i/>
                  <w:iCs/>
                  <w:lang w:val="en-US"/>
                </w:rPr>
                <w:t>C15/31</w:t>
              </w:r>
            </w:hyperlink>
            <w:r w:rsidRPr="00C64B67">
              <w:rPr>
                <w:i/>
                <w:iCs/>
                <w:lang w:val="en-US"/>
              </w:rPr>
              <w:t xml:space="preserve">; </w:t>
            </w:r>
            <w:hyperlink r:id="rId14" w:history="1">
              <w:r w:rsidRPr="00C64B67">
                <w:rPr>
                  <w:rStyle w:val="Hyperlink"/>
                  <w:i/>
                  <w:iCs/>
                  <w:lang w:val="en-US"/>
                </w:rPr>
                <w:t>С15/35</w:t>
              </w:r>
            </w:hyperlink>
            <w:r w:rsidRPr="00C64B67">
              <w:rPr>
                <w:i/>
                <w:iCs/>
                <w:lang w:val="en-US"/>
              </w:rPr>
              <w:t xml:space="preserve">; </w:t>
            </w:r>
            <w:hyperlink r:id="rId15" w:history="1">
              <w:r w:rsidRPr="00C64B67">
                <w:rPr>
                  <w:rStyle w:val="Hyperlink"/>
                  <w:i/>
                  <w:iCs/>
                  <w:lang w:val="en-US"/>
                </w:rPr>
                <w:t>Resolution 71 (Rev. Busan, 2014)</w:t>
              </w:r>
            </w:hyperlink>
            <w:r w:rsidRPr="00C64B67">
              <w:rPr>
                <w:i/>
                <w:iCs/>
                <w:lang w:val="en-US"/>
              </w:rPr>
              <w:t xml:space="preserve">; </w:t>
            </w:r>
            <w:hyperlink r:id="rId16" w:history="1">
              <w:r w:rsidRPr="00C64B67">
                <w:rPr>
                  <w:rStyle w:val="Hyperlink"/>
                  <w:i/>
                  <w:iCs/>
                  <w:lang w:val="en-US"/>
                </w:rPr>
                <w:t>Resolution 72 (Rev. Busan, 2014)</w:t>
              </w:r>
            </w:hyperlink>
          </w:p>
          <w:p w:rsidR="002A2188" w:rsidRPr="00C64B67" w:rsidRDefault="002A2188" w:rsidP="00464B6C">
            <w:pPr>
              <w:rPr>
                <w:i/>
                <w:iCs/>
                <w:lang w:val="en-US"/>
              </w:rPr>
            </w:pPr>
          </w:p>
        </w:tc>
        <w:bookmarkStart w:id="8" w:name="_GoBack"/>
        <w:bookmarkEnd w:id="8"/>
      </w:tr>
    </w:tbl>
    <w:p w:rsidR="002A2188" w:rsidRPr="00C64B67" w:rsidRDefault="002A2188" w:rsidP="002A2188">
      <w:pPr>
        <w:pStyle w:val="Normalaftertitle"/>
        <w:rPr>
          <w:lang w:val="en-US"/>
        </w:rPr>
      </w:pPr>
      <w:bookmarkStart w:id="9" w:name="dstart"/>
      <w:bookmarkStart w:id="10" w:name="dbreak"/>
      <w:bookmarkEnd w:id="9"/>
      <w:bookmarkEnd w:id="10"/>
    </w:p>
    <w:p w:rsidR="00F20806" w:rsidRPr="00C64B67" w:rsidRDefault="00F20806" w:rsidP="00F20806">
      <w:pPr>
        <w:pStyle w:val="Heading1"/>
        <w:rPr>
          <w:lang w:val="en-US"/>
        </w:rPr>
      </w:pPr>
      <w:r w:rsidRPr="00C64B67">
        <w:rPr>
          <w:lang w:val="en-US"/>
        </w:rPr>
        <w:t>1</w:t>
      </w:r>
      <w:r w:rsidRPr="00C64B67">
        <w:rPr>
          <w:lang w:val="en-US"/>
        </w:rPr>
        <w:tab/>
        <w:t>Introduction</w:t>
      </w:r>
    </w:p>
    <w:p w:rsidR="00F20806" w:rsidRPr="00C64B67" w:rsidRDefault="00F20806" w:rsidP="00F20806">
      <w:pPr>
        <w:rPr>
          <w:lang w:val="en-US"/>
        </w:rPr>
      </w:pPr>
      <w:r w:rsidRPr="00C64B67">
        <w:rPr>
          <w:lang w:val="en-US"/>
        </w:rPr>
        <w:t>1.1</w:t>
      </w:r>
      <w:r w:rsidRPr="00C64B67">
        <w:rPr>
          <w:lang w:val="en-US"/>
        </w:rPr>
        <w:tab/>
        <w:t xml:space="preserve">According to Article 7 of the ITU Constitution, the Plenipotentiary Conference (PP) is the supreme organ of the Union (§ 40 a)). The Plenipotentiary Conference, in addition to its other important tasks, determines ITU development policy for a period of four years, and this is expressed in PP resolutions and decisions. It considers the Council’s reports on the Union’s activities since the previous conference and establishes financial limits for funding of the Union’s activities (see Article 8 of the ITU Constitution). Thus, resolutions and decisions of plenipotentiary conferences lay down the objectives and activities that must be implemented to ensure that the expected outcomes of the Union’s activities, including those organized by its General Secretariat, Sector </w:t>
      </w:r>
      <w:proofErr w:type="spellStart"/>
      <w:r w:rsidRPr="00C64B67">
        <w:rPr>
          <w:lang w:val="en-US"/>
        </w:rPr>
        <w:t>Bureaux</w:t>
      </w:r>
      <w:proofErr w:type="spellEnd"/>
      <w:r w:rsidRPr="00C64B67">
        <w:rPr>
          <w:lang w:val="en-US"/>
        </w:rPr>
        <w:t xml:space="preserve"> and Council, are consistent with the decisions and instructions contained in the resolutions and decisions of plenipotentiary conferences. At the same time, it is also essential to ensure that the actual results of the activities set out in the current plans of the Sectors and General Secretariat are correlated not only with Resolutions 71 and 72 but also with all other PP resolutions and decisions, and above all with those that concern the interests of a majority of Member States.</w:t>
      </w:r>
    </w:p>
    <w:p w:rsidR="00F20806" w:rsidRPr="00C64B67" w:rsidRDefault="00F20806" w:rsidP="00F20806">
      <w:pPr>
        <w:rPr>
          <w:lang w:val="en-US"/>
        </w:rPr>
      </w:pPr>
      <w:r w:rsidRPr="00C64B67">
        <w:rPr>
          <w:lang w:val="en-US"/>
        </w:rPr>
        <w:t xml:space="preserve">1.2 </w:t>
      </w:r>
      <w:r w:rsidRPr="00C64B67">
        <w:rPr>
          <w:lang w:val="en-US"/>
        </w:rPr>
        <w:tab/>
        <w:t>Resolution 72 states:</w:t>
      </w:r>
    </w:p>
    <w:p w:rsidR="00F20806" w:rsidRPr="00C64B67" w:rsidRDefault="00F20806" w:rsidP="00F20806">
      <w:pPr>
        <w:pStyle w:val="Call"/>
        <w:rPr>
          <w:lang w:val="en-US"/>
        </w:rPr>
      </w:pPr>
      <w:r w:rsidRPr="00C64B67">
        <w:rPr>
          <w:lang w:val="en-US"/>
        </w:rPr>
        <w:t>“</w:t>
      </w:r>
      <w:proofErr w:type="gramStart"/>
      <w:r w:rsidRPr="00C64B67">
        <w:rPr>
          <w:lang w:val="en-US"/>
        </w:rPr>
        <w:t>considering</w:t>
      </w:r>
      <w:proofErr w:type="gramEnd"/>
    </w:p>
    <w:p w:rsidR="00F20806" w:rsidRPr="00C64B67" w:rsidRDefault="00F20806" w:rsidP="00F20806">
      <w:pPr>
        <w:rPr>
          <w:lang w:val="en-US"/>
        </w:rPr>
      </w:pPr>
      <w:r w:rsidRPr="00C64B67">
        <w:rPr>
          <w:lang w:val="en-US"/>
        </w:rPr>
        <w:t>that progress in achieving the goals and objectives of ITU can be measured and considerably enhanced through the process of linking strategic, financial and operational plans that set out the activities planned to be undertaken during the period of these plans,</w:t>
      </w:r>
    </w:p>
    <w:p w:rsidR="00F20806" w:rsidRPr="00C64B67" w:rsidRDefault="00F20806" w:rsidP="00F20806">
      <w:pPr>
        <w:pStyle w:val="Call"/>
        <w:rPr>
          <w:lang w:val="en-US"/>
        </w:rPr>
      </w:pPr>
      <w:proofErr w:type="gramStart"/>
      <w:r w:rsidRPr="00C64B67">
        <w:rPr>
          <w:lang w:val="en-US"/>
        </w:rPr>
        <w:lastRenderedPageBreak/>
        <w:t>recognizing</w:t>
      </w:r>
      <w:proofErr w:type="gramEnd"/>
    </w:p>
    <w:p w:rsidR="00F20806" w:rsidRPr="00C64B67" w:rsidRDefault="00F20806" w:rsidP="00F20806">
      <w:pPr>
        <w:rPr>
          <w:lang w:val="en-US"/>
        </w:rPr>
      </w:pPr>
      <w:r w:rsidRPr="00C64B67">
        <w:rPr>
          <w:lang w:val="en-US"/>
        </w:rPr>
        <w:t>…</w:t>
      </w:r>
    </w:p>
    <w:p w:rsidR="00F20806" w:rsidRPr="00C64B67" w:rsidRDefault="00F20806" w:rsidP="00F20806">
      <w:pPr>
        <w:rPr>
          <w:lang w:val="en-US"/>
        </w:rPr>
      </w:pPr>
      <w:r w:rsidRPr="00C64B67">
        <w:rPr>
          <w:i/>
          <w:iCs/>
          <w:lang w:val="en-US"/>
        </w:rPr>
        <w:t>b)</w:t>
      </w:r>
      <w:r w:rsidRPr="00C64B67">
        <w:rPr>
          <w:lang w:val="en-US"/>
        </w:rPr>
        <w:t xml:space="preserve"> </w:t>
      </w:r>
      <w:r w:rsidRPr="00C64B67">
        <w:rPr>
          <w:lang w:val="en-US"/>
        </w:rPr>
        <w:tab/>
        <w:t>that the ongoing implementation of operational planning and its effective linkage to strategic and financial planning may make changes in the Financial Regulations necessary in order to elaborate the relationships between the corresponding documents and to harmonize presentation of the information they contain;</w:t>
      </w:r>
    </w:p>
    <w:p w:rsidR="00F20806" w:rsidRPr="00C64B67" w:rsidRDefault="00F20806" w:rsidP="00F20806">
      <w:pPr>
        <w:rPr>
          <w:lang w:val="en-US"/>
        </w:rPr>
      </w:pPr>
      <w:r w:rsidRPr="00C64B67">
        <w:rPr>
          <w:i/>
          <w:iCs/>
          <w:lang w:val="en-US"/>
        </w:rPr>
        <w:t>c)</w:t>
      </w:r>
      <w:r w:rsidRPr="00C64B67">
        <w:rPr>
          <w:lang w:val="en-US"/>
        </w:rPr>
        <w:t xml:space="preserve"> </w:t>
      </w:r>
      <w:r w:rsidRPr="00C64B67">
        <w:rPr>
          <w:lang w:val="en-US"/>
        </w:rPr>
        <w:tab/>
      </w:r>
      <w:proofErr w:type="gramStart"/>
      <w:r w:rsidRPr="00C64B67">
        <w:rPr>
          <w:lang w:val="en-US"/>
        </w:rPr>
        <w:t>that</w:t>
      </w:r>
      <w:proofErr w:type="gramEnd"/>
      <w:r w:rsidRPr="00C64B67">
        <w:rPr>
          <w:lang w:val="en-US"/>
        </w:rPr>
        <w:t xml:space="preserve"> effective and specific oversight mechanisms are required in order to enable the ITU Council adequately to audit progress in linking the strategic, operational and financial functions and to assess the implementation of operational plans;”</w:t>
      </w:r>
    </w:p>
    <w:p w:rsidR="00F20806" w:rsidRPr="00C64B67" w:rsidRDefault="00F20806" w:rsidP="00F20806">
      <w:pPr>
        <w:rPr>
          <w:lang w:val="en-US"/>
        </w:rPr>
      </w:pPr>
      <w:r w:rsidRPr="00C64B67">
        <w:rPr>
          <w:lang w:val="en-US"/>
        </w:rPr>
        <w:t>This suggests that it may be appropriate to include, in draft four-year current planning documents and the associated Sector reports on current activities, information on the progress and results achieved in terms of implementing the PP resolutions and decisions that relate to the specific goals and objectives listed.</w:t>
      </w:r>
    </w:p>
    <w:p w:rsidR="00F20806" w:rsidRPr="00C64B67" w:rsidRDefault="00F20806" w:rsidP="00F20806">
      <w:pPr>
        <w:rPr>
          <w:lang w:val="en-US"/>
        </w:rPr>
      </w:pPr>
      <w:r w:rsidRPr="00C64B67">
        <w:rPr>
          <w:lang w:val="en-US"/>
        </w:rPr>
        <w:t>The relationship between resources allocated in the ITU budget and Sector budgets to objectives arising from PP resolutions and decisions may provide the basis for a more effective allocation of resources than is currently the case, as implementing different PP resolutions requires different measures, as is shown by the results of the cursory analysis (below) of contributions from Member States for sessions of ITU Council after PP</w:t>
      </w:r>
      <w:r w:rsidRPr="00C64B67">
        <w:rPr>
          <w:lang w:val="en-US"/>
        </w:rPr>
        <w:noBreakHyphen/>
        <w:t>14.</w:t>
      </w:r>
    </w:p>
    <w:p w:rsidR="00F20806" w:rsidRPr="00C64B67" w:rsidRDefault="00F20806" w:rsidP="00F20806">
      <w:pPr>
        <w:pStyle w:val="Heading1"/>
        <w:rPr>
          <w:lang w:val="en-US"/>
        </w:rPr>
      </w:pPr>
      <w:r w:rsidRPr="00C64B67">
        <w:rPr>
          <w:lang w:val="en-US"/>
        </w:rPr>
        <w:t>2</w:t>
      </w:r>
      <w:r w:rsidRPr="00C64B67">
        <w:rPr>
          <w:lang w:val="en-US"/>
        </w:rPr>
        <w:tab/>
        <w:t>Analysis</w:t>
      </w:r>
    </w:p>
    <w:p w:rsidR="00F20806" w:rsidRPr="00C64B67" w:rsidRDefault="00F20806" w:rsidP="00F20806">
      <w:pPr>
        <w:pStyle w:val="Heading2"/>
        <w:rPr>
          <w:lang w:val="en-US"/>
        </w:rPr>
      </w:pPr>
      <w:r w:rsidRPr="00C64B67">
        <w:rPr>
          <w:lang w:val="en-US"/>
        </w:rPr>
        <w:t>2.1</w:t>
      </w:r>
      <w:r w:rsidRPr="00C64B67">
        <w:rPr>
          <w:lang w:val="en-US"/>
        </w:rPr>
        <w:tab/>
        <w:t>References by Member States to resolutions of plenipotentiary conferences</w:t>
      </w:r>
    </w:p>
    <w:p w:rsidR="00F20806" w:rsidRPr="00C64B67" w:rsidRDefault="00F20806" w:rsidP="00F20806">
      <w:pPr>
        <w:rPr>
          <w:lang w:val="en-US"/>
        </w:rPr>
      </w:pPr>
      <w:r w:rsidRPr="00C64B67">
        <w:rPr>
          <w:lang w:val="en-US"/>
        </w:rPr>
        <w:t>Member States drawing up their contributions refer to plenipotentiary conference resolutions but the range of resolutions actually cited is limited (see Table 1).</w:t>
      </w:r>
    </w:p>
    <w:p w:rsidR="00F20806" w:rsidRPr="00C64B67" w:rsidRDefault="00F20806" w:rsidP="00F20806">
      <w:pPr>
        <w:rPr>
          <w:lang w:val="en-US"/>
        </w:rPr>
      </w:pPr>
      <w:r w:rsidRPr="00C64B67">
        <w:rPr>
          <w:lang w:val="en-US"/>
        </w:rPr>
        <w:t>An analysis of data set out in Table 1 shows that references to plenipotentiary conference resolutions in Member States’ contributions to some extent reflect the way the resolutions in question and the issues raised therein touch upon the interests of the Member States. Of the 27 PP-14 resolutions and decisions cited in contributions for the Council sessions in 2015 and 2016, only four resolutions and one decision accounted for the most interest (7 and 6 citations, respectively). There were four citations for each of three resolutions during two Council sessions. On the other hand, Resolution 72 was cited only once.</w:t>
      </w:r>
    </w:p>
    <w:p w:rsidR="00F20806" w:rsidRPr="00C64B67" w:rsidRDefault="00F20806" w:rsidP="00F20806">
      <w:pPr>
        <w:rPr>
          <w:lang w:val="en-US"/>
        </w:rPr>
      </w:pPr>
      <w:r w:rsidRPr="00C64B67">
        <w:rPr>
          <w:lang w:val="en-US"/>
        </w:rPr>
        <w:t>This may be explained in a number of possible ways:</w:t>
      </w:r>
    </w:p>
    <w:p w:rsidR="00F20806" w:rsidRPr="00C64B67" w:rsidRDefault="00F20806" w:rsidP="00F20806">
      <w:pPr>
        <w:pStyle w:val="enumlev1"/>
        <w:rPr>
          <w:lang w:val="en-US"/>
        </w:rPr>
      </w:pPr>
      <w:r w:rsidRPr="00C64B67">
        <w:rPr>
          <w:lang w:val="en-US"/>
        </w:rPr>
        <w:t>1)</w:t>
      </w:r>
      <w:r w:rsidRPr="00C64B67">
        <w:rPr>
          <w:lang w:val="en-US"/>
        </w:rPr>
        <w:tab/>
        <w:t>Member States refer to resolutions that are most important in terms of their own national interests.</w:t>
      </w:r>
    </w:p>
    <w:p w:rsidR="00F20806" w:rsidRPr="00C64B67" w:rsidRDefault="00F20806" w:rsidP="00F20806">
      <w:pPr>
        <w:pStyle w:val="enumlev1"/>
        <w:rPr>
          <w:lang w:val="en-US"/>
        </w:rPr>
      </w:pPr>
      <w:r w:rsidRPr="00C64B67">
        <w:rPr>
          <w:lang w:val="en-US"/>
        </w:rPr>
        <w:t>2)</w:t>
      </w:r>
      <w:r w:rsidRPr="00C64B67">
        <w:rPr>
          <w:lang w:val="en-US"/>
        </w:rPr>
        <w:tab/>
        <w:t>Member States for some reason do not wish to evoke issues raised in other resolutions.</w:t>
      </w:r>
    </w:p>
    <w:p w:rsidR="00F20806" w:rsidRPr="00C64B67" w:rsidRDefault="00F20806" w:rsidP="00F20806">
      <w:pPr>
        <w:pStyle w:val="enumlev1"/>
        <w:rPr>
          <w:lang w:val="en-US"/>
        </w:rPr>
      </w:pPr>
      <w:r w:rsidRPr="00C64B67">
        <w:rPr>
          <w:lang w:val="en-US"/>
        </w:rPr>
        <w:t>3)</w:t>
      </w:r>
      <w:r w:rsidRPr="00C64B67">
        <w:rPr>
          <w:lang w:val="en-US"/>
        </w:rPr>
        <w:tab/>
        <w:t xml:space="preserve">Member States do not attribute any importance to the issues dealt with in </w:t>
      </w:r>
      <w:r w:rsidR="00C64B67" w:rsidRPr="00C64B67">
        <w:rPr>
          <w:lang w:val="en-US"/>
        </w:rPr>
        <w:t xml:space="preserve">the </w:t>
      </w:r>
      <w:r w:rsidRPr="00C64B67">
        <w:rPr>
          <w:lang w:val="en-US"/>
        </w:rPr>
        <w:t>resolutions that are not cited.</w:t>
      </w:r>
    </w:p>
    <w:p w:rsidR="00F20806" w:rsidRPr="00C64B67" w:rsidRDefault="00F20806" w:rsidP="00F20806">
      <w:pPr>
        <w:rPr>
          <w:lang w:val="en-US"/>
        </w:rPr>
      </w:pPr>
      <w:r w:rsidRPr="00C64B67">
        <w:rPr>
          <w:lang w:val="en-US"/>
        </w:rPr>
        <w:t>At any event information on progress in implementing PP resolutions and decisions needs to be included in reports on the operational activities of the Sectors and General Secretariat.</w:t>
      </w:r>
    </w:p>
    <w:p w:rsidR="00C64B67" w:rsidRPr="00C64B67" w:rsidRDefault="00C64B67" w:rsidP="00C64B67">
      <w:pPr>
        <w:pStyle w:val="TableNo"/>
        <w:rPr>
          <w:lang w:val="en-US"/>
        </w:rPr>
      </w:pPr>
      <w:bookmarkStart w:id="11" w:name="lt_pId068"/>
      <w:r w:rsidRPr="00C64B67">
        <w:rPr>
          <w:lang w:val="en-US"/>
        </w:rPr>
        <w:lastRenderedPageBreak/>
        <w:t>Table 1</w:t>
      </w:r>
    </w:p>
    <w:p w:rsidR="00F20806" w:rsidRPr="00C64B67" w:rsidRDefault="00F20806" w:rsidP="00C64B67">
      <w:pPr>
        <w:pStyle w:val="Tabletitle"/>
        <w:rPr>
          <w:lang w:val="en-US"/>
        </w:rPr>
      </w:pPr>
      <w:r w:rsidRPr="00C64B67">
        <w:rPr>
          <w:lang w:val="en-US"/>
        </w:rPr>
        <w:t>PP-14 resolutions cited in Member States’ contributions to Council sessions in 2015 and 2016</w:t>
      </w:r>
      <w:bookmarkEnd w:id="11"/>
      <w:r w:rsidRPr="00C64B67">
        <w:rPr>
          <w:lang w:val="en-US"/>
        </w:rPr>
        <w:t xml:space="preserve"> </w:t>
      </w:r>
    </w:p>
    <w:tbl>
      <w:tblPr>
        <w:tblStyle w:val="TableGrid"/>
        <w:tblW w:w="9355" w:type="dxa"/>
        <w:jc w:val="center"/>
        <w:tblLayout w:type="fixed"/>
        <w:tblLook w:val="04A0" w:firstRow="1" w:lastRow="0" w:firstColumn="1" w:lastColumn="0" w:noHBand="0" w:noVBand="1"/>
      </w:tblPr>
      <w:tblGrid>
        <w:gridCol w:w="709"/>
        <w:gridCol w:w="2721"/>
        <w:gridCol w:w="1247"/>
        <w:gridCol w:w="709"/>
        <w:gridCol w:w="2722"/>
        <w:gridCol w:w="1247"/>
      </w:tblGrid>
      <w:tr w:rsidR="00F20806" w:rsidRPr="00C64B67" w:rsidTr="00C64B67">
        <w:trPr>
          <w:jc w:val="center"/>
        </w:trPr>
        <w:tc>
          <w:tcPr>
            <w:tcW w:w="4677" w:type="dxa"/>
            <w:gridSpan w:val="3"/>
            <w:tcMar>
              <w:left w:w="57" w:type="dxa"/>
              <w:right w:w="57" w:type="dxa"/>
            </w:tcMar>
            <w:vAlign w:val="center"/>
          </w:tcPr>
          <w:p w:rsidR="00F20806" w:rsidRPr="00C64B67" w:rsidRDefault="00F20806" w:rsidP="00C64B67">
            <w:pPr>
              <w:pStyle w:val="Tablehead"/>
              <w:rPr>
                <w:sz w:val="20"/>
                <w:lang w:val="en-US"/>
              </w:rPr>
            </w:pPr>
            <w:bookmarkStart w:id="12" w:name="lt_pId069"/>
            <w:r w:rsidRPr="00C64B67">
              <w:rPr>
                <w:sz w:val="20"/>
                <w:lang w:val="en-US"/>
              </w:rPr>
              <w:t>Council 2015</w:t>
            </w:r>
            <w:bookmarkEnd w:id="12"/>
          </w:p>
        </w:tc>
        <w:tc>
          <w:tcPr>
            <w:tcW w:w="4675" w:type="dxa"/>
            <w:gridSpan w:val="3"/>
            <w:tcMar>
              <w:left w:w="57" w:type="dxa"/>
              <w:right w:w="57" w:type="dxa"/>
            </w:tcMar>
            <w:vAlign w:val="center"/>
          </w:tcPr>
          <w:p w:rsidR="00F20806" w:rsidRPr="00C64B67" w:rsidRDefault="00F20806" w:rsidP="00C64B67">
            <w:pPr>
              <w:pStyle w:val="Tablehead"/>
              <w:rPr>
                <w:sz w:val="20"/>
                <w:lang w:val="en-US"/>
              </w:rPr>
            </w:pPr>
            <w:bookmarkStart w:id="13" w:name="lt_pId070"/>
            <w:r w:rsidRPr="00C64B67">
              <w:rPr>
                <w:sz w:val="20"/>
                <w:lang w:val="en-US"/>
              </w:rPr>
              <w:t>Council 2016</w:t>
            </w:r>
            <w:bookmarkEnd w:id="13"/>
          </w:p>
        </w:tc>
      </w:tr>
      <w:tr w:rsidR="00F20806" w:rsidRPr="00C64B67" w:rsidTr="00C64B67">
        <w:trPr>
          <w:jc w:val="center"/>
        </w:trPr>
        <w:tc>
          <w:tcPr>
            <w:tcW w:w="709" w:type="dxa"/>
            <w:tcMar>
              <w:left w:w="57" w:type="dxa"/>
              <w:right w:w="57" w:type="dxa"/>
            </w:tcMar>
            <w:vAlign w:val="center"/>
          </w:tcPr>
          <w:p w:rsidR="00F20806" w:rsidRPr="00C64B67" w:rsidRDefault="00C64B67" w:rsidP="00C64B67">
            <w:pPr>
              <w:pStyle w:val="Tablehead"/>
              <w:rPr>
                <w:sz w:val="20"/>
                <w:lang w:val="en-US"/>
              </w:rPr>
            </w:pPr>
            <w:r w:rsidRPr="00C64B67">
              <w:rPr>
                <w:sz w:val="20"/>
                <w:lang w:val="en-US"/>
              </w:rPr>
              <w:t>No.</w:t>
            </w:r>
          </w:p>
        </w:tc>
        <w:tc>
          <w:tcPr>
            <w:tcW w:w="2721" w:type="dxa"/>
            <w:tcMar>
              <w:left w:w="57" w:type="dxa"/>
              <w:right w:w="57" w:type="dxa"/>
            </w:tcMar>
            <w:vAlign w:val="center"/>
          </w:tcPr>
          <w:p w:rsidR="00F20806" w:rsidRPr="00C64B67" w:rsidRDefault="00F20806" w:rsidP="00C64B67">
            <w:pPr>
              <w:pStyle w:val="Tablehead"/>
              <w:rPr>
                <w:sz w:val="20"/>
                <w:lang w:val="en-US"/>
              </w:rPr>
            </w:pPr>
            <w:r w:rsidRPr="00C64B67">
              <w:rPr>
                <w:sz w:val="20"/>
                <w:lang w:val="en-US"/>
              </w:rPr>
              <w:t>PP Resolution</w:t>
            </w:r>
          </w:p>
        </w:tc>
        <w:tc>
          <w:tcPr>
            <w:tcW w:w="1247" w:type="dxa"/>
            <w:tcMar>
              <w:left w:w="57" w:type="dxa"/>
              <w:right w:w="57" w:type="dxa"/>
            </w:tcMar>
            <w:vAlign w:val="center"/>
          </w:tcPr>
          <w:p w:rsidR="00F20806" w:rsidRPr="00C64B67" w:rsidRDefault="00F20806" w:rsidP="00C64B67">
            <w:pPr>
              <w:pStyle w:val="Tablehead"/>
              <w:rPr>
                <w:sz w:val="20"/>
                <w:lang w:val="en-US"/>
              </w:rPr>
            </w:pPr>
            <w:r w:rsidRPr="00C64B67">
              <w:rPr>
                <w:sz w:val="20"/>
                <w:lang w:val="en-US"/>
              </w:rPr>
              <w:t>Number of references</w:t>
            </w:r>
          </w:p>
        </w:tc>
        <w:tc>
          <w:tcPr>
            <w:tcW w:w="709" w:type="dxa"/>
            <w:tcMar>
              <w:left w:w="57" w:type="dxa"/>
              <w:right w:w="57" w:type="dxa"/>
            </w:tcMar>
            <w:vAlign w:val="center"/>
          </w:tcPr>
          <w:p w:rsidR="00F20806" w:rsidRPr="00C64B67" w:rsidRDefault="00C64B67" w:rsidP="00C64B67">
            <w:pPr>
              <w:pStyle w:val="Tablehead"/>
              <w:rPr>
                <w:sz w:val="20"/>
                <w:lang w:val="en-US"/>
              </w:rPr>
            </w:pPr>
            <w:r w:rsidRPr="00C64B67">
              <w:rPr>
                <w:sz w:val="20"/>
                <w:lang w:val="en-US"/>
              </w:rPr>
              <w:t>No.</w:t>
            </w:r>
          </w:p>
        </w:tc>
        <w:tc>
          <w:tcPr>
            <w:tcW w:w="2722" w:type="dxa"/>
            <w:tcMar>
              <w:left w:w="57" w:type="dxa"/>
              <w:right w:w="57" w:type="dxa"/>
            </w:tcMar>
            <w:vAlign w:val="center"/>
          </w:tcPr>
          <w:p w:rsidR="00F20806" w:rsidRPr="00C64B67" w:rsidRDefault="00F20806" w:rsidP="00C64B67">
            <w:pPr>
              <w:pStyle w:val="Tablehead"/>
              <w:rPr>
                <w:sz w:val="20"/>
                <w:lang w:val="en-US"/>
              </w:rPr>
            </w:pPr>
            <w:r w:rsidRPr="00C64B67">
              <w:rPr>
                <w:sz w:val="20"/>
                <w:lang w:val="en-US"/>
              </w:rPr>
              <w:t>PP Resolution</w:t>
            </w:r>
          </w:p>
        </w:tc>
        <w:tc>
          <w:tcPr>
            <w:tcW w:w="1247" w:type="dxa"/>
            <w:tcMar>
              <w:left w:w="57" w:type="dxa"/>
              <w:right w:w="57" w:type="dxa"/>
            </w:tcMar>
            <w:vAlign w:val="center"/>
          </w:tcPr>
          <w:p w:rsidR="00F20806" w:rsidRPr="00C64B67" w:rsidRDefault="00F20806" w:rsidP="00C64B67">
            <w:pPr>
              <w:pStyle w:val="Tablehead"/>
              <w:rPr>
                <w:sz w:val="20"/>
                <w:lang w:val="en-US"/>
              </w:rPr>
            </w:pPr>
            <w:r w:rsidRPr="00C64B67">
              <w:rPr>
                <w:sz w:val="20"/>
                <w:lang w:val="en-US"/>
              </w:rPr>
              <w:t>Number of references</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2721" w:type="dxa"/>
            <w:tcMar>
              <w:left w:w="57" w:type="dxa"/>
              <w:right w:w="57" w:type="dxa"/>
            </w:tcMar>
          </w:tcPr>
          <w:p w:rsidR="00C64B67" w:rsidRPr="00C64B67" w:rsidRDefault="00C64B67" w:rsidP="00C64B67">
            <w:pPr>
              <w:pStyle w:val="Tabletext"/>
              <w:rPr>
                <w:sz w:val="20"/>
                <w:u w:val="single"/>
                <w:lang w:val="en-US"/>
              </w:rPr>
            </w:pPr>
            <w:bookmarkStart w:id="14" w:name="lt_pId077"/>
            <w:r w:rsidRPr="00C64B67">
              <w:rPr>
                <w:sz w:val="20"/>
                <w:u w:val="single"/>
                <w:lang w:val="en-US"/>
              </w:rPr>
              <w:t>70 (Rev. Busan, 2014)</w:t>
            </w:r>
            <w:bookmarkEnd w:id="14"/>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2722" w:type="dxa"/>
            <w:tcMar>
              <w:left w:w="57" w:type="dxa"/>
              <w:right w:w="57" w:type="dxa"/>
            </w:tcMar>
          </w:tcPr>
          <w:p w:rsidR="00C64B67" w:rsidRPr="00C64B67" w:rsidRDefault="00C64B67" w:rsidP="00C64B67">
            <w:pPr>
              <w:pStyle w:val="Tabletext"/>
              <w:rPr>
                <w:sz w:val="20"/>
                <w:lang w:val="en-US"/>
              </w:rPr>
            </w:pPr>
            <w:bookmarkStart w:id="15" w:name="lt_pId079"/>
            <w:r w:rsidRPr="00C64B67">
              <w:rPr>
                <w:sz w:val="20"/>
                <w:lang w:val="en-US"/>
              </w:rPr>
              <w:t>70 (Rev. Busan, 2014)</w:t>
            </w:r>
            <w:bookmarkEnd w:id="15"/>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2</w:t>
            </w:r>
          </w:p>
        </w:tc>
        <w:tc>
          <w:tcPr>
            <w:tcW w:w="2721" w:type="dxa"/>
            <w:tcMar>
              <w:left w:w="57" w:type="dxa"/>
              <w:right w:w="57" w:type="dxa"/>
            </w:tcMar>
          </w:tcPr>
          <w:p w:rsidR="00C64B67" w:rsidRPr="00C64B67" w:rsidRDefault="00C64B67" w:rsidP="00C64B67">
            <w:pPr>
              <w:pStyle w:val="Tabletext"/>
              <w:rPr>
                <w:b/>
                <w:bCs/>
                <w:sz w:val="20"/>
                <w:lang w:val="en-US"/>
              </w:rPr>
            </w:pPr>
            <w:bookmarkStart w:id="16" w:name="lt_pId081"/>
            <w:r w:rsidRPr="00C64B67">
              <w:rPr>
                <w:b/>
                <w:bCs/>
                <w:sz w:val="20"/>
                <w:u w:val="single"/>
                <w:lang w:val="en-US"/>
              </w:rPr>
              <w:t>71 (Rev. Busan, 2014)</w:t>
            </w:r>
            <w:bookmarkEnd w:id="16"/>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4</w:t>
            </w:r>
          </w:p>
        </w:tc>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2</w:t>
            </w:r>
          </w:p>
        </w:tc>
        <w:tc>
          <w:tcPr>
            <w:tcW w:w="2722" w:type="dxa"/>
            <w:tcMar>
              <w:left w:w="57" w:type="dxa"/>
              <w:right w:w="57" w:type="dxa"/>
            </w:tcMar>
          </w:tcPr>
          <w:p w:rsidR="00C64B67" w:rsidRPr="00C64B67" w:rsidRDefault="00C64B67" w:rsidP="00C64B67">
            <w:pPr>
              <w:pStyle w:val="Tabletext"/>
              <w:rPr>
                <w:b/>
                <w:bCs/>
                <w:sz w:val="20"/>
                <w:lang w:val="en-US"/>
              </w:rPr>
            </w:pPr>
            <w:bookmarkStart w:id="17" w:name="lt_pId083"/>
            <w:r w:rsidRPr="00C64B67">
              <w:rPr>
                <w:b/>
                <w:bCs/>
                <w:sz w:val="20"/>
                <w:u w:val="single"/>
                <w:lang w:val="en-US"/>
              </w:rPr>
              <w:t>71 (Rev. Busan, 2014)</w:t>
            </w:r>
            <w:bookmarkEnd w:id="17"/>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2</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3</w:t>
            </w:r>
          </w:p>
        </w:tc>
        <w:tc>
          <w:tcPr>
            <w:tcW w:w="2721" w:type="dxa"/>
            <w:tcMar>
              <w:left w:w="57" w:type="dxa"/>
              <w:right w:w="57" w:type="dxa"/>
            </w:tcMar>
          </w:tcPr>
          <w:p w:rsidR="00C64B67" w:rsidRPr="00C64B67" w:rsidRDefault="00C64B67" w:rsidP="00C64B67">
            <w:pPr>
              <w:pStyle w:val="Tabletext"/>
              <w:rPr>
                <w:sz w:val="20"/>
                <w:lang w:val="en-US"/>
              </w:rPr>
            </w:pPr>
            <w:bookmarkStart w:id="18" w:name="lt_pId085"/>
            <w:r w:rsidRPr="00C64B67">
              <w:rPr>
                <w:sz w:val="20"/>
                <w:u w:val="single"/>
                <w:lang w:val="en-US"/>
              </w:rPr>
              <w:t>72 (Rev. Busan, 2014)</w:t>
            </w:r>
            <w:bookmarkEnd w:id="18"/>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3</w:t>
            </w:r>
          </w:p>
        </w:tc>
        <w:tc>
          <w:tcPr>
            <w:tcW w:w="2722" w:type="dxa"/>
            <w:tcMar>
              <w:left w:w="57" w:type="dxa"/>
              <w:right w:w="57" w:type="dxa"/>
            </w:tcMar>
          </w:tcPr>
          <w:p w:rsidR="00C64B67" w:rsidRPr="00C64B67" w:rsidRDefault="00C64B67" w:rsidP="00C64B67">
            <w:pPr>
              <w:pStyle w:val="Tabletext"/>
              <w:rPr>
                <w:sz w:val="20"/>
                <w:lang w:val="en-US"/>
              </w:rPr>
            </w:pPr>
            <w:bookmarkStart w:id="19" w:name="lt_pId087"/>
            <w:r w:rsidRPr="00C64B67">
              <w:rPr>
                <w:sz w:val="20"/>
                <w:u w:val="single"/>
                <w:lang w:val="en-US"/>
              </w:rPr>
              <w:t>72 (Rev. Busan, 2014)</w:t>
            </w:r>
            <w:bookmarkEnd w:id="19"/>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4</w:t>
            </w:r>
          </w:p>
        </w:tc>
        <w:tc>
          <w:tcPr>
            <w:tcW w:w="2721" w:type="dxa"/>
            <w:tcMar>
              <w:left w:w="57" w:type="dxa"/>
              <w:right w:w="57" w:type="dxa"/>
            </w:tcMar>
          </w:tcPr>
          <w:p w:rsidR="00C64B67" w:rsidRPr="00C64B67" w:rsidRDefault="00C64B67" w:rsidP="00C64B67">
            <w:pPr>
              <w:pStyle w:val="Tabletext"/>
              <w:rPr>
                <w:sz w:val="20"/>
                <w:lang w:val="en-US"/>
              </w:rPr>
            </w:pPr>
            <w:bookmarkStart w:id="20" w:name="lt_pId089"/>
            <w:r w:rsidRPr="00C64B67">
              <w:rPr>
                <w:sz w:val="20"/>
                <w:lang w:val="en-US"/>
              </w:rPr>
              <w:t>73 (Minneapolis, 1998)</w:t>
            </w:r>
            <w:bookmarkEnd w:id="20"/>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4</w:t>
            </w:r>
          </w:p>
        </w:tc>
        <w:tc>
          <w:tcPr>
            <w:tcW w:w="2722" w:type="dxa"/>
            <w:tcMar>
              <w:left w:w="57" w:type="dxa"/>
              <w:right w:w="57" w:type="dxa"/>
            </w:tcMar>
          </w:tcPr>
          <w:p w:rsidR="00C64B67" w:rsidRPr="00C64B67" w:rsidRDefault="00C64B67" w:rsidP="00C64B67">
            <w:pPr>
              <w:pStyle w:val="Tabletext"/>
              <w:rPr>
                <w:sz w:val="20"/>
                <w:lang w:val="en-US"/>
              </w:rPr>
            </w:pPr>
            <w:bookmarkStart w:id="21" w:name="lt_pId091"/>
            <w:r w:rsidRPr="00C64B67">
              <w:rPr>
                <w:sz w:val="20"/>
                <w:lang w:val="en-US"/>
              </w:rPr>
              <w:t>73 (Minneapolis, 1998)</w:t>
            </w:r>
            <w:bookmarkEnd w:id="21"/>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5</w:t>
            </w:r>
          </w:p>
        </w:tc>
        <w:tc>
          <w:tcPr>
            <w:tcW w:w="2721" w:type="dxa"/>
            <w:tcMar>
              <w:left w:w="57" w:type="dxa"/>
              <w:right w:w="57" w:type="dxa"/>
            </w:tcMar>
          </w:tcPr>
          <w:p w:rsidR="00C64B67" w:rsidRPr="00C64B67" w:rsidRDefault="00C64B67" w:rsidP="00C64B67">
            <w:pPr>
              <w:pStyle w:val="Tabletext"/>
              <w:rPr>
                <w:sz w:val="20"/>
                <w:lang w:val="en-US"/>
              </w:rPr>
            </w:pPr>
            <w:bookmarkStart w:id="22" w:name="lt_pId093"/>
            <w:r w:rsidRPr="00C64B67">
              <w:rPr>
                <w:sz w:val="20"/>
                <w:lang w:val="en-US"/>
              </w:rPr>
              <w:t>77 (Rev. Busan, 2014)</w:t>
            </w:r>
            <w:bookmarkEnd w:id="22"/>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5</w:t>
            </w:r>
          </w:p>
        </w:tc>
        <w:tc>
          <w:tcPr>
            <w:tcW w:w="2722" w:type="dxa"/>
            <w:tcMar>
              <w:left w:w="57" w:type="dxa"/>
              <w:right w:w="57" w:type="dxa"/>
            </w:tcMar>
          </w:tcPr>
          <w:p w:rsidR="00C64B67" w:rsidRPr="00C64B67" w:rsidRDefault="00C64B67" w:rsidP="00C64B67">
            <w:pPr>
              <w:pStyle w:val="Tabletext"/>
              <w:rPr>
                <w:sz w:val="20"/>
                <w:lang w:val="en-US"/>
              </w:rPr>
            </w:pPr>
            <w:bookmarkStart w:id="23" w:name="lt_pId095"/>
            <w:r w:rsidRPr="00C64B67">
              <w:rPr>
                <w:sz w:val="20"/>
                <w:lang w:val="en-US"/>
              </w:rPr>
              <w:t>77 (Rev. Busan, 2014)</w:t>
            </w:r>
            <w:bookmarkEnd w:id="23"/>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6</w:t>
            </w:r>
          </w:p>
        </w:tc>
        <w:tc>
          <w:tcPr>
            <w:tcW w:w="2721" w:type="dxa"/>
            <w:tcMar>
              <w:left w:w="57" w:type="dxa"/>
              <w:right w:w="57" w:type="dxa"/>
            </w:tcMar>
          </w:tcPr>
          <w:p w:rsidR="00C64B67" w:rsidRPr="00C64B67" w:rsidRDefault="00C64B67" w:rsidP="00C64B67">
            <w:pPr>
              <w:pStyle w:val="Tabletext"/>
              <w:rPr>
                <w:sz w:val="20"/>
                <w:lang w:val="en-US"/>
              </w:rPr>
            </w:pPr>
            <w:bookmarkStart w:id="24" w:name="lt_pId097"/>
            <w:r w:rsidRPr="00C64B67">
              <w:rPr>
                <w:sz w:val="20"/>
                <w:lang w:val="en-US"/>
              </w:rPr>
              <w:t>101(Rev. Busan, 2014)</w:t>
            </w:r>
            <w:bookmarkEnd w:id="24"/>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6</w:t>
            </w:r>
          </w:p>
        </w:tc>
        <w:tc>
          <w:tcPr>
            <w:tcW w:w="2722" w:type="dxa"/>
            <w:tcMar>
              <w:left w:w="57" w:type="dxa"/>
              <w:right w:w="57" w:type="dxa"/>
            </w:tcMar>
          </w:tcPr>
          <w:p w:rsidR="00C64B67" w:rsidRPr="00C64B67" w:rsidRDefault="00C64B67" w:rsidP="00C64B67">
            <w:pPr>
              <w:pStyle w:val="Tabletext"/>
              <w:rPr>
                <w:sz w:val="20"/>
                <w:lang w:val="en-US"/>
              </w:rPr>
            </w:pPr>
            <w:bookmarkStart w:id="25" w:name="lt_pId099"/>
            <w:r w:rsidRPr="00C64B67">
              <w:rPr>
                <w:sz w:val="20"/>
                <w:lang w:val="en-US"/>
              </w:rPr>
              <w:t>101(Rev. Busan, 2014)</w:t>
            </w:r>
            <w:bookmarkEnd w:id="25"/>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7</w:t>
            </w:r>
          </w:p>
        </w:tc>
        <w:tc>
          <w:tcPr>
            <w:tcW w:w="2721" w:type="dxa"/>
            <w:tcMar>
              <w:left w:w="57" w:type="dxa"/>
              <w:right w:w="57" w:type="dxa"/>
            </w:tcMar>
          </w:tcPr>
          <w:p w:rsidR="00C64B67" w:rsidRPr="00C64B67" w:rsidRDefault="00C64B67" w:rsidP="00C64B67">
            <w:pPr>
              <w:pStyle w:val="Tabletext"/>
              <w:rPr>
                <w:b/>
                <w:bCs/>
                <w:sz w:val="20"/>
                <w:lang w:val="en-US"/>
              </w:rPr>
            </w:pPr>
            <w:bookmarkStart w:id="26" w:name="lt_pId101"/>
            <w:r w:rsidRPr="00C64B67">
              <w:rPr>
                <w:b/>
                <w:bCs/>
                <w:sz w:val="20"/>
                <w:lang w:val="en-US"/>
              </w:rPr>
              <w:t>102 (Rev. Busan, 2014)</w:t>
            </w:r>
            <w:bookmarkEnd w:id="26"/>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4</w:t>
            </w:r>
          </w:p>
        </w:tc>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7</w:t>
            </w:r>
          </w:p>
        </w:tc>
        <w:tc>
          <w:tcPr>
            <w:tcW w:w="2722" w:type="dxa"/>
            <w:tcMar>
              <w:left w:w="57" w:type="dxa"/>
              <w:right w:w="57" w:type="dxa"/>
            </w:tcMar>
          </w:tcPr>
          <w:p w:rsidR="00C64B67" w:rsidRPr="00C64B67" w:rsidRDefault="00C64B67" w:rsidP="00C64B67">
            <w:pPr>
              <w:pStyle w:val="Tabletext"/>
              <w:rPr>
                <w:b/>
                <w:bCs/>
                <w:sz w:val="20"/>
                <w:lang w:val="en-US"/>
              </w:rPr>
            </w:pPr>
            <w:bookmarkStart w:id="27" w:name="lt_pId103"/>
            <w:r w:rsidRPr="00C64B67">
              <w:rPr>
                <w:b/>
                <w:bCs/>
                <w:sz w:val="20"/>
                <w:lang w:val="en-US"/>
              </w:rPr>
              <w:t>102 (Rev. Busan, 2014)</w:t>
            </w:r>
            <w:bookmarkEnd w:id="27"/>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3</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8</w:t>
            </w:r>
          </w:p>
        </w:tc>
        <w:tc>
          <w:tcPr>
            <w:tcW w:w="2721" w:type="dxa"/>
            <w:tcMar>
              <w:left w:w="57" w:type="dxa"/>
              <w:right w:w="57" w:type="dxa"/>
            </w:tcMar>
          </w:tcPr>
          <w:p w:rsidR="00C64B67" w:rsidRPr="00C64B67" w:rsidRDefault="00C64B67" w:rsidP="00C64B67">
            <w:pPr>
              <w:pStyle w:val="Tabletext"/>
              <w:rPr>
                <w:b/>
                <w:bCs/>
                <w:sz w:val="20"/>
                <w:lang w:val="en-US"/>
              </w:rPr>
            </w:pPr>
            <w:bookmarkStart w:id="28" w:name="lt_pId105"/>
            <w:r w:rsidRPr="00C64B67">
              <w:rPr>
                <w:b/>
                <w:bCs/>
                <w:sz w:val="20"/>
                <w:lang w:val="en-US"/>
              </w:rPr>
              <w:t>140 (Rev. Busan, 2014)</w:t>
            </w:r>
            <w:bookmarkEnd w:id="28"/>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3</w:t>
            </w:r>
          </w:p>
        </w:tc>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8</w:t>
            </w:r>
          </w:p>
        </w:tc>
        <w:tc>
          <w:tcPr>
            <w:tcW w:w="2722" w:type="dxa"/>
            <w:tcMar>
              <w:left w:w="57" w:type="dxa"/>
              <w:right w:w="57" w:type="dxa"/>
            </w:tcMar>
          </w:tcPr>
          <w:p w:rsidR="00C64B67" w:rsidRPr="00C64B67" w:rsidRDefault="00C64B67" w:rsidP="00C64B67">
            <w:pPr>
              <w:pStyle w:val="Tabletext"/>
              <w:rPr>
                <w:b/>
                <w:bCs/>
                <w:sz w:val="20"/>
                <w:lang w:val="en-US"/>
              </w:rPr>
            </w:pPr>
            <w:bookmarkStart w:id="29" w:name="lt_pId107"/>
            <w:r w:rsidRPr="00C64B67">
              <w:rPr>
                <w:b/>
                <w:bCs/>
                <w:sz w:val="20"/>
                <w:lang w:val="en-US"/>
              </w:rPr>
              <w:t>140 (Rev. Busan, 2014)</w:t>
            </w:r>
            <w:bookmarkEnd w:id="29"/>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3</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9</w:t>
            </w:r>
          </w:p>
        </w:tc>
        <w:tc>
          <w:tcPr>
            <w:tcW w:w="2721" w:type="dxa"/>
            <w:tcMar>
              <w:left w:w="57" w:type="dxa"/>
              <w:right w:w="57" w:type="dxa"/>
            </w:tcMar>
          </w:tcPr>
          <w:p w:rsidR="00C64B67" w:rsidRPr="00C64B67" w:rsidRDefault="00C64B67" w:rsidP="00C64B67">
            <w:pPr>
              <w:pStyle w:val="Tabletext"/>
              <w:rPr>
                <w:sz w:val="20"/>
                <w:lang w:val="en-US"/>
              </w:rPr>
            </w:pPr>
            <w:bookmarkStart w:id="30" w:name="lt_pId109"/>
            <w:r w:rsidRPr="00C64B67">
              <w:rPr>
                <w:sz w:val="20"/>
                <w:lang w:val="en-US"/>
              </w:rPr>
              <w:t>146 (Rev. Busan, 2014),</w:t>
            </w:r>
            <w:bookmarkEnd w:id="30"/>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9</w:t>
            </w:r>
          </w:p>
        </w:tc>
        <w:tc>
          <w:tcPr>
            <w:tcW w:w="2722" w:type="dxa"/>
            <w:tcMar>
              <w:left w:w="57" w:type="dxa"/>
              <w:right w:w="57" w:type="dxa"/>
            </w:tcMar>
          </w:tcPr>
          <w:p w:rsidR="00C64B67" w:rsidRPr="00C64B67" w:rsidRDefault="00C64B67" w:rsidP="00C64B67">
            <w:pPr>
              <w:pStyle w:val="Tabletext"/>
              <w:rPr>
                <w:sz w:val="20"/>
                <w:lang w:val="en-US"/>
              </w:rPr>
            </w:pPr>
            <w:bookmarkStart w:id="31" w:name="lt_pId111"/>
            <w:r w:rsidRPr="00C64B67">
              <w:rPr>
                <w:sz w:val="20"/>
                <w:lang w:val="en-US"/>
              </w:rPr>
              <w:t>146 (Rev. Busan, 2014),</w:t>
            </w:r>
            <w:bookmarkEnd w:id="31"/>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10</w:t>
            </w:r>
          </w:p>
        </w:tc>
        <w:tc>
          <w:tcPr>
            <w:tcW w:w="2721" w:type="dxa"/>
            <w:tcMar>
              <w:left w:w="57" w:type="dxa"/>
              <w:right w:w="57" w:type="dxa"/>
            </w:tcMar>
          </w:tcPr>
          <w:p w:rsidR="00C64B67" w:rsidRPr="00C64B67" w:rsidRDefault="00C64B67" w:rsidP="00C64B67">
            <w:pPr>
              <w:pStyle w:val="Tabletext"/>
              <w:rPr>
                <w:sz w:val="20"/>
                <w:lang w:val="en-US"/>
              </w:rPr>
            </w:pPr>
            <w:bookmarkStart w:id="32" w:name="lt_pId113"/>
            <w:r w:rsidRPr="00C64B67">
              <w:rPr>
                <w:sz w:val="20"/>
                <w:lang w:val="en-US"/>
              </w:rPr>
              <w:t>151 (Rev. Busan, 2014)</w:t>
            </w:r>
            <w:bookmarkEnd w:id="32"/>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10</w:t>
            </w:r>
          </w:p>
        </w:tc>
        <w:tc>
          <w:tcPr>
            <w:tcW w:w="2722" w:type="dxa"/>
            <w:tcMar>
              <w:left w:w="57" w:type="dxa"/>
              <w:right w:w="57" w:type="dxa"/>
            </w:tcMar>
          </w:tcPr>
          <w:p w:rsidR="00C64B67" w:rsidRPr="00C64B67" w:rsidRDefault="00C64B67" w:rsidP="00C64B67">
            <w:pPr>
              <w:pStyle w:val="Tabletext"/>
              <w:rPr>
                <w:sz w:val="20"/>
                <w:lang w:val="en-US"/>
              </w:rPr>
            </w:pPr>
            <w:bookmarkStart w:id="33" w:name="lt_pId115"/>
            <w:r w:rsidRPr="00C64B67">
              <w:rPr>
                <w:sz w:val="20"/>
                <w:lang w:val="en-US"/>
              </w:rPr>
              <w:t>151 (Rev. Busan, 2014)</w:t>
            </w:r>
            <w:bookmarkEnd w:id="33"/>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11</w:t>
            </w:r>
          </w:p>
        </w:tc>
        <w:tc>
          <w:tcPr>
            <w:tcW w:w="2721" w:type="dxa"/>
            <w:tcMar>
              <w:left w:w="57" w:type="dxa"/>
              <w:right w:w="57" w:type="dxa"/>
            </w:tcMar>
          </w:tcPr>
          <w:p w:rsidR="00C64B67" w:rsidRPr="00C64B67" w:rsidRDefault="00C64B67" w:rsidP="00C64B67">
            <w:pPr>
              <w:pStyle w:val="Tabletext"/>
              <w:rPr>
                <w:sz w:val="20"/>
                <w:lang w:val="en-US"/>
              </w:rPr>
            </w:pPr>
            <w:bookmarkStart w:id="34" w:name="lt_pId117"/>
            <w:r w:rsidRPr="00C64B67">
              <w:rPr>
                <w:sz w:val="20"/>
                <w:lang w:val="en-US"/>
              </w:rPr>
              <w:t>154 (Rev. Busan, 2014)</w:t>
            </w:r>
            <w:bookmarkEnd w:id="34"/>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11</w:t>
            </w:r>
          </w:p>
        </w:tc>
        <w:tc>
          <w:tcPr>
            <w:tcW w:w="2722" w:type="dxa"/>
            <w:tcMar>
              <w:left w:w="57" w:type="dxa"/>
              <w:right w:w="57" w:type="dxa"/>
            </w:tcMar>
          </w:tcPr>
          <w:p w:rsidR="00C64B67" w:rsidRPr="00C64B67" w:rsidRDefault="00C64B67" w:rsidP="00C64B67">
            <w:pPr>
              <w:pStyle w:val="Tabletext"/>
              <w:rPr>
                <w:sz w:val="20"/>
                <w:lang w:val="en-US"/>
              </w:rPr>
            </w:pPr>
            <w:bookmarkStart w:id="35" w:name="lt_pId119"/>
            <w:r w:rsidRPr="00C64B67">
              <w:rPr>
                <w:sz w:val="20"/>
                <w:lang w:val="en-US"/>
              </w:rPr>
              <w:t>154 (Rev. Busan, 2014)</w:t>
            </w:r>
            <w:bookmarkEnd w:id="35"/>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12</w:t>
            </w:r>
          </w:p>
        </w:tc>
        <w:tc>
          <w:tcPr>
            <w:tcW w:w="2721" w:type="dxa"/>
            <w:tcMar>
              <w:left w:w="57" w:type="dxa"/>
              <w:right w:w="57" w:type="dxa"/>
            </w:tcMar>
          </w:tcPr>
          <w:p w:rsidR="00C64B67" w:rsidRPr="00C64B67" w:rsidRDefault="00C64B67" w:rsidP="00C64B67">
            <w:pPr>
              <w:pStyle w:val="Tabletext"/>
              <w:rPr>
                <w:sz w:val="20"/>
                <w:lang w:val="en-US"/>
              </w:rPr>
            </w:pPr>
            <w:bookmarkStart w:id="36" w:name="lt_pId121"/>
            <w:r w:rsidRPr="00C64B67">
              <w:rPr>
                <w:sz w:val="20"/>
                <w:lang w:val="en-US"/>
              </w:rPr>
              <w:t>158 (Rev. Busan, 2014 г.)</w:t>
            </w:r>
            <w:bookmarkEnd w:id="36"/>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12</w:t>
            </w:r>
          </w:p>
        </w:tc>
        <w:tc>
          <w:tcPr>
            <w:tcW w:w="2722" w:type="dxa"/>
            <w:tcMar>
              <w:left w:w="57" w:type="dxa"/>
              <w:right w:w="57" w:type="dxa"/>
            </w:tcMar>
          </w:tcPr>
          <w:p w:rsidR="00C64B67" w:rsidRPr="00C64B67" w:rsidRDefault="00C64B67" w:rsidP="00C64B67">
            <w:pPr>
              <w:pStyle w:val="Tabletext"/>
              <w:rPr>
                <w:sz w:val="20"/>
                <w:lang w:val="en-US"/>
              </w:rPr>
            </w:pPr>
            <w:bookmarkStart w:id="37" w:name="lt_pId123"/>
            <w:r w:rsidRPr="00C64B67">
              <w:rPr>
                <w:sz w:val="20"/>
                <w:lang w:val="en-US"/>
              </w:rPr>
              <w:t>158 (Rev. Busan, 2014)</w:t>
            </w:r>
            <w:bookmarkEnd w:id="37"/>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13</w:t>
            </w:r>
          </w:p>
        </w:tc>
        <w:tc>
          <w:tcPr>
            <w:tcW w:w="2721" w:type="dxa"/>
            <w:tcMar>
              <w:left w:w="57" w:type="dxa"/>
              <w:right w:w="57" w:type="dxa"/>
            </w:tcMar>
          </w:tcPr>
          <w:p w:rsidR="00C64B67" w:rsidRPr="00C64B67" w:rsidRDefault="00C64B67" w:rsidP="00C64B67">
            <w:pPr>
              <w:pStyle w:val="Tabletext"/>
              <w:rPr>
                <w:sz w:val="20"/>
                <w:lang w:val="en-US"/>
              </w:rPr>
            </w:pPr>
            <w:bookmarkStart w:id="38" w:name="lt_pId125"/>
            <w:r w:rsidRPr="00C64B67">
              <w:rPr>
                <w:sz w:val="20"/>
                <w:lang w:val="en-US"/>
              </w:rPr>
              <w:t>162 (Rev. Busan, 2014)</w:t>
            </w:r>
            <w:bookmarkEnd w:id="38"/>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13</w:t>
            </w:r>
          </w:p>
        </w:tc>
        <w:tc>
          <w:tcPr>
            <w:tcW w:w="2722" w:type="dxa"/>
            <w:tcMar>
              <w:left w:w="57" w:type="dxa"/>
              <w:right w:w="57" w:type="dxa"/>
            </w:tcMar>
          </w:tcPr>
          <w:p w:rsidR="00C64B67" w:rsidRPr="00C64B67" w:rsidRDefault="00C64B67" w:rsidP="00C64B67">
            <w:pPr>
              <w:pStyle w:val="Tabletext"/>
              <w:rPr>
                <w:sz w:val="20"/>
                <w:lang w:val="en-US"/>
              </w:rPr>
            </w:pPr>
            <w:bookmarkStart w:id="39" w:name="lt_pId127"/>
            <w:r w:rsidRPr="00C64B67">
              <w:rPr>
                <w:sz w:val="20"/>
                <w:lang w:val="en-US"/>
              </w:rPr>
              <w:t>162 (Rev. Busan, 2014)</w:t>
            </w:r>
            <w:bookmarkEnd w:id="39"/>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14</w:t>
            </w:r>
          </w:p>
        </w:tc>
        <w:tc>
          <w:tcPr>
            <w:tcW w:w="2721" w:type="dxa"/>
            <w:tcMar>
              <w:left w:w="57" w:type="dxa"/>
              <w:right w:w="57" w:type="dxa"/>
            </w:tcMar>
          </w:tcPr>
          <w:p w:rsidR="00C64B67" w:rsidRPr="00C64B67" w:rsidRDefault="00C64B67" w:rsidP="00C64B67">
            <w:pPr>
              <w:pStyle w:val="Tabletext"/>
              <w:rPr>
                <w:sz w:val="20"/>
                <w:lang w:val="en-US"/>
              </w:rPr>
            </w:pPr>
            <w:bookmarkStart w:id="40" w:name="lt_pId129"/>
            <w:r w:rsidRPr="00C64B67">
              <w:rPr>
                <w:sz w:val="20"/>
                <w:lang w:val="en-US"/>
              </w:rPr>
              <w:t>165 (Rev. Busan, 2014)</w:t>
            </w:r>
            <w:bookmarkEnd w:id="40"/>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14</w:t>
            </w:r>
          </w:p>
        </w:tc>
        <w:tc>
          <w:tcPr>
            <w:tcW w:w="2722" w:type="dxa"/>
            <w:tcMar>
              <w:left w:w="57" w:type="dxa"/>
              <w:right w:w="57" w:type="dxa"/>
            </w:tcMar>
          </w:tcPr>
          <w:p w:rsidR="00C64B67" w:rsidRPr="00C64B67" w:rsidRDefault="00C64B67" w:rsidP="00C64B67">
            <w:pPr>
              <w:pStyle w:val="Tabletext"/>
              <w:rPr>
                <w:sz w:val="20"/>
                <w:lang w:val="en-US"/>
              </w:rPr>
            </w:pPr>
            <w:bookmarkStart w:id="41" w:name="lt_pId131"/>
            <w:r w:rsidRPr="00C64B67">
              <w:rPr>
                <w:sz w:val="20"/>
                <w:lang w:val="en-US"/>
              </w:rPr>
              <w:t>165 (Rev. Busan, 2014)</w:t>
            </w:r>
            <w:bookmarkEnd w:id="41"/>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15</w:t>
            </w:r>
          </w:p>
        </w:tc>
        <w:tc>
          <w:tcPr>
            <w:tcW w:w="2721" w:type="dxa"/>
            <w:tcMar>
              <w:left w:w="57" w:type="dxa"/>
              <w:right w:w="57" w:type="dxa"/>
            </w:tcMar>
          </w:tcPr>
          <w:p w:rsidR="00C64B67" w:rsidRPr="00C64B67" w:rsidRDefault="00C64B67" w:rsidP="00C64B67">
            <w:pPr>
              <w:pStyle w:val="Tabletext"/>
              <w:rPr>
                <w:sz w:val="20"/>
                <w:lang w:val="en-US"/>
              </w:rPr>
            </w:pPr>
            <w:bookmarkStart w:id="42" w:name="lt_pId133"/>
            <w:r w:rsidRPr="00C64B67">
              <w:rPr>
                <w:sz w:val="20"/>
                <w:lang w:val="en-US"/>
              </w:rPr>
              <w:t>169 (Rev. Busan, 2014)</w:t>
            </w:r>
            <w:bookmarkEnd w:id="42"/>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15</w:t>
            </w:r>
          </w:p>
        </w:tc>
        <w:tc>
          <w:tcPr>
            <w:tcW w:w="2722" w:type="dxa"/>
            <w:tcMar>
              <w:left w:w="57" w:type="dxa"/>
              <w:right w:w="57" w:type="dxa"/>
            </w:tcMar>
          </w:tcPr>
          <w:p w:rsidR="00C64B67" w:rsidRPr="00C64B67" w:rsidRDefault="00C64B67" w:rsidP="00C64B67">
            <w:pPr>
              <w:pStyle w:val="Tabletext"/>
              <w:rPr>
                <w:sz w:val="20"/>
                <w:lang w:val="en-US"/>
              </w:rPr>
            </w:pPr>
            <w:bookmarkStart w:id="43" w:name="lt_pId135"/>
            <w:r w:rsidRPr="00C64B67">
              <w:rPr>
                <w:sz w:val="20"/>
                <w:lang w:val="en-US"/>
              </w:rPr>
              <w:t>169 (Rev. Busan, 2014)</w:t>
            </w:r>
            <w:bookmarkEnd w:id="43"/>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16</w:t>
            </w:r>
          </w:p>
        </w:tc>
        <w:tc>
          <w:tcPr>
            <w:tcW w:w="2721" w:type="dxa"/>
            <w:tcMar>
              <w:left w:w="57" w:type="dxa"/>
              <w:right w:w="57" w:type="dxa"/>
            </w:tcMar>
          </w:tcPr>
          <w:p w:rsidR="00C64B67" w:rsidRPr="00C64B67" w:rsidRDefault="00C64B67" w:rsidP="00C64B67">
            <w:pPr>
              <w:pStyle w:val="Tabletext"/>
              <w:rPr>
                <w:sz w:val="20"/>
                <w:lang w:val="en-US"/>
              </w:rPr>
            </w:pPr>
            <w:bookmarkStart w:id="44" w:name="lt_pId137"/>
            <w:r w:rsidRPr="00C64B67">
              <w:rPr>
                <w:sz w:val="20"/>
                <w:lang w:val="en-US"/>
              </w:rPr>
              <w:t>171(Rev. Busan, 2014)</w:t>
            </w:r>
            <w:bookmarkEnd w:id="44"/>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16</w:t>
            </w:r>
          </w:p>
        </w:tc>
        <w:tc>
          <w:tcPr>
            <w:tcW w:w="2722" w:type="dxa"/>
            <w:tcMar>
              <w:left w:w="57" w:type="dxa"/>
              <w:right w:w="57" w:type="dxa"/>
            </w:tcMar>
          </w:tcPr>
          <w:p w:rsidR="00C64B67" w:rsidRPr="00C64B67" w:rsidRDefault="00C64B67" w:rsidP="00C64B67">
            <w:pPr>
              <w:pStyle w:val="Tabletext"/>
              <w:rPr>
                <w:sz w:val="20"/>
                <w:lang w:val="en-US"/>
              </w:rPr>
            </w:pPr>
            <w:bookmarkStart w:id="45" w:name="lt_pId139"/>
            <w:r w:rsidRPr="00C64B67">
              <w:rPr>
                <w:sz w:val="20"/>
                <w:lang w:val="en-US"/>
              </w:rPr>
              <w:t>171(Rev. Busan, 2014)</w:t>
            </w:r>
            <w:bookmarkEnd w:id="45"/>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trHeight w:val="340"/>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17</w:t>
            </w:r>
          </w:p>
        </w:tc>
        <w:tc>
          <w:tcPr>
            <w:tcW w:w="2721" w:type="dxa"/>
            <w:tcMar>
              <w:left w:w="57" w:type="dxa"/>
              <w:right w:w="57" w:type="dxa"/>
            </w:tcMar>
          </w:tcPr>
          <w:p w:rsidR="00C64B67" w:rsidRPr="00C64B67" w:rsidRDefault="00C64B67" w:rsidP="00C64B67">
            <w:pPr>
              <w:pStyle w:val="Tabletext"/>
              <w:rPr>
                <w:sz w:val="20"/>
                <w:lang w:val="en-US"/>
              </w:rPr>
            </w:pPr>
            <w:bookmarkStart w:id="46" w:name="lt_pId141"/>
            <w:r w:rsidRPr="00C64B67">
              <w:rPr>
                <w:sz w:val="20"/>
                <w:lang w:val="en-US"/>
              </w:rPr>
              <w:t>172 (Rev. Busan, 2014)</w:t>
            </w:r>
            <w:bookmarkEnd w:id="46"/>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17</w:t>
            </w:r>
          </w:p>
        </w:tc>
        <w:tc>
          <w:tcPr>
            <w:tcW w:w="2722" w:type="dxa"/>
            <w:tcMar>
              <w:left w:w="57" w:type="dxa"/>
              <w:right w:w="57" w:type="dxa"/>
            </w:tcMar>
          </w:tcPr>
          <w:p w:rsidR="00C64B67" w:rsidRPr="00C64B67" w:rsidRDefault="00C64B67" w:rsidP="00C64B67">
            <w:pPr>
              <w:pStyle w:val="Tabletext"/>
              <w:rPr>
                <w:sz w:val="20"/>
                <w:lang w:val="en-US"/>
              </w:rPr>
            </w:pPr>
            <w:bookmarkStart w:id="47" w:name="lt_pId143"/>
            <w:r w:rsidRPr="00C64B67">
              <w:rPr>
                <w:sz w:val="20"/>
                <w:lang w:val="en-US"/>
              </w:rPr>
              <w:t>172 (Rev. Busan, 2014)</w:t>
            </w:r>
            <w:bookmarkEnd w:id="47"/>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trHeight w:val="416"/>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18</w:t>
            </w:r>
          </w:p>
        </w:tc>
        <w:tc>
          <w:tcPr>
            <w:tcW w:w="2721" w:type="dxa"/>
            <w:tcMar>
              <w:left w:w="57" w:type="dxa"/>
              <w:right w:w="57" w:type="dxa"/>
            </w:tcMar>
          </w:tcPr>
          <w:p w:rsidR="00C64B67" w:rsidRPr="00C64B67" w:rsidRDefault="00C64B67" w:rsidP="00C64B67">
            <w:pPr>
              <w:pStyle w:val="Tabletext"/>
              <w:rPr>
                <w:sz w:val="20"/>
                <w:lang w:val="en-US"/>
              </w:rPr>
            </w:pPr>
            <w:bookmarkStart w:id="48" w:name="lt_pId145"/>
            <w:r w:rsidRPr="00C64B67">
              <w:rPr>
                <w:sz w:val="20"/>
                <w:lang w:val="en-US"/>
              </w:rPr>
              <w:t>175 (Rev. Busan, 2014)</w:t>
            </w:r>
            <w:bookmarkEnd w:id="48"/>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18</w:t>
            </w:r>
          </w:p>
        </w:tc>
        <w:tc>
          <w:tcPr>
            <w:tcW w:w="2722" w:type="dxa"/>
            <w:tcMar>
              <w:left w:w="57" w:type="dxa"/>
              <w:right w:w="57" w:type="dxa"/>
            </w:tcMar>
          </w:tcPr>
          <w:p w:rsidR="00C64B67" w:rsidRPr="00C64B67" w:rsidRDefault="00C64B67" w:rsidP="00C64B67">
            <w:pPr>
              <w:pStyle w:val="Tabletext"/>
              <w:rPr>
                <w:sz w:val="20"/>
                <w:lang w:val="en-US"/>
              </w:rPr>
            </w:pPr>
            <w:bookmarkStart w:id="49" w:name="lt_pId147"/>
            <w:r w:rsidRPr="00C64B67">
              <w:rPr>
                <w:sz w:val="20"/>
                <w:lang w:val="en-US"/>
              </w:rPr>
              <w:t>175 (Rev. Busan, 2014)</w:t>
            </w:r>
            <w:bookmarkEnd w:id="49"/>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trHeight w:val="280"/>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19</w:t>
            </w:r>
          </w:p>
        </w:tc>
        <w:tc>
          <w:tcPr>
            <w:tcW w:w="2721" w:type="dxa"/>
            <w:tcMar>
              <w:left w:w="57" w:type="dxa"/>
              <w:right w:w="57" w:type="dxa"/>
            </w:tcMar>
          </w:tcPr>
          <w:p w:rsidR="00C64B67" w:rsidRPr="00C64B67" w:rsidRDefault="00C64B67" w:rsidP="00C64B67">
            <w:pPr>
              <w:pStyle w:val="Tabletext"/>
              <w:rPr>
                <w:sz w:val="20"/>
                <w:lang w:val="en-US"/>
              </w:rPr>
            </w:pPr>
            <w:bookmarkStart w:id="50" w:name="lt_pId149"/>
            <w:r w:rsidRPr="00C64B67">
              <w:rPr>
                <w:sz w:val="20"/>
                <w:lang w:val="en-US"/>
              </w:rPr>
              <w:t>187 (Busan, 2014)</w:t>
            </w:r>
            <w:bookmarkEnd w:id="50"/>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19</w:t>
            </w:r>
          </w:p>
        </w:tc>
        <w:tc>
          <w:tcPr>
            <w:tcW w:w="2722" w:type="dxa"/>
            <w:tcMar>
              <w:left w:w="57" w:type="dxa"/>
              <w:right w:w="57" w:type="dxa"/>
            </w:tcMar>
          </w:tcPr>
          <w:p w:rsidR="00C64B67" w:rsidRPr="00C64B67" w:rsidRDefault="00C64B67" w:rsidP="00C64B67">
            <w:pPr>
              <w:pStyle w:val="Tabletext"/>
              <w:rPr>
                <w:sz w:val="20"/>
                <w:lang w:val="en-US"/>
              </w:rPr>
            </w:pPr>
            <w:bookmarkStart w:id="51" w:name="lt_pId151"/>
            <w:r w:rsidRPr="00C64B67">
              <w:rPr>
                <w:sz w:val="20"/>
                <w:lang w:val="en-US"/>
              </w:rPr>
              <w:t>187 (Busan, 2014)</w:t>
            </w:r>
            <w:bookmarkEnd w:id="51"/>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trHeight w:val="272"/>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20</w:t>
            </w:r>
          </w:p>
        </w:tc>
        <w:tc>
          <w:tcPr>
            <w:tcW w:w="2721" w:type="dxa"/>
            <w:tcMar>
              <w:left w:w="57" w:type="dxa"/>
              <w:right w:w="57" w:type="dxa"/>
            </w:tcMar>
          </w:tcPr>
          <w:p w:rsidR="00C64B67" w:rsidRPr="00C64B67" w:rsidRDefault="00C64B67" w:rsidP="00C64B67">
            <w:pPr>
              <w:pStyle w:val="Tabletext"/>
              <w:rPr>
                <w:sz w:val="20"/>
                <w:lang w:val="en-US"/>
              </w:rPr>
            </w:pPr>
            <w:bookmarkStart w:id="52" w:name="lt_pId153"/>
            <w:r w:rsidRPr="00C64B67">
              <w:rPr>
                <w:sz w:val="20"/>
                <w:lang w:val="en-US"/>
              </w:rPr>
              <w:t>188 (Busan, 2014)</w:t>
            </w:r>
            <w:bookmarkEnd w:id="52"/>
            <w:r w:rsidRPr="00C64B67">
              <w:rPr>
                <w:sz w:val="20"/>
                <w:lang w:val="en-US"/>
              </w:rPr>
              <w:t xml:space="preserve"> </w:t>
            </w:r>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20</w:t>
            </w:r>
          </w:p>
        </w:tc>
        <w:tc>
          <w:tcPr>
            <w:tcW w:w="2722" w:type="dxa"/>
            <w:tcMar>
              <w:left w:w="57" w:type="dxa"/>
              <w:right w:w="57" w:type="dxa"/>
            </w:tcMar>
          </w:tcPr>
          <w:p w:rsidR="00C64B67" w:rsidRPr="00C64B67" w:rsidRDefault="00C64B67" w:rsidP="00C64B67">
            <w:pPr>
              <w:pStyle w:val="Tabletext"/>
              <w:rPr>
                <w:sz w:val="20"/>
                <w:lang w:val="en-US"/>
              </w:rPr>
            </w:pPr>
            <w:bookmarkStart w:id="53" w:name="lt_pId155"/>
            <w:r w:rsidRPr="00C64B67">
              <w:rPr>
                <w:sz w:val="20"/>
                <w:lang w:val="en-US"/>
              </w:rPr>
              <w:t>188 (Busan, 2014)</w:t>
            </w:r>
            <w:bookmarkEnd w:id="53"/>
            <w:r w:rsidRPr="00C64B67">
              <w:rPr>
                <w:sz w:val="20"/>
                <w:lang w:val="en-US"/>
              </w:rPr>
              <w:t xml:space="preserve"> </w:t>
            </w:r>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21</w:t>
            </w:r>
          </w:p>
        </w:tc>
        <w:tc>
          <w:tcPr>
            <w:tcW w:w="2721" w:type="dxa"/>
            <w:tcMar>
              <w:left w:w="57" w:type="dxa"/>
              <w:right w:w="57" w:type="dxa"/>
            </w:tcMar>
          </w:tcPr>
          <w:p w:rsidR="00C64B67" w:rsidRPr="00C64B67" w:rsidRDefault="00C64B67" w:rsidP="00C64B67">
            <w:pPr>
              <w:pStyle w:val="Tabletext"/>
              <w:rPr>
                <w:sz w:val="20"/>
                <w:lang w:val="en-US"/>
              </w:rPr>
            </w:pPr>
            <w:bookmarkStart w:id="54" w:name="lt_pId157"/>
            <w:r w:rsidRPr="00C64B67">
              <w:rPr>
                <w:sz w:val="20"/>
                <w:lang w:val="en-US"/>
              </w:rPr>
              <w:t>192 (Rev. Busan, 2014)</w:t>
            </w:r>
            <w:bookmarkEnd w:id="54"/>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21</w:t>
            </w:r>
          </w:p>
        </w:tc>
        <w:tc>
          <w:tcPr>
            <w:tcW w:w="2722" w:type="dxa"/>
            <w:tcMar>
              <w:left w:w="57" w:type="dxa"/>
              <w:right w:w="57" w:type="dxa"/>
            </w:tcMar>
          </w:tcPr>
          <w:p w:rsidR="00C64B67" w:rsidRPr="00C64B67" w:rsidRDefault="00C64B67" w:rsidP="00C64B67">
            <w:pPr>
              <w:pStyle w:val="Tabletext"/>
              <w:rPr>
                <w:sz w:val="20"/>
                <w:lang w:val="en-US"/>
              </w:rPr>
            </w:pPr>
            <w:bookmarkStart w:id="55" w:name="lt_pId159"/>
            <w:r w:rsidRPr="00C64B67">
              <w:rPr>
                <w:sz w:val="20"/>
                <w:lang w:val="en-US"/>
              </w:rPr>
              <w:t>192 (Rev. Busan, 2014)</w:t>
            </w:r>
            <w:bookmarkEnd w:id="55"/>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22</w:t>
            </w:r>
          </w:p>
        </w:tc>
        <w:tc>
          <w:tcPr>
            <w:tcW w:w="2721" w:type="dxa"/>
            <w:tcMar>
              <w:left w:w="57" w:type="dxa"/>
              <w:right w:w="57" w:type="dxa"/>
            </w:tcMar>
          </w:tcPr>
          <w:p w:rsidR="00C64B67" w:rsidRPr="00C64B67" w:rsidRDefault="00C64B67" w:rsidP="00C64B67">
            <w:pPr>
              <w:pStyle w:val="Tabletext"/>
              <w:rPr>
                <w:sz w:val="20"/>
                <w:lang w:val="en-US"/>
              </w:rPr>
            </w:pPr>
            <w:bookmarkStart w:id="56" w:name="lt_pId161"/>
            <w:r w:rsidRPr="00C64B67">
              <w:rPr>
                <w:sz w:val="20"/>
                <w:lang w:val="en-US"/>
              </w:rPr>
              <w:t>194 (Rev. Busan, 2014)</w:t>
            </w:r>
            <w:bookmarkEnd w:id="56"/>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22</w:t>
            </w:r>
          </w:p>
        </w:tc>
        <w:tc>
          <w:tcPr>
            <w:tcW w:w="2722" w:type="dxa"/>
            <w:tcMar>
              <w:left w:w="57" w:type="dxa"/>
              <w:right w:w="57" w:type="dxa"/>
            </w:tcMar>
          </w:tcPr>
          <w:p w:rsidR="00C64B67" w:rsidRPr="00C64B67" w:rsidRDefault="00C64B67" w:rsidP="00C64B67">
            <w:pPr>
              <w:pStyle w:val="Tabletext"/>
              <w:rPr>
                <w:sz w:val="20"/>
                <w:lang w:val="en-US"/>
              </w:rPr>
            </w:pPr>
            <w:bookmarkStart w:id="57" w:name="lt_pId163"/>
            <w:r w:rsidRPr="00C64B67">
              <w:rPr>
                <w:sz w:val="20"/>
                <w:lang w:val="en-US"/>
              </w:rPr>
              <w:t>194 (Rev. Busan, 2014)</w:t>
            </w:r>
            <w:bookmarkEnd w:id="57"/>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23</w:t>
            </w:r>
          </w:p>
        </w:tc>
        <w:tc>
          <w:tcPr>
            <w:tcW w:w="2721" w:type="dxa"/>
            <w:tcMar>
              <w:left w:w="57" w:type="dxa"/>
              <w:right w:w="57" w:type="dxa"/>
            </w:tcMar>
          </w:tcPr>
          <w:p w:rsidR="00C64B67" w:rsidRPr="00C64B67" w:rsidRDefault="00C64B67" w:rsidP="00C64B67">
            <w:pPr>
              <w:pStyle w:val="Tabletext"/>
              <w:rPr>
                <w:sz w:val="20"/>
                <w:lang w:val="en-US"/>
              </w:rPr>
            </w:pPr>
            <w:bookmarkStart w:id="58" w:name="lt_pId165"/>
            <w:r w:rsidRPr="00C64B67">
              <w:rPr>
                <w:sz w:val="20"/>
                <w:lang w:val="en-US"/>
              </w:rPr>
              <w:t>198 (Rev. Busan, 2014)</w:t>
            </w:r>
            <w:bookmarkEnd w:id="58"/>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23</w:t>
            </w:r>
          </w:p>
        </w:tc>
        <w:tc>
          <w:tcPr>
            <w:tcW w:w="2722" w:type="dxa"/>
            <w:tcMar>
              <w:left w:w="57" w:type="dxa"/>
              <w:right w:w="57" w:type="dxa"/>
            </w:tcMar>
          </w:tcPr>
          <w:p w:rsidR="00C64B67" w:rsidRPr="00C64B67" w:rsidRDefault="00C64B67" w:rsidP="00C64B67">
            <w:pPr>
              <w:pStyle w:val="Tabletext"/>
              <w:rPr>
                <w:sz w:val="20"/>
                <w:lang w:val="en-US"/>
              </w:rPr>
            </w:pPr>
            <w:bookmarkStart w:id="59" w:name="lt_pId167"/>
            <w:r w:rsidRPr="00C64B67">
              <w:rPr>
                <w:sz w:val="20"/>
                <w:lang w:val="en-US"/>
              </w:rPr>
              <w:t>198 (Rev. Busan, 2014)</w:t>
            </w:r>
            <w:bookmarkEnd w:id="59"/>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24</w:t>
            </w:r>
          </w:p>
        </w:tc>
        <w:tc>
          <w:tcPr>
            <w:tcW w:w="2721" w:type="dxa"/>
            <w:tcMar>
              <w:left w:w="57" w:type="dxa"/>
              <w:right w:w="57" w:type="dxa"/>
            </w:tcMar>
          </w:tcPr>
          <w:p w:rsidR="00C64B67" w:rsidRPr="00C64B67" w:rsidRDefault="00C64B67" w:rsidP="00C64B67">
            <w:pPr>
              <w:pStyle w:val="Tabletext"/>
              <w:rPr>
                <w:sz w:val="20"/>
                <w:lang w:val="en-US"/>
              </w:rPr>
            </w:pPr>
            <w:bookmarkStart w:id="60" w:name="lt_pId169"/>
            <w:r w:rsidRPr="00C64B67">
              <w:rPr>
                <w:sz w:val="20"/>
                <w:lang w:val="en-US"/>
              </w:rPr>
              <w:t>200 (Rev. Busan, 2014)</w:t>
            </w:r>
            <w:bookmarkEnd w:id="60"/>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3</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24</w:t>
            </w:r>
          </w:p>
        </w:tc>
        <w:tc>
          <w:tcPr>
            <w:tcW w:w="2722" w:type="dxa"/>
            <w:tcMar>
              <w:left w:w="57" w:type="dxa"/>
              <w:right w:w="57" w:type="dxa"/>
            </w:tcMar>
          </w:tcPr>
          <w:p w:rsidR="00C64B67" w:rsidRPr="00C64B67" w:rsidRDefault="00C64B67" w:rsidP="00C64B67">
            <w:pPr>
              <w:pStyle w:val="Tabletext"/>
              <w:rPr>
                <w:sz w:val="20"/>
                <w:lang w:val="en-US"/>
              </w:rPr>
            </w:pPr>
            <w:bookmarkStart w:id="61" w:name="lt_pId171"/>
            <w:r w:rsidRPr="00C64B67">
              <w:rPr>
                <w:sz w:val="20"/>
                <w:lang w:val="en-US"/>
              </w:rPr>
              <w:t>200 (Rev. Busan, 2014)</w:t>
            </w:r>
            <w:bookmarkEnd w:id="61"/>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25</w:t>
            </w:r>
          </w:p>
        </w:tc>
        <w:tc>
          <w:tcPr>
            <w:tcW w:w="2721" w:type="dxa"/>
            <w:tcMar>
              <w:left w:w="57" w:type="dxa"/>
              <w:right w:w="57" w:type="dxa"/>
            </w:tcMar>
          </w:tcPr>
          <w:p w:rsidR="00C64B67" w:rsidRPr="00C64B67" w:rsidRDefault="00C64B67" w:rsidP="00C64B67">
            <w:pPr>
              <w:pStyle w:val="Tabletext"/>
              <w:rPr>
                <w:b/>
                <w:bCs/>
                <w:sz w:val="20"/>
                <w:lang w:val="en-US"/>
              </w:rPr>
            </w:pPr>
            <w:bookmarkStart w:id="62" w:name="lt_pId173"/>
            <w:r w:rsidRPr="00C64B67">
              <w:rPr>
                <w:b/>
                <w:bCs/>
                <w:sz w:val="20"/>
                <w:lang w:val="en-US"/>
              </w:rPr>
              <w:t>Decision 5 (Rev. Busan, 2014)</w:t>
            </w:r>
            <w:bookmarkEnd w:id="62"/>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More than 4</w:t>
            </w:r>
          </w:p>
        </w:tc>
        <w:tc>
          <w:tcPr>
            <w:tcW w:w="709"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25</w:t>
            </w:r>
          </w:p>
        </w:tc>
        <w:tc>
          <w:tcPr>
            <w:tcW w:w="2722" w:type="dxa"/>
            <w:tcMar>
              <w:left w:w="57" w:type="dxa"/>
              <w:right w:w="57" w:type="dxa"/>
            </w:tcMar>
          </w:tcPr>
          <w:p w:rsidR="00C64B67" w:rsidRPr="00C64B67" w:rsidRDefault="00C64B67" w:rsidP="00C64B67">
            <w:pPr>
              <w:pStyle w:val="Tabletext"/>
              <w:rPr>
                <w:b/>
                <w:bCs/>
                <w:sz w:val="20"/>
                <w:lang w:val="en-US"/>
              </w:rPr>
            </w:pPr>
            <w:bookmarkStart w:id="63" w:name="lt_pId176"/>
            <w:r w:rsidRPr="00C64B67">
              <w:rPr>
                <w:b/>
                <w:bCs/>
                <w:sz w:val="20"/>
                <w:lang w:val="en-US"/>
              </w:rPr>
              <w:t>Decision 5 (Rev. Busan, 2014)</w:t>
            </w:r>
            <w:bookmarkEnd w:id="63"/>
          </w:p>
        </w:tc>
        <w:tc>
          <w:tcPr>
            <w:tcW w:w="1247" w:type="dxa"/>
            <w:tcMar>
              <w:left w:w="57" w:type="dxa"/>
              <w:right w:w="57" w:type="dxa"/>
            </w:tcMar>
          </w:tcPr>
          <w:p w:rsidR="00C64B67" w:rsidRPr="00C64B67" w:rsidRDefault="00C64B67" w:rsidP="00C64B67">
            <w:pPr>
              <w:pStyle w:val="Tabletext"/>
              <w:jc w:val="center"/>
              <w:rPr>
                <w:b/>
                <w:bCs/>
                <w:sz w:val="20"/>
                <w:lang w:val="en-US"/>
              </w:rPr>
            </w:pPr>
            <w:r w:rsidRPr="00C64B67">
              <w:rPr>
                <w:b/>
                <w:bCs/>
                <w:sz w:val="20"/>
                <w:lang w:val="en-US"/>
              </w:rPr>
              <w:t>1</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26</w:t>
            </w:r>
          </w:p>
        </w:tc>
        <w:tc>
          <w:tcPr>
            <w:tcW w:w="2721" w:type="dxa"/>
            <w:tcMar>
              <w:left w:w="57" w:type="dxa"/>
              <w:right w:w="57" w:type="dxa"/>
            </w:tcMar>
          </w:tcPr>
          <w:p w:rsidR="00C64B67" w:rsidRPr="00C64B67" w:rsidRDefault="00C64B67" w:rsidP="00C64B67">
            <w:pPr>
              <w:pStyle w:val="Tabletext"/>
              <w:rPr>
                <w:sz w:val="20"/>
                <w:lang w:val="en-US"/>
              </w:rPr>
            </w:pPr>
            <w:r w:rsidRPr="00C64B67">
              <w:rPr>
                <w:sz w:val="20"/>
                <w:lang w:val="en-US"/>
              </w:rPr>
              <w:t>Decision 11 (Rev. Busan, 2014)</w:t>
            </w:r>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1</w:t>
            </w:r>
          </w:p>
        </w:tc>
        <w:tc>
          <w:tcPr>
            <w:tcW w:w="709"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26</w:t>
            </w:r>
          </w:p>
        </w:tc>
        <w:tc>
          <w:tcPr>
            <w:tcW w:w="2722" w:type="dxa"/>
            <w:tcMar>
              <w:left w:w="57" w:type="dxa"/>
              <w:right w:w="57" w:type="dxa"/>
            </w:tcMar>
          </w:tcPr>
          <w:p w:rsidR="00C64B67" w:rsidRPr="00C64B67" w:rsidRDefault="00C64B67" w:rsidP="00C64B67">
            <w:pPr>
              <w:pStyle w:val="Tabletext"/>
              <w:rPr>
                <w:sz w:val="20"/>
                <w:lang w:val="en-US"/>
              </w:rPr>
            </w:pPr>
            <w:r w:rsidRPr="00C64B67">
              <w:rPr>
                <w:sz w:val="20"/>
                <w:lang w:val="en-US"/>
              </w:rPr>
              <w:t>Decision 11 (Rev. Busan, 2014)</w:t>
            </w:r>
          </w:p>
        </w:tc>
        <w:tc>
          <w:tcPr>
            <w:tcW w:w="1247" w:type="dxa"/>
            <w:tcMar>
              <w:left w:w="57" w:type="dxa"/>
              <w:right w:w="57" w:type="dxa"/>
            </w:tcMar>
          </w:tcPr>
          <w:p w:rsidR="00C64B67" w:rsidRPr="00C64B67" w:rsidRDefault="00C64B67" w:rsidP="00C64B67">
            <w:pPr>
              <w:pStyle w:val="Tabletext"/>
              <w:jc w:val="center"/>
              <w:rPr>
                <w:sz w:val="20"/>
                <w:lang w:val="en-US"/>
              </w:rPr>
            </w:pPr>
            <w:r w:rsidRPr="00C64B67">
              <w:rPr>
                <w:sz w:val="20"/>
                <w:lang w:val="en-US"/>
              </w:rPr>
              <w:t>-</w:t>
            </w:r>
          </w:p>
        </w:tc>
      </w:tr>
      <w:tr w:rsidR="00C64B67" w:rsidRPr="00C64B67" w:rsidTr="00C64B67">
        <w:trPr>
          <w:jc w:val="center"/>
        </w:trPr>
        <w:tc>
          <w:tcPr>
            <w:tcW w:w="709" w:type="dxa"/>
            <w:tcMar>
              <w:left w:w="57" w:type="dxa"/>
              <w:right w:w="57" w:type="dxa"/>
            </w:tcMar>
          </w:tcPr>
          <w:p w:rsidR="00C64B67" w:rsidRPr="00C64B67" w:rsidRDefault="00C64B67" w:rsidP="00C64B67">
            <w:pPr>
              <w:pStyle w:val="Tabletext"/>
              <w:jc w:val="center"/>
              <w:rPr>
                <w:sz w:val="20"/>
                <w:lang w:val="en-US"/>
              </w:rPr>
            </w:pPr>
          </w:p>
        </w:tc>
        <w:tc>
          <w:tcPr>
            <w:tcW w:w="2721" w:type="dxa"/>
            <w:tcMar>
              <w:left w:w="57" w:type="dxa"/>
              <w:right w:w="57" w:type="dxa"/>
            </w:tcMar>
          </w:tcPr>
          <w:p w:rsidR="00C64B67" w:rsidRPr="00C64B67" w:rsidRDefault="00C64B67" w:rsidP="00C64B67">
            <w:pPr>
              <w:pStyle w:val="Tabletext"/>
              <w:rPr>
                <w:sz w:val="20"/>
                <w:lang w:val="en-US"/>
              </w:rPr>
            </w:pPr>
            <w:r w:rsidRPr="00C64B67">
              <w:rPr>
                <w:sz w:val="20"/>
                <w:lang w:val="en-US"/>
              </w:rPr>
              <w:t>Number of PP-14 resolutions cited in Member States’ contributions to the Council</w:t>
            </w:r>
          </w:p>
        </w:tc>
        <w:tc>
          <w:tcPr>
            <w:tcW w:w="1247" w:type="dxa"/>
            <w:tcMar>
              <w:left w:w="57" w:type="dxa"/>
              <w:right w:w="57" w:type="dxa"/>
            </w:tcMar>
          </w:tcPr>
          <w:p w:rsidR="00C64B67" w:rsidRPr="009A2E72" w:rsidRDefault="00C64B67" w:rsidP="00C64B67">
            <w:pPr>
              <w:pStyle w:val="Tabletext"/>
              <w:jc w:val="center"/>
              <w:rPr>
                <w:b/>
                <w:bCs/>
                <w:sz w:val="20"/>
                <w:lang w:val="en-US"/>
              </w:rPr>
            </w:pPr>
            <w:r w:rsidRPr="009A2E72">
              <w:rPr>
                <w:b/>
                <w:bCs/>
                <w:sz w:val="20"/>
                <w:lang w:val="en-US"/>
              </w:rPr>
              <w:t>18</w:t>
            </w:r>
          </w:p>
        </w:tc>
        <w:tc>
          <w:tcPr>
            <w:tcW w:w="709" w:type="dxa"/>
            <w:tcMar>
              <w:left w:w="57" w:type="dxa"/>
              <w:right w:w="57" w:type="dxa"/>
            </w:tcMar>
          </w:tcPr>
          <w:p w:rsidR="00C64B67" w:rsidRPr="00C64B67" w:rsidRDefault="00C64B67" w:rsidP="00C64B67">
            <w:pPr>
              <w:pStyle w:val="Tabletext"/>
              <w:jc w:val="center"/>
              <w:rPr>
                <w:sz w:val="20"/>
                <w:lang w:val="en-US"/>
              </w:rPr>
            </w:pPr>
          </w:p>
        </w:tc>
        <w:tc>
          <w:tcPr>
            <w:tcW w:w="2722" w:type="dxa"/>
            <w:tcMar>
              <w:left w:w="57" w:type="dxa"/>
              <w:right w:w="57" w:type="dxa"/>
            </w:tcMar>
          </w:tcPr>
          <w:p w:rsidR="00C64B67" w:rsidRPr="00C64B67" w:rsidRDefault="00C64B67" w:rsidP="00C64B67">
            <w:pPr>
              <w:pStyle w:val="Tabletext"/>
              <w:rPr>
                <w:sz w:val="20"/>
                <w:lang w:val="en-US"/>
              </w:rPr>
            </w:pPr>
            <w:r w:rsidRPr="00C64B67">
              <w:rPr>
                <w:sz w:val="20"/>
                <w:lang w:val="en-US"/>
              </w:rPr>
              <w:t>Number of PP-14 resolutions cited in Member States’ contributions to the Council</w:t>
            </w:r>
          </w:p>
        </w:tc>
        <w:tc>
          <w:tcPr>
            <w:tcW w:w="1247" w:type="dxa"/>
            <w:tcMar>
              <w:left w:w="57" w:type="dxa"/>
              <w:right w:w="57" w:type="dxa"/>
            </w:tcMar>
          </w:tcPr>
          <w:p w:rsidR="00C64B67" w:rsidRPr="009A2E72" w:rsidRDefault="00C64B67" w:rsidP="00C64B67">
            <w:pPr>
              <w:pStyle w:val="Tabletext"/>
              <w:jc w:val="center"/>
              <w:rPr>
                <w:b/>
                <w:bCs/>
                <w:sz w:val="20"/>
                <w:lang w:val="en-US"/>
              </w:rPr>
            </w:pPr>
            <w:r w:rsidRPr="009A2E72">
              <w:rPr>
                <w:b/>
                <w:bCs/>
                <w:sz w:val="20"/>
                <w:lang w:val="en-US"/>
              </w:rPr>
              <w:t>16</w:t>
            </w:r>
          </w:p>
        </w:tc>
      </w:tr>
    </w:tbl>
    <w:p w:rsidR="00F20806" w:rsidRPr="00C64B67" w:rsidRDefault="00F20806" w:rsidP="00C64B67">
      <w:pPr>
        <w:rPr>
          <w:lang w:val="en-US"/>
        </w:rPr>
      </w:pPr>
    </w:p>
    <w:p w:rsidR="00F20806" w:rsidRPr="00C64B67" w:rsidRDefault="00F20806" w:rsidP="00C64B67">
      <w:pPr>
        <w:pStyle w:val="Heading2"/>
        <w:rPr>
          <w:lang w:val="en-US"/>
        </w:rPr>
      </w:pPr>
      <w:r w:rsidRPr="00C64B67">
        <w:rPr>
          <w:lang w:val="en-US"/>
        </w:rPr>
        <w:lastRenderedPageBreak/>
        <w:t>2.2</w:t>
      </w:r>
      <w:r w:rsidRPr="00C64B67">
        <w:rPr>
          <w:lang w:val="en-US"/>
        </w:rPr>
        <w:tab/>
      </w:r>
      <w:r w:rsidR="00C64B67" w:rsidRPr="00C64B67">
        <w:rPr>
          <w:lang w:val="en-US"/>
        </w:rPr>
        <w:t>Relationship between</w:t>
      </w:r>
      <w:r w:rsidRPr="00C64B67">
        <w:rPr>
          <w:lang w:val="en-US"/>
        </w:rPr>
        <w:t xml:space="preserve"> activity report indicators </w:t>
      </w:r>
      <w:r w:rsidR="00C64B67" w:rsidRPr="00C64B67">
        <w:rPr>
          <w:lang w:val="en-US"/>
        </w:rPr>
        <w:t>and</w:t>
      </w:r>
      <w:r w:rsidRPr="00C64B67">
        <w:rPr>
          <w:lang w:val="en-US"/>
        </w:rPr>
        <w:t xml:space="preserve"> resolutions and decisions of plenipotentiary conferences</w:t>
      </w:r>
    </w:p>
    <w:p w:rsidR="00F20806" w:rsidRPr="00C64B67" w:rsidRDefault="00F20806" w:rsidP="00F20806">
      <w:pPr>
        <w:rPr>
          <w:lang w:val="en-US"/>
        </w:rPr>
      </w:pPr>
      <w:r w:rsidRPr="00C64B67">
        <w:rPr>
          <w:lang w:val="en-US"/>
        </w:rPr>
        <w:t>Activity reports submitted to sessions of the Council in 2015 and 2016 were reviewed.</w:t>
      </w:r>
    </w:p>
    <w:p w:rsidR="00F20806" w:rsidRPr="00C64B67" w:rsidRDefault="00F20806" w:rsidP="00C553F7">
      <w:pPr>
        <w:rPr>
          <w:lang w:val="en-US"/>
        </w:rPr>
      </w:pPr>
      <w:r w:rsidRPr="00C64B67">
        <w:rPr>
          <w:lang w:val="en-US"/>
        </w:rPr>
        <w:t>In Document C15/35 (</w:t>
      </w:r>
      <w:r w:rsidRPr="00C64B67">
        <w:rPr>
          <w:i/>
          <w:iCs/>
          <w:lang w:val="en-US"/>
        </w:rPr>
        <w:t>Report on the implementation of the Strategic Plan and activities of the Union</w:t>
      </w:r>
      <w:r w:rsidRPr="00C64B67">
        <w:rPr>
          <w:lang w:val="en-US"/>
        </w:rPr>
        <w:t xml:space="preserve">) there is naturally a general reference to Resolution 71 with no linkage between the objectives and activities and the resolutions and decisions of plenipotentiary conferences. In the general part of the report, which gives data </w:t>
      </w:r>
      <w:r w:rsidR="00C64B67" w:rsidRPr="00C64B67">
        <w:rPr>
          <w:lang w:val="en-US"/>
        </w:rPr>
        <w:t>for each</w:t>
      </w:r>
      <w:r w:rsidRPr="00C64B67">
        <w:rPr>
          <w:lang w:val="en-US"/>
        </w:rPr>
        <w:t xml:space="preserve"> Sector and the objectives attained by the Sectors, </w:t>
      </w:r>
      <w:r w:rsidR="00C64B67" w:rsidRPr="00C64B67">
        <w:rPr>
          <w:lang w:val="en-US"/>
        </w:rPr>
        <w:t>setting out</w:t>
      </w:r>
      <w:r w:rsidRPr="00C64B67">
        <w:rPr>
          <w:lang w:val="en-US"/>
        </w:rPr>
        <w:t xml:space="preserve"> what has been accomplished in relation to individual objectives, plenipotentiary conference resolutions are mentioned in passing but not as a starting point for the activit</w:t>
      </w:r>
      <w:r w:rsidR="00C64B67" w:rsidRPr="00C64B67">
        <w:rPr>
          <w:lang w:val="en-US"/>
        </w:rPr>
        <w:t>ies</w:t>
      </w:r>
      <w:r w:rsidRPr="00C64B67">
        <w:rPr>
          <w:lang w:val="en-US"/>
        </w:rPr>
        <w:t xml:space="preserve"> report. For example: Resolutions 130, 174, 179 and 18</w:t>
      </w:r>
      <w:r w:rsidR="00C553F7">
        <w:rPr>
          <w:lang w:val="en-US"/>
        </w:rPr>
        <w:t>3</w:t>
      </w:r>
      <w:r w:rsidRPr="00C64B67">
        <w:rPr>
          <w:lang w:val="en-US"/>
        </w:rPr>
        <w:t xml:space="preserve"> (page 12 in the English version); Resolutions 101, 102, 133, and 180 (page 13); Resolutions 185 and 119 (page 17), and so on. In the account given of work </w:t>
      </w:r>
      <w:r w:rsidR="00C64B67" w:rsidRPr="00C64B67">
        <w:rPr>
          <w:lang w:val="en-US"/>
        </w:rPr>
        <w:t>accomplished</w:t>
      </w:r>
      <w:r w:rsidRPr="00C64B67">
        <w:rPr>
          <w:lang w:val="en-US"/>
        </w:rPr>
        <w:t xml:space="preserve"> on most </w:t>
      </w:r>
      <w:r w:rsidR="00C64B67" w:rsidRPr="00C64B67">
        <w:rPr>
          <w:lang w:val="en-US"/>
        </w:rPr>
        <w:t xml:space="preserve">of the </w:t>
      </w:r>
      <w:r w:rsidRPr="00C64B67">
        <w:rPr>
          <w:lang w:val="en-US"/>
        </w:rPr>
        <w:t>objectives, there is no reference to plenipotentiary conference resolutions.</w:t>
      </w:r>
    </w:p>
    <w:p w:rsidR="00F20806" w:rsidRPr="00C64B67" w:rsidRDefault="00F20806" w:rsidP="00C64B67">
      <w:pPr>
        <w:rPr>
          <w:lang w:val="en-US"/>
        </w:rPr>
      </w:pPr>
      <w:r w:rsidRPr="00C64B67">
        <w:rPr>
          <w:lang w:val="en-US"/>
        </w:rPr>
        <w:t xml:space="preserve">In Document C15/31, Report by the Secretary-General “Draft four-year operational plan for the General Secretariat for 2018-2021”, the text box on the cover page contains a reference to Resolution 72, but in the main part of the document itself in the description of activities there is no reference to a single resolution to which </w:t>
      </w:r>
      <w:r w:rsidR="00C64B67" w:rsidRPr="00C64B67">
        <w:rPr>
          <w:lang w:val="en-US"/>
        </w:rPr>
        <w:t>a given</w:t>
      </w:r>
      <w:r w:rsidRPr="00C64B67">
        <w:rPr>
          <w:lang w:val="en-US"/>
        </w:rPr>
        <w:t xml:space="preserve"> activity refers. On the other hand, objectives relating to the plenipotentiary conference (“Decisions, resolutions, recommendations and other results of the Plenipotentiary Conference”) (page 8) account for 6 per cent of resource allocations for the objective, which is only 0.8 per cent of the total. Documents C15/28 – C15/30 follow the same principle.</w:t>
      </w:r>
    </w:p>
    <w:p w:rsidR="00F20806" w:rsidRPr="00C64B67" w:rsidRDefault="00F20806" w:rsidP="00F20806">
      <w:pPr>
        <w:rPr>
          <w:lang w:val="en-US"/>
        </w:rPr>
      </w:pPr>
      <w:r w:rsidRPr="00C64B67">
        <w:rPr>
          <w:lang w:val="en-US"/>
        </w:rPr>
        <w:t xml:space="preserve">The Council’s “Report on the Implementation of the Strategic Plan and Activities of the Union (Document C16/35) contains data on what is expected in the world of </w:t>
      </w:r>
      <w:proofErr w:type="spellStart"/>
      <w:r w:rsidRPr="00C64B67">
        <w:rPr>
          <w:lang w:val="en-US"/>
        </w:rPr>
        <w:t>infocommunication</w:t>
      </w:r>
      <w:proofErr w:type="spellEnd"/>
      <w:r w:rsidRPr="00C64B67">
        <w:rPr>
          <w:lang w:val="en-US"/>
        </w:rPr>
        <w:t xml:space="preserve"> but the indicators in question are the result of work done by many thousands of enterprises and organizations, not just ITU. It should be noted that Section 5 of the report</w:t>
      </w:r>
      <w:r w:rsidR="00C64B67" w:rsidRPr="00C64B67">
        <w:rPr>
          <w:lang w:val="en-US"/>
        </w:rPr>
        <w:t>,</w:t>
      </w:r>
      <w:r w:rsidRPr="00C64B67">
        <w:rPr>
          <w:lang w:val="en-US"/>
        </w:rPr>
        <w:t xml:space="preserve"> concerning objectives and results achieved in the Telecommunication Development Sector, contains some references to a number of plenipotentiary conference resolutions that are linked to Sector objectives. Thus there is in ITU some understanding that plans and reports should indicate, in relation to goals and objectives, which resolutions correspond to particular goals and objectives and the extent to which instructions to ITU from the plenipotentiary conference have been carried out.</w:t>
      </w:r>
    </w:p>
    <w:p w:rsidR="00F20806" w:rsidRPr="00C64B67" w:rsidRDefault="00F20806" w:rsidP="00C64B67">
      <w:pPr>
        <w:pStyle w:val="Heading1"/>
        <w:rPr>
          <w:lang w:val="en-US"/>
        </w:rPr>
      </w:pPr>
      <w:r w:rsidRPr="00C64B67">
        <w:rPr>
          <w:lang w:val="en-US"/>
        </w:rPr>
        <w:t>3</w:t>
      </w:r>
      <w:r w:rsidRPr="00C64B67">
        <w:rPr>
          <w:lang w:val="en-US"/>
        </w:rPr>
        <w:tab/>
        <w:t>Conclusions</w:t>
      </w:r>
    </w:p>
    <w:p w:rsidR="00F20806" w:rsidRPr="00C64B67" w:rsidRDefault="00F20806" w:rsidP="00C64B67">
      <w:pPr>
        <w:rPr>
          <w:lang w:val="en-US"/>
        </w:rPr>
      </w:pPr>
      <w:r w:rsidRPr="00C64B67">
        <w:rPr>
          <w:lang w:val="en-US"/>
        </w:rPr>
        <w:t>1</w:t>
      </w:r>
      <w:r w:rsidRPr="00C64B67">
        <w:rPr>
          <w:lang w:val="en-US"/>
        </w:rPr>
        <w:tab/>
        <w:t>Our analysis shows that, given the great importance of ensuring rational use of the Union’s limited resources and the necessity of having, from one period to the next, the possibility of carrying out a comparative analysis of the results of its activities on the basis of resolutions implemented (since objectives and activities may change from one period to another, while resolutions are more stable), it is essential to ensure that the objectives and activities reflected in activity plans and reports submitted to the ITU Council (and to plenipotentiary conferences) are linked to the relevant plenipotentiary conference resolutions and decisions.</w:t>
      </w:r>
    </w:p>
    <w:p w:rsidR="00F20806" w:rsidRPr="00C64B67" w:rsidRDefault="00F20806" w:rsidP="00C64B67">
      <w:pPr>
        <w:rPr>
          <w:lang w:val="en-US"/>
        </w:rPr>
      </w:pPr>
      <w:r w:rsidRPr="00C64B67">
        <w:rPr>
          <w:lang w:val="en-US"/>
        </w:rPr>
        <w:t>2</w:t>
      </w:r>
      <w:r w:rsidRPr="00C64B67">
        <w:rPr>
          <w:lang w:val="en-US"/>
        </w:rPr>
        <w:tab/>
        <w:t>Such information will help to improve the quality of management decisions on the use and allocation of ITU’s financial and human resources, as well as promoting more efficient use of those resources and a more effective ITU response with regard to requests and the national interests of Member States.</w:t>
      </w:r>
    </w:p>
    <w:p w:rsidR="00F20806" w:rsidRPr="00C64B67" w:rsidRDefault="00F20806" w:rsidP="00C64B67">
      <w:pPr>
        <w:pStyle w:val="Heading1"/>
        <w:rPr>
          <w:lang w:val="en-US"/>
        </w:rPr>
      </w:pPr>
      <w:r w:rsidRPr="00C64B67">
        <w:rPr>
          <w:lang w:val="en-US"/>
        </w:rPr>
        <w:lastRenderedPageBreak/>
        <w:t>4</w:t>
      </w:r>
      <w:r w:rsidRPr="00C64B67">
        <w:rPr>
          <w:lang w:val="en-US"/>
        </w:rPr>
        <w:tab/>
        <w:t>Proposals for the Council</w:t>
      </w:r>
    </w:p>
    <w:p w:rsidR="00F20806" w:rsidRPr="00C64B67" w:rsidRDefault="00F20806" w:rsidP="00C64B67">
      <w:pPr>
        <w:rPr>
          <w:lang w:val="en-US"/>
        </w:rPr>
      </w:pPr>
      <w:r w:rsidRPr="00C64B67">
        <w:rPr>
          <w:lang w:val="en-US"/>
        </w:rPr>
        <w:t>It is proposed:</w:t>
      </w:r>
    </w:p>
    <w:p w:rsidR="00F20806" w:rsidRPr="00C64B67" w:rsidRDefault="00C64B67" w:rsidP="00C64B67">
      <w:pPr>
        <w:rPr>
          <w:lang w:val="en-US"/>
        </w:rPr>
      </w:pPr>
      <w:r w:rsidRPr="00C64B67">
        <w:rPr>
          <w:lang w:val="en-US"/>
        </w:rPr>
        <w:t>1</w:t>
      </w:r>
      <w:r w:rsidRPr="00C64B67">
        <w:rPr>
          <w:lang w:val="en-US"/>
        </w:rPr>
        <w:tab/>
      </w:r>
      <w:r w:rsidR="00F20806" w:rsidRPr="00C64B67">
        <w:rPr>
          <w:lang w:val="en-US"/>
        </w:rPr>
        <w:t>In each section of the plans and reports on current (operational) activities of the Union, the Sectors and the General Secretariat, to indicate the decisions and resolutions of plenipotentiary conferences to which a given objective and the work accomplished refer. For example:</w:t>
      </w:r>
    </w:p>
    <w:p w:rsidR="00F20806" w:rsidRPr="00C64B67" w:rsidRDefault="00F20806" w:rsidP="00C64B67">
      <w:pPr>
        <w:rPr>
          <w:lang w:val="en-US"/>
        </w:rPr>
      </w:pPr>
      <w:r w:rsidRPr="00C64B67">
        <w:rPr>
          <w:b/>
          <w:bCs/>
          <w:lang w:val="en-US"/>
        </w:rPr>
        <w:t>T.3.2 Training activities</w:t>
      </w:r>
      <w:r w:rsidRPr="00C64B67">
        <w:rPr>
          <w:lang w:val="en-US"/>
        </w:rPr>
        <w:t xml:space="preserve"> (Resolution 48 (PP-14, </w:t>
      </w:r>
      <w:r w:rsidR="00C553F7">
        <w:rPr>
          <w:lang w:val="en-US"/>
        </w:rPr>
        <w:t xml:space="preserve">Rev. </w:t>
      </w:r>
      <w:r w:rsidRPr="00C64B67">
        <w:rPr>
          <w:lang w:val="en-US"/>
        </w:rPr>
        <w:t>Busan); Resolution 44 (WTSA), and so on).</w:t>
      </w:r>
    </w:p>
    <w:p w:rsidR="002A2188" w:rsidRPr="00C64B67" w:rsidRDefault="00F20806" w:rsidP="00C64B67">
      <w:pPr>
        <w:rPr>
          <w:lang w:val="en-US"/>
        </w:rPr>
      </w:pPr>
      <w:r w:rsidRPr="00C64B67">
        <w:rPr>
          <w:lang w:val="en-US"/>
        </w:rPr>
        <w:t>2</w:t>
      </w:r>
      <w:r w:rsidRPr="00C64B67">
        <w:rPr>
          <w:lang w:val="en-US"/>
        </w:rPr>
        <w:tab/>
        <w:t>To instruct CWG FHR to draw up proposals for making appropriate amendments to the Financial Regulations for submission to the Council session in 2018, in order to provide a basis for the inclusion, in the operational plans of the Sectors and General Secretariat, of information on the relationship between the results of activities and relevant plenipotentiary conference resolutions in order to ensure concordance between them, with a view to assisting the Union in implementing strategic and financial plans in accordance with instructions set out in resolutions and decisions of plenipotentiary conferences, and enabling the Council to examine their implementation under conditions of comparability, taking into account the national interests of Member States.</w:t>
      </w:r>
    </w:p>
    <w:p w:rsidR="00264425" w:rsidRPr="00C64B67" w:rsidRDefault="00264425" w:rsidP="00DB384B">
      <w:pPr>
        <w:rPr>
          <w:lang w:val="en-US"/>
        </w:rPr>
      </w:pPr>
    </w:p>
    <w:p w:rsidR="00C64B67" w:rsidRPr="00C64B67" w:rsidRDefault="00C64B67" w:rsidP="0032202E">
      <w:pPr>
        <w:pStyle w:val="Reasons"/>
        <w:rPr>
          <w:lang w:val="en-US"/>
        </w:rPr>
      </w:pPr>
    </w:p>
    <w:p w:rsidR="00C64B67" w:rsidRPr="00C64B67" w:rsidRDefault="00C64B67">
      <w:pPr>
        <w:jc w:val="center"/>
        <w:rPr>
          <w:lang w:val="en-US"/>
        </w:rPr>
      </w:pPr>
      <w:r w:rsidRPr="00C64B67">
        <w:rPr>
          <w:lang w:val="en-US"/>
        </w:rPr>
        <w:t>______________</w:t>
      </w:r>
    </w:p>
    <w:p w:rsidR="00C64B67" w:rsidRPr="00C64B67" w:rsidRDefault="00C64B67" w:rsidP="00DB384B">
      <w:pPr>
        <w:rPr>
          <w:lang w:val="en-US"/>
        </w:rPr>
      </w:pPr>
    </w:p>
    <w:sectPr w:rsidR="00C64B67" w:rsidRPr="00C64B67" w:rsidSect="004D1851">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F7A" w:rsidRDefault="00785F7A">
      <w:r>
        <w:separator/>
      </w:r>
    </w:p>
  </w:endnote>
  <w:endnote w:type="continuationSeparator" w:id="0">
    <w:p w:rsidR="00785F7A" w:rsidRDefault="0078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F20806" w:rsidRDefault="009F49D4">
    <w:pPr>
      <w:pStyle w:val="Footer"/>
      <w:rPr>
        <w:lang w:val="fr-CH"/>
      </w:rPr>
    </w:pPr>
    <w:r>
      <w:fldChar w:fldCharType="begin"/>
    </w:r>
    <w:r w:rsidRPr="00F20806">
      <w:rPr>
        <w:lang w:val="fr-CH"/>
      </w:rPr>
      <w:instrText xml:space="preserve"> FILENAME \p  \* MERGEFORMAT </w:instrText>
    </w:r>
    <w:r>
      <w:fldChar w:fldCharType="separate"/>
    </w:r>
    <w:r w:rsidR="00F20806" w:rsidRPr="00F20806">
      <w:rPr>
        <w:lang w:val="fr-CH"/>
      </w:rPr>
      <w:t>P:\ENG\SG\CONSEIL\C17\000\083E.docx</w:t>
    </w:r>
    <w:r>
      <w:fldChar w:fldCharType="end"/>
    </w:r>
    <w:r w:rsidR="00F20806" w:rsidRPr="00F20806">
      <w:rPr>
        <w:lang w:val="fr-CH"/>
      </w:rPr>
      <w:t xml:space="preserve"> (417456)</w:t>
    </w:r>
    <w:r w:rsidR="00CB18FF" w:rsidRPr="00F20806">
      <w:rPr>
        <w:lang w:val="fr-CH"/>
      </w:rPr>
      <w:tab/>
    </w:r>
    <w:r w:rsidR="00864AFF">
      <w:fldChar w:fldCharType="begin"/>
    </w:r>
    <w:r w:rsidR="00CB18FF">
      <w:instrText xml:space="preserve"> SAVEDATE \@ DD.MM.YY </w:instrText>
    </w:r>
    <w:r w:rsidR="00864AFF">
      <w:fldChar w:fldCharType="separate"/>
    </w:r>
    <w:r w:rsidR="00965878">
      <w:t>12.05.17</w:t>
    </w:r>
    <w:r w:rsidR="00864AFF">
      <w:fldChar w:fldCharType="end"/>
    </w:r>
    <w:r w:rsidR="00CB18FF" w:rsidRPr="00F20806">
      <w:rPr>
        <w:lang w:val="fr-CH"/>
      </w:rPr>
      <w:tab/>
    </w:r>
    <w:r w:rsidR="00864AFF">
      <w:fldChar w:fldCharType="begin"/>
    </w:r>
    <w:r w:rsidR="00CB18FF">
      <w:instrText xml:space="preserve"> PRINTDATE \@ DD.MM.YY </w:instrText>
    </w:r>
    <w:r w:rsidR="00864AFF">
      <w:fldChar w:fldCharType="separate"/>
    </w:r>
    <w:r w:rsidR="00F20806">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F20806" w:rsidRDefault="009F49D4">
    <w:pPr>
      <w:pStyle w:val="Footer"/>
      <w:rPr>
        <w:lang w:val="fr-CH"/>
      </w:rPr>
    </w:pPr>
    <w:r>
      <w:fldChar w:fldCharType="begin"/>
    </w:r>
    <w:r w:rsidRPr="00F20806">
      <w:rPr>
        <w:lang w:val="fr-CH"/>
      </w:rPr>
      <w:instrText xml:space="preserve"> FILENAME \p  \* MERGEFORMAT </w:instrText>
    </w:r>
    <w:r>
      <w:fldChar w:fldCharType="separate"/>
    </w:r>
    <w:r w:rsidR="00F20806" w:rsidRPr="00F20806">
      <w:rPr>
        <w:lang w:val="fr-CH"/>
      </w:rPr>
      <w:t>P:\ENG\SG\CONSEIL\C17\000\083E.docx</w:t>
    </w:r>
    <w:r>
      <w:fldChar w:fldCharType="end"/>
    </w:r>
    <w:r w:rsidR="00F20806" w:rsidRPr="00F20806">
      <w:rPr>
        <w:lang w:val="fr-CH"/>
      </w:rPr>
      <w:t xml:space="preserve"> (417456)</w:t>
    </w:r>
    <w:r w:rsidR="00322D0D" w:rsidRPr="00F20806">
      <w:rPr>
        <w:lang w:val="fr-CH"/>
      </w:rPr>
      <w:tab/>
    </w:r>
    <w:r w:rsidR="00864AFF">
      <w:fldChar w:fldCharType="begin"/>
    </w:r>
    <w:r w:rsidR="00322D0D">
      <w:instrText xml:space="preserve"> SAVEDATE \@ DD.MM.YY </w:instrText>
    </w:r>
    <w:r w:rsidR="00864AFF">
      <w:fldChar w:fldCharType="separate"/>
    </w:r>
    <w:r w:rsidR="00965878">
      <w:t>12.05.17</w:t>
    </w:r>
    <w:r w:rsidR="00864AFF">
      <w:fldChar w:fldCharType="end"/>
    </w:r>
    <w:r w:rsidR="00322D0D" w:rsidRPr="00F20806">
      <w:rPr>
        <w:lang w:val="fr-CH"/>
      </w:rPr>
      <w:tab/>
    </w:r>
    <w:r w:rsidR="00864AFF">
      <w:fldChar w:fldCharType="begin"/>
    </w:r>
    <w:r w:rsidR="00322D0D">
      <w:instrText xml:space="preserve"> PRINTDATE \@ DD.MM.YY </w:instrText>
    </w:r>
    <w:r w:rsidR="00864AFF">
      <w:fldChar w:fldCharType="separate"/>
    </w:r>
    <w:r w:rsidR="00F20806">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F7A" w:rsidRDefault="00785F7A">
      <w:r>
        <w:t>____________________</w:t>
      </w:r>
    </w:p>
  </w:footnote>
  <w:footnote w:type="continuationSeparator" w:id="0">
    <w:p w:rsidR="00785F7A" w:rsidRDefault="0078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002940">
      <w:rPr>
        <w:noProof/>
      </w:rPr>
      <w:t>6</w:t>
    </w:r>
    <w:r>
      <w:rPr>
        <w:noProof/>
      </w:rPr>
      <w:fldChar w:fldCharType="end"/>
    </w:r>
  </w:p>
  <w:p w:rsidR="00322D0D" w:rsidRDefault="00F20806" w:rsidP="004E309C">
    <w:pPr>
      <w:pStyle w:val="Header"/>
    </w:pPr>
    <w:r>
      <w:t>C17/83</w:t>
    </w:r>
    <w:r w:rsidR="00F24F51">
      <w:t>(Rev.</w:t>
    </w:r>
    <w:r w:rsidR="004E309C">
      <w:t>2</w:t>
    </w:r>
    <w:r w:rsidR="00F24F51">
      <w:t>)</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0927FB"/>
    <w:multiLevelType w:val="hybridMultilevel"/>
    <w:tmpl w:val="FFBEAA7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C7F42"/>
    <w:multiLevelType w:val="hybridMultilevel"/>
    <w:tmpl w:val="E202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00DD3"/>
    <w:multiLevelType w:val="hybridMultilevel"/>
    <w:tmpl w:val="028AC21C"/>
    <w:lvl w:ilvl="0" w:tplc="A2564C1A">
      <w:start w:val="1"/>
      <w:numFmt w:val="decimal"/>
      <w:lvlText w:val="%1."/>
      <w:lvlJc w:val="left"/>
      <w:pPr>
        <w:ind w:left="720" w:hanging="360"/>
      </w:pPr>
    </w:lvl>
    <w:lvl w:ilvl="1" w:tplc="06FAFB00" w:tentative="1">
      <w:start w:val="1"/>
      <w:numFmt w:val="lowerLetter"/>
      <w:lvlText w:val="%2."/>
      <w:lvlJc w:val="left"/>
      <w:pPr>
        <w:ind w:left="1440" w:hanging="360"/>
      </w:pPr>
    </w:lvl>
    <w:lvl w:ilvl="2" w:tplc="D416FD54" w:tentative="1">
      <w:start w:val="1"/>
      <w:numFmt w:val="lowerRoman"/>
      <w:lvlText w:val="%3."/>
      <w:lvlJc w:val="right"/>
      <w:pPr>
        <w:ind w:left="2160" w:hanging="180"/>
      </w:pPr>
    </w:lvl>
    <w:lvl w:ilvl="3" w:tplc="4A8C690A" w:tentative="1">
      <w:start w:val="1"/>
      <w:numFmt w:val="decimal"/>
      <w:lvlText w:val="%4."/>
      <w:lvlJc w:val="left"/>
      <w:pPr>
        <w:ind w:left="2880" w:hanging="360"/>
      </w:pPr>
    </w:lvl>
    <w:lvl w:ilvl="4" w:tplc="0CDA87A2" w:tentative="1">
      <w:start w:val="1"/>
      <w:numFmt w:val="lowerLetter"/>
      <w:lvlText w:val="%5."/>
      <w:lvlJc w:val="left"/>
      <w:pPr>
        <w:ind w:left="3600" w:hanging="360"/>
      </w:pPr>
    </w:lvl>
    <w:lvl w:ilvl="5" w:tplc="C5C009B0" w:tentative="1">
      <w:start w:val="1"/>
      <w:numFmt w:val="lowerRoman"/>
      <w:lvlText w:val="%6."/>
      <w:lvlJc w:val="right"/>
      <w:pPr>
        <w:ind w:left="4320" w:hanging="180"/>
      </w:pPr>
    </w:lvl>
    <w:lvl w:ilvl="6" w:tplc="DF6028D4" w:tentative="1">
      <w:start w:val="1"/>
      <w:numFmt w:val="decimal"/>
      <w:lvlText w:val="%7."/>
      <w:lvlJc w:val="left"/>
      <w:pPr>
        <w:ind w:left="5040" w:hanging="360"/>
      </w:pPr>
    </w:lvl>
    <w:lvl w:ilvl="7" w:tplc="DAB61B64" w:tentative="1">
      <w:start w:val="1"/>
      <w:numFmt w:val="lowerLetter"/>
      <w:lvlText w:val="%8."/>
      <w:lvlJc w:val="left"/>
      <w:pPr>
        <w:ind w:left="5760" w:hanging="360"/>
      </w:pPr>
    </w:lvl>
    <w:lvl w:ilvl="8" w:tplc="2B6E763A" w:tentative="1">
      <w:start w:val="1"/>
      <w:numFmt w:val="lowerRoman"/>
      <w:lvlText w:val="%9."/>
      <w:lvlJc w:val="right"/>
      <w:pPr>
        <w:ind w:left="6480" w:hanging="180"/>
      </w:pPr>
    </w:lvl>
  </w:abstractNum>
  <w:abstractNum w:abstractNumId="4" w15:restartNumberingAfterBreak="0">
    <w:nsid w:val="6B3B1720"/>
    <w:multiLevelType w:val="hybridMultilevel"/>
    <w:tmpl w:val="B5FABEDC"/>
    <w:lvl w:ilvl="0" w:tplc="EF30B89E">
      <w:start w:val="1"/>
      <w:numFmt w:val="decimal"/>
      <w:lvlText w:val="%1."/>
      <w:lvlJc w:val="left"/>
      <w:pPr>
        <w:ind w:left="720" w:hanging="360"/>
      </w:pPr>
    </w:lvl>
    <w:lvl w:ilvl="1" w:tplc="0060D856" w:tentative="1">
      <w:start w:val="1"/>
      <w:numFmt w:val="lowerLetter"/>
      <w:lvlText w:val="%2."/>
      <w:lvlJc w:val="left"/>
      <w:pPr>
        <w:ind w:left="1440" w:hanging="360"/>
      </w:pPr>
    </w:lvl>
    <w:lvl w:ilvl="2" w:tplc="1C6A5AA8" w:tentative="1">
      <w:start w:val="1"/>
      <w:numFmt w:val="lowerRoman"/>
      <w:lvlText w:val="%3."/>
      <w:lvlJc w:val="right"/>
      <w:pPr>
        <w:ind w:left="2160" w:hanging="180"/>
      </w:pPr>
    </w:lvl>
    <w:lvl w:ilvl="3" w:tplc="3A04F698" w:tentative="1">
      <w:start w:val="1"/>
      <w:numFmt w:val="decimal"/>
      <w:lvlText w:val="%4."/>
      <w:lvlJc w:val="left"/>
      <w:pPr>
        <w:ind w:left="2880" w:hanging="360"/>
      </w:pPr>
    </w:lvl>
    <w:lvl w:ilvl="4" w:tplc="D5560190" w:tentative="1">
      <w:start w:val="1"/>
      <w:numFmt w:val="lowerLetter"/>
      <w:lvlText w:val="%5."/>
      <w:lvlJc w:val="left"/>
      <w:pPr>
        <w:ind w:left="3600" w:hanging="360"/>
      </w:pPr>
    </w:lvl>
    <w:lvl w:ilvl="5" w:tplc="55946EDC" w:tentative="1">
      <w:start w:val="1"/>
      <w:numFmt w:val="lowerRoman"/>
      <w:lvlText w:val="%6."/>
      <w:lvlJc w:val="right"/>
      <w:pPr>
        <w:ind w:left="4320" w:hanging="180"/>
      </w:pPr>
    </w:lvl>
    <w:lvl w:ilvl="6" w:tplc="680E6F9A" w:tentative="1">
      <w:start w:val="1"/>
      <w:numFmt w:val="decimal"/>
      <w:lvlText w:val="%7."/>
      <w:lvlJc w:val="left"/>
      <w:pPr>
        <w:ind w:left="5040" w:hanging="360"/>
      </w:pPr>
    </w:lvl>
    <w:lvl w:ilvl="7" w:tplc="DDCA4650" w:tentative="1">
      <w:start w:val="1"/>
      <w:numFmt w:val="lowerLetter"/>
      <w:lvlText w:val="%8."/>
      <w:lvlJc w:val="left"/>
      <w:pPr>
        <w:ind w:left="5760" w:hanging="360"/>
      </w:pPr>
    </w:lvl>
    <w:lvl w:ilvl="8" w:tplc="F702AE54"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7A"/>
    <w:rsid w:val="00002940"/>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09C"/>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85F7A"/>
    <w:rsid w:val="00794D34"/>
    <w:rsid w:val="00813E5E"/>
    <w:rsid w:val="0083581B"/>
    <w:rsid w:val="00864AFF"/>
    <w:rsid w:val="008B4A6A"/>
    <w:rsid w:val="008C7E27"/>
    <w:rsid w:val="009173EF"/>
    <w:rsid w:val="00932906"/>
    <w:rsid w:val="00961B0B"/>
    <w:rsid w:val="00965878"/>
    <w:rsid w:val="009A2E72"/>
    <w:rsid w:val="009B38C3"/>
    <w:rsid w:val="009C4BC7"/>
    <w:rsid w:val="009E17BD"/>
    <w:rsid w:val="009E485A"/>
    <w:rsid w:val="009F49D4"/>
    <w:rsid w:val="00A04CEC"/>
    <w:rsid w:val="00A27F92"/>
    <w:rsid w:val="00A32257"/>
    <w:rsid w:val="00A36D20"/>
    <w:rsid w:val="00A40277"/>
    <w:rsid w:val="00A55622"/>
    <w:rsid w:val="00A83502"/>
    <w:rsid w:val="00AD15B3"/>
    <w:rsid w:val="00AF6E49"/>
    <w:rsid w:val="00B04A67"/>
    <w:rsid w:val="00B0583C"/>
    <w:rsid w:val="00B27118"/>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553F7"/>
    <w:rsid w:val="00C64B67"/>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0806"/>
    <w:rsid w:val="00F2150A"/>
    <w:rsid w:val="00F231D8"/>
    <w:rsid w:val="00F24F51"/>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DE53025-784B-4279-BA4B-858C3ABA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table" w:styleId="TableGrid">
    <w:name w:val="Table Grid"/>
    <w:basedOn w:val="TableNormal"/>
    <w:rsid w:val="00F2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5-CL-C-0031/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5-CL-C-0028/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pub/S-CONF-PLEN-20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031/en" TargetMode="External"/><Relationship Id="rId5" Type="http://schemas.openxmlformats.org/officeDocument/2006/relationships/webSettings" Target="webSettings.xml"/><Relationship Id="rId15" Type="http://schemas.openxmlformats.org/officeDocument/2006/relationships/hyperlink" Target="https://www.itu.int/pub/S-CONF-PLEN-2015" TargetMode="External"/><Relationship Id="rId10" Type="http://schemas.openxmlformats.org/officeDocument/2006/relationships/hyperlink" Target="https://www.itu.int/md/S16-CL-C-0028/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6-CL-C-0035/en" TargetMode="External"/><Relationship Id="rId14" Type="http://schemas.openxmlformats.org/officeDocument/2006/relationships/hyperlink" Target="https://www.itu.int/md/S15-CL-C-003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A642B-4647-4484-8E86-514A4B36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0</TotalTime>
  <Pages>6</Pages>
  <Words>1950</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12693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3</cp:revision>
  <cp:lastPrinted>2000-07-18T13:30:00Z</cp:lastPrinted>
  <dcterms:created xsi:type="dcterms:W3CDTF">2017-05-26T12:03:00Z</dcterms:created>
  <dcterms:modified xsi:type="dcterms:W3CDTF">2017-05-26T12:03:00Z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