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6C6874">
        <w:trPr>
          <w:cantSplit/>
        </w:trPr>
        <w:tc>
          <w:tcPr>
            <w:tcW w:w="6911" w:type="dxa"/>
          </w:tcPr>
          <w:p w:rsidR="00BC7BC0" w:rsidRPr="006C6874" w:rsidRDefault="000569B4" w:rsidP="004F250D">
            <w:pPr>
              <w:spacing w:before="360" w:after="48"/>
              <w:rPr>
                <w:position w:val="6"/>
                <w:szCs w:val="22"/>
              </w:rPr>
            </w:pPr>
            <w:r w:rsidRPr="006C6874">
              <w:rPr>
                <w:b/>
                <w:smallCaps/>
                <w:sz w:val="28"/>
                <w:szCs w:val="28"/>
              </w:rPr>
              <w:t>СОВЕТ 20</w:t>
            </w:r>
            <w:r w:rsidR="003F099E" w:rsidRPr="006C6874">
              <w:rPr>
                <w:b/>
                <w:smallCaps/>
                <w:sz w:val="28"/>
                <w:szCs w:val="28"/>
              </w:rPr>
              <w:t>1</w:t>
            </w:r>
            <w:r w:rsidR="004F250D" w:rsidRPr="006C6874">
              <w:rPr>
                <w:b/>
                <w:smallCaps/>
                <w:sz w:val="28"/>
                <w:szCs w:val="28"/>
              </w:rPr>
              <w:t>7</w:t>
            </w:r>
            <w:r w:rsidRPr="006C6874">
              <w:rPr>
                <w:b/>
                <w:smallCaps/>
                <w:sz w:val="24"/>
                <w:szCs w:val="24"/>
              </w:rPr>
              <w:br/>
            </w:r>
            <w:r w:rsidR="00225368" w:rsidRPr="006C6874">
              <w:rPr>
                <w:rFonts w:cs="Arial"/>
                <w:b/>
                <w:bCs/>
                <w:szCs w:val="22"/>
              </w:rPr>
              <w:t>Женева</w:t>
            </w:r>
            <w:r w:rsidR="00225368" w:rsidRPr="006C6874">
              <w:rPr>
                <w:b/>
                <w:bCs/>
                <w:szCs w:val="22"/>
              </w:rPr>
              <w:t xml:space="preserve">, </w:t>
            </w:r>
            <w:r w:rsidR="004F250D" w:rsidRPr="006C6874">
              <w:rPr>
                <w:b/>
                <w:bCs/>
                <w:szCs w:val="22"/>
              </w:rPr>
              <w:t>15–</w:t>
            </w:r>
            <w:r w:rsidR="009324B7" w:rsidRPr="006C6874">
              <w:rPr>
                <w:b/>
                <w:bCs/>
                <w:szCs w:val="22"/>
              </w:rPr>
              <w:t>25</w:t>
            </w:r>
            <w:r w:rsidR="00CD2009" w:rsidRPr="006C6874">
              <w:rPr>
                <w:b/>
                <w:bCs/>
              </w:rPr>
              <w:t xml:space="preserve"> мая </w:t>
            </w:r>
            <w:r w:rsidR="00225368" w:rsidRPr="006C6874">
              <w:rPr>
                <w:b/>
                <w:bCs/>
              </w:rPr>
              <w:t>201</w:t>
            </w:r>
            <w:r w:rsidR="004F250D" w:rsidRPr="006C6874">
              <w:rPr>
                <w:b/>
                <w:bCs/>
              </w:rPr>
              <w:t>7</w:t>
            </w:r>
            <w:r w:rsidR="00225368" w:rsidRPr="006C6874">
              <w:rPr>
                <w:b/>
                <w:bCs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6C6874" w:rsidRDefault="009C1C89" w:rsidP="009324B7">
            <w:pPr>
              <w:spacing w:before="0" w:line="240" w:lineRule="atLeast"/>
              <w:rPr>
                <w:szCs w:val="22"/>
              </w:rPr>
            </w:pPr>
            <w:bookmarkStart w:id="0" w:name="ditulogo"/>
            <w:bookmarkEnd w:id="0"/>
            <w:r w:rsidRPr="006C6874">
              <w:rPr>
                <w:noProof/>
                <w:lang w:val="en-GB" w:eastAsia="zh-CN"/>
              </w:rPr>
              <w:drawing>
                <wp:inline distT="0" distB="0" distL="0" distR="0" wp14:anchorId="55B9332A" wp14:editId="3CECA581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6C687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6C6874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6C6874" w:rsidRDefault="00BC7BC0" w:rsidP="00BC7BC0">
            <w:pPr>
              <w:spacing w:before="0" w:line="240" w:lineRule="atLeast"/>
              <w:rPr>
                <w:szCs w:val="22"/>
              </w:rPr>
            </w:pPr>
          </w:p>
        </w:tc>
      </w:tr>
      <w:tr w:rsidR="00BC7BC0" w:rsidRPr="006C687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6C6874" w:rsidRDefault="00BC7BC0" w:rsidP="003B5527">
            <w:pPr>
              <w:spacing w:before="0"/>
              <w:rPr>
                <w:b/>
                <w:smallCaps/>
                <w:szCs w:val="22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6C6874" w:rsidRDefault="00BC7BC0" w:rsidP="003B5527">
            <w:pPr>
              <w:spacing w:before="0"/>
              <w:rPr>
                <w:szCs w:val="22"/>
              </w:rPr>
            </w:pPr>
          </w:p>
        </w:tc>
      </w:tr>
      <w:tr w:rsidR="00BC7BC0" w:rsidRPr="006C6874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6C6874" w:rsidRDefault="00BC7BC0" w:rsidP="007D7202">
            <w:pPr>
              <w:tabs>
                <w:tab w:val="left" w:pos="851"/>
              </w:tabs>
              <w:spacing w:before="0"/>
              <w:rPr>
                <w:b/>
                <w:szCs w:val="22"/>
              </w:rPr>
            </w:pPr>
            <w:r w:rsidRPr="006C6874">
              <w:rPr>
                <w:b/>
                <w:bCs/>
                <w:szCs w:val="22"/>
              </w:rPr>
              <w:t>Пункт повестки дня:</w:t>
            </w:r>
            <w:r w:rsidRPr="006C6874">
              <w:rPr>
                <w:b/>
                <w:bCs/>
                <w:caps/>
                <w:szCs w:val="22"/>
              </w:rPr>
              <w:t xml:space="preserve"> </w:t>
            </w:r>
            <w:r w:rsidR="009324B7" w:rsidRPr="006C6874">
              <w:rPr>
                <w:b/>
                <w:szCs w:val="22"/>
              </w:rPr>
              <w:t xml:space="preserve">PL </w:t>
            </w:r>
            <w:r w:rsidR="007D7202" w:rsidRPr="006C6874">
              <w:rPr>
                <w:b/>
                <w:szCs w:val="22"/>
              </w:rPr>
              <w:t>2.7</w:t>
            </w:r>
          </w:p>
        </w:tc>
        <w:tc>
          <w:tcPr>
            <w:tcW w:w="3120" w:type="dxa"/>
          </w:tcPr>
          <w:p w:rsidR="00BC7BC0" w:rsidRPr="006C6874" w:rsidRDefault="003D2538" w:rsidP="0060644C">
            <w:pPr>
              <w:tabs>
                <w:tab w:val="left" w:pos="851"/>
              </w:tabs>
              <w:spacing w:before="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Пересмотр 2</w:t>
            </w:r>
            <w:r w:rsidR="00CC53E1">
              <w:rPr>
                <w:b/>
                <w:bCs/>
                <w:szCs w:val="22"/>
              </w:rPr>
              <w:br/>
            </w:r>
            <w:r w:rsidR="00BC7BC0" w:rsidRPr="006C6874">
              <w:rPr>
                <w:b/>
                <w:bCs/>
                <w:szCs w:val="22"/>
              </w:rPr>
              <w:t>Документ</w:t>
            </w:r>
            <w:r w:rsidR="00CC53E1">
              <w:rPr>
                <w:b/>
                <w:bCs/>
                <w:szCs w:val="22"/>
              </w:rPr>
              <w:t>а</w:t>
            </w:r>
            <w:r w:rsidR="00BC7BC0" w:rsidRPr="006C6874">
              <w:rPr>
                <w:b/>
                <w:bCs/>
                <w:szCs w:val="22"/>
              </w:rPr>
              <w:t xml:space="preserve"> </w:t>
            </w:r>
            <w:proofErr w:type="spellStart"/>
            <w:r w:rsidR="00BC7BC0" w:rsidRPr="006C6874">
              <w:rPr>
                <w:b/>
                <w:bCs/>
                <w:szCs w:val="22"/>
              </w:rPr>
              <w:t>C</w:t>
            </w:r>
            <w:r w:rsidR="003F099E" w:rsidRPr="006C6874">
              <w:rPr>
                <w:b/>
                <w:bCs/>
                <w:szCs w:val="22"/>
              </w:rPr>
              <w:t>1</w:t>
            </w:r>
            <w:r w:rsidR="004F250D" w:rsidRPr="006C6874">
              <w:rPr>
                <w:b/>
                <w:bCs/>
                <w:szCs w:val="22"/>
              </w:rPr>
              <w:t>7</w:t>
            </w:r>
            <w:proofErr w:type="spellEnd"/>
            <w:r w:rsidR="00BC7BC0" w:rsidRPr="006C6874">
              <w:rPr>
                <w:b/>
                <w:bCs/>
                <w:szCs w:val="22"/>
              </w:rPr>
              <w:t>/</w:t>
            </w:r>
            <w:r w:rsidR="0060644C" w:rsidRPr="006C6874">
              <w:rPr>
                <w:b/>
                <w:bCs/>
                <w:szCs w:val="22"/>
              </w:rPr>
              <w:t>78</w:t>
            </w:r>
            <w:r w:rsidR="00BC7BC0" w:rsidRPr="006C6874">
              <w:rPr>
                <w:b/>
                <w:bCs/>
                <w:szCs w:val="22"/>
              </w:rPr>
              <w:t>-R</w:t>
            </w:r>
          </w:p>
        </w:tc>
      </w:tr>
      <w:tr w:rsidR="00BC7BC0" w:rsidRPr="006C6874">
        <w:trPr>
          <w:cantSplit/>
          <w:trHeight w:val="23"/>
        </w:trPr>
        <w:tc>
          <w:tcPr>
            <w:tcW w:w="6911" w:type="dxa"/>
            <w:vMerge/>
          </w:tcPr>
          <w:p w:rsidR="00BC7BC0" w:rsidRPr="006C6874" w:rsidRDefault="00BC7BC0" w:rsidP="003B5527">
            <w:pPr>
              <w:tabs>
                <w:tab w:val="left" w:pos="851"/>
              </w:tabs>
              <w:spacing w:before="0"/>
              <w:rPr>
                <w:b/>
                <w:szCs w:val="22"/>
              </w:rPr>
            </w:pPr>
          </w:p>
        </w:tc>
        <w:tc>
          <w:tcPr>
            <w:tcW w:w="3120" w:type="dxa"/>
          </w:tcPr>
          <w:p w:rsidR="00BC7BC0" w:rsidRPr="006C6874" w:rsidRDefault="0060644C" w:rsidP="00CC53E1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6C6874">
              <w:rPr>
                <w:b/>
                <w:bCs/>
              </w:rPr>
              <w:t>2</w:t>
            </w:r>
            <w:r w:rsidR="003D2538">
              <w:rPr>
                <w:b/>
                <w:bCs/>
              </w:rPr>
              <w:t>5</w:t>
            </w:r>
            <w:r w:rsidR="00CC53E1">
              <w:rPr>
                <w:b/>
                <w:bCs/>
                <w:lang w:val="en-US"/>
              </w:rPr>
              <w:t xml:space="preserve"> </w:t>
            </w:r>
            <w:r w:rsidR="00CC53E1">
              <w:rPr>
                <w:b/>
                <w:bCs/>
              </w:rPr>
              <w:t>мая</w:t>
            </w:r>
            <w:r w:rsidRPr="006C6874">
              <w:rPr>
                <w:b/>
                <w:bCs/>
              </w:rPr>
              <w:t xml:space="preserve"> 2017 года</w:t>
            </w:r>
          </w:p>
        </w:tc>
      </w:tr>
      <w:tr w:rsidR="00BC7BC0" w:rsidRPr="006C6874">
        <w:trPr>
          <w:cantSplit/>
          <w:trHeight w:val="23"/>
        </w:trPr>
        <w:tc>
          <w:tcPr>
            <w:tcW w:w="6911" w:type="dxa"/>
            <w:vMerge/>
          </w:tcPr>
          <w:p w:rsidR="00BC7BC0" w:rsidRPr="006C6874" w:rsidRDefault="00BC7BC0" w:rsidP="003B5527">
            <w:pPr>
              <w:tabs>
                <w:tab w:val="left" w:pos="851"/>
              </w:tabs>
              <w:spacing w:before="0"/>
              <w:rPr>
                <w:b/>
                <w:szCs w:val="22"/>
              </w:rPr>
            </w:pPr>
          </w:p>
        </w:tc>
        <w:tc>
          <w:tcPr>
            <w:tcW w:w="3120" w:type="dxa"/>
          </w:tcPr>
          <w:p w:rsidR="00BC7BC0" w:rsidRPr="006C6874" w:rsidRDefault="00BC7BC0" w:rsidP="0085480F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6C6874">
              <w:rPr>
                <w:b/>
                <w:bCs/>
                <w:szCs w:val="22"/>
              </w:rPr>
              <w:t xml:space="preserve">Оригинал: </w:t>
            </w:r>
            <w:r w:rsidR="0085480F" w:rsidRPr="006C6874">
              <w:rPr>
                <w:b/>
                <w:bCs/>
                <w:szCs w:val="22"/>
              </w:rPr>
              <w:t>русский</w:t>
            </w:r>
          </w:p>
        </w:tc>
      </w:tr>
      <w:tr w:rsidR="00D16592" w:rsidRPr="006C6874">
        <w:trPr>
          <w:cantSplit/>
        </w:trPr>
        <w:tc>
          <w:tcPr>
            <w:tcW w:w="10031" w:type="dxa"/>
            <w:gridSpan w:val="2"/>
          </w:tcPr>
          <w:p w:rsidR="00D16592" w:rsidRPr="006C6874" w:rsidRDefault="0060644C" w:rsidP="00A17EF3">
            <w:pPr>
              <w:pStyle w:val="Source"/>
              <w:rPr>
                <w:szCs w:val="22"/>
              </w:rPr>
            </w:pPr>
            <w:bookmarkStart w:id="1" w:name="dtitle2" w:colFirst="0" w:colLast="0"/>
            <w:r w:rsidRPr="006C6874">
              <w:t>Записка Генерального секретаря</w:t>
            </w:r>
          </w:p>
        </w:tc>
      </w:tr>
      <w:bookmarkEnd w:id="1"/>
      <w:tr w:rsidR="00D16592" w:rsidRPr="006C6874" w:rsidTr="00637212">
        <w:trPr>
          <w:cantSplit/>
        </w:trPr>
        <w:tc>
          <w:tcPr>
            <w:tcW w:w="10031" w:type="dxa"/>
            <w:gridSpan w:val="2"/>
          </w:tcPr>
          <w:p w:rsidR="00D16592" w:rsidRPr="006C6874" w:rsidRDefault="002001A2" w:rsidP="0076283C">
            <w:pPr>
              <w:pStyle w:val="Title1"/>
              <w:rPr>
                <w:rFonts w:asciiTheme="minorHAnsi" w:hAnsiTheme="minorHAnsi" w:cstheme="minorHAnsi"/>
                <w:szCs w:val="26"/>
              </w:rPr>
            </w:pPr>
            <w:r w:rsidRPr="0047711E">
              <w:t xml:space="preserve">ВКЛАД </w:t>
            </w:r>
            <w:r>
              <w:t xml:space="preserve">ОТ </w:t>
            </w:r>
            <w:r w:rsidRPr="0047711E">
              <w:t xml:space="preserve">РОССИЙСКОЙ </w:t>
            </w:r>
            <w:r>
              <w:t xml:space="preserve">ФЕДЕРАЦИИ, АРМЕНИИ (РЕСПУБЛИКИ), </w:t>
            </w:r>
            <w:r w:rsidRPr="0047711E">
              <w:t>БЕЛАРУСи (РЕСПУБЛИКИ)</w:t>
            </w:r>
            <w:r>
              <w:t xml:space="preserve"> и КЫРГЫЗСКОЙ РЕСПУБЛИКИ</w:t>
            </w:r>
          </w:p>
        </w:tc>
      </w:tr>
      <w:tr w:rsidR="0076283C" w:rsidRPr="006C6874" w:rsidTr="00637212">
        <w:trPr>
          <w:cantSplit/>
        </w:trPr>
        <w:tc>
          <w:tcPr>
            <w:tcW w:w="10031" w:type="dxa"/>
            <w:gridSpan w:val="2"/>
          </w:tcPr>
          <w:p w:rsidR="0076283C" w:rsidRPr="006C6874" w:rsidRDefault="0076283C" w:rsidP="0076283C">
            <w:pPr>
              <w:pStyle w:val="Title2"/>
            </w:pPr>
            <w:r w:rsidRPr="006C6874">
              <w:t>ПРЕДЛОЖЕНИЯ ПО СОВЕРШЕНСТВОВАНИЮ ПРОЦЕССА ПРОВЕДЕНИЯ</w:t>
            </w:r>
            <w:r w:rsidRPr="006C6874">
              <w:br/>
              <w:t>ПОЛНОМОЧНОЙ КОНФЕРЕНЦИИ</w:t>
            </w:r>
          </w:p>
        </w:tc>
      </w:tr>
    </w:tbl>
    <w:p w:rsidR="002001A2" w:rsidRPr="00C83172" w:rsidRDefault="002001A2" w:rsidP="002001A2">
      <w:pPr>
        <w:pStyle w:val="Normalaftertitle"/>
        <w:spacing w:before="720"/>
        <w:rPr>
          <w:b/>
          <w:bCs/>
        </w:rPr>
      </w:pPr>
      <w:bookmarkStart w:id="2" w:name="lt_pId014"/>
      <w:r w:rsidRPr="00C83172">
        <w:t xml:space="preserve">Имею честь направить Государствам – Членам Совета вклад, представленный </w:t>
      </w:r>
      <w:r w:rsidRPr="00C83172">
        <w:rPr>
          <w:b/>
          <w:bCs/>
        </w:rPr>
        <w:t>Российской Федерацией</w:t>
      </w:r>
      <w:r w:rsidRPr="00C83172">
        <w:t>,</w:t>
      </w:r>
      <w:r>
        <w:rPr>
          <w:b/>
          <w:bCs/>
        </w:rPr>
        <w:t xml:space="preserve"> Арменией (Республикой)</w:t>
      </w:r>
      <w:r w:rsidRPr="00FE1A5F">
        <w:t>,</w:t>
      </w:r>
      <w:r w:rsidRPr="00C83172">
        <w:rPr>
          <w:b/>
          <w:bCs/>
        </w:rPr>
        <w:t xml:space="preserve"> Беларусью (Республикой)</w:t>
      </w:r>
      <w:r>
        <w:rPr>
          <w:b/>
          <w:bCs/>
        </w:rPr>
        <w:t xml:space="preserve"> </w:t>
      </w:r>
      <w:r w:rsidRPr="00FE1A5F">
        <w:t>и</w:t>
      </w:r>
      <w:r>
        <w:rPr>
          <w:b/>
          <w:bCs/>
        </w:rPr>
        <w:t xml:space="preserve"> Кыргызской Республикой</w:t>
      </w:r>
      <w:r w:rsidRPr="00C83172">
        <w:t>.</w:t>
      </w:r>
    </w:p>
    <w:p w:rsidR="0060644C" w:rsidRPr="006C6874" w:rsidRDefault="0060644C" w:rsidP="0060644C">
      <w:pPr>
        <w:spacing w:before="1080"/>
        <w:ind w:left="4819"/>
        <w:jc w:val="center"/>
      </w:pPr>
      <w:proofErr w:type="spellStart"/>
      <w:r w:rsidRPr="006C6874">
        <w:t>Хоулинь</w:t>
      </w:r>
      <w:proofErr w:type="spellEnd"/>
      <w:r w:rsidRPr="006C6874">
        <w:t xml:space="preserve"> </w:t>
      </w:r>
      <w:proofErr w:type="spellStart"/>
      <w:r w:rsidRPr="006C6874">
        <w:t>ЧЖАО</w:t>
      </w:r>
      <w:bookmarkEnd w:id="2"/>
      <w:proofErr w:type="spellEnd"/>
      <w:r w:rsidRPr="006C6874">
        <w:br/>
        <w:t>Генеральный секретарь</w:t>
      </w:r>
    </w:p>
    <w:p w:rsidR="0060644C" w:rsidRPr="006C6874" w:rsidRDefault="0060644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6C6874">
        <w:br w:type="page"/>
      </w:r>
    </w:p>
    <w:p w:rsidR="002001A2" w:rsidRPr="00C83172" w:rsidRDefault="002001A2" w:rsidP="002001A2">
      <w:pPr>
        <w:pStyle w:val="Source"/>
      </w:pPr>
      <w:r w:rsidRPr="00C83172">
        <w:lastRenderedPageBreak/>
        <w:t>Российская Федер</w:t>
      </w:r>
      <w:bookmarkStart w:id="3" w:name="_GoBack"/>
      <w:bookmarkEnd w:id="3"/>
      <w:r w:rsidRPr="00C83172">
        <w:t>ация, Армения (Республика)</w:t>
      </w:r>
      <w:r>
        <w:t>,</w:t>
      </w:r>
      <w:r w:rsidRPr="00C83172">
        <w:t xml:space="preserve"> Беларусь (Республика)</w:t>
      </w:r>
      <w:r>
        <w:br/>
        <w:t>и Кыргызская Республика</w:t>
      </w:r>
    </w:p>
    <w:p w:rsidR="0060644C" w:rsidRPr="006C6874" w:rsidRDefault="0060644C" w:rsidP="0060644C">
      <w:pPr>
        <w:pStyle w:val="Title1"/>
      </w:pPr>
      <w:r w:rsidRPr="006C6874">
        <w:t>ПРЕДЛОЖЕНИЯ ПО СОВЕРШЕНСТВОВАНИЮ ПРОЦЕССА ПРОВЕДЕНИЯ</w:t>
      </w:r>
      <w:r w:rsidRPr="006C6874">
        <w:br/>
        <w:t>ПОЛНОМОЧНОЙ КОНФЕРЕНЦИИ</w:t>
      </w:r>
    </w:p>
    <w:p w:rsidR="0060644C" w:rsidRPr="006C6874" w:rsidRDefault="0060644C" w:rsidP="00D16592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6C6874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F57" w:rsidRPr="006C6874" w:rsidRDefault="002D2F57" w:rsidP="00B27578">
            <w:pPr>
              <w:pStyle w:val="Headingb"/>
              <w:rPr>
                <w:rFonts w:asciiTheme="minorHAnsi" w:hAnsiTheme="minorHAnsi" w:cstheme="minorHAnsi"/>
                <w:szCs w:val="22"/>
              </w:rPr>
            </w:pPr>
            <w:r w:rsidRPr="006C6874">
              <w:rPr>
                <w:rFonts w:asciiTheme="minorHAnsi" w:hAnsiTheme="minorHAnsi" w:cstheme="minorHAnsi"/>
                <w:szCs w:val="22"/>
              </w:rPr>
              <w:t>Резюме</w:t>
            </w:r>
          </w:p>
          <w:p w:rsidR="002D2F57" w:rsidRPr="006C6874" w:rsidRDefault="00F96D57" w:rsidP="00996900">
            <w:pPr>
              <w:rPr>
                <w:rFonts w:asciiTheme="minorHAnsi" w:hAnsiTheme="minorHAnsi" w:cstheme="minorHAnsi"/>
                <w:szCs w:val="22"/>
              </w:rPr>
            </w:pPr>
            <w:r w:rsidRPr="006C6874">
              <w:rPr>
                <w:rFonts w:asciiTheme="minorHAnsi" w:hAnsiTheme="minorHAnsi" w:cstheme="minorHAnsi"/>
                <w:szCs w:val="22"/>
              </w:rPr>
              <w:t>В документе представлен</w:t>
            </w:r>
            <w:r w:rsidR="005D35BE" w:rsidRPr="006C6874">
              <w:rPr>
                <w:rFonts w:asciiTheme="minorHAnsi" w:hAnsiTheme="minorHAnsi" w:cstheme="minorHAnsi"/>
                <w:szCs w:val="22"/>
              </w:rPr>
              <w:t>ы</w:t>
            </w:r>
            <w:r w:rsidR="0085480F" w:rsidRPr="006C6874">
              <w:rPr>
                <w:rFonts w:asciiTheme="minorHAnsi" w:hAnsiTheme="minorHAnsi" w:cstheme="minorHAnsi"/>
                <w:szCs w:val="22"/>
              </w:rPr>
              <w:t xml:space="preserve"> предложения по </w:t>
            </w:r>
            <w:r w:rsidR="00C354F0" w:rsidRPr="006C6874">
              <w:rPr>
                <w:rFonts w:asciiTheme="minorHAnsi" w:hAnsiTheme="minorHAnsi" w:cstheme="minorHAnsi"/>
                <w:szCs w:val="22"/>
              </w:rPr>
              <w:t>повышению эффективности проведения Полномочной конференции 2018 года (ПК-18)</w:t>
            </w:r>
            <w:r w:rsidR="00B309F2" w:rsidRPr="006C6874">
              <w:rPr>
                <w:rFonts w:asciiTheme="minorHAnsi" w:hAnsiTheme="minorHAnsi" w:cstheme="minorHAnsi"/>
                <w:szCs w:val="22"/>
              </w:rPr>
              <w:t>.</w:t>
            </w:r>
          </w:p>
          <w:p w:rsidR="002D2F57" w:rsidRPr="006C6874" w:rsidRDefault="002D2F57" w:rsidP="00B27578">
            <w:pPr>
              <w:pStyle w:val="Headingb"/>
              <w:rPr>
                <w:rFonts w:asciiTheme="minorHAnsi" w:hAnsiTheme="minorHAnsi" w:cstheme="minorHAnsi"/>
                <w:szCs w:val="22"/>
              </w:rPr>
            </w:pPr>
            <w:r w:rsidRPr="006C6874">
              <w:rPr>
                <w:rFonts w:asciiTheme="minorHAnsi" w:hAnsiTheme="minorHAnsi" w:cstheme="minorHAnsi"/>
                <w:szCs w:val="22"/>
              </w:rPr>
              <w:t xml:space="preserve">Необходимые </w:t>
            </w:r>
            <w:r w:rsidR="00F5225B" w:rsidRPr="006C6874">
              <w:rPr>
                <w:rFonts w:asciiTheme="minorHAnsi" w:hAnsiTheme="minorHAnsi" w:cstheme="minorHAnsi"/>
                <w:szCs w:val="22"/>
              </w:rPr>
              <w:t>действия</w:t>
            </w:r>
          </w:p>
          <w:p w:rsidR="009324B7" w:rsidRPr="006C6874" w:rsidRDefault="00F96D57" w:rsidP="007B75AC">
            <w:pPr>
              <w:rPr>
                <w:rFonts w:asciiTheme="minorHAnsi" w:hAnsiTheme="minorHAnsi" w:cstheme="minorHAnsi"/>
                <w:szCs w:val="22"/>
              </w:rPr>
            </w:pPr>
            <w:r w:rsidRPr="006C6874">
              <w:rPr>
                <w:rFonts w:asciiTheme="minorHAnsi" w:hAnsiTheme="minorHAnsi" w:cstheme="minorHAnsi"/>
                <w:szCs w:val="22"/>
              </w:rPr>
              <w:t xml:space="preserve">Совету предлагается </w:t>
            </w:r>
            <w:r w:rsidR="00C354F0" w:rsidRPr="006C6874">
              <w:rPr>
                <w:rFonts w:asciiTheme="minorHAnsi" w:hAnsiTheme="minorHAnsi" w:cstheme="minorHAnsi"/>
                <w:b/>
                <w:bCs/>
                <w:szCs w:val="22"/>
              </w:rPr>
              <w:t>рассмотреть предложения и выработать рекомендации по совершенствованию процесса проведения ПК-18</w:t>
            </w:r>
            <w:r w:rsidR="00B309F2" w:rsidRPr="006C6874">
              <w:rPr>
                <w:rFonts w:asciiTheme="minorHAnsi" w:hAnsiTheme="minorHAnsi" w:cstheme="minorHAnsi"/>
                <w:szCs w:val="22"/>
              </w:rPr>
              <w:t>.</w:t>
            </w:r>
          </w:p>
          <w:p w:rsidR="002D2F57" w:rsidRPr="006C6874" w:rsidRDefault="002D2F57" w:rsidP="004D0129">
            <w:pPr>
              <w:spacing w:before="0"/>
              <w:jc w:val="center"/>
              <w:rPr>
                <w:rFonts w:asciiTheme="minorHAnsi" w:hAnsiTheme="minorHAnsi" w:cstheme="minorHAnsi"/>
                <w:caps/>
                <w:szCs w:val="22"/>
              </w:rPr>
            </w:pPr>
            <w:r w:rsidRPr="006C6874">
              <w:rPr>
                <w:rFonts w:asciiTheme="minorHAnsi" w:hAnsiTheme="minorHAnsi" w:cstheme="minorHAnsi"/>
                <w:caps/>
                <w:szCs w:val="22"/>
              </w:rPr>
              <w:t>____________</w:t>
            </w:r>
          </w:p>
          <w:p w:rsidR="002D2F57" w:rsidRPr="006C6874" w:rsidRDefault="002D2F57" w:rsidP="00B27578">
            <w:pPr>
              <w:pStyle w:val="Headingb"/>
              <w:rPr>
                <w:rFonts w:asciiTheme="minorHAnsi" w:hAnsiTheme="minorHAnsi" w:cstheme="minorHAnsi"/>
                <w:szCs w:val="22"/>
              </w:rPr>
            </w:pPr>
            <w:r w:rsidRPr="006C6874">
              <w:rPr>
                <w:rFonts w:asciiTheme="minorHAnsi" w:hAnsiTheme="minorHAnsi" w:cstheme="minorHAnsi"/>
                <w:szCs w:val="22"/>
              </w:rPr>
              <w:t>Справочные материалы</w:t>
            </w:r>
          </w:p>
          <w:p w:rsidR="002D2F57" w:rsidRPr="006C6874" w:rsidRDefault="001B02EB" w:rsidP="0076283C">
            <w:pPr>
              <w:spacing w:after="120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6C6874">
              <w:rPr>
                <w:rFonts w:asciiTheme="minorHAnsi" w:hAnsiTheme="minorHAnsi" w:cstheme="minorHAnsi"/>
                <w:i/>
                <w:iCs/>
                <w:szCs w:val="22"/>
              </w:rPr>
              <w:t>Документы </w:t>
            </w:r>
            <w:hyperlink r:id="rId9" w:history="1">
              <w:r w:rsidR="00C354F0" w:rsidRPr="006C6874">
                <w:rPr>
                  <w:rStyle w:val="Hyperlink"/>
                  <w:rFonts w:asciiTheme="minorHAnsi" w:hAnsiTheme="minorHAnsi" w:cstheme="minorHAnsi"/>
                  <w:i/>
                  <w:iCs/>
                  <w:szCs w:val="22"/>
                </w:rPr>
                <w:t>С16/4</w:t>
              </w:r>
            </w:hyperlink>
            <w:r w:rsidR="00C354F0" w:rsidRPr="006C6874">
              <w:rPr>
                <w:rFonts w:asciiTheme="minorHAnsi" w:hAnsiTheme="minorHAnsi" w:cstheme="minorHAnsi"/>
                <w:i/>
                <w:iCs/>
                <w:szCs w:val="22"/>
              </w:rPr>
              <w:t xml:space="preserve">, </w:t>
            </w:r>
            <w:hyperlink r:id="rId10" w:history="1">
              <w:r w:rsidR="00C354F0" w:rsidRPr="006C6874">
                <w:rPr>
                  <w:rStyle w:val="Hyperlink"/>
                  <w:rFonts w:asciiTheme="minorHAnsi" w:hAnsiTheme="minorHAnsi" w:cstheme="minorHAnsi"/>
                  <w:bCs/>
                  <w:i/>
                  <w:iCs/>
                  <w:szCs w:val="22"/>
                </w:rPr>
                <w:t>CWG-FHR 7/10</w:t>
              </w:r>
            </w:hyperlink>
            <w:r w:rsidR="00E03A76" w:rsidRPr="006C6874">
              <w:rPr>
                <w:rFonts w:asciiTheme="minorHAnsi" w:hAnsiTheme="minorHAnsi" w:cstheme="minorHAnsi"/>
                <w:i/>
                <w:iCs/>
                <w:szCs w:val="22"/>
              </w:rPr>
              <w:t>,</w:t>
            </w:r>
            <w:r w:rsidR="00C354F0" w:rsidRPr="006C6874">
              <w:rPr>
                <w:rFonts w:asciiTheme="minorHAnsi" w:hAnsiTheme="minorHAnsi" w:cstheme="minorHAnsi"/>
                <w:i/>
                <w:iCs/>
                <w:szCs w:val="22"/>
              </w:rPr>
              <w:t xml:space="preserve"> Циркулярное письмо Генерального секретаря МСЭ CL</w:t>
            </w:r>
            <w:r w:rsidR="0076283C" w:rsidRPr="006C6874">
              <w:rPr>
                <w:rFonts w:asciiTheme="minorHAnsi" w:hAnsiTheme="minorHAnsi" w:cstheme="minorHAnsi"/>
                <w:i/>
                <w:iCs/>
                <w:szCs w:val="22"/>
              </w:rPr>
              <w:t>-</w:t>
            </w:r>
            <w:r w:rsidR="00C354F0" w:rsidRPr="006C6874">
              <w:rPr>
                <w:rFonts w:asciiTheme="minorHAnsi" w:hAnsiTheme="minorHAnsi" w:cstheme="minorHAnsi"/>
                <w:i/>
                <w:iCs/>
                <w:szCs w:val="22"/>
              </w:rPr>
              <w:t>16/48 от 27 сентября 2016 года</w:t>
            </w:r>
          </w:p>
        </w:tc>
      </w:tr>
    </w:tbl>
    <w:p w:rsidR="00B54BBB" w:rsidRPr="006C6874" w:rsidRDefault="00F142BA" w:rsidP="00F142BA">
      <w:pPr>
        <w:pStyle w:val="Heading1"/>
      </w:pPr>
      <w:r w:rsidRPr="006C6874">
        <w:t>1</w:t>
      </w:r>
      <w:r w:rsidRPr="006C6874">
        <w:tab/>
        <w:t>Введение</w:t>
      </w:r>
    </w:p>
    <w:p w:rsidR="00B54BBB" w:rsidRPr="006C6874" w:rsidRDefault="00B54BBB" w:rsidP="00F142BA">
      <w:r w:rsidRPr="006C6874">
        <w:t xml:space="preserve">Секретариат Международного союза электросвязи в соответствии с поручением сессии Совета МСЭ 2015 года подготовил и представил на рассмотрение сессии Совета МСЭ 2016 года </w:t>
      </w:r>
      <w:r w:rsidR="00E03A76" w:rsidRPr="006C6874">
        <w:t>Документ </w:t>
      </w:r>
      <w:hyperlink r:id="rId11" w:history="1">
        <w:r w:rsidRPr="006C6874">
          <w:rPr>
            <w:rStyle w:val="Hyperlink"/>
            <w:rFonts w:asciiTheme="minorHAnsi" w:hAnsiTheme="minorHAnsi" w:cstheme="minorHAnsi"/>
            <w:szCs w:val="22"/>
          </w:rPr>
          <w:t>С16/4</w:t>
        </w:r>
      </w:hyperlink>
      <w:r w:rsidRPr="006C6874">
        <w:t xml:space="preserve"> о возможных способах совершенствования процесса проведения Полномочной конференции (ПК).</w:t>
      </w:r>
    </w:p>
    <w:p w:rsidR="00B54BBB" w:rsidRPr="006C6874" w:rsidRDefault="00B54BBB" w:rsidP="00F142BA">
      <w:pPr>
        <w:rPr>
          <w:rFonts w:asciiTheme="minorHAnsi" w:hAnsiTheme="minorHAnsi" w:cstheme="minorHAnsi"/>
          <w:szCs w:val="22"/>
        </w:rPr>
      </w:pPr>
      <w:r w:rsidRPr="006C6874">
        <w:rPr>
          <w:rFonts w:asciiTheme="minorHAnsi" w:hAnsiTheme="minorHAnsi" w:cstheme="minorHAnsi"/>
          <w:szCs w:val="22"/>
        </w:rPr>
        <w:t xml:space="preserve">В </w:t>
      </w:r>
      <w:r w:rsidR="00E03A76" w:rsidRPr="006C6874">
        <w:t>Документе</w:t>
      </w:r>
      <w:r w:rsidR="00E03A76" w:rsidRPr="006C6874">
        <w:rPr>
          <w:rFonts w:asciiTheme="minorHAnsi" w:hAnsiTheme="minorHAnsi" w:cstheme="minorHAnsi"/>
          <w:szCs w:val="22"/>
        </w:rPr>
        <w:t> </w:t>
      </w:r>
      <w:hyperlink r:id="rId12" w:history="1">
        <w:r w:rsidRPr="006C6874">
          <w:rPr>
            <w:rStyle w:val="Hyperlink"/>
            <w:rFonts w:asciiTheme="minorHAnsi" w:hAnsiTheme="minorHAnsi" w:cstheme="minorHAnsi"/>
            <w:szCs w:val="22"/>
          </w:rPr>
          <w:t>С16/4</w:t>
        </w:r>
      </w:hyperlink>
      <w:r w:rsidRPr="006C6874">
        <w:rPr>
          <w:rFonts w:asciiTheme="minorHAnsi" w:hAnsiTheme="minorHAnsi" w:cstheme="minorHAnsi"/>
          <w:szCs w:val="22"/>
        </w:rPr>
        <w:t xml:space="preserve"> в качестве главных предлагаемых направлений действий предложено рассматривать следующие направления: </w:t>
      </w:r>
    </w:p>
    <w:p w:rsidR="00B54BBB" w:rsidRPr="006C6874" w:rsidRDefault="00B54BBB" w:rsidP="00F142BA">
      <w:pPr>
        <w:pStyle w:val="enumlev1"/>
      </w:pPr>
      <w:r w:rsidRPr="006C6874">
        <w:t>1)</w:t>
      </w:r>
      <w:r w:rsidRPr="006C6874">
        <w:tab/>
        <w:t xml:space="preserve">укрепление региональных и межрегиональных подготовительных мероприятий; </w:t>
      </w:r>
    </w:p>
    <w:p w:rsidR="00B54BBB" w:rsidRPr="006C6874" w:rsidRDefault="00B54BBB" w:rsidP="00F142BA">
      <w:pPr>
        <w:pStyle w:val="enumlev1"/>
      </w:pPr>
      <w:r w:rsidRPr="006C6874">
        <w:t>2)</w:t>
      </w:r>
      <w:r w:rsidRPr="006C6874">
        <w:tab/>
        <w:t>подтверждение роли ПК как высшего директивного органа Союза;</w:t>
      </w:r>
    </w:p>
    <w:p w:rsidR="00B54BBB" w:rsidRPr="006C6874" w:rsidRDefault="00B54BBB" w:rsidP="00F142BA">
      <w:pPr>
        <w:pStyle w:val="enumlev1"/>
      </w:pPr>
      <w:r w:rsidRPr="006C6874">
        <w:t>3)</w:t>
      </w:r>
      <w:r w:rsidRPr="006C6874">
        <w:tab/>
        <w:t xml:space="preserve">совершенствование процессов выборов; </w:t>
      </w:r>
    </w:p>
    <w:p w:rsidR="00B54BBB" w:rsidRPr="006C6874" w:rsidRDefault="00B54BBB" w:rsidP="00F142BA">
      <w:pPr>
        <w:pStyle w:val="enumlev1"/>
      </w:pPr>
      <w:r w:rsidRPr="006C6874">
        <w:t>4)</w:t>
      </w:r>
      <w:r w:rsidRPr="006C6874">
        <w:tab/>
        <w:t xml:space="preserve">использование современных и комплексных инструментов управления конференцией в целях повышения эффективности и расширения практики </w:t>
      </w:r>
      <w:proofErr w:type="spellStart"/>
      <w:r w:rsidRPr="006C6874">
        <w:t>бумагосберегающей</w:t>
      </w:r>
      <w:proofErr w:type="spellEnd"/>
      <w:r w:rsidRPr="006C6874">
        <w:t xml:space="preserve"> и безбумажной работы конференции;</w:t>
      </w:r>
    </w:p>
    <w:p w:rsidR="00B54BBB" w:rsidRPr="006C6874" w:rsidRDefault="00B54BBB" w:rsidP="00F142BA">
      <w:pPr>
        <w:pStyle w:val="enumlev1"/>
      </w:pPr>
      <w:r w:rsidRPr="006C6874">
        <w:t>5)</w:t>
      </w:r>
      <w:r w:rsidRPr="006C6874">
        <w:tab/>
        <w:t>исключение услуг устного перевода с низким коэффициентом использования.</w:t>
      </w:r>
    </w:p>
    <w:p w:rsidR="00B54BBB" w:rsidRPr="006C6874" w:rsidRDefault="00B54BBB" w:rsidP="006C6874">
      <w:r w:rsidRPr="006C6874">
        <w:t xml:space="preserve">Генеральный секретарь МСЭ в </w:t>
      </w:r>
      <w:r w:rsidR="006C6874" w:rsidRPr="006C6874">
        <w:t xml:space="preserve">Циркулярном </w:t>
      </w:r>
      <w:r w:rsidRPr="006C6874">
        <w:t>письме CL-16/48 от 27 сентября 2016 года предложил Государствам</w:t>
      </w:r>
      <w:r w:rsidR="006C6874" w:rsidRPr="006C6874">
        <w:t xml:space="preserve"> − </w:t>
      </w:r>
      <w:r w:rsidRPr="006C6874">
        <w:t xml:space="preserve">Членам МСЭ </w:t>
      </w:r>
      <w:r w:rsidRPr="006C6874">
        <w:rPr>
          <w:rFonts w:eastAsiaTheme="minorHAnsi"/>
        </w:rPr>
        <w:t>до 30 ноября 2016 года представить вклады и мнения относительно мер, которые повысили бы эффективность работы ПК.</w:t>
      </w:r>
    </w:p>
    <w:p w:rsidR="00B54BBB" w:rsidRPr="006C6874" w:rsidRDefault="00B54BBB" w:rsidP="00F142BA">
      <w:pPr>
        <w:rPr>
          <w:rFonts w:asciiTheme="minorHAnsi" w:hAnsiTheme="minorHAnsi" w:cstheme="minorHAnsi"/>
          <w:szCs w:val="22"/>
        </w:rPr>
      </w:pPr>
      <w:r w:rsidRPr="006C6874">
        <w:t>Секретариат</w:t>
      </w:r>
      <w:r w:rsidRPr="006C6874">
        <w:rPr>
          <w:rFonts w:asciiTheme="minorHAnsi" w:hAnsiTheme="minorHAnsi" w:cstheme="minorHAnsi"/>
          <w:szCs w:val="22"/>
        </w:rPr>
        <w:t xml:space="preserve"> МСЭ обобщил представленные мнения в Документе </w:t>
      </w:r>
      <w:hyperlink r:id="rId13" w:history="1">
        <w:r w:rsidRPr="006C6874">
          <w:rPr>
            <w:rStyle w:val="Hyperlink"/>
            <w:rFonts w:asciiTheme="minorHAnsi" w:hAnsiTheme="minorHAnsi" w:cstheme="minorHAnsi"/>
            <w:bCs/>
            <w:szCs w:val="22"/>
          </w:rPr>
          <w:t>CWG-FHR 7/10</w:t>
        </w:r>
      </w:hyperlink>
      <w:r w:rsidRPr="006C6874">
        <w:rPr>
          <w:rFonts w:asciiTheme="minorHAnsi" w:hAnsiTheme="minorHAnsi" w:cstheme="minorHAnsi"/>
          <w:szCs w:val="22"/>
        </w:rPr>
        <w:t xml:space="preserve"> и представил его на рассмотрение собрания Рабочей группы Совета по финансовым и людским ресурсам (РГС-ФЛР), состоявшегося в период 30 января – 1 февраля 2017 года. </w:t>
      </w:r>
    </w:p>
    <w:p w:rsidR="00B54BBB" w:rsidRPr="006C6874" w:rsidRDefault="00F142BA" w:rsidP="00F142BA">
      <w:pPr>
        <w:pStyle w:val="Heading1"/>
      </w:pPr>
      <w:r w:rsidRPr="006C6874">
        <w:t>2</w:t>
      </w:r>
      <w:r w:rsidRPr="006C6874">
        <w:tab/>
      </w:r>
      <w:r w:rsidR="00B54BBB" w:rsidRPr="006C6874">
        <w:t>Предложения</w:t>
      </w:r>
    </w:p>
    <w:p w:rsidR="00B54BBB" w:rsidRPr="006C6874" w:rsidRDefault="00B54BBB" w:rsidP="006C6874">
      <w:r w:rsidRPr="006C6874">
        <w:t>Рассмотрев обобщ</w:t>
      </w:r>
      <w:r w:rsidR="00E03A76" w:rsidRPr="006C6874">
        <w:t>е</w:t>
      </w:r>
      <w:r w:rsidRPr="006C6874">
        <w:t xml:space="preserve">нные материалы в Документе </w:t>
      </w:r>
      <w:hyperlink r:id="rId14" w:history="1">
        <w:r w:rsidRPr="006C6874">
          <w:rPr>
            <w:rStyle w:val="Hyperlink"/>
            <w:rFonts w:asciiTheme="minorHAnsi" w:hAnsiTheme="minorHAnsi" w:cstheme="minorHAnsi"/>
            <w:bCs/>
            <w:szCs w:val="22"/>
          </w:rPr>
          <w:t>CWG-FHR 7/10</w:t>
        </w:r>
      </w:hyperlink>
      <w:r w:rsidR="006C6874" w:rsidRPr="006C6874">
        <w:t xml:space="preserve"> и</w:t>
      </w:r>
      <w:r w:rsidRPr="006C6874">
        <w:t xml:space="preserve"> учитывая мнения, высказанные на собрании РГС-ФЛР, считаем целесообразным предложить следующие практические действия по каждому из пяти главных направлений действий:</w:t>
      </w:r>
    </w:p>
    <w:p w:rsidR="00B54BBB" w:rsidRPr="006C6874" w:rsidRDefault="00B54BBB" w:rsidP="00F142BA">
      <w:pPr>
        <w:pStyle w:val="enumlev1"/>
        <w:keepNext/>
        <w:rPr>
          <w:b/>
          <w:bCs/>
        </w:rPr>
      </w:pPr>
      <w:r w:rsidRPr="006C6874">
        <w:rPr>
          <w:b/>
          <w:bCs/>
        </w:rPr>
        <w:lastRenderedPageBreak/>
        <w:t>1)</w:t>
      </w:r>
      <w:r w:rsidRPr="006C6874">
        <w:rPr>
          <w:b/>
          <w:bCs/>
        </w:rPr>
        <w:tab/>
        <w:t>Укрепление региональных и межрегиональных подготовительных мероприятий</w:t>
      </w:r>
      <w:r w:rsidRPr="006C6874">
        <w:t>:</w:t>
      </w:r>
    </w:p>
    <w:p w:rsidR="00B54BBB" w:rsidRPr="006C6874" w:rsidRDefault="00F142BA" w:rsidP="00F142BA">
      <w:pPr>
        <w:pStyle w:val="enumlev1"/>
      </w:pPr>
      <w:r w:rsidRPr="006C6874">
        <w:t>a)</w:t>
      </w:r>
      <w:r w:rsidRPr="006C6874">
        <w:tab/>
      </w:r>
      <w:r w:rsidR="00B54BBB" w:rsidRPr="006C6874">
        <w:t>в рамках выполнения Резолюции 58 (Пересм. </w:t>
      </w:r>
      <w:proofErr w:type="spellStart"/>
      <w:r w:rsidR="00E03A76" w:rsidRPr="006C6874">
        <w:t>Пусан</w:t>
      </w:r>
      <w:proofErr w:type="spellEnd"/>
      <w:r w:rsidR="00B54BBB" w:rsidRPr="006C6874">
        <w:t>, 2014 г.), на заключительном этапе подготовки ПК (12 месяцев до начала конференции), провести подготовительные собрания региональных организаций электросвязи по подготовке к ПК и межрегиональные координационные собрания с целью достижения возможного согласования региональных позиций по основным вопросам ПК;</w:t>
      </w:r>
    </w:p>
    <w:p w:rsidR="00B54BBB" w:rsidRPr="006C6874" w:rsidRDefault="00F142BA" w:rsidP="00F142BA">
      <w:pPr>
        <w:pStyle w:val="enumlev1"/>
      </w:pPr>
      <w:r w:rsidRPr="006C6874">
        <w:t>b)</w:t>
      </w:r>
      <w:r w:rsidRPr="006C6874">
        <w:tab/>
      </w:r>
      <w:r w:rsidR="00B54BBB" w:rsidRPr="006C6874">
        <w:t>за три-четыре месяца до начала ПК провести межрегиональный практический информационный семинар для обмена информацией по предварительной позиции региональных организаций;</w:t>
      </w:r>
    </w:p>
    <w:p w:rsidR="00B54BBB" w:rsidRPr="006C6874" w:rsidRDefault="00F142BA" w:rsidP="00F142BA">
      <w:pPr>
        <w:pStyle w:val="enumlev1"/>
      </w:pPr>
      <w:r w:rsidRPr="006C6874">
        <w:t>c)</w:t>
      </w:r>
      <w:r w:rsidRPr="006C6874">
        <w:tab/>
      </w:r>
      <w:r w:rsidR="00B54BBB" w:rsidRPr="006C6874">
        <w:t>обеспечивать возможность дистанционного участия в вышеуказанных собраниях / информационных семинарах;</w:t>
      </w:r>
    </w:p>
    <w:p w:rsidR="00B54BBB" w:rsidRPr="006C6874" w:rsidRDefault="00F142BA" w:rsidP="00F142BA">
      <w:pPr>
        <w:pStyle w:val="enumlev1"/>
      </w:pPr>
      <w:r w:rsidRPr="006C6874">
        <w:t>d)</w:t>
      </w:r>
      <w:r w:rsidRPr="006C6874">
        <w:tab/>
      </w:r>
      <w:r w:rsidR="00B54BBB" w:rsidRPr="006C6874">
        <w:t>шире привлекать Секретариат МСЭ, а также региональные и зональные представительства к подготовке к ПК и оказанию необходимой поддержки администрациям региона при подготовке на региональном уровне.</w:t>
      </w:r>
    </w:p>
    <w:p w:rsidR="00B54BBB" w:rsidRPr="006C6874" w:rsidRDefault="00B54BBB" w:rsidP="00F142BA">
      <w:pPr>
        <w:pStyle w:val="enumlev1"/>
        <w:rPr>
          <w:b/>
          <w:bCs/>
        </w:rPr>
      </w:pPr>
      <w:r w:rsidRPr="006C6874">
        <w:rPr>
          <w:b/>
          <w:bCs/>
        </w:rPr>
        <w:t>2)</w:t>
      </w:r>
      <w:r w:rsidRPr="006C6874">
        <w:rPr>
          <w:b/>
          <w:bCs/>
        </w:rPr>
        <w:tab/>
        <w:t>Подтверждение роли ПК как высшего директивного органа Союза</w:t>
      </w:r>
      <w:r w:rsidRPr="006C6874">
        <w:t>:</w:t>
      </w:r>
    </w:p>
    <w:p w:rsidR="00B54BBB" w:rsidRPr="006C6874" w:rsidRDefault="00F142BA" w:rsidP="006C6874">
      <w:pPr>
        <w:pStyle w:val="enumlev1"/>
        <w:rPr>
          <w:rFonts w:asciiTheme="minorHAnsi" w:hAnsiTheme="minorHAnsi" w:cstheme="minorHAnsi"/>
          <w:szCs w:val="22"/>
        </w:rPr>
      </w:pPr>
      <w:r w:rsidRPr="006C6874">
        <w:rPr>
          <w:rFonts w:asciiTheme="minorHAnsi" w:hAnsiTheme="minorHAnsi" w:cstheme="minorHAnsi"/>
          <w:szCs w:val="22"/>
        </w:rPr>
        <w:t>a)</w:t>
      </w:r>
      <w:r w:rsidRPr="006C6874">
        <w:tab/>
      </w:r>
      <w:r w:rsidR="00B54BBB" w:rsidRPr="006C6874">
        <w:t xml:space="preserve">с одной стороны, роль ПК как высшего директивного органа Союза закреплена в Уставе и Конвенции МСЭ. </w:t>
      </w:r>
      <w:r w:rsidR="006C6874">
        <w:t>Наряду с этим</w:t>
      </w:r>
      <w:r w:rsidR="00B54BBB" w:rsidRPr="006C6874">
        <w:t xml:space="preserve"> в последнее время на нескольких ПК практически не удалось выполнить положение пункта 51 Статьи 8 – Полномочная конференция, гласящего: </w:t>
      </w:r>
      <w:r w:rsidR="006C6874">
        <w:t>"</w:t>
      </w:r>
      <w:r w:rsidR="00B54BBB" w:rsidRPr="006C6874">
        <w:t>c) в</w:t>
      </w:r>
      <w:r w:rsidR="006C6874">
        <w:t> </w:t>
      </w:r>
      <w:r w:rsidR="00B54BBB" w:rsidRPr="006C6874">
        <w:t xml:space="preserve">свете своих решений, принятых на основе отчетов, упомянутых в п. 50, выше, разрабатывает Стратегический план Союза, а также основы бюджета Союза и устанавливает соответствующие финансовые пределы на период до следующей </w:t>
      </w:r>
      <w:r w:rsidR="006C6874" w:rsidRPr="006C6874">
        <w:t xml:space="preserve">полномочной </w:t>
      </w:r>
      <w:r w:rsidR="00B54BBB" w:rsidRPr="006C6874">
        <w:t>конференции, после рассмотрения всех соответствующих аспектов деятельности Союза в течение этого периода</w:t>
      </w:r>
      <w:r w:rsidR="006C6874">
        <w:t>"</w:t>
      </w:r>
      <w:r w:rsidR="00B54BBB" w:rsidRPr="006C6874">
        <w:t xml:space="preserve">. На ряде </w:t>
      </w:r>
      <w:r w:rsidR="006C6874" w:rsidRPr="006C6874">
        <w:t xml:space="preserve">полномочных </w:t>
      </w:r>
      <w:r w:rsidR="00B54BBB" w:rsidRPr="006C6874">
        <w:t xml:space="preserve">конференций эти требования Устава не удавалось </w:t>
      </w:r>
      <w:r w:rsidR="00B54BBB" w:rsidRPr="006C6874">
        <w:rPr>
          <w:rFonts w:asciiTheme="minorHAnsi" w:hAnsiTheme="minorHAnsi" w:cstheme="minorHAnsi"/>
          <w:szCs w:val="22"/>
        </w:rPr>
        <w:t>выполнить в полном объ</w:t>
      </w:r>
      <w:r w:rsidR="00E03A76" w:rsidRPr="006C6874">
        <w:rPr>
          <w:rFonts w:asciiTheme="minorHAnsi" w:hAnsiTheme="minorHAnsi" w:cstheme="minorHAnsi"/>
          <w:szCs w:val="22"/>
        </w:rPr>
        <w:t>е</w:t>
      </w:r>
      <w:r w:rsidR="00B54BBB" w:rsidRPr="006C6874">
        <w:rPr>
          <w:rFonts w:asciiTheme="minorHAnsi" w:hAnsiTheme="minorHAnsi" w:cstheme="minorHAnsi"/>
          <w:szCs w:val="22"/>
        </w:rPr>
        <w:t>ме, т.</w:t>
      </w:r>
      <w:r w:rsidR="006C6874">
        <w:rPr>
          <w:rFonts w:asciiTheme="minorHAnsi" w:hAnsiTheme="minorHAnsi" w:cstheme="minorHAnsi"/>
          <w:szCs w:val="22"/>
        </w:rPr>
        <w:t> </w:t>
      </w:r>
      <w:r w:rsidR="00B54BBB" w:rsidRPr="006C6874">
        <w:rPr>
          <w:rFonts w:asciiTheme="minorHAnsi" w:hAnsiTheme="minorHAnsi" w:cstheme="minorHAnsi"/>
          <w:szCs w:val="22"/>
        </w:rPr>
        <w:t>к. бюджет определялся уже после разработки Стратегического плана Союза. Для практической реализации требований п. 51 Устава, предлагается принять следующий порядок действий ПК:</w:t>
      </w:r>
    </w:p>
    <w:p w:rsidR="00B54BBB" w:rsidRPr="006C6874" w:rsidRDefault="00F142BA" w:rsidP="00F142BA">
      <w:pPr>
        <w:pStyle w:val="enumlev2"/>
      </w:pPr>
      <w:r w:rsidRPr="006C6874">
        <w:t>1)</w:t>
      </w:r>
      <w:r w:rsidRPr="006C6874">
        <w:tab/>
      </w:r>
      <w:r w:rsidR="00B54BBB" w:rsidRPr="006C6874">
        <w:t xml:space="preserve">утвердить окончательный верхний предел величины единицы взноса </w:t>
      </w:r>
      <w:r w:rsidR="00A71A79" w:rsidRPr="006C6874">
        <w:t>в первый</w:t>
      </w:r>
      <w:r w:rsidR="006C6874">
        <w:t xml:space="preserve"> день ПК</w:t>
      </w:r>
      <w:r w:rsidR="006C6874">
        <w:noBreakHyphen/>
      </w:r>
      <w:r w:rsidR="00B54BBB" w:rsidRPr="006C6874">
        <w:t>18 (так</w:t>
      </w:r>
      <w:r w:rsidR="006C6874">
        <w:t xml:space="preserve"> </w:t>
      </w:r>
      <w:r w:rsidR="00B54BBB" w:rsidRPr="006C6874">
        <w:t>же как это было сделано на ПК-14);</w:t>
      </w:r>
    </w:p>
    <w:p w:rsidR="00B54BBB" w:rsidRPr="006C6874" w:rsidRDefault="00F142BA" w:rsidP="00F142BA">
      <w:pPr>
        <w:pStyle w:val="enumlev2"/>
      </w:pPr>
      <w:r w:rsidRPr="006C6874">
        <w:t>2)</w:t>
      </w:r>
      <w:r w:rsidRPr="006C6874">
        <w:tab/>
      </w:r>
      <w:r w:rsidR="00B54BBB" w:rsidRPr="006C6874">
        <w:t>определить третий день ПК в качестве дня для объявления Государствами</w:t>
      </w:r>
      <w:r w:rsidR="00E03A76" w:rsidRPr="006C6874">
        <w:t xml:space="preserve"> – </w:t>
      </w:r>
      <w:r w:rsidR="00B54BBB" w:rsidRPr="006C6874">
        <w:t>Членами МСЭ окончательно выбранного ими класса взносов;</w:t>
      </w:r>
    </w:p>
    <w:p w:rsidR="00B54BBB" w:rsidRPr="006C6874" w:rsidRDefault="00F142BA" w:rsidP="006C6874">
      <w:pPr>
        <w:pStyle w:val="enumlev2"/>
      </w:pPr>
      <w:r w:rsidRPr="006C6874">
        <w:t>3)</w:t>
      </w:r>
      <w:r w:rsidRPr="006C6874">
        <w:tab/>
      </w:r>
      <w:r w:rsidR="00B54BBB" w:rsidRPr="006C6874">
        <w:t>опубликовать окончательно выбранные Государствами</w:t>
      </w:r>
      <w:r w:rsidR="006C6874">
        <w:t xml:space="preserve"> − </w:t>
      </w:r>
      <w:r w:rsidR="00B54BBB" w:rsidRPr="006C6874">
        <w:t>Членами МСЭ классы взносов до 24 часов третьего дня ПК-18</w:t>
      </w:r>
      <w:r w:rsidR="00F508F4" w:rsidRPr="006C6874">
        <w:t xml:space="preserve">, </w:t>
      </w:r>
      <w:r w:rsidR="00A71A79" w:rsidRPr="006C6874">
        <w:t>т.</w:t>
      </w:r>
      <w:r w:rsidR="006C6874">
        <w:t> </w:t>
      </w:r>
      <w:r w:rsidR="00A71A79" w:rsidRPr="006C6874">
        <w:t>е. до начала выборов</w:t>
      </w:r>
      <w:r w:rsidR="00B54BBB" w:rsidRPr="006C6874">
        <w:t>.</w:t>
      </w:r>
    </w:p>
    <w:p w:rsidR="00B54BBB" w:rsidRPr="006C6874" w:rsidRDefault="00B54BBB" w:rsidP="006C6874">
      <w:r w:rsidRPr="006C6874">
        <w:t>Предложенные действия находятся в полном соответствии с п. 161Е Устава, несколько уточняя даты. В то</w:t>
      </w:r>
      <w:r w:rsidR="006C6874">
        <w:t xml:space="preserve"> </w:t>
      </w:r>
      <w:r w:rsidRPr="006C6874">
        <w:t>же время такой подход позволит обеспечить принятие взаимно сбалансированных и обоснованных Стратегического и Финансового планов Союза;</w:t>
      </w:r>
    </w:p>
    <w:p w:rsidR="00B54BBB" w:rsidRPr="006C6874" w:rsidRDefault="00F142BA" w:rsidP="00F142BA">
      <w:pPr>
        <w:pStyle w:val="enumlev1"/>
      </w:pPr>
      <w:r w:rsidRPr="006C6874">
        <w:t>b)</w:t>
      </w:r>
      <w:r w:rsidRPr="006C6874">
        <w:tab/>
      </w:r>
      <w:r w:rsidR="00B54BBB" w:rsidRPr="006C6874">
        <w:t>с целью уточнения стратегических целей и задач Союза, а также отражения интересов Государств</w:t>
      </w:r>
      <w:r w:rsidR="00E03A76" w:rsidRPr="006C6874">
        <w:t xml:space="preserve"> – </w:t>
      </w:r>
      <w:r w:rsidR="00B54BBB" w:rsidRPr="006C6874">
        <w:t>Членов МСЭ в Стратегическом плане Союза, пригласить лидеров, представляющих Государства</w:t>
      </w:r>
      <w:r w:rsidR="00E03A76" w:rsidRPr="006C6874">
        <w:t xml:space="preserve"> – </w:t>
      </w:r>
      <w:r w:rsidR="00B54BBB" w:rsidRPr="006C6874">
        <w:t>Члены МСЭ, в политических заявлениях обозначить главные, по их мнению, цели и задачи МСЭ;</w:t>
      </w:r>
    </w:p>
    <w:p w:rsidR="00B54BBB" w:rsidRPr="006C6874" w:rsidRDefault="00F142BA" w:rsidP="00F142BA">
      <w:pPr>
        <w:pStyle w:val="enumlev1"/>
      </w:pPr>
      <w:r w:rsidRPr="006C6874">
        <w:t>c)</w:t>
      </w:r>
      <w:r w:rsidRPr="006C6874">
        <w:tab/>
      </w:r>
      <w:r w:rsidR="00B54BBB" w:rsidRPr="006C6874">
        <w:t>в целях снижения затрат и эффективного использования времени Полномочной конференции предоставлять возможность только одного выступления с политическим заявлением от Государства</w:t>
      </w:r>
      <w:r w:rsidR="00E03A76" w:rsidRPr="006C6874">
        <w:t xml:space="preserve"> – </w:t>
      </w:r>
      <w:r w:rsidR="00B54BBB" w:rsidRPr="006C6874">
        <w:t>Члена МСЭ продолжительностью не более 5 минут и строго соблюдать установленные временные ограничения.</w:t>
      </w:r>
    </w:p>
    <w:p w:rsidR="00B54BBB" w:rsidRPr="006C6874" w:rsidRDefault="00B54BBB" w:rsidP="00F142BA">
      <w:pPr>
        <w:pStyle w:val="enumlev1"/>
        <w:keepNext/>
        <w:rPr>
          <w:b/>
          <w:bCs/>
        </w:rPr>
      </w:pPr>
      <w:r w:rsidRPr="006C6874">
        <w:rPr>
          <w:b/>
          <w:bCs/>
        </w:rPr>
        <w:t>3)</w:t>
      </w:r>
      <w:r w:rsidRPr="006C6874">
        <w:rPr>
          <w:b/>
          <w:bCs/>
        </w:rPr>
        <w:tab/>
        <w:t>Совершенствование процессов выборов</w:t>
      </w:r>
      <w:r w:rsidRPr="006C6874">
        <w:t>:</w:t>
      </w:r>
    </w:p>
    <w:p w:rsidR="00B54BBB" w:rsidRPr="006C6874" w:rsidRDefault="00F142BA" w:rsidP="00F142BA">
      <w:pPr>
        <w:pStyle w:val="enumlev1"/>
        <w:rPr>
          <w:rFonts w:asciiTheme="minorHAnsi" w:hAnsiTheme="minorHAnsi" w:cstheme="minorHAnsi"/>
          <w:szCs w:val="22"/>
        </w:rPr>
      </w:pPr>
      <w:r w:rsidRPr="006C6874">
        <w:rPr>
          <w:rFonts w:asciiTheme="minorHAnsi" w:hAnsiTheme="minorHAnsi" w:cstheme="minorHAnsi"/>
          <w:szCs w:val="22"/>
        </w:rPr>
        <w:t>a)</w:t>
      </w:r>
      <w:r w:rsidRPr="006C6874">
        <w:tab/>
      </w:r>
      <w:r w:rsidR="00B54BBB" w:rsidRPr="006C6874">
        <w:rPr>
          <w:rFonts w:asciiTheme="minorHAnsi" w:hAnsiTheme="minorHAnsi" w:cstheme="minorHAnsi"/>
          <w:szCs w:val="22"/>
        </w:rPr>
        <w:t xml:space="preserve">если </w:t>
      </w:r>
      <w:r w:rsidR="00B54BBB" w:rsidRPr="006C6874">
        <w:t>на</w:t>
      </w:r>
      <w:r w:rsidR="00B54BBB" w:rsidRPr="006C6874">
        <w:rPr>
          <w:rFonts w:asciiTheme="minorHAnsi" w:hAnsiTheme="minorHAnsi" w:cstheme="minorHAnsi"/>
          <w:szCs w:val="22"/>
        </w:rPr>
        <w:t xml:space="preserve"> пост Генерального секретаря или заместителя Генерального секретаря имеется лишь по одному кандидату, выборы директоров Бюро Секторов начинать после завершения выборов заместителя Генерального секретаря по возможности в тот же день.</w:t>
      </w:r>
    </w:p>
    <w:p w:rsidR="00B54BBB" w:rsidRPr="006C6874" w:rsidRDefault="00B54BBB" w:rsidP="00F142BA">
      <w:pPr>
        <w:pStyle w:val="enumlev1"/>
        <w:rPr>
          <w:b/>
          <w:bCs/>
        </w:rPr>
      </w:pPr>
      <w:r w:rsidRPr="006C6874">
        <w:rPr>
          <w:b/>
          <w:bCs/>
        </w:rPr>
        <w:lastRenderedPageBreak/>
        <w:t>4)</w:t>
      </w:r>
      <w:r w:rsidRPr="006C6874">
        <w:rPr>
          <w:b/>
          <w:bCs/>
        </w:rPr>
        <w:tab/>
        <w:t xml:space="preserve">Использование современных и комплексных инструментов управления конференцией в целях повышения эффективности и расширения практики </w:t>
      </w:r>
      <w:proofErr w:type="spellStart"/>
      <w:r w:rsidRPr="006C6874">
        <w:rPr>
          <w:b/>
          <w:bCs/>
        </w:rPr>
        <w:t>бумагосберегающей</w:t>
      </w:r>
      <w:proofErr w:type="spellEnd"/>
      <w:r w:rsidRPr="006C6874">
        <w:rPr>
          <w:b/>
          <w:bCs/>
        </w:rPr>
        <w:t xml:space="preserve"> и</w:t>
      </w:r>
      <w:r w:rsidR="00F142BA" w:rsidRPr="006C6874">
        <w:rPr>
          <w:b/>
          <w:bCs/>
        </w:rPr>
        <w:t> безбумажной работы конференции</w:t>
      </w:r>
      <w:r w:rsidR="00F142BA" w:rsidRPr="006C6874">
        <w:t>:</w:t>
      </w:r>
    </w:p>
    <w:p w:rsidR="00B54BBB" w:rsidRPr="006C6874" w:rsidRDefault="00F142BA" w:rsidP="00F142BA">
      <w:pPr>
        <w:pStyle w:val="enumlev1"/>
      </w:pPr>
      <w:r w:rsidRPr="006C6874">
        <w:t>a)</w:t>
      </w:r>
      <w:r w:rsidRPr="006C6874">
        <w:tab/>
      </w:r>
      <w:r w:rsidR="00B54BBB" w:rsidRPr="006C6874">
        <w:t xml:space="preserve">использовать для публикации и распространения документов специальное программное обеспечение </w:t>
      </w:r>
      <w:proofErr w:type="spellStart"/>
      <w:r w:rsidR="00B54BBB" w:rsidRPr="006C6874">
        <w:t>Meeting</w:t>
      </w:r>
      <w:proofErr w:type="spellEnd"/>
      <w:r w:rsidR="00B54BBB" w:rsidRPr="006C6874">
        <w:t xml:space="preserve"> </w:t>
      </w:r>
      <w:proofErr w:type="spellStart"/>
      <w:r w:rsidR="00B54BBB" w:rsidRPr="006C6874">
        <w:t>Document</w:t>
      </w:r>
      <w:proofErr w:type="spellEnd"/>
      <w:r w:rsidR="00B54BBB" w:rsidRPr="006C6874">
        <w:t xml:space="preserve"> </w:t>
      </w:r>
      <w:proofErr w:type="spellStart"/>
      <w:r w:rsidR="00B54BBB" w:rsidRPr="006C6874">
        <w:t>Sync</w:t>
      </w:r>
      <w:proofErr w:type="spellEnd"/>
      <w:r w:rsidR="00B54BBB" w:rsidRPr="006C6874">
        <w:t xml:space="preserve"> </w:t>
      </w:r>
      <w:proofErr w:type="spellStart"/>
      <w:r w:rsidR="00B54BBB" w:rsidRPr="006C6874">
        <w:t>Applications</w:t>
      </w:r>
      <w:proofErr w:type="spellEnd"/>
      <w:r w:rsidR="00B54BBB" w:rsidRPr="006C6874">
        <w:t xml:space="preserve"> для персональных компьютеров, планшетов и интеллектуальных сотовых телефонов;</w:t>
      </w:r>
    </w:p>
    <w:p w:rsidR="00B54BBB" w:rsidRPr="006C6874" w:rsidRDefault="00F142BA" w:rsidP="00F142BA">
      <w:pPr>
        <w:pStyle w:val="enumlev1"/>
      </w:pPr>
      <w:r w:rsidRPr="006C6874">
        <w:t>b)</w:t>
      </w:r>
      <w:r w:rsidRPr="006C6874">
        <w:tab/>
      </w:r>
      <w:r w:rsidR="00B54BBB" w:rsidRPr="006C6874">
        <w:t xml:space="preserve">публиковать рабочие документы проектных групп в электронном виде на </w:t>
      </w:r>
      <w:proofErr w:type="spellStart"/>
      <w:r w:rsidR="00B54BBB" w:rsidRPr="006C6874">
        <w:t>SharePoint</w:t>
      </w:r>
      <w:proofErr w:type="spellEnd"/>
      <w:r w:rsidR="00B54BBB" w:rsidRPr="006C6874">
        <w:t>;</w:t>
      </w:r>
    </w:p>
    <w:p w:rsidR="00B54BBB" w:rsidRPr="006C6874" w:rsidRDefault="00F142BA" w:rsidP="00F142BA">
      <w:pPr>
        <w:pStyle w:val="enumlev1"/>
      </w:pPr>
      <w:r w:rsidRPr="006C6874">
        <w:t>c)</w:t>
      </w:r>
      <w:r w:rsidRPr="006C6874">
        <w:tab/>
      </w:r>
      <w:r w:rsidR="00B54BBB" w:rsidRPr="006C6874">
        <w:t>широко использовать при подготовке проектов документов в проектных группах средства электронного редактирования с показом редактируемого текста на экранах;</w:t>
      </w:r>
    </w:p>
    <w:p w:rsidR="00B54BBB" w:rsidRPr="006C6874" w:rsidRDefault="00F142BA" w:rsidP="00F142BA">
      <w:pPr>
        <w:pStyle w:val="enumlev1"/>
      </w:pPr>
      <w:r w:rsidRPr="006C6874">
        <w:t>d)</w:t>
      </w:r>
      <w:r w:rsidRPr="006C6874">
        <w:tab/>
      </w:r>
      <w:r w:rsidR="00B54BBB" w:rsidRPr="006C6874">
        <w:t>расширять использование при проведении заседаний веб-трансляции и ввода субтитров (включая расшифровку субтитров) с публикацией и сохранением соответствующих архивов;</w:t>
      </w:r>
    </w:p>
    <w:p w:rsidR="00B54BBB" w:rsidRPr="006C6874" w:rsidRDefault="00F142BA" w:rsidP="00F142BA">
      <w:pPr>
        <w:pStyle w:val="enumlev1"/>
      </w:pPr>
      <w:r w:rsidRPr="006C6874">
        <w:t>e)</w:t>
      </w:r>
      <w:r w:rsidRPr="006C6874">
        <w:tab/>
      </w:r>
      <w:r w:rsidR="00B54BBB" w:rsidRPr="006C6874">
        <w:t>прилагать усилия по сокращению количества резолюций, объединению резолюций по идентичным направлениям и уменьшению объ</w:t>
      </w:r>
      <w:r w:rsidR="00E03A76" w:rsidRPr="006C6874">
        <w:t>е</w:t>
      </w:r>
      <w:r w:rsidR="00B54BBB" w:rsidRPr="006C6874">
        <w:t>ма текста, обращая основное внимание при подготовке текста на решающую часть;</w:t>
      </w:r>
    </w:p>
    <w:p w:rsidR="00B54BBB" w:rsidRPr="006C6874" w:rsidRDefault="00F142BA" w:rsidP="00F142BA">
      <w:pPr>
        <w:pStyle w:val="enumlev1"/>
      </w:pPr>
      <w:r w:rsidRPr="006C6874">
        <w:t>f)</w:t>
      </w:r>
      <w:r w:rsidRPr="006C6874">
        <w:tab/>
      </w:r>
      <w:r w:rsidR="00B54BBB" w:rsidRPr="006C6874">
        <w:t xml:space="preserve">рекомендовать установить предельные сроки публикации повесток дня собраний </w:t>
      </w:r>
      <w:r w:rsidR="006C6874" w:rsidRPr="006C6874">
        <w:t xml:space="preserve">комитетов </w:t>
      </w:r>
      <w:r w:rsidR="00B54BBB" w:rsidRPr="006C6874">
        <w:t>и различных групп ПК (не позже чем за 6 часов до начала собрания, не учитывая ночные часы), позволяющие делегациям подготовиться к заседаниям.</w:t>
      </w:r>
    </w:p>
    <w:p w:rsidR="00B54BBB" w:rsidRPr="006C6874" w:rsidRDefault="00B54BBB" w:rsidP="00F142BA">
      <w:pPr>
        <w:pStyle w:val="enumlev1"/>
        <w:rPr>
          <w:b/>
          <w:bCs/>
        </w:rPr>
      </w:pPr>
      <w:r w:rsidRPr="006C6874">
        <w:rPr>
          <w:b/>
          <w:bCs/>
        </w:rPr>
        <w:t>5)</w:t>
      </w:r>
      <w:r w:rsidRPr="006C6874">
        <w:rPr>
          <w:b/>
          <w:bCs/>
        </w:rPr>
        <w:tab/>
        <w:t>Исключение услуг устного перевода с низ</w:t>
      </w:r>
      <w:r w:rsidR="00F142BA" w:rsidRPr="006C6874">
        <w:rPr>
          <w:b/>
          <w:bCs/>
        </w:rPr>
        <w:t>ким коэффициентом использования</w:t>
      </w:r>
    </w:p>
    <w:p w:rsidR="00B54BBB" w:rsidRPr="006C6874" w:rsidRDefault="00B54BBB" w:rsidP="00254601">
      <w:pPr>
        <w:pStyle w:val="ListParagraph"/>
        <w:tabs>
          <w:tab w:val="left" w:pos="709"/>
        </w:tabs>
        <w:spacing w:before="60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6C6874">
        <w:rPr>
          <w:rFonts w:asciiTheme="minorHAnsi" w:hAnsiTheme="minorHAnsi" w:cstheme="minorHAnsi"/>
          <w:sz w:val="22"/>
          <w:szCs w:val="22"/>
          <w:lang w:val="ru-RU"/>
        </w:rPr>
        <w:t>Вопросы исключения услуг устного перевода с низким коэффициентом использования нужда</w:t>
      </w:r>
      <w:r w:rsidR="00E03A76" w:rsidRPr="006C6874">
        <w:rPr>
          <w:rFonts w:asciiTheme="minorHAnsi" w:hAnsiTheme="minorHAnsi" w:cstheme="minorHAnsi"/>
          <w:sz w:val="22"/>
          <w:szCs w:val="22"/>
          <w:lang w:val="ru-RU"/>
        </w:rPr>
        <w:t>ю</w:t>
      </w:r>
      <w:r w:rsidRPr="006C6874">
        <w:rPr>
          <w:rFonts w:asciiTheme="minorHAnsi" w:hAnsiTheme="minorHAnsi" w:cstheme="minorHAnsi"/>
          <w:sz w:val="22"/>
          <w:szCs w:val="22"/>
          <w:lang w:val="ru-RU"/>
        </w:rPr>
        <w:t xml:space="preserve">тся в дальнейшей проработке. Предложенное секретариатом исключение </w:t>
      </w:r>
      <w:r w:rsidRPr="006C6874">
        <w:rPr>
          <w:rFonts w:asciiTheme="minorHAnsi" w:hAnsiTheme="minorHAnsi" w:cstheme="minorHAnsi"/>
          <w:bCs/>
          <w:sz w:val="22"/>
          <w:szCs w:val="22"/>
          <w:lang w:val="ru-RU"/>
        </w:rPr>
        <w:t>устного перевода в</w:t>
      </w:r>
      <w:r w:rsidR="00E03A76" w:rsidRPr="006C6874">
        <w:rPr>
          <w:rFonts w:asciiTheme="minorHAnsi" w:hAnsiTheme="minorHAnsi" w:cstheme="minorHAnsi"/>
          <w:bCs/>
          <w:sz w:val="22"/>
          <w:szCs w:val="22"/>
          <w:lang w:val="ru-RU"/>
        </w:rPr>
        <w:t xml:space="preserve"> </w:t>
      </w:r>
      <w:r w:rsidRPr="006C6874">
        <w:rPr>
          <w:rFonts w:asciiTheme="minorHAnsi" w:hAnsiTheme="minorHAnsi" w:cstheme="minorHAnsi"/>
          <w:bCs/>
          <w:sz w:val="22"/>
          <w:szCs w:val="22"/>
          <w:lang w:val="ru-RU"/>
        </w:rPr>
        <w:t xml:space="preserve">Комитетах </w:t>
      </w:r>
      <w:r w:rsidR="00254601" w:rsidRPr="006C6874">
        <w:rPr>
          <w:rFonts w:asciiTheme="minorHAnsi" w:hAnsiTheme="minorHAnsi" w:cstheme="minorHAnsi"/>
          <w:bCs/>
          <w:sz w:val="22"/>
          <w:szCs w:val="22"/>
          <w:lang w:val="ru-RU"/>
        </w:rPr>
        <w:t xml:space="preserve">2 и 3 </w:t>
      </w:r>
      <w:r w:rsidRPr="006C6874">
        <w:rPr>
          <w:rFonts w:asciiTheme="minorHAnsi" w:hAnsiTheme="minorHAnsi" w:cstheme="minorHAnsi"/>
          <w:bCs/>
          <w:sz w:val="22"/>
          <w:szCs w:val="22"/>
          <w:lang w:val="ru-RU"/>
        </w:rPr>
        <w:t>ПК может снизить участие в работе представител</w:t>
      </w:r>
      <w:r w:rsidR="006C6874">
        <w:rPr>
          <w:rFonts w:asciiTheme="minorHAnsi" w:hAnsiTheme="minorHAnsi" w:cstheme="minorHAnsi"/>
          <w:bCs/>
          <w:sz w:val="22"/>
          <w:szCs w:val="22"/>
          <w:lang w:val="ru-RU"/>
        </w:rPr>
        <w:t xml:space="preserve">ей не англоговорящих Государств − </w:t>
      </w:r>
      <w:r w:rsidRPr="006C6874">
        <w:rPr>
          <w:rFonts w:asciiTheme="minorHAnsi" w:hAnsiTheme="minorHAnsi" w:cstheme="minorHAnsi"/>
          <w:bCs/>
          <w:sz w:val="22"/>
          <w:szCs w:val="22"/>
          <w:lang w:val="ru-RU"/>
        </w:rPr>
        <w:t xml:space="preserve">Членов МСЭ и негативно отразиться на качестве и результатах работы этих важных </w:t>
      </w:r>
      <w:r w:rsidR="006C6874" w:rsidRPr="006C6874">
        <w:rPr>
          <w:rFonts w:asciiTheme="minorHAnsi" w:hAnsiTheme="minorHAnsi" w:cstheme="minorHAnsi"/>
          <w:bCs/>
          <w:sz w:val="22"/>
          <w:szCs w:val="22"/>
          <w:lang w:val="ru-RU"/>
        </w:rPr>
        <w:t>комитетов</w:t>
      </w:r>
      <w:r w:rsidRPr="006C6874">
        <w:rPr>
          <w:rFonts w:asciiTheme="minorHAnsi" w:hAnsiTheme="minorHAnsi" w:cstheme="minorHAnsi"/>
          <w:sz w:val="22"/>
          <w:szCs w:val="22"/>
          <w:lang w:val="ru-RU"/>
        </w:rPr>
        <w:t xml:space="preserve">. Кроме того, это может создать трудности для делегатов, использующих веб-трансляции заседаний этих </w:t>
      </w:r>
      <w:r w:rsidR="006C6874" w:rsidRPr="006C6874">
        <w:rPr>
          <w:rFonts w:asciiTheme="minorHAnsi" w:hAnsiTheme="minorHAnsi" w:cstheme="minorHAnsi"/>
          <w:sz w:val="22"/>
          <w:szCs w:val="22"/>
          <w:lang w:val="ru-RU"/>
        </w:rPr>
        <w:t>комитетов</w:t>
      </w:r>
      <w:r w:rsidRPr="006C6874">
        <w:rPr>
          <w:rFonts w:asciiTheme="minorHAnsi" w:hAnsiTheme="minorHAnsi" w:cstheme="minorHAnsi"/>
          <w:sz w:val="22"/>
          <w:szCs w:val="22"/>
          <w:lang w:val="ru-RU"/>
        </w:rPr>
        <w:t>.</w:t>
      </w:r>
    </w:p>
    <w:p w:rsidR="00A95B82" w:rsidRPr="006C6874" w:rsidRDefault="00F142BA" w:rsidP="00F142BA">
      <w:pPr>
        <w:spacing w:before="480"/>
        <w:jc w:val="center"/>
      </w:pPr>
      <w:r w:rsidRPr="006C6874">
        <w:t>______________</w:t>
      </w:r>
    </w:p>
    <w:sectPr w:rsidR="00A95B82" w:rsidRPr="006C6874" w:rsidSect="003D2538">
      <w:headerReference w:type="default" r:id="rId15"/>
      <w:footerReference w:type="default" r:id="rId16"/>
      <w:footerReference w:type="first" r:id="rId17"/>
      <w:pgSz w:w="11907" w:h="16834"/>
      <w:pgMar w:top="1418" w:right="1134" w:bottom="1418" w:left="1134" w:header="624" w:footer="624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EB7" w:rsidRDefault="00717EB7">
      <w:r>
        <w:separator/>
      </w:r>
    </w:p>
  </w:endnote>
  <w:endnote w:type="continuationSeparator" w:id="0">
    <w:p w:rsidR="00717EB7" w:rsidRDefault="0071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2BA" w:rsidRPr="003D2538" w:rsidRDefault="003D2538" w:rsidP="003D2538">
    <w:pPr>
      <w:pStyle w:val="Footer"/>
      <w:tabs>
        <w:tab w:val="clear" w:pos="5954"/>
        <w:tab w:val="center" w:pos="6804"/>
      </w:tabs>
      <w:rPr>
        <w:szCs w:val="16"/>
      </w:rPr>
    </w:pPr>
    <w:r w:rsidRPr="003D2538">
      <w:rPr>
        <w:szCs w:val="16"/>
      </w:rPr>
      <w:fldChar w:fldCharType="begin"/>
    </w:r>
    <w:r w:rsidRPr="003D2538">
      <w:rPr>
        <w:szCs w:val="16"/>
      </w:rPr>
      <w:instrText xml:space="preserve"> FILENAME  \p  \* MERGEFORMAT </w:instrText>
    </w:r>
    <w:r w:rsidRPr="003D2538">
      <w:rPr>
        <w:szCs w:val="16"/>
      </w:rPr>
      <w:fldChar w:fldCharType="separate"/>
    </w:r>
    <w:r>
      <w:rPr>
        <w:szCs w:val="16"/>
      </w:rPr>
      <w:t>P:\RUS\SG\CONSEIL\C17\000\078REV2R.docx</w:t>
    </w:r>
    <w:r w:rsidRPr="003D2538">
      <w:rPr>
        <w:szCs w:val="16"/>
      </w:rPr>
      <w:fldChar w:fldCharType="end"/>
    </w:r>
    <w:r w:rsidRPr="003D2538">
      <w:rPr>
        <w:szCs w:val="16"/>
      </w:rPr>
      <w:t xml:space="preserve"> (</w:t>
    </w:r>
    <w:r>
      <w:rPr>
        <w:szCs w:val="16"/>
        <w:lang w:val="ru-RU"/>
      </w:rPr>
      <w:t>419371</w:t>
    </w:r>
    <w:r w:rsidRPr="003D2538">
      <w:rPr>
        <w:szCs w:val="16"/>
      </w:rPr>
      <w:t>)</w:t>
    </w:r>
    <w:r w:rsidRPr="003D2538">
      <w:rPr>
        <w:szCs w:val="16"/>
      </w:rPr>
      <w:tab/>
    </w:r>
    <w:r w:rsidRPr="003D2538">
      <w:rPr>
        <w:szCs w:val="16"/>
      </w:rPr>
      <w:fldChar w:fldCharType="begin"/>
    </w:r>
    <w:r w:rsidRPr="003D2538">
      <w:rPr>
        <w:szCs w:val="16"/>
      </w:rPr>
      <w:instrText xml:space="preserve"> CREATEDATE  \@ "dd.MM.yyyy"  \* MERGEFORMAT </w:instrText>
    </w:r>
    <w:r w:rsidRPr="003D2538">
      <w:rPr>
        <w:szCs w:val="16"/>
      </w:rPr>
      <w:fldChar w:fldCharType="separate"/>
    </w:r>
    <w:r>
      <w:rPr>
        <w:szCs w:val="16"/>
      </w:rPr>
      <w:t>29.05.2017</w:t>
    </w:r>
    <w:r w:rsidRPr="003D2538">
      <w:rPr>
        <w:szCs w:val="16"/>
      </w:rPr>
      <w:fldChar w:fldCharType="end"/>
    </w:r>
    <w:r w:rsidRPr="003D2538">
      <w:rPr>
        <w:szCs w:val="16"/>
      </w:rPr>
      <w:tab/>
    </w:r>
    <w:r w:rsidRPr="003D2538">
      <w:rPr>
        <w:szCs w:val="16"/>
      </w:rPr>
      <w:fldChar w:fldCharType="begin"/>
    </w:r>
    <w:r w:rsidRPr="003D2538">
      <w:rPr>
        <w:szCs w:val="16"/>
      </w:rPr>
      <w:instrText xml:space="preserve"> PRINTDATE  \@ "dd.MM.yyyy"  \* MERGEFORMAT </w:instrText>
    </w:r>
    <w:r w:rsidRPr="003D2538">
      <w:rPr>
        <w:szCs w:val="16"/>
      </w:rPr>
      <w:fldChar w:fldCharType="separate"/>
    </w:r>
    <w:r>
      <w:rPr>
        <w:szCs w:val="16"/>
      </w:rPr>
      <w:t>15.03.2017</w:t>
    </w:r>
    <w:r w:rsidRPr="003D2538">
      <w:rPr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BBA" w:rsidRDefault="00CC5BBA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CC53E1" w:rsidRPr="003D2538" w:rsidRDefault="00CC53E1" w:rsidP="003D2538">
    <w:pPr>
      <w:pStyle w:val="Footer"/>
      <w:tabs>
        <w:tab w:val="clear" w:pos="5954"/>
        <w:tab w:val="center" w:pos="6804"/>
      </w:tabs>
      <w:rPr>
        <w:szCs w:val="16"/>
      </w:rPr>
    </w:pPr>
    <w:r w:rsidRPr="003D2538">
      <w:rPr>
        <w:szCs w:val="16"/>
      </w:rPr>
      <w:fldChar w:fldCharType="begin"/>
    </w:r>
    <w:r w:rsidRPr="003D2538">
      <w:rPr>
        <w:szCs w:val="16"/>
      </w:rPr>
      <w:instrText xml:space="preserve"> FILENAME  \p  \* MERGEFORMAT </w:instrText>
    </w:r>
    <w:r w:rsidRPr="003D2538">
      <w:rPr>
        <w:szCs w:val="16"/>
      </w:rPr>
      <w:fldChar w:fldCharType="separate"/>
    </w:r>
    <w:r w:rsidR="003D2538">
      <w:rPr>
        <w:szCs w:val="16"/>
      </w:rPr>
      <w:t>P:\RUS\SG\CONSEIL\C17\000\078REV2R.docx</w:t>
    </w:r>
    <w:r w:rsidRPr="003D2538">
      <w:rPr>
        <w:szCs w:val="16"/>
      </w:rPr>
      <w:fldChar w:fldCharType="end"/>
    </w:r>
    <w:r w:rsidRPr="003D2538">
      <w:rPr>
        <w:szCs w:val="16"/>
      </w:rPr>
      <w:t xml:space="preserve"> (</w:t>
    </w:r>
    <w:r w:rsidR="003D2538">
      <w:rPr>
        <w:szCs w:val="16"/>
        <w:lang w:val="ru-RU"/>
      </w:rPr>
      <w:t>419371</w:t>
    </w:r>
    <w:r w:rsidRPr="003D2538">
      <w:rPr>
        <w:szCs w:val="16"/>
      </w:rPr>
      <w:t>)</w:t>
    </w:r>
    <w:r w:rsidRPr="003D2538">
      <w:rPr>
        <w:szCs w:val="16"/>
      </w:rPr>
      <w:tab/>
    </w:r>
    <w:r w:rsidRPr="003D2538">
      <w:rPr>
        <w:szCs w:val="16"/>
      </w:rPr>
      <w:fldChar w:fldCharType="begin"/>
    </w:r>
    <w:r w:rsidRPr="003D2538">
      <w:rPr>
        <w:szCs w:val="16"/>
      </w:rPr>
      <w:instrText xml:space="preserve"> CREATEDATE  \@ "dd.MM.yyyy"  \* MERGEFORMAT </w:instrText>
    </w:r>
    <w:r w:rsidRPr="003D2538">
      <w:rPr>
        <w:szCs w:val="16"/>
      </w:rPr>
      <w:fldChar w:fldCharType="separate"/>
    </w:r>
    <w:r w:rsidR="003D2538">
      <w:rPr>
        <w:szCs w:val="16"/>
      </w:rPr>
      <w:t>29.05.2017</w:t>
    </w:r>
    <w:r w:rsidRPr="003D2538">
      <w:rPr>
        <w:szCs w:val="16"/>
      </w:rPr>
      <w:fldChar w:fldCharType="end"/>
    </w:r>
    <w:r w:rsidRPr="003D2538">
      <w:rPr>
        <w:szCs w:val="16"/>
      </w:rPr>
      <w:tab/>
    </w:r>
    <w:r w:rsidRPr="003D2538">
      <w:rPr>
        <w:szCs w:val="16"/>
      </w:rPr>
      <w:fldChar w:fldCharType="begin"/>
    </w:r>
    <w:r w:rsidRPr="003D2538">
      <w:rPr>
        <w:szCs w:val="16"/>
      </w:rPr>
      <w:instrText xml:space="preserve"> PRINTDATE  \@ "dd.MM.yyyy"  \* MERGEFORMAT </w:instrText>
    </w:r>
    <w:r w:rsidRPr="003D2538">
      <w:rPr>
        <w:szCs w:val="16"/>
      </w:rPr>
      <w:fldChar w:fldCharType="separate"/>
    </w:r>
    <w:r w:rsidR="003D2538">
      <w:rPr>
        <w:szCs w:val="16"/>
      </w:rPr>
      <w:t>15.03.2017</w:t>
    </w:r>
    <w:r w:rsidRPr="003D2538">
      <w:rPr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EB7" w:rsidRDefault="00717EB7">
      <w:r>
        <w:t>____________________</w:t>
      </w:r>
    </w:p>
  </w:footnote>
  <w:footnote w:type="continuationSeparator" w:id="0">
    <w:p w:rsidR="00717EB7" w:rsidRDefault="00717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BBA" w:rsidRDefault="00CC5BBA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2001A2">
      <w:rPr>
        <w:noProof/>
      </w:rPr>
      <w:t>3</w:t>
    </w:r>
    <w:r>
      <w:rPr>
        <w:noProof/>
      </w:rPr>
      <w:fldChar w:fldCharType="end"/>
    </w:r>
  </w:p>
  <w:p w:rsidR="00CC5BBA" w:rsidRDefault="00CC5BBA" w:rsidP="003D2538">
    <w:pPr>
      <w:pStyle w:val="Header"/>
    </w:pPr>
    <w:proofErr w:type="spellStart"/>
    <w:r>
      <w:t>C1</w:t>
    </w:r>
    <w:proofErr w:type="spellEnd"/>
    <w:r>
      <w:rPr>
        <w:lang w:val="ru-RU"/>
      </w:rPr>
      <w:t>7</w:t>
    </w:r>
    <w:r>
      <w:t>/</w:t>
    </w:r>
    <w:r w:rsidR="0060644C">
      <w:t>78</w:t>
    </w:r>
    <w:r w:rsidR="00CC53E1">
      <w:rPr>
        <w:lang w:val="ru-RU"/>
      </w:rPr>
      <w:t>(</w:t>
    </w:r>
    <w:r w:rsidR="003D2538">
      <w:rPr>
        <w:lang w:val="en-US"/>
      </w:rPr>
      <w:t>Rev.</w:t>
    </w:r>
    <w:r w:rsidR="003D2538">
      <w:rPr>
        <w:lang w:val="ru-RU"/>
      </w:rPr>
      <w:t>2</w:t>
    </w:r>
    <w:r w:rsidR="00CC53E1">
      <w:rPr>
        <w:lang w:val="ru-RU"/>
      </w:rPr>
      <w:t>)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33210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D6E3E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F85A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BE35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20A6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D45C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5E19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84A4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1C2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C8C7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6C268B"/>
    <w:multiLevelType w:val="multilevel"/>
    <w:tmpl w:val="30848F78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12" w:hanging="570"/>
      </w:pPr>
      <w:rPr>
        <w:rFonts w:hint="default"/>
        <w:lang w:val="ru-RU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14C2781A"/>
    <w:multiLevelType w:val="hybridMultilevel"/>
    <w:tmpl w:val="B726AF38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1F1A5527"/>
    <w:multiLevelType w:val="hybridMultilevel"/>
    <w:tmpl w:val="8C10C5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131DC"/>
    <w:multiLevelType w:val="hybridMultilevel"/>
    <w:tmpl w:val="F6ACCFAC"/>
    <w:lvl w:ilvl="0" w:tplc="74CE64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3B4327A"/>
    <w:multiLevelType w:val="multilevel"/>
    <w:tmpl w:val="E9027C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  <w:lang w:val="en-US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38CA525D"/>
    <w:multiLevelType w:val="multilevel"/>
    <w:tmpl w:val="76A632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12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408873FC"/>
    <w:multiLevelType w:val="multilevel"/>
    <w:tmpl w:val="074AF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45284BFA"/>
    <w:multiLevelType w:val="hybridMultilevel"/>
    <w:tmpl w:val="E452D6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62587C"/>
    <w:multiLevelType w:val="hybridMultilevel"/>
    <w:tmpl w:val="8C10C5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A41B5"/>
    <w:multiLevelType w:val="hybridMultilevel"/>
    <w:tmpl w:val="DD6E5E1A"/>
    <w:lvl w:ilvl="0" w:tplc="74CE6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8237F"/>
    <w:multiLevelType w:val="hybridMultilevel"/>
    <w:tmpl w:val="E2EAE0C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10121F"/>
    <w:multiLevelType w:val="hybridMultilevel"/>
    <w:tmpl w:val="D45C48D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4"/>
  </w:num>
  <w:num w:numId="3">
    <w:abstractNumId w:val="15"/>
  </w:num>
  <w:num w:numId="4">
    <w:abstractNumId w:val="10"/>
  </w:num>
  <w:num w:numId="5">
    <w:abstractNumId w:val="19"/>
  </w:num>
  <w:num w:numId="6">
    <w:abstractNumId w:val="16"/>
  </w:num>
  <w:num w:numId="7">
    <w:abstractNumId w:val="17"/>
  </w:num>
  <w:num w:numId="8">
    <w:abstractNumId w:val="13"/>
  </w:num>
  <w:num w:numId="9">
    <w:abstractNumId w:val="11"/>
  </w:num>
  <w:num w:numId="10">
    <w:abstractNumId w:val="18"/>
  </w:num>
  <w:num w:numId="11">
    <w:abstractNumId w:val="12"/>
  </w:num>
  <w:num w:numId="12">
    <w:abstractNumId w:val="20"/>
  </w:num>
  <w:num w:numId="13">
    <w:abstractNumId w:val="21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B7"/>
    <w:rsid w:val="00002927"/>
    <w:rsid w:val="000158D2"/>
    <w:rsid w:val="0002183E"/>
    <w:rsid w:val="00036D19"/>
    <w:rsid w:val="00043481"/>
    <w:rsid w:val="00045385"/>
    <w:rsid w:val="000465EA"/>
    <w:rsid w:val="000569B4"/>
    <w:rsid w:val="00057A76"/>
    <w:rsid w:val="00067DCB"/>
    <w:rsid w:val="00080E82"/>
    <w:rsid w:val="00090645"/>
    <w:rsid w:val="000A28F3"/>
    <w:rsid w:val="000A381A"/>
    <w:rsid w:val="000B0264"/>
    <w:rsid w:val="000E53D6"/>
    <w:rsid w:val="000E568E"/>
    <w:rsid w:val="000F0E9C"/>
    <w:rsid w:val="000F5513"/>
    <w:rsid w:val="000F7E21"/>
    <w:rsid w:val="0010024E"/>
    <w:rsid w:val="00105096"/>
    <w:rsid w:val="00105A98"/>
    <w:rsid w:val="001251AC"/>
    <w:rsid w:val="001346E9"/>
    <w:rsid w:val="00144DBD"/>
    <w:rsid w:val="0014734F"/>
    <w:rsid w:val="001545B0"/>
    <w:rsid w:val="0015710D"/>
    <w:rsid w:val="0016032C"/>
    <w:rsid w:val="00162BE0"/>
    <w:rsid w:val="00163A32"/>
    <w:rsid w:val="00164C9A"/>
    <w:rsid w:val="00165EBF"/>
    <w:rsid w:val="00171C1F"/>
    <w:rsid w:val="00175B60"/>
    <w:rsid w:val="0018172F"/>
    <w:rsid w:val="001873EC"/>
    <w:rsid w:val="00192B41"/>
    <w:rsid w:val="00193588"/>
    <w:rsid w:val="00193BC4"/>
    <w:rsid w:val="0019482B"/>
    <w:rsid w:val="001B02EB"/>
    <w:rsid w:val="001B2A23"/>
    <w:rsid w:val="001B7B09"/>
    <w:rsid w:val="001C4A2E"/>
    <w:rsid w:val="001C624C"/>
    <w:rsid w:val="001D17AF"/>
    <w:rsid w:val="001D3CF4"/>
    <w:rsid w:val="001D48B3"/>
    <w:rsid w:val="001E6719"/>
    <w:rsid w:val="001F0395"/>
    <w:rsid w:val="001F7F81"/>
    <w:rsid w:val="002001A2"/>
    <w:rsid w:val="002132B8"/>
    <w:rsid w:val="00214317"/>
    <w:rsid w:val="00223A17"/>
    <w:rsid w:val="00224700"/>
    <w:rsid w:val="00225368"/>
    <w:rsid w:val="00227FF0"/>
    <w:rsid w:val="00231C93"/>
    <w:rsid w:val="00246F49"/>
    <w:rsid w:val="0024741C"/>
    <w:rsid w:val="00250D13"/>
    <w:rsid w:val="00254601"/>
    <w:rsid w:val="00265B6D"/>
    <w:rsid w:val="002840FF"/>
    <w:rsid w:val="0029117E"/>
    <w:rsid w:val="00291EB6"/>
    <w:rsid w:val="002924CE"/>
    <w:rsid w:val="002944A6"/>
    <w:rsid w:val="002B6C7D"/>
    <w:rsid w:val="002C2278"/>
    <w:rsid w:val="002D2F57"/>
    <w:rsid w:val="002D48C5"/>
    <w:rsid w:val="002E2F67"/>
    <w:rsid w:val="00304CCC"/>
    <w:rsid w:val="00324F07"/>
    <w:rsid w:val="003306B2"/>
    <w:rsid w:val="0033259F"/>
    <w:rsid w:val="0034607C"/>
    <w:rsid w:val="003663CA"/>
    <w:rsid w:val="00374338"/>
    <w:rsid w:val="00382075"/>
    <w:rsid w:val="0038258E"/>
    <w:rsid w:val="003955E3"/>
    <w:rsid w:val="003A3C40"/>
    <w:rsid w:val="003A3F19"/>
    <w:rsid w:val="003A6622"/>
    <w:rsid w:val="003B04B2"/>
    <w:rsid w:val="003B5527"/>
    <w:rsid w:val="003B5FFB"/>
    <w:rsid w:val="003D2538"/>
    <w:rsid w:val="003D71A8"/>
    <w:rsid w:val="003E0139"/>
    <w:rsid w:val="003E0CF1"/>
    <w:rsid w:val="003E4CE6"/>
    <w:rsid w:val="003F099E"/>
    <w:rsid w:val="003F235E"/>
    <w:rsid w:val="003F39D0"/>
    <w:rsid w:val="004023E0"/>
    <w:rsid w:val="00403DD8"/>
    <w:rsid w:val="00407805"/>
    <w:rsid w:val="00423FD1"/>
    <w:rsid w:val="00436A7E"/>
    <w:rsid w:val="004427AA"/>
    <w:rsid w:val="004432FB"/>
    <w:rsid w:val="00445C2E"/>
    <w:rsid w:val="00455C43"/>
    <w:rsid w:val="0045686C"/>
    <w:rsid w:val="00462A03"/>
    <w:rsid w:val="00465FDF"/>
    <w:rsid w:val="004722E1"/>
    <w:rsid w:val="00487630"/>
    <w:rsid w:val="004918C4"/>
    <w:rsid w:val="004A0628"/>
    <w:rsid w:val="004A0F72"/>
    <w:rsid w:val="004A10DB"/>
    <w:rsid w:val="004A45B5"/>
    <w:rsid w:val="004A7B5D"/>
    <w:rsid w:val="004B2189"/>
    <w:rsid w:val="004B3B7B"/>
    <w:rsid w:val="004B3BDC"/>
    <w:rsid w:val="004B6B99"/>
    <w:rsid w:val="004C407F"/>
    <w:rsid w:val="004D0129"/>
    <w:rsid w:val="004D33AA"/>
    <w:rsid w:val="004E31B8"/>
    <w:rsid w:val="004F250D"/>
    <w:rsid w:val="005208C8"/>
    <w:rsid w:val="005370C8"/>
    <w:rsid w:val="00543003"/>
    <w:rsid w:val="00545052"/>
    <w:rsid w:val="005478CC"/>
    <w:rsid w:val="00566075"/>
    <w:rsid w:val="005669B7"/>
    <w:rsid w:val="005A1875"/>
    <w:rsid w:val="005A64D5"/>
    <w:rsid w:val="005B3CDF"/>
    <w:rsid w:val="005B600E"/>
    <w:rsid w:val="005C08AC"/>
    <w:rsid w:val="005C48D3"/>
    <w:rsid w:val="005D35BE"/>
    <w:rsid w:val="005F427A"/>
    <w:rsid w:val="005F4904"/>
    <w:rsid w:val="005F7984"/>
    <w:rsid w:val="00601994"/>
    <w:rsid w:val="00602ACD"/>
    <w:rsid w:val="0060644C"/>
    <w:rsid w:val="00611809"/>
    <w:rsid w:val="00612521"/>
    <w:rsid w:val="00613129"/>
    <w:rsid w:val="00627182"/>
    <w:rsid w:val="006300F9"/>
    <w:rsid w:val="00632077"/>
    <w:rsid w:val="0063298B"/>
    <w:rsid w:val="00637212"/>
    <w:rsid w:val="00654C08"/>
    <w:rsid w:val="00684300"/>
    <w:rsid w:val="00690F6F"/>
    <w:rsid w:val="00692144"/>
    <w:rsid w:val="006959AA"/>
    <w:rsid w:val="006C169B"/>
    <w:rsid w:val="006C6874"/>
    <w:rsid w:val="006D0EE8"/>
    <w:rsid w:val="006E2D42"/>
    <w:rsid w:val="006E6047"/>
    <w:rsid w:val="006F0248"/>
    <w:rsid w:val="006F3015"/>
    <w:rsid w:val="00703676"/>
    <w:rsid w:val="007043A4"/>
    <w:rsid w:val="00705775"/>
    <w:rsid w:val="00706012"/>
    <w:rsid w:val="00707304"/>
    <w:rsid w:val="00707355"/>
    <w:rsid w:val="00712B10"/>
    <w:rsid w:val="00717EB7"/>
    <w:rsid w:val="00720162"/>
    <w:rsid w:val="00720622"/>
    <w:rsid w:val="007233EB"/>
    <w:rsid w:val="00724A99"/>
    <w:rsid w:val="00725096"/>
    <w:rsid w:val="007279D7"/>
    <w:rsid w:val="00732269"/>
    <w:rsid w:val="007324E4"/>
    <w:rsid w:val="00737B22"/>
    <w:rsid w:val="0074488B"/>
    <w:rsid w:val="007476DF"/>
    <w:rsid w:val="00747A11"/>
    <w:rsid w:val="00750381"/>
    <w:rsid w:val="00761E9F"/>
    <w:rsid w:val="0076283C"/>
    <w:rsid w:val="007703FB"/>
    <w:rsid w:val="0078121F"/>
    <w:rsid w:val="00785ABD"/>
    <w:rsid w:val="007A0B3C"/>
    <w:rsid w:val="007A2DD4"/>
    <w:rsid w:val="007A42E6"/>
    <w:rsid w:val="007B209C"/>
    <w:rsid w:val="007B75AC"/>
    <w:rsid w:val="007D13E0"/>
    <w:rsid w:val="007D38B5"/>
    <w:rsid w:val="007D7202"/>
    <w:rsid w:val="007E7EA0"/>
    <w:rsid w:val="007F2EEE"/>
    <w:rsid w:val="00807255"/>
    <w:rsid w:val="0081023E"/>
    <w:rsid w:val="00815050"/>
    <w:rsid w:val="008164A4"/>
    <w:rsid w:val="008173AA"/>
    <w:rsid w:val="00821418"/>
    <w:rsid w:val="00822685"/>
    <w:rsid w:val="00840A14"/>
    <w:rsid w:val="0085480F"/>
    <w:rsid w:val="00874EBF"/>
    <w:rsid w:val="0088586C"/>
    <w:rsid w:val="008C1BF0"/>
    <w:rsid w:val="008D104E"/>
    <w:rsid w:val="008D2D7B"/>
    <w:rsid w:val="008E0737"/>
    <w:rsid w:val="008E57F4"/>
    <w:rsid w:val="008F7C2C"/>
    <w:rsid w:val="0090239B"/>
    <w:rsid w:val="009324B7"/>
    <w:rsid w:val="00933A25"/>
    <w:rsid w:val="00940E96"/>
    <w:rsid w:val="00945D6D"/>
    <w:rsid w:val="0095232E"/>
    <w:rsid w:val="009524DD"/>
    <w:rsid w:val="009652AA"/>
    <w:rsid w:val="009720C3"/>
    <w:rsid w:val="0097395C"/>
    <w:rsid w:val="00985D15"/>
    <w:rsid w:val="009925FE"/>
    <w:rsid w:val="00992D3A"/>
    <w:rsid w:val="00996900"/>
    <w:rsid w:val="009A1504"/>
    <w:rsid w:val="009B0BAE"/>
    <w:rsid w:val="009C1C89"/>
    <w:rsid w:val="009C40E8"/>
    <w:rsid w:val="009E3D4C"/>
    <w:rsid w:val="009E4D01"/>
    <w:rsid w:val="00A07517"/>
    <w:rsid w:val="00A17EF3"/>
    <w:rsid w:val="00A341F7"/>
    <w:rsid w:val="00A37D98"/>
    <w:rsid w:val="00A5063D"/>
    <w:rsid w:val="00A512C3"/>
    <w:rsid w:val="00A70CAE"/>
    <w:rsid w:val="00A71773"/>
    <w:rsid w:val="00A71A79"/>
    <w:rsid w:val="00A757E6"/>
    <w:rsid w:val="00A876F0"/>
    <w:rsid w:val="00A92593"/>
    <w:rsid w:val="00A95B82"/>
    <w:rsid w:val="00AA1E3B"/>
    <w:rsid w:val="00AA6D60"/>
    <w:rsid w:val="00AB0BB5"/>
    <w:rsid w:val="00AB760C"/>
    <w:rsid w:val="00AD197E"/>
    <w:rsid w:val="00AD5D6A"/>
    <w:rsid w:val="00AD6C92"/>
    <w:rsid w:val="00AE2C85"/>
    <w:rsid w:val="00AE331A"/>
    <w:rsid w:val="00AF1C58"/>
    <w:rsid w:val="00AF4E84"/>
    <w:rsid w:val="00B12A37"/>
    <w:rsid w:val="00B16478"/>
    <w:rsid w:val="00B2523F"/>
    <w:rsid w:val="00B27578"/>
    <w:rsid w:val="00B309F2"/>
    <w:rsid w:val="00B54BBB"/>
    <w:rsid w:val="00B63DD0"/>
    <w:rsid w:val="00B63EF2"/>
    <w:rsid w:val="00B73114"/>
    <w:rsid w:val="00B80065"/>
    <w:rsid w:val="00B91B65"/>
    <w:rsid w:val="00BB4394"/>
    <w:rsid w:val="00BB450D"/>
    <w:rsid w:val="00BC0D39"/>
    <w:rsid w:val="00BC0D6B"/>
    <w:rsid w:val="00BC228C"/>
    <w:rsid w:val="00BC7BC0"/>
    <w:rsid w:val="00BD57B7"/>
    <w:rsid w:val="00BE63E2"/>
    <w:rsid w:val="00C05919"/>
    <w:rsid w:val="00C05DA5"/>
    <w:rsid w:val="00C0698F"/>
    <w:rsid w:val="00C10006"/>
    <w:rsid w:val="00C31201"/>
    <w:rsid w:val="00C354F0"/>
    <w:rsid w:val="00C35C10"/>
    <w:rsid w:val="00C50955"/>
    <w:rsid w:val="00C97B25"/>
    <w:rsid w:val="00CC53E1"/>
    <w:rsid w:val="00CC5BBA"/>
    <w:rsid w:val="00CD2009"/>
    <w:rsid w:val="00CD2E83"/>
    <w:rsid w:val="00CE798C"/>
    <w:rsid w:val="00CF629C"/>
    <w:rsid w:val="00D01FB2"/>
    <w:rsid w:val="00D05EEB"/>
    <w:rsid w:val="00D06375"/>
    <w:rsid w:val="00D0717D"/>
    <w:rsid w:val="00D148A3"/>
    <w:rsid w:val="00D14C34"/>
    <w:rsid w:val="00D15125"/>
    <w:rsid w:val="00D161D2"/>
    <w:rsid w:val="00D16592"/>
    <w:rsid w:val="00D1758E"/>
    <w:rsid w:val="00D17A6F"/>
    <w:rsid w:val="00D23B92"/>
    <w:rsid w:val="00D2566A"/>
    <w:rsid w:val="00D32045"/>
    <w:rsid w:val="00D5133C"/>
    <w:rsid w:val="00D649E9"/>
    <w:rsid w:val="00D8333E"/>
    <w:rsid w:val="00D92EEA"/>
    <w:rsid w:val="00D97076"/>
    <w:rsid w:val="00DA5D4E"/>
    <w:rsid w:val="00DB0677"/>
    <w:rsid w:val="00DB6EE6"/>
    <w:rsid w:val="00DC2A28"/>
    <w:rsid w:val="00DE0A41"/>
    <w:rsid w:val="00DE1D23"/>
    <w:rsid w:val="00E01DD6"/>
    <w:rsid w:val="00E03A76"/>
    <w:rsid w:val="00E049D2"/>
    <w:rsid w:val="00E049D6"/>
    <w:rsid w:val="00E176BA"/>
    <w:rsid w:val="00E20401"/>
    <w:rsid w:val="00E2577F"/>
    <w:rsid w:val="00E41948"/>
    <w:rsid w:val="00E420F1"/>
    <w:rsid w:val="00E423EC"/>
    <w:rsid w:val="00E50B33"/>
    <w:rsid w:val="00E55576"/>
    <w:rsid w:val="00E55CCD"/>
    <w:rsid w:val="00E66ED0"/>
    <w:rsid w:val="00E77E42"/>
    <w:rsid w:val="00E97D3C"/>
    <w:rsid w:val="00EA2242"/>
    <w:rsid w:val="00EC660A"/>
    <w:rsid w:val="00EC6BC5"/>
    <w:rsid w:val="00EC7FD8"/>
    <w:rsid w:val="00EE3FD7"/>
    <w:rsid w:val="00EE40DC"/>
    <w:rsid w:val="00EF127F"/>
    <w:rsid w:val="00EF4396"/>
    <w:rsid w:val="00F142BA"/>
    <w:rsid w:val="00F22513"/>
    <w:rsid w:val="00F24708"/>
    <w:rsid w:val="00F2735B"/>
    <w:rsid w:val="00F35898"/>
    <w:rsid w:val="00F42430"/>
    <w:rsid w:val="00F44DE9"/>
    <w:rsid w:val="00F508F4"/>
    <w:rsid w:val="00F5225B"/>
    <w:rsid w:val="00F576D8"/>
    <w:rsid w:val="00F941DD"/>
    <w:rsid w:val="00F96D57"/>
    <w:rsid w:val="00FD3699"/>
    <w:rsid w:val="00FD598F"/>
    <w:rsid w:val="00FE00A4"/>
    <w:rsid w:val="00FE5701"/>
    <w:rsid w:val="00FF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07595053-D785-45A4-A016-0D605A29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B8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A95B82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A95B82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link w:val="Foot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CE798C"/>
    <w:pPr>
      <w:keepLines/>
      <w:tabs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A95B82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uiPriority w:val="99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A95B82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A95B8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character" w:customStyle="1" w:styleId="NormalaftertitleChar">
    <w:name w:val="Normal after title Char"/>
    <w:basedOn w:val="DefaultParagraphFont"/>
    <w:link w:val="Normalaftertitle"/>
    <w:rsid w:val="009324B7"/>
    <w:rPr>
      <w:rFonts w:ascii="Calibri" w:hAnsi="Calibri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B309F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  <w:lang w:val="en-GB"/>
    </w:rPr>
  </w:style>
  <w:style w:type="table" w:styleId="TableGrid">
    <w:name w:val="Table Grid"/>
    <w:basedOn w:val="TableNormal"/>
    <w:rsid w:val="000A3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lev1S2">
    <w:name w:val="enumlev1_S2"/>
    <w:basedOn w:val="enumlev1"/>
    <w:rsid w:val="004C407F"/>
    <w:pPr>
      <w:tabs>
        <w:tab w:val="clear" w:pos="794"/>
        <w:tab w:val="clear" w:pos="1191"/>
        <w:tab w:val="clear" w:pos="1588"/>
        <w:tab w:val="clear" w:pos="1985"/>
        <w:tab w:val="clear" w:pos="2608"/>
        <w:tab w:val="clear" w:pos="3345"/>
        <w:tab w:val="left" w:pos="851"/>
      </w:tabs>
      <w:spacing w:before="86"/>
      <w:ind w:left="0" w:firstLine="0"/>
      <w:jc w:val="both"/>
    </w:pPr>
    <w:rPr>
      <w:b/>
      <w:sz w:val="28"/>
      <w:lang w:val="en-GB"/>
    </w:rPr>
  </w:style>
  <w:style w:type="paragraph" w:styleId="Title">
    <w:name w:val="Title"/>
    <w:basedOn w:val="Normal"/>
    <w:next w:val="Normal"/>
    <w:link w:val="TitleChar"/>
    <w:qFormat/>
    <w:rsid w:val="0060644C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0644C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142BA"/>
    <w:rPr>
      <w:rFonts w:ascii="Calibri" w:hAnsi="Calibri"/>
      <w:caps/>
      <w:noProof/>
      <w:sz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md/S17-CLCWGFHRM7-C-0010/e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meetingdoc.asp?lang=en&amp;parent=S16-CL-C-0004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meetingdoc.asp?lang=en&amp;parent=S16-CL-C-000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tu.int/md/S17-CLCWGFHRM7-C-0010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md/meetingdoc.asp?lang=en&amp;parent=S16-CL-C-0004" TargetMode="External"/><Relationship Id="rId14" Type="http://schemas.openxmlformats.org/officeDocument/2006/relationships/hyperlink" Target="http://www.itu.int/md/S17-CLCWGFHRM7-C-0010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7C844-5326-46EE-93C7-8F5F732FC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974</Words>
  <Characters>7275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ПРЕДЛОЖЕНИЯ ПО СОВЕРШЕНСТВОВАНИЮ ПРОЦЕССА ПРОВЕДЕНИЯ ПК</vt:lpstr>
    </vt:vector>
  </TitlesOfParts>
  <Manager>General Secretariat - Pool</Manager>
  <Company>International Telecommunication Union (ITU)</Company>
  <LinksUpToDate>false</LinksUpToDate>
  <CharactersWithSpaces>8233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2017</dc:subject>
  <dc:creator>Alexandre VASSILIEV</dc:creator>
  <cp:keywords>C2017, C17</cp:keywords>
  <cp:lastModifiedBy>Komissarova, Olga</cp:lastModifiedBy>
  <cp:revision>4</cp:revision>
  <cp:lastPrinted>2017-03-15T06:25:00Z</cp:lastPrinted>
  <dcterms:created xsi:type="dcterms:W3CDTF">2017-05-29T13:54:00Z</dcterms:created>
  <dcterms:modified xsi:type="dcterms:W3CDTF">2017-05-29T14:40:00Z</dcterms:modified>
  <cp:category>Council-17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