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576C9">
        <w:trPr>
          <w:cantSplit/>
        </w:trPr>
        <w:tc>
          <w:tcPr>
            <w:tcW w:w="6912" w:type="dxa"/>
          </w:tcPr>
          <w:p w:rsidR="00520F36" w:rsidRPr="001576C9" w:rsidRDefault="00520F36" w:rsidP="001576C9">
            <w:pPr>
              <w:spacing w:before="360"/>
            </w:pPr>
            <w:bookmarkStart w:id="0" w:name="dc06"/>
            <w:bookmarkEnd w:id="0"/>
            <w:r w:rsidRPr="001576C9">
              <w:rPr>
                <w:b/>
                <w:bCs/>
                <w:sz w:val="30"/>
                <w:szCs w:val="30"/>
              </w:rPr>
              <w:t>Conseil 2017</w:t>
            </w:r>
            <w:r w:rsidRPr="001576C9">
              <w:rPr>
                <w:rFonts w:ascii="Verdana" w:hAnsi="Verdana"/>
                <w:b/>
                <w:bCs/>
                <w:sz w:val="26"/>
                <w:szCs w:val="26"/>
              </w:rPr>
              <w:br/>
            </w:r>
            <w:r w:rsidRPr="001576C9">
              <w:rPr>
                <w:b/>
                <w:bCs/>
                <w:szCs w:val="24"/>
              </w:rPr>
              <w:t>Genève, 15-25 mai 2017</w:t>
            </w:r>
          </w:p>
        </w:tc>
        <w:tc>
          <w:tcPr>
            <w:tcW w:w="3261" w:type="dxa"/>
          </w:tcPr>
          <w:p w:rsidR="00520F36" w:rsidRPr="001576C9" w:rsidRDefault="00520F36" w:rsidP="001576C9">
            <w:pPr>
              <w:spacing w:before="0"/>
              <w:jc w:val="right"/>
            </w:pPr>
            <w:bookmarkStart w:id="1" w:name="ditulogo"/>
            <w:bookmarkEnd w:id="1"/>
            <w:r w:rsidRPr="001576C9">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1576C9" w:rsidTr="00EF41DD">
        <w:trPr>
          <w:cantSplit/>
          <w:trHeight w:val="20"/>
        </w:trPr>
        <w:tc>
          <w:tcPr>
            <w:tcW w:w="6912" w:type="dxa"/>
            <w:tcBorders>
              <w:bottom w:val="single" w:sz="12" w:space="0" w:color="auto"/>
            </w:tcBorders>
            <w:vAlign w:val="center"/>
          </w:tcPr>
          <w:p w:rsidR="00520F36" w:rsidRPr="001576C9" w:rsidRDefault="00520F36" w:rsidP="001576C9">
            <w:pPr>
              <w:spacing w:before="0"/>
              <w:rPr>
                <w:b/>
                <w:bCs/>
                <w:sz w:val="26"/>
                <w:szCs w:val="26"/>
              </w:rPr>
            </w:pPr>
          </w:p>
        </w:tc>
        <w:tc>
          <w:tcPr>
            <w:tcW w:w="3261" w:type="dxa"/>
            <w:tcBorders>
              <w:bottom w:val="single" w:sz="12" w:space="0" w:color="auto"/>
            </w:tcBorders>
          </w:tcPr>
          <w:p w:rsidR="00520F36" w:rsidRPr="001576C9" w:rsidRDefault="00520F36" w:rsidP="001576C9">
            <w:pPr>
              <w:spacing w:before="0"/>
              <w:rPr>
                <w:b/>
                <w:bCs/>
              </w:rPr>
            </w:pPr>
          </w:p>
        </w:tc>
      </w:tr>
      <w:tr w:rsidR="00520F36" w:rsidRPr="001576C9">
        <w:trPr>
          <w:cantSplit/>
          <w:trHeight w:val="20"/>
        </w:trPr>
        <w:tc>
          <w:tcPr>
            <w:tcW w:w="6912" w:type="dxa"/>
            <w:tcBorders>
              <w:top w:val="single" w:sz="12" w:space="0" w:color="auto"/>
            </w:tcBorders>
          </w:tcPr>
          <w:p w:rsidR="00520F36" w:rsidRPr="001576C9" w:rsidRDefault="00520F36" w:rsidP="001576C9">
            <w:pPr>
              <w:spacing w:before="0"/>
              <w:rPr>
                <w:smallCaps/>
                <w:sz w:val="22"/>
              </w:rPr>
            </w:pPr>
          </w:p>
        </w:tc>
        <w:tc>
          <w:tcPr>
            <w:tcW w:w="3261" w:type="dxa"/>
            <w:tcBorders>
              <w:top w:val="single" w:sz="12" w:space="0" w:color="auto"/>
            </w:tcBorders>
          </w:tcPr>
          <w:p w:rsidR="00520F36" w:rsidRPr="001576C9" w:rsidRDefault="00520F36" w:rsidP="001576C9">
            <w:pPr>
              <w:spacing w:before="0"/>
              <w:rPr>
                <w:b/>
                <w:bCs/>
              </w:rPr>
            </w:pPr>
          </w:p>
        </w:tc>
      </w:tr>
      <w:tr w:rsidR="00520F36" w:rsidRPr="001576C9">
        <w:trPr>
          <w:cantSplit/>
          <w:trHeight w:val="20"/>
        </w:trPr>
        <w:tc>
          <w:tcPr>
            <w:tcW w:w="6912" w:type="dxa"/>
            <w:vMerge w:val="restart"/>
          </w:tcPr>
          <w:p w:rsidR="00520F36" w:rsidRPr="001576C9" w:rsidRDefault="00484AC5" w:rsidP="001576C9">
            <w:pPr>
              <w:spacing w:before="0"/>
              <w:rPr>
                <w:rFonts w:cs="Times"/>
                <w:b/>
                <w:bCs/>
                <w:szCs w:val="24"/>
              </w:rPr>
            </w:pPr>
            <w:bookmarkStart w:id="2" w:name="dnum" w:colFirst="1" w:colLast="1"/>
            <w:bookmarkStart w:id="3" w:name="dmeeting" w:colFirst="0" w:colLast="0"/>
            <w:r w:rsidRPr="001576C9">
              <w:rPr>
                <w:rFonts w:cs="Times"/>
                <w:b/>
                <w:bCs/>
                <w:szCs w:val="24"/>
              </w:rPr>
              <w:t>Point de l'ordre du jour: PL 2.7</w:t>
            </w:r>
          </w:p>
        </w:tc>
        <w:tc>
          <w:tcPr>
            <w:tcW w:w="3261" w:type="dxa"/>
          </w:tcPr>
          <w:p w:rsidR="00520F36" w:rsidRPr="001576C9" w:rsidRDefault="00520F36" w:rsidP="001576C9">
            <w:pPr>
              <w:spacing w:before="0"/>
              <w:rPr>
                <w:b/>
                <w:bCs/>
              </w:rPr>
            </w:pPr>
            <w:r w:rsidRPr="001576C9">
              <w:rPr>
                <w:b/>
                <w:bCs/>
              </w:rPr>
              <w:t>Document C17/</w:t>
            </w:r>
            <w:r w:rsidR="00484AC5" w:rsidRPr="001576C9">
              <w:rPr>
                <w:b/>
                <w:bCs/>
              </w:rPr>
              <w:t>78</w:t>
            </w:r>
            <w:r w:rsidRPr="001576C9">
              <w:rPr>
                <w:b/>
                <w:bCs/>
              </w:rPr>
              <w:t>-F</w:t>
            </w:r>
          </w:p>
        </w:tc>
      </w:tr>
      <w:tr w:rsidR="00520F36" w:rsidRPr="001576C9">
        <w:trPr>
          <w:cantSplit/>
          <w:trHeight w:val="20"/>
        </w:trPr>
        <w:tc>
          <w:tcPr>
            <w:tcW w:w="6912" w:type="dxa"/>
            <w:vMerge/>
          </w:tcPr>
          <w:p w:rsidR="00520F36" w:rsidRPr="001576C9" w:rsidRDefault="00520F36" w:rsidP="001576C9">
            <w:pPr>
              <w:shd w:val="solid" w:color="FFFFFF" w:fill="FFFFFF"/>
              <w:spacing w:before="180"/>
              <w:rPr>
                <w:smallCaps/>
              </w:rPr>
            </w:pPr>
            <w:bookmarkStart w:id="4" w:name="ddate" w:colFirst="1" w:colLast="1"/>
            <w:bookmarkEnd w:id="2"/>
            <w:bookmarkEnd w:id="3"/>
          </w:p>
        </w:tc>
        <w:tc>
          <w:tcPr>
            <w:tcW w:w="3261" w:type="dxa"/>
          </w:tcPr>
          <w:p w:rsidR="00520F36" w:rsidRPr="001576C9" w:rsidRDefault="00484AC5" w:rsidP="001576C9">
            <w:pPr>
              <w:spacing w:before="0"/>
              <w:rPr>
                <w:b/>
                <w:bCs/>
              </w:rPr>
            </w:pPr>
            <w:r w:rsidRPr="001576C9">
              <w:rPr>
                <w:b/>
                <w:bCs/>
              </w:rPr>
              <w:t>28 avril</w:t>
            </w:r>
            <w:r w:rsidR="00520F36" w:rsidRPr="001576C9">
              <w:rPr>
                <w:b/>
                <w:bCs/>
              </w:rPr>
              <w:t xml:space="preserve"> 2017</w:t>
            </w:r>
          </w:p>
        </w:tc>
      </w:tr>
      <w:tr w:rsidR="00520F36" w:rsidRPr="001576C9">
        <w:trPr>
          <w:cantSplit/>
          <w:trHeight w:val="20"/>
        </w:trPr>
        <w:tc>
          <w:tcPr>
            <w:tcW w:w="6912" w:type="dxa"/>
            <w:vMerge/>
          </w:tcPr>
          <w:p w:rsidR="00520F36" w:rsidRPr="001576C9" w:rsidRDefault="00520F36" w:rsidP="001576C9">
            <w:pPr>
              <w:shd w:val="solid" w:color="FFFFFF" w:fill="FFFFFF"/>
              <w:spacing w:before="180"/>
              <w:rPr>
                <w:smallCaps/>
              </w:rPr>
            </w:pPr>
            <w:bookmarkStart w:id="5" w:name="dorlang" w:colFirst="1" w:colLast="1"/>
            <w:bookmarkEnd w:id="4"/>
          </w:p>
        </w:tc>
        <w:tc>
          <w:tcPr>
            <w:tcW w:w="3261" w:type="dxa"/>
          </w:tcPr>
          <w:p w:rsidR="00520F36" w:rsidRPr="001576C9" w:rsidRDefault="00520F36" w:rsidP="001576C9">
            <w:pPr>
              <w:spacing w:before="0"/>
              <w:rPr>
                <w:b/>
                <w:bCs/>
              </w:rPr>
            </w:pPr>
            <w:r w:rsidRPr="001576C9">
              <w:rPr>
                <w:b/>
                <w:bCs/>
              </w:rPr>
              <w:t xml:space="preserve">Original: </w:t>
            </w:r>
            <w:r w:rsidR="00484AC5" w:rsidRPr="001576C9">
              <w:rPr>
                <w:b/>
                <w:bCs/>
              </w:rPr>
              <w:t>russe</w:t>
            </w:r>
          </w:p>
        </w:tc>
      </w:tr>
      <w:tr w:rsidR="00520F36" w:rsidRPr="001576C9">
        <w:trPr>
          <w:cantSplit/>
        </w:trPr>
        <w:tc>
          <w:tcPr>
            <w:tcW w:w="10173" w:type="dxa"/>
            <w:gridSpan w:val="2"/>
          </w:tcPr>
          <w:p w:rsidR="00520F36" w:rsidRPr="001576C9" w:rsidRDefault="00484AC5" w:rsidP="001576C9">
            <w:pPr>
              <w:pStyle w:val="Source"/>
            </w:pPr>
            <w:bookmarkStart w:id="6" w:name="dsource" w:colFirst="0" w:colLast="0"/>
            <w:bookmarkEnd w:id="5"/>
            <w:r w:rsidRPr="001576C9">
              <w:t>Note du Secrétaire général</w:t>
            </w:r>
          </w:p>
        </w:tc>
      </w:tr>
      <w:tr w:rsidR="00520F36" w:rsidRPr="001576C9">
        <w:trPr>
          <w:cantSplit/>
        </w:trPr>
        <w:tc>
          <w:tcPr>
            <w:tcW w:w="10173" w:type="dxa"/>
            <w:gridSpan w:val="2"/>
          </w:tcPr>
          <w:p w:rsidR="00520F36" w:rsidRPr="001576C9" w:rsidRDefault="00484AC5" w:rsidP="001576C9">
            <w:pPr>
              <w:pStyle w:val="Title1"/>
            </w:pPr>
            <w:bookmarkStart w:id="7" w:name="dtitle1" w:colFirst="0" w:colLast="0"/>
            <w:bookmarkEnd w:id="6"/>
            <w:r w:rsidRPr="001576C9">
              <w:t>CONTRIBUTION DE LA FéDéRATION DE RUSSIE</w:t>
            </w:r>
          </w:p>
        </w:tc>
      </w:tr>
      <w:tr w:rsidR="00484AC5" w:rsidRPr="001576C9">
        <w:trPr>
          <w:cantSplit/>
        </w:trPr>
        <w:tc>
          <w:tcPr>
            <w:tcW w:w="10173" w:type="dxa"/>
            <w:gridSpan w:val="2"/>
          </w:tcPr>
          <w:p w:rsidR="00484AC5" w:rsidRPr="001576C9" w:rsidRDefault="00E876CF" w:rsidP="008E59AA">
            <w:pPr>
              <w:pStyle w:val="Title1"/>
            </w:pPr>
            <w:r w:rsidRPr="001576C9">
              <w:t>propositions</w:t>
            </w:r>
            <w:r w:rsidR="00484AC5" w:rsidRPr="001576C9">
              <w:t xml:space="preserve"> </w:t>
            </w:r>
            <w:r w:rsidR="009E1B46" w:rsidRPr="001576C9">
              <w:t>visant à amé</w:t>
            </w:r>
            <w:r w:rsidR="008E59AA">
              <w:t>L</w:t>
            </w:r>
            <w:r w:rsidR="009E1B46" w:rsidRPr="001576C9">
              <w:t>iorer</w:t>
            </w:r>
            <w:r w:rsidR="00484AC5" w:rsidRPr="001576C9">
              <w:t xml:space="preserve"> l'organisation </w:t>
            </w:r>
            <w:r w:rsidR="00484AC5" w:rsidRPr="001576C9">
              <w:br/>
              <w:t>de la Conférence de plénipotentiaires</w:t>
            </w:r>
          </w:p>
        </w:tc>
      </w:tr>
    </w:tbl>
    <w:bookmarkEnd w:id="7"/>
    <w:p w:rsidR="00484AC5" w:rsidRPr="001576C9" w:rsidRDefault="00484AC5" w:rsidP="001576C9">
      <w:pPr>
        <w:spacing w:before="480"/>
      </w:pPr>
      <w:r w:rsidRPr="001576C9">
        <w:t xml:space="preserve">J'ai l'honneur de transmettre aux Etats Membres du Conseil une contribution </w:t>
      </w:r>
      <w:r w:rsidR="009E1B46" w:rsidRPr="001576C9">
        <w:t>soumise par</w:t>
      </w:r>
      <w:r w:rsidR="00D159DD">
        <w:t xml:space="preserve"> la </w:t>
      </w:r>
      <w:r w:rsidRPr="001576C9">
        <w:rPr>
          <w:b/>
          <w:bCs/>
        </w:rPr>
        <w:t>Fédération de Russie</w:t>
      </w:r>
      <w:r w:rsidRPr="001576C9">
        <w:t>.</w:t>
      </w:r>
    </w:p>
    <w:p w:rsidR="00484AC5" w:rsidRPr="001576C9" w:rsidRDefault="00484AC5" w:rsidP="00D159DD">
      <w:pPr>
        <w:tabs>
          <w:tab w:val="center" w:pos="7088"/>
        </w:tabs>
        <w:spacing w:before="840"/>
      </w:pPr>
      <w:r w:rsidRPr="001576C9">
        <w:tab/>
      </w:r>
      <w:r w:rsidRPr="001576C9">
        <w:tab/>
      </w:r>
      <w:r w:rsidRPr="001576C9">
        <w:tab/>
      </w:r>
      <w:r w:rsidRPr="001576C9">
        <w:tab/>
      </w:r>
      <w:r w:rsidRPr="001576C9">
        <w:tab/>
      </w:r>
      <w:r w:rsidRPr="001576C9">
        <w:tab/>
        <w:t>Houlin ZHAO</w:t>
      </w:r>
      <w:r w:rsidRPr="001576C9">
        <w:br/>
      </w:r>
      <w:r w:rsidRPr="001576C9">
        <w:tab/>
      </w:r>
      <w:r w:rsidRPr="001576C9">
        <w:tab/>
      </w:r>
      <w:r w:rsidRPr="001576C9">
        <w:tab/>
      </w:r>
      <w:r w:rsidRPr="001576C9">
        <w:tab/>
      </w:r>
      <w:r w:rsidRPr="001576C9">
        <w:tab/>
      </w:r>
      <w:r w:rsidRPr="001576C9">
        <w:tab/>
        <w:t>Secrétaire général</w:t>
      </w:r>
    </w:p>
    <w:p w:rsidR="00484AC5" w:rsidRPr="001576C9" w:rsidRDefault="00484AC5" w:rsidP="001576C9">
      <w:pPr>
        <w:tabs>
          <w:tab w:val="clear" w:pos="567"/>
          <w:tab w:val="clear" w:pos="1134"/>
          <w:tab w:val="clear" w:pos="1701"/>
          <w:tab w:val="clear" w:pos="2268"/>
          <w:tab w:val="clear" w:pos="2835"/>
        </w:tabs>
        <w:overflowPunct/>
        <w:autoSpaceDE/>
        <w:autoSpaceDN/>
        <w:adjustRightInd/>
        <w:spacing w:before="0"/>
        <w:textAlignment w:val="auto"/>
      </w:pPr>
      <w:r w:rsidRPr="001576C9">
        <w:br w:type="page"/>
      </w:r>
    </w:p>
    <w:p w:rsidR="0052046E" w:rsidRPr="001576C9" w:rsidRDefault="00D159DD" w:rsidP="001576C9">
      <w:pPr>
        <w:pStyle w:val="Title1"/>
        <w:rPr>
          <w:b/>
          <w:bCs/>
        </w:rPr>
      </w:pPr>
      <w:r>
        <w:rPr>
          <w:b/>
          <w:bCs/>
          <w:caps w:val="0"/>
        </w:rPr>
        <w:lastRenderedPageBreak/>
        <w:t>Fédération de R</w:t>
      </w:r>
      <w:r w:rsidRPr="001576C9">
        <w:rPr>
          <w:b/>
          <w:bCs/>
          <w:caps w:val="0"/>
        </w:rPr>
        <w:t>ussie</w:t>
      </w:r>
    </w:p>
    <w:p w:rsidR="00484AC5" w:rsidRPr="001576C9" w:rsidRDefault="00E876CF" w:rsidP="008E59AA">
      <w:pPr>
        <w:pStyle w:val="Title1"/>
      </w:pPr>
      <w:r w:rsidRPr="001576C9">
        <w:t>propositions</w:t>
      </w:r>
      <w:r w:rsidR="00CC7446" w:rsidRPr="001576C9">
        <w:t xml:space="preserve"> </w:t>
      </w:r>
      <w:r w:rsidR="00CF0E71" w:rsidRPr="001576C9">
        <w:t>visant à amé</w:t>
      </w:r>
      <w:r w:rsidR="008E59AA">
        <w:t>L</w:t>
      </w:r>
      <w:r w:rsidR="00CF0E71" w:rsidRPr="001576C9">
        <w:t xml:space="preserve">iorer </w:t>
      </w:r>
      <w:r w:rsidR="00CC7446" w:rsidRPr="001576C9">
        <w:t xml:space="preserve">l'organisation </w:t>
      </w:r>
      <w:r w:rsidR="00CC7446" w:rsidRPr="001576C9">
        <w:br/>
        <w:t>de la Conférence de plénipotentiaires</w:t>
      </w:r>
    </w:p>
    <w:p w:rsidR="00484AC5" w:rsidRPr="001576C9" w:rsidRDefault="00484AC5" w:rsidP="001576C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576C9">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1576C9" w:rsidRDefault="00520F36" w:rsidP="001576C9">
            <w:pPr>
              <w:pStyle w:val="Headingb"/>
            </w:pPr>
            <w:r w:rsidRPr="001576C9">
              <w:t>Résumé</w:t>
            </w:r>
          </w:p>
          <w:p w:rsidR="00520F36" w:rsidRPr="001576C9" w:rsidRDefault="0052046E" w:rsidP="001576C9">
            <w:r w:rsidRPr="001576C9">
              <w:t>On trouvera dans le présent document des propositions visant à améliorer l'efficacité de l'organisation de la Conférence d</w:t>
            </w:r>
            <w:r w:rsidR="00D159DD">
              <w:t>e plénipotentiaires de 2018 (PP</w:t>
            </w:r>
            <w:r w:rsidR="00D159DD">
              <w:noBreakHyphen/>
            </w:r>
            <w:r w:rsidRPr="001576C9">
              <w:t>18).</w:t>
            </w:r>
          </w:p>
          <w:p w:rsidR="00520F36" w:rsidRPr="001576C9" w:rsidRDefault="00520F36" w:rsidP="001576C9">
            <w:pPr>
              <w:pStyle w:val="Headingb"/>
            </w:pPr>
            <w:r w:rsidRPr="001576C9">
              <w:t>Suite à donner</w:t>
            </w:r>
          </w:p>
          <w:p w:rsidR="00520F36" w:rsidRPr="001576C9" w:rsidRDefault="0052046E" w:rsidP="001576C9">
            <w:r w:rsidRPr="001576C9">
              <w:t>Le Conseil est invité à examiner les propositions et à formuler des recommandations pour améliorer l'organisation de la PP-18.</w:t>
            </w:r>
          </w:p>
          <w:p w:rsidR="00520F36" w:rsidRPr="001576C9" w:rsidRDefault="00520F36" w:rsidP="001576C9">
            <w:pPr>
              <w:pStyle w:val="Table"/>
              <w:keepNext w:val="0"/>
              <w:spacing w:before="0" w:after="0"/>
              <w:rPr>
                <w:rFonts w:ascii="Calibri" w:hAnsi="Calibri"/>
                <w:caps w:val="0"/>
                <w:sz w:val="22"/>
                <w:lang w:val="fr-FR"/>
              </w:rPr>
            </w:pPr>
            <w:r w:rsidRPr="001576C9">
              <w:rPr>
                <w:rFonts w:ascii="Calibri" w:hAnsi="Calibri"/>
                <w:caps w:val="0"/>
                <w:sz w:val="22"/>
                <w:lang w:val="fr-FR"/>
              </w:rPr>
              <w:t>____________</w:t>
            </w:r>
          </w:p>
          <w:p w:rsidR="00520F36" w:rsidRPr="001576C9" w:rsidRDefault="00520F36" w:rsidP="001576C9">
            <w:pPr>
              <w:pStyle w:val="Headingb"/>
            </w:pPr>
            <w:r w:rsidRPr="001576C9">
              <w:t>Références</w:t>
            </w:r>
          </w:p>
          <w:p w:rsidR="00520F36" w:rsidRPr="000C66EE" w:rsidRDefault="00CC7446" w:rsidP="00D159DD">
            <w:pPr>
              <w:spacing w:after="120"/>
              <w:rPr>
                <w:i/>
                <w:iCs/>
              </w:rPr>
            </w:pPr>
            <w:r w:rsidRPr="000C66EE">
              <w:rPr>
                <w:i/>
                <w:iCs/>
              </w:rPr>
              <w:t>Documents </w:t>
            </w:r>
            <w:hyperlink r:id="rId8" w:history="1">
              <w:r w:rsidRPr="000C66EE">
                <w:rPr>
                  <w:rStyle w:val="Hyperlink"/>
                  <w:i/>
                  <w:iCs/>
                </w:rPr>
                <w:t>С16/4</w:t>
              </w:r>
            </w:hyperlink>
            <w:r w:rsidRPr="000C66EE">
              <w:rPr>
                <w:i/>
                <w:iCs/>
              </w:rPr>
              <w:t xml:space="preserve">, </w:t>
            </w:r>
            <w:hyperlink r:id="rId9" w:history="1">
              <w:r w:rsidRPr="000C66EE">
                <w:rPr>
                  <w:rStyle w:val="Hyperlink"/>
                  <w:i/>
                  <w:iCs/>
                </w:rPr>
                <w:t>CWG-FHR 7/10</w:t>
              </w:r>
            </w:hyperlink>
            <w:r w:rsidRPr="000C66EE">
              <w:rPr>
                <w:i/>
                <w:iCs/>
              </w:rPr>
              <w:t xml:space="preserve">, </w:t>
            </w:r>
            <w:r w:rsidR="0052046E" w:rsidRPr="000C66EE">
              <w:rPr>
                <w:i/>
                <w:iCs/>
              </w:rPr>
              <w:t>Lettre circulaire</w:t>
            </w:r>
            <w:r w:rsidR="003227C5" w:rsidRPr="000C66EE">
              <w:rPr>
                <w:i/>
                <w:iCs/>
              </w:rPr>
              <w:t xml:space="preserve"> CL-16/48 du Secrétaire général de l'UIT du 27 septembre 2016</w:t>
            </w:r>
          </w:p>
        </w:tc>
      </w:tr>
    </w:tbl>
    <w:p w:rsidR="00CC7446" w:rsidRPr="001576C9" w:rsidRDefault="00CC7446" w:rsidP="001576C9">
      <w:pPr>
        <w:pStyle w:val="Heading1"/>
      </w:pPr>
      <w:r w:rsidRPr="001576C9">
        <w:t>1</w:t>
      </w:r>
      <w:r w:rsidRPr="001576C9">
        <w:tab/>
        <w:t>Introduction</w:t>
      </w:r>
    </w:p>
    <w:p w:rsidR="003227C5" w:rsidRPr="00D159DD" w:rsidRDefault="003227C5" w:rsidP="001576C9">
      <w:pPr>
        <w:rPr>
          <w:rFonts w:asciiTheme="minorHAnsi" w:hAnsiTheme="minorHAnsi"/>
        </w:rPr>
      </w:pPr>
      <w:r w:rsidRPr="00D159DD">
        <w:rPr>
          <w:rFonts w:asciiTheme="minorHAnsi" w:hAnsiTheme="minorHAnsi"/>
        </w:rPr>
        <w:t>Conformément aux instructions données par le Conseil de l'UIT à sa session de 2015, le secrétariat de l'Union interna</w:t>
      </w:r>
      <w:r w:rsidR="00FF258A" w:rsidRPr="00D159DD">
        <w:rPr>
          <w:rFonts w:asciiTheme="minorHAnsi" w:hAnsiTheme="minorHAnsi"/>
        </w:rPr>
        <w:t>tionale des télécommunications a élaboré</w:t>
      </w:r>
      <w:r w:rsidRPr="00D159DD">
        <w:rPr>
          <w:rFonts w:asciiTheme="minorHAnsi" w:hAnsiTheme="minorHAnsi"/>
        </w:rPr>
        <w:t xml:space="preserve"> le Document </w:t>
      </w:r>
      <w:hyperlink r:id="rId10" w:history="1">
        <w:r w:rsidRPr="00D159DD">
          <w:rPr>
            <w:rStyle w:val="Hyperlink"/>
            <w:rFonts w:asciiTheme="minorHAnsi" w:hAnsiTheme="minorHAnsi" w:cstheme="majorBidi"/>
            <w:szCs w:val="22"/>
          </w:rPr>
          <w:t>С16/4</w:t>
        </w:r>
      </w:hyperlink>
      <w:r w:rsidRPr="00D159DD">
        <w:rPr>
          <w:rFonts w:asciiTheme="minorHAnsi" w:hAnsiTheme="minorHAnsi"/>
        </w:rPr>
        <w:t xml:space="preserve"> sur les améliorations susceptibles d'être apportées à l'organisation de la Conférence</w:t>
      </w:r>
      <w:r w:rsidR="00FF258A" w:rsidRPr="00D159DD">
        <w:rPr>
          <w:rFonts w:asciiTheme="minorHAnsi" w:hAnsiTheme="minorHAnsi"/>
        </w:rPr>
        <w:t xml:space="preserve"> de plénipotentiaires (PP) et l'a présenté</w:t>
      </w:r>
      <w:r w:rsidRPr="00D159DD">
        <w:rPr>
          <w:rFonts w:asciiTheme="minorHAnsi" w:hAnsiTheme="minorHAnsi"/>
        </w:rPr>
        <w:t xml:space="preserve"> pour examen au Conseil à sa session de 2016.</w:t>
      </w:r>
    </w:p>
    <w:p w:rsidR="003227C5" w:rsidRPr="001576C9" w:rsidRDefault="003227C5" w:rsidP="001576C9">
      <w:r w:rsidRPr="001576C9">
        <w:t xml:space="preserve">Dans le </w:t>
      </w:r>
      <w:r w:rsidR="00CC7446" w:rsidRPr="001576C9">
        <w:t>Document </w:t>
      </w:r>
      <w:hyperlink r:id="rId11" w:history="1">
        <w:r w:rsidR="00CC7446" w:rsidRPr="001576C9">
          <w:rPr>
            <w:rStyle w:val="Hyperlink"/>
          </w:rPr>
          <w:t>С16/4</w:t>
        </w:r>
      </w:hyperlink>
      <w:r w:rsidRPr="001576C9">
        <w:t xml:space="preserve">, il est proposé d'examiner les </w:t>
      </w:r>
      <w:r w:rsidR="00FF258A" w:rsidRPr="001576C9">
        <w:t>grands domaines d'action suivant</w:t>
      </w:r>
      <w:r w:rsidRPr="001576C9">
        <w:t>s:</w:t>
      </w:r>
    </w:p>
    <w:p w:rsidR="00CC7446" w:rsidRPr="001576C9" w:rsidRDefault="00CC7446" w:rsidP="001576C9">
      <w:pPr>
        <w:pStyle w:val="enumlev1"/>
      </w:pPr>
      <w:r w:rsidRPr="001576C9">
        <w:t>1)</w:t>
      </w:r>
      <w:r w:rsidRPr="001576C9">
        <w:tab/>
      </w:r>
      <w:bookmarkStart w:id="8" w:name="lt_pId036"/>
      <w:r w:rsidRPr="001576C9">
        <w:t>renforcer les travaux préparatoires aux niveaux régional et interrégional;</w:t>
      </w:r>
      <w:bookmarkEnd w:id="8"/>
      <w:r w:rsidRPr="001576C9">
        <w:t xml:space="preserve"> </w:t>
      </w:r>
    </w:p>
    <w:p w:rsidR="00CC7446" w:rsidRPr="001576C9" w:rsidRDefault="00CC7446" w:rsidP="001576C9">
      <w:pPr>
        <w:pStyle w:val="enumlev1"/>
      </w:pPr>
      <w:r w:rsidRPr="001576C9">
        <w:t>2)</w:t>
      </w:r>
      <w:r w:rsidRPr="001576C9">
        <w:tab/>
      </w:r>
      <w:bookmarkStart w:id="9" w:name="lt_pId038"/>
      <w:r w:rsidRPr="001576C9">
        <w:t>réaffirmer le rôle de la PP en tant qu'organe décisionnel suprême de l'Union;</w:t>
      </w:r>
      <w:bookmarkEnd w:id="9"/>
    </w:p>
    <w:p w:rsidR="00CC7446" w:rsidRPr="001576C9" w:rsidRDefault="00CC7446" w:rsidP="001576C9">
      <w:pPr>
        <w:pStyle w:val="enumlev1"/>
      </w:pPr>
      <w:r w:rsidRPr="001576C9">
        <w:t>3)</w:t>
      </w:r>
      <w:r w:rsidRPr="001576C9">
        <w:tab/>
      </w:r>
      <w:bookmarkStart w:id="10" w:name="lt_pId040"/>
      <w:r w:rsidRPr="001576C9">
        <w:t>améliorer les processus d'élection;</w:t>
      </w:r>
      <w:bookmarkEnd w:id="10"/>
    </w:p>
    <w:p w:rsidR="00CC7446" w:rsidRPr="001576C9" w:rsidRDefault="00CC7446" w:rsidP="001576C9">
      <w:pPr>
        <w:pStyle w:val="enumlev1"/>
      </w:pPr>
      <w:r w:rsidRPr="001576C9">
        <w:t>4)</w:t>
      </w:r>
      <w:r w:rsidRPr="001576C9">
        <w:tab/>
      </w:r>
      <w:bookmarkStart w:id="11" w:name="lt_pId043"/>
      <w:r w:rsidRPr="001576C9">
        <w:t>utiliser des outils de gestion de la Conférence actualisés et intégrés, dans un souci d'efficacité accrue et pour améliorer les pratiques économes en papier de la Conférence;</w:t>
      </w:r>
      <w:bookmarkEnd w:id="11"/>
      <w:r w:rsidR="00290D93" w:rsidRPr="001576C9">
        <w:t xml:space="preserve"> et</w:t>
      </w:r>
    </w:p>
    <w:p w:rsidR="003227C5" w:rsidRPr="001576C9" w:rsidRDefault="00CC7446" w:rsidP="001576C9">
      <w:r w:rsidRPr="001576C9">
        <w:t>5)</w:t>
      </w:r>
      <w:r w:rsidRPr="001576C9">
        <w:tab/>
      </w:r>
      <w:bookmarkStart w:id="12" w:name="lt_pId045"/>
      <w:r w:rsidRPr="001576C9">
        <w:t>éliminer les services d'interprétation sous-utilisés</w:t>
      </w:r>
      <w:bookmarkEnd w:id="12"/>
      <w:r w:rsidRPr="001576C9">
        <w:t>.</w:t>
      </w:r>
    </w:p>
    <w:p w:rsidR="003227C5" w:rsidRPr="001576C9" w:rsidRDefault="003227C5" w:rsidP="001576C9">
      <w:r w:rsidRPr="001576C9">
        <w:t xml:space="preserve">Par la Lettre circulaire </w:t>
      </w:r>
      <w:r w:rsidR="00CC7446" w:rsidRPr="001576C9">
        <w:t xml:space="preserve">CL-16/48 </w:t>
      </w:r>
      <w:r w:rsidRPr="001576C9">
        <w:t>du</w:t>
      </w:r>
      <w:r w:rsidR="00CC7446" w:rsidRPr="001576C9">
        <w:t xml:space="preserve"> 27 </w:t>
      </w:r>
      <w:r w:rsidRPr="001576C9">
        <w:t>septembre</w:t>
      </w:r>
      <w:r w:rsidR="00CC7446" w:rsidRPr="001576C9">
        <w:t xml:space="preserve"> 2016, </w:t>
      </w:r>
      <w:r w:rsidRPr="001576C9">
        <w:t>le Secrétaire général de l'UIT a invité les Etats Membres à soumettre, avant le 30 novembre 2016, leurs contributions et leurs avis sur les mesures qui</w:t>
      </w:r>
      <w:r w:rsidR="00170079" w:rsidRPr="001576C9">
        <w:t xml:space="preserve"> </w:t>
      </w:r>
      <w:r w:rsidRPr="001576C9">
        <w:t>permettraient d'améliorer l'efficacité des travaux de la PP</w:t>
      </w:r>
      <w:r w:rsidR="00170079" w:rsidRPr="001576C9">
        <w:t>.</w:t>
      </w:r>
    </w:p>
    <w:p w:rsidR="00B96BD9" w:rsidRPr="001576C9" w:rsidRDefault="00170079" w:rsidP="001576C9">
      <w:r w:rsidRPr="001576C9">
        <w:t xml:space="preserve">Le secrétariat de l'UIT a élaboré le </w:t>
      </w:r>
      <w:r w:rsidR="00CC7446" w:rsidRPr="001576C9">
        <w:t>Document</w:t>
      </w:r>
      <w:r w:rsidR="00CC7446" w:rsidRPr="001576C9">
        <w:rPr>
          <w:rStyle w:val="Hyperlink"/>
        </w:rPr>
        <w:t xml:space="preserve"> </w:t>
      </w:r>
      <w:hyperlink r:id="rId12" w:history="1">
        <w:r w:rsidR="00CC7446" w:rsidRPr="001576C9">
          <w:rPr>
            <w:rStyle w:val="Hyperlink"/>
          </w:rPr>
          <w:t>CWG-FHR 7/10</w:t>
        </w:r>
      </w:hyperlink>
      <w:r w:rsidR="00CC7446" w:rsidRPr="001576C9">
        <w:t xml:space="preserve"> </w:t>
      </w:r>
      <w:r w:rsidR="00290D93" w:rsidRPr="001576C9">
        <w:t>regroupant tous les</w:t>
      </w:r>
      <w:r w:rsidRPr="001576C9">
        <w:t xml:space="preserve"> avis reçus et l'a soumis pour examen à la réunion du Groupe de travail du Conseil sur les </w:t>
      </w:r>
      <w:r w:rsidR="00B96BD9" w:rsidRPr="001576C9">
        <w:t>ressources financières et les ressources humaines (GTC-FHR), qui a eu lieu du 30 janvier au 1er février 2017.</w:t>
      </w:r>
    </w:p>
    <w:p w:rsidR="00571EEA" w:rsidRPr="001576C9" w:rsidRDefault="00C12F21" w:rsidP="001576C9">
      <w:pPr>
        <w:pStyle w:val="Heading1"/>
      </w:pPr>
      <w:r w:rsidRPr="001576C9">
        <w:lastRenderedPageBreak/>
        <w:t>2</w:t>
      </w:r>
      <w:r w:rsidRPr="001576C9">
        <w:tab/>
        <w:t>Proposition</w:t>
      </w:r>
      <w:r w:rsidR="00290D93" w:rsidRPr="001576C9">
        <w:t>s</w:t>
      </w:r>
    </w:p>
    <w:p w:rsidR="00B96BD9" w:rsidRPr="00D159DD" w:rsidRDefault="00B96BD9" w:rsidP="001576C9">
      <w:pPr>
        <w:rPr>
          <w:rFonts w:asciiTheme="minorHAnsi" w:hAnsiTheme="minorHAnsi"/>
        </w:rPr>
      </w:pPr>
      <w:r w:rsidRPr="00D159DD">
        <w:rPr>
          <w:rFonts w:asciiTheme="minorHAnsi" w:hAnsiTheme="minorHAnsi"/>
        </w:rPr>
        <w:t xml:space="preserve">Après avoir examiné les éléments présentés dans le </w:t>
      </w:r>
      <w:r w:rsidR="00C12F21" w:rsidRPr="00D159DD">
        <w:rPr>
          <w:rFonts w:asciiTheme="minorHAnsi" w:hAnsiTheme="minorHAnsi"/>
        </w:rPr>
        <w:t xml:space="preserve">Document </w:t>
      </w:r>
      <w:hyperlink r:id="rId13" w:history="1">
        <w:r w:rsidR="00C12F21" w:rsidRPr="00D159DD">
          <w:rPr>
            <w:rStyle w:val="Hyperlink"/>
            <w:rFonts w:asciiTheme="minorHAnsi" w:hAnsiTheme="minorHAnsi" w:cstheme="majorBidi"/>
            <w:bCs/>
            <w:sz w:val="22"/>
            <w:szCs w:val="22"/>
          </w:rPr>
          <w:t>CWG-FHR 7/10</w:t>
        </w:r>
      </w:hyperlink>
      <w:r w:rsidR="00C12F21" w:rsidRPr="00D159DD">
        <w:rPr>
          <w:rFonts w:asciiTheme="minorHAnsi" w:hAnsiTheme="minorHAnsi"/>
        </w:rPr>
        <w:t xml:space="preserve">, </w:t>
      </w:r>
      <w:r w:rsidRPr="00D159DD">
        <w:rPr>
          <w:rFonts w:asciiTheme="minorHAnsi" w:hAnsiTheme="minorHAnsi"/>
        </w:rPr>
        <w:t xml:space="preserve">et compte tenu des avis exprimés à la réunion du GTC-FHR, nous considérons </w:t>
      </w:r>
      <w:r w:rsidR="00290D93" w:rsidRPr="00D159DD">
        <w:rPr>
          <w:rFonts w:asciiTheme="minorHAnsi" w:hAnsiTheme="minorHAnsi"/>
        </w:rPr>
        <w:t>qu'il est judicieux de proposer les</w:t>
      </w:r>
      <w:r w:rsidR="008978B3" w:rsidRPr="00D159DD">
        <w:rPr>
          <w:rFonts w:asciiTheme="minorHAnsi" w:hAnsiTheme="minorHAnsi"/>
        </w:rPr>
        <w:t xml:space="preserve"> </w:t>
      </w:r>
      <w:r w:rsidR="009051C8" w:rsidRPr="00D159DD">
        <w:rPr>
          <w:rFonts w:asciiTheme="minorHAnsi" w:hAnsiTheme="minorHAnsi"/>
        </w:rPr>
        <w:t xml:space="preserve">mesures </w:t>
      </w:r>
      <w:r w:rsidR="008978B3" w:rsidRPr="00D159DD">
        <w:rPr>
          <w:rFonts w:asciiTheme="minorHAnsi" w:hAnsiTheme="minorHAnsi"/>
        </w:rPr>
        <w:t>concrètes</w:t>
      </w:r>
      <w:r w:rsidR="00290D93" w:rsidRPr="00D159DD">
        <w:rPr>
          <w:rFonts w:asciiTheme="minorHAnsi" w:hAnsiTheme="minorHAnsi"/>
        </w:rPr>
        <w:t xml:space="preserve"> ci-après concernant chacun</w:t>
      </w:r>
      <w:r w:rsidR="008978B3" w:rsidRPr="00D159DD">
        <w:rPr>
          <w:rFonts w:asciiTheme="minorHAnsi" w:hAnsiTheme="minorHAnsi"/>
        </w:rPr>
        <w:t xml:space="preserve"> des cinq </w:t>
      </w:r>
      <w:r w:rsidR="00290D93" w:rsidRPr="00D159DD">
        <w:rPr>
          <w:rFonts w:asciiTheme="minorHAnsi" w:hAnsiTheme="minorHAnsi"/>
        </w:rPr>
        <w:t>grands domaines d'action</w:t>
      </w:r>
      <w:r w:rsidR="008978B3" w:rsidRPr="00D159DD">
        <w:rPr>
          <w:rFonts w:asciiTheme="minorHAnsi" w:hAnsiTheme="minorHAnsi"/>
        </w:rPr>
        <w:t>:</w:t>
      </w:r>
    </w:p>
    <w:p w:rsidR="00C12F21" w:rsidRPr="001576C9" w:rsidRDefault="00C12F21" w:rsidP="001576C9">
      <w:pPr>
        <w:pStyle w:val="Headingb"/>
      </w:pPr>
      <w:r w:rsidRPr="001576C9">
        <w:t>1)</w:t>
      </w:r>
      <w:r w:rsidRPr="001576C9">
        <w:tab/>
      </w:r>
      <w:r w:rsidR="006510E6" w:rsidRPr="001576C9">
        <w:t>Renforcer les travaux préparatoires aux niveaux régional et interrégional</w:t>
      </w:r>
      <w:r w:rsidRPr="001576C9">
        <w:t>:</w:t>
      </w:r>
    </w:p>
    <w:p w:rsidR="008978B3" w:rsidRPr="001576C9" w:rsidRDefault="00C12F21" w:rsidP="001576C9">
      <w:pPr>
        <w:pStyle w:val="enumlev1"/>
      </w:pPr>
      <w:r w:rsidRPr="001576C9">
        <w:t>a)</w:t>
      </w:r>
      <w:r w:rsidRPr="001576C9">
        <w:tab/>
      </w:r>
      <w:r w:rsidR="008978B3" w:rsidRPr="001576C9">
        <w:t xml:space="preserve">Dans le cadre de la mise en oeuvre de la Résolution 58 (Rév. Busan, 2014) de la Conférence de plénipotentiaires, pendant la phase finale de </w:t>
      </w:r>
      <w:r w:rsidR="00290D93" w:rsidRPr="001576C9">
        <w:t xml:space="preserve">la </w:t>
      </w:r>
      <w:r w:rsidR="008978B3" w:rsidRPr="001576C9">
        <w:t xml:space="preserve">préparation de la PP (12 mois avant le début de la Conférence), les organisations régionales de télécommunication </w:t>
      </w:r>
      <w:r w:rsidR="00290D93" w:rsidRPr="001576C9">
        <w:t xml:space="preserve">devraient organiser des réunions </w:t>
      </w:r>
      <w:r w:rsidR="008978B3" w:rsidRPr="001576C9">
        <w:t>en vu</w:t>
      </w:r>
      <w:r w:rsidR="00290D93" w:rsidRPr="001576C9">
        <w:t>e de préparer la PP, et</w:t>
      </w:r>
      <w:r w:rsidR="008978B3" w:rsidRPr="001576C9">
        <w:t xml:space="preserve"> des réunions </w:t>
      </w:r>
      <w:r w:rsidR="009F19D0" w:rsidRPr="001576C9">
        <w:t xml:space="preserve">interrégionales de </w:t>
      </w:r>
      <w:r w:rsidR="008978B3" w:rsidRPr="001576C9">
        <w:t>coordination,</w:t>
      </w:r>
      <w:r w:rsidR="00290D93" w:rsidRPr="001576C9">
        <w:t xml:space="preserve"> devraient avoir lieu</w:t>
      </w:r>
      <w:r w:rsidR="008978B3" w:rsidRPr="001576C9">
        <w:t xml:space="preserve"> </w:t>
      </w:r>
      <w:r w:rsidR="009F19D0" w:rsidRPr="001576C9">
        <w:t>en vue de parvenir à une convergence de vues éventuelle entre les régions sur les questions importantes qui seront abordées à la PP.</w:t>
      </w:r>
    </w:p>
    <w:p w:rsidR="009F19D0" w:rsidRPr="001576C9" w:rsidRDefault="00C12F21" w:rsidP="001576C9">
      <w:pPr>
        <w:pStyle w:val="enumlev1"/>
      </w:pPr>
      <w:r w:rsidRPr="001576C9">
        <w:t>b)</w:t>
      </w:r>
      <w:r w:rsidRPr="001576C9">
        <w:tab/>
      </w:r>
      <w:r w:rsidR="009F19D0" w:rsidRPr="001576C9">
        <w:t>Trois à quatre m</w:t>
      </w:r>
      <w:r w:rsidR="00290D93" w:rsidRPr="001576C9">
        <w:t xml:space="preserve">ois avant le début de la PP, </w:t>
      </w:r>
      <w:r w:rsidR="009F19D0" w:rsidRPr="001576C9">
        <w:t xml:space="preserve">des séminaires d'information pratiques interrégionaux </w:t>
      </w:r>
      <w:r w:rsidR="00290D93" w:rsidRPr="001576C9">
        <w:t>devraient être organisés en vue</w:t>
      </w:r>
      <w:r w:rsidR="009F19D0" w:rsidRPr="001576C9">
        <w:t xml:space="preserve"> d'échanger des informations sur les positions initial</w:t>
      </w:r>
      <w:r w:rsidR="00745FD3" w:rsidRPr="001576C9">
        <w:t>es des organisations régionales</w:t>
      </w:r>
      <w:r w:rsidR="001576C9" w:rsidRPr="001576C9">
        <w:t>.</w:t>
      </w:r>
    </w:p>
    <w:p w:rsidR="00745FD3" w:rsidRPr="001576C9" w:rsidRDefault="00C12F21" w:rsidP="001576C9">
      <w:pPr>
        <w:pStyle w:val="enumlev1"/>
      </w:pPr>
      <w:r w:rsidRPr="001576C9">
        <w:t>c)</w:t>
      </w:r>
      <w:r w:rsidRPr="001576C9">
        <w:tab/>
      </w:r>
      <w:r w:rsidR="00290D93" w:rsidRPr="001576C9">
        <w:t xml:space="preserve">La participation </w:t>
      </w:r>
      <w:r w:rsidR="00745FD3" w:rsidRPr="001576C9">
        <w:t>à distance aux réunions/séminaires d'information susmentionnés</w:t>
      </w:r>
      <w:r w:rsidR="009051C8">
        <w:t xml:space="preserve"> devrai</w:t>
      </w:r>
      <w:r w:rsidR="00290D93" w:rsidRPr="001576C9">
        <w:t>t être assurée</w:t>
      </w:r>
      <w:r w:rsidR="001576C9" w:rsidRPr="001576C9">
        <w:t>.</w:t>
      </w:r>
    </w:p>
    <w:p w:rsidR="00745FD3" w:rsidRPr="001576C9" w:rsidRDefault="00C12F21" w:rsidP="001576C9">
      <w:pPr>
        <w:pStyle w:val="enumlev1"/>
      </w:pPr>
      <w:r w:rsidRPr="001576C9">
        <w:t>d)</w:t>
      </w:r>
      <w:r w:rsidRPr="001576C9">
        <w:tab/>
      </w:r>
      <w:r w:rsidR="00745FD3" w:rsidRPr="001576C9">
        <w:t xml:space="preserve">Le secrétariat de l'UIT, ainsi que les bureaux régionaux et les bureaux de zone devraient </w:t>
      </w:r>
      <w:r w:rsidR="00290D93" w:rsidRPr="001576C9">
        <w:t>jouer un rôle plus grand dans</w:t>
      </w:r>
      <w:r w:rsidR="00745FD3" w:rsidRPr="001576C9">
        <w:t xml:space="preserve"> la préparation de la PP et </w:t>
      </w:r>
      <w:r w:rsidR="00290D93" w:rsidRPr="001576C9">
        <w:t>dans</w:t>
      </w:r>
      <w:r w:rsidR="00745FD3" w:rsidRPr="001576C9">
        <w:t xml:space="preserve"> la fourniture de l'appui </w:t>
      </w:r>
      <w:r w:rsidR="00290D93" w:rsidRPr="001576C9">
        <w:t xml:space="preserve">dont ont besoin les </w:t>
      </w:r>
      <w:r w:rsidR="00745FD3" w:rsidRPr="001576C9">
        <w:t>admi</w:t>
      </w:r>
      <w:r w:rsidR="00290D93" w:rsidRPr="001576C9">
        <w:t>nistrations d'une région donnée</w:t>
      </w:r>
      <w:r w:rsidR="00745FD3" w:rsidRPr="001576C9">
        <w:t xml:space="preserve"> pour la préparation au niveau régional.</w:t>
      </w:r>
    </w:p>
    <w:p w:rsidR="00C12F21" w:rsidRPr="001576C9" w:rsidRDefault="00C12F21" w:rsidP="001576C9">
      <w:pPr>
        <w:pStyle w:val="Headingb"/>
      </w:pPr>
      <w:r w:rsidRPr="001576C9">
        <w:t>2)</w:t>
      </w:r>
      <w:r w:rsidRPr="001576C9">
        <w:tab/>
      </w:r>
      <w:r w:rsidR="006510E6" w:rsidRPr="001576C9">
        <w:t>Réaffirmer le rôle de la PP en tant qu'organe décisionnel suprême de l'Union</w:t>
      </w:r>
      <w:r w:rsidRPr="001576C9">
        <w:t>:</w:t>
      </w:r>
    </w:p>
    <w:p w:rsidR="00D100BC" w:rsidRPr="001576C9" w:rsidRDefault="00C12F21" w:rsidP="001576C9">
      <w:pPr>
        <w:pStyle w:val="enumlev1"/>
      </w:pPr>
      <w:r w:rsidRPr="001576C9">
        <w:t>a)</w:t>
      </w:r>
      <w:r w:rsidRPr="001576C9">
        <w:tab/>
      </w:r>
      <w:r w:rsidR="00D100BC" w:rsidRPr="001576C9">
        <w:t>Le rôle de la PP en tant qu'organe décisionnel suprême de l'Union est établi dans la Constitution et dans la Convention de l'UIT, mais lors des dernières PP, il s'est avéré impossible sur le plan pr</w:t>
      </w:r>
      <w:r w:rsidR="00290D93" w:rsidRPr="001576C9">
        <w:t>atique de respecter le numéro 5</w:t>
      </w:r>
      <w:r w:rsidR="009051C8">
        <w:t>1</w:t>
      </w:r>
      <w:r w:rsidR="00D100BC" w:rsidRPr="001576C9">
        <w:t xml:space="preserve"> de la Constitution (article 8</w:t>
      </w:r>
      <w:r w:rsidR="00290D93" w:rsidRPr="001576C9">
        <w:t xml:space="preserve"> - La Conférence de plénipotentiaires)</w:t>
      </w:r>
      <w:r w:rsidR="00D100BC" w:rsidRPr="001576C9">
        <w:t>, aux termes duquel</w:t>
      </w:r>
      <w:r w:rsidRPr="001576C9">
        <w:t>:</w:t>
      </w:r>
      <w:r w:rsidR="00B808A4" w:rsidRPr="001576C9">
        <w:t xml:space="preserve"> "</w:t>
      </w:r>
      <w:r w:rsidR="00B808A4" w:rsidRPr="001576C9">
        <w:rPr>
          <w:i/>
          <w:iCs/>
        </w:rPr>
        <w:t>c)</w:t>
      </w:r>
      <w:r w:rsidR="00B808A4" w:rsidRPr="001576C9">
        <w:t xml:space="preserve"> compte tenu des décisions prises sur la base des rapports mentionnés au numéro 50 ci-dessus, établit le plan stratégique pour l'Union ainsi que les bases du budget de l'Union et fixe les limites financières correspondantes pour la période allant jusqu'à la Conférence de plénipotentiaires suivante, après avoir examiné tous les aspects pertinents de l'activité d</w:t>
      </w:r>
      <w:r w:rsidR="00D100BC" w:rsidRPr="001576C9">
        <w:t>e l'Union durant cette période". A différentes Conférences</w:t>
      </w:r>
      <w:r w:rsidR="00290D93" w:rsidRPr="001576C9">
        <w:t xml:space="preserve"> de</w:t>
      </w:r>
      <w:r w:rsidR="00D100BC" w:rsidRPr="001576C9">
        <w:t xml:space="preserve"> plénipotentiaires, il n'a en effet pas été possible de se conformer pleinement à ces dispositions de la Constitution, le budget ayant été établi après que le plan stratégique de l'Union a été élaboré. Afin de garantir le respect des dispositions du numéro 51 de la Constitution, il est proposé que la PP </w:t>
      </w:r>
      <w:r w:rsidR="00290D93" w:rsidRPr="001576C9">
        <w:t>procède comme suit</w:t>
      </w:r>
      <w:r w:rsidR="00D100BC" w:rsidRPr="001576C9">
        <w:t>:</w:t>
      </w:r>
    </w:p>
    <w:p w:rsidR="00D100BC" w:rsidRPr="001576C9" w:rsidRDefault="00B808A4" w:rsidP="001576C9">
      <w:pPr>
        <w:pStyle w:val="enumlev2"/>
      </w:pPr>
      <w:r w:rsidRPr="001576C9">
        <w:t>1)</w:t>
      </w:r>
      <w:r w:rsidRPr="001576C9">
        <w:tab/>
      </w:r>
      <w:r w:rsidR="00D100BC" w:rsidRPr="001576C9">
        <w:t xml:space="preserve">Approuver la limite supérieure définitive du montant de l’unité contributive le premier jour de la PP-18 (comme </w:t>
      </w:r>
      <w:r w:rsidR="00290D93" w:rsidRPr="001576C9">
        <w:t xml:space="preserve">cela a été le cas à la </w:t>
      </w:r>
      <w:r w:rsidR="00D100BC" w:rsidRPr="001576C9">
        <w:t>PP-14)</w:t>
      </w:r>
      <w:r w:rsidR="001576C9" w:rsidRPr="001576C9">
        <w:t>.</w:t>
      </w:r>
    </w:p>
    <w:p w:rsidR="00D100BC" w:rsidRPr="001576C9" w:rsidRDefault="00B808A4" w:rsidP="001576C9">
      <w:pPr>
        <w:pStyle w:val="enumlev2"/>
      </w:pPr>
      <w:r w:rsidRPr="001576C9">
        <w:t>2)</w:t>
      </w:r>
      <w:r w:rsidRPr="001576C9">
        <w:tab/>
      </w:r>
      <w:r w:rsidR="00D100BC" w:rsidRPr="001576C9">
        <w:t xml:space="preserve">Fixer au troisième jour de la PP le jour auquel </w:t>
      </w:r>
      <w:r w:rsidR="00290D93" w:rsidRPr="001576C9">
        <w:t>les Etats Membres doivent annoncer</w:t>
      </w:r>
      <w:r w:rsidR="00D100BC" w:rsidRPr="001576C9">
        <w:t xml:space="preserve"> la classe de contribution qu'ils ont déf</w:t>
      </w:r>
      <w:r w:rsidR="001C68A8" w:rsidRPr="001576C9">
        <w:t>initivement choisie</w:t>
      </w:r>
      <w:r w:rsidR="001576C9" w:rsidRPr="001576C9">
        <w:t>.</w:t>
      </w:r>
    </w:p>
    <w:p w:rsidR="001C68A8" w:rsidRPr="001576C9" w:rsidRDefault="00B808A4" w:rsidP="001576C9">
      <w:pPr>
        <w:pStyle w:val="enumlev2"/>
      </w:pPr>
      <w:r w:rsidRPr="001576C9">
        <w:t>3)</w:t>
      </w:r>
      <w:r w:rsidRPr="001576C9">
        <w:tab/>
      </w:r>
      <w:r w:rsidR="001C68A8" w:rsidRPr="001576C9">
        <w:t>Publier la classe de contribution que les Etats Membres de l'UIT ont définitivement choisie avant 24h00, le troisième jour de la PP-18, c'est-à-dire avant le début des élections.</w:t>
      </w:r>
    </w:p>
    <w:p w:rsidR="007B69B1" w:rsidRPr="001576C9" w:rsidRDefault="000C66EE" w:rsidP="000C66EE">
      <w:pPr>
        <w:ind w:left="567" w:hanging="567"/>
      </w:pPr>
      <w:r>
        <w:tab/>
      </w:r>
      <w:r w:rsidR="00290D93" w:rsidRPr="001576C9">
        <w:t>Cette manière de procéder proposée est</w:t>
      </w:r>
      <w:r w:rsidR="007B69B1" w:rsidRPr="001576C9">
        <w:t xml:space="preserve"> conforme au numéro 161E de la Constitution, tout en </w:t>
      </w:r>
      <w:r w:rsidR="00290D93" w:rsidRPr="001576C9">
        <w:t>permettant de préciser</w:t>
      </w:r>
      <w:r w:rsidR="007B69B1" w:rsidRPr="001576C9">
        <w:t xml:space="preserve"> légèrement les dates correspondantes. </w:t>
      </w:r>
      <w:r w:rsidR="00956E92" w:rsidRPr="001576C9">
        <w:t xml:space="preserve">Par ailleurs, cette solution permet de garantir l'adoption de plans stratégique et financier </w:t>
      </w:r>
      <w:r w:rsidR="00290D93" w:rsidRPr="001576C9">
        <w:t>de</w:t>
      </w:r>
      <w:r w:rsidR="00956E92" w:rsidRPr="001576C9">
        <w:t xml:space="preserve"> l'U</w:t>
      </w:r>
      <w:r w:rsidR="00482559" w:rsidRPr="001576C9">
        <w:t>nion</w:t>
      </w:r>
      <w:r w:rsidR="00290D93" w:rsidRPr="001576C9">
        <w:t xml:space="preserve"> raisonnable</w:t>
      </w:r>
      <w:r w:rsidR="009051C8">
        <w:t>s</w:t>
      </w:r>
      <w:r w:rsidR="00290D93" w:rsidRPr="001576C9">
        <w:t xml:space="preserve"> et équilibré</w:t>
      </w:r>
      <w:r w:rsidR="009051C8">
        <w:t>s</w:t>
      </w:r>
      <w:r w:rsidR="00290D93" w:rsidRPr="001576C9">
        <w:t xml:space="preserve"> pour tous</w:t>
      </w:r>
      <w:r w:rsidR="001576C9" w:rsidRPr="001576C9">
        <w:t>:</w:t>
      </w:r>
    </w:p>
    <w:p w:rsidR="00482559" w:rsidRPr="001576C9" w:rsidRDefault="00B808A4" w:rsidP="00D159DD">
      <w:pPr>
        <w:pStyle w:val="enumlev1"/>
      </w:pPr>
      <w:r w:rsidRPr="001576C9">
        <w:lastRenderedPageBreak/>
        <w:t>b)</w:t>
      </w:r>
      <w:r w:rsidRPr="001576C9">
        <w:tab/>
      </w:r>
      <w:r w:rsidR="00D159DD">
        <w:t>A</w:t>
      </w:r>
      <w:r w:rsidR="00482559" w:rsidRPr="001576C9">
        <w:t>fin de préciser les buts et objectifs stratégique</w:t>
      </w:r>
      <w:bookmarkStart w:id="13" w:name="_GoBack"/>
      <w:bookmarkEnd w:id="13"/>
      <w:r w:rsidR="00482559" w:rsidRPr="001576C9">
        <w:t xml:space="preserve">s de l'Union et de </w:t>
      </w:r>
      <w:r w:rsidR="00521EAC" w:rsidRPr="001576C9">
        <w:t>tenir également</w:t>
      </w:r>
      <w:r w:rsidR="00482559" w:rsidRPr="001576C9">
        <w:t xml:space="preserve"> compte des intérêts des Etats Membres de l'UIT dans le plan stratégique de l'Union, les dirigeants représentant les Etats Membres de l'UIT devraient être invités à indiquer</w:t>
      </w:r>
      <w:r w:rsidR="009051C8">
        <w:t>,</w:t>
      </w:r>
      <w:r w:rsidR="00482559" w:rsidRPr="001576C9">
        <w:t xml:space="preserve"> dans leurs déclarations de politique générale</w:t>
      </w:r>
      <w:r w:rsidR="009051C8">
        <w:t>,</w:t>
      </w:r>
      <w:r w:rsidR="00482559" w:rsidRPr="001576C9">
        <w:t xml:space="preserve"> ce qu'ils considèrent être les principaux buts et objectifs de l'U</w:t>
      </w:r>
      <w:r w:rsidR="00521EAC" w:rsidRPr="001576C9">
        <w:t>IT</w:t>
      </w:r>
      <w:r w:rsidR="00D159DD">
        <w:t>.</w:t>
      </w:r>
    </w:p>
    <w:p w:rsidR="00482559" w:rsidRPr="001576C9" w:rsidRDefault="00B808A4" w:rsidP="001576C9">
      <w:pPr>
        <w:pStyle w:val="enumlev1"/>
      </w:pPr>
      <w:r w:rsidRPr="001576C9">
        <w:t>c)</w:t>
      </w:r>
      <w:r w:rsidRPr="001576C9">
        <w:tab/>
      </w:r>
      <w:r w:rsidR="00D159DD">
        <w:t>A</w:t>
      </w:r>
      <w:r w:rsidR="00482559" w:rsidRPr="001576C9">
        <w:t>fin de réduire les dépenses et de veiller à l'utilisation efficace du temps à la Conférence de plénipotentiaires, chaque Etat Membre de l'UIT ne devrait pouvoir faire qu'une déclaration de politique générale</w:t>
      </w:r>
      <w:r w:rsidR="00521EAC" w:rsidRPr="001576C9">
        <w:t xml:space="preserve"> ne dépassant pas cinq minutes,</w:t>
      </w:r>
      <w:r w:rsidR="00482559" w:rsidRPr="001576C9">
        <w:t xml:space="preserve"> c</w:t>
      </w:r>
      <w:r w:rsidR="00521EAC" w:rsidRPr="001576C9">
        <w:t>ette durée maximale prévue devant</w:t>
      </w:r>
      <w:r w:rsidR="00482559" w:rsidRPr="001576C9">
        <w:t xml:space="preserve"> être strictement respectée.</w:t>
      </w:r>
    </w:p>
    <w:p w:rsidR="00B808A4" w:rsidRPr="001576C9" w:rsidRDefault="00B808A4" w:rsidP="001576C9">
      <w:pPr>
        <w:pStyle w:val="Headingb"/>
      </w:pPr>
      <w:r w:rsidRPr="001576C9">
        <w:t>3)</w:t>
      </w:r>
      <w:r w:rsidRPr="001576C9">
        <w:tab/>
      </w:r>
      <w:r w:rsidR="006510E6" w:rsidRPr="001576C9">
        <w:t>Améliorer les pr</w:t>
      </w:r>
      <w:r w:rsidR="00521EAC" w:rsidRPr="001576C9">
        <w:t xml:space="preserve">océdures </w:t>
      </w:r>
      <w:r w:rsidR="006510E6" w:rsidRPr="001576C9">
        <w:t>d'élection</w:t>
      </w:r>
      <w:r w:rsidR="00521EAC" w:rsidRPr="001576C9">
        <w:t>:</w:t>
      </w:r>
    </w:p>
    <w:p w:rsidR="00F65501" w:rsidRPr="001576C9" w:rsidRDefault="001455A8" w:rsidP="001576C9">
      <w:pPr>
        <w:pStyle w:val="enumlev1"/>
      </w:pPr>
      <w:r w:rsidRPr="001576C9">
        <w:t>a</w:t>
      </w:r>
      <w:r w:rsidR="00036226" w:rsidRPr="001576C9">
        <w:t>)</w:t>
      </w:r>
      <w:r w:rsidR="00036226" w:rsidRPr="001576C9">
        <w:tab/>
      </w:r>
      <w:r w:rsidR="00F65501" w:rsidRPr="001576C9">
        <w:t>S'il n'y a qu'un candidat au poste de Secrétaire général ou au poste de Vice-Secrétaire général,</w:t>
      </w:r>
      <w:r w:rsidR="00036226" w:rsidRPr="001576C9">
        <w:t xml:space="preserve"> </w:t>
      </w:r>
      <w:r w:rsidRPr="001576C9">
        <w:t>le processus d'élection des</w:t>
      </w:r>
      <w:r w:rsidR="00036226" w:rsidRPr="001576C9">
        <w:t xml:space="preserve"> Direct</w:t>
      </w:r>
      <w:r w:rsidRPr="001576C9">
        <w:t>eu</w:t>
      </w:r>
      <w:r w:rsidR="00036226" w:rsidRPr="001576C9">
        <w:t xml:space="preserve">rs </w:t>
      </w:r>
      <w:r w:rsidRPr="001576C9">
        <w:t>des</w:t>
      </w:r>
      <w:r w:rsidR="00036226" w:rsidRPr="001576C9">
        <w:t xml:space="preserve"> Bureau</w:t>
      </w:r>
      <w:r w:rsidRPr="001576C9">
        <w:t>x</w:t>
      </w:r>
      <w:r w:rsidR="00F65501" w:rsidRPr="001576C9">
        <w:t xml:space="preserve"> des Secteurs devrait débuter dès que l'élection du Vice-Secrétaire général est terminée, si possible le même jour.</w:t>
      </w:r>
    </w:p>
    <w:p w:rsidR="00036226" w:rsidRPr="001576C9" w:rsidRDefault="00036226" w:rsidP="001576C9">
      <w:pPr>
        <w:pStyle w:val="Headingb"/>
        <w:rPr>
          <w:lang w:eastAsia="zh-CN"/>
        </w:rPr>
      </w:pPr>
      <w:r w:rsidRPr="001576C9">
        <w:t>4)</w:t>
      </w:r>
      <w:r w:rsidRPr="001576C9">
        <w:tab/>
      </w:r>
      <w:r w:rsidR="006510E6" w:rsidRPr="001576C9">
        <w:t>Utiliser des outils de gestion de la Conférence actualisés et intégrés, dans un souci d'efficacité accrue et pour améliorer les pratiques économes en papier de la Conférence</w:t>
      </w:r>
      <w:r w:rsidRPr="001576C9">
        <w:t>:</w:t>
      </w:r>
    </w:p>
    <w:p w:rsidR="001576C9" w:rsidRPr="001576C9" w:rsidRDefault="00036226" w:rsidP="001576C9">
      <w:pPr>
        <w:pStyle w:val="enumlev1"/>
      </w:pPr>
      <w:r w:rsidRPr="001576C9">
        <w:t>a)</w:t>
      </w:r>
      <w:r w:rsidRPr="001576C9">
        <w:tab/>
      </w:r>
      <w:r w:rsidR="000F02E6" w:rsidRPr="001576C9">
        <w:t>Concernant la publication et la distribution des documents, il conviendrait d'utiliser l'application de synchronisation des documents de réunion pour ordinateurs pers</w:t>
      </w:r>
      <w:r w:rsidR="00521EAC" w:rsidRPr="001576C9">
        <w:t>onnels, tablettes et</w:t>
      </w:r>
      <w:r w:rsidR="000F02E6" w:rsidRPr="001576C9">
        <w:t xml:space="preserve"> téléphones intelligents</w:t>
      </w:r>
      <w:r w:rsidR="001576C9" w:rsidRPr="001576C9">
        <w:t>.</w:t>
      </w:r>
    </w:p>
    <w:p w:rsidR="001576C9" w:rsidRPr="001576C9" w:rsidRDefault="00036226" w:rsidP="001576C9">
      <w:pPr>
        <w:pStyle w:val="enumlev1"/>
      </w:pPr>
      <w:r w:rsidRPr="001576C9">
        <w:t>b)</w:t>
      </w:r>
      <w:r w:rsidRPr="001576C9">
        <w:tab/>
      </w:r>
      <w:r w:rsidR="00D22C0C" w:rsidRPr="001576C9">
        <w:t>Les documents de travail élaborés par les groupes de rédaction devraient être publiés électron</w:t>
      </w:r>
      <w:r w:rsidR="001576C9" w:rsidRPr="001576C9">
        <w:t>iquement sur le site SharePoint.</w:t>
      </w:r>
    </w:p>
    <w:p w:rsidR="001576C9" w:rsidRPr="001576C9" w:rsidRDefault="00036226" w:rsidP="001576C9">
      <w:pPr>
        <w:pStyle w:val="enumlev1"/>
      </w:pPr>
      <w:r w:rsidRPr="001576C9">
        <w:t>c)</w:t>
      </w:r>
      <w:r w:rsidRPr="001576C9">
        <w:tab/>
      </w:r>
      <w:r w:rsidR="00D22C0C" w:rsidRPr="001576C9">
        <w:t>Concernant la préparation des projets de document par les groupes de rédaction, il conviendrait d'utiliser largement les outils d'édition électroniques avec une projection sur éc</w:t>
      </w:r>
      <w:r w:rsidR="001576C9" w:rsidRPr="001576C9">
        <w:t>ran du texte en cours d'édition.</w:t>
      </w:r>
    </w:p>
    <w:p w:rsidR="00D22C0C" w:rsidRPr="001576C9" w:rsidRDefault="00036226" w:rsidP="001576C9">
      <w:pPr>
        <w:pStyle w:val="enumlev1"/>
      </w:pPr>
      <w:r w:rsidRPr="001576C9">
        <w:t>d)</w:t>
      </w:r>
      <w:r w:rsidRPr="001576C9">
        <w:tab/>
      </w:r>
      <w:r w:rsidR="00D22C0C" w:rsidRPr="001576C9">
        <w:t xml:space="preserve">Lors des </w:t>
      </w:r>
      <w:r w:rsidR="00521EAC" w:rsidRPr="001576C9">
        <w:t>séances</w:t>
      </w:r>
      <w:r w:rsidR="00D22C0C" w:rsidRPr="001576C9">
        <w:t>, il conviendrait d'avoir davantage recours à la diffusion sur le web et au sous-titrage (y compris à la transcription des sous-titres)</w:t>
      </w:r>
      <w:r w:rsidR="00521EAC" w:rsidRPr="001576C9">
        <w:t>,</w:t>
      </w:r>
      <w:r w:rsidR="00D22C0C" w:rsidRPr="001576C9">
        <w:t xml:space="preserve"> avec publication et stockage des archives correspondantes</w:t>
      </w:r>
      <w:r w:rsidR="001576C9" w:rsidRPr="001576C9">
        <w:t>.</w:t>
      </w:r>
    </w:p>
    <w:p w:rsidR="00D22C0C" w:rsidRPr="001576C9" w:rsidRDefault="00036226" w:rsidP="001576C9">
      <w:pPr>
        <w:pStyle w:val="enumlev1"/>
      </w:pPr>
      <w:r w:rsidRPr="001576C9">
        <w:t>e)</w:t>
      </w:r>
      <w:r w:rsidRPr="001576C9">
        <w:tab/>
      </w:r>
      <w:r w:rsidR="00D22C0C" w:rsidRPr="001576C9">
        <w:t>Il conviendrait de s'efforcer de réduire le nombre de résolutio</w:t>
      </w:r>
      <w:r w:rsidR="001576C9" w:rsidRPr="001576C9">
        <w:t>ns, de regrouper les résolutions</w:t>
      </w:r>
      <w:r w:rsidR="00D22C0C" w:rsidRPr="001576C9">
        <w:t xml:space="preserve"> traitant de sujets identiques et de réduire la longueur des textes, en se concentrant sur le dispositif </w:t>
      </w:r>
      <w:r w:rsidR="00AE5C65" w:rsidRPr="001576C9">
        <w:t>lors de la rédaction des textes</w:t>
      </w:r>
      <w:r w:rsidR="001576C9" w:rsidRPr="001576C9">
        <w:t>.</w:t>
      </w:r>
    </w:p>
    <w:p w:rsidR="00AE5C65" w:rsidRPr="001576C9" w:rsidRDefault="00036226" w:rsidP="001576C9">
      <w:pPr>
        <w:pStyle w:val="enumlev1"/>
      </w:pPr>
      <w:r w:rsidRPr="001576C9">
        <w:t>f)</w:t>
      </w:r>
      <w:r w:rsidRPr="001576C9">
        <w:tab/>
      </w:r>
      <w:r w:rsidR="00AE5C65" w:rsidRPr="001576C9">
        <w:t>Il conviendrait de recommander que des délais soient fixés pour la publication des ordres du jour des séances des Commissions et des autres groupes de la PP (au plus tard six heures avant le début de la séance,</w:t>
      </w:r>
      <w:r w:rsidR="00521EAC" w:rsidRPr="001576C9">
        <w:t xml:space="preserve"> sans compter</w:t>
      </w:r>
      <w:r w:rsidR="00AE5C65" w:rsidRPr="001576C9">
        <w:t xml:space="preserve"> les heures </w:t>
      </w:r>
      <w:r w:rsidR="00521EAC" w:rsidRPr="001576C9">
        <w:t>de</w:t>
      </w:r>
      <w:r w:rsidR="00AE5C65" w:rsidRPr="001576C9">
        <w:t xml:space="preserve"> nuit) pour permettr</w:t>
      </w:r>
      <w:r w:rsidR="00F32956" w:rsidRPr="001576C9">
        <w:t>e aux délégations de préparer les</w:t>
      </w:r>
      <w:r w:rsidR="00AE5C65" w:rsidRPr="001576C9">
        <w:t xml:space="preserve"> séance</w:t>
      </w:r>
      <w:r w:rsidR="00F32956" w:rsidRPr="001576C9">
        <w:t>s</w:t>
      </w:r>
      <w:r w:rsidR="00AE5C65" w:rsidRPr="001576C9">
        <w:t>.</w:t>
      </w:r>
    </w:p>
    <w:p w:rsidR="00036226" w:rsidRPr="001576C9" w:rsidRDefault="00036226" w:rsidP="001576C9">
      <w:pPr>
        <w:pStyle w:val="Headingb"/>
      </w:pPr>
      <w:r w:rsidRPr="001576C9">
        <w:t>5)</w:t>
      </w:r>
      <w:r w:rsidRPr="001576C9">
        <w:tab/>
      </w:r>
      <w:r w:rsidR="006510E6" w:rsidRPr="001576C9">
        <w:t>Eliminer les services d'interprétation sous-utilisés</w:t>
      </w:r>
    </w:p>
    <w:p w:rsidR="001576C9" w:rsidRPr="001576C9" w:rsidRDefault="007523EB" w:rsidP="001576C9">
      <w:r w:rsidRPr="001576C9">
        <w:t xml:space="preserve">Les questions liées à la suppression des services d'interprétation sous-utilisés doivent être examinées plus avant. La proposition du secrétariat consistant à supprimer les services d'interprétation pour les Commissions 2 et 3 de la PP risque de se traduire par une diminution du nombre de représentants d'Etats Membres de l'UIT </w:t>
      </w:r>
      <w:r w:rsidR="0006178D" w:rsidRPr="001576C9">
        <w:t>ne parlant pas anglais</w:t>
      </w:r>
      <w:r w:rsidRPr="001576C9">
        <w:t xml:space="preserve"> participant aux travaux, au détriment de la qualité et de</w:t>
      </w:r>
      <w:r w:rsidR="00521EAC" w:rsidRPr="001576C9">
        <w:t>s résultats des travaux de ces C</w:t>
      </w:r>
      <w:r w:rsidRPr="001576C9">
        <w:t>ommissions importantes.</w:t>
      </w:r>
      <w:r w:rsidR="0006178D" w:rsidRPr="001576C9">
        <w:t xml:space="preserve"> Cette proposition pourrait en outre poser problème aux délégués </w:t>
      </w:r>
      <w:r w:rsidR="00521EAC" w:rsidRPr="001576C9">
        <w:t>qui suive</w:t>
      </w:r>
      <w:r w:rsidR="009051C8">
        <w:t>nt</w:t>
      </w:r>
      <w:r w:rsidR="0006178D" w:rsidRPr="001576C9">
        <w:t xml:space="preserve"> la diffusion</w:t>
      </w:r>
      <w:r w:rsidR="00521EAC" w:rsidRPr="001576C9">
        <w:t xml:space="preserve"> des séances de ces C</w:t>
      </w:r>
      <w:r w:rsidR="0006178D" w:rsidRPr="001576C9">
        <w:t>ommissions sur le web.</w:t>
      </w:r>
    </w:p>
    <w:p w:rsidR="001576C9" w:rsidRPr="001576C9" w:rsidRDefault="001576C9" w:rsidP="001576C9">
      <w:pPr>
        <w:jc w:val="center"/>
      </w:pPr>
      <w:r w:rsidRPr="001576C9">
        <w:t>______________</w:t>
      </w:r>
    </w:p>
    <w:sectPr w:rsidR="001576C9" w:rsidRPr="001576C9"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CF2" w:rsidRDefault="00D92CF2">
      <w:r>
        <w:separator/>
      </w:r>
    </w:p>
  </w:endnote>
  <w:endnote w:type="continuationSeparator" w:id="0">
    <w:p w:rsidR="00D92CF2" w:rsidRDefault="00D9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043C3F">
    <w:pPr>
      <w:pStyle w:val="Footer"/>
    </w:pPr>
    <w:fldSimple w:instr=" FILENAME \p \* MERGEFORMAT ">
      <w:r w:rsidR="005802C6">
        <w:t>C:\078v2F.docx</w:t>
      </w:r>
    </w:fldSimple>
    <w:r w:rsidR="00732045">
      <w:tab/>
    </w:r>
    <w:r w:rsidR="002F1B76">
      <w:fldChar w:fldCharType="begin"/>
    </w:r>
    <w:r w:rsidR="00732045">
      <w:instrText xml:space="preserve"> savedate \@ dd.MM.yy </w:instrText>
    </w:r>
    <w:r w:rsidR="002F1B76">
      <w:fldChar w:fldCharType="separate"/>
    </w:r>
    <w:r w:rsidR="005802C6">
      <w:t>11.05.17</w:t>
    </w:r>
    <w:r w:rsidR="002F1B76">
      <w:fldChar w:fldCharType="end"/>
    </w:r>
    <w:r w:rsidR="00732045">
      <w:tab/>
    </w:r>
    <w:r w:rsidR="002F1B76">
      <w:fldChar w:fldCharType="begin"/>
    </w:r>
    <w:r w:rsidR="00732045">
      <w:instrText xml:space="preserve"> printdate \@ dd.MM.yy </w:instrText>
    </w:r>
    <w:r w:rsidR="002F1B76">
      <w:fldChar w:fldCharType="separate"/>
    </w:r>
    <w:r w:rsidR="005802C6">
      <w:t>11.05.17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FE2215" w:rsidRDefault="00043C3F" w:rsidP="00FE2215">
    <w:pPr>
      <w:pStyle w:val="Footer"/>
    </w:pPr>
    <w:fldSimple w:instr=" FILENAME \p  \* MERGEFORMAT ">
      <w:r w:rsidR="005802C6">
        <w:t>C:\078v2F.docx</w:t>
      </w:r>
    </w:fldSimple>
    <w:r w:rsidR="00FE2215">
      <w:t xml:space="preserve"> (417441)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D159DD" w:rsidRDefault="00D159DD" w:rsidP="00D159DD">
    <w:pPr>
      <w:pStyle w:val="Footer"/>
    </w:pPr>
    <w:fldSimple w:instr=" FILENAME \p  \* MERGEFORMAT ">
      <w:r w:rsidR="005802C6">
        <w:t>C:\078v2F.docx</w:t>
      </w:r>
    </w:fldSimple>
    <w:r>
      <w:t xml:space="preserve"> (417441)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CF2" w:rsidRDefault="00D92CF2">
      <w:r>
        <w:t>____________________</w:t>
      </w:r>
    </w:p>
  </w:footnote>
  <w:footnote w:type="continuationSeparator" w:id="0">
    <w:p w:rsidR="00D92CF2" w:rsidRDefault="00D92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802C6">
      <w:rPr>
        <w:noProof/>
      </w:rPr>
      <w:t>4</w:t>
    </w:r>
    <w:r>
      <w:rPr>
        <w:noProof/>
      </w:rPr>
      <w:fldChar w:fldCharType="end"/>
    </w:r>
  </w:p>
  <w:p w:rsidR="00732045" w:rsidRDefault="00732045" w:rsidP="0093234A">
    <w:pPr>
      <w:pStyle w:val="Header"/>
    </w:pPr>
    <w:r>
      <w:t>C1</w:t>
    </w:r>
    <w:r w:rsidR="0093234A">
      <w:t>7</w:t>
    </w:r>
    <w:r w:rsidR="00484AC5">
      <w:t>/78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C5"/>
    <w:rsid w:val="00036226"/>
    <w:rsid w:val="00043C3F"/>
    <w:rsid w:val="0006178D"/>
    <w:rsid w:val="000C66EE"/>
    <w:rsid w:val="000D0D0A"/>
    <w:rsid w:val="000F02E6"/>
    <w:rsid w:val="00103163"/>
    <w:rsid w:val="00115D93"/>
    <w:rsid w:val="001247A8"/>
    <w:rsid w:val="001378C0"/>
    <w:rsid w:val="001455A8"/>
    <w:rsid w:val="001576C9"/>
    <w:rsid w:val="00170079"/>
    <w:rsid w:val="0018694A"/>
    <w:rsid w:val="001A3287"/>
    <w:rsid w:val="001A6508"/>
    <w:rsid w:val="001C68A8"/>
    <w:rsid w:val="001D4C31"/>
    <w:rsid w:val="001E4D21"/>
    <w:rsid w:val="00207CD1"/>
    <w:rsid w:val="002477A2"/>
    <w:rsid w:val="00263A51"/>
    <w:rsid w:val="00267E02"/>
    <w:rsid w:val="00290D93"/>
    <w:rsid w:val="002A5D44"/>
    <w:rsid w:val="002D3748"/>
    <w:rsid w:val="002E0BC4"/>
    <w:rsid w:val="002F1B76"/>
    <w:rsid w:val="003227C5"/>
    <w:rsid w:val="00355FF5"/>
    <w:rsid w:val="00361350"/>
    <w:rsid w:val="004038CB"/>
    <w:rsid w:val="0040546F"/>
    <w:rsid w:val="0042404A"/>
    <w:rsid w:val="0044618F"/>
    <w:rsid w:val="0046769A"/>
    <w:rsid w:val="00475FB3"/>
    <w:rsid w:val="00482559"/>
    <w:rsid w:val="00484AC5"/>
    <w:rsid w:val="004C37A9"/>
    <w:rsid w:val="004F259E"/>
    <w:rsid w:val="00511F1D"/>
    <w:rsid w:val="0052046E"/>
    <w:rsid w:val="00520F36"/>
    <w:rsid w:val="00521EAC"/>
    <w:rsid w:val="00540615"/>
    <w:rsid w:val="00540A6D"/>
    <w:rsid w:val="00571EEA"/>
    <w:rsid w:val="00575417"/>
    <w:rsid w:val="005768E1"/>
    <w:rsid w:val="005802C6"/>
    <w:rsid w:val="005C3890"/>
    <w:rsid w:val="005F7BFE"/>
    <w:rsid w:val="00600017"/>
    <w:rsid w:val="006235CA"/>
    <w:rsid w:val="006510E6"/>
    <w:rsid w:val="00663CC2"/>
    <w:rsid w:val="006643AB"/>
    <w:rsid w:val="007210CD"/>
    <w:rsid w:val="00732045"/>
    <w:rsid w:val="007369DB"/>
    <w:rsid w:val="00745FD3"/>
    <w:rsid w:val="007523EB"/>
    <w:rsid w:val="007956C2"/>
    <w:rsid w:val="007A187E"/>
    <w:rsid w:val="007B69B1"/>
    <w:rsid w:val="007C325A"/>
    <w:rsid w:val="007C72C2"/>
    <w:rsid w:val="007D4436"/>
    <w:rsid w:val="007F257A"/>
    <w:rsid w:val="007F3665"/>
    <w:rsid w:val="00800037"/>
    <w:rsid w:val="00861D73"/>
    <w:rsid w:val="008978B3"/>
    <w:rsid w:val="008A4E87"/>
    <w:rsid w:val="008D76E6"/>
    <w:rsid w:val="008E59AA"/>
    <w:rsid w:val="009051C8"/>
    <w:rsid w:val="0092392D"/>
    <w:rsid w:val="0093234A"/>
    <w:rsid w:val="00956E92"/>
    <w:rsid w:val="00960945"/>
    <w:rsid w:val="009C307F"/>
    <w:rsid w:val="009E1B46"/>
    <w:rsid w:val="009F19D0"/>
    <w:rsid w:val="00A2113E"/>
    <w:rsid w:val="00A23A51"/>
    <w:rsid w:val="00A24607"/>
    <w:rsid w:val="00A25CD3"/>
    <w:rsid w:val="00A5576C"/>
    <w:rsid w:val="00A82767"/>
    <w:rsid w:val="00AA332F"/>
    <w:rsid w:val="00AA7BBB"/>
    <w:rsid w:val="00AB64A8"/>
    <w:rsid w:val="00AC0266"/>
    <w:rsid w:val="00AD24EC"/>
    <w:rsid w:val="00AE5C65"/>
    <w:rsid w:val="00B309F9"/>
    <w:rsid w:val="00B32B60"/>
    <w:rsid w:val="00B61619"/>
    <w:rsid w:val="00B808A4"/>
    <w:rsid w:val="00B96BD9"/>
    <w:rsid w:val="00BB4545"/>
    <w:rsid w:val="00BD5873"/>
    <w:rsid w:val="00C04BE3"/>
    <w:rsid w:val="00C12F21"/>
    <w:rsid w:val="00C25D29"/>
    <w:rsid w:val="00C27A7C"/>
    <w:rsid w:val="00CA08ED"/>
    <w:rsid w:val="00CC7446"/>
    <w:rsid w:val="00CF0E71"/>
    <w:rsid w:val="00CF183B"/>
    <w:rsid w:val="00D100BC"/>
    <w:rsid w:val="00D159DD"/>
    <w:rsid w:val="00D22C0C"/>
    <w:rsid w:val="00D375CD"/>
    <w:rsid w:val="00D553A2"/>
    <w:rsid w:val="00D774D3"/>
    <w:rsid w:val="00D904E8"/>
    <w:rsid w:val="00D92CF2"/>
    <w:rsid w:val="00DA08C3"/>
    <w:rsid w:val="00DB5A3E"/>
    <w:rsid w:val="00DC22AA"/>
    <w:rsid w:val="00DF74DD"/>
    <w:rsid w:val="00E25AD0"/>
    <w:rsid w:val="00E876CF"/>
    <w:rsid w:val="00EB6350"/>
    <w:rsid w:val="00EB6B57"/>
    <w:rsid w:val="00EE74F3"/>
    <w:rsid w:val="00F04056"/>
    <w:rsid w:val="00F15B57"/>
    <w:rsid w:val="00F32956"/>
    <w:rsid w:val="00F427DB"/>
    <w:rsid w:val="00F44621"/>
    <w:rsid w:val="00F65501"/>
    <w:rsid w:val="00FA5EB1"/>
    <w:rsid w:val="00FA7439"/>
    <w:rsid w:val="00FC4EC0"/>
    <w:rsid w:val="00FE2215"/>
    <w:rsid w:val="00FF0181"/>
    <w:rsid w:val="00FF2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F5E52F-858C-4521-B027-EB3AA812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C12F21"/>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004/fr" TargetMode="External"/><Relationship Id="rId13" Type="http://schemas.openxmlformats.org/officeDocument/2006/relationships/hyperlink" Target="https://www.itu.int/md/S17-CLCWGFHRM7-C-0010/f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7-CLCWGFHRM7-C-0010/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004/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16-CL-C-0004/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7-CLCWGFHRM7-C-0010/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0</TotalTime>
  <Pages>4</Pages>
  <Words>1423</Words>
  <Characters>7927</Characters>
  <Application>Microsoft Office Word</Application>
  <DocSecurity>0</DocSecurity>
  <Lines>155</Lines>
  <Paragraphs>65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9285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Janin</cp:lastModifiedBy>
  <cp:revision>3</cp:revision>
  <cp:lastPrinted>2017-05-11T08:36:00Z</cp:lastPrinted>
  <dcterms:created xsi:type="dcterms:W3CDTF">2017-05-11T08:36:00Z</dcterms:created>
  <dcterms:modified xsi:type="dcterms:W3CDTF">2017-05-11T08:36:00Z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