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520F36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2017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>, 15-25 mai 2017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1F661D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  <w:lang w:val="fr-CH"/>
              </w:rPr>
              <w:t>Point de l'ordre du jour</w:t>
            </w:r>
            <w:r w:rsidR="006B59D1" w:rsidRPr="006B59D1">
              <w:rPr>
                <w:rFonts w:cs="Times"/>
                <w:b/>
                <w:bCs/>
                <w:szCs w:val="24"/>
                <w:lang w:val="fr-CH"/>
              </w:rPr>
              <w:t>: PL 1.7</w:t>
            </w:r>
          </w:p>
        </w:tc>
        <w:tc>
          <w:tcPr>
            <w:tcW w:w="3261" w:type="dxa"/>
          </w:tcPr>
          <w:p w:rsidR="00520F36" w:rsidRPr="00520F36" w:rsidRDefault="00520F36" w:rsidP="006B59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C17/</w:t>
            </w:r>
            <w:r w:rsidR="006B59D1">
              <w:rPr>
                <w:b/>
                <w:bCs/>
              </w:rPr>
              <w:t>77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6B59D1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28 avril</w:t>
            </w:r>
            <w:r w:rsidR="00520F36">
              <w:rPr>
                <w:b/>
                <w:bCs/>
              </w:rPr>
              <w:t xml:space="preserve"> 2017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6B59D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6B59D1">
              <w:rPr>
                <w:b/>
                <w:bCs/>
              </w:rPr>
              <w:t>russe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6B59D1" w:rsidP="00DF74DD">
            <w:pPr>
              <w:pStyle w:val="Source"/>
            </w:pPr>
            <w:bookmarkStart w:id="6" w:name="dsource" w:colFirst="0" w:colLast="0"/>
            <w:bookmarkEnd w:id="5"/>
            <w:r w:rsidRPr="006B59D1">
              <w:t>Rapport du Secrétaire général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6B59D1" w:rsidP="00DF74DD">
            <w:pPr>
              <w:pStyle w:val="Title1"/>
            </w:pPr>
            <w:bookmarkStart w:id="7" w:name="dtitle1" w:colFirst="0" w:colLast="0"/>
            <w:bookmarkEnd w:id="6"/>
            <w:r w:rsidRPr="006B59D1">
              <w:t>CONTRIBUTION DE LA FÉDÉRATION DE RUSSIE</w:t>
            </w:r>
          </w:p>
        </w:tc>
      </w:tr>
      <w:tr w:rsidR="006B59D1" w:rsidRPr="0092392D">
        <w:trPr>
          <w:cantSplit/>
        </w:trPr>
        <w:tc>
          <w:tcPr>
            <w:tcW w:w="10173" w:type="dxa"/>
            <w:gridSpan w:val="2"/>
          </w:tcPr>
          <w:p w:rsidR="006B59D1" w:rsidRPr="006B59D1" w:rsidRDefault="00AF6301" w:rsidP="00AF6301">
            <w:pPr>
              <w:pStyle w:val="Title1"/>
            </w:pPr>
            <w:r>
              <w:t xml:space="preserve">TRADUCTION DE </w:t>
            </w:r>
            <w:r w:rsidR="006B59D1" w:rsidRPr="006B59D1">
              <w:t>RECOMMANDATIONS DE L</w:t>
            </w:r>
            <w:r w:rsidR="001F661D">
              <w:t>'</w:t>
            </w:r>
            <w:r w:rsidR="006B59D1" w:rsidRPr="006B59D1">
              <w:t xml:space="preserve">UIT-T APPROUVÉES </w:t>
            </w:r>
            <w:r w:rsidR="00CA7656">
              <w:br/>
            </w:r>
            <w:r w:rsidR="006B59D1" w:rsidRPr="006B59D1">
              <w:t xml:space="preserve">SELON LA VARIANTE </w:t>
            </w:r>
            <w:r>
              <w:t>de la pro</w:t>
            </w:r>
            <w:bookmarkStart w:id="8" w:name="_GoBack"/>
            <w:bookmarkEnd w:id="8"/>
            <w:r>
              <w:t>cédure</w:t>
            </w:r>
            <w:r w:rsidR="006B59D1" w:rsidRPr="006B59D1">
              <w:t xml:space="preserve"> D</w:t>
            </w:r>
            <w:r w:rsidR="001F661D">
              <w:t>'</w:t>
            </w:r>
            <w:r w:rsidR="006B59D1" w:rsidRPr="006B59D1">
              <w:t>APPROBATION</w:t>
            </w:r>
          </w:p>
        </w:tc>
      </w:tr>
      <w:bookmarkEnd w:id="7"/>
    </w:tbl>
    <w:p w:rsidR="00520F36" w:rsidRDefault="00520F36">
      <w:pPr>
        <w:rPr>
          <w:lang w:val="fr-CH"/>
        </w:rPr>
      </w:pPr>
    </w:p>
    <w:p w:rsidR="006B59D1" w:rsidRPr="007645D7" w:rsidRDefault="006B59D1" w:rsidP="006B59D1">
      <w:pPr>
        <w:spacing w:before="480"/>
      </w:pPr>
      <w:r w:rsidRPr="007645D7">
        <w:t>J</w:t>
      </w:r>
      <w:r w:rsidR="001F661D">
        <w:t>'</w:t>
      </w:r>
      <w:r w:rsidRPr="007645D7">
        <w:t>ai l</w:t>
      </w:r>
      <w:r w:rsidR="001F661D">
        <w:t>'</w:t>
      </w:r>
      <w:r w:rsidRPr="007645D7">
        <w:t xml:space="preserve">honneur de transmettre aux Etats Membres du Conseil une contribution reçue de la </w:t>
      </w:r>
      <w:r w:rsidRPr="007645D7">
        <w:rPr>
          <w:b/>
          <w:bCs/>
        </w:rPr>
        <w:t>Fédération de Russie</w:t>
      </w:r>
      <w:r w:rsidRPr="007645D7">
        <w:t>.</w:t>
      </w:r>
    </w:p>
    <w:p w:rsidR="006B59D1" w:rsidRPr="007645D7" w:rsidRDefault="006B59D1" w:rsidP="006B59D1"/>
    <w:p w:rsidR="006B59D1" w:rsidRPr="007645D7" w:rsidRDefault="006B59D1" w:rsidP="006B59D1"/>
    <w:p w:rsidR="006B59D1" w:rsidRPr="007645D7" w:rsidRDefault="006B59D1" w:rsidP="0052097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7645D7">
        <w:tab/>
        <w:t>Houlin ZHAO</w:t>
      </w:r>
      <w:r w:rsidR="00520975">
        <w:br/>
      </w:r>
      <w:r w:rsidRPr="007645D7">
        <w:tab/>
        <w:t>Secrétaire général</w:t>
      </w:r>
    </w:p>
    <w:p w:rsidR="006B59D1" w:rsidRDefault="006B59D1" w:rsidP="0052097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rPr>
          <w:lang w:val="fr-CH"/>
        </w:rPr>
      </w:pPr>
    </w:p>
    <w:p w:rsidR="006B59D1" w:rsidRDefault="006B59D1">
      <w:pPr>
        <w:rPr>
          <w:lang w:val="fr-CH"/>
        </w:rPr>
      </w:pPr>
    </w:p>
    <w:p w:rsidR="00D33501" w:rsidRDefault="00D335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6B59D1" w:rsidRPr="007645D7" w:rsidRDefault="006B59D1" w:rsidP="00820F0A">
      <w:pPr>
        <w:pStyle w:val="Source"/>
      </w:pPr>
      <w:r w:rsidRPr="007645D7">
        <w:lastRenderedPageBreak/>
        <w:t>CONTRIBUTION DE LA FÉDÉRATION DE RUSSIE</w:t>
      </w:r>
    </w:p>
    <w:p w:rsidR="006B59D1" w:rsidRDefault="00AF6301" w:rsidP="00ED6350">
      <w:pPr>
        <w:pStyle w:val="Title1"/>
      </w:pPr>
      <w:r>
        <w:t>Traduction de</w:t>
      </w:r>
      <w:r w:rsidR="006B59D1" w:rsidRPr="007645D7">
        <w:t xml:space="preserve"> Recommandations de l</w:t>
      </w:r>
      <w:r w:rsidR="001F661D">
        <w:t>'</w:t>
      </w:r>
      <w:r w:rsidR="006B59D1" w:rsidRPr="007645D7">
        <w:t xml:space="preserve">UIT-T approuvées </w:t>
      </w:r>
      <w:r w:rsidR="00CA7656">
        <w:br/>
      </w:r>
      <w:r w:rsidR="006B59D1" w:rsidRPr="007645D7">
        <w:t xml:space="preserve">selon la variante </w:t>
      </w:r>
      <w:r>
        <w:t xml:space="preserve">de la procédure </w:t>
      </w:r>
      <w:r w:rsidR="006B59D1" w:rsidRPr="007645D7">
        <w:t>d</w:t>
      </w:r>
      <w:r w:rsidR="001F661D">
        <w:t>'</w:t>
      </w:r>
      <w:r w:rsidR="006B59D1" w:rsidRPr="007645D7">
        <w:t>approbation</w:t>
      </w:r>
    </w:p>
    <w:p w:rsidR="00ED6350" w:rsidRDefault="00ED6350" w:rsidP="00820F0A">
      <w:pPr>
        <w:pStyle w:val="Title2"/>
        <w:spacing w:before="120"/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350" w:rsidRPr="00303BF7" w:rsidTr="00B17E4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Résumé</w:t>
            </w:r>
          </w:p>
          <w:p w:rsidR="00ED6350" w:rsidRPr="007645D7" w:rsidRDefault="00ED6350" w:rsidP="00ED6350">
            <w:pPr>
              <w:snapToGrid w:val="0"/>
              <w:spacing w:after="120"/>
              <w:rPr>
                <w:color w:val="000000"/>
              </w:rPr>
            </w:pPr>
            <w:r w:rsidRPr="007645D7">
              <w:rPr>
                <w:color w:val="000000"/>
              </w:rPr>
              <w:t>Le présent document attire l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>attention sur la nécessité de mettre en œuvre les Décisions du Conse</w:t>
            </w:r>
            <w:r>
              <w:rPr>
                <w:color w:val="000000"/>
              </w:rPr>
              <w:t>il relatives à la traduction de</w:t>
            </w:r>
            <w:r w:rsidRPr="007645D7">
              <w:rPr>
                <w:color w:val="000000"/>
              </w:rPr>
              <w:t xml:space="preserve"> Recommandations de l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 xml:space="preserve">UIT-T approuvées selon la variante </w:t>
            </w:r>
            <w:r>
              <w:rPr>
                <w:color w:val="000000"/>
              </w:rPr>
              <w:t>de la procédure</w:t>
            </w:r>
            <w:r w:rsidRPr="007645D7">
              <w:rPr>
                <w:color w:val="000000"/>
              </w:rPr>
              <w:t xml:space="preserve"> d</w:t>
            </w:r>
            <w:r w:rsidR="001F661D">
              <w:rPr>
                <w:color w:val="000000"/>
              </w:rPr>
              <w:t>'</w:t>
            </w:r>
            <w:r w:rsidRPr="007645D7">
              <w:rPr>
                <w:color w:val="000000"/>
              </w:rPr>
              <w:t>approbation (AAP).</w:t>
            </w:r>
          </w:p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Suite à donner</w:t>
            </w:r>
          </w:p>
          <w:p w:rsidR="00ED6350" w:rsidRPr="007645D7" w:rsidRDefault="00ED6350" w:rsidP="00ED6350">
            <w:pPr>
              <w:snapToGrid w:val="0"/>
              <w:spacing w:after="120"/>
              <w:rPr>
                <w:rFonts w:cstheme="minorHAnsi"/>
              </w:rPr>
            </w:pPr>
            <w:r w:rsidRPr="007645D7">
              <w:rPr>
                <w:rFonts w:cstheme="minorHAnsi"/>
              </w:rPr>
              <w:t xml:space="preserve">Il est demandé au Conseil </w:t>
            </w:r>
            <w:r w:rsidRPr="007645D7">
              <w:rPr>
                <w:rFonts w:cstheme="minorHAnsi"/>
                <w:b/>
                <w:bCs/>
              </w:rPr>
              <w:t>d</w:t>
            </w:r>
            <w:r w:rsidR="001F661D">
              <w:rPr>
                <w:rFonts w:cstheme="minorHAnsi"/>
                <w:b/>
                <w:bCs/>
              </w:rPr>
              <w:t>'</w:t>
            </w:r>
            <w:r w:rsidRPr="007645D7">
              <w:rPr>
                <w:rFonts w:cstheme="minorHAnsi"/>
                <w:b/>
                <w:bCs/>
              </w:rPr>
              <w:t>examiner les propositions et d</w:t>
            </w:r>
            <w:r w:rsidR="001F661D">
              <w:rPr>
                <w:rFonts w:cstheme="minorHAnsi"/>
                <w:b/>
                <w:bCs/>
              </w:rPr>
              <w:t>'</w:t>
            </w:r>
            <w:r w:rsidRPr="007645D7">
              <w:rPr>
                <w:rFonts w:cstheme="minorHAnsi"/>
                <w:b/>
                <w:bCs/>
              </w:rPr>
              <w:t>adopter les mesures nécessaires</w:t>
            </w:r>
            <w:r w:rsidRPr="007645D7">
              <w:rPr>
                <w:rFonts w:cstheme="minorHAnsi"/>
              </w:rPr>
              <w:t xml:space="preserve"> au moment d</w:t>
            </w:r>
            <w:r w:rsidR="001F661D">
              <w:rPr>
                <w:rFonts w:cstheme="minorHAnsi"/>
              </w:rPr>
              <w:t>'</w:t>
            </w:r>
            <w:r w:rsidRPr="007645D7">
              <w:rPr>
                <w:rFonts w:cstheme="minorHAnsi"/>
              </w:rPr>
              <w:t>approuver le Plan opérationnel du Secteur de la normalisation des télécommunications pour la période 2018-2023.</w:t>
            </w:r>
          </w:p>
          <w:p w:rsidR="00ED6350" w:rsidRPr="007645D7" w:rsidRDefault="00ED6350" w:rsidP="00ED6350">
            <w:pPr>
              <w:snapToGrid w:val="0"/>
              <w:spacing w:after="120"/>
              <w:jc w:val="center"/>
              <w:rPr>
                <w:rFonts w:cstheme="minorHAnsi"/>
                <w:caps/>
              </w:rPr>
            </w:pPr>
            <w:r w:rsidRPr="007645D7">
              <w:rPr>
                <w:rFonts w:cstheme="minorHAnsi"/>
                <w:caps/>
              </w:rPr>
              <w:t>____________</w:t>
            </w:r>
          </w:p>
          <w:p w:rsidR="00ED6350" w:rsidRPr="007645D7" w:rsidRDefault="00ED6350" w:rsidP="00ED6350">
            <w:pPr>
              <w:pStyle w:val="Headingb"/>
              <w:snapToGrid w:val="0"/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645D7">
              <w:rPr>
                <w:rFonts w:asciiTheme="minorHAnsi" w:hAnsiTheme="minorHAnsi" w:cstheme="minorHAnsi"/>
                <w:szCs w:val="22"/>
              </w:rPr>
              <w:t>Références</w:t>
            </w:r>
          </w:p>
          <w:p w:rsidR="00ED6350" w:rsidRPr="00303BF7" w:rsidRDefault="00ED6350" w:rsidP="00ED6350">
            <w:pPr>
              <w:rPr>
                <w:i/>
                <w:iCs/>
              </w:rPr>
            </w:pPr>
            <w:r w:rsidRPr="007645D7">
              <w:rPr>
                <w:rFonts w:cstheme="minorHAnsi"/>
              </w:rPr>
              <w:t xml:space="preserve">Documents </w:t>
            </w:r>
            <w:hyperlink r:id="rId8" w:history="1">
              <w:r w:rsidRPr="007645D7">
                <w:rPr>
                  <w:rStyle w:val="Hyperlink"/>
                  <w:rFonts w:cstheme="minorHAnsi"/>
                </w:rPr>
                <w:t>С17/</w:t>
              </w:r>
              <w:r w:rsidRPr="007645D7">
                <w:rPr>
                  <w:rStyle w:val="Hyperlink"/>
                  <w:rFonts w:cstheme="minorHAnsi"/>
                </w:rPr>
                <w:t>1</w:t>
              </w:r>
              <w:r w:rsidRPr="007645D7">
                <w:rPr>
                  <w:rStyle w:val="Hyperlink"/>
                  <w:rFonts w:cstheme="minorHAnsi"/>
                </w:rPr>
                <w:t>2</w:t>
              </w:r>
            </w:hyperlink>
            <w:r w:rsidRPr="007645D7">
              <w:rPr>
                <w:rFonts w:cstheme="minorHAnsi"/>
              </w:rPr>
              <w:t xml:space="preserve"> et </w:t>
            </w:r>
            <w:hyperlink r:id="rId9" w:history="1">
              <w:r w:rsidR="00820F0A">
                <w:rPr>
                  <w:rStyle w:val="Hyperlink"/>
                  <w:rFonts w:cstheme="minorHAnsi"/>
                  <w:bCs/>
                </w:rPr>
                <w:t>С09/33</w:t>
              </w:r>
              <w:r>
                <w:rPr>
                  <w:rStyle w:val="Hyperlink"/>
                  <w:rFonts w:cstheme="minorHAnsi"/>
                  <w:bCs/>
                </w:rPr>
                <w:t>(R</w:t>
              </w:r>
              <w:r w:rsidRPr="007645D7">
                <w:rPr>
                  <w:rStyle w:val="Hyperlink"/>
                  <w:rFonts w:cstheme="minorHAnsi"/>
                  <w:bCs/>
                </w:rPr>
                <w:t>é</w:t>
              </w:r>
              <w:r w:rsidRPr="007645D7">
                <w:rPr>
                  <w:rStyle w:val="Hyperlink"/>
                  <w:rFonts w:cstheme="minorHAnsi"/>
                  <w:bCs/>
                </w:rPr>
                <w:t>v.1</w:t>
              </w:r>
            </w:hyperlink>
            <w:r>
              <w:rPr>
                <w:rStyle w:val="Hyperlink"/>
                <w:rFonts w:cstheme="minorHAnsi"/>
                <w:bCs/>
              </w:rPr>
              <w:t>)</w:t>
            </w:r>
            <w:r w:rsidRPr="007645D7">
              <w:rPr>
                <w:rFonts w:cstheme="minorHAnsi"/>
                <w:bCs/>
              </w:rPr>
              <w:t xml:space="preserve">, </w:t>
            </w:r>
            <w:hyperlink r:id="rId10" w:history="1">
              <w:r w:rsidRPr="007645D7">
                <w:rPr>
                  <w:rStyle w:val="Hyperlink"/>
                  <w:rFonts w:cstheme="minorHAnsi"/>
                  <w:bCs/>
                </w:rPr>
                <w:t>Résoluti</w:t>
              </w:r>
              <w:r w:rsidRPr="007645D7">
                <w:rPr>
                  <w:rStyle w:val="Hyperlink"/>
                  <w:rFonts w:cstheme="minorHAnsi"/>
                  <w:bCs/>
                </w:rPr>
                <w:t>o</w:t>
              </w:r>
              <w:r w:rsidRPr="007645D7">
                <w:rPr>
                  <w:rStyle w:val="Hyperlink"/>
                  <w:rFonts w:cstheme="minorHAnsi"/>
                  <w:bCs/>
                </w:rPr>
                <w:t>n 67</w:t>
              </w:r>
            </w:hyperlink>
            <w:r w:rsidRPr="007645D7">
              <w:rPr>
                <w:rFonts w:cstheme="minorHAnsi"/>
                <w:bCs/>
              </w:rPr>
              <w:t xml:space="preserve"> de l</w:t>
            </w:r>
            <w:r w:rsidR="001F661D">
              <w:rPr>
                <w:rFonts w:cstheme="minorHAnsi"/>
                <w:bCs/>
              </w:rPr>
              <w:t>'</w:t>
            </w:r>
            <w:r w:rsidRPr="007645D7">
              <w:rPr>
                <w:rFonts w:cstheme="minorHAnsi"/>
                <w:bCs/>
              </w:rPr>
              <w:t>AMNT-16.</w:t>
            </w:r>
          </w:p>
          <w:p w:rsidR="00ED6350" w:rsidRPr="00303BF7" w:rsidRDefault="00ED6350" w:rsidP="00ED6350">
            <w:pPr>
              <w:rPr>
                <w:i/>
                <w:iCs/>
              </w:rPr>
            </w:pPr>
          </w:p>
        </w:tc>
      </w:tr>
    </w:tbl>
    <w:p w:rsidR="006B59D1" w:rsidRPr="007645D7" w:rsidRDefault="00ED6350" w:rsidP="00ED6350">
      <w:pPr>
        <w:pStyle w:val="Heading1"/>
      </w:pPr>
      <w:r>
        <w:t>1</w:t>
      </w:r>
      <w:r>
        <w:tab/>
      </w:r>
      <w:r w:rsidR="006B59D1" w:rsidRPr="007645D7">
        <w:t>Introduction</w:t>
      </w:r>
    </w:p>
    <w:p w:rsidR="006B59D1" w:rsidRPr="007645D7" w:rsidRDefault="006B59D1" w:rsidP="00ED6350">
      <w:r w:rsidRPr="007645D7">
        <w:t>En vertu de la Décision prise par le Conseil en 2009, le TSB doit assurer la traduction d</w:t>
      </w:r>
      <w:r w:rsidR="00ED6350">
        <w:t>e</w:t>
      </w:r>
      <w:r w:rsidRPr="007645D7">
        <w:t xml:space="preserve"> Recommandations de l</w:t>
      </w:r>
      <w:r w:rsidR="001F661D">
        <w:t>'</w:t>
      </w:r>
      <w:r w:rsidRPr="007645D7">
        <w:t xml:space="preserve">UIT-T approuvées selon la variante </w:t>
      </w:r>
      <w:r w:rsidR="00ED6350">
        <w:t>de la procédure</w:t>
      </w:r>
      <w:r w:rsidRPr="007645D7">
        <w:t xml:space="preserve"> d</w:t>
      </w:r>
      <w:r w:rsidR="001F661D">
        <w:t>'</w:t>
      </w:r>
      <w:r w:rsidRPr="007645D7">
        <w:t>approbation (AAP), à hauteur de 1 000 pages par période de deux ans.</w:t>
      </w:r>
    </w:p>
    <w:p w:rsidR="006B59D1" w:rsidRPr="007645D7" w:rsidRDefault="006B59D1" w:rsidP="00ED6350">
      <w:r w:rsidRPr="007645D7">
        <w:t>En 2013, conformément à cette Décision, la RCC a soumis une liste, approuvée par ses pays membres, de Recommandations approuvées selon l</w:t>
      </w:r>
      <w:r w:rsidR="001F661D">
        <w:t>'</w:t>
      </w:r>
      <w:r w:rsidRPr="007645D7">
        <w:t xml:space="preserve">AAP et </w:t>
      </w:r>
      <w:r w:rsidR="00D90C87">
        <w:t>représentant un total de 2 </w:t>
      </w:r>
      <w:r w:rsidRPr="007645D7">
        <w:t>000 pages (pour une période de quatre ans) à faire traduire en russe.</w:t>
      </w:r>
    </w:p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 xml:space="preserve">Toutefois, comme indiqué à la réunion de février 2017 du </w:t>
      </w:r>
      <w:r w:rsidR="00ED6350">
        <w:rPr>
          <w:color w:val="000000"/>
        </w:rPr>
        <w:t xml:space="preserve">Groupe </w:t>
      </w:r>
      <w:r w:rsidRPr="007645D7">
        <w:rPr>
          <w:color w:val="000000"/>
        </w:rPr>
        <w:t xml:space="preserve">GTC-LANG, seulement 55% des Recommandations </w:t>
      </w:r>
      <w:r w:rsidR="00ED6350">
        <w:rPr>
          <w:color w:val="000000"/>
        </w:rPr>
        <w:t>figurant sur</w:t>
      </w:r>
      <w:r w:rsidRPr="007645D7">
        <w:rPr>
          <w:color w:val="000000"/>
        </w:rPr>
        <w:t xml:space="preserve"> cette liste ont été traduites </w:t>
      </w:r>
      <w:r w:rsidR="00ED6350">
        <w:rPr>
          <w:color w:val="000000"/>
        </w:rPr>
        <w:t>au cours d</w:t>
      </w:r>
      <w:r w:rsidRPr="007645D7">
        <w:rPr>
          <w:color w:val="000000"/>
        </w:rPr>
        <w:t>es quatre dernières années. Par ailleurs, le Secrétariat a fait état d</w:t>
      </w:r>
      <w:r w:rsidR="001F661D">
        <w:rPr>
          <w:color w:val="000000"/>
        </w:rPr>
        <w:t>'</w:t>
      </w:r>
      <w:r w:rsidRPr="007645D7">
        <w:rPr>
          <w:color w:val="000000"/>
        </w:rPr>
        <w:t>économies considérables réalisées dans le domaine de la traduction.</w:t>
      </w:r>
    </w:p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 xml:space="preserve">Les pays de la RCC établissent actuellement une nouvelle liste de Recommandations à </w:t>
      </w:r>
      <w:r w:rsidR="00ED6350">
        <w:rPr>
          <w:color w:val="000000"/>
        </w:rPr>
        <w:t xml:space="preserve">faire </w:t>
      </w:r>
      <w:r w:rsidRPr="007645D7">
        <w:rPr>
          <w:color w:val="000000"/>
        </w:rPr>
        <w:t>traduire en russe, représentant un total de 2 000 pages (pour la période 2013-2017).</w:t>
      </w:r>
    </w:p>
    <w:p w:rsidR="006B59D1" w:rsidRPr="007645D7" w:rsidRDefault="00ED6350" w:rsidP="00D90C87">
      <w:pPr>
        <w:pStyle w:val="Heading1"/>
      </w:pPr>
      <w:r>
        <w:t>2</w:t>
      </w:r>
      <w:r>
        <w:tab/>
      </w:r>
      <w:r w:rsidR="006B59D1" w:rsidRPr="007645D7">
        <w:t>Proposition</w:t>
      </w:r>
    </w:p>
    <w:p w:rsidR="006B59D1" w:rsidRPr="007645D7" w:rsidRDefault="006B59D1" w:rsidP="00ED6350">
      <w:pPr>
        <w:rPr>
          <w:color w:val="000000"/>
        </w:rPr>
      </w:pPr>
      <w:r w:rsidRPr="007645D7">
        <w:rPr>
          <w:color w:val="000000"/>
        </w:rPr>
        <w:t>Il est proposé d</w:t>
      </w:r>
      <w:r w:rsidR="001F661D">
        <w:rPr>
          <w:color w:val="000000"/>
        </w:rPr>
        <w:t>'</w:t>
      </w:r>
      <w:r w:rsidRPr="007645D7">
        <w:rPr>
          <w:color w:val="000000"/>
        </w:rPr>
        <w:t>intégrer dans le projet de Plan opérationnel quadriennal glissant de l</w:t>
      </w:r>
      <w:r w:rsidR="001F661D">
        <w:rPr>
          <w:color w:val="000000"/>
        </w:rPr>
        <w:t>'</w:t>
      </w:r>
      <w:r w:rsidRPr="007645D7">
        <w:rPr>
          <w:color w:val="000000"/>
        </w:rPr>
        <w:t>UIT-T l</w:t>
      </w:r>
      <w:r w:rsidR="001F661D">
        <w:rPr>
          <w:color w:val="000000"/>
        </w:rPr>
        <w:t>'</w:t>
      </w:r>
      <w:r w:rsidRPr="007645D7">
        <w:rPr>
          <w:color w:val="000000"/>
        </w:rPr>
        <w:t>obliga</w:t>
      </w:r>
      <w:r w:rsidR="00ED6350">
        <w:rPr>
          <w:color w:val="000000"/>
        </w:rPr>
        <w:t>tion d</w:t>
      </w:r>
      <w:r w:rsidR="001F661D">
        <w:rPr>
          <w:color w:val="000000"/>
        </w:rPr>
        <w:t>'</w:t>
      </w:r>
      <w:r w:rsidR="00ED6350">
        <w:rPr>
          <w:color w:val="000000"/>
        </w:rPr>
        <w:t>assurer la traduction de</w:t>
      </w:r>
      <w:r w:rsidRPr="007645D7">
        <w:rPr>
          <w:color w:val="000000"/>
        </w:rPr>
        <w:t xml:space="preserve"> Recommandations, y compris </w:t>
      </w:r>
      <w:r w:rsidR="00ED6350">
        <w:rPr>
          <w:color w:val="000000"/>
        </w:rPr>
        <w:t>des Recommandations</w:t>
      </w:r>
      <w:r w:rsidRPr="007645D7">
        <w:rPr>
          <w:color w:val="000000"/>
        </w:rPr>
        <w:t xml:space="preserve"> approuvées selon la variante </w:t>
      </w:r>
      <w:r w:rsidR="00ED6350">
        <w:rPr>
          <w:color w:val="000000"/>
        </w:rPr>
        <w:t>de la procédure</w:t>
      </w:r>
      <w:r w:rsidRPr="007645D7">
        <w:rPr>
          <w:color w:val="000000"/>
        </w:rPr>
        <w:t xml:space="preserve"> d</w:t>
      </w:r>
      <w:r w:rsidR="001F661D">
        <w:rPr>
          <w:color w:val="000000"/>
        </w:rPr>
        <w:t>'</w:t>
      </w:r>
      <w:r w:rsidRPr="007645D7">
        <w:rPr>
          <w:color w:val="000000"/>
        </w:rPr>
        <w:t>approbation, conformément à la Décision de 2009 du Conseil et à la Résolution 67 de l</w:t>
      </w:r>
      <w:r w:rsidR="001F661D">
        <w:rPr>
          <w:color w:val="000000"/>
        </w:rPr>
        <w:t>'</w:t>
      </w:r>
      <w:r w:rsidRPr="007645D7">
        <w:rPr>
          <w:color w:val="000000"/>
        </w:rPr>
        <w:t>AMNT-16, et de fournir les fonds nécessaires dans les limites établies par la Décision 5 de la PP-14.</w:t>
      </w:r>
    </w:p>
    <w:p w:rsidR="00571EEA" w:rsidRDefault="006B59D1" w:rsidP="00ED6350">
      <w:pPr>
        <w:jc w:val="center"/>
      </w:pPr>
      <w:r w:rsidRPr="007645D7">
        <w:rPr>
          <w:color w:val="000000"/>
        </w:rPr>
        <w:t>_______________</w:t>
      </w:r>
    </w:p>
    <w:sectPr w:rsidR="00571EEA" w:rsidSect="005C389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D1" w:rsidRDefault="006B59D1">
      <w:r>
        <w:separator/>
      </w:r>
    </w:p>
  </w:endnote>
  <w:endnote w:type="continuationSeparator" w:id="0">
    <w:p w:rsidR="006B59D1" w:rsidRDefault="006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20F0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B59D1">
      <w:t>Document116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04.05.17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6B59D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20F0A" w:rsidP="00D3350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D33501">
      <w:t>P:\FRA\SG\CONSEIL\C17\000\077F.docx</w:t>
    </w:r>
    <w:r>
      <w:fldChar w:fldCharType="end"/>
    </w:r>
    <w:r w:rsidR="00D33501">
      <w:t xml:space="preserve"> (417424)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D1" w:rsidRDefault="006B59D1">
      <w:r>
        <w:t>____________________</w:t>
      </w:r>
    </w:p>
  </w:footnote>
  <w:footnote w:type="continuationSeparator" w:id="0">
    <w:p w:rsidR="006B59D1" w:rsidRDefault="006B5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820F0A">
      <w:rPr>
        <w:noProof/>
      </w:rPr>
      <w:t>2</w:t>
    </w:r>
    <w:r>
      <w:rPr>
        <w:noProof/>
      </w:rPr>
      <w:fldChar w:fldCharType="end"/>
    </w:r>
  </w:p>
  <w:p w:rsidR="00732045" w:rsidRDefault="00732045" w:rsidP="0093234A">
    <w:pPr>
      <w:pStyle w:val="Header"/>
    </w:pPr>
    <w:r>
      <w:t>C1</w:t>
    </w:r>
    <w:r w:rsidR="0093234A">
      <w:t>7</w:t>
    </w:r>
    <w:r w:rsidR="00D33501">
      <w:t>/77</w:t>
    </w:r>
    <w:r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F04"/>
    <w:multiLevelType w:val="hybridMultilevel"/>
    <w:tmpl w:val="A60ED01E"/>
    <w:lvl w:ilvl="0" w:tplc="84A087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D1"/>
    <w:rsid w:val="000D0D0A"/>
    <w:rsid w:val="00103163"/>
    <w:rsid w:val="0011407C"/>
    <w:rsid w:val="00115D93"/>
    <w:rsid w:val="001247A8"/>
    <w:rsid w:val="001378C0"/>
    <w:rsid w:val="0018694A"/>
    <w:rsid w:val="001A3287"/>
    <w:rsid w:val="001A6508"/>
    <w:rsid w:val="001D4C31"/>
    <w:rsid w:val="001E4D21"/>
    <w:rsid w:val="001F661D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20975"/>
    <w:rsid w:val="00520F36"/>
    <w:rsid w:val="00540615"/>
    <w:rsid w:val="00540A6D"/>
    <w:rsid w:val="00571EEA"/>
    <w:rsid w:val="00575417"/>
    <w:rsid w:val="005768E1"/>
    <w:rsid w:val="005C3890"/>
    <w:rsid w:val="005F7BFE"/>
    <w:rsid w:val="00600017"/>
    <w:rsid w:val="006235CA"/>
    <w:rsid w:val="006643AB"/>
    <w:rsid w:val="006B59D1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20F0A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AF6301"/>
    <w:rsid w:val="00B309F9"/>
    <w:rsid w:val="00B32B60"/>
    <w:rsid w:val="00B61619"/>
    <w:rsid w:val="00BB4545"/>
    <w:rsid w:val="00BD5873"/>
    <w:rsid w:val="00C04BE3"/>
    <w:rsid w:val="00C25D29"/>
    <w:rsid w:val="00C27A7C"/>
    <w:rsid w:val="00CA08ED"/>
    <w:rsid w:val="00CA7656"/>
    <w:rsid w:val="00CF183B"/>
    <w:rsid w:val="00D33501"/>
    <w:rsid w:val="00D375CD"/>
    <w:rsid w:val="00D553A2"/>
    <w:rsid w:val="00D774D3"/>
    <w:rsid w:val="00D904E8"/>
    <w:rsid w:val="00D90C87"/>
    <w:rsid w:val="00DA08C3"/>
    <w:rsid w:val="00DB5A3E"/>
    <w:rsid w:val="00DC22AA"/>
    <w:rsid w:val="00DF2C10"/>
    <w:rsid w:val="00DF74DD"/>
    <w:rsid w:val="00E25AD0"/>
    <w:rsid w:val="00EB6350"/>
    <w:rsid w:val="00ED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BA95B783-3C4D-470E-952B-F8B8EF6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6B59D1"/>
    <w:pPr>
      <w:ind w:left="720"/>
      <w:contextualSpacing/>
      <w:textAlignment w:val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012/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T-RES-T.67-2016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09-CL-C-0033/fr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PF_C17.dotx</Template>
  <TotalTime>23</TotalTime>
  <Pages>2</Pages>
  <Words>384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2721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Limousin, Catherine</dc:creator>
  <cp:keywords>C2010, C10</cp:keywords>
  <dc:description>Document C17/-F  Pour: _x000d_Date du document: janvier 2017_x000d_Enregistré par ITU51009317 à 15:30:24 le 06/04/2017</dc:description>
  <cp:lastModifiedBy>Jones, Jacqueline</cp:lastModifiedBy>
  <cp:revision>11</cp:revision>
  <cp:lastPrinted>2000-07-18T08:55:00Z</cp:lastPrinted>
  <dcterms:created xsi:type="dcterms:W3CDTF">2017-05-04T13:28:00Z</dcterms:created>
  <dcterms:modified xsi:type="dcterms:W3CDTF">2017-05-04T16:01:00Z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