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DE307D">
        <w:trPr>
          <w:cantSplit/>
        </w:trPr>
        <w:tc>
          <w:tcPr>
            <w:tcW w:w="6912" w:type="dxa"/>
          </w:tcPr>
          <w:p w:rsidR="00093EEB" w:rsidRPr="00DE307D" w:rsidRDefault="00093EEB" w:rsidP="00093EEB">
            <w:pPr>
              <w:spacing w:before="360"/>
              <w:rPr>
                <w:szCs w:val="24"/>
              </w:rPr>
            </w:pPr>
            <w:bookmarkStart w:id="0" w:name="dc06"/>
            <w:bookmarkStart w:id="1" w:name="dbluepink" w:colFirst="0" w:colLast="0"/>
            <w:bookmarkEnd w:id="0"/>
            <w:r w:rsidRPr="00DE307D">
              <w:rPr>
                <w:b/>
                <w:bCs/>
                <w:sz w:val="30"/>
                <w:szCs w:val="30"/>
              </w:rPr>
              <w:t>Consejo 2017</w:t>
            </w:r>
            <w:r w:rsidRPr="00DE307D">
              <w:rPr>
                <w:b/>
                <w:bCs/>
                <w:sz w:val="26"/>
                <w:szCs w:val="26"/>
              </w:rPr>
              <w:br/>
            </w:r>
            <w:r w:rsidRPr="00DE307D">
              <w:rPr>
                <w:b/>
                <w:bCs/>
                <w:szCs w:val="24"/>
              </w:rPr>
              <w:t>Ginebra, 15-25 de mayo de 2017</w:t>
            </w:r>
          </w:p>
        </w:tc>
        <w:tc>
          <w:tcPr>
            <w:tcW w:w="3261" w:type="dxa"/>
          </w:tcPr>
          <w:p w:rsidR="00093EEB" w:rsidRPr="00DE307D" w:rsidRDefault="00093EEB" w:rsidP="00093EEB">
            <w:pPr>
              <w:spacing w:before="0"/>
              <w:jc w:val="right"/>
              <w:rPr>
                <w:szCs w:val="24"/>
              </w:rPr>
            </w:pPr>
            <w:bookmarkStart w:id="2" w:name="ditulogo"/>
            <w:bookmarkEnd w:id="2"/>
            <w:r w:rsidRPr="00DE307D">
              <w:rPr>
                <w:rFonts w:cstheme="minorHAnsi"/>
                <w:b/>
                <w:bCs/>
                <w:noProof/>
                <w:szCs w:val="24"/>
                <w:lang w:eastAsia="zh-CN"/>
              </w:rPr>
              <w:drawing>
                <wp:inline distT="0" distB="0" distL="0" distR="0" wp14:anchorId="20716D67" wp14:editId="3A7EBAD8">
                  <wp:extent cx="1771650" cy="695325"/>
                  <wp:effectExtent l="0" t="0" r="0" b="9525"/>
                  <wp:docPr id="2" name="Picture 2"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093EEB" w:rsidRPr="00DE307D">
        <w:trPr>
          <w:cantSplit/>
          <w:trHeight w:val="20"/>
        </w:trPr>
        <w:tc>
          <w:tcPr>
            <w:tcW w:w="10173" w:type="dxa"/>
            <w:gridSpan w:val="2"/>
            <w:tcBorders>
              <w:bottom w:val="single" w:sz="12" w:space="0" w:color="auto"/>
            </w:tcBorders>
          </w:tcPr>
          <w:p w:rsidR="00093EEB" w:rsidRPr="00DE307D" w:rsidRDefault="00093EEB">
            <w:pPr>
              <w:spacing w:before="0"/>
              <w:rPr>
                <w:b/>
                <w:bCs/>
                <w:szCs w:val="24"/>
              </w:rPr>
            </w:pPr>
          </w:p>
        </w:tc>
      </w:tr>
      <w:tr w:rsidR="00093EEB" w:rsidRPr="00DE307D">
        <w:trPr>
          <w:cantSplit/>
          <w:trHeight w:val="20"/>
        </w:trPr>
        <w:tc>
          <w:tcPr>
            <w:tcW w:w="6912" w:type="dxa"/>
            <w:tcBorders>
              <w:top w:val="single" w:sz="12" w:space="0" w:color="auto"/>
            </w:tcBorders>
          </w:tcPr>
          <w:p w:rsidR="00093EEB" w:rsidRPr="00DE307D" w:rsidRDefault="00093EEB">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rsidR="00093EEB" w:rsidRPr="00DE307D" w:rsidRDefault="00093EEB">
            <w:pPr>
              <w:spacing w:before="0"/>
              <w:rPr>
                <w:b/>
                <w:bCs/>
                <w:szCs w:val="24"/>
              </w:rPr>
            </w:pPr>
          </w:p>
        </w:tc>
      </w:tr>
      <w:tr w:rsidR="00093EEB" w:rsidRPr="00DE307D">
        <w:trPr>
          <w:cantSplit/>
          <w:trHeight w:val="20"/>
        </w:trPr>
        <w:tc>
          <w:tcPr>
            <w:tcW w:w="6912" w:type="dxa"/>
            <w:shd w:val="clear" w:color="auto" w:fill="auto"/>
          </w:tcPr>
          <w:tbl>
            <w:tblPr>
              <w:tblpPr w:leftFromText="180" w:rightFromText="180" w:horzAnchor="margin" w:tblpY="-645"/>
              <w:tblW w:w="10170" w:type="dxa"/>
              <w:tblLayout w:type="fixed"/>
              <w:tblLook w:val="04A0" w:firstRow="1" w:lastRow="0" w:firstColumn="1" w:lastColumn="0" w:noHBand="0" w:noVBand="1"/>
            </w:tblPr>
            <w:tblGrid>
              <w:gridCol w:w="10170"/>
            </w:tblGrid>
            <w:tr w:rsidR="008A71CD" w:rsidRPr="00DE307D" w:rsidTr="008A71CD">
              <w:trPr>
                <w:cantSplit/>
                <w:trHeight w:val="20"/>
              </w:trPr>
              <w:tc>
                <w:tcPr>
                  <w:tcW w:w="6912" w:type="dxa"/>
                  <w:hideMark/>
                </w:tcPr>
                <w:p w:rsidR="008A71CD" w:rsidRPr="00DE307D" w:rsidRDefault="008A71CD" w:rsidP="008A71CD">
                  <w:pPr>
                    <w:tabs>
                      <w:tab w:val="left" w:pos="1560"/>
                      <w:tab w:val="left" w:pos="3544"/>
                      <w:tab w:val="left" w:pos="3969"/>
                    </w:tabs>
                    <w:spacing w:before="0"/>
                    <w:rPr>
                      <w:rFonts w:cs="Calibri"/>
                      <w:b/>
                      <w:szCs w:val="24"/>
                    </w:rPr>
                  </w:pPr>
                  <w:bookmarkStart w:id="3" w:name="dnum" w:colFirst="1" w:colLast="1"/>
                  <w:bookmarkStart w:id="4" w:name="dmeeting" w:colFirst="0" w:colLast="0"/>
                  <w:r w:rsidRPr="00DE307D">
                    <w:rPr>
                      <w:rFonts w:cs="Calibri"/>
                      <w:b/>
                      <w:szCs w:val="24"/>
                    </w:rPr>
                    <w:t>Punto del orden del día: PL 3.1</w:t>
                  </w:r>
                </w:p>
              </w:tc>
            </w:tr>
          </w:tbl>
          <w:p w:rsidR="00093EEB" w:rsidRPr="00DE307D" w:rsidRDefault="00093EEB">
            <w:pPr>
              <w:tabs>
                <w:tab w:val="clear" w:pos="2268"/>
                <w:tab w:val="left" w:pos="1560"/>
                <w:tab w:val="left" w:pos="2269"/>
                <w:tab w:val="left" w:pos="3544"/>
                <w:tab w:val="left" w:pos="3969"/>
              </w:tabs>
              <w:spacing w:before="0" w:line="240" w:lineRule="atLeast"/>
              <w:rPr>
                <w:rFonts w:cs="Times"/>
                <w:b/>
                <w:szCs w:val="24"/>
              </w:rPr>
            </w:pPr>
          </w:p>
        </w:tc>
        <w:tc>
          <w:tcPr>
            <w:tcW w:w="3261" w:type="dxa"/>
          </w:tcPr>
          <w:p w:rsidR="00093EEB" w:rsidRPr="00DE307D" w:rsidRDefault="00093EEB" w:rsidP="008A71CD">
            <w:pPr>
              <w:spacing w:before="0"/>
              <w:rPr>
                <w:b/>
                <w:bCs/>
                <w:szCs w:val="24"/>
              </w:rPr>
            </w:pPr>
            <w:r w:rsidRPr="00DE307D">
              <w:rPr>
                <w:b/>
                <w:bCs/>
                <w:szCs w:val="24"/>
              </w:rPr>
              <w:t>Documento C17/</w:t>
            </w:r>
            <w:r w:rsidR="008A71CD" w:rsidRPr="00DE307D">
              <w:rPr>
                <w:b/>
                <w:bCs/>
                <w:szCs w:val="24"/>
              </w:rPr>
              <w:t>75</w:t>
            </w:r>
            <w:r w:rsidRPr="00DE307D">
              <w:rPr>
                <w:b/>
                <w:bCs/>
                <w:szCs w:val="24"/>
              </w:rPr>
              <w:t>-S</w:t>
            </w:r>
          </w:p>
        </w:tc>
      </w:tr>
      <w:tr w:rsidR="00093EEB" w:rsidRPr="00DE307D">
        <w:trPr>
          <w:cantSplit/>
          <w:trHeight w:val="20"/>
        </w:trPr>
        <w:tc>
          <w:tcPr>
            <w:tcW w:w="6912" w:type="dxa"/>
            <w:shd w:val="clear" w:color="auto" w:fill="auto"/>
          </w:tcPr>
          <w:p w:rsidR="00093EEB" w:rsidRPr="00DE307D" w:rsidRDefault="00093EEB">
            <w:pPr>
              <w:shd w:val="solid" w:color="FFFFFF" w:fill="FFFFFF"/>
              <w:spacing w:before="0"/>
              <w:rPr>
                <w:smallCaps/>
                <w:szCs w:val="24"/>
              </w:rPr>
            </w:pPr>
            <w:bookmarkStart w:id="5" w:name="ddate" w:colFirst="1" w:colLast="1"/>
            <w:bookmarkEnd w:id="3"/>
            <w:bookmarkEnd w:id="4"/>
          </w:p>
        </w:tc>
        <w:tc>
          <w:tcPr>
            <w:tcW w:w="3261" w:type="dxa"/>
          </w:tcPr>
          <w:p w:rsidR="00093EEB" w:rsidRPr="00DE307D" w:rsidRDefault="008A71CD" w:rsidP="00093EEB">
            <w:pPr>
              <w:spacing w:before="0"/>
              <w:rPr>
                <w:b/>
                <w:bCs/>
                <w:szCs w:val="24"/>
              </w:rPr>
            </w:pPr>
            <w:r w:rsidRPr="00DE307D">
              <w:rPr>
                <w:b/>
                <w:bCs/>
                <w:szCs w:val="24"/>
              </w:rPr>
              <w:t>24 de abril</w:t>
            </w:r>
            <w:r w:rsidR="00093EEB" w:rsidRPr="00DE307D">
              <w:rPr>
                <w:b/>
                <w:bCs/>
                <w:szCs w:val="24"/>
              </w:rPr>
              <w:t xml:space="preserve"> de 2017</w:t>
            </w:r>
          </w:p>
        </w:tc>
      </w:tr>
      <w:tr w:rsidR="00093EEB" w:rsidRPr="00DE307D">
        <w:trPr>
          <w:cantSplit/>
          <w:trHeight w:val="20"/>
        </w:trPr>
        <w:tc>
          <w:tcPr>
            <w:tcW w:w="6912" w:type="dxa"/>
            <w:shd w:val="clear" w:color="auto" w:fill="auto"/>
          </w:tcPr>
          <w:p w:rsidR="00093EEB" w:rsidRPr="00DE307D" w:rsidRDefault="00093EEB">
            <w:pPr>
              <w:shd w:val="solid" w:color="FFFFFF" w:fill="FFFFFF"/>
              <w:spacing w:before="0"/>
              <w:rPr>
                <w:smallCaps/>
                <w:szCs w:val="24"/>
              </w:rPr>
            </w:pPr>
            <w:bookmarkStart w:id="6" w:name="dorlang" w:colFirst="1" w:colLast="1"/>
            <w:bookmarkEnd w:id="5"/>
          </w:p>
        </w:tc>
        <w:tc>
          <w:tcPr>
            <w:tcW w:w="3261" w:type="dxa"/>
          </w:tcPr>
          <w:p w:rsidR="00093EEB" w:rsidRPr="00DE307D" w:rsidRDefault="00093EEB" w:rsidP="00093EEB">
            <w:pPr>
              <w:spacing w:before="0"/>
              <w:rPr>
                <w:b/>
                <w:bCs/>
                <w:szCs w:val="24"/>
              </w:rPr>
            </w:pPr>
            <w:r w:rsidRPr="00DE307D">
              <w:rPr>
                <w:b/>
                <w:bCs/>
                <w:szCs w:val="24"/>
              </w:rPr>
              <w:t>Original: inglés</w:t>
            </w:r>
          </w:p>
        </w:tc>
      </w:tr>
      <w:tr w:rsidR="00093EEB" w:rsidRPr="00DE307D">
        <w:trPr>
          <w:cantSplit/>
        </w:trPr>
        <w:tc>
          <w:tcPr>
            <w:tcW w:w="10173" w:type="dxa"/>
            <w:gridSpan w:val="2"/>
          </w:tcPr>
          <w:p w:rsidR="00093EEB" w:rsidRPr="00DE307D" w:rsidRDefault="008A71CD">
            <w:pPr>
              <w:pStyle w:val="Source"/>
            </w:pPr>
            <w:bookmarkStart w:id="7" w:name="dsource" w:colFirst="0" w:colLast="0"/>
            <w:bookmarkEnd w:id="1"/>
            <w:bookmarkEnd w:id="6"/>
            <w:r w:rsidRPr="00DE307D">
              <w:t>Informe del Secretario General</w:t>
            </w:r>
          </w:p>
        </w:tc>
      </w:tr>
      <w:tr w:rsidR="00093EEB" w:rsidRPr="00DE307D">
        <w:trPr>
          <w:cantSplit/>
        </w:trPr>
        <w:tc>
          <w:tcPr>
            <w:tcW w:w="10173" w:type="dxa"/>
            <w:gridSpan w:val="2"/>
          </w:tcPr>
          <w:p w:rsidR="00093EEB" w:rsidRPr="00DE307D" w:rsidRDefault="008A71CD" w:rsidP="00711FC9">
            <w:pPr>
              <w:pStyle w:val="Title1"/>
            </w:pPr>
            <w:bookmarkStart w:id="8" w:name="dtitle1" w:colFirst="0" w:colLast="0"/>
            <w:bookmarkEnd w:id="7"/>
            <w:r w:rsidRPr="00DE307D">
              <w:t>PREPARACIÓN DE</w:t>
            </w:r>
            <w:r w:rsidR="003D4794" w:rsidRPr="00DE307D">
              <w:t xml:space="preserve"> </w:t>
            </w:r>
            <w:r w:rsidRPr="00DE307D">
              <w:t>L</w:t>
            </w:r>
            <w:r w:rsidR="003D4794" w:rsidRPr="00DE307D">
              <w:t>os</w:t>
            </w:r>
            <w:r w:rsidRPr="00DE307D">
              <w:t xml:space="preserve"> PLAN</w:t>
            </w:r>
            <w:r w:rsidR="003D4794" w:rsidRPr="00DE307D">
              <w:t>es</w:t>
            </w:r>
            <w:r w:rsidRPr="00DE307D">
              <w:t xml:space="preserve"> ESTRATÉGICO Y FINANCIERO </w:t>
            </w:r>
            <w:r w:rsidR="00711FC9" w:rsidRPr="00DE307D">
              <w:br/>
            </w:r>
            <w:r w:rsidRPr="00DE307D">
              <w:t>DE LA UIT PARA EL PERIODO 2020-2023</w:t>
            </w:r>
          </w:p>
        </w:tc>
      </w:tr>
      <w:bookmarkEnd w:id="8"/>
    </w:tbl>
    <w:p w:rsidR="00093EEB" w:rsidRPr="00DE307D" w:rsidRDefault="00093EEB"/>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093EEB" w:rsidRPr="00DE307D">
        <w:trPr>
          <w:trHeight w:val="3372"/>
        </w:trPr>
        <w:tc>
          <w:tcPr>
            <w:tcW w:w="8080" w:type="dxa"/>
            <w:tcBorders>
              <w:top w:val="single" w:sz="12" w:space="0" w:color="auto"/>
              <w:left w:val="single" w:sz="12" w:space="0" w:color="auto"/>
              <w:bottom w:val="single" w:sz="12" w:space="0" w:color="auto"/>
              <w:right w:val="single" w:sz="12" w:space="0" w:color="auto"/>
            </w:tcBorders>
          </w:tcPr>
          <w:p w:rsidR="00093EEB" w:rsidRPr="00DE307D" w:rsidRDefault="00093EEB">
            <w:pPr>
              <w:pStyle w:val="Headingb"/>
            </w:pPr>
            <w:r w:rsidRPr="00DE307D">
              <w:t>Resumen</w:t>
            </w:r>
          </w:p>
          <w:p w:rsidR="00093EEB" w:rsidRPr="00DE307D" w:rsidRDefault="008A71CD" w:rsidP="008A71CD">
            <w:r w:rsidRPr="00DE307D">
              <w:t>Se solicita al Consejo que establezca un procedimiento para la elaboración de los Planes Estratégico y Financiero para el periodo 2020-2023.</w:t>
            </w:r>
          </w:p>
          <w:p w:rsidR="00093EEB" w:rsidRPr="00DE307D" w:rsidRDefault="00093EEB">
            <w:pPr>
              <w:pStyle w:val="Headingb"/>
            </w:pPr>
            <w:r w:rsidRPr="00DE307D">
              <w:t>Acción solicitada</w:t>
            </w:r>
          </w:p>
          <w:p w:rsidR="00093EEB" w:rsidRPr="00DE307D" w:rsidRDefault="002F1BD0" w:rsidP="003D4794">
            <w:r w:rsidRPr="00DE307D">
              <w:t>E</w:t>
            </w:r>
            <w:r w:rsidR="008A71CD" w:rsidRPr="00DE307D">
              <w:t xml:space="preserve">l Consejo </w:t>
            </w:r>
            <w:r w:rsidRPr="00DE307D">
              <w:rPr>
                <w:b/>
              </w:rPr>
              <w:t>tal vez considere oportuno crear</w:t>
            </w:r>
            <w:r w:rsidR="008A71CD" w:rsidRPr="00DE307D">
              <w:t xml:space="preserve"> un Grupo de Trabajo del Consejo para elaborar el proyecto de Plan Estratégico y de Plan Financiero </w:t>
            </w:r>
            <w:r w:rsidR="00DB42FD">
              <w:t xml:space="preserve">para el periodo </w:t>
            </w:r>
            <w:r w:rsidRPr="00DE307D">
              <w:t>2020-2023, con arreglo al proceso establecido para el ciclo de planificación 2016-2019</w:t>
            </w:r>
            <w:r w:rsidR="008A71CD" w:rsidRPr="00DE307D">
              <w:t xml:space="preserve">. Asimismo, se invita al Consejo a </w:t>
            </w:r>
            <w:r w:rsidR="008A71CD" w:rsidRPr="00DE307D">
              <w:rPr>
                <w:b/>
                <w:bCs/>
              </w:rPr>
              <w:t>adoptar</w:t>
            </w:r>
            <w:r w:rsidR="008A71CD" w:rsidRPr="00DE307D">
              <w:t xml:space="preserve"> el proyecto de </w:t>
            </w:r>
            <w:r w:rsidR="003D4794" w:rsidRPr="00DE307D">
              <w:t>R</w:t>
            </w:r>
            <w:r w:rsidR="008A71CD" w:rsidRPr="00DE307D">
              <w:t>esolución adjunto.</w:t>
            </w:r>
          </w:p>
          <w:p w:rsidR="00093EEB" w:rsidRPr="00DE307D" w:rsidRDefault="00093EEB">
            <w:pPr>
              <w:pStyle w:val="Table"/>
              <w:keepNext w:val="0"/>
              <w:spacing w:before="0" w:after="0"/>
              <w:rPr>
                <w:caps w:val="0"/>
                <w:sz w:val="22"/>
                <w:lang w:val="es-ES_tradnl"/>
              </w:rPr>
            </w:pPr>
            <w:r w:rsidRPr="00DE307D">
              <w:rPr>
                <w:caps w:val="0"/>
                <w:sz w:val="22"/>
                <w:lang w:val="es-ES_tradnl"/>
              </w:rPr>
              <w:t>____________</w:t>
            </w:r>
          </w:p>
          <w:p w:rsidR="00093EEB" w:rsidRPr="00DE307D" w:rsidRDefault="00093EEB">
            <w:pPr>
              <w:pStyle w:val="Headingb"/>
            </w:pPr>
            <w:r w:rsidRPr="00DE307D">
              <w:t>Referencia</w:t>
            </w:r>
          </w:p>
          <w:bookmarkStart w:id="9" w:name="lt_pId023"/>
          <w:p w:rsidR="00093EEB" w:rsidRPr="00DE307D" w:rsidRDefault="008A71CD" w:rsidP="002065DC">
            <w:pPr>
              <w:spacing w:after="120"/>
              <w:rPr>
                <w:i/>
                <w:iCs/>
              </w:rPr>
            </w:pPr>
            <w:r w:rsidRPr="00DE307D">
              <w:fldChar w:fldCharType="begin"/>
            </w:r>
            <w:r w:rsidRPr="00DE307D">
              <w:instrText xml:space="preserve"> HYPERLINK "https://www.itu.int/pub/S-CONF-PLEN-2015" </w:instrText>
            </w:r>
            <w:r w:rsidRPr="00DE307D">
              <w:fldChar w:fldCharType="separate"/>
            </w:r>
            <w:r w:rsidR="002F1BD0" w:rsidRPr="00DE307D">
              <w:rPr>
                <w:rStyle w:val="Hyperlink"/>
                <w:rFonts w:cstheme="minorHAnsi"/>
                <w:i/>
                <w:szCs w:val="24"/>
              </w:rPr>
              <w:t>Resolución</w:t>
            </w:r>
            <w:r w:rsidRPr="00DE307D">
              <w:rPr>
                <w:rStyle w:val="Hyperlink"/>
                <w:rFonts w:cstheme="minorHAnsi"/>
                <w:i/>
                <w:szCs w:val="24"/>
              </w:rPr>
              <w:t xml:space="preserve"> 71</w:t>
            </w:r>
            <w:r w:rsidRPr="00DE307D">
              <w:fldChar w:fldCharType="end"/>
            </w:r>
            <w:r w:rsidRPr="00DE307D">
              <w:rPr>
                <w:rFonts w:cstheme="minorHAnsi"/>
                <w:i/>
                <w:iCs/>
                <w:szCs w:val="24"/>
              </w:rPr>
              <w:t xml:space="preserve"> (Rev. </w:t>
            </w:r>
            <w:r w:rsidR="002F1BD0" w:rsidRPr="00DE307D">
              <w:rPr>
                <w:rFonts w:cstheme="minorHAnsi"/>
                <w:i/>
                <w:iCs/>
                <w:szCs w:val="24"/>
              </w:rPr>
              <w:t>Busán</w:t>
            </w:r>
            <w:r w:rsidRPr="00DE307D">
              <w:rPr>
                <w:rFonts w:cstheme="minorHAnsi"/>
                <w:i/>
                <w:iCs/>
                <w:szCs w:val="24"/>
              </w:rPr>
              <w:t xml:space="preserve">, 2014), CV </w:t>
            </w:r>
            <w:hyperlink r:id="rId7" w:history="1">
              <w:r w:rsidRPr="00DE307D">
                <w:rPr>
                  <w:rStyle w:val="Hyperlink"/>
                  <w:rFonts w:cstheme="minorHAnsi"/>
                  <w:i/>
                  <w:iCs/>
                  <w:szCs w:val="24"/>
                </w:rPr>
                <w:t>62A</w:t>
              </w:r>
            </w:hyperlink>
            <w:r w:rsidRPr="00DE307D">
              <w:rPr>
                <w:rFonts w:cstheme="minorHAnsi"/>
                <w:i/>
                <w:iCs/>
                <w:szCs w:val="24"/>
              </w:rPr>
              <w:t xml:space="preserve">, CS </w:t>
            </w:r>
            <w:hyperlink r:id="rId8" w:history="1">
              <w:r w:rsidRPr="00DE307D">
                <w:rPr>
                  <w:rStyle w:val="Hyperlink"/>
                  <w:rFonts w:cstheme="minorHAnsi"/>
                  <w:i/>
                  <w:iCs/>
                  <w:szCs w:val="24"/>
                </w:rPr>
                <w:t>74A</w:t>
              </w:r>
            </w:hyperlink>
            <w:r w:rsidRPr="00DE307D">
              <w:rPr>
                <w:szCs w:val="24"/>
              </w:rPr>
              <w:t>,</w:t>
            </w:r>
            <w:bookmarkStart w:id="10" w:name="lt_pId024"/>
            <w:bookmarkEnd w:id="9"/>
            <w:r w:rsidR="002065DC" w:rsidRPr="00DE307D">
              <w:rPr>
                <w:szCs w:val="24"/>
              </w:rPr>
              <w:t xml:space="preserve"> </w:t>
            </w:r>
            <w:hyperlink r:id="rId9" w:history="1">
              <w:r w:rsidR="002F1BD0" w:rsidRPr="00DE307D">
                <w:rPr>
                  <w:rStyle w:val="Hyperlink"/>
                  <w:rFonts w:cstheme="minorHAnsi"/>
                  <w:i/>
                  <w:iCs/>
                  <w:szCs w:val="24"/>
                </w:rPr>
                <w:t>Resolución</w:t>
              </w:r>
              <w:r w:rsidRPr="00DE307D">
                <w:rPr>
                  <w:rStyle w:val="Hyperlink"/>
                  <w:rFonts w:cstheme="minorHAnsi"/>
                  <w:i/>
                  <w:iCs/>
                  <w:szCs w:val="24"/>
                </w:rPr>
                <w:t xml:space="preserve"> 1358</w:t>
              </w:r>
            </w:hyperlink>
            <w:r w:rsidRPr="00DE307D">
              <w:rPr>
                <w:rFonts w:cstheme="minorHAnsi"/>
                <w:i/>
                <w:iCs/>
                <w:szCs w:val="24"/>
              </w:rPr>
              <w:t xml:space="preserve"> (2013)</w:t>
            </w:r>
            <w:r w:rsidR="002F1BD0" w:rsidRPr="00DE307D">
              <w:rPr>
                <w:rFonts w:cstheme="minorHAnsi"/>
                <w:i/>
                <w:iCs/>
                <w:szCs w:val="24"/>
              </w:rPr>
              <w:t xml:space="preserve"> del Consejo</w:t>
            </w:r>
            <w:r w:rsidRPr="00DE307D">
              <w:rPr>
                <w:rFonts w:cstheme="minorHAnsi"/>
                <w:i/>
                <w:iCs/>
                <w:szCs w:val="24"/>
              </w:rPr>
              <w:t xml:space="preserve">, </w:t>
            </w:r>
            <w:hyperlink r:id="rId10" w:history="1">
              <w:r w:rsidR="002F1BD0" w:rsidRPr="00DE307D">
                <w:rPr>
                  <w:rStyle w:val="Hyperlink"/>
                  <w:rFonts w:cstheme="minorHAnsi"/>
                  <w:i/>
                  <w:iCs/>
                  <w:szCs w:val="24"/>
                </w:rPr>
                <w:t>Resolución</w:t>
              </w:r>
              <w:r w:rsidRPr="00DE307D">
                <w:rPr>
                  <w:rStyle w:val="Hyperlink"/>
                  <w:rFonts w:cstheme="minorHAnsi"/>
                  <w:i/>
                  <w:iCs/>
                  <w:szCs w:val="24"/>
                </w:rPr>
                <w:t xml:space="preserve"> 1333</w:t>
              </w:r>
            </w:hyperlink>
            <w:r w:rsidRPr="00DE307D">
              <w:rPr>
                <w:rFonts w:cstheme="minorHAnsi"/>
                <w:i/>
                <w:iCs/>
                <w:szCs w:val="24"/>
              </w:rPr>
              <w:t xml:space="preserve"> (Revis</w:t>
            </w:r>
            <w:r w:rsidR="002F1BD0" w:rsidRPr="00DE307D">
              <w:rPr>
                <w:rFonts w:cstheme="minorHAnsi"/>
                <w:i/>
                <w:iCs/>
                <w:szCs w:val="24"/>
              </w:rPr>
              <w:t>ada en</w:t>
            </w:r>
            <w:r w:rsidRPr="00DE307D">
              <w:rPr>
                <w:rFonts w:cstheme="minorHAnsi"/>
                <w:i/>
                <w:iCs/>
                <w:szCs w:val="24"/>
              </w:rPr>
              <w:t xml:space="preserve"> 2016)</w:t>
            </w:r>
            <w:r w:rsidR="002F1BD0" w:rsidRPr="00DE307D">
              <w:rPr>
                <w:rFonts w:cstheme="minorHAnsi"/>
                <w:i/>
                <w:iCs/>
                <w:szCs w:val="24"/>
              </w:rPr>
              <w:t xml:space="preserve"> del Consejo</w:t>
            </w:r>
            <w:r w:rsidRPr="00DE307D">
              <w:rPr>
                <w:rFonts w:cstheme="minorHAnsi"/>
                <w:i/>
                <w:iCs/>
                <w:szCs w:val="24"/>
              </w:rPr>
              <w:t>,</w:t>
            </w:r>
            <w:bookmarkStart w:id="11" w:name="lt_pId025"/>
            <w:bookmarkEnd w:id="10"/>
            <w:r w:rsidR="002065DC" w:rsidRPr="00DE307D">
              <w:rPr>
                <w:rFonts w:cstheme="minorHAnsi"/>
                <w:i/>
                <w:iCs/>
                <w:szCs w:val="24"/>
              </w:rPr>
              <w:t xml:space="preserve"> </w:t>
            </w:r>
            <w:r w:rsidR="002F1BD0" w:rsidRPr="00DE307D">
              <w:rPr>
                <w:rFonts w:cstheme="minorHAnsi"/>
                <w:i/>
                <w:iCs/>
                <w:szCs w:val="24"/>
              </w:rPr>
              <w:t>Documentos del Consejo</w:t>
            </w:r>
            <w:r w:rsidRPr="00DE307D">
              <w:rPr>
                <w:rFonts w:cstheme="minorHAnsi"/>
                <w:i/>
                <w:iCs/>
                <w:szCs w:val="24"/>
              </w:rPr>
              <w:t>:</w:t>
            </w:r>
            <w:bookmarkEnd w:id="11"/>
            <w:r w:rsidRPr="00DE307D">
              <w:rPr>
                <w:rFonts w:cstheme="minorHAnsi"/>
                <w:i/>
                <w:iCs/>
                <w:szCs w:val="24"/>
              </w:rPr>
              <w:t xml:space="preserve"> </w:t>
            </w:r>
            <w:bookmarkStart w:id="12" w:name="lt_pId026"/>
            <w:r w:rsidRPr="00DE307D">
              <w:fldChar w:fldCharType="begin"/>
            </w:r>
            <w:r w:rsidRPr="00DE307D">
              <w:instrText xml:space="preserve"> HYPERLINK "https://www.itu.int/md/meetingdoc.asp?lang=en&amp;parent=S13-CL-C-0040" </w:instrText>
            </w:r>
            <w:r w:rsidRPr="00DE307D">
              <w:fldChar w:fldCharType="separate"/>
            </w:r>
            <w:r w:rsidRPr="00DE307D">
              <w:rPr>
                <w:rStyle w:val="Hyperlink"/>
                <w:rFonts w:cstheme="minorHAnsi"/>
                <w:i/>
                <w:iCs/>
                <w:szCs w:val="24"/>
              </w:rPr>
              <w:t>C13/40</w:t>
            </w:r>
            <w:r w:rsidRPr="00DE307D">
              <w:fldChar w:fldCharType="end"/>
            </w:r>
            <w:r w:rsidRPr="00DE307D">
              <w:rPr>
                <w:rFonts w:cstheme="minorHAnsi"/>
                <w:i/>
                <w:iCs/>
                <w:szCs w:val="24"/>
              </w:rPr>
              <w:t xml:space="preserve">, </w:t>
            </w:r>
            <w:hyperlink r:id="rId11" w:history="1">
              <w:r w:rsidRPr="00DE307D">
                <w:rPr>
                  <w:rStyle w:val="Hyperlink"/>
                  <w:rFonts w:cstheme="minorHAnsi"/>
                  <w:i/>
                  <w:iCs/>
                  <w:szCs w:val="24"/>
                </w:rPr>
                <w:t>C13/106</w:t>
              </w:r>
            </w:hyperlink>
            <w:r w:rsidRPr="00DE307D">
              <w:rPr>
                <w:rFonts w:cstheme="minorHAnsi"/>
                <w:i/>
                <w:iCs/>
                <w:szCs w:val="24"/>
              </w:rPr>
              <w:t xml:space="preserve">, </w:t>
            </w:r>
            <w:hyperlink r:id="rId12" w:history="1">
              <w:r w:rsidRPr="00DE307D">
                <w:rPr>
                  <w:rStyle w:val="Hyperlink"/>
                  <w:rFonts w:eastAsia="'宋体" w:cstheme="minorHAnsi"/>
                  <w:i/>
                  <w:iCs/>
                  <w:szCs w:val="24"/>
                </w:rPr>
                <w:t>C14/43</w:t>
              </w:r>
            </w:hyperlink>
            <w:r w:rsidRPr="00DE307D">
              <w:rPr>
                <w:rFonts w:cstheme="minorHAnsi"/>
                <w:i/>
                <w:iCs/>
                <w:szCs w:val="24"/>
              </w:rPr>
              <w:t xml:space="preserve"> </w:t>
            </w:r>
            <w:r w:rsidR="002F1BD0" w:rsidRPr="00DE307D">
              <w:rPr>
                <w:rFonts w:cstheme="minorHAnsi"/>
                <w:i/>
                <w:iCs/>
                <w:szCs w:val="24"/>
              </w:rPr>
              <w:t>y</w:t>
            </w:r>
            <w:r w:rsidRPr="00DE307D">
              <w:rPr>
                <w:rFonts w:cstheme="minorHAnsi"/>
                <w:i/>
                <w:iCs/>
                <w:szCs w:val="24"/>
              </w:rPr>
              <w:t xml:space="preserve"> </w:t>
            </w:r>
            <w:hyperlink r:id="rId13" w:history="1">
              <w:r w:rsidRPr="00DE307D">
                <w:rPr>
                  <w:rStyle w:val="Hyperlink"/>
                  <w:rFonts w:cstheme="minorHAnsi"/>
                  <w:i/>
                  <w:iCs/>
                  <w:szCs w:val="24"/>
                </w:rPr>
                <w:t>C17/35</w:t>
              </w:r>
            </w:hyperlink>
            <w:bookmarkEnd w:id="12"/>
          </w:p>
        </w:tc>
      </w:tr>
    </w:tbl>
    <w:p w:rsidR="00053749" w:rsidRPr="00DE307D" w:rsidRDefault="00711FC9" w:rsidP="00711FC9">
      <w:pPr>
        <w:pStyle w:val="Headingb"/>
      </w:pPr>
      <w:r w:rsidRPr="00DE307D">
        <w:t>Antecedentes</w:t>
      </w:r>
    </w:p>
    <w:p w:rsidR="00053749" w:rsidRPr="00DE307D" w:rsidRDefault="00053749" w:rsidP="00053749">
      <w:r w:rsidRPr="00DE307D">
        <w:t>1</w:t>
      </w:r>
      <w:r w:rsidRPr="00DE307D">
        <w:tab/>
        <w:t>De acuerdo con el Convenio de la UIT (número 62A), el Consejo "</w:t>
      </w:r>
      <w:r w:rsidRPr="00DE307D">
        <w:rPr>
          <w:i/>
        </w:rPr>
        <w:t>en la penúltima reunión ordinaria del Consejo que preceda a la Conferencias de Plenipotenciarios siguiente, iniciará la preparación de un nuevo proyecto de Plan Estratégico de la Unión, basándose en las contribuciones presentadas por los Estados Miembros y los Miembros de los Sectores, así como en las de los Grupos Asesores de los Sectores, y elaborará un proyecto de nuevo Plan Estratégico coordinado al menos cuatro meses antes del comienzo de esa Conferencia de Plenipotenciarios</w:t>
      </w:r>
      <w:r w:rsidRPr="00DE307D">
        <w:t>".</w:t>
      </w:r>
    </w:p>
    <w:p w:rsidR="00053749" w:rsidRPr="00DE307D" w:rsidRDefault="00053749" w:rsidP="00E7615C">
      <w:r w:rsidRPr="00DE307D">
        <w:t>2</w:t>
      </w:r>
      <w:r w:rsidRPr="00DE307D">
        <w:tab/>
        <w:t>Con arreglo al calendario actual, el Consejo 201</w:t>
      </w:r>
      <w:r w:rsidR="00E7615C" w:rsidRPr="00DE307D">
        <w:t>7</w:t>
      </w:r>
      <w:r w:rsidRPr="00DE307D">
        <w:t xml:space="preserve"> es la "penúltima" reunión ordinaria.</w:t>
      </w:r>
    </w:p>
    <w:p w:rsidR="00053749" w:rsidRPr="00DE307D" w:rsidRDefault="00053749" w:rsidP="002F1BD0">
      <w:r w:rsidRPr="00DE307D">
        <w:t>3</w:t>
      </w:r>
      <w:r w:rsidRPr="00DE307D">
        <w:tab/>
      </w:r>
      <w:r w:rsidR="002F1BD0" w:rsidRPr="00DE307D">
        <w:t>El</w:t>
      </w:r>
      <w:r w:rsidRPr="00DE307D">
        <w:t xml:space="preserve"> proyecto de </w:t>
      </w:r>
      <w:r w:rsidR="002F1BD0" w:rsidRPr="00DE307D">
        <w:t xml:space="preserve">nuevo </w:t>
      </w:r>
      <w:r w:rsidRPr="00DE307D">
        <w:t xml:space="preserve">Plan Estratégico que cubre el periodo </w:t>
      </w:r>
      <w:r w:rsidR="002F1BD0" w:rsidRPr="00DE307D">
        <w:t>2020-2023</w:t>
      </w:r>
      <w:r w:rsidRPr="00DE307D">
        <w:t xml:space="preserve"> tendrá que publicarse en el sitio web de la PP-</w:t>
      </w:r>
      <w:r w:rsidR="002F1BD0" w:rsidRPr="00DE307D">
        <w:t>18 al menos cuatro meses an</w:t>
      </w:r>
      <w:r w:rsidR="002D451E" w:rsidRPr="00DE307D">
        <w:t>tes del comienzo de la reunión.</w:t>
      </w:r>
    </w:p>
    <w:p w:rsidR="00053749" w:rsidRPr="00DE307D" w:rsidRDefault="00053749" w:rsidP="00E16A03">
      <w:pPr>
        <w:pStyle w:val="Headingb"/>
      </w:pPr>
      <w:r w:rsidRPr="00DE307D">
        <w:lastRenderedPageBreak/>
        <w:t xml:space="preserve">Procedimiento </w:t>
      </w:r>
      <w:r w:rsidR="002F1BD0" w:rsidRPr="00DE307D">
        <w:t>seguido en</w:t>
      </w:r>
      <w:r w:rsidRPr="00DE307D">
        <w:t xml:space="preserve"> la preparación del Plan Estratégico y Plan Financiero vigentes</w:t>
      </w:r>
    </w:p>
    <w:p w:rsidR="00053749" w:rsidRPr="00DE307D" w:rsidRDefault="00053749" w:rsidP="00801D37">
      <w:r w:rsidRPr="00DE307D">
        <w:t>4</w:t>
      </w:r>
      <w:r w:rsidRPr="00DE307D">
        <w:tab/>
      </w:r>
      <w:r w:rsidR="002F1BD0" w:rsidRPr="00DE307D">
        <w:t>Al</w:t>
      </w:r>
      <w:r w:rsidRPr="00DE307D">
        <w:t xml:space="preserve"> preparar los Planes Estratégico y Financiero para 201</w:t>
      </w:r>
      <w:r w:rsidR="00801D37">
        <w:t>6</w:t>
      </w:r>
      <w:r w:rsidRPr="00DE307D">
        <w:t>-201</w:t>
      </w:r>
      <w:r w:rsidR="00801D37">
        <w:t>9</w:t>
      </w:r>
      <w:r w:rsidRPr="00DE307D">
        <w:t>, el Consejo creó en su reunión de 20</w:t>
      </w:r>
      <w:r w:rsidR="002F1BD0" w:rsidRPr="00DE307D">
        <w:t xml:space="preserve">13, a través de la </w:t>
      </w:r>
      <w:hyperlink r:id="rId14" w:history="1">
        <w:r w:rsidR="002F1BD0" w:rsidRPr="00DE307D">
          <w:rPr>
            <w:rStyle w:val="Hyperlink"/>
          </w:rPr>
          <w:t>Resolución 1358</w:t>
        </w:r>
      </w:hyperlink>
      <w:r w:rsidR="002F1BD0" w:rsidRPr="00DE307D">
        <w:t xml:space="preserve">, </w:t>
      </w:r>
      <w:r w:rsidRPr="00DE307D">
        <w:t>el Grupo de Trabajo del Consejo encargado de elaborar el proyecto de Plan Estratégico y el proyecto de Plan Financiero (GTC-PEPF) para 201</w:t>
      </w:r>
      <w:r w:rsidR="002F1BD0" w:rsidRPr="00DE307D">
        <w:t>6</w:t>
      </w:r>
      <w:r w:rsidRPr="00DE307D">
        <w:t>-201</w:t>
      </w:r>
      <w:r w:rsidR="002F1BD0" w:rsidRPr="00DE307D">
        <w:t>9</w:t>
      </w:r>
      <w:r w:rsidRPr="00DE307D">
        <w:t xml:space="preserve">. Este Grupo de Trabajo del Consejo se reunió en </w:t>
      </w:r>
      <w:r w:rsidR="002F1BD0" w:rsidRPr="00DE307D">
        <w:t>cuatro</w:t>
      </w:r>
      <w:r w:rsidRPr="00DE307D">
        <w:t xml:space="preserve"> ocasiones en el periodo comprendido entre </w:t>
      </w:r>
      <w:r w:rsidR="002F1BD0" w:rsidRPr="00DE307D">
        <w:t>junio de 2013 y mayo de 2014 bajo la presidencia del Sr. Mario Canazza (República Federativa de Brasil)</w:t>
      </w:r>
      <w:r w:rsidRPr="00DE307D">
        <w:t xml:space="preserve">, la primera vez </w:t>
      </w:r>
      <w:r w:rsidR="002F1BD0" w:rsidRPr="00DE307D">
        <w:t xml:space="preserve">en la Sede de la UIT </w:t>
      </w:r>
      <w:r w:rsidRPr="00DE307D">
        <w:t xml:space="preserve">el </w:t>
      </w:r>
      <w:r w:rsidR="002F1BD0" w:rsidRPr="00DE307D">
        <w:t>18</w:t>
      </w:r>
      <w:r w:rsidRPr="00DE307D">
        <w:t xml:space="preserve"> de </w:t>
      </w:r>
      <w:r w:rsidR="002F1BD0" w:rsidRPr="00DE307D">
        <w:t>junio</w:t>
      </w:r>
      <w:r w:rsidRPr="00DE307D">
        <w:t xml:space="preserve"> de 20</w:t>
      </w:r>
      <w:r w:rsidR="002F1BD0" w:rsidRPr="00DE307D">
        <w:t>13 coincidiendo con la reunión de 2013 del Consejo</w:t>
      </w:r>
      <w:r w:rsidRPr="00DE307D">
        <w:t xml:space="preserve">. El Grupo informó sobre su labor a las reuniones de </w:t>
      </w:r>
      <w:r w:rsidR="002F1BD0" w:rsidRPr="00DE307D">
        <w:t>20</w:t>
      </w:r>
      <w:r w:rsidR="002F1BD0" w:rsidRPr="00DE307D">
        <w:rPr>
          <w:rFonts w:asciiTheme="minorHAnsi" w:eastAsia="'宋体" w:hAnsiTheme="minorHAnsi" w:cstheme="minorHAnsi"/>
        </w:rPr>
        <w:t>13</w:t>
      </w:r>
      <w:r w:rsidRPr="00DE307D">
        <w:rPr>
          <w:rFonts w:asciiTheme="minorHAnsi" w:eastAsia="'宋体" w:hAnsiTheme="minorHAnsi" w:cstheme="minorHAnsi"/>
        </w:rPr>
        <w:t xml:space="preserve"> (</w:t>
      </w:r>
      <w:r w:rsidR="00801D37">
        <w:rPr>
          <w:rFonts w:asciiTheme="minorHAnsi" w:eastAsia="'宋体" w:hAnsiTheme="minorHAnsi" w:cstheme="minorHAnsi"/>
        </w:rPr>
        <w:t>Documento</w:t>
      </w:r>
      <w:r w:rsidR="00E7615C" w:rsidRPr="00DE307D">
        <w:rPr>
          <w:rFonts w:asciiTheme="minorHAnsi" w:eastAsia="'宋体" w:hAnsiTheme="minorHAnsi" w:cstheme="minorHAnsi"/>
        </w:rPr>
        <w:t> </w:t>
      </w:r>
      <w:hyperlink r:id="rId15" w:history="1">
        <w:r w:rsidR="00E7615C" w:rsidRPr="00DE307D">
          <w:rPr>
            <w:rStyle w:val="Hyperlink"/>
            <w:rFonts w:asciiTheme="minorHAnsi" w:hAnsiTheme="minorHAnsi" w:cstheme="minorHAnsi"/>
            <w:szCs w:val="24"/>
          </w:rPr>
          <w:t>C13/106</w:t>
        </w:r>
      </w:hyperlink>
      <w:r w:rsidRPr="00DE307D">
        <w:rPr>
          <w:rFonts w:asciiTheme="minorHAnsi" w:eastAsia="'宋体" w:hAnsiTheme="minorHAnsi" w:cstheme="minorHAnsi"/>
        </w:rPr>
        <w:t>) y de 201</w:t>
      </w:r>
      <w:r w:rsidR="002F1BD0" w:rsidRPr="00DE307D">
        <w:rPr>
          <w:rFonts w:asciiTheme="minorHAnsi" w:eastAsia="'宋体" w:hAnsiTheme="minorHAnsi" w:cstheme="minorHAnsi"/>
        </w:rPr>
        <w:t>4</w:t>
      </w:r>
      <w:r w:rsidRPr="00DE307D">
        <w:rPr>
          <w:rFonts w:asciiTheme="minorHAnsi" w:eastAsia="'宋体" w:hAnsiTheme="minorHAnsi" w:cstheme="minorHAnsi"/>
        </w:rPr>
        <w:t xml:space="preserve"> (</w:t>
      </w:r>
      <w:r w:rsidR="00801D37">
        <w:rPr>
          <w:rFonts w:asciiTheme="minorHAnsi" w:eastAsia="'宋体" w:hAnsiTheme="minorHAnsi" w:cstheme="minorHAnsi"/>
        </w:rPr>
        <w:t>Documento</w:t>
      </w:r>
      <w:r w:rsidR="00E7615C" w:rsidRPr="00DE307D">
        <w:rPr>
          <w:rFonts w:asciiTheme="minorHAnsi" w:eastAsia="'宋体" w:hAnsiTheme="minorHAnsi" w:cstheme="minorHAnsi"/>
        </w:rPr>
        <w:t xml:space="preserve"> </w:t>
      </w:r>
      <w:hyperlink r:id="rId16" w:history="1">
        <w:r w:rsidR="00E7615C" w:rsidRPr="00DE307D">
          <w:rPr>
            <w:rStyle w:val="Hyperlink"/>
            <w:rFonts w:asciiTheme="minorHAnsi" w:eastAsia="'宋体" w:hAnsiTheme="minorHAnsi" w:cstheme="minorHAnsi"/>
            <w:szCs w:val="24"/>
          </w:rPr>
          <w:t>C14/43</w:t>
        </w:r>
      </w:hyperlink>
      <w:r w:rsidRPr="00DE307D">
        <w:rPr>
          <w:rFonts w:asciiTheme="minorHAnsi" w:eastAsia="'宋体" w:hAnsiTheme="minorHAnsi" w:cstheme="minorHAnsi"/>
        </w:rPr>
        <w:t>) del Consejo.</w:t>
      </w:r>
    </w:p>
    <w:p w:rsidR="00053749" w:rsidRPr="00DE307D" w:rsidRDefault="00053749" w:rsidP="003D03DE">
      <w:r w:rsidRPr="00DE307D">
        <w:t>5</w:t>
      </w:r>
      <w:r w:rsidRPr="00DE307D">
        <w:tab/>
        <w:t>En sus reuniones de 20</w:t>
      </w:r>
      <w:r w:rsidR="00E7615C" w:rsidRPr="00DE307D">
        <w:t>13</w:t>
      </w:r>
      <w:r w:rsidRPr="00DE307D">
        <w:t xml:space="preserve"> y 201</w:t>
      </w:r>
      <w:r w:rsidR="00E7615C" w:rsidRPr="00DE307D">
        <w:t>4</w:t>
      </w:r>
      <w:r w:rsidRPr="00DE307D">
        <w:t xml:space="preserve">, el GTC-PEPF elaboró </w:t>
      </w:r>
      <w:r w:rsidR="002F1BD0" w:rsidRPr="00DE307D">
        <w:t>el</w:t>
      </w:r>
      <w:r w:rsidRPr="00DE307D">
        <w:t xml:space="preserve"> proyecto de Plan Estratégico y de Plan Financiero</w:t>
      </w:r>
      <w:r w:rsidR="00E7615C" w:rsidRPr="00DE307D">
        <w:rPr>
          <w:rFonts w:asciiTheme="minorHAnsi" w:hAnsiTheme="minorHAnsi"/>
          <w:szCs w:val="24"/>
          <w:vertAlign w:val="superscript"/>
        </w:rPr>
        <w:footnoteReference w:id="1"/>
      </w:r>
      <w:r w:rsidRPr="00DE307D">
        <w:t xml:space="preserve"> a partir de las contribuciones </w:t>
      </w:r>
      <w:r w:rsidR="003D03DE" w:rsidRPr="00DE307D">
        <w:t xml:space="preserve">preliminares </w:t>
      </w:r>
      <w:r w:rsidRPr="00DE307D">
        <w:t>de la Secretaría, los Estados Miembros y los Grupos Asesores de los Sectores</w:t>
      </w:r>
      <w:r w:rsidR="003D03DE" w:rsidRPr="00DE307D">
        <w:t xml:space="preserve"> y teniendo en cuenta los resultados de las consultas públicas realizadas sobre el proyecto de marco estratégico</w:t>
      </w:r>
      <w:r w:rsidRPr="00DE307D">
        <w:t>. El proyecto de Plan Estratégico fue refrendado por el Consejo en su reunión de 201</w:t>
      </w:r>
      <w:r w:rsidR="003D03DE" w:rsidRPr="00DE307D">
        <w:t>4</w:t>
      </w:r>
      <w:r w:rsidRPr="00DE307D">
        <w:t xml:space="preserve">, </w:t>
      </w:r>
      <w:r w:rsidR="003D03DE" w:rsidRPr="00DE307D">
        <w:t>incluyendo</w:t>
      </w:r>
      <w:r w:rsidRPr="00DE307D">
        <w:t xml:space="preserve"> las contribuciones de la CMDT-1</w:t>
      </w:r>
      <w:r w:rsidR="003D03DE" w:rsidRPr="00DE307D">
        <w:t>4, y</w:t>
      </w:r>
      <w:r w:rsidRPr="00DE307D">
        <w:t xml:space="preserve"> luego se remitió a la PP-1</w:t>
      </w:r>
      <w:r w:rsidR="003D03DE" w:rsidRPr="00DE307D">
        <w:t>4</w:t>
      </w:r>
      <w:r w:rsidRPr="00DE307D">
        <w:t xml:space="preserve"> </w:t>
      </w:r>
      <w:r w:rsidR="003D03DE" w:rsidRPr="00DE307D">
        <w:t>cuatro meses antes del comienzo de la reunión</w:t>
      </w:r>
      <w:r w:rsidRPr="00DE307D">
        <w:t>.</w:t>
      </w:r>
    </w:p>
    <w:p w:rsidR="00053749" w:rsidRPr="00DE307D" w:rsidRDefault="00E7615C" w:rsidP="00E7615C">
      <w:r w:rsidRPr="00DE307D">
        <w:t>6</w:t>
      </w:r>
      <w:r w:rsidR="00053749" w:rsidRPr="00DE307D">
        <w:tab/>
        <w:t>La Conferencia de Plenipotenciarios de 201</w:t>
      </w:r>
      <w:r w:rsidRPr="00DE307D">
        <w:t>4</w:t>
      </w:r>
      <w:r w:rsidR="00053749" w:rsidRPr="00DE307D">
        <w:t xml:space="preserve"> adoptó el Plan Estratégico en una revisión a la Resolución 71 y el Plan Financiero en la Decisión 5.</w:t>
      </w:r>
    </w:p>
    <w:p w:rsidR="00053749" w:rsidRPr="00DE307D" w:rsidRDefault="00053749" w:rsidP="0094760D">
      <w:pPr>
        <w:pStyle w:val="Headingb"/>
        <w:tabs>
          <w:tab w:val="clear" w:pos="567"/>
          <w:tab w:val="left" w:pos="0"/>
        </w:tabs>
        <w:ind w:left="0" w:firstLine="0"/>
      </w:pPr>
      <w:r w:rsidRPr="00DE307D">
        <w:t>P</w:t>
      </w:r>
      <w:r w:rsidR="003D03DE" w:rsidRPr="00DE307D">
        <w:t>osible proyecto de Resolución sobre la</w:t>
      </w:r>
      <w:r w:rsidRPr="00DE307D">
        <w:t xml:space="preserve"> creación de un Grupo de Trabajo del Consejo </w:t>
      </w:r>
      <w:r w:rsidR="003D03DE" w:rsidRPr="00DE307D">
        <w:t xml:space="preserve">sobre los </w:t>
      </w:r>
      <w:r w:rsidRPr="00DE307D">
        <w:t>Plan</w:t>
      </w:r>
      <w:r w:rsidR="003D03DE" w:rsidRPr="00DE307D">
        <w:t>es</w:t>
      </w:r>
      <w:r w:rsidRPr="00DE307D">
        <w:t xml:space="preserve"> Estratégico y Financiero </w:t>
      </w:r>
      <w:r w:rsidR="003D03DE" w:rsidRPr="00DE307D">
        <w:t>para 2020-2023</w:t>
      </w:r>
      <w:r w:rsidRPr="00DE307D">
        <w:t xml:space="preserve"> (GTC-PEPF)</w:t>
      </w:r>
    </w:p>
    <w:p w:rsidR="00053749" w:rsidRPr="00DE307D" w:rsidRDefault="00E7615C" w:rsidP="003D4794">
      <w:r w:rsidRPr="00DE307D">
        <w:t>7</w:t>
      </w:r>
      <w:r w:rsidR="00053749" w:rsidRPr="00DE307D">
        <w:tab/>
        <w:t>Habida cuenta del procedimiento adoptado para la preparación de los Planes Estratégico y Financiero para 201</w:t>
      </w:r>
      <w:r w:rsidRPr="00DE307D">
        <w:t>6</w:t>
      </w:r>
      <w:r w:rsidR="00053749" w:rsidRPr="00DE307D">
        <w:t>-201</w:t>
      </w:r>
      <w:r w:rsidRPr="00DE307D">
        <w:t>9</w:t>
      </w:r>
      <w:r w:rsidR="00053749" w:rsidRPr="00DE307D">
        <w:t xml:space="preserve">, el Consejo </w:t>
      </w:r>
      <w:r w:rsidR="003D03DE" w:rsidRPr="00DE307D">
        <w:t xml:space="preserve">tal vez considere oportuno estudiar la </w:t>
      </w:r>
      <w:r w:rsidR="003D4794" w:rsidRPr="00DE307D">
        <w:t>posibilidad de crear</w:t>
      </w:r>
      <w:r w:rsidR="003D03DE" w:rsidRPr="00DE307D">
        <w:t xml:space="preserve"> un Grupo de Trabajo del Consejo para </w:t>
      </w:r>
      <w:r w:rsidR="003D4794" w:rsidRPr="00DE307D">
        <w:t>la preparación de</w:t>
      </w:r>
      <w:r w:rsidR="003D03DE" w:rsidRPr="00DE307D">
        <w:t xml:space="preserve"> los proyectos de Plan Estratégico y de Plan Financiero </w:t>
      </w:r>
      <w:r w:rsidR="00053749" w:rsidRPr="00DE307D">
        <w:t xml:space="preserve">que </w:t>
      </w:r>
      <w:r w:rsidR="003D4794" w:rsidRPr="00DE307D">
        <w:t>serán sometidos</w:t>
      </w:r>
      <w:r w:rsidR="00053749" w:rsidRPr="00DE307D">
        <w:t xml:space="preserve"> </w:t>
      </w:r>
      <w:r w:rsidR="003D03DE" w:rsidRPr="00DE307D">
        <w:t>a la reunión de 2018 del</w:t>
      </w:r>
      <w:r w:rsidR="00053749" w:rsidRPr="00DE307D">
        <w:t xml:space="preserve"> Consejo</w:t>
      </w:r>
      <w:r w:rsidR="003D4794" w:rsidRPr="00DE307D">
        <w:t>,</w:t>
      </w:r>
      <w:r w:rsidR="00053749" w:rsidRPr="00DE307D">
        <w:t xml:space="preserve"> </w:t>
      </w:r>
      <w:r w:rsidR="003D03DE" w:rsidRPr="00DE307D">
        <w:t>para su examen y aprobación</w:t>
      </w:r>
      <w:r w:rsidR="003D4794" w:rsidRPr="00DE307D">
        <w:t>,</w:t>
      </w:r>
      <w:r w:rsidR="003D03DE" w:rsidRPr="00DE307D">
        <w:t xml:space="preserve"> y </w:t>
      </w:r>
      <w:r w:rsidR="003D4794" w:rsidRPr="00DE307D">
        <w:t xml:space="preserve">que </w:t>
      </w:r>
      <w:r w:rsidR="003D03DE" w:rsidRPr="00DE307D">
        <w:t>luego se remitirán a la Conferencia de Plenipotenciarios</w:t>
      </w:r>
      <w:r w:rsidR="0094760D" w:rsidRPr="00DE307D">
        <w:t xml:space="preserve"> de 2018 para su adopción.</w:t>
      </w:r>
    </w:p>
    <w:p w:rsidR="00053749" w:rsidRPr="00DE307D" w:rsidRDefault="003D03DE" w:rsidP="003D4794">
      <w:r w:rsidRPr="00DE307D">
        <w:t>8</w:t>
      </w:r>
      <w:r w:rsidR="00053749" w:rsidRPr="00DE307D">
        <w:tab/>
        <w:t xml:space="preserve">A fin de facilitar la decisión del Consejo sobre las medidas adecuadas que deben tomarse </w:t>
      </w:r>
      <w:r w:rsidRPr="00DE307D">
        <w:t>a fin de</w:t>
      </w:r>
      <w:r w:rsidR="00053749" w:rsidRPr="00DE307D">
        <w:t xml:space="preserve"> elaborar los proyectos de Plan Estratégico y </w:t>
      </w:r>
      <w:r w:rsidRPr="00DE307D">
        <w:t xml:space="preserve">de Plan </w:t>
      </w:r>
      <w:r w:rsidR="00053749" w:rsidRPr="00DE307D">
        <w:t>Financiero para el periodo 20</w:t>
      </w:r>
      <w:r w:rsidR="00E7615C" w:rsidRPr="00DE307D">
        <w:t>20</w:t>
      </w:r>
      <w:r w:rsidR="00053749" w:rsidRPr="00DE307D">
        <w:t>-20</w:t>
      </w:r>
      <w:r w:rsidR="00E7615C" w:rsidRPr="00DE307D">
        <w:t>23</w:t>
      </w:r>
      <w:r w:rsidR="00053749" w:rsidRPr="00DE307D">
        <w:t xml:space="preserve">, se adjunta en el anexo al presente documento un </w:t>
      </w:r>
      <w:r w:rsidRPr="00DE307D">
        <w:t xml:space="preserve">posible </w:t>
      </w:r>
      <w:r w:rsidR="00053749" w:rsidRPr="00DE307D">
        <w:t xml:space="preserve">proyecto de Resolución </w:t>
      </w:r>
      <w:r w:rsidR="003D4794" w:rsidRPr="00DE307D">
        <w:t>relativo a</w:t>
      </w:r>
      <w:r w:rsidR="00053749" w:rsidRPr="00DE307D">
        <w:t xml:space="preserve"> la creación </w:t>
      </w:r>
      <w:r w:rsidRPr="00DE307D">
        <w:t xml:space="preserve">de un </w:t>
      </w:r>
      <w:r w:rsidR="00053749" w:rsidRPr="00DE307D">
        <w:t>Grupo de Trabajo del Consejo.</w:t>
      </w:r>
    </w:p>
    <w:p w:rsidR="00BC422D" w:rsidRPr="00DE307D" w:rsidRDefault="00053749" w:rsidP="00A04A96">
      <w:pPr>
        <w:tabs>
          <w:tab w:val="clear" w:pos="567"/>
          <w:tab w:val="left" w:pos="720"/>
        </w:tabs>
        <w:overflowPunct/>
        <w:autoSpaceDE/>
        <w:adjustRightInd/>
        <w:spacing w:before="2160"/>
      </w:pPr>
      <w:r w:rsidRPr="00DE307D">
        <w:rPr>
          <w:b/>
          <w:bCs/>
        </w:rPr>
        <w:t>Anexo</w:t>
      </w:r>
      <w:r w:rsidRPr="00DE307D">
        <w:t>:</w:t>
      </w:r>
      <w:r w:rsidR="00BC422D" w:rsidRPr="00DE307D">
        <w:t xml:space="preserve"> Proyecto de Resolución</w:t>
      </w:r>
    </w:p>
    <w:p w:rsidR="00053749" w:rsidRPr="00DE307D" w:rsidRDefault="00053749" w:rsidP="00053749">
      <w:pPr>
        <w:tabs>
          <w:tab w:val="clear" w:pos="567"/>
          <w:tab w:val="left" w:pos="720"/>
        </w:tabs>
        <w:overflowPunct/>
        <w:autoSpaceDE/>
        <w:adjustRightInd/>
        <w:spacing w:before="0"/>
      </w:pPr>
      <w:r w:rsidRPr="00DE307D">
        <w:br w:type="page"/>
      </w:r>
    </w:p>
    <w:p w:rsidR="00053749" w:rsidRPr="00DE307D" w:rsidRDefault="00053749" w:rsidP="00053749">
      <w:pPr>
        <w:pStyle w:val="AnnexNo"/>
      </w:pPr>
      <w:r w:rsidRPr="00DE307D">
        <w:lastRenderedPageBreak/>
        <w:t>anexo</w:t>
      </w:r>
    </w:p>
    <w:p w:rsidR="00053749" w:rsidRPr="00DE307D" w:rsidRDefault="00053749" w:rsidP="00053749">
      <w:pPr>
        <w:pStyle w:val="RecNo"/>
      </w:pPr>
      <w:r w:rsidRPr="00DE307D">
        <w:t>proyecto de resolución</w:t>
      </w:r>
    </w:p>
    <w:p w:rsidR="00053749" w:rsidRPr="00DE307D" w:rsidRDefault="00053749" w:rsidP="00E85C5F">
      <w:pPr>
        <w:pStyle w:val="Rectitle"/>
      </w:pPr>
      <w:r w:rsidRPr="00DE307D">
        <w:t xml:space="preserve">Creación de un Grupo de Trabajo del Consejo </w:t>
      </w:r>
      <w:r w:rsidR="00E85C5F" w:rsidRPr="00DE307D">
        <w:t>sobre</w:t>
      </w:r>
      <w:r w:rsidRPr="00DE307D">
        <w:t xml:space="preserve"> </w:t>
      </w:r>
      <w:r w:rsidR="00E85C5F" w:rsidRPr="00DE307D">
        <w:t xml:space="preserve">los </w:t>
      </w:r>
      <w:r w:rsidR="00DA621C" w:rsidRPr="00DE307D">
        <w:br/>
      </w:r>
      <w:r w:rsidRPr="00DE307D">
        <w:t>Plan</w:t>
      </w:r>
      <w:r w:rsidR="00E85C5F" w:rsidRPr="00DE307D">
        <w:t>es</w:t>
      </w:r>
      <w:r w:rsidRPr="00DE307D">
        <w:t xml:space="preserve"> Estratégico y Financiero de la Unión</w:t>
      </w:r>
      <w:r w:rsidR="00E85C5F" w:rsidRPr="00DE307D">
        <w:t xml:space="preserve"> para</w:t>
      </w:r>
      <w:r w:rsidRPr="00DE307D">
        <w:t xml:space="preserve"> 20</w:t>
      </w:r>
      <w:r w:rsidR="00E7615C" w:rsidRPr="00DE307D">
        <w:t>20</w:t>
      </w:r>
      <w:r w:rsidRPr="00DE307D">
        <w:t>-20</w:t>
      </w:r>
      <w:r w:rsidR="00E7615C" w:rsidRPr="00DE307D">
        <w:t>23</w:t>
      </w:r>
    </w:p>
    <w:p w:rsidR="00053749" w:rsidRPr="00DE307D" w:rsidRDefault="00053749" w:rsidP="00053749">
      <w:pPr>
        <w:pStyle w:val="Recdate"/>
      </w:pPr>
    </w:p>
    <w:p w:rsidR="00053749" w:rsidRPr="00DE307D" w:rsidRDefault="00053749" w:rsidP="00053749">
      <w:pPr>
        <w:pStyle w:val="Normalaftertitle"/>
      </w:pPr>
      <w:r w:rsidRPr="00DE307D">
        <w:t>El Consejo,</w:t>
      </w:r>
    </w:p>
    <w:p w:rsidR="00053749" w:rsidRPr="00DE307D" w:rsidRDefault="00053749" w:rsidP="00053749">
      <w:pPr>
        <w:pStyle w:val="Call"/>
      </w:pPr>
      <w:r w:rsidRPr="00DE307D">
        <w:t>considerando</w:t>
      </w:r>
    </w:p>
    <w:p w:rsidR="00053749" w:rsidRPr="00DE307D" w:rsidRDefault="00053749" w:rsidP="007B3260">
      <w:r w:rsidRPr="00DE307D">
        <w:t xml:space="preserve">que el número 74A de la Constitución encarga al Secretario General que aporte </w:t>
      </w:r>
      <w:r w:rsidR="00E85C5F" w:rsidRPr="00DE307D">
        <w:t>la información necesaria</w:t>
      </w:r>
      <w:r w:rsidRPr="00DE307D">
        <w:t xml:space="preserve"> para la preparación de un Plan Estratégico,</w:t>
      </w:r>
    </w:p>
    <w:p w:rsidR="00053749" w:rsidRPr="00DE307D" w:rsidRDefault="00053749" w:rsidP="00053749">
      <w:pPr>
        <w:pStyle w:val="Call"/>
      </w:pPr>
      <w:r w:rsidRPr="00DE307D">
        <w:t>considerando también</w:t>
      </w:r>
    </w:p>
    <w:p w:rsidR="00053749" w:rsidRPr="00DE307D" w:rsidRDefault="00053749" w:rsidP="00053749">
      <w:r w:rsidRPr="00DE307D">
        <w:rPr>
          <w:i/>
          <w:iCs/>
        </w:rPr>
        <w:t>a)</w:t>
      </w:r>
      <w:r w:rsidRPr="00DE307D">
        <w:tab/>
        <w:t>el Artículo 28 de la Constitución y el Artículo 33 del Convenio, relativos a las finanzas de la Unión;</w:t>
      </w:r>
    </w:p>
    <w:p w:rsidR="00053749" w:rsidRPr="00DE307D" w:rsidRDefault="00053749" w:rsidP="00E85C5F">
      <w:r w:rsidRPr="00DE307D">
        <w:rPr>
          <w:i/>
          <w:iCs/>
        </w:rPr>
        <w:t>b)</w:t>
      </w:r>
      <w:r w:rsidRPr="00DE307D">
        <w:tab/>
        <w:t>que</w:t>
      </w:r>
      <w:r w:rsidR="003D4794" w:rsidRPr="00DE307D">
        <w:t>,</w:t>
      </w:r>
      <w:r w:rsidRPr="00DE307D">
        <w:t xml:space="preserve"> de conformidad con el número 62A del Convenio, debe elaborarse un proyecto de un nuevo Plan Estratégico coordinado al menos cuatro meses antes del comienzo de la Conferencia de Plenipotenciarios de 201</w:t>
      </w:r>
      <w:r w:rsidR="00E85C5F" w:rsidRPr="00DE307D">
        <w:t>8</w:t>
      </w:r>
      <w:r w:rsidRPr="00DE307D">
        <w:t>;</w:t>
      </w:r>
    </w:p>
    <w:p w:rsidR="00053749" w:rsidRPr="00DE307D" w:rsidRDefault="00053749" w:rsidP="00E85C5F">
      <w:r w:rsidRPr="00DE307D">
        <w:rPr>
          <w:i/>
          <w:iCs/>
        </w:rPr>
        <w:t>c)</w:t>
      </w:r>
      <w:r w:rsidRPr="00DE307D">
        <w:tab/>
        <w:t xml:space="preserve">lo dispuesto en la Decisión 5 (Rev. </w:t>
      </w:r>
      <w:r w:rsidR="00E7615C" w:rsidRPr="00DE307D">
        <w:t>Busán</w:t>
      </w:r>
      <w:r w:rsidRPr="00DE307D">
        <w:t>, 201</w:t>
      </w:r>
      <w:r w:rsidR="00E7615C" w:rsidRPr="00DE307D">
        <w:t>4</w:t>
      </w:r>
      <w:r w:rsidRPr="00DE307D">
        <w:t>) respecto de los niveles de ingresos y gastos de la Unión para el periodo 201</w:t>
      </w:r>
      <w:r w:rsidR="00E7615C" w:rsidRPr="00DE307D">
        <w:t>6</w:t>
      </w:r>
      <w:r w:rsidRPr="00DE307D">
        <w:t>-201</w:t>
      </w:r>
      <w:r w:rsidR="00E7615C" w:rsidRPr="00DE307D">
        <w:t>9</w:t>
      </w:r>
      <w:r w:rsidRPr="00DE307D">
        <w:t>;</w:t>
      </w:r>
    </w:p>
    <w:p w:rsidR="00E7615C" w:rsidRPr="00DE307D" w:rsidRDefault="00E7615C" w:rsidP="003D4794">
      <w:r w:rsidRPr="00DE307D">
        <w:rPr>
          <w:i/>
          <w:iCs/>
        </w:rPr>
        <w:t>d)</w:t>
      </w:r>
      <w:r w:rsidRPr="00DE307D">
        <w:tab/>
      </w:r>
      <w:bookmarkStart w:id="14" w:name="lt_pId058"/>
      <w:r w:rsidR="00E85C5F" w:rsidRPr="00DE307D">
        <w:rPr>
          <w:rFonts w:cstheme="minorHAnsi"/>
          <w:szCs w:val="24"/>
        </w:rPr>
        <w:t>los</w:t>
      </w:r>
      <w:r w:rsidRPr="00DE307D">
        <w:rPr>
          <w:rFonts w:cstheme="minorHAnsi"/>
          <w:szCs w:val="24"/>
        </w:rPr>
        <w:t xml:space="preserve"> </w:t>
      </w:r>
      <w:r w:rsidR="008E6887" w:rsidRPr="00DE307D">
        <w:rPr>
          <w:rFonts w:cstheme="minorHAnsi"/>
          <w:szCs w:val="24"/>
        </w:rPr>
        <w:t xml:space="preserve">principios </w:t>
      </w:r>
      <w:r w:rsidR="00E85C5F" w:rsidRPr="00DE307D">
        <w:rPr>
          <w:rFonts w:cstheme="minorHAnsi"/>
          <w:szCs w:val="24"/>
        </w:rPr>
        <w:t>rectores para la creación, gestión y disolución de Grupos de Trabajo del Consejo</w:t>
      </w:r>
      <w:r w:rsidRPr="00DE307D">
        <w:rPr>
          <w:rFonts w:cstheme="minorHAnsi"/>
          <w:szCs w:val="24"/>
        </w:rPr>
        <w:t xml:space="preserve"> </w:t>
      </w:r>
      <w:r w:rsidR="00E85C5F" w:rsidRPr="00DE307D">
        <w:rPr>
          <w:rFonts w:cstheme="minorHAnsi"/>
          <w:szCs w:val="24"/>
        </w:rPr>
        <w:t>establecidos en la</w:t>
      </w:r>
      <w:r w:rsidRPr="00DE307D">
        <w:rPr>
          <w:rFonts w:cstheme="minorHAnsi"/>
          <w:szCs w:val="24"/>
        </w:rPr>
        <w:t xml:space="preserve"> </w:t>
      </w:r>
      <w:r w:rsidR="00E85C5F" w:rsidRPr="00DE307D">
        <w:rPr>
          <w:rFonts w:cstheme="minorHAnsi"/>
          <w:szCs w:val="24"/>
        </w:rPr>
        <w:t>Resolución</w:t>
      </w:r>
      <w:r w:rsidRPr="00DE307D">
        <w:rPr>
          <w:rFonts w:cstheme="minorHAnsi"/>
          <w:szCs w:val="24"/>
        </w:rPr>
        <w:t xml:space="preserve"> 1333 (revis</w:t>
      </w:r>
      <w:r w:rsidR="00E85C5F" w:rsidRPr="00DE307D">
        <w:rPr>
          <w:rFonts w:cstheme="minorHAnsi"/>
          <w:szCs w:val="24"/>
        </w:rPr>
        <w:t>ada en</w:t>
      </w:r>
      <w:r w:rsidRPr="00DE307D">
        <w:rPr>
          <w:rFonts w:cstheme="minorHAnsi"/>
          <w:szCs w:val="24"/>
        </w:rPr>
        <w:t xml:space="preserve"> 2016)</w:t>
      </w:r>
      <w:r w:rsidR="00E85C5F" w:rsidRPr="00DE307D">
        <w:rPr>
          <w:rFonts w:cstheme="minorHAnsi"/>
          <w:szCs w:val="24"/>
        </w:rPr>
        <w:t xml:space="preserve"> del Consejo</w:t>
      </w:r>
      <w:r w:rsidRPr="00DE307D">
        <w:rPr>
          <w:rFonts w:cstheme="minorHAnsi"/>
          <w:szCs w:val="24"/>
        </w:rPr>
        <w:t xml:space="preserve">, </w:t>
      </w:r>
      <w:r w:rsidR="00E85C5F" w:rsidRPr="00DE307D">
        <w:rPr>
          <w:rFonts w:cstheme="minorHAnsi"/>
          <w:szCs w:val="24"/>
        </w:rPr>
        <w:t>que incluye el procedimiento para el nombramiento de los Presidentes y Vicepresidentes de los Grupos de Trabajo del Consejo y las calificaciones de los Presidentes y Vicepresidentes</w:t>
      </w:r>
      <w:r w:rsidRPr="00DE307D">
        <w:rPr>
          <w:rFonts w:cstheme="minorHAnsi"/>
          <w:szCs w:val="24"/>
        </w:rPr>
        <w:t>,</w:t>
      </w:r>
      <w:bookmarkEnd w:id="14"/>
    </w:p>
    <w:p w:rsidR="00053749" w:rsidRPr="00DE307D" w:rsidRDefault="00053749" w:rsidP="00053749">
      <w:pPr>
        <w:pStyle w:val="Call"/>
      </w:pPr>
      <w:r w:rsidRPr="00DE307D">
        <w:t>observando</w:t>
      </w:r>
    </w:p>
    <w:p w:rsidR="00053749" w:rsidRPr="00DE307D" w:rsidRDefault="00053749" w:rsidP="00E85C5F">
      <w:r w:rsidRPr="00DE307D">
        <w:t xml:space="preserve">que, de conformidad con la Resolución 72 (Rev. </w:t>
      </w:r>
      <w:r w:rsidR="001B7AB0" w:rsidRPr="00DE307D">
        <w:t>Busán</w:t>
      </w:r>
      <w:r w:rsidRPr="00DE307D">
        <w:t>, 201</w:t>
      </w:r>
      <w:r w:rsidR="001B7AB0" w:rsidRPr="00DE307D">
        <w:t>4</w:t>
      </w:r>
      <w:r w:rsidRPr="00DE307D">
        <w:t xml:space="preserve">), </w:t>
      </w:r>
      <w:r w:rsidR="001B7AB0" w:rsidRPr="00DE307D">
        <w:rPr>
          <w:szCs w:val="22"/>
        </w:rPr>
        <w:t>los progresos en la obtención de las metas y los objetivos de la UIT puede</w:t>
      </w:r>
      <w:r w:rsidR="003D4794" w:rsidRPr="00DE307D">
        <w:rPr>
          <w:szCs w:val="22"/>
        </w:rPr>
        <w:t>n</w:t>
      </w:r>
      <w:r w:rsidR="001B7AB0" w:rsidRPr="00DE307D">
        <w:rPr>
          <w:szCs w:val="22"/>
        </w:rPr>
        <w:t xml:space="preserve"> evaluarse y mejorarse considerablemente mediante la vinculación de los Planes Estratégico, Financiero y Operacional</w:t>
      </w:r>
      <w:r w:rsidRPr="00DE307D">
        <w:t>,</w:t>
      </w:r>
    </w:p>
    <w:p w:rsidR="00053749" w:rsidRPr="00DE307D" w:rsidRDefault="00053749" w:rsidP="00053749">
      <w:pPr>
        <w:pStyle w:val="Call"/>
      </w:pPr>
      <w:r w:rsidRPr="00DE307D">
        <w:t>teniendo en cuenta</w:t>
      </w:r>
    </w:p>
    <w:p w:rsidR="00053749" w:rsidRPr="00DE307D" w:rsidRDefault="00053749" w:rsidP="00053749">
      <w:r w:rsidRPr="00DE307D">
        <w:t xml:space="preserve">los Informes del Grupo sobre Gestión Financiera y Gestión de Recursos Humanos, así como otros Grupos de Trabajo del Consejo pertinentes con objeto de garantizar que se tienen en cuenta todos los temas </w:t>
      </w:r>
      <w:r w:rsidR="003E7CC3" w:rsidRPr="00DE307D">
        <w:t>oportunos</w:t>
      </w:r>
      <w:r w:rsidRPr="00DE307D">
        <w:t>,</w:t>
      </w:r>
    </w:p>
    <w:p w:rsidR="00053749" w:rsidRPr="00DE307D" w:rsidRDefault="00053749" w:rsidP="00053749">
      <w:pPr>
        <w:pStyle w:val="Call"/>
      </w:pPr>
      <w:r w:rsidRPr="00DE307D">
        <w:t>resuelve</w:t>
      </w:r>
    </w:p>
    <w:p w:rsidR="00053749" w:rsidRPr="00DE307D" w:rsidRDefault="00E85C5F" w:rsidP="00E85C5F">
      <w:r w:rsidRPr="00DE307D">
        <w:t>crear</w:t>
      </w:r>
      <w:r w:rsidR="00053749" w:rsidRPr="00DE307D">
        <w:t xml:space="preserve"> un Grupo de Trabajo, encargado de elaborar </w:t>
      </w:r>
      <w:r w:rsidRPr="00DE307D">
        <w:t xml:space="preserve">los </w:t>
      </w:r>
      <w:r w:rsidR="00053749" w:rsidRPr="00DE307D">
        <w:t>proyecto</w:t>
      </w:r>
      <w:r w:rsidRPr="00DE307D">
        <w:t>s</w:t>
      </w:r>
      <w:r w:rsidR="00053749" w:rsidRPr="00DE307D">
        <w:t xml:space="preserve"> de Plan Estratégico y de Plan Financiero para su consideración por el Consejo, en su reunión de 201</w:t>
      </w:r>
      <w:r w:rsidR="001B7AB0" w:rsidRPr="00DE307D">
        <w:t>8</w:t>
      </w:r>
      <w:r w:rsidR="00053749" w:rsidRPr="00DE307D">
        <w:t xml:space="preserve">, y </w:t>
      </w:r>
      <w:r w:rsidRPr="00DE307D">
        <w:t>su</w:t>
      </w:r>
      <w:r w:rsidR="00053749" w:rsidRPr="00DE307D">
        <w:t xml:space="preserve"> presentación </w:t>
      </w:r>
      <w:r w:rsidRPr="00DE307D">
        <w:t xml:space="preserve">por el Consejo </w:t>
      </w:r>
      <w:r w:rsidR="00053749" w:rsidRPr="00DE307D">
        <w:t>a la PP</w:t>
      </w:r>
      <w:r w:rsidR="00053749" w:rsidRPr="00DE307D">
        <w:noBreakHyphen/>
        <w:t>1</w:t>
      </w:r>
      <w:r w:rsidR="001B7AB0" w:rsidRPr="00DE307D">
        <w:t>8</w:t>
      </w:r>
      <w:r w:rsidR="00053749" w:rsidRPr="00DE307D">
        <w:t>. El Grupo de Trabajo (GTC-PEPF) abierto a todos los Estados Miembros</w:t>
      </w:r>
      <w:r w:rsidRPr="00DE307D">
        <w:t xml:space="preserve"> y,</w:t>
      </w:r>
      <w:r w:rsidR="00053749" w:rsidRPr="00DE307D">
        <w:t xml:space="preserve"> en el caso del proyecto de Plan Estratégico</w:t>
      </w:r>
      <w:r w:rsidRPr="00DE307D">
        <w:t>,</w:t>
      </w:r>
      <w:r w:rsidR="00053749" w:rsidRPr="00DE307D">
        <w:t xml:space="preserve"> también a los Miembros de Sector</w:t>
      </w:r>
      <w:r w:rsidRPr="00DE307D">
        <w:t>, tiene e</w:t>
      </w:r>
      <w:r w:rsidR="00053749" w:rsidRPr="00DE307D">
        <w:t>l siguiente mandato:</w:t>
      </w:r>
    </w:p>
    <w:p w:rsidR="00053749" w:rsidRPr="00DE307D" w:rsidRDefault="00053749" w:rsidP="00E85C5F">
      <w:pPr>
        <w:pStyle w:val="enumlev1"/>
      </w:pPr>
      <w:r w:rsidRPr="00DE307D">
        <w:lastRenderedPageBreak/>
        <w:t>a)</w:t>
      </w:r>
      <w:r w:rsidRPr="00DE307D">
        <w:tab/>
        <w:t>identificar, con la ayuda del Secretario General y los Directores de las Oficinas, las fuentes de información que habrán de utilizarse en la elaboración de los proyectos de Planes, teniendo en cuenta las deliberaciones sobre este particular durante la reunión de 201</w:t>
      </w:r>
      <w:r w:rsidR="001B7AB0" w:rsidRPr="00DE307D">
        <w:t>7</w:t>
      </w:r>
      <w:r w:rsidRPr="00DE307D">
        <w:t xml:space="preserve"> del Consejo;</w:t>
      </w:r>
    </w:p>
    <w:p w:rsidR="001B7AB0" w:rsidRPr="00DE307D" w:rsidRDefault="00053749" w:rsidP="0015716E">
      <w:pPr>
        <w:pStyle w:val="enumlev1"/>
      </w:pPr>
      <w:r w:rsidRPr="00DE307D">
        <w:t>b)</w:t>
      </w:r>
      <w:r w:rsidRPr="00DE307D">
        <w:tab/>
      </w:r>
      <w:bookmarkStart w:id="15" w:name="lt_pId069"/>
      <w:r w:rsidR="00E85C5F" w:rsidRPr="00DE307D">
        <w:t xml:space="preserve">elaborar proyectos de Plan Estratégico y de Plan Financiero </w:t>
      </w:r>
      <w:r w:rsidR="0015716E" w:rsidRPr="00DE307D">
        <w:t>para su presentación a la reunión de 2018 del Consejo</w:t>
      </w:r>
      <w:r w:rsidR="001B7AB0" w:rsidRPr="00DE307D">
        <w:rPr>
          <w:rFonts w:cstheme="minorHAnsi"/>
          <w:szCs w:val="24"/>
        </w:rPr>
        <w:t>;</w:t>
      </w:r>
      <w:bookmarkEnd w:id="15"/>
    </w:p>
    <w:p w:rsidR="00053749" w:rsidRPr="00DE307D" w:rsidRDefault="001B7AB0" w:rsidP="0015716E">
      <w:pPr>
        <w:pStyle w:val="enumlev1"/>
      </w:pPr>
      <w:r w:rsidRPr="00DE307D">
        <w:t>c</w:t>
      </w:r>
      <w:r w:rsidR="00053749" w:rsidRPr="00DE307D">
        <w:t>)</w:t>
      </w:r>
      <w:r w:rsidR="00053749" w:rsidRPr="00DE307D">
        <w:tab/>
        <w:t>publicar en el sitio web de la PP-1</w:t>
      </w:r>
      <w:r w:rsidR="0015716E" w:rsidRPr="00DE307D">
        <w:t>8</w:t>
      </w:r>
      <w:r w:rsidR="00053749" w:rsidRPr="00DE307D">
        <w:t xml:space="preserve"> un proyecto de nu</w:t>
      </w:r>
      <w:r w:rsidRPr="00DE307D">
        <w:t>evo Plan Estratégico coordinado</w:t>
      </w:r>
      <w:r w:rsidR="0015716E" w:rsidRPr="00DE307D">
        <w:t xml:space="preserve"> cuatro meses antes del comienzo de la Conferencia de Plenipotenciarios</w:t>
      </w:r>
      <w:r w:rsidR="00053749" w:rsidRPr="00DE307D">
        <w:t>;</w:t>
      </w:r>
    </w:p>
    <w:p w:rsidR="00053749" w:rsidRPr="00DE307D" w:rsidRDefault="001B7AB0" w:rsidP="00053749">
      <w:pPr>
        <w:pStyle w:val="enumlev1"/>
      </w:pPr>
      <w:r w:rsidRPr="00DE307D">
        <w:t>d</w:t>
      </w:r>
      <w:r w:rsidR="00053749" w:rsidRPr="00DE307D">
        <w:t>)</w:t>
      </w:r>
      <w:r w:rsidR="00053749" w:rsidRPr="00DE307D">
        <w:tab/>
        <w:t>proseguir, si procede, sus deliberaciones acerca del Plan Financiero hasta la reunión extraordinar</w:t>
      </w:r>
      <w:r w:rsidR="007452A2">
        <w:t>ia del Consejo previa a la PP-18</w:t>
      </w:r>
      <w:r w:rsidR="00053749" w:rsidRPr="00DE307D">
        <w:t>;</w:t>
      </w:r>
    </w:p>
    <w:p w:rsidR="00053749" w:rsidRPr="00DE307D" w:rsidRDefault="001B7AB0" w:rsidP="00053749">
      <w:pPr>
        <w:pStyle w:val="enumlev1"/>
      </w:pPr>
      <w:r w:rsidRPr="00DE307D">
        <w:t>e</w:t>
      </w:r>
      <w:r w:rsidR="00053749" w:rsidRPr="00DE307D">
        <w:t>)</w:t>
      </w:r>
      <w:r w:rsidR="00053749" w:rsidRPr="00DE307D">
        <w:tab/>
        <w:t>mantener una estrecha coordinación con otros Grupos de Trabajo del Consejo encargados de temas afines a los proyectos de Planes Estratégico y Financiero,</w:t>
      </w:r>
    </w:p>
    <w:p w:rsidR="00053749" w:rsidRPr="00DE307D" w:rsidRDefault="00053749" w:rsidP="00053749">
      <w:pPr>
        <w:pStyle w:val="Call"/>
      </w:pPr>
      <w:r w:rsidRPr="00DE307D">
        <w:t>encarga al Secretario General, con la colaboración de los Directores de las Oficinas</w:t>
      </w:r>
    </w:p>
    <w:p w:rsidR="00053749" w:rsidRPr="00DE307D" w:rsidRDefault="0015716E" w:rsidP="0015716E">
      <w:r w:rsidRPr="00DE307D">
        <w:t xml:space="preserve">que </w:t>
      </w:r>
      <w:r w:rsidR="00053749" w:rsidRPr="00DE307D">
        <w:t>proporcion</w:t>
      </w:r>
      <w:r w:rsidRPr="00DE307D">
        <w:t>e</w:t>
      </w:r>
      <w:r w:rsidR="00053749" w:rsidRPr="00DE307D">
        <w:t xml:space="preserve"> al GTC-PEPF toda la ayuda y documentación que éste requiera, </w:t>
      </w:r>
    </w:p>
    <w:p w:rsidR="00053749" w:rsidRPr="00DE307D" w:rsidRDefault="00053749" w:rsidP="0015716E">
      <w:pPr>
        <w:pStyle w:val="Call"/>
      </w:pPr>
      <w:r w:rsidRPr="00DE307D">
        <w:t>invita a los miembros, al Grupo de Trabajo del Consejo sobre Recursos Humanos y Financieros, a los funcionarios de elección y a los Grupos Asesores de los Sectores</w:t>
      </w:r>
    </w:p>
    <w:p w:rsidR="00053749" w:rsidRPr="00DE307D" w:rsidRDefault="00053749" w:rsidP="0015716E">
      <w:r w:rsidRPr="00DE307D">
        <w:t>1</w:t>
      </w:r>
      <w:r w:rsidRPr="00DE307D">
        <w:tab/>
        <w:t xml:space="preserve">a proporcionar todas las contribuciones y la asistencia necesarias para la preparación de los proyectos de Planes Estratégico y Financiero, y a </w:t>
      </w:r>
      <w:r w:rsidR="0015716E" w:rsidRPr="00DE307D">
        <w:t>aprovechar plenamente</w:t>
      </w:r>
      <w:r w:rsidRPr="00DE307D">
        <w:t xml:space="preserve"> los medios de trabajo electrónicos;</w:t>
      </w:r>
    </w:p>
    <w:p w:rsidR="00053749" w:rsidRPr="00DE307D" w:rsidRDefault="00053749" w:rsidP="0015716E">
      <w:r w:rsidRPr="00DE307D">
        <w:t>2</w:t>
      </w:r>
      <w:r w:rsidRPr="00DE307D">
        <w:tab/>
      </w:r>
      <w:r w:rsidR="0015716E" w:rsidRPr="00DE307D">
        <w:t xml:space="preserve">a seguir trabajando en pro de la sincronización y vinculación entre las funciones de </w:t>
      </w:r>
      <w:r w:rsidRPr="00DE307D">
        <w:t>planificación estratégica, financiera y operacional en la UIT.</w:t>
      </w:r>
    </w:p>
    <w:p w:rsidR="00053749" w:rsidRPr="00DE307D" w:rsidRDefault="00053749" w:rsidP="0032202E">
      <w:pPr>
        <w:pStyle w:val="Reasons"/>
      </w:pPr>
    </w:p>
    <w:p w:rsidR="00053749" w:rsidRPr="00DE307D" w:rsidRDefault="00053749">
      <w:pPr>
        <w:jc w:val="center"/>
      </w:pPr>
      <w:r w:rsidRPr="00DE307D">
        <w:t>______________</w:t>
      </w:r>
    </w:p>
    <w:sectPr w:rsidR="00053749" w:rsidRPr="00DE307D" w:rsidSect="006710F6">
      <w:headerReference w:type="default" r:id="rId17"/>
      <w:footerReference w:type="default" r:id="rId18"/>
      <w:footerReference w:type="first" r:id="rId1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046" w:rsidRDefault="00455046">
      <w:r>
        <w:separator/>
      </w:r>
    </w:p>
  </w:endnote>
  <w:endnote w:type="continuationSeparator" w:id="0">
    <w:p w:rsidR="00455046" w:rsidRDefault="00455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宋体">
    <w:altName w:val="SimSun"/>
    <w:charset w:val="86"/>
    <w:family w:val="auto"/>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895" w:rsidRPr="00E7615C" w:rsidRDefault="00BB6895" w:rsidP="00BB6895">
    <w:pPr>
      <w:pStyle w:val="Footer"/>
      <w:rPr>
        <w:lang w:val="en-US"/>
      </w:rPr>
    </w:pPr>
    <w:r>
      <w:fldChar w:fldCharType="begin"/>
    </w:r>
    <w:r w:rsidRPr="00E7615C">
      <w:rPr>
        <w:lang w:val="en-US"/>
      </w:rPr>
      <w:instrText xml:space="preserve"> FILENAME \p  \* MERGEFORMAT </w:instrText>
    </w:r>
    <w:r>
      <w:fldChar w:fldCharType="separate"/>
    </w:r>
    <w:r w:rsidR="00D233E3">
      <w:rPr>
        <w:lang w:val="en-US"/>
      </w:rPr>
      <w:t>P:\ESP\SG\CONSEIL\C17\000\075S.docx</w:t>
    </w:r>
    <w:r>
      <w:fldChar w:fldCharType="end"/>
    </w:r>
    <w:r>
      <w:rPr>
        <w:lang w:val="en-US"/>
      </w:rPr>
      <w:t xml:space="preserve"> (416415</w:t>
    </w:r>
    <w:r w:rsidRPr="00E7615C">
      <w:rPr>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Default="00760F1C">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046" w:rsidRDefault="00455046">
      <w:r>
        <w:t>____________________</w:t>
      </w:r>
    </w:p>
  </w:footnote>
  <w:footnote w:type="continuationSeparator" w:id="0">
    <w:p w:rsidR="00455046" w:rsidRDefault="00455046">
      <w:r>
        <w:continuationSeparator/>
      </w:r>
    </w:p>
  </w:footnote>
  <w:footnote w:id="1">
    <w:p w:rsidR="00E7615C" w:rsidRPr="00691A74" w:rsidRDefault="00E7615C" w:rsidP="003D03DE">
      <w:pPr>
        <w:pStyle w:val="FootnoteText"/>
        <w:ind w:left="255" w:hanging="255"/>
      </w:pPr>
      <w:r>
        <w:rPr>
          <w:rStyle w:val="FootnoteReference"/>
        </w:rPr>
        <w:footnoteRef/>
      </w:r>
      <w:r w:rsidRPr="00E7615C">
        <w:tab/>
      </w:r>
      <w:r w:rsidRPr="009867FD">
        <w:t xml:space="preserve">El proyecto de Plan Financiero </w:t>
      </w:r>
      <w:r w:rsidR="002F1BD0">
        <w:t xml:space="preserve">de la Unión para 2016-2019 </w:t>
      </w:r>
      <w:r w:rsidRPr="009867FD">
        <w:t>se había examinado previamente durante la reunión del Grupo de Trabajo del Consejo sobre Recu</w:t>
      </w:r>
      <w:r w:rsidR="00A04A96">
        <w:t>rsos Humanos y Financieros (GTC</w:t>
      </w:r>
      <w:r w:rsidR="00A04A96">
        <w:noBreakHyphen/>
      </w:r>
      <w:bookmarkStart w:id="13" w:name="_GoBack"/>
      <w:bookmarkEnd w:id="13"/>
      <w:r w:rsidRPr="009867FD">
        <w:t>RHF) y su Presidente presentó un informe a la tercera reunión del GTC</w:t>
      </w:r>
      <w:r w:rsidR="003D03DE">
        <w:t>-</w:t>
      </w:r>
      <w:r w:rsidRPr="009867FD">
        <w:t>PEPF.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Default="000B7C15" w:rsidP="007657F0">
    <w:pPr>
      <w:pStyle w:val="Header"/>
    </w:pPr>
    <w:r>
      <w:fldChar w:fldCharType="begin"/>
    </w:r>
    <w:r>
      <w:instrText>PAGE</w:instrText>
    </w:r>
    <w:r>
      <w:fldChar w:fldCharType="separate"/>
    </w:r>
    <w:r w:rsidR="00D233E3">
      <w:rPr>
        <w:noProof/>
      </w:rPr>
      <w:t>3</w:t>
    </w:r>
    <w:r>
      <w:rPr>
        <w:noProof/>
      </w:rPr>
      <w:fldChar w:fldCharType="end"/>
    </w:r>
  </w:p>
  <w:p w:rsidR="00760F1C" w:rsidRDefault="00760F1C" w:rsidP="00E7615C">
    <w:pPr>
      <w:pStyle w:val="Header"/>
    </w:pPr>
    <w:r>
      <w:t>C</w:t>
    </w:r>
    <w:r w:rsidR="007F350B">
      <w:t>1</w:t>
    </w:r>
    <w:r w:rsidR="00B8298E">
      <w:t>7</w:t>
    </w:r>
    <w:r>
      <w:t>/</w:t>
    </w:r>
    <w:r w:rsidR="00E7615C">
      <w:t>75</w:t>
    </w:r>
    <w:r>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8DD"/>
    <w:rsid w:val="00053749"/>
    <w:rsid w:val="00093EEB"/>
    <w:rsid w:val="000B0D00"/>
    <w:rsid w:val="000B7C15"/>
    <w:rsid w:val="000D1D0F"/>
    <w:rsid w:val="000F5290"/>
    <w:rsid w:val="0010165C"/>
    <w:rsid w:val="00146BFB"/>
    <w:rsid w:val="0015716E"/>
    <w:rsid w:val="001B7AB0"/>
    <w:rsid w:val="001F14A2"/>
    <w:rsid w:val="002065DC"/>
    <w:rsid w:val="002801AA"/>
    <w:rsid w:val="002A1204"/>
    <w:rsid w:val="002C4676"/>
    <w:rsid w:val="002C635F"/>
    <w:rsid w:val="002C70B0"/>
    <w:rsid w:val="002D451E"/>
    <w:rsid w:val="002F1BD0"/>
    <w:rsid w:val="002F3CC4"/>
    <w:rsid w:val="0037616F"/>
    <w:rsid w:val="003D03DE"/>
    <w:rsid w:val="003D4794"/>
    <w:rsid w:val="003E7CC3"/>
    <w:rsid w:val="00455046"/>
    <w:rsid w:val="004D07EA"/>
    <w:rsid w:val="00513630"/>
    <w:rsid w:val="00560125"/>
    <w:rsid w:val="00585553"/>
    <w:rsid w:val="005B34D9"/>
    <w:rsid w:val="005D0CCF"/>
    <w:rsid w:val="005F410F"/>
    <w:rsid w:val="0060149A"/>
    <w:rsid w:val="00601924"/>
    <w:rsid w:val="006447EA"/>
    <w:rsid w:val="0064731F"/>
    <w:rsid w:val="006508DD"/>
    <w:rsid w:val="00666F83"/>
    <w:rsid w:val="006710F6"/>
    <w:rsid w:val="006740E7"/>
    <w:rsid w:val="0069125F"/>
    <w:rsid w:val="00691A74"/>
    <w:rsid w:val="006C1B56"/>
    <w:rsid w:val="006D4761"/>
    <w:rsid w:val="00711FC9"/>
    <w:rsid w:val="007133FD"/>
    <w:rsid w:val="00726872"/>
    <w:rsid w:val="007452A2"/>
    <w:rsid w:val="00757FF9"/>
    <w:rsid w:val="00760F1C"/>
    <w:rsid w:val="007657F0"/>
    <w:rsid w:val="0077252D"/>
    <w:rsid w:val="007B3260"/>
    <w:rsid w:val="007E5DD3"/>
    <w:rsid w:val="007F350B"/>
    <w:rsid w:val="00801D37"/>
    <w:rsid w:val="00820BE4"/>
    <w:rsid w:val="008451E8"/>
    <w:rsid w:val="008A71CD"/>
    <w:rsid w:val="008E6887"/>
    <w:rsid w:val="00913B9C"/>
    <w:rsid w:val="0094760D"/>
    <w:rsid w:val="00956E77"/>
    <w:rsid w:val="00996734"/>
    <w:rsid w:val="009F3A41"/>
    <w:rsid w:val="00A04A96"/>
    <w:rsid w:val="00AA390C"/>
    <w:rsid w:val="00B0200A"/>
    <w:rsid w:val="00B574DB"/>
    <w:rsid w:val="00B826C2"/>
    <w:rsid w:val="00B8298E"/>
    <w:rsid w:val="00BB6895"/>
    <w:rsid w:val="00BC422D"/>
    <w:rsid w:val="00BD0723"/>
    <w:rsid w:val="00BD2518"/>
    <w:rsid w:val="00BF1D1C"/>
    <w:rsid w:val="00C034CD"/>
    <w:rsid w:val="00C20C59"/>
    <w:rsid w:val="00C55B1F"/>
    <w:rsid w:val="00C83568"/>
    <w:rsid w:val="00CF1A67"/>
    <w:rsid w:val="00D233E3"/>
    <w:rsid w:val="00D2750E"/>
    <w:rsid w:val="00D62446"/>
    <w:rsid w:val="00DA4EA2"/>
    <w:rsid w:val="00DA621C"/>
    <w:rsid w:val="00DB42FD"/>
    <w:rsid w:val="00DC3D3E"/>
    <w:rsid w:val="00DE2C90"/>
    <w:rsid w:val="00DE307D"/>
    <w:rsid w:val="00DE3B24"/>
    <w:rsid w:val="00E06947"/>
    <w:rsid w:val="00E16A03"/>
    <w:rsid w:val="00E3592D"/>
    <w:rsid w:val="00E7615C"/>
    <w:rsid w:val="00E85C5F"/>
    <w:rsid w:val="00E863D7"/>
    <w:rsid w:val="00E92DE8"/>
    <w:rsid w:val="00EB1212"/>
    <w:rsid w:val="00ED65AB"/>
    <w:rsid w:val="00EE6CD1"/>
    <w:rsid w:val="00F12850"/>
    <w:rsid w:val="00F33BF4"/>
    <w:rsid w:val="00F447E2"/>
    <w:rsid w:val="00F7105E"/>
    <w:rsid w:val="00F75F57"/>
    <w:rsid w:val="00F82FEE"/>
    <w:rsid w:val="00FC0099"/>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5C22AEF-8E43-4103-8DAF-E01852E0B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styleId="BalloonText">
    <w:name w:val="Balloon Text"/>
    <w:basedOn w:val="Normal"/>
    <w:link w:val="BalloonTextChar"/>
    <w:semiHidden/>
    <w:unhideWhenUsed/>
    <w:rsid w:val="003E7CC3"/>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3E7CC3"/>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983483">
      <w:bodyDiv w:val="1"/>
      <w:marLeft w:val="0"/>
      <w:marRight w:val="0"/>
      <w:marTop w:val="0"/>
      <w:marBottom w:val="0"/>
      <w:divBdr>
        <w:top w:val="none" w:sz="0" w:space="0" w:color="auto"/>
        <w:left w:val="none" w:sz="0" w:space="0" w:color="auto"/>
        <w:bottom w:val="none" w:sz="0" w:space="0" w:color="auto"/>
        <w:right w:val="none" w:sz="0" w:space="0" w:color="auto"/>
      </w:divBdr>
    </w:div>
    <w:div w:id="209246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S-CONF-PLEN-2015" TargetMode="External"/><Relationship Id="rId13" Type="http://schemas.openxmlformats.org/officeDocument/2006/relationships/hyperlink" Target="http://www.itu.int/md/S17-CL-C-0035/en"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itu.int/pub/S-CONF-PLEN-2015" TargetMode="External"/><Relationship Id="rId12" Type="http://schemas.openxmlformats.org/officeDocument/2006/relationships/hyperlink" Target="https://www.itu.int/md/meetingdoc.asp?lang=en&amp;parent=S14-CL-C-0043"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itu.int/md/meetingdoc.asp?lang=en&amp;parent=S14-CL-C-0043"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itu.int/md/meetingdoc.asp?lang=en&amp;parent=S13-CL-C-0106" TargetMode="External"/><Relationship Id="rId5" Type="http://schemas.openxmlformats.org/officeDocument/2006/relationships/endnotes" Target="endnotes.xml"/><Relationship Id="rId15" Type="http://schemas.openxmlformats.org/officeDocument/2006/relationships/hyperlink" Target="https://www.itu.int/md/meetingdoc.asp?lang=en&amp;parent=S13-CL-C-0106" TargetMode="External"/><Relationship Id="rId10" Type="http://schemas.openxmlformats.org/officeDocument/2006/relationships/hyperlink" Target="https://www.itu.int/md/S16-CL-C-0134/en"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itu.int/md/meetingdoc.asp?lang=en&amp;parent=S13-CL-C-0099" TargetMode="External"/><Relationship Id="rId14" Type="http://schemas.openxmlformats.org/officeDocument/2006/relationships/hyperlink" Target="https://www.itu.int/md/meetingdoc.asp?lang=en&amp;parent=S13-CL-C-0099"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iano\AppData\Roaming\Microsoft\Templates\POOL%20S%20-%20ITU\PS_C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PS_C17.dotx</Template>
  <TotalTime>33</TotalTime>
  <Pages>4</Pages>
  <Words>1268</Words>
  <Characters>7465</Characters>
  <Application>Microsoft Office Word</Application>
  <DocSecurity>0</DocSecurity>
  <Lines>62</Lines>
  <Paragraphs>17</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8716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Consejo 2010</dc:subject>
  <dc:creator>Spanish</dc:creator>
  <cp:keywords>C2010, C10</cp:keywords>
  <dc:description>Documento C17/-S  Para: _x000d_Fecha del documento: enero de 2017_x000d_Registrado por ITU51009317 a 15:32:38 el 06/04/2017</dc:description>
  <cp:lastModifiedBy>Ricardo Sáez Grau</cp:lastModifiedBy>
  <cp:revision>32</cp:revision>
  <cp:lastPrinted>2017-05-12T09:18:00Z</cp:lastPrinted>
  <dcterms:created xsi:type="dcterms:W3CDTF">2017-05-12T08:55:00Z</dcterms:created>
  <dcterms:modified xsi:type="dcterms:W3CDTF">2017-05-12T09:32:00Z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