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366DC" w:rsidRPr="00813E5E" w14:paraId="10E8B329" w14:textId="77777777">
        <w:trPr>
          <w:cantSplit/>
        </w:trPr>
        <w:tc>
          <w:tcPr>
            <w:tcW w:w="6911" w:type="dxa"/>
          </w:tcPr>
          <w:p w14:paraId="749E42F8" w14:textId="2197E208" w:rsidR="00A366DC" w:rsidRPr="00CB0C7D" w:rsidRDefault="00CB0C7D" w:rsidP="00CB0C7D">
            <w:pPr>
              <w:spacing w:before="360" w:after="48" w:line="240" w:lineRule="atLeast"/>
              <w:rPr>
                <w:position w:val="6"/>
                <w:lang w:val="ru-RU"/>
              </w:rPr>
            </w:pPr>
            <w:r>
              <w:rPr>
                <w:b/>
                <w:bCs/>
                <w:position w:val="6"/>
                <w:sz w:val="28"/>
                <w:szCs w:val="28"/>
                <w:lang w:val="ru-RU"/>
              </w:rPr>
              <w:t>Совет</w:t>
            </w:r>
            <w:r w:rsidR="00A366DC" w:rsidRPr="00EF7BEF">
              <w:rPr>
                <w:b/>
                <w:bCs/>
                <w:position w:val="6"/>
                <w:sz w:val="28"/>
                <w:szCs w:val="28"/>
                <w:lang w:val="fr-CH"/>
              </w:rPr>
              <w:t xml:space="preserve"> 2017</w:t>
            </w:r>
            <w:r w:rsidR="00A366DC" w:rsidRPr="00EF7BEF">
              <w:rPr>
                <w:rFonts w:cs="Times"/>
                <w:b/>
                <w:position w:val="6"/>
                <w:sz w:val="28"/>
                <w:szCs w:val="28"/>
                <w:lang w:val="en-US"/>
              </w:rPr>
              <w:br/>
            </w:r>
            <w:r>
              <w:rPr>
                <w:b/>
                <w:bCs/>
                <w:position w:val="6"/>
                <w:sz w:val="22"/>
                <w:szCs w:val="22"/>
                <w:lang w:val="ru-RU"/>
              </w:rPr>
              <w:t>Женева</w:t>
            </w:r>
            <w:r w:rsidR="00A366DC" w:rsidRPr="00CB0C7D">
              <w:rPr>
                <w:b/>
                <w:bCs/>
                <w:position w:val="6"/>
                <w:sz w:val="22"/>
                <w:szCs w:val="22"/>
                <w:lang w:val="fr-CH"/>
              </w:rPr>
              <w:t>, 15</w:t>
            </w:r>
            <w:r>
              <w:rPr>
                <w:b/>
                <w:bCs/>
                <w:position w:val="6"/>
                <w:sz w:val="22"/>
                <w:szCs w:val="22"/>
                <w:lang w:val="ru-RU"/>
              </w:rPr>
              <w:t>–</w:t>
            </w:r>
            <w:r w:rsidR="00A366DC" w:rsidRPr="00CB0C7D">
              <w:rPr>
                <w:b/>
                <w:bCs/>
                <w:position w:val="6"/>
                <w:sz w:val="22"/>
                <w:szCs w:val="22"/>
                <w:lang w:val="fr-CH"/>
              </w:rPr>
              <w:t xml:space="preserve">25 </w:t>
            </w:r>
            <w:r>
              <w:rPr>
                <w:b/>
                <w:bCs/>
                <w:position w:val="6"/>
                <w:sz w:val="22"/>
                <w:szCs w:val="22"/>
                <w:lang w:val="ru-RU"/>
              </w:rPr>
              <w:t>мая</w:t>
            </w:r>
            <w:r w:rsidR="00A366DC" w:rsidRPr="00CB0C7D">
              <w:rPr>
                <w:b/>
                <w:bCs/>
                <w:position w:val="6"/>
                <w:sz w:val="22"/>
                <w:szCs w:val="22"/>
                <w:lang w:val="fr-CH"/>
              </w:rPr>
              <w:t xml:space="preserve"> 2017</w:t>
            </w:r>
            <w:r>
              <w:rPr>
                <w:b/>
                <w:bCs/>
                <w:position w:val="6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67C12C3" w14:textId="48747454" w:rsidR="00A366DC" w:rsidRPr="00813E5E" w:rsidRDefault="008D0684" w:rsidP="00A366DC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69F8FC9" wp14:editId="225BE09F">
                  <wp:extent cx="1883664" cy="740664"/>
                  <wp:effectExtent l="0" t="0" r="254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6DC" w:rsidRPr="00813E5E" w14:paraId="7C3EA1B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A2DEA29" w14:textId="69639310" w:rsidR="00A366DC" w:rsidRPr="00783365" w:rsidRDefault="00A366DC">
            <w:pPr>
              <w:spacing w:before="0" w:after="48" w:line="240" w:lineRule="atLeast"/>
              <w:rPr>
                <w:b/>
                <w:smallCaps/>
                <w:szCs w:val="24"/>
                <w:highlight w:val="yellow"/>
                <w:lang w:val="en-U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E7CFE8F" w14:textId="77777777" w:rsidR="00A366DC" w:rsidRPr="00813E5E" w:rsidRDefault="00A366DC">
            <w:pPr>
              <w:spacing w:before="0" w:line="240" w:lineRule="atLeast"/>
              <w:rPr>
                <w:szCs w:val="24"/>
              </w:rPr>
            </w:pPr>
          </w:p>
        </w:tc>
      </w:tr>
      <w:tr w:rsidR="00A366DC" w:rsidRPr="00813E5E" w14:paraId="64F5267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9CEEDA8" w14:textId="77777777" w:rsidR="00A366DC" w:rsidRPr="00813E5E" w:rsidRDefault="00A366DC" w:rsidP="009E366C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2800964" w14:textId="77777777" w:rsidR="00A366DC" w:rsidRPr="00813E5E" w:rsidRDefault="00A366DC" w:rsidP="009E366C">
            <w:pPr>
              <w:spacing w:before="0" w:line="240" w:lineRule="atLeast"/>
              <w:rPr>
                <w:szCs w:val="24"/>
              </w:rPr>
            </w:pPr>
          </w:p>
        </w:tc>
      </w:tr>
      <w:tr w:rsidR="00A366DC" w:rsidRPr="00813E5E" w14:paraId="26A4AA0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BD21EC4" w14:textId="248F3F8B" w:rsidR="00A366DC" w:rsidRPr="009B6E15" w:rsidRDefault="009B6E15" w:rsidP="009E366C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bookmarkStart w:id="1" w:name="dmeeting" w:colFirst="0" w:colLast="0"/>
            <w:bookmarkStart w:id="2" w:name="dnum" w:colFirst="1" w:colLast="1"/>
            <w:r>
              <w:rPr>
                <w:b/>
                <w:sz w:val="22"/>
                <w:szCs w:val="22"/>
                <w:lang w:val="ru-RU"/>
              </w:rPr>
              <w:t>Пункт повестки дня</w:t>
            </w:r>
            <w:r w:rsidR="00A366DC" w:rsidRPr="009B6E15">
              <w:rPr>
                <w:b/>
                <w:sz w:val="22"/>
                <w:szCs w:val="22"/>
              </w:rPr>
              <w:t xml:space="preserve">: </w:t>
            </w:r>
            <w:r w:rsidR="009E366C" w:rsidRPr="009B6E15">
              <w:rPr>
                <w:b/>
                <w:sz w:val="22"/>
                <w:szCs w:val="22"/>
              </w:rPr>
              <w:t>ADM 9</w:t>
            </w:r>
          </w:p>
        </w:tc>
        <w:tc>
          <w:tcPr>
            <w:tcW w:w="3120" w:type="dxa"/>
          </w:tcPr>
          <w:p w14:paraId="36F31620" w14:textId="2AB787CB" w:rsidR="00A366DC" w:rsidRPr="009B6E15" w:rsidRDefault="009B6E15" w:rsidP="009B6E15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Документ</w:t>
            </w:r>
            <w:r w:rsidR="00A366DC" w:rsidRPr="009B6E15">
              <w:rPr>
                <w:b/>
                <w:sz w:val="22"/>
                <w:szCs w:val="22"/>
              </w:rPr>
              <w:t xml:space="preserve"> C17/74-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A366DC" w:rsidRPr="00813E5E" w14:paraId="2869F6C5" w14:textId="77777777">
        <w:trPr>
          <w:cantSplit/>
          <w:trHeight w:val="23"/>
        </w:trPr>
        <w:tc>
          <w:tcPr>
            <w:tcW w:w="6911" w:type="dxa"/>
            <w:vMerge/>
          </w:tcPr>
          <w:p w14:paraId="161CD286" w14:textId="77777777" w:rsidR="00A366DC" w:rsidRPr="00813E5E" w:rsidRDefault="00A366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6AC526AF" w14:textId="15D6F715" w:rsidR="00A366DC" w:rsidRPr="009B6E15" w:rsidRDefault="00A366DC" w:rsidP="009B6E15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 w:rsidRPr="009B6E15">
              <w:rPr>
                <w:b/>
                <w:sz w:val="22"/>
                <w:szCs w:val="22"/>
              </w:rPr>
              <w:t xml:space="preserve">31 </w:t>
            </w:r>
            <w:r w:rsidR="009B6E15">
              <w:rPr>
                <w:b/>
                <w:sz w:val="22"/>
                <w:szCs w:val="22"/>
                <w:lang w:val="ru-RU"/>
              </w:rPr>
              <w:t>марта</w:t>
            </w:r>
            <w:r w:rsidRPr="009B6E15">
              <w:rPr>
                <w:b/>
                <w:sz w:val="22"/>
                <w:szCs w:val="22"/>
              </w:rPr>
              <w:t xml:space="preserve"> 2017</w:t>
            </w:r>
            <w:r w:rsidR="009B6E15">
              <w:rPr>
                <w:b/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A366DC" w:rsidRPr="00813E5E" w14:paraId="46ACBC75" w14:textId="77777777">
        <w:trPr>
          <w:cantSplit/>
          <w:trHeight w:val="23"/>
        </w:trPr>
        <w:tc>
          <w:tcPr>
            <w:tcW w:w="6911" w:type="dxa"/>
            <w:vMerge/>
          </w:tcPr>
          <w:p w14:paraId="042CAC53" w14:textId="77777777" w:rsidR="00A366DC" w:rsidRPr="00813E5E" w:rsidRDefault="00A366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40DBADF1" w14:textId="578B9273" w:rsidR="00A366DC" w:rsidRPr="009B6E15" w:rsidRDefault="009B6E15" w:rsidP="009B6E15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Оригинал</w:t>
            </w:r>
            <w:r w:rsidR="00A366DC" w:rsidRPr="009B6E15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  <w:lang w:val="ru-RU"/>
              </w:rPr>
              <w:t>английский</w:t>
            </w:r>
          </w:p>
        </w:tc>
      </w:tr>
      <w:tr w:rsidR="00A366DC" w:rsidRPr="00813E5E" w14:paraId="42CFF879" w14:textId="77777777">
        <w:trPr>
          <w:cantSplit/>
        </w:trPr>
        <w:tc>
          <w:tcPr>
            <w:tcW w:w="10031" w:type="dxa"/>
            <w:gridSpan w:val="2"/>
          </w:tcPr>
          <w:p w14:paraId="6BC6C066" w14:textId="5663E1D6" w:rsidR="00A366DC" w:rsidRPr="009B6E15" w:rsidRDefault="009B6E15" w:rsidP="009B6E15">
            <w:pPr>
              <w:pStyle w:val="Source"/>
              <w:rPr>
                <w:sz w:val="26"/>
                <w:szCs w:val="26"/>
                <w:lang w:val="ru-RU"/>
              </w:rPr>
            </w:pPr>
            <w:bookmarkStart w:id="5" w:name="dsource" w:colFirst="0" w:colLast="0"/>
            <w:bookmarkEnd w:id="4"/>
            <w:r w:rsidRPr="009B6E15">
              <w:rPr>
                <w:sz w:val="26"/>
                <w:szCs w:val="26"/>
                <w:lang w:val="ru-RU"/>
              </w:rPr>
              <w:t>Отчет Генерального секретаря</w:t>
            </w:r>
          </w:p>
        </w:tc>
      </w:tr>
      <w:tr w:rsidR="00A366DC" w:rsidRPr="001C3F51" w14:paraId="16A5C40F" w14:textId="77777777">
        <w:trPr>
          <w:cantSplit/>
        </w:trPr>
        <w:tc>
          <w:tcPr>
            <w:tcW w:w="10031" w:type="dxa"/>
            <w:gridSpan w:val="2"/>
          </w:tcPr>
          <w:p w14:paraId="3F7C17B1" w14:textId="2CF58192" w:rsidR="00A366DC" w:rsidRPr="00342F11" w:rsidRDefault="00342F11" w:rsidP="00342F11">
            <w:pPr>
              <w:pStyle w:val="Title1"/>
              <w:rPr>
                <w:sz w:val="26"/>
                <w:szCs w:val="26"/>
                <w:lang w:val="ru-RU"/>
              </w:rPr>
            </w:pPr>
            <w:bookmarkStart w:id="6" w:name="dtitle1" w:colFirst="0" w:colLast="0"/>
            <w:bookmarkEnd w:id="5"/>
            <w:r>
              <w:rPr>
                <w:sz w:val="26"/>
                <w:szCs w:val="26"/>
                <w:lang w:val="ru-RU"/>
              </w:rPr>
              <w:t>ПРОЕКТ ПОЛИТИКИ УПРАВЛЕНИЯ РИСКАМИ МСЭ</w:t>
            </w:r>
          </w:p>
        </w:tc>
      </w:tr>
      <w:bookmarkEnd w:id="6"/>
    </w:tbl>
    <w:p w14:paraId="705F365C" w14:textId="77777777" w:rsidR="00A366DC" w:rsidRPr="00401DAF" w:rsidRDefault="00A366DC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366DC" w:rsidRPr="001C3F51" w14:paraId="58A6D84F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54922" w14:textId="7D069D92" w:rsidR="00A366DC" w:rsidRPr="00401DAF" w:rsidRDefault="00401DAF">
            <w:pPr>
              <w:pStyle w:val="Heading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Резюме</w:t>
            </w:r>
          </w:p>
          <w:p w14:paraId="23786BE0" w14:textId="3705D413" w:rsidR="00401DAF" w:rsidRPr="005D6066" w:rsidRDefault="00401DAF" w:rsidP="00401DAF">
            <w:pPr>
              <w:jc w:val="both"/>
              <w:rPr>
                <w:sz w:val="22"/>
                <w:szCs w:val="22"/>
                <w:lang w:val="ru-RU"/>
              </w:rPr>
            </w:pPr>
            <w:r w:rsidRPr="005D6066">
              <w:rPr>
                <w:sz w:val="22"/>
                <w:szCs w:val="22"/>
                <w:lang w:val="ru-RU"/>
              </w:rPr>
              <w:t>Следуя резолюциям</w:t>
            </w:r>
            <w:r>
              <w:rPr>
                <w:sz w:val="22"/>
                <w:szCs w:val="22"/>
                <w:lang w:val="ru-RU"/>
              </w:rPr>
              <w:t> </w:t>
            </w:r>
            <w:r w:rsidRPr="005D6066">
              <w:rPr>
                <w:sz w:val="22"/>
                <w:szCs w:val="22"/>
                <w:lang w:val="ru-RU"/>
              </w:rPr>
              <w:t>151, 71 и 72 ПК, а также рекомендациям Независимого консультативного комитета по управлению (IMAC) и Объединенной инспекционной группы (ОИГ) ООН, МСЭ реализует программу систематического управления рисками как процесс непрерывного совершенствования управленческой практики, направленный на повышение эффективности, прозрачности и подотчетности.</w:t>
            </w:r>
          </w:p>
          <w:p w14:paraId="5DCF31A3" w14:textId="77777777" w:rsidR="00401DAF" w:rsidRPr="005D6066" w:rsidRDefault="00401DAF" w:rsidP="00401DAF">
            <w:pPr>
              <w:jc w:val="both"/>
              <w:rPr>
                <w:sz w:val="22"/>
                <w:szCs w:val="22"/>
                <w:lang w:val="ru-RU"/>
              </w:rPr>
            </w:pPr>
            <w:r w:rsidRPr="005D6066">
              <w:rPr>
                <w:sz w:val="22"/>
                <w:szCs w:val="22"/>
                <w:lang w:val="ru-RU"/>
              </w:rPr>
              <w:t>Настоящий документ содержит проект политики управления рисками МСЭ.</w:t>
            </w:r>
          </w:p>
          <w:p w14:paraId="70B01C12" w14:textId="42780F6C" w:rsidR="00401DAF" w:rsidRPr="005D6066" w:rsidRDefault="00401DAF" w:rsidP="00A6405C">
            <w:pPr>
              <w:jc w:val="both"/>
              <w:rPr>
                <w:sz w:val="22"/>
                <w:szCs w:val="22"/>
                <w:lang w:val="ru-RU"/>
              </w:rPr>
            </w:pPr>
            <w:r w:rsidRPr="005D6066">
              <w:rPr>
                <w:sz w:val="22"/>
                <w:szCs w:val="22"/>
                <w:lang w:val="ru-RU"/>
              </w:rPr>
              <w:t>Эта политика дополняется отдельным заявлением о готовности</w:t>
            </w:r>
            <w:r w:rsidR="00A6405C">
              <w:rPr>
                <w:sz w:val="22"/>
                <w:szCs w:val="22"/>
                <w:lang w:val="ru-RU"/>
              </w:rPr>
              <w:t xml:space="preserve"> к</w:t>
            </w:r>
            <w:r w:rsidRPr="005D6066">
              <w:rPr>
                <w:sz w:val="22"/>
                <w:szCs w:val="22"/>
                <w:lang w:val="ru-RU"/>
              </w:rPr>
              <w:t xml:space="preserve"> приняти</w:t>
            </w:r>
            <w:r w:rsidR="00A6405C">
              <w:rPr>
                <w:sz w:val="22"/>
                <w:szCs w:val="22"/>
                <w:lang w:val="ru-RU"/>
              </w:rPr>
              <w:t>ю</w:t>
            </w:r>
            <w:r w:rsidRPr="005D6066">
              <w:rPr>
                <w:sz w:val="22"/>
                <w:szCs w:val="22"/>
                <w:lang w:val="ru-RU"/>
              </w:rPr>
              <w:t xml:space="preserve"> риск</w:t>
            </w:r>
            <w:r w:rsidR="00A6405C">
              <w:rPr>
                <w:sz w:val="22"/>
                <w:szCs w:val="22"/>
                <w:lang w:val="ru-RU"/>
              </w:rPr>
              <w:t>ов</w:t>
            </w:r>
            <w:r w:rsidRPr="005D6066">
              <w:rPr>
                <w:sz w:val="22"/>
                <w:szCs w:val="22"/>
                <w:lang w:val="ru-RU"/>
              </w:rPr>
              <w:t xml:space="preserve"> (C17/73), где указана величина и вид риска, который организация готова </w:t>
            </w:r>
            <w:r>
              <w:rPr>
                <w:sz w:val="22"/>
                <w:szCs w:val="22"/>
                <w:lang w:val="ru-RU"/>
              </w:rPr>
              <w:t>вз</w:t>
            </w:r>
            <w:r w:rsidRPr="005D6066">
              <w:rPr>
                <w:sz w:val="22"/>
                <w:szCs w:val="22"/>
                <w:lang w:val="ru-RU"/>
              </w:rPr>
              <w:t xml:space="preserve">ять </w:t>
            </w:r>
            <w:r>
              <w:rPr>
                <w:sz w:val="22"/>
                <w:szCs w:val="22"/>
                <w:lang w:val="ru-RU"/>
              </w:rPr>
              <w:t xml:space="preserve">на себя </w:t>
            </w:r>
            <w:r w:rsidRPr="005D6066">
              <w:rPr>
                <w:sz w:val="22"/>
                <w:szCs w:val="22"/>
                <w:lang w:val="ru-RU"/>
              </w:rPr>
              <w:t>с целью достижения своих стратегических целей и задач, – под этим подразумевается как готовность организации к принятию риска, так и</w:t>
            </w:r>
            <w:r w:rsidR="002254DF">
              <w:rPr>
                <w:sz w:val="22"/>
                <w:szCs w:val="22"/>
                <w:lang w:val="ru-RU"/>
              </w:rPr>
              <w:t> </w:t>
            </w:r>
            <w:r w:rsidRPr="005D6066">
              <w:rPr>
                <w:sz w:val="22"/>
                <w:szCs w:val="22"/>
                <w:lang w:val="ru-RU"/>
              </w:rPr>
              <w:t>ее</w:t>
            </w:r>
            <w:r w:rsidR="002254DF">
              <w:rPr>
                <w:sz w:val="22"/>
                <w:szCs w:val="22"/>
                <w:lang w:val="ru-RU"/>
              </w:rPr>
              <w:t> </w:t>
            </w:r>
            <w:r w:rsidRPr="005D6066">
              <w:rPr>
                <w:sz w:val="22"/>
                <w:szCs w:val="22"/>
                <w:lang w:val="ru-RU"/>
              </w:rPr>
              <w:t>терпимость к риску.</w:t>
            </w:r>
          </w:p>
          <w:p w14:paraId="2F31C0EC" w14:textId="77777777" w:rsidR="00401DAF" w:rsidRPr="005D6066" w:rsidRDefault="00401DAF" w:rsidP="00401DAF">
            <w:pPr>
              <w:pStyle w:val="Headingb"/>
              <w:rPr>
                <w:sz w:val="22"/>
                <w:szCs w:val="22"/>
                <w:lang w:val="ru-RU"/>
              </w:rPr>
            </w:pPr>
            <w:r w:rsidRPr="005D6066">
              <w:rPr>
                <w:sz w:val="22"/>
                <w:szCs w:val="22"/>
                <w:lang w:val="ru-RU"/>
              </w:rPr>
              <w:t>Необходимые действия</w:t>
            </w:r>
          </w:p>
          <w:p w14:paraId="14920536" w14:textId="309CA0A9" w:rsidR="00A366DC" w:rsidRPr="00401DAF" w:rsidRDefault="00401DAF" w:rsidP="00401DAF">
            <w:pPr>
              <w:snapToGrid w:val="0"/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5D6066">
              <w:rPr>
                <w:sz w:val="22"/>
                <w:szCs w:val="22"/>
                <w:lang w:val="ru-RU"/>
              </w:rPr>
              <w:t xml:space="preserve">Совету предлагается </w:t>
            </w:r>
            <w:r w:rsidRPr="005D6066">
              <w:rPr>
                <w:b/>
                <w:sz w:val="22"/>
                <w:szCs w:val="22"/>
                <w:lang w:val="ru-RU"/>
              </w:rPr>
              <w:t>рассмотреть</w:t>
            </w:r>
            <w:r w:rsidRPr="005D6066">
              <w:rPr>
                <w:sz w:val="22"/>
                <w:szCs w:val="22"/>
                <w:lang w:val="ru-RU"/>
              </w:rPr>
              <w:t xml:space="preserve"> и </w:t>
            </w:r>
            <w:r w:rsidRPr="005D6066">
              <w:rPr>
                <w:b/>
                <w:sz w:val="22"/>
                <w:szCs w:val="22"/>
                <w:lang w:val="ru-RU"/>
              </w:rPr>
              <w:t>одобрить</w:t>
            </w:r>
            <w:r w:rsidRPr="005D6066">
              <w:rPr>
                <w:sz w:val="22"/>
                <w:szCs w:val="22"/>
                <w:lang w:val="ru-RU"/>
              </w:rPr>
              <w:t xml:space="preserve"> проект политики управления рисками МСЭ.</w:t>
            </w:r>
          </w:p>
          <w:p w14:paraId="40DEA802" w14:textId="77777777" w:rsidR="00A366DC" w:rsidRPr="00401DAF" w:rsidRDefault="00A366D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szCs w:val="22"/>
                <w:lang w:val="ru-RU"/>
              </w:rPr>
            </w:pPr>
            <w:r w:rsidRPr="00401DAF">
              <w:rPr>
                <w:rFonts w:ascii="Calibri" w:hAnsi="Calibri"/>
                <w:caps w:val="0"/>
                <w:sz w:val="22"/>
                <w:szCs w:val="22"/>
                <w:lang w:val="ru-RU"/>
              </w:rPr>
              <w:t>____________</w:t>
            </w:r>
          </w:p>
          <w:p w14:paraId="38E021D4" w14:textId="4EA4F503" w:rsidR="00A366DC" w:rsidRPr="00401DAF" w:rsidRDefault="00401DAF">
            <w:pPr>
              <w:pStyle w:val="Heading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Справочные материалы</w:t>
            </w:r>
          </w:p>
          <w:p w14:paraId="097E9856" w14:textId="095A8716" w:rsidR="00A366DC" w:rsidRPr="00401DAF" w:rsidRDefault="00401DAF" w:rsidP="00401DAF">
            <w:pPr>
              <w:snapToGrid w:val="0"/>
              <w:spacing w:after="120"/>
              <w:rPr>
                <w:i/>
                <w:iCs/>
                <w:sz w:val="22"/>
                <w:szCs w:val="22"/>
                <w:lang w:val="ru-RU"/>
              </w:rPr>
            </w:pPr>
            <w:r w:rsidRPr="005D6066">
              <w:rPr>
                <w:bCs/>
                <w:i/>
                <w:iCs/>
                <w:sz w:val="22"/>
                <w:szCs w:val="22"/>
                <w:lang w:val="ru-RU"/>
              </w:rPr>
              <w:t xml:space="preserve">Резолюции </w:t>
            </w:r>
            <w:hyperlink r:id="rId9" w:history="1">
              <w:r w:rsidRPr="005D6066">
                <w:rPr>
                  <w:rStyle w:val="Hyperlink"/>
                  <w:bCs/>
                  <w:i/>
                  <w:iCs/>
                  <w:sz w:val="22"/>
                  <w:szCs w:val="22"/>
                  <w:lang w:val="ru-RU"/>
                </w:rPr>
                <w:t>71</w:t>
              </w:r>
            </w:hyperlink>
            <w:r w:rsidRPr="005D6066">
              <w:rPr>
                <w:rStyle w:val="Hyperlink"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5D6066">
              <w:rPr>
                <w:bCs/>
                <w:i/>
                <w:iCs/>
                <w:sz w:val="22"/>
                <w:szCs w:val="22"/>
                <w:lang w:val="ru-RU"/>
              </w:rPr>
              <w:t xml:space="preserve">(Пересм. Пусан, 2014 г.), </w:t>
            </w:r>
            <w:hyperlink r:id="rId10" w:history="1">
              <w:r w:rsidRPr="005D6066">
                <w:rPr>
                  <w:rStyle w:val="Hyperlink"/>
                  <w:bCs/>
                  <w:i/>
                  <w:iCs/>
                  <w:sz w:val="22"/>
                  <w:szCs w:val="22"/>
                  <w:lang w:val="ru-RU"/>
                </w:rPr>
                <w:t>7</w:t>
              </w:r>
              <w:bookmarkStart w:id="7" w:name="_GoBack"/>
              <w:bookmarkEnd w:id="7"/>
              <w:r w:rsidRPr="005D6066">
                <w:rPr>
                  <w:rStyle w:val="Hyperlink"/>
                  <w:bCs/>
                  <w:i/>
                  <w:iCs/>
                  <w:sz w:val="22"/>
                  <w:szCs w:val="22"/>
                  <w:lang w:val="ru-RU"/>
                </w:rPr>
                <w:t>2</w:t>
              </w:r>
            </w:hyperlink>
            <w:r w:rsidRPr="005D6066">
              <w:rPr>
                <w:bCs/>
                <w:i/>
                <w:iCs/>
                <w:sz w:val="22"/>
                <w:szCs w:val="22"/>
                <w:lang w:val="ru-RU"/>
              </w:rPr>
              <w:t xml:space="preserve"> (Пересм. Пусан, 2014 г.) и</w:t>
            </w:r>
            <w:r>
              <w:rPr>
                <w:bCs/>
                <w:i/>
                <w:iCs/>
                <w:sz w:val="22"/>
                <w:szCs w:val="22"/>
                <w:lang w:val="ru-RU"/>
              </w:rPr>
              <w:t> </w:t>
            </w:r>
            <w:hyperlink r:id="rId11" w:history="1">
              <w:r w:rsidRPr="005D6066">
                <w:rPr>
                  <w:rStyle w:val="Hyperlink"/>
                  <w:bCs/>
                  <w:i/>
                  <w:iCs/>
                  <w:sz w:val="22"/>
                  <w:szCs w:val="22"/>
                  <w:lang w:val="ru-RU"/>
                </w:rPr>
                <w:t>151</w:t>
              </w:r>
            </w:hyperlink>
            <w:r w:rsidRPr="005D6066">
              <w:rPr>
                <w:bCs/>
                <w:i/>
                <w:iCs/>
                <w:sz w:val="22"/>
                <w:szCs w:val="22"/>
                <w:lang w:val="ru-RU"/>
              </w:rPr>
              <w:t xml:space="preserve"> (Пересм.</w:t>
            </w:r>
            <w:r>
              <w:rPr>
                <w:bCs/>
                <w:i/>
                <w:iCs/>
                <w:sz w:val="22"/>
                <w:szCs w:val="22"/>
                <w:lang w:val="ru-RU"/>
              </w:rPr>
              <w:t> </w:t>
            </w:r>
            <w:r w:rsidRPr="005D6066">
              <w:rPr>
                <w:bCs/>
                <w:i/>
                <w:iCs/>
                <w:sz w:val="22"/>
                <w:szCs w:val="22"/>
                <w:lang w:val="ru-RU"/>
              </w:rPr>
              <w:t xml:space="preserve">Пусан, 2014 г.) ПК; </w:t>
            </w:r>
            <w:r w:rsidR="00127911" w:rsidRPr="00127911">
              <w:rPr>
                <w:bCs/>
                <w:i/>
                <w:iCs/>
                <w:sz w:val="22"/>
                <w:szCs w:val="22"/>
                <w:lang w:val="ru-RU"/>
              </w:rPr>
              <w:t>Обзор управления и администрирования в МСЭ, выполненный ОИ</w:t>
            </w:r>
            <w:r w:rsidR="00127911" w:rsidRPr="001C3F51">
              <w:rPr>
                <w:bCs/>
                <w:i/>
                <w:iCs/>
                <w:sz w:val="22"/>
                <w:szCs w:val="22"/>
                <w:lang w:val="ru-RU"/>
              </w:rPr>
              <w:t>Г</w:t>
            </w:r>
            <w:r w:rsidRPr="005D6066">
              <w:rPr>
                <w:bCs/>
                <w:i/>
                <w:iCs/>
                <w:sz w:val="22"/>
                <w:szCs w:val="22"/>
                <w:lang w:val="ru-RU"/>
              </w:rPr>
              <w:t xml:space="preserve"> (</w:t>
            </w:r>
            <w:hyperlink r:id="rId12" w:history="1">
              <w:r w:rsidRPr="005D6066">
                <w:rPr>
                  <w:rStyle w:val="Hyperlink"/>
                  <w:bCs/>
                  <w:i/>
                  <w:iCs/>
                  <w:sz w:val="22"/>
                  <w:szCs w:val="22"/>
                  <w:lang w:val="ru-RU"/>
                </w:rPr>
                <w:t>ОИГ/2016/1</w:t>
              </w:r>
            </w:hyperlink>
            <w:r w:rsidRPr="005D6066">
              <w:rPr>
                <w:rStyle w:val="Hyperlink"/>
                <w:bCs/>
                <w:i/>
                <w:iCs/>
                <w:color w:val="auto"/>
                <w:sz w:val="22"/>
                <w:szCs w:val="22"/>
                <w:u w:val="none"/>
                <w:lang w:val="ru-RU"/>
              </w:rPr>
              <w:t>);</w:t>
            </w:r>
            <w:r w:rsidRPr="005D6066">
              <w:rPr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hyperlink r:id="rId13" w:history="1">
              <w:r w:rsidRPr="005D6066">
                <w:rPr>
                  <w:rStyle w:val="Hyperlink"/>
                  <w:bCs/>
                  <w:i/>
                  <w:iCs/>
                  <w:sz w:val="22"/>
                  <w:szCs w:val="22"/>
                </w:rPr>
                <w:t>C</w:t>
              </w:r>
              <w:r w:rsidRPr="005D6066">
                <w:rPr>
                  <w:rStyle w:val="Hyperlink"/>
                  <w:bCs/>
                  <w:i/>
                  <w:iCs/>
                  <w:sz w:val="22"/>
                  <w:szCs w:val="22"/>
                  <w:lang w:val="ru-RU"/>
                </w:rPr>
                <w:t>17/73</w:t>
              </w:r>
            </w:hyperlink>
          </w:p>
        </w:tc>
      </w:tr>
    </w:tbl>
    <w:p w14:paraId="13C529F7" w14:textId="12A87625" w:rsidR="00570284" w:rsidRPr="00401DAF" w:rsidRDefault="00570284" w:rsidP="00E92B74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rPr>
          <w:rFonts w:asciiTheme="minorHAnsi" w:hAnsiTheme="minorHAnsi"/>
          <w:sz w:val="24"/>
          <w:szCs w:val="24"/>
          <w:lang w:val="ru-RU"/>
        </w:rPr>
      </w:pPr>
      <w:bookmarkStart w:id="8" w:name="dstart"/>
      <w:bookmarkStart w:id="9" w:name="dbreak"/>
      <w:bookmarkEnd w:id="8"/>
      <w:bookmarkEnd w:id="9"/>
      <w:r w:rsidRPr="00401DAF">
        <w:rPr>
          <w:rFonts w:asciiTheme="minorHAnsi" w:hAnsiTheme="minorHAnsi"/>
          <w:sz w:val="24"/>
          <w:szCs w:val="24"/>
          <w:lang w:val="ru-RU"/>
        </w:rPr>
        <w:t>1</w:t>
      </w:r>
      <w:r w:rsidRPr="00401DAF">
        <w:rPr>
          <w:rFonts w:asciiTheme="minorHAnsi" w:hAnsiTheme="minorHAnsi"/>
          <w:sz w:val="24"/>
          <w:szCs w:val="24"/>
          <w:lang w:val="ru-RU"/>
        </w:rPr>
        <w:tab/>
      </w:r>
      <w:r w:rsidR="00401DAF">
        <w:rPr>
          <w:rFonts w:asciiTheme="minorHAnsi" w:hAnsiTheme="minorHAnsi"/>
          <w:sz w:val="24"/>
          <w:szCs w:val="24"/>
          <w:lang w:val="ru-RU"/>
        </w:rPr>
        <w:t>Введение</w:t>
      </w:r>
    </w:p>
    <w:p w14:paraId="0DE7A55A" w14:textId="0FACBE05" w:rsidR="00570284" w:rsidRPr="00401DAF" w:rsidRDefault="00570284" w:rsidP="00CA57AE">
      <w:pPr>
        <w:pStyle w:val="Heading2"/>
        <w:keepNext w:val="0"/>
        <w:keepLines w:val="0"/>
        <w:numPr>
          <w:ilvl w:val="1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401DAF">
        <w:rPr>
          <w:rFonts w:asciiTheme="minorHAnsi" w:hAnsiTheme="minorHAnsi"/>
          <w:szCs w:val="24"/>
          <w:lang w:val="ru-RU"/>
        </w:rPr>
        <w:t>1</w:t>
      </w:r>
      <w:r w:rsidRPr="00401DAF">
        <w:rPr>
          <w:rFonts w:asciiTheme="minorHAnsi" w:hAnsiTheme="minorHAnsi"/>
          <w:sz w:val="22"/>
          <w:szCs w:val="22"/>
          <w:lang w:val="ru-RU"/>
        </w:rPr>
        <w:t>.1</w:t>
      </w:r>
      <w:r w:rsidRPr="00401DAF">
        <w:rPr>
          <w:rFonts w:asciiTheme="minorHAnsi" w:hAnsiTheme="minorHAnsi"/>
          <w:sz w:val="22"/>
          <w:szCs w:val="22"/>
          <w:lang w:val="ru-RU"/>
        </w:rPr>
        <w:tab/>
      </w:r>
      <w:r w:rsidR="00401DAF">
        <w:rPr>
          <w:rFonts w:asciiTheme="minorHAnsi" w:hAnsiTheme="minorHAnsi"/>
          <w:sz w:val="22"/>
          <w:szCs w:val="22"/>
          <w:lang w:val="ru-RU"/>
        </w:rPr>
        <w:t>Миссия и стратегические цели МСЭ</w:t>
      </w:r>
    </w:p>
    <w:p w14:paraId="6B6EFA7C" w14:textId="2B7F9627" w:rsidR="00401DAF" w:rsidRPr="00CA57AE" w:rsidRDefault="00401DAF" w:rsidP="00401DA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  <w:lang w:val="ru-RU"/>
        </w:rPr>
      </w:pPr>
      <w:r w:rsidRPr="00CA57AE">
        <w:rPr>
          <w:sz w:val="22"/>
          <w:szCs w:val="22"/>
          <w:lang w:val="ru-RU"/>
        </w:rPr>
        <w:t>Миссия МСЭ заключается в том, чтобы "пропагандировать приемлемый в ценовом отношении и</w:t>
      </w:r>
      <w:r w:rsidR="00761A7A">
        <w:rPr>
          <w:sz w:val="22"/>
          <w:szCs w:val="22"/>
          <w:lang w:val="ru-RU"/>
        </w:rPr>
        <w:t> </w:t>
      </w:r>
      <w:r w:rsidRPr="00CA57AE">
        <w:rPr>
          <w:sz w:val="22"/>
          <w:szCs w:val="22"/>
          <w:lang w:val="ru-RU"/>
        </w:rPr>
        <w:t>универсальный доступ к сетям, услугам и приложениям электросвязи/информационно-коммуникационных технологий (ИКТ), а также их использование в интересах социального, экономического и экологически устойчивого роста и развития" (Приложение 2 к Резолюции 71 (Пересм. Пусан, 2014 г.)).</w:t>
      </w:r>
    </w:p>
    <w:p w14:paraId="611ACA25" w14:textId="5BA63904" w:rsidR="00570284" w:rsidRPr="00CA57AE" w:rsidRDefault="00401DAF" w:rsidP="00401DA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  <w:lang w:val="ru-RU"/>
        </w:rPr>
      </w:pPr>
      <w:r w:rsidRPr="00CA57AE">
        <w:rPr>
          <w:sz w:val="22"/>
          <w:szCs w:val="22"/>
          <w:lang w:val="ru-RU"/>
        </w:rPr>
        <w:lastRenderedPageBreak/>
        <w:t>МСЭ работает над выполнением своей миссии путем достижения следующих четырех стратегических целей</w:t>
      </w:r>
      <w:r w:rsidR="00570284" w:rsidRPr="00CA57AE">
        <w:rPr>
          <w:sz w:val="22"/>
          <w:szCs w:val="22"/>
          <w:lang w:val="ru-RU"/>
        </w:rPr>
        <w:t>:</w:t>
      </w:r>
    </w:p>
    <w:p w14:paraId="5BC9E95F" w14:textId="50872FF5" w:rsidR="00570284" w:rsidRPr="00CA57AE" w:rsidRDefault="00401DAF" w:rsidP="00401DAF">
      <w:pPr>
        <w:snapToGrid w:val="0"/>
        <w:spacing w:after="60"/>
        <w:ind w:left="426" w:hanging="426"/>
        <w:rPr>
          <w:sz w:val="22"/>
          <w:szCs w:val="22"/>
          <w:lang w:val="ru-RU"/>
        </w:rPr>
      </w:pPr>
      <w:r w:rsidRPr="00CA57AE">
        <w:rPr>
          <w:sz w:val="22"/>
          <w:szCs w:val="22"/>
          <w:lang w:val="ru-RU"/>
        </w:rPr>
        <w:t>–</w:t>
      </w:r>
      <w:r w:rsidRPr="00CA57AE">
        <w:rPr>
          <w:sz w:val="22"/>
          <w:szCs w:val="22"/>
          <w:lang w:val="ru-RU"/>
        </w:rPr>
        <w:tab/>
      </w:r>
      <w:r w:rsidR="008D0684">
        <w:rPr>
          <w:sz w:val="22"/>
          <w:szCs w:val="22"/>
          <w:lang w:val="ru-RU"/>
        </w:rPr>
        <w:t>ц</w:t>
      </w:r>
      <w:r w:rsidRPr="00CA57AE">
        <w:rPr>
          <w:sz w:val="22"/>
          <w:szCs w:val="22"/>
          <w:lang w:val="ru-RU"/>
        </w:rPr>
        <w:t xml:space="preserve">ель </w:t>
      </w:r>
      <w:r w:rsidR="00570284" w:rsidRPr="00CA57AE">
        <w:rPr>
          <w:sz w:val="22"/>
          <w:szCs w:val="22"/>
          <w:lang w:val="ru-RU"/>
        </w:rPr>
        <w:t xml:space="preserve">1: </w:t>
      </w:r>
      <w:r w:rsidR="00CA57AE">
        <w:rPr>
          <w:sz w:val="22"/>
          <w:szCs w:val="22"/>
          <w:lang w:val="ru-RU"/>
        </w:rPr>
        <w:t>р</w:t>
      </w:r>
      <w:r w:rsidR="00CA57AE" w:rsidRPr="005D6066">
        <w:rPr>
          <w:sz w:val="22"/>
          <w:szCs w:val="22"/>
          <w:lang w:val="ru-RU"/>
        </w:rPr>
        <w:t xml:space="preserve">ост – </w:t>
      </w:r>
      <w:r w:rsidR="00CA57AE">
        <w:rPr>
          <w:sz w:val="22"/>
          <w:szCs w:val="22"/>
          <w:lang w:val="ru-RU"/>
        </w:rPr>
        <w:t>п</w:t>
      </w:r>
      <w:r w:rsidR="00CA57AE" w:rsidRPr="005D6066">
        <w:rPr>
          <w:sz w:val="22"/>
          <w:szCs w:val="22"/>
          <w:lang w:val="ru-RU"/>
        </w:rPr>
        <w:t>редоставить доступ к электросвязи/ИКТ, расширять его и увеличивать использование электросвязи/ИКТ</w:t>
      </w:r>
      <w:r w:rsidR="00570284" w:rsidRPr="00CA57AE">
        <w:rPr>
          <w:sz w:val="22"/>
          <w:szCs w:val="22"/>
          <w:lang w:val="ru-RU"/>
        </w:rPr>
        <w:t>;</w:t>
      </w:r>
    </w:p>
    <w:p w14:paraId="6C0ACBFC" w14:textId="7193398F" w:rsidR="00570284" w:rsidRPr="00CA57AE" w:rsidRDefault="00401DAF" w:rsidP="00401DAF">
      <w:pPr>
        <w:snapToGrid w:val="0"/>
        <w:spacing w:after="60"/>
        <w:ind w:left="426" w:hanging="426"/>
        <w:rPr>
          <w:sz w:val="22"/>
          <w:szCs w:val="22"/>
          <w:lang w:val="ru-RU"/>
        </w:rPr>
      </w:pPr>
      <w:r w:rsidRPr="00CA57AE">
        <w:rPr>
          <w:sz w:val="22"/>
          <w:szCs w:val="22"/>
          <w:lang w:val="ru-RU"/>
        </w:rPr>
        <w:t>–</w:t>
      </w:r>
      <w:r w:rsidRPr="00CA57AE">
        <w:rPr>
          <w:sz w:val="22"/>
          <w:szCs w:val="22"/>
          <w:lang w:val="ru-RU"/>
        </w:rPr>
        <w:tab/>
      </w:r>
      <w:r w:rsidR="008D0684">
        <w:rPr>
          <w:sz w:val="22"/>
          <w:szCs w:val="22"/>
          <w:lang w:val="ru-RU"/>
        </w:rPr>
        <w:t>ц</w:t>
      </w:r>
      <w:r w:rsidRPr="00CA57AE">
        <w:rPr>
          <w:sz w:val="22"/>
          <w:szCs w:val="22"/>
          <w:lang w:val="ru-RU"/>
        </w:rPr>
        <w:t>ель</w:t>
      </w:r>
      <w:r w:rsidR="00570284" w:rsidRPr="00CA57AE">
        <w:rPr>
          <w:sz w:val="22"/>
          <w:szCs w:val="22"/>
          <w:lang w:val="ru-RU"/>
        </w:rPr>
        <w:t xml:space="preserve"> 2: </w:t>
      </w:r>
      <w:r w:rsidR="00CA57AE">
        <w:rPr>
          <w:sz w:val="22"/>
          <w:szCs w:val="22"/>
          <w:lang w:val="ru-RU"/>
        </w:rPr>
        <w:t>о</w:t>
      </w:r>
      <w:r w:rsidR="00CA57AE" w:rsidRPr="005D6066">
        <w:rPr>
          <w:sz w:val="22"/>
          <w:szCs w:val="22"/>
          <w:lang w:val="ru-RU"/>
        </w:rPr>
        <w:t xml:space="preserve">ткрытость – </w:t>
      </w:r>
      <w:r w:rsidR="00CA57AE">
        <w:rPr>
          <w:sz w:val="22"/>
          <w:szCs w:val="22"/>
          <w:lang w:val="ru-RU"/>
        </w:rPr>
        <w:t>с</w:t>
      </w:r>
      <w:r w:rsidR="00CA57AE" w:rsidRPr="005D6066">
        <w:rPr>
          <w:sz w:val="22"/>
          <w:szCs w:val="22"/>
          <w:lang w:val="ru-RU"/>
        </w:rPr>
        <w:t>ократить цифровой разрыв и обеспечить широкополосную связь для всех</w:t>
      </w:r>
      <w:r w:rsidR="00570284" w:rsidRPr="00CA57AE">
        <w:rPr>
          <w:sz w:val="22"/>
          <w:szCs w:val="22"/>
          <w:lang w:val="ru-RU"/>
        </w:rPr>
        <w:t>;</w:t>
      </w:r>
    </w:p>
    <w:p w14:paraId="754060A7" w14:textId="75EBF40D" w:rsidR="00570284" w:rsidRPr="00CA57AE" w:rsidRDefault="00401DAF" w:rsidP="00401DAF">
      <w:pPr>
        <w:snapToGrid w:val="0"/>
        <w:spacing w:after="60"/>
        <w:ind w:left="426" w:hanging="426"/>
        <w:rPr>
          <w:snapToGrid w:val="0"/>
          <w:spacing w:val="-2"/>
          <w:sz w:val="22"/>
          <w:szCs w:val="22"/>
          <w:lang w:val="ru-RU"/>
        </w:rPr>
      </w:pPr>
      <w:r w:rsidRPr="00CA57AE">
        <w:rPr>
          <w:sz w:val="22"/>
          <w:szCs w:val="22"/>
          <w:lang w:val="ru-RU"/>
        </w:rPr>
        <w:t>–</w:t>
      </w:r>
      <w:r w:rsidRPr="00CA57AE">
        <w:rPr>
          <w:sz w:val="22"/>
          <w:szCs w:val="22"/>
          <w:lang w:val="ru-RU"/>
        </w:rPr>
        <w:tab/>
      </w:r>
      <w:r w:rsidR="008D0684">
        <w:rPr>
          <w:snapToGrid w:val="0"/>
          <w:spacing w:val="-2"/>
          <w:sz w:val="22"/>
          <w:szCs w:val="22"/>
          <w:lang w:val="ru-RU"/>
        </w:rPr>
        <w:t>ц</w:t>
      </w:r>
      <w:r w:rsidRPr="00CA57AE">
        <w:rPr>
          <w:snapToGrid w:val="0"/>
          <w:spacing w:val="-2"/>
          <w:sz w:val="22"/>
          <w:szCs w:val="22"/>
          <w:lang w:val="ru-RU"/>
        </w:rPr>
        <w:t>ель</w:t>
      </w:r>
      <w:r w:rsidR="00570284" w:rsidRPr="00CA57AE">
        <w:rPr>
          <w:snapToGrid w:val="0"/>
          <w:spacing w:val="-2"/>
          <w:sz w:val="22"/>
          <w:szCs w:val="22"/>
          <w:lang w:val="ru-RU"/>
        </w:rPr>
        <w:t xml:space="preserve"> 3: </w:t>
      </w:r>
      <w:r w:rsidR="00CA57AE">
        <w:rPr>
          <w:snapToGrid w:val="0"/>
          <w:spacing w:val="-2"/>
          <w:sz w:val="22"/>
          <w:szCs w:val="22"/>
          <w:lang w:val="ru-RU"/>
        </w:rPr>
        <w:t>у</w:t>
      </w:r>
      <w:r w:rsidR="00CA57AE" w:rsidRPr="005D6066">
        <w:rPr>
          <w:snapToGrid w:val="0"/>
          <w:spacing w:val="-2"/>
          <w:sz w:val="22"/>
          <w:szCs w:val="22"/>
          <w:lang w:val="ru-RU"/>
        </w:rPr>
        <w:t xml:space="preserve">стойчивость – </w:t>
      </w:r>
      <w:r w:rsidR="00CA57AE">
        <w:rPr>
          <w:snapToGrid w:val="0"/>
          <w:spacing w:val="-2"/>
          <w:sz w:val="22"/>
          <w:szCs w:val="22"/>
          <w:lang w:val="ru-RU"/>
        </w:rPr>
        <w:t>р</w:t>
      </w:r>
      <w:r w:rsidR="00CA57AE" w:rsidRPr="005D6066">
        <w:rPr>
          <w:snapToGrid w:val="0"/>
          <w:spacing w:val="-2"/>
          <w:sz w:val="22"/>
          <w:szCs w:val="22"/>
          <w:lang w:val="ru-RU"/>
        </w:rPr>
        <w:t>ешать проблемы, связанные с развитием электросвязи/ИКТ</w:t>
      </w:r>
      <w:r w:rsidR="00570284" w:rsidRPr="00CA57AE">
        <w:rPr>
          <w:snapToGrid w:val="0"/>
          <w:spacing w:val="-2"/>
          <w:sz w:val="22"/>
          <w:szCs w:val="22"/>
          <w:lang w:val="ru-RU"/>
        </w:rPr>
        <w:t>;</w:t>
      </w:r>
    </w:p>
    <w:p w14:paraId="41C8EC44" w14:textId="7D556F64" w:rsidR="00570284" w:rsidRPr="00CA57AE" w:rsidRDefault="00401DAF" w:rsidP="00401DAF">
      <w:pPr>
        <w:snapToGrid w:val="0"/>
        <w:spacing w:after="60"/>
        <w:ind w:left="426" w:hanging="426"/>
        <w:rPr>
          <w:sz w:val="22"/>
          <w:szCs w:val="22"/>
          <w:lang w:val="ru-RU"/>
        </w:rPr>
      </w:pPr>
      <w:r w:rsidRPr="00CA57AE">
        <w:rPr>
          <w:sz w:val="22"/>
          <w:szCs w:val="22"/>
          <w:lang w:val="ru-RU"/>
        </w:rPr>
        <w:t>–</w:t>
      </w:r>
      <w:r w:rsidRPr="00CA57AE">
        <w:rPr>
          <w:sz w:val="22"/>
          <w:szCs w:val="22"/>
          <w:lang w:val="ru-RU"/>
        </w:rPr>
        <w:tab/>
      </w:r>
      <w:r w:rsidR="008D0684">
        <w:rPr>
          <w:sz w:val="22"/>
          <w:szCs w:val="22"/>
          <w:lang w:val="ru-RU"/>
        </w:rPr>
        <w:t>ц</w:t>
      </w:r>
      <w:r w:rsidRPr="00CA57AE">
        <w:rPr>
          <w:sz w:val="22"/>
          <w:szCs w:val="22"/>
          <w:lang w:val="ru-RU"/>
        </w:rPr>
        <w:t>ель</w:t>
      </w:r>
      <w:r w:rsidR="00570284" w:rsidRPr="00CA57AE">
        <w:rPr>
          <w:sz w:val="22"/>
          <w:szCs w:val="22"/>
          <w:lang w:val="ru-RU"/>
        </w:rPr>
        <w:t xml:space="preserve"> 4: </w:t>
      </w:r>
      <w:r w:rsidR="00CA57AE">
        <w:rPr>
          <w:sz w:val="22"/>
          <w:szCs w:val="22"/>
          <w:lang w:val="ru-RU"/>
        </w:rPr>
        <w:t>и</w:t>
      </w:r>
      <w:r w:rsidR="00CA57AE" w:rsidRPr="005D6066">
        <w:rPr>
          <w:sz w:val="22"/>
          <w:szCs w:val="22"/>
          <w:lang w:val="ru-RU"/>
        </w:rPr>
        <w:t xml:space="preserve">нновации и партнерство – </w:t>
      </w:r>
      <w:r w:rsidR="00CA57AE">
        <w:rPr>
          <w:sz w:val="22"/>
          <w:szCs w:val="22"/>
          <w:lang w:val="ru-RU"/>
        </w:rPr>
        <w:t>у</w:t>
      </w:r>
      <w:r w:rsidR="00CA57AE" w:rsidRPr="005D6066">
        <w:rPr>
          <w:sz w:val="22"/>
          <w:szCs w:val="22"/>
          <w:lang w:val="ru-RU"/>
        </w:rPr>
        <w:t>правлять изменяющейся средой электросвязи/ИКТ, совершенствовать ее и адаптироваться к ней</w:t>
      </w:r>
      <w:r w:rsidR="00570284" w:rsidRPr="00CA57AE">
        <w:rPr>
          <w:sz w:val="22"/>
          <w:szCs w:val="22"/>
          <w:lang w:val="ru-RU"/>
        </w:rPr>
        <w:t>.</w:t>
      </w:r>
    </w:p>
    <w:p w14:paraId="541CC172" w14:textId="1EDC1AAF" w:rsidR="00570284" w:rsidRPr="00CA57AE" w:rsidRDefault="00570284" w:rsidP="00CA57AE">
      <w:pPr>
        <w:pStyle w:val="Heading2"/>
        <w:keepNext w:val="0"/>
        <w:keepLines w:val="0"/>
        <w:numPr>
          <w:ilvl w:val="1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</w:tabs>
        <w:snapToGrid w:val="0"/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CA57AE">
        <w:rPr>
          <w:rFonts w:asciiTheme="minorHAnsi" w:hAnsiTheme="minorHAnsi"/>
          <w:sz w:val="22"/>
          <w:szCs w:val="22"/>
          <w:lang w:val="ru-RU"/>
        </w:rPr>
        <w:t>1.2</w:t>
      </w:r>
      <w:r w:rsidR="00CA57AE" w:rsidRPr="00CA57AE">
        <w:rPr>
          <w:rFonts w:asciiTheme="minorHAnsi" w:hAnsiTheme="minorHAnsi"/>
          <w:sz w:val="22"/>
          <w:szCs w:val="22"/>
          <w:lang w:val="ru-RU"/>
        </w:rPr>
        <w:tab/>
      </w:r>
      <w:r w:rsidR="00CA57AE" w:rsidRPr="005D6066">
        <w:rPr>
          <w:rFonts w:asciiTheme="minorHAnsi" w:hAnsiTheme="minorHAnsi"/>
          <w:sz w:val="22"/>
          <w:szCs w:val="22"/>
          <w:lang w:val="ru-RU"/>
        </w:rPr>
        <w:t>Управление рисками в системе управления, ориентированного на результаты (УОР) МСЭ</w:t>
      </w:r>
    </w:p>
    <w:p w14:paraId="6A30074A" w14:textId="23B1C1A1" w:rsidR="00CA57AE" w:rsidRPr="005D6066" w:rsidRDefault="00CA57AE" w:rsidP="00CA57A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  <w:lang w:val="ru-RU"/>
        </w:rPr>
      </w:pPr>
      <w:r w:rsidRPr="005D6066">
        <w:rPr>
          <w:sz w:val="22"/>
          <w:szCs w:val="22"/>
          <w:lang w:val="ru-RU"/>
        </w:rPr>
        <w:t>Основной целью стратегии, планирования и бюджетирования в системе УОР МСЭ является достижение результатов. Мониторинг показателей эффективности наряду с управлением рисками гарантирует, что процессы стратегического, оперативного и финансового планирования основаны на</w:t>
      </w:r>
      <w:r>
        <w:rPr>
          <w:sz w:val="22"/>
          <w:szCs w:val="22"/>
          <w:lang w:val="ru-RU"/>
        </w:rPr>
        <w:t> </w:t>
      </w:r>
      <w:r w:rsidRPr="005D6066">
        <w:rPr>
          <w:sz w:val="22"/>
          <w:szCs w:val="22"/>
          <w:lang w:val="ru-RU"/>
        </w:rPr>
        <w:t>обоснованном принятии решений и правильном распределении ресурсов.</w:t>
      </w:r>
      <w:r w:rsidRPr="005D6066">
        <w:rPr>
          <w:spacing w:val="-2"/>
          <w:sz w:val="22"/>
          <w:szCs w:val="22"/>
          <w:lang w:val="ru-RU"/>
        </w:rPr>
        <w:t xml:space="preserve"> Система управления рисками МСЭ получает дальнейшее развитие для обеспечения комплексного подхода к созданию системы </w:t>
      </w:r>
      <w:r w:rsidRPr="005D6066">
        <w:rPr>
          <w:sz w:val="22"/>
          <w:szCs w:val="22"/>
          <w:lang w:val="ru-RU"/>
        </w:rPr>
        <w:t xml:space="preserve">УОР </w:t>
      </w:r>
      <w:r w:rsidRPr="005D6066">
        <w:rPr>
          <w:spacing w:val="-2"/>
          <w:sz w:val="22"/>
          <w:szCs w:val="22"/>
          <w:lang w:val="ru-RU"/>
        </w:rPr>
        <w:t>МСЭ, закрепленного в стратегическом плане Союза на 2016</w:t>
      </w:r>
      <w:r>
        <w:rPr>
          <w:spacing w:val="-2"/>
          <w:sz w:val="22"/>
          <w:szCs w:val="22"/>
          <w:lang w:val="ru-RU"/>
        </w:rPr>
        <w:t>–</w:t>
      </w:r>
      <w:r w:rsidRPr="005D6066">
        <w:rPr>
          <w:spacing w:val="-2"/>
          <w:sz w:val="22"/>
          <w:szCs w:val="22"/>
          <w:lang w:val="ru-RU"/>
        </w:rPr>
        <w:t>2019</w:t>
      </w:r>
      <w:r>
        <w:rPr>
          <w:spacing w:val="-2"/>
          <w:sz w:val="22"/>
          <w:szCs w:val="22"/>
          <w:lang w:val="ru-RU"/>
        </w:rPr>
        <w:t> </w:t>
      </w:r>
      <w:r w:rsidRPr="005D6066">
        <w:rPr>
          <w:spacing w:val="-2"/>
          <w:sz w:val="22"/>
          <w:szCs w:val="22"/>
          <w:lang w:val="ru-RU"/>
        </w:rPr>
        <w:t>годы.</w:t>
      </w:r>
    </w:p>
    <w:p w14:paraId="2D01EE72" w14:textId="3D894024" w:rsidR="00570284" w:rsidRPr="00CA57AE" w:rsidRDefault="00CA57AE" w:rsidP="00CA57A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  <w:lang w:val="ru-RU"/>
        </w:rPr>
      </w:pPr>
      <w:r w:rsidRPr="005D6066">
        <w:rPr>
          <w:sz w:val="22"/>
          <w:szCs w:val="22"/>
          <w:lang w:val="ru-RU"/>
        </w:rPr>
        <w:t>При планировании стратегии МСЭ на 2016</w:t>
      </w:r>
      <w:r>
        <w:rPr>
          <w:sz w:val="22"/>
          <w:szCs w:val="22"/>
          <w:lang w:val="ru-RU"/>
        </w:rPr>
        <w:t>–</w:t>
      </w:r>
      <w:r w:rsidRPr="005D6066">
        <w:rPr>
          <w:sz w:val="22"/>
          <w:szCs w:val="22"/>
          <w:lang w:val="ru-RU"/>
        </w:rPr>
        <w:t>2019</w:t>
      </w:r>
      <w:r>
        <w:rPr>
          <w:sz w:val="22"/>
          <w:szCs w:val="22"/>
          <w:lang w:val="ru-RU"/>
        </w:rPr>
        <w:t> </w:t>
      </w:r>
      <w:r w:rsidRPr="005D6066">
        <w:rPr>
          <w:sz w:val="22"/>
          <w:szCs w:val="22"/>
          <w:lang w:val="ru-RU"/>
        </w:rPr>
        <w:t>годы были учтены существующие проблемы, изменения и преобразования, которые могут оказать наибольшее влияние на деятельность МСЭ, и</w:t>
      </w:r>
      <w:r>
        <w:rPr>
          <w:sz w:val="22"/>
          <w:szCs w:val="22"/>
          <w:lang w:val="ru-RU"/>
        </w:rPr>
        <w:t> </w:t>
      </w:r>
      <w:r w:rsidRPr="005D6066">
        <w:rPr>
          <w:sz w:val="22"/>
          <w:szCs w:val="22"/>
          <w:lang w:val="ru-RU"/>
        </w:rPr>
        <w:t>определены и рассмотрены ключевые стратегические риски, в соответствии с которыми были разработаны стратегические и оперативные планы</w:t>
      </w:r>
      <w:r w:rsidR="00570284" w:rsidRPr="00CA57AE">
        <w:rPr>
          <w:sz w:val="22"/>
          <w:szCs w:val="22"/>
          <w:lang w:val="ru-RU"/>
        </w:rPr>
        <w:t>.</w:t>
      </w:r>
    </w:p>
    <w:p w14:paraId="3E25669A" w14:textId="1DA7F770" w:rsidR="00570284" w:rsidRPr="00CA57AE" w:rsidRDefault="00570284" w:rsidP="00CA57AE">
      <w:pPr>
        <w:pStyle w:val="Heading2"/>
        <w:keepNext w:val="0"/>
        <w:keepLines w:val="0"/>
        <w:numPr>
          <w:ilvl w:val="1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</w:tabs>
        <w:snapToGrid w:val="0"/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CA57AE">
        <w:rPr>
          <w:rFonts w:asciiTheme="minorHAnsi" w:hAnsiTheme="minorHAnsi"/>
          <w:sz w:val="22"/>
          <w:szCs w:val="22"/>
          <w:lang w:val="ru-RU"/>
        </w:rPr>
        <w:t>1.3</w:t>
      </w:r>
      <w:r w:rsidRPr="00CA57AE">
        <w:rPr>
          <w:rFonts w:asciiTheme="minorHAnsi" w:hAnsiTheme="minorHAnsi"/>
          <w:sz w:val="22"/>
          <w:szCs w:val="22"/>
          <w:lang w:val="ru-RU"/>
        </w:rPr>
        <w:tab/>
      </w:r>
      <w:r w:rsidR="00CA57AE" w:rsidRPr="005D6066">
        <w:rPr>
          <w:rFonts w:asciiTheme="minorHAnsi" w:hAnsiTheme="minorHAnsi"/>
          <w:sz w:val="22"/>
          <w:szCs w:val="22"/>
          <w:lang w:val="ru-RU"/>
        </w:rPr>
        <w:t>Цель политики управления рисками МСЭ</w:t>
      </w:r>
    </w:p>
    <w:p w14:paraId="201997DF" w14:textId="054ECF3F" w:rsidR="00CA57AE" w:rsidRPr="005D6066" w:rsidRDefault="00CA57AE" w:rsidP="00CA57A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  <w:lang w:val="ru-RU"/>
        </w:rPr>
      </w:pPr>
      <w:r w:rsidRPr="005D6066">
        <w:rPr>
          <w:sz w:val="22"/>
          <w:szCs w:val="22"/>
          <w:lang w:val="ru-RU"/>
        </w:rPr>
        <w:t>Цель этой политики заключается в документировании общей методологии и системы для</w:t>
      </w:r>
      <w:r w:rsidR="004C46C5">
        <w:rPr>
          <w:sz w:val="22"/>
          <w:szCs w:val="22"/>
          <w:lang w:val="ru-RU"/>
        </w:rPr>
        <w:t> </w:t>
      </w:r>
      <w:r w:rsidRPr="005D6066">
        <w:rPr>
          <w:sz w:val="22"/>
          <w:szCs w:val="22"/>
          <w:lang w:val="ru-RU"/>
        </w:rPr>
        <w:t>реализации систематического управления рисками. Конечной целью является облегчение и</w:t>
      </w:r>
      <w:r w:rsidR="004C46C5">
        <w:rPr>
          <w:sz w:val="22"/>
          <w:szCs w:val="22"/>
          <w:lang w:val="ru-RU"/>
        </w:rPr>
        <w:t> </w:t>
      </w:r>
      <w:r w:rsidRPr="005D6066">
        <w:rPr>
          <w:sz w:val="22"/>
          <w:szCs w:val="22"/>
          <w:lang w:val="ru-RU"/>
        </w:rPr>
        <w:t xml:space="preserve">содействие выявлению рисков, информированию о них и управлению рисками по каналам административной отчетности. </w:t>
      </w:r>
    </w:p>
    <w:p w14:paraId="4E647BF1" w14:textId="171ACF44" w:rsidR="00570284" w:rsidRPr="00CA57AE" w:rsidRDefault="00CA57AE" w:rsidP="00CA57A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  <w:lang w:val="ru-RU"/>
        </w:rPr>
      </w:pPr>
      <w:r w:rsidRPr="005D6066">
        <w:rPr>
          <w:sz w:val="22"/>
          <w:szCs w:val="22"/>
          <w:lang w:val="ru-RU"/>
        </w:rPr>
        <w:t xml:space="preserve">Методология, приведенная в </w:t>
      </w:r>
      <w:r>
        <w:rPr>
          <w:sz w:val="22"/>
          <w:szCs w:val="22"/>
          <w:lang w:val="ru-RU"/>
        </w:rPr>
        <w:t>нас</w:t>
      </w:r>
      <w:r w:rsidRPr="005D6066">
        <w:rPr>
          <w:sz w:val="22"/>
          <w:szCs w:val="22"/>
          <w:lang w:val="ru-RU"/>
        </w:rPr>
        <w:t>то</w:t>
      </w:r>
      <w:r>
        <w:rPr>
          <w:sz w:val="22"/>
          <w:szCs w:val="22"/>
          <w:lang w:val="ru-RU"/>
        </w:rPr>
        <w:t>яще</w:t>
      </w:r>
      <w:r w:rsidRPr="005D6066">
        <w:rPr>
          <w:sz w:val="22"/>
          <w:szCs w:val="22"/>
          <w:lang w:val="ru-RU"/>
        </w:rPr>
        <w:t>м документе, соответствует передовому опыту, накопленному профессиональными организациями, и специфике МСЭ</w:t>
      </w:r>
      <w:r w:rsidR="00570284" w:rsidRPr="00CA57AE">
        <w:rPr>
          <w:sz w:val="22"/>
          <w:szCs w:val="22"/>
          <w:lang w:val="ru-RU"/>
        </w:rPr>
        <w:t>.</w:t>
      </w:r>
    </w:p>
    <w:p w14:paraId="7FF3A184" w14:textId="11C8955E" w:rsidR="00570284" w:rsidRPr="00CA57AE" w:rsidRDefault="00570284" w:rsidP="00B94CF0">
      <w:pPr>
        <w:pStyle w:val="Heading2"/>
        <w:keepNext w:val="0"/>
        <w:keepLines w:val="0"/>
        <w:numPr>
          <w:ilvl w:val="1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CA57AE">
        <w:rPr>
          <w:rFonts w:asciiTheme="minorHAnsi" w:hAnsiTheme="minorHAnsi"/>
          <w:sz w:val="22"/>
          <w:szCs w:val="22"/>
          <w:lang w:val="ru-RU"/>
        </w:rPr>
        <w:t>1.4</w:t>
      </w:r>
      <w:r w:rsidRPr="00CA57AE">
        <w:rPr>
          <w:rFonts w:asciiTheme="minorHAnsi" w:hAnsiTheme="minorHAnsi"/>
          <w:sz w:val="22"/>
          <w:szCs w:val="22"/>
          <w:lang w:val="ru-RU"/>
        </w:rPr>
        <w:tab/>
      </w:r>
      <w:r w:rsidR="00CA57AE" w:rsidRPr="005D6066">
        <w:rPr>
          <w:rFonts w:asciiTheme="minorHAnsi" w:hAnsiTheme="minorHAnsi"/>
          <w:sz w:val="22"/>
          <w:szCs w:val="22"/>
          <w:lang w:val="ru-RU"/>
        </w:rPr>
        <w:t>Цели политики управления рисками МСЭ</w:t>
      </w:r>
    </w:p>
    <w:p w14:paraId="40884468" w14:textId="5CD8ACFD" w:rsidR="00570284" w:rsidRPr="00CA57AE" w:rsidRDefault="00CA57AE" w:rsidP="00B94C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  <w:lang w:val="ru-RU"/>
        </w:rPr>
      </w:pPr>
      <w:r w:rsidRPr="005D6066">
        <w:rPr>
          <w:sz w:val="22"/>
          <w:szCs w:val="22"/>
          <w:lang w:val="ru-RU"/>
        </w:rPr>
        <w:t>Основные цели политики управления рисками МСЭ заключаются в следующем</w:t>
      </w:r>
      <w:r w:rsidR="00570284" w:rsidRPr="00CA57AE">
        <w:rPr>
          <w:sz w:val="22"/>
          <w:szCs w:val="22"/>
          <w:lang w:val="ru-RU"/>
        </w:rPr>
        <w:t>:</w:t>
      </w:r>
    </w:p>
    <w:p w14:paraId="46B52292" w14:textId="0547D75B" w:rsidR="00570284" w:rsidRDefault="00CA57AE" w:rsidP="00CA57AE">
      <w:pPr>
        <w:tabs>
          <w:tab w:val="clear" w:pos="567"/>
          <w:tab w:val="left" w:pos="426"/>
        </w:tabs>
        <w:snapToGrid w:val="0"/>
        <w:spacing w:after="60"/>
        <w:ind w:left="426" w:hanging="426"/>
        <w:rPr>
          <w:sz w:val="22"/>
          <w:szCs w:val="22"/>
          <w:lang w:val="ru-RU"/>
        </w:rPr>
      </w:pPr>
      <w:r w:rsidRPr="00CA57AE">
        <w:rPr>
          <w:sz w:val="22"/>
          <w:szCs w:val="22"/>
          <w:lang w:val="ru-RU"/>
        </w:rPr>
        <w:t>–</w:t>
      </w:r>
      <w:r w:rsidRPr="00CA57AE">
        <w:rPr>
          <w:sz w:val="22"/>
          <w:szCs w:val="22"/>
          <w:lang w:val="ru-RU"/>
        </w:rPr>
        <w:tab/>
      </w:r>
      <w:r w:rsidRPr="005D6066">
        <w:rPr>
          <w:sz w:val="22"/>
          <w:szCs w:val="22"/>
          <w:lang w:val="ru-RU"/>
        </w:rPr>
        <w:t>внедрять управление рисками в бизнес-процесс организации, опираясь на передовой опыт; и</w:t>
      </w:r>
    </w:p>
    <w:p w14:paraId="2DFC1E3F" w14:textId="2AE6F810" w:rsidR="00570284" w:rsidRPr="00CA57AE" w:rsidRDefault="00CA57AE" w:rsidP="00CA57AE">
      <w:pPr>
        <w:tabs>
          <w:tab w:val="clear" w:pos="567"/>
          <w:tab w:val="left" w:pos="426"/>
        </w:tabs>
        <w:snapToGrid w:val="0"/>
        <w:spacing w:after="60"/>
        <w:ind w:left="426" w:hanging="426"/>
        <w:rPr>
          <w:sz w:val="22"/>
          <w:szCs w:val="22"/>
          <w:lang w:val="ru-RU"/>
        </w:rPr>
      </w:pPr>
      <w:r w:rsidRPr="00CA57AE">
        <w:rPr>
          <w:sz w:val="22"/>
          <w:szCs w:val="22"/>
          <w:lang w:val="ru-RU"/>
        </w:rPr>
        <w:t>–</w:t>
      </w:r>
      <w:r w:rsidRPr="00CA57AE">
        <w:rPr>
          <w:sz w:val="22"/>
          <w:szCs w:val="22"/>
          <w:lang w:val="ru-RU"/>
        </w:rPr>
        <w:tab/>
      </w:r>
      <w:r w:rsidRPr="005D6066">
        <w:rPr>
          <w:sz w:val="22"/>
          <w:szCs w:val="22"/>
          <w:lang w:val="ru-RU"/>
        </w:rPr>
        <w:t>обеспечить достижение целей и задач организации, развивая культуру осознания рисков и</w:t>
      </w:r>
      <w:r>
        <w:rPr>
          <w:sz w:val="22"/>
          <w:szCs w:val="22"/>
          <w:lang w:val="ru-RU"/>
        </w:rPr>
        <w:t> </w:t>
      </w:r>
      <w:r w:rsidRPr="005D6066">
        <w:rPr>
          <w:sz w:val="22"/>
          <w:szCs w:val="22"/>
          <w:lang w:val="ru-RU"/>
        </w:rPr>
        <w:t>организационной устойчивости</w:t>
      </w:r>
      <w:r w:rsidR="00570284" w:rsidRPr="00CA57AE">
        <w:rPr>
          <w:sz w:val="22"/>
          <w:szCs w:val="22"/>
          <w:lang w:val="ru-RU"/>
        </w:rPr>
        <w:t>.</w:t>
      </w:r>
    </w:p>
    <w:p w14:paraId="3C211D3F" w14:textId="595F070B" w:rsidR="00570284" w:rsidRPr="00CA57AE" w:rsidRDefault="00570284" w:rsidP="00B94CF0">
      <w:pPr>
        <w:pStyle w:val="Heading2"/>
        <w:keepNext w:val="0"/>
        <w:keepLines w:val="0"/>
        <w:numPr>
          <w:ilvl w:val="1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CA57AE">
        <w:rPr>
          <w:rFonts w:asciiTheme="minorHAnsi" w:hAnsiTheme="minorHAnsi"/>
          <w:sz w:val="22"/>
          <w:szCs w:val="22"/>
          <w:lang w:val="ru-RU"/>
        </w:rPr>
        <w:t>1.5</w:t>
      </w:r>
      <w:r w:rsidRPr="00CA57AE">
        <w:rPr>
          <w:rFonts w:asciiTheme="minorHAnsi" w:hAnsiTheme="minorHAnsi"/>
          <w:sz w:val="22"/>
          <w:szCs w:val="22"/>
          <w:lang w:val="ru-RU"/>
        </w:rPr>
        <w:tab/>
      </w:r>
      <w:r w:rsidR="00CA57AE">
        <w:rPr>
          <w:rFonts w:asciiTheme="minorHAnsi" w:hAnsiTheme="minorHAnsi"/>
          <w:sz w:val="22"/>
          <w:szCs w:val="22"/>
          <w:lang w:val="ru-RU"/>
        </w:rPr>
        <w:t>Руководящие принципы</w:t>
      </w:r>
    </w:p>
    <w:p w14:paraId="5D6BC2DE" w14:textId="630E8FEA" w:rsidR="00570284" w:rsidRPr="00CA57AE" w:rsidRDefault="00CA57AE" w:rsidP="00B94C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  <w:lang w:val="ru-RU"/>
        </w:rPr>
      </w:pPr>
      <w:r w:rsidRPr="005D6066">
        <w:rPr>
          <w:sz w:val="22"/>
          <w:szCs w:val="22"/>
          <w:lang w:val="ru-RU"/>
        </w:rPr>
        <w:t>Подход МСЭ к управлению рисками обусловлен следующими принципами</w:t>
      </w:r>
      <w:r w:rsidR="00570284" w:rsidRPr="00CA57AE">
        <w:rPr>
          <w:sz w:val="22"/>
          <w:szCs w:val="22"/>
          <w:lang w:val="ru-RU"/>
        </w:rPr>
        <w:t>:</w:t>
      </w:r>
    </w:p>
    <w:p w14:paraId="0A1F9558" w14:textId="79371222" w:rsidR="00570284" w:rsidRDefault="00CA57AE" w:rsidP="00CA57AE">
      <w:pPr>
        <w:tabs>
          <w:tab w:val="clear" w:pos="567"/>
          <w:tab w:val="left" w:pos="426"/>
        </w:tabs>
        <w:snapToGrid w:val="0"/>
        <w:spacing w:after="60"/>
        <w:ind w:left="426" w:hanging="426"/>
        <w:rPr>
          <w:sz w:val="22"/>
          <w:szCs w:val="22"/>
          <w:lang w:val="ru-RU"/>
        </w:rPr>
      </w:pPr>
      <w:r w:rsidRPr="004C46C5">
        <w:rPr>
          <w:sz w:val="22"/>
          <w:szCs w:val="22"/>
          <w:lang w:val="ru-RU"/>
        </w:rPr>
        <w:t>–</w:t>
      </w:r>
      <w:r w:rsidRPr="004C46C5">
        <w:rPr>
          <w:sz w:val="22"/>
          <w:szCs w:val="22"/>
          <w:lang w:val="ru-RU"/>
        </w:rPr>
        <w:tab/>
      </w:r>
      <w:r w:rsidR="004C46C5" w:rsidRPr="005D6066">
        <w:rPr>
          <w:sz w:val="22"/>
          <w:szCs w:val="22"/>
          <w:lang w:val="ru-RU"/>
        </w:rPr>
        <w:t>интеграция в бизнес-процессы: управление рисками не находится в изоляции, а встраивается в</w:t>
      </w:r>
      <w:r w:rsidR="004C46C5">
        <w:rPr>
          <w:sz w:val="22"/>
          <w:szCs w:val="22"/>
          <w:lang w:val="ru-RU"/>
        </w:rPr>
        <w:t> </w:t>
      </w:r>
      <w:r w:rsidR="004C46C5" w:rsidRPr="005D6066">
        <w:rPr>
          <w:sz w:val="22"/>
          <w:szCs w:val="22"/>
          <w:lang w:val="ru-RU"/>
        </w:rPr>
        <w:t>существующие бизнес-процессы</w:t>
      </w:r>
      <w:r w:rsidR="00570284" w:rsidRPr="004C46C5">
        <w:rPr>
          <w:sz w:val="22"/>
          <w:szCs w:val="22"/>
          <w:lang w:val="ru-RU"/>
        </w:rPr>
        <w:t>;</w:t>
      </w:r>
    </w:p>
    <w:p w14:paraId="78B10A83" w14:textId="519F3FF2" w:rsidR="00570284" w:rsidRDefault="004C46C5" w:rsidP="004C46C5">
      <w:pPr>
        <w:tabs>
          <w:tab w:val="clear" w:pos="567"/>
          <w:tab w:val="left" w:pos="426"/>
        </w:tabs>
        <w:snapToGrid w:val="0"/>
        <w:spacing w:after="60"/>
        <w:ind w:left="426" w:hanging="426"/>
        <w:rPr>
          <w:sz w:val="22"/>
          <w:szCs w:val="22"/>
          <w:lang w:val="ru-RU"/>
        </w:rPr>
      </w:pPr>
      <w:r w:rsidRPr="004C46C5">
        <w:rPr>
          <w:sz w:val="22"/>
          <w:szCs w:val="22"/>
          <w:lang w:val="ru-RU"/>
        </w:rPr>
        <w:t>–</w:t>
      </w:r>
      <w:r w:rsidRPr="004C46C5">
        <w:rPr>
          <w:sz w:val="22"/>
          <w:szCs w:val="22"/>
          <w:lang w:val="ru-RU"/>
        </w:rPr>
        <w:tab/>
      </w:r>
      <w:r w:rsidRPr="005D6066">
        <w:rPr>
          <w:sz w:val="22"/>
          <w:szCs w:val="22"/>
          <w:lang w:val="ru-RU"/>
        </w:rPr>
        <w:t xml:space="preserve">коллегиальность: регулярные обсуждения управления рисками на всех уровнях </w:t>
      </w:r>
      <w:r w:rsidR="008D0684">
        <w:rPr>
          <w:sz w:val="22"/>
          <w:szCs w:val="22"/>
          <w:lang w:val="ru-RU"/>
        </w:rPr>
        <w:t xml:space="preserve">– </w:t>
      </w:r>
      <w:r w:rsidRPr="005D6066">
        <w:rPr>
          <w:sz w:val="22"/>
          <w:szCs w:val="22"/>
          <w:lang w:val="ru-RU"/>
        </w:rPr>
        <w:t>от оперативных подразделений до высшего руководства</w:t>
      </w:r>
      <w:r w:rsidR="00570284" w:rsidRPr="004C46C5">
        <w:rPr>
          <w:sz w:val="22"/>
          <w:szCs w:val="22"/>
          <w:lang w:val="ru-RU"/>
        </w:rPr>
        <w:t>;</w:t>
      </w:r>
    </w:p>
    <w:p w14:paraId="3AED309C" w14:textId="5EAFA397" w:rsidR="00570284" w:rsidRDefault="004C46C5" w:rsidP="004C46C5">
      <w:pPr>
        <w:tabs>
          <w:tab w:val="clear" w:pos="567"/>
          <w:tab w:val="left" w:pos="426"/>
        </w:tabs>
        <w:snapToGrid w:val="0"/>
        <w:spacing w:after="60"/>
        <w:ind w:left="426" w:hanging="426"/>
        <w:rPr>
          <w:sz w:val="22"/>
          <w:szCs w:val="22"/>
          <w:lang w:val="ru-RU"/>
        </w:rPr>
      </w:pPr>
      <w:r w:rsidRPr="004C46C5">
        <w:rPr>
          <w:sz w:val="22"/>
          <w:szCs w:val="22"/>
          <w:lang w:val="ru-RU"/>
        </w:rPr>
        <w:t>–</w:t>
      </w:r>
      <w:r w:rsidRPr="004C46C5">
        <w:rPr>
          <w:sz w:val="22"/>
          <w:szCs w:val="22"/>
          <w:lang w:val="ru-RU"/>
        </w:rPr>
        <w:tab/>
      </w:r>
      <w:r w:rsidRPr="005D6066">
        <w:rPr>
          <w:sz w:val="22"/>
          <w:szCs w:val="22"/>
          <w:lang w:val="ru-RU"/>
        </w:rPr>
        <w:t>реагирование на риски: риски не только выявляются, но и вызывают соответствующую реакцию</w:t>
      </w:r>
      <w:r w:rsidR="00570284" w:rsidRPr="004C46C5">
        <w:rPr>
          <w:sz w:val="22"/>
          <w:szCs w:val="22"/>
          <w:lang w:val="ru-RU"/>
        </w:rPr>
        <w:t>;</w:t>
      </w:r>
    </w:p>
    <w:p w14:paraId="386EB59A" w14:textId="2E989157" w:rsidR="00570284" w:rsidRDefault="004C46C5" w:rsidP="004C46C5">
      <w:pPr>
        <w:tabs>
          <w:tab w:val="clear" w:pos="567"/>
          <w:tab w:val="left" w:pos="426"/>
        </w:tabs>
        <w:snapToGrid w:val="0"/>
        <w:spacing w:after="60"/>
        <w:ind w:left="426" w:hanging="426"/>
        <w:rPr>
          <w:sz w:val="22"/>
          <w:szCs w:val="22"/>
          <w:lang w:val="ru-RU"/>
        </w:rPr>
      </w:pPr>
      <w:r w:rsidRPr="004C46C5">
        <w:rPr>
          <w:sz w:val="22"/>
          <w:szCs w:val="22"/>
          <w:lang w:val="ru-RU"/>
        </w:rPr>
        <w:t>–</w:t>
      </w:r>
      <w:r w:rsidRPr="004C46C5">
        <w:rPr>
          <w:sz w:val="22"/>
          <w:szCs w:val="22"/>
          <w:lang w:val="ru-RU"/>
        </w:rPr>
        <w:tab/>
      </w:r>
      <w:r w:rsidRPr="005D6066">
        <w:rPr>
          <w:sz w:val="22"/>
          <w:szCs w:val="22"/>
          <w:lang w:val="ru-RU"/>
        </w:rPr>
        <w:t>раз</w:t>
      </w:r>
      <w:r>
        <w:rPr>
          <w:sz w:val="22"/>
          <w:szCs w:val="22"/>
          <w:lang w:val="ru-RU"/>
        </w:rPr>
        <w:t>лич</w:t>
      </w:r>
      <w:r w:rsidRPr="005D6066">
        <w:rPr>
          <w:sz w:val="22"/>
          <w:szCs w:val="22"/>
          <w:lang w:val="ru-RU"/>
        </w:rPr>
        <w:t>ные риски на разных уровнях: признание того, что разные части организации имеют разные цели и, таким образом, могут сталкиваться с раз</w:t>
      </w:r>
      <w:r>
        <w:rPr>
          <w:sz w:val="22"/>
          <w:szCs w:val="22"/>
          <w:lang w:val="ru-RU"/>
        </w:rPr>
        <w:t>лич</w:t>
      </w:r>
      <w:r w:rsidRPr="005D6066">
        <w:rPr>
          <w:sz w:val="22"/>
          <w:szCs w:val="22"/>
          <w:lang w:val="ru-RU"/>
        </w:rPr>
        <w:t>ными рисками</w:t>
      </w:r>
      <w:r w:rsidR="00570284" w:rsidRPr="004C46C5">
        <w:rPr>
          <w:sz w:val="22"/>
          <w:szCs w:val="22"/>
          <w:lang w:val="ru-RU"/>
        </w:rPr>
        <w:t xml:space="preserve">; </w:t>
      </w:r>
      <w:r>
        <w:rPr>
          <w:sz w:val="22"/>
          <w:szCs w:val="22"/>
          <w:lang w:val="ru-RU"/>
        </w:rPr>
        <w:t>и</w:t>
      </w:r>
    </w:p>
    <w:p w14:paraId="0A39A220" w14:textId="1FFF659B" w:rsidR="00570284" w:rsidRPr="004C46C5" w:rsidRDefault="004C46C5" w:rsidP="004C46C5">
      <w:pPr>
        <w:tabs>
          <w:tab w:val="clear" w:pos="567"/>
          <w:tab w:val="left" w:pos="426"/>
        </w:tabs>
        <w:snapToGrid w:val="0"/>
        <w:spacing w:after="60"/>
        <w:ind w:left="426" w:hanging="426"/>
        <w:rPr>
          <w:sz w:val="22"/>
          <w:szCs w:val="22"/>
          <w:lang w:val="ru-RU"/>
        </w:rPr>
      </w:pPr>
      <w:r w:rsidRPr="004C46C5">
        <w:rPr>
          <w:sz w:val="22"/>
          <w:szCs w:val="22"/>
          <w:lang w:val="ru-RU"/>
        </w:rPr>
        <w:lastRenderedPageBreak/>
        <w:t>–</w:t>
      </w:r>
      <w:r w:rsidRPr="004C46C5">
        <w:rPr>
          <w:sz w:val="22"/>
          <w:szCs w:val="22"/>
          <w:lang w:val="ru-RU"/>
        </w:rPr>
        <w:tab/>
      </w:r>
      <w:r w:rsidRPr="005D6066">
        <w:rPr>
          <w:sz w:val="22"/>
          <w:szCs w:val="22"/>
          <w:lang w:val="ru-RU"/>
        </w:rPr>
        <w:t xml:space="preserve">принятие решений по управлению рисками на </w:t>
      </w:r>
      <w:r>
        <w:rPr>
          <w:sz w:val="22"/>
          <w:szCs w:val="22"/>
          <w:lang w:val="ru-RU"/>
        </w:rPr>
        <w:t>надлежа</w:t>
      </w:r>
      <w:r w:rsidRPr="005D6066">
        <w:rPr>
          <w:sz w:val="22"/>
          <w:szCs w:val="22"/>
          <w:lang w:val="ru-RU"/>
        </w:rPr>
        <w:t>щем уровне: когда с рисками не удается справиться на одном уровне, они переносятся на следующий и управляются на более высоком уровне</w:t>
      </w:r>
      <w:r w:rsidR="00570284" w:rsidRPr="004C46C5">
        <w:rPr>
          <w:sz w:val="22"/>
          <w:szCs w:val="22"/>
          <w:lang w:val="ru-RU"/>
        </w:rPr>
        <w:t>.</w:t>
      </w:r>
    </w:p>
    <w:p w14:paraId="600D5C8C" w14:textId="5EF0B8AD" w:rsidR="00570284" w:rsidRPr="004C46C5" w:rsidRDefault="00570284" w:rsidP="00B94CF0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jc w:val="both"/>
        <w:rPr>
          <w:rFonts w:asciiTheme="minorHAnsi" w:hAnsiTheme="minorHAnsi"/>
          <w:sz w:val="24"/>
          <w:szCs w:val="24"/>
          <w:lang w:val="ru-RU"/>
        </w:rPr>
      </w:pPr>
      <w:r w:rsidRPr="004C46C5">
        <w:rPr>
          <w:rFonts w:asciiTheme="minorHAnsi" w:hAnsiTheme="minorHAnsi"/>
          <w:sz w:val="24"/>
          <w:szCs w:val="24"/>
          <w:lang w:val="ru-RU"/>
        </w:rPr>
        <w:t>2</w:t>
      </w:r>
      <w:r w:rsidRPr="004C46C5">
        <w:rPr>
          <w:rFonts w:asciiTheme="minorHAnsi" w:hAnsiTheme="minorHAnsi"/>
          <w:sz w:val="24"/>
          <w:szCs w:val="24"/>
          <w:lang w:val="ru-RU"/>
        </w:rPr>
        <w:tab/>
      </w:r>
      <w:r w:rsidR="004C46C5" w:rsidRPr="004C46C5">
        <w:rPr>
          <w:rFonts w:asciiTheme="minorHAnsi" w:hAnsiTheme="minorHAnsi"/>
          <w:sz w:val="24"/>
          <w:szCs w:val="24"/>
          <w:lang w:val="ru-RU"/>
        </w:rPr>
        <w:t>Классификация и оценка рисков</w:t>
      </w:r>
    </w:p>
    <w:p w14:paraId="7BA4462A" w14:textId="30614F4B" w:rsidR="00570284" w:rsidRPr="004C46C5" w:rsidRDefault="00570284" w:rsidP="00B94CF0">
      <w:pPr>
        <w:pStyle w:val="Heading2"/>
        <w:keepNext w:val="0"/>
        <w:keepLines w:val="0"/>
        <w:numPr>
          <w:ilvl w:val="1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4C46C5">
        <w:rPr>
          <w:rFonts w:asciiTheme="minorHAnsi" w:hAnsiTheme="minorHAnsi"/>
          <w:sz w:val="22"/>
          <w:szCs w:val="22"/>
          <w:lang w:val="ru-RU"/>
        </w:rPr>
        <w:t>2.1</w:t>
      </w:r>
      <w:r w:rsidRPr="004C46C5">
        <w:rPr>
          <w:rFonts w:asciiTheme="minorHAnsi" w:hAnsiTheme="minorHAnsi"/>
          <w:sz w:val="22"/>
          <w:szCs w:val="22"/>
          <w:lang w:val="ru-RU"/>
        </w:rPr>
        <w:tab/>
      </w:r>
      <w:r w:rsidR="004C46C5">
        <w:rPr>
          <w:rFonts w:asciiTheme="minorHAnsi" w:hAnsiTheme="minorHAnsi"/>
          <w:sz w:val="22"/>
          <w:szCs w:val="22"/>
          <w:lang w:val="ru-RU"/>
        </w:rPr>
        <w:t>Учет риска</w:t>
      </w:r>
    </w:p>
    <w:p w14:paraId="6824BB42" w14:textId="0A690045" w:rsidR="00570284" w:rsidRPr="004C46C5" w:rsidRDefault="004C46C5" w:rsidP="00B94C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  <w:lang w:val="ru-RU"/>
        </w:rPr>
      </w:pPr>
      <w:r w:rsidRPr="005D6066">
        <w:rPr>
          <w:sz w:val="22"/>
          <w:szCs w:val="22"/>
          <w:lang w:val="ru-RU"/>
        </w:rPr>
        <w:t>Имеются следующие широкие категории рисков</w:t>
      </w:r>
      <w:r w:rsidR="00570284" w:rsidRPr="004C46C5">
        <w:rPr>
          <w:sz w:val="22"/>
          <w:szCs w:val="22"/>
          <w:lang w:val="ru-RU"/>
        </w:rPr>
        <w:t>:</w:t>
      </w:r>
    </w:p>
    <w:p w14:paraId="6430B282" w14:textId="0B688710" w:rsidR="00570284" w:rsidRDefault="004C46C5" w:rsidP="004C46C5">
      <w:pPr>
        <w:snapToGrid w:val="0"/>
        <w:spacing w:after="120"/>
        <w:ind w:left="426" w:hanging="426"/>
        <w:rPr>
          <w:sz w:val="22"/>
          <w:szCs w:val="22"/>
          <w:lang w:val="ru-RU"/>
        </w:rPr>
      </w:pPr>
      <w:r w:rsidRPr="004C46C5">
        <w:rPr>
          <w:sz w:val="22"/>
          <w:szCs w:val="22"/>
          <w:lang w:val="ru-RU"/>
        </w:rPr>
        <w:t>–</w:t>
      </w:r>
      <w:r w:rsidRPr="004C46C5">
        <w:rPr>
          <w:sz w:val="22"/>
          <w:szCs w:val="22"/>
          <w:lang w:val="ru-RU"/>
        </w:rPr>
        <w:tab/>
      </w:r>
      <w:r w:rsidRPr="005D6066">
        <w:rPr>
          <w:sz w:val="22"/>
          <w:szCs w:val="22"/>
          <w:lang w:val="ru-RU"/>
        </w:rPr>
        <w:t>стратегические риски: риски, связанные с сокращением возможностей МСЭ по достижению своих стратегических целей</w:t>
      </w:r>
      <w:r w:rsidR="00570284" w:rsidRPr="004C46C5">
        <w:rPr>
          <w:sz w:val="22"/>
          <w:szCs w:val="22"/>
          <w:lang w:val="ru-RU"/>
        </w:rPr>
        <w:t xml:space="preserve">; </w:t>
      </w:r>
      <w:r>
        <w:rPr>
          <w:sz w:val="22"/>
          <w:szCs w:val="22"/>
          <w:lang w:val="ru-RU"/>
        </w:rPr>
        <w:t>и</w:t>
      </w:r>
    </w:p>
    <w:p w14:paraId="3B3D15C5" w14:textId="5BDA3C2E" w:rsidR="00570284" w:rsidRPr="009B6E15" w:rsidRDefault="00B267B0" w:rsidP="00B267B0">
      <w:pPr>
        <w:snapToGrid w:val="0"/>
        <w:spacing w:after="120"/>
        <w:ind w:left="426" w:hanging="426"/>
        <w:rPr>
          <w:sz w:val="22"/>
          <w:szCs w:val="22"/>
        </w:rPr>
      </w:pPr>
      <w:r w:rsidRPr="00B267B0">
        <w:rPr>
          <w:sz w:val="22"/>
          <w:szCs w:val="22"/>
          <w:lang w:val="ru-RU"/>
        </w:rPr>
        <w:t>–</w:t>
      </w:r>
      <w:r w:rsidRPr="00B267B0">
        <w:rPr>
          <w:sz w:val="22"/>
          <w:szCs w:val="22"/>
          <w:lang w:val="ru-RU"/>
        </w:rPr>
        <w:tab/>
      </w:r>
      <w:r w:rsidRPr="005D6066">
        <w:rPr>
          <w:sz w:val="22"/>
          <w:szCs w:val="22"/>
          <w:lang w:val="ru-RU"/>
        </w:rPr>
        <w:t>оперативные риски: риски, связанные с сокращением возможностей МСЭ по достижению своих оперативных целей. Ориентировочные широкие категории оперативных рисков</w:t>
      </w:r>
      <w:r w:rsidR="00570284" w:rsidRPr="009B6E15">
        <w:rPr>
          <w:sz w:val="22"/>
          <w:szCs w:val="22"/>
        </w:rPr>
        <w:t>:</w:t>
      </w:r>
    </w:p>
    <w:p w14:paraId="3178F9AA" w14:textId="47F03F8C" w:rsidR="00570284" w:rsidRPr="00B267B0" w:rsidRDefault="00B267B0" w:rsidP="00B94CF0">
      <w:pPr>
        <w:pStyle w:val="ListParagraph"/>
        <w:numPr>
          <w:ilvl w:val="0"/>
          <w:numId w:val="2"/>
        </w:numPr>
        <w:snapToGrid w:val="0"/>
        <w:spacing w:before="120" w:after="60"/>
        <w:ind w:left="993" w:hanging="567"/>
        <w:contextualSpacing w:val="0"/>
        <w:rPr>
          <w:sz w:val="22"/>
          <w:szCs w:val="22"/>
          <w:lang w:val="ru-RU"/>
        </w:rPr>
      </w:pPr>
      <w:r w:rsidRPr="005D6066">
        <w:rPr>
          <w:sz w:val="22"/>
          <w:szCs w:val="22"/>
          <w:lang w:val="ru-RU"/>
        </w:rPr>
        <w:t>организационные (например, риски, которые могут помешать функционированию подразделений или организации важных мероприятий</w:t>
      </w:r>
      <w:r w:rsidR="00570284" w:rsidRPr="00B267B0">
        <w:rPr>
          <w:sz w:val="22"/>
          <w:szCs w:val="22"/>
          <w:lang w:val="ru-RU"/>
        </w:rPr>
        <w:t>)</w:t>
      </w:r>
      <w:r w:rsidR="00791C8B">
        <w:rPr>
          <w:sz w:val="22"/>
          <w:szCs w:val="22"/>
          <w:lang w:val="ru-RU"/>
        </w:rPr>
        <w:t>;</w:t>
      </w:r>
    </w:p>
    <w:p w14:paraId="090EB319" w14:textId="4C0456D1" w:rsidR="00570284" w:rsidRPr="00791C8B" w:rsidRDefault="00791C8B" w:rsidP="00B94CF0">
      <w:pPr>
        <w:pStyle w:val="ListParagraph"/>
        <w:numPr>
          <w:ilvl w:val="0"/>
          <w:numId w:val="2"/>
        </w:numPr>
        <w:snapToGrid w:val="0"/>
        <w:spacing w:before="60" w:after="60"/>
        <w:ind w:left="993" w:hanging="567"/>
        <w:contextualSpacing w:val="0"/>
        <w:rPr>
          <w:sz w:val="22"/>
          <w:szCs w:val="22"/>
          <w:lang w:val="ru-RU"/>
        </w:rPr>
      </w:pPr>
      <w:r w:rsidRPr="005D6066">
        <w:rPr>
          <w:sz w:val="22"/>
          <w:szCs w:val="22"/>
          <w:lang w:val="ru-RU"/>
        </w:rPr>
        <w:t>инфраструктурные (например, риски, связанные с цифровой или физической инфраструктурой, обеспечивающей удовлетворение потребностей организации</w:t>
      </w:r>
      <w:r w:rsidR="00570284" w:rsidRPr="00791C8B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;</w:t>
      </w:r>
    </w:p>
    <w:p w14:paraId="13F96C60" w14:textId="1C78D801" w:rsidR="00570284" w:rsidRPr="00791C8B" w:rsidRDefault="00791C8B" w:rsidP="00B94CF0">
      <w:pPr>
        <w:pStyle w:val="ListParagraph"/>
        <w:numPr>
          <w:ilvl w:val="0"/>
          <w:numId w:val="2"/>
        </w:numPr>
        <w:snapToGrid w:val="0"/>
        <w:spacing w:before="60" w:after="60"/>
        <w:ind w:left="993" w:hanging="567"/>
        <w:contextualSpacing w:val="0"/>
        <w:rPr>
          <w:sz w:val="22"/>
          <w:szCs w:val="22"/>
          <w:lang w:val="ru-RU"/>
        </w:rPr>
      </w:pPr>
      <w:r w:rsidRPr="005D6066">
        <w:rPr>
          <w:sz w:val="22"/>
          <w:szCs w:val="22"/>
          <w:lang w:val="ru-RU"/>
        </w:rPr>
        <w:t>кадровые ресурсы (например, риски, связанные с рабочей силой</w:t>
      </w:r>
      <w:r w:rsidR="00570284" w:rsidRPr="00791C8B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;</w:t>
      </w:r>
    </w:p>
    <w:p w14:paraId="62BF4B61" w14:textId="3DDC13D8" w:rsidR="00570284" w:rsidRPr="00CB221B" w:rsidRDefault="00CB221B" w:rsidP="00B94CF0">
      <w:pPr>
        <w:pStyle w:val="ListParagraph"/>
        <w:numPr>
          <w:ilvl w:val="0"/>
          <w:numId w:val="2"/>
        </w:numPr>
        <w:snapToGrid w:val="0"/>
        <w:spacing w:before="60" w:after="60"/>
        <w:ind w:left="993" w:hanging="567"/>
        <w:contextualSpacing w:val="0"/>
        <w:rPr>
          <w:sz w:val="22"/>
          <w:szCs w:val="22"/>
          <w:lang w:val="ru-RU"/>
        </w:rPr>
      </w:pPr>
      <w:r w:rsidRPr="005D6066">
        <w:rPr>
          <w:sz w:val="22"/>
          <w:szCs w:val="22"/>
          <w:lang w:val="ru-RU"/>
        </w:rPr>
        <w:t>финансовые ресурсы (например, риски, связанные с финансовой стабильностью организации)</w:t>
      </w:r>
      <w:r>
        <w:rPr>
          <w:sz w:val="22"/>
          <w:szCs w:val="22"/>
          <w:lang w:val="ru-RU"/>
        </w:rPr>
        <w:t>;</w:t>
      </w:r>
    </w:p>
    <w:p w14:paraId="5FBBC465" w14:textId="020964D4" w:rsidR="00570284" w:rsidRPr="00CB221B" w:rsidRDefault="00CB221B" w:rsidP="00B94CF0">
      <w:pPr>
        <w:pStyle w:val="ListParagraph"/>
        <w:numPr>
          <w:ilvl w:val="0"/>
          <w:numId w:val="2"/>
        </w:numPr>
        <w:snapToGrid w:val="0"/>
        <w:spacing w:before="60" w:after="60"/>
        <w:ind w:left="993" w:hanging="567"/>
        <w:contextualSpacing w:val="0"/>
        <w:rPr>
          <w:sz w:val="22"/>
          <w:szCs w:val="22"/>
          <w:lang w:val="ru-RU"/>
        </w:rPr>
      </w:pPr>
      <w:r w:rsidRPr="005D6066">
        <w:rPr>
          <w:sz w:val="22"/>
          <w:szCs w:val="22"/>
          <w:lang w:val="ru-RU"/>
        </w:rPr>
        <w:t>акционеры/партнеры (например, риски, связанные с неожиданными решениями, чреватыми серьезными последствиями для организации)</w:t>
      </w:r>
      <w:r>
        <w:rPr>
          <w:sz w:val="22"/>
          <w:szCs w:val="22"/>
          <w:lang w:val="ru-RU"/>
        </w:rPr>
        <w:t>;</w:t>
      </w:r>
    </w:p>
    <w:p w14:paraId="416A2FB5" w14:textId="4B0EB5AE" w:rsidR="00570284" w:rsidRPr="00CB221B" w:rsidRDefault="00CB221B" w:rsidP="00B94CF0">
      <w:pPr>
        <w:pStyle w:val="ListParagraph"/>
        <w:numPr>
          <w:ilvl w:val="0"/>
          <w:numId w:val="2"/>
        </w:numPr>
        <w:snapToGrid w:val="0"/>
        <w:spacing w:before="60" w:after="120"/>
        <w:ind w:left="993" w:hanging="567"/>
        <w:contextualSpacing w:val="0"/>
        <w:rPr>
          <w:sz w:val="22"/>
          <w:szCs w:val="22"/>
          <w:lang w:val="ru-RU"/>
        </w:rPr>
      </w:pPr>
      <w:r w:rsidRPr="005D6066">
        <w:rPr>
          <w:sz w:val="22"/>
          <w:szCs w:val="22"/>
          <w:lang w:val="ru-RU"/>
        </w:rPr>
        <w:t>окружающая среда (например, риски, которые могут повлиять на деятельность организации в определенном географическом регионе)</w:t>
      </w:r>
      <w:r w:rsidR="00570284" w:rsidRPr="00CB221B">
        <w:rPr>
          <w:sz w:val="22"/>
          <w:szCs w:val="22"/>
          <w:lang w:val="ru-RU"/>
        </w:rPr>
        <w:t>.</w:t>
      </w:r>
    </w:p>
    <w:p w14:paraId="21B50481" w14:textId="427C3162" w:rsidR="00570284" w:rsidRPr="00CB221B" w:rsidRDefault="00570284" w:rsidP="00B94CF0">
      <w:pPr>
        <w:pStyle w:val="Heading2"/>
        <w:keepNext w:val="0"/>
        <w:keepLines w:val="0"/>
        <w:numPr>
          <w:ilvl w:val="1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CB221B">
        <w:rPr>
          <w:rFonts w:asciiTheme="minorHAnsi" w:hAnsiTheme="minorHAnsi"/>
          <w:sz w:val="22"/>
          <w:szCs w:val="22"/>
          <w:lang w:val="ru-RU"/>
        </w:rPr>
        <w:t>2.2</w:t>
      </w:r>
      <w:r w:rsidRPr="00CB221B">
        <w:rPr>
          <w:rFonts w:asciiTheme="minorHAnsi" w:hAnsiTheme="minorHAnsi"/>
          <w:sz w:val="22"/>
          <w:szCs w:val="22"/>
          <w:lang w:val="ru-RU"/>
        </w:rPr>
        <w:tab/>
      </w:r>
      <w:r w:rsidR="00CB221B">
        <w:rPr>
          <w:rFonts w:asciiTheme="minorHAnsi" w:hAnsiTheme="minorHAnsi"/>
          <w:sz w:val="22"/>
          <w:szCs w:val="22"/>
          <w:lang w:val="ru-RU"/>
        </w:rPr>
        <w:t>Оценка рисков</w:t>
      </w:r>
    </w:p>
    <w:p w14:paraId="387A82DC" w14:textId="0561E165" w:rsidR="00570284" w:rsidRPr="00CB221B" w:rsidRDefault="00CB221B" w:rsidP="00B94C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  <w:lang w:val="ru-RU"/>
        </w:rPr>
      </w:pPr>
      <w:r w:rsidRPr="005D6066">
        <w:rPr>
          <w:sz w:val="22"/>
          <w:szCs w:val="22"/>
          <w:lang w:val="ru-RU"/>
        </w:rPr>
        <w:t xml:space="preserve">Риск – это сочетание возможности </w:t>
      </w:r>
      <w:r>
        <w:rPr>
          <w:sz w:val="22"/>
          <w:szCs w:val="22"/>
          <w:lang w:val="ru-RU"/>
        </w:rPr>
        <w:t xml:space="preserve">наступления </w:t>
      </w:r>
      <w:r w:rsidRPr="005D6066">
        <w:rPr>
          <w:sz w:val="22"/>
          <w:szCs w:val="22"/>
          <w:lang w:val="ru-RU"/>
        </w:rPr>
        <w:t>события (вероятность) и его последствий (степень влияния). Такая оценка рисков направлена на определение приоритетов или оценку степени риска (критичность). Бюро и Генеральный секретариат оценивают степень рисков с использованием следующей таблицы</w:t>
      </w:r>
      <w:r w:rsidR="00570284" w:rsidRPr="00CB221B">
        <w:rPr>
          <w:sz w:val="22"/>
          <w:szCs w:val="22"/>
          <w:lang w:val="ru-RU"/>
        </w:rPr>
        <w:t>:</w:t>
      </w:r>
    </w:p>
    <w:p w14:paraId="4EFAFC06" w14:textId="2AE5FB61" w:rsidR="00570284" w:rsidRPr="00CB221B" w:rsidRDefault="00CB221B" w:rsidP="00E92B74">
      <w:pPr>
        <w:keepNext/>
        <w:spacing w:before="360" w:after="60" w:line="276" w:lineRule="auto"/>
        <w:ind w:left="357"/>
        <w:jc w:val="center"/>
        <w:rPr>
          <w:b/>
          <w:bCs/>
          <w:sz w:val="22"/>
          <w:szCs w:val="22"/>
          <w:u w:val="single"/>
        </w:rPr>
      </w:pPr>
      <w:r w:rsidRPr="00CB221B">
        <w:rPr>
          <w:b/>
          <w:bCs/>
          <w:sz w:val="22"/>
          <w:szCs w:val="22"/>
          <w:lang w:val="ru-RU"/>
        </w:rPr>
        <w:t>Таблица степени риска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1510"/>
        <w:gridCol w:w="1596"/>
        <w:gridCol w:w="1596"/>
      </w:tblGrid>
      <w:tr w:rsidR="00570284" w:rsidRPr="009B6E15" w14:paraId="4EF3B268" w14:textId="77777777" w:rsidTr="00DA7AFC">
        <w:trPr>
          <w:trHeight w:val="414"/>
          <w:jc w:val="center"/>
        </w:trPr>
        <w:tc>
          <w:tcPr>
            <w:tcW w:w="426" w:type="dxa"/>
            <w:vAlign w:val="center"/>
          </w:tcPr>
          <w:p w14:paraId="0DA364AC" w14:textId="77777777" w:rsidR="00570284" w:rsidRPr="009B6E15" w:rsidRDefault="00570284" w:rsidP="000E7A83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4BACC6" w:themeColor="accent5"/>
            </w:tcBorders>
            <w:vAlign w:val="center"/>
          </w:tcPr>
          <w:p w14:paraId="5059E2F0" w14:textId="77777777" w:rsidR="00570284" w:rsidRPr="009B6E15" w:rsidRDefault="00570284" w:rsidP="000E7A83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shd w:val="clear" w:color="auto" w:fill="4472C4"/>
          </w:tcPr>
          <w:p w14:paraId="236403D4" w14:textId="70FE2ABD" w:rsidR="00570284" w:rsidRPr="004B4112" w:rsidRDefault="004B4112" w:rsidP="000E7A83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Степень влияния</w:t>
            </w:r>
          </w:p>
        </w:tc>
      </w:tr>
      <w:tr w:rsidR="00570284" w:rsidRPr="009B6E15" w14:paraId="49BA83BB" w14:textId="77777777" w:rsidTr="00DA7AFC">
        <w:trPr>
          <w:trHeight w:val="431"/>
          <w:jc w:val="center"/>
        </w:trPr>
        <w:tc>
          <w:tcPr>
            <w:tcW w:w="426" w:type="dxa"/>
            <w:tcBorders>
              <w:bottom w:val="single" w:sz="4" w:space="0" w:color="4BACC6" w:themeColor="accent5"/>
            </w:tcBorders>
          </w:tcPr>
          <w:p w14:paraId="76102A2D" w14:textId="77777777" w:rsidR="00570284" w:rsidRPr="009B6E15" w:rsidRDefault="00570284" w:rsidP="000E7A83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2EFDDA" w14:textId="77777777" w:rsidR="00570284" w:rsidRPr="009B6E15" w:rsidRDefault="00570284" w:rsidP="000E7A83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56CD77A0" w14:textId="2A42A9BA" w:rsidR="00570284" w:rsidRPr="004B4112" w:rsidRDefault="004B4112" w:rsidP="000E7A83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23731064" w14:textId="470C9191" w:rsidR="00570284" w:rsidRPr="009B6E15" w:rsidRDefault="004B4112" w:rsidP="000E7A83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104888F3" w14:textId="1968CC45" w:rsidR="00570284" w:rsidRPr="009B6E15" w:rsidRDefault="004B4112" w:rsidP="000E7A83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Высокая</w:t>
            </w:r>
          </w:p>
        </w:tc>
      </w:tr>
      <w:tr w:rsidR="00570284" w:rsidRPr="009B6E15" w14:paraId="39CBA3EC" w14:textId="77777777" w:rsidTr="00DA7AFC">
        <w:trPr>
          <w:cantSplit/>
          <w:trHeight w:val="486"/>
          <w:jc w:val="center"/>
        </w:trPr>
        <w:tc>
          <w:tcPr>
            <w:tcW w:w="426" w:type="dxa"/>
            <w:vMerge w:val="restar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  <w:shd w:val="clear" w:color="auto" w:fill="4472C4"/>
            <w:textDirection w:val="btLr"/>
          </w:tcPr>
          <w:p w14:paraId="135C7248" w14:textId="3AF1962F" w:rsidR="00570284" w:rsidRPr="004B4112" w:rsidRDefault="004B4112" w:rsidP="000E7A83">
            <w:pPr>
              <w:spacing w:before="80" w:after="80"/>
              <w:ind w:left="113" w:right="113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Вероятность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C98E35C" w14:textId="61B7BEB7" w:rsidR="00570284" w:rsidRPr="004B4112" w:rsidRDefault="004B4112" w:rsidP="000E7A83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Высокая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57"/>
          </w:tcPr>
          <w:p w14:paraId="70572AE4" w14:textId="215E8E86" w:rsidR="00570284" w:rsidRPr="004B4112" w:rsidRDefault="004B4112" w:rsidP="000E7A83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Средний</w:t>
            </w:r>
            <w:r w:rsidRPr="009B6E1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риск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8B66"/>
          </w:tcPr>
          <w:p w14:paraId="5B15714D" w14:textId="570F28FC" w:rsidR="00570284" w:rsidRPr="004B4112" w:rsidRDefault="004B4112" w:rsidP="000E7A83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Высокий риск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8B66"/>
          </w:tcPr>
          <w:p w14:paraId="60A87634" w14:textId="63F8D019" w:rsidR="00570284" w:rsidRPr="009B6E15" w:rsidRDefault="004B4112" w:rsidP="000E7A83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Высокий риск</w:t>
            </w:r>
          </w:p>
        </w:tc>
      </w:tr>
      <w:tr w:rsidR="00570284" w:rsidRPr="009B6E15" w14:paraId="0540AAD4" w14:textId="77777777" w:rsidTr="00DA7AFC">
        <w:trPr>
          <w:cantSplit/>
          <w:trHeight w:val="408"/>
          <w:jc w:val="center"/>
        </w:trPr>
        <w:tc>
          <w:tcPr>
            <w:tcW w:w="426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  <w:shd w:val="clear" w:color="auto" w:fill="4472C4"/>
            <w:vAlign w:val="center"/>
          </w:tcPr>
          <w:p w14:paraId="545C7850" w14:textId="77777777" w:rsidR="00570284" w:rsidRPr="009B6E15" w:rsidRDefault="00570284" w:rsidP="000E7A83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A807E42" w14:textId="647FE216" w:rsidR="00570284" w:rsidRPr="004B4112" w:rsidRDefault="004B4112" w:rsidP="000E7A83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78AB14" w14:textId="1D7E4746" w:rsidR="00570284" w:rsidRPr="004B4112" w:rsidRDefault="004B4112" w:rsidP="000E7A83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Низкий риск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57"/>
          </w:tcPr>
          <w:p w14:paraId="6647F6E7" w14:textId="49686310" w:rsidR="00570284" w:rsidRPr="009B6E15" w:rsidRDefault="004B4112" w:rsidP="000E7A83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Средний</w:t>
            </w:r>
            <w:r w:rsidRPr="009B6E1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риск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8B66"/>
          </w:tcPr>
          <w:p w14:paraId="71D7F78C" w14:textId="4BDCFBEA" w:rsidR="00570284" w:rsidRPr="009B6E15" w:rsidRDefault="004B4112" w:rsidP="000E7A83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Высокий риск</w:t>
            </w:r>
          </w:p>
        </w:tc>
      </w:tr>
      <w:tr w:rsidR="004B4112" w:rsidRPr="009B6E15" w14:paraId="439F7B8C" w14:textId="77777777" w:rsidTr="00DA7AFC">
        <w:trPr>
          <w:cantSplit/>
          <w:trHeight w:val="429"/>
          <w:jc w:val="center"/>
        </w:trPr>
        <w:tc>
          <w:tcPr>
            <w:tcW w:w="426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  <w:shd w:val="clear" w:color="auto" w:fill="4472C4"/>
            <w:vAlign w:val="center"/>
          </w:tcPr>
          <w:p w14:paraId="1CE628F6" w14:textId="77777777" w:rsidR="004B4112" w:rsidRPr="009B6E15" w:rsidRDefault="004B4112" w:rsidP="000E7A83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4BE23B5" w14:textId="46341EC4" w:rsidR="004B4112" w:rsidRPr="004B4112" w:rsidRDefault="004B4112" w:rsidP="000E7A83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6CB563" w14:textId="3F4CC4F4" w:rsidR="004B4112" w:rsidRPr="009B6E15" w:rsidRDefault="004B4112" w:rsidP="000E7A83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Низкий риск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E77809D" w14:textId="6DB76721" w:rsidR="004B4112" w:rsidRPr="009B6E15" w:rsidRDefault="004B4112" w:rsidP="000E7A83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Низкий риск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57"/>
          </w:tcPr>
          <w:p w14:paraId="298DE539" w14:textId="449AB064" w:rsidR="004B4112" w:rsidRPr="009B6E15" w:rsidRDefault="004B4112" w:rsidP="000E7A83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Средний</w:t>
            </w:r>
            <w:r w:rsidRPr="009B6E1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риск</w:t>
            </w:r>
          </w:p>
        </w:tc>
      </w:tr>
    </w:tbl>
    <w:p w14:paraId="58537A68" w14:textId="77777777" w:rsidR="00570284" w:rsidRPr="009B6E15" w:rsidRDefault="00570284" w:rsidP="00570284">
      <w:pPr>
        <w:spacing w:line="276" w:lineRule="auto"/>
        <w:rPr>
          <w:sz w:val="22"/>
          <w:szCs w:val="22"/>
        </w:rPr>
      </w:pPr>
    </w:p>
    <w:p w14:paraId="158BCBBD" w14:textId="2C99DAAD" w:rsidR="00570284" w:rsidRPr="004B4112" w:rsidRDefault="004B4112" w:rsidP="00B94CF0">
      <w:pPr>
        <w:keepNext/>
        <w:keepLines/>
        <w:snapToGrid w:val="0"/>
        <w:spacing w:after="120"/>
        <w:jc w:val="both"/>
        <w:rPr>
          <w:sz w:val="22"/>
          <w:szCs w:val="22"/>
          <w:lang w:val="ru-RU"/>
        </w:rPr>
      </w:pPr>
      <w:r w:rsidRPr="00762028">
        <w:rPr>
          <w:sz w:val="22"/>
          <w:szCs w:val="22"/>
          <w:lang w:val="ru-RU"/>
        </w:rPr>
        <w:lastRenderedPageBreak/>
        <w:t>Вероятность и степень влияния измеряются на различных уровнях согласно следующей таблице.</w:t>
      </w:r>
    </w:p>
    <w:p w14:paraId="2F13D0FA" w14:textId="77A1E929" w:rsidR="00570284" w:rsidRPr="004B4112" w:rsidRDefault="004B4112" w:rsidP="00E92B74">
      <w:pPr>
        <w:keepNext/>
        <w:keepLines/>
        <w:spacing w:before="240" w:after="60" w:line="276" w:lineRule="auto"/>
        <w:ind w:left="357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Вероятность</w:t>
      </w:r>
    </w:p>
    <w:tbl>
      <w:tblPr>
        <w:tblStyle w:val="ListTable3-Accent51"/>
        <w:tblW w:w="6020" w:type="dxa"/>
        <w:jc w:val="center"/>
        <w:tblLook w:val="04A0" w:firstRow="1" w:lastRow="0" w:firstColumn="1" w:lastColumn="0" w:noHBand="0" w:noVBand="1"/>
      </w:tblPr>
      <w:tblGrid>
        <w:gridCol w:w="918"/>
        <w:gridCol w:w="5102"/>
      </w:tblGrid>
      <w:tr w:rsidR="00570284" w:rsidRPr="009B6E15" w14:paraId="5C85ED52" w14:textId="77777777" w:rsidTr="000E7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" w:type="dxa"/>
            <w:shd w:val="clear" w:color="auto" w:fill="4472C4"/>
            <w:hideMark/>
          </w:tcPr>
          <w:p w14:paraId="2644CCF5" w14:textId="59F9848B" w:rsidR="00570284" w:rsidRPr="004B4112" w:rsidRDefault="004B4112" w:rsidP="000E7A83">
            <w:pPr>
              <w:keepNext/>
              <w:keepLines/>
              <w:spacing w:before="80" w:after="80"/>
              <w:jc w:val="center"/>
              <w:rPr>
                <w:rFonts w:eastAsia="Times New Roman"/>
                <w:b w:val="0"/>
                <w:bCs w:val="0"/>
                <w:color w:val="FFFFFF"/>
                <w:sz w:val="18"/>
                <w:szCs w:val="18"/>
                <w:lang w:val="ru-RU"/>
              </w:rPr>
            </w:pPr>
            <w:r>
              <w:rPr>
                <w:rFonts w:eastAsia="Times New Roman"/>
                <w:color w:val="FFFFFF"/>
                <w:sz w:val="18"/>
                <w:szCs w:val="18"/>
                <w:lang w:val="ru-RU"/>
              </w:rPr>
              <w:t>Уровень</w:t>
            </w:r>
          </w:p>
        </w:tc>
        <w:tc>
          <w:tcPr>
            <w:tcW w:w="5102" w:type="dxa"/>
            <w:shd w:val="clear" w:color="auto" w:fill="4472C4"/>
            <w:hideMark/>
          </w:tcPr>
          <w:p w14:paraId="38778714" w14:textId="791328A4" w:rsidR="00570284" w:rsidRPr="004B4112" w:rsidRDefault="004B4112" w:rsidP="000E7A83">
            <w:pPr>
              <w:keepNext/>
              <w:keepLines/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FFFFFF"/>
                <w:sz w:val="18"/>
                <w:szCs w:val="18"/>
                <w:lang w:val="ru-RU"/>
              </w:rPr>
            </w:pPr>
            <w:r>
              <w:rPr>
                <w:rFonts w:eastAsia="Times New Roman"/>
                <w:color w:val="FFFFFF"/>
                <w:sz w:val="18"/>
                <w:szCs w:val="18"/>
                <w:lang w:val="ru-RU"/>
              </w:rPr>
              <w:t>Обоснование</w:t>
            </w:r>
          </w:p>
        </w:tc>
      </w:tr>
      <w:tr w:rsidR="00570284" w:rsidRPr="009B6E15" w14:paraId="1AEB5112" w14:textId="77777777" w:rsidTr="000E7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hideMark/>
          </w:tcPr>
          <w:p w14:paraId="18EE4193" w14:textId="41759355" w:rsidR="00570284" w:rsidRPr="004B4112" w:rsidRDefault="004B4112" w:rsidP="000E7A83">
            <w:pPr>
              <w:keepNext/>
              <w:keepLines/>
              <w:spacing w:before="80" w:after="80"/>
              <w:rPr>
                <w:rFonts w:eastAsia="Times New Roman"/>
                <w:color w:val="000000"/>
                <w:sz w:val="18"/>
                <w:szCs w:val="18"/>
              </w:rPr>
            </w:pPr>
            <w:r w:rsidRPr="004B4112">
              <w:rPr>
                <w:bCs w:val="0"/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5102" w:type="dxa"/>
            <w:noWrap/>
            <w:hideMark/>
          </w:tcPr>
          <w:p w14:paraId="075675A1" w14:textId="61AE0DB9" w:rsidR="00570284" w:rsidRPr="004B4112" w:rsidRDefault="004B4112" w:rsidP="000E7A83">
            <w:pPr>
              <w:keepNext/>
              <w:keepLines/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/>
              </w:rPr>
              <w:t>Весьма маловероятное событие</w:t>
            </w:r>
          </w:p>
        </w:tc>
      </w:tr>
      <w:tr w:rsidR="00570284" w:rsidRPr="009B6E15" w14:paraId="273B91E2" w14:textId="77777777" w:rsidTr="000E7A83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hideMark/>
          </w:tcPr>
          <w:p w14:paraId="5091E020" w14:textId="1EC056D4" w:rsidR="00570284" w:rsidRPr="004B4112" w:rsidRDefault="004B4112" w:rsidP="000E7A83">
            <w:pPr>
              <w:keepNext/>
              <w:keepLines/>
              <w:spacing w:before="80" w:after="80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5102" w:type="dxa"/>
            <w:noWrap/>
            <w:hideMark/>
          </w:tcPr>
          <w:p w14:paraId="07501B7F" w14:textId="719B0ECB" w:rsidR="00570284" w:rsidRPr="009B6E15" w:rsidRDefault="004B4112" w:rsidP="000E7A83">
            <w:pPr>
              <w:keepNext/>
              <w:keepLines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/>
              </w:rPr>
              <w:t>Вероятное событие</w:t>
            </w:r>
          </w:p>
        </w:tc>
      </w:tr>
      <w:tr w:rsidR="00570284" w:rsidRPr="009B6E15" w14:paraId="79F2FC55" w14:textId="77777777" w:rsidTr="000E7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hideMark/>
          </w:tcPr>
          <w:p w14:paraId="33584E2A" w14:textId="66C06198" w:rsidR="00570284" w:rsidRPr="004B4112" w:rsidRDefault="004B4112" w:rsidP="000E7A83">
            <w:pPr>
              <w:keepNext/>
              <w:keepLines/>
              <w:spacing w:before="80" w:after="80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/>
              </w:rPr>
              <w:t>Высокая</w:t>
            </w:r>
          </w:p>
        </w:tc>
        <w:tc>
          <w:tcPr>
            <w:tcW w:w="5102" w:type="dxa"/>
            <w:noWrap/>
            <w:hideMark/>
          </w:tcPr>
          <w:p w14:paraId="5DBB6A89" w14:textId="2A0D70E7" w:rsidR="00570284" w:rsidRPr="009B6E15" w:rsidRDefault="004B4112" w:rsidP="000E7A83">
            <w:pPr>
              <w:keepNext/>
              <w:keepLines/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/>
              </w:rPr>
              <w:t>Весьма вероятное событие</w:t>
            </w:r>
          </w:p>
        </w:tc>
      </w:tr>
    </w:tbl>
    <w:p w14:paraId="79C73EAA" w14:textId="0FAD048C" w:rsidR="00570284" w:rsidRPr="004B4112" w:rsidRDefault="004B4112" w:rsidP="00E92B74">
      <w:pPr>
        <w:keepNext/>
        <w:spacing w:before="360" w:after="60" w:line="276" w:lineRule="auto"/>
        <w:ind w:left="357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Степень влияния риска</w:t>
      </w:r>
    </w:p>
    <w:tbl>
      <w:tblPr>
        <w:tblStyle w:val="ListTable3-Accent51"/>
        <w:tblW w:w="8572" w:type="dxa"/>
        <w:jc w:val="center"/>
        <w:tblLook w:val="04A0" w:firstRow="1" w:lastRow="0" w:firstColumn="1" w:lastColumn="0" w:noHBand="0" w:noVBand="1"/>
      </w:tblPr>
      <w:tblGrid>
        <w:gridCol w:w="918"/>
        <w:gridCol w:w="7654"/>
      </w:tblGrid>
      <w:tr w:rsidR="00570284" w:rsidRPr="009B6E15" w14:paraId="560C64C5" w14:textId="77777777" w:rsidTr="00DD1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" w:type="dxa"/>
            <w:shd w:val="clear" w:color="auto" w:fill="4472C4"/>
            <w:vAlign w:val="center"/>
            <w:hideMark/>
          </w:tcPr>
          <w:p w14:paraId="6BBBEE46" w14:textId="502450C8" w:rsidR="00570284" w:rsidRPr="009B6E15" w:rsidRDefault="004B4112" w:rsidP="000E7A83">
            <w:pPr>
              <w:spacing w:before="80" w:after="80"/>
              <w:jc w:val="center"/>
              <w:rPr>
                <w:rFonts w:eastAsia="Times New Roman"/>
                <w:b w:val="0"/>
                <w:bCs w:val="0"/>
                <w:color w:val="FFFFFF"/>
                <w:sz w:val="18"/>
                <w:szCs w:val="18"/>
              </w:rPr>
            </w:pPr>
            <w:r>
              <w:rPr>
                <w:rFonts w:eastAsia="Times New Roman"/>
                <w:color w:val="FFFFFF"/>
                <w:sz w:val="18"/>
                <w:szCs w:val="18"/>
                <w:lang w:val="ru-RU"/>
              </w:rPr>
              <w:t>Уровень</w:t>
            </w:r>
          </w:p>
        </w:tc>
        <w:tc>
          <w:tcPr>
            <w:tcW w:w="7654" w:type="dxa"/>
            <w:shd w:val="clear" w:color="auto" w:fill="4472C4"/>
            <w:vAlign w:val="center"/>
            <w:hideMark/>
          </w:tcPr>
          <w:p w14:paraId="23B0F0A3" w14:textId="1936DDDE" w:rsidR="00570284" w:rsidRPr="009B6E15" w:rsidRDefault="004B4112" w:rsidP="000E7A83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FFFFFF"/>
                <w:sz w:val="18"/>
                <w:szCs w:val="18"/>
              </w:rPr>
            </w:pPr>
            <w:r>
              <w:rPr>
                <w:rFonts w:eastAsia="Times New Roman"/>
                <w:color w:val="FFFFFF"/>
                <w:sz w:val="18"/>
                <w:szCs w:val="18"/>
                <w:lang w:val="ru-RU"/>
              </w:rPr>
              <w:t>Обоснование</w:t>
            </w:r>
          </w:p>
        </w:tc>
      </w:tr>
      <w:tr w:rsidR="004B4112" w:rsidRPr="001C3F51" w14:paraId="653C0D66" w14:textId="77777777" w:rsidTr="00DD1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vAlign w:val="center"/>
            <w:hideMark/>
          </w:tcPr>
          <w:p w14:paraId="3482C550" w14:textId="6A1E1A2D" w:rsidR="004B4112" w:rsidRPr="009B6E15" w:rsidRDefault="004B4112" w:rsidP="000E7A83">
            <w:pPr>
              <w:spacing w:before="80" w:after="80"/>
              <w:rPr>
                <w:rFonts w:eastAsia="Times New Roman"/>
                <w:color w:val="000000"/>
                <w:sz w:val="18"/>
                <w:szCs w:val="18"/>
              </w:rPr>
            </w:pPr>
            <w:r w:rsidRPr="004B4112">
              <w:rPr>
                <w:bCs w:val="0"/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7654" w:type="dxa"/>
            <w:noWrap/>
            <w:vAlign w:val="center"/>
            <w:hideMark/>
          </w:tcPr>
          <w:p w14:paraId="17D86F8C" w14:textId="3E5F9BBB" w:rsidR="004B4112" w:rsidRPr="004B4112" w:rsidRDefault="004B4112" w:rsidP="000E7A83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4B4112">
              <w:rPr>
                <w:rFonts w:eastAsia="Times New Roman"/>
                <w:color w:val="000000"/>
                <w:sz w:val="18"/>
                <w:szCs w:val="18"/>
                <w:lang w:val="ru-RU"/>
              </w:rPr>
              <w:t>Слабое влияние на деятельность, репутацию и финансовое положение</w:t>
            </w:r>
          </w:p>
        </w:tc>
      </w:tr>
      <w:tr w:rsidR="004B4112" w:rsidRPr="001C3F51" w14:paraId="6644E2EC" w14:textId="77777777" w:rsidTr="00DD194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vAlign w:val="center"/>
            <w:hideMark/>
          </w:tcPr>
          <w:p w14:paraId="4BDADD18" w14:textId="4B403D7B" w:rsidR="004B4112" w:rsidRPr="009B6E15" w:rsidRDefault="004B4112" w:rsidP="000E7A83">
            <w:pPr>
              <w:spacing w:before="80" w:after="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7654" w:type="dxa"/>
            <w:noWrap/>
            <w:vAlign w:val="center"/>
            <w:hideMark/>
          </w:tcPr>
          <w:p w14:paraId="2660AFCC" w14:textId="3FCADA83" w:rsidR="004B4112" w:rsidRPr="004B4112" w:rsidRDefault="004B4112" w:rsidP="000E7A8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4B4112">
              <w:rPr>
                <w:rFonts w:eastAsia="Times New Roman"/>
                <w:color w:val="000000"/>
                <w:sz w:val="18"/>
                <w:szCs w:val="18"/>
                <w:lang w:val="ru-RU"/>
              </w:rPr>
              <w:t>Значительное влияние на деятельность, репутацию и финансовое положение</w:t>
            </w:r>
          </w:p>
        </w:tc>
      </w:tr>
      <w:tr w:rsidR="004B4112" w:rsidRPr="001C3F51" w14:paraId="717FE295" w14:textId="77777777" w:rsidTr="00DD1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vAlign w:val="center"/>
            <w:hideMark/>
          </w:tcPr>
          <w:p w14:paraId="7BC27250" w14:textId="1DA46A81" w:rsidR="004B4112" w:rsidRPr="009B6E15" w:rsidRDefault="004B4112" w:rsidP="000E7A83">
            <w:pPr>
              <w:spacing w:before="80" w:after="8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/>
              </w:rPr>
              <w:t>Высокая</w:t>
            </w:r>
          </w:p>
        </w:tc>
        <w:tc>
          <w:tcPr>
            <w:tcW w:w="7654" w:type="dxa"/>
            <w:noWrap/>
            <w:vAlign w:val="center"/>
            <w:hideMark/>
          </w:tcPr>
          <w:p w14:paraId="6DA86D8E" w14:textId="483D9CCE" w:rsidR="004B4112" w:rsidRPr="004B4112" w:rsidRDefault="004B4112" w:rsidP="000E7A83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4B4112">
              <w:rPr>
                <w:rFonts w:eastAsia="Times New Roman"/>
                <w:color w:val="000000"/>
                <w:sz w:val="18"/>
                <w:szCs w:val="18"/>
                <w:lang w:val="ru-RU"/>
              </w:rPr>
              <w:t>Критическое влияние на деятельность, репутацию или финансовое положение –  требует немедленного внимания</w:t>
            </w:r>
          </w:p>
        </w:tc>
      </w:tr>
    </w:tbl>
    <w:p w14:paraId="52247406" w14:textId="16CDAF8C" w:rsidR="00570284" w:rsidRPr="004B4112" w:rsidRDefault="00570284" w:rsidP="00B94CF0">
      <w:pPr>
        <w:pStyle w:val="Heading2"/>
        <w:keepNext w:val="0"/>
        <w:keepLines w:val="0"/>
        <w:numPr>
          <w:ilvl w:val="1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4B4112">
        <w:rPr>
          <w:rFonts w:asciiTheme="minorHAnsi" w:hAnsiTheme="minorHAnsi"/>
          <w:sz w:val="22"/>
          <w:szCs w:val="22"/>
          <w:lang w:val="ru-RU"/>
        </w:rPr>
        <w:t>2.3</w:t>
      </w:r>
      <w:r w:rsidRPr="004B4112">
        <w:rPr>
          <w:rFonts w:asciiTheme="minorHAnsi" w:hAnsiTheme="minorHAnsi"/>
          <w:sz w:val="22"/>
          <w:szCs w:val="22"/>
          <w:lang w:val="ru-RU"/>
        </w:rPr>
        <w:tab/>
      </w:r>
      <w:r w:rsidR="004B4112">
        <w:rPr>
          <w:rFonts w:asciiTheme="minorHAnsi" w:hAnsiTheme="minorHAnsi"/>
          <w:sz w:val="22"/>
          <w:szCs w:val="22"/>
          <w:lang w:val="ru-RU"/>
        </w:rPr>
        <w:t>Обработка риска</w:t>
      </w:r>
    </w:p>
    <w:p w14:paraId="5B83FACC" w14:textId="57203A5F" w:rsidR="00570284" w:rsidRPr="00312D0D" w:rsidRDefault="004B4112" w:rsidP="00B94C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  <w:lang w:val="ru-RU"/>
        </w:rPr>
      </w:pPr>
      <w:r w:rsidRPr="00312D0D">
        <w:rPr>
          <w:sz w:val="22"/>
          <w:szCs w:val="22"/>
          <w:lang w:val="ru-RU"/>
        </w:rPr>
        <w:t>Определение мер по реагированию на риск включает в себя выбор действий, подходящих для данного риска. Существует три возможны</w:t>
      </w:r>
      <w:r w:rsidR="000E7A83">
        <w:rPr>
          <w:sz w:val="22"/>
          <w:szCs w:val="22"/>
          <w:lang w:val="ru-RU"/>
        </w:rPr>
        <w:t>е</w:t>
      </w:r>
      <w:r w:rsidRPr="00312D0D">
        <w:rPr>
          <w:sz w:val="22"/>
          <w:szCs w:val="22"/>
          <w:lang w:val="ru-RU"/>
        </w:rPr>
        <w:t xml:space="preserve"> реакции на риск</w:t>
      </w:r>
      <w:r w:rsidR="00570284" w:rsidRPr="00312D0D">
        <w:rPr>
          <w:sz w:val="22"/>
          <w:szCs w:val="22"/>
          <w:lang w:val="ru-RU"/>
        </w:rPr>
        <w:t>:</w:t>
      </w:r>
    </w:p>
    <w:p w14:paraId="71393E2C" w14:textId="3A16FB25" w:rsidR="00570284" w:rsidRPr="00312D0D" w:rsidRDefault="004B4112" w:rsidP="004B4112">
      <w:pPr>
        <w:overflowPunct/>
        <w:autoSpaceDE/>
        <w:autoSpaceDN/>
        <w:adjustRightInd/>
        <w:snapToGrid w:val="0"/>
        <w:spacing w:after="120"/>
        <w:ind w:left="425" w:hanging="425"/>
        <w:jc w:val="both"/>
        <w:textAlignment w:val="auto"/>
        <w:rPr>
          <w:sz w:val="22"/>
          <w:szCs w:val="22"/>
          <w:lang w:val="ru-RU"/>
        </w:rPr>
      </w:pPr>
      <w:r w:rsidRPr="00312D0D">
        <w:rPr>
          <w:b/>
          <w:bCs/>
          <w:sz w:val="22"/>
          <w:szCs w:val="22"/>
          <w:lang w:val="ru-RU"/>
        </w:rPr>
        <w:t>–</w:t>
      </w:r>
      <w:r w:rsidRPr="00312D0D">
        <w:rPr>
          <w:b/>
          <w:bCs/>
          <w:sz w:val="22"/>
          <w:szCs w:val="22"/>
          <w:lang w:val="ru-RU"/>
        </w:rPr>
        <w:tab/>
        <w:t xml:space="preserve">признание: </w:t>
      </w:r>
      <w:r w:rsidRPr="00312D0D">
        <w:rPr>
          <w:bCs/>
          <w:sz w:val="22"/>
          <w:szCs w:val="22"/>
          <w:lang w:val="ru-RU"/>
        </w:rPr>
        <w:t>риск определен, но ввиду его довольно низкого уровня и незначительной степени влияния или потому, что усилия по смягчению последствий превышают значимость самих этих последствий, риск принимается без всяких конкретных мер по его ограничению</w:t>
      </w:r>
      <w:r w:rsidR="00570284" w:rsidRPr="00312D0D">
        <w:rPr>
          <w:sz w:val="22"/>
          <w:szCs w:val="22"/>
          <w:lang w:val="ru-RU"/>
        </w:rPr>
        <w:t>;</w:t>
      </w:r>
    </w:p>
    <w:p w14:paraId="3C130490" w14:textId="51A298F9" w:rsidR="00570284" w:rsidRPr="00312D0D" w:rsidRDefault="00312D0D" w:rsidP="000E7A83">
      <w:pPr>
        <w:overflowPunct/>
        <w:autoSpaceDE/>
        <w:autoSpaceDN/>
        <w:adjustRightInd/>
        <w:snapToGrid w:val="0"/>
        <w:spacing w:after="120"/>
        <w:ind w:left="425" w:hanging="425"/>
        <w:jc w:val="both"/>
        <w:textAlignment w:val="auto"/>
        <w:rPr>
          <w:sz w:val="22"/>
          <w:szCs w:val="22"/>
          <w:lang w:val="ru-RU"/>
        </w:rPr>
      </w:pPr>
      <w:r w:rsidRPr="00312D0D">
        <w:rPr>
          <w:sz w:val="22"/>
          <w:szCs w:val="22"/>
          <w:lang w:val="ru-RU"/>
        </w:rPr>
        <w:t>–</w:t>
      </w:r>
      <w:r w:rsidRPr="00312D0D">
        <w:rPr>
          <w:sz w:val="22"/>
          <w:szCs w:val="22"/>
          <w:lang w:val="ru-RU"/>
        </w:rPr>
        <w:tab/>
      </w:r>
      <w:r w:rsidR="000E7A83">
        <w:rPr>
          <w:b/>
          <w:bCs/>
          <w:sz w:val="22"/>
          <w:szCs w:val="22"/>
          <w:lang w:val="ru-RU"/>
        </w:rPr>
        <w:t>с</w:t>
      </w:r>
      <w:r w:rsidRPr="00312D0D">
        <w:rPr>
          <w:b/>
          <w:bCs/>
          <w:sz w:val="22"/>
          <w:szCs w:val="22"/>
          <w:lang w:val="ru-RU"/>
        </w:rPr>
        <w:t>м</w:t>
      </w:r>
      <w:r w:rsidR="000E7A83">
        <w:rPr>
          <w:b/>
          <w:bCs/>
          <w:sz w:val="22"/>
          <w:szCs w:val="22"/>
          <w:lang w:val="ru-RU"/>
        </w:rPr>
        <w:t>ягч</w:t>
      </w:r>
      <w:r w:rsidRPr="00312D0D">
        <w:rPr>
          <w:b/>
          <w:bCs/>
          <w:sz w:val="22"/>
          <w:szCs w:val="22"/>
          <w:lang w:val="ru-RU"/>
        </w:rPr>
        <w:t xml:space="preserve">ение: </w:t>
      </w:r>
      <w:r w:rsidRPr="00312D0D">
        <w:rPr>
          <w:bCs/>
          <w:sz w:val="22"/>
          <w:szCs w:val="22"/>
          <w:lang w:val="ru-RU"/>
        </w:rPr>
        <w:t>риск определен, но уже приняты или принимаются меры по</w:t>
      </w:r>
      <w:r>
        <w:rPr>
          <w:bCs/>
          <w:sz w:val="22"/>
          <w:szCs w:val="22"/>
          <w:lang w:val="ru-RU"/>
        </w:rPr>
        <w:t> </w:t>
      </w:r>
      <w:r w:rsidR="000E7A83">
        <w:rPr>
          <w:bCs/>
          <w:sz w:val="22"/>
          <w:szCs w:val="22"/>
          <w:lang w:val="ru-RU"/>
        </w:rPr>
        <w:t>смяг</w:t>
      </w:r>
      <w:r w:rsidRPr="00312D0D">
        <w:rPr>
          <w:bCs/>
          <w:sz w:val="22"/>
          <w:szCs w:val="22"/>
          <w:lang w:val="ru-RU"/>
        </w:rPr>
        <w:t>чению/избежанию этого риска</w:t>
      </w:r>
      <w:r w:rsidR="00570284" w:rsidRPr="00312D0D">
        <w:rPr>
          <w:sz w:val="22"/>
          <w:szCs w:val="22"/>
          <w:lang w:val="ru-RU"/>
        </w:rPr>
        <w:t xml:space="preserve">; </w:t>
      </w:r>
      <w:r w:rsidRPr="00312D0D">
        <w:rPr>
          <w:sz w:val="22"/>
          <w:szCs w:val="22"/>
          <w:lang w:val="ru-RU"/>
        </w:rPr>
        <w:t>и</w:t>
      </w:r>
    </w:p>
    <w:p w14:paraId="40A2D56A" w14:textId="7A57A4CD" w:rsidR="00570284" w:rsidRPr="00312D0D" w:rsidRDefault="00312D0D" w:rsidP="00312D0D">
      <w:pPr>
        <w:overflowPunct/>
        <w:autoSpaceDE/>
        <w:autoSpaceDN/>
        <w:adjustRightInd/>
        <w:snapToGrid w:val="0"/>
        <w:spacing w:after="120"/>
        <w:ind w:left="425" w:hanging="425"/>
        <w:jc w:val="both"/>
        <w:textAlignment w:val="auto"/>
        <w:rPr>
          <w:sz w:val="22"/>
          <w:szCs w:val="22"/>
          <w:lang w:val="ru-RU"/>
        </w:rPr>
      </w:pPr>
      <w:r w:rsidRPr="00312D0D">
        <w:rPr>
          <w:sz w:val="22"/>
          <w:szCs w:val="22"/>
          <w:lang w:val="ru-RU"/>
        </w:rPr>
        <w:t>–</w:t>
      </w:r>
      <w:r w:rsidRPr="00312D0D">
        <w:rPr>
          <w:sz w:val="22"/>
          <w:szCs w:val="22"/>
          <w:lang w:val="ru-RU"/>
        </w:rPr>
        <w:tab/>
      </w:r>
      <w:r w:rsidRPr="00312D0D">
        <w:rPr>
          <w:b/>
          <w:bCs/>
          <w:sz w:val="22"/>
          <w:szCs w:val="22"/>
          <w:lang w:val="ru-RU"/>
        </w:rPr>
        <w:t>передача:</w:t>
      </w:r>
      <w:r w:rsidRPr="00312D0D">
        <w:rPr>
          <w:sz w:val="22"/>
          <w:szCs w:val="22"/>
          <w:lang w:val="ru-RU"/>
        </w:rPr>
        <w:t xml:space="preserve"> риск определен, ответственность за этот риск продолжает нести ответственное лицо, но управление мерами по </w:t>
      </w:r>
      <w:r w:rsidR="000E7A83">
        <w:rPr>
          <w:sz w:val="22"/>
          <w:szCs w:val="22"/>
          <w:lang w:val="ru-RU"/>
        </w:rPr>
        <w:t>смяг</w:t>
      </w:r>
      <w:r w:rsidRPr="00312D0D">
        <w:rPr>
          <w:sz w:val="22"/>
          <w:szCs w:val="22"/>
          <w:lang w:val="ru-RU"/>
        </w:rPr>
        <w:t>чению риска передается на соответствующий уровень: в</w:t>
      </w:r>
      <w:r>
        <w:rPr>
          <w:sz w:val="22"/>
          <w:szCs w:val="22"/>
          <w:lang w:val="ru-RU"/>
        </w:rPr>
        <w:t> </w:t>
      </w:r>
      <w:r w:rsidRPr="00312D0D">
        <w:rPr>
          <w:sz w:val="22"/>
          <w:szCs w:val="22"/>
          <w:lang w:val="ru-RU"/>
        </w:rPr>
        <w:t>другой отдел, отделение, секцию, группу или внешнему подрядчику</w:t>
      </w:r>
      <w:r w:rsidR="00570284" w:rsidRPr="00312D0D">
        <w:rPr>
          <w:sz w:val="22"/>
          <w:szCs w:val="22"/>
          <w:lang w:val="ru-RU"/>
        </w:rPr>
        <w:t>.</w:t>
      </w:r>
    </w:p>
    <w:p w14:paraId="41E219D3" w14:textId="1CE61186" w:rsidR="00570284" w:rsidRPr="00312D0D" w:rsidRDefault="00570284" w:rsidP="00E92B74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rPr>
          <w:rFonts w:asciiTheme="minorHAnsi" w:hAnsiTheme="minorHAnsi"/>
          <w:sz w:val="24"/>
          <w:szCs w:val="24"/>
          <w:lang w:val="ru-RU"/>
        </w:rPr>
      </w:pPr>
      <w:r w:rsidRPr="00312D0D">
        <w:rPr>
          <w:rFonts w:asciiTheme="minorHAnsi" w:hAnsiTheme="minorHAnsi"/>
          <w:sz w:val="24"/>
          <w:szCs w:val="24"/>
          <w:lang w:val="ru-RU"/>
        </w:rPr>
        <w:t>3</w:t>
      </w:r>
      <w:r w:rsidRPr="00312D0D">
        <w:rPr>
          <w:rFonts w:asciiTheme="minorHAnsi" w:hAnsiTheme="minorHAnsi"/>
          <w:sz w:val="24"/>
          <w:szCs w:val="24"/>
          <w:lang w:val="ru-RU"/>
        </w:rPr>
        <w:tab/>
      </w:r>
      <w:r w:rsidR="00312D0D" w:rsidRPr="0068736B">
        <w:rPr>
          <w:rFonts w:asciiTheme="minorHAnsi" w:hAnsiTheme="minorHAnsi"/>
          <w:sz w:val="24"/>
          <w:szCs w:val="24"/>
          <w:lang w:val="ru-RU"/>
        </w:rPr>
        <w:t>Контроль и надзор</w:t>
      </w:r>
    </w:p>
    <w:p w14:paraId="1A059716" w14:textId="7D270241" w:rsidR="00570284" w:rsidRPr="00312D0D" w:rsidRDefault="00312D0D" w:rsidP="00E92B74">
      <w:pPr>
        <w:pStyle w:val="Heading2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0" w:firstLine="0"/>
        <w:rPr>
          <w:rFonts w:asciiTheme="minorHAnsi" w:hAnsiTheme="minorHAnsi"/>
          <w:sz w:val="22"/>
          <w:szCs w:val="22"/>
          <w:lang w:val="ru-RU"/>
        </w:rPr>
      </w:pPr>
      <w:r w:rsidRPr="0068736B">
        <w:rPr>
          <w:rFonts w:asciiTheme="minorHAnsi" w:hAnsiTheme="minorHAnsi"/>
          <w:sz w:val="22"/>
          <w:szCs w:val="22"/>
          <w:lang w:val="ru-RU"/>
        </w:rPr>
        <w:t>Рассмотрение и обновление реестра рисков</w:t>
      </w:r>
    </w:p>
    <w:p w14:paraId="6381DBE4" w14:textId="7EAB8A16" w:rsidR="00570284" w:rsidRPr="00312D0D" w:rsidRDefault="00312D0D" w:rsidP="005702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 w:val="22"/>
          <w:szCs w:val="22"/>
          <w:lang w:val="ru-RU"/>
        </w:rPr>
      </w:pPr>
      <w:r w:rsidRPr="0068736B">
        <w:rPr>
          <w:sz w:val="22"/>
          <w:szCs w:val="22"/>
          <w:lang w:val="ru-RU"/>
        </w:rPr>
        <w:t xml:space="preserve">В МСЭ ведется реестр рисков, а также соответствующих мер по их </w:t>
      </w:r>
      <w:r>
        <w:rPr>
          <w:sz w:val="22"/>
          <w:szCs w:val="22"/>
          <w:lang w:val="ru-RU"/>
        </w:rPr>
        <w:t>смя</w:t>
      </w:r>
      <w:r w:rsidRPr="0068736B">
        <w:rPr>
          <w:sz w:val="22"/>
          <w:szCs w:val="22"/>
          <w:lang w:val="ru-RU"/>
        </w:rPr>
        <w:t>гчению. Риски регулярно рассматриваются следующим образом</w:t>
      </w:r>
      <w:r w:rsidR="00570284" w:rsidRPr="00312D0D">
        <w:rPr>
          <w:sz w:val="22"/>
          <w:szCs w:val="22"/>
          <w:lang w:val="ru-RU"/>
        </w:rPr>
        <w:t>:</w:t>
      </w:r>
    </w:p>
    <w:p w14:paraId="07DD9CD0" w14:textId="6A79243A" w:rsidR="00570284" w:rsidRDefault="00312D0D" w:rsidP="00312D0D">
      <w:pPr>
        <w:overflowPunct/>
        <w:autoSpaceDE/>
        <w:autoSpaceDN/>
        <w:adjustRightInd/>
        <w:snapToGrid w:val="0"/>
        <w:spacing w:after="120"/>
        <w:ind w:left="425" w:hanging="425"/>
        <w:jc w:val="both"/>
        <w:textAlignment w:val="auto"/>
        <w:rPr>
          <w:sz w:val="22"/>
          <w:szCs w:val="22"/>
          <w:lang w:val="ru-RU"/>
        </w:rPr>
      </w:pPr>
      <w:r w:rsidRPr="00312D0D">
        <w:rPr>
          <w:sz w:val="22"/>
          <w:szCs w:val="22"/>
          <w:lang w:val="ru-RU"/>
        </w:rPr>
        <w:t>–</w:t>
      </w:r>
      <w:r w:rsidRPr="00312D0D">
        <w:rPr>
          <w:sz w:val="22"/>
          <w:szCs w:val="22"/>
          <w:lang w:val="ru-RU"/>
        </w:rPr>
        <w:tab/>
      </w:r>
      <w:r w:rsidRPr="0068736B">
        <w:rPr>
          <w:sz w:val="22"/>
          <w:szCs w:val="22"/>
          <w:lang w:val="ru-RU"/>
        </w:rPr>
        <w:t>рассмотрение стратегических и оперативных рисков не считается периодическим мероприятием, а интегрировано в основной процесс деятельности МСЭ</w:t>
      </w:r>
      <w:r w:rsidR="00570284" w:rsidRPr="00312D0D">
        <w:rPr>
          <w:sz w:val="22"/>
          <w:szCs w:val="22"/>
          <w:lang w:val="ru-RU"/>
        </w:rPr>
        <w:t>;</w:t>
      </w:r>
    </w:p>
    <w:p w14:paraId="5BD58904" w14:textId="3FA1A943" w:rsidR="00570284" w:rsidRDefault="00312D0D" w:rsidP="00312D0D">
      <w:pPr>
        <w:overflowPunct/>
        <w:autoSpaceDE/>
        <w:autoSpaceDN/>
        <w:adjustRightInd/>
        <w:snapToGrid w:val="0"/>
        <w:spacing w:after="120"/>
        <w:ind w:left="425" w:hanging="425"/>
        <w:jc w:val="both"/>
        <w:textAlignment w:val="auto"/>
        <w:rPr>
          <w:sz w:val="22"/>
          <w:szCs w:val="22"/>
          <w:lang w:val="ru-RU"/>
        </w:rPr>
      </w:pPr>
      <w:r w:rsidRPr="00312D0D">
        <w:rPr>
          <w:sz w:val="22"/>
          <w:szCs w:val="22"/>
          <w:lang w:val="ru-RU"/>
        </w:rPr>
        <w:t>–</w:t>
      </w:r>
      <w:r w:rsidRPr="00312D0D">
        <w:rPr>
          <w:sz w:val="22"/>
          <w:szCs w:val="22"/>
          <w:lang w:val="ru-RU"/>
        </w:rPr>
        <w:tab/>
      </w:r>
      <w:r w:rsidRPr="0068736B">
        <w:rPr>
          <w:sz w:val="22"/>
          <w:szCs w:val="22"/>
          <w:lang w:val="ru-RU"/>
        </w:rPr>
        <w:t>в рамках разработки оперативных планов (ОП) Бюро и Генеральный секретариат проводят ежегодное рассмотрение оперативных рисков − определяют, анализируют и оценивают существующие или новые риски</w:t>
      </w:r>
      <w:r w:rsidR="00570284" w:rsidRPr="00312D0D">
        <w:rPr>
          <w:sz w:val="22"/>
          <w:szCs w:val="22"/>
          <w:lang w:val="ru-RU"/>
        </w:rPr>
        <w:t>;</w:t>
      </w:r>
    </w:p>
    <w:p w14:paraId="29F633CC" w14:textId="1E1693FB" w:rsidR="00570284" w:rsidRDefault="00312D0D" w:rsidP="00312D0D">
      <w:pPr>
        <w:overflowPunct/>
        <w:autoSpaceDE/>
        <w:autoSpaceDN/>
        <w:adjustRightInd/>
        <w:snapToGrid w:val="0"/>
        <w:spacing w:after="120"/>
        <w:ind w:left="425" w:hanging="425"/>
        <w:jc w:val="both"/>
        <w:textAlignment w:val="auto"/>
        <w:rPr>
          <w:sz w:val="22"/>
          <w:szCs w:val="22"/>
          <w:lang w:val="ru-RU"/>
        </w:rPr>
      </w:pPr>
      <w:r w:rsidRPr="00312D0D">
        <w:rPr>
          <w:sz w:val="22"/>
          <w:szCs w:val="22"/>
          <w:lang w:val="ru-RU"/>
        </w:rPr>
        <w:t>–</w:t>
      </w:r>
      <w:r w:rsidRPr="00312D0D">
        <w:rPr>
          <w:sz w:val="22"/>
          <w:szCs w:val="22"/>
          <w:lang w:val="ru-RU"/>
        </w:rPr>
        <w:tab/>
      </w:r>
      <w:r w:rsidRPr="0068736B">
        <w:rPr>
          <w:sz w:val="22"/>
          <w:szCs w:val="22"/>
          <w:lang w:val="ru-RU"/>
        </w:rPr>
        <w:t>риски, рассмотренные в ОП секторов и Генерального секретариата, объединяются, и все основные оперативные и стратегические риски коллективно рассматривает высшее руководство</w:t>
      </w:r>
      <w:r w:rsidR="00570284" w:rsidRPr="00312D0D">
        <w:rPr>
          <w:sz w:val="22"/>
          <w:szCs w:val="22"/>
          <w:lang w:val="ru-RU"/>
        </w:rPr>
        <w:t xml:space="preserve">; </w:t>
      </w:r>
      <w:r>
        <w:rPr>
          <w:sz w:val="22"/>
          <w:szCs w:val="22"/>
          <w:lang w:val="ru-RU"/>
        </w:rPr>
        <w:t>и</w:t>
      </w:r>
    </w:p>
    <w:p w14:paraId="652DEEAD" w14:textId="0E126A89" w:rsidR="00570284" w:rsidRPr="00E02B58" w:rsidRDefault="00E02B58" w:rsidP="00E02B58">
      <w:pPr>
        <w:overflowPunct/>
        <w:autoSpaceDE/>
        <w:autoSpaceDN/>
        <w:adjustRightInd/>
        <w:snapToGrid w:val="0"/>
        <w:spacing w:after="120"/>
        <w:ind w:left="425" w:hanging="425"/>
        <w:jc w:val="both"/>
        <w:textAlignment w:val="auto"/>
        <w:rPr>
          <w:sz w:val="22"/>
          <w:szCs w:val="22"/>
          <w:lang w:val="ru-RU"/>
        </w:rPr>
      </w:pPr>
      <w:r w:rsidRPr="00E02B58">
        <w:rPr>
          <w:sz w:val="22"/>
          <w:szCs w:val="22"/>
          <w:lang w:val="ru-RU"/>
        </w:rPr>
        <w:lastRenderedPageBreak/>
        <w:t>–</w:t>
      </w:r>
      <w:r w:rsidRPr="00E02B58">
        <w:rPr>
          <w:sz w:val="22"/>
          <w:szCs w:val="22"/>
          <w:lang w:val="ru-RU"/>
        </w:rPr>
        <w:tab/>
      </w:r>
      <w:r w:rsidRPr="0068736B">
        <w:rPr>
          <w:sz w:val="22"/>
          <w:szCs w:val="22"/>
          <w:lang w:val="ru-RU"/>
        </w:rPr>
        <w:t xml:space="preserve">членов информируют об оперативных рисках посредством ОП и консультируются с ними. Консультативные группы </w:t>
      </w:r>
      <w:r>
        <w:rPr>
          <w:sz w:val="22"/>
          <w:szCs w:val="22"/>
          <w:lang w:val="ru-RU"/>
        </w:rPr>
        <w:t>С</w:t>
      </w:r>
      <w:r w:rsidRPr="0068736B">
        <w:rPr>
          <w:sz w:val="22"/>
          <w:szCs w:val="22"/>
          <w:lang w:val="ru-RU"/>
        </w:rPr>
        <w:t xml:space="preserve">екторов имеют возможность рассмотреть эти риски, а Совет проводит окончательное </w:t>
      </w:r>
      <w:r>
        <w:rPr>
          <w:sz w:val="22"/>
          <w:szCs w:val="22"/>
          <w:lang w:val="ru-RU"/>
        </w:rPr>
        <w:t xml:space="preserve">их </w:t>
      </w:r>
      <w:r w:rsidRPr="0068736B">
        <w:rPr>
          <w:sz w:val="22"/>
          <w:szCs w:val="22"/>
          <w:lang w:val="ru-RU"/>
        </w:rPr>
        <w:t xml:space="preserve">рассмотрение и мер по их </w:t>
      </w:r>
      <w:r>
        <w:rPr>
          <w:sz w:val="22"/>
          <w:szCs w:val="22"/>
          <w:lang w:val="ru-RU"/>
        </w:rPr>
        <w:t>смя</w:t>
      </w:r>
      <w:r w:rsidRPr="0068736B">
        <w:rPr>
          <w:sz w:val="22"/>
          <w:szCs w:val="22"/>
          <w:lang w:val="ru-RU"/>
        </w:rPr>
        <w:t>гчению, которые необходимо внедрить</w:t>
      </w:r>
      <w:r w:rsidR="00570284" w:rsidRPr="00E02B58">
        <w:rPr>
          <w:sz w:val="22"/>
          <w:szCs w:val="22"/>
          <w:lang w:val="ru-RU"/>
        </w:rPr>
        <w:t>.</w:t>
      </w:r>
    </w:p>
    <w:p w14:paraId="2E2A4D52" w14:textId="24A05964" w:rsidR="00570284" w:rsidRPr="00E02B58" w:rsidRDefault="00570284" w:rsidP="00E92B74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 w:after="240"/>
        <w:ind w:left="0" w:firstLine="0"/>
        <w:rPr>
          <w:rFonts w:asciiTheme="minorHAnsi" w:hAnsiTheme="minorHAnsi"/>
          <w:sz w:val="24"/>
          <w:szCs w:val="24"/>
          <w:lang w:val="ru-RU"/>
        </w:rPr>
      </w:pPr>
      <w:r w:rsidRPr="009B6E15">
        <w:rPr>
          <w:rFonts w:asciiTheme="minorHAnsi" w:hAnsiTheme="minorHAnsi"/>
          <w:sz w:val="24"/>
          <w:szCs w:val="24"/>
        </w:rPr>
        <w:t>4</w:t>
      </w:r>
      <w:r w:rsidRPr="009B6E15">
        <w:rPr>
          <w:rFonts w:asciiTheme="minorHAnsi" w:hAnsiTheme="minorHAnsi"/>
          <w:sz w:val="24"/>
          <w:szCs w:val="24"/>
        </w:rPr>
        <w:tab/>
      </w:r>
      <w:r w:rsidR="00E02B58">
        <w:rPr>
          <w:rFonts w:asciiTheme="minorHAnsi" w:hAnsiTheme="minorHAnsi"/>
          <w:sz w:val="24"/>
          <w:szCs w:val="24"/>
          <w:lang w:val="ru-RU"/>
        </w:rPr>
        <w:t>Роли и обязанности</w:t>
      </w:r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1981"/>
        <w:gridCol w:w="3119"/>
        <w:gridCol w:w="4393"/>
      </w:tblGrid>
      <w:tr w:rsidR="00570284" w:rsidRPr="009B6E15" w14:paraId="7CB56E4D" w14:textId="77777777" w:rsidTr="00DD1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shd w:val="clear" w:color="auto" w:fill="4472C4"/>
          </w:tcPr>
          <w:p w14:paraId="27E520E7" w14:textId="4C49F512" w:rsidR="00570284" w:rsidRPr="00DD1943" w:rsidRDefault="00DD1943" w:rsidP="000E7A83">
            <w:pPr>
              <w:keepNext/>
              <w:keepLines/>
              <w:spacing w:after="1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3119" w:type="dxa"/>
            <w:shd w:val="clear" w:color="auto" w:fill="4472C4"/>
          </w:tcPr>
          <w:p w14:paraId="1C2BF6CB" w14:textId="4DE092FB" w:rsidR="00570284" w:rsidRPr="00DD1943" w:rsidRDefault="00DD1943" w:rsidP="00DD1943">
            <w:pPr>
              <w:keepNext/>
              <w:keepLines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Роль</w:t>
            </w:r>
          </w:p>
        </w:tc>
        <w:tc>
          <w:tcPr>
            <w:tcW w:w="4393" w:type="dxa"/>
            <w:shd w:val="clear" w:color="auto" w:fill="4472C4"/>
          </w:tcPr>
          <w:p w14:paraId="5DA7780D" w14:textId="3B737CD4" w:rsidR="00570284" w:rsidRPr="00DD1943" w:rsidRDefault="00DD1943" w:rsidP="00DD1943">
            <w:pPr>
              <w:keepNext/>
              <w:keepLines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Обязанности</w:t>
            </w:r>
          </w:p>
        </w:tc>
      </w:tr>
      <w:tr w:rsidR="00570284" w:rsidRPr="001C3F51" w14:paraId="22B962F5" w14:textId="77777777" w:rsidTr="00DD1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55692C" w14:textId="2D41F58A" w:rsidR="00570284" w:rsidRPr="00DD1943" w:rsidRDefault="00DD1943" w:rsidP="000E7A83">
            <w:pPr>
              <w:keepNext/>
              <w:keepLines/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Ответственный </w:t>
            </w:r>
            <w:r w:rsidR="000E7A83">
              <w:rPr>
                <w:sz w:val="18"/>
                <w:szCs w:val="18"/>
                <w:lang w:val="ru-RU"/>
              </w:rPr>
              <w:t>за</w:t>
            </w:r>
            <w:r>
              <w:rPr>
                <w:sz w:val="18"/>
                <w:szCs w:val="18"/>
                <w:lang w:val="ru-RU"/>
              </w:rPr>
              <w:t> </w:t>
            </w:r>
            <w:r w:rsidR="000E7A83"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иск</w:t>
            </w:r>
            <w:r w:rsidR="000E7A83">
              <w:rPr>
                <w:sz w:val="18"/>
                <w:szCs w:val="18"/>
                <w:lang w:val="ru-RU"/>
              </w:rPr>
              <w:t>и</w:t>
            </w:r>
          </w:p>
        </w:tc>
        <w:tc>
          <w:tcPr>
            <w:tcW w:w="3119" w:type="dxa"/>
          </w:tcPr>
          <w:p w14:paraId="02B097BA" w14:textId="7168BFED" w:rsidR="00570284" w:rsidRPr="00DD1943" w:rsidRDefault="00DD1943" w:rsidP="000E7A83">
            <w:pPr>
              <w:keepNext/>
              <w:keepLines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DD1943">
              <w:rPr>
                <w:sz w:val="18"/>
                <w:szCs w:val="18"/>
                <w:lang w:val="ru-RU"/>
              </w:rPr>
              <w:t xml:space="preserve">Несет ответственность за управление рисками, максимально заинтересован в правильном рассмотрении рисков и имеет надлежащий уровень полномочий для их </w:t>
            </w:r>
            <w:r w:rsidR="000E7A83">
              <w:rPr>
                <w:sz w:val="18"/>
                <w:szCs w:val="18"/>
                <w:lang w:val="ru-RU"/>
              </w:rPr>
              <w:t>смяг</w:t>
            </w:r>
            <w:r w:rsidRPr="00DD1943">
              <w:rPr>
                <w:sz w:val="18"/>
                <w:szCs w:val="18"/>
                <w:lang w:val="ru-RU"/>
              </w:rPr>
              <w:t>чения</w:t>
            </w:r>
          </w:p>
        </w:tc>
        <w:tc>
          <w:tcPr>
            <w:tcW w:w="4393" w:type="dxa"/>
          </w:tcPr>
          <w:p w14:paraId="0039E228" w14:textId="4BF09419" w:rsidR="00DD1943" w:rsidRDefault="00DD1943" w:rsidP="00B535A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227" w:hanging="227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ab/>
            </w:r>
            <w:r w:rsidRPr="00DD1943">
              <w:rPr>
                <w:sz w:val="18"/>
                <w:szCs w:val="18"/>
                <w:lang w:val="ru-RU"/>
              </w:rPr>
              <w:t>Несет ответственность за общее управление рисками, в том числе решает, когда следует передать риск</w:t>
            </w:r>
          </w:p>
          <w:p w14:paraId="47A5CFE7" w14:textId="72ACBA41" w:rsidR="00DD1943" w:rsidRDefault="00DD1943" w:rsidP="00B535A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227" w:hanging="227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ab/>
            </w:r>
            <w:r w:rsidRPr="00BB04BB">
              <w:rPr>
                <w:sz w:val="18"/>
                <w:szCs w:val="18"/>
                <w:lang w:val="ru-RU"/>
              </w:rPr>
              <w:t xml:space="preserve">Принимает решение о мерах по </w:t>
            </w:r>
            <w:r>
              <w:rPr>
                <w:sz w:val="18"/>
                <w:szCs w:val="18"/>
                <w:lang w:val="ru-RU"/>
              </w:rPr>
              <w:t>смяг</w:t>
            </w:r>
            <w:r w:rsidRPr="00BB04BB">
              <w:rPr>
                <w:sz w:val="18"/>
                <w:szCs w:val="18"/>
                <w:lang w:val="ru-RU"/>
              </w:rPr>
              <w:t>чению риска</w:t>
            </w:r>
          </w:p>
          <w:p w14:paraId="3F25B3AD" w14:textId="0EB41C31" w:rsidR="00DD1943" w:rsidRDefault="00DD1943" w:rsidP="00B535A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227" w:hanging="227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ab/>
            </w:r>
            <w:r w:rsidRPr="00BB04BB">
              <w:rPr>
                <w:sz w:val="18"/>
                <w:szCs w:val="18"/>
                <w:lang w:val="ru-RU"/>
              </w:rPr>
              <w:t>Выделяет бюджет/ресурсы для принятия мер по</w:t>
            </w:r>
            <w:r>
              <w:rPr>
                <w:sz w:val="18"/>
                <w:szCs w:val="18"/>
                <w:lang w:val="ru-RU"/>
              </w:rPr>
              <w:t> </w:t>
            </w:r>
            <w:r w:rsidR="000E7A83">
              <w:rPr>
                <w:sz w:val="18"/>
                <w:szCs w:val="18"/>
                <w:lang w:val="ru-RU"/>
              </w:rPr>
              <w:t>смяг</w:t>
            </w:r>
            <w:r w:rsidRPr="00BB04BB">
              <w:rPr>
                <w:sz w:val="18"/>
                <w:szCs w:val="18"/>
                <w:lang w:val="ru-RU"/>
              </w:rPr>
              <w:t>чению риска</w:t>
            </w:r>
          </w:p>
          <w:p w14:paraId="246AC526" w14:textId="0ED50B79" w:rsidR="00DD1943" w:rsidRDefault="00DD1943" w:rsidP="00B535A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227" w:hanging="227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ab/>
            </w:r>
            <w:r w:rsidRPr="00BB04BB">
              <w:rPr>
                <w:sz w:val="18"/>
                <w:szCs w:val="18"/>
                <w:lang w:val="ru-RU"/>
              </w:rPr>
              <w:t>Управляет процессом (пере)оценки риска</w:t>
            </w:r>
          </w:p>
          <w:p w14:paraId="4340A9A8" w14:textId="4CB36381" w:rsidR="00570284" w:rsidRPr="00DD1943" w:rsidRDefault="00DD1943" w:rsidP="00B535A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227" w:hanging="227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ab/>
            </w:r>
            <w:r w:rsidRPr="00BB04BB">
              <w:rPr>
                <w:sz w:val="18"/>
                <w:szCs w:val="18"/>
                <w:lang w:val="ru-RU"/>
              </w:rPr>
              <w:t>Управляет процессом отчетности по рискам</w:t>
            </w:r>
          </w:p>
        </w:tc>
      </w:tr>
      <w:tr w:rsidR="00DD1943" w:rsidRPr="001C3F51" w14:paraId="3FC96EA5" w14:textId="77777777" w:rsidTr="00DD1943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160B13" w14:textId="63DDCCE8" w:rsidR="00DD1943" w:rsidRPr="009B6E15" w:rsidRDefault="00DD1943" w:rsidP="00DD1943">
            <w:pPr>
              <w:spacing w:before="40" w:after="40"/>
              <w:rPr>
                <w:sz w:val="18"/>
                <w:szCs w:val="18"/>
              </w:rPr>
            </w:pPr>
            <w:r w:rsidRPr="00BB04BB">
              <w:rPr>
                <w:sz w:val="18"/>
                <w:szCs w:val="18"/>
                <w:lang w:val="ru-RU"/>
              </w:rPr>
              <w:t>Координатор управления рисками</w:t>
            </w:r>
          </w:p>
        </w:tc>
        <w:tc>
          <w:tcPr>
            <w:tcW w:w="3119" w:type="dxa"/>
          </w:tcPr>
          <w:p w14:paraId="11B3A8FA" w14:textId="0228A658" w:rsidR="00DD1943" w:rsidRPr="00DD1943" w:rsidRDefault="00DD1943" w:rsidP="002254D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B04BB">
              <w:rPr>
                <w:sz w:val="18"/>
                <w:szCs w:val="18"/>
                <w:lang w:val="ru-RU"/>
              </w:rPr>
              <w:t>Координирует процесс управления рисками в пределах соответствующего Бюро или</w:t>
            </w:r>
            <w:r w:rsidR="002254DF">
              <w:rPr>
                <w:sz w:val="18"/>
                <w:szCs w:val="18"/>
                <w:lang w:val="ru-RU"/>
              </w:rPr>
              <w:t> </w:t>
            </w:r>
            <w:r w:rsidRPr="00BB04BB">
              <w:rPr>
                <w:sz w:val="18"/>
                <w:szCs w:val="18"/>
                <w:lang w:val="ru-RU"/>
              </w:rPr>
              <w:t>Генерального секретариата</w:t>
            </w:r>
          </w:p>
        </w:tc>
        <w:tc>
          <w:tcPr>
            <w:tcW w:w="4393" w:type="dxa"/>
          </w:tcPr>
          <w:p w14:paraId="618ECA13" w14:textId="788864F2" w:rsidR="00DD1943" w:rsidRDefault="00DD1943" w:rsidP="00B535A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227" w:hanging="227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ab/>
            </w:r>
            <w:r w:rsidRPr="00DD1943">
              <w:rPr>
                <w:sz w:val="18"/>
                <w:szCs w:val="18"/>
                <w:lang w:val="ru-RU"/>
              </w:rPr>
              <w:t>Способствует управлению рисками в рамках Бюро или Генерального секретариата</w:t>
            </w:r>
          </w:p>
          <w:p w14:paraId="3DEB2D51" w14:textId="3D022855" w:rsidR="00DD1943" w:rsidRDefault="00DD1943" w:rsidP="00B535A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227" w:hanging="227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ab/>
            </w:r>
            <w:r w:rsidRPr="00BB04BB">
              <w:rPr>
                <w:sz w:val="18"/>
                <w:szCs w:val="18"/>
                <w:lang w:val="ru-RU"/>
              </w:rPr>
              <w:t>Ведет и редактирует перечень рисков</w:t>
            </w:r>
          </w:p>
          <w:p w14:paraId="77457C96" w14:textId="68EAF5AF" w:rsidR="00DD1943" w:rsidRPr="00DD1943" w:rsidRDefault="00DD1943" w:rsidP="002254DF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227" w:hanging="227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ab/>
            </w:r>
            <w:r w:rsidRPr="00BB04BB">
              <w:rPr>
                <w:sz w:val="18"/>
                <w:szCs w:val="18"/>
                <w:lang w:val="ru-RU"/>
              </w:rPr>
              <w:t>Собирает и передает информацию для</w:t>
            </w:r>
            <w:r w:rsidR="002254DF">
              <w:rPr>
                <w:sz w:val="18"/>
                <w:szCs w:val="18"/>
                <w:lang w:val="ru-RU"/>
              </w:rPr>
              <w:t> </w:t>
            </w:r>
            <w:r w:rsidRPr="00BB04BB">
              <w:rPr>
                <w:sz w:val="18"/>
                <w:szCs w:val="18"/>
                <w:lang w:val="ru-RU"/>
              </w:rPr>
              <w:t>рассмотрения руководством и подготовки отчетности по рискам</w:t>
            </w:r>
          </w:p>
        </w:tc>
      </w:tr>
      <w:tr w:rsidR="00DD1943" w:rsidRPr="001C3F51" w14:paraId="6DDC2990" w14:textId="77777777" w:rsidTr="00DD1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DA67600" w14:textId="579ECBE2" w:rsidR="00DD1943" w:rsidRPr="00DD1943" w:rsidRDefault="00DD1943" w:rsidP="002254D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B04BB">
              <w:rPr>
                <w:sz w:val="18"/>
                <w:szCs w:val="18"/>
                <w:lang w:val="ru-RU"/>
              </w:rPr>
              <w:t>Лицо/подразделение, отвечающее за</w:t>
            </w:r>
            <w:r w:rsidR="002254DF">
              <w:rPr>
                <w:sz w:val="18"/>
                <w:szCs w:val="18"/>
                <w:lang w:val="ru-RU"/>
              </w:rPr>
              <w:t> </w:t>
            </w:r>
            <w:r w:rsidRPr="00BB04BB">
              <w:rPr>
                <w:sz w:val="18"/>
                <w:szCs w:val="18"/>
                <w:lang w:val="ru-RU"/>
              </w:rPr>
              <w:t>реализацию мер по</w:t>
            </w:r>
            <w:r>
              <w:rPr>
                <w:sz w:val="18"/>
                <w:szCs w:val="18"/>
                <w:lang w:val="ru-RU"/>
              </w:rPr>
              <w:t> смя</w:t>
            </w:r>
            <w:r w:rsidRPr="00BB04BB">
              <w:rPr>
                <w:sz w:val="18"/>
                <w:szCs w:val="18"/>
                <w:lang w:val="ru-RU"/>
              </w:rPr>
              <w:t>гчению риска</w:t>
            </w:r>
          </w:p>
        </w:tc>
        <w:tc>
          <w:tcPr>
            <w:tcW w:w="3119" w:type="dxa"/>
          </w:tcPr>
          <w:p w14:paraId="6609B178" w14:textId="531A5056" w:rsidR="00DD1943" w:rsidRPr="00DD1943" w:rsidRDefault="00DD1943" w:rsidP="000E7A8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B04BB">
              <w:rPr>
                <w:sz w:val="18"/>
                <w:szCs w:val="18"/>
                <w:lang w:val="ru-RU"/>
              </w:rPr>
              <w:t xml:space="preserve">Реализует меры по </w:t>
            </w:r>
            <w:r w:rsidR="000E7A83">
              <w:rPr>
                <w:sz w:val="18"/>
                <w:szCs w:val="18"/>
                <w:lang w:val="ru-RU"/>
              </w:rPr>
              <w:t>смяг</w:t>
            </w:r>
            <w:r w:rsidRPr="00BB04BB">
              <w:rPr>
                <w:sz w:val="18"/>
                <w:szCs w:val="18"/>
                <w:lang w:val="ru-RU"/>
              </w:rPr>
              <w:t>чению риска и докладывает об их реализации ответственному лицу</w:t>
            </w:r>
          </w:p>
        </w:tc>
        <w:tc>
          <w:tcPr>
            <w:tcW w:w="4393" w:type="dxa"/>
          </w:tcPr>
          <w:p w14:paraId="58CBFA43" w14:textId="7E93D4B6" w:rsidR="00DD1943" w:rsidRDefault="00DD1943" w:rsidP="00B535A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227" w:hanging="227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ab/>
            </w:r>
            <w:r w:rsidRPr="00DD1943">
              <w:rPr>
                <w:sz w:val="18"/>
                <w:szCs w:val="18"/>
                <w:lang w:val="ru-RU"/>
              </w:rPr>
              <w:t xml:space="preserve">Реализует меры по </w:t>
            </w:r>
            <w:r>
              <w:rPr>
                <w:sz w:val="18"/>
                <w:szCs w:val="18"/>
                <w:lang w:val="ru-RU"/>
              </w:rPr>
              <w:t>смяг</w:t>
            </w:r>
            <w:r w:rsidRPr="00DD1943">
              <w:rPr>
                <w:sz w:val="18"/>
                <w:szCs w:val="18"/>
                <w:lang w:val="ru-RU"/>
              </w:rPr>
              <w:t>чению риска</w:t>
            </w:r>
          </w:p>
          <w:p w14:paraId="5F3776F9" w14:textId="26ED23EE" w:rsidR="00DD1943" w:rsidRPr="00DD1943" w:rsidRDefault="00DD1943" w:rsidP="00B535A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227" w:hanging="227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ab/>
            </w:r>
            <w:r w:rsidRPr="00BB04BB">
              <w:rPr>
                <w:sz w:val="18"/>
                <w:szCs w:val="18"/>
                <w:lang w:val="ru-RU"/>
              </w:rPr>
              <w:t xml:space="preserve">Предоставляет данные для рассмотрения руководством и </w:t>
            </w:r>
            <w:r>
              <w:rPr>
                <w:sz w:val="18"/>
                <w:szCs w:val="18"/>
                <w:lang w:val="ru-RU"/>
              </w:rPr>
              <w:t>обновле</w:t>
            </w:r>
            <w:r w:rsidRPr="00BB04BB">
              <w:rPr>
                <w:sz w:val="18"/>
                <w:szCs w:val="18"/>
                <w:lang w:val="ru-RU"/>
              </w:rPr>
              <w:t>ния перечня рисков</w:t>
            </w:r>
          </w:p>
        </w:tc>
      </w:tr>
      <w:tr w:rsidR="00DD1943" w:rsidRPr="001C3F51" w14:paraId="2FC9DDF9" w14:textId="77777777" w:rsidTr="00DD194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23363DD" w14:textId="274F43AB" w:rsidR="00DD1943" w:rsidRPr="00DD1943" w:rsidRDefault="00DD1943" w:rsidP="00DD1943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B04BB">
              <w:rPr>
                <w:sz w:val="18"/>
                <w:szCs w:val="18"/>
                <w:lang w:val="ru-RU"/>
              </w:rPr>
              <w:t>Высшее руководство</w:t>
            </w:r>
          </w:p>
        </w:tc>
        <w:tc>
          <w:tcPr>
            <w:tcW w:w="3119" w:type="dxa"/>
          </w:tcPr>
          <w:p w14:paraId="788AD426" w14:textId="7BB78BD3" w:rsidR="00DD1943" w:rsidRPr="00DD1943" w:rsidRDefault="00DD1943" w:rsidP="00DD194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BB04BB">
              <w:rPr>
                <w:sz w:val="18"/>
                <w:szCs w:val="18"/>
                <w:lang w:val="ru-RU"/>
              </w:rPr>
              <w:t>Регулярно рассматривает риски и</w:t>
            </w:r>
            <w:r>
              <w:rPr>
                <w:sz w:val="18"/>
                <w:szCs w:val="18"/>
                <w:lang w:val="ru-RU"/>
              </w:rPr>
              <w:t> </w:t>
            </w:r>
            <w:r w:rsidRPr="00BB04BB">
              <w:rPr>
                <w:sz w:val="18"/>
                <w:szCs w:val="18"/>
                <w:lang w:val="ru-RU"/>
              </w:rPr>
              <w:t>принимает решения, относящиеся к</w:t>
            </w:r>
            <w:r>
              <w:rPr>
                <w:sz w:val="18"/>
                <w:szCs w:val="18"/>
                <w:lang w:val="ru-RU"/>
              </w:rPr>
              <w:t> </w:t>
            </w:r>
            <w:r w:rsidRPr="00BB04BB">
              <w:rPr>
                <w:sz w:val="18"/>
                <w:szCs w:val="18"/>
                <w:lang w:val="ru-RU"/>
              </w:rPr>
              <w:t>управлению рисками</w:t>
            </w:r>
          </w:p>
        </w:tc>
        <w:tc>
          <w:tcPr>
            <w:tcW w:w="4393" w:type="dxa"/>
          </w:tcPr>
          <w:p w14:paraId="0FAA7D17" w14:textId="0A8BE93E" w:rsidR="00DD1943" w:rsidRDefault="00DD1943" w:rsidP="00B535A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227" w:hanging="227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DD1943">
              <w:rPr>
                <w:sz w:val="18"/>
                <w:szCs w:val="18"/>
                <w:lang w:val="ru-RU"/>
              </w:rPr>
              <w:t>–</w:t>
            </w:r>
            <w:r w:rsidRPr="00DD1943">
              <w:rPr>
                <w:sz w:val="18"/>
                <w:szCs w:val="18"/>
                <w:lang w:val="ru-RU"/>
              </w:rPr>
              <w:tab/>
              <w:t>Регулярно рассматривает риски в рамках бизнес-процессов организации</w:t>
            </w:r>
          </w:p>
          <w:p w14:paraId="03500484" w14:textId="757A5889" w:rsidR="00DD1943" w:rsidRPr="00DD1943" w:rsidRDefault="00DD1943" w:rsidP="00B535A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227" w:hanging="227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ab/>
            </w:r>
            <w:r w:rsidRPr="00BB04BB">
              <w:rPr>
                <w:sz w:val="18"/>
                <w:szCs w:val="18"/>
                <w:lang w:val="ru-RU"/>
              </w:rPr>
              <w:t>Рассматривает стратегию управления рисками и</w:t>
            </w:r>
            <w:r>
              <w:rPr>
                <w:sz w:val="18"/>
                <w:szCs w:val="18"/>
                <w:lang w:val="ru-RU"/>
              </w:rPr>
              <w:t> </w:t>
            </w:r>
            <w:r w:rsidRPr="00BB04BB">
              <w:rPr>
                <w:sz w:val="18"/>
                <w:szCs w:val="18"/>
                <w:lang w:val="ru-RU"/>
              </w:rPr>
              <w:t>принимает решения по ее осуществлению</w:t>
            </w:r>
          </w:p>
        </w:tc>
      </w:tr>
    </w:tbl>
    <w:p w14:paraId="6E556A43" w14:textId="13909567" w:rsidR="00570284" w:rsidRPr="00DD1943" w:rsidRDefault="00570284" w:rsidP="00B94CF0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jc w:val="both"/>
        <w:rPr>
          <w:rFonts w:asciiTheme="minorHAnsi" w:hAnsiTheme="minorHAnsi"/>
          <w:sz w:val="24"/>
          <w:szCs w:val="24"/>
          <w:lang w:val="ru-RU"/>
        </w:rPr>
      </w:pPr>
      <w:r w:rsidRPr="00DD1943">
        <w:rPr>
          <w:rFonts w:asciiTheme="minorHAnsi" w:hAnsiTheme="minorHAnsi"/>
          <w:sz w:val="24"/>
          <w:szCs w:val="24"/>
          <w:lang w:val="ru-RU"/>
        </w:rPr>
        <w:t>5</w:t>
      </w:r>
      <w:r w:rsidRPr="00DD1943">
        <w:rPr>
          <w:rFonts w:asciiTheme="minorHAnsi" w:hAnsiTheme="minorHAnsi"/>
          <w:sz w:val="24"/>
          <w:szCs w:val="24"/>
          <w:lang w:val="ru-RU"/>
        </w:rPr>
        <w:tab/>
      </w:r>
      <w:r w:rsidR="00DD1943">
        <w:rPr>
          <w:rFonts w:asciiTheme="minorHAnsi" w:hAnsiTheme="minorHAnsi"/>
          <w:sz w:val="24"/>
          <w:szCs w:val="24"/>
          <w:lang w:val="ru-RU"/>
        </w:rPr>
        <w:t>Информирование</w:t>
      </w:r>
    </w:p>
    <w:p w14:paraId="5DDA84DC" w14:textId="733188A4" w:rsidR="00570284" w:rsidRPr="00DD1943" w:rsidRDefault="00DD1943" w:rsidP="00B94C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  <w:lang w:val="ru-RU"/>
        </w:rPr>
      </w:pPr>
      <w:r w:rsidRPr="00DD1943">
        <w:rPr>
          <w:sz w:val="22"/>
          <w:szCs w:val="22"/>
          <w:lang w:val="ru-RU"/>
        </w:rPr>
        <w:t>На всех этапах процесса управления рисками поддерживается связь с внешними (</w:t>
      </w:r>
      <w:r w:rsidR="000E7A83">
        <w:rPr>
          <w:sz w:val="22"/>
          <w:szCs w:val="22"/>
          <w:lang w:val="ru-RU"/>
        </w:rPr>
        <w:t>Г</w:t>
      </w:r>
      <w:r w:rsidRPr="00DD1943">
        <w:rPr>
          <w:sz w:val="22"/>
          <w:szCs w:val="22"/>
          <w:lang w:val="ru-RU"/>
        </w:rPr>
        <w:t>осударства-</w:t>
      </w:r>
      <w:r w:rsidR="000E7A83">
        <w:rPr>
          <w:sz w:val="22"/>
          <w:szCs w:val="22"/>
          <w:lang w:val="ru-RU"/>
        </w:rPr>
        <w:t>Ч</w:t>
      </w:r>
      <w:r w:rsidRPr="00DD1943">
        <w:rPr>
          <w:sz w:val="22"/>
          <w:szCs w:val="22"/>
          <w:lang w:val="ru-RU"/>
        </w:rPr>
        <w:t>лены) и внутренними участниками</w:t>
      </w:r>
      <w:r w:rsidR="00570284" w:rsidRPr="00DD1943">
        <w:rPr>
          <w:sz w:val="22"/>
          <w:szCs w:val="22"/>
          <w:lang w:val="ru-RU"/>
        </w:rPr>
        <w:t>.</w:t>
      </w:r>
    </w:p>
    <w:p w14:paraId="2327DF8A" w14:textId="36095EE6" w:rsidR="00570284" w:rsidRPr="00DD1943" w:rsidRDefault="00DD1943" w:rsidP="00B94C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  <w:lang w:val="ru-RU"/>
        </w:rPr>
      </w:pPr>
      <w:r w:rsidRPr="00DD1943">
        <w:rPr>
          <w:sz w:val="22"/>
          <w:szCs w:val="22"/>
          <w:lang w:val="ru-RU"/>
        </w:rPr>
        <w:t>Таким образом, планы по информированию и консультациям разрабатываются на ранней стадии процесса. В них рассматриваются вопросы, касающиеся самого риска, его причин, возможных последствий (если они известны) и мер, принимаемых для о</w:t>
      </w:r>
      <w:r>
        <w:rPr>
          <w:sz w:val="22"/>
          <w:szCs w:val="22"/>
          <w:lang w:val="ru-RU"/>
        </w:rPr>
        <w:t>бработки</w:t>
      </w:r>
      <w:r w:rsidRPr="00DD1943">
        <w:rPr>
          <w:sz w:val="22"/>
          <w:szCs w:val="22"/>
          <w:lang w:val="ru-RU"/>
        </w:rPr>
        <w:t xml:space="preserve"> риска. Эффективное сочетание внешнего и внутреннего информирования и консультаций гарантирует, что те, кто отве</w:t>
      </w:r>
      <w:r>
        <w:rPr>
          <w:sz w:val="22"/>
          <w:szCs w:val="22"/>
          <w:lang w:val="ru-RU"/>
        </w:rPr>
        <w:t xml:space="preserve">чает </w:t>
      </w:r>
      <w:r w:rsidRPr="00DD1943">
        <w:rPr>
          <w:sz w:val="22"/>
          <w:szCs w:val="22"/>
          <w:lang w:val="ru-RU"/>
        </w:rPr>
        <w:t>за</w:t>
      </w:r>
      <w:r>
        <w:rPr>
          <w:sz w:val="22"/>
          <w:szCs w:val="22"/>
          <w:lang w:val="ru-RU"/>
        </w:rPr>
        <w:t> </w:t>
      </w:r>
      <w:r w:rsidRPr="00DD1943">
        <w:rPr>
          <w:sz w:val="22"/>
          <w:szCs w:val="22"/>
          <w:lang w:val="ru-RU"/>
        </w:rPr>
        <w:t>осуществление процесса управления рисками, и участники этого процесса понимают, на какой основе принимаются решения и по каким причинам необходимы те или иные конкретные меры</w:t>
      </w:r>
      <w:r w:rsidR="00570284" w:rsidRPr="00DD1943">
        <w:rPr>
          <w:sz w:val="22"/>
          <w:szCs w:val="22"/>
          <w:lang w:val="ru-RU"/>
        </w:rPr>
        <w:t>.</w:t>
      </w:r>
    </w:p>
    <w:p w14:paraId="4BB76F06" w14:textId="67DF669D" w:rsidR="00570284" w:rsidRPr="00DD1943" w:rsidRDefault="00570284" w:rsidP="00B94CF0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0" w:firstLine="0"/>
        <w:jc w:val="both"/>
        <w:rPr>
          <w:rFonts w:asciiTheme="minorHAnsi" w:hAnsiTheme="minorHAnsi"/>
          <w:sz w:val="24"/>
          <w:szCs w:val="24"/>
          <w:lang w:val="ru-RU"/>
        </w:rPr>
      </w:pPr>
      <w:r w:rsidRPr="00DD1943">
        <w:rPr>
          <w:rFonts w:asciiTheme="minorHAnsi" w:hAnsiTheme="minorHAnsi"/>
          <w:sz w:val="24"/>
          <w:szCs w:val="24"/>
          <w:lang w:val="ru-RU"/>
        </w:rPr>
        <w:t>6</w:t>
      </w:r>
      <w:r w:rsidRPr="00DD1943">
        <w:rPr>
          <w:rFonts w:asciiTheme="minorHAnsi" w:hAnsiTheme="minorHAnsi"/>
          <w:sz w:val="24"/>
          <w:szCs w:val="24"/>
          <w:lang w:val="ru-RU"/>
        </w:rPr>
        <w:tab/>
      </w:r>
      <w:r w:rsidR="00DD1943">
        <w:rPr>
          <w:rFonts w:asciiTheme="minorHAnsi" w:hAnsiTheme="minorHAnsi"/>
          <w:sz w:val="24"/>
          <w:szCs w:val="24"/>
          <w:lang w:val="ru-RU"/>
        </w:rPr>
        <w:t>Рассмотрение политики</w:t>
      </w:r>
    </w:p>
    <w:p w14:paraId="572B145E" w14:textId="320AB5CA" w:rsidR="00570284" w:rsidRPr="00DD1943" w:rsidRDefault="00DD19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  <w:lang w:val="ru-RU"/>
        </w:rPr>
      </w:pPr>
      <w:r w:rsidRPr="00BB04BB">
        <w:rPr>
          <w:sz w:val="22"/>
          <w:szCs w:val="22"/>
          <w:lang w:val="ru-RU"/>
        </w:rPr>
        <w:t>Политика пересматривается каждые два года после ее создания с учетом передового опыта и</w:t>
      </w:r>
      <w:r>
        <w:rPr>
          <w:sz w:val="22"/>
          <w:szCs w:val="22"/>
          <w:lang w:val="ru-RU"/>
        </w:rPr>
        <w:t> </w:t>
      </w:r>
      <w:r w:rsidRPr="00BB04BB">
        <w:rPr>
          <w:sz w:val="22"/>
          <w:szCs w:val="22"/>
          <w:lang w:val="ru-RU"/>
        </w:rPr>
        <w:t>извлеченных уроков</w:t>
      </w:r>
      <w:r w:rsidR="00570284" w:rsidRPr="00DD1943">
        <w:rPr>
          <w:sz w:val="22"/>
          <w:szCs w:val="22"/>
          <w:lang w:val="ru-RU"/>
        </w:rPr>
        <w:t>.</w:t>
      </w:r>
      <w:r w:rsidR="00570284" w:rsidRPr="00DD1943">
        <w:rPr>
          <w:sz w:val="22"/>
          <w:szCs w:val="22"/>
          <w:lang w:val="ru-RU"/>
        </w:rPr>
        <w:br w:type="page"/>
      </w:r>
    </w:p>
    <w:p w14:paraId="2AB93629" w14:textId="366F06C9" w:rsidR="00570284" w:rsidRPr="00DD1943" w:rsidRDefault="00DD1943" w:rsidP="00570284">
      <w:pPr>
        <w:pStyle w:val="Heading1"/>
        <w:spacing w:after="240"/>
        <w:ind w:left="432" w:hanging="432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lastRenderedPageBreak/>
        <w:t>ПРИЛОЖЕНИЕ</w:t>
      </w:r>
      <w:r w:rsidR="00570284" w:rsidRPr="00342F11">
        <w:rPr>
          <w:rFonts w:asciiTheme="minorHAnsi" w:hAnsiTheme="minorHAnsi"/>
          <w:sz w:val="24"/>
          <w:szCs w:val="24"/>
        </w:rPr>
        <w:t xml:space="preserve"> 1</w:t>
      </w:r>
      <w:r w:rsidRPr="00DD1943">
        <w:rPr>
          <w:rFonts w:asciiTheme="minorHAnsi" w:hAnsiTheme="minorHAnsi"/>
          <w:sz w:val="24"/>
          <w:szCs w:val="24"/>
          <w:lang w:val="en-US"/>
        </w:rPr>
        <w:t>.</w:t>
      </w:r>
      <w:r w:rsidR="00570284" w:rsidRPr="00342F1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Форма реестра рисков</w:t>
      </w:r>
    </w:p>
    <w:tbl>
      <w:tblPr>
        <w:tblStyle w:val="TableGrid"/>
        <w:tblW w:w="99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750"/>
        <w:gridCol w:w="900"/>
        <w:gridCol w:w="750"/>
        <w:gridCol w:w="901"/>
        <w:gridCol w:w="901"/>
        <w:gridCol w:w="749"/>
        <w:gridCol w:w="1050"/>
        <w:gridCol w:w="904"/>
        <w:gridCol w:w="974"/>
      </w:tblGrid>
      <w:tr w:rsidR="00DD1943" w:rsidRPr="003D0BC7" w14:paraId="338A7684" w14:textId="77777777" w:rsidTr="00DD1943">
        <w:trPr>
          <w:trHeight w:val="90"/>
          <w:jc w:val="center"/>
        </w:trPr>
        <w:tc>
          <w:tcPr>
            <w:tcW w:w="2101" w:type="dxa"/>
            <w:gridSpan w:val="2"/>
            <w:vMerge w:val="restart"/>
            <w:tcMar>
              <w:left w:w="28" w:type="dxa"/>
              <w:right w:w="28" w:type="dxa"/>
            </w:tcMar>
          </w:tcPr>
          <w:p w14:paraId="1E5F9ED5" w14:textId="09BAB185" w:rsidR="00DD1943" w:rsidRPr="00DD1943" w:rsidRDefault="00DD1943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Перечень рисков</w:t>
            </w:r>
          </w:p>
        </w:tc>
        <w:tc>
          <w:tcPr>
            <w:tcW w:w="6001" w:type="dxa"/>
            <w:gridSpan w:val="7"/>
            <w:vMerge w:val="restart"/>
            <w:tcMar>
              <w:left w:w="28" w:type="dxa"/>
              <w:right w:w="28" w:type="dxa"/>
            </w:tcMar>
          </w:tcPr>
          <w:p w14:paraId="2AA540F1" w14:textId="77777777" w:rsidR="00DD1943" w:rsidRPr="005D6066" w:rsidRDefault="00DD1943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D1943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1D35C5">
              <w:rPr>
                <w:b/>
                <w:bCs/>
                <w:sz w:val="16"/>
                <w:szCs w:val="16"/>
                <w:lang w:val="ru-RU"/>
              </w:rPr>
              <w:t>Вставить наименование сектора или Генерального секретариата)</w:t>
            </w:r>
          </w:p>
          <w:p w14:paraId="7194FD6B" w14:textId="6C67499C" w:rsidR="00DD1943" w:rsidRPr="00DD1943" w:rsidRDefault="00DD1943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D35C5">
              <w:rPr>
                <w:b/>
                <w:bCs/>
                <w:sz w:val="16"/>
                <w:szCs w:val="16"/>
                <w:lang w:val="ru-RU"/>
              </w:rPr>
              <w:t>(в соответствии с оперативным планом на 2017</w:t>
            </w:r>
            <w:r>
              <w:rPr>
                <w:b/>
                <w:bCs/>
                <w:sz w:val="16"/>
                <w:szCs w:val="16"/>
                <w:lang w:val="ru-RU"/>
              </w:rPr>
              <w:t>–</w:t>
            </w:r>
            <w:r w:rsidRPr="001D35C5">
              <w:rPr>
                <w:b/>
                <w:bCs/>
                <w:sz w:val="16"/>
                <w:szCs w:val="16"/>
                <w:lang w:val="ru-RU"/>
              </w:rPr>
              <w:t>2020 гг.)</w:t>
            </w:r>
          </w:p>
        </w:tc>
        <w:tc>
          <w:tcPr>
            <w:tcW w:w="1878" w:type="dxa"/>
            <w:gridSpan w:val="2"/>
            <w:tcMar>
              <w:left w:w="28" w:type="dxa"/>
              <w:right w:w="28" w:type="dxa"/>
            </w:tcMar>
          </w:tcPr>
          <w:p w14:paraId="7BCAF0F2" w14:textId="1DB0E369" w:rsidR="00DD1943" w:rsidRPr="003D0BC7" w:rsidRDefault="00DD1943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D35C5">
              <w:rPr>
                <w:b/>
                <w:bCs/>
                <w:sz w:val="16"/>
                <w:szCs w:val="16"/>
                <w:lang w:val="ru-RU"/>
              </w:rPr>
              <w:t>Резюме последнего обзора</w:t>
            </w:r>
          </w:p>
        </w:tc>
      </w:tr>
      <w:tr w:rsidR="00DD1943" w:rsidRPr="003D0BC7" w14:paraId="5F9CB127" w14:textId="77777777" w:rsidTr="00DD1943">
        <w:trPr>
          <w:trHeight w:val="88"/>
          <w:jc w:val="center"/>
        </w:trPr>
        <w:tc>
          <w:tcPr>
            <w:tcW w:w="2101" w:type="dxa"/>
            <w:gridSpan w:val="2"/>
            <w:vMerge/>
            <w:tcMar>
              <w:left w:w="28" w:type="dxa"/>
              <w:right w:w="28" w:type="dxa"/>
            </w:tcMar>
          </w:tcPr>
          <w:p w14:paraId="61F17081" w14:textId="77777777" w:rsidR="00DD1943" w:rsidRPr="003D0BC7" w:rsidRDefault="00DD1943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01" w:type="dxa"/>
            <w:gridSpan w:val="7"/>
            <w:vMerge/>
            <w:tcMar>
              <w:left w:w="28" w:type="dxa"/>
              <w:right w:w="28" w:type="dxa"/>
            </w:tcMar>
          </w:tcPr>
          <w:p w14:paraId="0675FACE" w14:textId="77777777" w:rsidR="00DD1943" w:rsidRPr="003D0BC7" w:rsidRDefault="00DD1943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14:paraId="77236090" w14:textId="73A559D3" w:rsidR="00DD1943" w:rsidRPr="003D0BC7" w:rsidRDefault="00DD1943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D35C5">
              <w:rPr>
                <w:b/>
                <w:bCs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</w:tcPr>
          <w:p w14:paraId="233C6934" w14:textId="0BBEBF99" w:rsidR="00DD1943" w:rsidRPr="003D0BC7" w:rsidRDefault="00DD1943" w:rsidP="00DD1943">
            <w:pPr>
              <w:spacing w:before="40" w:after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D35C5">
              <w:rPr>
                <w:b/>
                <w:bCs/>
                <w:sz w:val="16"/>
                <w:szCs w:val="16"/>
                <w:lang w:val="ru-RU"/>
              </w:rPr>
              <w:t>Дата</w:t>
            </w:r>
          </w:p>
        </w:tc>
      </w:tr>
      <w:tr w:rsidR="00DD1943" w:rsidRPr="003D0BC7" w14:paraId="5ABC51D0" w14:textId="77777777" w:rsidTr="00DD1943">
        <w:trPr>
          <w:trHeight w:val="88"/>
          <w:jc w:val="center"/>
        </w:trPr>
        <w:tc>
          <w:tcPr>
            <w:tcW w:w="2101" w:type="dxa"/>
            <w:gridSpan w:val="2"/>
            <w:vMerge/>
            <w:tcMar>
              <w:left w:w="28" w:type="dxa"/>
              <w:right w:w="28" w:type="dxa"/>
            </w:tcMar>
          </w:tcPr>
          <w:p w14:paraId="19450707" w14:textId="77777777" w:rsidR="00DD1943" w:rsidRPr="003D0BC7" w:rsidRDefault="00DD1943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01" w:type="dxa"/>
            <w:gridSpan w:val="7"/>
            <w:vMerge/>
            <w:tcMar>
              <w:left w:w="28" w:type="dxa"/>
              <w:right w:w="28" w:type="dxa"/>
            </w:tcMar>
          </w:tcPr>
          <w:p w14:paraId="082B5390" w14:textId="77777777" w:rsidR="00DD1943" w:rsidRPr="003D0BC7" w:rsidRDefault="00DD1943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14:paraId="013181C0" w14:textId="5EC0FCED" w:rsidR="00DD1943" w:rsidRPr="003D0BC7" w:rsidRDefault="00DD1943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D35C5">
              <w:rPr>
                <w:b/>
                <w:bCs/>
                <w:sz w:val="16"/>
                <w:szCs w:val="16"/>
                <w:lang w:val="ru-RU"/>
              </w:rPr>
              <w:t>Срок исполнения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</w:tcPr>
          <w:p w14:paraId="634B4C55" w14:textId="331FF784" w:rsidR="00DD1943" w:rsidRPr="003D0BC7" w:rsidRDefault="00DD1943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35A9" w:rsidRPr="003D0BC7" w14:paraId="1ADE28F6" w14:textId="77777777" w:rsidTr="00DD1943">
        <w:trPr>
          <w:trHeight w:val="302"/>
          <w:jc w:val="center"/>
        </w:trPr>
        <w:tc>
          <w:tcPr>
            <w:tcW w:w="1051" w:type="dxa"/>
            <w:vMerge w:val="restart"/>
            <w:tcMar>
              <w:left w:w="28" w:type="dxa"/>
              <w:right w:w="28" w:type="dxa"/>
            </w:tcMar>
          </w:tcPr>
          <w:p w14:paraId="059B8450" w14:textId="6F9C886F" w:rsidR="00B535A9" w:rsidRPr="003D0BC7" w:rsidRDefault="00B535A9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D35C5">
              <w:rPr>
                <w:b/>
                <w:bCs/>
                <w:sz w:val="16"/>
                <w:szCs w:val="16"/>
                <w:lang w:val="ru-RU"/>
              </w:rPr>
              <w:t>Направление</w:t>
            </w:r>
          </w:p>
        </w:tc>
        <w:tc>
          <w:tcPr>
            <w:tcW w:w="1050" w:type="dxa"/>
            <w:vMerge w:val="restart"/>
            <w:tcMar>
              <w:left w:w="28" w:type="dxa"/>
              <w:right w:w="28" w:type="dxa"/>
            </w:tcMar>
          </w:tcPr>
          <w:p w14:paraId="3A2FAC2E" w14:textId="01F574C3" w:rsidR="00B535A9" w:rsidRPr="003D0BC7" w:rsidRDefault="00B535A9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D35C5">
              <w:rPr>
                <w:b/>
                <w:bCs/>
                <w:sz w:val="16"/>
                <w:szCs w:val="16"/>
                <w:lang w:val="ru-RU"/>
              </w:rPr>
              <w:t>Описание риска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</w:tcPr>
          <w:p w14:paraId="51ED469D" w14:textId="22F88DB1" w:rsidR="00B535A9" w:rsidRPr="003D0BC7" w:rsidRDefault="00B535A9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D35C5">
              <w:rPr>
                <w:b/>
                <w:bCs/>
                <w:sz w:val="16"/>
                <w:szCs w:val="16"/>
                <w:lang w:val="ru-RU"/>
              </w:rPr>
              <w:t>Ответст</w:t>
            </w: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  <w:r w:rsidRPr="001D35C5">
              <w:rPr>
                <w:b/>
                <w:bCs/>
                <w:sz w:val="16"/>
                <w:szCs w:val="16"/>
                <w:lang w:val="ru-RU"/>
              </w:rPr>
              <w:t>венный исполни</w:t>
            </w: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  <w:r w:rsidRPr="001D35C5">
              <w:rPr>
                <w:b/>
                <w:bCs/>
                <w:sz w:val="16"/>
                <w:szCs w:val="16"/>
                <w:lang w:val="ru-RU"/>
              </w:rPr>
              <w:t>тель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14:paraId="16BAD013" w14:textId="34609432" w:rsidR="00B535A9" w:rsidRPr="003D0BC7" w:rsidRDefault="00B535A9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D35C5">
              <w:rPr>
                <w:b/>
                <w:bCs/>
                <w:sz w:val="16"/>
                <w:szCs w:val="16"/>
                <w:lang w:val="ru-RU"/>
              </w:rPr>
              <w:t>Вероят</w:t>
            </w: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  <w:r w:rsidRPr="001D35C5">
              <w:rPr>
                <w:b/>
                <w:bCs/>
                <w:sz w:val="16"/>
                <w:szCs w:val="16"/>
                <w:lang w:val="ru-RU"/>
              </w:rPr>
              <w:t>ность</w:t>
            </w:r>
          </w:p>
        </w:tc>
        <w:tc>
          <w:tcPr>
            <w:tcW w:w="750" w:type="dxa"/>
            <w:vMerge w:val="restart"/>
            <w:tcMar>
              <w:left w:w="28" w:type="dxa"/>
              <w:right w:w="28" w:type="dxa"/>
            </w:tcMar>
          </w:tcPr>
          <w:p w14:paraId="17CD36FB" w14:textId="173AE176" w:rsidR="00B535A9" w:rsidRPr="003D0BC7" w:rsidRDefault="00B535A9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Степень влияни</w:t>
            </w:r>
            <w:r w:rsidRPr="001D35C5">
              <w:rPr>
                <w:b/>
                <w:b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51" w:type="dxa"/>
            <w:gridSpan w:val="3"/>
            <w:tcMar>
              <w:left w:w="28" w:type="dxa"/>
              <w:right w:w="28" w:type="dxa"/>
            </w:tcMar>
          </w:tcPr>
          <w:p w14:paraId="36C2F900" w14:textId="60B2D9C5" w:rsidR="00B535A9" w:rsidRPr="003D0BC7" w:rsidRDefault="00B535A9" w:rsidP="00B535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D35C5">
              <w:rPr>
                <w:b/>
                <w:bCs/>
                <w:sz w:val="16"/>
                <w:szCs w:val="16"/>
                <w:lang w:val="ru-RU"/>
              </w:rPr>
              <w:t xml:space="preserve">Меры по </w:t>
            </w:r>
            <w:r>
              <w:rPr>
                <w:b/>
                <w:bCs/>
                <w:sz w:val="16"/>
                <w:szCs w:val="16"/>
                <w:lang w:val="ru-RU"/>
              </w:rPr>
              <w:t>смяг</w:t>
            </w:r>
            <w:r w:rsidRPr="001D35C5">
              <w:rPr>
                <w:b/>
                <w:bCs/>
                <w:sz w:val="16"/>
                <w:szCs w:val="16"/>
                <w:lang w:val="ru-RU"/>
              </w:rPr>
              <w:t>чению риска</w:t>
            </w:r>
          </w:p>
        </w:tc>
        <w:tc>
          <w:tcPr>
            <w:tcW w:w="1050" w:type="dxa"/>
            <w:vMerge w:val="restart"/>
            <w:tcMar>
              <w:left w:w="28" w:type="dxa"/>
              <w:right w:w="28" w:type="dxa"/>
            </w:tcMar>
          </w:tcPr>
          <w:p w14:paraId="70D74937" w14:textId="2D0F4E76" w:rsidR="00B535A9" w:rsidRPr="003D0BC7" w:rsidRDefault="00B535A9" w:rsidP="00B535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Остаточный</w:t>
            </w:r>
            <w:r w:rsidRPr="001D35C5">
              <w:rPr>
                <w:b/>
                <w:bCs/>
                <w:sz w:val="16"/>
                <w:szCs w:val="16"/>
                <w:lang w:val="ru-RU"/>
              </w:rPr>
              <w:t xml:space="preserve"> риск</w:t>
            </w:r>
          </w:p>
        </w:tc>
        <w:tc>
          <w:tcPr>
            <w:tcW w:w="1878" w:type="dxa"/>
            <w:gridSpan w:val="2"/>
            <w:vMerge w:val="restart"/>
            <w:tcMar>
              <w:left w:w="28" w:type="dxa"/>
              <w:right w:w="28" w:type="dxa"/>
            </w:tcMar>
          </w:tcPr>
          <w:p w14:paraId="0E20C97B" w14:textId="154BAE78" w:rsidR="00B535A9" w:rsidRPr="003D0BC7" w:rsidRDefault="00B535A9" w:rsidP="00B535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D35C5">
              <w:rPr>
                <w:b/>
                <w:bCs/>
                <w:sz w:val="16"/>
                <w:szCs w:val="16"/>
                <w:lang w:val="ru-RU"/>
              </w:rPr>
              <w:t>Последующие решения/комментарии</w:t>
            </w:r>
          </w:p>
        </w:tc>
      </w:tr>
      <w:tr w:rsidR="00B535A9" w:rsidRPr="003D0BC7" w14:paraId="3C68570C" w14:textId="77777777" w:rsidTr="00DD1943">
        <w:trPr>
          <w:trHeight w:val="301"/>
          <w:jc w:val="center"/>
        </w:trPr>
        <w:tc>
          <w:tcPr>
            <w:tcW w:w="1051" w:type="dxa"/>
            <w:vMerge/>
            <w:tcMar>
              <w:left w:w="28" w:type="dxa"/>
              <w:right w:w="28" w:type="dxa"/>
            </w:tcMar>
          </w:tcPr>
          <w:p w14:paraId="57D61E76" w14:textId="77777777" w:rsidR="00B535A9" w:rsidRPr="003D0BC7" w:rsidRDefault="00B535A9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</w:tcPr>
          <w:p w14:paraId="4C5B7E71" w14:textId="77777777" w:rsidR="00B535A9" w:rsidRPr="003D0BC7" w:rsidRDefault="00B535A9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</w:tcPr>
          <w:p w14:paraId="6D0E8C44" w14:textId="77777777" w:rsidR="00B535A9" w:rsidRPr="003D0BC7" w:rsidRDefault="00B535A9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14:paraId="6227F706" w14:textId="77777777" w:rsidR="00B535A9" w:rsidRPr="003D0BC7" w:rsidRDefault="00B535A9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Mar>
              <w:left w:w="28" w:type="dxa"/>
              <w:right w:w="28" w:type="dxa"/>
            </w:tcMar>
          </w:tcPr>
          <w:p w14:paraId="323C97CB" w14:textId="77777777" w:rsidR="00B535A9" w:rsidRPr="003D0BC7" w:rsidRDefault="00B535A9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14:paraId="59980ED3" w14:textId="5E449725" w:rsidR="00B535A9" w:rsidRPr="003D0BC7" w:rsidRDefault="00B535A9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D35C5">
              <w:rPr>
                <w:b/>
                <w:bCs/>
                <w:sz w:val="16"/>
                <w:szCs w:val="16"/>
                <w:lang w:val="ru-RU"/>
              </w:rPr>
              <w:t>Мера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14:paraId="397DAAD1" w14:textId="6DE6F89A" w:rsidR="00B535A9" w:rsidRPr="003D0BC7" w:rsidRDefault="00B535A9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D35C5">
              <w:rPr>
                <w:b/>
                <w:bCs/>
                <w:sz w:val="16"/>
                <w:szCs w:val="16"/>
                <w:lang w:val="ru-RU"/>
              </w:rPr>
              <w:t>Ответст</w:t>
            </w: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  <w:r w:rsidRPr="001D35C5">
              <w:rPr>
                <w:b/>
                <w:bCs/>
                <w:sz w:val="16"/>
                <w:szCs w:val="16"/>
                <w:lang w:val="ru-RU"/>
              </w:rPr>
              <w:t>венный</w:t>
            </w:r>
          </w:p>
        </w:tc>
        <w:tc>
          <w:tcPr>
            <w:tcW w:w="749" w:type="dxa"/>
            <w:tcMar>
              <w:left w:w="28" w:type="dxa"/>
              <w:right w:w="28" w:type="dxa"/>
            </w:tcMar>
          </w:tcPr>
          <w:p w14:paraId="250ED890" w14:textId="579AEF9B" w:rsidR="00B535A9" w:rsidRPr="003D0BC7" w:rsidRDefault="00B535A9" w:rsidP="00DD194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D35C5">
              <w:rPr>
                <w:b/>
                <w:bCs/>
                <w:sz w:val="16"/>
                <w:szCs w:val="16"/>
                <w:lang w:val="ru-RU"/>
              </w:rPr>
              <w:t>Статус</w:t>
            </w:r>
          </w:p>
        </w:tc>
        <w:tc>
          <w:tcPr>
            <w:tcW w:w="1050" w:type="dxa"/>
            <w:vMerge/>
            <w:tcMar>
              <w:left w:w="28" w:type="dxa"/>
              <w:right w:w="28" w:type="dxa"/>
            </w:tcMar>
          </w:tcPr>
          <w:p w14:paraId="4596CE79" w14:textId="77777777" w:rsidR="00B535A9" w:rsidRPr="003D0BC7" w:rsidRDefault="00B535A9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vMerge/>
            <w:tcMar>
              <w:left w:w="28" w:type="dxa"/>
              <w:right w:w="28" w:type="dxa"/>
            </w:tcMar>
          </w:tcPr>
          <w:p w14:paraId="457BE0B5" w14:textId="77777777" w:rsidR="00B535A9" w:rsidRPr="003D0BC7" w:rsidRDefault="00B535A9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570284" w:rsidRPr="003D0BC7" w14:paraId="0FFE9B62" w14:textId="77777777" w:rsidTr="00DD1943">
        <w:trPr>
          <w:trHeight w:val="274"/>
          <w:jc w:val="center"/>
        </w:trPr>
        <w:tc>
          <w:tcPr>
            <w:tcW w:w="1051" w:type="dxa"/>
            <w:tcMar>
              <w:left w:w="28" w:type="dxa"/>
              <w:right w:w="28" w:type="dxa"/>
            </w:tcMar>
          </w:tcPr>
          <w:p w14:paraId="09E0324B" w14:textId="2E896367" w:rsidR="00570284" w:rsidRPr="003D0BC7" w:rsidRDefault="00B535A9" w:rsidP="00DD1943">
            <w:pPr>
              <w:spacing w:before="40" w:after="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ru-RU"/>
              </w:rPr>
              <w:t>Пример</w:t>
            </w:r>
            <w:r w:rsidR="00570284" w:rsidRPr="003D0BC7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</w:tcPr>
          <w:p w14:paraId="78F60CEF" w14:textId="77777777" w:rsidR="00570284" w:rsidRPr="003D0BC7" w:rsidRDefault="00570284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</w:tcPr>
          <w:p w14:paraId="125B14AE" w14:textId="77777777" w:rsidR="00570284" w:rsidRPr="003D0BC7" w:rsidRDefault="00570284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14:paraId="4B350165" w14:textId="77777777" w:rsidR="00570284" w:rsidRPr="003D0BC7" w:rsidRDefault="00570284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</w:tcPr>
          <w:p w14:paraId="4B8363A5" w14:textId="77777777" w:rsidR="00570284" w:rsidRPr="003D0BC7" w:rsidRDefault="00570284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14:paraId="0A92969F" w14:textId="77777777" w:rsidR="00570284" w:rsidRPr="003D0BC7" w:rsidRDefault="00570284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14:paraId="34A917E5" w14:textId="77777777" w:rsidR="00570284" w:rsidRPr="003D0BC7" w:rsidRDefault="00570284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Mar>
              <w:left w:w="28" w:type="dxa"/>
              <w:right w:w="28" w:type="dxa"/>
            </w:tcMar>
          </w:tcPr>
          <w:p w14:paraId="560686A1" w14:textId="77777777" w:rsidR="00570284" w:rsidRPr="003D0BC7" w:rsidRDefault="00570284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</w:tcPr>
          <w:p w14:paraId="5367B18B" w14:textId="77777777" w:rsidR="00570284" w:rsidRPr="003D0BC7" w:rsidRDefault="00570284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tcMar>
              <w:left w:w="28" w:type="dxa"/>
              <w:right w:w="28" w:type="dxa"/>
            </w:tcMar>
          </w:tcPr>
          <w:p w14:paraId="4C130048" w14:textId="77777777" w:rsidR="00570284" w:rsidRPr="003D0BC7" w:rsidRDefault="00570284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B535A9" w:rsidRPr="001C3F51" w14:paraId="34FA3CB9" w14:textId="77777777" w:rsidTr="00DD1943">
        <w:trPr>
          <w:trHeight w:val="274"/>
          <w:jc w:val="center"/>
        </w:trPr>
        <w:tc>
          <w:tcPr>
            <w:tcW w:w="1051" w:type="dxa"/>
            <w:tcMar>
              <w:left w:w="28" w:type="dxa"/>
              <w:right w:w="28" w:type="dxa"/>
            </w:tcMar>
          </w:tcPr>
          <w:p w14:paraId="359BAE2F" w14:textId="79A232BE" w:rsidR="00B535A9" w:rsidRPr="00B535A9" w:rsidRDefault="00B535A9" w:rsidP="00DD1943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Финансовое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</w:tcPr>
          <w:p w14:paraId="307601AA" w14:textId="78386F13" w:rsidR="00B535A9" w:rsidRPr="00B535A9" w:rsidRDefault="00B535A9" w:rsidP="00DD1943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1D35C5">
              <w:rPr>
                <w:sz w:val="16"/>
                <w:szCs w:val="16"/>
                <w:lang w:val="ru-RU"/>
              </w:rPr>
              <w:t>Неспособ</w:t>
            </w:r>
            <w:r>
              <w:rPr>
                <w:sz w:val="16"/>
                <w:szCs w:val="16"/>
                <w:lang w:val="ru-RU"/>
              </w:rPr>
              <w:t>-</w:t>
            </w:r>
            <w:r w:rsidRPr="001D35C5">
              <w:rPr>
                <w:sz w:val="16"/>
                <w:szCs w:val="16"/>
                <w:lang w:val="ru-RU"/>
              </w:rPr>
              <w:t>ность членов уплатить начисленные взносы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</w:tcPr>
          <w:p w14:paraId="3A2AA043" w14:textId="595B8FD7" w:rsidR="00B535A9" w:rsidRPr="003D0BC7" w:rsidRDefault="00526D69" w:rsidP="00526D6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Руково-дитель</w:t>
            </w:r>
            <w:r w:rsidR="00B535A9" w:rsidRPr="001D35C5">
              <w:rPr>
                <w:sz w:val="16"/>
                <w:szCs w:val="16"/>
                <w:lang w:val="ru-RU"/>
              </w:rPr>
              <w:t xml:space="preserve"> FRMD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14:paraId="10530B73" w14:textId="61EFED21" w:rsidR="00B535A9" w:rsidRPr="003D0BC7" w:rsidRDefault="00B535A9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D35C5">
              <w:rPr>
                <w:sz w:val="16"/>
                <w:szCs w:val="16"/>
                <w:lang w:val="ru-RU"/>
              </w:rPr>
              <w:t>Средняя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</w:tcPr>
          <w:p w14:paraId="5CEAFDD6" w14:textId="733012DF" w:rsidR="00B535A9" w:rsidRPr="003D0BC7" w:rsidRDefault="00B535A9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D35C5">
              <w:rPr>
                <w:sz w:val="16"/>
                <w:szCs w:val="16"/>
                <w:lang w:val="ru-RU"/>
              </w:rPr>
              <w:t>Высокая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14:paraId="3E18EA63" w14:textId="5B5C605A" w:rsidR="00B535A9" w:rsidRPr="00B535A9" w:rsidRDefault="00B535A9" w:rsidP="00B535A9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1D35C5">
              <w:rPr>
                <w:sz w:val="16"/>
                <w:szCs w:val="16"/>
                <w:lang w:val="ru-RU"/>
              </w:rPr>
              <w:t>Работа с</w:t>
            </w:r>
            <w:r>
              <w:rPr>
                <w:sz w:val="16"/>
                <w:szCs w:val="16"/>
                <w:lang w:val="ru-RU"/>
              </w:rPr>
              <w:t> </w:t>
            </w:r>
            <w:r w:rsidRPr="001D35C5">
              <w:rPr>
                <w:sz w:val="16"/>
                <w:szCs w:val="16"/>
                <w:lang w:val="ru-RU"/>
              </w:rPr>
              <w:t>членами (в том числе через систему CRM)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14:paraId="5CE4A42A" w14:textId="6E141274" w:rsidR="00B535A9" w:rsidRPr="003D0BC7" w:rsidRDefault="00B535A9" w:rsidP="00B535A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D0BC7">
              <w:rPr>
                <w:sz w:val="16"/>
                <w:szCs w:val="16"/>
              </w:rPr>
              <w:t xml:space="preserve">FRMD </w:t>
            </w:r>
            <w:r>
              <w:rPr>
                <w:sz w:val="16"/>
                <w:szCs w:val="16"/>
                <w:lang w:val="ru-RU"/>
              </w:rPr>
              <w:t>и </w:t>
            </w:r>
            <w:r w:rsidRPr="003D0BC7">
              <w:rPr>
                <w:sz w:val="16"/>
                <w:szCs w:val="16"/>
              </w:rPr>
              <w:t>SPM (PRM)</w:t>
            </w:r>
          </w:p>
        </w:tc>
        <w:tc>
          <w:tcPr>
            <w:tcW w:w="749" w:type="dxa"/>
            <w:tcMar>
              <w:left w:w="28" w:type="dxa"/>
              <w:right w:w="28" w:type="dxa"/>
            </w:tcMar>
          </w:tcPr>
          <w:p w14:paraId="4A7AD50B" w14:textId="2679E2FD" w:rsidR="00B535A9" w:rsidRPr="003D0BC7" w:rsidRDefault="00B535A9" w:rsidP="00DD194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D35C5">
              <w:rPr>
                <w:sz w:val="16"/>
                <w:szCs w:val="16"/>
                <w:lang w:val="ru-RU"/>
              </w:rPr>
              <w:t>Текущий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</w:tcPr>
          <w:p w14:paraId="654BF583" w14:textId="52FC78BC" w:rsidR="00B535A9" w:rsidRPr="00B535A9" w:rsidRDefault="00B535A9" w:rsidP="00761A7A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1D35C5">
              <w:rPr>
                <w:sz w:val="16"/>
                <w:szCs w:val="16"/>
                <w:lang w:val="ru-RU"/>
              </w:rPr>
              <w:t>После принятых мер риск сохраняется, требуется активное управление</w:t>
            </w:r>
          </w:p>
        </w:tc>
        <w:tc>
          <w:tcPr>
            <w:tcW w:w="1878" w:type="dxa"/>
            <w:gridSpan w:val="2"/>
            <w:tcMar>
              <w:left w:w="28" w:type="dxa"/>
              <w:right w:w="28" w:type="dxa"/>
            </w:tcMar>
          </w:tcPr>
          <w:p w14:paraId="2E169FB9" w14:textId="611DC983" w:rsidR="00B535A9" w:rsidRPr="00B535A9" w:rsidRDefault="00B535A9" w:rsidP="00B535A9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1D35C5">
              <w:rPr>
                <w:sz w:val="16"/>
                <w:szCs w:val="16"/>
                <w:lang w:val="ru-RU"/>
              </w:rPr>
              <w:t>Система CRM помогает получить больше сведений по работе с</w:t>
            </w:r>
            <w:r>
              <w:rPr>
                <w:sz w:val="16"/>
                <w:szCs w:val="16"/>
                <w:lang w:val="ru-RU"/>
              </w:rPr>
              <w:t> </w:t>
            </w:r>
            <w:r w:rsidRPr="001D35C5">
              <w:rPr>
                <w:sz w:val="16"/>
                <w:szCs w:val="16"/>
                <w:lang w:val="ru-RU"/>
              </w:rPr>
              <w:t>членами и лучше управлять отношениями с</w:t>
            </w:r>
            <w:r>
              <w:rPr>
                <w:sz w:val="16"/>
                <w:szCs w:val="16"/>
                <w:lang w:val="ru-RU"/>
              </w:rPr>
              <w:t> </w:t>
            </w:r>
            <w:r w:rsidRPr="001D35C5">
              <w:rPr>
                <w:sz w:val="16"/>
                <w:szCs w:val="16"/>
                <w:lang w:val="ru-RU"/>
              </w:rPr>
              <w:t>ними</w:t>
            </w:r>
          </w:p>
        </w:tc>
      </w:tr>
    </w:tbl>
    <w:p w14:paraId="7EF847BD" w14:textId="414F2FA4" w:rsidR="00570284" w:rsidRPr="00B535A9" w:rsidRDefault="00B535A9" w:rsidP="00B94CF0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 w:after="240"/>
        <w:ind w:left="432" w:hanging="432"/>
        <w:jc w:val="both"/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ПРИЛОЖЕНИЕ</w:t>
      </w:r>
      <w:r w:rsidR="00570284" w:rsidRPr="00B535A9">
        <w:rPr>
          <w:rFonts w:asciiTheme="minorHAnsi" w:hAnsiTheme="minorHAnsi"/>
          <w:sz w:val="24"/>
          <w:szCs w:val="24"/>
          <w:lang w:val="ru-RU"/>
        </w:rPr>
        <w:t xml:space="preserve"> 2</w:t>
      </w:r>
      <w:r w:rsidRPr="00B535A9">
        <w:rPr>
          <w:rFonts w:asciiTheme="minorHAnsi" w:hAnsiTheme="minorHAnsi"/>
          <w:sz w:val="24"/>
          <w:szCs w:val="24"/>
          <w:lang w:val="ru-RU"/>
        </w:rPr>
        <w:t>.</w:t>
      </w:r>
      <w:r w:rsidR="00570284" w:rsidRPr="00B535A9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Глоссарий</w:t>
      </w:r>
      <w:r w:rsidR="00570284">
        <w:rPr>
          <w:rStyle w:val="FootnoteReference"/>
          <w:rFonts w:asciiTheme="minorHAnsi" w:hAnsiTheme="minorHAnsi"/>
          <w:szCs w:val="26"/>
        </w:rPr>
        <w:footnoteReference w:id="1"/>
      </w:r>
    </w:p>
    <w:p w14:paraId="0F9FB48E" w14:textId="77777777" w:rsidR="00B535A9" w:rsidRPr="005D6066" w:rsidRDefault="00B535A9" w:rsidP="00B535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val="ru-RU"/>
        </w:rPr>
      </w:pPr>
      <w:r w:rsidRPr="001D35C5">
        <w:rPr>
          <w:b/>
          <w:bCs/>
          <w:lang w:val="ru-RU"/>
        </w:rPr>
        <w:t>Управление рисками –</w:t>
      </w:r>
      <w:r w:rsidRPr="001D35C5">
        <w:rPr>
          <w:bCs/>
          <w:lang w:val="ru-RU"/>
        </w:rPr>
        <w:t xml:space="preserve"> согласованный набор мероприятий и методов, используемых для руководства организацией и управления многими рисками, которые могут повлиять на ее способность к достижению своих целей.</w:t>
      </w:r>
    </w:p>
    <w:p w14:paraId="7CDE5FF5" w14:textId="163449EB" w:rsidR="00B535A9" w:rsidRPr="005D6066" w:rsidRDefault="00B535A9" w:rsidP="00B535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val="ru-RU"/>
        </w:rPr>
      </w:pPr>
      <w:r w:rsidRPr="001D35C5">
        <w:rPr>
          <w:b/>
          <w:bCs/>
          <w:lang w:val="ru-RU"/>
        </w:rPr>
        <w:t xml:space="preserve">Риск – </w:t>
      </w:r>
      <w:r>
        <w:rPr>
          <w:bCs/>
          <w:lang w:val="ru-RU"/>
        </w:rPr>
        <w:t>"</w:t>
      </w:r>
      <w:r w:rsidRPr="001D35C5">
        <w:rPr>
          <w:bCs/>
          <w:lang w:val="ru-RU"/>
        </w:rPr>
        <w:t>влияние неопределенност</w:t>
      </w:r>
      <w:r>
        <w:rPr>
          <w:bCs/>
          <w:lang w:val="ru-RU"/>
        </w:rPr>
        <w:t>и</w:t>
      </w:r>
      <w:r w:rsidRPr="001D35C5">
        <w:rPr>
          <w:bCs/>
          <w:lang w:val="ru-RU"/>
        </w:rPr>
        <w:t xml:space="preserve"> на цел</w:t>
      </w:r>
      <w:r>
        <w:rPr>
          <w:bCs/>
          <w:lang w:val="ru-RU"/>
        </w:rPr>
        <w:t>и"</w:t>
      </w:r>
      <w:r w:rsidRPr="001D35C5">
        <w:rPr>
          <w:bCs/>
          <w:lang w:val="ru-RU"/>
        </w:rPr>
        <w:t xml:space="preserve">, а влияние – это отклонение от ожидаемого </w:t>
      </w:r>
      <w:r>
        <w:rPr>
          <w:bCs/>
          <w:lang w:val="ru-RU"/>
        </w:rPr>
        <w:t>с </w:t>
      </w:r>
      <w:r w:rsidRPr="001D35C5">
        <w:rPr>
          <w:bCs/>
          <w:lang w:val="ru-RU"/>
        </w:rPr>
        <w:t>по</w:t>
      </w:r>
      <w:r>
        <w:rPr>
          <w:bCs/>
          <w:lang w:val="ru-RU"/>
        </w:rPr>
        <w:t xml:space="preserve">зитивными </w:t>
      </w:r>
      <w:r w:rsidRPr="001D35C5">
        <w:rPr>
          <w:bCs/>
          <w:lang w:val="ru-RU"/>
        </w:rPr>
        <w:t xml:space="preserve">или </w:t>
      </w:r>
      <w:r>
        <w:rPr>
          <w:bCs/>
          <w:lang w:val="ru-RU"/>
        </w:rPr>
        <w:t>негативными последствиями</w:t>
      </w:r>
      <w:r w:rsidRPr="001D35C5">
        <w:rPr>
          <w:bCs/>
          <w:lang w:val="ru-RU"/>
        </w:rPr>
        <w:t>.</w:t>
      </w:r>
    </w:p>
    <w:p w14:paraId="7A1438EE" w14:textId="1B5AE751" w:rsidR="00B535A9" w:rsidRPr="005D6066" w:rsidRDefault="00B535A9" w:rsidP="00B535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val="ru-RU"/>
        </w:rPr>
      </w:pPr>
      <w:r>
        <w:rPr>
          <w:b/>
          <w:bCs/>
          <w:lang w:val="ru-RU"/>
        </w:rPr>
        <w:t>Воздействие</w:t>
      </w:r>
      <w:r w:rsidRPr="005D4D00">
        <w:rPr>
          <w:bCs/>
          <w:lang w:val="ru-RU"/>
        </w:rPr>
        <w:t xml:space="preserve"> или последствие – результат события, оказывающий влияние на возможность достижения цели.</w:t>
      </w:r>
    </w:p>
    <w:p w14:paraId="74D8F745" w14:textId="0A358477" w:rsidR="00B535A9" w:rsidRPr="005D6066" w:rsidRDefault="00B535A9" w:rsidP="00B535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val="ru-RU"/>
        </w:rPr>
      </w:pPr>
      <w:r w:rsidRPr="005D4D00">
        <w:rPr>
          <w:b/>
          <w:bCs/>
          <w:lang w:val="ru-RU"/>
        </w:rPr>
        <w:t xml:space="preserve">Вероятность </w:t>
      </w:r>
      <w:r w:rsidRPr="005D4D00">
        <w:rPr>
          <w:bCs/>
          <w:lang w:val="ru-RU"/>
        </w:rPr>
        <w:t>— в</w:t>
      </w:r>
      <w:r>
        <w:rPr>
          <w:bCs/>
          <w:lang w:val="ru-RU"/>
        </w:rPr>
        <w:t>озмож</w:t>
      </w:r>
      <w:r w:rsidRPr="005D4D00">
        <w:rPr>
          <w:bCs/>
          <w:lang w:val="ru-RU"/>
        </w:rPr>
        <w:t>ность того, что что</w:t>
      </w:r>
      <w:r>
        <w:rPr>
          <w:bCs/>
          <w:lang w:val="ru-RU"/>
        </w:rPr>
        <w:t>-то</w:t>
      </w:r>
      <w:r w:rsidRPr="005D4D00">
        <w:rPr>
          <w:bCs/>
          <w:lang w:val="ru-RU"/>
        </w:rPr>
        <w:t xml:space="preserve"> может произойти.</w:t>
      </w:r>
      <w:r w:rsidRPr="005D6066">
        <w:rPr>
          <w:lang w:val="ru-RU"/>
        </w:rPr>
        <w:t xml:space="preserve"> </w:t>
      </w:r>
      <w:r w:rsidRPr="005D4D00">
        <w:rPr>
          <w:lang w:val="ru-RU"/>
        </w:rPr>
        <w:t>Вероятность можно определить или измерить, субъективно или объективно, и выразить качественно или</w:t>
      </w:r>
      <w:r w:rsidR="002254DF">
        <w:rPr>
          <w:lang w:val="ru-RU"/>
        </w:rPr>
        <w:t> </w:t>
      </w:r>
      <w:r w:rsidRPr="005D4D00">
        <w:rPr>
          <w:lang w:val="ru-RU"/>
        </w:rPr>
        <w:t>количественно.</w:t>
      </w:r>
    </w:p>
    <w:p w14:paraId="4293192A" w14:textId="73EF16D3" w:rsidR="00B535A9" w:rsidRPr="005D6066" w:rsidRDefault="00B535A9" w:rsidP="00A6405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b/>
          <w:bCs/>
          <w:lang w:val="ru-RU"/>
        </w:rPr>
      </w:pPr>
      <w:r w:rsidRPr="005D4D00">
        <w:rPr>
          <w:b/>
          <w:bCs/>
          <w:lang w:val="ru-RU"/>
        </w:rPr>
        <w:t xml:space="preserve">Готовность </w:t>
      </w:r>
      <w:r w:rsidR="00A6405C">
        <w:rPr>
          <w:b/>
          <w:bCs/>
          <w:lang w:val="ru-RU"/>
        </w:rPr>
        <w:t xml:space="preserve">к </w:t>
      </w:r>
      <w:r w:rsidRPr="005D4D00">
        <w:rPr>
          <w:b/>
          <w:bCs/>
          <w:lang w:val="ru-RU"/>
        </w:rPr>
        <w:t>приняти</w:t>
      </w:r>
      <w:r w:rsidR="00A6405C">
        <w:rPr>
          <w:b/>
          <w:bCs/>
          <w:lang w:val="ru-RU"/>
        </w:rPr>
        <w:t>ю</w:t>
      </w:r>
      <w:r w:rsidRPr="005D4D00">
        <w:rPr>
          <w:b/>
          <w:bCs/>
          <w:lang w:val="ru-RU"/>
        </w:rPr>
        <w:t xml:space="preserve"> риск</w:t>
      </w:r>
      <w:r w:rsidR="00A6405C">
        <w:rPr>
          <w:b/>
          <w:bCs/>
          <w:lang w:val="ru-RU"/>
        </w:rPr>
        <w:t>ов</w:t>
      </w:r>
      <w:r w:rsidRPr="005D4D00">
        <w:rPr>
          <w:b/>
          <w:bCs/>
          <w:lang w:val="ru-RU"/>
        </w:rPr>
        <w:t xml:space="preserve"> –</w:t>
      </w:r>
      <w:r w:rsidRPr="005D4D00">
        <w:rPr>
          <w:bCs/>
          <w:lang w:val="ru-RU"/>
        </w:rPr>
        <w:t xml:space="preserve"> </w:t>
      </w:r>
      <w:r>
        <w:rPr>
          <w:bCs/>
          <w:lang w:val="ru-RU"/>
        </w:rPr>
        <w:t>уров</w:t>
      </w:r>
      <w:r w:rsidRPr="005D4D00">
        <w:rPr>
          <w:bCs/>
          <w:lang w:val="ru-RU"/>
        </w:rPr>
        <w:t>ень и тип риска, который организация готова принять или</w:t>
      </w:r>
      <w:r w:rsidR="002254DF">
        <w:rPr>
          <w:bCs/>
          <w:lang w:val="ru-RU"/>
        </w:rPr>
        <w:t> </w:t>
      </w:r>
      <w:r w:rsidRPr="005D4D00">
        <w:rPr>
          <w:bCs/>
          <w:lang w:val="ru-RU"/>
        </w:rPr>
        <w:t>сохранить.</w:t>
      </w:r>
      <w:r w:rsidRPr="005D6066">
        <w:rPr>
          <w:b/>
          <w:bCs/>
          <w:lang w:val="ru-RU"/>
        </w:rPr>
        <w:t xml:space="preserve"> </w:t>
      </w:r>
    </w:p>
    <w:p w14:paraId="203926EB" w14:textId="63D970D0" w:rsidR="00B535A9" w:rsidRPr="005D6066" w:rsidRDefault="00B535A9" w:rsidP="00B535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val="ru-RU"/>
        </w:rPr>
      </w:pPr>
      <w:r w:rsidRPr="005D4D00">
        <w:rPr>
          <w:b/>
          <w:bCs/>
          <w:lang w:val="ru-RU"/>
        </w:rPr>
        <w:t>Реа</w:t>
      </w:r>
      <w:r>
        <w:rPr>
          <w:b/>
          <w:bCs/>
          <w:lang w:val="ru-RU"/>
        </w:rPr>
        <w:t xml:space="preserve">гирование </w:t>
      </w:r>
      <w:r w:rsidRPr="005D4D00">
        <w:rPr>
          <w:b/>
          <w:bCs/>
          <w:lang w:val="ru-RU"/>
        </w:rPr>
        <w:t xml:space="preserve">на риск </w:t>
      </w:r>
      <w:r w:rsidRPr="005D4D00">
        <w:rPr>
          <w:bCs/>
          <w:lang w:val="ru-RU"/>
        </w:rPr>
        <w:t xml:space="preserve">– принимаемые меры по </w:t>
      </w:r>
      <w:r>
        <w:rPr>
          <w:bCs/>
          <w:lang w:val="ru-RU"/>
        </w:rPr>
        <w:t xml:space="preserve">противодействию </w:t>
      </w:r>
      <w:r w:rsidRPr="005D4D00">
        <w:rPr>
          <w:bCs/>
          <w:lang w:val="ru-RU"/>
        </w:rPr>
        <w:t>выявленны</w:t>
      </w:r>
      <w:r>
        <w:rPr>
          <w:bCs/>
          <w:lang w:val="ru-RU"/>
        </w:rPr>
        <w:t>м</w:t>
      </w:r>
      <w:r w:rsidRPr="005D4D00">
        <w:rPr>
          <w:bCs/>
          <w:lang w:val="ru-RU"/>
        </w:rPr>
        <w:t xml:space="preserve"> риск</w:t>
      </w:r>
      <w:r>
        <w:rPr>
          <w:bCs/>
          <w:lang w:val="ru-RU"/>
        </w:rPr>
        <w:t>ам</w:t>
      </w:r>
      <w:r w:rsidRPr="005D4D00">
        <w:rPr>
          <w:bCs/>
          <w:lang w:val="ru-RU"/>
        </w:rPr>
        <w:t>.</w:t>
      </w:r>
      <w:r w:rsidRPr="005D6066">
        <w:rPr>
          <w:lang w:val="ru-RU"/>
        </w:rPr>
        <w:t xml:space="preserve"> </w:t>
      </w:r>
      <w:r w:rsidRPr="005D4D00">
        <w:rPr>
          <w:lang w:val="ru-RU"/>
        </w:rPr>
        <w:t xml:space="preserve">Организация может реагировать на риск путем его принятия, </w:t>
      </w:r>
      <w:r>
        <w:rPr>
          <w:lang w:val="ru-RU"/>
        </w:rPr>
        <w:t>смяг</w:t>
      </w:r>
      <w:r w:rsidRPr="005D4D00">
        <w:rPr>
          <w:lang w:val="ru-RU"/>
        </w:rPr>
        <w:t>чения или передачи.</w:t>
      </w:r>
    </w:p>
    <w:p w14:paraId="4B96C3DC" w14:textId="676CF3A9" w:rsidR="00B535A9" w:rsidRPr="005D6066" w:rsidRDefault="00B535A9" w:rsidP="00B535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val="ru-RU"/>
        </w:rPr>
      </w:pPr>
      <w:r w:rsidRPr="005D4D00">
        <w:rPr>
          <w:b/>
          <w:bCs/>
          <w:lang w:val="ru-RU"/>
        </w:rPr>
        <w:t xml:space="preserve">Реестр рисков – </w:t>
      </w:r>
      <w:r w:rsidRPr="005D4D00">
        <w:rPr>
          <w:bCs/>
          <w:lang w:val="ru-RU"/>
        </w:rPr>
        <w:t xml:space="preserve">журнал выявленных рисков, который содержит описание каждого </w:t>
      </w:r>
      <w:r>
        <w:rPr>
          <w:bCs/>
          <w:lang w:val="ru-RU"/>
        </w:rPr>
        <w:t>из </w:t>
      </w:r>
      <w:r w:rsidRPr="005D4D00">
        <w:rPr>
          <w:bCs/>
          <w:lang w:val="ru-RU"/>
        </w:rPr>
        <w:t>риск</w:t>
      </w:r>
      <w:r>
        <w:rPr>
          <w:bCs/>
          <w:lang w:val="ru-RU"/>
        </w:rPr>
        <w:t>ов</w:t>
      </w:r>
      <w:r w:rsidRPr="005D4D00">
        <w:rPr>
          <w:bCs/>
          <w:lang w:val="ru-RU"/>
        </w:rPr>
        <w:t xml:space="preserve">, </w:t>
      </w:r>
      <w:r>
        <w:rPr>
          <w:bCs/>
          <w:lang w:val="ru-RU"/>
        </w:rPr>
        <w:t xml:space="preserve">имя </w:t>
      </w:r>
      <w:r w:rsidRPr="005D4D00">
        <w:rPr>
          <w:bCs/>
          <w:lang w:val="ru-RU"/>
        </w:rPr>
        <w:t xml:space="preserve">ответственного за риск, вероятность и </w:t>
      </w:r>
      <w:r>
        <w:rPr>
          <w:bCs/>
          <w:lang w:val="ru-RU"/>
        </w:rPr>
        <w:t>степень влияния</w:t>
      </w:r>
      <w:r w:rsidRPr="005D4D00">
        <w:rPr>
          <w:bCs/>
          <w:lang w:val="ru-RU"/>
        </w:rPr>
        <w:t xml:space="preserve"> риска, меры по</w:t>
      </w:r>
      <w:r>
        <w:rPr>
          <w:bCs/>
          <w:lang w:val="ru-RU"/>
        </w:rPr>
        <w:t> смяг</w:t>
      </w:r>
      <w:r w:rsidRPr="005D4D00">
        <w:rPr>
          <w:bCs/>
          <w:lang w:val="ru-RU"/>
        </w:rPr>
        <w:t>чению риска и последующие решения.</w:t>
      </w:r>
    </w:p>
    <w:p w14:paraId="39D64000" w14:textId="5F469581" w:rsidR="00570284" w:rsidRPr="00E54A0A" w:rsidRDefault="00B535A9" w:rsidP="00E54A0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240"/>
        <w:jc w:val="both"/>
        <w:rPr>
          <w:sz w:val="22"/>
          <w:szCs w:val="22"/>
          <w:lang w:val="ru-RU"/>
        </w:rPr>
      </w:pPr>
      <w:r w:rsidRPr="005D4D00">
        <w:rPr>
          <w:b/>
          <w:bCs/>
          <w:lang w:val="ru-RU"/>
        </w:rPr>
        <w:t xml:space="preserve">Остаточный риск – </w:t>
      </w:r>
      <w:r w:rsidR="00E54A0A">
        <w:rPr>
          <w:bCs/>
          <w:lang w:val="ru-RU"/>
        </w:rPr>
        <w:t>уров</w:t>
      </w:r>
      <w:r w:rsidRPr="005D4D00">
        <w:rPr>
          <w:bCs/>
          <w:lang w:val="ru-RU"/>
        </w:rPr>
        <w:t>ень риска, оставш</w:t>
      </w:r>
      <w:r w:rsidR="00E54A0A">
        <w:rPr>
          <w:bCs/>
          <w:lang w:val="ru-RU"/>
        </w:rPr>
        <w:t>ий</w:t>
      </w:r>
      <w:r w:rsidRPr="005D4D00">
        <w:rPr>
          <w:bCs/>
          <w:lang w:val="ru-RU"/>
        </w:rPr>
        <w:t xml:space="preserve">ся после рассмотрения всех </w:t>
      </w:r>
      <w:r w:rsidR="00E54A0A">
        <w:rPr>
          <w:bCs/>
          <w:lang w:val="ru-RU"/>
        </w:rPr>
        <w:t xml:space="preserve">имеющихся </w:t>
      </w:r>
      <w:r w:rsidRPr="005D4D00">
        <w:rPr>
          <w:bCs/>
          <w:lang w:val="ru-RU"/>
        </w:rPr>
        <w:t>мер и</w:t>
      </w:r>
      <w:r w:rsidR="00E54A0A">
        <w:rPr>
          <w:bCs/>
          <w:lang w:val="ru-RU"/>
        </w:rPr>
        <w:t> </w:t>
      </w:r>
      <w:r w:rsidRPr="005D4D00">
        <w:rPr>
          <w:bCs/>
          <w:lang w:val="ru-RU"/>
        </w:rPr>
        <w:t xml:space="preserve">средств </w:t>
      </w:r>
      <w:r w:rsidR="00E54A0A">
        <w:rPr>
          <w:bCs/>
          <w:lang w:val="ru-RU"/>
        </w:rPr>
        <w:t xml:space="preserve">по </w:t>
      </w:r>
      <w:r w:rsidRPr="005D4D00">
        <w:rPr>
          <w:bCs/>
          <w:lang w:val="ru-RU"/>
        </w:rPr>
        <w:t xml:space="preserve">его </w:t>
      </w:r>
      <w:r w:rsidR="00E54A0A">
        <w:rPr>
          <w:bCs/>
          <w:lang w:val="ru-RU"/>
        </w:rPr>
        <w:t>смяг</w:t>
      </w:r>
      <w:r w:rsidRPr="005D4D00">
        <w:rPr>
          <w:bCs/>
          <w:lang w:val="ru-RU"/>
        </w:rPr>
        <w:t>чени</w:t>
      </w:r>
      <w:r w:rsidR="00E54A0A">
        <w:rPr>
          <w:bCs/>
          <w:lang w:val="ru-RU"/>
        </w:rPr>
        <w:t>ю</w:t>
      </w:r>
      <w:r w:rsidRPr="005D4D00">
        <w:rPr>
          <w:bCs/>
          <w:lang w:val="ru-RU"/>
        </w:rPr>
        <w:t>.</w:t>
      </w:r>
      <w:r w:rsidRPr="005D6066">
        <w:rPr>
          <w:lang w:val="ru-RU"/>
        </w:rPr>
        <w:t xml:space="preserve"> </w:t>
      </w:r>
      <w:r w:rsidRPr="005D4D00">
        <w:rPr>
          <w:lang w:val="ru-RU"/>
        </w:rPr>
        <w:t xml:space="preserve">Остаточный риск указывает на требуемый уровень внимания </w:t>
      </w:r>
      <w:r w:rsidR="00E54A0A">
        <w:rPr>
          <w:lang w:val="ru-RU"/>
        </w:rPr>
        <w:t xml:space="preserve">со стороны </w:t>
      </w:r>
      <w:r w:rsidRPr="005D4D00">
        <w:rPr>
          <w:lang w:val="ru-RU"/>
        </w:rPr>
        <w:t>руководства</w:t>
      </w:r>
      <w:r w:rsidR="00570284" w:rsidRPr="00E54A0A">
        <w:rPr>
          <w:sz w:val="22"/>
          <w:szCs w:val="22"/>
          <w:lang w:val="ru-RU"/>
        </w:rPr>
        <w:t>.</w:t>
      </w:r>
    </w:p>
    <w:p w14:paraId="6B6222AE" w14:textId="77777777" w:rsidR="00264425" w:rsidRPr="00E54A0A" w:rsidRDefault="00570284" w:rsidP="00E54A0A">
      <w:pPr>
        <w:snapToGrid w:val="0"/>
        <w:spacing w:before="600"/>
        <w:jc w:val="center"/>
        <w:rPr>
          <w:sz w:val="22"/>
          <w:szCs w:val="22"/>
          <w:lang w:val="ru-RU"/>
        </w:rPr>
      </w:pPr>
      <w:r w:rsidRPr="00E54A0A">
        <w:rPr>
          <w:sz w:val="22"/>
          <w:szCs w:val="22"/>
          <w:lang w:val="ru-RU"/>
        </w:rPr>
        <w:t>________________</w:t>
      </w:r>
    </w:p>
    <w:sectPr w:rsidR="00264425" w:rsidRPr="00E54A0A" w:rsidSect="004D1851">
      <w:head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74528" w14:textId="77777777" w:rsidR="009A14EF" w:rsidRDefault="009A14EF">
      <w:r>
        <w:separator/>
      </w:r>
    </w:p>
  </w:endnote>
  <w:endnote w:type="continuationSeparator" w:id="0">
    <w:p w14:paraId="565E0E57" w14:textId="77777777" w:rsidR="009A14EF" w:rsidRDefault="009A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3963D" w14:textId="77777777" w:rsidR="00DD1943" w:rsidRPr="00401DAF" w:rsidRDefault="00DD1943">
    <w:pPr>
      <w:spacing w:after="120"/>
      <w:jc w:val="center"/>
      <w:rPr>
        <w:sz w:val="22"/>
        <w:szCs w:val="22"/>
      </w:rPr>
    </w:pPr>
    <w:r w:rsidRPr="00401DAF">
      <w:rPr>
        <w:sz w:val="22"/>
        <w:szCs w:val="22"/>
      </w:rPr>
      <w:t xml:space="preserve">• </w:t>
    </w:r>
    <w:hyperlink r:id="rId1" w:history="1">
      <w:r w:rsidRPr="00401DAF">
        <w:rPr>
          <w:rStyle w:val="Hyperlink"/>
          <w:sz w:val="22"/>
          <w:szCs w:val="22"/>
        </w:rPr>
        <w:t>http://www.itu.int/council</w:t>
      </w:r>
    </w:hyperlink>
    <w:r w:rsidRPr="00401DAF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E87EE" w14:textId="77777777" w:rsidR="009A14EF" w:rsidRDefault="009A14EF">
      <w:r>
        <w:t>____________________</w:t>
      </w:r>
    </w:p>
  </w:footnote>
  <w:footnote w:type="continuationSeparator" w:id="0">
    <w:p w14:paraId="65D815A0" w14:textId="77777777" w:rsidR="009A14EF" w:rsidRDefault="009A14EF">
      <w:r>
        <w:continuationSeparator/>
      </w:r>
    </w:p>
  </w:footnote>
  <w:footnote w:id="1">
    <w:p w14:paraId="11B0349E" w14:textId="2FC7DC1C" w:rsidR="00DD1943" w:rsidRPr="00B535A9" w:rsidRDefault="00DD1943" w:rsidP="0057028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B535A9" w:rsidRPr="00B535A9">
        <w:rPr>
          <w:lang w:val="ru-RU"/>
        </w:rPr>
        <w:tab/>
      </w:r>
      <w:r w:rsidR="00B535A9" w:rsidRPr="00FC2D9A">
        <w:rPr>
          <w:sz w:val="18"/>
          <w:szCs w:val="18"/>
          <w:lang w:val="ru-RU"/>
        </w:rPr>
        <w:t>Эти определения основаны на Словаре управления рисками ИСО 31000 2009</w:t>
      </w:r>
      <w:r w:rsidR="00B535A9">
        <w:rPr>
          <w:sz w:val="18"/>
          <w:szCs w:val="18"/>
          <w:lang w:val="ru-RU"/>
        </w:rPr>
        <w:t> </w:t>
      </w:r>
      <w:r w:rsidR="00B535A9" w:rsidRPr="00FC2D9A">
        <w:rPr>
          <w:sz w:val="18"/>
          <w:szCs w:val="18"/>
          <w:lang w:val="ru-RU"/>
        </w:rPr>
        <w:t>г</w:t>
      </w:r>
      <w:r w:rsidRPr="00B535A9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47AE6" w14:textId="77777777" w:rsidR="00DD1943" w:rsidRDefault="00DD1943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1C3F51">
      <w:rPr>
        <w:noProof/>
      </w:rPr>
      <w:t>2</w:t>
    </w:r>
    <w:r>
      <w:rPr>
        <w:noProof/>
      </w:rPr>
      <w:fldChar w:fldCharType="end"/>
    </w:r>
  </w:p>
  <w:p w14:paraId="044B7E75" w14:textId="4705638B" w:rsidR="00DD1943" w:rsidRDefault="00DD1943" w:rsidP="005243FF">
    <w:pPr>
      <w:pStyle w:val="Header"/>
    </w:pPr>
    <w:r>
      <w:t>C17/74-R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F17B5"/>
    <w:multiLevelType w:val="hybridMultilevel"/>
    <w:tmpl w:val="815AD0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EB122F"/>
    <w:multiLevelType w:val="hybridMultilevel"/>
    <w:tmpl w:val="33C45834"/>
    <w:lvl w:ilvl="0" w:tplc="A1CA3D96">
      <w:start w:val="1"/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A93079"/>
    <w:multiLevelType w:val="hybridMultilevel"/>
    <w:tmpl w:val="8166A252"/>
    <w:lvl w:ilvl="0" w:tplc="A9B2837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lang w:val="ru-RU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DC"/>
    <w:rsid w:val="000210D4"/>
    <w:rsid w:val="00063016"/>
    <w:rsid w:val="00066795"/>
    <w:rsid w:val="00076AF6"/>
    <w:rsid w:val="00085CF2"/>
    <w:rsid w:val="000B1705"/>
    <w:rsid w:val="000D75B2"/>
    <w:rsid w:val="000E7A83"/>
    <w:rsid w:val="001121F5"/>
    <w:rsid w:val="00127911"/>
    <w:rsid w:val="001400DC"/>
    <w:rsid w:val="00140CE1"/>
    <w:rsid w:val="0017539C"/>
    <w:rsid w:val="00175AC2"/>
    <w:rsid w:val="0017609F"/>
    <w:rsid w:val="001C3F51"/>
    <w:rsid w:val="001C628E"/>
    <w:rsid w:val="001E0F7B"/>
    <w:rsid w:val="001E23A1"/>
    <w:rsid w:val="002119FD"/>
    <w:rsid w:val="002130E0"/>
    <w:rsid w:val="002254DF"/>
    <w:rsid w:val="00246B9B"/>
    <w:rsid w:val="00264425"/>
    <w:rsid w:val="00265875"/>
    <w:rsid w:val="0027303B"/>
    <w:rsid w:val="0028109B"/>
    <w:rsid w:val="002B1F58"/>
    <w:rsid w:val="002C1C7A"/>
    <w:rsid w:val="0030160F"/>
    <w:rsid w:val="00312D0D"/>
    <w:rsid w:val="00322D0D"/>
    <w:rsid w:val="00333D36"/>
    <w:rsid w:val="00342F11"/>
    <w:rsid w:val="00354FEC"/>
    <w:rsid w:val="003942D4"/>
    <w:rsid w:val="003958A8"/>
    <w:rsid w:val="003C2533"/>
    <w:rsid w:val="003D63E1"/>
    <w:rsid w:val="00401DAF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B4112"/>
    <w:rsid w:val="004B4C84"/>
    <w:rsid w:val="004C46C5"/>
    <w:rsid w:val="004D1851"/>
    <w:rsid w:val="004D599D"/>
    <w:rsid w:val="004E2EA5"/>
    <w:rsid w:val="004E3AEB"/>
    <w:rsid w:val="0050223C"/>
    <w:rsid w:val="005243FF"/>
    <w:rsid w:val="00526D69"/>
    <w:rsid w:val="00543A9D"/>
    <w:rsid w:val="00564FBC"/>
    <w:rsid w:val="00570284"/>
    <w:rsid w:val="00582442"/>
    <w:rsid w:val="00586C5D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60001"/>
    <w:rsid w:val="00761A7A"/>
    <w:rsid w:val="007709E2"/>
    <w:rsid w:val="00783365"/>
    <w:rsid w:val="00791C8B"/>
    <w:rsid w:val="00794D34"/>
    <w:rsid w:val="00802007"/>
    <w:rsid w:val="00813E5E"/>
    <w:rsid w:val="0083581B"/>
    <w:rsid w:val="00864AFF"/>
    <w:rsid w:val="00893675"/>
    <w:rsid w:val="008B4A6A"/>
    <w:rsid w:val="008C7E27"/>
    <w:rsid w:val="008D0684"/>
    <w:rsid w:val="008E044A"/>
    <w:rsid w:val="009173EF"/>
    <w:rsid w:val="00932906"/>
    <w:rsid w:val="00961B0B"/>
    <w:rsid w:val="00984FED"/>
    <w:rsid w:val="009A14EF"/>
    <w:rsid w:val="009B38C3"/>
    <w:rsid w:val="009B6E15"/>
    <w:rsid w:val="009E17BD"/>
    <w:rsid w:val="009E366C"/>
    <w:rsid w:val="00A04CEC"/>
    <w:rsid w:val="00A27F92"/>
    <w:rsid w:val="00A32257"/>
    <w:rsid w:val="00A366DC"/>
    <w:rsid w:val="00A36D20"/>
    <w:rsid w:val="00A55622"/>
    <w:rsid w:val="00A6405C"/>
    <w:rsid w:val="00A648F7"/>
    <w:rsid w:val="00A83502"/>
    <w:rsid w:val="00AB741B"/>
    <w:rsid w:val="00AD15B3"/>
    <w:rsid w:val="00AD5E0E"/>
    <w:rsid w:val="00AE0C80"/>
    <w:rsid w:val="00AF6E49"/>
    <w:rsid w:val="00B04A67"/>
    <w:rsid w:val="00B0583C"/>
    <w:rsid w:val="00B267B0"/>
    <w:rsid w:val="00B40A81"/>
    <w:rsid w:val="00B44910"/>
    <w:rsid w:val="00B5259D"/>
    <w:rsid w:val="00B535A9"/>
    <w:rsid w:val="00B72267"/>
    <w:rsid w:val="00B76EB6"/>
    <w:rsid w:val="00B7737B"/>
    <w:rsid w:val="00B824C8"/>
    <w:rsid w:val="00B94CF0"/>
    <w:rsid w:val="00BC251A"/>
    <w:rsid w:val="00BD032B"/>
    <w:rsid w:val="00BE2640"/>
    <w:rsid w:val="00C01189"/>
    <w:rsid w:val="00C374DE"/>
    <w:rsid w:val="00C47AD4"/>
    <w:rsid w:val="00C52D81"/>
    <w:rsid w:val="00C55198"/>
    <w:rsid w:val="00C8015A"/>
    <w:rsid w:val="00CA5057"/>
    <w:rsid w:val="00CA57AE"/>
    <w:rsid w:val="00CA6393"/>
    <w:rsid w:val="00CB0C7D"/>
    <w:rsid w:val="00CB18FF"/>
    <w:rsid w:val="00CB221B"/>
    <w:rsid w:val="00CD0C08"/>
    <w:rsid w:val="00CD1695"/>
    <w:rsid w:val="00CE03FB"/>
    <w:rsid w:val="00CE433C"/>
    <w:rsid w:val="00CF33F3"/>
    <w:rsid w:val="00D06183"/>
    <w:rsid w:val="00D22C42"/>
    <w:rsid w:val="00D54057"/>
    <w:rsid w:val="00D65041"/>
    <w:rsid w:val="00DA7AFC"/>
    <w:rsid w:val="00DB384B"/>
    <w:rsid w:val="00DD1943"/>
    <w:rsid w:val="00E02B58"/>
    <w:rsid w:val="00E10E80"/>
    <w:rsid w:val="00E124F0"/>
    <w:rsid w:val="00E54A0A"/>
    <w:rsid w:val="00E60F04"/>
    <w:rsid w:val="00E802C7"/>
    <w:rsid w:val="00E854E4"/>
    <w:rsid w:val="00E92B74"/>
    <w:rsid w:val="00EB0D6F"/>
    <w:rsid w:val="00EB2232"/>
    <w:rsid w:val="00EC5337"/>
    <w:rsid w:val="00EF1E1E"/>
    <w:rsid w:val="00EF7BEF"/>
    <w:rsid w:val="00F2150A"/>
    <w:rsid w:val="00F231D8"/>
    <w:rsid w:val="00F46C5F"/>
    <w:rsid w:val="00F65F66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DCC68A"/>
  <w15:docId w15:val="{680A1DC7-1C0D-4A58-8D20-BCE8ACC6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A366DC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table" w:styleId="TableGrid">
    <w:name w:val="Table Grid"/>
    <w:basedOn w:val="TableNormal"/>
    <w:uiPriority w:val="39"/>
    <w:rsid w:val="00570284"/>
    <w:rPr>
      <w:rFonts w:ascii="Calibri" w:eastAsia="SimSun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28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Theme="minorHAnsi" w:eastAsia="SimSun" w:hAnsiTheme="minorHAnsi"/>
      <w:szCs w:val="24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70284"/>
    <w:rPr>
      <w:rFonts w:ascii="Calibri" w:hAnsi="Calibri"/>
      <w:sz w:val="24"/>
      <w:lang w:val="en-GB" w:eastAsia="en-US"/>
    </w:rPr>
  </w:style>
  <w:style w:type="table" w:customStyle="1" w:styleId="ListTable3-Accent51">
    <w:name w:val="List Table 3 - Accent 51"/>
    <w:basedOn w:val="TableNormal"/>
    <w:uiPriority w:val="48"/>
    <w:rsid w:val="0057028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B94CF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4CF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073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jiu.org/en/reports-notes/JIU%20Products/JIU_REP_2016_1_English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itu.int/dms_pub/itu-s/opb/conf/S-CONF-ACTF-2014-MSW-E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eb.itu.int/dms_pub/itu-s/opb/conf/S-CONF-ACTF-2014-MSW-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itu.int/dms_pub/itu-s/opb/conf/S-CONF-ACTF-2014-MSW-E.doc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EB99-174B-4D80-8BE2-25AFAC9A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1976</Words>
  <Characters>11264</Characters>
  <Application>Microsoft Office Word</Application>
  <DocSecurity>4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13214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ITU risk management policy</dc:title>
  <dc:subject>Council 2017</dc:subject>
  <dc:creator>Vaggelis Igglesis</dc:creator>
  <cp:keywords>C2017, C17</cp:keywords>
  <cp:lastModifiedBy>Brouard, Ricarda</cp:lastModifiedBy>
  <cp:revision>2</cp:revision>
  <cp:lastPrinted>2017-04-28T13:05:00Z</cp:lastPrinted>
  <dcterms:created xsi:type="dcterms:W3CDTF">2017-05-08T14:06:00Z</dcterms:created>
  <dcterms:modified xsi:type="dcterms:W3CDTF">2017-05-08T14:06:00Z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