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pPr w:leftFromText="180" w:rightFromText="180" w:horzAnchor="margin" w:tblpY="-675"/>
        <w:tblW w:w="10031" w:type="dxa"/>
        <w:tblLayout w:type="fixed"/>
        <w:tblLook w:val="0000" w:firstRow="0" w:lastRow="0" w:firstColumn="0" w:lastColumn="0" w:noHBand="0" w:noVBand="0"/>
      </w:tblPr>
      <w:tblGrid>
        <w:gridCol w:w="6911"/>
        <w:gridCol w:w="3120"/>
      </w:tblGrid>
      <w:tr w:rsidR="009C00A0" w:rsidRPr="00813E5E" w14:paraId="513780BA" w14:textId="77777777" w:rsidTr="00464B6C">
        <w:trPr>
          <w:cantSplit/>
        </w:trPr>
        <w:tc>
          <w:tcPr>
            <w:tcW w:w="6911" w:type="dxa"/>
          </w:tcPr>
          <w:p w14:paraId="787EB62D" w14:textId="13DA89CA" w:rsidR="009C00A0" w:rsidRPr="00813E5E" w:rsidRDefault="009C00A0" w:rsidP="009C00A0">
            <w:pPr>
              <w:spacing w:before="360" w:after="48" w:line="240" w:lineRule="atLeast"/>
              <w:rPr>
                <w:position w:val="6"/>
              </w:rPr>
            </w:pPr>
            <w:r w:rsidRPr="001E6719">
              <w:rPr>
                <w:b/>
                <w:smallCaps/>
                <w:sz w:val="28"/>
                <w:szCs w:val="28"/>
              </w:rPr>
              <w:t>СОВЕТ 20</w:t>
            </w:r>
            <w:r w:rsidRPr="00732269">
              <w:rPr>
                <w:b/>
                <w:smallCaps/>
                <w:sz w:val="28"/>
                <w:szCs w:val="28"/>
              </w:rPr>
              <w:t>1</w:t>
            </w:r>
            <w:r w:rsidRPr="008B62B4">
              <w:rPr>
                <w:b/>
                <w:smallCaps/>
                <w:sz w:val="28"/>
                <w:szCs w:val="28"/>
              </w:rPr>
              <w:t>7</w:t>
            </w:r>
            <w:r w:rsidRPr="001E6719">
              <w:rPr>
                <w:b/>
                <w:smallCaps/>
                <w:szCs w:val="24"/>
              </w:rPr>
              <w:br/>
            </w:r>
            <w:r w:rsidRPr="00AD5DE4">
              <w:rPr>
                <w:rFonts w:cs="Arial"/>
                <w:b/>
                <w:bCs/>
                <w:szCs w:val="22"/>
              </w:rPr>
              <w:t>Женева</w:t>
            </w:r>
            <w:r w:rsidRPr="00AD5DE4">
              <w:rPr>
                <w:b/>
                <w:bCs/>
                <w:szCs w:val="22"/>
              </w:rPr>
              <w:t xml:space="preserve">, </w:t>
            </w:r>
            <w:r w:rsidRPr="00225368">
              <w:rPr>
                <w:b/>
                <w:bCs/>
              </w:rPr>
              <w:t>1</w:t>
            </w:r>
            <w:r w:rsidRPr="008B62B4">
              <w:rPr>
                <w:b/>
                <w:bCs/>
              </w:rPr>
              <w:t>5-25</w:t>
            </w:r>
            <w:r w:rsidRPr="00225368">
              <w:rPr>
                <w:b/>
                <w:bCs/>
              </w:rPr>
              <w:t xml:space="preserve"> мая 201</w:t>
            </w:r>
            <w:r>
              <w:rPr>
                <w:b/>
                <w:bCs/>
                <w:lang w:val="fr-CH"/>
              </w:rPr>
              <w:t>7</w:t>
            </w:r>
            <w:r w:rsidRPr="00225368">
              <w:rPr>
                <w:b/>
                <w:bCs/>
              </w:rPr>
              <w:t xml:space="preserve"> года</w:t>
            </w:r>
          </w:p>
        </w:tc>
        <w:tc>
          <w:tcPr>
            <w:tcW w:w="3120" w:type="dxa"/>
          </w:tcPr>
          <w:p w14:paraId="301FDB94" w14:textId="7D4DE660" w:rsidR="009C00A0" w:rsidRPr="00813E5E" w:rsidRDefault="009C00A0" w:rsidP="009C00A0">
            <w:pPr>
              <w:spacing w:before="0" w:line="240" w:lineRule="atLeast"/>
              <w:jc w:val="right"/>
            </w:pPr>
            <w:bookmarkStart w:id="0" w:name="ditulogo"/>
            <w:bookmarkEnd w:id="0"/>
            <w:r w:rsidRPr="005371E3">
              <w:rPr>
                <w:noProof/>
                <w:lang w:val="en-US" w:eastAsia="zh-CN"/>
              </w:rPr>
              <w:drawing>
                <wp:inline distT="0" distB="0" distL="0" distR="0" wp14:anchorId="308BFA38" wp14:editId="050B0E3D">
                  <wp:extent cx="1314450" cy="695325"/>
                  <wp:effectExtent l="0" t="0" r="0" b="9525"/>
                  <wp:docPr id="1" name="Picture 1" descr="logo_R_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logo_R_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4450" cy="6953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A2188" w:rsidRPr="00813E5E" w14:paraId="7CA1C96B" w14:textId="77777777" w:rsidTr="00464B6C">
        <w:trPr>
          <w:cantSplit/>
        </w:trPr>
        <w:tc>
          <w:tcPr>
            <w:tcW w:w="6911" w:type="dxa"/>
            <w:tcBorders>
              <w:bottom w:val="single" w:sz="12" w:space="0" w:color="auto"/>
            </w:tcBorders>
          </w:tcPr>
          <w:p w14:paraId="59522FBE" w14:textId="77777777" w:rsidR="002A2188" w:rsidRPr="00813E5E" w:rsidRDefault="002A2188" w:rsidP="00464B6C">
            <w:pPr>
              <w:spacing w:before="0" w:after="48" w:line="240" w:lineRule="atLeast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bottom w:val="single" w:sz="12" w:space="0" w:color="auto"/>
            </w:tcBorders>
          </w:tcPr>
          <w:p w14:paraId="40FE7380" w14:textId="77777777" w:rsidR="002A2188" w:rsidRPr="00813E5E" w:rsidRDefault="002A2188" w:rsidP="00464B6C">
            <w:pPr>
              <w:spacing w:before="0" w:line="240" w:lineRule="atLeast"/>
              <w:rPr>
                <w:szCs w:val="24"/>
              </w:rPr>
            </w:pPr>
          </w:p>
        </w:tc>
      </w:tr>
      <w:tr w:rsidR="002A2188" w:rsidRPr="00813E5E" w14:paraId="237D6027" w14:textId="77777777" w:rsidTr="00464B6C">
        <w:trPr>
          <w:cantSplit/>
        </w:trPr>
        <w:tc>
          <w:tcPr>
            <w:tcW w:w="6911" w:type="dxa"/>
            <w:tcBorders>
              <w:top w:val="single" w:sz="12" w:space="0" w:color="auto"/>
            </w:tcBorders>
          </w:tcPr>
          <w:p w14:paraId="65B8F87E" w14:textId="77777777" w:rsidR="002A2188" w:rsidRPr="00813E5E" w:rsidRDefault="002A2188" w:rsidP="006034DF">
            <w:pPr>
              <w:spacing w:before="0" w:line="240" w:lineRule="atLeast"/>
              <w:rPr>
                <w:b/>
                <w:smallCaps/>
                <w:szCs w:val="24"/>
              </w:rPr>
            </w:pPr>
          </w:p>
        </w:tc>
        <w:tc>
          <w:tcPr>
            <w:tcW w:w="3120" w:type="dxa"/>
            <w:tcBorders>
              <w:top w:val="single" w:sz="12" w:space="0" w:color="auto"/>
            </w:tcBorders>
          </w:tcPr>
          <w:p w14:paraId="0421E5E6" w14:textId="77777777" w:rsidR="002A2188" w:rsidRPr="00813E5E" w:rsidRDefault="002A2188" w:rsidP="006034DF">
            <w:pPr>
              <w:spacing w:before="0" w:line="240" w:lineRule="atLeast"/>
              <w:rPr>
                <w:szCs w:val="24"/>
              </w:rPr>
            </w:pPr>
          </w:p>
        </w:tc>
      </w:tr>
      <w:tr w:rsidR="002A2188" w:rsidRPr="00813E5E" w14:paraId="678382E8" w14:textId="77777777" w:rsidTr="00464B6C">
        <w:trPr>
          <w:cantSplit/>
          <w:trHeight w:val="23"/>
        </w:trPr>
        <w:tc>
          <w:tcPr>
            <w:tcW w:w="6911" w:type="dxa"/>
            <w:vMerge w:val="restart"/>
          </w:tcPr>
          <w:p w14:paraId="1BDE8978" w14:textId="46054791" w:rsidR="002A2188" w:rsidRPr="009C00A0" w:rsidRDefault="006034DF" w:rsidP="006034DF">
            <w:pPr>
              <w:tabs>
                <w:tab w:val="left" w:pos="851"/>
              </w:tabs>
              <w:spacing w:before="0" w:line="240" w:lineRule="atLeast"/>
              <w:rPr>
                <w:b/>
                <w:sz w:val="22"/>
                <w:szCs w:val="22"/>
              </w:rPr>
            </w:pPr>
            <w:bookmarkStart w:id="1" w:name="dmeeting"/>
            <w:bookmarkStart w:id="2" w:name="dnum"/>
            <w:r w:rsidRPr="009C00A0">
              <w:rPr>
                <w:b/>
                <w:sz w:val="22"/>
                <w:szCs w:val="22"/>
              </w:rPr>
              <w:t>Пункт повестки дня: PL 2.7</w:t>
            </w:r>
          </w:p>
        </w:tc>
        <w:tc>
          <w:tcPr>
            <w:tcW w:w="3120" w:type="dxa"/>
          </w:tcPr>
          <w:p w14:paraId="434C7724" w14:textId="4A11AECB" w:rsidR="002A2188" w:rsidRPr="009C00A0" w:rsidRDefault="002A2188" w:rsidP="006034DF">
            <w:pPr>
              <w:tabs>
                <w:tab w:val="left" w:pos="851"/>
              </w:tabs>
              <w:spacing w:before="0" w:line="240" w:lineRule="atLeast"/>
              <w:rPr>
                <w:b/>
                <w:sz w:val="22"/>
                <w:szCs w:val="22"/>
                <w:lang w:val="en-GB"/>
              </w:rPr>
            </w:pPr>
            <w:r w:rsidRPr="009C00A0">
              <w:rPr>
                <w:b/>
                <w:sz w:val="22"/>
                <w:szCs w:val="22"/>
              </w:rPr>
              <w:t>Документ C17/70-</w:t>
            </w:r>
            <w:r w:rsidR="00967342" w:rsidRPr="009C00A0">
              <w:rPr>
                <w:b/>
                <w:sz w:val="22"/>
                <w:szCs w:val="22"/>
                <w:lang w:val="en-GB"/>
              </w:rPr>
              <w:t>R</w:t>
            </w:r>
          </w:p>
        </w:tc>
      </w:tr>
      <w:tr w:rsidR="002A2188" w:rsidRPr="00813E5E" w14:paraId="1F74CD86" w14:textId="77777777" w:rsidTr="00464B6C">
        <w:trPr>
          <w:cantSplit/>
          <w:trHeight w:val="23"/>
        </w:trPr>
        <w:tc>
          <w:tcPr>
            <w:tcW w:w="6911" w:type="dxa"/>
            <w:vMerge/>
          </w:tcPr>
          <w:p w14:paraId="3B41EE86" w14:textId="77777777" w:rsidR="002A2188" w:rsidRPr="009C00A0" w:rsidRDefault="002A2188" w:rsidP="00464B6C">
            <w:pPr>
              <w:tabs>
                <w:tab w:val="left" w:pos="851"/>
              </w:tabs>
              <w:spacing w:line="240" w:lineRule="atLeast"/>
              <w:rPr>
                <w:b/>
                <w:sz w:val="22"/>
                <w:szCs w:val="22"/>
              </w:rPr>
            </w:pPr>
            <w:bookmarkStart w:id="3" w:name="ddate"/>
            <w:bookmarkEnd w:id="1"/>
            <w:bookmarkEnd w:id="2"/>
          </w:p>
        </w:tc>
        <w:tc>
          <w:tcPr>
            <w:tcW w:w="3120" w:type="dxa"/>
          </w:tcPr>
          <w:p w14:paraId="6B686843" w14:textId="283A80F5" w:rsidR="002A2188" w:rsidRPr="009C00A0" w:rsidRDefault="005454F3" w:rsidP="009C00A0">
            <w:pPr>
              <w:tabs>
                <w:tab w:val="left" w:pos="993"/>
              </w:tabs>
              <w:spacing w:before="0"/>
              <w:rPr>
                <w:b/>
                <w:sz w:val="22"/>
                <w:szCs w:val="22"/>
              </w:rPr>
            </w:pPr>
            <w:r w:rsidRPr="009C00A0">
              <w:rPr>
                <w:b/>
                <w:sz w:val="22"/>
                <w:szCs w:val="22"/>
              </w:rPr>
              <w:t>12 апреля 2017 г</w:t>
            </w:r>
            <w:r w:rsidR="009C00A0">
              <w:rPr>
                <w:b/>
                <w:sz w:val="22"/>
                <w:szCs w:val="22"/>
              </w:rPr>
              <w:t>ода</w:t>
            </w:r>
          </w:p>
        </w:tc>
      </w:tr>
      <w:tr w:rsidR="002A2188" w:rsidRPr="00813E5E" w14:paraId="6789F2BA" w14:textId="77777777" w:rsidTr="00464B6C">
        <w:trPr>
          <w:cantSplit/>
          <w:trHeight w:val="23"/>
        </w:trPr>
        <w:tc>
          <w:tcPr>
            <w:tcW w:w="6911" w:type="dxa"/>
            <w:vMerge/>
          </w:tcPr>
          <w:p w14:paraId="5EFD58D5" w14:textId="77777777" w:rsidR="002A2188" w:rsidRPr="009C00A0" w:rsidRDefault="002A2188" w:rsidP="00464B6C">
            <w:pPr>
              <w:tabs>
                <w:tab w:val="left" w:pos="851"/>
              </w:tabs>
              <w:spacing w:line="240" w:lineRule="atLeast"/>
              <w:rPr>
                <w:b/>
                <w:sz w:val="22"/>
                <w:szCs w:val="22"/>
              </w:rPr>
            </w:pPr>
            <w:bookmarkStart w:id="4" w:name="dorlang"/>
            <w:bookmarkEnd w:id="3"/>
          </w:p>
        </w:tc>
        <w:tc>
          <w:tcPr>
            <w:tcW w:w="3120" w:type="dxa"/>
          </w:tcPr>
          <w:p w14:paraId="3845C456" w14:textId="77777777" w:rsidR="002A2188" w:rsidRPr="009C00A0" w:rsidRDefault="002A2188" w:rsidP="00464B6C">
            <w:pPr>
              <w:tabs>
                <w:tab w:val="left" w:pos="993"/>
              </w:tabs>
              <w:spacing w:before="0"/>
              <w:rPr>
                <w:b/>
                <w:sz w:val="22"/>
                <w:szCs w:val="22"/>
              </w:rPr>
            </w:pPr>
            <w:r w:rsidRPr="009C00A0">
              <w:rPr>
                <w:b/>
                <w:sz w:val="22"/>
                <w:szCs w:val="22"/>
              </w:rPr>
              <w:t>Оригинал: английский</w:t>
            </w:r>
          </w:p>
        </w:tc>
      </w:tr>
      <w:tr w:rsidR="002A2188" w:rsidRPr="00813E5E" w14:paraId="39D770F5" w14:textId="77777777" w:rsidTr="00464B6C">
        <w:trPr>
          <w:cantSplit/>
        </w:trPr>
        <w:tc>
          <w:tcPr>
            <w:tcW w:w="10031" w:type="dxa"/>
            <w:gridSpan w:val="2"/>
          </w:tcPr>
          <w:p w14:paraId="3231C175" w14:textId="77777777" w:rsidR="002A2188" w:rsidRPr="009C00A0" w:rsidRDefault="006034DF" w:rsidP="00464B6C">
            <w:pPr>
              <w:pStyle w:val="Source"/>
              <w:rPr>
                <w:sz w:val="26"/>
                <w:szCs w:val="26"/>
              </w:rPr>
            </w:pPr>
            <w:bookmarkStart w:id="5" w:name="dsource"/>
            <w:bookmarkEnd w:id="4"/>
            <w:r w:rsidRPr="009C00A0">
              <w:rPr>
                <w:sz w:val="26"/>
                <w:szCs w:val="26"/>
              </w:rPr>
              <w:t>Отчет Генерального секретаря</w:t>
            </w:r>
          </w:p>
        </w:tc>
      </w:tr>
      <w:tr w:rsidR="002A2188" w:rsidRPr="00813E5E" w14:paraId="5EE415F5" w14:textId="77777777" w:rsidTr="00464B6C">
        <w:trPr>
          <w:cantSplit/>
        </w:trPr>
        <w:tc>
          <w:tcPr>
            <w:tcW w:w="10031" w:type="dxa"/>
            <w:gridSpan w:val="2"/>
          </w:tcPr>
          <w:p w14:paraId="19153D79" w14:textId="77777777" w:rsidR="002A2188" w:rsidRPr="009C00A0" w:rsidRDefault="006034DF" w:rsidP="00464B6C">
            <w:pPr>
              <w:pStyle w:val="Title1"/>
              <w:rPr>
                <w:sz w:val="26"/>
                <w:szCs w:val="26"/>
              </w:rPr>
            </w:pPr>
            <w:bookmarkStart w:id="6" w:name="dtitle1"/>
            <w:bookmarkEnd w:id="5"/>
            <w:r w:rsidRPr="009C00A0">
              <w:rPr>
                <w:sz w:val="26"/>
                <w:szCs w:val="26"/>
              </w:rPr>
              <w:t>Электронное голосование</w:t>
            </w:r>
          </w:p>
        </w:tc>
      </w:tr>
      <w:bookmarkEnd w:id="6"/>
    </w:tbl>
    <w:p w14:paraId="6F2B5163" w14:textId="77777777" w:rsidR="002A2188" w:rsidRPr="00813E5E" w:rsidRDefault="002A2188" w:rsidP="002A2188"/>
    <w:tbl>
      <w:tblPr>
        <w:tblW w:w="8080" w:type="dxa"/>
        <w:tblInd w:w="9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8080"/>
      </w:tblGrid>
      <w:tr w:rsidR="002A2188" w:rsidRPr="00813E5E" w14:paraId="08E2B31C" w14:textId="77777777" w:rsidTr="00464B6C">
        <w:trPr>
          <w:trHeight w:val="3372"/>
        </w:trPr>
        <w:tc>
          <w:tcPr>
            <w:tcW w:w="8080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6BDE26B1" w14:textId="77777777" w:rsidR="002A2188" w:rsidRPr="009C00A0" w:rsidRDefault="002A2188" w:rsidP="006034DF">
            <w:pPr>
              <w:pStyle w:val="Headingb"/>
              <w:tabs>
                <w:tab w:val="clear" w:pos="567"/>
                <w:tab w:val="clear" w:pos="1134"/>
                <w:tab w:val="clear" w:pos="1701"/>
                <w:tab w:val="clear" w:pos="2268"/>
                <w:tab w:val="clear" w:pos="2835"/>
              </w:tabs>
              <w:spacing w:before="120" w:after="120"/>
              <w:rPr>
                <w:sz w:val="22"/>
                <w:szCs w:val="22"/>
              </w:rPr>
            </w:pPr>
            <w:r w:rsidRPr="009C00A0">
              <w:rPr>
                <w:sz w:val="22"/>
                <w:szCs w:val="22"/>
              </w:rPr>
              <w:t>Резюме</w:t>
            </w:r>
          </w:p>
          <w:p w14:paraId="447F4B83" w14:textId="5E13D850" w:rsidR="002A2188" w:rsidRPr="009C00A0" w:rsidRDefault="006034DF" w:rsidP="006034DF">
            <w:pPr>
              <w:tabs>
                <w:tab w:val="clear" w:pos="567"/>
                <w:tab w:val="clear" w:pos="1134"/>
                <w:tab w:val="clear" w:pos="1701"/>
                <w:tab w:val="clear" w:pos="2268"/>
                <w:tab w:val="clear" w:pos="2835"/>
              </w:tabs>
              <w:spacing w:after="120"/>
              <w:jc w:val="both"/>
              <w:rPr>
                <w:sz w:val="22"/>
                <w:szCs w:val="22"/>
              </w:rPr>
            </w:pPr>
            <w:r w:rsidRPr="009C00A0">
              <w:rPr>
                <w:sz w:val="22"/>
                <w:szCs w:val="22"/>
              </w:rPr>
              <w:t xml:space="preserve">В </w:t>
            </w:r>
            <w:r w:rsidR="009C00A0">
              <w:rPr>
                <w:sz w:val="22"/>
                <w:szCs w:val="22"/>
              </w:rPr>
              <w:t xml:space="preserve">настоящем </w:t>
            </w:r>
            <w:r w:rsidRPr="009C00A0">
              <w:rPr>
                <w:sz w:val="22"/>
                <w:szCs w:val="22"/>
              </w:rPr>
              <w:t>документе представлен краткий обзор результатов исследования возможного введения электронного голосования на выборах ПК.</w:t>
            </w:r>
          </w:p>
          <w:p w14:paraId="6280BA21" w14:textId="77777777" w:rsidR="002A2188" w:rsidRPr="009C00A0" w:rsidRDefault="002A2188" w:rsidP="006034DF">
            <w:pPr>
              <w:pStyle w:val="Headingb"/>
              <w:tabs>
                <w:tab w:val="clear" w:pos="567"/>
                <w:tab w:val="clear" w:pos="1134"/>
                <w:tab w:val="clear" w:pos="1701"/>
                <w:tab w:val="clear" w:pos="2268"/>
                <w:tab w:val="clear" w:pos="2835"/>
              </w:tabs>
              <w:spacing w:before="120" w:after="120"/>
              <w:rPr>
                <w:sz w:val="22"/>
                <w:szCs w:val="22"/>
              </w:rPr>
            </w:pPr>
            <w:r w:rsidRPr="009C00A0">
              <w:rPr>
                <w:sz w:val="22"/>
                <w:szCs w:val="22"/>
              </w:rPr>
              <w:t>Необходимые действия</w:t>
            </w:r>
          </w:p>
          <w:p w14:paraId="7F716026" w14:textId="435A400C" w:rsidR="002A2188" w:rsidRPr="009C00A0" w:rsidRDefault="006034DF" w:rsidP="00230D8E">
            <w:pPr>
              <w:tabs>
                <w:tab w:val="clear" w:pos="567"/>
                <w:tab w:val="clear" w:pos="1134"/>
                <w:tab w:val="clear" w:pos="1701"/>
                <w:tab w:val="clear" w:pos="2268"/>
                <w:tab w:val="clear" w:pos="2835"/>
              </w:tabs>
              <w:spacing w:after="120"/>
              <w:jc w:val="both"/>
              <w:rPr>
                <w:sz w:val="22"/>
                <w:szCs w:val="22"/>
              </w:rPr>
            </w:pPr>
            <w:r w:rsidRPr="009C00A0">
              <w:rPr>
                <w:sz w:val="22"/>
                <w:szCs w:val="22"/>
              </w:rPr>
              <w:t xml:space="preserve">Совету предлагается </w:t>
            </w:r>
            <w:r w:rsidRPr="009C00A0">
              <w:rPr>
                <w:b/>
                <w:bCs/>
                <w:sz w:val="22"/>
                <w:szCs w:val="22"/>
              </w:rPr>
              <w:t>р</w:t>
            </w:r>
            <w:r w:rsidR="009C00A0">
              <w:rPr>
                <w:b/>
                <w:bCs/>
                <w:sz w:val="22"/>
                <w:szCs w:val="22"/>
              </w:rPr>
              <w:t>ас</w:t>
            </w:r>
            <w:r w:rsidRPr="009C00A0">
              <w:rPr>
                <w:b/>
                <w:bCs/>
                <w:sz w:val="22"/>
                <w:szCs w:val="22"/>
              </w:rPr>
              <w:t>смотреть</w:t>
            </w:r>
            <w:r w:rsidRPr="009C00A0">
              <w:rPr>
                <w:sz w:val="22"/>
                <w:szCs w:val="22"/>
              </w:rPr>
              <w:t xml:space="preserve"> отчет и, принимая во внимание сложности, затраты и преимущества, </w:t>
            </w:r>
            <w:r w:rsidR="009C00A0" w:rsidRPr="009C00A0">
              <w:rPr>
                <w:b/>
                <w:bCs/>
                <w:sz w:val="22"/>
                <w:szCs w:val="22"/>
              </w:rPr>
              <w:t>дать рекомендации</w:t>
            </w:r>
            <w:r w:rsidRPr="009C00A0">
              <w:rPr>
                <w:sz w:val="22"/>
                <w:szCs w:val="22"/>
              </w:rPr>
              <w:t xml:space="preserve"> относительно того, обеспечат ли предлагаемые меры надлежащую защиту, которая позволила бы Государствам-Членам относиться с достаточной степенью доверия к процессу тайного электронного голосования, и если это так, должен ли секретариат, при условии поддержки посредством </w:t>
            </w:r>
            <w:r w:rsidR="00230D8E">
              <w:rPr>
                <w:sz w:val="22"/>
                <w:szCs w:val="22"/>
              </w:rPr>
              <w:t>добровольных взносов</w:t>
            </w:r>
            <w:r w:rsidRPr="009C00A0">
              <w:rPr>
                <w:sz w:val="22"/>
                <w:szCs w:val="22"/>
              </w:rPr>
              <w:t xml:space="preserve">, направить свои усилия на его проверку на ПК-18 с целью приобретения опыта для его возможного использования на ПК-22, учитывая значительную стоимость. </w:t>
            </w:r>
          </w:p>
          <w:p w14:paraId="3B827BAE" w14:textId="77777777" w:rsidR="002A2188" w:rsidRPr="009C00A0" w:rsidRDefault="002A2188" w:rsidP="006034DF">
            <w:pPr>
              <w:pStyle w:val="Table"/>
              <w:keepNext w:val="0"/>
              <w:tabs>
                <w:tab w:val="clear" w:pos="794"/>
                <w:tab w:val="clear" w:pos="1191"/>
                <w:tab w:val="clear" w:pos="1588"/>
                <w:tab w:val="clear" w:pos="1985"/>
              </w:tabs>
              <w:spacing w:before="120"/>
              <w:rPr>
                <w:rFonts w:ascii="Calibri" w:hAnsi="Calibri"/>
                <w:caps w:val="0"/>
                <w:sz w:val="22"/>
                <w:szCs w:val="22"/>
              </w:rPr>
            </w:pPr>
            <w:r w:rsidRPr="009C00A0">
              <w:rPr>
                <w:rFonts w:ascii="Calibri" w:hAnsi="Calibri"/>
                <w:caps w:val="0"/>
                <w:sz w:val="22"/>
                <w:szCs w:val="22"/>
              </w:rPr>
              <w:t>____________</w:t>
            </w:r>
          </w:p>
          <w:p w14:paraId="17CF8F04" w14:textId="77777777" w:rsidR="002A2188" w:rsidRPr="009C00A0" w:rsidRDefault="002A2188" w:rsidP="006034DF">
            <w:pPr>
              <w:pStyle w:val="Headingb"/>
              <w:tabs>
                <w:tab w:val="clear" w:pos="567"/>
                <w:tab w:val="clear" w:pos="1134"/>
                <w:tab w:val="clear" w:pos="1701"/>
                <w:tab w:val="clear" w:pos="2268"/>
                <w:tab w:val="clear" w:pos="2835"/>
              </w:tabs>
              <w:spacing w:before="120" w:after="120"/>
              <w:rPr>
                <w:sz w:val="22"/>
                <w:szCs w:val="22"/>
              </w:rPr>
            </w:pPr>
            <w:r w:rsidRPr="009C00A0">
              <w:rPr>
                <w:sz w:val="22"/>
                <w:szCs w:val="22"/>
              </w:rPr>
              <w:t>Справочные материалы</w:t>
            </w:r>
          </w:p>
          <w:p w14:paraId="10AE46E7" w14:textId="77777777" w:rsidR="002A2188" w:rsidRPr="009C00A0" w:rsidRDefault="006034DF" w:rsidP="006034DF">
            <w:pPr>
              <w:tabs>
                <w:tab w:val="clear" w:pos="567"/>
                <w:tab w:val="clear" w:pos="1134"/>
                <w:tab w:val="clear" w:pos="1701"/>
                <w:tab w:val="clear" w:pos="2268"/>
                <w:tab w:val="clear" w:pos="2835"/>
              </w:tabs>
              <w:spacing w:after="120"/>
              <w:rPr>
                <w:i/>
                <w:iCs/>
                <w:sz w:val="22"/>
                <w:szCs w:val="22"/>
              </w:rPr>
            </w:pPr>
            <w:r w:rsidRPr="009C00A0">
              <w:rPr>
                <w:sz w:val="22"/>
                <w:szCs w:val="22"/>
              </w:rPr>
              <w:t xml:space="preserve">Документы </w:t>
            </w:r>
            <w:hyperlink r:id="rId9" w:history="1">
              <w:r w:rsidRPr="009C00A0">
                <w:rPr>
                  <w:rStyle w:val="Hyperlink"/>
                  <w:sz w:val="22"/>
                  <w:szCs w:val="22"/>
                </w:rPr>
                <w:t>PP-14/175</w:t>
              </w:r>
            </w:hyperlink>
            <w:r w:rsidRPr="009C00A0">
              <w:rPr>
                <w:sz w:val="22"/>
                <w:szCs w:val="22"/>
              </w:rPr>
              <w:t xml:space="preserve">; </w:t>
            </w:r>
            <w:hyperlink r:id="rId10" w:history="1">
              <w:r w:rsidRPr="009C00A0">
                <w:rPr>
                  <w:rStyle w:val="Hyperlink"/>
                  <w:sz w:val="22"/>
                  <w:szCs w:val="22"/>
                </w:rPr>
                <w:t>C16/4</w:t>
              </w:r>
            </w:hyperlink>
            <w:r w:rsidRPr="009C00A0">
              <w:rPr>
                <w:sz w:val="22"/>
                <w:szCs w:val="22"/>
              </w:rPr>
              <w:t xml:space="preserve">; </w:t>
            </w:r>
            <w:hyperlink r:id="rId11" w:history="1">
              <w:r w:rsidRPr="009C00A0">
                <w:rPr>
                  <w:rStyle w:val="Hyperlink"/>
                  <w:sz w:val="22"/>
                  <w:szCs w:val="22"/>
                </w:rPr>
                <w:t>C16/100</w:t>
              </w:r>
            </w:hyperlink>
          </w:p>
        </w:tc>
      </w:tr>
    </w:tbl>
    <w:p w14:paraId="7BFDEC92" w14:textId="77777777" w:rsidR="006034DF" w:rsidRPr="009C00A0" w:rsidRDefault="006034DF" w:rsidP="006034DF">
      <w:pPr>
        <w:pStyle w:val="ListParagraph"/>
        <w:numPr>
          <w:ilvl w:val="0"/>
          <w:numId w:val="2"/>
        </w:numPr>
        <w:adjustRightInd w:val="0"/>
        <w:snapToGrid w:val="0"/>
        <w:spacing w:before="480" w:after="120" w:line="240" w:lineRule="auto"/>
        <w:ind w:left="0" w:firstLine="0"/>
        <w:contextualSpacing w:val="0"/>
        <w:jc w:val="both"/>
        <w:rPr>
          <w:b/>
          <w:bCs/>
        </w:rPr>
      </w:pPr>
      <w:bookmarkStart w:id="7" w:name="dstart"/>
      <w:bookmarkStart w:id="8" w:name="dbreak"/>
      <w:bookmarkEnd w:id="7"/>
      <w:bookmarkEnd w:id="8"/>
      <w:r w:rsidRPr="009C00A0">
        <w:rPr>
          <w:b/>
          <w:bCs/>
        </w:rPr>
        <w:t>БАЗОВАЯ ИНФОРМАЦИЯ</w:t>
      </w:r>
    </w:p>
    <w:p w14:paraId="57698E1B" w14:textId="442EFE23" w:rsidR="006034DF" w:rsidRPr="009C00A0" w:rsidRDefault="006034DF" w:rsidP="006034DF">
      <w:pPr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В соответствии с Рекомендацией 8 Комитета 5 ПК (</w:t>
      </w:r>
      <w:r w:rsidR="00230D8E" w:rsidRPr="009C00A0">
        <w:rPr>
          <w:rFonts w:asciiTheme="minorHAnsi" w:hAnsiTheme="minorHAnsi"/>
          <w:sz w:val="22"/>
          <w:szCs w:val="22"/>
        </w:rPr>
        <w:t xml:space="preserve">Документ </w:t>
      </w:r>
      <w:proofErr w:type="spellStart"/>
      <w:r w:rsidRPr="009C00A0">
        <w:rPr>
          <w:rFonts w:asciiTheme="minorHAnsi" w:hAnsiTheme="minorHAnsi"/>
          <w:sz w:val="22"/>
          <w:szCs w:val="22"/>
        </w:rPr>
        <w:t>PP</w:t>
      </w:r>
      <w:proofErr w:type="spellEnd"/>
      <w:r w:rsidRPr="009C00A0">
        <w:rPr>
          <w:rFonts w:asciiTheme="minorHAnsi" w:hAnsiTheme="minorHAnsi"/>
          <w:sz w:val="22"/>
          <w:szCs w:val="22"/>
        </w:rPr>
        <w:t>-14/175) и в продолжение обсуждения документов C16/4 (Возможные способы совершенствования процесса проведения полномочной конференции) и C16/100 (Вклад от Объединенных Арабских Эмиратов) во время Совета 2016 года секретариату предлагается "изучить предложение об электронном голосовании и на следующей сессии Совета" (т. е. на Совете-2017) "представить свои выводы для принятия Советом решения о внедрении электронного голосования на выборах ПК".</w:t>
      </w:r>
    </w:p>
    <w:p w14:paraId="077D7F66" w14:textId="77777777" w:rsidR="006034DF" w:rsidRPr="009C00A0" w:rsidRDefault="006034DF" w:rsidP="006034DF">
      <w:pPr>
        <w:keepNext/>
        <w:keepLines/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b/>
          <w:bCs/>
          <w:sz w:val="22"/>
          <w:szCs w:val="22"/>
        </w:rPr>
      </w:pPr>
      <w:r w:rsidRPr="009C00A0">
        <w:rPr>
          <w:rFonts w:asciiTheme="minorHAnsi" w:hAnsiTheme="minorHAnsi"/>
          <w:b/>
          <w:bCs/>
          <w:sz w:val="22"/>
          <w:szCs w:val="22"/>
        </w:rPr>
        <w:lastRenderedPageBreak/>
        <w:t>2.</w:t>
      </w:r>
      <w:r w:rsidRPr="009C00A0">
        <w:rPr>
          <w:rFonts w:asciiTheme="minorHAnsi" w:hAnsiTheme="minorHAnsi"/>
          <w:b/>
          <w:bCs/>
          <w:sz w:val="22"/>
          <w:szCs w:val="22"/>
        </w:rPr>
        <w:tab/>
        <w:t>ТЕХНИКО-ЭКОНОМИЧЕСКОЕ ОБОСНОВАНИЕ</w:t>
      </w:r>
    </w:p>
    <w:p w14:paraId="748D1A82" w14:textId="65024A84" w:rsidR="006034DF" w:rsidRPr="009C00A0" w:rsidRDefault="006034DF" w:rsidP="006034DF">
      <w:pPr>
        <w:keepNext/>
        <w:keepLines/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Учитывая то, что многие организации ООН сталкиваются с необходимостью введения электронного голосования, небольшая группа МСЭ, в состав которой входят сотрудники Подразделения по правовым вопросам (LAU), Департамента конференций и публикаций (C&amp;P), Департамента по стратегическому планированию и связям с Членами (SPM) и Департамента информационных служб (ISD), провела встречи с другими организациями в Женеве и собрала имеющуюся у них информацию. МОТ приняла решение не использовать электронную систему на выборах своего Генерального директора. В настоящее время только ВМО опробовала электронную систему тайного голосования на выборах своего Генерального секретаря. Базируясь в основном на информации о подобном процессе в ВОЗ, которая после пробных испытаний приняла решение не использовать электронное голосование, той же компании, что оказывала помощь ВОЗ и консультировала страны ЕС, Еврокомиссию, Швейцарию и др. по вопросам электронного голосования, было заказано краткое технико-экономическое обоснование.</w:t>
      </w:r>
    </w:p>
    <w:p w14:paraId="643EDEBE" w14:textId="4227363A" w:rsidR="006034DF" w:rsidRPr="009C00A0" w:rsidRDefault="006034DF" w:rsidP="00230D8E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Технико-экономическое обоснование показало, что эффективность может быть достигнута в первую очередь за счет совершенствования </w:t>
      </w:r>
      <w:r w:rsidR="00230D8E">
        <w:rPr>
          <w:rFonts w:asciiTheme="minorHAnsi" w:hAnsiTheme="minorHAnsi"/>
          <w:sz w:val="22"/>
          <w:szCs w:val="22"/>
        </w:rPr>
        <w:t>материально-технического обеспечения</w:t>
      </w:r>
      <w:r w:rsidRPr="009C00A0">
        <w:rPr>
          <w:rFonts w:asciiTheme="minorHAnsi" w:hAnsiTheme="minorHAnsi"/>
          <w:sz w:val="22"/>
          <w:szCs w:val="22"/>
        </w:rPr>
        <w:t xml:space="preserve"> процесса голосования, и что внедрение решения для электронного голосования может быть связано со значительными трудностями с организационной точки зрения. Тем не менее, в обосновании было рекомендовано два потенциальных решения для электронного голосования:</w:t>
      </w:r>
    </w:p>
    <w:p w14:paraId="5AF4000E" w14:textId="77777777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60"/>
        <w:ind w:left="1134" w:hanging="414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a)</w:t>
      </w:r>
      <w:r w:rsidRPr="009C00A0">
        <w:rPr>
          <w:rFonts w:asciiTheme="minorHAnsi" w:hAnsiTheme="minorHAnsi"/>
          <w:sz w:val="22"/>
          <w:szCs w:val="22"/>
        </w:rPr>
        <w:tab/>
        <w:t>использование отдельных мест для голосования или</w:t>
      </w:r>
    </w:p>
    <w:p w14:paraId="5DB2FB8A" w14:textId="77777777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before="60" w:after="120"/>
        <w:ind w:left="1134" w:hanging="414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b)</w:t>
      </w:r>
      <w:r w:rsidRPr="009C00A0">
        <w:rPr>
          <w:rFonts w:asciiTheme="minorHAnsi" w:hAnsiTheme="minorHAnsi"/>
          <w:sz w:val="22"/>
          <w:szCs w:val="22"/>
        </w:rPr>
        <w:tab/>
        <w:t>голосование делегатов со своих мест.</w:t>
      </w:r>
    </w:p>
    <w:p w14:paraId="3668D0E6" w14:textId="7A9B404E" w:rsidR="006034DF" w:rsidRPr="009C00A0" w:rsidRDefault="006034DF" w:rsidP="00323EEB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Секретариат МСЭ считает, что </w:t>
      </w:r>
      <w:r w:rsidRPr="009C00A0">
        <w:rPr>
          <w:rFonts w:asciiTheme="minorHAnsi" w:hAnsiTheme="minorHAnsi"/>
          <w:b/>
          <w:bCs/>
          <w:sz w:val="22"/>
          <w:szCs w:val="22"/>
        </w:rPr>
        <w:t xml:space="preserve">предпочтительным из соображений </w:t>
      </w:r>
      <w:r w:rsidR="00230D8E">
        <w:rPr>
          <w:rFonts w:asciiTheme="minorHAnsi" w:hAnsiTheme="minorHAnsi"/>
          <w:b/>
          <w:bCs/>
          <w:sz w:val="22"/>
          <w:szCs w:val="22"/>
        </w:rPr>
        <w:t>материально-технического обеспечения</w:t>
      </w:r>
      <w:r w:rsidRPr="009C00A0">
        <w:rPr>
          <w:rFonts w:asciiTheme="minorHAnsi" w:hAnsiTheme="minorHAnsi"/>
          <w:b/>
          <w:bCs/>
          <w:sz w:val="22"/>
          <w:szCs w:val="22"/>
        </w:rPr>
        <w:t xml:space="preserve"> будет решение b)</w:t>
      </w:r>
      <w:r w:rsidRPr="009C00A0">
        <w:rPr>
          <w:rFonts w:asciiTheme="minorHAnsi" w:hAnsiTheme="minorHAnsi"/>
          <w:sz w:val="22"/>
          <w:szCs w:val="22"/>
        </w:rPr>
        <w:t xml:space="preserve">, которое предусматривает голосование делегатов со своих мест с использованием мобильных устройств, подключенных к сети </w:t>
      </w:r>
      <w:proofErr w:type="spellStart"/>
      <w:r w:rsidRPr="009C00A0">
        <w:rPr>
          <w:rFonts w:asciiTheme="minorHAnsi" w:hAnsiTheme="minorHAnsi"/>
          <w:sz w:val="22"/>
          <w:szCs w:val="22"/>
        </w:rPr>
        <w:t>WiFi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. Тем не менее, такое решение будет иметь последствия для тайны голосования: анонимности, </w:t>
      </w:r>
      <w:proofErr w:type="spellStart"/>
      <w:r w:rsidR="00323EEB" w:rsidRPr="00323EEB">
        <w:rPr>
          <w:rFonts w:asciiTheme="minorHAnsi" w:hAnsiTheme="minorHAnsi"/>
          <w:sz w:val="22"/>
          <w:szCs w:val="22"/>
        </w:rPr>
        <w:t>отрекаемост</w:t>
      </w:r>
      <w:r w:rsidR="00323EEB">
        <w:rPr>
          <w:rFonts w:asciiTheme="minorHAnsi" w:hAnsiTheme="minorHAnsi"/>
          <w:sz w:val="22"/>
          <w:szCs w:val="22"/>
        </w:rPr>
        <w:t>и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9C00A0">
        <w:rPr>
          <w:rFonts w:asciiTheme="minorHAnsi" w:hAnsiTheme="minorHAnsi"/>
          <w:sz w:val="22"/>
          <w:szCs w:val="22"/>
        </w:rPr>
        <w:t>проверяемости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9C00A0">
        <w:rPr>
          <w:rFonts w:asciiTheme="minorHAnsi" w:hAnsiTheme="minorHAnsi"/>
          <w:sz w:val="22"/>
          <w:szCs w:val="22"/>
        </w:rPr>
        <w:t>отслеживаемости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 и т. д. Гарантирование того, что </w:t>
      </w:r>
      <w:r w:rsidRPr="009C00A0">
        <w:rPr>
          <w:rFonts w:asciiTheme="minorHAnsi" w:hAnsiTheme="minorHAnsi"/>
          <w:b/>
          <w:bCs/>
          <w:i/>
          <w:iCs/>
          <w:sz w:val="22"/>
          <w:szCs w:val="22"/>
        </w:rPr>
        <w:t>"голоса отдаются в соответствии с намерениями, передаются и подсчитываются без искажений"</w:t>
      </w:r>
      <w:r w:rsidRPr="009C00A0">
        <w:rPr>
          <w:rFonts w:asciiTheme="minorHAnsi" w:hAnsiTheme="minorHAnsi"/>
          <w:sz w:val="22"/>
          <w:szCs w:val="22"/>
        </w:rPr>
        <w:t xml:space="preserve"> имеет, конечно же, первостепенное значение. Кроме этого, техническое решение должно гарантировать </w:t>
      </w:r>
      <w:r w:rsidRPr="009C00A0">
        <w:rPr>
          <w:rFonts w:asciiTheme="minorHAnsi" w:hAnsiTheme="minorHAnsi"/>
          <w:b/>
          <w:bCs/>
          <w:sz w:val="22"/>
          <w:szCs w:val="22"/>
        </w:rPr>
        <w:t>достаточную защищенность мобильных устройств,</w:t>
      </w:r>
      <w:r w:rsidR="00B74B17">
        <w:rPr>
          <w:rFonts w:asciiTheme="minorHAnsi" w:hAnsiTheme="minorHAnsi"/>
          <w:b/>
          <w:bCs/>
          <w:sz w:val="22"/>
          <w:szCs w:val="22"/>
        </w:rPr>
        <w:t xml:space="preserve"> </w:t>
      </w:r>
      <w:r w:rsidRPr="009C00A0">
        <w:rPr>
          <w:rFonts w:asciiTheme="minorHAnsi" w:hAnsiTheme="minorHAnsi"/>
          <w:b/>
          <w:bCs/>
          <w:sz w:val="22"/>
          <w:szCs w:val="22"/>
        </w:rPr>
        <w:t>сети, хранилища данных и алгоритма</w:t>
      </w:r>
      <w:r w:rsidRPr="009C00A0">
        <w:rPr>
          <w:rFonts w:asciiTheme="minorHAnsi" w:hAnsiTheme="minorHAnsi"/>
          <w:sz w:val="22"/>
          <w:szCs w:val="22"/>
        </w:rPr>
        <w:t>, чтобы Государства-Члены были готовы принять замену проверенного "бумажного" процесса и доверяли новому решению.</w:t>
      </w:r>
    </w:p>
    <w:p w14:paraId="6E22D361" w14:textId="0811375D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before="480" w:after="120"/>
        <w:ind w:left="709" w:hanging="709"/>
        <w:rPr>
          <w:rFonts w:asciiTheme="minorHAnsi" w:hAnsiTheme="minorHAnsi"/>
          <w:b/>
          <w:bCs/>
          <w:sz w:val="22"/>
          <w:szCs w:val="22"/>
        </w:rPr>
      </w:pPr>
      <w:r w:rsidRPr="009C00A0">
        <w:rPr>
          <w:rFonts w:asciiTheme="minorHAnsi" w:hAnsiTheme="minorHAnsi"/>
          <w:b/>
          <w:bCs/>
          <w:sz w:val="22"/>
          <w:szCs w:val="22"/>
        </w:rPr>
        <w:t>3.</w:t>
      </w:r>
      <w:r w:rsidRPr="009C00A0">
        <w:rPr>
          <w:rFonts w:asciiTheme="minorHAnsi" w:hAnsiTheme="minorHAnsi"/>
          <w:b/>
          <w:bCs/>
          <w:sz w:val="22"/>
          <w:szCs w:val="22"/>
        </w:rPr>
        <w:tab/>
        <w:t xml:space="preserve">ТРУДНОСТИ, СВЯЗАННЫЕ С РЕШЕНИЕМ ДЛЯ ЭЛЕКТРОННОГО ГОЛОСОВАНИЯ, И ВОЗМОЖНЫЕ МЕРЫ ПО ИХ ПРЕОДОЛЕНИЮ </w:t>
      </w:r>
    </w:p>
    <w:p w14:paraId="4914298C" w14:textId="77777777" w:rsidR="006034DF" w:rsidRPr="009C00A0" w:rsidRDefault="006034DF" w:rsidP="006034DF">
      <w:pPr>
        <w:pStyle w:val="ListParagraph"/>
        <w:adjustRightInd w:val="0"/>
        <w:snapToGrid w:val="0"/>
        <w:spacing w:before="120" w:after="120" w:line="240" w:lineRule="auto"/>
        <w:ind w:left="426" w:hanging="426"/>
        <w:contextualSpacing w:val="0"/>
        <w:jc w:val="both"/>
      </w:pPr>
      <w:r w:rsidRPr="009C00A0">
        <w:rPr>
          <w:b/>
          <w:bCs/>
        </w:rPr>
        <w:t>A.</w:t>
      </w:r>
      <w:r w:rsidRPr="009C00A0">
        <w:rPr>
          <w:b/>
          <w:bCs/>
        </w:rPr>
        <w:tab/>
        <w:t>Существует четыре важных этапа процесса голосования, на которые следует обратить внимание:</w:t>
      </w:r>
    </w:p>
    <w:p w14:paraId="258ABCB3" w14:textId="77777777" w:rsidR="006034DF" w:rsidRPr="009C00A0" w:rsidRDefault="006034DF" w:rsidP="006034DF">
      <w:pPr>
        <w:pStyle w:val="ListParagraph"/>
        <w:numPr>
          <w:ilvl w:val="0"/>
          <w:numId w:val="3"/>
        </w:numPr>
        <w:adjustRightInd w:val="0"/>
        <w:snapToGrid w:val="0"/>
        <w:spacing w:before="120" w:after="40" w:line="240" w:lineRule="auto"/>
        <w:ind w:left="1276" w:hanging="556"/>
        <w:contextualSpacing w:val="0"/>
        <w:jc w:val="both"/>
      </w:pPr>
      <w:r w:rsidRPr="009C00A0">
        <w:rPr>
          <w:b/>
          <w:bCs/>
        </w:rPr>
        <w:t>Идентификация</w:t>
      </w:r>
      <w:r w:rsidRPr="009C00A0">
        <w:t xml:space="preserve"> голосующего (путем подтверждения идентичности и аккредитации)</w:t>
      </w:r>
    </w:p>
    <w:p w14:paraId="5675D486" w14:textId="77777777" w:rsidR="006034DF" w:rsidRPr="009C00A0" w:rsidRDefault="006034DF" w:rsidP="006034DF">
      <w:pPr>
        <w:pStyle w:val="ListParagraph"/>
        <w:numPr>
          <w:ilvl w:val="0"/>
          <w:numId w:val="3"/>
        </w:numPr>
        <w:adjustRightInd w:val="0"/>
        <w:snapToGrid w:val="0"/>
        <w:spacing w:before="40" w:after="40" w:line="240" w:lineRule="auto"/>
        <w:ind w:left="1276" w:hanging="556"/>
        <w:contextualSpacing w:val="0"/>
        <w:jc w:val="both"/>
      </w:pPr>
      <w:r w:rsidRPr="009C00A0">
        <w:rPr>
          <w:b/>
          <w:bCs/>
        </w:rPr>
        <w:t>Подача голоса</w:t>
      </w:r>
      <w:r w:rsidRPr="009C00A0">
        <w:t xml:space="preserve"> (либо с помощью бумажного бюллетеня, либо через приложение на мобильном устройстве)</w:t>
      </w:r>
    </w:p>
    <w:p w14:paraId="01670D0C" w14:textId="77777777" w:rsidR="006034DF" w:rsidRPr="009C00A0" w:rsidRDefault="006034DF" w:rsidP="006034DF">
      <w:pPr>
        <w:pStyle w:val="ListParagraph"/>
        <w:numPr>
          <w:ilvl w:val="0"/>
          <w:numId w:val="3"/>
        </w:numPr>
        <w:adjustRightInd w:val="0"/>
        <w:snapToGrid w:val="0"/>
        <w:spacing w:before="40" w:after="40" w:line="240" w:lineRule="auto"/>
        <w:ind w:left="1276" w:hanging="556"/>
        <w:contextualSpacing w:val="0"/>
        <w:jc w:val="both"/>
      </w:pPr>
      <w:r w:rsidRPr="009C00A0">
        <w:rPr>
          <w:b/>
          <w:bCs/>
        </w:rPr>
        <w:t>Передача голоса в том виде, в котором он был подан</w:t>
      </w:r>
      <w:r w:rsidRPr="009C00A0">
        <w:t xml:space="preserve"> (либо лично, путем опускания бюллетеня в урну для голосования, либо электронная передача по сети </w:t>
      </w:r>
      <w:proofErr w:type="spellStart"/>
      <w:r w:rsidRPr="009C00A0">
        <w:t>WiFi</w:t>
      </w:r>
      <w:proofErr w:type="spellEnd"/>
      <w:r w:rsidRPr="009C00A0">
        <w:t>)</w:t>
      </w:r>
    </w:p>
    <w:p w14:paraId="696C3C34" w14:textId="77777777" w:rsidR="006034DF" w:rsidRPr="009C00A0" w:rsidRDefault="006034DF" w:rsidP="006034DF">
      <w:pPr>
        <w:pStyle w:val="ListParagraph"/>
        <w:numPr>
          <w:ilvl w:val="0"/>
          <w:numId w:val="3"/>
        </w:numPr>
        <w:adjustRightInd w:val="0"/>
        <w:snapToGrid w:val="0"/>
        <w:spacing w:before="40" w:after="120" w:line="240" w:lineRule="auto"/>
        <w:ind w:left="1276" w:hanging="556"/>
        <w:contextualSpacing w:val="0"/>
        <w:jc w:val="both"/>
      </w:pPr>
      <w:r w:rsidRPr="009C00A0">
        <w:rPr>
          <w:b/>
          <w:bCs/>
        </w:rPr>
        <w:t>Подсчет голосов в том виде, в котором они были переданы</w:t>
      </w:r>
      <w:r w:rsidRPr="009C00A0">
        <w:t xml:space="preserve"> (либо со сканированием бюллетеней в помощь счетным комиссиям, либо исключительно с помощью компьютерного алгоритма)</w:t>
      </w:r>
    </w:p>
    <w:p w14:paraId="784E9598" w14:textId="7CE158D3" w:rsidR="006034DF" w:rsidRPr="009C00A0" w:rsidRDefault="006034DF" w:rsidP="006034DF">
      <w:pPr>
        <w:pStyle w:val="ListParagraph"/>
        <w:adjustRightInd w:val="0"/>
        <w:snapToGrid w:val="0"/>
        <w:spacing w:before="120" w:after="120" w:line="240" w:lineRule="auto"/>
        <w:ind w:left="426" w:hanging="426"/>
        <w:contextualSpacing w:val="0"/>
        <w:jc w:val="both"/>
      </w:pPr>
      <w:r w:rsidRPr="009C00A0">
        <w:rPr>
          <w:b/>
          <w:bCs/>
        </w:rPr>
        <w:t>B.</w:t>
      </w:r>
      <w:r w:rsidRPr="009C00A0">
        <w:rPr>
          <w:b/>
          <w:bCs/>
        </w:rPr>
        <w:tab/>
      </w:r>
      <w:proofErr w:type="gramStart"/>
      <w:r w:rsidRPr="009C00A0">
        <w:rPr>
          <w:b/>
          <w:bCs/>
        </w:rPr>
        <w:t>В</w:t>
      </w:r>
      <w:proofErr w:type="gramEnd"/>
      <w:r w:rsidRPr="009C00A0">
        <w:rPr>
          <w:b/>
          <w:bCs/>
        </w:rPr>
        <w:t xml:space="preserve"> текущем процессе "бумажного" голосования существует несколько моментов, которые необходимо сохранить: </w:t>
      </w:r>
    </w:p>
    <w:p w14:paraId="79CDD370" w14:textId="77777777" w:rsidR="006034DF" w:rsidRPr="009C00A0" w:rsidRDefault="006034DF" w:rsidP="006034DF">
      <w:pPr>
        <w:pStyle w:val="ListParagraph"/>
        <w:numPr>
          <w:ilvl w:val="0"/>
          <w:numId w:val="4"/>
        </w:numPr>
        <w:adjustRightInd w:val="0"/>
        <w:snapToGrid w:val="0"/>
        <w:spacing w:before="120" w:after="40" w:line="240" w:lineRule="auto"/>
        <w:ind w:left="1276" w:hanging="556"/>
        <w:contextualSpacing w:val="0"/>
        <w:jc w:val="both"/>
      </w:pPr>
      <w:r w:rsidRPr="009C00A0">
        <w:rPr>
          <w:b/>
          <w:bCs/>
        </w:rPr>
        <w:t xml:space="preserve">Анонимность </w:t>
      </w:r>
      <w:r w:rsidRPr="009C00A0">
        <w:t>(только голосующий знает, как он проголосовал)</w:t>
      </w:r>
    </w:p>
    <w:p w14:paraId="68356D31" w14:textId="77777777" w:rsidR="006034DF" w:rsidRPr="009C00A0" w:rsidRDefault="006034DF" w:rsidP="006034DF">
      <w:pPr>
        <w:pStyle w:val="ListParagraph"/>
        <w:numPr>
          <w:ilvl w:val="0"/>
          <w:numId w:val="4"/>
        </w:numPr>
        <w:adjustRightInd w:val="0"/>
        <w:snapToGrid w:val="0"/>
        <w:spacing w:before="40" w:after="40" w:line="240" w:lineRule="auto"/>
        <w:ind w:left="1276" w:hanging="556"/>
        <w:contextualSpacing w:val="0"/>
        <w:jc w:val="both"/>
      </w:pPr>
      <w:proofErr w:type="spellStart"/>
      <w:r w:rsidRPr="009C00A0">
        <w:rPr>
          <w:b/>
          <w:bCs/>
        </w:rPr>
        <w:lastRenderedPageBreak/>
        <w:t>Проверяемость</w:t>
      </w:r>
      <w:proofErr w:type="spellEnd"/>
      <w:r w:rsidRPr="009C00A0">
        <w:t xml:space="preserve"> (голосующий может перед подачей голоса проверить, как он проголосовал, а счетная комиссия может убедиться в том, что голосующий проголосовал) </w:t>
      </w:r>
    </w:p>
    <w:p w14:paraId="64AAD43B" w14:textId="77777777" w:rsidR="006034DF" w:rsidRPr="009C00A0" w:rsidRDefault="006034DF" w:rsidP="006034DF">
      <w:pPr>
        <w:pStyle w:val="ListParagraph"/>
        <w:numPr>
          <w:ilvl w:val="0"/>
          <w:numId w:val="4"/>
        </w:numPr>
        <w:adjustRightInd w:val="0"/>
        <w:snapToGrid w:val="0"/>
        <w:spacing w:before="40" w:after="40" w:line="240" w:lineRule="auto"/>
        <w:ind w:left="1276" w:hanging="556"/>
        <w:contextualSpacing w:val="0"/>
        <w:jc w:val="both"/>
      </w:pPr>
      <w:proofErr w:type="spellStart"/>
      <w:r w:rsidRPr="009C00A0">
        <w:rPr>
          <w:b/>
          <w:bCs/>
        </w:rPr>
        <w:t>Неотрекаемость</w:t>
      </w:r>
      <w:proofErr w:type="spellEnd"/>
      <w:r w:rsidRPr="009C00A0">
        <w:t xml:space="preserve"> (голосующий не может оспорить тот факт, что он проголосовал и что бюллетень был учтен при подсчете)</w:t>
      </w:r>
    </w:p>
    <w:p w14:paraId="089CB6B3" w14:textId="77777777" w:rsidR="006034DF" w:rsidRPr="009C00A0" w:rsidRDefault="006034DF" w:rsidP="006034DF">
      <w:pPr>
        <w:pStyle w:val="ListParagraph"/>
        <w:numPr>
          <w:ilvl w:val="0"/>
          <w:numId w:val="4"/>
        </w:numPr>
        <w:adjustRightInd w:val="0"/>
        <w:snapToGrid w:val="0"/>
        <w:spacing w:before="40" w:after="40" w:line="240" w:lineRule="auto"/>
        <w:ind w:left="1276" w:hanging="556"/>
        <w:contextualSpacing w:val="0"/>
        <w:jc w:val="both"/>
      </w:pPr>
      <w:proofErr w:type="spellStart"/>
      <w:r w:rsidRPr="009C00A0">
        <w:rPr>
          <w:b/>
          <w:bCs/>
        </w:rPr>
        <w:t>Неотслеживаемость</w:t>
      </w:r>
      <w:proofErr w:type="spellEnd"/>
      <w:r w:rsidRPr="009C00A0">
        <w:t xml:space="preserve"> (После подачи голоса отсутствует связь между поданным голосом и голосующим)</w:t>
      </w:r>
    </w:p>
    <w:p w14:paraId="7F19ADA4" w14:textId="77777777" w:rsidR="006034DF" w:rsidRPr="009C00A0" w:rsidRDefault="006034DF" w:rsidP="006034DF">
      <w:pPr>
        <w:pStyle w:val="ListParagraph"/>
        <w:numPr>
          <w:ilvl w:val="0"/>
          <w:numId w:val="4"/>
        </w:numPr>
        <w:adjustRightInd w:val="0"/>
        <w:snapToGrid w:val="0"/>
        <w:spacing w:before="40" w:after="120" w:line="240" w:lineRule="auto"/>
        <w:ind w:left="1276" w:hanging="556"/>
        <w:contextualSpacing w:val="0"/>
        <w:jc w:val="both"/>
      </w:pPr>
      <w:r w:rsidRPr="009C00A0">
        <w:rPr>
          <w:b/>
          <w:bCs/>
        </w:rPr>
        <w:t>Контролируемость процесса</w:t>
      </w:r>
      <w:r w:rsidRPr="009C00A0">
        <w:t xml:space="preserve"> (в процессе идентификации, подачи, передачи или подсчета не должно быть изъянов)</w:t>
      </w:r>
    </w:p>
    <w:p w14:paraId="17276AC3" w14:textId="77777777" w:rsidR="006034DF" w:rsidRPr="009C00A0" w:rsidRDefault="006034DF" w:rsidP="006034DF">
      <w:pPr>
        <w:pStyle w:val="ListParagraph"/>
        <w:adjustRightInd w:val="0"/>
        <w:snapToGrid w:val="0"/>
        <w:spacing w:before="480" w:after="120" w:line="240" w:lineRule="auto"/>
        <w:ind w:left="426" w:hanging="426"/>
        <w:contextualSpacing w:val="0"/>
        <w:jc w:val="both"/>
        <w:rPr>
          <w:b/>
          <w:bCs/>
        </w:rPr>
      </w:pPr>
      <w:r w:rsidRPr="009C00A0">
        <w:rPr>
          <w:b/>
          <w:bCs/>
        </w:rPr>
        <w:t>C.</w:t>
      </w:r>
      <w:r w:rsidRPr="009C00A0">
        <w:rPr>
          <w:b/>
          <w:bCs/>
        </w:rPr>
        <w:tab/>
        <w:t>При переходе от "бумажного" голосования к электронному изменятся некоторые функции</w:t>
      </w:r>
    </w:p>
    <w:p w14:paraId="5E3769D2" w14:textId="77777777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24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В "бумажном" и электронном процессах функции распределены следующим образом:</w:t>
      </w:r>
    </w:p>
    <w:tbl>
      <w:tblPr>
        <w:tblStyle w:val="TableGrid"/>
        <w:tblW w:w="9639" w:type="dxa"/>
        <w:tblInd w:w="108" w:type="dxa"/>
        <w:tblLook w:val="04A0" w:firstRow="1" w:lastRow="0" w:firstColumn="1" w:lastColumn="0" w:noHBand="0" w:noVBand="1"/>
      </w:tblPr>
      <w:tblGrid>
        <w:gridCol w:w="3573"/>
        <w:gridCol w:w="2268"/>
        <w:gridCol w:w="3798"/>
      </w:tblGrid>
      <w:tr w:rsidR="006034DF" w:rsidRPr="009C00A0" w14:paraId="55E57BB0" w14:textId="77777777" w:rsidTr="006F73FB">
        <w:trPr>
          <w:trHeight w:val="543"/>
        </w:trPr>
        <w:tc>
          <w:tcPr>
            <w:tcW w:w="3573" w:type="dxa"/>
          </w:tcPr>
          <w:p w14:paraId="0EE372DC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  <w:rPr>
                <w:b/>
                <w:bCs/>
              </w:rPr>
            </w:pPr>
            <w:r w:rsidRPr="009C00A0">
              <w:rPr>
                <w:b/>
                <w:bCs/>
              </w:rPr>
              <w:t>Четыре этапа</w:t>
            </w:r>
          </w:p>
        </w:tc>
        <w:tc>
          <w:tcPr>
            <w:tcW w:w="2268" w:type="dxa"/>
          </w:tcPr>
          <w:p w14:paraId="46BA2608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  <w:jc w:val="center"/>
              <w:rPr>
                <w:b/>
                <w:bCs/>
              </w:rPr>
            </w:pPr>
            <w:r w:rsidRPr="009C00A0">
              <w:rPr>
                <w:b/>
                <w:bCs/>
              </w:rPr>
              <w:t>Функции в "бумажном" процессе</w:t>
            </w:r>
          </w:p>
        </w:tc>
        <w:tc>
          <w:tcPr>
            <w:tcW w:w="3798" w:type="dxa"/>
          </w:tcPr>
          <w:p w14:paraId="6E51DF04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  <w:jc w:val="center"/>
              <w:rPr>
                <w:b/>
                <w:bCs/>
              </w:rPr>
            </w:pPr>
            <w:r w:rsidRPr="009C00A0">
              <w:rPr>
                <w:b/>
                <w:bCs/>
              </w:rPr>
              <w:t>Функции в электронном процессе</w:t>
            </w:r>
          </w:p>
        </w:tc>
      </w:tr>
      <w:tr w:rsidR="006034DF" w:rsidRPr="009C00A0" w14:paraId="6AAAF1C5" w14:textId="77777777" w:rsidTr="006F73FB">
        <w:tc>
          <w:tcPr>
            <w:tcW w:w="3573" w:type="dxa"/>
          </w:tcPr>
          <w:p w14:paraId="5FC6E3AE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1 Идентификация</w:t>
            </w:r>
          </w:p>
        </w:tc>
        <w:tc>
          <w:tcPr>
            <w:tcW w:w="2268" w:type="dxa"/>
          </w:tcPr>
          <w:p w14:paraId="6C1974C2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Команда МСЭ + голосующий + счетная комиссия</w:t>
            </w:r>
          </w:p>
        </w:tc>
        <w:tc>
          <w:tcPr>
            <w:tcW w:w="3798" w:type="dxa"/>
          </w:tcPr>
          <w:p w14:paraId="27A11B8F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Команда МСЭ + голосующий + счетная комиссия</w:t>
            </w:r>
          </w:p>
        </w:tc>
      </w:tr>
      <w:tr w:rsidR="006034DF" w:rsidRPr="009C00A0" w14:paraId="700D9753" w14:textId="77777777" w:rsidTr="006F73FB">
        <w:tc>
          <w:tcPr>
            <w:tcW w:w="3573" w:type="dxa"/>
          </w:tcPr>
          <w:p w14:paraId="3B0A14F1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2 Подача голоса</w:t>
            </w:r>
          </w:p>
        </w:tc>
        <w:tc>
          <w:tcPr>
            <w:tcW w:w="2268" w:type="dxa"/>
          </w:tcPr>
          <w:p w14:paraId="0CD23D7E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 xml:space="preserve">Только голосующий </w:t>
            </w:r>
          </w:p>
        </w:tc>
        <w:tc>
          <w:tcPr>
            <w:tcW w:w="3798" w:type="dxa"/>
          </w:tcPr>
          <w:p w14:paraId="788DB960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 xml:space="preserve">Голосующий </w:t>
            </w:r>
            <w:r w:rsidRPr="009C00A0">
              <w:rPr>
                <w:b/>
                <w:bCs/>
              </w:rPr>
              <w:t>+ приложение</w:t>
            </w:r>
          </w:p>
        </w:tc>
      </w:tr>
      <w:tr w:rsidR="006034DF" w:rsidRPr="009C00A0" w14:paraId="2F67D36E" w14:textId="77777777" w:rsidTr="006F73FB">
        <w:tc>
          <w:tcPr>
            <w:tcW w:w="3573" w:type="dxa"/>
          </w:tcPr>
          <w:p w14:paraId="54734A4E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3 Передача поданного голоса</w:t>
            </w:r>
          </w:p>
        </w:tc>
        <w:tc>
          <w:tcPr>
            <w:tcW w:w="2268" w:type="dxa"/>
          </w:tcPr>
          <w:p w14:paraId="65F6759D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Только голосующий + счетная комиссия</w:t>
            </w:r>
          </w:p>
        </w:tc>
        <w:tc>
          <w:tcPr>
            <w:tcW w:w="3798" w:type="dxa"/>
          </w:tcPr>
          <w:p w14:paraId="3B0AFBBA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 xml:space="preserve">Голосующий </w:t>
            </w:r>
            <w:r w:rsidRPr="009C00A0">
              <w:rPr>
                <w:b/>
                <w:bCs/>
                <w:shd w:val="clear" w:color="auto" w:fill="FFFFFF" w:themeFill="background1"/>
              </w:rPr>
              <w:t xml:space="preserve">+ сеть </w:t>
            </w:r>
            <w:proofErr w:type="spellStart"/>
            <w:r w:rsidRPr="009C00A0">
              <w:rPr>
                <w:b/>
                <w:bCs/>
                <w:shd w:val="clear" w:color="auto" w:fill="FFFFFF" w:themeFill="background1"/>
              </w:rPr>
              <w:t>WiFi</w:t>
            </w:r>
            <w:proofErr w:type="spellEnd"/>
            <w:r w:rsidRPr="009C00A0">
              <w:rPr>
                <w:b/>
                <w:bCs/>
              </w:rPr>
              <w:t xml:space="preserve"> + приложение</w:t>
            </w:r>
          </w:p>
        </w:tc>
      </w:tr>
      <w:tr w:rsidR="006034DF" w:rsidRPr="009C00A0" w14:paraId="7C5FBC19" w14:textId="77777777" w:rsidTr="006F73FB">
        <w:tc>
          <w:tcPr>
            <w:tcW w:w="3573" w:type="dxa"/>
          </w:tcPr>
          <w:p w14:paraId="3D26FA07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4 Подсчет голосов</w:t>
            </w:r>
          </w:p>
        </w:tc>
        <w:tc>
          <w:tcPr>
            <w:tcW w:w="2268" w:type="dxa"/>
          </w:tcPr>
          <w:p w14:paraId="1B52BAEF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Команда МСЭ + счетная комиссия + сканирование бюллетеней + отчет</w:t>
            </w:r>
          </w:p>
        </w:tc>
        <w:tc>
          <w:tcPr>
            <w:tcW w:w="3798" w:type="dxa"/>
          </w:tcPr>
          <w:p w14:paraId="4FDA14E0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 xml:space="preserve">Команда МСЭ </w:t>
            </w:r>
            <w:r w:rsidRPr="009C00A0">
              <w:rPr>
                <w:b/>
                <w:bCs/>
              </w:rPr>
              <w:t xml:space="preserve">+ алгоритм приложения по подсчету </w:t>
            </w:r>
            <w:r w:rsidRPr="009C00A0">
              <w:t>результатов голосования</w:t>
            </w:r>
          </w:p>
        </w:tc>
      </w:tr>
    </w:tbl>
    <w:p w14:paraId="7FC00C68" w14:textId="77777777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autoSpaceDE/>
        <w:autoSpaceDN/>
        <w:snapToGrid w:val="0"/>
        <w:spacing w:before="480" w:after="120"/>
        <w:ind w:left="426" w:hanging="426"/>
        <w:jc w:val="both"/>
        <w:textAlignment w:val="auto"/>
        <w:rPr>
          <w:rFonts w:asciiTheme="minorHAnsi" w:hAnsiTheme="minorHAnsi"/>
          <w:b/>
          <w:bCs/>
          <w:sz w:val="22"/>
          <w:szCs w:val="22"/>
        </w:rPr>
      </w:pPr>
      <w:r w:rsidRPr="009C00A0">
        <w:rPr>
          <w:rFonts w:asciiTheme="minorHAnsi" w:hAnsiTheme="minorHAnsi"/>
          <w:b/>
          <w:bCs/>
          <w:sz w:val="22"/>
          <w:szCs w:val="22"/>
        </w:rPr>
        <w:t>D.</w:t>
      </w:r>
      <w:r w:rsidRPr="009C00A0">
        <w:rPr>
          <w:rFonts w:asciiTheme="minorHAnsi" w:hAnsiTheme="minorHAnsi"/>
          <w:b/>
          <w:bCs/>
          <w:sz w:val="22"/>
          <w:szCs w:val="22"/>
        </w:rPr>
        <w:tab/>
        <w:t xml:space="preserve">Доверие к процессу </w:t>
      </w:r>
    </w:p>
    <w:p w14:paraId="05A8DF68" w14:textId="21949D19" w:rsidR="006034DF" w:rsidRPr="009C00A0" w:rsidRDefault="006034DF" w:rsidP="00323EEB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Как видно из п</w:t>
      </w:r>
      <w:r w:rsidR="00323EEB">
        <w:rPr>
          <w:rFonts w:asciiTheme="minorHAnsi" w:hAnsiTheme="minorHAnsi"/>
          <w:sz w:val="22"/>
          <w:szCs w:val="22"/>
        </w:rPr>
        <w:t>ункта</w:t>
      </w:r>
      <w:r w:rsidRPr="009C00A0">
        <w:rPr>
          <w:rFonts w:asciiTheme="minorHAnsi" w:hAnsiTheme="minorHAnsi"/>
          <w:sz w:val="22"/>
          <w:szCs w:val="22"/>
        </w:rPr>
        <w:t xml:space="preserve"> C) выше, для внедрения приложения для мобильных устройств, электронной передачи голоса по сети </w:t>
      </w:r>
      <w:proofErr w:type="spellStart"/>
      <w:r w:rsidRPr="009C00A0">
        <w:rPr>
          <w:rFonts w:asciiTheme="minorHAnsi" w:hAnsiTheme="minorHAnsi"/>
          <w:sz w:val="22"/>
          <w:szCs w:val="22"/>
        </w:rPr>
        <w:t>WiFi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 и обеспечения надежности алгоритма подсчета переданных голосов необходим дополнительный новый элемент общей ответственности, а также доверие к процессу.</w:t>
      </w:r>
    </w:p>
    <w:p w14:paraId="3A8F425E" w14:textId="77777777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Секретариат предлагает следующие решения различных проблем. </w:t>
      </w:r>
    </w:p>
    <w:p w14:paraId="4669FCE2" w14:textId="77777777" w:rsidR="00403AD5" w:rsidRPr="009C00A0" w:rsidRDefault="00403AD5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</w:p>
    <w:p w14:paraId="24F1E2B9" w14:textId="77777777" w:rsidR="006034DF" w:rsidRPr="009C00A0" w:rsidRDefault="006034DF" w:rsidP="006034DF">
      <w:pPr>
        <w:pStyle w:val="ListParagraph"/>
        <w:adjustRightInd w:val="0"/>
        <w:snapToGrid w:val="0"/>
        <w:spacing w:before="480" w:after="240" w:line="240" w:lineRule="auto"/>
        <w:ind w:left="426" w:hanging="426"/>
        <w:contextualSpacing w:val="0"/>
        <w:rPr>
          <w:b/>
          <w:bCs/>
        </w:rPr>
      </w:pPr>
      <w:r w:rsidRPr="009C00A0">
        <w:rPr>
          <w:b/>
          <w:bCs/>
        </w:rPr>
        <w:t>E.</w:t>
      </w:r>
      <w:r w:rsidRPr="009C00A0">
        <w:rPr>
          <w:b/>
          <w:bCs/>
        </w:rPr>
        <w:tab/>
        <w:t>Меры по преодолению трудностей</w:t>
      </w:r>
    </w:p>
    <w:tbl>
      <w:tblPr>
        <w:tblStyle w:val="TableGrid"/>
        <w:tblW w:w="9668" w:type="dxa"/>
        <w:tblInd w:w="108" w:type="dxa"/>
        <w:tblLook w:val="04A0" w:firstRow="1" w:lastRow="0" w:firstColumn="1" w:lastColumn="0" w:noHBand="0" w:noVBand="1"/>
      </w:tblPr>
      <w:tblGrid>
        <w:gridCol w:w="2581"/>
        <w:gridCol w:w="7087"/>
      </w:tblGrid>
      <w:tr w:rsidR="006034DF" w:rsidRPr="009C00A0" w14:paraId="055111E1" w14:textId="77777777" w:rsidTr="006F73FB">
        <w:tc>
          <w:tcPr>
            <w:tcW w:w="2581" w:type="dxa"/>
          </w:tcPr>
          <w:p w14:paraId="6E938D20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  <w:rPr>
                <w:b/>
                <w:bCs/>
              </w:rPr>
            </w:pPr>
            <w:r w:rsidRPr="009C00A0">
              <w:rPr>
                <w:b/>
                <w:bCs/>
              </w:rPr>
              <w:t>Четыре этапа</w:t>
            </w:r>
          </w:p>
        </w:tc>
        <w:tc>
          <w:tcPr>
            <w:tcW w:w="7087" w:type="dxa"/>
          </w:tcPr>
          <w:p w14:paraId="2D99EE20" w14:textId="77777777" w:rsidR="006034DF" w:rsidRPr="009C00A0" w:rsidRDefault="006034DF" w:rsidP="00CB23DB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  <w:jc w:val="center"/>
              <w:rPr>
                <w:b/>
                <w:bCs/>
              </w:rPr>
            </w:pPr>
            <w:r w:rsidRPr="009C00A0">
              <w:rPr>
                <w:b/>
                <w:bCs/>
              </w:rPr>
              <w:t xml:space="preserve">Меры по преодолению </w:t>
            </w:r>
            <w:proofErr w:type="gramStart"/>
            <w:r w:rsidRPr="009C00A0">
              <w:rPr>
                <w:b/>
                <w:bCs/>
              </w:rPr>
              <w:t>трудностей,</w:t>
            </w:r>
            <w:r w:rsidRPr="009C00A0">
              <w:rPr>
                <w:b/>
                <w:bCs/>
              </w:rPr>
              <w:br/>
              <w:t>связанных</w:t>
            </w:r>
            <w:proofErr w:type="gramEnd"/>
            <w:r w:rsidRPr="009C00A0">
              <w:rPr>
                <w:b/>
                <w:bCs/>
              </w:rPr>
              <w:t xml:space="preserve"> с процессом электронного голосования</w:t>
            </w:r>
          </w:p>
        </w:tc>
      </w:tr>
      <w:tr w:rsidR="006034DF" w:rsidRPr="009C00A0" w14:paraId="085E5227" w14:textId="77777777" w:rsidTr="006F73FB">
        <w:tc>
          <w:tcPr>
            <w:tcW w:w="2581" w:type="dxa"/>
          </w:tcPr>
          <w:p w14:paraId="12278676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1 Идентификация</w:t>
            </w:r>
          </w:p>
        </w:tc>
        <w:tc>
          <w:tcPr>
            <w:tcW w:w="7087" w:type="dxa"/>
          </w:tcPr>
          <w:p w14:paraId="115E064E" w14:textId="77777777" w:rsidR="006034DF" w:rsidRPr="009C00A0" w:rsidRDefault="006034DF" w:rsidP="00CB23DB">
            <w:pPr>
              <w:pStyle w:val="ListParagraph"/>
              <w:numPr>
                <w:ilvl w:val="0"/>
                <w:numId w:val="5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 xml:space="preserve">Выдача случайного </w:t>
            </w:r>
            <w:proofErr w:type="spellStart"/>
            <w:r w:rsidRPr="009C00A0">
              <w:t>токена</w:t>
            </w:r>
            <w:proofErr w:type="spellEnd"/>
            <w:r w:rsidRPr="009C00A0">
              <w:t xml:space="preserve"> для голосования на основе идентификации и аккредитации.</w:t>
            </w:r>
          </w:p>
          <w:p w14:paraId="5F24A2F8" w14:textId="77777777" w:rsidR="006034DF" w:rsidRPr="009C00A0" w:rsidRDefault="006034DF" w:rsidP="00CB23DB">
            <w:pPr>
              <w:pStyle w:val="ListParagraph"/>
              <w:numPr>
                <w:ilvl w:val="0"/>
                <w:numId w:val="5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Случайное распределение мобильных устройств для голосования МСЭ.</w:t>
            </w:r>
          </w:p>
          <w:p w14:paraId="1B8CEC9F" w14:textId="77777777" w:rsidR="006034DF" w:rsidRPr="009C00A0" w:rsidRDefault="006034DF" w:rsidP="00CB23DB">
            <w:pPr>
              <w:pStyle w:val="ListParagraph"/>
              <w:numPr>
                <w:ilvl w:val="0"/>
                <w:numId w:val="5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lastRenderedPageBreak/>
              <w:t>Только устройства (MAC-адреса) МСЭ могут подключаться к голосованию.</w:t>
            </w:r>
          </w:p>
        </w:tc>
      </w:tr>
      <w:tr w:rsidR="006034DF" w:rsidRPr="009C00A0" w14:paraId="0F8E02CF" w14:textId="77777777" w:rsidTr="006F73FB">
        <w:tc>
          <w:tcPr>
            <w:tcW w:w="2581" w:type="dxa"/>
          </w:tcPr>
          <w:p w14:paraId="25825319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lastRenderedPageBreak/>
              <w:t>2 Подача голоса</w:t>
            </w:r>
          </w:p>
        </w:tc>
        <w:tc>
          <w:tcPr>
            <w:tcW w:w="7087" w:type="dxa"/>
          </w:tcPr>
          <w:p w14:paraId="13BAB103" w14:textId="77777777" w:rsidR="006034DF" w:rsidRPr="009C00A0" w:rsidRDefault="006034DF" w:rsidP="00CB23DB">
            <w:pPr>
              <w:pStyle w:val="ListParagraph"/>
              <w:numPr>
                <w:ilvl w:val="0"/>
                <w:numId w:val="6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Приложение проверяет действительность голоса, т. е. соответствует ли голос намерениям голосующего.</w:t>
            </w:r>
          </w:p>
          <w:p w14:paraId="7C258C24" w14:textId="77777777" w:rsidR="006034DF" w:rsidRPr="009C00A0" w:rsidRDefault="006034DF" w:rsidP="00CB23DB">
            <w:pPr>
              <w:pStyle w:val="ListParagraph"/>
              <w:numPr>
                <w:ilvl w:val="0"/>
                <w:numId w:val="6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Приложение передает бюллетень в электронном виде.</w:t>
            </w:r>
          </w:p>
          <w:p w14:paraId="477E28EE" w14:textId="77777777" w:rsidR="006034DF" w:rsidRPr="009C00A0" w:rsidRDefault="006034DF" w:rsidP="00CB23DB">
            <w:pPr>
              <w:pStyle w:val="ListParagraph"/>
              <w:numPr>
                <w:ilvl w:val="0"/>
                <w:numId w:val="6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 xml:space="preserve">Приложение получает от центральной службы квитанцию с </w:t>
            </w:r>
            <w:proofErr w:type="spellStart"/>
            <w:r w:rsidRPr="009C00A0">
              <w:t>pdf</w:t>
            </w:r>
            <w:proofErr w:type="spellEnd"/>
            <w:r w:rsidRPr="009C00A0">
              <w:t>-версией поданного голоса.</w:t>
            </w:r>
          </w:p>
          <w:p w14:paraId="4DF50302" w14:textId="77777777" w:rsidR="006034DF" w:rsidRPr="009C00A0" w:rsidRDefault="006034DF" w:rsidP="00CB23DB">
            <w:pPr>
              <w:pStyle w:val="ListParagraph"/>
              <w:numPr>
                <w:ilvl w:val="0"/>
                <w:numId w:val="6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 xml:space="preserve">Мобильное устройство и </w:t>
            </w:r>
            <w:proofErr w:type="spellStart"/>
            <w:r w:rsidRPr="009C00A0">
              <w:t>токен</w:t>
            </w:r>
            <w:proofErr w:type="spellEnd"/>
            <w:r w:rsidRPr="009C00A0">
              <w:t xml:space="preserve"> остаются у голосующего до принятия собранием протокола собрания и результатов голосования. </w:t>
            </w:r>
          </w:p>
          <w:p w14:paraId="4B8147AE" w14:textId="77777777" w:rsidR="006034DF" w:rsidRPr="009C00A0" w:rsidRDefault="006034DF" w:rsidP="00CB23DB">
            <w:pPr>
              <w:pStyle w:val="ListParagraph"/>
              <w:numPr>
                <w:ilvl w:val="0"/>
                <w:numId w:val="6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 xml:space="preserve">Сразу же после принятия результата голосования должна быть исключена возможность получения информации о том, какой голос был отдан с помощью того или иного </w:t>
            </w:r>
            <w:proofErr w:type="spellStart"/>
            <w:r w:rsidRPr="009C00A0">
              <w:t>токена</w:t>
            </w:r>
            <w:proofErr w:type="spellEnd"/>
            <w:r w:rsidRPr="009C00A0">
              <w:t>.</w:t>
            </w:r>
          </w:p>
          <w:p w14:paraId="39A7C3E4" w14:textId="77777777" w:rsidR="006034DF" w:rsidRPr="009C00A0" w:rsidRDefault="006034DF" w:rsidP="00CB23DB">
            <w:pPr>
              <w:pStyle w:val="ListParagraph"/>
              <w:numPr>
                <w:ilvl w:val="0"/>
                <w:numId w:val="6"/>
              </w:numPr>
              <w:tabs>
                <w:tab w:val="left" w:pos="742"/>
              </w:tabs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Внешняя разработка приложения.</w:t>
            </w:r>
          </w:p>
          <w:p w14:paraId="7412C7F5" w14:textId="77777777" w:rsidR="006034DF" w:rsidRPr="009C00A0" w:rsidRDefault="006034DF" w:rsidP="00CB23DB">
            <w:pPr>
              <w:pStyle w:val="ListParagraph"/>
              <w:numPr>
                <w:ilvl w:val="0"/>
                <w:numId w:val="6"/>
              </w:numPr>
              <w:tabs>
                <w:tab w:val="left" w:pos="742"/>
              </w:tabs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Приложение разрабатывается с открытым исходным кодом, чтобы обеспечить возможность проверки Государствами-Членами.</w:t>
            </w:r>
          </w:p>
        </w:tc>
      </w:tr>
      <w:tr w:rsidR="006034DF" w:rsidRPr="009C00A0" w14:paraId="079A7A20" w14:textId="77777777" w:rsidTr="006F73FB">
        <w:tc>
          <w:tcPr>
            <w:tcW w:w="2581" w:type="dxa"/>
          </w:tcPr>
          <w:p w14:paraId="560E7BF7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3 Передача поданного голоса</w:t>
            </w:r>
          </w:p>
        </w:tc>
        <w:tc>
          <w:tcPr>
            <w:tcW w:w="7087" w:type="dxa"/>
          </w:tcPr>
          <w:p w14:paraId="04B6987D" w14:textId="77777777" w:rsidR="006034DF" w:rsidRPr="009C00A0" w:rsidRDefault="006034DF" w:rsidP="00CB23DB">
            <w:pPr>
              <w:pStyle w:val="ListParagraph"/>
              <w:numPr>
                <w:ilvl w:val="0"/>
                <w:numId w:val="7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 xml:space="preserve">Специализированная сеть </w:t>
            </w:r>
            <w:proofErr w:type="spellStart"/>
            <w:r w:rsidRPr="009C00A0">
              <w:t>WiFi</w:t>
            </w:r>
            <w:proofErr w:type="spellEnd"/>
            <w:r w:rsidRPr="009C00A0">
              <w:t xml:space="preserve"> только для голосования.</w:t>
            </w:r>
          </w:p>
          <w:p w14:paraId="6C049A25" w14:textId="77777777" w:rsidR="006034DF" w:rsidRPr="009C00A0" w:rsidRDefault="006034DF" w:rsidP="00CB23DB">
            <w:pPr>
              <w:pStyle w:val="ListParagraph"/>
              <w:numPr>
                <w:ilvl w:val="0"/>
                <w:numId w:val="7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Шифрование передаваемых данных.</w:t>
            </w:r>
          </w:p>
        </w:tc>
      </w:tr>
      <w:tr w:rsidR="006034DF" w:rsidRPr="009C00A0" w14:paraId="5C072A28" w14:textId="77777777" w:rsidTr="006F73FB">
        <w:tc>
          <w:tcPr>
            <w:tcW w:w="2581" w:type="dxa"/>
          </w:tcPr>
          <w:p w14:paraId="4C4BDAB1" w14:textId="77777777" w:rsidR="006034DF" w:rsidRPr="009C00A0" w:rsidRDefault="006034DF" w:rsidP="006034DF">
            <w:pPr>
              <w:pStyle w:val="ListParagraph"/>
              <w:adjustRightInd w:val="0"/>
              <w:snapToGrid w:val="0"/>
              <w:spacing w:before="60" w:after="60" w:line="240" w:lineRule="auto"/>
              <w:ind w:left="0"/>
              <w:contextualSpacing w:val="0"/>
            </w:pPr>
            <w:r w:rsidRPr="009C00A0">
              <w:t>4 Подсчет голосов</w:t>
            </w:r>
          </w:p>
        </w:tc>
        <w:tc>
          <w:tcPr>
            <w:tcW w:w="7087" w:type="dxa"/>
          </w:tcPr>
          <w:p w14:paraId="15119391" w14:textId="77777777" w:rsidR="006034DF" w:rsidRPr="009C00A0" w:rsidRDefault="006034DF" w:rsidP="00CB23DB">
            <w:pPr>
              <w:pStyle w:val="ListParagraph"/>
              <w:numPr>
                <w:ilvl w:val="0"/>
                <w:numId w:val="8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Внешняя разработка центрального приложения и алгоритма.</w:t>
            </w:r>
          </w:p>
          <w:p w14:paraId="5E56DE4B" w14:textId="77777777" w:rsidR="006034DF" w:rsidRPr="009C00A0" w:rsidRDefault="006034DF" w:rsidP="00CB23DB">
            <w:pPr>
              <w:pStyle w:val="ListParagraph"/>
              <w:numPr>
                <w:ilvl w:val="0"/>
                <w:numId w:val="8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Приложение разрабатывается с открытым исходным кодом, чтобы обеспечить возможность проверки Государствами-Членами.</w:t>
            </w:r>
          </w:p>
          <w:p w14:paraId="459ABB10" w14:textId="77777777" w:rsidR="006034DF" w:rsidRPr="009C00A0" w:rsidRDefault="006034DF" w:rsidP="00CB23DB">
            <w:pPr>
              <w:pStyle w:val="ListParagraph"/>
              <w:numPr>
                <w:ilvl w:val="0"/>
                <w:numId w:val="8"/>
              </w:numPr>
              <w:adjustRightInd w:val="0"/>
              <w:snapToGrid w:val="0"/>
              <w:spacing w:before="60" w:after="60" w:line="240" w:lineRule="auto"/>
              <w:ind w:left="742" w:hanging="382"/>
              <w:contextualSpacing w:val="0"/>
            </w:pPr>
            <w:r w:rsidRPr="009C00A0">
              <w:t>Хранение информации в базе данных в зашифрованном виде.</w:t>
            </w:r>
          </w:p>
        </w:tc>
      </w:tr>
    </w:tbl>
    <w:p w14:paraId="19E9161A" w14:textId="77777777" w:rsidR="006034DF" w:rsidRPr="009C00A0" w:rsidRDefault="006034DF" w:rsidP="006034DF">
      <w:pPr>
        <w:pStyle w:val="ListParagraph"/>
        <w:adjustRightInd w:val="0"/>
        <w:snapToGrid w:val="0"/>
        <w:spacing w:before="480" w:after="120" w:line="240" w:lineRule="auto"/>
        <w:ind w:left="426" w:hanging="426"/>
        <w:contextualSpacing w:val="0"/>
        <w:jc w:val="both"/>
        <w:rPr>
          <w:b/>
          <w:bCs/>
        </w:rPr>
      </w:pPr>
      <w:r w:rsidRPr="009C00A0">
        <w:rPr>
          <w:b/>
          <w:bCs/>
        </w:rPr>
        <w:t>F.</w:t>
      </w:r>
      <w:r w:rsidRPr="009C00A0">
        <w:rPr>
          <w:b/>
          <w:bCs/>
        </w:rPr>
        <w:tab/>
        <w:t>Другие меры, обеспечивающие целостность данных (при хранении и передаче), безопасность приложений и сетей</w:t>
      </w:r>
    </w:p>
    <w:p w14:paraId="1E01A78F" w14:textId="77777777" w:rsidR="006034DF" w:rsidRPr="009C00A0" w:rsidRDefault="006034DF" w:rsidP="00CB23DB">
      <w:pPr>
        <w:pStyle w:val="ListParagraph"/>
        <w:numPr>
          <w:ilvl w:val="0"/>
          <w:numId w:val="9"/>
        </w:numPr>
        <w:adjustRightInd w:val="0"/>
        <w:snapToGrid w:val="0"/>
        <w:spacing w:before="120" w:after="60" w:line="240" w:lineRule="auto"/>
        <w:ind w:left="1134" w:hanging="414"/>
        <w:contextualSpacing w:val="0"/>
        <w:jc w:val="both"/>
      </w:pPr>
      <w:r w:rsidRPr="009C00A0">
        <w:t>Контроль</w:t>
      </w:r>
    </w:p>
    <w:p w14:paraId="4085D0B2" w14:textId="77777777" w:rsidR="006034DF" w:rsidRPr="009C00A0" w:rsidRDefault="006034DF" w:rsidP="00CB23DB">
      <w:pPr>
        <w:pStyle w:val="ListParagraph"/>
        <w:numPr>
          <w:ilvl w:val="0"/>
          <w:numId w:val="9"/>
        </w:numPr>
        <w:adjustRightInd w:val="0"/>
        <w:snapToGrid w:val="0"/>
        <w:spacing w:before="60" w:after="60" w:line="240" w:lineRule="auto"/>
        <w:ind w:left="1134" w:hanging="414"/>
        <w:contextualSpacing w:val="0"/>
        <w:jc w:val="both"/>
      </w:pPr>
      <w:r w:rsidRPr="009C00A0">
        <w:t>Множество серверов – проверка идентичности информации на всех серверах</w:t>
      </w:r>
    </w:p>
    <w:p w14:paraId="68A41BE5" w14:textId="77777777" w:rsidR="006034DF" w:rsidRPr="009C00A0" w:rsidRDefault="006034DF" w:rsidP="00CB23DB">
      <w:pPr>
        <w:pStyle w:val="ListParagraph"/>
        <w:numPr>
          <w:ilvl w:val="0"/>
          <w:numId w:val="9"/>
        </w:numPr>
        <w:adjustRightInd w:val="0"/>
        <w:snapToGrid w:val="0"/>
        <w:spacing w:before="60" w:after="60" w:line="240" w:lineRule="auto"/>
        <w:ind w:left="1134" w:hanging="414"/>
        <w:contextualSpacing w:val="0"/>
        <w:jc w:val="both"/>
      </w:pPr>
      <w:r w:rsidRPr="009C00A0">
        <w:t xml:space="preserve">Выделенная сеть – независимая сеть (серверы и планшеты) </w:t>
      </w:r>
    </w:p>
    <w:p w14:paraId="7ACF1B38" w14:textId="77777777" w:rsidR="006034DF" w:rsidRPr="009C00A0" w:rsidRDefault="006034DF" w:rsidP="00CB23DB">
      <w:pPr>
        <w:pStyle w:val="ListParagraph"/>
        <w:numPr>
          <w:ilvl w:val="0"/>
          <w:numId w:val="9"/>
        </w:numPr>
        <w:adjustRightInd w:val="0"/>
        <w:snapToGrid w:val="0"/>
        <w:spacing w:before="60" w:after="120" w:line="240" w:lineRule="auto"/>
        <w:ind w:left="1134" w:hanging="414"/>
        <w:contextualSpacing w:val="0"/>
        <w:jc w:val="both"/>
      </w:pPr>
      <w:r w:rsidRPr="009C00A0">
        <w:t>Внешний аудит</w:t>
      </w:r>
    </w:p>
    <w:p w14:paraId="76543D49" w14:textId="77777777" w:rsidR="006034DF" w:rsidRPr="009C00A0" w:rsidRDefault="006034DF" w:rsidP="006034DF">
      <w:pPr>
        <w:pStyle w:val="ListParagraph"/>
        <w:adjustRightInd w:val="0"/>
        <w:snapToGrid w:val="0"/>
        <w:spacing w:before="480" w:after="120" w:line="240" w:lineRule="auto"/>
        <w:ind w:left="426" w:hanging="426"/>
        <w:contextualSpacing w:val="0"/>
        <w:jc w:val="both"/>
        <w:rPr>
          <w:b/>
          <w:bCs/>
        </w:rPr>
      </w:pPr>
      <w:r w:rsidRPr="009C00A0">
        <w:rPr>
          <w:b/>
          <w:bCs/>
        </w:rPr>
        <w:t>G.</w:t>
      </w:r>
      <w:r w:rsidRPr="009C00A0">
        <w:rPr>
          <w:b/>
          <w:bCs/>
        </w:rPr>
        <w:tab/>
        <w:t>Остаточный риск</w:t>
      </w:r>
    </w:p>
    <w:p w14:paraId="18C002CC" w14:textId="1F9333AC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Несмотря на предложенные выше, в пунктах E) и F), меры по преодолению трудностей, Государства-Члены должны помнить о том, что </w:t>
      </w:r>
      <w:r w:rsidRPr="009C00A0">
        <w:rPr>
          <w:rFonts w:asciiTheme="minorHAnsi" w:hAnsiTheme="minorHAnsi"/>
          <w:b/>
          <w:sz w:val="22"/>
          <w:szCs w:val="22"/>
        </w:rPr>
        <w:t>невозможно полностью гарантировать</w:t>
      </w:r>
      <w:r w:rsidRPr="009C00A0">
        <w:rPr>
          <w:rFonts w:asciiTheme="minorHAnsi" w:hAnsiTheme="minorHAnsi"/>
          <w:sz w:val="22"/>
          <w:szCs w:val="22"/>
        </w:rPr>
        <w:t xml:space="preserve"> отсутствие угроз для устройств, приложений, сети </w:t>
      </w:r>
      <w:proofErr w:type="spellStart"/>
      <w:r w:rsidRPr="009C00A0">
        <w:rPr>
          <w:rFonts w:asciiTheme="minorHAnsi" w:hAnsiTheme="minorHAnsi"/>
          <w:sz w:val="22"/>
          <w:szCs w:val="22"/>
        </w:rPr>
        <w:t>WiFi</w:t>
      </w:r>
      <w:proofErr w:type="spellEnd"/>
      <w:r w:rsidRPr="009C00A0">
        <w:rPr>
          <w:rFonts w:asciiTheme="minorHAnsi" w:hAnsiTheme="minorHAnsi"/>
          <w:sz w:val="22"/>
          <w:szCs w:val="22"/>
        </w:rPr>
        <w:t>, алгоритмов и данных в виртуальной среде</w:t>
      </w:r>
      <w:r w:rsidRPr="009C00A0">
        <w:rPr>
          <w:rFonts w:asciiTheme="minorHAnsi" w:hAnsiTheme="minorHAnsi"/>
          <w:b/>
          <w:bCs/>
          <w:sz w:val="22"/>
          <w:szCs w:val="22"/>
        </w:rPr>
        <w:t>.</w:t>
      </w:r>
    </w:p>
    <w:p w14:paraId="210ABDE0" w14:textId="77777777" w:rsidR="006F5B82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Как уже обсуждалось в рабочей группе Совета в феврале 2017 года, в первую очередь Совет, а затем ПК, должны решить, что с точки зрения Государств-Членов входит в понятие достаточной защищенности, которая позволила бы им доверять электронному решению. </w:t>
      </w:r>
    </w:p>
    <w:p w14:paraId="1585A175" w14:textId="4D46C254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before="480" w:after="120"/>
        <w:jc w:val="both"/>
        <w:rPr>
          <w:rFonts w:asciiTheme="minorHAnsi" w:eastAsiaTheme="minorEastAsia" w:hAnsiTheme="minorHAnsi"/>
          <w:b/>
          <w:bCs/>
          <w:sz w:val="22"/>
          <w:szCs w:val="22"/>
        </w:rPr>
      </w:pPr>
      <w:r w:rsidRPr="009C00A0">
        <w:rPr>
          <w:rFonts w:asciiTheme="minorHAnsi" w:hAnsiTheme="minorHAnsi"/>
          <w:b/>
          <w:bCs/>
          <w:sz w:val="22"/>
          <w:szCs w:val="22"/>
        </w:rPr>
        <w:t>4.</w:t>
      </w:r>
      <w:r w:rsidRPr="009C00A0">
        <w:rPr>
          <w:rFonts w:asciiTheme="minorHAnsi" w:hAnsiTheme="minorHAnsi"/>
          <w:b/>
          <w:bCs/>
          <w:sz w:val="22"/>
          <w:szCs w:val="22"/>
        </w:rPr>
        <w:tab/>
        <w:t xml:space="preserve">СТОИМОСТЬ ПИЛОТНОГО ПРОЕКТА </w:t>
      </w:r>
    </w:p>
    <w:p w14:paraId="428FD00F" w14:textId="2E99E496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snapToGrid w:val="0"/>
        <w:spacing w:after="120"/>
        <w:jc w:val="both"/>
        <w:textAlignment w:val="auto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Как показало технико-экономическое обоснование, на рынке существуют простые решения для голосования стоимостью от 25 000 евро, но эти решения обеспечивают низкий уровень защиты или </w:t>
      </w:r>
      <w:r w:rsidRPr="009C00A0">
        <w:rPr>
          <w:rFonts w:asciiTheme="minorHAnsi" w:hAnsiTheme="minorHAnsi"/>
          <w:sz w:val="22"/>
          <w:szCs w:val="22"/>
        </w:rPr>
        <w:lastRenderedPageBreak/>
        <w:t xml:space="preserve">являются незащищенными. Секретариат считает, что по этой причине такие решения не могут быть использованы для выборов в МСЭ. В качестве основы для оценки стоимости полнофункциональных решений, отвечающих требованиям МСЭ в отношении анонимности, </w:t>
      </w:r>
      <w:proofErr w:type="spellStart"/>
      <w:r w:rsidRPr="009C00A0">
        <w:rPr>
          <w:rFonts w:asciiTheme="minorHAnsi" w:hAnsiTheme="minorHAnsi"/>
          <w:sz w:val="22"/>
          <w:szCs w:val="22"/>
        </w:rPr>
        <w:t>проверяемости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9C00A0">
        <w:rPr>
          <w:rFonts w:asciiTheme="minorHAnsi" w:hAnsiTheme="minorHAnsi"/>
          <w:sz w:val="22"/>
          <w:szCs w:val="22"/>
        </w:rPr>
        <w:t>неотрекаемости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, </w:t>
      </w:r>
      <w:proofErr w:type="spellStart"/>
      <w:r w:rsidRPr="009C00A0">
        <w:rPr>
          <w:rFonts w:asciiTheme="minorHAnsi" w:hAnsiTheme="minorHAnsi"/>
          <w:sz w:val="22"/>
          <w:szCs w:val="22"/>
        </w:rPr>
        <w:t>неотслеживаемости</w:t>
      </w:r>
      <w:proofErr w:type="spellEnd"/>
      <w:r w:rsidRPr="009C00A0">
        <w:rPr>
          <w:rFonts w:asciiTheme="minorHAnsi" w:hAnsiTheme="minorHAnsi"/>
          <w:sz w:val="22"/>
          <w:szCs w:val="22"/>
        </w:rPr>
        <w:t xml:space="preserve"> и контролируемости процесса, могут быть использованы государственные проекты интернет-голосования. Здесь стоимость проектов варьируется в пределах от 500 000 до 8 000 000 евро. Такие проекты различаются в функциях и уровне технической проработки, но дают представление о диапазоне стоимости.</w:t>
      </w:r>
    </w:p>
    <w:p w14:paraId="222D9F06" w14:textId="59DBBDB3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Чтобы делегаты могли голосовать со своих мест, используя решение для электронного голосования, отвечающее вышеизложенным требованиям, необходимы дополнительные не связанные с персоналом расходы в размере от 500 000 до 1 000 000 евро, покрывающие стоимость приложений для электронного голосования и обеспечения безопасности, серверов, планшетов, сетевой инфраструктуры и т. д. Значительная часть этих расходов связана с лицензированием программного обеспечения, обеспечивающего возможность проверки исходного кода независимой стороной.</w:t>
      </w:r>
    </w:p>
    <w:p w14:paraId="4B3A7F46" w14:textId="60E320B0" w:rsidR="006034DF" w:rsidRPr="009C00A0" w:rsidRDefault="006034DF" w:rsidP="00CB23DB">
      <w:pPr>
        <w:keepNext/>
        <w:keepLines/>
        <w:tabs>
          <w:tab w:val="clear" w:pos="567"/>
          <w:tab w:val="clear" w:pos="1134"/>
          <w:tab w:val="clear" w:pos="1701"/>
          <w:tab w:val="clear" w:pos="2268"/>
          <w:tab w:val="clear" w:pos="2835"/>
        </w:tabs>
        <w:overflowPunct/>
        <w:snapToGrid w:val="0"/>
        <w:spacing w:after="120"/>
        <w:jc w:val="both"/>
        <w:textAlignment w:val="auto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>Внутренние затраты на электронное голосование являются менее значимым, но не второстепенным фактором. Все сотрудники LAU, C&amp;P, SPM, PROC (отдела закупок) и ISD должны будут предоставить ресурсы для проекта. Требуемое суммарное количество человеко-часов соответствует работе двух штатных сотрудников уровня P3 с настоящего момента до ПК-22. Кроме закупок, тестирования и утверждения решения для электронного голосования, может потребоваться обновление Общего регламента конференций, ассамблей и собраний Союза (ОР). Пересмотра требуют также процедура выборов и роль счетной комиссии.</w:t>
      </w:r>
    </w:p>
    <w:p w14:paraId="1E316EF5" w14:textId="77777777" w:rsidR="006034DF" w:rsidRPr="009C00A0" w:rsidRDefault="006034DF" w:rsidP="006034DF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before="480" w:after="120"/>
        <w:jc w:val="both"/>
        <w:rPr>
          <w:rFonts w:asciiTheme="minorHAnsi" w:eastAsiaTheme="minorEastAsia" w:hAnsiTheme="minorHAnsi"/>
          <w:b/>
          <w:bCs/>
          <w:sz w:val="22"/>
          <w:szCs w:val="22"/>
        </w:rPr>
      </w:pPr>
      <w:r w:rsidRPr="009C00A0">
        <w:rPr>
          <w:rFonts w:asciiTheme="minorHAnsi" w:hAnsiTheme="minorHAnsi"/>
          <w:b/>
          <w:bCs/>
          <w:sz w:val="22"/>
          <w:szCs w:val="22"/>
        </w:rPr>
        <w:t>5.</w:t>
      </w:r>
      <w:r w:rsidRPr="009C00A0">
        <w:rPr>
          <w:rFonts w:asciiTheme="minorHAnsi" w:hAnsiTheme="minorHAnsi"/>
          <w:b/>
          <w:bCs/>
          <w:sz w:val="22"/>
          <w:szCs w:val="22"/>
        </w:rPr>
        <w:tab/>
        <w:t>РЕЗЮМЕ</w:t>
      </w:r>
    </w:p>
    <w:p w14:paraId="697A6E44" w14:textId="2A8706C4" w:rsidR="006034DF" w:rsidRPr="009C00A0" w:rsidRDefault="006034DF" w:rsidP="00323EEB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napToGrid w:val="0"/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Принятая в МСЭ процедура выборов с использованием бумажных бюллетеней уже является очень эффективной. Среднее время, необходимое для проведения голосования, составило 37 минут, и около 25 минут ушло на подсчет голосов во время ПК-14. Повышение эффективности процесса голосования может быть достигнуто прежде всего за счет совершенствования </w:t>
      </w:r>
      <w:r w:rsidR="00230D8E">
        <w:rPr>
          <w:rFonts w:asciiTheme="minorHAnsi" w:hAnsiTheme="minorHAnsi"/>
          <w:sz w:val="22"/>
          <w:szCs w:val="22"/>
        </w:rPr>
        <w:t>материально-технического обеспечения</w:t>
      </w:r>
      <w:r w:rsidRPr="009C00A0">
        <w:rPr>
          <w:rFonts w:asciiTheme="minorHAnsi" w:hAnsiTheme="minorHAnsi"/>
          <w:sz w:val="22"/>
          <w:szCs w:val="22"/>
        </w:rPr>
        <w:t xml:space="preserve"> процесса голосования и подсчета голосов, а не за счет внедрения решения для электронного голосования. Решение для электронного голосования сократит время подсчета голосов с 25 минут практически до нуля. Тем не менее, из-за правила шестичасового (или даже двенадцатичасового) периода между двумя раундами голосования исключение врем</w:t>
      </w:r>
      <w:r w:rsidR="00323EEB">
        <w:rPr>
          <w:rFonts w:asciiTheme="minorHAnsi" w:hAnsiTheme="minorHAnsi"/>
          <w:sz w:val="22"/>
          <w:szCs w:val="22"/>
        </w:rPr>
        <w:t xml:space="preserve">ени </w:t>
      </w:r>
      <w:r w:rsidRPr="009C00A0">
        <w:rPr>
          <w:rFonts w:asciiTheme="minorHAnsi" w:hAnsiTheme="minorHAnsi"/>
          <w:sz w:val="22"/>
          <w:szCs w:val="22"/>
        </w:rPr>
        <w:t>затрат на подсчет голосов обеспечит лишь второстепенную выгоду в отношении суммарного времени, затрачиваемого на весь процесс голосования.</w:t>
      </w:r>
    </w:p>
    <w:p w14:paraId="6F8975E7" w14:textId="17961F99" w:rsidR="00A75E1B" w:rsidRPr="009C00A0" w:rsidRDefault="006034DF" w:rsidP="00F173DC">
      <w:pPr>
        <w:tabs>
          <w:tab w:val="clear" w:pos="567"/>
          <w:tab w:val="clear" w:pos="1134"/>
          <w:tab w:val="clear" w:pos="1701"/>
          <w:tab w:val="clear" w:pos="2268"/>
          <w:tab w:val="clear" w:pos="2835"/>
        </w:tabs>
        <w:spacing w:after="120"/>
        <w:jc w:val="both"/>
        <w:rPr>
          <w:rFonts w:asciiTheme="minorHAnsi" w:hAnsiTheme="minorHAnsi"/>
          <w:sz w:val="22"/>
          <w:szCs w:val="22"/>
        </w:rPr>
      </w:pPr>
      <w:r w:rsidRPr="009C00A0">
        <w:rPr>
          <w:rFonts w:asciiTheme="minorHAnsi" w:hAnsiTheme="minorHAnsi"/>
          <w:sz w:val="22"/>
          <w:szCs w:val="22"/>
        </w:rPr>
        <w:t xml:space="preserve">Принимая во внимание сложности, затраты и преимущества во времени системы электронного голосования, Совету предлагается </w:t>
      </w:r>
      <w:bookmarkStart w:id="9" w:name="_GoBack"/>
      <w:r w:rsidR="00323EEB">
        <w:rPr>
          <w:rFonts w:asciiTheme="minorHAnsi" w:hAnsiTheme="minorHAnsi"/>
          <w:sz w:val="22"/>
          <w:szCs w:val="22"/>
        </w:rPr>
        <w:t>дать рекомендации</w:t>
      </w:r>
      <w:r w:rsidRPr="009C00A0">
        <w:rPr>
          <w:rFonts w:asciiTheme="minorHAnsi" w:hAnsiTheme="minorHAnsi"/>
          <w:sz w:val="22"/>
          <w:szCs w:val="22"/>
        </w:rPr>
        <w:t xml:space="preserve"> </w:t>
      </w:r>
      <w:bookmarkEnd w:id="9"/>
      <w:r w:rsidRPr="009C00A0">
        <w:rPr>
          <w:rFonts w:asciiTheme="minorHAnsi" w:hAnsiTheme="minorHAnsi"/>
          <w:sz w:val="22"/>
          <w:szCs w:val="22"/>
        </w:rPr>
        <w:t xml:space="preserve">относительно того, обеспечат ли предлагаемые меры надлежащую защиту, которая позволила бы Государствам-Членам относиться с достаточной степенью доверия к процессу тайного электронного голосования, и если это так, должен ли секретариат, при условии поддержки посредством </w:t>
      </w:r>
      <w:r w:rsidR="00F173DC">
        <w:rPr>
          <w:rFonts w:asciiTheme="minorHAnsi" w:hAnsiTheme="minorHAnsi"/>
          <w:sz w:val="22"/>
          <w:szCs w:val="22"/>
        </w:rPr>
        <w:t>добровольных взносов</w:t>
      </w:r>
      <w:r w:rsidRPr="009C00A0">
        <w:rPr>
          <w:rFonts w:asciiTheme="minorHAnsi" w:hAnsiTheme="minorHAnsi"/>
          <w:sz w:val="22"/>
          <w:szCs w:val="22"/>
        </w:rPr>
        <w:t>, направить свои усилия на его проверку на ПК-18 с целью приобретения опыта для его возможного использования на ПК-22, учитывая значительную стоимость.</w:t>
      </w:r>
    </w:p>
    <w:p w14:paraId="25863855" w14:textId="77777777" w:rsidR="006034DF" w:rsidRDefault="006034DF" w:rsidP="006034DF">
      <w:pPr>
        <w:spacing w:before="600"/>
        <w:jc w:val="center"/>
      </w:pPr>
      <w:r>
        <w:t>______________________</w:t>
      </w:r>
    </w:p>
    <w:sectPr w:rsidR="006034DF" w:rsidSect="004D1851">
      <w:headerReference w:type="default" r:id="rId12"/>
      <w:footerReference w:type="first" r:id="rId13"/>
      <w:pgSz w:w="11907" w:h="16834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7BB7497" w14:textId="77777777" w:rsidR="005D5839" w:rsidRDefault="005D5839">
      <w:r>
        <w:separator/>
      </w:r>
    </w:p>
  </w:endnote>
  <w:endnote w:type="continuationSeparator" w:id="0">
    <w:p w14:paraId="6D9CE879" w14:textId="77777777" w:rsidR="005D5839" w:rsidRDefault="005D58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G Times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7B863BA" w14:textId="77777777" w:rsidR="00322D0D" w:rsidRDefault="00322D0D">
    <w:pPr>
      <w:spacing w:after="120"/>
      <w:jc w:val="center"/>
    </w:pPr>
    <w:r>
      <w:t xml:space="preserve">• </w:t>
    </w:r>
    <w:hyperlink r:id="rId1" w:history="1">
      <w:r>
        <w:rPr>
          <w:rStyle w:val="Hyperlink"/>
        </w:rPr>
        <w:t>http://www.itu.int/council</w:t>
      </w:r>
    </w:hyperlink>
    <w:r>
      <w:t xml:space="preserve"> •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C34E267" w14:textId="77777777" w:rsidR="005D5839" w:rsidRDefault="005D5839">
      <w:r>
        <w:t>____________________</w:t>
      </w:r>
    </w:p>
  </w:footnote>
  <w:footnote w:type="continuationSeparator" w:id="0">
    <w:p w14:paraId="252B314E" w14:textId="77777777" w:rsidR="005D5839" w:rsidRDefault="005D58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1A86DA" w14:textId="77777777" w:rsidR="006034DF" w:rsidRPr="00CB6648" w:rsidRDefault="006034DF" w:rsidP="006034DF">
    <w:pPr>
      <w:pStyle w:val="Header"/>
      <w:rPr>
        <w:sz w:val="20"/>
      </w:rPr>
    </w:pPr>
    <w:r w:rsidRPr="00CB6648">
      <w:rPr>
        <w:sz w:val="20"/>
      </w:rPr>
      <w:fldChar w:fldCharType="begin"/>
    </w:r>
    <w:r w:rsidRPr="00CB6648">
      <w:rPr>
        <w:sz w:val="20"/>
      </w:rPr>
      <w:instrText>PAGE</w:instrText>
    </w:r>
    <w:r w:rsidRPr="00CB6648">
      <w:rPr>
        <w:sz w:val="20"/>
      </w:rPr>
      <w:fldChar w:fldCharType="separate"/>
    </w:r>
    <w:r w:rsidR="00F173DC">
      <w:rPr>
        <w:noProof/>
        <w:sz w:val="20"/>
      </w:rPr>
      <w:t>5</w:t>
    </w:r>
    <w:r w:rsidRPr="00CB6648">
      <w:rPr>
        <w:sz w:val="20"/>
      </w:rPr>
      <w:fldChar w:fldCharType="end"/>
    </w:r>
    <w:r>
      <w:rPr>
        <w:sz w:val="20"/>
      </w:rPr>
      <w:t>/</w:t>
    </w:r>
    <w:r w:rsidRPr="00CB6648">
      <w:rPr>
        <w:sz w:val="20"/>
      </w:rPr>
      <w:fldChar w:fldCharType="begin"/>
    </w:r>
    <w:r w:rsidRPr="00CB6648">
      <w:rPr>
        <w:sz w:val="20"/>
      </w:rPr>
      <w:instrText xml:space="preserve"> NUMPAGES   \* MERGEFORMAT </w:instrText>
    </w:r>
    <w:r w:rsidRPr="00CB6648">
      <w:rPr>
        <w:sz w:val="20"/>
      </w:rPr>
      <w:fldChar w:fldCharType="separate"/>
    </w:r>
    <w:r w:rsidR="00F173DC">
      <w:rPr>
        <w:noProof/>
        <w:sz w:val="20"/>
      </w:rPr>
      <w:t>5</w:t>
    </w:r>
    <w:r w:rsidRPr="00CB6648">
      <w:rPr>
        <w:sz w:val="20"/>
      </w:rPr>
      <w:fldChar w:fldCharType="end"/>
    </w:r>
  </w:p>
  <w:p w14:paraId="22B4356F" w14:textId="77777777" w:rsidR="00322D0D" w:rsidRPr="006034DF" w:rsidRDefault="006034DF" w:rsidP="006034DF">
    <w:pPr>
      <w:pStyle w:val="Header"/>
      <w:snapToGrid w:val="0"/>
      <w:spacing w:after="120"/>
      <w:rPr>
        <w:sz w:val="20"/>
      </w:rPr>
    </w:pPr>
    <w:r>
      <w:rPr>
        <w:sz w:val="20"/>
      </w:rPr>
      <w:t>C17/70-E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9"/>
    <w:multiLevelType w:val="singleLevel"/>
    <w:tmpl w:val="13FAD728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D4C45EA"/>
    <w:multiLevelType w:val="hybridMultilevel"/>
    <w:tmpl w:val="B628BA9A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127B3355"/>
    <w:multiLevelType w:val="hybridMultilevel"/>
    <w:tmpl w:val="DE6692D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BC60483"/>
    <w:multiLevelType w:val="hybridMultilevel"/>
    <w:tmpl w:val="81D2E1CC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47AB2E64"/>
    <w:multiLevelType w:val="multilevel"/>
    <w:tmpl w:val="62ACC5E8"/>
    <w:lvl w:ilvl="0">
      <w:start w:val="1"/>
      <w:numFmt w:val="decimal"/>
      <w:lvlText w:val="%1."/>
      <w:lvlJc w:val="left"/>
      <w:pPr>
        <w:ind w:left="1000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1000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36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36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72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72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108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108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1080" w:hanging="1440"/>
      </w:pPr>
      <w:rPr>
        <w:rFonts w:hint="default"/>
      </w:rPr>
    </w:lvl>
  </w:abstractNum>
  <w:abstractNum w:abstractNumId="5">
    <w:nsid w:val="492D195E"/>
    <w:multiLevelType w:val="hybridMultilevel"/>
    <w:tmpl w:val="EB12B04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511D1417"/>
    <w:multiLevelType w:val="hybridMultilevel"/>
    <w:tmpl w:val="EB12B04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7">
    <w:nsid w:val="5ACF7F95"/>
    <w:multiLevelType w:val="hybridMultilevel"/>
    <w:tmpl w:val="9C52800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9E11A87"/>
    <w:multiLevelType w:val="hybridMultilevel"/>
    <w:tmpl w:val="5B5A131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8"/>
  </w:num>
  <w:num w:numId="4">
    <w:abstractNumId w:val="7"/>
  </w:num>
  <w:num w:numId="5">
    <w:abstractNumId w:val="6"/>
  </w:num>
  <w:num w:numId="6">
    <w:abstractNumId w:val="1"/>
  </w:num>
  <w:num w:numId="7">
    <w:abstractNumId w:val="5"/>
  </w:num>
  <w:num w:numId="8">
    <w:abstractNumId w:val="3"/>
  </w:num>
  <w:num w:numId="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3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34DF"/>
    <w:rsid w:val="000210D4"/>
    <w:rsid w:val="00063016"/>
    <w:rsid w:val="00066795"/>
    <w:rsid w:val="00076AF6"/>
    <w:rsid w:val="00085CF2"/>
    <w:rsid w:val="000B1705"/>
    <w:rsid w:val="000D75B2"/>
    <w:rsid w:val="001121F5"/>
    <w:rsid w:val="001400DC"/>
    <w:rsid w:val="00140CE1"/>
    <w:rsid w:val="0017539C"/>
    <w:rsid w:val="00175AC2"/>
    <w:rsid w:val="0017609F"/>
    <w:rsid w:val="001C628E"/>
    <w:rsid w:val="001E0F7B"/>
    <w:rsid w:val="002119FD"/>
    <w:rsid w:val="002130E0"/>
    <w:rsid w:val="00230D8E"/>
    <w:rsid w:val="00264425"/>
    <w:rsid w:val="00265875"/>
    <w:rsid w:val="0027303B"/>
    <w:rsid w:val="0028109B"/>
    <w:rsid w:val="002A2188"/>
    <w:rsid w:val="002B1F58"/>
    <w:rsid w:val="002C1C7A"/>
    <w:rsid w:val="0030160F"/>
    <w:rsid w:val="00322D0D"/>
    <w:rsid w:val="00323EEB"/>
    <w:rsid w:val="003942D4"/>
    <w:rsid w:val="003958A8"/>
    <w:rsid w:val="003C2533"/>
    <w:rsid w:val="003E627E"/>
    <w:rsid w:val="00403AD5"/>
    <w:rsid w:val="0040435A"/>
    <w:rsid w:val="00412FF6"/>
    <w:rsid w:val="00416A24"/>
    <w:rsid w:val="00431D9E"/>
    <w:rsid w:val="00433CE8"/>
    <w:rsid w:val="00434A5C"/>
    <w:rsid w:val="004544D9"/>
    <w:rsid w:val="00455663"/>
    <w:rsid w:val="00490E72"/>
    <w:rsid w:val="00491157"/>
    <w:rsid w:val="004921C8"/>
    <w:rsid w:val="004D1851"/>
    <w:rsid w:val="004D599D"/>
    <w:rsid w:val="004E2EA5"/>
    <w:rsid w:val="004E3AEB"/>
    <w:rsid w:val="004F731B"/>
    <w:rsid w:val="0050223C"/>
    <w:rsid w:val="005243FF"/>
    <w:rsid w:val="005454F3"/>
    <w:rsid w:val="00564FBC"/>
    <w:rsid w:val="00582442"/>
    <w:rsid w:val="005D5839"/>
    <w:rsid w:val="006034DF"/>
    <w:rsid w:val="0064101F"/>
    <w:rsid w:val="0064737F"/>
    <w:rsid w:val="006535F1"/>
    <w:rsid w:val="0065557D"/>
    <w:rsid w:val="00662984"/>
    <w:rsid w:val="00670D9E"/>
    <w:rsid w:val="006716BB"/>
    <w:rsid w:val="006B6680"/>
    <w:rsid w:val="006B6DCC"/>
    <w:rsid w:val="006F5B82"/>
    <w:rsid w:val="00702DEF"/>
    <w:rsid w:val="00706861"/>
    <w:rsid w:val="0075051B"/>
    <w:rsid w:val="00794D34"/>
    <w:rsid w:val="00803FE4"/>
    <w:rsid w:val="00813E5E"/>
    <w:rsid w:val="00825538"/>
    <w:rsid w:val="0083581B"/>
    <w:rsid w:val="00864AFF"/>
    <w:rsid w:val="008B4A6A"/>
    <w:rsid w:val="008C7E27"/>
    <w:rsid w:val="009173EF"/>
    <w:rsid w:val="00932906"/>
    <w:rsid w:val="00961B0B"/>
    <w:rsid w:val="00967342"/>
    <w:rsid w:val="00993010"/>
    <w:rsid w:val="009B38C3"/>
    <w:rsid w:val="009C00A0"/>
    <w:rsid w:val="009E17BD"/>
    <w:rsid w:val="009E485A"/>
    <w:rsid w:val="00A04CEC"/>
    <w:rsid w:val="00A27F92"/>
    <w:rsid w:val="00A32257"/>
    <w:rsid w:val="00A36D20"/>
    <w:rsid w:val="00A55622"/>
    <w:rsid w:val="00A75E1B"/>
    <w:rsid w:val="00A83502"/>
    <w:rsid w:val="00AD15B3"/>
    <w:rsid w:val="00AF6E49"/>
    <w:rsid w:val="00B04A67"/>
    <w:rsid w:val="00B0583C"/>
    <w:rsid w:val="00B40A81"/>
    <w:rsid w:val="00B44910"/>
    <w:rsid w:val="00B72267"/>
    <w:rsid w:val="00B74B17"/>
    <w:rsid w:val="00B76EB6"/>
    <w:rsid w:val="00B7737B"/>
    <w:rsid w:val="00B824C8"/>
    <w:rsid w:val="00BC251A"/>
    <w:rsid w:val="00BD032B"/>
    <w:rsid w:val="00BD3FC7"/>
    <w:rsid w:val="00BE2640"/>
    <w:rsid w:val="00C01189"/>
    <w:rsid w:val="00C374DE"/>
    <w:rsid w:val="00C47AD4"/>
    <w:rsid w:val="00C52D81"/>
    <w:rsid w:val="00C55198"/>
    <w:rsid w:val="00C72DD1"/>
    <w:rsid w:val="00CA6393"/>
    <w:rsid w:val="00CB18FF"/>
    <w:rsid w:val="00CB23DB"/>
    <w:rsid w:val="00CB7F2E"/>
    <w:rsid w:val="00CD0C08"/>
    <w:rsid w:val="00CE03FB"/>
    <w:rsid w:val="00CE433C"/>
    <w:rsid w:val="00CF33F3"/>
    <w:rsid w:val="00D06183"/>
    <w:rsid w:val="00D22C42"/>
    <w:rsid w:val="00D65041"/>
    <w:rsid w:val="00DB384B"/>
    <w:rsid w:val="00E10E80"/>
    <w:rsid w:val="00E124F0"/>
    <w:rsid w:val="00E60F04"/>
    <w:rsid w:val="00E854E4"/>
    <w:rsid w:val="00EB0D6F"/>
    <w:rsid w:val="00EB2232"/>
    <w:rsid w:val="00EC5337"/>
    <w:rsid w:val="00F173DC"/>
    <w:rsid w:val="00F2150A"/>
    <w:rsid w:val="00F231D8"/>
    <w:rsid w:val="00F46C5F"/>
    <w:rsid w:val="00F94A63"/>
    <w:rsid w:val="00FA1C28"/>
    <w:rsid w:val="00FB7596"/>
    <w:rsid w:val="00FE4077"/>
    <w:rsid w:val="00FE77D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41"/>
    <o:shapelayout v:ext="edit">
      <o:idmap v:ext="edit" data="1"/>
    </o:shapelayout>
  </w:shapeDefaults>
  <w:decimalSymbol w:val=","/>
  <w:listSeparator w:val=";"/>
  <w14:docId w14:val="0E19E771"/>
  <w15:docId w15:val="{11D0E3DF-2036-45F8-891E-21B785B2139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G Times" w:eastAsia="Times New Roman" w:hAnsi="CG Times" w:cs="Times New Roman"/>
        <w:lang w:val="ru-RU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99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13E5E"/>
    <w:pPr>
      <w:tabs>
        <w:tab w:val="left" w:pos="567"/>
        <w:tab w:val="left" w:pos="1134"/>
        <w:tab w:val="left" w:pos="1701"/>
        <w:tab w:val="left" w:pos="2268"/>
        <w:tab w:val="left" w:pos="2835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Calibri" w:hAnsi="Calibri"/>
      <w:sz w:val="24"/>
      <w:lang w:eastAsia="en-US"/>
    </w:rPr>
  </w:style>
  <w:style w:type="paragraph" w:styleId="Heading1">
    <w:name w:val="heading 1"/>
    <w:basedOn w:val="Normal"/>
    <w:next w:val="Normal"/>
    <w:qFormat/>
    <w:rsid w:val="00813E5E"/>
    <w:pPr>
      <w:keepNext/>
      <w:keepLines/>
      <w:spacing w:before="480"/>
      <w:ind w:left="567" w:hanging="567"/>
      <w:outlineLvl w:val="0"/>
    </w:pPr>
    <w:rPr>
      <w:b/>
      <w:sz w:val="28"/>
    </w:rPr>
  </w:style>
  <w:style w:type="paragraph" w:styleId="Heading2">
    <w:name w:val="heading 2"/>
    <w:basedOn w:val="Heading1"/>
    <w:next w:val="Normal"/>
    <w:qFormat/>
    <w:rsid w:val="00813E5E"/>
    <w:pPr>
      <w:spacing w:before="320"/>
      <w:outlineLvl w:val="1"/>
    </w:pPr>
    <w:rPr>
      <w:sz w:val="24"/>
    </w:rPr>
  </w:style>
  <w:style w:type="paragraph" w:styleId="Heading3">
    <w:name w:val="heading 3"/>
    <w:basedOn w:val="Heading1"/>
    <w:next w:val="Normal"/>
    <w:qFormat/>
    <w:rsid w:val="00813E5E"/>
    <w:pPr>
      <w:spacing w:before="200"/>
      <w:outlineLvl w:val="2"/>
    </w:pPr>
    <w:rPr>
      <w:sz w:val="24"/>
    </w:rPr>
  </w:style>
  <w:style w:type="paragraph" w:styleId="Heading4">
    <w:name w:val="heading 4"/>
    <w:basedOn w:val="Heading3"/>
    <w:next w:val="Normal"/>
    <w:qFormat/>
    <w:rsid w:val="00813E5E"/>
    <w:pPr>
      <w:ind w:left="1134" w:hanging="1134"/>
      <w:outlineLvl w:val="3"/>
    </w:pPr>
  </w:style>
  <w:style w:type="paragraph" w:styleId="Heading5">
    <w:name w:val="heading 5"/>
    <w:basedOn w:val="Heading4"/>
    <w:next w:val="Normal"/>
    <w:qFormat/>
    <w:rsid w:val="00813E5E"/>
    <w:pPr>
      <w:outlineLvl w:val="4"/>
    </w:pPr>
  </w:style>
  <w:style w:type="paragraph" w:styleId="Heading6">
    <w:name w:val="heading 6"/>
    <w:basedOn w:val="Heading4"/>
    <w:next w:val="Normal"/>
    <w:qFormat/>
    <w:rsid w:val="00813E5E"/>
    <w:pPr>
      <w:outlineLvl w:val="5"/>
    </w:pPr>
  </w:style>
  <w:style w:type="paragraph" w:styleId="Heading7">
    <w:name w:val="heading 7"/>
    <w:basedOn w:val="Heading4"/>
    <w:next w:val="Normal"/>
    <w:qFormat/>
    <w:rsid w:val="00813E5E"/>
    <w:pPr>
      <w:ind w:left="1701" w:hanging="1701"/>
      <w:outlineLvl w:val="6"/>
    </w:pPr>
  </w:style>
  <w:style w:type="paragraph" w:styleId="Heading8">
    <w:name w:val="heading 8"/>
    <w:basedOn w:val="Heading4"/>
    <w:next w:val="Normal"/>
    <w:qFormat/>
    <w:rsid w:val="00813E5E"/>
    <w:pPr>
      <w:ind w:left="1701" w:hanging="1701"/>
      <w:outlineLvl w:val="7"/>
    </w:pPr>
  </w:style>
  <w:style w:type="paragraph" w:styleId="Heading9">
    <w:name w:val="heading 9"/>
    <w:basedOn w:val="Heading4"/>
    <w:next w:val="Normal"/>
    <w:qFormat/>
    <w:rsid w:val="00813E5E"/>
    <w:pPr>
      <w:ind w:left="1701" w:hanging="1701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OC8">
    <w:name w:val="toc 8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4">
    <w:name w:val="toc 4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pos="8789"/>
        <w:tab w:val="right" w:pos="9639"/>
      </w:tabs>
      <w:ind w:left="964" w:hanging="964"/>
    </w:pPr>
  </w:style>
  <w:style w:type="paragraph" w:styleId="TOC3">
    <w:name w:val="toc 3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2">
    <w:name w:val="toc 2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1">
    <w:name w:val="toc 1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spacing w:before="240"/>
      <w:ind w:left="964" w:hanging="964"/>
    </w:pPr>
  </w:style>
  <w:style w:type="paragraph" w:styleId="TOC7">
    <w:name w:val="toc 7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6">
    <w:name w:val="toc 6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TOC5">
    <w:name w:val="toc 5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964"/>
        <w:tab w:val="left" w:leader="dot" w:pos="8789"/>
        <w:tab w:val="right" w:pos="9639"/>
      </w:tabs>
      <w:ind w:left="964" w:hanging="964"/>
    </w:pPr>
  </w:style>
  <w:style w:type="paragraph" w:styleId="Index7">
    <w:name w:val="index 7"/>
    <w:basedOn w:val="Normal"/>
    <w:next w:val="Normal"/>
    <w:rsid w:val="004D1851"/>
    <w:pPr>
      <w:ind w:left="1698"/>
    </w:pPr>
  </w:style>
  <w:style w:type="paragraph" w:styleId="Index6">
    <w:name w:val="index 6"/>
    <w:basedOn w:val="Normal"/>
    <w:next w:val="Normal"/>
    <w:rsid w:val="004D1851"/>
    <w:pPr>
      <w:ind w:left="1415"/>
    </w:pPr>
  </w:style>
  <w:style w:type="paragraph" w:styleId="Index5">
    <w:name w:val="index 5"/>
    <w:basedOn w:val="Normal"/>
    <w:next w:val="Normal"/>
    <w:rsid w:val="004D1851"/>
    <w:pPr>
      <w:ind w:left="1132"/>
    </w:pPr>
  </w:style>
  <w:style w:type="paragraph" w:styleId="Index4">
    <w:name w:val="index 4"/>
    <w:basedOn w:val="Normal"/>
    <w:next w:val="Normal"/>
    <w:rsid w:val="004D1851"/>
    <w:pPr>
      <w:ind w:left="849"/>
    </w:pPr>
  </w:style>
  <w:style w:type="paragraph" w:styleId="Index3">
    <w:name w:val="index 3"/>
    <w:basedOn w:val="Normal"/>
    <w:next w:val="Normal"/>
    <w:rsid w:val="004D1851"/>
    <w:pPr>
      <w:ind w:left="566"/>
    </w:pPr>
  </w:style>
  <w:style w:type="paragraph" w:styleId="Index2">
    <w:name w:val="index 2"/>
    <w:basedOn w:val="Normal"/>
    <w:next w:val="Normal"/>
    <w:rsid w:val="004D1851"/>
    <w:pPr>
      <w:ind w:left="283"/>
    </w:pPr>
  </w:style>
  <w:style w:type="paragraph" w:styleId="Index1">
    <w:name w:val="index 1"/>
    <w:basedOn w:val="Normal"/>
    <w:next w:val="Normal"/>
    <w:rsid w:val="004D1851"/>
  </w:style>
  <w:style w:type="character" w:styleId="LineNumber">
    <w:name w:val="line number"/>
    <w:basedOn w:val="DefaultParagraphFont"/>
    <w:rsid w:val="004D1851"/>
  </w:style>
  <w:style w:type="paragraph" w:styleId="IndexHeading">
    <w:name w:val="index heading"/>
    <w:basedOn w:val="Normal"/>
    <w:next w:val="Index1"/>
    <w:rsid w:val="004D1851"/>
  </w:style>
  <w:style w:type="paragraph" w:styleId="Footer">
    <w:name w:val="footer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5954"/>
        <w:tab w:val="right" w:pos="9639"/>
      </w:tabs>
      <w:spacing w:before="0"/>
    </w:pPr>
    <w:rPr>
      <w:caps/>
      <w:noProof/>
      <w:sz w:val="16"/>
    </w:rPr>
  </w:style>
  <w:style w:type="paragraph" w:styleId="Header">
    <w:name w:val="header"/>
    <w:basedOn w:val="Normal"/>
    <w:link w:val="HeaderChar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0"/>
      <w:jc w:val="center"/>
    </w:pPr>
    <w:rPr>
      <w:sz w:val="18"/>
    </w:rPr>
  </w:style>
  <w:style w:type="character" w:styleId="FootnoteReference">
    <w:name w:val="footnote reference"/>
    <w:basedOn w:val="DefaultParagraphFont"/>
    <w:rsid w:val="00813E5E"/>
    <w:rPr>
      <w:rFonts w:ascii="Calibri" w:hAnsi="Calibri"/>
      <w:position w:val="6"/>
      <w:sz w:val="16"/>
    </w:rPr>
  </w:style>
  <w:style w:type="paragraph" w:styleId="FootnoteText">
    <w:name w:val="footnote text"/>
    <w:basedOn w:val="Normal"/>
    <w:rsid w:val="00813E5E"/>
    <w:pPr>
      <w:keepLines/>
      <w:tabs>
        <w:tab w:val="left" w:pos="256"/>
      </w:tabs>
      <w:ind w:left="256" w:hanging="256"/>
    </w:pPr>
  </w:style>
  <w:style w:type="paragraph" w:styleId="NormalIndent">
    <w:name w:val="Normal Indent"/>
    <w:basedOn w:val="Normal"/>
    <w:rsid w:val="00813E5E"/>
    <w:pPr>
      <w:ind w:left="567"/>
    </w:pPr>
  </w:style>
  <w:style w:type="paragraph" w:customStyle="1" w:styleId="enumlev1">
    <w:name w:val="enumlev1"/>
    <w:basedOn w:val="Normal"/>
    <w:rsid w:val="00813E5E"/>
    <w:pPr>
      <w:spacing w:before="86"/>
      <w:ind w:left="567" w:hanging="567"/>
    </w:pPr>
  </w:style>
  <w:style w:type="paragraph" w:customStyle="1" w:styleId="enumlev2">
    <w:name w:val="enumlev2"/>
    <w:basedOn w:val="enumlev1"/>
    <w:rsid w:val="00813E5E"/>
    <w:pPr>
      <w:ind w:left="1134"/>
    </w:pPr>
  </w:style>
  <w:style w:type="paragraph" w:customStyle="1" w:styleId="enumlev3">
    <w:name w:val="enumlev3"/>
    <w:basedOn w:val="enumlev2"/>
    <w:rsid w:val="00813E5E"/>
    <w:pPr>
      <w:ind w:left="1701"/>
    </w:pPr>
  </w:style>
  <w:style w:type="paragraph" w:customStyle="1" w:styleId="Normalaftertitle">
    <w:name w:val="Normal after title"/>
    <w:basedOn w:val="Normal"/>
    <w:next w:val="Normal"/>
    <w:rsid w:val="00813E5E"/>
    <w:pPr>
      <w:spacing w:before="240"/>
    </w:pPr>
  </w:style>
  <w:style w:type="paragraph" w:customStyle="1" w:styleId="Equation">
    <w:name w:val="Equation"/>
    <w:basedOn w:val="Normal"/>
    <w:rsid w:val="004D1851"/>
    <w:pPr>
      <w:tabs>
        <w:tab w:val="center" w:pos="4820"/>
        <w:tab w:val="right" w:pos="9639"/>
      </w:tabs>
    </w:pPr>
  </w:style>
  <w:style w:type="paragraph" w:customStyle="1" w:styleId="Head">
    <w:name w:val="Head"/>
    <w:basedOn w:val="Normal"/>
    <w:rsid w:val="004D1851"/>
    <w:pPr>
      <w:tabs>
        <w:tab w:val="left" w:pos="6663"/>
      </w:tabs>
      <w:overflowPunct/>
      <w:autoSpaceDE/>
      <w:autoSpaceDN/>
      <w:adjustRightInd/>
      <w:spacing w:before="0"/>
      <w:textAlignment w:val="auto"/>
    </w:pPr>
  </w:style>
  <w:style w:type="paragraph" w:customStyle="1" w:styleId="toc0">
    <w:name w:val="toc 0"/>
    <w:basedOn w:val="Normal"/>
    <w:next w:val="TOC1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right" w:pos="9781"/>
      </w:tabs>
    </w:pPr>
    <w:rPr>
      <w:b/>
    </w:rPr>
  </w:style>
  <w:style w:type="paragraph" w:styleId="List">
    <w:name w:val="List"/>
    <w:basedOn w:val="Normal"/>
    <w:rsid w:val="004D1851"/>
    <w:pPr>
      <w:tabs>
        <w:tab w:val="left" w:pos="2127"/>
      </w:tabs>
      <w:ind w:left="2127" w:hanging="2127"/>
    </w:pPr>
  </w:style>
  <w:style w:type="paragraph" w:customStyle="1" w:styleId="Part">
    <w:name w:val="Part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Source">
    <w:name w:val="Source"/>
    <w:basedOn w:val="Normal"/>
    <w:next w:val="Title1"/>
    <w:autoRedefine/>
    <w:rsid w:val="00813E5E"/>
    <w:pPr>
      <w:spacing w:before="840"/>
      <w:jc w:val="center"/>
    </w:pPr>
    <w:rPr>
      <w:b/>
      <w:sz w:val="28"/>
    </w:rPr>
  </w:style>
  <w:style w:type="paragraph" w:customStyle="1" w:styleId="meeting">
    <w:name w:val="meeting"/>
    <w:basedOn w:val="Head"/>
    <w:next w:val="Head"/>
    <w:rsid w:val="004D1851"/>
    <w:pPr>
      <w:tabs>
        <w:tab w:val="left" w:pos="7371"/>
      </w:tabs>
      <w:spacing w:after="567"/>
    </w:pPr>
  </w:style>
  <w:style w:type="paragraph" w:customStyle="1" w:styleId="Subject">
    <w:name w:val="Subject"/>
    <w:basedOn w:val="Normal"/>
    <w:next w:val="Source"/>
    <w:rsid w:val="004D1851"/>
    <w:pPr>
      <w:spacing w:before="0"/>
      <w:ind w:left="1134" w:hanging="1134"/>
    </w:pPr>
  </w:style>
  <w:style w:type="paragraph" w:customStyle="1" w:styleId="Object">
    <w:name w:val="Object"/>
    <w:basedOn w:val="Subject"/>
    <w:next w:val="Subject"/>
    <w:rsid w:val="004D1851"/>
  </w:style>
  <w:style w:type="paragraph" w:customStyle="1" w:styleId="Data">
    <w:name w:val="Data"/>
    <w:basedOn w:val="Subject"/>
    <w:next w:val="Subject"/>
    <w:rsid w:val="004D1851"/>
  </w:style>
  <w:style w:type="paragraph" w:customStyle="1" w:styleId="Reasons">
    <w:name w:val="Reasons"/>
    <w:basedOn w:val="Normal"/>
    <w:rsid w:val="00813E5E"/>
  </w:style>
  <w:style w:type="character" w:styleId="Hyperlink">
    <w:name w:val="Hyperlink"/>
    <w:basedOn w:val="DefaultParagraphFont"/>
    <w:rsid w:val="00813E5E"/>
    <w:rPr>
      <w:color w:val="0000FF"/>
      <w:u w:val="single"/>
    </w:rPr>
  </w:style>
  <w:style w:type="paragraph" w:customStyle="1" w:styleId="FirstFooter">
    <w:name w:val="FirstFooter"/>
    <w:basedOn w:val="Footer"/>
    <w:rsid w:val="00813E5E"/>
    <w:rPr>
      <w:caps w:val="0"/>
    </w:rPr>
  </w:style>
  <w:style w:type="paragraph" w:customStyle="1" w:styleId="Note">
    <w:name w:val="Note"/>
    <w:basedOn w:val="Normal"/>
    <w:rsid w:val="00813E5E"/>
    <w:pPr>
      <w:tabs>
        <w:tab w:val="clear" w:pos="567"/>
        <w:tab w:val="left" w:pos="851"/>
      </w:tabs>
    </w:pPr>
  </w:style>
  <w:style w:type="paragraph" w:styleId="TOC9">
    <w:name w:val="toc 9"/>
    <w:basedOn w:val="TOC4"/>
    <w:rsid w:val="004D1851"/>
  </w:style>
  <w:style w:type="paragraph" w:customStyle="1" w:styleId="Headingb">
    <w:name w:val="Heading_b"/>
    <w:basedOn w:val="Heading3"/>
    <w:next w:val="Normal"/>
    <w:rsid w:val="00813E5E"/>
    <w:pPr>
      <w:spacing w:before="160"/>
      <w:outlineLvl w:val="0"/>
    </w:pPr>
  </w:style>
  <w:style w:type="character" w:styleId="FollowedHyperlink">
    <w:name w:val="FollowedHyperlink"/>
    <w:basedOn w:val="DefaultParagraphFont"/>
    <w:rsid w:val="00813E5E"/>
    <w:rPr>
      <w:color w:val="800080"/>
      <w:u w:val="single"/>
    </w:rPr>
  </w:style>
  <w:style w:type="paragraph" w:customStyle="1" w:styleId="Title1">
    <w:name w:val="Title 1"/>
    <w:basedOn w:val="Source"/>
    <w:next w:val="Title2"/>
    <w:rsid w:val="00813E5E"/>
    <w:pPr>
      <w:spacing w:before="240"/>
    </w:pPr>
    <w:rPr>
      <w:b w:val="0"/>
      <w:caps/>
    </w:rPr>
  </w:style>
  <w:style w:type="paragraph" w:customStyle="1" w:styleId="Title2">
    <w:name w:val="Title 2"/>
    <w:basedOn w:val="Source"/>
    <w:next w:val="Title3"/>
    <w:rsid w:val="00813E5E"/>
    <w:pPr>
      <w:spacing w:before="240"/>
    </w:pPr>
    <w:rPr>
      <w:b w:val="0"/>
      <w:caps/>
    </w:rPr>
  </w:style>
  <w:style w:type="paragraph" w:customStyle="1" w:styleId="Title3">
    <w:name w:val="Title 3"/>
    <w:basedOn w:val="Title2"/>
    <w:next w:val="Normalaftertitle"/>
    <w:rsid w:val="00813E5E"/>
    <w:rPr>
      <w:caps w:val="0"/>
    </w:rPr>
  </w:style>
  <w:style w:type="paragraph" w:customStyle="1" w:styleId="Title4">
    <w:name w:val="Title 4"/>
    <w:basedOn w:val="Title3"/>
    <w:next w:val="Heading1"/>
    <w:rsid w:val="004D1851"/>
    <w:rPr>
      <w:b/>
    </w:rPr>
  </w:style>
  <w:style w:type="paragraph" w:customStyle="1" w:styleId="dnum">
    <w:name w:val="dnum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</w:pPr>
    <w:rPr>
      <w:b/>
      <w:bCs/>
    </w:rPr>
  </w:style>
  <w:style w:type="paragraph" w:customStyle="1" w:styleId="ddate">
    <w:name w:val="ddate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dorlang">
    <w:name w:val="dorlang"/>
    <w:basedOn w:val="Normal"/>
    <w:rsid w:val="004D1851"/>
    <w:pPr>
      <w:framePr w:hSpace="181" w:wrap="around" w:vAnchor="page" w:hAnchor="margin" w:y="852"/>
      <w:shd w:val="solid" w:color="FFFFFF" w:fill="FFFFFF"/>
      <w:tabs>
        <w:tab w:val="left" w:pos="1871"/>
      </w:tabs>
      <w:spacing w:before="0"/>
    </w:pPr>
    <w:rPr>
      <w:b/>
      <w:bCs/>
    </w:rPr>
  </w:style>
  <w:style w:type="paragraph" w:customStyle="1" w:styleId="AnnexNo">
    <w:name w:val="Annex_No"/>
    <w:basedOn w:val="Normal"/>
    <w:next w:val="Annexref"/>
    <w:rsid w:val="00813E5E"/>
    <w:pPr>
      <w:spacing w:before="720"/>
      <w:jc w:val="center"/>
    </w:pPr>
    <w:rPr>
      <w:caps/>
      <w:sz w:val="28"/>
    </w:rPr>
  </w:style>
  <w:style w:type="paragraph" w:customStyle="1" w:styleId="Annextitle">
    <w:name w:val="Annex_title"/>
    <w:basedOn w:val="Normal"/>
    <w:next w:val="Normal"/>
    <w:rsid w:val="00813E5E"/>
    <w:pPr>
      <w:spacing w:before="240" w:after="240"/>
      <w:jc w:val="center"/>
    </w:pPr>
    <w:rPr>
      <w:b/>
      <w:sz w:val="28"/>
    </w:rPr>
  </w:style>
  <w:style w:type="paragraph" w:customStyle="1" w:styleId="Annexref">
    <w:name w:val="Annex_ref"/>
    <w:basedOn w:val="Normal"/>
    <w:next w:val="Annextitle"/>
    <w:rsid w:val="00813E5E"/>
    <w:pPr>
      <w:jc w:val="center"/>
    </w:pPr>
  </w:style>
  <w:style w:type="paragraph" w:customStyle="1" w:styleId="AppendixNo">
    <w:name w:val="Appendix_No"/>
    <w:basedOn w:val="AnnexNo"/>
    <w:next w:val="Appendixref"/>
    <w:rsid w:val="00813E5E"/>
  </w:style>
  <w:style w:type="paragraph" w:customStyle="1" w:styleId="Appendixtitle">
    <w:name w:val="Appendix_title"/>
    <w:basedOn w:val="Annextitle"/>
    <w:next w:val="Normal"/>
    <w:rsid w:val="00813E5E"/>
  </w:style>
  <w:style w:type="paragraph" w:customStyle="1" w:styleId="Appendixref">
    <w:name w:val="Appendix_ref"/>
    <w:basedOn w:val="Annexref"/>
    <w:next w:val="Appendixtitle"/>
    <w:rsid w:val="00813E5E"/>
  </w:style>
  <w:style w:type="paragraph" w:customStyle="1" w:styleId="Call">
    <w:name w:val="Call"/>
    <w:basedOn w:val="Normal"/>
    <w:next w:val="Normal"/>
    <w:rsid w:val="00813E5E"/>
    <w:pPr>
      <w:keepNext/>
      <w:keepLines/>
      <w:tabs>
        <w:tab w:val="clear" w:pos="1134"/>
        <w:tab w:val="clear" w:pos="1701"/>
        <w:tab w:val="clear" w:pos="2268"/>
        <w:tab w:val="clear" w:pos="2835"/>
      </w:tabs>
      <w:spacing w:before="160"/>
      <w:ind w:left="567"/>
    </w:pPr>
    <w:rPr>
      <w:i/>
    </w:rPr>
  </w:style>
  <w:style w:type="paragraph" w:customStyle="1" w:styleId="Equationlegend">
    <w:name w:val="Equation_legend"/>
    <w:basedOn w:val="Normal"/>
    <w:rsid w:val="004D1851"/>
    <w:pPr>
      <w:tabs>
        <w:tab w:val="right" w:pos="1531"/>
      </w:tabs>
      <w:overflowPunct/>
      <w:autoSpaceDE/>
      <w:autoSpaceDN/>
      <w:adjustRightInd/>
      <w:spacing w:before="80"/>
      <w:ind w:left="1701" w:hanging="1701"/>
      <w:textAlignment w:val="auto"/>
    </w:pPr>
  </w:style>
  <w:style w:type="paragraph" w:customStyle="1" w:styleId="Figure">
    <w:name w:val="Figure"/>
    <w:basedOn w:val="Normal"/>
    <w:next w:val="Figuretitle"/>
    <w:rsid w:val="004D1851"/>
    <w:pPr>
      <w:keepNext/>
      <w:keepLines/>
      <w:spacing w:after="120"/>
      <w:jc w:val="center"/>
    </w:pPr>
  </w:style>
  <w:style w:type="paragraph" w:customStyle="1" w:styleId="Figuretitle">
    <w:name w:val="Figure_title"/>
    <w:basedOn w:val="Tabletitle"/>
    <w:next w:val="Normalaftertitle"/>
    <w:rsid w:val="004D1851"/>
    <w:pPr>
      <w:spacing w:before="240" w:after="480"/>
    </w:pPr>
  </w:style>
  <w:style w:type="paragraph" w:customStyle="1" w:styleId="Tabletitle">
    <w:name w:val="Table_title"/>
    <w:basedOn w:val="TableNo"/>
    <w:next w:val="Tabletext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  <w:tab w:val="left" w:pos="2948"/>
        <w:tab w:val="left" w:pos="4082"/>
      </w:tabs>
      <w:spacing w:before="0"/>
    </w:pPr>
    <w:rPr>
      <w:b/>
      <w:caps w:val="0"/>
    </w:rPr>
  </w:style>
  <w:style w:type="paragraph" w:customStyle="1" w:styleId="TableNo">
    <w:name w:val="Table_No"/>
    <w:basedOn w:val="Normal"/>
    <w:next w:val="Tabletitle"/>
    <w:rsid w:val="00813E5E"/>
    <w:pPr>
      <w:keepNext/>
      <w:spacing w:before="560" w:after="120"/>
      <w:jc w:val="center"/>
    </w:pPr>
    <w:rPr>
      <w:caps/>
    </w:rPr>
  </w:style>
  <w:style w:type="paragraph" w:customStyle="1" w:styleId="Tabletext">
    <w:name w:val="Table_text"/>
    <w:basedOn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" w:after="60"/>
    </w:pPr>
    <w:rPr>
      <w:sz w:val="22"/>
    </w:rPr>
  </w:style>
  <w:style w:type="paragraph" w:customStyle="1" w:styleId="Figurelegend">
    <w:name w:val="Figure_legend"/>
    <w:basedOn w:val="Normal"/>
    <w:rsid w:val="004D1851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Figuretitle"/>
    <w:rsid w:val="004D1851"/>
    <w:pPr>
      <w:keepNext/>
      <w:keepLines/>
      <w:spacing w:before="240" w:after="120"/>
      <w:jc w:val="center"/>
    </w:pPr>
    <w:rPr>
      <w:caps/>
    </w:rPr>
  </w:style>
  <w:style w:type="paragraph" w:customStyle="1" w:styleId="Figurewithouttitle">
    <w:name w:val="Figure_without_title"/>
    <w:basedOn w:val="Figure"/>
    <w:next w:val="Normalaftertitle"/>
    <w:rsid w:val="004D1851"/>
    <w:pPr>
      <w:keepNext w:val="0"/>
      <w:spacing w:after="240"/>
    </w:pPr>
  </w:style>
  <w:style w:type="paragraph" w:customStyle="1" w:styleId="Headingi">
    <w:name w:val="Heading_i"/>
    <w:basedOn w:val="Heading3"/>
    <w:next w:val="Normal"/>
    <w:rsid w:val="00813E5E"/>
    <w:pPr>
      <w:spacing w:before="160"/>
      <w:outlineLvl w:val="0"/>
    </w:pPr>
    <w:rPr>
      <w:rFonts w:asciiTheme="minorHAnsi" w:hAnsiTheme="minorHAnsi"/>
      <w:b w:val="0"/>
      <w:i/>
    </w:rPr>
  </w:style>
  <w:style w:type="character" w:styleId="PageNumber">
    <w:name w:val="page number"/>
    <w:basedOn w:val="DefaultParagraphFont"/>
    <w:rsid w:val="00813E5E"/>
    <w:rPr>
      <w:rFonts w:ascii="Calibri" w:hAnsi="Calibri"/>
    </w:rPr>
  </w:style>
  <w:style w:type="paragraph" w:customStyle="1" w:styleId="PartNo">
    <w:name w:val="Part_No"/>
    <w:basedOn w:val="AnnexNo"/>
    <w:next w:val="Parttitle"/>
    <w:rsid w:val="004D1851"/>
  </w:style>
  <w:style w:type="paragraph" w:customStyle="1" w:styleId="Parttitle">
    <w:name w:val="Part_title"/>
    <w:basedOn w:val="Annextitle"/>
    <w:next w:val="Partref"/>
    <w:rsid w:val="004D1851"/>
  </w:style>
  <w:style w:type="paragraph" w:customStyle="1" w:styleId="Partref">
    <w:name w:val="Part_ref"/>
    <w:basedOn w:val="Annexref"/>
    <w:next w:val="Normalaftertitle"/>
    <w:rsid w:val="004D1851"/>
  </w:style>
  <w:style w:type="paragraph" w:customStyle="1" w:styleId="RecNo">
    <w:name w:val="Rec_No"/>
    <w:basedOn w:val="Normal"/>
    <w:next w:val="Rectitle"/>
    <w:rsid w:val="00813E5E"/>
    <w:pPr>
      <w:spacing w:before="720"/>
      <w:jc w:val="center"/>
    </w:pPr>
    <w:rPr>
      <w:caps/>
      <w:sz w:val="28"/>
    </w:rPr>
  </w:style>
  <w:style w:type="paragraph" w:customStyle="1" w:styleId="Rectitle">
    <w:name w:val="Rec_title"/>
    <w:basedOn w:val="Normal"/>
    <w:next w:val="Heading1"/>
    <w:rsid w:val="00813E5E"/>
    <w:pPr>
      <w:spacing w:before="240"/>
      <w:jc w:val="center"/>
    </w:pPr>
    <w:rPr>
      <w:b/>
      <w:sz w:val="28"/>
    </w:rPr>
  </w:style>
  <w:style w:type="paragraph" w:customStyle="1" w:styleId="Recref">
    <w:name w:val="Rec_ref"/>
    <w:basedOn w:val="Rectitle"/>
    <w:next w:val="Recdate"/>
    <w:rsid w:val="004D1851"/>
    <w:pPr>
      <w:spacing w:before="120"/>
    </w:pPr>
    <w:rPr>
      <w:rFonts w:ascii="Times New Roman" w:hAnsi="Times New Roman"/>
      <w:b w:val="0"/>
      <w:sz w:val="24"/>
    </w:rPr>
  </w:style>
  <w:style w:type="paragraph" w:customStyle="1" w:styleId="Recdate">
    <w:name w:val="Rec_date"/>
    <w:basedOn w:val="Recref"/>
    <w:next w:val="Normalaftertitle"/>
    <w:rsid w:val="004D1851"/>
    <w:pPr>
      <w:jc w:val="right"/>
    </w:pPr>
    <w:rPr>
      <w:sz w:val="22"/>
    </w:rPr>
  </w:style>
  <w:style w:type="paragraph" w:customStyle="1" w:styleId="Questiondate">
    <w:name w:val="Question_date"/>
    <w:basedOn w:val="Recdate"/>
    <w:next w:val="Normalaftertitle"/>
    <w:rsid w:val="004D1851"/>
  </w:style>
  <w:style w:type="paragraph" w:customStyle="1" w:styleId="QuestionNo">
    <w:name w:val="Question_No"/>
    <w:basedOn w:val="RecNo"/>
    <w:next w:val="Questiontitle"/>
    <w:rsid w:val="004D1851"/>
  </w:style>
  <w:style w:type="paragraph" w:customStyle="1" w:styleId="Questionref">
    <w:name w:val="Question_ref"/>
    <w:basedOn w:val="Recref"/>
    <w:next w:val="Questiondate"/>
    <w:rsid w:val="004D1851"/>
  </w:style>
  <w:style w:type="paragraph" w:customStyle="1" w:styleId="Questiontitle">
    <w:name w:val="Question_title"/>
    <w:basedOn w:val="Rectitle"/>
    <w:next w:val="Questionref"/>
    <w:rsid w:val="004D1851"/>
  </w:style>
  <w:style w:type="paragraph" w:customStyle="1" w:styleId="Reftext">
    <w:name w:val="Ref_text"/>
    <w:basedOn w:val="Normal"/>
    <w:rsid w:val="00813E5E"/>
    <w:pPr>
      <w:ind w:left="567" w:hanging="567"/>
    </w:pPr>
  </w:style>
  <w:style w:type="paragraph" w:customStyle="1" w:styleId="Reftitle">
    <w:name w:val="Ref_title"/>
    <w:basedOn w:val="Normal"/>
    <w:next w:val="Reftext"/>
    <w:rsid w:val="00813E5E"/>
    <w:pPr>
      <w:spacing w:before="480"/>
      <w:jc w:val="center"/>
    </w:pPr>
    <w:rPr>
      <w:caps/>
      <w:sz w:val="28"/>
    </w:rPr>
  </w:style>
  <w:style w:type="paragraph" w:customStyle="1" w:styleId="Repdate">
    <w:name w:val="Rep_date"/>
    <w:basedOn w:val="Recdate"/>
    <w:next w:val="Normalaftertitle"/>
    <w:rsid w:val="004D1851"/>
  </w:style>
  <w:style w:type="paragraph" w:customStyle="1" w:styleId="RepNo">
    <w:name w:val="Rep_No"/>
    <w:basedOn w:val="RecNo"/>
    <w:next w:val="Reptitle"/>
    <w:rsid w:val="004D1851"/>
  </w:style>
  <w:style w:type="paragraph" w:customStyle="1" w:styleId="Reptitle">
    <w:name w:val="Rep_title"/>
    <w:basedOn w:val="Rectitle"/>
    <w:next w:val="Repref"/>
    <w:rsid w:val="004D1851"/>
  </w:style>
  <w:style w:type="paragraph" w:customStyle="1" w:styleId="Repref">
    <w:name w:val="Rep_ref"/>
    <w:basedOn w:val="Recref"/>
    <w:next w:val="Repdate"/>
    <w:rsid w:val="004D1851"/>
  </w:style>
  <w:style w:type="paragraph" w:customStyle="1" w:styleId="Resdate">
    <w:name w:val="Res_date"/>
    <w:basedOn w:val="Recdate"/>
    <w:next w:val="Normalaftertitle"/>
    <w:rsid w:val="004D1851"/>
  </w:style>
  <w:style w:type="paragraph" w:customStyle="1" w:styleId="ResNo">
    <w:name w:val="Res_No"/>
    <w:basedOn w:val="AnnexNo"/>
    <w:next w:val="Restitle"/>
    <w:rsid w:val="00813E5E"/>
  </w:style>
  <w:style w:type="paragraph" w:customStyle="1" w:styleId="Restitle">
    <w:name w:val="Res_title"/>
    <w:basedOn w:val="Annextitle"/>
    <w:next w:val="Normal"/>
    <w:rsid w:val="00813E5E"/>
  </w:style>
  <w:style w:type="paragraph" w:customStyle="1" w:styleId="Resref">
    <w:name w:val="Res_ref"/>
    <w:basedOn w:val="Recref"/>
    <w:next w:val="Resdate"/>
    <w:rsid w:val="004D1851"/>
  </w:style>
  <w:style w:type="paragraph" w:customStyle="1" w:styleId="SectionNo">
    <w:name w:val="Section_No"/>
    <w:basedOn w:val="AnnexNo"/>
    <w:next w:val="Sectiontitle"/>
    <w:rsid w:val="004D1851"/>
  </w:style>
  <w:style w:type="paragraph" w:customStyle="1" w:styleId="Sectiontitle">
    <w:name w:val="Section_title"/>
    <w:basedOn w:val="Normal"/>
    <w:next w:val="Normalaftertitle"/>
    <w:rsid w:val="004D1851"/>
    <w:rPr>
      <w:sz w:val="28"/>
    </w:rPr>
  </w:style>
  <w:style w:type="paragraph" w:customStyle="1" w:styleId="SpecialFooter">
    <w:name w:val="Special Footer"/>
    <w:basedOn w:val="Footer"/>
    <w:rsid w:val="004D1851"/>
    <w:pPr>
      <w:tabs>
        <w:tab w:val="left" w:pos="567"/>
        <w:tab w:val="left" w:pos="1134"/>
        <w:tab w:val="left" w:pos="1701"/>
        <w:tab w:val="left" w:pos="2268"/>
        <w:tab w:val="left" w:pos="2835"/>
      </w:tabs>
      <w:jc w:val="both"/>
    </w:pPr>
    <w:rPr>
      <w:caps w:val="0"/>
      <w:noProof w:val="0"/>
    </w:rPr>
  </w:style>
  <w:style w:type="paragraph" w:customStyle="1" w:styleId="Tablehead">
    <w:name w:val="Table_head"/>
    <w:basedOn w:val="Tabletext"/>
    <w:rsid w:val="00813E5E"/>
    <w:pPr>
      <w:spacing w:before="120" w:after="120"/>
      <w:jc w:val="center"/>
    </w:pPr>
    <w:rPr>
      <w:b/>
    </w:rPr>
  </w:style>
  <w:style w:type="paragraph" w:customStyle="1" w:styleId="Tablelegend">
    <w:name w:val="Table_legend"/>
    <w:basedOn w:val="Tabletext"/>
    <w:rsid w:val="00813E5E"/>
    <w:pPr>
      <w:spacing w:before="120"/>
    </w:pPr>
  </w:style>
  <w:style w:type="paragraph" w:customStyle="1" w:styleId="Tableref">
    <w:name w:val="Table_ref"/>
    <w:basedOn w:val="Normal"/>
    <w:next w:val="Tabletitle"/>
    <w:rsid w:val="004D1851"/>
    <w:pPr>
      <w:keepNext/>
      <w:spacing w:before="567"/>
      <w:jc w:val="center"/>
    </w:pPr>
  </w:style>
  <w:style w:type="paragraph" w:customStyle="1" w:styleId="Artheading">
    <w:name w:val="Art_heading"/>
    <w:basedOn w:val="Normal"/>
    <w:next w:val="Normalaftertitle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480"/>
      <w:jc w:val="center"/>
    </w:pPr>
    <w:rPr>
      <w:b/>
    </w:rPr>
  </w:style>
  <w:style w:type="paragraph" w:customStyle="1" w:styleId="ArtNo">
    <w:name w:val="Art_No"/>
    <w:basedOn w:val="Normal"/>
    <w:next w:val="Arttitle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600"/>
      <w:jc w:val="center"/>
    </w:pPr>
    <w:rPr>
      <w:caps/>
      <w:sz w:val="28"/>
    </w:rPr>
  </w:style>
  <w:style w:type="paragraph" w:customStyle="1" w:styleId="Arttitle">
    <w:name w:val="Art_title"/>
    <w:basedOn w:val="Normal"/>
    <w:next w:val="Normal"/>
    <w:rsid w:val="00813E5E"/>
    <w:pPr>
      <w:tabs>
        <w:tab w:val="clear" w:pos="567"/>
        <w:tab w:val="clear" w:pos="1134"/>
        <w:tab w:val="clear" w:pos="1701"/>
        <w:tab w:val="clear" w:pos="2268"/>
        <w:tab w:val="clear" w:pos="2835"/>
      </w:tabs>
      <w:spacing w:before="240" w:after="240"/>
      <w:jc w:val="center"/>
    </w:pPr>
    <w:rPr>
      <w:b/>
      <w:sz w:val="28"/>
    </w:rPr>
  </w:style>
  <w:style w:type="paragraph" w:customStyle="1" w:styleId="ChapNo">
    <w:name w:val="Chap_No"/>
    <w:basedOn w:val="ArtNo"/>
    <w:next w:val="Chaptitle"/>
    <w:rsid w:val="00813E5E"/>
  </w:style>
  <w:style w:type="paragraph" w:customStyle="1" w:styleId="Chaptitle">
    <w:name w:val="Chap_title"/>
    <w:basedOn w:val="Arttitle"/>
    <w:next w:val="Normal"/>
    <w:rsid w:val="00813E5E"/>
  </w:style>
  <w:style w:type="paragraph" w:customStyle="1" w:styleId="Table">
    <w:name w:val="Table_#"/>
    <w:basedOn w:val="Normal"/>
    <w:next w:val="Normal"/>
    <w:rsid w:val="002A2188"/>
    <w:pPr>
      <w:keepNext/>
      <w:tabs>
        <w:tab w:val="clear" w:pos="567"/>
        <w:tab w:val="clear" w:pos="1134"/>
        <w:tab w:val="clear" w:pos="1701"/>
        <w:tab w:val="clear" w:pos="2268"/>
        <w:tab w:val="clear" w:pos="2835"/>
        <w:tab w:val="left" w:pos="794"/>
        <w:tab w:val="left" w:pos="1191"/>
        <w:tab w:val="left" w:pos="1588"/>
        <w:tab w:val="left" w:pos="1985"/>
      </w:tabs>
      <w:overflowPunct/>
      <w:autoSpaceDE/>
      <w:autoSpaceDN/>
      <w:adjustRightInd/>
      <w:spacing w:before="560" w:after="120"/>
      <w:jc w:val="center"/>
      <w:textAlignment w:val="auto"/>
    </w:pPr>
    <w:rPr>
      <w:rFonts w:ascii="Times New Roman" w:hAnsi="Times New Roman"/>
      <w:caps/>
    </w:rPr>
  </w:style>
  <w:style w:type="character" w:customStyle="1" w:styleId="HeaderChar">
    <w:name w:val="Header Char"/>
    <w:basedOn w:val="DefaultParagraphFont"/>
    <w:link w:val="Header"/>
    <w:rsid w:val="006034DF"/>
    <w:rPr>
      <w:rFonts w:ascii="Calibri" w:hAnsi="Calibri"/>
      <w:sz w:val="18"/>
      <w:lang w:val="ru-RU" w:eastAsia="en-US"/>
    </w:rPr>
  </w:style>
  <w:style w:type="paragraph" w:styleId="ListParagraph">
    <w:name w:val="List Paragraph"/>
    <w:basedOn w:val="Normal"/>
    <w:uiPriority w:val="34"/>
    <w:qFormat/>
    <w:rsid w:val="006034DF"/>
    <w:pPr>
      <w:tabs>
        <w:tab w:val="clear" w:pos="567"/>
        <w:tab w:val="clear" w:pos="1134"/>
        <w:tab w:val="clear" w:pos="1701"/>
        <w:tab w:val="clear" w:pos="2268"/>
        <w:tab w:val="clear" w:pos="2835"/>
      </w:tabs>
      <w:overflowPunct/>
      <w:autoSpaceDE/>
      <w:autoSpaceDN/>
      <w:adjustRightInd/>
      <w:spacing w:before="0" w:after="160" w:line="259" w:lineRule="auto"/>
      <w:ind w:left="720"/>
      <w:contextualSpacing/>
      <w:textAlignment w:val="auto"/>
    </w:pPr>
    <w:rPr>
      <w:rFonts w:asciiTheme="minorHAnsi" w:eastAsiaTheme="minorEastAsia" w:hAnsiTheme="minorHAnsi" w:cstheme="minorBidi"/>
      <w:sz w:val="22"/>
      <w:szCs w:val="22"/>
      <w:lang w:eastAsia="zh-CN"/>
    </w:rPr>
  </w:style>
  <w:style w:type="table" w:styleId="TableGrid">
    <w:name w:val="Table Grid"/>
    <w:basedOn w:val="TableNormal"/>
    <w:uiPriority w:val="39"/>
    <w:rsid w:val="006034DF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6034DF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034DF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034DF"/>
    <w:rPr>
      <w:rFonts w:ascii="Calibri" w:hAnsi="Calibri"/>
      <w:lang w:val="ru-RU" w:eastAsia="en-US"/>
    </w:rPr>
  </w:style>
  <w:style w:type="paragraph" w:styleId="BalloonText">
    <w:name w:val="Balloon Text"/>
    <w:basedOn w:val="Normal"/>
    <w:link w:val="BalloonTextChar"/>
    <w:semiHidden/>
    <w:unhideWhenUsed/>
    <w:rsid w:val="00412FF6"/>
    <w:pPr>
      <w:spacing w:before="0"/>
    </w:pPr>
    <w:rPr>
      <w:rFonts w:ascii="Times New Roman" w:hAnsi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412FF6"/>
    <w:rPr>
      <w:rFonts w:ascii="Times New Roman" w:hAnsi="Times New Roman"/>
      <w:sz w:val="18"/>
      <w:szCs w:val="18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itu.int/md/S16-CL-C-0100/en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itu.int/md/S16-CL-C-0004/en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itu.int/md/S14-PP-C-0175/en" TargetMode="Externa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://www.itu.int/council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R:\TEMPLATE\ITUOffice2007\POOL\POOL%20E%20-%20ITU\PE_C17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E5B4CC-F89D-462C-A7B3-57AF3D0F98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PE_C17.dotx</Template>
  <TotalTime>113</TotalTime>
  <Pages>5</Pages>
  <Words>1503</Words>
  <Characters>10448</Characters>
  <Application>Microsoft Office Word</Application>
  <DocSecurity>0</DocSecurity>
  <Lines>87</Lines>
  <Paragraphs>23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e-Voting</vt:lpstr>
    </vt:vector>
  </TitlesOfParts>
  <Manager>General Secretariat - Pool</Manager>
  <Company>International Telecommunication Union (ITU)</Company>
  <LinksUpToDate>false</LinksUpToDate>
  <CharactersWithSpaces>11928</CharactersWithSpaces>
  <SharedDoc>false</SharedDoc>
  <HLinks>
    <vt:vector size="6" baseType="variant">
      <vt:variant>
        <vt:i4>3342371</vt:i4>
      </vt:variant>
      <vt:variant>
        <vt:i4>12</vt:i4>
      </vt:variant>
      <vt:variant>
        <vt:i4>0</vt:i4>
      </vt:variant>
      <vt:variant>
        <vt:i4>5</vt:i4>
      </vt:variant>
      <vt:variant>
        <vt:lpwstr>http://www.itu.int/council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e-Voting</dc:title>
  <dc:subject>Council 2017</dc:subject>
  <dc:creator>Brouard, Ricarda</dc:creator>
  <cp:keywords>C2017, C17</cp:keywords>
  <dc:description/>
  <cp:lastModifiedBy>Svechnikov, Andrey</cp:lastModifiedBy>
  <cp:revision>6</cp:revision>
  <cp:lastPrinted>2000-07-18T12:30:00Z</cp:lastPrinted>
  <dcterms:created xsi:type="dcterms:W3CDTF">2017-04-21T15:05:00Z</dcterms:created>
  <dcterms:modified xsi:type="dcterms:W3CDTF">2017-05-10T09:45:00Z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num">
    <vt:lpwstr>PE_C08.DOT</vt:lpwstr>
  </property>
  <property fmtid="{D5CDD505-2E9C-101B-9397-08002B2CF9AE}" pid="3" name="Docdate">
    <vt:lpwstr/>
  </property>
  <property fmtid="{D5CDD505-2E9C-101B-9397-08002B2CF9AE}" pid="4" name="Docorlang">
    <vt:lpwstr/>
  </property>
  <property fmtid="{D5CDD505-2E9C-101B-9397-08002B2CF9AE}" pid="5" name="Docbluepink">
    <vt:lpwstr/>
  </property>
  <property fmtid="{D5CDD505-2E9C-101B-9397-08002B2CF9AE}" pid="6" name="Docdest">
    <vt:lpwstr/>
  </property>
  <property fmtid="{D5CDD505-2E9C-101B-9397-08002B2CF9AE}" pid="7" name="Docauthor">
    <vt:lpwstr/>
  </property>
</Properties>
</file>