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13780BA" w14:textId="77777777" w:rsidTr="00464B6C">
        <w:trPr>
          <w:cantSplit/>
        </w:trPr>
        <w:tc>
          <w:tcPr>
            <w:tcW w:w="6911" w:type="dxa"/>
          </w:tcPr>
          <w:p w14:paraId="787EB62D" w14:textId="77777777" w:rsidR="002A2188" w:rsidRPr="00813E5E" w:rsidRDefault="002A2188" w:rsidP="00464B6C">
            <w:pPr>
              <w:spacing w:before="360" w:after="48" w:line="240" w:lineRule="atLeast"/>
              <w:rPr>
                <w:position w:val="6"/>
              </w:rPr>
            </w:pPr>
            <w:bookmarkStart w:id="0" w:name="dc06"/>
            <w:bookmarkEnd w:id="0"/>
            <w:r w:rsidRPr="00E85629">
              <w:rPr>
                <w:b/>
                <w:bCs/>
                <w:position w:val="6"/>
                <w:sz w:val="30"/>
                <w:szCs w:val="30"/>
                <w:lang w:val="fr-CH"/>
              </w:rPr>
              <w:t>Council 2017</w:t>
            </w:r>
            <w:r w:rsidRPr="00E85629">
              <w:rPr>
                <w:rFonts w:cs="Times"/>
                <w:b/>
                <w:position w:val="6"/>
                <w:sz w:val="26"/>
                <w:szCs w:val="26"/>
                <w:lang w:val="en-US"/>
              </w:rPr>
              <w:br/>
            </w:r>
            <w:r w:rsidRPr="00E85629">
              <w:rPr>
                <w:b/>
                <w:bCs/>
                <w:position w:val="6"/>
                <w:szCs w:val="24"/>
                <w:lang w:val="fr-CH"/>
              </w:rPr>
              <w:t>Geneva, 15-25 May 2017</w:t>
            </w:r>
          </w:p>
        </w:tc>
        <w:tc>
          <w:tcPr>
            <w:tcW w:w="3120" w:type="dxa"/>
          </w:tcPr>
          <w:p w14:paraId="301FDB94" w14:textId="77777777"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92BDB50" wp14:editId="12895C0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7CA1C96B" w14:textId="77777777" w:rsidTr="00464B6C">
        <w:trPr>
          <w:cantSplit/>
        </w:trPr>
        <w:tc>
          <w:tcPr>
            <w:tcW w:w="6911" w:type="dxa"/>
            <w:tcBorders>
              <w:bottom w:val="single" w:sz="12" w:space="0" w:color="auto"/>
            </w:tcBorders>
          </w:tcPr>
          <w:p w14:paraId="59522FBE"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40FE7380" w14:textId="77777777" w:rsidR="002A2188" w:rsidRPr="00813E5E" w:rsidRDefault="002A2188" w:rsidP="00464B6C">
            <w:pPr>
              <w:spacing w:before="0" w:line="240" w:lineRule="atLeast"/>
              <w:rPr>
                <w:szCs w:val="24"/>
              </w:rPr>
            </w:pPr>
          </w:p>
        </w:tc>
      </w:tr>
      <w:tr w:rsidR="002A2188" w:rsidRPr="00813E5E" w14:paraId="237D6027" w14:textId="77777777" w:rsidTr="00464B6C">
        <w:trPr>
          <w:cantSplit/>
        </w:trPr>
        <w:tc>
          <w:tcPr>
            <w:tcW w:w="6911" w:type="dxa"/>
            <w:tcBorders>
              <w:top w:val="single" w:sz="12" w:space="0" w:color="auto"/>
            </w:tcBorders>
          </w:tcPr>
          <w:p w14:paraId="65B8F87E" w14:textId="77777777" w:rsidR="002A2188" w:rsidRPr="00813E5E" w:rsidRDefault="002A2188" w:rsidP="006034DF">
            <w:pPr>
              <w:spacing w:before="0" w:line="240" w:lineRule="atLeast"/>
              <w:rPr>
                <w:b/>
                <w:smallCaps/>
                <w:szCs w:val="24"/>
              </w:rPr>
            </w:pPr>
          </w:p>
        </w:tc>
        <w:tc>
          <w:tcPr>
            <w:tcW w:w="3120" w:type="dxa"/>
            <w:tcBorders>
              <w:top w:val="single" w:sz="12" w:space="0" w:color="auto"/>
            </w:tcBorders>
          </w:tcPr>
          <w:p w14:paraId="0421E5E6" w14:textId="77777777" w:rsidR="002A2188" w:rsidRPr="00813E5E" w:rsidRDefault="002A2188" w:rsidP="006034DF">
            <w:pPr>
              <w:spacing w:before="0" w:line="240" w:lineRule="atLeast"/>
              <w:rPr>
                <w:szCs w:val="24"/>
              </w:rPr>
            </w:pPr>
          </w:p>
        </w:tc>
      </w:tr>
      <w:tr w:rsidR="002A2188" w:rsidRPr="00813E5E" w14:paraId="678382E8" w14:textId="77777777" w:rsidTr="00464B6C">
        <w:trPr>
          <w:cantSplit/>
          <w:trHeight w:val="23"/>
        </w:trPr>
        <w:tc>
          <w:tcPr>
            <w:tcW w:w="6911" w:type="dxa"/>
            <w:vMerge w:val="restart"/>
          </w:tcPr>
          <w:p w14:paraId="1BDE8978" w14:textId="46054791" w:rsidR="002A2188" w:rsidRPr="00E85629" w:rsidRDefault="006034DF" w:rsidP="006034DF">
            <w:pPr>
              <w:tabs>
                <w:tab w:val="left" w:pos="851"/>
              </w:tabs>
              <w:spacing w:before="0" w:line="240" w:lineRule="atLeast"/>
              <w:rPr>
                <w:b/>
              </w:rPr>
            </w:pPr>
            <w:bookmarkStart w:id="2" w:name="dmeeting" w:colFirst="0" w:colLast="0"/>
            <w:bookmarkStart w:id="3" w:name="dnum" w:colFirst="1" w:colLast="1"/>
            <w:r>
              <w:rPr>
                <w:b/>
              </w:rPr>
              <w:t xml:space="preserve">Agenda item: </w:t>
            </w:r>
            <w:r w:rsidR="00455663">
              <w:rPr>
                <w:b/>
              </w:rPr>
              <w:t xml:space="preserve">PL </w:t>
            </w:r>
            <w:r>
              <w:rPr>
                <w:b/>
              </w:rPr>
              <w:t>2.7</w:t>
            </w:r>
          </w:p>
        </w:tc>
        <w:tc>
          <w:tcPr>
            <w:tcW w:w="3120" w:type="dxa"/>
          </w:tcPr>
          <w:p w14:paraId="434C7724" w14:textId="77777777" w:rsidR="002A2188" w:rsidRPr="00E85629" w:rsidRDefault="002A2188" w:rsidP="006034DF">
            <w:pPr>
              <w:tabs>
                <w:tab w:val="left" w:pos="851"/>
              </w:tabs>
              <w:spacing w:before="0" w:line="240" w:lineRule="atLeast"/>
              <w:rPr>
                <w:b/>
              </w:rPr>
            </w:pPr>
            <w:r>
              <w:rPr>
                <w:b/>
              </w:rPr>
              <w:t>Document C17/</w:t>
            </w:r>
            <w:r w:rsidR="006034DF">
              <w:rPr>
                <w:b/>
              </w:rPr>
              <w:t>70</w:t>
            </w:r>
            <w:r>
              <w:rPr>
                <w:b/>
              </w:rPr>
              <w:t>-E</w:t>
            </w:r>
          </w:p>
        </w:tc>
      </w:tr>
      <w:tr w:rsidR="002A2188" w:rsidRPr="00813E5E" w14:paraId="1F74CD86" w14:textId="77777777" w:rsidTr="00464B6C">
        <w:trPr>
          <w:cantSplit/>
          <w:trHeight w:val="23"/>
        </w:trPr>
        <w:tc>
          <w:tcPr>
            <w:tcW w:w="6911" w:type="dxa"/>
            <w:vMerge/>
          </w:tcPr>
          <w:p w14:paraId="3B41EE86"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6B686843" w14:textId="1D7CA318" w:rsidR="002A2188" w:rsidRPr="00E85629" w:rsidRDefault="005454F3" w:rsidP="005454F3">
            <w:pPr>
              <w:tabs>
                <w:tab w:val="left" w:pos="993"/>
              </w:tabs>
              <w:spacing w:before="0"/>
              <w:rPr>
                <w:b/>
              </w:rPr>
            </w:pPr>
            <w:r>
              <w:rPr>
                <w:b/>
              </w:rPr>
              <w:t>12</w:t>
            </w:r>
            <w:r w:rsidR="006034DF">
              <w:rPr>
                <w:b/>
              </w:rPr>
              <w:t xml:space="preserve"> April</w:t>
            </w:r>
            <w:r w:rsidR="002A2188">
              <w:rPr>
                <w:b/>
              </w:rPr>
              <w:t xml:space="preserve"> 2017</w:t>
            </w:r>
          </w:p>
        </w:tc>
      </w:tr>
      <w:tr w:rsidR="002A2188" w:rsidRPr="00813E5E" w14:paraId="6789F2BA" w14:textId="77777777" w:rsidTr="00464B6C">
        <w:trPr>
          <w:cantSplit/>
          <w:trHeight w:val="23"/>
        </w:trPr>
        <w:tc>
          <w:tcPr>
            <w:tcW w:w="6911" w:type="dxa"/>
            <w:vMerge/>
          </w:tcPr>
          <w:p w14:paraId="5EFD58D5"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845C456" w14:textId="77777777" w:rsidR="002A2188" w:rsidRPr="00E85629" w:rsidRDefault="002A2188" w:rsidP="00464B6C">
            <w:pPr>
              <w:tabs>
                <w:tab w:val="left" w:pos="993"/>
              </w:tabs>
              <w:spacing w:before="0"/>
              <w:rPr>
                <w:b/>
              </w:rPr>
            </w:pPr>
            <w:r>
              <w:rPr>
                <w:b/>
              </w:rPr>
              <w:t>Original: English</w:t>
            </w:r>
          </w:p>
        </w:tc>
      </w:tr>
      <w:tr w:rsidR="002A2188" w:rsidRPr="00813E5E" w14:paraId="39D770F5" w14:textId="77777777" w:rsidTr="00464B6C">
        <w:trPr>
          <w:cantSplit/>
        </w:trPr>
        <w:tc>
          <w:tcPr>
            <w:tcW w:w="10031" w:type="dxa"/>
            <w:gridSpan w:val="2"/>
          </w:tcPr>
          <w:p w14:paraId="3231C175" w14:textId="77777777" w:rsidR="002A2188" w:rsidRPr="00813E5E" w:rsidRDefault="006034DF" w:rsidP="00464B6C">
            <w:pPr>
              <w:pStyle w:val="Source"/>
            </w:pPr>
            <w:bookmarkStart w:id="6" w:name="dsource" w:colFirst="0" w:colLast="0"/>
            <w:bookmarkEnd w:id="5"/>
            <w:r>
              <w:t>Report by the Secretary-General</w:t>
            </w:r>
          </w:p>
        </w:tc>
      </w:tr>
      <w:tr w:rsidR="002A2188" w:rsidRPr="00813E5E" w14:paraId="5EE415F5" w14:textId="77777777" w:rsidTr="00464B6C">
        <w:trPr>
          <w:cantSplit/>
        </w:trPr>
        <w:tc>
          <w:tcPr>
            <w:tcW w:w="10031" w:type="dxa"/>
            <w:gridSpan w:val="2"/>
          </w:tcPr>
          <w:p w14:paraId="19153D79" w14:textId="77777777" w:rsidR="002A2188" w:rsidRPr="00813E5E" w:rsidRDefault="006034DF" w:rsidP="00464B6C">
            <w:pPr>
              <w:pStyle w:val="Title1"/>
            </w:pPr>
            <w:bookmarkStart w:id="7" w:name="dtitle1" w:colFirst="0" w:colLast="0"/>
            <w:bookmarkEnd w:id="6"/>
            <w:r>
              <w:t>E-voting</w:t>
            </w:r>
          </w:p>
        </w:tc>
      </w:tr>
      <w:bookmarkEnd w:id="7"/>
    </w:tbl>
    <w:p w14:paraId="6F2B5163"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08E2B31C"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BDE26B1" w14:textId="77777777" w:rsidR="002A2188" w:rsidRPr="00813E5E" w:rsidRDefault="002A2188" w:rsidP="006034DF">
            <w:pPr>
              <w:pStyle w:val="Headingb"/>
              <w:tabs>
                <w:tab w:val="clear" w:pos="567"/>
                <w:tab w:val="clear" w:pos="1134"/>
                <w:tab w:val="clear" w:pos="1701"/>
                <w:tab w:val="clear" w:pos="2268"/>
                <w:tab w:val="clear" w:pos="2835"/>
              </w:tabs>
              <w:spacing w:before="120" w:after="120"/>
            </w:pPr>
            <w:r w:rsidRPr="00813E5E">
              <w:t>Summary</w:t>
            </w:r>
          </w:p>
          <w:p w14:paraId="447F4B83" w14:textId="77777777" w:rsidR="002A2188" w:rsidRPr="00813E5E" w:rsidRDefault="006034DF" w:rsidP="006034DF">
            <w:pPr>
              <w:tabs>
                <w:tab w:val="clear" w:pos="567"/>
                <w:tab w:val="clear" w:pos="1134"/>
                <w:tab w:val="clear" w:pos="1701"/>
                <w:tab w:val="clear" w:pos="2268"/>
                <w:tab w:val="clear" w:pos="2835"/>
              </w:tabs>
              <w:spacing w:after="120"/>
              <w:jc w:val="both"/>
            </w:pPr>
            <w:r>
              <w:t>This document provides a summary of the findings of a study on the possible introduction of e-voting in PP elections.</w:t>
            </w:r>
          </w:p>
          <w:p w14:paraId="6280BA21" w14:textId="77777777" w:rsidR="002A2188" w:rsidRPr="00813E5E" w:rsidRDefault="002A2188" w:rsidP="006034DF">
            <w:pPr>
              <w:pStyle w:val="Headingb"/>
              <w:tabs>
                <w:tab w:val="clear" w:pos="567"/>
                <w:tab w:val="clear" w:pos="1134"/>
                <w:tab w:val="clear" w:pos="1701"/>
                <w:tab w:val="clear" w:pos="2268"/>
                <w:tab w:val="clear" w:pos="2835"/>
              </w:tabs>
              <w:spacing w:before="120" w:after="120"/>
            </w:pPr>
            <w:r w:rsidRPr="00813E5E">
              <w:t>Action required</w:t>
            </w:r>
          </w:p>
          <w:p w14:paraId="7F716026" w14:textId="791D28E1" w:rsidR="002A2188" w:rsidRPr="00813E5E" w:rsidRDefault="006034DF" w:rsidP="005454F3">
            <w:pPr>
              <w:tabs>
                <w:tab w:val="clear" w:pos="567"/>
                <w:tab w:val="clear" w:pos="1134"/>
                <w:tab w:val="clear" w:pos="1701"/>
                <w:tab w:val="clear" w:pos="2268"/>
                <w:tab w:val="clear" w:pos="2835"/>
              </w:tabs>
              <w:spacing w:after="120"/>
            </w:pPr>
            <w:r w:rsidRPr="006034DF">
              <w:t xml:space="preserve">The Council is requested </w:t>
            </w:r>
            <w:r w:rsidR="005454F3" w:rsidRPr="005454F3">
              <w:rPr>
                <w:b/>
                <w:bCs/>
              </w:rPr>
              <w:t>to</w:t>
            </w:r>
            <w:r w:rsidRPr="006034DF">
              <w:t xml:space="preserve"> </w:t>
            </w:r>
            <w:r w:rsidRPr="005454F3">
              <w:rPr>
                <w:b/>
                <w:bCs/>
              </w:rPr>
              <w:t>review</w:t>
            </w:r>
            <w:r w:rsidRPr="006034DF">
              <w:t xml:space="preserve"> the report and, taking into account the challenges, costs, and benefits </w:t>
            </w:r>
            <w:r w:rsidRPr="005454F3">
              <w:rPr>
                <w:b/>
                <w:bCs/>
              </w:rPr>
              <w:t>to advise</w:t>
            </w:r>
            <w:r w:rsidRPr="006034DF">
              <w:t xml:space="preserve"> whether the proposed mitigation measures would provide adequate security for the Member States to have sufficient trust in </w:t>
            </w:r>
            <w:r w:rsidR="00412FF6">
              <w:t>an</w:t>
            </w:r>
            <w:r w:rsidR="00412FF6" w:rsidRPr="006034DF">
              <w:t xml:space="preserve"> </w:t>
            </w:r>
            <w:r w:rsidRPr="006034DF">
              <w:t xml:space="preserve">electronic secret ballot process, and if </w:t>
            </w:r>
            <w:r w:rsidR="00412FF6">
              <w:t xml:space="preserve">so whether </w:t>
            </w:r>
            <w:r w:rsidRPr="006034DF">
              <w:t>the secretariat should pursue</w:t>
            </w:r>
            <w:r w:rsidR="00412FF6">
              <w:t xml:space="preserve">, if supported by </w:t>
            </w:r>
            <w:r w:rsidR="00825538">
              <w:t>voluntary contributions</w:t>
            </w:r>
            <w:r w:rsidR="00412FF6">
              <w:t>,</w:t>
            </w:r>
            <w:r w:rsidRPr="006034DF">
              <w:t xml:space="preserve"> </w:t>
            </w:r>
            <w:r w:rsidR="00412FF6">
              <w:t>its testing</w:t>
            </w:r>
            <w:r w:rsidR="00412FF6" w:rsidRPr="006034DF">
              <w:t xml:space="preserve"> </w:t>
            </w:r>
            <w:r w:rsidRPr="006034DF">
              <w:t xml:space="preserve">at PP-18, </w:t>
            </w:r>
            <w:r w:rsidR="00412FF6">
              <w:t xml:space="preserve">in order to gain experience for its possible use </w:t>
            </w:r>
            <w:r w:rsidRPr="006034DF">
              <w:t>at PP-22</w:t>
            </w:r>
            <w:r w:rsidR="00803FE4">
              <w:t>, noting the significant cost</w:t>
            </w:r>
            <w:r w:rsidR="00412FF6">
              <w:t xml:space="preserve">. </w:t>
            </w:r>
          </w:p>
          <w:p w14:paraId="3B827BAE" w14:textId="77777777" w:rsidR="002A2188" w:rsidRPr="00813E5E" w:rsidRDefault="002A2188" w:rsidP="006034DF">
            <w:pPr>
              <w:pStyle w:val="Table"/>
              <w:keepNext w:val="0"/>
              <w:tabs>
                <w:tab w:val="clear" w:pos="794"/>
                <w:tab w:val="clear" w:pos="1191"/>
                <w:tab w:val="clear" w:pos="1588"/>
                <w:tab w:val="clear" w:pos="1985"/>
              </w:tabs>
              <w:spacing w:before="120"/>
              <w:rPr>
                <w:rFonts w:ascii="Calibri" w:hAnsi="Calibri"/>
                <w:caps w:val="0"/>
                <w:sz w:val="22"/>
              </w:rPr>
            </w:pPr>
            <w:r w:rsidRPr="00813E5E">
              <w:rPr>
                <w:rFonts w:ascii="Calibri" w:hAnsi="Calibri"/>
                <w:caps w:val="0"/>
                <w:sz w:val="22"/>
              </w:rPr>
              <w:t>____________</w:t>
            </w:r>
          </w:p>
          <w:p w14:paraId="17CF8F04" w14:textId="77777777" w:rsidR="002A2188" w:rsidRPr="00813E5E" w:rsidRDefault="002A2188" w:rsidP="006034DF">
            <w:pPr>
              <w:pStyle w:val="Headingb"/>
              <w:tabs>
                <w:tab w:val="clear" w:pos="567"/>
                <w:tab w:val="clear" w:pos="1134"/>
                <w:tab w:val="clear" w:pos="1701"/>
                <w:tab w:val="clear" w:pos="2268"/>
                <w:tab w:val="clear" w:pos="2835"/>
              </w:tabs>
              <w:spacing w:before="120" w:after="120"/>
            </w:pPr>
            <w:r w:rsidRPr="00813E5E">
              <w:t>References</w:t>
            </w:r>
          </w:p>
          <w:p w14:paraId="10AE46E7" w14:textId="77777777" w:rsidR="002A2188" w:rsidRPr="00813E5E" w:rsidRDefault="006034DF" w:rsidP="006034DF">
            <w:pPr>
              <w:tabs>
                <w:tab w:val="clear" w:pos="567"/>
                <w:tab w:val="clear" w:pos="1134"/>
                <w:tab w:val="clear" w:pos="1701"/>
                <w:tab w:val="clear" w:pos="2268"/>
                <w:tab w:val="clear" w:pos="2835"/>
              </w:tabs>
              <w:spacing w:after="120"/>
              <w:rPr>
                <w:i/>
                <w:iCs/>
              </w:rPr>
            </w:pPr>
            <w:r w:rsidRPr="00070328">
              <w:rPr>
                <w:lang w:val="fr-CH"/>
              </w:rPr>
              <w:t xml:space="preserve">Documents </w:t>
            </w:r>
            <w:hyperlink r:id="rId9" w:history="1">
              <w:r w:rsidRPr="00070328">
                <w:rPr>
                  <w:rStyle w:val="Hyperlink"/>
                  <w:lang w:val="fr-CH"/>
                </w:rPr>
                <w:t>PP-14/175</w:t>
              </w:r>
            </w:hyperlink>
            <w:r w:rsidRPr="00070328">
              <w:rPr>
                <w:lang w:val="fr-CH"/>
              </w:rPr>
              <w:t xml:space="preserve">; </w:t>
            </w:r>
            <w:hyperlink r:id="rId10" w:history="1">
              <w:r w:rsidRPr="00070328">
                <w:rPr>
                  <w:rStyle w:val="Hyperlink"/>
                  <w:lang w:val="fr-CH"/>
                </w:rPr>
                <w:t>C16/4</w:t>
              </w:r>
            </w:hyperlink>
            <w:r w:rsidRPr="00070328">
              <w:rPr>
                <w:lang w:val="fr-CH"/>
              </w:rPr>
              <w:t xml:space="preserve">; </w:t>
            </w:r>
            <w:hyperlink r:id="rId11" w:history="1">
              <w:r w:rsidRPr="00070328">
                <w:rPr>
                  <w:rStyle w:val="Hyperlink"/>
                  <w:lang w:val="fr-CH"/>
                </w:rPr>
                <w:t>C16/100</w:t>
              </w:r>
            </w:hyperlink>
          </w:p>
        </w:tc>
      </w:tr>
    </w:tbl>
    <w:p w14:paraId="7BFDEC92" w14:textId="77777777" w:rsidR="006034DF" w:rsidRPr="007A2518" w:rsidRDefault="006034DF" w:rsidP="006034DF">
      <w:pPr>
        <w:pStyle w:val="ListParagraph"/>
        <w:numPr>
          <w:ilvl w:val="0"/>
          <w:numId w:val="2"/>
        </w:numPr>
        <w:adjustRightInd w:val="0"/>
        <w:snapToGrid w:val="0"/>
        <w:spacing w:before="480" w:after="120" w:line="240" w:lineRule="auto"/>
        <w:ind w:left="0" w:firstLine="0"/>
        <w:contextualSpacing w:val="0"/>
        <w:jc w:val="both"/>
        <w:rPr>
          <w:b/>
          <w:bCs/>
          <w:sz w:val="24"/>
          <w:szCs w:val="24"/>
        </w:rPr>
      </w:pPr>
      <w:bookmarkStart w:id="8" w:name="dstart"/>
      <w:bookmarkStart w:id="9" w:name="dbreak"/>
      <w:bookmarkEnd w:id="8"/>
      <w:bookmarkEnd w:id="9"/>
      <w:r w:rsidRPr="007A2518">
        <w:rPr>
          <w:b/>
          <w:bCs/>
          <w:sz w:val="24"/>
          <w:szCs w:val="24"/>
        </w:rPr>
        <w:t>BACKGROUND</w:t>
      </w:r>
      <w:bookmarkStart w:id="10" w:name="_GoBack"/>
      <w:bookmarkEnd w:id="10"/>
    </w:p>
    <w:p w14:paraId="57698E1B" w14:textId="77777777" w:rsidR="006034DF" w:rsidRPr="00A55CDE" w:rsidRDefault="006034DF" w:rsidP="006034DF">
      <w:pPr>
        <w:jc w:val="both"/>
      </w:pPr>
      <w:r>
        <w:t xml:space="preserve">In line with </w:t>
      </w:r>
      <w:r w:rsidRPr="00BC5AFB">
        <w:t xml:space="preserve">PP </w:t>
      </w:r>
      <w:r w:rsidRPr="005C05DD">
        <w:t xml:space="preserve">Recommendation 8 of Committee 5 </w:t>
      </w:r>
      <w:r>
        <w:t>(</w:t>
      </w:r>
      <w:r w:rsidRPr="005C05DD">
        <w:t>document PP-14/175</w:t>
      </w:r>
      <w:r w:rsidRPr="00BC5AFB">
        <w:t>)</w:t>
      </w:r>
      <w:r>
        <w:t xml:space="preserve"> and further to discussion during Council 2016 on documents C</w:t>
      </w:r>
      <w:r w:rsidRPr="003A5960">
        <w:t>16/4</w:t>
      </w:r>
      <w:r>
        <w:t xml:space="preserve"> (Possible improvements of the roll-out of the PP) and </w:t>
      </w:r>
      <w:r w:rsidRPr="005C05DD">
        <w:rPr>
          <w:bCs/>
        </w:rPr>
        <w:t>C16/100 (C</w:t>
      </w:r>
      <w:r>
        <w:rPr>
          <w:bCs/>
        </w:rPr>
        <w:t>ontribution from the United Arab Emirates</w:t>
      </w:r>
      <w:r w:rsidRPr="005C05DD">
        <w:rPr>
          <w:bCs/>
        </w:rPr>
        <w:t>)</w:t>
      </w:r>
      <w:r>
        <w:rPr>
          <w:bCs/>
        </w:rPr>
        <w:t>,</w:t>
      </w:r>
      <w:r w:rsidRPr="005C05DD">
        <w:rPr>
          <w:bCs/>
        </w:rPr>
        <w:t xml:space="preserve"> the </w:t>
      </w:r>
      <w:r>
        <w:rPr>
          <w:bCs/>
        </w:rPr>
        <w:t>s</w:t>
      </w:r>
      <w:r w:rsidRPr="005C05DD">
        <w:rPr>
          <w:bCs/>
        </w:rPr>
        <w:t>ecretariat</w:t>
      </w:r>
      <w:r>
        <w:rPr>
          <w:bCs/>
        </w:rPr>
        <w:t xml:space="preserve"> has been requested “</w:t>
      </w:r>
      <w:r w:rsidRPr="005C05DD">
        <w:rPr>
          <w:bCs/>
        </w:rPr>
        <w:t>to conduct a study on the proposal of electronic voting and submit its finding to</w:t>
      </w:r>
      <w:r>
        <w:rPr>
          <w:bCs/>
        </w:rPr>
        <w:t xml:space="preserve"> the next Council session”</w:t>
      </w:r>
      <w:r w:rsidRPr="005C05DD">
        <w:rPr>
          <w:bCs/>
        </w:rPr>
        <w:t xml:space="preserve"> </w:t>
      </w:r>
      <w:r>
        <w:rPr>
          <w:bCs/>
        </w:rPr>
        <w:t xml:space="preserve">(i.e. </w:t>
      </w:r>
      <w:r w:rsidRPr="005C05DD">
        <w:rPr>
          <w:bCs/>
        </w:rPr>
        <w:t>Council</w:t>
      </w:r>
      <w:r>
        <w:rPr>
          <w:bCs/>
        </w:rPr>
        <w:t xml:space="preserve"> 2017) “</w:t>
      </w:r>
      <w:r w:rsidRPr="005C05DD">
        <w:rPr>
          <w:bCs/>
        </w:rPr>
        <w:t>for decision by the Council to introduce electronic voting in the PP elections</w:t>
      </w:r>
      <w:r>
        <w:rPr>
          <w:bCs/>
        </w:rPr>
        <w:t>”.</w:t>
      </w:r>
    </w:p>
    <w:p w14:paraId="077D7F66" w14:textId="77777777" w:rsidR="006034DF" w:rsidRPr="006034DF" w:rsidRDefault="006034DF" w:rsidP="006034DF">
      <w:pPr>
        <w:keepNext/>
        <w:keepLines/>
        <w:tabs>
          <w:tab w:val="clear" w:pos="567"/>
          <w:tab w:val="clear" w:pos="1134"/>
          <w:tab w:val="clear" w:pos="1701"/>
          <w:tab w:val="clear" w:pos="2268"/>
          <w:tab w:val="clear" w:pos="2835"/>
        </w:tabs>
        <w:snapToGrid w:val="0"/>
        <w:spacing w:after="120"/>
        <w:jc w:val="both"/>
        <w:rPr>
          <w:rFonts w:asciiTheme="minorHAnsi" w:hAnsiTheme="minorHAnsi"/>
          <w:b/>
          <w:bCs/>
          <w:szCs w:val="24"/>
        </w:rPr>
      </w:pPr>
      <w:r w:rsidRPr="006034DF">
        <w:rPr>
          <w:rFonts w:asciiTheme="minorHAnsi" w:hAnsiTheme="minorHAnsi"/>
          <w:b/>
          <w:bCs/>
          <w:szCs w:val="24"/>
        </w:rPr>
        <w:lastRenderedPageBreak/>
        <w:t>2.</w:t>
      </w:r>
      <w:r w:rsidRPr="006034DF">
        <w:rPr>
          <w:rFonts w:asciiTheme="minorHAnsi" w:hAnsiTheme="minorHAnsi"/>
          <w:b/>
          <w:bCs/>
          <w:szCs w:val="24"/>
        </w:rPr>
        <w:tab/>
        <w:t>FEASABILITY STUDY</w:t>
      </w:r>
    </w:p>
    <w:p w14:paraId="748D1A82" w14:textId="65024A84" w:rsidR="006034DF" w:rsidRPr="006034DF" w:rsidRDefault="006034DF" w:rsidP="006034DF">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 xml:space="preserve">Considering that many UN organizations are faced with addressing the introduction of e-voting, a small ITU team composed of staff from LAU, C&amp;P, SPM, and ISD have met with and collected information from other organizations in Geneva. ILO decided against using an electronic system for the election of its Director-General. Presently, only WMO </w:t>
      </w:r>
      <w:r w:rsidR="00CB7F2E">
        <w:rPr>
          <w:rFonts w:asciiTheme="minorHAnsi" w:hAnsiTheme="minorHAnsi"/>
          <w:szCs w:val="24"/>
        </w:rPr>
        <w:t xml:space="preserve">has </w:t>
      </w:r>
      <w:proofErr w:type="spellStart"/>
      <w:r w:rsidR="00CB7F2E">
        <w:rPr>
          <w:rFonts w:asciiTheme="minorHAnsi" w:hAnsiTheme="minorHAnsi"/>
          <w:szCs w:val="24"/>
        </w:rPr>
        <w:t>trialed</w:t>
      </w:r>
      <w:proofErr w:type="spellEnd"/>
      <w:r w:rsidRPr="006034DF">
        <w:rPr>
          <w:rFonts w:asciiTheme="minorHAnsi" w:hAnsiTheme="minorHAnsi"/>
          <w:szCs w:val="24"/>
        </w:rPr>
        <w:t xml:space="preserve"> a secret ballot electronic system for election of its Secretary-General. Having learned mainly from the WHO process, which concluded its trials with the decision not to pursue e-voting, a short feasibility study (summarized below) was commissioned from the same company which had assisted WHO, and which has been advising EU countries, the EU commission,</w:t>
      </w:r>
      <w:r>
        <w:rPr>
          <w:rFonts w:asciiTheme="minorHAnsi" w:hAnsiTheme="minorHAnsi"/>
          <w:szCs w:val="24"/>
        </w:rPr>
        <w:t xml:space="preserve"> Switzerland, etc. on e-voting.</w:t>
      </w:r>
    </w:p>
    <w:p w14:paraId="643EDEBE" w14:textId="77777777" w:rsidR="006034DF" w:rsidRPr="006034DF" w:rsidRDefault="006034DF" w:rsidP="006034D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The conclusion of the feasibility study is that efficiency will primarily be achieved through improvements to the logistics of the voting process and that an e-voting solution may be very challenging to implement from an organizational point of view. The study however recommended two potential e-voting solutions:</w:t>
      </w:r>
    </w:p>
    <w:p w14:paraId="5AF4000E" w14:textId="77777777" w:rsidR="006034DF" w:rsidRPr="006034DF" w:rsidRDefault="006034DF" w:rsidP="006034DF">
      <w:pPr>
        <w:tabs>
          <w:tab w:val="clear" w:pos="567"/>
          <w:tab w:val="clear" w:pos="1134"/>
          <w:tab w:val="clear" w:pos="1701"/>
          <w:tab w:val="clear" w:pos="2268"/>
          <w:tab w:val="clear" w:pos="2835"/>
        </w:tabs>
        <w:snapToGrid w:val="0"/>
        <w:spacing w:after="60"/>
        <w:ind w:left="1134" w:hanging="414"/>
        <w:jc w:val="both"/>
        <w:rPr>
          <w:rFonts w:asciiTheme="minorHAnsi" w:hAnsiTheme="minorHAnsi"/>
          <w:szCs w:val="24"/>
        </w:rPr>
      </w:pPr>
      <w:r>
        <w:rPr>
          <w:rFonts w:asciiTheme="minorHAnsi" w:hAnsiTheme="minorHAnsi"/>
          <w:szCs w:val="24"/>
        </w:rPr>
        <w:t>a)</w:t>
      </w:r>
      <w:r>
        <w:rPr>
          <w:rFonts w:asciiTheme="minorHAnsi" w:hAnsiTheme="minorHAnsi"/>
          <w:szCs w:val="24"/>
        </w:rPr>
        <w:tab/>
      </w:r>
      <w:proofErr w:type="gramStart"/>
      <w:r w:rsidRPr="006034DF">
        <w:rPr>
          <w:rFonts w:asciiTheme="minorHAnsi" w:hAnsiTheme="minorHAnsi"/>
          <w:szCs w:val="24"/>
        </w:rPr>
        <w:t>the</w:t>
      </w:r>
      <w:proofErr w:type="gramEnd"/>
      <w:r w:rsidRPr="006034DF">
        <w:rPr>
          <w:rFonts w:asciiTheme="minorHAnsi" w:hAnsiTheme="minorHAnsi"/>
          <w:szCs w:val="24"/>
        </w:rPr>
        <w:t xml:space="preserve"> use of</w:t>
      </w:r>
      <w:r>
        <w:rPr>
          <w:rFonts w:asciiTheme="minorHAnsi" w:hAnsiTheme="minorHAnsi"/>
          <w:szCs w:val="24"/>
        </w:rPr>
        <w:t xml:space="preserve"> standalone voting stations or</w:t>
      </w:r>
    </w:p>
    <w:p w14:paraId="5DB2FB8A" w14:textId="77777777" w:rsidR="006034DF" w:rsidRPr="006034DF" w:rsidRDefault="006034DF" w:rsidP="006034DF">
      <w:pPr>
        <w:tabs>
          <w:tab w:val="clear" w:pos="567"/>
          <w:tab w:val="clear" w:pos="1134"/>
          <w:tab w:val="clear" w:pos="1701"/>
          <w:tab w:val="clear" w:pos="2268"/>
          <w:tab w:val="clear" w:pos="2835"/>
        </w:tabs>
        <w:snapToGrid w:val="0"/>
        <w:spacing w:before="60" w:after="120"/>
        <w:ind w:left="1134" w:hanging="414"/>
        <w:jc w:val="both"/>
        <w:rPr>
          <w:rFonts w:asciiTheme="minorHAnsi" w:hAnsiTheme="minorHAnsi"/>
          <w:szCs w:val="24"/>
        </w:rPr>
      </w:pPr>
      <w:r>
        <w:rPr>
          <w:rFonts w:asciiTheme="minorHAnsi" w:hAnsiTheme="minorHAnsi"/>
          <w:szCs w:val="24"/>
        </w:rPr>
        <w:t>b)</w:t>
      </w:r>
      <w:r>
        <w:rPr>
          <w:rFonts w:asciiTheme="minorHAnsi" w:hAnsiTheme="minorHAnsi"/>
          <w:szCs w:val="24"/>
        </w:rPr>
        <w:tab/>
      </w:r>
      <w:proofErr w:type="gramStart"/>
      <w:r w:rsidRPr="006034DF">
        <w:rPr>
          <w:rFonts w:asciiTheme="minorHAnsi" w:hAnsiTheme="minorHAnsi"/>
          <w:szCs w:val="24"/>
        </w:rPr>
        <w:t>delegates</w:t>
      </w:r>
      <w:proofErr w:type="gramEnd"/>
      <w:r w:rsidRPr="006034DF">
        <w:rPr>
          <w:rFonts w:asciiTheme="minorHAnsi" w:hAnsiTheme="minorHAnsi"/>
          <w:szCs w:val="24"/>
        </w:rPr>
        <w:t xml:space="preserve"> voting from their seats</w:t>
      </w:r>
      <w:r>
        <w:rPr>
          <w:rFonts w:asciiTheme="minorHAnsi" w:hAnsiTheme="minorHAnsi"/>
          <w:szCs w:val="24"/>
        </w:rPr>
        <w:t>.</w:t>
      </w:r>
    </w:p>
    <w:p w14:paraId="3668D0E6" w14:textId="244BB952" w:rsidR="006034DF" w:rsidRPr="006034DF" w:rsidRDefault="006034DF" w:rsidP="006034D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 xml:space="preserve">The ITU secretariat considers that </w:t>
      </w:r>
      <w:r w:rsidRPr="006034DF">
        <w:rPr>
          <w:rFonts w:asciiTheme="minorHAnsi" w:hAnsiTheme="minorHAnsi"/>
          <w:b/>
          <w:bCs/>
          <w:szCs w:val="24"/>
        </w:rPr>
        <w:t xml:space="preserve">the preferred option </w:t>
      </w:r>
      <w:r w:rsidR="00CB7F2E">
        <w:rPr>
          <w:rFonts w:asciiTheme="minorHAnsi" w:hAnsiTheme="minorHAnsi"/>
          <w:b/>
          <w:bCs/>
          <w:szCs w:val="24"/>
        </w:rPr>
        <w:t xml:space="preserve">for logistic reasons would </w:t>
      </w:r>
      <w:r w:rsidRPr="006034DF">
        <w:rPr>
          <w:rFonts w:asciiTheme="minorHAnsi" w:hAnsiTheme="minorHAnsi"/>
          <w:b/>
          <w:bCs/>
          <w:szCs w:val="24"/>
        </w:rPr>
        <w:t>be solution b</w:t>
      </w:r>
      <w:r w:rsidRPr="006034DF">
        <w:rPr>
          <w:rFonts w:asciiTheme="minorHAnsi" w:hAnsiTheme="minorHAnsi"/>
          <w:szCs w:val="24"/>
        </w:rPr>
        <w:t xml:space="preserve">) where delegates would vote from their seat using a mobile device in a </w:t>
      </w:r>
      <w:proofErr w:type="spellStart"/>
      <w:r w:rsidRPr="006034DF">
        <w:rPr>
          <w:rFonts w:asciiTheme="minorHAnsi" w:hAnsiTheme="minorHAnsi"/>
          <w:szCs w:val="24"/>
        </w:rPr>
        <w:t>WiFi</w:t>
      </w:r>
      <w:proofErr w:type="spellEnd"/>
      <w:r w:rsidRPr="006034DF">
        <w:rPr>
          <w:rFonts w:asciiTheme="minorHAnsi" w:hAnsiTheme="minorHAnsi"/>
          <w:szCs w:val="24"/>
        </w:rPr>
        <w:t xml:space="preserve"> environment. However, such a solution will have an impact on the secrecy of the voting: anonymity, repudiation, verifiability, and traceability, etc. Ensuring that “</w:t>
      </w:r>
      <w:r w:rsidRPr="006034DF">
        <w:rPr>
          <w:rFonts w:asciiTheme="minorHAnsi" w:hAnsiTheme="minorHAnsi"/>
          <w:b/>
          <w:bCs/>
          <w:i/>
          <w:iCs/>
          <w:szCs w:val="24"/>
        </w:rPr>
        <w:t>the vote must be cast-as-intended, transmitted-as-cast and counted-as-transmitted</w:t>
      </w:r>
      <w:r w:rsidRPr="006034DF">
        <w:rPr>
          <w:rFonts w:asciiTheme="minorHAnsi" w:hAnsiTheme="minorHAnsi"/>
          <w:szCs w:val="24"/>
        </w:rPr>
        <w:t xml:space="preserve">” is, of course, crucial. In addition, a technical solution </w:t>
      </w:r>
      <w:r w:rsidR="00CB7F2E">
        <w:rPr>
          <w:rFonts w:asciiTheme="minorHAnsi" w:hAnsiTheme="minorHAnsi"/>
          <w:szCs w:val="24"/>
        </w:rPr>
        <w:t>must</w:t>
      </w:r>
      <w:r w:rsidR="00CB7F2E" w:rsidRPr="006034DF">
        <w:rPr>
          <w:rFonts w:asciiTheme="minorHAnsi" w:hAnsiTheme="minorHAnsi"/>
          <w:szCs w:val="24"/>
        </w:rPr>
        <w:t xml:space="preserve"> </w:t>
      </w:r>
      <w:r w:rsidRPr="006034DF">
        <w:rPr>
          <w:rFonts w:asciiTheme="minorHAnsi" w:hAnsiTheme="minorHAnsi"/>
          <w:szCs w:val="24"/>
        </w:rPr>
        <w:t xml:space="preserve">ensure </w:t>
      </w:r>
      <w:r w:rsidRPr="006034DF">
        <w:rPr>
          <w:rFonts w:asciiTheme="minorHAnsi" w:hAnsiTheme="minorHAnsi"/>
          <w:b/>
          <w:bCs/>
          <w:szCs w:val="24"/>
        </w:rPr>
        <w:t>adequate security of the mobile devices, the network, the storage of data and the algorithm</w:t>
      </w:r>
      <w:r w:rsidRPr="006034DF">
        <w:rPr>
          <w:rFonts w:asciiTheme="minorHAnsi" w:hAnsiTheme="minorHAnsi"/>
          <w:szCs w:val="24"/>
        </w:rPr>
        <w:t xml:space="preserve">, in order for Member States to be willing to accept and trust replacing the current </w:t>
      </w:r>
      <w:r>
        <w:rPr>
          <w:rFonts w:asciiTheme="minorHAnsi" w:hAnsiTheme="minorHAnsi"/>
          <w:szCs w:val="24"/>
        </w:rPr>
        <w:t>trusted paper based process.</w:t>
      </w:r>
    </w:p>
    <w:p w14:paraId="6E22D361" w14:textId="0811375D" w:rsidR="006034DF" w:rsidRPr="006034DF" w:rsidRDefault="006034DF" w:rsidP="006034DF">
      <w:pPr>
        <w:tabs>
          <w:tab w:val="clear" w:pos="567"/>
          <w:tab w:val="clear" w:pos="1134"/>
          <w:tab w:val="clear" w:pos="1701"/>
          <w:tab w:val="clear" w:pos="2268"/>
          <w:tab w:val="clear" w:pos="2835"/>
        </w:tabs>
        <w:snapToGrid w:val="0"/>
        <w:spacing w:before="480" w:after="120"/>
        <w:ind w:left="709" w:hanging="709"/>
        <w:rPr>
          <w:rFonts w:asciiTheme="minorHAnsi" w:hAnsiTheme="minorHAnsi"/>
          <w:b/>
          <w:bCs/>
          <w:szCs w:val="24"/>
        </w:rPr>
      </w:pPr>
      <w:r w:rsidRPr="006034DF">
        <w:rPr>
          <w:rFonts w:asciiTheme="minorHAnsi" w:hAnsiTheme="minorHAnsi"/>
          <w:b/>
          <w:bCs/>
          <w:szCs w:val="24"/>
        </w:rPr>
        <w:t>3.</w:t>
      </w:r>
      <w:r w:rsidRPr="006034DF">
        <w:rPr>
          <w:rFonts w:asciiTheme="minorHAnsi" w:hAnsiTheme="minorHAnsi"/>
          <w:b/>
          <w:bCs/>
          <w:szCs w:val="24"/>
        </w:rPr>
        <w:tab/>
        <w:t xml:space="preserve">CHALLENGES, AND POSSIBLE MITIGATION MEASURES FOR AN E-VOTING SOLUTION </w:t>
      </w:r>
    </w:p>
    <w:p w14:paraId="4914298C" w14:textId="77777777" w:rsidR="006034DF" w:rsidRPr="006034DF" w:rsidRDefault="006034DF" w:rsidP="006034DF">
      <w:pPr>
        <w:pStyle w:val="ListParagraph"/>
        <w:adjustRightInd w:val="0"/>
        <w:snapToGrid w:val="0"/>
        <w:spacing w:before="120" w:after="120" w:line="240" w:lineRule="auto"/>
        <w:ind w:left="426" w:hanging="426"/>
        <w:contextualSpacing w:val="0"/>
        <w:jc w:val="both"/>
        <w:rPr>
          <w:sz w:val="24"/>
          <w:szCs w:val="24"/>
        </w:rPr>
      </w:pPr>
      <w:r>
        <w:rPr>
          <w:b/>
          <w:bCs/>
          <w:sz w:val="24"/>
          <w:szCs w:val="24"/>
        </w:rPr>
        <w:t>A.</w:t>
      </w:r>
      <w:r>
        <w:rPr>
          <w:b/>
          <w:bCs/>
          <w:sz w:val="24"/>
          <w:szCs w:val="24"/>
        </w:rPr>
        <w:tab/>
      </w:r>
      <w:r w:rsidRPr="006034DF">
        <w:rPr>
          <w:b/>
          <w:bCs/>
          <w:sz w:val="24"/>
          <w:szCs w:val="24"/>
        </w:rPr>
        <w:t>There are 4 important steps in a voting process to consider:</w:t>
      </w:r>
    </w:p>
    <w:p w14:paraId="258ABCB3" w14:textId="77777777" w:rsidR="006034DF" w:rsidRPr="006034DF" w:rsidRDefault="006034DF" w:rsidP="006034DF">
      <w:pPr>
        <w:pStyle w:val="ListParagraph"/>
        <w:numPr>
          <w:ilvl w:val="0"/>
          <w:numId w:val="3"/>
        </w:numPr>
        <w:adjustRightInd w:val="0"/>
        <w:snapToGrid w:val="0"/>
        <w:spacing w:before="120" w:after="40" w:line="240" w:lineRule="auto"/>
        <w:ind w:left="1276" w:hanging="556"/>
        <w:contextualSpacing w:val="0"/>
        <w:jc w:val="both"/>
        <w:rPr>
          <w:sz w:val="24"/>
          <w:szCs w:val="24"/>
        </w:rPr>
      </w:pPr>
      <w:r w:rsidRPr="006034DF">
        <w:rPr>
          <w:b/>
          <w:bCs/>
          <w:sz w:val="24"/>
          <w:szCs w:val="24"/>
        </w:rPr>
        <w:t>Identification</w:t>
      </w:r>
      <w:r w:rsidRPr="006034DF">
        <w:rPr>
          <w:sz w:val="24"/>
          <w:szCs w:val="24"/>
        </w:rPr>
        <w:t xml:space="preserve"> of the voter (by identity and accreditation)</w:t>
      </w:r>
    </w:p>
    <w:p w14:paraId="5675D486" w14:textId="77777777" w:rsidR="006034DF" w:rsidRPr="006034DF" w:rsidRDefault="006034DF" w:rsidP="006034DF">
      <w:pPr>
        <w:pStyle w:val="ListParagraph"/>
        <w:numPr>
          <w:ilvl w:val="0"/>
          <w:numId w:val="3"/>
        </w:numPr>
        <w:adjustRightInd w:val="0"/>
        <w:snapToGrid w:val="0"/>
        <w:spacing w:before="40" w:after="40" w:line="240" w:lineRule="auto"/>
        <w:ind w:left="1276" w:hanging="556"/>
        <w:contextualSpacing w:val="0"/>
        <w:jc w:val="both"/>
        <w:rPr>
          <w:sz w:val="24"/>
          <w:szCs w:val="24"/>
        </w:rPr>
      </w:pPr>
      <w:r w:rsidRPr="006034DF">
        <w:rPr>
          <w:b/>
          <w:bCs/>
          <w:sz w:val="24"/>
          <w:szCs w:val="24"/>
        </w:rPr>
        <w:t>Casting the vote</w:t>
      </w:r>
      <w:r w:rsidRPr="006034DF">
        <w:rPr>
          <w:sz w:val="24"/>
          <w:szCs w:val="24"/>
        </w:rPr>
        <w:t xml:space="preserve"> (whether on paper or on an application on a mobile device)</w:t>
      </w:r>
    </w:p>
    <w:p w14:paraId="01670D0C" w14:textId="77777777" w:rsidR="006034DF" w:rsidRPr="006034DF" w:rsidRDefault="006034DF" w:rsidP="006034DF">
      <w:pPr>
        <w:pStyle w:val="ListParagraph"/>
        <w:numPr>
          <w:ilvl w:val="0"/>
          <w:numId w:val="3"/>
        </w:numPr>
        <w:adjustRightInd w:val="0"/>
        <w:snapToGrid w:val="0"/>
        <w:spacing w:before="40" w:after="40" w:line="240" w:lineRule="auto"/>
        <w:ind w:left="1276" w:hanging="556"/>
        <w:contextualSpacing w:val="0"/>
        <w:jc w:val="both"/>
        <w:rPr>
          <w:sz w:val="24"/>
          <w:szCs w:val="24"/>
        </w:rPr>
      </w:pPr>
      <w:r w:rsidRPr="006034DF">
        <w:rPr>
          <w:b/>
          <w:bCs/>
          <w:sz w:val="24"/>
          <w:szCs w:val="24"/>
        </w:rPr>
        <w:t>Transmitting the vote as cast</w:t>
      </w:r>
      <w:r w:rsidRPr="006034DF">
        <w:rPr>
          <w:sz w:val="24"/>
          <w:szCs w:val="24"/>
        </w:rPr>
        <w:t xml:space="preserve"> (whether carrying it personally and by dropping the ballot paper in the ballot box or transmitting it electronically over the </w:t>
      </w:r>
      <w:proofErr w:type="spellStart"/>
      <w:r w:rsidRPr="006034DF">
        <w:rPr>
          <w:sz w:val="24"/>
          <w:szCs w:val="24"/>
        </w:rPr>
        <w:t>WiFi</w:t>
      </w:r>
      <w:proofErr w:type="spellEnd"/>
      <w:r w:rsidRPr="006034DF">
        <w:rPr>
          <w:sz w:val="24"/>
          <w:szCs w:val="24"/>
        </w:rPr>
        <w:t>)</w:t>
      </w:r>
    </w:p>
    <w:p w14:paraId="696C3C34" w14:textId="77777777" w:rsidR="006034DF" w:rsidRPr="006034DF" w:rsidRDefault="006034DF" w:rsidP="006034DF">
      <w:pPr>
        <w:pStyle w:val="ListParagraph"/>
        <w:numPr>
          <w:ilvl w:val="0"/>
          <w:numId w:val="3"/>
        </w:numPr>
        <w:adjustRightInd w:val="0"/>
        <w:snapToGrid w:val="0"/>
        <w:spacing w:before="40" w:after="120" w:line="240" w:lineRule="auto"/>
        <w:ind w:left="1276" w:hanging="556"/>
        <w:contextualSpacing w:val="0"/>
        <w:jc w:val="both"/>
        <w:rPr>
          <w:sz w:val="24"/>
          <w:szCs w:val="24"/>
        </w:rPr>
      </w:pPr>
      <w:r w:rsidRPr="006034DF">
        <w:rPr>
          <w:b/>
          <w:bCs/>
          <w:sz w:val="24"/>
          <w:szCs w:val="24"/>
        </w:rPr>
        <w:t>Counting the vote as transmitted</w:t>
      </w:r>
      <w:r w:rsidRPr="006034DF">
        <w:rPr>
          <w:sz w:val="24"/>
          <w:szCs w:val="24"/>
        </w:rPr>
        <w:t xml:space="preserve"> (whether assisting tellers by scanning ballots or solely with a computer based algorithm)</w:t>
      </w:r>
    </w:p>
    <w:p w14:paraId="784E9598" w14:textId="7CE158D3" w:rsidR="006034DF" w:rsidRPr="006034DF" w:rsidRDefault="006034DF" w:rsidP="006034DF">
      <w:pPr>
        <w:pStyle w:val="ListParagraph"/>
        <w:adjustRightInd w:val="0"/>
        <w:snapToGrid w:val="0"/>
        <w:spacing w:before="120" w:after="120" w:line="240" w:lineRule="auto"/>
        <w:ind w:left="426" w:hanging="426"/>
        <w:contextualSpacing w:val="0"/>
        <w:jc w:val="both"/>
        <w:rPr>
          <w:sz w:val="24"/>
          <w:szCs w:val="24"/>
        </w:rPr>
      </w:pPr>
      <w:r>
        <w:rPr>
          <w:b/>
          <w:bCs/>
          <w:sz w:val="24"/>
          <w:szCs w:val="24"/>
        </w:rPr>
        <w:t>B.</w:t>
      </w:r>
      <w:r>
        <w:rPr>
          <w:b/>
          <w:bCs/>
          <w:sz w:val="24"/>
          <w:szCs w:val="24"/>
        </w:rPr>
        <w:tab/>
      </w:r>
      <w:r w:rsidR="00993010">
        <w:rPr>
          <w:b/>
          <w:bCs/>
          <w:sz w:val="24"/>
          <w:szCs w:val="24"/>
        </w:rPr>
        <w:t>T</w:t>
      </w:r>
      <w:r w:rsidRPr="006034DF">
        <w:rPr>
          <w:b/>
          <w:bCs/>
          <w:sz w:val="24"/>
          <w:szCs w:val="24"/>
        </w:rPr>
        <w:t xml:space="preserve">here are several security issues </w:t>
      </w:r>
      <w:r w:rsidR="00993010">
        <w:rPr>
          <w:b/>
          <w:bCs/>
          <w:sz w:val="24"/>
          <w:szCs w:val="24"/>
        </w:rPr>
        <w:t xml:space="preserve">in the current paper process that will need </w:t>
      </w:r>
      <w:r w:rsidRPr="006034DF">
        <w:rPr>
          <w:b/>
          <w:bCs/>
          <w:sz w:val="24"/>
          <w:szCs w:val="24"/>
        </w:rPr>
        <w:t xml:space="preserve">to </w:t>
      </w:r>
      <w:r w:rsidR="00993010">
        <w:rPr>
          <w:b/>
          <w:bCs/>
          <w:sz w:val="24"/>
          <w:szCs w:val="24"/>
        </w:rPr>
        <w:t>be replicated</w:t>
      </w:r>
      <w:r w:rsidRPr="006034DF">
        <w:rPr>
          <w:b/>
          <w:bCs/>
          <w:sz w:val="24"/>
          <w:szCs w:val="24"/>
        </w:rPr>
        <w:t xml:space="preserve">: </w:t>
      </w:r>
    </w:p>
    <w:p w14:paraId="79CDD370" w14:textId="77777777" w:rsidR="006034DF" w:rsidRPr="006034DF" w:rsidRDefault="006034DF" w:rsidP="006034DF">
      <w:pPr>
        <w:pStyle w:val="ListParagraph"/>
        <w:numPr>
          <w:ilvl w:val="0"/>
          <w:numId w:val="4"/>
        </w:numPr>
        <w:adjustRightInd w:val="0"/>
        <w:snapToGrid w:val="0"/>
        <w:spacing w:before="120" w:after="40" w:line="240" w:lineRule="auto"/>
        <w:ind w:left="1276" w:hanging="556"/>
        <w:contextualSpacing w:val="0"/>
        <w:jc w:val="both"/>
        <w:rPr>
          <w:sz w:val="24"/>
          <w:szCs w:val="24"/>
        </w:rPr>
      </w:pPr>
      <w:r w:rsidRPr="006034DF">
        <w:rPr>
          <w:b/>
          <w:bCs/>
          <w:sz w:val="24"/>
          <w:szCs w:val="24"/>
        </w:rPr>
        <w:t xml:space="preserve">Anonymity </w:t>
      </w:r>
      <w:r w:rsidRPr="006034DF">
        <w:rPr>
          <w:sz w:val="24"/>
          <w:szCs w:val="24"/>
        </w:rPr>
        <w:t>(only the voter knows how he has voted)</w:t>
      </w:r>
    </w:p>
    <w:p w14:paraId="68356D31" w14:textId="77777777" w:rsidR="006034DF" w:rsidRPr="006034DF" w:rsidRDefault="006034DF" w:rsidP="006034DF">
      <w:pPr>
        <w:pStyle w:val="ListParagraph"/>
        <w:numPr>
          <w:ilvl w:val="0"/>
          <w:numId w:val="4"/>
        </w:numPr>
        <w:adjustRightInd w:val="0"/>
        <w:snapToGrid w:val="0"/>
        <w:spacing w:before="40" w:after="40" w:line="240" w:lineRule="auto"/>
        <w:ind w:left="1276" w:hanging="556"/>
        <w:contextualSpacing w:val="0"/>
        <w:jc w:val="both"/>
        <w:rPr>
          <w:sz w:val="24"/>
          <w:szCs w:val="24"/>
        </w:rPr>
      </w:pPr>
      <w:r w:rsidRPr="006034DF">
        <w:rPr>
          <w:b/>
          <w:bCs/>
          <w:sz w:val="24"/>
          <w:szCs w:val="24"/>
        </w:rPr>
        <w:t>Verifiability</w:t>
      </w:r>
      <w:r w:rsidRPr="006034DF">
        <w:rPr>
          <w:sz w:val="24"/>
          <w:szCs w:val="24"/>
        </w:rPr>
        <w:t xml:space="preserve"> (the ability of the voter to verify how he/she has voted before casting and ability of the tellers to verify that a voter has voted ) </w:t>
      </w:r>
    </w:p>
    <w:p w14:paraId="64AAD43B" w14:textId="77777777" w:rsidR="006034DF" w:rsidRPr="006034DF" w:rsidRDefault="006034DF" w:rsidP="006034DF">
      <w:pPr>
        <w:pStyle w:val="ListParagraph"/>
        <w:numPr>
          <w:ilvl w:val="0"/>
          <w:numId w:val="4"/>
        </w:numPr>
        <w:adjustRightInd w:val="0"/>
        <w:snapToGrid w:val="0"/>
        <w:spacing w:before="40" w:after="40" w:line="240" w:lineRule="auto"/>
        <w:ind w:left="1276" w:hanging="556"/>
        <w:contextualSpacing w:val="0"/>
        <w:jc w:val="both"/>
        <w:rPr>
          <w:sz w:val="24"/>
          <w:szCs w:val="24"/>
        </w:rPr>
      </w:pPr>
      <w:r w:rsidRPr="006034DF">
        <w:rPr>
          <w:b/>
          <w:bCs/>
          <w:sz w:val="24"/>
          <w:szCs w:val="24"/>
        </w:rPr>
        <w:t>Non-repudiation</w:t>
      </w:r>
      <w:r w:rsidRPr="006034DF">
        <w:rPr>
          <w:sz w:val="24"/>
          <w:szCs w:val="24"/>
        </w:rPr>
        <w:t xml:space="preserve"> (the voter cannot contest that he/she has voted and the ballot has been counted)</w:t>
      </w:r>
    </w:p>
    <w:p w14:paraId="089CB6B3" w14:textId="77777777" w:rsidR="006034DF" w:rsidRPr="006034DF" w:rsidRDefault="006034DF" w:rsidP="006034DF">
      <w:pPr>
        <w:pStyle w:val="ListParagraph"/>
        <w:numPr>
          <w:ilvl w:val="0"/>
          <w:numId w:val="4"/>
        </w:numPr>
        <w:adjustRightInd w:val="0"/>
        <w:snapToGrid w:val="0"/>
        <w:spacing w:before="40" w:after="40" w:line="240" w:lineRule="auto"/>
        <w:ind w:left="1276" w:hanging="556"/>
        <w:contextualSpacing w:val="0"/>
        <w:jc w:val="both"/>
        <w:rPr>
          <w:sz w:val="24"/>
          <w:szCs w:val="24"/>
        </w:rPr>
      </w:pPr>
      <w:r w:rsidRPr="006034DF">
        <w:rPr>
          <w:b/>
          <w:bCs/>
          <w:sz w:val="24"/>
          <w:szCs w:val="24"/>
        </w:rPr>
        <w:t>Non-traceability</w:t>
      </w:r>
      <w:r w:rsidRPr="006034DF">
        <w:rPr>
          <w:sz w:val="24"/>
          <w:szCs w:val="24"/>
        </w:rPr>
        <w:t xml:space="preserve"> (there is no connection between the vote cast and the voter, once the vote has been transmitted)</w:t>
      </w:r>
    </w:p>
    <w:p w14:paraId="7F19ADA4" w14:textId="77777777" w:rsidR="006034DF" w:rsidRPr="006034DF" w:rsidRDefault="006034DF" w:rsidP="006034DF">
      <w:pPr>
        <w:pStyle w:val="ListParagraph"/>
        <w:numPr>
          <w:ilvl w:val="0"/>
          <w:numId w:val="4"/>
        </w:numPr>
        <w:adjustRightInd w:val="0"/>
        <w:snapToGrid w:val="0"/>
        <w:spacing w:before="40" w:after="120" w:line="240" w:lineRule="auto"/>
        <w:ind w:left="1276" w:hanging="556"/>
        <w:contextualSpacing w:val="0"/>
        <w:jc w:val="both"/>
        <w:rPr>
          <w:sz w:val="24"/>
          <w:szCs w:val="24"/>
        </w:rPr>
      </w:pPr>
      <w:r w:rsidRPr="006034DF">
        <w:rPr>
          <w:b/>
          <w:bCs/>
          <w:sz w:val="24"/>
          <w:szCs w:val="24"/>
        </w:rPr>
        <w:t>Process auditability</w:t>
      </w:r>
      <w:r w:rsidRPr="006034DF">
        <w:rPr>
          <w:sz w:val="24"/>
          <w:szCs w:val="24"/>
        </w:rPr>
        <w:t xml:space="preserve"> (there should be no flaws in the process in identification, casting, transmitting, or counting)</w:t>
      </w:r>
    </w:p>
    <w:p w14:paraId="17276AC3" w14:textId="77777777" w:rsidR="006034DF" w:rsidRPr="006034DF" w:rsidRDefault="006034DF" w:rsidP="006034DF">
      <w:pPr>
        <w:pStyle w:val="ListParagraph"/>
        <w:adjustRightInd w:val="0"/>
        <w:snapToGrid w:val="0"/>
        <w:spacing w:before="480" w:after="120" w:line="240" w:lineRule="auto"/>
        <w:ind w:left="426" w:hanging="426"/>
        <w:contextualSpacing w:val="0"/>
        <w:jc w:val="both"/>
        <w:rPr>
          <w:b/>
          <w:bCs/>
          <w:sz w:val="24"/>
          <w:szCs w:val="24"/>
        </w:rPr>
      </w:pPr>
      <w:r>
        <w:rPr>
          <w:b/>
          <w:bCs/>
          <w:sz w:val="24"/>
          <w:szCs w:val="24"/>
        </w:rPr>
        <w:lastRenderedPageBreak/>
        <w:t>C.</w:t>
      </w:r>
      <w:r>
        <w:rPr>
          <w:b/>
          <w:bCs/>
          <w:sz w:val="24"/>
          <w:szCs w:val="24"/>
        </w:rPr>
        <w:tab/>
      </w:r>
      <w:r w:rsidRPr="006034DF">
        <w:rPr>
          <w:b/>
          <w:bCs/>
          <w:sz w:val="24"/>
          <w:szCs w:val="24"/>
        </w:rPr>
        <w:t>Changing from a paper process to an e-voting process will change some responsibilities</w:t>
      </w:r>
    </w:p>
    <w:p w14:paraId="5E3769D2" w14:textId="77777777" w:rsidR="006034DF" w:rsidRPr="006034DF" w:rsidRDefault="006034DF" w:rsidP="006034DF">
      <w:pPr>
        <w:tabs>
          <w:tab w:val="clear" w:pos="567"/>
          <w:tab w:val="clear" w:pos="1134"/>
          <w:tab w:val="clear" w:pos="1701"/>
          <w:tab w:val="clear" w:pos="2268"/>
          <w:tab w:val="clear" w:pos="2835"/>
        </w:tabs>
        <w:snapToGrid w:val="0"/>
        <w:spacing w:after="240"/>
        <w:jc w:val="both"/>
        <w:rPr>
          <w:rFonts w:asciiTheme="minorHAnsi" w:hAnsiTheme="minorHAnsi"/>
          <w:szCs w:val="24"/>
        </w:rPr>
      </w:pPr>
      <w:r w:rsidRPr="006034DF">
        <w:rPr>
          <w:rFonts w:asciiTheme="minorHAnsi" w:hAnsiTheme="minorHAnsi"/>
          <w:szCs w:val="24"/>
        </w:rPr>
        <w:t>In the paper and e-voting process the responsibilities are as follows:</w:t>
      </w:r>
    </w:p>
    <w:tbl>
      <w:tblPr>
        <w:tblStyle w:val="TableGrid"/>
        <w:tblW w:w="9639" w:type="dxa"/>
        <w:tblInd w:w="108" w:type="dxa"/>
        <w:tblLook w:val="04A0" w:firstRow="1" w:lastRow="0" w:firstColumn="1" w:lastColumn="0" w:noHBand="0" w:noVBand="1"/>
      </w:tblPr>
      <w:tblGrid>
        <w:gridCol w:w="3573"/>
        <w:gridCol w:w="2268"/>
        <w:gridCol w:w="3798"/>
      </w:tblGrid>
      <w:tr w:rsidR="006034DF" w:rsidRPr="006034DF" w14:paraId="55E57BB0" w14:textId="77777777" w:rsidTr="006F73FB">
        <w:trPr>
          <w:trHeight w:val="543"/>
        </w:trPr>
        <w:tc>
          <w:tcPr>
            <w:tcW w:w="3573" w:type="dxa"/>
          </w:tcPr>
          <w:p w14:paraId="0EE372DC" w14:textId="77777777" w:rsidR="006034DF" w:rsidRPr="006034DF" w:rsidRDefault="006034DF" w:rsidP="006034DF">
            <w:pPr>
              <w:pStyle w:val="ListParagraph"/>
              <w:adjustRightInd w:val="0"/>
              <w:snapToGrid w:val="0"/>
              <w:spacing w:before="60" w:after="60" w:line="240" w:lineRule="auto"/>
              <w:ind w:left="0"/>
              <w:contextualSpacing w:val="0"/>
              <w:rPr>
                <w:b/>
                <w:bCs/>
              </w:rPr>
            </w:pPr>
            <w:r w:rsidRPr="006034DF">
              <w:rPr>
                <w:b/>
                <w:bCs/>
              </w:rPr>
              <w:t>The 4 steps</w:t>
            </w:r>
          </w:p>
        </w:tc>
        <w:tc>
          <w:tcPr>
            <w:tcW w:w="2268" w:type="dxa"/>
          </w:tcPr>
          <w:p w14:paraId="46BA2608" w14:textId="77777777" w:rsidR="006034DF" w:rsidRPr="006034DF" w:rsidRDefault="006034DF" w:rsidP="006034DF">
            <w:pPr>
              <w:pStyle w:val="ListParagraph"/>
              <w:adjustRightInd w:val="0"/>
              <w:snapToGrid w:val="0"/>
              <w:spacing w:before="60" w:after="60" w:line="240" w:lineRule="auto"/>
              <w:ind w:left="0"/>
              <w:contextualSpacing w:val="0"/>
              <w:jc w:val="center"/>
              <w:rPr>
                <w:b/>
                <w:bCs/>
              </w:rPr>
            </w:pPr>
            <w:r w:rsidRPr="006034DF">
              <w:rPr>
                <w:b/>
                <w:bCs/>
              </w:rPr>
              <w:t>Responsibilities in the</w:t>
            </w:r>
            <w:r>
              <w:rPr>
                <w:b/>
                <w:bCs/>
              </w:rPr>
              <w:t xml:space="preserve"> </w:t>
            </w:r>
            <w:r w:rsidRPr="006034DF">
              <w:rPr>
                <w:b/>
                <w:bCs/>
              </w:rPr>
              <w:t>paper based process</w:t>
            </w:r>
          </w:p>
        </w:tc>
        <w:tc>
          <w:tcPr>
            <w:tcW w:w="3798" w:type="dxa"/>
          </w:tcPr>
          <w:p w14:paraId="6E51DF04" w14:textId="77777777" w:rsidR="006034DF" w:rsidRPr="006034DF" w:rsidRDefault="006034DF" w:rsidP="006034DF">
            <w:pPr>
              <w:pStyle w:val="ListParagraph"/>
              <w:adjustRightInd w:val="0"/>
              <w:snapToGrid w:val="0"/>
              <w:spacing w:before="60" w:after="60" w:line="240" w:lineRule="auto"/>
              <w:ind w:left="0"/>
              <w:contextualSpacing w:val="0"/>
              <w:jc w:val="center"/>
              <w:rPr>
                <w:b/>
                <w:bCs/>
              </w:rPr>
            </w:pPr>
            <w:r w:rsidRPr="006034DF">
              <w:rPr>
                <w:b/>
                <w:bCs/>
              </w:rPr>
              <w:t>Responsibilities in the</w:t>
            </w:r>
            <w:r>
              <w:rPr>
                <w:b/>
                <w:bCs/>
              </w:rPr>
              <w:t xml:space="preserve"> </w:t>
            </w:r>
            <w:r>
              <w:rPr>
                <w:b/>
                <w:bCs/>
              </w:rPr>
              <w:br/>
            </w:r>
            <w:r w:rsidRPr="006034DF">
              <w:rPr>
                <w:b/>
                <w:bCs/>
              </w:rPr>
              <w:t>e-voting process</w:t>
            </w:r>
          </w:p>
        </w:tc>
      </w:tr>
      <w:tr w:rsidR="006034DF" w:rsidRPr="006034DF" w14:paraId="6AAAF1C5" w14:textId="77777777" w:rsidTr="006F73FB">
        <w:tc>
          <w:tcPr>
            <w:tcW w:w="3573" w:type="dxa"/>
          </w:tcPr>
          <w:p w14:paraId="5FC6E3AE" w14:textId="77777777" w:rsidR="006034DF" w:rsidRPr="006034DF" w:rsidRDefault="006034DF" w:rsidP="006034DF">
            <w:pPr>
              <w:pStyle w:val="ListParagraph"/>
              <w:adjustRightInd w:val="0"/>
              <w:snapToGrid w:val="0"/>
              <w:spacing w:before="60" w:after="60" w:line="240" w:lineRule="auto"/>
              <w:ind w:left="0"/>
              <w:contextualSpacing w:val="0"/>
            </w:pPr>
            <w:r w:rsidRPr="006034DF">
              <w:t>1 Identification</w:t>
            </w:r>
          </w:p>
        </w:tc>
        <w:tc>
          <w:tcPr>
            <w:tcW w:w="2268" w:type="dxa"/>
          </w:tcPr>
          <w:p w14:paraId="6C1974C2" w14:textId="77777777" w:rsidR="006034DF" w:rsidRPr="006034DF" w:rsidRDefault="006034DF" w:rsidP="006034DF">
            <w:pPr>
              <w:pStyle w:val="ListParagraph"/>
              <w:adjustRightInd w:val="0"/>
              <w:snapToGrid w:val="0"/>
              <w:spacing w:before="60" w:after="60" w:line="240" w:lineRule="auto"/>
              <w:ind w:left="0"/>
              <w:contextualSpacing w:val="0"/>
            </w:pPr>
            <w:r w:rsidRPr="006034DF">
              <w:t>ITU team + the voter + the tellers</w:t>
            </w:r>
          </w:p>
        </w:tc>
        <w:tc>
          <w:tcPr>
            <w:tcW w:w="3798" w:type="dxa"/>
          </w:tcPr>
          <w:p w14:paraId="27A11B8F" w14:textId="77777777" w:rsidR="006034DF" w:rsidRPr="006034DF" w:rsidRDefault="006034DF" w:rsidP="006034DF">
            <w:pPr>
              <w:pStyle w:val="ListParagraph"/>
              <w:adjustRightInd w:val="0"/>
              <w:snapToGrid w:val="0"/>
              <w:spacing w:before="60" w:after="60" w:line="240" w:lineRule="auto"/>
              <w:ind w:left="0"/>
              <w:contextualSpacing w:val="0"/>
            </w:pPr>
            <w:r w:rsidRPr="006034DF">
              <w:t>ITU team + the voter + the tellers</w:t>
            </w:r>
          </w:p>
        </w:tc>
      </w:tr>
      <w:tr w:rsidR="006034DF" w:rsidRPr="006034DF" w14:paraId="700D9753" w14:textId="77777777" w:rsidTr="006F73FB">
        <w:tc>
          <w:tcPr>
            <w:tcW w:w="3573" w:type="dxa"/>
          </w:tcPr>
          <w:p w14:paraId="3B0A14F1" w14:textId="77777777" w:rsidR="006034DF" w:rsidRPr="006034DF" w:rsidRDefault="006034DF" w:rsidP="006034DF">
            <w:pPr>
              <w:pStyle w:val="ListParagraph"/>
              <w:adjustRightInd w:val="0"/>
              <w:snapToGrid w:val="0"/>
              <w:spacing w:before="60" w:after="60" w:line="240" w:lineRule="auto"/>
              <w:ind w:left="0"/>
              <w:contextualSpacing w:val="0"/>
            </w:pPr>
            <w:r w:rsidRPr="006034DF">
              <w:t>2 Casting the vote</w:t>
            </w:r>
          </w:p>
        </w:tc>
        <w:tc>
          <w:tcPr>
            <w:tcW w:w="2268" w:type="dxa"/>
          </w:tcPr>
          <w:p w14:paraId="0CD23D7E" w14:textId="77777777" w:rsidR="006034DF" w:rsidRPr="006034DF" w:rsidRDefault="006034DF" w:rsidP="006034DF">
            <w:pPr>
              <w:pStyle w:val="ListParagraph"/>
              <w:adjustRightInd w:val="0"/>
              <w:snapToGrid w:val="0"/>
              <w:spacing w:before="60" w:after="60" w:line="240" w:lineRule="auto"/>
              <w:ind w:left="0"/>
              <w:contextualSpacing w:val="0"/>
            </w:pPr>
            <w:r w:rsidRPr="006034DF">
              <w:t xml:space="preserve">The voter only </w:t>
            </w:r>
          </w:p>
        </w:tc>
        <w:tc>
          <w:tcPr>
            <w:tcW w:w="3798" w:type="dxa"/>
          </w:tcPr>
          <w:p w14:paraId="788DB960" w14:textId="77777777" w:rsidR="006034DF" w:rsidRPr="006034DF" w:rsidRDefault="006034DF" w:rsidP="006034DF">
            <w:pPr>
              <w:pStyle w:val="ListParagraph"/>
              <w:adjustRightInd w:val="0"/>
              <w:snapToGrid w:val="0"/>
              <w:spacing w:before="60" w:after="60" w:line="240" w:lineRule="auto"/>
              <w:ind w:left="0"/>
              <w:contextualSpacing w:val="0"/>
            </w:pPr>
            <w:r w:rsidRPr="006034DF">
              <w:t xml:space="preserve">The voter </w:t>
            </w:r>
            <w:r w:rsidRPr="006034DF">
              <w:rPr>
                <w:b/>
                <w:bCs/>
              </w:rPr>
              <w:t>+ the application</w:t>
            </w:r>
          </w:p>
        </w:tc>
      </w:tr>
      <w:tr w:rsidR="006034DF" w:rsidRPr="006034DF" w14:paraId="2F67D36E" w14:textId="77777777" w:rsidTr="006F73FB">
        <w:tc>
          <w:tcPr>
            <w:tcW w:w="3573" w:type="dxa"/>
          </w:tcPr>
          <w:p w14:paraId="54734A4E" w14:textId="77777777" w:rsidR="006034DF" w:rsidRPr="006034DF" w:rsidRDefault="006034DF" w:rsidP="006034DF">
            <w:pPr>
              <w:pStyle w:val="ListParagraph"/>
              <w:adjustRightInd w:val="0"/>
              <w:snapToGrid w:val="0"/>
              <w:spacing w:before="60" w:after="60" w:line="240" w:lineRule="auto"/>
              <w:ind w:left="0"/>
              <w:contextualSpacing w:val="0"/>
            </w:pPr>
            <w:r w:rsidRPr="006034DF">
              <w:t>3 Transmitting the vote as cast</w:t>
            </w:r>
          </w:p>
        </w:tc>
        <w:tc>
          <w:tcPr>
            <w:tcW w:w="2268" w:type="dxa"/>
          </w:tcPr>
          <w:p w14:paraId="65F6759D" w14:textId="77777777" w:rsidR="006034DF" w:rsidRPr="006034DF" w:rsidRDefault="006034DF" w:rsidP="006034DF">
            <w:pPr>
              <w:pStyle w:val="ListParagraph"/>
              <w:adjustRightInd w:val="0"/>
              <w:snapToGrid w:val="0"/>
              <w:spacing w:before="60" w:after="60" w:line="240" w:lineRule="auto"/>
              <w:ind w:left="0"/>
              <w:contextualSpacing w:val="0"/>
            </w:pPr>
            <w:r w:rsidRPr="006034DF">
              <w:t>The voter only + The tellers</w:t>
            </w:r>
          </w:p>
        </w:tc>
        <w:tc>
          <w:tcPr>
            <w:tcW w:w="3798" w:type="dxa"/>
          </w:tcPr>
          <w:p w14:paraId="3B0AFBBA" w14:textId="77777777" w:rsidR="006034DF" w:rsidRPr="006034DF" w:rsidRDefault="006034DF" w:rsidP="006034DF">
            <w:pPr>
              <w:pStyle w:val="ListParagraph"/>
              <w:adjustRightInd w:val="0"/>
              <w:snapToGrid w:val="0"/>
              <w:spacing w:before="60" w:after="60" w:line="240" w:lineRule="auto"/>
              <w:ind w:left="0"/>
              <w:contextualSpacing w:val="0"/>
            </w:pPr>
            <w:r w:rsidRPr="006034DF">
              <w:t xml:space="preserve">The voter </w:t>
            </w:r>
            <w:r w:rsidRPr="006034DF">
              <w:rPr>
                <w:b/>
                <w:bCs/>
                <w:shd w:val="clear" w:color="auto" w:fill="FFFFFF" w:themeFill="background1"/>
              </w:rPr>
              <w:t xml:space="preserve">+ the </w:t>
            </w:r>
            <w:proofErr w:type="spellStart"/>
            <w:r w:rsidRPr="006034DF">
              <w:rPr>
                <w:b/>
                <w:bCs/>
                <w:shd w:val="clear" w:color="auto" w:fill="FFFFFF" w:themeFill="background1"/>
              </w:rPr>
              <w:t>WiFi</w:t>
            </w:r>
            <w:proofErr w:type="spellEnd"/>
            <w:r w:rsidRPr="006034DF">
              <w:rPr>
                <w:b/>
                <w:bCs/>
              </w:rPr>
              <w:t xml:space="preserve"> + the application</w:t>
            </w:r>
          </w:p>
        </w:tc>
      </w:tr>
      <w:tr w:rsidR="006034DF" w:rsidRPr="006034DF" w14:paraId="7C5FBC19" w14:textId="77777777" w:rsidTr="006F73FB">
        <w:tc>
          <w:tcPr>
            <w:tcW w:w="3573" w:type="dxa"/>
          </w:tcPr>
          <w:p w14:paraId="3D26FA07" w14:textId="77777777" w:rsidR="006034DF" w:rsidRPr="006034DF" w:rsidRDefault="006034DF" w:rsidP="006034DF">
            <w:pPr>
              <w:pStyle w:val="ListParagraph"/>
              <w:adjustRightInd w:val="0"/>
              <w:snapToGrid w:val="0"/>
              <w:spacing w:before="60" w:after="60" w:line="240" w:lineRule="auto"/>
              <w:ind w:left="0"/>
              <w:contextualSpacing w:val="0"/>
            </w:pPr>
            <w:r w:rsidRPr="006034DF">
              <w:t>4 Counting the vote</w:t>
            </w:r>
          </w:p>
        </w:tc>
        <w:tc>
          <w:tcPr>
            <w:tcW w:w="2268" w:type="dxa"/>
          </w:tcPr>
          <w:p w14:paraId="1B52BAEF" w14:textId="77777777" w:rsidR="006034DF" w:rsidRPr="006034DF" w:rsidRDefault="006034DF" w:rsidP="006034DF">
            <w:pPr>
              <w:pStyle w:val="ListParagraph"/>
              <w:adjustRightInd w:val="0"/>
              <w:snapToGrid w:val="0"/>
              <w:spacing w:before="60" w:after="60" w:line="240" w:lineRule="auto"/>
              <w:ind w:left="0"/>
              <w:contextualSpacing w:val="0"/>
            </w:pPr>
            <w:r w:rsidRPr="006034DF">
              <w:t>ITU team + The Tellers + scanning ballot + report</w:t>
            </w:r>
          </w:p>
        </w:tc>
        <w:tc>
          <w:tcPr>
            <w:tcW w:w="3798" w:type="dxa"/>
          </w:tcPr>
          <w:p w14:paraId="4FDA14E0" w14:textId="77777777" w:rsidR="006034DF" w:rsidRPr="006034DF" w:rsidRDefault="006034DF" w:rsidP="006034DF">
            <w:pPr>
              <w:pStyle w:val="ListParagraph"/>
              <w:adjustRightInd w:val="0"/>
              <w:snapToGrid w:val="0"/>
              <w:spacing w:before="60" w:after="60" w:line="240" w:lineRule="auto"/>
              <w:ind w:left="0"/>
              <w:contextualSpacing w:val="0"/>
            </w:pPr>
            <w:r w:rsidRPr="006034DF">
              <w:t xml:space="preserve">ITU Team </w:t>
            </w:r>
            <w:r w:rsidRPr="006034DF">
              <w:rPr>
                <w:b/>
                <w:bCs/>
              </w:rPr>
              <w:t xml:space="preserve">+ the application algorithm calculating </w:t>
            </w:r>
            <w:r w:rsidRPr="006034DF">
              <w:t>the voting result</w:t>
            </w:r>
          </w:p>
        </w:tc>
      </w:tr>
    </w:tbl>
    <w:p w14:paraId="7FC00C68" w14:textId="77777777" w:rsidR="006034DF" w:rsidRPr="006034DF" w:rsidRDefault="006034DF" w:rsidP="006034DF">
      <w:pPr>
        <w:tabs>
          <w:tab w:val="clear" w:pos="567"/>
          <w:tab w:val="clear" w:pos="1134"/>
          <w:tab w:val="clear" w:pos="1701"/>
          <w:tab w:val="clear" w:pos="2268"/>
          <w:tab w:val="clear" w:pos="2835"/>
        </w:tabs>
        <w:overflowPunct/>
        <w:autoSpaceDE/>
        <w:autoSpaceDN/>
        <w:snapToGrid w:val="0"/>
        <w:spacing w:before="480" w:after="120"/>
        <w:ind w:left="426" w:hanging="426"/>
        <w:jc w:val="both"/>
        <w:textAlignment w:val="auto"/>
        <w:rPr>
          <w:rFonts w:asciiTheme="minorHAnsi" w:hAnsiTheme="minorHAnsi"/>
          <w:b/>
          <w:bCs/>
          <w:szCs w:val="24"/>
        </w:rPr>
      </w:pPr>
      <w:r>
        <w:rPr>
          <w:rFonts w:asciiTheme="minorHAnsi" w:hAnsiTheme="minorHAnsi"/>
          <w:b/>
          <w:bCs/>
          <w:szCs w:val="24"/>
        </w:rPr>
        <w:t>D.</w:t>
      </w:r>
      <w:r>
        <w:rPr>
          <w:rFonts w:asciiTheme="minorHAnsi" w:hAnsiTheme="minorHAnsi"/>
          <w:b/>
          <w:bCs/>
          <w:szCs w:val="24"/>
        </w:rPr>
        <w:tab/>
      </w:r>
      <w:r w:rsidRPr="006034DF">
        <w:rPr>
          <w:rFonts w:asciiTheme="minorHAnsi" w:hAnsiTheme="minorHAnsi"/>
          <w:b/>
          <w:bCs/>
          <w:szCs w:val="24"/>
        </w:rPr>
        <w:t xml:space="preserve">Trust in the process </w:t>
      </w:r>
    </w:p>
    <w:p w14:paraId="05A8DF68" w14:textId="77777777" w:rsidR="006034DF" w:rsidRPr="006034DF" w:rsidRDefault="006034DF" w:rsidP="006034D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 xml:space="preserve">As can be seen from C) above, a new and additional element of shared responsibility, and trust in the process, will be required for the introduction of an application on a mobile device, the transmission of the vote electronically over </w:t>
      </w:r>
      <w:proofErr w:type="spellStart"/>
      <w:r w:rsidRPr="006034DF">
        <w:rPr>
          <w:rFonts w:asciiTheme="minorHAnsi" w:hAnsiTheme="minorHAnsi"/>
          <w:szCs w:val="24"/>
        </w:rPr>
        <w:t>WiFi</w:t>
      </w:r>
      <w:proofErr w:type="spellEnd"/>
      <w:r w:rsidRPr="006034DF">
        <w:rPr>
          <w:rFonts w:asciiTheme="minorHAnsi" w:hAnsiTheme="minorHAnsi"/>
          <w:szCs w:val="24"/>
        </w:rPr>
        <w:t>, and the reliance on an algorithm for counting the transmitted votes.</w:t>
      </w:r>
    </w:p>
    <w:p w14:paraId="3A8F425E" w14:textId="77777777" w:rsidR="006034DF" w:rsidRPr="006034DF" w:rsidRDefault="006034DF" w:rsidP="006034D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 xml:space="preserve">The secretariat suggests the mitigation solutions below for the various challenges. </w:t>
      </w:r>
    </w:p>
    <w:p w14:paraId="24F1E2B9" w14:textId="77777777" w:rsidR="006034DF" w:rsidRPr="006034DF" w:rsidRDefault="006034DF" w:rsidP="006034DF">
      <w:pPr>
        <w:pStyle w:val="ListParagraph"/>
        <w:adjustRightInd w:val="0"/>
        <w:snapToGrid w:val="0"/>
        <w:spacing w:before="480" w:after="240" w:line="240" w:lineRule="auto"/>
        <w:ind w:left="426" w:hanging="426"/>
        <w:contextualSpacing w:val="0"/>
        <w:rPr>
          <w:b/>
          <w:bCs/>
          <w:sz w:val="24"/>
          <w:szCs w:val="24"/>
        </w:rPr>
      </w:pPr>
      <w:r>
        <w:rPr>
          <w:b/>
          <w:bCs/>
          <w:sz w:val="24"/>
          <w:szCs w:val="24"/>
        </w:rPr>
        <w:t>E.</w:t>
      </w:r>
      <w:r>
        <w:rPr>
          <w:b/>
          <w:bCs/>
          <w:sz w:val="24"/>
          <w:szCs w:val="24"/>
        </w:rPr>
        <w:tab/>
      </w:r>
      <w:r w:rsidRPr="006034DF">
        <w:rPr>
          <w:b/>
          <w:bCs/>
          <w:sz w:val="24"/>
          <w:szCs w:val="24"/>
        </w:rPr>
        <w:t>Mitigation measures</w:t>
      </w:r>
    </w:p>
    <w:tbl>
      <w:tblPr>
        <w:tblStyle w:val="TableGrid"/>
        <w:tblW w:w="9668" w:type="dxa"/>
        <w:tblInd w:w="108" w:type="dxa"/>
        <w:tblLook w:val="04A0" w:firstRow="1" w:lastRow="0" w:firstColumn="1" w:lastColumn="0" w:noHBand="0" w:noVBand="1"/>
      </w:tblPr>
      <w:tblGrid>
        <w:gridCol w:w="2581"/>
        <w:gridCol w:w="7087"/>
      </w:tblGrid>
      <w:tr w:rsidR="006034DF" w:rsidRPr="006034DF" w14:paraId="055111E1" w14:textId="77777777" w:rsidTr="006F73FB">
        <w:tc>
          <w:tcPr>
            <w:tcW w:w="2581" w:type="dxa"/>
          </w:tcPr>
          <w:p w14:paraId="6E938D20" w14:textId="77777777" w:rsidR="006034DF" w:rsidRPr="006034DF" w:rsidRDefault="006034DF" w:rsidP="006034DF">
            <w:pPr>
              <w:pStyle w:val="ListParagraph"/>
              <w:adjustRightInd w:val="0"/>
              <w:snapToGrid w:val="0"/>
              <w:spacing w:before="60" w:after="60" w:line="240" w:lineRule="auto"/>
              <w:ind w:left="0"/>
              <w:contextualSpacing w:val="0"/>
              <w:rPr>
                <w:b/>
                <w:bCs/>
              </w:rPr>
            </w:pPr>
            <w:r w:rsidRPr="006034DF">
              <w:rPr>
                <w:b/>
                <w:bCs/>
              </w:rPr>
              <w:t>The 4 steps</w:t>
            </w:r>
          </w:p>
        </w:tc>
        <w:tc>
          <w:tcPr>
            <w:tcW w:w="7087" w:type="dxa"/>
          </w:tcPr>
          <w:p w14:paraId="2D99EE20" w14:textId="77777777" w:rsidR="006034DF" w:rsidRPr="006034DF" w:rsidRDefault="006034DF" w:rsidP="00CB23DB">
            <w:pPr>
              <w:pStyle w:val="ListParagraph"/>
              <w:adjustRightInd w:val="0"/>
              <w:snapToGrid w:val="0"/>
              <w:spacing w:before="60" w:after="60" w:line="240" w:lineRule="auto"/>
              <w:ind w:left="0"/>
              <w:contextualSpacing w:val="0"/>
              <w:jc w:val="center"/>
              <w:rPr>
                <w:b/>
                <w:bCs/>
              </w:rPr>
            </w:pPr>
            <w:r w:rsidRPr="006034DF">
              <w:rPr>
                <w:b/>
                <w:bCs/>
              </w:rPr>
              <w:t>Mitigation measures</w:t>
            </w:r>
            <w:r w:rsidR="00CB23DB">
              <w:rPr>
                <w:b/>
                <w:bCs/>
              </w:rPr>
              <w:br/>
            </w:r>
            <w:r w:rsidRPr="006034DF">
              <w:rPr>
                <w:b/>
                <w:bCs/>
              </w:rPr>
              <w:t>e-voting process</w:t>
            </w:r>
          </w:p>
        </w:tc>
      </w:tr>
      <w:tr w:rsidR="006034DF" w:rsidRPr="006034DF" w14:paraId="085E5227" w14:textId="77777777" w:rsidTr="006F73FB">
        <w:tc>
          <w:tcPr>
            <w:tcW w:w="2581" w:type="dxa"/>
          </w:tcPr>
          <w:p w14:paraId="12278676" w14:textId="77777777" w:rsidR="006034DF" w:rsidRPr="006034DF" w:rsidRDefault="006034DF" w:rsidP="006034DF">
            <w:pPr>
              <w:pStyle w:val="ListParagraph"/>
              <w:adjustRightInd w:val="0"/>
              <w:snapToGrid w:val="0"/>
              <w:spacing w:before="60" w:after="60" w:line="240" w:lineRule="auto"/>
              <w:ind w:left="0"/>
              <w:contextualSpacing w:val="0"/>
            </w:pPr>
            <w:r w:rsidRPr="006034DF">
              <w:t>1 Identification</w:t>
            </w:r>
          </w:p>
        </w:tc>
        <w:tc>
          <w:tcPr>
            <w:tcW w:w="7087" w:type="dxa"/>
          </w:tcPr>
          <w:p w14:paraId="115E064E" w14:textId="77777777" w:rsidR="006034DF" w:rsidRPr="006034DF" w:rsidRDefault="006034DF" w:rsidP="00CB23DB">
            <w:pPr>
              <w:pStyle w:val="ListParagraph"/>
              <w:numPr>
                <w:ilvl w:val="0"/>
                <w:numId w:val="5"/>
              </w:numPr>
              <w:adjustRightInd w:val="0"/>
              <w:snapToGrid w:val="0"/>
              <w:spacing w:before="60" w:after="60" w:line="240" w:lineRule="auto"/>
              <w:ind w:left="742" w:hanging="382"/>
              <w:contextualSpacing w:val="0"/>
            </w:pPr>
            <w:r w:rsidRPr="006034DF">
              <w:t>Distribution of random token for voting based upon identification and accreditation.</w:t>
            </w:r>
          </w:p>
          <w:p w14:paraId="5F24A2F8" w14:textId="77777777" w:rsidR="006034DF" w:rsidRPr="006034DF" w:rsidRDefault="006034DF" w:rsidP="00CB23DB">
            <w:pPr>
              <w:pStyle w:val="ListParagraph"/>
              <w:numPr>
                <w:ilvl w:val="0"/>
                <w:numId w:val="5"/>
              </w:numPr>
              <w:adjustRightInd w:val="0"/>
              <w:snapToGrid w:val="0"/>
              <w:spacing w:before="60" w:after="60" w:line="240" w:lineRule="auto"/>
              <w:ind w:left="742" w:hanging="382"/>
              <w:contextualSpacing w:val="0"/>
            </w:pPr>
            <w:r w:rsidRPr="006034DF">
              <w:t>Distribution of random ITU mobile devices for voting</w:t>
            </w:r>
          </w:p>
          <w:p w14:paraId="1B8CEC9F" w14:textId="77777777" w:rsidR="006034DF" w:rsidRPr="006034DF" w:rsidRDefault="006034DF" w:rsidP="00CB23DB">
            <w:pPr>
              <w:pStyle w:val="ListParagraph"/>
              <w:numPr>
                <w:ilvl w:val="0"/>
                <w:numId w:val="5"/>
              </w:numPr>
              <w:adjustRightInd w:val="0"/>
              <w:snapToGrid w:val="0"/>
              <w:spacing w:before="60" w:after="60" w:line="240" w:lineRule="auto"/>
              <w:ind w:left="742" w:hanging="382"/>
              <w:contextualSpacing w:val="0"/>
            </w:pPr>
            <w:r w:rsidRPr="006034DF">
              <w:t>Only ITU devices (MAC address) can be connected for voting</w:t>
            </w:r>
          </w:p>
        </w:tc>
      </w:tr>
      <w:tr w:rsidR="006034DF" w:rsidRPr="006034DF" w14:paraId="0F8E02CF" w14:textId="77777777" w:rsidTr="006F73FB">
        <w:tc>
          <w:tcPr>
            <w:tcW w:w="2581" w:type="dxa"/>
          </w:tcPr>
          <w:p w14:paraId="25825319" w14:textId="77777777" w:rsidR="006034DF" w:rsidRPr="006034DF" w:rsidRDefault="006034DF" w:rsidP="006034DF">
            <w:pPr>
              <w:pStyle w:val="ListParagraph"/>
              <w:adjustRightInd w:val="0"/>
              <w:snapToGrid w:val="0"/>
              <w:spacing w:before="60" w:after="60" w:line="240" w:lineRule="auto"/>
              <w:ind w:left="0"/>
              <w:contextualSpacing w:val="0"/>
            </w:pPr>
            <w:r w:rsidRPr="006034DF">
              <w:t>2 Casting the vote</w:t>
            </w:r>
          </w:p>
        </w:tc>
        <w:tc>
          <w:tcPr>
            <w:tcW w:w="7087" w:type="dxa"/>
          </w:tcPr>
          <w:p w14:paraId="13BAB103" w14:textId="77777777" w:rsidR="006034DF" w:rsidRPr="006034DF" w:rsidRDefault="006034DF" w:rsidP="00CB23DB">
            <w:pPr>
              <w:pStyle w:val="ListParagraph"/>
              <w:numPr>
                <w:ilvl w:val="0"/>
                <w:numId w:val="6"/>
              </w:numPr>
              <w:adjustRightInd w:val="0"/>
              <w:snapToGrid w:val="0"/>
              <w:spacing w:before="60" w:after="60" w:line="240" w:lineRule="auto"/>
              <w:ind w:left="742" w:hanging="382"/>
              <w:contextualSpacing w:val="0"/>
            </w:pPr>
            <w:r w:rsidRPr="006034DF">
              <w:t>Application verifies that vote is not invalid, i.e. that it is indeed the vote that the voter intended to cast</w:t>
            </w:r>
          </w:p>
          <w:p w14:paraId="7C258C24" w14:textId="77777777" w:rsidR="006034DF" w:rsidRPr="006034DF" w:rsidRDefault="006034DF" w:rsidP="00CB23DB">
            <w:pPr>
              <w:pStyle w:val="ListParagraph"/>
              <w:numPr>
                <w:ilvl w:val="0"/>
                <w:numId w:val="6"/>
              </w:numPr>
              <w:adjustRightInd w:val="0"/>
              <w:snapToGrid w:val="0"/>
              <w:spacing w:before="60" w:after="60" w:line="240" w:lineRule="auto"/>
              <w:ind w:left="742" w:hanging="382"/>
              <w:contextualSpacing w:val="0"/>
            </w:pPr>
            <w:r w:rsidRPr="006034DF">
              <w:t>Application submits ballot electronically</w:t>
            </w:r>
          </w:p>
          <w:p w14:paraId="477E28EE" w14:textId="77777777" w:rsidR="006034DF" w:rsidRPr="006034DF" w:rsidRDefault="006034DF" w:rsidP="00CB23DB">
            <w:pPr>
              <w:pStyle w:val="ListParagraph"/>
              <w:numPr>
                <w:ilvl w:val="0"/>
                <w:numId w:val="6"/>
              </w:numPr>
              <w:adjustRightInd w:val="0"/>
              <w:snapToGrid w:val="0"/>
              <w:spacing w:before="60" w:after="60" w:line="240" w:lineRule="auto"/>
              <w:ind w:left="742" w:hanging="382"/>
              <w:contextualSpacing w:val="0"/>
            </w:pPr>
            <w:r w:rsidRPr="006034DF">
              <w:t>Application receives a receipt from the central service with a pdf version of the cast vote.</w:t>
            </w:r>
          </w:p>
          <w:p w14:paraId="4DF50302" w14:textId="77777777" w:rsidR="006034DF" w:rsidRPr="006034DF" w:rsidRDefault="006034DF" w:rsidP="00CB23DB">
            <w:pPr>
              <w:pStyle w:val="ListParagraph"/>
              <w:numPr>
                <w:ilvl w:val="0"/>
                <w:numId w:val="6"/>
              </w:numPr>
              <w:adjustRightInd w:val="0"/>
              <w:snapToGrid w:val="0"/>
              <w:spacing w:before="60" w:after="60" w:line="240" w:lineRule="auto"/>
              <w:ind w:left="742" w:hanging="382"/>
              <w:contextualSpacing w:val="0"/>
            </w:pPr>
            <w:r w:rsidRPr="006034DF">
              <w:t xml:space="preserve">The voter keeps the mobile device and token until the record of the meeting and the voting result has been accepted by the meeting </w:t>
            </w:r>
          </w:p>
          <w:p w14:paraId="4B8147AE" w14:textId="77777777" w:rsidR="006034DF" w:rsidRPr="006034DF" w:rsidRDefault="006034DF" w:rsidP="00CB23DB">
            <w:pPr>
              <w:pStyle w:val="ListParagraph"/>
              <w:numPr>
                <w:ilvl w:val="0"/>
                <w:numId w:val="6"/>
              </w:numPr>
              <w:adjustRightInd w:val="0"/>
              <w:snapToGrid w:val="0"/>
              <w:spacing w:before="60" w:after="60" w:line="240" w:lineRule="auto"/>
              <w:ind w:left="742" w:hanging="382"/>
              <w:contextualSpacing w:val="0"/>
            </w:pPr>
            <w:r w:rsidRPr="006034DF">
              <w:t>Shortly after the voting result has been accepted, it should no longer be possible to re-verify which vote had been casted with which token</w:t>
            </w:r>
          </w:p>
          <w:p w14:paraId="39A7C3E4" w14:textId="77777777" w:rsidR="006034DF" w:rsidRPr="006034DF" w:rsidRDefault="006034DF" w:rsidP="00CB23DB">
            <w:pPr>
              <w:pStyle w:val="ListParagraph"/>
              <w:numPr>
                <w:ilvl w:val="0"/>
                <w:numId w:val="6"/>
              </w:numPr>
              <w:tabs>
                <w:tab w:val="left" w:pos="742"/>
              </w:tabs>
              <w:adjustRightInd w:val="0"/>
              <w:snapToGrid w:val="0"/>
              <w:spacing w:before="60" w:after="60" w:line="240" w:lineRule="auto"/>
              <w:ind w:left="742" w:hanging="382"/>
              <w:contextualSpacing w:val="0"/>
            </w:pPr>
            <w:r w:rsidRPr="006034DF">
              <w:t>Development of application externalized</w:t>
            </w:r>
          </w:p>
          <w:p w14:paraId="7412C7F5" w14:textId="77777777" w:rsidR="006034DF" w:rsidRPr="006034DF" w:rsidRDefault="006034DF" w:rsidP="00CB23DB">
            <w:pPr>
              <w:pStyle w:val="ListParagraph"/>
              <w:numPr>
                <w:ilvl w:val="0"/>
                <w:numId w:val="6"/>
              </w:numPr>
              <w:tabs>
                <w:tab w:val="left" w:pos="742"/>
              </w:tabs>
              <w:adjustRightInd w:val="0"/>
              <w:snapToGrid w:val="0"/>
              <w:spacing w:before="60" w:after="60" w:line="240" w:lineRule="auto"/>
              <w:ind w:left="742" w:hanging="382"/>
              <w:contextualSpacing w:val="0"/>
            </w:pPr>
            <w:r w:rsidRPr="006034DF">
              <w:t>Application developed in open source for verification by Member States</w:t>
            </w:r>
          </w:p>
        </w:tc>
      </w:tr>
      <w:tr w:rsidR="006034DF" w:rsidRPr="006034DF" w14:paraId="079A7A20" w14:textId="77777777" w:rsidTr="006F73FB">
        <w:tc>
          <w:tcPr>
            <w:tcW w:w="2581" w:type="dxa"/>
          </w:tcPr>
          <w:p w14:paraId="560E7BF7" w14:textId="77777777" w:rsidR="006034DF" w:rsidRPr="006034DF" w:rsidRDefault="006034DF" w:rsidP="006034DF">
            <w:pPr>
              <w:pStyle w:val="ListParagraph"/>
              <w:adjustRightInd w:val="0"/>
              <w:snapToGrid w:val="0"/>
              <w:spacing w:before="60" w:after="60" w:line="240" w:lineRule="auto"/>
              <w:ind w:left="0"/>
              <w:contextualSpacing w:val="0"/>
            </w:pPr>
            <w:r w:rsidRPr="006034DF">
              <w:lastRenderedPageBreak/>
              <w:t>3 Transmitting the vote as cast</w:t>
            </w:r>
          </w:p>
        </w:tc>
        <w:tc>
          <w:tcPr>
            <w:tcW w:w="7087" w:type="dxa"/>
          </w:tcPr>
          <w:p w14:paraId="04B6987D" w14:textId="77777777" w:rsidR="006034DF" w:rsidRPr="006034DF" w:rsidRDefault="006034DF" w:rsidP="00CB23DB">
            <w:pPr>
              <w:pStyle w:val="ListParagraph"/>
              <w:numPr>
                <w:ilvl w:val="0"/>
                <w:numId w:val="7"/>
              </w:numPr>
              <w:adjustRightInd w:val="0"/>
              <w:snapToGrid w:val="0"/>
              <w:spacing w:before="60" w:after="60" w:line="240" w:lineRule="auto"/>
              <w:ind w:left="742" w:hanging="382"/>
              <w:contextualSpacing w:val="0"/>
            </w:pPr>
            <w:r w:rsidRPr="006034DF">
              <w:t xml:space="preserve">Special </w:t>
            </w:r>
            <w:proofErr w:type="spellStart"/>
            <w:r w:rsidRPr="006034DF">
              <w:t>WiFi</w:t>
            </w:r>
            <w:proofErr w:type="spellEnd"/>
            <w:r w:rsidRPr="006034DF">
              <w:t xml:space="preserve"> for voting only</w:t>
            </w:r>
          </w:p>
          <w:p w14:paraId="6C049A25" w14:textId="77777777" w:rsidR="006034DF" w:rsidRPr="006034DF" w:rsidRDefault="006034DF" w:rsidP="00CB23DB">
            <w:pPr>
              <w:pStyle w:val="ListParagraph"/>
              <w:numPr>
                <w:ilvl w:val="0"/>
                <w:numId w:val="7"/>
              </w:numPr>
              <w:adjustRightInd w:val="0"/>
              <w:snapToGrid w:val="0"/>
              <w:spacing w:before="60" w:after="60" w:line="240" w:lineRule="auto"/>
              <w:ind w:left="742" w:hanging="382"/>
              <w:contextualSpacing w:val="0"/>
            </w:pPr>
            <w:r w:rsidRPr="006034DF">
              <w:t>Communication encrypted</w:t>
            </w:r>
          </w:p>
        </w:tc>
      </w:tr>
      <w:tr w:rsidR="006034DF" w:rsidRPr="006034DF" w14:paraId="5C072A28" w14:textId="77777777" w:rsidTr="006F73FB">
        <w:tc>
          <w:tcPr>
            <w:tcW w:w="2581" w:type="dxa"/>
          </w:tcPr>
          <w:p w14:paraId="4C4BDAB1" w14:textId="77777777" w:rsidR="006034DF" w:rsidRPr="006034DF" w:rsidRDefault="006034DF" w:rsidP="006034DF">
            <w:pPr>
              <w:pStyle w:val="ListParagraph"/>
              <w:adjustRightInd w:val="0"/>
              <w:snapToGrid w:val="0"/>
              <w:spacing w:before="60" w:after="60" w:line="240" w:lineRule="auto"/>
              <w:ind w:left="0"/>
              <w:contextualSpacing w:val="0"/>
            </w:pPr>
            <w:r w:rsidRPr="006034DF">
              <w:t>4 Counting the vote</w:t>
            </w:r>
          </w:p>
        </w:tc>
        <w:tc>
          <w:tcPr>
            <w:tcW w:w="7087" w:type="dxa"/>
          </w:tcPr>
          <w:p w14:paraId="15119391" w14:textId="77777777" w:rsidR="006034DF" w:rsidRPr="006034DF" w:rsidRDefault="006034DF" w:rsidP="00CB23DB">
            <w:pPr>
              <w:pStyle w:val="ListParagraph"/>
              <w:numPr>
                <w:ilvl w:val="0"/>
                <w:numId w:val="8"/>
              </w:numPr>
              <w:adjustRightInd w:val="0"/>
              <w:snapToGrid w:val="0"/>
              <w:spacing w:before="60" w:after="60" w:line="240" w:lineRule="auto"/>
              <w:ind w:left="742" w:hanging="382"/>
              <w:contextualSpacing w:val="0"/>
            </w:pPr>
            <w:r w:rsidRPr="006034DF">
              <w:t>Development of central application and algorithm externalized</w:t>
            </w:r>
          </w:p>
          <w:p w14:paraId="5E56DE4B" w14:textId="77777777" w:rsidR="006034DF" w:rsidRPr="006034DF" w:rsidRDefault="006034DF" w:rsidP="00CB23DB">
            <w:pPr>
              <w:pStyle w:val="ListParagraph"/>
              <w:numPr>
                <w:ilvl w:val="0"/>
                <w:numId w:val="8"/>
              </w:numPr>
              <w:adjustRightInd w:val="0"/>
              <w:snapToGrid w:val="0"/>
              <w:spacing w:before="60" w:after="60" w:line="240" w:lineRule="auto"/>
              <w:ind w:left="742" w:hanging="382"/>
              <w:contextualSpacing w:val="0"/>
            </w:pPr>
            <w:r w:rsidRPr="006034DF">
              <w:t>Application developed in open source for verification by Member States</w:t>
            </w:r>
          </w:p>
          <w:p w14:paraId="459ABB10" w14:textId="77777777" w:rsidR="006034DF" w:rsidRPr="006034DF" w:rsidRDefault="006034DF" w:rsidP="00CB23DB">
            <w:pPr>
              <w:pStyle w:val="ListParagraph"/>
              <w:numPr>
                <w:ilvl w:val="0"/>
                <w:numId w:val="8"/>
              </w:numPr>
              <w:adjustRightInd w:val="0"/>
              <w:snapToGrid w:val="0"/>
              <w:spacing w:before="60" w:after="60" w:line="240" w:lineRule="auto"/>
              <w:ind w:left="742" w:hanging="382"/>
              <w:contextualSpacing w:val="0"/>
            </w:pPr>
            <w:r w:rsidRPr="006034DF">
              <w:t>Data encrypted when stored in database</w:t>
            </w:r>
          </w:p>
        </w:tc>
      </w:tr>
    </w:tbl>
    <w:p w14:paraId="19E9161A" w14:textId="77777777" w:rsidR="006034DF" w:rsidRPr="006034DF" w:rsidRDefault="006034DF" w:rsidP="006034DF">
      <w:pPr>
        <w:pStyle w:val="ListParagraph"/>
        <w:adjustRightInd w:val="0"/>
        <w:snapToGrid w:val="0"/>
        <w:spacing w:before="480" w:after="120" w:line="240" w:lineRule="auto"/>
        <w:ind w:left="426" w:hanging="426"/>
        <w:contextualSpacing w:val="0"/>
        <w:jc w:val="both"/>
        <w:rPr>
          <w:b/>
          <w:bCs/>
          <w:sz w:val="24"/>
          <w:szCs w:val="24"/>
        </w:rPr>
      </w:pPr>
      <w:r>
        <w:rPr>
          <w:b/>
          <w:bCs/>
          <w:sz w:val="24"/>
          <w:szCs w:val="24"/>
        </w:rPr>
        <w:t>F.</w:t>
      </w:r>
      <w:r>
        <w:rPr>
          <w:b/>
          <w:bCs/>
          <w:sz w:val="24"/>
          <w:szCs w:val="24"/>
        </w:rPr>
        <w:tab/>
      </w:r>
      <w:r w:rsidRPr="006034DF">
        <w:rPr>
          <w:b/>
          <w:bCs/>
          <w:sz w:val="24"/>
          <w:szCs w:val="24"/>
        </w:rPr>
        <w:t>Other measures ensuring data integrity (at rest or in motion), application and network security</w:t>
      </w:r>
    </w:p>
    <w:p w14:paraId="1E01A78F" w14:textId="77777777" w:rsidR="006034DF" w:rsidRPr="006034DF" w:rsidRDefault="006034DF" w:rsidP="00CB23DB">
      <w:pPr>
        <w:pStyle w:val="ListParagraph"/>
        <w:numPr>
          <w:ilvl w:val="0"/>
          <w:numId w:val="9"/>
        </w:numPr>
        <w:adjustRightInd w:val="0"/>
        <w:snapToGrid w:val="0"/>
        <w:spacing w:before="120" w:after="60" w:line="240" w:lineRule="auto"/>
        <w:ind w:left="1134" w:hanging="414"/>
        <w:contextualSpacing w:val="0"/>
        <w:jc w:val="both"/>
        <w:rPr>
          <w:sz w:val="24"/>
          <w:szCs w:val="24"/>
        </w:rPr>
      </w:pPr>
      <w:r w:rsidRPr="006034DF">
        <w:rPr>
          <w:sz w:val="24"/>
          <w:szCs w:val="24"/>
        </w:rPr>
        <w:t>Monitoring</w:t>
      </w:r>
    </w:p>
    <w:p w14:paraId="4085D0B2" w14:textId="77777777" w:rsidR="006034DF" w:rsidRPr="006034DF" w:rsidRDefault="006034DF" w:rsidP="00CB23DB">
      <w:pPr>
        <w:pStyle w:val="ListParagraph"/>
        <w:numPr>
          <w:ilvl w:val="0"/>
          <w:numId w:val="9"/>
        </w:numPr>
        <w:adjustRightInd w:val="0"/>
        <w:snapToGrid w:val="0"/>
        <w:spacing w:before="60" w:after="60" w:line="240" w:lineRule="auto"/>
        <w:ind w:left="1134" w:hanging="414"/>
        <w:contextualSpacing w:val="0"/>
        <w:jc w:val="both"/>
        <w:rPr>
          <w:sz w:val="24"/>
          <w:szCs w:val="24"/>
        </w:rPr>
      </w:pPr>
      <w:r w:rsidRPr="006034DF">
        <w:rPr>
          <w:sz w:val="24"/>
          <w:szCs w:val="24"/>
        </w:rPr>
        <w:t>Multiple servers – to verify that they all have the same information</w:t>
      </w:r>
    </w:p>
    <w:p w14:paraId="68A41BE5" w14:textId="77777777" w:rsidR="006034DF" w:rsidRPr="006034DF" w:rsidRDefault="006034DF" w:rsidP="00CB23DB">
      <w:pPr>
        <w:pStyle w:val="ListParagraph"/>
        <w:numPr>
          <w:ilvl w:val="0"/>
          <w:numId w:val="9"/>
        </w:numPr>
        <w:adjustRightInd w:val="0"/>
        <w:snapToGrid w:val="0"/>
        <w:spacing w:before="60" w:after="60" w:line="240" w:lineRule="auto"/>
        <w:ind w:left="1134" w:hanging="414"/>
        <w:contextualSpacing w:val="0"/>
        <w:jc w:val="both"/>
        <w:rPr>
          <w:sz w:val="24"/>
          <w:szCs w:val="24"/>
        </w:rPr>
      </w:pPr>
      <w:r w:rsidRPr="006034DF">
        <w:rPr>
          <w:sz w:val="24"/>
          <w:szCs w:val="24"/>
        </w:rPr>
        <w:t xml:space="preserve">Dedicated network – independent network (servers/tablets) </w:t>
      </w:r>
    </w:p>
    <w:p w14:paraId="7ACF1B38" w14:textId="77777777" w:rsidR="006034DF" w:rsidRPr="006034DF" w:rsidRDefault="006034DF" w:rsidP="00CB23DB">
      <w:pPr>
        <w:pStyle w:val="ListParagraph"/>
        <w:numPr>
          <w:ilvl w:val="0"/>
          <w:numId w:val="9"/>
        </w:numPr>
        <w:adjustRightInd w:val="0"/>
        <w:snapToGrid w:val="0"/>
        <w:spacing w:before="60" w:after="120" w:line="240" w:lineRule="auto"/>
        <w:ind w:left="1134" w:hanging="414"/>
        <w:contextualSpacing w:val="0"/>
        <w:jc w:val="both"/>
        <w:rPr>
          <w:sz w:val="24"/>
          <w:szCs w:val="24"/>
        </w:rPr>
      </w:pPr>
      <w:r w:rsidRPr="006034DF">
        <w:rPr>
          <w:sz w:val="24"/>
          <w:szCs w:val="24"/>
        </w:rPr>
        <w:t>External audit</w:t>
      </w:r>
    </w:p>
    <w:p w14:paraId="76543D49" w14:textId="77777777" w:rsidR="006034DF" w:rsidRPr="006034DF" w:rsidRDefault="006034DF" w:rsidP="006034DF">
      <w:pPr>
        <w:pStyle w:val="ListParagraph"/>
        <w:adjustRightInd w:val="0"/>
        <w:snapToGrid w:val="0"/>
        <w:spacing w:before="480" w:after="120" w:line="240" w:lineRule="auto"/>
        <w:ind w:left="426" w:hanging="426"/>
        <w:contextualSpacing w:val="0"/>
        <w:jc w:val="both"/>
        <w:rPr>
          <w:b/>
          <w:bCs/>
          <w:sz w:val="24"/>
          <w:szCs w:val="24"/>
        </w:rPr>
      </w:pPr>
      <w:r>
        <w:rPr>
          <w:b/>
          <w:bCs/>
          <w:sz w:val="24"/>
          <w:szCs w:val="24"/>
        </w:rPr>
        <w:t>G.</w:t>
      </w:r>
      <w:r>
        <w:rPr>
          <w:b/>
          <w:bCs/>
          <w:sz w:val="24"/>
          <w:szCs w:val="24"/>
        </w:rPr>
        <w:tab/>
      </w:r>
      <w:r w:rsidRPr="006034DF">
        <w:rPr>
          <w:b/>
          <w:bCs/>
          <w:sz w:val="24"/>
          <w:szCs w:val="24"/>
        </w:rPr>
        <w:t>Residual risk</w:t>
      </w:r>
    </w:p>
    <w:p w14:paraId="18C002CC" w14:textId="1F9333AC" w:rsidR="006034DF" w:rsidRPr="006034DF" w:rsidRDefault="006034DF" w:rsidP="006034D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 xml:space="preserve">Despite the suggested mitigation measures in E) and F) above, Member States should bear in mind that there are </w:t>
      </w:r>
      <w:r w:rsidRPr="005454F3">
        <w:rPr>
          <w:rFonts w:asciiTheme="minorHAnsi" w:hAnsiTheme="minorHAnsi"/>
          <w:b/>
          <w:szCs w:val="24"/>
        </w:rPr>
        <w:t>no absolute guarantee</w:t>
      </w:r>
      <w:r w:rsidR="00803FE4" w:rsidRPr="005454F3">
        <w:rPr>
          <w:rFonts w:asciiTheme="minorHAnsi" w:hAnsiTheme="minorHAnsi"/>
          <w:b/>
          <w:szCs w:val="24"/>
        </w:rPr>
        <w:t>s</w:t>
      </w:r>
      <w:r w:rsidRPr="006034DF">
        <w:rPr>
          <w:rFonts w:asciiTheme="minorHAnsi" w:hAnsiTheme="minorHAnsi"/>
          <w:szCs w:val="24"/>
        </w:rPr>
        <w:t xml:space="preserve"> that devices, applications, </w:t>
      </w:r>
      <w:proofErr w:type="spellStart"/>
      <w:r w:rsidRPr="006034DF">
        <w:rPr>
          <w:rFonts w:asciiTheme="minorHAnsi" w:hAnsiTheme="minorHAnsi"/>
          <w:szCs w:val="24"/>
        </w:rPr>
        <w:t>WiFi</w:t>
      </w:r>
      <w:proofErr w:type="spellEnd"/>
      <w:r w:rsidRPr="006034DF">
        <w:rPr>
          <w:rFonts w:asciiTheme="minorHAnsi" w:hAnsiTheme="minorHAnsi"/>
          <w:szCs w:val="24"/>
        </w:rPr>
        <w:t>, algorithms, and data will not be compromised in a virtual environment</w:t>
      </w:r>
      <w:r w:rsidR="00803FE4">
        <w:rPr>
          <w:rFonts w:asciiTheme="minorHAnsi" w:hAnsiTheme="minorHAnsi"/>
          <w:b/>
          <w:bCs/>
          <w:szCs w:val="24"/>
        </w:rPr>
        <w:t>.</w:t>
      </w:r>
    </w:p>
    <w:p w14:paraId="210ABDE0" w14:textId="77777777" w:rsidR="006F5B82" w:rsidRDefault="006034DF" w:rsidP="006034D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 xml:space="preserve">As already discussed at the Council working group in February 2017, it is for the Council first, and then PP, to decide on what constitutes adequate security for Member States to trust an electronic solution. </w:t>
      </w:r>
    </w:p>
    <w:p w14:paraId="1585A175" w14:textId="4D46C254" w:rsidR="006034DF" w:rsidRPr="006034DF" w:rsidRDefault="006034DF" w:rsidP="006034DF">
      <w:pPr>
        <w:tabs>
          <w:tab w:val="clear" w:pos="567"/>
          <w:tab w:val="clear" w:pos="1134"/>
          <w:tab w:val="clear" w:pos="1701"/>
          <w:tab w:val="clear" w:pos="2268"/>
          <w:tab w:val="clear" w:pos="2835"/>
        </w:tabs>
        <w:snapToGrid w:val="0"/>
        <w:spacing w:before="480" w:after="120"/>
        <w:jc w:val="both"/>
        <w:rPr>
          <w:rFonts w:asciiTheme="minorHAnsi" w:eastAsiaTheme="minorEastAsia" w:hAnsiTheme="minorHAnsi"/>
          <w:b/>
          <w:bCs/>
          <w:szCs w:val="24"/>
        </w:rPr>
      </w:pPr>
      <w:r w:rsidRPr="006034DF">
        <w:rPr>
          <w:rFonts w:asciiTheme="minorHAnsi" w:hAnsiTheme="minorHAnsi"/>
          <w:b/>
          <w:bCs/>
          <w:szCs w:val="24"/>
        </w:rPr>
        <w:t>4.</w:t>
      </w:r>
      <w:r w:rsidRPr="006034DF">
        <w:rPr>
          <w:rFonts w:asciiTheme="minorHAnsi" w:hAnsiTheme="minorHAnsi"/>
          <w:b/>
          <w:bCs/>
          <w:szCs w:val="24"/>
        </w:rPr>
        <w:tab/>
      </w:r>
      <w:r w:rsidRPr="006034DF">
        <w:rPr>
          <w:rFonts w:asciiTheme="minorHAnsi" w:eastAsiaTheme="minorEastAsia" w:hAnsiTheme="minorHAnsi"/>
          <w:b/>
          <w:bCs/>
          <w:szCs w:val="24"/>
        </w:rPr>
        <w:t xml:space="preserve">COSTS FOR </w:t>
      </w:r>
      <w:r w:rsidR="004F731B">
        <w:rPr>
          <w:rFonts w:asciiTheme="minorHAnsi" w:eastAsiaTheme="minorEastAsia" w:hAnsiTheme="minorHAnsi"/>
          <w:b/>
          <w:bCs/>
          <w:szCs w:val="24"/>
        </w:rPr>
        <w:t>A</w:t>
      </w:r>
      <w:r w:rsidR="004F731B" w:rsidRPr="006034DF">
        <w:rPr>
          <w:rFonts w:asciiTheme="minorHAnsi" w:eastAsiaTheme="minorEastAsia" w:hAnsiTheme="minorHAnsi"/>
          <w:b/>
          <w:bCs/>
          <w:szCs w:val="24"/>
        </w:rPr>
        <w:t xml:space="preserve"> </w:t>
      </w:r>
      <w:r w:rsidRPr="006034DF">
        <w:rPr>
          <w:rFonts w:asciiTheme="minorHAnsi" w:eastAsiaTheme="minorEastAsia" w:hAnsiTheme="minorHAnsi"/>
          <w:b/>
          <w:bCs/>
          <w:szCs w:val="24"/>
        </w:rPr>
        <w:t xml:space="preserve">PILOT </w:t>
      </w:r>
    </w:p>
    <w:p w14:paraId="428FD00F" w14:textId="2E99E496" w:rsidR="006034DF" w:rsidRPr="006034DF" w:rsidRDefault="006034DF" w:rsidP="006034DF">
      <w:pPr>
        <w:tabs>
          <w:tab w:val="clear" w:pos="567"/>
          <w:tab w:val="clear" w:pos="1134"/>
          <w:tab w:val="clear" w:pos="1701"/>
          <w:tab w:val="clear" w:pos="2268"/>
          <w:tab w:val="clear" w:pos="2835"/>
        </w:tabs>
        <w:overflowPunct/>
        <w:snapToGrid w:val="0"/>
        <w:spacing w:after="120"/>
        <w:jc w:val="both"/>
        <w:textAlignment w:val="auto"/>
        <w:rPr>
          <w:rFonts w:asciiTheme="minorHAnsi" w:hAnsiTheme="minorHAnsi"/>
          <w:szCs w:val="24"/>
        </w:rPr>
      </w:pPr>
      <w:r w:rsidRPr="006034DF">
        <w:rPr>
          <w:rFonts w:asciiTheme="minorHAnsi" w:hAnsiTheme="minorHAnsi"/>
          <w:szCs w:val="24"/>
        </w:rPr>
        <w:t>Based on the feasibility study report, simple polling solutions are already offered starting at EUR 25,000, but provide little to no security. The secretariat considers that, as such, these solutions cannot be used for the ITU elections. For full sophisticated solutions that meet the anonymity, verifiability, non-repudiation, non-traceability, and process auditability requirements of ITU, state-run Internet voting projects could serve as a basis for cost estimates. Here project costs range from some EUR 500,000 to EUR 8,000,000. These projects all var</w:t>
      </w:r>
      <w:r w:rsidR="004F731B">
        <w:rPr>
          <w:rFonts w:asciiTheme="minorHAnsi" w:hAnsiTheme="minorHAnsi"/>
          <w:szCs w:val="24"/>
        </w:rPr>
        <w:t>y</w:t>
      </w:r>
      <w:r w:rsidRPr="006034DF">
        <w:rPr>
          <w:rFonts w:asciiTheme="minorHAnsi" w:hAnsiTheme="minorHAnsi"/>
          <w:szCs w:val="24"/>
        </w:rPr>
        <w:t xml:space="preserve"> in scope and technical sophistication, but they provide an impression of the range of costs.</w:t>
      </w:r>
    </w:p>
    <w:p w14:paraId="222D9F06" w14:textId="59DBBDB3" w:rsidR="006034DF" w:rsidRPr="006034DF" w:rsidRDefault="006034DF" w:rsidP="006034D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 xml:space="preserve">To allow delegates to vote from their seats using an e-voting solution that meets the above-mentioned requirements, the </w:t>
      </w:r>
      <w:r w:rsidR="00803FE4">
        <w:rPr>
          <w:rFonts w:asciiTheme="minorHAnsi" w:hAnsiTheme="minorHAnsi"/>
          <w:szCs w:val="24"/>
        </w:rPr>
        <w:t xml:space="preserve">additional </w:t>
      </w:r>
      <w:r w:rsidRPr="006034DF">
        <w:rPr>
          <w:rFonts w:asciiTheme="minorHAnsi" w:hAnsiTheme="minorHAnsi"/>
          <w:szCs w:val="24"/>
        </w:rPr>
        <w:t>non-staff cost would be between EUR 500,000 to 1,000,000, to cover the cost of the e-voting and security applications, servers, tablets, network infrastructure, etc. A significant amount of this cost is due to software licenses, which permits the possibility of auditing the source code by an independent party.</w:t>
      </w:r>
    </w:p>
    <w:p w14:paraId="4B3A7F46" w14:textId="60E320B0" w:rsidR="006034DF" w:rsidRPr="006034DF" w:rsidRDefault="006034DF" w:rsidP="00CB23DB">
      <w:pPr>
        <w:keepNext/>
        <w:keepLines/>
        <w:tabs>
          <w:tab w:val="clear" w:pos="567"/>
          <w:tab w:val="clear" w:pos="1134"/>
          <w:tab w:val="clear" w:pos="1701"/>
          <w:tab w:val="clear" w:pos="2268"/>
          <w:tab w:val="clear" w:pos="2835"/>
        </w:tabs>
        <w:overflowPunct/>
        <w:snapToGrid w:val="0"/>
        <w:spacing w:after="120"/>
        <w:jc w:val="both"/>
        <w:textAlignment w:val="auto"/>
        <w:rPr>
          <w:rFonts w:asciiTheme="minorHAnsi" w:hAnsiTheme="minorHAnsi"/>
          <w:szCs w:val="24"/>
        </w:rPr>
      </w:pPr>
      <w:r w:rsidRPr="006034DF">
        <w:rPr>
          <w:rFonts w:asciiTheme="minorHAnsi" w:hAnsiTheme="minorHAnsi"/>
          <w:szCs w:val="24"/>
        </w:rPr>
        <w:lastRenderedPageBreak/>
        <w:t xml:space="preserve">Internal costs for the e-voting project are </w:t>
      </w:r>
      <w:r w:rsidR="004F731B">
        <w:rPr>
          <w:rFonts w:asciiTheme="minorHAnsi" w:hAnsiTheme="minorHAnsi"/>
          <w:szCs w:val="24"/>
        </w:rPr>
        <w:t>a</w:t>
      </w:r>
      <w:r w:rsidR="004F731B" w:rsidRPr="006034DF">
        <w:rPr>
          <w:rFonts w:asciiTheme="minorHAnsi" w:hAnsiTheme="minorHAnsi"/>
          <w:szCs w:val="24"/>
        </w:rPr>
        <w:t xml:space="preserve"> </w:t>
      </w:r>
      <w:r w:rsidRPr="006034DF">
        <w:rPr>
          <w:rFonts w:asciiTheme="minorHAnsi" w:hAnsiTheme="minorHAnsi"/>
          <w:szCs w:val="24"/>
        </w:rPr>
        <w:t xml:space="preserve">smaller factor but not marginal. Staff members from LAU, C&amp;P, SPM, PROC, and ISD will all need to provide resources for the project. The total staff time required would equivalent to two full-time employees at P3 level from now until PP-22. Apart from the procurement, testing, and adoption of the e-voting solution, the General Rules of Conferences, Assemblies and Meetings of the Union (GR) could need to be updated. The election procedure and the role of the </w:t>
      </w:r>
      <w:r>
        <w:rPr>
          <w:rFonts w:asciiTheme="minorHAnsi" w:hAnsiTheme="minorHAnsi"/>
          <w:szCs w:val="24"/>
        </w:rPr>
        <w:t>tellers also require revisions.</w:t>
      </w:r>
    </w:p>
    <w:p w14:paraId="1E316EF5" w14:textId="77777777" w:rsidR="006034DF" w:rsidRPr="006034DF" w:rsidRDefault="006034DF" w:rsidP="006034DF">
      <w:pPr>
        <w:tabs>
          <w:tab w:val="clear" w:pos="567"/>
          <w:tab w:val="clear" w:pos="1134"/>
          <w:tab w:val="clear" w:pos="1701"/>
          <w:tab w:val="clear" w:pos="2268"/>
          <w:tab w:val="clear" w:pos="2835"/>
        </w:tabs>
        <w:snapToGrid w:val="0"/>
        <w:spacing w:before="480" w:after="120"/>
        <w:jc w:val="both"/>
        <w:rPr>
          <w:rFonts w:asciiTheme="minorHAnsi" w:eastAsiaTheme="minorEastAsia" w:hAnsiTheme="minorHAnsi"/>
          <w:b/>
          <w:bCs/>
          <w:szCs w:val="24"/>
        </w:rPr>
      </w:pPr>
      <w:r w:rsidRPr="006034DF">
        <w:rPr>
          <w:rFonts w:asciiTheme="minorHAnsi" w:hAnsiTheme="minorHAnsi"/>
          <w:b/>
          <w:bCs/>
          <w:szCs w:val="24"/>
        </w:rPr>
        <w:t>5.</w:t>
      </w:r>
      <w:r w:rsidRPr="006034DF">
        <w:rPr>
          <w:rFonts w:asciiTheme="minorHAnsi" w:hAnsiTheme="minorHAnsi"/>
          <w:b/>
          <w:bCs/>
          <w:szCs w:val="24"/>
        </w:rPr>
        <w:tab/>
        <w:t>SUMMARY</w:t>
      </w:r>
    </w:p>
    <w:p w14:paraId="697A6E44" w14:textId="77777777" w:rsidR="006034DF" w:rsidRPr="006034DF" w:rsidRDefault="006034DF" w:rsidP="00CB23DB">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6034DF">
        <w:rPr>
          <w:rFonts w:asciiTheme="minorHAnsi" w:hAnsiTheme="minorHAnsi"/>
          <w:szCs w:val="24"/>
        </w:rPr>
        <w:t>The established paper ballot based election procedure of ITU is already very efficient. The average time required for the voting process was around 37 minutes and around 25 minutes for the vote counting during PP</w:t>
      </w:r>
      <w:r w:rsidR="00CB23DB">
        <w:rPr>
          <w:rFonts w:asciiTheme="minorHAnsi" w:hAnsiTheme="minorHAnsi"/>
          <w:szCs w:val="24"/>
        </w:rPr>
        <w:t>-</w:t>
      </w:r>
      <w:r w:rsidRPr="006034DF">
        <w:rPr>
          <w:rFonts w:asciiTheme="minorHAnsi" w:hAnsiTheme="minorHAnsi"/>
          <w:szCs w:val="24"/>
        </w:rPr>
        <w:t>14. Increased efficiency for the voting process would primarily be achieved through improvements to the logistics of the voting and tallying process and not by the introduction of an e-voting solution. The e-voting solution will reduce the vote counting time from 25 minutes to practically zero. However, due to the rule of six-hour (or even twelve hour) period between two voting rounds, the elimination of vote counting time only provides marginal improvement to reducing the total elapsed time of the entire election process.</w:t>
      </w:r>
    </w:p>
    <w:p w14:paraId="6F8975E7" w14:textId="1BC67895" w:rsidR="00A75E1B" w:rsidRDefault="006034DF" w:rsidP="00A75E1B">
      <w:pPr>
        <w:tabs>
          <w:tab w:val="clear" w:pos="567"/>
          <w:tab w:val="clear" w:pos="1134"/>
          <w:tab w:val="clear" w:pos="1701"/>
          <w:tab w:val="clear" w:pos="2268"/>
          <w:tab w:val="clear" w:pos="2835"/>
        </w:tabs>
        <w:spacing w:after="120"/>
        <w:rPr>
          <w:rFonts w:asciiTheme="minorHAnsi" w:hAnsiTheme="minorHAnsi"/>
          <w:szCs w:val="24"/>
        </w:rPr>
      </w:pPr>
      <w:r w:rsidRPr="006034DF">
        <w:rPr>
          <w:rFonts w:asciiTheme="minorHAnsi" w:hAnsiTheme="minorHAnsi"/>
          <w:szCs w:val="24"/>
        </w:rPr>
        <w:t xml:space="preserve">Taking into account the challenges, costs, and time benefits of an e-voting system, the Council is requested to advise whether the proposed mitigation measures would provide adequate security for the Member States to have sufficient trust in the electronic secret ballot process, and if </w:t>
      </w:r>
      <w:r w:rsidR="00A75E1B">
        <w:rPr>
          <w:rFonts w:asciiTheme="minorHAnsi" w:hAnsiTheme="minorHAnsi"/>
          <w:szCs w:val="24"/>
        </w:rPr>
        <w:t xml:space="preserve">so whether </w:t>
      </w:r>
      <w:r w:rsidRPr="006034DF">
        <w:rPr>
          <w:rFonts w:asciiTheme="minorHAnsi" w:hAnsiTheme="minorHAnsi"/>
          <w:szCs w:val="24"/>
        </w:rPr>
        <w:t>the secretariat should pursue</w:t>
      </w:r>
      <w:r w:rsidR="00A75E1B">
        <w:rPr>
          <w:rFonts w:asciiTheme="minorHAnsi" w:hAnsiTheme="minorHAnsi"/>
          <w:szCs w:val="24"/>
        </w:rPr>
        <w:t>, if supported by</w:t>
      </w:r>
      <w:r w:rsidR="00670D9E">
        <w:rPr>
          <w:rFonts w:asciiTheme="minorHAnsi" w:hAnsiTheme="minorHAnsi"/>
          <w:szCs w:val="24"/>
        </w:rPr>
        <w:t xml:space="preserve"> voluntary contributions</w:t>
      </w:r>
      <w:r w:rsidR="00A75E1B">
        <w:rPr>
          <w:rFonts w:asciiTheme="minorHAnsi" w:hAnsiTheme="minorHAnsi"/>
          <w:szCs w:val="24"/>
        </w:rPr>
        <w:t>,</w:t>
      </w:r>
      <w:r w:rsidRPr="006034DF">
        <w:rPr>
          <w:rFonts w:asciiTheme="minorHAnsi" w:hAnsiTheme="minorHAnsi"/>
          <w:szCs w:val="24"/>
        </w:rPr>
        <w:t xml:space="preserve"> </w:t>
      </w:r>
      <w:r w:rsidR="00A75E1B">
        <w:rPr>
          <w:rFonts w:asciiTheme="minorHAnsi" w:hAnsiTheme="minorHAnsi"/>
          <w:szCs w:val="24"/>
        </w:rPr>
        <w:t>its testing</w:t>
      </w:r>
      <w:r w:rsidRPr="006034DF">
        <w:rPr>
          <w:rFonts w:asciiTheme="minorHAnsi" w:hAnsiTheme="minorHAnsi"/>
          <w:szCs w:val="24"/>
        </w:rPr>
        <w:t xml:space="preserve"> at PP-18, </w:t>
      </w:r>
      <w:r w:rsidR="00A75E1B">
        <w:rPr>
          <w:rFonts w:asciiTheme="minorHAnsi" w:hAnsiTheme="minorHAnsi"/>
          <w:szCs w:val="24"/>
        </w:rPr>
        <w:t xml:space="preserve">in order to gain experience for its possible use </w:t>
      </w:r>
      <w:r w:rsidRPr="006034DF">
        <w:rPr>
          <w:rFonts w:asciiTheme="minorHAnsi" w:hAnsiTheme="minorHAnsi"/>
          <w:szCs w:val="24"/>
        </w:rPr>
        <w:t>at PP-22</w:t>
      </w:r>
      <w:r w:rsidR="00803FE4">
        <w:rPr>
          <w:rFonts w:asciiTheme="minorHAnsi" w:hAnsiTheme="minorHAnsi"/>
          <w:szCs w:val="24"/>
        </w:rPr>
        <w:t>, noting the significant cost</w:t>
      </w:r>
      <w:r w:rsidR="00A75E1B">
        <w:rPr>
          <w:rFonts w:asciiTheme="minorHAnsi" w:hAnsiTheme="minorHAnsi"/>
          <w:szCs w:val="24"/>
        </w:rPr>
        <w:t>.</w:t>
      </w:r>
    </w:p>
    <w:p w14:paraId="25863855" w14:textId="77777777" w:rsidR="006034DF" w:rsidRDefault="006034DF" w:rsidP="006034DF">
      <w:pPr>
        <w:spacing w:before="600"/>
        <w:jc w:val="center"/>
      </w:pPr>
      <w:r>
        <w:t>______________________</w:t>
      </w:r>
    </w:p>
    <w:sectPr w:rsidR="006034DF"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B7497" w14:textId="77777777" w:rsidR="005D5839" w:rsidRDefault="005D5839">
      <w:r>
        <w:separator/>
      </w:r>
    </w:p>
  </w:endnote>
  <w:endnote w:type="continuationSeparator" w:id="0">
    <w:p w14:paraId="6D9CE879" w14:textId="77777777" w:rsidR="005D5839" w:rsidRDefault="005D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863B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4E267" w14:textId="77777777" w:rsidR="005D5839" w:rsidRDefault="005D5839">
      <w:r>
        <w:t>____________________</w:t>
      </w:r>
    </w:p>
  </w:footnote>
  <w:footnote w:type="continuationSeparator" w:id="0">
    <w:p w14:paraId="252B314E" w14:textId="77777777" w:rsidR="005D5839" w:rsidRDefault="005D5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A86DA" w14:textId="77777777" w:rsidR="006034DF" w:rsidRPr="00CB6648" w:rsidRDefault="006034DF" w:rsidP="006034DF">
    <w:pPr>
      <w:pStyle w:val="Header"/>
      <w:rPr>
        <w:sz w:val="20"/>
      </w:rPr>
    </w:pPr>
    <w:r w:rsidRPr="00CB6648">
      <w:rPr>
        <w:sz w:val="20"/>
      </w:rPr>
      <w:fldChar w:fldCharType="begin"/>
    </w:r>
    <w:r w:rsidRPr="00CB6648">
      <w:rPr>
        <w:sz w:val="20"/>
      </w:rPr>
      <w:instrText>PAGE</w:instrText>
    </w:r>
    <w:r w:rsidRPr="00CB6648">
      <w:rPr>
        <w:sz w:val="20"/>
      </w:rPr>
      <w:fldChar w:fldCharType="separate"/>
    </w:r>
    <w:r w:rsidR="00C72DD1">
      <w:rPr>
        <w:noProof/>
        <w:sz w:val="20"/>
      </w:rPr>
      <w:t>2</w:t>
    </w:r>
    <w:r w:rsidRPr="00CB6648">
      <w:rPr>
        <w:noProof/>
        <w:sz w:val="20"/>
      </w:rPr>
      <w:fldChar w:fldCharType="end"/>
    </w:r>
    <w:r w:rsidRPr="00CB6648">
      <w:rPr>
        <w:sz w:val="20"/>
      </w:rPr>
      <w:t>/</w:t>
    </w:r>
    <w:r w:rsidRPr="00CB6648">
      <w:rPr>
        <w:sz w:val="20"/>
      </w:rPr>
      <w:fldChar w:fldCharType="begin"/>
    </w:r>
    <w:r w:rsidRPr="00CB6648">
      <w:rPr>
        <w:sz w:val="20"/>
      </w:rPr>
      <w:instrText xml:space="preserve"> NUMPAGES   \* MERGEFORMAT </w:instrText>
    </w:r>
    <w:r w:rsidRPr="00CB6648">
      <w:rPr>
        <w:sz w:val="20"/>
      </w:rPr>
      <w:fldChar w:fldCharType="separate"/>
    </w:r>
    <w:r w:rsidR="00C72DD1">
      <w:rPr>
        <w:noProof/>
        <w:sz w:val="20"/>
      </w:rPr>
      <w:t>5</w:t>
    </w:r>
    <w:r w:rsidRPr="00CB6648">
      <w:rPr>
        <w:noProof/>
        <w:sz w:val="20"/>
      </w:rPr>
      <w:fldChar w:fldCharType="end"/>
    </w:r>
  </w:p>
  <w:p w14:paraId="22B4356F" w14:textId="77777777" w:rsidR="00322D0D" w:rsidRPr="006034DF" w:rsidRDefault="006034DF" w:rsidP="006034DF">
    <w:pPr>
      <w:pStyle w:val="Header"/>
      <w:snapToGrid w:val="0"/>
      <w:spacing w:after="120"/>
      <w:rPr>
        <w:sz w:val="20"/>
      </w:rPr>
    </w:pPr>
    <w:r w:rsidRPr="00CB6648">
      <w:rPr>
        <w:sz w:val="20"/>
      </w:rPr>
      <w:t>C17/</w:t>
    </w:r>
    <w:r>
      <w:rPr>
        <w:sz w:val="20"/>
      </w:rPr>
      <w:t>70</w:t>
    </w:r>
    <w:r w:rsidRPr="00CB6648">
      <w:rPr>
        <w:sz w:val="20"/>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C45EA"/>
    <w:multiLevelType w:val="hybridMultilevel"/>
    <w:tmpl w:val="B628B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7B3355"/>
    <w:multiLevelType w:val="hybridMultilevel"/>
    <w:tmpl w:val="DE66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60483"/>
    <w:multiLevelType w:val="hybridMultilevel"/>
    <w:tmpl w:val="81D2E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AB2E64"/>
    <w:multiLevelType w:val="multilevel"/>
    <w:tmpl w:val="62ACC5E8"/>
    <w:lvl w:ilvl="0">
      <w:start w:val="1"/>
      <w:numFmt w:val="decimal"/>
      <w:lvlText w:val="%1."/>
      <w:lvlJc w:val="left"/>
      <w:pPr>
        <w:ind w:left="10000" w:hanging="360"/>
      </w:pPr>
      <w:rPr>
        <w:rFonts w:hint="default"/>
      </w:rPr>
    </w:lvl>
    <w:lvl w:ilvl="1">
      <w:start w:val="1"/>
      <w:numFmt w:val="decimal"/>
      <w:isLgl/>
      <w:lvlText w:val="%1.%2"/>
      <w:lvlJc w:val="left"/>
      <w:pPr>
        <w:ind w:left="10000" w:hanging="36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10360"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0720" w:hanging="1080"/>
      </w:pPr>
      <w:rPr>
        <w:rFonts w:hint="default"/>
      </w:rPr>
    </w:lvl>
    <w:lvl w:ilvl="6">
      <w:start w:val="1"/>
      <w:numFmt w:val="decimal"/>
      <w:isLgl/>
      <w:lvlText w:val="%1.%2.%3.%4.%5.%6.%7"/>
      <w:lvlJc w:val="left"/>
      <w:pPr>
        <w:ind w:left="11080" w:hanging="1440"/>
      </w:pPr>
      <w:rPr>
        <w:rFonts w:hint="default"/>
      </w:rPr>
    </w:lvl>
    <w:lvl w:ilvl="7">
      <w:start w:val="1"/>
      <w:numFmt w:val="decimal"/>
      <w:isLgl/>
      <w:lvlText w:val="%1.%2.%3.%4.%5.%6.%7.%8"/>
      <w:lvlJc w:val="left"/>
      <w:pPr>
        <w:ind w:left="11080" w:hanging="1440"/>
      </w:pPr>
      <w:rPr>
        <w:rFonts w:hint="default"/>
      </w:rPr>
    </w:lvl>
    <w:lvl w:ilvl="8">
      <w:start w:val="1"/>
      <w:numFmt w:val="decimal"/>
      <w:isLgl/>
      <w:lvlText w:val="%1.%2.%3.%4.%5.%6.%7.%8.%9"/>
      <w:lvlJc w:val="left"/>
      <w:pPr>
        <w:ind w:left="11080" w:hanging="1440"/>
      </w:pPr>
      <w:rPr>
        <w:rFonts w:hint="default"/>
      </w:rPr>
    </w:lvl>
  </w:abstractNum>
  <w:abstractNum w:abstractNumId="5" w15:restartNumberingAfterBreak="0">
    <w:nsid w:val="492D195E"/>
    <w:multiLevelType w:val="hybridMultilevel"/>
    <w:tmpl w:val="EB12B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D1417"/>
    <w:multiLevelType w:val="hybridMultilevel"/>
    <w:tmpl w:val="EB12B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CF7F95"/>
    <w:multiLevelType w:val="hybridMultilevel"/>
    <w:tmpl w:val="9C528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11A87"/>
    <w:multiLevelType w:val="hybridMultilevel"/>
    <w:tmpl w:val="5B5A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6"/>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DF"/>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3E627E"/>
    <w:rsid w:val="0040435A"/>
    <w:rsid w:val="00412FF6"/>
    <w:rsid w:val="00416A24"/>
    <w:rsid w:val="00431D9E"/>
    <w:rsid w:val="00433CE8"/>
    <w:rsid w:val="00434A5C"/>
    <w:rsid w:val="004544D9"/>
    <w:rsid w:val="00455663"/>
    <w:rsid w:val="00490E72"/>
    <w:rsid w:val="00491157"/>
    <w:rsid w:val="004921C8"/>
    <w:rsid w:val="004D1851"/>
    <w:rsid w:val="004D599D"/>
    <w:rsid w:val="004E2EA5"/>
    <w:rsid w:val="004E3AEB"/>
    <w:rsid w:val="004F731B"/>
    <w:rsid w:val="0050223C"/>
    <w:rsid w:val="005243FF"/>
    <w:rsid w:val="005454F3"/>
    <w:rsid w:val="00564FBC"/>
    <w:rsid w:val="00582442"/>
    <w:rsid w:val="005D5839"/>
    <w:rsid w:val="006034DF"/>
    <w:rsid w:val="0064101F"/>
    <w:rsid w:val="0064737F"/>
    <w:rsid w:val="006535F1"/>
    <w:rsid w:val="0065557D"/>
    <w:rsid w:val="00662984"/>
    <w:rsid w:val="00670D9E"/>
    <w:rsid w:val="006716BB"/>
    <w:rsid w:val="006B6680"/>
    <w:rsid w:val="006B6DCC"/>
    <w:rsid w:val="006F5B82"/>
    <w:rsid w:val="00702DEF"/>
    <w:rsid w:val="00706861"/>
    <w:rsid w:val="0075051B"/>
    <w:rsid w:val="00794D34"/>
    <w:rsid w:val="00803FE4"/>
    <w:rsid w:val="00813E5E"/>
    <w:rsid w:val="00825538"/>
    <w:rsid w:val="0083581B"/>
    <w:rsid w:val="00864AFF"/>
    <w:rsid w:val="008B4A6A"/>
    <w:rsid w:val="008C7E27"/>
    <w:rsid w:val="009173EF"/>
    <w:rsid w:val="00932906"/>
    <w:rsid w:val="00961B0B"/>
    <w:rsid w:val="00993010"/>
    <w:rsid w:val="009B38C3"/>
    <w:rsid w:val="009E17BD"/>
    <w:rsid w:val="009E485A"/>
    <w:rsid w:val="00A04CEC"/>
    <w:rsid w:val="00A27F92"/>
    <w:rsid w:val="00A32257"/>
    <w:rsid w:val="00A36D20"/>
    <w:rsid w:val="00A55622"/>
    <w:rsid w:val="00A75E1B"/>
    <w:rsid w:val="00A83502"/>
    <w:rsid w:val="00AD15B3"/>
    <w:rsid w:val="00AF6E49"/>
    <w:rsid w:val="00B04A67"/>
    <w:rsid w:val="00B0583C"/>
    <w:rsid w:val="00B40A81"/>
    <w:rsid w:val="00B44910"/>
    <w:rsid w:val="00B72267"/>
    <w:rsid w:val="00B76EB6"/>
    <w:rsid w:val="00B7737B"/>
    <w:rsid w:val="00B824C8"/>
    <w:rsid w:val="00BC251A"/>
    <w:rsid w:val="00BD032B"/>
    <w:rsid w:val="00BD3FC7"/>
    <w:rsid w:val="00BE2640"/>
    <w:rsid w:val="00C01189"/>
    <w:rsid w:val="00C374DE"/>
    <w:rsid w:val="00C47AD4"/>
    <w:rsid w:val="00C52D81"/>
    <w:rsid w:val="00C55198"/>
    <w:rsid w:val="00C72DD1"/>
    <w:rsid w:val="00CA6393"/>
    <w:rsid w:val="00CB18FF"/>
    <w:rsid w:val="00CB23DB"/>
    <w:rsid w:val="00CB7F2E"/>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9E771"/>
  <w15:docId w15:val="{11D0E3DF-2036-45F8-891E-21B785B2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basedOn w:val="DefaultParagraphFont"/>
    <w:link w:val="Header"/>
    <w:rsid w:val="006034DF"/>
    <w:rPr>
      <w:rFonts w:ascii="Calibri" w:hAnsi="Calibri"/>
      <w:sz w:val="18"/>
      <w:lang w:val="en-GB" w:eastAsia="en-US"/>
    </w:rPr>
  </w:style>
  <w:style w:type="paragraph" w:styleId="ListParagraph">
    <w:name w:val="List Paragraph"/>
    <w:basedOn w:val="Normal"/>
    <w:uiPriority w:val="34"/>
    <w:qFormat/>
    <w:rsid w:val="006034D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39"/>
    <w:rsid w:val="006034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34DF"/>
    <w:rPr>
      <w:sz w:val="16"/>
      <w:szCs w:val="16"/>
    </w:rPr>
  </w:style>
  <w:style w:type="paragraph" w:styleId="CommentText">
    <w:name w:val="annotation text"/>
    <w:basedOn w:val="Normal"/>
    <w:link w:val="CommentTextChar"/>
    <w:uiPriority w:val="99"/>
    <w:semiHidden/>
    <w:unhideWhenUsed/>
    <w:rsid w:val="006034DF"/>
    <w:rPr>
      <w:sz w:val="20"/>
    </w:rPr>
  </w:style>
  <w:style w:type="character" w:customStyle="1" w:styleId="CommentTextChar">
    <w:name w:val="Comment Text Char"/>
    <w:basedOn w:val="DefaultParagraphFont"/>
    <w:link w:val="CommentText"/>
    <w:uiPriority w:val="99"/>
    <w:semiHidden/>
    <w:rsid w:val="006034DF"/>
    <w:rPr>
      <w:rFonts w:ascii="Calibri" w:hAnsi="Calibri"/>
      <w:lang w:val="en-GB" w:eastAsia="en-US"/>
    </w:rPr>
  </w:style>
  <w:style w:type="paragraph" w:styleId="BalloonText">
    <w:name w:val="Balloon Text"/>
    <w:basedOn w:val="Normal"/>
    <w:link w:val="BalloonTextChar"/>
    <w:semiHidden/>
    <w:unhideWhenUsed/>
    <w:rsid w:val="00412FF6"/>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412FF6"/>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6-CL-C-0100/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md/S16-CL-C-0004/en" TargetMode="External"/><Relationship Id="rId4" Type="http://schemas.openxmlformats.org/officeDocument/2006/relationships/settings" Target="settings.xml"/><Relationship Id="rId9" Type="http://schemas.openxmlformats.org/officeDocument/2006/relationships/hyperlink" Target="http://www.itu.int/md/S14-PP-C-0175/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883C-0B90-44D3-BFAE-2CA307DE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3</TotalTime>
  <Pages>5</Pages>
  <Words>1628</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e-Voting</vt:lpstr>
    </vt:vector>
  </TitlesOfParts>
  <Manager>General Secretariat - Pool</Manager>
  <Company>International Telecommunication Union (ITU)</Company>
  <LinksUpToDate>false</LinksUpToDate>
  <CharactersWithSpaces>10450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e-Voting</dc:title>
  <dc:subject>Council 2017</dc:subject>
  <dc:creator>Brouard, Ricarda</dc:creator>
  <cp:keywords>C2017, C17</cp:keywords>
  <dc:description/>
  <cp:lastModifiedBy>Brouard, Ricarda</cp:lastModifiedBy>
  <cp:revision>2</cp:revision>
  <cp:lastPrinted>2000-07-18T12:30:00Z</cp:lastPrinted>
  <dcterms:created xsi:type="dcterms:W3CDTF">2017-04-21T15:05:00Z</dcterms:created>
  <dcterms:modified xsi:type="dcterms:W3CDTF">2017-04-21T15:05:00Z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