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CC4DA0" w:rsidRDefault="000E4FF0" w:rsidP="00CC4DA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CC4DA0">
              <w:rPr>
                <w:rFonts w:eastAsiaTheme="minorEastAsia" w:hint="cs"/>
                <w:b/>
                <w:bCs/>
                <w:rtl/>
                <w:lang w:eastAsia="zh-CN" w:bidi="ar-EG"/>
              </w:rPr>
              <w:t xml:space="preserve">بند جدول الأعمال: </w:t>
            </w:r>
            <w:r w:rsidR="00CC4DA0" w:rsidRPr="00CC4DA0">
              <w:rPr>
                <w:rFonts w:eastAsiaTheme="minorEastAsia"/>
                <w:b/>
                <w:bCs/>
                <w:lang w:eastAsia="zh-CN" w:bidi="ar-EG"/>
              </w:rPr>
              <w:t>PL 2.7</w:t>
            </w:r>
          </w:p>
        </w:tc>
        <w:tc>
          <w:tcPr>
            <w:tcW w:w="3052" w:type="dxa"/>
            <w:vAlign w:val="center"/>
          </w:tcPr>
          <w:p w:rsidR="000E4FF0" w:rsidRPr="000E4FF0" w:rsidRDefault="000E4FF0" w:rsidP="00CC4DA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CC4DA0">
              <w:rPr>
                <w:rFonts w:eastAsiaTheme="minorEastAsia"/>
                <w:b/>
                <w:bCs/>
                <w:lang w:eastAsia="zh-CN" w:bidi="ar-SY"/>
              </w:rPr>
              <w:t>70</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CC4DA0" w:rsidP="00CC4DA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12</w:t>
            </w:r>
            <w:r w:rsidR="000E4FF0" w:rsidRPr="000E4FF0">
              <w:rPr>
                <w:rFonts w:eastAsiaTheme="minorEastAsia" w:hint="cs"/>
                <w:b/>
                <w:bCs/>
                <w:rtl/>
                <w:lang w:eastAsia="zh-CN" w:bidi="ar-EG"/>
              </w:rPr>
              <w:t xml:space="preserve"> </w:t>
            </w:r>
            <w:r>
              <w:rPr>
                <w:rFonts w:eastAsiaTheme="minorEastAsia" w:hint="cs"/>
                <w:b/>
                <w:bCs/>
                <w:rtl/>
                <w:lang w:eastAsia="zh-CN" w:bidi="ar-EG"/>
              </w:rPr>
              <w:t>أبريل</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CC4DA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CC4DA0">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CC4DA0" w:rsidP="00CB2C3E">
            <w:pPr>
              <w:pStyle w:val="Source"/>
              <w:spacing w:after="0"/>
              <w:rPr>
                <w:rFonts w:eastAsiaTheme="minorEastAsia"/>
                <w:rtl/>
                <w:lang w:eastAsia="zh-CN"/>
              </w:rPr>
            </w:pPr>
            <w:r w:rsidRPr="00CC4DA0">
              <w:rPr>
                <w:rFonts w:eastAsiaTheme="minorEastAsia" w:hint="cs"/>
                <w:rtl/>
                <w:lang w:eastAsia="zh-CN" w:bidi="ar-SA"/>
              </w:rPr>
              <w:t>تقرير من الأمين العام</w:t>
            </w:r>
          </w:p>
        </w:tc>
      </w:tr>
      <w:tr w:rsidR="000E4FF0" w:rsidRPr="000E4FF0" w:rsidTr="000E4FF0">
        <w:trPr>
          <w:cantSplit/>
          <w:jc w:val="center"/>
        </w:trPr>
        <w:tc>
          <w:tcPr>
            <w:tcW w:w="9672" w:type="dxa"/>
            <w:gridSpan w:val="2"/>
          </w:tcPr>
          <w:p w:rsidR="000E4FF0" w:rsidRPr="000E4FF0" w:rsidRDefault="00CC4DA0" w:rsidP="00CC4DA0">
            <w:pPr>
              <w:pStyle w:val="Title1"/>
              <w:rPr>
                <w:rFonts w:eastAsiaTheme="minorEastAsia"/>
                <w:rtl/>
                <w:lang w:eastAsia="zh-CN"/>
              </w:rPr>
            </w:pPr>
            <w:r w:rsidRPr="00CC4DA0">
              <w:rPr>
                <w:rFonts w:eastAsiaTheme="minorEastAsia" w:hint="cs"/>
                <w:rtl/>
                <w:lang w:eastAsia="zh-CN" w:bidi="ar-SA"/>
              </w:rPr>
              <w:t>التصويت الإلكتروني في مؤتمرات المندوبين المفوضين</w:t>
            </w:r>
            <w:r w:rsidRPr="00CC4DA0">
              <w:rPr>
                <w:rFonts w:eastAsiaTheme="minorEastAsia"/>
                <w:lang w:eastAsia="zh-CN"/>
              </w:rPr>
              <w:br/>
            </w:r>
            <w:r w:rsidRPr="00CC4DA0">
              <w:rPr>
                <w:rFonts w:eastAsiaTheme="minorEastAsia" w:hint="cs"/>
                <w:rtl/>
                <w:lang w:eastAsia="zh-CN" w:bidi="ar-SA"/>
              </w:rPr>
              <w:t>للاتحاد الدولي للاتصالات</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CC4DA0" w:rsidP="00CC4DA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CC4DA0">
              <w:rPr>
                <w:rFonts w:eastAsiaTheme="minorEastAsia" w:hint="cs"/>
                <w:rtl/>
                <w:lang w:eastAsia="zh-CN"/>
              </w:rPr>
              <w:t>تقدِّم هذه الوثيقة ملخصاً لنتائج دراسة بشأن إمكانية استخدام التصويت الإلكتروني في</w:t>
            </w:r>
            <w:r>
              <w:rPr>
                <w:rFonts w:eastAsiaTheme="minorEastAsia" w:hint="eastAsia"/>
                <w:rtl/>
                <w:lang w:eastAsia="zh-CN"/>
              </w:rPr>
              <w:t> </w:t>
            </w:r>
            <w:r w:rsidRPr="00CC4DA0">
              <w:rPr>
                <w:rFonts w:eastAsiaTheme="minorEastAsia" w:hint="cs"/>
                <w:rtl/>
                <w:lang w:eastAsia="zh-CN"/>
              </w:rPr>
              <w:t xml:space="preserve">انتخابات مؤتمرات المندوبين المفوضين. </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CC4DA0" w:rsidP="00CC4DA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C4DA0">
              <w:rPr>
                <w:rFonts w:eastAsiaTheme="minorEastAsia" w:hint="cs"/>
                <w:b/>
                <w:rtl/>
                <w:lang w:eastAsia="zh-CN"/>
              </w:rPr>
              <w:t xml:space="preserve">يُرجى من هذا المجلس </w:t>
            </w:r>
            <w:r w:rsidRPr="00CC4DA0">
              <w:rPr>
                <w:rFonts w:eastAsiaTheme="minorEastAsia" w:hint="cs"/>
                <w:bCs/>
                <w:rtl/>
                <w:lang w:eastAsia="zh-CN"/>
              </w:rPr>
              <w:t>أن يستعرض</w:t>
            </w:r>
            <w:r w:rsidRPr="00CC4DA0">
              <w:rPr>
                <w:rFonts w:eastAsiaTheme="minorEastAsia" w:hint="cs"/>
                <w:b/>
                <w:rtl/>
                <w:lang w:eastAsia="zh-CN"/>
              </w:rPr>
              <w:t xml:space="preserve"> التقرير، و</w:t>
            </w:r>
            <w:r w:rsidRPr="00CC4DA0">
              <w:rPr>
                <w:rFonts w:eastAsiaTheme="minorEastAsia" w:hint="cs"/>
                <w:bCs/>
                <w:rtl/>
                <w:lang w:eastAsia="zh-CN"/>
              </w:rPr>
              <w:t>أن يسدي المشورة</w:t>
            </w:r>
            <w:r w:rsidRPr="00CC4DA0">
              <w:rPr>
                <w:rFonts w:eastAsiaTheme="minorEastAsia" w:hint="cs"/>
                <w:b/>
                <w:rtl/>
                <w:lang w:eastAsia="zh-CN"/>
              </w:rPr>
              <w:t xml:space="preserve">، آخذاً في الاعتبار التحديات والتكاليف والمنافع، بشأن ما إذا كانت تدابير التخفيف المقترحة ستكفل ضماناً كافياً حتى تثق الدول الأعضاء ثقة كافية في عملية الاقتراع السري الإلكتروني، وإذا كان الأمر كذلك، ما إذا كان ينبغي، إذا تم دعم العملية بمساهمات طوعية، للأمانة أن تُجري اختباراً للعملية، خلال مؤتمر المندوبين المفوضين لعام </w:t>
            </w:r>
            <w:r w:rsidRPr="00475CB1">
              <w:rPr>
                <w:rFonts w:eastAsiaTheme="minorEastAsia"/>
                <w:bCs/>
                <w:lang w:val="fr-CH" w:eastAsia="zh-CN" w:bidi="ar-SY"/>
              </w:rPr>
              <w:t>2018</w:t>
            </w:r>
            <w:r w:rsidRPr="00CC4DA0">
              <w:rPr>
                <w:rFonts w:eastAsiaTheme="minorEastAsia" w:hint="cs"/>
                <w:b/>
                <w:rtl/>
                <w:lang w:eastAsia="zh-CN" w:bidi="ar-EG"/>
              </w:rPr>
              <w:t xml:space="preserve">، بغية اكتساب خبرة </w:t>
            </w:r>
            <w:r w:rsidRPr="00CC4DA0">
              <w:rPr>
                <w:rFonts w:eastAsiaTheme="minorEastAsia" w:hint="cs"/>
                <w:rtl/>
                <w:lang w:eastAsia="zh-CN" w:bidi="ar-EG"/>
              </w:rPr>
              <w:t xml:space="preserve">قبل استخدامها المحتمل في مؤتمر المندوبين المفوضين لعام </w:t>
            </w:r>
            <w:r w:rsidRPr="00CC4DA0">
              <w:rPr>
                <w:rFonts w:eastAsiaTheme="minorEastAsia"/>
                <w:lang w:val="fr-CH" w:eastAsia="zh-CN" w:bidi="ar-SY"/>
              </w:rPr>
              <w:t>2022</w:t>
            </w:r>
            <w:r w:rsidRPr="00CC4DA0">
              <w:rPr>
                <w:rFonts w:eastAsiaTheme="minorEastAsia" w:hint="cs"/>
                <w:rtl/>
                <w:lang w:eastAsia="zh-CN" w:bidi="ar-EG"/>
              </w:rPr>
              <w:t>، مع الأخذ بعين الاعتبار عظم التكلفة</w:t>
            </w:r>
            <w:r w:rsidRPr="00CC4DA0">
              <w:rPr>
                <w:rFonts w:eastAsiaTheme="minorEastAsia" w:hint="cs"/>
                <w:b/>
                <w:rtl/>
                <w:lang w:eastAsia="zh-CN" w:bidi="ar-EG"/>
              </w:rPr>
              <w:t xml:space="preserve">. </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CC4DA0" w:rsidP="00CC4DA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hint="cs"/>
                <w:i/>
                <w:iCs/>
                <w:rtl/>
                <w:lang w:eastAsia="zh-CN" w:bidi="ar-EG"/>
              </w:rPr>
            </w:pPr>
            <w:r w:rsidRPr="00CC4DA0">
              <w:rPr>
                <w:rFonts w:eastAsiaTheme="minorEastAsia" w:hint="cs"/>
                <w:i/>
                <w:iCs/>
                <w:rtl/>
                <w:lang w:eastAsia="zh-CN"/>
              </w:rPr>
              <w:t xml:space="preserve">الوثائق </w:t>
            </w:r>
            <w:hyperlink r:id="rId11" w:history="1">
              <w:r w:rsidRPr="00CC4DA0">
                <w:rPr>
                  <w:rStyle w:val="Hyperlink"/>
                  <w:rFonts w:eastAsiaTheme="minorEastAsia"/>
                  <w:i/>
                  <w:iCs/>
                  <w:lang w:val="fr-CH" w:eastAsia="zh-CN" w:bidi="ar-SY"/>
                </w:rPr>
                <w:t>PP-14/175</w:t>
              </w:r>
            </w:hyperlink>
            <w:r w:rsidRPr="00CC4DA0">
              <w:rPr>
                <w:rFonts w:eastAsiaTheme="minorEastAsia" w:hint="cs"/>
                <w:i/>
                <w:iCs/>
                <w:rtl/>
                <w:lang w:eastAsia="zh-CN"/>
              </w:rPr>
              <w:t xml:space="preserve">؛ </w:t>
            </w:r>
            <w:r>
              <w:rPr>
                <w:rFonts w:eastAsiaTheme="minorEastAsia" w:hint="cs"/>
                <w:i/>
                <w:iCs/>
                <w:rtl/>
                <w:lang w:eastAsia="zh-CN"/>
              </w:rPr>
              <w:t>و</w:t>
            </w:r>
            <w:hyperlink r:id="rId12" w:history="1">
              <w:r w:rsidRPr="00CC4DA0">
                <w:rPr>
                  <w:rStyle w:val="Hyperlink"/>
                  <w:rFonts w:eastAsiaTheme="minorEastAsia"/>
                  <w:i/>
                  <w:iCs/>
                  <w:lang w:val="fr-CH" w:eastAsia="zh-CN" w:bidi="ar-SY"/>
                </w:rPr>
                <w:t>C16/4</w:t>
              </w:r>
            </w:hyperlink>
            <w:r w:rsidRPr="00CC4DA0">
              <w:rPr>
                <w:rFonts w:eastAsiaTheme="minorEastAsia" w:hint="cs"/>
                <w:i/>
                <w:iCs/>
                <w:rtl/>
                <w:lang w:eastAsia="zh-CN"/>
              </w:rPr>
              <w:t xml:space="preserve">؛ </w:t>
            </w:r>
            <w:r>
              <w:rPr>
                <w:rFonts w:eastAsiaTheme="minorEastAsia" w:hint="cs"/>
                <w:i/>
                <w:iCs/>
                <w:rtl/>
                <w:lang w:eastAsia="zh-CN"/>
              </w:rPr>
              <w:t>و</w:t>
            </w:r>
            <w:hyperlink r:id="rId13" w:history="1">
              <w:bookmarkStart w:id="1" w:name="lt_pId022"/>
              <w:r w:rsidRPr="00CC4DA0">
                <w:rPr>
                  <w:rStyle w:val="Hyperlink"/>
                  <w:rFonts w:eastAsiaTheme="minorEastAsia"/>
                  <w:i/>
                  <w:iCs/>
                  <w:lang w:val="fr-CH" w:eastAsia="zh-CN" w:bidi="ar-SY"/>
                </w:rPr>
                <w:t>C16/100</w:t>
              </w:r>
              <w:bookmarkEnd w:id="1"/>
            </w:hyperlink>
          </w:p>
        </w:tc>
      </w:tr>
    </w:tbl>
    <w:p w:rsidR="00CC4DA0" w:rsidRPr="00CC4DA0" w:rsidRDefault="00CC4DA0" w:rsidP="00475CB1">
      <w:pPr>
        <w:pStyle w:val="Heading1"/>
        <w:rPr>
          <w:rtl/>
        </w:rPr>
      </w:pPr>
      <w:r w:rsidRPr="00CC4DA0">
        <w:lastRenderedPageBreak/>
        <w:t>1</w:t>
      </w:r>
      <w:r w:rsidRPr="00CC4DA0">
        <w:tab/>
      </w:r>
      <w:r w:rsidR="00475CB1">
        <w:rPr>
          <w:rFonts w:hint="cs"/>
          <w:rtl/>
        </w:rPr>
        <w:t>خلفية</w:t>
      </w:r>
    </w:p>
    <w:p w:rsidR="00CC4DA0" w:rsidRPr="00CC4DA0" w:rsidRDefault="00CC4DA0" w:rsidP="00475CB1">
      <w:pPr>
        <w:keepNext/>
        <w:keepLines/>
        <w:rPr>
          <w:rtl/>
          <w:lang w:bidi="ar-EG"/>
        </w:rPr>
      </w:pPr>
      <w:r w:rsidRPr="00CC4DA0">
        <w:rPr>
          <w:rFonts w:hint="cs"/>
          <w:rtl/>
          <w:lang w:bidi="ar-EG"/>
        </w:rPr>
        <w:t xml:space="preserve">تمشياً مع التوصية </w:t>
      </w:r>
      <w:r w:rsidRPr="00CC4DA0">
        <w:rPr>
          <w:lang w:val="fr-CH" w:bidi="ar-EG"/>
        </w:rPr>
        <w:t>8</w:t>
      </w:r>
      <w:r w:rsidRPr="00CC4DA0">
        <w:rPr>
          <w:rFonts w:hint="cs"/>
          <w:rtl/>
          <w:lang w:bidi="ar-EG"/>
        </w:rPr>
        <w:t xml:space="preserve"> لمؤتمر المندوبين المفوضين الصادرة عن اللجنة </w:t>
      </w:r>
      <w:r w:rsidRPr="00CC4DA0">
        <w:rPr>
          <w:lang w:val="fr-CH" w:bidi="ar-EG"/>
        </w:rPr>
        <w:t>5</w:t>
      </w:r>
      <w:r w:rsidRPr="00CC4DA0">
        <w:rPr>
          <w:rFonts w:hint="cs"/>
          <w:rtl/>
          <w:lang w:bidi="ar-EG"/>
        </w:rPr>
        <w:t xml:space="preserve"> (الوثيقة </w:t>
      </w:r>
      <w:r w:rsidRPr="00CC4DA0">
        <w:rPr>
          <w:lang w:bidi="ar-EG"/>
        </w:rPr>
        <w:t>PP-14/175</w:t>
      </w:r>
      <w:r w:rsidRPr="00CC4DA0">
        <w:rPr>
          <w:rFonts w:hint="cs"/>
          <w:rtl/>
          <w:lang w:bidi="ar-EG"/>
        </w:rPr>
        <w:t xml:space="preserve">) وعلى إثر المناقشة التي جرت خلال دورة المجلس لعام </w:t>
      </w:r>
      <w:r w:rsidRPr="00CC4DA0">
        <w:rPr>
          <w:lang w:val="fr-CH" w:bidi="ar-EG"/>
        </w:rPr>
        <w:t>2016</w:t>
      </w:r>
      <w:r w:rsidRPr="00CC4DA0">
        <w:rPr>
          <w:rFonts w:hint="cs"/>
          <w:rtl/>
          <w:lang w:bidi="ar-EG"/>
        </w:rPr>
        <w:t xml:space="preserve"> بشأن الوثيقة </w:t>
      </w:r>
      <w:r w:rsidRPr="00CC4DA0">
        <w:rPr>
          <w:lang w:val="fr-CH" w:bidi="ar-EG"/>
        </w:rPr>
        <w:t>C16/4</w:t>
      </w:r>
      <w:r w:rsidRPr="00CC4DA0">
        <w:rPr>
          <w:rFonts w:hint="cs"/>
          <w:rtl/>
          <w:lang w:bidi="ar-EG"/>
        </w:rPr>
        <w:t xml:space="preserve"> (التحسينات الممكن إدخالها على عملية تنظيم مؤتمر المندوبين المفوضين) والوثيقة</w:t>
      </w:r>
      <w:r>
        <w:rPr>
          <w:rFonts w:hint="eastAsia"/>
          <w:rtl/>
          <w:lang w:bidi="ar-EG"/>
        </w:rPr>
        <w:t> </w:t>
      </w:r>
      <w:r w:rsidRPr="00CC4DA0">
        <w:rPr>
          <w:lang w:bidi="ar-EG"/>
        </w:rPr>
        <w:t>C16/100</w:t>
      </w:r>
      <w:r w:rsidRPr="00CC4DA0">
        <w:rPr>
          <w:rFonts w:hint="cs"/>
          <w:rtl/>
          <w:lang w:bidi="ar-EG"/>
        </w:rPr>
        <w:t xml:space="preserve"> (مساهمة من الإمارات العربية المتحدة)، طُلب من الأمانة "</w:t>
      </w:r>
      <w:r w:rsidRPr="00CC4DA0">
        <w:rPr>
          <w:rFonts w:hint="cs"/>
          <w:rtl/>
        </w:rPr>
        <w:t xml:space="preserve">إجراء دراسة بشأن التصويت الإلكتروني المقترح وتقديم نتائجها إلى المجلس في دورته القادمة" (أي دورة المجلس لعام </w:t>
      </w:r>
      <w:r w:rsidRPr="00CC4DA0">
        <w:rPr>
          <w:lang w:val="fr-CH" w:bidi="ar-EG"/>
        </w:rPr>
        <w:t>2017</w:t>
      </w:r>
      <w:r w:rsidRPr="00CC4DA0">
        <w:rPr>
          <w:rFonts w:hint="cs"/>
          <w:rtl/>
          <w:lang w:bidi="ar-EG"/>
        </w:rPr>
        <w:t>) "</w:t>
      </w:r>
      <w:r w:rsidRPr="00CC4DA0">
        <w:rPr>
          <w:rFonts w:hint="cs"/>
          <w:rtl/>
        </w:rPr>
        <w:t>ليبتّ في</w:t>
      </w:r>
      <w:r w:rsidRPr="00CC4DA0">
        <w:rPr>
          <w:rFonts w:hint="eastAsia"/>
          <w:rtl/>
        </w:rPr>
        <w:t> </w:t>
      </w:r>
      <w:r w:rsidRPr="00CC4DA0">
        <w:rPr>
          <w:rFonts w:hint="cs"/>
          <w:rtl/>
        </w:rPr>
        <w:t>مسألة استخدام التصويت الإلكتروني في انتخابات مؤتمر المندوبين المفوضين".</w:t>
      </w:r>
    </w:p>
    <w:p w:rsidR="00CC4DA0" w:rsidRPr="00CC4DA0" w:rsidRDefault="00CC4DA0" w:rsidP="00CC4DA0">
      <w:pPr>
        <w:pStyle w:val="Heading1"/>
        <w:rPr>
          <w:rtl/>
        </w:rPr>
      </w:pPr>
      <w:r w:rsidRPr="00CC4DA0">
        <w:t>2</w:t>
      </w:r>
      <w:r w:rsidRPr="00CC4DA0">
        <w:tab/>
      </w:r>
      <w:r w:rsidRPr="00CC4DA0">
        <w:rPr>
          <w:rFonts w:hint="cs"/>
          <w:rtl/>
        </w:rPr>
        <w:t>دراسة جدوى</w:t>
      </w:r>
    </w:p>
    <w:p w:rsidR="00CC4DA0" w:rsidRPr="00CC4DA0" w:rsidRDefault="00CC4DA0" w:rsidP="00CC4DA0">
      <w:pPr>
        <w:rPr>
          <w:rtl/>
          <w:lang w:bidi="ar-EG"/>
        </w:rPr>
      </w:pPr>
      <w:r w:rsidRPr="00CC4DA0">
        <w:rPr>
          <w:rFonts w:hint="cs"/>
          <w:rtl/>
          <w:lang w:bidi="ar-EG"/>
        </w:rPr>
        <w:t>بالنظر إلى أن العديد من منظمات الأمم المتحدة تنظر في استخدام التصويت الإلكتروني، اجتمع فريق مصغَّر تابع للاتحاد مكوَّن من موظفي وحدة الشؤون القانونية، ودائرة المؤتمرات والمنشورات، ودائرة التخطيط الاستراتيجي، ودائرة خدمات المعلومات، بمنظمات أخرى في جنيف وجمع معلومات منها. فقررت منظمة العمل الدولية عدم استخدام النظام الإلكتروني في انتخاب مديرها العام. وفي</w:t>
      </w:r>
      <w:r>
        <w:rPr>
          <w:rFonts w:hint="eastAsia"/>
          <w:rtl/>
          <w:lang w:bidi="ar-EG"/>
        </w:rPr>
        <w:t> </w:t>
      </w:r>
      <w:r w:rsidRPr="00CC4DA0">
        <w:rPr>
          <w:rFonts w:hint="cs"/>
          <w:rtl/>
          <w:lang w:bidi="ar-EG"/>
        </w:rPr>
        <w:t xml:space="preserve">الوقت الراهن، جرَّبت فقط المنظمة العالمية للأرصاد الجوية استخدام نظام إلكتروني للاقتراع السري في انتخاب أمينها العام. وبالاستفادة بصورة رئيسية من العملية التي أجرتها منظمة الصحة العالمية، التي قررت في ختام محاولاتها التجريبية عدم استخدام التصويت الإلكتروني، كُلِّفت نفس الشركة التي ساعدت منظمة الصحة العالمية والتي ظلت تسدي المشورة لبلدان الاتحاد الأوروبي، ومفوضية الاتحاد الأوروبي، وسويسرا، وغيرها، بشأن التصويت الإلكتروني، بإجراء دراسة جدوى قصيرة (ملخَّصة أدناه). </w:t>
      </w:r>
    </w:p>
    <w:p w:rsidR="00CC4DA0" w:rsidRPr="00CC4DA0" w:rsidRDefault="00CC4DA0" w:rsidP="00CC4DA0">
      <w:pPr>
        <w:rPr>
          <w:rtl/>
          <w:lang w:bidi="ar-EG"/>
        </w:rPr>
      </w:pPr>
      <w:r w:rsidRPr="00CC4DA0">
        <w:rPr>
          <w:rFonts w:hint="cs"/>
          <w:rtl/>
          <w:lang w:bidi="ar-EG"/>
        </w:rPr>
        <w:t xml:space="preserve">وتخلص دراسة الجدوى إلى أن الكفاءة ستتحقق بصورة رئيسية عبر إدخال تحسينات على لوجستيات عملية التصويت وأن حل التصويت الإلكتروني ربما يطرح تحديات كبيرة على صعيد تنفيذه من منظور تنظيمي. مع ذلك أوصت الدراسة بحلين ممكنين للتصويت الإلكتروني: </w:t>
      </w:r>
    </w:p>
    <w:p w:rsidR="00CC4DA0" w:rsidRPr="00CC4DA0" w:rsidRDefault="005F0106" w:rsidP="00CC4DA0">
      <w:pPr>
        <w:pStyle w:val="enumlev1"/>
        <w:rPr>
          <w:rtl/>
        </w:rPr>
      </w:pPr>
      <w:r>
        <w:rPr>
          <w:rFonts w:hint="eastAsia"/>
          <w:rtl/>
        </w:rPr>
        <w:t> </w:t>
      </w:r>
      <w:r w:rsidR="00CC4DA0" w:rsidRPr="00CC4DA0">
        <w:rPr>
          <w:rFonts w:hint="cs"/>
          <w:rtl/>
        </w:rPr>
        <w:t>أ )</w:t>
      </w:r>
      <w:r w:rsidR="00CC4DA0" w:rsidRPr="00CC4DA0">
        <w:rPr>
          <w:rFonts w:hint="cs"/>
          <w:rtl/>
        </w:rPr>
        <w:tab/>
        <w:t>استخدام محطات مستقلة للتصويت أو</w:t>
      </w:r>
    </w:p>
    <w:p w:rsidR="00CC4DA0" w:rsidRPr="00CC4DA0" w:rsidRDefault="00CC4DA0" w:rsidP="00CC4DA0">
      <w:pPr>
        <w:pStyle w:val="enumlev1"/>
        <w:rPr>
          <w:rtl/>
        </w:rPr>
      </w:pPr>
      <w:r w:rsidRPr="00CC4DA0">
        <w:rPr>
          <w:rFonts w:hint="cs"/>
          <w:rtl/>
        </w:rPr>
        <w:t>ب)</w:t>
      </w:r>
      <w:r w:rsidRPr="00CC4DA0">
        <w:rPr>
          <w:rFonts w:hint="cs"/>
          <w:rtl/>
        </w:rPr>
        <w:tab/>
        <w:t xml:space="preserve">تصويت المندوبين من مقاعدهم. </w:t>
      </w:r>
    </w:p>
    <w:p w:rsidR="00CC4DA0" w:rsidRPr="00CC4DA0" w:rsidRDefault="00CC4DA0" w:rsidP="00475CB1">
      <w:pPr>
        <w:rPr>
          <w:rtl/>
        </w:rPr>
      </w:pPr>
      <w:r w:rsidRPr="00CC4DA0">
        <w:rPr>
          <w:rFonts w:hint="cs"/>
          <w:rtl/>
        </w:rPr>
        <w:t xml:space="preserve">وترى أمانة الاتحاد أن </w:t>
      </w:r>
      <w:r w:rsidRPr="00CC4DA0">
        <w:rPr>
          <w:rFonts w:hint="cs"/>
          <w:b/>
          <w:bCs/>
          <w:rtl/>
        </w:rPr>
        <w:t>الخيار المفضل، لأسباب لوجستية، هو الخيار ب)</w:t>
      </w:r>
      <w:r w:rsidRPr="00CC4DA0">
        <w:rPr>
          <w:rFonts w:hint="cs"/>
          <w:rtl/>
        </w:rPr>
        <w:t xml:space="preserve"> حيث يصوِّت المندوبون من مقاعدهم باستخدام جهاز متنقل في بيئة توجد بها </w:t>
      </w:r>
      <w:r w:rsidR="00475CB1">
        <w:rPr>
          <w:rFonts w:hint="cs"/>
          <w:rtl/>
        </w:rPr>
        <w:t>ال</w:t>
      </w:r>
      <w:r w:rsidRPr="00CC4DA0">
        <w:rPr>
          <w:rFonts w:hint="cs"/>
          <w:rtl/>
        </w:rPr>
        <w:t xml:space="preserve">خدمة </w:t>
      </w:r>
      <w:proofErr w:type="spellStart"/>
      <w:r w:rsidRPr="00CC4DA0">
        <w:rPr>
          <w:lang w:bidi="ar-EG"/>
        </w:rPr>
        <w:t>WiFi</w:t>
      </w:r>
      <w:proofErr w:type="spellEnd"/>
      <w:r w:rsidRPr="00CC4DA0">
        <w:rPr>
          <w:rFonts w:hint="cs"/>
          <w:rtl/>
        </w:rPr>
        <w:t xml:space="preserve">. غير أن حلاً من هذا القبيل سيؤثر على سرية التصويت: عدم الإفصاح عن الهوية، والإنكار، وقابلية التحقق والتتبع، إلخ. وبالطبع، من المهم أهمية بالغة ضمان </w:t>
      </w:r>
      <w:r w:rsidRPr="00CC4DA0">
        <w:rPr>
          <w:rFonts w:hint="cs"/>
          <w:i/>
          <w:iCs/>
          <w:rtl/>
        </w:rPr>
        <w:t>"</w:t>
      </w:r>
      <w:r w:rsidRPr="00CC4DA0">
        <w:rPr>
          <w:rFonts w:hint="cs"/>
          <w:b/>
          <w:bCs/>
          <w:i/>
          <w:iCs/>
          <w:rtl/>
        </w:rPr>
        <w:t>أن يُدلى بالصوت كما قُصِد، وأن يُرسل كما</w:t>
      </w:r>
      <w:r>
        <w:rPr>
          <w:rFonts w:hint="eastAsia"/>
          <w:b/>
          <w:bCs/>
          <w:i/>
          <w:iCs/>
          <w:rtl/>
        </w:rPr>
        <w:t> </w:t>
      </w:r>
      <w:r w:rsidRPr="00CC4DA0">
        <w:rPr>
          <w:rFonts w:hint="cs"/>
          <w:b/>
          <w:bCs/>
          <w:i/>
          <w:iCs/>
          <w:rtl/>
        </w:rPr>
        <w:t>أُدلي به، ويُحسب كما أُرسل</w:t>
      </w:r>
      <w:r w:rsidRPr="00CC4DA0">
        <w:rPr>
          <w:rFonts w:hint="cs"/>
          <w:i/>
          <w:iCs/>
          <w:rtl/>
        </w:rPr>
        <w:t>"</w:t>
      </w:r>
      <w:r w:rsidRPr="00CC4DA0">
        <w:rPr>
          <w:rFonts w:hint="cs"/>
          <w:rtl/>
        </w:rPr>
        <w:t xml:space="preserve">. وبالإضافة إلى ذلك، وحتى يمكن للدول الأعضاء أن تقبل وتثق في استبدال العملية الورقية التي تحظى بثقتها حالياً، ينبغي أن يكفل الحل التقني </w:t>
      </w:r>
      <w:r w:rsidRPr="00CC4DA0">
        <w:rPr>
          <w:rFonts w:hint="cs"/>
          <w:b/>
          <w:bCs/>
          <w:rtl/>
        </w:rPr>
        <w:t>درجة كافية من الأمن للأجهزة المتنقلة والشبكة وتخزين البيانات والخوارزمية</w:t>
      </w:r>
      <w:r>
        <w:rPr>
          <w:rFonts w:hint="cs"/>
          <w:rtl/>
        </w:rPr>
        <w:t>.</w:t>
      </w:r>
    </w:p>
    <w:p w:rsidR="00CC4DA0" w:rsidRPr="00CC4DA0" w:rsidRDefault="00CC4DA0" w:rsidP="00CC4DA0">
      <w:pPr>
        <w:pStyle w:val="Heading1"/>
        <w:rPr>
          <w:rtl/>
        </w:rPr>
      </w:pPr>
      <w:r w:rsidRPr="00CC4DA0">
        <w:t>3</w:t>
      </w:r>
      <w:r w:rsidRPr="00CC4DA0">
        <w:tab/>
      </w:r>
      <w:r w:rsidRPr="00CC4DA0">
        <w:rPr>
          <w:rFonts w:hint="cs"/>
          <w:rtl/>
        </w:rPr>
        <w:t xml:space="preserve">التحديات الماثلة أمام حل التصويت الإلكتروني وتدابير التخفيف الممكنة ذات الصلة </w:t>
      </w:r>
    </w:p>
    <w:p w:rsidR="00CC4DA0" w:rsidRPr="00CC4DA0" w:rsidRDefault="00CC4DA0" w:rsidP="00CC4DA0">
      <w:pPr>
        <w:pStyle w:val="Headingb"/>
        <w:rPr>
          <w:rtl/>
        </w:rPr>
      </w:pPr>
      <w:r>
        <w:rPr>
          <w:rFonts w:hint="eastAsia"/>
          <w:rtl/>
        </w:rPr>
        <w:t> أ )</w:t>
      </w:r>
      <w:r w:rsidRPr="00CC4DA0">
        <w:rPr>
          <w:rFonts w:hint="cs"/>
          <w:rtl/>
        </w:rPr>
        <w:tab/>
        <w:t xml:space="preserve">ثمة </w:t>
      </w:r>
      <w:r w:rsidRPr="00CC4DA0">
        <w:rPr>
          <w:lang w:val="fr-CH"/>
        </w:rPr>
        <w:t>4</w:t>
      </w:r>
      <w:r w:rsidRPr="00CC4DA0">
        <w:rPr>
          <w:rFonts w:hint="cs"/>
          <w:rtl/>
        </w:rPr>
        <w:t xml:space="preserve"> خطوات مهمة في عملية التصويت ينبغي دراستها:</w:t>
      </w:r>
    </w:p>
    <w:p w:rsidR="00CC4DA0" w:rsidRPr="00CC4DA0" w:rsidRDefault="00CC4DA0" w:rsidP="00CC4DA0">
      <w:pPr>
        <w:pStyle w:val="enumlev1"/>
        <w:rPr>
          <w:rtl/>
        </w:rPr>
      </w:pPr>
      <w:r w:rsidRPr="00CC4DA0">
        <w:rPr>
          <w:lang w:bidi="ar-EG"/>
        </w:rPr>
        <w:t>1</w:t>
      </w:r>
      <w:r w:rsidRPr="00CC4DA0">
        <w:rPr>
          <w:rtl/>
        </w:rPr>
        <w:tab/>
      </w:r>
      <w:r w:rsidRPr="00CC4DA0">
        <w:rPr>
          <w:rFonts w:hint="cs"/>
          <w:b/>
          <w:bCs/>
          <w:rtl/>
        </w:rPr>
        <w:t>التعرُّف على هوية</w:t>
      </w:r>
      <w:r w:rsidRPr="00CC4DA0">
        <w:rPr>
          <w:rFonts w:hint="cs"/>
          <w:rtl/>
        </w:rPr>
        <w:t xml:space="preserve"> الناخب (من خلال الهوية والاعتماد)</w:t>
      </w:r>
    </w:p>
    <w:p w:rsidR="00CC4DA0" w:rsidRPr="00CC4DA0" w:rsidRDefault="00CC4DA0" w:rsidP="00CC4DA0">
      <w:pPr>
        <w:pStyle w:val="enumlev1"/>
        <w:rPr>
          <w:rtl/>
        </w:rPr>
      </w:pPr>
      <w:r w:rsidRPr="00CC4DA0">
        <w:rPr>
          <w:lang w:bidi="ar-EG"/>
        </w:rPr>
        <w:t>2</w:t>
      </w:r>
      <w:r w:rsidRPr="00CC4DA0">
        <w:rPr>
          <w:rtl/>
        </w:rPr>
        <w:tab/>
      </w:r>
      <w:r w:rsidRPr="00CC4DA0">
        <w:rPr>
          <w:rFonts w:hint="cs"/>
          <w:b/>
          <w:bCs/>
          <w:rtl/>
        </w:rPr>
        <w:t>التصويت</w:t>
      </w:r>
      <w:r w:rsidRPr="00CC4DA0">
        <w:rPr>
          <w:rFonts w:hint="cs"/>
          <w:rtl/>
        </w:rPr>
        <w:t xml:space="preserve"> (ما إذا كان على الورق أو باستخدام تطبيق في جهاز متنقل)</w:t>
      </w:r>
    </w:p>
    <w:p w:rsidR="00CC4DA0" w:rsidRPr="00475CB1" w:rsidRDefault="00CC4DA0" w:rsidP="00475CB1">
      <w:pPr>
        <w:pStyle w:val="enumlev1"/>
        <w:rPr>
          <w:rtl/>
          <w:lang w:val="fr-CH"/>
        </w:rPr>
      </w:pPr>
      <w:r w:rsidRPr="00CC4DA0">
        <w:rPr>
          <w:lang w:bidi="ar-EG"/>
        </w:rPr>
        <w:t>3</w:t>
      </w:r>
      <w:r w:rsidRPr="00CC4DA0">
        <w:rPr>
          <w:rtl/>
        </w:rPr>
        <w:tab/>
      </w:r>
      <w:r w:rsidRPr="00CC4DA0">
        <w:rPr>
          <w:rFonts w:hint="cs"/>
          <w:b/>
          <w:bCs/>
          <w:rtl/>
        </w:rPr>
        <w:t>إرسال الصوت كما أُدلي به</w:t>
      </w:r>
      <w:r w:rsidRPr="00CC4DA0">
        <w:rPr>
          <w:rFonts w:hint="cs"/>
          <w:rtl/>
        </w:rPr>
        <w:t xml:space="preserve"> (إما حمله شخصياً وإسقاط ورقة الاقتراع في صندوق الاقتراع أو إرساله إلكترونياً عبر </w:t>
      </w:r>
      <w:r w:rsidR="00475CB1">
        <w:rPr>
          <w:rFonts w:hint="cs"/>
          <w:rtl/>
        </w:rPr>
        <w:t>الخدمة</w:t>
      </w:r>
      <w:r w:rsidR="00475CB1">
        <w:rPr>
          <w:rFonts w:hint="eastAsia"/>
          <w:rtl/>
        </w:rPr>
        <w:t> </w:t>
      </w:r>
      <w:proofErr w:type="spellStart"/>
      <w:r w:rsidRPr="00CC4DA0">
        <w:rPr>
          <w:lang w:val="fr-CH" w:bidi="ar-EG"/>
        </w:rPr>
        <w:t>WiFi</w:t>
      </w:r>
      <w:proofErr w:type="spellEnd"/>
      <w:r w:rsidR="00475CB1">
        <w:rPr>
          <w:rFonts w:hint="cs"/>
          <w:rtl/>
          <w:lang w:val="fr-CH"/>
        </w:rPr>
        <w:t>)</w:t>
      </w:r>
    </w:p>
    <w:p w:rsidR="00CC4DA0" w:rsidRPr="00CC4DA0" w:rsidRDefault="00CC4DA0" w:rsidP="00CB2C3E">
      <w:pPr>
        <w:pStyle w:val="enumlev1"/>
        <w:rPr>
          <w:rtl/>
        </w:rPr>
      </w:pPr>
      <w:r w:rsidRPr="00CC4DA0">
        <w:rPr>
          <w:lang w:bidi="ar-EG"/>
        </w:rPr>
        <w:t>4</w:t>
      </w:r>
      <w:r w:rsidRPr="00CC4DA0">
        <w:rPr>
          <w:rtl/>
        </w:rPr>
        <w:tab/>
      </w:r>
      <w:r w:rsidRPr="00CC4DA0">
        <w:rPr>
          <w:rFonts w:hint="cs"/>
          <w:b/>
          <w:bCs/>
          <w:rtl/>
        </w:rPr>
        <w:t>عدّ الصوت كما أُرسل</w:t>
      </w:r>
      <w:r w:rsidRPr="00CC4DA0">
        <w:rPr>
          <w:rFonts w:hint="cs"/>
          <w:rtl/>
        </w:rPr>
        <w:t xml:space="preserve"> (إما بمساعدة مراجعي فرز الأصوات عن طريق مسح أوراق الاقتراع أو فقط من خلال </w:t>
      </w:r>
      <w:r w:rsidR="00CB2C3E">
        <w:rPr>
          <w:rFonts w:hint="cs"/>
          <w:rtl/>
        </w:rPr>
        <w:t>خوارزمية</w:t>
      </w:r>
      <w:bookmarkStart w:id="2" w:name="_GoBack"/>
      <w:bookmarkEnd w:id="2"/>
      <w:r w:rsidRPr="00CC4DA0">
        <w:rPr>
          <w:rFonts w:hint="cs"/>
          <w:rtl/>
        </w:rPr>
        <w:t xml:space="preserve"> قائمة على الحاسوب)</w:t>
      </w:r>
    </w:p>
    <w:p w:rsidR="00CC4DA0" w:rsidRPr="00CC4DA0" w:rsidRDefault="00CC4DA0" w:rsidP="00CC4DA0">
      <w:pPr>
        <w:pStyle w:val="Headingb"/>
        <w:rPr>
          <w:rtl/>
        </w:rPr>
      </w:pPr>
      <w:r>
        <w:rPr>
          <w:rFonts w:hint="cs"/>
          <w:rtl/>
        </w:rPr>
        <w:lastRenderedPageBreak/>
        <w:t>ب)</w:t>
      </w:r>
      <w:r w:rsidRPr="00CC4DA0">
        <w:rPr>
          <w:rFonts w:hint="cs"/>
          <w:rtl/>
        </w:rPr>
        <w:tab/>
        <w:t>ثمة قضايا أمنية عديدة تتعلق بالعملية الورقية الحالية من الضروري أن تُستنسخ:</w:t>
      </w:r>
    </w:p>
    <w:p w:rsidR="00CC4DA0" w:rsidRPr="00CC4DA0" w:rsidRDefault="00CC4DA0" w:rsidP="00CC4DA0">
      <w:pPr>
        <w:pStyle w:val="enumlev1"/>
        <w:rPr>
          <w:rtl/>
        </w:rPr>
      </w:pPr>
      <w:r w:rsidRPr="00CC4DA0">
        <w:rPr>
          <w:lang w:bidi="ar-EG"/>
        </w:rPr>
        <w:t>1</w:t>
      </w:r>
      <w:r w:rsidRPr="00CC4DA0">
        <w:rPr>
          <w:rtl/>
        </w:rPr>
        <w:tab/>
      </w:r>
      <w:r w:rsidRPr="00CC4DA0">
        <w:rPr>
          <w:rFonts w:hint="cs"/>
          <w:b/>
          <w:bCs/>
          <w:rtl/>
        </w:rPr>
        <w:t>عدم الإفصاح عن الهوية</w:t>
      </w:r>
      <w:r w:rsidRPr="00CC4DA0">
        <w:rPr>
          <w:rFonts w:hint="cs"/>
          <w:rtl/>
        </w:rPr>
        <w:t xml:space="preserve"> (الناخب وحده من يعرف الكيفية التي صوَّت بها)</w:t>
      </w:r>
    </w:p>
    <w:p w:rsidR="00CC4DA0" w:rsidRPr="00CC4DA0" w:rsidRDefault="00CC4DA0" w:rsidP="00CC4DA0">
      <w:pPr>
        <w:pStyle w:val="enumlev1"/>
        <w:rPr>
          <w:rtl/>
        </w:rPr>
      </w:pPr>
      <w:r w:rsidRPr="00CC4DA0">
        <w:rPr>
          <w:lang w:bidi="ar-EG"/>
        </w:rPr>
        <w:t>2</w:t>
      </w:r>
      <w:r w:rsidRPr="00CC4DA0">
        <w:rPr>
          <w:rtl/>
        </w:rPr>
        <w:tab/>
      </w:r>
      <w:r w:rsidRPr="00CC4DA0">
        <w:rPr>
          <w:rFonts w:hint="cs"/>
          <w:b/>
          <w:bCs/>
          <w:rtl/>
        </w:rPr>
        <w:t>إمكانية التحقق</w:t>
      </w:r>
      <w:r w:rsidRPr="00CC4DA0">
        <w:rPr>
          <w:rFonts w:hint="cs"/>
          <w:rtl/>
        </w:rPr>
        <w:t xml:space="preserve"> (قدرة الناخب على التحقق من صوته قبل الإدلاء به وقدرة مراجعي فرز الأصوات على التحقق من أن الناخب قد أدلى بصوته)</w:t>
      </w:r>
    </w:p>
    <w:p w:rsidR="00CC4DA0" w:rsidRPr="00CC4DA0" w:rsidRDefault="00CC4DA0" w:rsidP="00CC4DA0">
      <w:pPr>
        <w:pStyle w:val="enumlev1"/>
        <w:rPr>
          <w:rtl/>
        </w:rPr>
      </w:pPr>
      <w:r w:rsidRPr="00CC4DA0">
        <w:rPr>
          <w:lang w:bidi="ar-EG"/>
        </w:rPr>
        <w:t>3</w:t>
      </w:r>
      <w:r w:rsidRPr="00CC4DA0">
        <w:rPr>
          <w:rtl/>
        </w:rPr>
        <w:tab/>
      </w:r>
      <w:r w:rsidRPr="00CC4DA0">
        <w:rPr>
          <w:rFonts w:hint="cs"/>
          <w:b/>
          <w:bCs/>
          <w:rtl/>
        </w:rPr>
        <w:t>عدم الإنكار</w:t>
      </w:r>
      <w:r w:rsidRPr="00CC4DA0">
        <w:rPr>
          <w:rFonts w:hint="cs"/>
          <w:rtl/>
        </w:rPr>
        <w:t xml:space="preserve"> (لا يمكن للناخب أن ينكر أنه قد أدلى بصوته وأن ورقة الاقتراع قد تم عدها)</w:t>
      </w:r>
    </w:p>
    <w:p w:rsidR="00CC4DA0" w:rsidRPr="00CC4DA0" w:rsidRDefault="00CC4DA0" w:rsidP="00CC4DA0">
      <w:pPr>
        <w:pStyle w:val="enumlev1"/>
        <w:rPr>
          <w:rtl/>
        </w:rPr>
      </w:pPr>
      <w:r w:rsidRPr="00CC4DA0">
        <w:rPr>
          <w:lang w:bidi="ar-EG"/>
        </w:rPr>
        <w:t>4</w:t>
      </w:r>
      <w:r w:rsidRPr="00CC4DA0">
        <w:rPr>
          <w:rtl/>
        </w:rPr>
        <w:tab/>
      </w:r>
      <w:r w:rsidRPr="00CC4DA0">
        <w:rPr>
          <w:rFonts w:hint="cs"/>
          <w:b/>
          <w:bCs/>
          <w:rtl/>
        </w:rPr>
        <w:t>عدم إمكانية التتبع</w:t>
      </w:r>
      <w:r w:rsidRPr="00CC4DA0">
        <w:rPr>
          <w:rFonts w:hint="cs"/>
          <w:rtl/>
        </w:rPr>
        <w:t xml:space="preserve"> (انعدام الصلة بين الناخب وصوته الذي أدلي به بمجرد إرساله لصوته)</w:t>
      </w:r>
    </w:p>
    <w:p w:rsidR="00CC4DA0" w:rsidRPr="00CC4DA0" w:rsidRDefault="00CC4DA0" w:rsidP="00CC4DA0">
      <w:pPr>
        <w:pStyle w:val="enumlev1"/>
        <w:rPr>
          <w:rtl/>
        </w:rPr>
      </w:pPr>
      <w:r w:rsidRPr="00CC4DA0">
        <w:rPr>
          <w:lang w:bidi="ar-EG"/>
        </w:rPr>
        <w:t>5</w:t>
      </w:r>
      <w:r w:rsidRPr="00CC4DA0">
        <w:rPr>
          <w:rtl/>
        </w:rPr>
        <w:tab/>
      </w:r>
      <w:r w:rsidRPr="00CC4DA0">
        <w:rPr>
          <w:rFonts w:hint="cs"/>
          <w:b/>
          <w:bCs/>
          <w:rtl/>
        </w:rPr>
        <w:t>إمكانية التدقيق في العملية</w:t>
      </w:r>
      <w:r w:rsidRPr="00CC4DA0">
        <w:rPr>
          <w:rFonts w:hint="cs"/>
          <w:rtl/>
        </w:rPr>
        <w:t xml:space="preserve"> (لا بد أن تكون عملية التعرف على الهوية، والإدلاء بالأصوات، وارسالها، وعدها، خالية من العيوب)</w:t>
      </w:r>
    </w:p>
    <w:p w:rsidR="00CC4DA0" w:rsidRPr="00CC4DA0" w:rsidRDefault="00CC4DA0" w:rsidP="00CC4DA0">
      <w:pPr>
        <w:pStyle w:val="Headingb"/>
        <w:rPr>
          <w:rtl/>
        </w:rPr>
      </w:pPr>
      <w:r w:rsidRPr="00CC4DA0">
        <w:rPr>
          <w:rFonts w:hint="cs"/>
          <w:rtl/>
        </w:rPr>
        <w:t>ج</w:t>
      </w:r>
      <w:r>
        <w:rPr>
          <w:rFonts w:hint="cs"/>
          <w:rtl/>
        </w:rPr>
        <w:t>)</w:t>
      </w:r>
      <w:r w:rsidRPr="00CC4DA0">
        <w:rPr>
          <w:rFonts w:hint="cs"/>
          <w:rtl/>
        </w:rPr>
        <w:tab/>
        <w:t>سيترتب على التحول من عملية التصويت الورقي إلى التصويت الإلكتروني تغيير في بعض المسؤوليات</w:t>
      </w:r>
    </w:p>
    <w:p w:rsidR="00CC4DA0" w:rsidRPr="00CC4DA0" w:rsidRDefault="00CC4DA0" w:rsidP="00CC4DA0">
      <w:pPr>
        <w:spacing w:after="120"/>
        <w:rPr>
          <w:rtl/>
          <w:lang w:bidi="ar-EG"/>
        </w:rPr>
      </w:pPr>
      <w:r w:rsidRPr="00CC4DA0">
        <w:rPr>
          <w:rFonts w:hint="cs"/>
          <w:rtl/>
          <w:lang w:bidi="ar-EG"/>
        </w:rPr>
        <w:t>فيما يلي المسؤوليات التي تنطوي عليها كل من عملية التصويت الورقي وعملية التصويت الإلكتروني:</w:t>
      </w:r>
    </w:p>
    <w:tbl>
      <w:tblPr>
        <w:tblStyle w:val="TableGrid"/>
        <w:bidiVisual/>
        <w:tblW w:w="9639" w:type="dxa"/>
        <w:jc w:val="center"/>
        <w:tblLook w:val="04A0" w:firstRow="1" w:lastRow="0" w:firstColumn="1" w:lastColumn="0" w:noHBand="0" w:noVBand="1"/>
      </w:tblPr>
      <w:tblGrid>
        <w:gridCol w:w="2976"/>
        <w:gridCol w:w="3261"/>
        <w:gridCol w:w="3402"/>
      </w:tblGrid>
      <w:tr w:rsidR="00CC4DA0" w:rsidRPr="00CC4DA0" w:rsidTr="00A83F79">
        <w:trPr>
          <w:trHeight w:val="543"/>
          <w:jc w:val="center"/>
        </w:trPr>
        <w:tc>
          <w:tcPr>
            <w:tcW w:w="2976" w:type="dxa"/>
            <w:shd w:val="clear" w:color="auto" w:fill="auto"/>
          </w:tcPr>
          <w:p w:rsidR="00CC4DA0" w:rsidRPr="00CC4DA0" w:rsidRDefault="00CC4DA0" w:rsidP="00CC4DA0">
            <w:pPr>
              <w:spacing w:before="60" w:after="60" w:line="300" w:lineRule="exact"/>
              <w:rPr>
                <w:b/>
                <w:bCs/>
                <w:sz w:val="20"/>
                <w:szCs w:val="26"/>
              </w:rPr>
            </w:pPr>
            <w:r w:rsidRPr="00CC4DA0">
              <w:rPr>
                <w:rFonts w:hint="cs"/>
                <w:b/>
                <w:bCs/>
                <w:sz w:val="20"/>
                <w:szCs w:val="26"/>
                <w:rtl/>
              </w:rPr>
              <w:t>الخطوات الأربع</w:t>
            </w:r>
          </w:p>
        </w:tc>
        <w:tc>
          <w:tcPr>
            <w:tcW w:w="3261" w:type="dxa"/>
          </w:tcPr>
          <w:p w:rsidR="00CC4DA0" w:rsidRPr="00CC4DA0" w:rsidRDefault="00CC4DA0" w:rsidP="00A83F79">
            <w:pPr>
              <w:spacing w:before="60" w:after="60" w:line="300" w:lineRule="exact"/>
              <w:jc w:val="center"/>
              <w:rPr>
                <w:b/>
                <w:bCs/>
                <w:sz w:val="20"/>
                <w:szCs w:val="26"/>
              </w:rPr>
            </w:pPr>
            <w:r w:rsidRPr="00CC4DA0">
              <w:rPr>
                <w:rFonts w:hint="cs"/>
                <w:b/>
                <w:bCs/>
                <w:sz w:val="20"/>
                <w:szCs w:val="26"/>
                <w:rtl/>
              </w:rPr>
              <w:t>المسؤوليات التي تنطوي عليها</w:t>
            </w:r>
            <w:r w:rsidR="00A83F79">
              <w:rPr>
                <w:b/>
                <w:bCs/>
                <w:sz w:val="20"/>
                <w:szCs w:val="26"/>
                <w:rtl/>
              </w:rPr>
              <w:br/>
            </w:r>
            <w:r w:rsidRPr="00CC4DA0">
              <w:rPr>
                <w:rFonts w:hint="cs"/>
                <w:b/>
                <w:bCs/>
                <w:sz w:val="20"/>
                <w:szCs w:val="26"/>
                <w:rtl/>
              </w:rPr>
              <w:t>عملية التصويت الورقي</w:t>
            </w:r>
          </w:p>
        </w:tc>
        <w:tc>
          <w:tcPr>
            <w:tcW w:w="3402" w:type="dxa"/>
          </w:tcPr>
          <w:p w:rsidR="00CC4DA0" w:rsidRPr="00CC4DA0" w:rsidRDefault="00CC4DA0" w:rsidP="00CC4DA0">
            <w:pPr>
              <w:spacing w:before="60" w:after="60" w:line="300" w:lineRule="exact"/>
              <w:jc w:val="center"/>
              <w:rPr>
                <w:b/>
                <w:bCs/>
                <w:sz w:val="20"/>
                <w:szCs w:val="26"/>
              </w:rPr>
            </w:pPr>
            <w:r w:rsidRPr="00CC4DA0">
              <w:rPr>
                <w:rFonts w:hint="cs"/>
                <w:b/>
                <w:bCs/>
                <w:sz w:val="20"/>
                <w:szCs w:val="26"/>
                <w:rtl/>
              </w:rPr>
              <w:t xml:space="preserve">المسؤوليات التي تنطوي عليها </w:t>
            </w:r>
            <w:r>
              <w:rPr>
                <w:b/>
                <w:bCs/>
                <w:sz w:val="20"/>
                <w:szCs w:val="26"/>
                <w:rtl/>
                <w:lang w:bidi="ar-EG"/>
              </w:rPr>
              <w:br/>
            </w:r>
            <w:r w:rsidRPr="00CC4DA0">
              <w:rPr>
                <w:rFonts w:hint="cs"/>
                <w:b/>
                <w:bCs/>
                <w:sz w:val="20"/>
                <w:szCs w:val="26"/>
                <w:rtl/>
              </w:rPr>
              <w:t>عملية التصويت الإلكتروني</w:t>
            </w:r>
          </w:p>
        </w:tc>
      </w:tr>
      <w:tr w:rsidR="00CC4DA0" w:rsidRPr="00CC4DA0" w:rsidTr="00A83F79">
        <w:trPr>
          <w:jc w:val="center"/>
        </w:trPr>
        <w:tc>
          <w:tcPr>
            <w:tcW w:w="2976" w:type="dxa"/>
          </w:tcPr>
          <w:p w:rsidR="00CC4DA0" w:rsidRPr="00CC4DA0" w:rsidRDefault="00CC4DA0" w:rsidP="00CC4DA0">
            <w:pPr>
              <w:tabs>
                <w:tab w:val="clear" w:pos="1134"/>
                <w:tab w:val="left" w:pos="317"/>
              </w:tabs>
              <w:spacing w:before="60" w:after="60" w:line="300" w:lineRule="exact"/>
              <w:rPr>
                <w:sz w:val="20"/>
                <w:szCs w:val="26"/>
                <w:lang w:bidi="ar-EG"/>
              </w:rPr>
            </w:pPr>
            <w:r>
              <w:rPr>
                <w:sz w:val="20"/>
                <w:szCs w:val="26"/>
              </w:rPr>
              <w:t>1</w:t>
            </w:r>
            <w:r w:rsidRPr="00CC4DA0">
              <w:rPr>
                <w:sz w:val="20"/>
                <w:szCs w:val="26"/>
                <w:rtl/>
              </w:rPr>
              <w:tab/>
            </w:r>
            <w:r w:rsidRPr="00CC4DA0">
              <w:rPr>
                <w:rFonts w:hint="cs"/>
                <w:sz w:val="20"/>
                <w:szCs w:val="26"/>
                <w:rtl/>
              </w:rPr>
              <w:t>التعرف على الهوية</w:t>
            </w:r>
          </w:p>
        </w:tc>
        <w:tc>
          <w:tcPr>
            <w:tcW w:w="3261" w:type="dxa"/>
          </w:tcPr>
          <w:p w:rsidR="00CC4DA0" w:rsidRPr="00CC4DA0" w:rsidRDefault="00CC4DA0" w:rsidP="00CC4DA0">
            <w:pPr>
              <w:spacing w:before="60" w:after="60" w:line="300" w:lineRule="exact"/>
              <w:rPr>
                <w:spacing w:val="-6"/>
                <w:sz w:val="20"/>
                <w:szCs w:val="26"/>
                <w:lang w:bidi="ar-EG"/>
              </w:rPr>
            </w:pPr>
            <w:r w:rsidRPr="00CC4DA0">
              <w:rPr>
                <w:rFonts w:hint="cs"/>
                <w:spacing w:val="-6"/>
                <w:sz w:val="20"/>
                <w:szCs w:val="26"/>
                <w:rtl/>
              </w:rPr>
              <w:t>فريق الاتحاد + الناخب +</w:t>
            </w:r>
            <w:r w:rsidR="00A83F79">
              <w:rPr>
                <w:rFonts w:hint="cs"/>
                <w:spacing w:val="-6"/>
                <w:sz w:val="20"/>
                <w:szCs w:val="26"/>
                <w:rtl/>
              </w:rPr>
              <w:t xml:space="preserve"> </w:t>
            </w:r>
            <w:r w:rsidRPr="00CC4DA0">
              <w:rPr>
                <w:rFonts w:hint="cs"/>
                <w:spacing w:val="-6"/>
                <w:sz w:val="20"/>
                <w:szCs w:val="26"/>
                <w:rtl/>
              </w:rPr>
              <w:t>مراجعو فرز الأصوات</w:t>
            </w:r>
          </w:p>
        </w:tc>
        <w:tc>
          <w:tcPr>
            <w:tcW w:w="3402" w:type="dxa"/>
          </w:tcPr>
          <w:p w:rsidR="00CC4DA0" w:rsidRPr="00CC4DA0" w:rsidRDefault="00CC4DA0" w:rsidP="00CC4DA0">
            <w:pPr>
              <w:spacing w:before="60" w:after="60" w:line="300" w:lineRule="exact"/>
              <w:rPr>
                <w:spacing w:val="-6"/>
                <w:sz w:val="20"/>
                <w:szCs w:val="26"/>
                <w:lang w:bidi="ar-EG"/>
              </w:rPr>
            </w:pPr>
            <w:r w:rsidRPr="00CC4DA0">
              <w:rPr>
                <w:rFonts w:hint="cs"/>
                <w:spacing w:val="-6"/>
                <w:sz w:val="20"/>
                <w:szCs w:val="26"/>
                <w:rtl/>
              </w:rPr>
              <w:t>فريق الاتحاد + الناخب +</w:t>
            </w:r>
            <w:r w:rsidR="00A83F79">
              <w:rPr>
                <w:rFonts w:hint="cs"/>
                <w:spacing w:val="-6"/>
                <w:sz w:val="20"/>
                <w:szCs w:val="26"/>
                <w:rtl/>
              </w:rPr>
              <w:t xml:space="preserve"> </w:t>
            </w:r>
            <w:r w:rsidRPr="00CC4DA0">
              <w:rPr>
                <w:rFonts w:hint="cs"/>
                <w:spacing w:val="-6"/>
                <w:sz w:val="20"/>
                <w:szCs w:val="26"/>
                <w:rtl/>
              </w:rPr>
              <w:t>مراجعو فرز الأصوات</w:t>
            </w:r>
          </w:p>
        </w:tc>
      </w:tr>
      <w:tr w:rsidR="00CC4DA0" w:rsidRPr="00CC4DA0" w:rsidTr="00A83F79">
        <w:trPr>
          <w:jc w:val="center"/>
        </w:trPr>
        <w:tc>
          <w:tcPr>
            <w:tcW w:w="2976" w:type="dxa"/>
          </w:tcPr>
          <w:p w:rsidR="00CC4DA0" w:rsidRPr="00CC4DA0" w:rsidRDefault="00CC4DA0" w:rsidP="00CC4DA0">
            <w:pPr>
              <w:tabs>
                <w:tab w:val="clear" w:pos="1134"/>
                <w:tab w:val="left" w:pos="317"/>
              </w:tabs>
              <w:spacing w:before="60" w:after="60" w:line="300" w:lineRule="exact"/>
              <w:rPr>
                <w:sz w:val="20"/>
                <w:szCs w:val="26"/>
                <w:lang w:bidi="ar-EG"/>
              </w:rPr>
            </w:pPr>
            <w:r>
              <w:rPr>
                <w:sz w:val="20"/>
                <w:szCs w:val="26"/>
              </w:rPr>
              <w:t>2</w:t>
            </w:r>
            <w:r w:rsidRPr="00CC4DA0">
              <w:rPr>
                <w:sz w:val="20"/>
                <w:szCs w:val="26"/>
                <w:rtl/>
              </w:rPr>
              <w:tab/>
            </w:r>
            <w:r w:rsidRPr="00CC4DA0">
              <w:rPr>
                <w:rFonts w:hint="cs"/>
                <w:sz w:val="20"/>
                <w:szCs w:val="26"/>
                <w:rtl/>
              </w:rPr>
              <w:t>التصويت</w:t>
            </w:r>
          </w:p>
        </w:tc>
        <w:tc>
          <w:tcPr>
            <w:tcW w:w="3261" w:type="dxa"/>
          </w:tcPr>
          <w:p w:rsidR="00CC4DA0" w:rsidRPr="00CC4DA0" w:rsidRDefault="00CC4DA0" w:rsidP="00CC4DA0">
            <w:pPr>
              <w:spacing w:before="60" w:after="60" w:line="300" w:lineRule="exact"/>
              <w:rPr>
                <w:sz w:val="20"/>
                <w:szCs w:val="26"/>
                <w:lang w:bidi="ar-EG"/>
              </w:rPr>
            </w:pPr>
            <w:r w:rsidRPr="00CC4DA0">
              <w:rPr>
                <w:rFonts w:hint="cs"/>
                <w:sz w:val="20"/>
                <w:szCs w:val="26"/>
                <w:rtl/>
              </w:rPr>
              <w:t>الناخب وحده</w:t>
            </w:r>
          </w:p>
        </w:tc>
        <w:tc>
          <w:tcPr>
            <w:tcW w:w="3402" w:type="dxa"/>
          </w:tcPr>
          <w:p w:rsidR="00CC4DA0" w:rsidRPr="00CC4DA0" w:rsidRDefault="00CC4DA0" w:rsidP="00CC4DA0">
            <w:pPr>
              <w:spacing w:before="60" w:after="60" w:line="300" w:lineRule="exact"/>
              <w:rPr>
                <w:sz w:val="20"/>
                <w:szCs w:val="26"/>
              </w:rPr>
            </w:pPr>
            <w:r w:rsidRPr="00CC4DA0">
              <w:rPr>
                <w:rFonts w:hint="cs"/>
                <w:sz w:val="20"/>
                <w:szCs w:val="26"/>
                <w:rtl/>
              </w:rPr>
              <w:t xml:space="preserve">الناخب </w:t>
            </w:r>
            <w:r w:rsidRPr="00A83F79">
              <w:rPr>
                <w:rFonts w:hint="cs"/>
                <w:sz w:val="20"/>
                <w:szCs w:val="26"/>
                <w:rtl/>
              </w:rPr>
              <w:t>+</w:t>
            </w:r>
            <w:r w:rsidRPr="00CC4DA0">
              <w:rPr>
                <w:rFonts w:hint="cs"/>
                <w:b/>
                <w:bCs/>
                <w:sz w:val="20"/>
                <w:szCs w:val="26"/>
                <w:rtl/>
              </w:rPr>
              <w:t xml:space="preserve"> التطبيق </w:t>
            </w:r>
          </w:p>
        </w:tc>
      </w:tr>
      <w:tr w:rsidR="00CC4DA0" w:rsidRPr="00CC4DA0" w:rsidTr="00A83F79">
        <w:trPr>
          <w:jc w:val="center"/>
        </w:trPr>
        <w:tc>
          <w:tcPr>
            <w:tcW w:w="2976" w:type="dxa"/>
          </w:tcPr>
          <w:p w:rsidR="00CC4DA0" w:rsidRPr="00CC4DA0" w:rsidRDefault="00CC4DA0" w:rsidP="00CC4DA0">
            <w:pPr>
              <w:tabs>
                <w:tab w:val="clear" w:pos="1134"/>
                <w:tab w:val="left" w:pos="317"/>
              </w:tabs>
              <w:spacing w:before="60" w:after="60" w:line="300" w:lineRule="exact"/>
              <w:rPr>
                <w:sz w:val="20"/>
                <w:szCs w:val="26"/>
                <w:lang w:bidi="ar-EG"/>
              </w:rPr>
            </w:pPr>
            <w:r>
              <w:rPr>
                <w:sz w:val="20"/>
                <w:szCs w:val="26"/>
              </w:rPr>
              <w:t>3</w:t>
            </w:r>
            <w:r w:rsidRPr="00CC4DA0">
              <w:rPr>
                <w:sz w:val="20"/>
                <w:szCs w:val="26"/>
                <w:rtl/>
              </w:rPr>
              <w:tab/>
            </w:r>
            <w:r w:rsidRPr="00CC4DA0">
              <w:rPr>
                <w:rFonts w:hint="cs"/>
                <w:sz w:val="20"/>
                <w:szCs w:val="26"/>
                <w:rtl/>
              </w:rPr>
              <w:t>إرسال الصوت كما أُدلي به</w:t>
            </w:r>
          </w:p>
        </w:tc>
        <w:tc>
          <w:tcPr>
            <w:tcW w:w="3261" w:type="dxa"/>
          </w:tcPr>
          <w:p w:rsidR="00CC4DA0" w:rsidRPr="00CC4DA0" w:rsidRDefault="00CC4DA0" w:rsidP="00CC4DA0">
            <w:pPr>
              <w:spacing w:before="60" w:after="60" w:line="300" w:lineRule="exact"/>
              <w:rPr>
                <w:spacing w:val="-4"/>
                <w:sz w:val="20"/>
                <w:szCs w:val="26"/>
                <w:lang w:bidi="ar-EG"/>
              </w:rPr>
            </w:pPr>
            <w:r w:rsidRPr="00CC4DA0">
              <w:rPr>
                <w:rFonts w:hint="cs"/>
                <w:spacing w:val="-4"/>
                <w:sz w:val="20"/>
                <w:szCs w:val="26"/>
                <w:rtl/>
              </w:rPr>
              <w:t>الناخب + مراجعو فرز الأصوات</w:t>
            </w:r>
          </w:p>
        </w:tc>
        <w:tc>
          <w:tcPr>
            <w:tcW w:w="3402" w:type="dxa"/>
          </w:tcPr>
          <w:p w:rsidR="00CC4DA0" w:rsidRPr="00CC4DA0" w:rsidRDefault="00CC4DA0" w:rsidP="00A83F79">
            <w:pPr>
              <w:spacing w:before="60" w:after="60" w:line="300" w:lineRule="exact"/>
              <w:rPr>
                <w:sz w:val="20"/>
                <w:szCs w:val="26"/>
                <w:lang w:bidi="ar-EG"/>
              </w:rPr>
            </w:pPr>
            <w:r w:rsidRPr="00CC4DA0">
              <w:rPr>
                <w:rFonts w:hint="cs"/>
                <w:sz w:val="20"/>
                <w:szCs w:val="26"/>
                <w:rtl/>
              </w:rPr>
              <w:t xml:space="preserve">الناخب </w:t>
            </w:r>
            <w:r w:rsidRPr="00A83F79">
              <w:rPr>
                <w:rFonts w:hint="cs"/>
                <w:sz w:val="20"/>
                <w:szCs w:val="26"/>
                <w:rtl/>
              </w:rPr>
              <w:t>+</w:t>
            </w:r>
            <w:r w:rsidRPr="00CC4DA0">
              <w:rPr>
                <w:rFonts w:hint="cs"/>
                <w:b/>
                <w:bCs/>
                <w:sz w:val="20"/>
                <w:szCs w:val="26"/>
                <w:rtl/>
              </w:rPr>
              <w:t xml:space="preserve"> </w:t>
            </w:r>
            <w:r w:rsidR="00A83F79">
              <w:rPr>
                <w:rFonts w:hint="cs"/>
                <w:b/>
                <w:bCs/>
                <w:sz w:val="20"/>
                <w:szCs w:val="26"/>
                <w:rtl/>
              </w:rPr>
              <w:t xml:space="preserve">الخدمة </w:t>
            </w:r>
            <w:proofErr w:type="spellStart"/>
            <w:r w:rsidRPr="00CC4DA0">
              <w:rPr>
                <w:b/>
                <w:bCs/>
                <w:sz w:val="20"/>
                <w:szCs w:val="26"/>
                <w:lang w:val="fr-CH" w:bidi="ar-EG"/>
              </w:rPr>
              <w:t>WiFi</w:t>
            </w:r>
            <w:proofErr w:type="spellEnd"/>
            <w:r w:rsidRPr="00CC4DA0">
              <w:rPr>
                <w:rFonts w:hint="cs"/>
                <w:b/>
                <w:bCs/>
                <w:sz w:val="20"/>
                <w:szCs w:val="26"/>
                <w:rtl/>
                <w:lang w:bidi="ar-EG"/>
              </w:rPr>
              <w:t xml:space="preserve"> </w:t>
            </w:r>
            <w:r w:rsidRPr="00A83F79">
              <w:rPr>
                <w:rFonts w:hint="cs"/>
                <w:sz w:val="20"/>
                <w:szCs w:val="26"/>
                <w:rtl/>
                <w:lang w:bidi="ar-EG"/>
              </w:rPr>
              <w:t>+</w:t>
            </w:r>
            <w:r w:rsidRPr="00CC4DA0">
              <w:rPr>
                <w:rFonts w:hint="cs"/>
                <w:b/>
                <w:bCs/>
                <w:sz w:val="20"/>
                <w:szCs w:val="26"/>
                <w:rtl/>
                <w:lang w:bidi="ar-EG"/>
              </w:rPr>
              <w:t xml:space="preserve"> التطبيق </w:t>
            </w:r>
          </w:p>
        </w:tc>
      </w:tr>
      <w:tr w:rsidR="00CC4DA0" w:rsidRPr="00CC4DA0" w:rsidTr="00A83F79">
        <w:trPr>
          <w:jc w:val="center"/>
        </w:trPr>
        <w:tc>
          <w:tcPr>
            <w:tcW w:w="2976" w:type="dxa"/>
          </w:tcPr>
          <w:p w:rsidR="00CC4DA0" w:rsidRPr="00CC4DA0" w:rsidRDefault="00CC4DA0" w:rsidP="00CC4DA0">
            <w:pPr>
              <w:tabs>
                <w:tab w:val="clear" w:pos="1134"/>
                <w:tab w:val="left" w:pos="317"/>
              </w:tabs>
              <w:spacing w:before="60" w:after="60" w:line="300" w:lineRule="exact"/>
              <w:rPr>
                <w:sz w:val="20"/>
                <w:szCs w:val="26"/>
                <w:lang w:bidi="ar-EG"/>
              </w:rPr>
            </w:pPr>
            <w:r>
              <w:rPr>
                <w:sz w:val="20"/>
                <w:szCs w:val="26"/>
              </w:rPr>
              <w:t>4</w:t>
            </w:r>
            <w:r w:rsidRPr="00CC4DA0">
              <w:rPr>
                <w:sz w:val="20"/>
                <w:szCs w:val="26"/>
                <w:rtl/>
              </w:rPr>
              <w:tab/>
            </w:r>
            <w:r w:rsidRPr="00CC4DA0">
              <w:rPr>
                <w:rFonts w:hint="cs"/>
                <w:sz w:val="20"/>
                <w:szCs w:val="26"/>
                <w:rtl/>
              </w:rPr>
              <w:t>عدّ الصوت</w:t>
            </w:r>
          </w:p>
        </w:tc>
        <w:tc>
          <w:tcPr>
            <w:tcW w:w="3261" w:type="dxa"/>
          </w:tcPr>
          <w:p w:rsidR="00CC4DA0" w:rsidRPr="00CC4DA0" w:rsidRDefault="00CC4DA0" w:rsidP="00CC4DA0">
            <w:pPr>
              <w:spacing w:before="60" w:after="60" w:line="300" w:lineRule="exact"/>
              <w:rPr>
                <w:sz w:val="20"/>
                <w:szCs w:val="26"/>
                <w:lang w:bidi="ar-EG"/>
              </w:rPr>
            </w:pPr>
            <w:r w:rsidRPr="00CC4DA0">
              <w:rPr>
                <w:rFonts w:hint="cs"/>
                <w:sz w:val="20"/>
                <w:szCs w:val="26"/>
                <w:rtl/>
              </w:rPr>
              <w:t>فريق الاتحاد + مراجعو فرز الأصوات + مسح أوراق الاقتراع + التقرير</w:t>
            </w:r>
          </w:p>
        </w:tc>
        <w:tc>
          <w:tcPr>
            <w:tcW w:w="3402" w:type="dxa"/>
          </w:tcPr>
          <w:p w:rsidR="00CC4DA0" w:rsidRPr="00CC4DA0" w:rsidRDefault="00CC4DA0" w:rsidP="00CC4DA0">
            <w:pPr>
              <w:spacing w:before="60" w:after="60" w:line="300" w:lineRule="exact"/>
              <w:rPr>
                <w:sz w:val="20"/>
                <w:szCs w:val="26"/>
              </w:rPr>
            </w:pPr>
            <w:r w:rsidRPr="00CC4DA0">
              <w:rPr>
                <w:rFonts w:hint="cs"/>
                <w:sz w:val="20"/>
                <w:szCs w:val="26"/>
                <w:rtl/>
              </w:rPr>
              <w:t>فريق الاتحاد</w:t>
            </w:r>
            <w:r w:rsidRPr="00A83F79">
              <w:rPr>
                <w:rFonts w:hint="cs"/>
                <w:sz w:val="20"/>
                <w:szCs w:val="26"/>
                <w:rtl/>
              </w:rPr>
              <w:t xml:space="preserve"> +</w:t>
            </w:r>
            <w:r w:rsidRPr="00CC4DA0">
              <w:rPr>
                <w:rFonts w:hint="cs"/>
                <w:b/>
                <w:bCs/>
                <w:sz w:val="20"/>
                <w:szCs w:val="26"/>
                <w:rtl/>
              </w:rPr>
              <w:t xml:space="preserve"> خوارزمية التطبيق</w:t>
            </w:r>
            <w:r w:rsidRPr="00CC4DA0">
              <w:rPr>
                <w:rFonts w:hint="cs"/>
                <w:sz w:val="20"/>
                <w:szCs w:val="26"/>
                <w:rtl/>
              </w:rPr>
              <w:t xml:space="preserve"> </w:t>
            </w:r>
            <w:r w:rsidRPr="00CC4DA0">
              <w:rPr>
                <w:rFonts w:hint="cs"/>
                <w:b/>
                <w:bCs/>
                <w:sz w:val="20"/>
                <w:szCs w:val="26"/>
                <w:rtl/>
              </w:rPr>
              <w:t>التي تحسب</w:t>
            </w:r>
            <w:r w:rsidRPr="00CC4DA0">
              <w:rPr>
                <w:rFonts w:hint="cs"/>
                <w:sz w:val="20"/>
                <w:szCs w:val="26"/>
                <w:rtl/>
              </w:rPr>
              <w:t xml:space="preserve"> نتيجة التصويت</w:t>
            </w:r>
          </w:p>
        </w:tc>
      </w:tr>
    </w:tbl>
    <w:p w:rsidR="00CC4DA0" w:rsidRPr="00CC4DA0" w:rsidRDefault="00CC4DA0" w:rsidP="00CC4DA0">
      <w:pPr>
        <w:pStyle w:val="Headingb"/>
        <w:rPr>
          <w:rtl/>
        </w:rPr>
      </w:pPr>
      <w:r w:rsidRPr="00CC4DA0">
        <w:rPr>
          <w:rFonts w:hint="cs"/>
          <w:rtl/>
        </w:rPr>
        <w:t>د</w:t>
      </w:r>
      <w:r>
        <w:rPr>
          <w:rFonts w:hint="eastAsia"/>
          <w:rtl/>
        </w:rPr>
        <w:t> </w:t>
      </w:r>
      <w:r>
        <w:rPr>
          <w:rFonts w:hint="cs"/>
          <w:rtl/>
        </w:rPr>
        <w:t>)</w:t>
      </w:r>
      <w:r w:rsidRPr="00CC4DA0">
        <w:rPr>
          <w:rFonts w:hint="cs"/>
          <w:rtl/>
        </w:rPr>
        <w:tab/>
        <w:t>الثقة في العملية</w:t>
      </w:r>
    </w:p>
    <w:p w:rsidR="00CC4DA0" w:rsidRPr="00CC4DA0" w:rsidRDefault="00CC4DA0" w:rsidP="00A83F79">
      <w:pPr>
        <w:rPr>
          <w:spacing w:val="-2"/>
          <w:rtl/>
          <w:lang w:bidi="ar-EG"/>
        </w:rPr>
      </w:pPr>
      <w:r w:rsidRPr="00CC4DA0">
        <w:rPr>
          <w:rFonts w:hint="cs"/>
          <w:spacing w:val="-2"/>
          <w:rtl/>
          <w:lang w:bidi="ar-EG"/>
        </w:rPr>
        <w:t>كما يمكن ملاحظته من الفقرة ج</w:t>
      </w:r>
      <w:r w:rsidR="00A83F79">
        <w:rPr>
          <w:rFonts w:hint="cs"/>
          <w:spacing w:val="-2"/>
          <w:rtl/>
          <w:lang w:bidi="ar-EG"/>
        </w:rPr>
        <w:t>)</w:t>
      </w:r>
      <w:r w:rsidRPr="00CC4DA0">
        <w:rPr>
          <w:rFonts w:hint="cs"/>
          <w:spacing w:val="-2"/>
          <w:rtl/>
          <w:lang w:bidi="ar-EG"/>
        </w:rPr>
        <w:t xml:space="preserve"> أعلاه، سيلزم عنصر جديد إضافي يتمثل في المسؤولية المشتركة والثقة في العملية من أجل استخدام تطبيق على جهاز متنقل، وإرسال الصوت إلكترونياً عبر </w:t>
      </w:r>
      <w:r w:rsidR="00A83F79">
        <w:rPr>
          <w:rFonts w:hint="cs"/>
          <w:spacing w:val="-2"/>
          <w:rtl/>
          <w:lang w:bidi="ar-EG"/>
        </w:rPr>
        <w:t xml:space="preserve">الخدمة </w:t>
      </w:r>
      <w:proofErr w:type="spellStart"/>
      <w:r w:rsidRPr="00CC4DA0">
        <w:rPr>
          <w:spacing w:val="-2"/>
          <w:lang w:val="fr-CH" w:bidi="ar-EG"/>
        </w:rPr>
        <w:t>WiFi</w:t>
      </w:r>
      <w:proofErr w:type="spellEnd"/>
      <w:r w:rsidRPr="00CC4DA0">
        <w:rPr>
          <w:rFonts w:hint="cs"/>
          <w:spacing w:val="-2"/>
          <w:rtl/>
          <w:lang w:bidi="ar-EG"/>
        </w:rPr>
        <w:t xml:space="preserve">، والاعتماد على خوارزمية في عدّ الأصوات المرسلة. </w:t>
      </w:r>
    </w:p>
    <w:p w:rsidR="00CC4DA0" w:rsidRPr="00CC4DA0" w:rsidRDefault="00CC4DA0" w:rsidP="00CC4DA0">
      <w:pPr>
        <w:rPr>
          <w:rtl/>
          <w:lang w:bidi="ar-EG"/>
        </w:rPr>
      </w:pPr>
      <w:r w:rsidRPr="00CC4DA0">
        <w:rPr>
          <w:rFonts w:hint="cs"/>
          <w:rtl/>
          <w:lang w:bidi="ar-EG"/>
        </w:rPr>
        <w:t>وتقترح الأمانة الحلول التخفيفية أدناه لمواجهة التحديات المتعددة.</w:t>
      </w:r>
    </w:p>
    <w:p w:rsidR="00CC4DA0" w:rsidRPr="00CC4DA0" w:rsidRDefault="00CC4DA0" w:rsidP="00CC4DA0">
      <w:pPr>
        <w:pStyle w:val="Headingb"/>
        <w:spacing w:after="120"/>
        <w:rPr>
          <w:rtl/>
        </w:rPr>
      </w:pPr>
      <w:r w:rsidRPr="00CC4DA0">
        <w:rPr>
          <w:rFonts w:hint="cs"/>
          <w:rtl/>
        </w:rPr>
        <w:t xml:space="preserve">ه </w:t>
      </w:r>
      <w:r>
        <w:rPr>
          <w:rFonts w:hint="cs"/>
          <w:rtl/>
        </w:rPr>
        <w:t>)</w:t>
      </w:r>
      <w:r w:rsidRPr="00CC4DA0">
        <w:rPr>
          <w:rFonts w:hint="cs"/>
          <w:rtl/>
        </w:rPr>
        <w:tab/>
        <w:t>تدابير التخفيف</w:t>
      </w:r>
    </w:p>
    <w:tbl>
      <w:tblPr>
        <w:tblStyle w:val="TableGrid"/>
        <w:bidiVisual/>
        <w:tblW w:w="9668" w:type="dxa"/>
        <w:tblInd w:w="108" w:type="dxa"/>
        <w:tblLook w:val="04A0" w:firstRow="1" w:lastRow="0" w:firstColumn="1" w:lastColumn="0" w:noHBand="0" w:noVBand="1"/>
      </w:tblPr>
      <w:tblGrid>
        <w:gridCol w:w="2581"/>
        <w:gridCol w:w="7087"/>
      </w:tblGrid>
      <w:tr w:rsidR="00CC4DA0" w:rsidRPr="00CC4DA0" w:rsidTr="007D7338">
        <w:tc>
          <w:tcPr>
            <w:tcW w:w="2581" w:type="dxa"/>
          </w:tcPr>
          <w:p w:rsidR="00CC4DA0" w:rsidRPr="00CC4DA0" w:rsidRDefault="00CC4DA0" w:rsidP="00CC4DA0">
            <w:pPr>
              <w:spacing w:before="60" w:after="60" w:line="300" w:lineRule="exact"/>
              <w:rPr>
                <w:b/>
                <w:bCs/>
                <w:sz w:val="20"/>
                <w:szCs w:val="26"/>
              </w:rPr>
            </w:pPr>
            <w:r w:rsidRPr="00CC4DA0">
              <w:rPr>
                <w:rFonts w:hint="cs"/>
                <w:b/>
                <w:bCs/>
                <w:sz w:val="20"/>
                <w:szCs w:val="26"/>
                <w:rtl/>
              </w:rPr>
              <w:t>الخطوات الأربع</w:t>
            </w:r>
          </w:p>
        </w:tc>
        <w:tc>
          <w:tcPr>
            <w:tcW w:w="7087" w:type="dxa"/>
          </w:tcPr>
          <w:p w:rsidR="00CC4DA0" w:rsidRPr="00CC4DA0" w:rsidRDefault="00CC4DA0" w:rsidP="00CC4DA0">
            <w:pPr>
              <w:spacing w:before="60" w:after="60" w:line="300" w:lineRule="exact"/>
              <w:rPr>
                <w:b/>
                <w:bCs/>
                <w:sz w:val="20"/>
                <w:szCs w:val="26"/>
                <w:lang w:bidi="ar-EG"/>
              </w:rPr>
            </w:pPr>
            <w:r w:rsidRPr="00CC4DA0">
              <w:rPr>
                <w:rFonts w:hint="cs"/>
                <w:b/>
                <w:bCs/>
                <w:sz w:val="20"/>
                <w:szCs w:val="26"/>
                <w:rtl/>
              </w:rPr>
              <w:t>تدابير التخفيف الخاصة بعملية التصويت الإلكتروني</w:t>
            </w:r>
          </w:p>
        </w:tc>
      </w:tr>
      <w:tr w:rsidR="00CC4DA0" w:rsidRPr="00CC4DA0" w:rsidTr="007D7338">
        <w:tc>
          <w:tcPr>
            <w:tcW w:w="2581" w:type="dxa"/>
          </w:tcPr>
          <w:p w:rsidR="00CC4DA0" w:rsidRPr="00CC4DA0" w:rsidRDefault="00CC4DA0" w:rsidP="00CC4DA0">
            <w:pPr>
              <w:tabs>
                <w:tab w:val="clear" w:pos="1134"/>
                <w:tab w:val="left" w:pos="346"/>
              </w:tabs>
              <w:spacing w:before="60" w:after="60" w:line="300" w:lineRule="exact"/>
              <w:rPr>
                <w:sz w:val="20"/>
                <w:szCs w:val="26"/>
                <w:lang w:bidi="ar-EG"/>
              </w:rPr>
            </w:pPr>
            <w:r>
              <w:rPr>
                <w:sz w:val="20"/>
                <w:szCs w:val="26"/>
              </w:rPr>
              <w:t>1</w:t>
            </w:r>
            <w:r w:rsidRPr="00CC4DA0">
              <w:rPr>
                <w:sz w:val="20"/>
                <w:szCs w:val="26"/>
                <w:rtl/>
              </w:rPr>
              <w:tab/>
            </w:r>
            <w:r w:rsidRPr="00CC4DA0">
              <w:rPr>
                <w:rFonts w:hint="cs"/>
                <w:sz w:val="20"/>
                <w:szCs w:val="26"/>
                <w:rtl/>
              </w:rPr>
              <w:t>التعرف على الهوية</w:t>
            </w:r>
          </w:p>
        </w:tc>
        <w:tc>
          <w:tcPr>
            <w:tcW w:w="7087" w:type="dxa"/>
          </w:tcPr>
          <w:p w:rsidR="00CC4DA0" w:rsidRPr="00CC4DA0" w:rsidRDefault="00CC4DA0" w:rsidP="00CC4DA0">
            <w:pPr>
              <w:numPr>
                <w:ilvl w:val="0"/>
                <w:numId w:val="12"/>
              </w:numPr>
              <w:spacing w:before="60" w:after="60" w:line="300" w:lineRule="exact"/>
              <w:rPr>
                <w:sz w:val="20"/>
                <w:szCs w:val="26"/>
                <w:lang w:bidi="ar-EG"/>
              </w:rPr>
            </w:pPr>
            <w:r w:rsidRPr="00CC4DA0">
              <w:rPr>
                <w:rFonts w:hint="cs"/>
                <w:sz w:val="20"/>
                <w:szCs w:val="26"/>
                <w:rtl/>
              </w:rPr>
              <w:t xml:space="preserve">توزيع رمز عشوائي للتصويت </w:t>
            </w:r>
            <w:r w:rsidR="005F11FF">
              <w:rPr>
                <w:rFonts w:hint="cs"/>
                <w:sz w:val="20"/>
                <w:szCs w:val="26"/>
                <w:rtl/>
              </w:rPr>
              <w:t>بناء</w:t>
            </w:r>
            <w:r w:rsidR="00A83F79">
              <w:rPr>
                <w:rFonts w:hint="cs"/>
                <w:sz w:val="20"/>
                <w:szCs w:val="26"/>
                <w:rtl/>
              </w:rPr>
              <w:t>ً</w:t>
            </w:r>
            <w:r w:rsidR="005F11FF">
              <w:rPr>
                <w:rFonts w:hint="cs"/>
                <w:sz w:val="20"/>
                <w:szCs w:val="26"/>
                <w:rtl/>
              </w:rPr>
              <w:t xml:space="preserve"> على تعريف الهوية والاعتماد</w:t>
            </w:r>
          </w:p>
          <w:p w:rsidR="00CC4DA0" w:rsidRPr="00CC4DA0" w:rsidRDefault="00CC4DA0" w:rsidP="00CC4DA0">
            <w:pPr>
              <w:numPr>
                <w:ilvl w:val="0"/>
                <w:numId w:val="12"/>
              </w:numPr>
              <w:spacing w:before="60" w:after="60" w:line="300" w:lineRule="exact"/>
              <w:rPr>
                <w:sz w:val="20"/>
                <w:szCs w:val="26"/>
                <w:lang w:bidi="ar-EG"/>
              </w:rPr>
            </w:pPr>
            <w:r w:rsidRPr="00CC4DA0">
              <w:rPr>
                <w:rFonts w:hint="cs"/>
                <w:sz w:val="20"/>
                <w:szCs w:val="26"/>
                <w:rtl/>
              </w:rPr>
              <w:t>توزيع أجهزة الاتحاد المتنقلة العشوائية</w:t>
            </w:r>
            <w:r w:rsidR="005F11FF">
              <w:rPr>
                <w:rFonts w:hint="cs"/>
                <w:sz w:val="20"/>
                <w:szCs w:val="26"/>
                <w:rtl/>
              </w:rPr>
              <w:t xml:space="preserve"> للتصويت</w:t>
            </w:r>
          </w:p>
          <w:p w:rsidR="00CC4DA0" w:rsidRPr="00CC4DA0" w:rsidRDefault="00CC4DA0" w:rsidP="00CC4DA0">
            <w:pPr>
              <w:numPr>
                <w:ilvl w:val="0"/>
                <w:numId w:val="12"/>
              </w:numPr>
              <w:spacing w:before="60" w:after="60" w:line="300" w:lineRule="exact"/>
              <w:rPr>
                <w:sz w:val="20"/>
                <w:szCs w:val="26"/>
                <w:lang w:bidi="ar-EG"/>
              </w:rPr>
            </w:pPr>
            <w:r w:rsidRPr="00CC4DA0">
              <w:rPr>
                <w:rFonts w:hint="cs"/>
                <w:sz w:val="20"/>
                <w:szCs w:val="26"/>
                <w:rtl/>
              </w:rPr>
              <w:t>توصيل أجهزة الاتحاد وحدها دون غيرها (عنوان التحكم في النفاذ إلى الوسائط) للتصويت</w:t>
            </w:r>
          </w:p>
        </w:tc>
      </w:tr>
      <w:tr w:rsidR="00CC4DA0" w:rsidRPr="00CC4DA0" w:rsidTr="007D7338">
        <w:tc>
          <w:tcPr>
            <w:tcW w:w="2581" w:type="dxa"/>
          </w:tcPr>
          <w:p w:rsidR="00CC4DA0" w:rsidRPr="00CC4DA0" w:rsidRDefault="00CC4DA0" w:rsidP="00CC4DA0">
            <w:pPr>
              <w:tabs>
                <w:tab w:val="clear" w:pos="1134"/>
                <w:tab w:val="left" w:pos="346"/>
              </w:tabs>
              <w:spacing w:before="60" w:after="60" w:line="300" w:lineRule="exact"/>
              <w:rPr>
                <w:sz w:val="20"/>
                <w:szCs w:val="26"/>
                <w:lang w:bidi="ar-EG"/>
              </w:rPr>
            </w:pPr>
            <w:r>
              <w:rPr>
                <w:sz w:val="20"/>
                <w:szCs w:val="26"/>
              </w:rPr>
              <w:t>2</w:t>
            </w:r>
            <w:r w:rsidRPr="00CC4DA0">
              <w:rPr>
                <w:sz w:val="20"/>
                <w:szCs w:val="26"/>
                <w:rtl/>
              </w:rPr>
              <w:tab/>
            </w:r>
            <w:r w:rsidRPr="00CC4DA0">
              <w:rPr>
                <w:rFonts w:hint="cs"/>
                <w:sz w:val="20"/>
                <w:szCs w:val="26"/>
                <w:rtl/>
              </w:rPr>
              <w:t>التصويت</w:t>
            </w:r>
          </w:p>
        </w:tc>
        <w:tc>
          <w:tcPr>
            <w:tcW w:w="7087" w:type="dxa"/>
          </w:tcPr>
          <w:p w:rsidR="00CC4DA0" w:rsidRPr="00CC4DA0" w:rsidRDefault="00CC4DA0" w:rsidP="00CC4DA0">
            <w:pPr>
              <w:numPr>
                <w:ilvl w:val="0"/>
                <w:numId w:val="13"/>
              </w:numPr>
              <w:spacing w:before="60" w:after="60" w:line="300" w:lineRule="exact"/>
              <w:rPr>
                <w:sz w:val="20"/>
                <w:szCs w:val="26"/>
                <w:lang w:bidi="ar-EG"/>
              </w:rPr>
            </w:pPr>
            <w:r w:rsidRPr="00CC4DA0">
              <w:rPr>
                <w:rFonts w:hint="cs"/>
                <w:sz w:val="20"/>
                <w:szCs w:val="26"/>
                <w:rtl/>
              </w:rPr>
              <w:t>يتحقق التطبيق من أن الصوت صالح، أي أنه بالفعل ال</w:t>
            </w:r>
            <w:r w:rsidR="00A83F79">
              <w:rPr>
                <w:rFonts w:hint="cs"/>
                <w:sz w:val="20"/>
                <w:szCs w:val="26"/>
                <w:rtl/>
              </w:rPr>
              <w:t>صوت الذي قصد الناخب أن يدلي به</w:t>
            </w:r>
          </w:p>
          <w:p w:rsidR="00CC4DA0" w:rsidRPr="00CC4DA0" w:rsidRDefault="00CC4DA0" w:rsidP="00CC4DA0">
            <w:pPr>
              <w:numPr>
                <w:ilvl w:val="0"/>
                <w:numId w:val="13"/>
              </w:numPr>
              <w:spacing w:before="60" w:after="60" w:line="300" w:lineRule="exact"/>
              <w:rPr>
                <w:sz w:val="20"/>
                <w:szCs w:val="26"/>
                <w:lang w:bidi="ar-EG"/>
              </w:rPr>
            </w:pPr>
            <w:r w:rsidRPr="00CC4DA0">
              <w:rPr>
                <w:rFonts w:hint="cs"/>
                <w:sz w:val="20"/>
                <w:szCs w:val="26"/>
                <w:rtl/>
              </w:rPr>
              <w:t>يقدِّم التطبيق الصوت</w:t>
            </w:r>
            <w:r w:rsidR="005F11FF">
              <w:rPr>
                <w:rFonts w:hint="cs"/>
                <w:sz w:val="20"/>
                <w:szCs w:val="26"/>
                <w:rtl/>
              </w:rPr>
              <w:t xml:space="preserve"> إلكترونياً</w:t>
            </w:r>
          </w:p>
          <w:p w:rsidR="00CC4DA0" w:rsidRPr="00CC4DA0" w:rsidRDefault="00CC4DA0" w:rsidP="00CC4DA0">
            <w:pPr>
              <w:numPr>
                <w:ilvl w:val="0"/>
                <w:numId w:val="13"/>
              </w:numPr>
              <w:spacing w:before="60" w:after="60" w:line="300" w:lineRule="exact"/>
              <w:rPr>
                <w:sz w:val="20"/>
                <w:szCs w:val="26"/>
                <w:lang w:bidi="ar-EG"/>
              </w:rPr>
            </w:pPr>
            <w:r w:rsidRPr="00CC4DA0">
              <w:rPr>
                <w:rFonts w:hint="cs"/>
                <w:sz w:val="20"/>
                <w:szCs w:val="26"/>
                <w:rtl/>
              </w:rPr>
              <w:t xml:space="preserve">يتلقى التطبيق إيصالاً من الخدمة المركزية في هيئة نسخة </w:t>
            </w:r>
            <w:proofErr w:type="spellStart"/>
            <w:r w:rsidRPr="00CC4DA0">
              <w:rPr>
                <w:sz w:val="20"/>
                <w:szCs w:val="26"/>
                <w:lang w:val="fr-CH" w:bidi="ar-EG"/>
              </w:rPr>
              <w:t>pdf</w:t>
            </w:r>
            <w:proofErr w:type="spellEnd"/>
            <w:r w:rsidR="005F11FF">
              <w:rPr>
                <w:rFonts w:hint="cs"/>
                <w:sz w:val="20"/>
                <w:szCs w:val="26"/>
                <w:rtl/>
                <w:lang w:bidi="ar-EG"/>
              </w:rPr>
              <w:t xml:space="preserve"> للصوت الذي أُدلي به</w:t>
            </w:r>
          </w:p>
          <w:p w:rsidR="00CC4DA0" w:rsidRPr="00CC4DA0" w:rsidRDefault="00CC4DA0" w:rsidP="00CC4DA0">
            <w:pPr>
              <w:numPr>
                <w:ilvl w:val="0"/>
                <w:numId w:val="13"/>
              </w:numPr>
              <w:spacing w:before="60" w:after="60" w:line="300" w:lineRule="exact"/>
              <w:rPr>
                <w:sz w:val="20"/>
                <w:szCs w:val="26"/>
                <w:lang w:bidi="ar-EG"/>
              </w:rPr>
            </w:pPr>
            <w:r w:rsidRPr="00CC4DA0">
              <w:rPr>
                <w:rFonts w:hint="cs"/>
                <w:sz w:val="20"/>
                <w:szCs w:val="26"/>
                <w:rtl/>
              </w:rPr>
              <w:t>يحتفظ الناخب بالجهاز المتنقل والرمز إلى حين قبول الاجتماع لمحضر</w:t>
            </w:r>
            <w:r w:rsidR="005F11FF">
              <w:rPr>
                <w:rFonts w:hint="cs"/>
                <w:sz w:val="20"/>
                <w:szCs w:val="26"/>
                <w:rtl/>
              </w:rPr>
              <w:t xml:space="preserve"> الاجتماع ونتيجة التصويت</w:t>
            </w:r>
          </w:p>
          <w:p w:rsidR="00CC4DA0" w:rsidRPr="00CC4DA0" w:rsidRDefault="00CC4DA0" w:rsidP="00CC4DA0">
            <w:pPr>
              <w:numPr>
                <w:ilvl w:val="0"/>
                <w:numId w:val="13"/>
              </w:numPr>
              <w:spacing w:before="60" w:after="60" w:line="300" w:lineRule="exact"/>
              <w:rPr>
                <w:sz w:val="20"/>
                <w:szCs w:val="26"/>
                <w:lang w:bidi="ar-EG"/>
              </w:rPr>
            </w:pPr>
            <w:r w:rsidRPr="00CC4DA0">
              <w:rPr>
                <w:rFonts w:hint="cs"/>
                <w:sz w:val="20"/>
                <w:szCs w:val="26"/>
                <w:rtl/>
              </w:rPr>
              <w:t xml:space="preserve">بعد فترة وجيزة من قبول نتيجة التصويت، لا يصبح من الممكن إعادة التحقق من أي </w:t>
            </w:r>
            <w:r w:rsidR="005F11FF">
              <w:rPr>
                <w:rFonts w:hint="cs"/>
                <w:sz w:val="20"/>
                <w:szCs w:val="26"/>
                <w:rtl/>
              </w:rPr>
              <w:t>رمز استُخدم في الإدلاء بصوت ما</w:t>
            </w:r>
          </w:p>
          <w:p w:rsidR="00CC4DA0" w:rsidRPr="00CC4DA0" w:rsidRDefault="00CC4DA0" w:rsidP="00CC4DA0">
            <w:pPr>
              <w:numPr>
                <w:ilvl w:val="0"/>
                <w:numId w:val="13"/>
              </w:numPr>
              <w:spacing w:before="60" w:after="60" w:line="300" w:lineRule="exact"/>
              <w:rPr>
                <w:sz w:val="20"/>
                <w:szCs w:val="26"/>
                <w:lang w:bidi="ar-EG"/>
              </w:rPr>
            </w:pPr>
            <w:r w:rsidRPr="00CC4DA0">
              <w:rPr>
                <w:rFonts w:hint="cs"/>
                <w:sz w:val="20"/>
                <w:szCs w:val="26"/>
                <w:rtl/>
              </w:rPr>
              <w:t>الاستعانة بمصادر خارجية في إعداد</w:t>
            </w:r>
            <w:r w:rsidR="005F11FF">
              <w:rPr>
                <w:rFonts w:hint="cs"/>
                <w:sz w:val="20"/>
                <w:szCs w:val="26"/>
                <w:rtl/>
              </w:rPr>
              <w:t xml:space="preserve"> التطبيق</w:t>
            </w:r>
          </w:p>
          <w:p w:rsidR="00CC4DA0" w:rsidRPr="00CC4DA0" w:rsidRDefault="00CC4DA0" w:rsidP="00CC4DA0">
            <w:pPr>
              <w:numPr>
                <w:ilvl w:val="0"/>
                <w:numId w:val="13"/>
              </w:numPr>
              <w:spacing w:before="60" w:after="60" w:line="300" w:lineRule="exact"/>
              <w:rPr>
                <w:sz w:val="20"/>
                <w:szCs w:val="26"/>
                <w:lang w:bidi="ar-EG"/>
              </w:rPr>
            </w:pPr>
            <w:r w:rsidRPr="00CC4DA0">
              <w:rPr>
                <w:rFonts w:hint="cs"/>
                <w:sz w:val="20"/>
                <w:szCs w:val="26"/>
                <w:rtl/>
              </w:rPr>
              <w:lastRenderedPageBreak/>
              <w:t>يُعدّ التطبيق في مصدر مفتوح من أجل تحقق الدول الأعضاء</w:t>
            </w:r>
          </w:p>
        </w:tc>
      </w:tr>
      <w:tr w:rsidR="00CC4DA0" w:rsidRPr="00CC4DA0" w:rsidTr="005F11FF">
        <w:trPr>
          <w:cantSplit/>
        </w:trPr>
        <w:tc>
          <w:tcPr>
            <w:tcW w:w="2581" w:type="dxa"/>
          </w:tcPr>
          <w:p w:rsidR="00CC4DA0" w:rsidRPr="00CC4DA0" w:rsidRDefault="00CC4DA0" w:rsidP="00CC4DA0">
            <w:pPr>
              <w:tabs>
                <w:tab w:val="clear" w:pos="1134"/>
                <w:tab w:val="left" w:pos="346"/>
              </w:tabs>
              <w:spacing w:before="60" w:after="60" w:line="300" w:lineRule="exact"/>
              <w:rPr>
                <w:b/>
                <w:sz w:val="20"/>
                <w:szCs w:val="26"/>
                <w:lang w:bidi="ar-EG"/>
              </w:rPr>
            </w:pPr>
            <w:r>
              <w:rPr>
                <w:sz w:val="20"/>
                <w:szCs w:val="26"/>
              </w:rPr>
              <w:lastRenderedPageBreak/>
              <w:t>3</w:t>
            </w:r>
            <w:r w:rsidRPr="00CC4DA0">
              <w:rPr>
                <w:sz w:val="20"/>
                <w:szCs w:val="26"/>
                <w:rtl/>
              </w:rPr>
              <w:tab/>
            </w:r>
            <w:r w:rsidRPr="00CC4DA0">
              <w:rPr>
                <w:rFonts w:hint="cs"/>
                <w:sz w:val="20"/>
                <w:szCs w:val="26"/>
                <w:rtl/>
              </w:rPr>
              <w:t>إرسال الصوت كما أُدلي به</w:t>
            </w:r>
          </w:p>
        </w:tc>
        <w:tc>
          <w:tcPr>
            <w:tcW w:w="7087" w:type="dxa"/>
          </w:tcPr>
          <w:p w:rsidR="00CC4DA0" w:rsidRPr="00CC4DA0" w:rsidRDefault="00A83F79" w:rsidP="00A83F79">
            <w:pPr>
              <w:numPr>
                <w:ilvl w:val="0"/>
                <w:numId w:val="14"/>
              </w:numPr>
              <w:spacing w:before="60" w:after="60" w:line="300" w:lineRule="exact"/>
              <w:rPr>
                <w:sz w:val="20"/>
                <w:szCs w:val="26"/>
                <w:lang w:bidi="ar-EG"/>
              </w:rPr>
            </w:pPr>
            <w:r>
              <w:rPr>
                <w:rFonts w:hint="cs"/>
                <w:sz w:val="20"/>
                <w:szCs w:val="26"/>
                <w:rtl/>
              </w:rPr>
              <w:t xml:space="preserve">الخدمة </w:t>
            </w:r>
            <w:proofErr w:type="spellStart"/>
            <w:r w:rsidR="00CC4DA0" w:rsidRPr="00CC4DA0">
              <w:rPr>
                <w:sz w:val="20"/>
                <w:szCs w:val="26"/>
                <w:lang w:val="fr-CH" w:bidi="ar-EG"/>
              </w:rPr>
              <w:t>WiFi</w:t>
            </w:r>
            <w:proofErr w:type="spellEnd"/>
            <w:r w:rsidR="00CC4DA0" w:rsidRPr="00CC4DA0">
              <w:rPr>
                <w:rFonts w:hint="cs"/>
                <w:sz w:val="20"/>
                <w:szCs w:val="26"/>
                <w:rtl/>
                <w:lang w:bidi="ar-EG"/>
              </w:rPr>
              <w:t xml:space="preserve"> خاص</w:t>
            </w:r>
            <w:r>
              <w:rPr>
                <w:rFonts w:hint="cs"/>
                <w:sz w:val="20"/>
                <w:szCs w:val="26"/>
                <w:rtl/>
                <w:lang w:bidi="ar-EG"/>
              </w:rPr>
              <w:t>ة</w:t>
            </w:r>
            <w:r w:rsidR="00CC4DA0" w:rsidRPr="00CC4DA0">
              <w:rPr>
                <w:rFonts w:hint="cs"/>
                <w:sz w:val="20"/>
                <w:szCs w:val="26"/>
                <w:rtl/>
                <w:lang w:bidi="ar-EG"/>
              </w:rPr>
              <w:t xml:space="preserve"> بالتصويت حصرياً</w:t>
            </w:r>
          </w:p>
          <w:p w:rsidR="00CC4DA0" w:rsidRPr="00CC4DA0" w:rsidRDefault="00CC4DA0" w:rsidP="00CC4DA0">
            <w:pPr>
              <w:numPr>
                <w:ilvl w:val="0"/>
                <w:numId w:val="14"/>
              </w:numPr>
              <w:spacing w:before="60" w:after="60" w:line="300" w:lineRule="exact"/>
              <w:rPr>
                <w:sz w:val="20"/>
                <w:szCs w:val="26"/>
                <w:lang w:bidi="ar-EG"/>
              </w:rPr>
            </w:pPr>
            <w:r w:rsidRPr="00CC4DA0">
              <w:rPr>
                <w:rFonts w:hint="cs"/>
                <w:sz w:val="20"/>
                <w:szCs w:val="26"/>
                <w:rtl/>
              </w:rPr>
              <w:t>تشفير الاتصال</w:t>
            </w:r>
          </w:p>
        </w:tc>
      </w:tr>
      <w:tr w:rsidR="00CC4DA0" w:rsidRPr="00CC4DA0" w:rsidTr="007D7338">
        <w:tc>
          <w:tcPr>
            <w:tcW w:w="2581" w:type="dxa"/>
          </w:tcPr>
          <w:p w:rsidR="00CC4DA0" w:rsidRPr="00CC4DA0" w:rsidRDefault="00CC4DA0" w:rsidP="00CC4DA0">
            <w:pPr>
              <w:tabs>
                <w:tab w:val="clear" w:pos="1134"/>
                <w:tab w:val="left" w:pos="346"/>
              </w:tabs>
              <w:spacing w:before="60" w:after="60" w:line="300" w:lineRule="exact"/>
              <w:rPr>
                <w:sz w:val="20"/>
                <w:szCs w:val="26"/>
                <w:lang w:bidi="ar-EG"/>
              </w:rPr>
            </w:pPr>
            <w:r>
              <w:rPr>
                <w:sz w:val="20"/>
                <w:szCs w:val="26"/>
              </w:rPr>
              <w:t>4</w:t>
            </w:r>
            <w:r w:rsidRPr="00CC4DA0">
              <w:rPr>
                <w:sz w:val="20"/>
                <w:szCs w:val="26"/>
                <w:rtl/>
              </w:rPr>
              <w:tab/>
            </w:r>
            <w:r w:rsidRPr="00CC4DA0">
              <w:rPr>
                <w:rFonts w:hint="cs"/>
                <w:sz w:val="20"/>
                <w:szCs w:val="26"/>
                <w:rtl/>
              </w:rPr>
              <w:t>عدّ الأصوات</w:t>
            </w:r>
          </w:p>
        </w:tc>
        <w:tc>
          <w:tcPr>
            <w:tcW w:w="7087" w:type="dxa"/>
          </w:tcPr>
          <w:p w:rsidR="00CC4DA0" w:rsidRPr="00CC4DA0" w:rsidRDefault="00CC4DA0" w:rsidP="00CC4DA0">
            <w:pPr>
              <w:numPr>
                <w:ilvl w:val="0"/>
                <w:numId w:val="15"/>
              </w:numPr>
              <w:spacing w:before="60" w:after="60" w:line="300" w:lineRule="exact"/>
              <w:rPr>
                <w:sz w:val="20"/>
                <w:szCs w:val="26"/>
                <w:lang w:bidi="ar-EG"/>
              </w:rPr>
            </w:pPr>
            <w:r w:rsidRPr="00CC4DA0">
              <w:rPr>
                <w:rFonts w:hint="cs"/>
                <w:sz w:val="20"/>
                <w:szCs w:val="26"/>
                <w:rtl/>
              </w:rPr>
              <w:t>الاستعانة بمصادر خارجية في إعداد التطبيق المركزي والخوارزمية</w:t>
            </w:r>
          </w:p>
          <w:p w:rsidR="00CC4DA0" w:rsidRPr="00CC4DA0" w:rsidRDefault="00CC4DA0" w:rsidP="00CC4DA0">
            <w:pPr>
              <w:numPr>
                <w:ilvl w:val="0"/>
                <w:numId w:val="15"/>
              </w:numPr>
              <w:spacing w:before="60" w:after="60" w:line="300" w:lineRule="exact"/>
              <w:rPr>
                <w:sz w:val="20"/>
                <w:szCs w:val="26"/>
                <w:lang w:bidi="ar-EG"/>
              </w:rPr>
            </w:pPr>
            <w:r w:rsidRPr="00CC4DA0">
              <w:rPr>
                <w:rFonts w:hint="cs"/>
                <w:sz w:val="20"/>
                <w:szCs w:val="26"/>
                <w:rtl/>
              </w:rPr>
              <w:t>إعداد التطبيق في مصدر مفتوح من أجل تحقق الدول الأعضاء</w:t>
            </w:r>
          </w:p>
          <w:p w:rsidR="00CC4DA0" w:rsidRPr="00CC4DA0" w:rsidRDefault="00CC4DA0" w:rsidP="00CC4DA0">
            <w:pPr>
              <w:numPr>
                <w:ilvl w:val="0"/>
                <w:numId w:val="15"/>
              </w:numPr>
              <w:spacing w:before="60" w:after="60" w:line="300" w:lineRule="exact"/>
              <w:rPr>
                <w:sz w:val="20"/>
                <w:szCs w:val="26"/>
                <w:lang w:bidi="ar-EG"/>
              </w:rPr>
            </w:pPr>
            <w:r w:rsidRPr="00CC4DA0">
              <w:rPr>
                <w:rFonts w:hint="cs"/>
                <w:sz w:val="20"/>
                <w:szCs w:val="26"/>
                <w:rtl/>
              </w:rPr>
              <w:t>تشفير البيانات عند تخزينها في قاعدة البيانات</w:t>
            </w:r>
          </w:p>
        </w:tc>
      </w:tr>
    </w:tbl>
    <w:p w:rsidR="00CC4DA0" w:rsidRPr="00CC4DA0" w:rsidRDefault="00CC4DA0" w:rsidP="005F11FF">
      <w:pPr>
        <w:pStyle w:val="Headingb"/>
        <w:rPr>
          <w:rtl/>
        </w:rPr>
      </w:pPr>
      <w:r w:rsidRPr="00CC4DA0">
        <w:rPr>
          <w:rFonts w:hint="cs"/>
          <w:rtl/>
        </w:rPr>
        <w:t xml:space="preserve">و </w:t>
      </w:r>
      <w:r w:rsidR="005F11FF">
        <w:rPr>
          <w:rFonts w:hint="cs"/>
          <w:rtl/>
        </w:rPr>
        <w:t>)</w:t>
      </w:r>
      <w:r w:rsidRPr="00CC4DA0">
        <w:rPr>
          <w:rFonts w:hint="cs"/>
          <w:rtl/>
        </w:rPr>
        <w:tab/>
        <w:t>التدابير الأخرى التي تضمن سلامة البيانات (الساكنة أو المتحركة)، وأمن التطبيق والشبكة</w:t>
      </w:r>
    </w:p>
    <w:p w:rsidR="00CC4DA0" w:rsidRPr="00CC4DA0" w:rsidRDefault="00CC4DA0" w:rsidP="005F11FF">
      <w:pPr>
        <w:pStyle w:val="enumlev1"/>
        <w:rPr>
          <w:rtl/>
        </w:rPr>
      </w:pPr>
      <w:r w:rsidRPr="00CC4DA0">
        <w:rPr>
          <w:rFonts w:hint="cs"/>
          <w:lang w:bidi="ar-EG"/>
        </w:rPr>
        <w:sym w:font="Symbol" w:char="F0B7"/>
      </w:r>
      <w:r w:rsidRPr="00CC4DA0">
        <w:rPr>
          <w:rtl/>
        </w:rPr>
        <w:tab/>
      </w:r>
      <w:r w:rsidRPr="00CC4DA0">
        <w:rPr>
          <w:rFonts w:hint="cs"/>
          <w:rtl/>
        </w:rPr>
        <w:t>الرصد</w:t>
      </w:r>
    </w:p>
    <w:p w:rsidR="00CC4DA0" w:rsidRPr="00CC4DA0" w:rsidRDefault="00CC4DA0" w:rsidP="005F11FF">
      <w:pPr>
        <w:pStyle w:val="enumlev1"/>
        <w:rPr>
          <w:rtl/>
        </w:rPr>
      </w:pPr>
      <w:r w:rsidRPr="00CC4DA0">
        <w:rPr>
          <w:rFonts w:hint="cs"/>
          <w:lang w:bidi="ar-EG"/>
        </w:rPr>
        <w:sym w:font="Symbol" w:char="F0B7"/>
      </w:r>
      <w:r w:rsidRPr="00CC4DA0">
        <w:rPr>
          <w:rtl/>
        </w:rPr>
        <w:tab/>
      </w:r>
      <w:r w:rsidRPr="00CC4DA0">
        <w:rPr>
          <w:rFonts w:hint="cs"/>
          <w:rtl/>
        </w:rPr>
        <w:t>تعدد المخدِّمون</w:t>
      </w:r>
      <w:r w:rsidR="005F11FF">
        <w:rPr>
          <w:rFonts w:hint="cs"/>
          <w:rtl/>
        </w:rPr>
        <w:t xml:space="preserve"> - </w:t>
      </w:r>
      <w:r w:rsidRPr="00CC4DA0">
        <w:rPr>
          <w:rFonts w:hint="cs"/>
          <w:rtl/>
        </w:rPr>
        <w:t xml:space="preserve">للتأكد من أن جميعها لديها نفس المعلومات </w:t>
      </w:r>
    </w:p>
    <w:p w:rsidR="00CC4DA0" w:rsidRPr="00CC4DA0" w:rsidRDefault="00CC4DA0" w:rsidP="005F11FF">
      <w:pPr>
        <w:pStyle w:val="enumlev1"/>
        <w:rPr>
          <w:rtl/>
        </w:rPr>
      </w:pPr>
      <w:r w:rsidRPr="00CC4DA0">
        <w:rPr>
          <w:rFonts w:hint="cs"/>
          <w:lang w:bidi="ar-EG"/>
        </w:rPr>
        <w:sym w:font="Symbol" w:char="F0B7"/>
      </w:r>
      <w:r w:rsidRPr="00CC4DA0">
        <w:rPr>
          <w:rtl/>
        </w:rPr>
        <w:tab/>
      </w:r>
      <w:r w:rsidRPr="00CC4DA0">
        <w:rPr>
          <w:rFonts w:hint="cs"/>
          <w:rtl/>
        </w:rPr>
        <w:t xml:space="preserve">الشبكة المخصصة </w:t>
      </w:r>
      <w:r w:rsidR="005F11FF">
        <w:rPr>
          <w:rFonts w:hint="cs"/>
          <w:rtl/>
        </w:rPr>
        <w:t>-</w:t>
      </w:r>
      <w:r w:rsidRPr="00CC4DA0">
        <w:rPr>
          <w:rFonts w:hint="cs"/>
          <w:rtl/>
        </w:rPr>
        <w:t xml:space="preserve"> الشبكة المستقلة (مخدمون/حواسيب لوحية)</w:t>
      </w:r>
    </w:p>
    <w:p w:rsidR="00CC4DA0" w:rsidRPr="00CC4DA0" w:rsidRDefault="00CC4DA0" w:rsidP="005F11FF">
      <w:pPr>
        <w:pStyle w:val="enumlev1"/>
        <w:rPr>
          <w:rtl/>
        </w:rPr>
      </w:pPr>
      <w:r w:rsidRPr="00CC4DA0">
        <w:rPr>
          <w:rFonts w:hint="cs"/>
          <w:lang w:bidi="ar-EG"/>
        </w:rPr>
        <w:sym w:font="Symbol" w:char="F0B7"/>
      </w:r>
      <w:r w:rsidRPr="00CC4DA0">
        <w:rPr>
          <w:rtl/>
        </w:rPr>
        <w:tab/>
      </w:r>
      <w:r w:rsidRPr="00CC4DA0">
        <w:rPr>
          <w:rFonts w:hint="cs"/>
          <w:rtl/>
        </w:rPr>
        <w:t>التدقيق الخارجي</w:t>
      </w:r>
    </w:p>
    <w:p w:rsidR="00CC4DA0" w:rsidRPr="00CC4DA0" w:rsidRDefault="005F11FF" w:rsidP="005F11FF">
      <w:pPr>
        <w:pStyle w:val="Headingb"/>
        <w:rPr>
          <w:rtl/>
        </w:rPr>
      </w:pPr>
      <w:r>
        <w:rPr>
          <w:rFonts w:hint="cs"/>
          <w:rtl/>
        </w:rPr>
        <w:t>ز )</w:t>
      </w:r>
      <w:r w:rsidR="00CC4DA0" w:rsidRPr="00CC4DA0">
        <w:rPr>
          <w:rFonts w:hint="cs"/>
          <w:rtl/>
        </w:rPr>
        <w:tab/>
        <w:t>المخاطر المتبقية</w:t>
      </w:r>
    </w:p>
    <w:p w:rsidR="00CC4DA0" w:rsidRPr="00CC4DA0" w:rsidRDefault="00CC4DA0" w:rsidP="00A83F79">
      <w:pPr>
        <w:rPr>
          <w:rtl/>
          <w:lang w:bidi="ar-EG"/>
        </w:rPr>
      </w:pPr>
      <w:r w:rsidRPr="00CC4DA0">
        <w:rPr>
          <w:rFonts w:hint="cs"/>
          <w:rtl/>
        </w:rPr>
        <w:t xml:space="preserve">على الرغم من تدابير التخفيف المقترحة في الفقرتين هـ) </w:t>
      </w:r>
      <w:proofErr w:type="spellStart"/>
      <w:r w:rsidRPr="00CC4DA0">
        <w:rPr>
          <w:rFonts w:hint="cs"/>
          <w:rtl/>
        </w:rPr>
        <w:t>وو</w:t>
      </w:r>
      <w:proofErr w:type="spellEnd"/>
      <w:r w:rsidRPr="00CC4DA0">
        <w:rPr>
          <w:rFonts w:hint="cs"/>
          <w:rtl/>
        </w:rPr>
        <w:t xml:space="preserve">)، ينبغي أن تأخذ الدول الأعضاء في اعتبارها أنه </w:t>
      </w:r>
      <w:r w:rsidRPr="00CC4DA0">
        <w:rPr>
          <w:rFonts w:hint="cs"/>
          <w:b/>
          <w:bCs/>
          <w:rtl/>
        </w:rPr>
        <w:t xml:space="preserve">ما من ضمانات مطلقة </w:t>
      </w:r>
      <w:r w:rsidRPr="00CC4DA0">
        <w:rPr>
          <w:rFonts w:hint="cs"/>
          <w:rtl/>
        </w:rPr>
        <w:t xml:space="preserve">تكفل عدم تعرض الأجهزة، والتطبيقات، </w:t>
      </w:r>
      <w:r w:rsidR="00A83F79">
        <w:rPr>
          <w:rFonts w:hint="cs"/>
          <w:rtl/>
        </w:rPr>
        <w:t xml:space="preserve">والخدمة </w:t>
      </w:r>
      <w:proofErr w:type="spellStart"/>
      <w:r w:rsidRPr="00CC4DA0">
        <w:rPr>
          <w:lang w:val="fr-CH" w:bidi="ar-EG"/>
        </w:rPr>
        <w:t>WiFi</w:t>
      </w:r>
      <w:proofErr w:type="spellEnd"/>
      <w:r w:rsidRPr="00CC4DA0">
        <w:rPr>
          <w:rFonts w:hint="cs"/>
          <w:rtl/>
          <w:lang w:bidi="ar-EG"/>
        </w:rPr>
        <w:t xml:space="preserve">، والخوارزميات، والبيانات، للضرر في بيئة افتراضية. </w:t>
      </w:r>
    </w:p>
    <w:p w:rsidR="00CC4DA0" w:rsidRPr="00CC4DA0" w:rsidRDefault="00CC4DA0" w:rsidP="00CC4DA0">
      <w:pPr>
        <w:rPr>
          <w:rtl/>
          <w:lang w:bidi="ar-EG"/>
        </w:rPr>
      </w:pPr>
      <w:r w:rsidRPr="00CC4DA0">
        <w:rPr>
          <w:rFonts w:hint="cs"/>
          <w:rtl/>
        </w:rPr>
        <w:t xml:space="preserve">وكما سبق مناقشته في اجتماع فريق العمل التابع للمجلس المنعقد في فبراير </w:t>
      </w:r>
      <w:r w:rsidRPr="00CC4DA0">
        <w:rPr>
          <w:lang w:val="fr-CH" w:bidi="ar-EG"/>
        </w:rPr>
        <w:t>2017</w:t>
      </w:r>
      <w:r w:rsidRPr="00CC4DA0">
        <w:rPr>
          <w:rFonts w:hint="cs"/>
          <w:rtl/>
          <w:lang w:bidi="ar-EG"/>
        </w:rPr>
        <w:t xml:space="preserve">، فإنه ينبغي للمجلس أولاً ثم مؤتمر المندوبين المفوضين اتخاذ قرار بشأن العناصر التي ستكفل درجة كافية من الأمن حتى يمكن للدول الأعضاء أن تثق في الحل الإلكتروني. </w:t>
      </w:r>
    </w:p>
    <w:p w:rsidR="00CC4DA0" w:rsidRPr="00CC4DA0" w:rsidRDefault="00CC4DA0" w:rsidP="005F11FF">
      <w:pPr>
        <w:pStyle w:val="Heading1"/>
        <w:rPr>
          <w:rtl/>
        </w:rPr>
      </w:pPr>
      <w:r w:rsidRPr="00CC4DA0">
        <w:t>4</w:t>
      </w:r>
      <w:r w:rsidRPr="00CC4DA0">
        <w:rPr>
          <w:rtl/>
        </w:rPr>
        <w:tab/>
      </w:r>
      <w:r w:rsidRPr="00CC4DA0">
        <w:rPr>
          <w:rFonts w:hint="cs"/>
          <w:rtl/>
        </w:rPr>
        <w:t>تكلفة إجراء اختبار</w:t>
      </w:r>
    </w:p>
    <w:p w:rsidR="00CC4DA0" w:rsidRPr="00CC4DA0" w:rsidRDefault="00CC4DA0" w:rsidP="00CC4DA0">
      <w:pPr>
        <w:rPr>
          <w:rtl/>
          <w:lang w:bidi="ar-EG"/>
        </w:rPr>
      </w:pPr>
      <w:r w:rsidRPr="00CC4DA0">
        <w:rPr>
          <w:rFonts w:hint="cs"/>
          <w:rtl/>
        </w:rPr>
        <w:t xml:space="preserve">بالاستناد إلى تقرير دراسة الجدوى، عُرضت بالفعل حلول بسيطة للاقتراع تبدأ بمبلغ </w:t>
      </w:r>
      <w:r w:rsidRPr="00CC4DA0">
        <w:rPr>
          <w:lang w:bidi="ar-EG"/>
        </w:rPr>
        <w:t>25 000</w:t>
      </w:r>
      <w:r w:rsidRPr="00CC4DA0">
        <w:rPr>
          <w:rFonts w:hint="cs"/>
          <w:rtl/>
          <w:lang w:bidi="ar-EG"/>
        </w:rPr>
        <w:t xml:space="preserve"> يورو، لكنها لا توفر سوى قدر يسير من الأمن. وترى الأمانة، أنه إذا كان الأمر كذلك، فإن هذه الحلول لا يمكن استخدامها في انتخابات الاتحاد. وبالنسبة للحلول المتطورة بشكل كامل والتي تفي بمتطلبات الاتحاد على صعيد عدم الإفصاح عن الهوية، وإمكانية التحقق، وعدم الإنكار، وعدم إمكانية التتبع، وإمكانية التدقيق في العملية، يمكن لمشاريع التصويت عبر الإنترنت التي تديرها الدولة، أن تكون أساساً لتقدير التكاليف. وهنا تتراوح تكاليف المشروع تقريباً بين </w:t>
      </w:r>
      <w:r w:rsidRPr="00CC4DA0">
        <w:rPr>
          <w:lang w:val="fr-CH" w:bidi="ar-EG"/>
        </w:rPr>
        <w:t>500 000</w:t>
      </w:r>
      <w:r w:rsidRPr="00CC4DA0">
        <w:rPr>
          <w:rFonts w:hint="cs"/>
          <w:rtl/>
          <w:lang w:bidi="ar-EG"/>
        </w:rPr>
        <w:t xml:space="preserve"> يورو و</w:t>
      </w:r>
      <w:r w:rsidRPr="00CC4DA0">
        <w:rPr>
          <w:lang w:val="fr-CH" w:bidi="ar-EG"/>
        </w:rPr>
        <w:t>8 000 000</w:t>
      </w:r>
      <w:r w:rsidRPr="00CC4DA0">
        <w:rPr>
          <w:rFonts w:hint="cs"/>
          <w:rtl/>
          <w:lang w:bidi="ar-EG"/>
        </w:rPr>
        <w:t xml:space="preserve"> يورو. وتختلف هذه المشاريع جميعها من حيث النطاق ودرجة التطور التقني، لكنها تعطي فكرة عن المدى الذي تتراوح فيه التكاليف. </w:t>
      </w:r>
    </w:p>
    <w:p w:rsidR="00CC4DA0" w:rsidRPr="00CC4DA0" w:rsidRDefault="00CC4DA0" w:rsidP="00CC4DA0">
      <w:pPr>
        <w:rPr>
          <w:rtl/>
          <w:lang w:bidi="ar-EG"/>
        </w:rPr>
      </w:pPr>
      <w:r w:rsidRPr="00CC4DA0">
        <w:rPr>
          <w:rFonts w:hint="cs"/>
          <w:rtl/>
          <w:lang w:bidi="ar-EG"/>
        </w:rPr>
        <w:t xml:space="preserve">وحتى يتاح للمندوبين التصويت من مقاعدهم باستخدام حل التصويت الإلكتروني الذي يفي بالمتطلبات المذكورة أعلاه، فإن تكلفة غير الموظفين الإضافية ستتراوح بين </w:t>
      </w:r>
      <w:r w:rsidRPr="00CC4DA0">
        <w:rPr>
          <w:lang w:val="fr-CH" w:bidi="ar-EG"/>
        </w:rPr>
        <w:t>500 000</w:t>
      </w:r>
      <w:r w:rsidRPr="00CC4DA0">
        <w:rPr>
          <w:rFonts w:hint="cs"/>
          <w:rtl/>
          <w:lang w:bidi="ar-EG"/>
        </w:rPr>
        <w:t xml:space="preserve"> يورو و</w:t>
      </w:r>
      <w:r w:rsidRPr="00CC4DA0">
        <w:rPr>
          <w:lang w:val="fr-CH" w:bidi="ar-EG"/>
        </w:rPr>
        <w:t>1 000 000</w:t>
      </w:r>
      <w:r w:rsidRPr="00CC4DA0">
        <w:rPr>
          <w:rFonts w:hint="cs"/>
          <w:rtl/>
          <w:lang w:bidi="ar-EG"/>
        </w:rPr>
        <w:t xml:space="preserve"> يورو، لتغطية تكلفة التصويت الإلكتروني، والتطبيقات المأمونة والمخدمين واللوائح الحاسوبية والشبكة والبنية التحتية، وغيرها. ويُعزى قدر كبير من هذه التكلفة إلى تراخيص البرمجيات، التي تتيح إمكانية التدقيق في رمز المصدر من جانب طرف مستقل. </w:t>
      </w:r>
    </w:p>
    <w:p w:rsidR="00CC4DA0" w:rsidRPr="00A83F79" w:rsidRDefault="00CC4DA0" w:rsidP="005F0106">
      <w:pPr>
        <w:rPr>
          <w:spacing w:val="-2"/>
          <w:rtl/>
          <w:lang w:bidi="ar-EG"/>
        </w:rPr>
      </w:pPr>
      <w:r w:rsidRPr="00A83F79">
        <w:rPr>
          <w:rFonts w:hint="cs"/>
          <w:spacing w:val="-2"/>
          <w:rtl/>
          <w:lang w:bidi="ar-EG"/>
        </w:rPr>
        <w:t xml:space="preserve">وتمثِّل التكاليف الداخلية لمشروع التصويت الإلكتروني عاملاً أقل لكنه ليس هامشياً. وسيحتاج جميع الموظفين من وحدة الشؤون القانونية، ودائرة المؤتمرات والمنشورات، ودائرة التخطيط الاستراتيجي، ودائرة خدمات المعلومات، إلى توفير موارد للمشروع. وإجمالي وقت الموظفين المطلوب سيكون مكافئاً لموظفين اثنين من الرتبة الفنية </w:t>
      </w:r>
      <w:r w:rsidR="005F11FF" w:rsidRPr="00A83F79">
        <w:rPr>
          <w:spacing w:val="-2"/>
          <w:lang w:bidi="ar-EG"/>
        </w:rPr>
        <w:t>(</w:t>
      </w:r>
      <w:r w:rsidRPr="00A83F79">
        <w:rPr>
          <w:spacing w:val="-2"/>
          <w:lang w:val="fr-CH" w:bidi="ar-EG"/>
        </w:rPr>
        <w:t>P3</w:t>
      </w:r>
      <w:r w:rsidR="005F11FF" w:rsidRPr="00A83F79">
        <w:rPr>
          <w:spacing w:val="-2"/>
          <w:lang w:val="fr-CH" w:bidi="ar-EG"/>
        </w:rPr>
        <w:t>)</w:t>
      </w:r>
      <w:r w:rsidRPr="00A83F79">
        <w:rPr>
          <w:rFonts w:hint="cs"/>
          <w:spacing w:val="-2"/>
          <w:rtl/>
          <w:lang w:bidi="ar-EG"/>
        </w:rPr>
        <w:t xml:space="preserve"> يعملان بدوام كامل من الآن إلى حين انعقاد مؤتمر المندوبين المفوضين لعام </w:t>
      </w:r>
      <w:r w:rsidRPr="00A83F79">
        <w:rPr>
          <w:spacing w:val="-2"/>
          <w:lang w:val="fr-CH" w:bidi="ar-EG"/>
        </w:rPr>
        <w:t>2022</w:t>
      </w:r>
      <w:r w:rsidRPr="00A83F79">
        <w:rPr>
          <w:rFonts w:hint="cs"/>
          <w:spacing w:val="-2"/>
          <w:rtl/>
          <w:lang w:bidi="ar-EG"/>
        </w:rPr>
        <w:t>. وفيما عدا شراء حل التصويت الإلكتروني واختباره واعتماده، قد تحتاج القواعد العامة لمؤتمرات الاتحاد وجمعياته واجتماعاته</w:t>
      </w:r>
      <w:r w:rsidR="00A83F79" w:rsidRPr="00A83F79">
        <w:rPr>
          <w:rFonts w:hint="cs"/>
          <w:spacing w:val="-2"/>
          <w:rtl/>
          <w:lang w:bidi="ar-EG"/>
        </w:rPr>
        <w:t xml:space="preserve"> </w:t>
      </w:r>
      <w:r w:rsidR="00A83F79" w:rsidRPr="00A83F79">
        <w:rPr>
          <w:spacing w:val="-2"/>
          <w:lang w:bidi="ar-EG"/>
        </w:rPr>
        <w:t>(GR)</w:t>
      </w:r>
      <w:r w:rsidRPr="00A83F79">
        <w:rPr>
          <w:rFonts w:hint="cs"/>
          <w:spacing w:val="-2"/>
          <w:rtl/>
          <w:lang w:bidi="ar-EG"/>
        </w:rPr>
        <w:t xml:space="preserve"> تحديثاً. وثمة حاجة للقيام بعمليات مراجعة للإجراء الخاص بالانتخاب ودور مراجعي فرز الأصوات.</w:t>
      </w:r>
    </w:p>
    <w:p w:rsidR="00CC4DA0" w:rsidRPr="00CC4DA0" w:rsidRDefault="00CC4DA0" w:rsidP="005F11FF">
      <w:pPr>
        <w:pStyle w:val="Heading1"/>
        <w:rPr>
          <w:rtl/>
        </w:rPr>
      </w:pPr>
      <w:r w:rsidRPr="00CC4DA0">
        <w:lastRenderedPageBreak/>
        <w:t>5</w:t>
      </w:r>
      <w:r w:rsidRPr="00CC4DA0">
        <w:rPr>
          <w:rtl/>
        </w:rPr>
        <w:tab/>
      </w:r>
      <w:r w:rsidRPr="00CC4DA0">
        <w:rPr>
          <w:rFonts w:hint="cs"/>
          <w:rtl/>
        </w:rPr>
        <w:t>الخلاصة</w:t>
      </w:r>
    </w:p>
    <w:p w:rsidR="00CC4DA0" w:rsidRPr="00CC4DA0" w:rsidRDefault="00CC4DA0" w:rsidP="00A83F79">
      <w:pPr>
        <w:rPr>
          <w:rtl/>
          <w:lang w:bidi="ar-EG"/>
        </w:rPr>
      </w:pPr>
      <w:r w:rsidRPr="00CC4DA0">
        <w:rPr>
          <w:rFonts w:hint="cs"/>
          <w:rtl/>
        </w:rPr>
        <w:t xml:space="preserve">إن الإجراء الخاص بالانتخابات القائم على الاقتراع الورقي والمعمول به في الاتحاد هو بالفعل كافٍ جداً. وكان متوسط الوقت اللازم لعملية التصويت حوالي </w:t>
      </w:r>
      <w:r w:rsidRPr="00CC4DA0">
        <w:rPr>
          <w:lang w:val="fr-CH" w:bidi="ar-EG"/>
        </w:rPr>
        <w:t>37</w:t>
      </w:r>
      <w:r w:rsidRPr="00CC4DA0">
        <w:rPr>
          <w:rFonts w:hint="cs"/>
          <w:rtl/>
          <w:lang w:bidi="ar-EG"/>
        </w:rPr>
        <w:t xml:space="preserve"> دقيقة، ولعد الأصوات قرابة </w:t>
      </w:r>
      <w:r w:rsidRPr="00CC4DA0">
        <w:rPr>
          <w:lang w:val="fr-CH" w:bidi="ar-EG"/>
        </w:rPr>
        <w:t>25</w:t>
      </w:r>
      <w:r w:rsidRPr="00CC4DA0">
        <w:rPr>
          <w:rFonts w:hint="cs"/>
          <w:rtl/>
          <w:lang w:bidi="ar-EG"/>
        </w:rPr>
        <w:t xml:space="preserve"> دقيقة خلال مؤتمر المندوبين المفوضين لعام </w:t>
      </w:r>
      <w:r w:rsidRPr="00CC4DA0">
        <w:rPr>
          <w:lang w:val="fr-CH" w:bidi="ar-EG"/>
        </w:rPr>
        <w:t>2014</w:t>
      </w:r>
      <w:r w:rsidRPr="00CC4DA0">
        <w:rPr>
          <w:rFonts w:hint="cs"/>
          <w:rtl/>
          <w:lang w:bidi="ar-EG"/>
        </w:rPr>
        <w:t xml:space="preserve">. ويمكن تحقيق مزيد من الكفاءة في عملية التصويت بصورة رئيسية عن طريق إدخال تحسينات على لوجستيات التصويت وعملية الفرز، وليس عن طريق استخدام حل التصويت الإلكتروني. إن حل التصويت الإلكتروني سيقلص من وقت عد الأصوات عملياً من </w:t>
      </w:r>
      <w:r w:rsidRPr="00CC4DA0">
        <w:rPr>
          <w:lang w:val="fr-CH" w:bidi="ar-EG"/>
        </w:rPr>
        <w:t>25</w:t>
      </w:r>
      <w:r w:rsidRPr="00CC4DA0">
        <w:rPr>
          <w:rFonts w:hint="cs"/>
          <w:rtl/>
          <w:lang w:bidi="ar-EG"/>
        </w:rPr>
        <w:t xml:space="preserve"> دقيقة إلى صفر. لكن، نظراً لقاعدة فترة الست ساعات (أو حتى </w:t>
      </w:r>
      <w:proofErr w:type="spellStart"/>
      <w:r w:rsidR="00A83F79">
        <w:rPr>
          <w:rFonts w:hint="cs"/>
          <w:rtl/>
          <w:lang w:bidi="ar-EG"/>
        </w:rPr>
        <w:t>الإثنتا</w:t>
      </w:r>
      <w:proofErr w:type="spellEnd"/>
      <w:r w:rsidRPr="00CC4DA0">
        <w:rPr>
          <w:rFonts w:hint="cs"/>
          <w:rtl/>
          <w:lang w:bidi="ar-EG"/>
        </w:rPr>
        <w:t xml:space="preserve"> عشرة ساعة) التي تفصل بين جولتين للتصويت، فإن التخلص من وقت عد الأصوات لن يوفر سوى تحسن ضئيل في تقليص إجمالي الوقت المستغرق في جملة عملية الانتخاب. </w:t>
      </w:r>
    </w:p>
    <w:p w:rsidR="00CC4DA0" w:rsidRDefault="00CC4DA0" w:rsidP="005F11FF">
      <w:pPr>
        <w:rPr>
          <w:b/>
          <w:rtl/>
          <w:lang w:bidi="ar-EG"/>
        </w:rPr>
      </w:pPr>
      <w:r w:rsidRPr="00CC4DA0">
        <w:rPr>
          <w:rFonts w:hint="cs"/>
          <w:rtl/>
          <w:lang w:bidi="ar-EG"/>
        </w:rPr>
        <w:t xml:space="preserve">ومع الأخذ بعين الاعتبار التحديات والتكاليف والوقت والمنافع في نظام التصويت الإلكتروني، </w:t>
      </w:r>
      <w:r w:rsidRPr="00CC4DA0">
        <w:rPr>
          <w:rFonts w:hint="cs"/>
          <w:b/>
          <w:rtl/>
        </w:rPr>
        <w:t xml:space="preserve">يُرجى من هذا المجلس أن يسدي المشورة بشأن ما إذا كانت تدابير التخفيف المقترحة ستكفل ضماناً كافياً حتى تثق الدول الأعضاء ثقة كافية في عملية الاقتراع السري الإلكتروني، وإذا كان الأمر كذلك، ما إذا كان ينبغي، إذا تم دعم العملية بمساهمات طوعية، للأمانة أن تُجري اختباراً للعملية، خلال مؤتمر المندوبين المفوضين لعام </w:t>
      </w:r>
      <w:r w:rsidRPr="005F11FF">
        <w:rPr>
          <w:bCs/>
          <w:lang w:val="fr-CH" w:bidi="ar-EG"/>
        </w:rPr>
        <w:t>2018</w:t>
      </w:r>
      <w:r w:rsidRPr="00CC4DA0">
        <w:rPr>
          <w:rFonts w:hint="cs"/>
          <w:b/>
          <w:rtl/>
          <w:lang w:bidi="ar-EG"/>
        </w:rPr>
        <w:t xml:space="preserve">، بغية اكتساب خبرة </w:t>
      </w:r>
      <w:r w:rsidRPr="00CC4DA0">
        <w:rPr>
          <w:rFonts w:hint="cs"/>
          <w:rtl/>
          <w:lang w:bidi="ar-EG"/>
        </w:rPr>
        <w:t>قبل استخدامها المحتمل في مؤتمر المندوبين المفوضين لعام</w:t>
      </w:r>
      <w:r w:rsidR="005F11FF">
        <w:rPr>
          <w:rFonts w:hint="eastAsia"/>
          <w:rtl/>
          <w:lang w:bidi="ar-EG"/>
        </w:rPr>
        <w:t> </w:t>
      </w:r>
      <w:r w:rsidRPr="00CC4DA0">
        <w:rPr>
          <w:lang w:val="fr-CH" w:bidi="ar-EG"/>
        </w:rPr>
        <w:t>2022</w:t>
      </w:r>
      <w:r w:rsidRPr="00CC4DA0">
        <w:rPr>
          <w:rFonts w:hint="cs"/>
          <w:rtl/>
          <w:lang w:bidi="ar-EG"/>
        </w:rPr>
        <w:t>، مع الأخذ بعين الاعتبار عظم التكلفة</w:t>
      </w:r>
      <w:r w:rsidR="00786C82">
        <w:rPr>
          <w:rFonts w:hint="cs"/>
          <w:b/>
          <w:rtl/>
          <w:lang w:bidi="ar-EG"/>
        </w:rPr>
        <w:t>.</w:t>
      </w:r>
    </w:p>
    <w:p w:rsidR="005F11FF" w:rsidRPr="00CC4DA0" w:rsidRDefault="005F11FF" w:rsidP="005F11FF">
      <w:pPr>
        <w:spacing w:before="600"/>
        <w:jc w:val="center"/>
        <w:rPr>
          <w:rtl/>
          <w:lang w:bidi="ar-EG"/>
        </w:rPr>
      </w:pPr>
      <w:r>
        <w:rPr>
          <w:rFonts w:hint="cs"/>
          <w:b/>
          <w:rtl/>
          <w:lang w:bidi="ar-EG"/>
        </w:rPr>
        <w:t>___________</w:t>
      </w:r>
    </w:p>
    <w:sectPr w:rsidR="005F11FF" w:rsidRPr="00CC4DA0" w:rsidSect="008B5B5D">
      <w:headerReference w:type="default" r:id="rId14"/>
      <w:footerReference w:type="default" r:id="rId15"/>
      <w:footerReference w:type="first" r:id="rId1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AB9" w:rsidRDefault="00910AB9" w:rsidP="00E07379">
      <w:pPr>
        <w:spacing w:before="0" w:line="240" w:lineRule="auto"/>
      </w:pPr>
      <w:r>
        <w:separator/>
      </w:r>
    </w:p>
  </w:endnote>
  <w:endnote w:type="continuationSeparator" w:id="0">
    <w:p w:rsidR="00910AB9" w:rsidRDefault="00910AB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CC4DA0" w:rsidRDefault="000E4FF0" w:rsidP="00786C82">
    <w:pPr>
      <w:pStyle w:val="Footer"/>
      <w:tabs>
        <w:tab w:val="clear" w:pos="5812"/>
        <w:tab w:val="right" w:pos="5670"/>
      </w:tabs>
      <w:rPr>
        <w:lang w:val="fr-CH"/>
      </w:rPr>
    </w:pPr>
    <w:r>
      <w:fldChar w:fldCharType="begin"/>
    </w:r>
    <w:r w:rsidRPr="00CC4DA0">
      <w:rPr>
        <w:lang w:val="fr-CH"/>
      </w:rPr>
      <w:instrText xml:space="preserve"> FILENAME \p \* MERGEFORMAT </w:instrText>
    </w:r>
    <w:r>
      <w:fldChar w:fldCharType="separate"/>
    </w:r>
    <w:r w:rsidR="00CC4DA0" w:rsidRPr="00CC4DA0">
      <w:rPr>
        <w:noProof/>
        <w:lang w:val="fr-CH"/>
      </w:rPr>
      <w:t>P:\ARA\SG\CONSEIL\C17\000\070A.docx</w:t>
    </w:r>
    <w:r>
      <w:rPr>
        <w:noProof/>
      </w:rPr>
      <w:fldChar w:fldCharType="end"/>
    </w:r>
    <w:r w:rsidR="00786C82">
      <w:rPr>
        <w:lang w:val="fr-CH"/>
      </w:rPr>
      <w:t>   </w:t>
    </w:r>
    <w:r w:rsidR="00BD0C50" w:rsidRPr="00CC4DA0">
      <w:rPr>
        <w:lang w:val="fr-CH"/>
      </w:rPr>
      <w:t>(</w:t>
    </w:r>
    <w:r w:rsidR="00CC4DA0">
      <w:rPr>
        <w:lang w:val="fr-CH"/>
      </w:rPr>
      <w:t>415227</w:t>
    </w:r>
    <w:r w:rsidR="00BD0C50" w:rsidRPr="00CC4DA0">
      <w:rPr>
        <w:lang w:val="fr-CH"/>
      </w:rPr>
      <w:t>)</w:t>
    </w:r>
    <w:r w:rsidR="00BD0C50" w:rsidRPr="00CC4DA0">
      <w:rPr>
        <w:lang w:val="fr-CH"/>
      </w:rPr>
      <w:tab/>
    </w:r>
    <w:r w:rsidR="00BD0C50" w:rsidRPr="00665956">
      <w:fldChar w:fldCharType="begin"/>
    </w:r>
    <w:r w:rsidR="00BD0C50" w:rsidRPr="00665956">
      <w:instrText xml:space="preserve"> savedate \@ dd.MM.yy </w:instrText>
    </w:r>
    <w:r w:rsidR="00BD0C50" w:rsidRPr="00665956">
      <w:fldChar w:fldCharType="separate"/>
    </w:r>
    <w:r w:rsidR="00786C82">
      <w:rPr>
        <w:noProof/>
      </w:rPr>
      <w:t>12.05.17</w:t>
    </w:r>
    <w:r w:rsidR="00BD0C50" w:rsidRPr="00665956">
      <w:fldChar w:fldCharType="end"/>
    </w:r>
    <w:r w:rsidR="00BD0C50" w:rsidRPr="00CC4DA0">
      <w:rPr>
        <w:lang w:val="fr-CH"/>
      </w:rPr>
      <w:tab/>
    </w:r>
    <w:r w:rsidR="00BD0C50" w:rsidRPr="00665956">
      <w:fldChar w:fldCharType="begin"/>
    </w:r>
    <w:r w:rsidR="00BD0C50" w:rsidRPr="00665956">
      <w:instrText xml:space="preserve"> printdate \@ dd.MM.yy </w:instrText>
    </w:r>
    <w:r w:rsidR="00BD0C50" w:rsidRPr="00665956">
      <w:fldChar w:fldCharType="separate"/>
    </w:r>
    <w:r w:rsidR="00910AB9">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786C82">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CC4DA0">
      <w:rPr>
        <w:rFonts w:cs="Calibri"/>
        <w:noProof/>
        <w:vanish/>
        <w:lang w:val="fr-FR"/>
      </w:rPr>
      <w:t>P:\ARA\SG\CONSEIL\C17\000\070A.docx</w:t>
    </w:r>
    <w:r w:rsidRPr="00C66157">
      <w:rPr>
        <w:rFonts w:cs="Calibri"/>
        <w:vanish/>
      </w:rPr>
      <w:fldChar w:fldCharType="end"/>
    </w:r>
    <w:r w:rsidR="00786C82">
      <w:rPr>
        <w:rFonts w:cs="Calibri"/>
        <w:vanish/>
        <w:lang w:val="fr-CH"/>
      </w:rPr>
      <w:t>   </w:t>
    </w:r>
    <w:r w:rsidRPr="00C66157">
      <w:rPr>
        <w:rFonts w:cs="Calibri"/>
        <w:vanish/>
        <w:lang w:val="fr-FR"/>
      </w:rPr>
      <w:t>(</w:t>
    </w:r>
    <w:r w:rsidR="00CC4DA0">
      <w:rPr>
        <w:rFonts w:cs="Calibri"/>
        <w:vanish/>
        <w:lang w:val="fr-FR"/>
      </w:rPr>
      <w:t>415227</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786C82">
      <w:rPr>
        <w:rFonts w:cs="Calibri"/>
        <w:noProof/>
        <w:vanish/>
        <w:lang w:val="fr-FR"/>
      </w:rPr>
      <w:t>12.05.17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910AB9">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AB9" w:rsidRDefault="00910AB9" w:rsidP="00E07379">
      <w:pPr>
        <w:spacing w:before="0" w:line="240" w:lineRule="auto"/>
      </w:pPr>
      <w:r>
        <w:separator/>
      </w:r>
    </w:p>
  </w:footnote>
  <w:footnote w:type="continuationSeparator" w:id="0">
    <w:p w:rsidR="00910AB9" w:rsidRDefault="00910AB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CB2C3E" w:rsidP="00786C8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5</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CC4DA0">
          <w:rPr>
            <w:rFonts w:eastAsiaTheme="minorEastAsia" w:cs="Calibri"/>
            <w:noProof/>
            <w:sz w:val="20"/>
            <w:szCs w:val="20"/>
            <w:lang w:eastAsia="zh-CN"/>
          </w:rPr>
          <w:t>70</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C45EA"/>
    <w:multiLevelType w:val="hybridMultilevel"/>
    <w:tmpl w:val="DE04ED0E"/>
    <w:lvl w:ilvl="0" w:tplc="8C401C4A">
      <w:start w:val="1"/>
      <w:numFmt w:val="decimal"/>
      <w:lvlText w:val="%1"/>
      <w:lvlJc w:val="left"/>
      <w:pPr>
        <w:ind w:left="360" w:hanging="360"/>
      </w:pPr>
      <w:rPr>
        <w:rFonts w:hint="default"/>
        <w:sz w:val="22"/>
        <w:szCs w:val="22"/>
      </w:rPr>
    </w:lvl>
    <w:lvl w:ilvl="1" w:tplc="8910C22E" w:tentative="1">
      <w:start w:val="1"/>
      <w:numFmt w:val="lowerLetter"/>
      <w:lvlText w:val="%2."/>
      <w:lvlJc w:val="left"/>
      <w:pPr>
        <w:ind w:left="1080" w:hanging="360"/>
      </w:pPr>
    </w:lvl>
    <w:lvl w:ilvl="2" w:tplc="FD4E1BD0" w:tentative="1">
      <w:start w:val="1"/>
      <w:numFmt w:val="lowerRoman"/>
      <w:lvlText w:val="%3."/>
      <w:lvlJc w:val="right"/>
      <w:pPr>
        <w:ind w:left="1800" w:hanging="180"/>
      </w:pPr>
    </w:lvl>
    <w:lvl w:ilvl="3" w:tplc="4092A7B8" w:tentative="1">
      <w:start w:val="1"/>
      <w:numFmt w:val="decimal"/>
      <w:lvlText w:val="%4."/>
      <w:lvlJc w:val="left"/>
      <w:pPr>
        <w:ind w:left="2520" w:hanging="360"/>
      </w:pPr>
    </w:lvl>
    <w:lvl w:ilvl="4" w:tplc="A7A0342E" w:tentative="1">
      <w:start w:val="1"/>
      <w:numFmt w:val="lowerLetter"/>
      <w:lvlText w:val="%5."/>
      <w:lvlJc w:val="left"/>
      <w:pPr>
        <w:ind w:left="3240" w:hanging="360"/>
      </w:pPr>
    </w:lvl>
    <w:lvl w:ilvl="5" w:tplc="4410AF9A" w:tentative="1">
      <w:start w:val="1"/>
      <w:numFmt w:val="lowerRoman"/>
      <w:lvlText w:val="%6."/>
      <w:lvlJc w:val="right"/>
      <w:pPr>
        <w:ind w:left="3960" w:hanging="180"/>
      </w:pPr>
    </w:lvl>
    <w:lvl w:ilvl="6" w:tplc="15A6DBC2" w:tentative="1">
      <w:start w:val="1"/>
      <w:numFmt w:val="decimal"/>
      <w:lvlText w:val="%7."/>
      <w:lvlJc w:val="left"/>
      <w:pPr>
        <w:ind w:left="4680" w:hanging="360"/>
      </w:pPr>
    </w:lvl>
    <w:lvl w:ilvl="7" w:tplc="3454CB18" w:tentative="1">
      <w:start w:val="1"/>
      <w:numFmt w:val="lowerLetter"/>
      <w:lvlText w:val="%8."/>
      <w:lvlJc w:val="left"/>
      <w:pPr>
        <w:ind w:left="5400" w:hanging="360"/>
      </w:pPr>
    </w:lvl>
    <w:lvl w:ilvl="8" w:tplc="DA9E613A" w:tentative="1">
      <w:start w:val="1"/>
      <w:numFmt w:val="lowerRoman"/>
      <w:lvlText w:val="%9."/>
      <w:lvlJc w:val="right"/>
      <w:pPr>
        <w:ind w:left="612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C60483"/>
    <w:multiLevelType w:val="hybridMultilevel"/>
    <w:tmpl w:val="2C424EF2"/>
    <w:lvl w:ilvl="0" w:tplc="2CBA5EF2">
      <w:start w:val="1"/>
      <w:numFmt w:val="decimal"/>
      <w:lvlText w:val="%1"/>
      <w:lvlJc w:val="left"/>
      <w:pPr>
        <w:ind w:left="360" w:hanging="360"/>
      </w:pPr>
      <w:rPr>
        <w:rFonts w:hint="default"/>
        <w:sz w:val="22"/>
        <w:szCs w:val="22"/>
      </w:rPr>
    </w:lvl>
    <w:lvl w:ilvl="1" w:tplc="EAC6426C" w:tentative="1">
      <w:start w:val="1"/>
      <w:numFmt w:val="lowerLetter"/>
      <w:lvlText w:val="%2."/>
      <w:lvlJc w:val="left"/>
      <w:pPr>
        <w:ind w:left="1080" w:hanging="360"/>
      </w:pPr>
    </w:lvl>
    <w:lvl w:ilvl="2" w:tplc="9F0CFB80" w:tentative="1">
      <w:start w:val="1"/>
      <w:numFmt w:val="lowerRoman"/>
      <w:lvlText w:val="%3."/>
      <w:lvlJc w:val="right"/>
      <w:pPr>
        <w:ind w:left="1800" w:hanging="180"/>
      </w:pPr>
    </w:lvl>
    <w:lvl w:ilvl="3" w:tplc="FF68E9DC" w:tentative="1">
      <w:start w:val="1"/>
      <w:numFmt w:val="decimal"/>
      <w:lvlText w:val="%4."/>
      <w:lvlJc w:val="left"/>
      <w:pPr>
        <w:ind w:left="2520" w:hanging="360"/>
      </w:pPr>
    </w:lvl>
    <w:lvl w:ilvl="4" w:tplc="2670FA62" w:tentative="1">
      <w:start w:val="1"/>
      <w:numFmt w:val="lowerLetter"/>
      <w:lvlText w:val="%5."/>
      <w:lvlJc w:val="left"/>
      <w:pPr>
        <w:ind w:left="3240" w:hanging="360"/>
      </w:pPr>
    </w:lvl>
    <w:lvl w:ilvl="5" w:tplc="21FC4838" w:tentative="1">
      <w:start w:val="1"/>
      <w:numFmt w:val="lowerRoman"/>
      <w:lvlText w:val="%6."/>
      <w:lvlJc w:val="right"/>
      <w:pPr>
        <w:ind w:left="3960" w:hanging="180"/>
      </w:pPr>
    </w:lvl>
    <w:lvl w:ilvl="6" w:tplc="F91A180A" w:tentative="1">
      <w:start w:val="1"/>
      <w:numFmt w:val="decimal"/>
      <w:lvlText w:val="%7."/>
      <w:lvlJc w:val="left"/>
      <w:pPr>
        <w:ind w:left="4680" w:hanging="360"/>
      </w:pPr>
    </w:lvl>
    <w:lvl w:ilvl="7" w:tplc="9DCE5EC2" w:tentative="1">
      <w:start w:val="1"/>
      <w:numFmt w:val="lowerLetter"/>
      <w:lvlText w:val="%8."/>
      <w:lvlJc w:val="left"/>
      <w:pPr>
        <w:ind w:left="5400" w:hanging="360"/>
      </w:pPr>
    </w:lvl>
    <w:lvl w:ilvl="8" w:tplc="B0343836" w:tentative="1">
      <w:start w:val="1"/>
      <w:numFmt w:val="lowerRoman"/>
      <w:lvlText w:val="%9."/>
      <w:lvlJc w:val="right"/>
      <w:pPr>
        <w:ind w:left="6120" w:hanging="180"/>
      </w:pPr>
    </w:lvl>
  </w:abstractNum>
  <w:abstractNum w:abstractNumId="13" w15:restartNumberingAfterBreak="0">
    <w:nsid w:val="492D195E"/>
    <w:multiLevelType w:val="hybridMultilevel"/>
    <w:tmpl w:val="E64CAFE8"/>
    <w:lvl w:ilvl="0" w:tplc="8C401C4A">
      <w:start w:val="1"/>
      <w:numFmt w:val="decimal"/>
      <w:lvlText w:val="%1"/>
      <w:lvlJc w:val="left"/>
      <w:pPr>
        <w:ind w:left="360" w:hanging="360"/>
      </w:pPr>
      <w:rPr>
        <w:rFonts w:hint="default"/>
        <w:sz w:val="22"/>
        <w:szCs w:val="22"/>
      </w:rPr>
    </w:lvl>
    <w:lvl w:ilvl="1" w:tplc="FDD44402" w:tentative="1">
      <w:start w:val="1"/>
      <w:numFmt w:val="lowerLetter"/>
      <w:lvlText w:val="%2."/>
      <w:lvlJc w:val="left"/>
      <w:pPr>
        <w:ind w:left="1080" w:hanging="360"/>
      </w:pPr>
    </w:lvl>
    <w:lvl w:ilvl="2" w:tplc="51C09068" w:tentative="1">
      <w:start w:val="1"/>
      <w:numFmt w:val="lowerRoman"/>
      <w:lvlText w:val="%3."/>
      <w:lvlJc w:val="right"/>
      <w:pPr>
        <w:ind w:left="1800" w:hanging="180"/>
      </w:pPr>
    </w:lvl>
    <w:lvl w:ilvl="3" w:tplc="8A964836" w:tentative="1">
      <w:start w:val="1"/>
      <w:numFmt w:val="decimal"/>
      <w:lvlText w:val="%4."/>
      <w:lvlJc w:val="left"/>
      <w:pPr>
        <w:ind w:left="2520" w:hanging="360"/>
      </w:pPr>
    </w:lvl>
    <w:lvl w:ilvl="4" w:tplc="B7F24C5C" w:tentative="1">
      <w:start w:val="1"/>
      <w:numFmt w:val="lowerLetter"/>
      <w:lvlText w:val="%5."/>
      <w:lvlJc w:val="left"/>
      <w:pPr>
        <w:ind w:left="3240" w:hanging="360"/>
      </w:pPr>
    </w:lvl>
    <w:lvl w:ilvl="5" w:tplc="B91CE5BC" w:tentative="1">
      <w:start w:val="1"/>
      <w:numFmt w:val="lowerRoman"/>
      <w:lvlText w:val="%6."/>
      <w:lvlJc w:val="right"/>
      <w:pPr>
        <w:ind w:left="3960" w:hanging="180"/>
      </w:pPr>
    </w:lvl>
    <w:lvl w:ilvl="6" w:tplc="FDE87BAE" w:tentative="1">
      <w:start w:val="1"/>
      <w:numFmt w:val="decimal"/>
      <w:lvlText w:val="%7."/>
      <w:lvlJc w:val="left"/>
      <w:pPr>
        <w:ind w:left="4680" w:hanging="360"/>
      </w:pPr>
    </w:lvl>
    <w:lvl w:ilvl="7" w:tplc="53D46EF6" w:tentative="1">
      <w:start w:val="1"/>
      <w:numFmt w:val="lowerLetter"/>
      <w:lvlText w:val="%8."/>
      <w:lvlJc w:val="left"/>
      <w:pPr>
        <w:ind w:left="5400" w:hanging="360"/>
      </w:pPr>
    </w:lvl>
    <w:lvl w:ilvl="8" w:tplc="5BF08872" w:tentative="1">
      <w:start w:val="1"/>
      <w:numFmt w:val="lowerRoman"/>
      <w:lvlText w:val="%9."/>
      <w:lvlJc w:val="right"/>
      <w:pPr>
        <w:ind w:left="6120" w:hanging="180"/>
      </w:pPr>
    </w:lvl>
  </w:abstractNum>
  <w:abstractNum w:abstractNumId="14" w15:restartNumberingAfterBreak="0">
    <w:nsid w:val="511D1417"/>
    <w:multiLevelType w:val="hybridMultilevel"/>
    <w:tmpl w:val="FF6C8BBC"/>
    <w:lvl w:ilvl="0" w:tplc="8C401C4A">
      <w:start w:val="1"/>
      <w:numFmt w:val="decimal"/>
      <w:lvlText w:val="%1"/>
      <w:lvlJc w:val="left"/>
      <w:pPr>
        <w:ind w:left="360" w:hanging="360"/>
      </w:pPr>
      <w:rPr>
        <w:rFonts w:hint="default"/>
        <w:sz w:val="22"/>
        <w:szCs w:val="22"/>
      </w:rPr>
    </w:lvl>
    <w:lvl w:ilvl="1" w:tplc="68749DD4" w:tentative="1">
      <w:start w:val="1"/>
      <w:numFmt w:val="lowerLetter"/>
      <w:lvlText w:val="%2."/>
      <w:lvlJc w:val="left"/>
      <w:pPr>
        <w:ind w:left="1080" w:hanging="360"/>
      </w:pPr>
    </w:lvl>
    <w:lvl w:ilvl="2" w:tplc="55B42DC0" w:tentative="1">
      <w:start w:val="1"/>
      <w:numFmt w:val="lowerRoman"/>
      <w:lvlText w:val="%3."/>
      <w:lvlJc w:val="right"/>
      <w:pPr>
        <w:ind w:left="1800" w:hanging="180"/>
      </w:pPr>
    </w:lvl>
    <w:lvl w:ilvl="3" w:tplc="ABF68CAA" w:tentative="1">
      <w:start w:val="1"/>
      <w:numFmt w:val="decimal"/>
      <w:lvlText w:val="%4."/>
      <w:lvlJc w:val="left"/>
      <w:pPr>
        <w:ind w:left="2520" w:hanging="360"/>
      </w:pPr>
    </w:lvl>
    <w:lvl w:ilvl="4" w:tplc="EAAE972C" w:tentative="1">
      <w:start w:val="1"/>
      <w:numFmt w:val="lowerLetter"/>
      <w:lvlText w:val="%5."/>
      <w:lvlJc w:val="left"/>
      <w:pPr>
        <w:ind w:left="3240" w:hanging="360"/>
      </w:pPr>
    </w:lvl>
    <w:lvl w:ilvl="5" w:tplc="E2B4D1D2" w:tentative="1">
      <w:start w:val="1"/>
      <w:numFmt w:val="lowerRoman"/>
      <w:lvlText w:val="%6."/>
      <w:lvlJc w:val="right"/>
      <w:pPr>
        <w:ind w:left="3960" w:hanging="180"/>
      </w:pPr>
    </w:lvl>
    <w:lvl w:ilvl="6" w:tplc="0178A78A" w:tentative="1">
      <w:start w:val="1"/>
      <w:numFmt w:val="decimal"/>
      <w:lvlText w:val="%7."/>
      <w:lvlJc w:val="left"/>
      <w:pPr>
        <w:ind w:left="4680" w:hanging="360"/>
      </w:pPr>
    </w:lvl>
    <w:lvl w:ilvl="7" w:tplc="C4DEF132" w:tentative="1">
      <w:start w:val="1"/>
      <w:numFmt w:val="lowerLetter"/>
      <w:lvlText w:val="%8."/>
      <w:lvlJc w:val="left"/>
      <w:pPr>
        <w:ind w:left="5400" w:hanging="360"/>
      </w:pPr>
    </w:lvl>
    <w:lvl w:ilvl="8" w:tplc="B0E265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AB9"/>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75CB1"/>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0106"/>
    <w:rsid w:val="005F11FF"/>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86C82"/>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0AB9"/>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83F79"/>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B2C3E"/>
    <w:rsid w:val="00CC3CD2"/>
    <w:rsid w:val="00CC43BE"/>
    <w:rsid w:val="00CC4DA0"/>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60220CA-1590-4C79-A35D-930A8134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6-CL-C-0100/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md/S16-CL-C-0004/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4-PP-C-0175/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09B61DF2-1B1B-4626-AEE7-196E3B4E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18</TotalTime>
  <Pages>5</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7</cp:revision>
  <cp:lastPrinted>2016-06-07T13:25:00Z</cp:lastPrinted>
  <dcterms:created xsi:type="dcterms:W3CDTF">2017-05-11T19:32:00Z</dcterms:created>
  <dcterms:modified xsi:type="dcterms:W3CDTF">2017-05-12T15:11:00Z</dcterms:modified>
  <cp:category>Conference document</cp:category>
</cp:coreProperties>
</file>