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rsidTr="006C7CC0">
        <w:trPr>
          <w:cantSplit/>
          <w:trHeight w:val="20"/>
        </w:trPr>
        <w:tc>
          <w:tcPr>
            <w:tcW w:w="6620" w:type="dxa"/>
          </w:tcPr>
          <w:p w:rsidR="00290728" w:rsidRPr="00290728" w:rsidRDefault="00AE2380" w:rsidP="00C275F8">
            <w:pPr>
              <w:spacing w:before="160"/>
              <w:jc w:val="left"/>
              <w:rPr>
                <w:b/>
                <w:bCs/>
                <w:lang w:bidi="ar-EG"/>
              </w:rPr>
            </w:pPr>
            <w:r w:rsidRPr="00290728">
              <w:rPr>
                <w:rFonts w:hint="cs"/>
                <w:b/>
                <w:bCs/>
                <w:w w:val="110"/>
                <w:sz w:val="32"/>
                <w:szCs w:val="44"/>
                <w:rtl/>
                <w:lang w:bidi="ar-EG"/>
              </w:rPr>
              <w:t>المجلس</w:t>
            </w:r>
            <w:r w:rsidR="00290728" w:rsidRPr="00290728">
              <w:rPr>
                <w:rFonts w:hint="cs"/>
                <w:b/>
                <w:bCs/>
                <w:w w:val="110"/>
                <w:sz w:val="32"/>
                <w:szCs w:val="44"/>
                <w:rtl/>
                <w:lang w:bidi="ar-EG"/>
              </w:rPr>
              <w:t xml:space="preserve"> </w:t>
            </w:r>
            <w:r w:rsidR="006C7CC0">
              <w:rPr>
                <w:b/>
                <w:bCs/>
                <w:w w:val="110"/>
                <w:sz w:val="32"/>
                <w:szCs w:val="44"/>
                <w:lang w:bidi="ar-SY"/>
              </w:rPr>
              <w:t>201</w:t>
            </w:r>
            <w:r w:rsidR="00C275F8">
              <w:rPr>
                <w:b/>
                <w:bCs/>
                <w:w w:val="110"/>
                <w:sz w:val="32"/>
                <w:szCs w:val="44"/>
                <w:lang w:bidi="ar-SY"/>
              </w:rPr>
              <w:t>7</w:t>
            </w:r>
            <w:r w:rsidR="00C002DE">
              <w:rPr>
                <w:b/>
                <w:bCs/>
                <w:w w:val="110"/>
                <w:sz w:val="32"/>
                <w:szCs w:val="44"/>
                <w:rtl/>
                <w:lang w:bidi="ar-SY"/>
              </w:rPr>
              <w:br/>
            </w:r>
            <w:r w:rsidR="00290728" w:rsidRPr="00290728">
              <w:rPr>
                <w:rFonts w:hint="cs"/>
                <w:b/>
                <w:bCs/>
                <w:sz w:val="24"/>
                <w:szCs w:val="32"/>
                <w:rtl/>
                <w:lang w:bidi="ar-EG"/>
              </w:rPr>
              <w:t xml:space="preserve">جنيف، </w:t>
            </w:r>
            <w:r w:rsidR="00C275F8">
              <w:rPr>
                <w:b/>
                <w:bCs/>
                <w:sz w:val="24"/>
                <w:szCs w:val="32"/>
                <w:lang w:bidi="ar-SY"/>
              </w:rPr>
              <w:t>25-15</w:t>
            </w:r>
            <w:r w:rsidR="00DC1E02">
              <w:rPr>
                <w:rFonts w:hint="cs"/>
                <w:b/>
                <w:bCs/>
                <w:sz w:val="24"/>
                <w:szCs w:val="32"/>
                <w:rtl/>
                <w:lang w:bidi="ar-EG"/>
              </w:rPr>
              <w:t xml:space="preserve"> مايو </w:t>
            </w:r>
            <w:r w:rsidR="00DC1E02">
              <w:rPr>
                <w:b/>
                <w:bCs/>
                <w:sz w:val="24"/>
                <w:szCs w:val="32"/>
                <w:lang w:bidi="ar-EG"/>
              </w:rPr>
              <w:t>201</w:t>
            </w:r>
            <w:r w:rsidR="00C275F8">
              <w:rPr>
                <w:b/>
                <w:bCs/>
                <w:sz w:val="24"/>
                <w:szCs w:val="32"/>
                <w:lang w:bidi="ar-EG"/>
              </w:rPr>
              <w:t>7</w:t>
            </w:r>
          </w:p>
        </w:tc>
        <w:tc>
          <w:tcPr>
            <w:tcW w:w="3052" w:type="dxa"/>
          </w:tcPr>
          <w:p w:rsidR="00290728" w:rsidRPr="00290728" w:rsidRDefault="00923B0C" w:rsidP="00290728">
            <w:pPr>
              <w:spacing w:before="0" w:line="240" w:lineRule="auto"/>
              <w:jc w:val="right"/>
              <w:rPr>
                <w:rtl/>
                <w:lang w:bidi="ar-EG"/>
              </w:rPr>
            </w:pPr>
            <w:bookmarkStart w:id="0" w:name="ditulogo"/>
            <w:bookmarkEnd w:id="0"/>
            <w:r w:rsidRPr="00A71FE1">
              <w:rPr>
                <w:noProof/>
                <w:rtl/>
              </w:rPr>
              <w:drawing>
                <wp:inline distT="0" distB="0" distL="0" distR="0" wp14:anchorId="5A864AEC" wp14:editId="6CF5264F">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290728" w:rsidRPr="00290728" w:rsidTr="009F66A8">
        <w:trPr>
          <w:cantSplit/>
          <w:trHeight w:val="20"/>
        </w:trPr>
        <w:tc>
          <w:tcPr>
            <w:tcW w:w="6620" w:type="dxa"/>
            <w:tcBorders>
              <w:bottom w:val="single" w:sz="12" w:space="0" w:color="auto"/>
            </w:tcBorders>
          </w:tcPr>
          <w:p w:rsidR="00290728" w:rsidRPr="00290728" w:rsidRDefault="00290728" w:rsidP="00DC1E02">
            <w:pPr>
              <w:spacing w:before="0" w:line="400" w:lineRule="exact"/>
              <w:rPr>
                <w:sz w:val="24"/>
                <w:szCs w:val="32"/>
                <w:rtl/>
                <w:lang w:bidi="ar-EG"/>
              </w:rPr>
            </w:pPr>
          </w:p>
        </w:tc>
        <w:tc>
          <w:tcPr>
            <w:tcW w:w="3052" w:type="dxa"/>
            <w:tcBorders>
              <w:bottom w:val="single" w:sz="12" w:space="0" w:color="auto"/>
            </w:tcBorders>
          </w:tcPr>
          <w:p w:rsidR="00290728" w:rsidRPr="00290728" w:rsidRDefault="00290728" w:rsidP="00DC1E02">
            <w:pPr>
              <w:spacing w:before="0" w:line="340" w:lineRule="exact"/>
              <w:rPr>
                <w:lang w:val="en-GB" w:bidi="ar-SY"/>
              </w:rPr>
            </w:pPr>
          </w:p>
        </w:tc>
      </w:tr>
      <w:tr w:rsidR="00290728" w:rsidRPr="00290728" w:rsidTr="009F66A8">
        <w:trPr>
          <w:cantSplit/>
          <w:trHeight w:val="20"/>
        </w:trPr>
        <w:tc>
          <w:tcPr>
            <w:tcW w:w="6620" w:type="dxa"/>
            <w:tcBorders>
              <w:top w:val="single" w:sz="12" w:space="0" w:color="auto"/>
            </w:tcBorders>
          </w:tcPr>
          <w:p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rsidR="00290728" w:rsidRPr="00290728" w:rsidRDefault="00290728" w:rsidP="00290728">
            <w:pPr>
              <w:spacing w:before="60" w:after="60" w:line="260" w:lineRule="exact"/>
              <w:rPr>
                <w:b/>
                <w:bCs/>
                <w:lang w:bidi="ar-SY"/>
              </w:rPr>
            </w:pPr>
          </w:p>
        </w:tc>
      </w:tr>
      <w:tr w:rsidR="00290728" w:rsidRPr="00290728" w:rsidTr="009F66A8">
        <w:trPr>
          <w:cantSplit/>
        </w:trPr>
        <w:tc>
          <w:tcPr>
            <w:tcW w:w="6620" w:type="dxa"/>
          </w:tcPr>
          <w:p w:rsidR="00290728" w:rsidRPr="005A3170" w:rsidRDefault="00C002DE" w:rsidP="008375D0">
            <w:pPr>
              <w:spacing w:before="60" w:after="60" w:line="300" w:lineRule="exact"/>
              <w:rPr>
                <w:b/>
                <w:bCs/>
                <w:highlight w:val="yellow"/>
                <w:rtl/>
                <w:lang w:bidi="ar-EG"/>
              </w:rPr>
            </w:pPr>
            <w:r w:rsidRPr="00B4546D">
              <w:rPr>
                <w:rFonts w:hint="cs"/>
                <w:b/>
                <w:bCs/>
                <w:rtl/>
                <w:lang w:bidi="ar-EG"/>
              </w:rPr>
              <w:t>بند جدول الأعمال</w:t>
            </w:r>
            <w:r w:rsidR="00810B7B" w:rsidRPr="00B4546D">
              <w:rPr>
                <w:rFonts w:hint="cs"/>
                <w:b/>
                <w:bCs/>
                <w:rtl/>
                <w:lang w:bidi="ar-EG"/>
              </w:rPr>
              <w:t xml:space="preserve">: </w:t>
            </w:r>
            <w:r w:rsidR="008375D0">
              <w:rPr>
                <w:b/>
                <w:bCs/>
                <w:lang w:bidi="ar-EG"/>
              </w:rPr>
              <w:t>ADM 9</w:t>
            </w:r>
          </w:p>
        </w:tc>
        <w:tc>
          <w:tcPr>
            <w:tcW w:w="3052" w:type="dxa"/>
            <w:vAlign w:val="center"/>
          </w:tcPr>
          <w:p w:rsidR="00290728" w:rsidRPr="00290728" w:rsidRDefault="00290728" w:rsidP="00C275F8">
            <w:pPr>
              <w:spacing w:before="60" w:after="60" w:line="300" w:lineRule="exact"/>
              <w:rPr>
                <w:b/>
                <w:bCs/>
                <w:lang w:bidi="ar-SY"/>
              </w:rPr>
            </w:pPr>
            <w:r w:rsidRPr="00290728">
              <w:rPr>
                <w:rFonts w:hint="cs"/>
                <w:b/>
                <w:bCs/>
                <w:rtl/>
                <w:lang w:bidi="ar-EG"/>
              </w:rPr>
              <w:t xml:space="preserve">الوثيقة </w:t>
            </w:r>
            <w:r w:rsidRPr="00290728">
              <w:rPr>
                <w:b/>
                <w:bCs/>
                <w:lang w:bidi="ar-SY"/>
              </w:rPr>
              <w:t>C1</w:t>
            </w:r>
            <w:r w:rsidR="00C275F8">
              <w:rPr>
                <w:b/>
                <w:bCs/>
                <w:lang w:bidi="ar-SY"/>
              </w:rPr>
              <w:t>7</w:t>
            </w:r>
            <w:r w:rsidRPr="00290728">
              <w:rPr>
                <w:b/>
                <w:bCs/>
                <w:lang w:bidi="ar-SY"/>
              </w:rPr>
              <w:t>/</w:t>
            </w:r>
            <w:r w:rsidR="00C275F8">
              <w:rPr>
                <w:b/>
                <w:bCs/>
                <w:lang w:bidi="ar-SY"/>
              </w:rPr>
              <w:t>67</w:t>
            </w:r>
            <w:r w:rsidRPr="00290728">
              <w:rPr>
                <w:b/>
                <w:bCs/>
                <w:lang w:bidi="ar-SY"/>
              </w:rPr>
              <w:t>-A</w:t>
            </w:r>
          </w:p>
        </w:tc>
      </w:tr>
      <w:tr w:rsidR="00290728" w:rsidRPr="00290728" w:rsidTr="009F66A8">
        <w:trPr>
          <w:cantSplit/>
        </w:trPr>
        <w:tc>
          <w:tcPr>
            <w:tcW w:w="6620" w:type="dxa"/>
          </w:tcPr>
          <w:p w:rsidR="00290728" w:rsidRPr="00290728" w:rsidRDefault="00290728" w:rsidP="00290728">
            <w:pPr>
              <w:spacing w:before="60" w:after="60" w:line="300" w:lineRule="exact"/>
              <w:rPr>
                <w:b/>
                <w:bCs/>
                <w:lang w:bidi="ar-SY"/>
              </w:rPr>
            </w:pPr>
          </w:p>
        </w:tc>
        <w:tc>
          <w:tcPr>
            <w:tcW w:w="3052" w:type="dxa"/>
            <w:vAlign w:val="center"/>
          </w:tcPr>
          <w:p w:rsidR="00290728" w:rsidRPr="00290728" w:rsidRDefault="00C275F8" w:rsidP="00C275F8">
            <w:pPr>
              <w:spacing w:before="60" w:after="60" w:line="300" w:lineRule="exact"/>
              <w:rPr>
                <w:b/>
                <w:bCs/>
                <w:rtl/>
                <w:lang w:bidi="ar-EG"/>
              </w:rPr>
            </w:pPr>
            <w:r>
              <w:rPr>
                <w:b/>
                <w:bCs/>
                <w:lang w:bidi="ar-SY"/>
              </w:rPr>
              <w:t>14</w:t>
            </w:r>
            <w:r w:rsidR="00290728" w:rsidRPr="00290728">
              <w:rPr>
                <w:rFonts w:hint="cs"/>
                <w:b/>
                <w:bCs/>
                <w:rtl/>
                <w:lang w:bidi="ar-EG"/>
              </w:rPr>
              <w:t xml:space="preserve"> </w:t>
            </w:r>
            <w:r>
              <w:rPr>
                <w:rFonts w:hint="cs"/>
                <w:b/>
                <w:bCs/>
                <w:rtl/>
                <w:lang w:bidi="ar-EG"/>
              </w:rPr>
              <w:t>مارس</w:t>
            </w:r>
            <w:r w:rsidR="00290728" w:rsidRPr="00290728">
              <w:rPr>
                <w:rFonts w:hint="cs"/>
                <w:b/>
                <w:bCs/>
                <w:rtl/>
                <w:lang w:bidi="ar-EG"/>
              </w:rPr>
              <w:t xml:space="preserve"> </w:t>
            </w:r>
            <w:r w:rsidR="00290728" w:rsidRPr="00290728">
              <w:rPr>
                <w:b/>
                <w:bCs/>
                <w:lang w:bidi="ar-SY"/>
              </w:rPr>
              <w:t>201</w:t>
            </w:r>
            <w:r>
              <w:rPr>
                <w:b/>
                <w:bCs/>
                <w:lang w:bidi="ar-SY"/>
              </w:rPr>
              <w:t>7</w:t>
            </w:r>
          </w:p>
        </w:tc>
      </w:tr>
      <w:tr w:rsidR="00290728" w:rsidRPr="00290728" w:rsidTr="009F66A8">
        <w:trPr>
          <w:cantSplit/>
        </w:trPr>
        <w:tc>
          <w:tcPr>
            <w:tcW w:w="6620" w:type="dxa"/>
          </w:tcPr>
          <w:p w:rsidR="00290728" w:rsidRPr="0069200F" w:rsidRDefault="00290728" w:rsidP="00290728">
            <w:pPr>
              <w:spacing w:before="60" w:after="60" w:line="300" w:lineRule="exact"/>
              <w:rPr>
                <w:b/>
                <w:bCs/>
                <w:lang w:bidi="ar-EG"/>
              </w:rPr>
            </w:pPr>
          </w:p>
        </w:tc>
        <w:tc>
          <w:tcPr>
            <w:tcW w:w="3052" w:type="dxa"/>
            <w:vAlign w:val="center"/>
          </w:tcPr>
          <w:p w:rsidR="00290728" w:rsidRPr="00290728" w:rsidRDefault="00290728" w:rsidP="00B4546D">
            <w:pPr>
              <w:spacing w:before="60" w:after="60" w:line="300" w:lineRule="exact"/>
              <w:rPr>
                <w:b/>
                <w:bCs/>
                <w:lang w:bidi="ar-SY"/>
              </w:rPr>
            </w:pPr>
            <w:r w:rsidRPr="00290728">
              <w:rPr>
                <w:b/>
                <w:bCs/>
                <w:rtl/>
                <w:lang w:bidi="ar-EG"/>
              </w:rPr>
              <w:t xml:space="preserve">الأصل: </w:t>
            </w:r>
            <w:r w:rsidR="00DE522E">
              <w:rPr>
                <w:rFonts w:hint="cs"/>
                <w:b/>
                <w:bCs/>
                <w:rtl/>
                <w:lang w:bidi="ar-EG"/>
              </w:rPr>
              <w:t>بالإنكليزية</w:t>
            </w:r>
          </w:p>
        </w:tc>
      </w:tr>
      <w:tr w:rsidR="00290728" w:rsidRPr="00290728" w:rsidTr="009F66A8">
        <w:trPr>
          <w:cantSplit/>
        </w:trPr>
        <w:tc>
          <w:tcPr>
            <w:tcW w:w="9672" w:type="dxa"/>
            <w:gridSpan w:val="2"/>
          </w:tcPr>
          <w:p w:rsidR="00290728" w:rsidRPr="00290728" w:rsidRDefault="00B4546D" w:rsidP="00290728">
            <w:pPr>
              <w:pStyle w:val="Source"/>
              <w:rPr>
                <w:rtl/>
                <w:lang w:bidi="ar-SY"/>
              </w:rPr>
            </w:pPr>
            <w:r w:rsidRPr="00102A91">
              <w:rPr>
                <w:rFonts w:hint="cs"/>
                <w:w w:val="120"/>
                <w:rtl/>
                <w:lang w:bidi="ar-SY"/>
              </w:rPr>
              <w:t>تقرير من الأمين العام</w:t>
            </w:r>
          </w:p>
        </w:tc>
      </w:tr>
      <w:tr w:rsidR="00290728" w:rsidRPr="00290728" w:rsidTr="009F66A8">
        <w:trPr>
          <w:cantSplit/>
        </w:trPr>
        <w:tc>
          <w:tcPr>
            <w:tcW w:w="9672" w:type="dxa"/>
            <w:gridSpan w:val="2"/>
          </w:tcPr>
          <w:p w:rsidR="00290728" w:rsidRPr="00383829" w:rsidRDefault="00CB486E" w:rsidP="00CB486E">
            <w:pPr>
              <w:pStyle w:val="Title1"/>
              <w:rPr>
                <w:rtl/>
              </w:rPr>
            </w:pPr>
            <w:r w:rsidRPr="00CB486E">
              <w:rPr>
                <w:rtl/>
              </w:rPr>
              <w:t xml:space="preserve">تحسين استقرار القاعدة المالية للاتحاد </w:t>
            </w:r>
            <w:r w:rsidRPr="00CB486E">
              <w:rPr>
                <w:rFonts w:hint="cs"/>
                <w:rtl/>
              </w:rPr>
              <w:t>وإمكانية</w:t>
            </w:r>
            <w:r w:rsidRPr="00CB486E">
              <w:rPr>
                <w:rtl/>
              </w:rPr>
              <w:t xml:space="preserve"> </w:t>
            </w:r>
            <w:r w:rsidRPr="00CB486E">
              <w:rPr>
                <w:rFonts w:hint="cs"/>
                <w:rtl/>
              </w:rPr>
              <w:t>ا</w:t>
            </w:r>
            <w:r w:rsidRPr="00CB486E">
              <w:rPr>
                <w:rtl/>
              </w:rPr>
              <w:t>لتنبؤ ب</w:t>
            </w:r>
            <w:r w:rsidRPr="00CB486E">
              <w:rPr>
                <w:rFonts w:hint="cs"/>
                <w:rtl/>
              </w:rPr>
              <w:t>ها</w:t>
            </w:r>
          </w:p>
        </w:tc>
      </w:tr>
    </w:tbl>
    <w:p w:rsidR="00706D7A" w:rsidRDefault="00706D7A" w:rsidP="002154EE">
      <w:bookmarkStart w:id="1" w:name="_GoBack"/>
      <w:bookmarkEnd w:id="1"/>
    </w:p>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230"/>
      </w:tblGrid>
      <w:tr w:rsidR="00290728" w:rsidTr="00290728">
        <w:trPr>
          <w:jc w:val="center"/>
        </w:trPr>
        <w:tc>
          <w:tcPr>
            <w:tcW w:w="7230" w:type="dxa"/>
          </w:tcPr>
          <w:p w:rsidR="00290728" w:rsidRPr="00290728" w:rsidRDefault="00290728" w:rsidP="00DC744E">
            <w:pPr>
              <w:pStyle w:val="Headingb"/>
              <w:rPr>
                <w:rtl/>
                <w:lang w:bidi="ar-SY"/>
              </w:rPr>
            </w:pPr>
            <w:r w:rsidRPr="00290728">
              <w:rPr>
                <w:rFonts w:hint="cs"/>
                <w:rtl/>
                <w:lang w:bidi="ar-SY"/>
              </w:rPr>
              <w:t>ملخص</w:t>
            </w:r>
          </w:p>
          <w:p w:rsidR="00290728" w:rsidRPr="00107C1A" w:rsidRDefault="00CB486E" w:rsidP="00CB486E">
            <w:pPr>
              <w:rPr>
                <w:spacing w:val="-4"/>
                <w:rtl/>
              </w:rPr>
            </w:pPr>
            <w:r>
              <w:rPr>
                <w:rFonts w:hint="cs"/>
                <w:spacing w:val="-4"/>
                <w:rtl/>
              </w:rPr>
              <w:t xml:space="preserve">أوصت </w:t>
            </w:r>
            <w:r>
              <w:rPr>
                <w:rFonts w:hint="cs"/>
                <w:rtl/>
                <w:lang w:bidi="ar-EG"/>
              </w:rPr>
              <w:t xml:space="preserve">وحدة التفتيش المشتركة </w:t>
            </w:r>
            <w:r>
              <w:rPr>
                <w:lang w:bidi="ar-EG"/>
              </w:rPr>
              <w:t>(JIU)</w:t>
            </w:r>
            <w:r>
              <w:rPr>
                <w:rFonts w:hint="cs"/>
                <w:rtl/>
              </w:rPr>
              <w:t xml:space="preserve"> في تقريرها عن الاتحاد لعام </w:t>
            </w:r>
            <w:r>
              <w:t>2016</w:t>
            </w:r>
            <w:r>
              <w:rPr>
                <w:rFonts w:hint="cs"/>
                <w:rtl/>
              </w:rPr>
              <w:t xml:space="preserve"> (التوصية </w:t>
            </w:r>
            <w:r>
              <w:t>5</w:t>
            </w:r>
            <w:r>
              <w:rPr>
                <w:rFonts w:hint="cs"/>
                <w:rtl/>
              </w:rPr>
              <w:t>) بأنه</w:t>
            </w:r>
            <w:r>
              <w:rPr>
                <w:rFonts w:hint="eastAsia"/>
                <w:spacing w:val="-4"/>
                <w:rtl/>
              </w:rPr>
              <w:t> </w:t>
            </w:r>
            <w:r>
              <w:rPr>
                <w:rFonts w:hint="cs"/>
                <w:spacing w:val="-4"/>
                <w:rtl/>
              </w:rPr>
              <w:t>"</w:t>
            </w:r>
            <w:r w:rsidRPr="009E3B63">
              <w:rPr>
                <w:rFonts w:hint="cs"/>
                <w:color w:val="000000"/>
                <w:rtl/>
              </w:rPr>
              <w:t>ينبغي</w:t>
            </w:r>
            <w:r w:rsidRPr="009E3B63">
              <w:rPr>
                <w:color w:val="000000"/>
                <w:rtl/>
              </w:rPr>
              <w:t xml:space="preserve"> </w:t>
            </w:r>
            <w:r w:rsidRPr="009E3B63">
              <w:rPr>
                <w:rFonts w:hint="cs"/>
                <w:color w:val="000000"/>
                <w:rtl/>
              </w:rPr>
              <w:t>للأمين</w:t>
            </w:r>
            <w:r w:rsidRPr="009E3B63">
              <w:rPr>
                <w:color w:val="000000"/>
                <w:rtl/>
              </w:rPr>
              <w:t xml:space="preserve"> </w:t>
            </w:r>
            <w:r w:rsidRPr="009E3B63">
              <w:rPr>
                <w:rFonts w:hint="cs"/>
                <w:color w:val="000000"/>
                <w:rtl/>
              </w:rPr>
              <w:t>العام</w:t>
            </w:r>
            <w:r w:rsidRPr="009E3B63">
              <w:rPr>
                <w:color w:val="000000"/>
                <w:rtl/>
              </w:rPr>
              <w:t xml:space="preserve"> </w:t>
            </w:r>
            <w:r w:rsidRPr="009E3B63">
              <w:rPr>
                <w:rFonts w:hint="cs"/>
                <w:color w:val="000000"/>
                <w:rtl/>
              </w:rPr>
              <w:t>أن</w:t>
            </w:r>
            <w:r w:rsidRPr="009E3B63">
              <w:rPr>
                <w:color w:val="000000"/>
                <w:rtl/>
              </w:rPr>
              <w:t xml:space="preserve"> </w:t>
            </w:r>
            <w:r w:rsidRPr="009E3B63">
              <w:rPr>
                <w:rFonts w:hint="cs"/>
                <w:color w:val="000000"/>
                <w:rtl/>
              </w:rPr>
              <w:t>يضع</w:t>
            </w:r>
            <w:r w:rsidRPr="009E3B63">
              <w:rPr>
                <w:color w:val="000000"/>
                <w:rtl/>
              </w:rPr>
              <w:t xml:space="preserve"> </w:t>
            </w:r>
            <w:r w:rsidRPr="009E3B63">
              <w:rPr>
                <w:rFonts w:hint="cs"/>
                <w:color w:val="000000"/>
                <w:rtl/>
              </w:rPr>
              <w:t>خطة</w:t>
            </w:r>
            <w:r w:rsidRPr="009E3B63">
              <w:rPr>
                <w:color w:val="000000"/>
                <w:rtl/>
              </w:rPr>
              <w:t xml:space="preserve"> </w:t>
            </w:r>
            <w:r w:rsidRPr="009E3B63">
              <w:rPr>
                <w:rFonts w:hint="cs"/>
                <w:color w:val="000000"/>
                <w:rtl/>
              </w:rPr>
              <w:t>شاملة</w:t>
            </w:r>
            <w:r w:rsidRPr="009E3B63">
              <w:rPr>
                <w:color w:val="000000"/>
                <w:rtl/>
              </w:rPr>
              <w:t xml:space="preserve"> </w:t>
            </w:r>
            <w:r w:rsidRPr="009E3B63">
              <w:rPr>
                <w:rFonts w:hint="cs"/>
                <w:color w:val="000000"/>
                <w:rtl/>
              </w:rPr>
              <w:t>لتحسين</w:t>
            </w:r>
            <w:r w:rsidRPr="009E3B63">
              <w:rPr>
                <w:color w:val="000000"/>
                <w:rtl/>
              </w:rPr>
              <w:t xml:space="preserve"> </w:t>
            </w:r>
            <w:r w:rsidRPr="009E3B63">
              <w:rPr>
                <w:rFonts w:hint="cs"/>
                <w:color w:val="000000"/>
                <w:rtl/>
              </w:rPr>
              <w:t>استقرار</w:t>
            </w:r>
            <w:r w:rsidRPr="009E3B63">
              <w:rPr>
                <w:color w:val="000000"/>
                <w:rtl/>
              </w:rPr>
              <w:t xml:space="preserve"> </w:t>
            </w:r>
            <w:r w:rsidRPr="009E3B63">
              <w:rPr>
                <w:rFonts w:hint="cs"/>
                <w:color w:val="000000"/>
                <w:rtl/>
              </w:rPr>
              <w:t>القاعدة</w:t>
            </w:r>
            <w:r w:rsidRPr="009E3B63">
              <w:rPr>
                <w:color w:val="000000"/>
                <w:rtl/>
              </w:rPr>
              <w:t xml:space="preserve"> </w:t>
            </w:r>
            <w:r w:rsidRPr="009E3B63">
              <w:rPr>
                <w:rFonts w:hint="cs"/>
                <w:color w:val="000000"/>
                <w:rtl/>
              </w:rPr>
              <w:t>المالية</w:t>
            </w:r>
            <w:r w:rsidRPr="009E3B63">
              <w:rPr>
                <w:color w:val="000000"/>
                <w:rtl/>
              </w:rPr>
              <w:t xml:space="preserve"> </w:t>
            </w:r>
            <w:r w:rsidRPr="009E3B63">
              <w:rPr>
                <w:rFonts w:hint="cs"/>
                <w:color w:val="000000"/>
                <w:rtl/>
              </w:rPr>
              <w:t>للاتحاد وإمكانية</w:t>
            </w:r>
            <w:r w:rsidRPr="009E3B63">
              <w:rPr>
                <w:color w:val="000000"/>
                <w:rtl/>
              </w:rPr>
              <w:t xml:space="preserve"> </w:t>
            </w:r>
            <w:r>
              <w:rPr>
                <w:rFonts w:hint="cs"/>
                <w:color w:val="000000"/>
                <w:rtl/>
              </w:rPr>
              <w:t>التنبؤ بها</w:t>
            </w:r>
            <w:r w:rsidRPr="009E3B63">
              <w:rPr>
                <w:rFonts w:hint="cs"/>
                <w:color w:val="000000"/>
                <w:rtl/>
              </w:rPr>
              <w:t>،</w:t>
            </w:r>
            <w:r w:rsidRPr="009E3B63">
              <w:rPr>
                <w:color w:val="000000"/>
                <w:rtl/>
              </w:rPr>
              <w:t xml:space="preserve"> </w:t>
            </w:r>
            <w:r>
              <w:rPr>
                <w:rFonts w:hint="cs"/>
                <w:color w:val="000000"/>
                <w:rtl/>
              </w:rPr>
              <w:t>بحيث ت</w:t>
            </w:r>
            <w:r w:rsidRPr="009E3B63">
              <w:rPr>
                <w:rFonts w:hint="cs"/>
                <w:color w:val="000000"/>
                <w:rtl/>
              </w:rPr>
              <w:t>دمج</w:t>
            </w:r>
            <w:r w:rsidRPr="009E3B63">
              <w:rPr>
                <w:color w:val="000000"/>
                <w:rtl/>
              </w:rPr>
              <w:t xml:space="preserve"> </w:t>
            </w:r>
            <w:r w:rsidRPr="009E3B63">
              <w:rPr>
                <w:rFonts w:hint="cs"/>
                <w:color w:val="000000"/>
                <w:rtl/>
              </w:rPr>
              <w:t>خيارات</w:t>
            </w:r>
            <w:r w:rsidRPr="009E3B63">
              <w:rPr>
                <w:color w:val="000000"/>
                <w:rtl/>
              </w:rPr>
              <w:t xml:space="preserve"> </w:t>
            </w:r>
            <w:r w:rsidRPr="009E3B63">
              <w:rPr>
                <w:rFonts w:hint="cs"/>
                <w:color w:val="000000"/>
                <w:rtl/>
              </w:rPr>
              <w:t>زيادة</w:t>
            </w:r>
            <w:r w:rsidRPr="009E3B63">
              <w:rPr>
                <w:color w:val="000000"/>
                <w:rtl/>
              </w:rPr>
              <w:t xml:space="preserve"> </w:t>
            </w:r>
            <w:r w:rsidRPr="009E3B63">
              <w:rPr>
                <w:rFonts w:hint="cs"/>
                <w:color w:val="000000"/>
                <w:rtl/>
              </w:rPr>
              <w:t>الإيرادات</w:t>
            </w:r>
            <w:r w:rsidRPr="009E3B63">
              <w:rPr>
                <w:color w:val="000000"/>
                <w:rtl/>
              </w:rPr>
              <w:t xml:space="preserve"> </w:t>
            </w:r>
            <w:r w:rsidRPr="009E3B63">
              <w:rPr>
                <w:rFonts w:hint="cs"/>
                <w:color w:val="000000"/>
                <w:rtl/>
              </w:rPr>
              <w:t>ومقترحات</w:t>
            </w:r>
            <w:r w:rsidRPr="009E3B63">
              <w:rPr>
                <w:color w:val="000000"/>
                <w:rtl/>
              </w:rPr>
              <w:t xml:space="preserve"> </w:t>
            </w:r>
            <w:r w:rsidRPr="009E3B63">
              <w:rPr>
                <w:rFonts w:hint="cs"/>
                <w:color w:val="000000"/>
                <w:rtl/>
              </w:rPr>
              <w:t>التوفير</w:t>
            </w:r>
            <w:r w:rsidRPr="009E3B63">
              <w:rPr>
                <w:color w:val="000000"/>
                <w:rtl/>
              </w:rPr>
              <w:t xml:space="preserve"> </w:t>
            </w:r>
            <w:r w:rsidRPr="009E3B63">
              <w:rPr>
                <w:rFonts w:hint="cs"/>
                <w:color w:val="000000"/>
                <w:rtl/>
              </w:rPr>
              <w:t>في</w:t>
            </w:r>
            <w:r w:rsidRPr="009E3B63">
              <w:rPr>
                <w:color w:val="000000"/>
                <w:rtl/>
              </w:rPr>
              <w:t xml:space="preserve"> </w:t>
            </w:r>
            <w:r w:rsidRPr="009E3B63">
              <w:rPr>
                <w:rFonts w:hint="cs"/>
                <w:color w:val="000000"/>
                <w:rtl/>
              </w:rPr>
              <w:t>التكاليف،</w:t>
            </w:r>
            <w:r w:rsidRPr="009E3B63">
              <w:rPr>
                <w:color w:val="000000"/>
                <w:rtl/>
              </w:rPr>
              <w:t xml:space="preserve"> </w:t>
            </w:r>
            <w:r>
              <w:rPr>
                <w:rFonts w:hint="cs"/>
                <w:color w:val="000000"/>
                <w:rtl/>
              </w:rPr>
              <w:t>ويعرضها على</w:t>
            </w:r>
            <w:r w:rsidRPr="009E3B63">
              <w:rPr>
                <w:color w:val="000000"/>
                <w:rtl/>
              </w:rPr>
              <w:t xml:space="preserve"> </w:t>
            </w:r>
            <w:r w:rsidRPr="009E3B63">
              <w:rPr>
                <w:rFonts w:hint="cs"/>
                <w:color w:val="000000"/>
                <w:rtl/>
              </w:rPr>
              <w:t>المجلس</w:t>
            </w:r>
            <w:r w:rsidRPr="009E3B63">
              <w:rPr>
                <w:color w:val="000000"/>
                <w:rtl/>
              </w:rPr>
              <w:t xml:space="preserve"> </w:t>
            </w:r>
            <w:r w:rsidRPr="009E3B63">
              <w:rPr>
                <w:rFonts w:hint="cs"/>
                <w:color w:val="000000"/>
                <w:rtl/>
              </w:rPr>
              <w:t>لإقرارها</w:t>
            </w:r>
            <w:r w:rsidRPr="009E3B63">
              <w:rPr>
                <w:color w:val="000000"/>
                <w:rtl/>
              </w:rPr>
              <w:t xml:space="preserve"> </w:t>
            </w:r>
            <w:r w:rsidRPr="009E3B63">
              <w:rPr>
                <w:rFonts w:hint="cs"/>
                <w:color w:val="000000"/>
                <w:rtl/>
              </w:rPr>
              <w:t>في</w:t>
            </w:r>
            <w:r w:rsidRPr="009E3B63">
              <w:rPr>
                <w:color w:val="000000"/>
                <w:rtl/>
              </w:rPr>
              <w:t xml:space="preserve"> </w:t>
            </w:r>
            <w:r w:rsidRPr="009E3B63">
              <w:rPr>
                <w:rFonts w:hint="cs"/>
                <w:color w:val="000000"/>
                <w:rtl/>
              </w:rPr>
              <w:t>دورته</w:t>
            </w:r>
            <w:r w:rsidRPr="009E3B63">
              <w:rPr>
                <w:color w:val="000000"/>
                <w:rtl/>
              </w:rPr>
              <w:t xml:space="preserve"> </w:t>
            </w:r>
            <w:r>
              <w:rPr>
                <w:rFonts w:hint="cs"/>
                <w:color w:val="000000"/>
                <w:rtl/>
              </w:rPr>
              <w:t>ل</w:t>
            </w:r>
            <w:r w:rsidRPr="009E3B63">
              <w:rPr>
                <w:rFonts w:hint="cs"/>
                <w:color w:val="000000"/>
                <w:rtl/>
              </w:rPr>
              <w:t>عام</w:t>
            </w:r>
            <w:r w:rsidRPr="009E3B63">
              <w:rPr>
                <w:color w:val="000000"/>
                <w:rtl/>
              </w:rPr>
              <w:t xml:space="preserve"> </w:t>
            </w:r>
            <w:r>
              <w:rPr>
                <w:color w:val="000000"/>
              </w:rPr>
              <w:t>2017</w:t>
            </w:r>
            <w:r>
              <w:rPr>
                <w:rFonts w:hint="cs"/>
                <w:spacing w:val="-4"/>
                <w:rtl/>
              </w:rPr>
              <w:t>".</w:t>
            </w:r>
          </w:p>
          <w:p w:rsidR="00290728" w:rsidRPr="00290728" w:rsidRDefault="00290728" w:rsidP="00DC744E">
            <w:pPr>
              <w:pStyle w:val="Headingb"/>
              <w:rPr>
                <w:rtl/>
                <w:lang w:bidi="ar-SY"/>
              </w:rPr>
            </w:pPr>
            <w:r w:rsidRPr="00290728">
              <w:rPr>
                <w:rFonts w:hint="cs"/>
                <w:rtl/>
                <w:lang w:bidi="ar-SY"/>
              </w:rPr>
              <w:t>الإجراء المطلوب</w:t>
            </w:r>
          </w:p>
          <w:p w:rsidR="00290728" w:rsidRDefault="00CB486E" w:rsidP="00CB486E">
            <w:pPr>
              <w:rPr>
                <w:rtl/>
                <w:lang w:bidi="ar-SY"/>
              </w:rPr>
            </w:pPr>
            <w:r>
              <w:rPr>
                <w:rFonts w:hint="cs"/>
                <w:rtl/>
              </w:rPr>
              <w:t>يُدعى</w:t>
            </w:r>
            <w:r w:rsidRPr="00DC5382">
              <w:rPr>
                <w:rFonts w:hint="cs"/>
                <w:rtl/>
              </w:rPr>
              <w:t xml:space="preserve"> المجلس </w:t>
            </w:r>
            <w:r w:rsidRPr="00D863D9">
              <w:rPr>
                <w:rFonts w:hint="cs"/>
                <w:rtl/>
              </w:rPr>
              <w:t>إلى</w:t>
            </w:r>
            <w:r w:rsidRPr="00CB486E">
              <w:rPr>
                <w:rFonts w:hint="cs"/>
                <w:b/>
                <w:bCs/>
                <w:rtl/>
              </w:rPr>
              <w:t xml:space="preserve"> النظر </w:t>
            </w:r>
            <w:r w:rsidRPr="00D863D9">
              <w:rPr>
                <w:rFonts w:hint="cs"/>
                <w:b/>
                <w:bCs/>
                <w:color w:val="000000"/>
                <w:rtl/>
              </w:rPr>
              <w:t>في</w:t>
            </w:r>
            <w:r w:rsidRPr="009E3B63">
              <w:rPr>
                <w:color w:val="000000"/>
                <w:rtl/>
              </w:rPr>
              <w:t xml:space="preserve"> </w:t>
            </w:r>
            <w:r>
              <w:rPr>
                <w:rFonts w:hint="cs"/>
                <w:color w:val="000000"/>
                <w:rtl/>
              </w:rPr>
              <w:t>ال</w:t>
            </w:r>
            <w:r w:rsidRPr="009E3B63">
              <w:rPr>
                <w:rFonts w:hint="cs"/>
                <w:color w:val="000000"/>
                <w:rtl/>
              </w:rPr>
              <w:t>خطة</w:t>
            </w:r>
            <w:r w:rsidRPr="009E3B63">
              <w:rPr>
                <w:color w:val="000000"/>
                <w:rtl/>
              </w:rPr>
              <w:t xml:space="preserve"> </w:t>
            </w:r>
            <w:r w:rsidRPr="00CB486E">
              <w:rPr>
                <w:rFonts w:hint="cs"/>
                <w:b/>
                <w:bCs/>
                <w:color w:val="000000"/>
                <w:rtl/>
              </w:rPr>
              <w:t>وتأييدها</w:t>
            </w:r>
            <w:r>
              <w:rPr>
                <w:rFonts w:hint="cs"/>
                <w:color w:val="000000"/>
                <w:rtl/>
              </w:rPr>
              <w:t xml:space="preserve"> كأساس </w:t>
            </w:r>
            <w:r w:rsidRPr="009E3B63">
              <w:rPr>
                <w:rFonts w:hint="cs"/>
                <w:color w:val="000000"/>
                <w:rtl/>
              </w:rPr>
              <w:t>لتحسين</w:t>
            </w:r>
            <w:r w:rsidRPr="009E3B63">
              <w:rPr>
                <w:color w:val="000000"/>
                <w:rtl/>
              </w:rPr>
              <w:t xml:space="preserve"> </w:t>
            </w:r>
            <w:r w:rsidRPr="009E3B63">
              <w:rPr>
                <w:rFonts w:hint="cs"/>
                <w:color w:val="000000"/>
                <w:rtl/>
              </w:rPr>
              <w:t>استقرار</w:t>
            </w:r>
            <w:r w:rsidRPr="009E3B63">
              <w:rPr>
                <w:color w:val="000000"/>
                <w:rtl/>
              </w:rPr>
              <w:t xml:space="preserve"> </w:t>
            </w:r>
            <w:r w:rsidRPr="009E3B63">
              <w:rPr>
                <w:rFonts w:hint="cs"/>
                <w:color w:val="000000"/>
                <w:rtl/>
              </w:rPr>
              <w:t>القاعدة</w:t>
            </w:r>
            <w:r w:rsidRPr="009E3B63">
              <w:rPr>
                <w:color w:val="000000"/>
                <w:rtl/>
              </w:rPr>
              <w:t xml:space="preserve"> </w:t>
            </w:r>
            <w:r w:rsidRPr="009E3B63">
              <w:rPr>
                <w:rFonts w:hint="cs"/>
                <w:color w:val="000000"/>
                <w:rtl/>
              </w:rPr>
              <w:t>المالية</w:t>
            </w:r>
            <w:r w:rsidRPr="009E3B63">
              <w:rPr>
                <w:color w:val="000000"/>
                <w:rtl/>
              </w:rPr>
              <w:t xml:space="preserve"> </w:t>
            </w:r>
            <w:r w:rsidRPr="009E3B63">
              <w:rPr>
                <w:rFonts w:hint="cs"/>
                <w:color w:val="000000"/>
                <w:rtl/>
              </w:rPr>
              <w:t>للاتحاد وإمكانية</w:t>
            </w:r>
            <w:r w:rsidRPr="009E3B63">
              <w:rPr>
                <w:color w:val="000000"/>
                <w:rtl/>
              </w:rPr>
              <w:t xml:space="preserve"> </w:t>
            </w:r>
            <w:r>
              <w:rPr>
                <w:rFonts w:hint="cs"/>
                <w:color w:val="000000"/>
                <w:rtl/>
              </w:rPr>
              <w:t>التنبؤ بها</w:t>
            </w:r>
            <w:r w:rsidRPr="009E3B63">
              <w:rPr>
                <w:rFonts w:hint="cs"/>
                <w:color w:val="000000"/>
                <w:rtl/>
              </w:rPr>
              <w:t>،</w:t>
            </w:r>
            <w:r w:rsidRPr="009E3B63">
              <w:rPr>
                <w:color w:val="000000"/>
                <w:rtl/>
              </w:rPr>
              <w:t xml:space="preserve"> </w:t>
            </w:r>
            <w:r>
              <w:rPr>
                <w:rFonts w:hint="cs"/>
                <w:color w:val="000000"/>
                <w:rtl/>
              </w:rPr>
              <w:t>بحيث ت</w:t>
            </w:r>
            <w:r w:rsidRPr="009E3B63">
              <w:rPr>
                <w:rFonts w:hint="cs"/>
                <w:color w:val="000000"/>
                <w:rtl/>
              </w:rPr>
              <w:t>دمج</w:t>
            </w:r>
            <w:r w:rsidRPr="009E3B63">
              <w:rPr>
                <w:color w:val="000000"/>
                <w:rtl/>
              </w:rPr>
              <w:t xml:space="preserve"> </w:t>
            </w:r>
            <w:r w:rsidRPr="009E3B63">
              <w:rPr>
                <w:rFonts w:hint="cs"/>
                <w:color w:val="000000"/>
                <w:rtl/>
              </w:rPr>
              <w:t>خيارات</w:t>
            </w:r>
            <w:r w:rsidRPr="009E3B63">
              <w:rPr>
                <w:color w:val="000000"/>
                <w:rtl/>
              </w:rPr>
              <w:t xml:space="preserve"> </w:t>
            </w:r>
            <w:r w:rsidRPr="009E3B63">
              <w:rPr>
                <w:rFonts w:hint="cs"/>
                <w:color w:val="000000"/>
                <w:rtl/>
              </w:rPr>
              <w:t>زيادة</w:t>
            </w:r>
            <w:r w:rsidRPr="009E3B63">
              <w:rPr>
                <w:color w:val="000000"/>
                <w:rtl/>
              </w:rPr>
              <w:t xml:space="preserve"> </w:t>
            </w:r>
            <w:r w:rsidRPr="009E3B63">
              <w:rPr>
                <w:rFonts w:hint="cs"/>
                <w:color w:val="000000"/>
                <w:rtl/>
              </w:rPr>
              <w:t>الإيرادات</w:t>
            </w:r>
            <w:r w:rsidRPr="009E3B63">
              <w:rPr>
                <w:color w:val="000000"/>
                <w:rtl/>
              </w:rPr>
              <w:t xml:space="preserve"> </w:t>
            </w:r>
            <w:r w:rsidRPr="009E3B63">
              <w:rPr>
                <w:rFonts w:hint="cs"/>
                <w:color w:val="000000"/>
                <w:rtl/>
              </w:rPr>
              <w:t>ومقترحات</w:t>
            </w:r>
            <w:r w:rsidRPr="009E3B63">
              <w:rPr>
                <w:color w:val="000000"/>
                <w:rtl/>
              </w:rPr>
              <w:t xml:space="preserve"> </w:t>
            </w:r>
            <w:r w:rsidRPr="009E3B63">
              <w:rPr>
                <w:rFonts w:hint="cs"/>
                <w:color w:val="000000"/>
                <w:rtl/>
              </w:rPr>
              <w:t>التوفير</w:t>
            </w:r>
            <w:r w:rsidRPr="009E3B63">
              <w:rPr>
                <w:color w:val="000000"/>
                <w:rtl/>
              </w:rPr>
              <w:t xml:space="preserve"> </w:t>
            </w:r>
            <w:r w:rsidRPr="009E3B63">
              <w:rPr>
                <w:rFonts w:hint="cs"/>
                <w:color w:val="000000"/>
                <w:rtl/>
              </w:rPr>
              <w:t>في</w:t>
            </w:r>
            <w:r w:rsidRPr="009E3B63">
              <w:rPr>
                <w:color w:val="000000"/>
                <w:rtl/>
              </w:rPr>
              <w:t xml:space="preserve"> </w:t>
            </w:r>
            <w:r w:rsidRPr="009E3B63">
              <w:rPr>
                <w:rFonts w:hint="cs"/>
                <w:color w:val="000000"/>
                <w:rtl/>
              </w:rPr>
              <w:t>التكاليف،</w:t>
            </w:r>
            <w:r w:rsidRPr="009E3B63">
              <w:rPr>
                <w:color w:val="000000"/>
                <w:rtl/>
              </w:rPr>
              <w:t xml:space="preserve"> </w:t>
            </w:r>
            <w:r>
              <w:rPr>
                <w:rtl/>
              </w:rPr>
              <w:t>و</w:t>
            </w:r>
            <w:r>
              <w:rPr>
                <w:rFonts w:hint="cs"/>
                <w:rtl/>
              </w:rPr>
              <w:t xml:space="preserve">إلى </w:t>
            </w:r>
            <w:r>
              <w:rPr>
                <w:rtl/>
              </w:rPr>
              <w:t xml:space="preserve">النظر في المبادئ المبينة في الملحق </w:t>
            </w:r>
            <w:r>
              <w:t>1</w:t>
            </w:r>
            <w:r>
              <w:rPr>
                <w:rtl/>
              </w:rPr>
              <w:t>.</w:t>
            </w:r>
          </w:p>
          <w:p w:rsidR="00290728" w:rsidRDefault="00290728" w:rsidP="00290728">
            <w:pPr>
              <w:jc w:val="center"/>
              <w:rPr>
                <w:rtl/>
                <w:lang w:bidi="ar-SY"/>
              </w:rPr>
            </w:pPr>
            <w:r>
              <w:rPr>
                <w:rFonts w:hint="cs"/>
                <w:rtl/>
                <w:lang w:bidi="ar-SY"/>
              </w:rPr>
              <w:t>_________</w:t>
            </w:r>
          </w:p>
          <w:p w:rsidR="00290728" w:rsidRPr="00290728" w:rsidRDefault="00290728" w:rsidP="00DC744E">
            <w:pPr>
              <w:pStyle w:val="Headingb"/>
              <w:rPr>
                <w:rtl/>
                <w:lang w:bidi="ar-SY"/>
              </w:rPr>
            </w:pPr>
            <w:r w:rsidRPr="00290728">
              <w:rPr>
                <w:rFonts w:hint="cs"/>
                <w:rtl/>
                <w:lang w:bidi="ar-SY"/>
              </w:rPr>
              <w:t>المراجع</w:t>
            </w:r>
          </w:p>
          <w:p w:rsidR="00290728" w:rsidRPr="00290728" w:rsidRDefault="00A072E7" w:rsidP="00A072E7">
            <w:pPr>
              <w:spacing w:after="120"/>
              <w:jc w:val="left"/>
              <w:rPr>
                <w:i/>
                <w:iCs/>
                <w:rtl/>
              </w:rPr>
            </w:pPr>
            <w:r>
              <w:rPr>
                <w:rFonts w:hint="cs"/>
                <w:i/>
                <w:iCs/>
                <w:rtl/>
                <w:lang w:bidi="ar-SY"/>
              </w:rPr>
              <w:t xml:space="preserve">الوثيقتان </w:t>
            </w:r>
            <w:hyperlink r:id="rId9" w:history="1">
              <w:r w:rsidRPr="0029368D">
                <w:rPr>
                  <w:rStyle w:val="Hyperlink"/>
                  <w:i/>
                  <w:iCs/>
                </w:rPr>
                <w:t>C16/49</w:t>
              </w:r>
            </w:hyperlink>
            <w:r>
              <w:rPr>
                <w:rFonts w:hint="cs"/>
                <w:i/>
                <w:iCs/>
                <w:rtl/>
              </w:rPr>
              <w:t xml:space="preserve"> و</w:t>
            </w:r>
            <w:hyperlink r:id="rId10" w:history="1">
              <w:r w:rsidRPr="0029368D">
                <w:rPr>
                  <w:rStyle w:val="Hyperlink"/>
                  <w:i/>
                  <w:iCs/>
                </w:rPr>
                <w:t>C17/50</w:t>
              </w:r>
            </w:hyperlink>
          </w:p>
        </w:tc>
      </w:tr>
    </w:tbl>
    <w:p w:rsidR="004305D1" w:rsidRPr="00445A94" w:rsidRDefault="004305D1" w:rsidP="00CB486E">
      <w:pPr>
        <w:pStyle w:val="Heading1"/>
        <w:rPr>
          <w:rtl/>
        </w:rPr>
      </w:pPr>
      <w:r w:rsidRPr="00445A94">
        <w:rPr>
          <w:lang w:bidi="ar-SY"/>
        </w:rPr>
        <w:t>1</w:t>
      </w:r>
      <w:r w:rsidRPr="00445A94">
        <w:rPr>
          <w:rFonts w:hint="cs"/>
          <w:rtl/>
        </w:rPr>
        <w:tab/>
      </w:r>
      <w:r w:rsidR="0096702E" w:rsidRPr="00CB486E">
        <w:rPr>
          <w:rFonts w:hint="cs"/>
          <w:rtl/>
        </w:rPr>
        <w:t>مقدمة</w:t>
      </w:r>
    </w:p>
    <w:p w:rsidR="00CB486E" w:rsidRPr="00CB486E" w:rsidRDefault="00CB486E" w:rsidP="00CB486E">
      <w:pPr>
        <w:rPr>
          <w:spacing w:val="-4"/>
          <w:rtl/>
          <w:lang w:bidi="ar-EG"/>
        </w:rPr>
      </w:pPr>
      <w:r w:rsidRPr="00CB486E">
        <w:rPr>
          <w:spacing w:val="-4"/>
          <w:lang w:val="fr-CH"/>
        </w:rPr>
        <w:t>1</w:t>
      </w:r>
      <w:r w:rsidRPr="00CB486E">
        <w:rPr>
          <w:rFonts w:hint="cs"/>
          <w:spacing w:val="-4"/>
          <w:rtl/>
        </w:rPr>
        <w:tab/>
        <w:t xml:space="preserve">أوصت </w:t>
      </w:r>
      <w:r w:rsidRPr="00CB486E">
        <w:rPr>
          <w:rFonts w:hint="cs"/>
          <w:spacing w:val="-4"/>
          <w:rtl/>
          <w:lang w:bidi="ar-EG"/>
        </w:rPr>
        <w:t xml:space="preserve">وحدة التفتيش </w:t>
      </w:r>
      <w:r w:rsidR="008375D0" w:rsidRPr="00CB486E">
        <w:rPr>
          <w:rFonts w:hint="cs"/>
          <w:spacing w:val="-4"/>
          <w:rtl/>
          <w:lang w:bidi="ar-EG"/>
        </w:rPr>
        <w:t>المشتركة</w:t>
      </w:r>
      <w:r w:rsidRPr="00CB486E">
        <w:rPr>
          <w:rFonts w:hint="cs"/>
          <w:spacing w:val="-4"/>
          <w:rtl/>
          <w:lang w:bidi="ar-EG"/>
        </w:rPr>
        <w:t xml:space="preserve"> </w:t>
      </w:r>
      <w:r w:rsidRPr="00CB486E">
        <w:rPr>
          <w:spacing w:val="-4"/>
        </w:rPr>
        <w:t>(JIU)</w:t>
      </w:r>
      <w:r w:rsidRPr="00CB486E">
        <w:rPr>
          <w:rFonts w:hint="cs"/>
          <w:spacing w:val="-4"/>
          <w:rtl/>
        </w:rPr>
        <w:t xml:space="preserve"> في تقريرها عن الاتحاد لعام </w:t>
      </w:r>
      <w:r w:rsidRPr="00CB486E">
        <w:rPr>
          <w:spacing w:val="-4"/>
        </w:rPr>
        <w:t>2016</w:t>
      </w:r>
      <w:r w:rsidRPr="00CB486E">
        <w:rPr>
          <w:rFonts w:hint="cs"/>
          <w:spacing w:val="-4"/>
          <w:rtl/>
        </w:rPr>
        <w:t xml:space="preserve"> (التوصية </w:t>
      </w:r>
      <w:r w:rsidRPr="00CB486E">
        <w:rPr>
          <w:spacing w:val="-4"/>
        </w:rPr>
        <w:t>5</w:t>
      </w:r>
      <w:r w:rsidRPr="00CB486E">
        <w:rPr>
          <w:rFonts w:hint="cs"/>
          <w:spacing w:val="-4"/>
          <w:rtl/>
        </w:rPr>
        <w:t>) بأنه "ينبغي</w:t>
      </w:r>
      <w:r w:rsidRPr="00CB486E">
        <w:rPr>
          <w:spacing w:val="-4"/>
          <w:rtl/>
        </w:rPr>
        <w:t xml:space="preserve"> </w:t>
      </w:r>
      <w:r w:rsidRPr="00CB486E">
        <w:rPr>
          <w:rFonts w:hint="cs"/>
          <w:spacing w:val="-4"/>
          <w:rtl/>
        </w:rPr>
        <w:t>للأمين</w:t>
      </w:r>
      <w:r w:rsidRPr="00CB486E">
        <w:rPr>
          <w:spacing w:val="-4"/>
          <w:rtl/>
        </w:rPr>
        <w:t xml:space="preserve"> </w:t>
      </w:r>
      <w:r w:rsidRPr="00CB486E">
        <w:rPr>
          <w:rFonts w:hint="cs"/>
          <w:spacing w:val="-4"/>
          <w:rtl/>
        </w:rPr>
        <w:t>العام</w:t>
      </w:r>
      <w:r w:rsidRPr="00CB486E">
        <w:rPr>
          <w:spacing w:val="-4"/>
          <w:rtl/>
        </w:rPr>
        <w:t xml:space="preserve"> </w:t>
      </w:r>
      <w:r w:rsidRPr="00CB486E">
        <w:rPr>
          <w:rFonts w:hint="cs"/>
          <w:spacing w:val="-4"/>
          <w:rtl/>
        </w:rPr>
        <w:t>أن</w:t>
      </w:r>
      <w:r w:rsidRPr="00CB486E">
        <w:rPr>
          <w:spacing w:val="-4"/>
          <w:rtl/>
        </w:rPr>
        <w:t xml:space="preserve"> </w:t>
      </w:r>
      <w:r w:rsidRPr="00CB486E">
        <w:rPr>
          <w:rFonts w:hint="cs"/>
          <w:spacing w:val="-4"/>
          <w:rtl/>
        </w:rPr>
        <w:t>يضع</w:t>
      </w:r>
      <w:r w:rsidRPr="00CB486E">
        <w:rPr>
          <w:spacing w:val="-4"/>
          <w:rtl/>
        </w:rPr>
        <w:t xml:space="preserve"> </w:t>
      </w:r>
      <w:r w:rsidRPr="00CB486E">
        <w:rPr>
          <w:rFonts w:hint="cs"/>
          <w:spacing w:val="-4"/>
          <w:rtl/>
        </w:rPr>
        <w:t>خطة</w:t>
      </w:r>
      <w:r w:rsidRPr="00CB486E">
        <w:rPr>
          <w:spacing w:val="-4"/>
          <w:rtl/>
        </w:rPr>
        <w:t xml:space="preserve"> </w:t>
      </w:r>
      <w:r w:rsidRPr="00CB486E">
        <w:rPr>
          <w:rFonts w:hint="cs"/>
          <w:spacing w:val="-4"/>
          <w:rtl/>
        </w:rPr>
        <w:t>شاملة</w:t>
      </w:r>
      <w:r w:rsidRPr="00CB486E">
        <w:rPr>
          <w:spacing w:val="-4"/>
          <w:rtl/>
        </w:rPr>
        <w:t xml:space="preserve"> </w:t>
      </w:r>
      <w:r w:rsidRPr="00CB486E">
        <w:rPr>
          <w:rFonts w:hint="cs"/>
          <w:spacing w:val="-4"/>
          <w:rtl/>
        </w:rPr>
        <w:t>لتحسين</w:t>
      </w:r>
      <w:r w:rsidRPr="00CB486E">
        <w:rPr>
          <w:spacing w:val="-4"/>
          <w:rtl/>
        </w:rPr>
        <w:t xml:space="preserve"> </w:t>
      </w:r>
      <w:r w:rsidRPr="00CB486E">
        <w:rPr>
          <w:rFonts w:hint="cs"/>
          <w:spacing w:val="-4"/>
          <w:rtl/>
        </w:rPr>
        <w:t>استقرار</w:t>
      </w:r>
      <w:r w:rsidRPr="00CB486E">
        <w:rPr>
          <w:spacing w:val="-4"/>
          <w:rtl/>
        </w:rPr>
        <w:t xml:space="preserve"> </w:t>
      </w:r>
      <w:r w:rsidRPr="00CB486E">
        <w:rPr>
          <w:rFonts w:hint="cs"/>
          <w:spacing w:val="-4"/>
          <w:rtl/>
        </w:rPr>
        <w:t>القاعدة</w:t>
      </w:r>
      <w:r w:rsidRPr="00CB486E">
        <w:rPr>
          <w:spacing w:val="-4"/>
          <w:rtl/>
        </w:rPr>
        <w:t xml:space="preserve"> </w:t>
      </w:r>
      <w:r w:rsidRPr="00CB486E">
        <w:rPr>
          <w:rFonts w:hint="cs"/>
          <w:spacing w:val="-4"/>
          <w:rtl/>
        </w:rPr>
        <w:t>المالية</w:t>
      </w:r>
      <w:r w:rsidRPr="00CB486E">
        <w:rPr>
          <w:spacing w:val="-4"/>
          <w:rtl/>
        </w:rPr>
        <w:t xml:space="preserve"> </w:t>
      </w:r>
      <w:r w:rsidRPr="00CB486E">
        <w:rPr>
          <w:rFonts w:hint="cs"/>
          <w:spacing w:val="-4"/>
          <w:rtl/>
        </w:rPr>
        <w:t>للاتحاد وإمكانية</w:t>
      </w:r>
      <w:r w:rsidRPr="00CB486E">
        <w:rPr>
          <w:spacing w:val="-4"/>
          <w:rtl/>
        </w:rPr>
        <w:t xml:space="preserve"> </w:t>
      </w:r>
      <w:r w:rsidRPr="00CB486E">
        <w:rPr>
          <w:rFonts w:hint="cs"/>
          <w:spacing w:val="-4"/>
          <w:rtl/>
        </w:rPr>
        <w:t>التنبؤ بها،</w:t>
      </w:r>
      <w:r w:rsidRPr="00CB486E">
        <w:rPr>
          <w:spacing w:val="-4"/>
          <w:rtl/>
        </w:rPr>
        <w:t xml:space="preserve"> </w:t>
      </w:r>
      <w:r w:rsidRPr="00CB486E">
        <w:rPr>
          <w:rFonts w:hint="cs"/>
          <w:spacing w:val="-4"/>
          <w:rtl/>
        </w:rPr>
        <w:t>بحيث تدمج</w:t>
      </w:r>
      <w:r w:rsidRPr="00CB486E">
        <w:rPr>
          <w:spacing w:val="-4"/>
          <w:rtl/>
        </w:rPr>
        <w:t xml:space="preserve"> </w:t>
      </w:r>
      <w:r w:rsidRPr="00CB486E">
        <w:rPr>
          <w:rFonts w:hint="cs"/>
          <w:spacing w:val="-4"/>
          <w:rtl/>
        </w:rPr>
        <w:t>خيارات</w:t>
      </w:r>
      <w:r w:rsidRPr="00CB486E">
        <w:rPr>
          <w:spacing w:val="-4"/>
          <w:rtl/>
        </w:rPr>
        <w:t xml:space="preserve"> </w:t>
      </w:r>
      <w:r w:rsidRPr="00CB486E">
        <w:rPr>
          <w:rFonts w:hint="cs"/>
          <w:spacing w:val="-4"/>
          <w:rtl/>
        </w:rPr>
        <w:t>زيادة</w:t>
      </w:r>
      <w:r w:rsidRPr="00CB486E">
        <w:rPr>
          <w:spacing w:val="-4"/>
          <w:rtl/>
        </w:rPr>
        <w:t xml:space="preserve"> </w:t>
      </w:r>
      <w:r w:rsidRPr="00CB486E">
        <w:rPr>
          <w:rFonts w:hint="cs"/>
          <w:spacing w:val="-4"/>
          <w:rtl/>
        </w:rPr>
        <w:t>الإيرادات</w:t>
      </w:r>
      <w:r w:rsidRPr="00CB486E">
        <w:rPr>
          <w:spacing w:val="-4"/>
          <w:rtl/>
        </w:rPr>
        <w:t xml:space="preserve"> </w:t>
      </w:r>
      <w:r w:rsidRPr="00CB486E">
        <w:rPr>
          <w:rFonts w:hint="cs"/>
          <w:spacing w:val="-4"/>
          <w:rtl/>
        </w:rPr>
        <w:t>ومقترحات</w:t>
      </w:r>
      <w:r w:rsidRPr="00CB486E">
        <w:rPr>
          <w:spacing w:val="-4"/>
          <w:rtl/>
        </w:rPr>
        <w:t xml:space="preserve"> </w:t>
      </w:r>
      <w:r w:rsidRPr="00CB486E">
        <w:rPr>
          <w:rFonts w:hint="cs"/>
          <w:spacing w:val="-4"/>
          <w:rtl/>
        </w:rPr>
        <w:t>التوفير</w:t>
      </w:r>
      <w:r w:rsidRPr="00CB486E">
        <w:rPr>
          <w:spacing w:val="-4"/>
          <w:rtl/>
        </w:rPr>
        <w:t xml:space="preserve"> </w:t>
      </w:r>
      <w:r w:rsidRPr="00CB486E">
        <w:rPr>
          <w:rFonts w:hint="cs"/>
          <w:spacing w:val="-4"/>
          <w:rtl/>
        </w:rPr>
        <w:t>في</w:t>
      </w:r>
      <w:r>
        <w:rPr>
          <w:rFonts w:hint="cs"/>
          <w:spacing w:val="-4"/>
          <w:rtl/>
        </w:rPr>
        <w:t> </w:t>
      </w:r>
      <w:r w:rsidRPr="00CB486E">
        <w:rPr>
          <w:rFonts w:hint="cs"/>
          <w:spacing w:val="-4"/>
          <w:rtl/>
        </w:rPr>
        <w:t>التكاليف،</w:t>
      </w:r>
      <w:r w:rsidRPr="00CB486E">
        <w:rPr>
          <w:spacing w:val="-4"/>
          <w:rtl/>
        </w:rPr>
        <w:t xml:space="preserve"> </w:t>
      </w:r>
      <w:r w:rsidRPr="00CB486E">
        <w:rPr>
          <w:rFonts w:hint="cs"/>
          <w:spacing w:val="-4"/>
          <w:rtl/>
        </w:rPr>
        <w:t>ويعرضها على</w:t>
      </w:r>
      <w:r w:rsidRPr="00CB486E">
        <w:rPr>
          <w:spacing w:val="-4"/>
          <w:rtl/>
        </w:rPr>
        <w:t xml:space="preserve"> </w:t>
      </w:r>
      <w:r w:rsidRPr="00CB486E">
        <w:rPr>
          <w:rFonts w:hint="cs"/>
          <w:spacing w:val="-4"/>
          <w:rtl/>
        </w:rPr>
        <w:t>المجلس</w:t>
      </w:r>
      <w:r w:rsidRPr="00CB486E">
        <w:rPr>
          <w:spacing w:val="-4"/>
          <w:rtl/>
        </w:rPr>
        <w:t xml:space="preserve"> </w:t>
      </w:r>
      <w:r w:rsidRPr="00CB486E">
        <w:rPr>
          <w:rFonts w:hint="cs"/>
          <w:spacing w:val="-4"/>
          <w:rtl/>
        </w:rPr>
        <w:t>لإقرارها</w:t>
      </w:r>
      <w:r w:rsidRPr="00CB486E">
        <w:rPr>
          <w:spacing w:val="-4"/>
          <w:rtl/>
        </w:rPr>
        <w:t xml:space="preserve"> </w:t>
      </w:r>
      <w:r w:rsidRPr="00CB486E">
        <w:rPr>
          <w:rFonts w:hint="cs"/>
          <w:spacing w:val="-4"/>
          <w:rtl/>
        </w:rPr>
        <w:t>في</w:t>
      </w:r>
      <w:r w:rsidRPr="00CB486E">
        <w:rPr>
          <w:spacing w:val="-4"/>
          <w:rtl/>
        </w:rPr>
        <w:t xml:space="preserve"> </w:t>
      </w:r>
      <w:r w:rsidRPr="00CB486E">
        <w:rPr>
          <w:rFonts w:hint="cs"/>
          <w:spacing w:val="-4"/>
          <w:rtl/>
        </w:rPr>
        <w:t>دورته</w:t>
      </w:r>
      <w:r w:rsidRPr="00CB486E">
        <w:rPr>
          <w:spacing w:val="-4"/>
          <w:rtl/>
        </w:rPr>
        <w:t xml:space="preserve"> </w:t>
      </w:r>
      <w:r w:rsidRPr="00CB486E">
        <w:rPr>
          <w:rFonts w:hint="cs"/>
          <w:spacing w:val="-4"/>
          <w:rtl/>
        </w:rPr>
        <w:t>لعام</w:t>
      </w:r>
      <w:r w:rsidRPr="00CB486E">
        <w:rPr>
          <w:spacing w:val="-4"/>
          <w:rtl/>
        </w:rPr>
        <w:t xml:space="preserve"> </w:t>
      </w:r>
      <w:r w:rsidRPr="00CB486E">
        <w:rPr>
          <w:spacing w:val="-4"/>
        </w:rPr>
        <w:t>2017</w:t>
      </w:r>
      <w:r w:rsidRPr="00CB486E">
        <w:rPr>
          <w:rFonts w:hint="cs"/>
          <w:spacing w:val="-4"/>
          <w:rtl/>
        </w:rPr>
        <w:t>".</w:t>
      </w:r>
    </w:p>
    <w:p w:rsidR="00CB486E" w:rsidRPr="00CB486E" w:rsidRDefault="00CB486E" w:rsidP="00CB486E">
      <w:pPr>
        <w:rPr>
          <w:spacing w:val="-4"/>
          <w:rtl/>
        </w:rPr>
      </w:pPr>
      <w:r w:rsidRPr="00CB486E">
        <w:rPr>
          <w:spacing w:val="-4"/>
          <w:rtl/>
        </w:rPr>
        <w:t>وقدمت وحدة التفتيش المشتركة عدة مقترحات ذات صلة، بما في ذلك دعوة الأمانة إلى تعزيز الإبلاغ، فضلا</w:t>
      </w:r>
      <w:r w:rsidRPr="00CB486E">
        <w:rPr>
          <w:rFonts w:hint="cs"/>
          <w:spacing w:val="-4"/>
          <w:rtl/>
        </w:rPr>
        <w:t>ً</w:t>
      </w:r>
      <w:r w:rsidRPr="00CB486E">
        <w:rPr>
          <w:spacing w:val="-4"/>
          <w:rtl/>
        </w:rPr>
        <w:t xml:space="preserve"> عن </w:t>
      </w:r>
      <w:r w:rsidRPr="00CB486E">
        <w:rPr>
          <w:rFonts w:hint="cs"/>
          <w:spacing w:val="-4"/>
          <w:rtl/>
        </w:rPr>
        <w:t>التنويه إلى</w:t>
      </w:r>
      <w:r w:rsidRPr="00CB486E">
        <w:rPr>
          <w:spacing w:val="-4"/>
          <w:rtl/>
        </w:rPr>
        <w:t xml:space="preserve"> أن الاتحاد سيستفيد من استراتيجية تعبئة الموارد المؤسسية. وتحقيقا</w:t>
      </w:r>
      <w:r w:rsidRPr="00CB486E">
        <w:rPr>
          <w:rFonts w:hint="cs"/>
          <w:spacing w:val="-4"/>
          <w:rtl/>
        </w:rPr>
        <w:t>ً</w:t>
      </w:r>
      <w:r w:rsidRPr="00CB486E">
        <w:rPr>
          <w:spacing w:val="-4"/>
          <w:rtl/>
        </w:rPr>
        <w:t xml:space="preserve"> لهذه الغاية، تقوم الأمانة باستعراض منهجيات الإبلاغ الحالية </w:t>
      </w:r>
      <w:r w:rsidRPr="00CB486E">
        <w:rPr>
          <w:rFonts w:hint="cs"/>
          <w:spacing w:val="-4"/>
          <w:rtl/>
        </w:rPr>
        <w:t>وستحسنها</w:t>
      </w:r>
      <w:r w:rsidRPr="00CB486E">
        <w:rPr>
          <w:spacing w:val="-4"/>
          <w:rtl/>
        </w:rPr>
        <w:t xml:space="preserve"> عند الضرورة لضمان حصول الدول الأعضاء على معلومات شاملة يسهل </w:t>
      </w:r>
      <w:r w:rsidRPr="00CB486E">
        <w:rPr>
          <w:rFonts w:hint="cs"/>
          <w:spacing w:val="-4"/>
          <w:rtl/>
        </w:rPr>
        <w:t>النفاذ</w:t>
      </w:r>
      <w:r w:rsidRPr="00CB486E">
        <w:rPr>
          <w:spacing w:val="-4"/>
          <w:rtl/>
        </w:rPr>
        <w:t xml:space="preserve"> إليها عن حالة جميع المساهمات المالية.</w:t>
      </w:r>
    </w:p>
    <w:p w:rsidR="00CB486E" w:rsidRPr="00CB486E" w:rsidRDefault="00CB486E" w:rsidP="00D863D9">
      <w:pPr>
        <w:rPr>
          <w:spacing w:val="-4"/>
          <w:rtl/>
        </w:rPr>
      </w:pPr>
      <w:r w:rsidRPr="00CB486E">
        <w:rPr>
          <w:rFonts w:hint="cs"/>
          <w:spacing w:val="-4"/>
          <w:rtl/>
        </w:rPr>
        <w:lastRenderedPageBreak/>
        <w:t>وسلط</w:t>
      </w:r>
      <w:r w:rsidRPr="00CB486E">
        <w:rPr>
          <w:spacing w:val="-4"/>
          <w:rtl/>
        </w:rPr>
        <w:t xml:space="preserve"> تقرير وحدة التفتيش المشتركة</w:t>
      </w:r>
      <w:r w:rsidRPr="00CB486E">
        <w:rPr>
          <w:rFonts w:hint="cs"/>
          <w:spacing w:val="-4"/>
          <w:rtl/>
        </w:rPr>
        <w:t xml:space="preserve"> الضوء على</w:t>
      </w:r>
      <w:r w:rsidRPr="00CB486E">
        <w:rPr>
          <w:spacing w:val="-4"/>
          <w:rtl/>
        </w:rPr>
        <w:t xml:space="preserve"> أن "نفقات الاتحاد قد نمت بنسبة </w:t>
      </w:r>
      <w:r>
        <w:rPr>
          <w:spacing w:val="-4"/>
        </w:rPr>
        <w:t>7,2</w:t>
      </w:r>
      <w:r w:rsidRPr="00CB486E">
        <w:rPr>
          <w:spacing w:val="-4"/>
          <w:rtl/>
        </w:rPr>
        <w:t xml:space="preserve"> في المائة من </w:t>
      </w:r>
      <w:r>
        <w:rPr>
          <w:spacing w:val="-4"/>
        </w:rPr>
        <w:t>608,2</w:t>
      </w:r>
      <w:r w:rsidRPr="00CB486E">
        <w:rPr>
          <w:spacing w:val="-4"/>
          <w:rtl/>
        </w:rPr>
        <w:t xml:space="preserve"> مليون فرنك سويسري</w:t>
      </w:r>
      <w:r>
        <w:rPr>
          <w:rFonts w:hint="cs"/>
          <w:spacing w:val="-4"/>
          <w:rtl/>
        </w:rPr>
        <w:t> </w:t>
      </w:r>
      <w:r>
        <w:rPr>
          <w:spacing w:val="-4"/>
        </w:rPr>
        <w:t>(2007</w:t>
      </w:r>
      <w:r>
        <w:rPr>
          <w:spacing w:val="-4"/>
        </w:rPr>
        <w:noBreakHyphen/>
        <w:t>2004)</w:t>
      </w:r>
      <w:r>
        <w:rPr>
          <w:rFonts w:hint="cs"/>
          <w:spacing w:val="-4"/>
          <w:rtl/>
          <w:lang w:bidi="ar-EG"/>
        </w:rPr>
        <w:t xml:space="preserve"> </w:t>
      </w:r>
      <w:r w:rsidRPr="00CB486E">
        <w:rPr>
          <w:spacing w:val="-4"/>
          <w:rtl/>
        </w:rPr>
        <w:t xml:space="preserve">إلى </w:t>
      </w:r>
      <w:r>
        <w:rPr>
          <w:spacing w:val="-4"/>
        </w:rPr>
        <w:t>637</w:t>
      </w:r>
      <w:r>
        <w:rPr>
          <w:rFonts w:hint="cs"/>
          <w:spacing w:val="-4"/>
          <w:rtl/>
          <w:lang w:bidi="ar-EG"/>
        </w:rPr>
        <w:t xml:space="preserve"> </w:t>
      </w:r>
      <w:r w:rsidRPr="00CB486E">
        <w:rPr>
          <w:spacing w:val="-4"/>
          <w:rtl/>
        </w:rPr>
        <w:t>مليون فرنك سويسري (</w:t>
      </w:r>
      <w:r>
        <w:rPr>
          <w:spacing w:val="-4"/>
        </w:rPr>
        <w:t>2015-2012</w:t>
      </w:r>
      <w:r>
        <w:rPr>
          <w:rFonts w:hint="cs"/>
          <w:spacing w:val="-4"/>
          <w:rtl/>
          <w:lang w:bidi="ar-EG"/>
        </w:rPr>
        <w:t xml:space="preserve">، </w:t>
      </w:r>
      <w:r w:rsidRPr="00CB486E">
        <w:rPr>
          <w:spacing w:val="-4"/>
          <w:rtl/>
        </w:rPr>
        <w:t>تقديرات) ولكنها ظلت باستمرار أقل من المبالغ المدرجة في</w:t>
      </w:r>
      <w:r>
        <w:rPr>
          <w:rFonts w:hint="cs"/>
          <w:spacing w:val="-4"/>
          <w:rtl/>
        </w:rPr>
        <w:t> </w:t>
      </w:r>
      <w:r w:rsidRPr="00CB486E">
        <w:rPr>
          <w:spacing w:val="-4"/>
          <w:rtl/>
        </w:rPr>
        <w:t xml:space="preserve">الميزانية". وذلك رغم الطلب المتزايد على الاتحاد لتنفيذ أنشطة إضافية لدعم الدول الأعضاء. وأشار تقرير وحدة التفتيش المشتركة كذلك إلى أن "مؤتمر المندوبين المفوضين شدد على مدى سنوات عديدة على ضرورة زيادة دخل الاتحاد... </w:t>
      </w:r>
      <w:r w:rsidRPr="00CB486E">
        <w:rPr>
          <w:rFonts w:hint="cs"/>
          <w:spacing w:val="-4"/>
          <w:rtl/>
          <w:lang w:bidi="ar-EG"/>
        </w:rPr>
        <w:t>و</w:t>
      </w:r>
      <w:r w:rsidRPr="00CB486E">
        <w:rPr>
          <w:spacing w:val="-4"/>
          <w:rtl/>
        </w:rPr>
        <w:t>نظرا</w:t>
      </w:r>
      <w:r w:rsidRPr="00CB486E">
        <w:rPr>
          <w:rFonts w:hint="cs"/>
          <w:spacing w:val="-4"/>
          <w:rtl/>
        </w:rPr>
        <w:t>ً</w:t>
      </w:r>
      <w:r w:rsidRPr="00CB486E">
        <w:rPr>
          <w:spacing w:val="-4"/>
          <w:rtl/>
        </w:rPr>
        <w:t xml:space="preserve"> لأن خطط توليد الإيرادات لم تسفر عن نتائج كافية، فقد فضلت الدول الأعضاء التنفيذ </w:t>
      </w:r>
      <w:r w:rsidRPr="00CB486E">
        <w:rPr>
          <w:rFonts w:hint="cs"/>
          <w:spacing w:val="-4"/>
          <w:rtl/>
        </w:rPr>
        <w:t>النشط</w:t>
      </w:r>
      <w:r w:rsidRPr="00CB486E">
        <w:rPr>
          <w:spacing w:val="-4"/>
          <w:rtl/>
        </w:rPr>
        <w:t xml:space="preserve"> </w:t>
      </w:r>
      <w:r w:rsidRPr="00CB486E">
        <w:rPr>
          <w:rFonts w:hint="cs"/>
          <w:spacing w:val="-4"/>
          <w:rtl/>
        </w:rPr>
        <w:t>ل</w:t>
      </w:r>
      <w:r w:rsidRPr="00CB486E">
        <w:rPr>
          <w:spacing w:val="-4"/>
          <w:rtl/>
        </w:rPr>
        <w:t xml:space="preserve">تدابير </w:t>
      </w:r>
      <w:r w:rsidRPr="00CB486E">
        <w:rPr>
          <w:rFonts w:hint="cs"/>
          <w:spacing w:val="-4"/>
          <w:rtl/>
        </w:rPr>
        <w:t>ا</w:t>
      </w:r>
      <w:r w:rsidRPr="00CB486E">
        <w:rPr>
          <w:spacing w:val="-4"/>
          <w:rtl/>
        </w:rPr>
        <w:t xml:space="preserve">لكفاءة </w:t>
      </w:r>
      <w:r w:rsidRPr="00CB486E">
        <w:rPr>
          <w:rFonts w:hint="cs"/>
          <w:spacing w:val="-4"/>
          <w:rtl/>
        </w:rPr>
        <w:t>و</w:t>
      </w:r>
      <w:r w:rsidRPr="00CB486E">
        <w:rPr>
          <w:spacing w:val="-4"/>
          <w:rtl/>
        </w:rPr>
        <w:t xml:space="preserve">التوفير في التكاليف من أجل تحسين </w:t>
      </w:r>
      <w:r w:rsidRPr="00CB486E">
        <w:rPr>
          <w:rFonts w:hint="cs"/>
          <w:spacing w:val="-4"/>
          <w:rtl/>
        </w:rPr>
        <w:t>الأفق</w:t>
      </w:r>
      <w:r w:rsidRPr="00CB486E">
        <w:rPr>
          <w:spacing w:val="-4"/>
          <w:rtl/>
        </w:rPr>
        <w:t xml:space="preserve"> المالي للاتحاد".</w:t>
      </w:r>
      <w:r w:rsidRPr="00CB486E">
        <w:rPr>
          <w:rFonts w:hint="cs"/>
          <w:spacing w:val="-4"/>
          <w:rtl/>
        </w:rPr>
        <w:t xml:space="preserve"> وب</w:t>
      </w:r>
      <w:r w:rsidRPr="00CB486E">
        <w:rPr>
          <w:spacing w:val="-4"/>
          <w:rtl/>
        </w:rPr>
        <w:t>مقارنة المبلغ التراكمي للميزانيات للفترة</w:t>
      </w:r>
      <w:r>
        <w:rPr>
          <w:rFonts w:hint="cs"/>
          <w:spacing w:val="-4"/>
          <w:rtl/>
        </w:rPr>
        <w:t> </w:t>
      </w:r>
      <w:r>
        <w:rPr>
          <w:spacing w:val="-4"/>
        </w:rPr>
        <w:t>2003-2000</w:t>
      </w:r>
      <w:r w:rsidRPr="00CB486E">
        <w:rPr>
          <w:spacing w:val="-4"/>
          <w:rtl/>
        </w:rPr>
        <w:t xml:space="preserve"> (</w:t>
      </w:r>
      <w:r>
        <w:rPr>
          <w:spacing w:val="-4"/>
        </w:rPr>
        <w:t>674,6</w:t>
      </w:r>
      <w:r w:rsidRPr="00CB486E">
        <w:rPr>
          <w:spacing w:val="-4"/>
          <w:rtl/>
        </w:rPr>
        <w:t xml:space="preserve"> مليون فرنك سويسري) مع التوقعات للفترة</w:t>
      </w:r>
      <w:r>
        <w:rPr>
          <w:rFonts w:hint="cs"/>
          <w:spacing w:val="-4"/>
          <w:rtl/>
        </w:rPr>
        <w:t> </w:t>
      </w:r>
      <w:r>
        <w:rPr>
          <w:spacing w:val="-4"/>
        </w:rPr>
        <w:t>2019</w:t>
      </w:r>
      <w:r>
        <w:rPr>
          <w:spacing w:val="-4"/>
        </w:rPr>
        <w:noBreakHyphen/>
        <w:t>2016</w:t>
      </w:r>
      <w:r w:rsidRPr="00CB486E">
        <w:rPr>
          <w:spacing w:val="-4"/>
          <w:rtl/>
        </w:rPr>
        <w:t xml:space="preserve"> (</w:t>
      </w:r>
      <w:r>
        <w:rPr>
          <w:spacing w:val="-4"/>
        </w:rPr>
        <w:t>635,7</w:t>
      </w:r>
      <w:r w:rsidRPr="00CB486E">
        <w:rPr>
          <w:spacing w:val="-4"/>
          <w:rtl/>
        </w:rPr>
        <w:t xml:space="preserve"> مليون فرنك سويسري)، </w:t>
      </w:r>
      <w:r w:rsidRPr="00CB486E">
        <w:rPr>
          <w:rFonts w:hint="cs"/>
          <w:spacing w:val="-4"/>
          <w:rtl/>
        </w:rPr>
        <w:t>يظهر</w:t>
      </w:r>
      <w:r w:rsidRPr="00CB486E">
        <w:rPr>
          <w:spacing w:val="-4"/>
          <w:rtl/>
        </w:rPr>
        <w:t xml:space="preserve"> انخفاض قدره </w:t>
      </w:r>
      <w:r>
        <w:rPr>
          <w:spacing w:val="-4"/>
        </w:rPr>
        <w:t>38,9</w:t>
      </w:r>
      <w:r>
        <w:rPr>
          <w:rFonts w:hint="cs"/>
          <w:spacing w:val="-4"/>
          <w:rtl/>
          <w:lang w:bidi="ar-EG"/>
        </w:rPr>
        <w:t xml:space="preserve"> </w:t>
      </w:r>
      <w:r w:rsidRPr="00CB486E">
        <w:rPr>
          <w:spacing w:val="-4"/>
          <w:rtl/>
        </w:rPr>
        <w:t xml:space="preserve">مليون فرنك سويسري، أي </w:t>
      </w:r>
      <w:r>
        <w:rPr>
          <w:spacing w:val="-4"/>
        </w:rPr>
        <w:t>5,77</w:t>
      </w:r>
      <w:r w:rsidR="00D863D9">
        <w:rPr>
          <w:spacing w:val="-4"/>
        </w:rPr>
        <w:t>–</w:t>
      </w:r>
      <w:r w:rsidRPr="00CB486E">
        <w:rPr>
          <w:spacing w:val="-4"/>
          <w:rtl/>
        </w:rPr>
        <w:t xml:space="preserve"> في</w:t>
      </w:r>
      <w:r>
        <w:rPr>
          <w:rFonts w:hint="cs"/>
          <w:spacing w:val="-4"/>
          <w:rtl/>
        </w:rPr>
        <w:t> </w:t>
      </w:r>
      <w:r w:rsidRPr="00CB486E">
        <w:rPr>
          <w:spacing w:val="-4"/>
          <w:rtl/>
        </w:rPr>
        <w:t>المائة.</w:t>
      </w:r>
      <w:r w:rsidRPr="00CB486E">
        <w:rPr>
          <w:rFonts w:hint="cs"/>
          <w:spacing w:val="-4"/>
          <w:rtl/>
        </w:rPr>
        <w:t xml:space="preserve"> </w:t>
      </w:r>
      <w:r w:rsidRPr="00CB486E">
        <w:rPr>
          <w:spacing w:val="-4"/>
          <w:rtl/>
        </w:rPr>
        <w:t>"</w:t>
      </w:r>
      <w:r w:rsidRPr="00CB486E">
        <w:rPr>
          <w:rFonts w:hint="cs"/>
          <w:spacing w:val="-4"/>
          <w:rtl/>
        </w:rPr>
        <w:t>وتبين</w:t>
      </w:r>
      <w:r w:rsidRPr="00CB486E">
        <w:rPr>
          <w:spacing w:val="-4"/>
          <w:rtl/>
        </w:rPr>
        <w:t xml:space="preserve"> التوقعات باستخدام معدل التضخم في منظمة التعاون والتنمية في الميدان الاقتصادي</w:t>
      </w:r>
      <w:r w:rsidRPr="00CB486E">
        <w:rPr>
          <w:rFonts w:hint="cs"/>
          <w:spacing w:val="-4"/>
          <w:rtl/>
        </w:rPr>
        <w:t xml:space="preserve"> </w:t>
      </w:r>
      <w:r>
        <w:rPr>
          <w:spacing w:val="-4"/>
        </w:rPr>
        <w:t>(</w:t>
      </w:r>
      <w:r w:rsidRPr="00CB486E">
        <w:rPr>
          <w:spacing w:val="-4"/>
        </w:rPr>
        <w:t>OECD</w:t>
      </w:r>
      <w:r>
        <w:rPr>
          <w:spacing w:val="-4"/>
        </w:rPr>
        <w:t>)</w:t>
      </w:r>
      <w:r w:rsidRPr="00CB486E">
        <w:rPr>
          <w:spacing w:val="-4"/>
          <w:rtl/>
        </w:rPr>
        <w:t xml:space="preserve"> انخفاض</w:t>
      </w:r>
      <w:r w:rsidRPr="00CB486E">
        <w:rPr>
          <w:rFonts w:hint="cs"/>
          <w:spacing w:val="-4"/>
          <w:rtl/>
        </w:rPr>
        <w:t>اً</w:t>
      </w:r>
      <w:r w:rsidRPr="00CB486E">
        <w:rPr>
          <w:spacing w:val="-4"/>
          <w:rtl/>
        </w:rPr>
        <w:t xml:space="preserve"> بنسبة </w:t>
      </w:r>
      <w:r>
        <w:rPr>
          <w:spacing w:val="-4"/>
        </w:rPr>
        <w:t>%20</w:t>
      </w:r>
      <w:r w:rsidRPr="00CB486E">
        <w:rPr>
          <w:spacing w:val="-4"/>
          <w:rtl/>
        </w:rPr>
        <w:t xml:space="preserve"> في الميزانية بين فترتي السنتين</w:t>
      </w:r>
      <w:r>
        <w:rPr>
          <w:rFonts w:hint="cs"/>
          <w:spacing w:val="-4"/>
          <w:rtl/>
        </w:rPr>
        <w:t> </w:t>
      </w:r>
      <w:r>
        <w:rPr>
          <w:spacing w:val="-4"/>
        </w:rPr>
        <w:t>2005</w:t>
      </w:r>
      <w:r>
        <w:rPr>
          <w:spacing w:val="-4"/>
        </w:rPr>
        <w:noBreakHyphen/>
        <w:t>2004</w:t>
      </w:r>
      <w:r>
        <w:rPr>
          <w:rFonts w:hint="cs"/>
          <w:spacing w:val="-4"/>
          <w:rtl/>
        </w:rPr>
        <w:t xml:space="preserve"> </w:t>
      </w:r>
      <w:r w:rsidRPr="00CB486E">
        <w:rPr>
          <w:spacing w:val="-4"/>
          <w:rtl/>
        </w:rPr>
        <w:t>و</w:t>
      </w:r>
      <w:r>
        <w:rPr>
          <w:spacing w:val="-4"/>
        </w:rPr>
        <w:t>2015</w:t>
      </w:r>
      <w:r>
        <w:rPr>
          <w:spacing w:val="-4"/>
        </w:rPr>
        <w:noBreakHyphen/>
        <w:t>2014</w:t>
      </w:r>
      <w:r w:rsidRPr="00CB486E">
        <w:rPr>
          <w:spacing w:val="-4"/>
          <w:rtl/>
        </w:rPr>
        <w:t>".</w:t>
      </w:r>
    </w:p>
    <w:p w:rsidR="00CB486E" w:rsidRPr="00CB486E" w:rsidRDefault="00CB486E" w:rsidP="00CB486E">
      <w:pPr>
        <w:rPr>
          <w:spacing w:val="-4"/>
          <w:rtl/>
        </w:rPr>
      </w:pPr>
      <w:r w:rsidRPr="00CB486E">
        <w:rPr>
          <w:spacing w:val="-4"/>
          <w:rtl/>
        </w:rPr>
        <w:t>ويرد استعراض لحالة الإيرادات الحالية في وثيقة معلومات فريق العمل التابع للمجلس والمعني بالموارد المالية والبشرية</w:t>
      </w:r>
      <w:r>
        <w:rPr>
          <w:rFonts w:hint="cs"/>
          <w:spacing w:val="-4"/>
          <w:rtl/>
        </w:rPr>
        <w:t> </w:t>
      </w:r>
      <w:r>
        <w:rPr>
          <w:spacing w:val="-4"/>
        </w:rPr>
        <w:t>(</w:t>
      </w:r>
      <w:r w:rsidRPr="00CB486E">
        <w:rPr>
          <w:spacing w:val="-4"/>
        </w:rPr>
        <w:t>CWG-FHR</w:t>
      </w:r>
      <w:r>
        <w:rPr>
          <w:spacing w:val="-4"/>
        </w:rPr>
        <w:t>)</w:t>
      </w:r>
      <w:r w:rsidRPr="00CB486E">
        <w:rPr>
          <w:rFonts w:hint="cs"/>
          <w:spacing w:val="-4"/>
          <w:rtl/>
        </w:rPr>
        <w:t xml:space="preserve"> </w:t>
      </w:r>
      <w:hyperlink r:id="rId11" w:history="1">
        <w:r w:rsidRPr="00CB486E">
          <w:rPr>
            <w:rStyle w:val="Hyperlink"/>
            <w:spacing w:val="-4"/>
          </w:rPr>
          <w:t>CWG</w:t>
        </w:r>
        <w:r>
          <w:rPr>
            <w:rStyle w:val="Hyperlink"/>
            <w:spacing w:val="-4"/>
          </w:rPr>
          <w:noBreakHyphen/>
        </w:r>
        <w:r w:rsidRPr="00CB486E">
          <w:rPr>
            <w:rStyle w:val="Hyperlink"/>
            <w:spacing w:val="-4"/>
          </w:rPr>
          <w:t>FHR</w:t>
        </w:r>
        <w:r>
          <w:rPr>
            <w:rStyle w:val="Hyperlink"/>
            <w:spacing w:val="-4"/>
          </w:rPr>
          <w:noBreakHyphen/>
        </w:r>
        <w:r w:rsidRPr="00CB486E">
          <w:rPr>
            <w:rStyle w:val="Hyperlink"/>
            <w:spacing w:val="-4"/>
          </w:rPr>
          <w:t>INF</w:t>
        </w:r>
        <w:r>
          <w:rPr>
            <w:rStyle w:val="Hyperlink"/>
            <w:spacing w:val="-4"/>
          </w:rPr>
          <w:t> </w:t>
        </w:r>
        <w:r w:rsidRPr="00CB486E">
          <w:rPr>
            <w:rStyle w:val="Hyperlink"/>
            <w:spacing w:val="-4"/>
          </w:rPr>
          <w:t>7/1</w:t>
        </w:r>
      </w:hyperlink>
      <w:r w:rsidRPr="00CB486E">
        <w:rPr>
          <w:rFonts w:hint="cs"/>
          <w:spacing w:val="-4"/>
          <w:rtl/>
        </w:rPr>
        <w:t>.</w:t>
      </w:r>
    </w:p>
    <w:p w:rsidR="00CB486E" w:rsidRPr="00CB486E" w:rsidRDefault="00CB486E" w:rsidP="00CB486E">
      <w:pPr>
        <w:rPr>
          <w:spacing w:val="-4"/>
          <w:rtl/>
        </w:rPr>
      </w:pPr>
      <w:r w:rsidRPr="00CB486E">
        <w:rPr>
          <w:spacing w:val="-4"/>
          <w:rtl/>
        </w:rPr>
        <w:t>و</w:t>
      </w:r>
      <w:r w:rsidRPr="00CB486E">
        <w:rPr>
          <w:rFonts w:hint="cs"/>
          <w:spacing w:val="-4"/>
          <w:rtl/>
        </w:rPr>
        <w:t xml:space="preserve">تمثل </w:t>
      </w:r>
      <w:r w:rsidRPr="00CB486E">
        <w:rPr>
          <w:spacing w:val="-4"/>
          <w:rtl/>
        </w:rPr>
        <w:t xml:space="preserve">هذه الوثيقة استجابة أولية للتوصية </w:t>
      </w:r>
      <w:r>
        <w:rPr>
          <w:spacing w:val="-4"/>
        </w:rPr>
        <w:t>5</w:t>
      </w:r>
      <w:r w:rsidRPr="00CB486E">
        <w:rPr>
          <w:spacing w:val="-4"/>
          <w:rtl/>
        </w:rPr>
        <w:t xml:space="preserve"> الصادرة عن وحدة التفتيش المشتركة</w:t>
      </w:r>
      <w:r w:rsidRPr="00CB486E">
        <w:rPr>
          <w:rFonts w:hint="cs"/>
          <w:spacing w:val="-4"/>
          <w:rtl/>
        </w:rPr>
        <w:t>.</w:t>
      </w:r>
      <w:r w:rsidRPr="00CB486E">
        <w:rPr>
          <w:spacing w:val="-4"/>
          <w:rtl/>
        </w:rPr>
        <w:t xml:space="preserve"> وتأخذ الخطة المبينة أدناه في الاعتبار التعليقات التي أبداها المندوبون في اجتماع فريق العمل التابع للمجلس والمعني بالموارد المالية والبشرية </w:t>
      </w:r>
      <w:r>
        <w:rPr>
          <w:spacing w:val="-4"/>
        </w:rPr>
        <w:t>(</w:t>
      </w:r>
      <w:r w:rsidRPr="00CB486E">
        <w:rPr>
          <w:spacing w:val="-4"/>
        </w:rPr>
        <w:t>CWG-FHR</w:t>
      </w:r>
      <w:r>
        <w:rPr>
          <w:spacing w:val="-4"/>
        </w:rPr>
        <w:t>)</w:t>
      </w:r>
      <w:r w:rsidRPr="00CB486E">
        <w:rPr>
          <w:spacing w:val="-4"/>
          <w:rtl/>
        </w:rPr>
        <w:t xml:space="preserve"> في عام </w:t>
      </w:r>
      <w:r>
        <w:rPr>
          <w:spacing w:val="-4"/>
        </w:rPr>
        <w:t>2017</w:t>
      </w:r>
      <w:r w:rsidRPr="00CB486E">
        <w:rPr>
          <w:spacing w:val="-4"/>
          <w:rtl/>
        </w:rPr>
        <w:t>.</w:t>
      </w:r>
      <w:r w:rsidRPr="00CB486E">
        <w:rPr>
          <w:rFonts w:hint="cs"/>
          <w:spacing w:val="-4"/>
          <w:rtl/>
        </w:rPr>
        <w:t xml:space="preserve"> وسيتواصل تطويرها</w:t>
      </w:r>
      <w:r w:rsidRPr="00CB486E">
        <w:rPr>
          <w:spacing w:val="-4"/>
          <w:rtl/>
        </w:rPr>
        <w:t xml:space="preserve"> وتحديثه</w:t>
      </w:r>
      <w:r w:rsidRPr="00CB486E">
        <w:rPr>
          <w:rFonts w:hint="cs"/>
          <w:spacing w:val="-4"/>
          <w:rtl/>
        </w:rPr>
        <w:t>ا</w:t>
      </w:r>
      <w:r w:rsidRPr="00CB486E">
        <w:rPr>
          <w:spacing w:val="-4"/>
          <w:rtl/>
        </w:rPr>
        <w:t xml:space="preserve"> وتعزيزه</w:t>
      </w:r>
      <w:r w:rsidRPr="00CB486E">
        <w:rPr>
          <w:rFonts w:hint="cs"/>
          <w:spacing w:val="-4"/>
          <w:rtl/>
        </w:rPr>
        <w:t>ا</w:t>
      </w:r>
      <w:r w:rsidRPr="00CB486E">
        <w:rPr>
          <w:spacing w:val="-4"/>
          <w:rtl/>
        </w:rPr>
        <w:t xml:space="preserve"> في ضوء الخبرة </w:t>
      </w:r>
      <w:r w:rsidRPr="00CB486E">
        <w:rPr>
          <w:rFonts w:hint="cs"/>
          <w:spacing w:val="-4"/>
          <w:rtl/>
        </w:rPr>
        <w:t>والملاحظات التقييمية</w:t>
      </w:r>
      <w:r w:rsidRPr="00CB486E">
        <w:rPr>
          <w:spacing w:val="-4"/>
          <w:rtl/>
        </w:rPr>
        <w:t xml:space="preserve"> الواردة من الدول الأعضاء. وهي تتناول حاليا</w:t>
      </w:r>
      <w:r w:rsidRPr="00CB486E">
        <w:rPr>
          <w:rFonts w:hint="cs"/>
          <w:spacing w:val="-4"/>
          <w:rtl/>
        </w:rPr>
        <w:t>ً</w:t>
      </w:r>
      <w:r w:rsidRPr="00CB486E">
        <w:rPr>
          <w:spacing w:val="-4"/>
          <w:rtl/>
        </w:rPr>
        <w:t xml:space="preserve"> الجوانب التالية: استراتيجية تعبئة الموارد؛ </w:t>
      </w:r>
      <w:r w:rsidRPr="00CB486E">
        <w:rPr>
          <w:rFonts w:hint="cs"/>
          <w:spacing w:val="-4"/>
          <w:rtl/>
        </w:rPr>
        <w:t>والمبادئ التوجيهية</w:t>
      </w:r>
      <w:r w:rsidRPr="00CB486E">
        <w:rPr>
          <w:spacing w:val="-4"/>
          <w:rtl/>
        </w:rPr>
        <w:t xml:space="preserve"> </w:t>
      </w:r>
      <w:r w:rsidRPr="00CB486E">
        <w:rPr>
          <w:rFonts w:hint="cs"/>
          <w:spacing w:val="-4"/>
          <w:rtl/>
        </w:rPr>
        <w:t>ل</w:t>
      </w:r>
      <w:r w:rsidRPr="00CB486E">
        <w:rPr>
          <w:spacing w:val="-4"/>
          <w:rtl/>
        </w:rPr>
        <w:t>لرعاية؛ وتوليد إيرادات وتحقيق وفورات؛ وتنويع الدعم المالي.</w:t>
      </w:r>
    </w:p>
    <w:p w:rsidR="0045315C" w:rsidRPr="00445A94" w:rsidRDefault="0045315C" w:rsidP="00CB486E">
      <w:pPr>
        <w:pStyle w:val="Heading1"/>
        <w:rPr>
          <w:rtl/>
        </w:rPr>
      </w:pPr>
      <w:r>
        <w:rPr>
          <w:lang w:bidi="ar-SY"/>
        </w:rPr>
        <w:t>2</w:t>
      </w:r>
      <w:r w:rsidRPr="00445A94">
        <w:rPr>
          <w:rFonts w:hint="cs"/>
          <w:rtl/>
        </w:rPr>
        <w:tab/>
      </w:r>
      <w:r w:rsidR="00CB486E" w:rsidRPr="00CB486E">
        <w:rPr>
          <w:rtl/>
        </w:rPr>
        <w:t>استراتيجية تعبئة الموارد</w:t>
      </w:r>
    </w:p>
    <w:p w:rsidR="0045315C" w:rsidRDefault="00CB486E" w:rsidP="00CB486E">
      <w:pPr>
        <w:rPr>
          <w:rtl/>
          <w:lang w:bidi="ar-EG"/>
        </w:rPr>
      </w:pPr>
      <w:r w:rsidRPr="00CB486E">
        <w:rPr>
          <w:spacing w:val="-4"/>
          <w:rtl/>
        </w:rPr>
        <w:t xml:space="preserve">كخطوة أولى نحو وضع استراتيجية لتعبئة الموارد المؤسسية، يدعى المجلس إلى النظر في المبادئ المبينة في </w:t>
      </w:r>
      <w:hyperlink w:anchor="الملحق_1" w:history="1">
        <w:r w:rsidRPr="00CB486E">
          <w:rPr>
            <w:rStyle w:val="Hyperlink"/>
            <w:b/>
            <w:bCs/>
            <w:spacing w:val="-4"/>
            <w:rtl/>
          </w:rPr>
          <w:t xml:space="preserve">الملحق </w:t>
        </w:r>
        <w:r w:rsidRPr="00CB486E">
          <w:rPr>
            <w:rStyle w:val="Hyperlink"/>
            <w:b/>
            <w:bCs/>
            <w:spacing w:val="-4"/>
          </w:rPr>
          <w:t>1</w:t>
        </w:r>
      </w:hyperlink>
      <w:r w:rsidRPr="00CB486E">
        <w:rPr>
          <w:spacing w:val="-4"/>
          <w:rtl/>
        </w:rPr>
        <w:t>.</w:t>
      </w:r>
    </w:p>
    <w:p w:rsidR="0045315C" w:rsidRPr="00445A94" w:rsidRDefault="0045315C" w:rsidP="00CB486E">
      <w:pPr>
        <w:pStyle w:val="Heading1"/>
        <w:rPr>
          <w:rtl/>
        </w:rPr>
      </w:pPr>
      <w:r>
        <w:rPr>
          <w:lang w:bidi="ar-SY"/>
        </w:rPr>
        <w:t>3</w:t>
      </w:r>
      <w:r w:rsidRPr="00445A94">
        <w:rPr>
          <w:rFonts w:hint="cs"/>
          <w:rtl/>
        </w:rPr>
        <w:tab/>
      </w:r>
      <w:r w:rsidR="00CB486E" w:rsidRPr="00CB486E">
        <w:rPr>
          <w:rFonts w:hint="cs"/>
          <w:rtl/>
        </w:rPr>
        <w:t>المبادئ التوجيهية</w:t>
      </w:r>
      <w:r w:rsidR="00CB486E" w:rsidRPr="00CB486E">
        <w:rPr>
          <w:rtl/>
        </w:rPr>
        <w:t xml:space="preserve"> </w:t>
      </w:r>
      <w:r w:rsidR="00CB486E" w:rsidRPr="00CB486E">
        <w:rPr>
          <w:rFonts w:hint="cs"/>
          <w:rtl/>
        </w:rPr>
        <w:t>ل</w:t>
      </w:r>
      <w:r w:rsidR="00CB486E" w:rsidRPr="00CB486E">
        <w:rPr>
          <w:rtl/>
        </w:rPr>
        <w:t>لرعاية</w:t>
      </w:r>
    </w:p>
    <w:p w:rsidR="0045315C" w:rsidRPr="00CB486E" w:rsidRDefault="00CB486E" w:rsidP="00CB486E">
      <w:pPr>
        <w:rPr>
          <w:rtl/>
          <w:lang w:bidi="ar-EG"/>
        </w:rPr>
      </w:pPr>
      <w:r w:rsidRPr="00CB486E">
        <w:rPr>
          <w:rFonts w:hint="cs"/>
          <w:rtl/>
        </w:rPr>
        <w:t>بما أن</w:t>
      </w:r>
      <w:r w:rsidRPr="00CB486E">
        <w:rPr>
          <w:rtl/>
        </w:rPr>
        <w:t xml:space="preserve"> موارد الميزانية العادية</w:t>
      </w:r>
      <w:r w:rsidRPr="00CB486E">
        <w:rPr>
          <w:rFonts w:hint="cs"/>
          <w:rtl/>
        </w:rPr>
        <w:t xml:space="preserve"> قد ضاقت</w:t>
      </w:r>
      <w:r w:rsidRPr="00CB486E">
        <w:rPr>
          <w:rtl/>
        </w:rPr>
        <w:t xml:space="preserve">، </w:t>
      </w:r>
      <w:r w:rsidRPr="00CB486E">
        <w:rPr>
          <w:rFonts w:hint="cs"/>
          <w:rtl/>
        </w:rPr>
        <w:t>عمد</w:t>
      </w:r>
      <w:r w:rsidRPr="00CB486E">
        <w:rPr>
          <w:rtl/>
        </w:rPr>
        <w:t xml:space="preserve"> الاتحاد </w:t>
      </w:r>
      <w:r w:rsidRPr="00CB486E">
        <w:rPr>
          <w:rFonts w:hint="cs"/>
          <w:rtl/>
        </w:rPr>
        <w:t>إلى</w:t>
      </w:r>
      <w:r w:rsidRPr="00CB486E">
        <w:rPr>
          <w:rtl/>
        </w:rPr>
        <w:t xml:space="preserve"> زيادة التركيز على جمع الأموال للأنشطة المتصلة بال</w:t>
      </w:r>
      <w:r w:rsidRPr="00CB486E">
        <w:rPr>
          <w:rFonts w:hint="cs"/>
          <w:rtl/>
        </w:rPr>
        <w:t>أ</w:t>
      </w:r>
      <w:r w:rsidRPr="00CB486E">
        <w:rPr>
          <w:rtl/>
        </w:rPr>
        <w:t>حد</w:t>
      </w:r>
      <w:r w:rsidRPr="00CB486E">
        <w:rPr>
          <w:rFonts w:hint="cs"/>
          <w:rtl/>
        </w:rPr>
        <w:t>ا</w:t>
      </w:r>
      <w:r w:rsidRPr="00CB486E">
        <w:rPr>
          <w:rtl/>
        </w:rPr>
        <w:t xml:space="preserve">ث من خلال </w:t>
      </w:r>
      <w:proofErr w:type="spellStart"/>
      <w:r w:rsidRPr="00CB486E">
        <w:rPr>
          <w:rFonts w:hint="cs"/>
          <w:rtl/>
        </w:rPr>
        <w:t>الرعايات</w:t>
      </w:r>
      <w:proofErr w:type="spellEnd"/>
      <w:r w:rsidRPr="00CB486E">
        <w:rPr>
          <w:rtl/>
        </w:rPr>
        <w:t>. وفي</w:t>
      </w:r>
      <w:r w:rsidRPr="00CB486E">
        <w:rPr>
          <w:rFonts w:hint="cs"/>
          <w:rtl/>
        </w:rPr>
        <w:t> </w:t>
      </w:r>
      <w:r w:rsidRPr="00CB486E">
        <w:rPr>
          <w:rtl/>
        </w:rPr>
        <w:t xml:space="preserve">حين توفر </w:t>
      </w:r>
      <w:proofErr w:type="spellStart"/>
      <w:r w:rsidRPr="00CB486E">
        <w:rPr>
          <w:rFonts w:hint="cs"/>
          <w:rtl/>
        </w:rPr>
        <w:t>الرعايات</w:t>
      </w:r>
      <w:proofErr w:type="spellEnd"/>
      <w:r w:rsidRPr="00CB486E">
        <w:rPr>
          <w:rtl/>
        </w:rPr>
        <w:t xml:space="preserve"> موارد للاتحاد، فإنها تنطوي على بعض المخاطر. وترد </w:t>
      </w:r>
      <w:hyperlink r:id="rId12" w:history="1">
        <w:r w:rsidRPr="00CB486E">
          <w:rPr>
            <w:rStyle w:val="Hyperlink"/>
            <w:rtl/>
          </w:rPr>
          <w:t>هنا</w:t>
        </w:r>
      </w:hyperlink>
      <w:r w:rsidRPr="00CB486E">
        <w:rPr>
          <w:rtl/>
        </w:rPr>
        <w:t xml:space="preserve"> المبادئ التوجيهية للرعاية </w:t>
      </w:r>
      <w:r w:rsidRPr="00CB486E">
        <w:rPr>
          <w:rFonts w:hint="cs"/>
          <w:rtl/>
        </w:rPr>
        <w:t xml:space="preserve">بغية </w:t>
      </w:r>
      <w:r w:rsidRPr="00CB486E">
        <w:rPr>
          <w:rtl/>
        </w:rPr>
        <w:t xml:space="preserve">معالجة المخاطر المحتملة </w:t>
      </w:r>
      <w:r w:rsidRPr="00CB486E">
        <w:rPr>
          <w:rFonts w:hint="cs"/>
          <w:rtl/>
        </w:rPr>
        <w:t>فيما تجنى</w:t>
      </w:r>
      <w:r w:rsidRPr="00CB486E">
        <w:rPr>
          <w:rtl/>
        </w:rPr>
        <w:t xml:space="preserve"> الفوائد</w:t>
      </w:r>
      <w:r w:rsidRPr="00CB486E">
        <w:rPr>
          <w:rFonts w:hint="cs"/>
          <w:rtl/>
        </w:rPr>
        <w:t xml:space="preserve"> القصوى</w:t>
      </w:r>
      <w:r w:rsidRPr="00CB486E">
        <w:rPr>
          <w:rtl/>
        </w:rPr>
        <w:t xml:space="preserve"> من فرص الرعاية الجديدة. و</w:t>
      </w:r>
      <w:r w:rsidRPr="00CB486E">
        <w:rPr>
          <w:rFonts w:hint="cs"/>
          <w:rtl/>
        </w:rPr>
        <w:t xml:space="preserve">يدعى </w:t>
      </w:r>
      <w:r w:rsidRPr="00CB486E">
        <w:rPr>
          <w:rtl/>
        </w:rPr>
        <w:t xml:space="preserve">المجلس إلى </w:t>
      </w:r>
      <w:r w:rsidRPr="00CB486E">
        <w:rPr>
          <w:rFonts w:hint="cs"/>
          <w:rtl/>
        </w:rPr>
        <w:t>أخذ</w:t>
      </w:r>
      <w:r w:rsidRPr="00CB486E">
        <w:rPr>
          <w:rtl/>
        </w:rPr>
        <w:t xml:space="preserve"> </w:t>
      </w:r>
      <w:r w:rsidRPr="00CB486E">
        <w:rPr>
          <w:rFonts w:hint="cs"/>
          <w:rtl/>
        </w:rPr>
        <w:t>ال</w:t>
      </w:r>
      <w:r w:rsidRPr="00CB486E">
        <w:rPr>
          <w:rtl/>
        </w:rPr>
        <w:t>علم بهذه المبادئ التوجيهية وتقديم الملاحظات</w:t>
      </w:r>
      <w:r w:rsidRPr="00CB486E">
        <w:rPr>
          <w:rFonts w:hint="cs"/>
          <w:rtl/>
        </w:rPr>
        <w:t xml:space="preserve"> التقييمية بشأنها</w:t>
      </w:r>
      <w:r w:rsidRPr="00CB486E">
        <w:rPr>
          <w:rtl/>
        </w:rPr>
        <w:t>.</w:t>
      </w:r>
    </w:p>
    <w:p w:rsidR="0045315C" w:rsidRPr="00445A94" w:rsidRDefault="0045315C" w:rsidP="00CB486E">
      <w:pPr>
        <w:pStyle w:val="Heading1"/>
        <w:rPr>
          <w:rtl/>
        </w:rPr>
      </w:pPr>
      <w:r>
        <w:rPr>
          <w:lang w:bidi="ar-SY"/>
        </w:rPr>
        <w:t>4</w:t>
      </w:r>
      <w:r w:rsidRPr="00445A94">
        <w:rPr>
          <w:rFonts w:hint="cs"/>
          <w:rtl/>
        </w:rPr>
        <w:tab/>
      </w:r>
      <w:r w:rsidR="00CB486E" w:rsidRPr="00CB486E">
        <w:rPr>
          <w:rtl/>
        </w:rPr>
        <w:t xml:space="preserve">توليد إيرادات وتحقيق وفورات </w:t>
      </w:r>
      <w:r w:rsidR="00CB486E" w:rsidRPr="00CB486E">
        <w:rPr>
          <w:rFonts w:hint="cs"/>
          <w:rtl/>
        </w:rPr>
        <w:t>لتعزيز الميزانية العادية للاتحاد</w:t>
      </w:r>
    </w:p>
    <w:p w:rsidR="0031050D" w:rsidRDefault="00CB486E" w:rsidP="00A855C8">
      <w:pPr>
        <w:rPr>
          <w:rtl/>
        </w:rPr>
      </w:pPr>
      <w:bookmarkStart w:id="2" w:name="_Toc408328088"/>
      <w:bookmarkStart w:id="3" w:name="_Toc414526790"/>
      <w:bookmarkStart w:id="4" w:name="_Toc415560210"/>
      <w:r>
        <w:rPr>
          <w:rFonts w:hint="cs"/>
          <w:spacing w:val="-4"/>
          <w:rtl/>
        </w:rPr>
        <w:t>طلب</w:t>
      </w:r>
      <w:r w:rsidRPr="00776251">
        <w:rPr>
          <w:rtl/>
        </w:rPr>
        <w:t xml:space="preserve"> القـرار </w:t>
      </w:r>
      <w:r w:rsidRPr="00776251">
        <w:rPr>
          <w:rStyle w:val="href"/>
        </w:rPr>
        <w:t>158</w:t>
      </w:r>
      <w:r w:rsidRPr="00776251">
        <w:rPr>
          <w:rtl/>
        </w:rPr>
        <w:t xml:space="preserve"> (</w:t>
      </w:r>
      <w:r w:rsidRPr="00776251">
        <w:rPr>
          <w:rFonts w:hint="cs"/>
          <w:rtl/>
        </w:rPr>
        <w:t>المراج</w:t>
      </w:r>
      <w:r>
        <w:rPr>
          <w:rFonts w:hint="cs"/>
          <w:rtl/>
        </w:rPr>
        <w:t>َ</w:t>
      </w:r>
      <w:r w:rsidRPr="00776251">
        <w:rPr>
          <w:rFonts w:hint="cs"/>
          <w:rtl/>
        </w:rPr>
        <w:t xml:space="preserve">ع في بوسان، </w:t>
      </w:r>
      <w:r w:rsidRPr="00776251">
        <w:t>2014</w:t>
      </w:r>
      <w:r w:rsidRPr="00776251">
        <w:rPr>
          <w:rtl/>
        </w:rPr>
        <w:t>)</w:t>
      </w:r>
      <w:bookmarkEnd w:id="2"/>
      <w:bookmarkEnd w:id="3"/>
      <w:bookmarkEnd w:id="4"/>
      <w:r>
        <w:rPr>
          <w:rFonts w:hint="cs"/>
          <w:rtl/>
          <w:lang w:bidi="ar-EG"/>
        </w:rPr>
        <w:t xml:space="preserve"> لمؤتمر المندوبين المفوضين لعام </w:t>
      </w:r>
      <w:r>
        <w:rPr>
          <w:lang w:bidi="ar-EG"/>
        </w:rPr>
        <w:t>2014</w:t>
      </w:r>
      <w:r>
        <w:rPr>
          <w:rFonts w:hint="cs"/>
          <w:rtl/>
          <w:lang w:bidi="ar-EG"/>
        </w:rPr>
        <w:t xml:space="preserve"> إلى </w:t>
      </w:r>
      <w:r w:rsidRPr="00776251">
        <w:rPr>
          <w:rFonts w:hint="cs"/>
          <w:rtl/>
        </w:rPr>
        <w:t>الأمين</w:t>
      </w:r>
      <w:r w:rsidRPr="00776251">
        <w:rPr>
          <w:rtl/>
        </w:rPr>
        <w:t xml:space="preserve"> </w:t>
      </w:r>
      <w:r w:rsidRPr="00776251">
        <w:rPr>
          <w:rFonts w:hint="cs"/>
          <w:rtl/>
        </w:rPr>
        <w:t>العام</w:t>
      </w:r>
      <w:r>
        <w:rPr>
          <w:rFonts w:hint="cs"/>
          <w:rtl/>
          <w:lang w:bidi="ar-EG"/>
        </w:rPr>
        <w:t xml:space="preserve"> </w:t>
      </w:r>
      <w:r w:rsidRPr="00776251">
        <w:rPr>
          <w:rFonts w:hint="cs"/>
          <w:rtl/>
        </w:rPr>
        <w:t>أن</w:t>
      </w:r>
      <w:r>
        <w:rPr>
          <w:rFonts w:hint="cs"/>
          <w:rtl/>
        </w:rPr>
        <w:t xml:space="preserve"> يدرس</w:t>
      </w:r>
      <w:r w:rsidRPr="00B50785">
        <w:rPr>
          <w:rtl/>
        </w:rPr>
        <w:t xml:space="preserve"> </w:t>
      </w:r>
      <w:r>
        <w:rPr>
          <w:rtl/>
        </w:rPr>
        <w:t>خيارات توليد الإيرادات</w:t>
      </w:r>
      <w:r>
        <w:rPr>
          <w:rFonts w:hint="cs"/>
          <w:rtl/>
        </w:rPr>
        <w:t xml:space="preserve"> وأن</w:t>
      </w:r>
      <w:r w:rsidRPr="00776251">
        <w:rPr>
          <w:rFonts w:hint="cs"/>
          <w:rtl/>
        </w:rPr>
        <w:t xml:space="preserve"> يقدم</w:t>
      </w:r>
      <w:r>
        <w:rPr>
          <w:rFonts w:hint="cs"/>
          <w:rtl/>
        </w:rPr>
        <w:t xml:space="preserve"> توصية</w:t>
      </w:r>
      <w:r w:rsidRPr="00776251">
        <w:rPr>
          <w:rFonts w:hint="cs"/>
          <w:rtl/>
        </w:rPr>
        <w:t xml:space="preserve"> إلى المجلس</w:t>
      </w:r>
      <w:r>
        <w:rPr>
          <w:rFonts w:hint="cs"/>
          <w:rtl/>
        </w:rPr>
        <w:t xml:space="preserve"> بشأنها</w:t>
      </w:r>
      <w:r w:rsidRPr="00776251">
        <w:rPr>
          <w:rFonts w:hint="cs"/>
          <w:rtl/>
        </w:rPr>
        <w:t>، عن طريق فريق العمل التابع للمجلس والمعني بالموارد البشرية والمالية</w:t>
      </w:r>
      <w:r w:rsidR="00A855C8">
        <w:rPr>
          <w:rFonts w:hint="eastAsia"/>
          <w:rtl/>
        </w:rPr>
        <w:t> </w:t>
      </w:r>
      <w:r w:rsidRPr="00776251">
        <w:t>(CWG</w:t>
      </w:r>
      <w:r w:rsidRPr="00776251">
        <w:noBreakHyphen/>
        <w:t>FHR)</w:t>
      </w:r>
      <w:r>
        <w:rPr>
          <w:rFonts w:hint="cs"/>
          <w:rtl/>
        </w:rPr>
        <w:t>.</w:t>
      </w:r>
      <w:r w:rsidRPr="002E44B3">
        <w:rPr>
          <w:rtl/>
        </w:rPr>
        <w:t xml:space="preserve"> </w:t>
      </w:r>
      <w:r>
        <w:rPr>
          <w:rFonts w:hint="cs"/>
          <w:rtl/>
        </w:rPr>
        <w:t>و</w:t>
      </w:r>
      <w:r>
        <w:rPr>
          <w:rtl/>
        </w:rPr>
        <w:t>أنشأت إدارة الاتحاد فريقا</w:t>
      </w:r>
      <w:r>
        <w:rPr>
          <w:rFonts w:hint="cs"/>
          <w:rtl/>
        </w:rPr>
        <w:t>ً</w:t>
      </w:r>
      <w:r>
        <w:rPr>
          <w:rtl/>
        </w:rPr>
        <w:t xml:space="preserve"> داخليا</w:t>
      </w:r>
      <w:r>
        <w:rPr>
          <w:rFonts w:hint="cs"/>
          <w:rtl/>
        </w:rPr>
        <w:t>ً</w:t>
      </w:r>
      <w:r>
        <w:rPr>
          <w:rtl/>
        </w:rPr>
        <w:t xml:space="preserve"> برئاسة نائب الأمين العام وكلفته بدراسة هذا الموضوع وتقديم مقترحات</w:t>
      </w:r>
      <w:r>
        <w:rPr>
          <w:rFonts w:hint="cs"/>
          <w:rtl/>
        </w:rPr>
        <w:t xml:space="preserve"> بشأنه</w:t>
      </w:r>
      <w:r>
        <w:rPr>
          <w:rtl/>
        </w:rPr>
        <w:t xml:space="preserve">. وترد هذه </w:t>
      </w:r>
      <w:r>
        <w:rPr>
          <w:rFonts w:hint="cs"/>
          <w:rtl/>
        </w:rPr>
        <w:t>ال</w:t>
      </w:r>
      <w:r>
        <w:rPr>
          <w:rtl/>
        </w:rPr>
        <w:t>مقترحات</w:t>
      </w:r>
      <w:r>
        <w:rPr>
          <w:rFonts w:hint="cs"/>
          <w:rtl/>
        </w:rPr>
        <w:t xml:space="preserve"> </w:t>
      </w:r>
      <w:r>
        <w:rPr>
          <w:rtl/>
        </w:rPr>
        <w:t xml:space="preserve">في </w:t>
      </w:r>
      <w:hyperlink w:anchor="الملحق_2" w:history="1">
        <w:r w:rsidRPr="00CB486E">
          <w:rPr>
            <w:rStyle w:val="Hyperlink"/>
            <w:b/>
            <w:bCs/>
            <w:rtl/>
          </w:rPr>
          <w:t xml:space="preserve">الملحق </w:t>
        </w:r>
        <w:r w:rsidRPr="00CB486E">
          <w:rPr>
            <w:rStyle w:val="Hyperlink"/>
            <w:b/>
            <w:bCs/>
          </w:rPr>
          <w:t>2</w:t>
        </w:r>
      </w:hyperlink>
      <w:r>
        <w:rPr>
          <w:rtl/>
        </w:rPr>
        <w:t>.</w:t>
      </w:r>
      <w:r w:rsidRPr="00CF0D44">
        <w:rPr>
          <w:rtl/>
        </w:rPr>
        <w:t xml:space="preserve"> </w:t>
      </w:r>
      <w:r>
        <w:rPr>
          <w:rtl/>
        </w:rPr>
        <w:t>وحدد هذ</w:t>
      </w:r>
      <w:r>
        <w:rPr>
          <w:rFonts w:hint="cs"/>
          <w:rtl/>
        </w:rPr>
        <w:t>ا</w:t>
      </w:r>
      <w:r>
        <w:rPr>
          <w:rtl/>
        </w:rPr>
        <w:t xml:space="preserve"> </w:t>
      </w:r>
      <w:r>
        <w:rPr>
          <w:rFonts w:hint="cs"/>
          <w:rtl/>
        </w:rPr>
        <w:t>الفريق</w:t>
      </w:r>
      <w:r>
        <w:rPr>
          <w:rtl/>
        </w:rPr>
        <w:t xml:space="preserve"> أيضا</w:t>
      </w:r>
      <w:r w:rsidR="00D863D9">
        <w:rPr>
          <w:rFonts w:hint="cs"/>
          <w:rtl/>
        </w:rPr>
        <w:t>ً</w:t>
      </w:r>
      <w:r>
        <w:rPr>
          <w:rtl/>
        </w:rPr>
        <w:t xml:space="preserve"> الوفورات التي يتعين تحقيقها فيما يتعلق بكل بند من البنود الواردة في</w:t>
      </w:r>
      <w:r>
        <w:rPr>
          <w:rFonts w:hint="cs"/>
          <w:rtl/>
        </w:rPr>
        <w:t> </w:t>
      </w:r>
      <w:r>
        <w:rPr>
          <w:rtl/>
        </w:rPr>
        <w:t>الملحق</w:t>
      </w:r>
      <w:r>
        <w:rPr>
          <w:rFonts w:hint="cs"/>
          <w:rtl/>
        </w:rPr>
        <w:t> </w:t>
      </w:r>
      <w:r>
        <w:t>2</w:t>
      </w:r>
      <w:r>
        <w:rPr>
          <w:rtl/>
        </w:rPr>
        <w:t xml:space="preserve"> </w:t>
      </w:r>
      <w:r>
        <w:rPr>
          <w:rFonts w:hint="cs"/>
          <w:rtl/>
        </w:rPr>
        <w:t>ب</w:t>
      </w:r>
      <w:r>
        <w:rPr>
          <w:rtl/>
        </w:rPr>
        <w:t>المقرر</w:t>
      </w:r>
      <w:r>
        <w:rPr>
          <w:rFonts w:hint="cs"/>
          <w:rtl/>
        </w:rPr>
        <w:t> </w:t>
      </w:r>
      <w:r>
        <w:t>5</w:t>
      </w:r>
      <w:r>
        <w:rPr>
          <w:rtl/>
        </w:rPr>
        <w:t xml:space="preserve"> لمؤتمر المندوبين المفوضين لعام </w:t>
      </w:r>
      <w:r>
        <w:t>2014</w:t>
      </w:r>
      <w:r>
        <w:rPr>
          <w:rtl/>
        </w:rPr>
        <w:t>.</w:t>
      </w:r>
      <w:r w:rsidRPr="00CF0D44">
        <w:rPr>
          <w:rtl/>
        </w:rPr>
        <w:t xml:space="preserve"> </w:t>
      </w:r>
      <w:r>
        <w:rPr>
          <w:rtl/>
        </w:rPr>
        <w:t>ومن خلال هذا الجهد، تحققت ميزانية متوازنة للفترة</w:t>
      </w:r>
      <w:r>
        <w:rPr>
          <w:rFonts w:hint="eastAsia"/>
          <w:rtl/>
          <w:lang w:bidi="ar-EG"/>
        </w:rPr>
        <w:t> </w:t>
      </w:r>
      <w:r>
        <w:rPr>
          <w:lang w:bidi="ar-EG"/>
        </w:rPr>
        <w:t>2017-2016</w:t>
      </w:r>
      <w:r>
        <w:rPr>
          <w:rtl/>
        </w:rPr>
        <w:t>. وتتناول وثيقة منفصلة</w:t>
      </w:r>
      <w:r>
        <w:rPr>
          <w:rFonts w:hint="cs"/>
          <w:rtl/>
        </w:rPr>
        <w:t xml:space="preserve"> </w:t>
      </w:r>
      <w:r w:rsidRPr="00C34B45">
        <w:rPr>
          <w:bCs/>
        </w:rPr>
        <w:t>[</w:t>
      </w:r>
      <w:hyperlink r:id="rId13" w:history="1">
        <w:r w:rsidRPr="00C34B45">
          <w:rPr>
            <w:rStyle w:val="Hyperlink"/>
            <w:bCs/>
          </w:rPr>
          <w:t>CWG-FHR 7/5</w:t>
        </w:r>
      </w:hyperlink>
      <w:r w:rsidRPr="00C34B45">
        <w:rPr>
          <w:bCs/>
        </w:rPr>
        <w:t>]</w:t>
      </w:r>
      <w:r w:rsidRPr="00CB486E">
        <w:rPr>
          <w:rFonts w:hint="cs"/>
          <w:b/>
          <w:rtl/>
        </w:rPr>
        <w:t xml:space="preserve"> </w:t>
      </w:r>
      <w:r>
        <w:rPr>
          <w:rtl/>
        </w:rPr>
        <w:t>تدابير الكفاءة التي تحققت.</w:t>
      </w:r>
      <w:r w:rsidRPr="00CF0D44">
        <w:rPr>
          <w:rtl/>
        </w:rPr>
        <w:t xml:space="preserve"> </w:t>
      </w:r>
      <w:r>
        <w:rPr>
          <w:rtl/>
        </w:rPr>
        <w:t xml:space="preserve">وتشمل فرص الوفورات الرئيسية التي يجري استكشافها إمكانية </w:t>
      </w:r>
      <w:r w:rsidRPr="00CF0D44">
        <w:rPr>
          <w:rtl/>
        </w:rPr>
        <w:t xml:space="preserve">مَرْكَزَة </w:t>
      </w:r>
      <w:r>
        <w:rPr>
          <w:rtl/>
        </w:rPr>
        <w:t>المهام الإدارية،</w:t>
      </w:r>
      <w:r w:rsidRPr="00CF0D44">
        <w:rPr>
          <w:rtl/>
        </w:rPr>
        <w:t xml:space="preserve"> من قبيل الشؤون المالية والموارد البشرية والتسجيل، </w:t>
      </w:r>
      <w:r>
        <w:rPr>
          <w:rFonts w:hint="cs"/>
          <w:rtl/>
        </w:rPr>
        <w:t>وإقامة</w:t>
      </w:r>
      <w:r w:rsidRPr="00CF0D44">
        <w:rPr>
          <w:rtl/>
        </w:rPr>
        <w:t xml:space="preserve"> الأحداث في موقع واحد، </w:t>
      </w:r>
      <w:r>
        <w:rPr>
          <w:rFonts w:hint="cs"/>
          <w:rtl/>
        </w:rPr>
        <w:t>والاستغناء عن القرطاسية</w:t>
      </w:r>
      <w:r w:rsidRPr="00CF0D44">
        <w:rPr>
          <w:rtl/>
        </w:rPr>
        <w:t xml:space="preserve"> في الاتحاد،</w:t>
      </w:r>
      <w:r w:rsidRPr="00D87744">
        <w:rPr>
          <w:rtl/>
        </w:rPr>
        <w:t xml:space="preserve"> </w:t>
      </w:r>
      <w:r w:rsidRPr="00CF0D44">
        <w:rPr>
          <w:rtl/>
        </w:rPr>
        <w:t>وإجراء المزيد من التخفيضات في عدد الوظائف الثابتة.</w:t>
      </w:r>
    </w:p>
    <w:p w:rsidR="0031050D" w:rsidRPr="00445A94" w:rsidRDefault="0031050D" w:rsidP="00CB486E">
      <w:pPr>
        <w:pStyle w:val="Heading1"/>
        <w:rPr>
          <w:rtl/>
        </w:rPr>
      </w:pPr>
      <w:r>
        <w:rPr>
          <w:lang w:bidi="ar-SY"/>
        </w:rPr>
        <w:lastRenderedPageBreak/>
        <w:t>5</w:t>
      </w:r>
      <w:r w:rsidRPr="00445A94">
        <w:rPr>
          <w:rFonts w:hint="cs"/>
          <w:rtl/>
        </w:rPr>
        <w:tab/>
      </w:r>
      <w:r w:rsidR="00CB486E" w:rsidRPr="00CB486E">
        <w:rPr>
          <w:rtl/>
        </w:rPr>
        <w:t>تنويع الدعم المالي</w:t>
      </w:r>
    </w:p>
    <w:p w:rsidR="0031050D" w:rsidRDefault="00CB486E" w:rsidP="009B24E3">
      <w:pPr>
        <w:rPr>
          <w:rtl/>
          <w:lang w:bidi="ar-EG"/>
        </w:rPr>
      </w:pPr>
      <w:r w:rsidRPr="00CB486E">
        <w:rPr>
          <w:rFonts w:hint="cs"/>
          <w:spacing w:val="-4"/>
          <w:rtl/>
        </w:rPr>
        <w:t>تشمل</w:t>
      </w:r>
      <w:r w:rsidRPr="00CB486E">
        <w:rPr>
          <w:spacing w:val="-4"/>
          <w:rtl/>
        </w:rPr>
        <w:t xml:space="preserve"> التغيرات الرئيسية في المشهد الدولي لجمع الأموال في السنوات الأخيرة الدور المتنامي للمؤسسات الرئيسية.</w:t>
      </w:r>
      <w:r w:rsidRPr="00CB486E">
        <w:rPr>
          <w:rFonts w:hint="cs"/>
          <w:spacing w:val="-4"/>
          <w:rtl/>
        </w:rPr>
        <w:t xml:space="preserve"> ويمثل</w:t>
      </w:r>
      <w:r w:rsidRPr="00CB486E">
        <w:rPr>
          <w:spacing w:val="-4"/>
          <w:rtl/>
        </w:rPr>
        <w:t xml:space="preserve"> </w:t>
      </w:r>
      <w:r w:rsidRPr="00CB486E">
        <w:rPr>
          <w:rFonts w:hint="cs"/>
          <w:spacing w:val="-4"/>
          <w:rtl/>
        </w:rPr>
        <w:t>تبرع</w:t>
      </w:r>
      <w:r w:rsidRPr="00CB486E">
        <w:rPr>
          <w:spacing w:val="-4"/>
          <w:rtl/>
        </w:rPr>
        <w:t xml:space="preserve"> مؤسسة</w:t>
      </w:r>
      <w:r w:rsidR="009B24E3">
        <w:rPr>
          <w:rFonts w:hint="cs"/>
          <w:spacing w:val="-4"/>
          <w:rtl/>
        </w:rPr>
        <w:t> </w:t>
      </w:r>
      <w:r w:rsidRPr="00CB486E">
        <w:rPr>
          <w:spacing w:val="-4"/>
          <w:rtl/>
        </w:rPr>
        <w:t>غيتس</w:t>
      </w:r>
      <w:r w:rsidR="009B24E3">
        <w:rPr>
          <w:rFonts w:hint="eastAsia"/>
          <w:spacing w:val="-4"/>
          <w:rtl/>
        </w:rPr>
        <w:t> </w:t>
      </w:r>
      <w:r>
        <w:rPr>
          <w:spacing w:val="-4"/>
        </w:rPr>
        <w:t>(</w:t>
      </w:r>
      <w:r w:rsidRPr="00CB486E">
        <w:rPr>
          <w:bCs/>
          <w:spacing w:val="-4"/>
        </w:rPr>
        <w:t>Gates</w:t>
      </w:r>
      <w:r w:rsidR="009B24E3">
        <w:rPr>
          <w:bCs/>
          <w:spacing w:val="-4"/>
        </w:rPr>
        <w:t> </w:t>
      </w:r>
      <w:r w:rsidRPr="00CB486E">
        <w:rPr>
          <w:bCs/>
          <w:spacing w:val="-4"/>
        </w:rPr>
        <w:t>Foundation</w:t>
      </w:r>
      <w:r>
        <w:rPr>
          <w:bCs/>
          <w:spacing w:val="-4"/>
        </w:rPr>
        <w:t>)</w:t>
      </w:r>
      <w:r w:rsidRPr="00CB486E">
        <w:rPr>
          <w:spacing w:val="-4"/>
          <w:rtl/>
        </w:rPr>
        <w:t xml:space="preserve"> بمبلغ مليون</w:t>
      </w:r>
      <w:r w:rsidRPr="00CB486E">
        <w:rPr>
          <w:rFonts w:hint="cs"/>
          <w:spacing w:val="-4"/>
          <w:rtl/>
        </w:rPr>
        <w:t>ي</w:t>
      </w:r>
      <w:r w:rsidRPr="00CB486E">
        <w:rPr>
          <w:spacing w:val="-4"/>
          <w:rtl/>
        </w:rPr>
        <w:t xml:space="preserve"> فرنك سويسري لدعم عمل الاتحاد </w:t>
      </w:r>
      <w:r w:rsidRPr="00CB486E">
        <w:rPr>
          <w:rFonts w:hint="cs"/>
          <w:spacing w:val="-4"/>
          <w:rtl/>
        </w:rPr>
        <w:t>في مجال</w:t>
      </w:r>
      <w:r w:rsidRPr="00CB486E">
        <w:rPr>
          <w:spacing w:val="-4"/>
          <w:rtl/>
        </w:rPr>
        <w:t xml:space="preserve"> الخدمات المالية الرقمية</w:t>
      </w:r>
      <w:r w:rsidRPr="00CB486E">
        <w:rPr>
          <w:rFonts w:hint="cs"/>
          <w:spacing w:val="-4"/>
          <w:rtl/>
        </w:rPr>
        <w:t xml:space="preserve"> نجاحاً يستفاد</w:t>
      </w:r>
      <w:r w:rsidR="009B24E3">
        <w:rPr>
          <w:rFonts w:hint="eastAsia"/>
          <w:spacing w:val="-4"/>
          <w:rtl/>
        </w:rPr>
        <w:t> </w:t>
      </w:r>
      <w:r w:rsidRPr="00CB486E">
        <w:rPr>
          <w:rFonts w:hint="cs"/>
          <w:spacing w:val="-4"/>
          <w:rtl/>
        </w:rPr>
        <w:t>منه</w:t>
      </w:r>
      <w:r w:rsidRPr="00CB486E">
        <w:rPr>
          <w:spacing w:val="-4"/>
          <w:rtl/>
        </w:rPr>
        <w:t>.</w:t>
      </w:r>
      <w:r w:rsidRPr="00CB486E">
        <w:rPr>
          <w:rFonts w:hint="cs"/>
          <w:spacing w:val="-4"/>
          <w:rtl/>
        </w:rPr>
        <w:t xml:space="preserve"> فكثيراً</w:t>
      </w:r>
      <w:r w:rsidRPr="00CB486E">
        <w:rPr>
          <w:spacing w:val="-4"/>
          <w:rtl/>
        </w:rPr>
        <w:t xml:space="preserve"> ما تفضل المؤسسات (والشركات) تقديم </w:t>
      </w:r>
      <w:r w:rsidRPr="00CB486E">
        <w:rPr>
          <w:rFonts w:hint="cs"/>
          <w:spacing w:val="-4"/>
          <w:rtl/>
        </w:rPr>
        <w:t>تبرعاتها</w:t>
      </w:r>
      <w:r w:rsidRPr="00CB486E">
        <w:rPr>
          <w:spacing w:val="-4"/>
          <w:rtl/>
        </w:rPr>
        <w:t xml:space="preserve"> إلى </w:t>
      </w:r>
      <w:r w:rsidRPr="00CB486E">
        <w:rPr>
          <w:rFonts w:hint="cs"/>
          <w:spacing w:val="-4"/>
          <w:rtl/>
        </w:rPr>
        <w:t>جهة</w:t>
      </w:r>
      <w:r w:rsidRPr="00CB486E">
        <w:rPr>
          <w:spacing w:val="-4"/>
          <w:rtl/>
        </w:rPr>
        <w:t xml:space="preserve"> </w:t>
      </w:r>
      <w:r w:rsidRPr="00CB486E">
        <w:rPr>
          <w:rFonts w:hint="cs"/>
          <w:spacing w:val="-4"/>
          <w:rtl/>
        </w:rPr>
        <w:t>ذات</w:t>
      </w:r>
      <w:r w:rsidRPr="00CB486E">
        <w:rPr>
          <w:spacing w:val="-4"/>
          <w:rtl/>
        </w:rPr>
        <w:t xml:space="preserve"> </w:t>
      </w:r>
      <w:r w:rsidRPr="00CB486E">
        <w:rPr>
          <w:rFonts w:hint="cs"/>
          <w:spacing w:val="-4"/>
          <w:rtl/>
        </w:rPr>
        <w:t>وضع</w:t>
      </w:r>
      <w:r w:rsidRPr="00CB486E">
        <w:rPr>
          <w:spacing w:val="-4"/>
          <w:rtl/>
        </w:rPr>
        <w:t xml:space="preserve"> خَيّر</w:t>
      </w:r>
      <w:r w:rsidRPr="00CB486E">
        <w:rPr>
          <w:rFonts w:hint="cs"/>
          <w:spacing w:val="-4"/>
          <w:rtl/>
        </w:rPr>
        <w:t>ي</w:t>
      </w:r>
      <w:r w:rsidRPr="00CB486E">
        <w:rPr>
          <w:spacing w:val="-4"/>
          <w:rtl/>
        </w:rPr>
        <w:t xml:space="preserve"> معترف به. هذا هو الحال في الولايات المتحدة، موطن </w:t>
      </w:r>
      <w:r w:rsidRPr="00CB486E">
        <w:rPr>
          <w:rFonts w:hint="cs"/>
          <w:spacing w:val="-4"/>
          <w:rtl/>
        </w:rPr>
        <w:t>ا</w:t>
      </w:r>
      <w:r w:rsidRPr="00CB486E">
        <w:rPr>
          <w:spacing w:val="-4"/>
          <w:rtl/>
        </w:rPr>
        <w:t>لكثير من المؤسسات الكبيرة. وللمساعدة في تنويع مصادر التمويل، تستكشف الأمانة إمكانية إقامة شراك</w:t>
      </w:r>
      <w:r w:rsidRPr="00CB486E">
        <w:rPr>
          <w:rFonts w:hint="cs"/>
          <w:spacing w:val="-4"/>
          <w:rtl/>
        </w:rPr>
        <w:t>ة</w:t>
      </w:r>
      <w:r w:rsidRPr="00CB486E">
        <w:rPr>
          <w:spacing w:val="-4"/>
          <w:rtl/>
        </w:rPr>
        <w:t xml:space="preserve"> مع </w:t>
      </w:r>
      <w:r w:rsidRPr="00CB486E">
        <w:rPr>
          <w:rFonts w:hint="cs"/>
          <w:spacing w:val="-4"/>
          <w:rtl/>
        </w:rPr>
        <w:t>جهة</w:t>
      </w:r>
      <w:r w:rsidRPr="00CB486E">
        <w:rPr>
          <w:spacing w:val="-4"/>
          <w:rtl/>
        </w:rPr>
        <w:t xml:space="preserve"> </w:t>
      </w:r>
      <w:r w:rsidRPr="00CB486E">
        <w:rPr>
          <w:rFonts w:hint="cs"/>
          <w:spacing w:val="-4"/>
          <w:rtl/>
        </w:rPr>
        <w:t xml:space="preserve">ذات </w:t>
      </w:r>
      <w:r w:rsidRPr="00CB486E">
        <w:rPr>
          <w:spacing w:val="-4"/>
          <w:rtl/>
        </w:rPr>
        <w:t>وضع خَيّر</w:t>
      </w:r>
      <w:r w:rsidRPr="00CB486E">
        <w:rPr>
          <w:rFonts w:hint="cs"/>
          <w:spacing w:val="-4"/>
          <w:rtl/>
        </w:rPr>
        <w:t>ي قائم أصلاً</w:t>
      </w:r>
      <w:r w:rsidRPr="00CB486E">
        <w:rPr>
          <w:spacing w:val="-4"/>
          <w:rtl/>
        </w:rPr>
        <w:t xml:space="preserve"> في الولايات المتحدة لجعل دعم مشاريع ومبادرات الاتحاد أكثر جاذبية للمؤسسات (والشركات) </w:t>
      </w:r>
      <w:r w:rsidRPr="00CB486E">
        <w:rPr>
          <w:rFonts w:hint="cs"/>
          <w:spacing w:val="-4"/>
          <w:rtl/>
        </w:rPr>
        <w:t>المرابطة في</w:t>
      </w:r>
      <w:r w:rsidRPr="00CB486E">
        <w:rPr>
          <w:spacing w:val="-4"/>
          <w:rtl/>
        </w:rPr>
        <w:t xml:space="preserve"> الولايات المتحدة. وفي</w:t>
      </w:r>
      <w:r>
        <w:rPr>
          <w:rFonts w:hint="cs"/>
          <w:spacing w:val="-4"/>
          <w:rtl/>
        </w:rPr>
        <w:t> </w:t>
      </w:r>
      <w:r w:rsidRPr="00CB486E">
        <w:rPr>
          <w:spacing w:val="-4"/>
          <w:rtl/>
        </w:rPr>
        <w:t>حال نجاحها، يمكن للاتحاد أن ينشئ كيان</w:t>
      </w:r>
      <w:r w:rsidRPr="00CB486E">
        <w:rPr>
          <w:rFonts w:hint="cs"/>
          <w:spacing w:val="-4"/>
          <w:rtl/>
        </w:rPr>
        <w:t>ه</w:t>
      </w:r>
      <w:r w:rsidRPr="00CB486E">
        <w:rPr>
          <w:spacing w:val="-4"/>
          <w:rtl/>
        </w:rPr>
        <w:t>/صندوق</w:t>
      </w:r>
      <w:r w:rsidRPr="00CB486E">
        <w:rPr>
          <w:rFonts w:hint="cs"/>
          <w:spacing w:val="-4"/>
          <w:rtl/>
        </w:rPr>
        <w:t>ه</w:t>
      </w:r>
      <w:r w:rsidRPr="00CB486E">
        <w:rPr>
          <w:spacing w:val="-4"/>
          <w:rtl/>
        </w:rPr>
        <w:t xml:space="preserve"> </w:t>
      </w:r>
      <w:r w:rsidRPr="00CB486E">
        <w:rPr>
          <w:rFonts w:hint="cs"/>
          <w:spacing w:val="-4"/>
          <w:rtl/>
        </w:rPr>
        <w:t>ال</w:t>
      </w:r>
      <w:r w:rsidRPr="00CB486E">
        <w:rPr>
          <w:spacing w:val="-4"/>
          <w:rtl/>
        </w:rPr>
        <w:t>خاص</w:t>
      </w:r>
      <w:r w:rsidRPr="00CB486E">
        <w:rPr>
          <w:rFonts w:hint="cs"/>
          <w:spacing w:val="-4"/>
          <w:rtl/>
        </w:rPr>
        <w:t xml:space="preserve"> ذا ال</w:t>
      </w:r>
      <w:r w:rsidRPr="00CB486E">
        <w:rPr>
          <w:spacing w:val="-4"/>
          <w:rtl/>
        </w:rPr>
        <w:t xml:space="preserve">وضع </w:t>
      </w:r>
      <w:r w:rsidRPr="00CB486E">
        <w:rPr>
          <w:rFonts w:hint="cs"/>
          <w:spacing w:val="-4"/>
          <w:rtl/>
        </w:rPr>
        <w:t>ال</w:t>
      </w:r>
      <w:r w:rsidRPr="00CB486E">
        <w:rPr>
          <w:spacing w:val="-4"/>
          <w:rtl/>
        </w:rPr>
        <w:t>خَيّر</w:t>
      </w:r>
      <w:r w:rsidRPr="00CB486E">
        <w:rPr>
          <w:rFonts w:hint="cs"/>
          <w:spacing w:val="-4"/>
          <w:rtl/>
        </w:rPr>
        <w:t>ي</w:t>
      </w:r>
      <w:r w:rsidRPr="00CB486E">
        <w:rPr>
          <w:spacing w:val="-4"/>
          <w:rtl/>
        </w:rPr>
        <w:t xml:space="preserve"> في الولايات المتحدة، كما فعلت اليونيسيف وغيرها من وكالات الأمم المتحدة. ويمكن أيضا</w:t>
      </w:r>
      <w:r w:rsidRPr="00CB486E">
        <w:rPr>
          <w:rFonts w:hint="cs"/>
          <w:spacing w:val="-4"/>
          <w:rtl/>
        </w:rPr>
        <w:t>ً</w:t>
      </w:r>
      <w:r w:rsidRPr="00CB486E">
        <w:rPr>
          <w:spacing w:val="-4"/>
          <w:rtl/>
        </w:rPr>
        <w:t xml:space="preserve"> استكشاف هذا النهج في بلدان أخرى.</w:t>
      </w:r>
    </w:p>
    <w:p w:rsidR="0031050D" w:rsidRPr="00445A94" w:rsidRDefault="0031050D" w:rsidP="00CB486E">
      <w:pPr>
        <w:pStyle w:val="Heading1"/>
        <w:rPr>
          <w:rtl/>
        </w:rPr>
      </w:pPr>
      <w:r>
        <w:rPr>
          <w:lang w:bidi="ar-SY"/>
        </w:rPr>
        <w:t>6</w:t>
      </w:r>
      <w:r w:rsidRPr="00445A94">
        <w:rPr>
          <w:rFonts w:hint="cs"/>
          <w:rtl/>
        </w:rPr>
        <w:tab/>
      </w:r>
      <w:r w:rsidR="00CB486E" w:rsidRPr="00CB486E">
        <w:rPr>
          <w:rtl/>
        </w:rPr>
        <w:t>الاستنتاجات</w:t>
      </w:r>
    </w:p>
    <w:p w:rsidR="0031050D" w:rsidRDefault="00CB486E" w:rsidP="00CB486E">
      <w:pPr>
        <w:rPr>
          <w:rtl/>
          <w:lang w:bidi="ar-EG"/>
        </w:rPr>
      </w:pPr>
      <w:r w:rsidRPr="00CB486E">
        <w:rPr>
          <w:spacing w:val="-4"/>
          <w:rtl/>
        </w:rPr>
        <w:t>استنادا</w:t>
      </w:r>
      <w:r w:rsidRPr="00CB486E">
        <w:rPr>
          <w:rFonts w:hint="cs"/>
          <w:spacing w:val="-4"/>
          <w:rtl/>
        </w:rPr>
        <w:t>ً</w:t>
      </w:r>
      <w:r w:rsidRPr="00CB486E">
        <w:rPr>
          <w:spacing w:val="-4"/>
          <w:rtl/>
        </w:rPr>
        <w:t xml:space="preserve"> إلى المناقشة التي </w:t>
      </w:r>
      <w:r w:rsidRPr="00CB486E">
        <w:rPr>
          <w:rFonts w:hint="cs"/>
          <w:spacing w:val="-4"/>
          <w:rtl/>
        </w:rPr>
        <w:t>ستجري</w:t>
      </w:r>
      <w:r w:rsidRPr="00CB486E">
        <w:rPr>
          <w:spacing w:val="-4"/>
          <w:rtl/>
        </w:rPr>
        <w:t xml:space="preserve"> في</w:t>
      </w:r>
      <w:r w:rsidRPr="00CB486E">
        <w:rPr>
          <w:rFonts w:hint="cs"/>
          <w:spacing w:val="-4"/>
          <w:rtl/>
        </w:rPr>
        <w:t xml:space="preserve"> دورة</w:t>
      </w:r>
      <w:r w:rsidRPr="00CB486E">
        <w:rPr>
          <w:spacing w:val="-4"/>
          <w:rtl/>
        </w:rPr>
        <w:t xml:space="preserve"> المجلس </w:t>
      </w:r>
      <w:r w:rsidRPr="00CB486E">
        <w:rPr>
          <w:rFonts w:hint="cs"/>
          <w:spacing w:val="-4"/>
          <w:rtl/>
        </w:rPr>
        <w:t xml:space="preserve">لعام </w:t>
      </w:r>
      <w:r>
        <w:rPr>
          <w:spacing w:val="-4"/>
        </w:rPr>
        <w:t>2017</w:t>
      </w:r>
      <w:r w:rsidRPr="00CB486E">
        <w:rPr>
          <w:spacing w:val="-4"/>
          <w:rtl/>
        </w:rPr>
        <w:t xml:space="preserve">، </w:t>
      </w:r>
      <w:r w:rsidRPr="00CB486E">
        <w:rPr>
          <w:rFonts w:hint="cs"/>
          <w:spacing w:val="-4"/>
          <w:rtl/>
        </w:rPr>
        <w:t>ستعزَّز</w:t>
      </w:r>
      <w:r w:rsidRPr="00CB486E">
        <w:rPr>
          <w:spacing w:val="-4"/>
          <w:rtl/>
        </w:rPr>
        <w:t xml:space="preserve"> الخطة المبينة أعلاه وتطو</w:t>
      </w:r>
      <w:r w:rsidRPr="00CB486E">
        <w:rPr>
          <w:rFonts w:hint="cs"/>
          <w:spacing w:val="-4"/>
          <w:rtl/>
        </w:rPr>
        <w:t>َّ</w:t>
      </w:r>
      <w:r w:rsidRPr="00CB486E">
        <w:rPr>
          <w:spacing w:val="-4"/>
          <w:rtl/>
        </w:rPr>
        <w:t>ر كأساس لتحسين استقرار القاعدة المالية للاتحاد وإمكانية التنبؤ بها، و</w:t>
      </w:r>
      <w:r w:rsidRPr="00CB486E">
        <w:rPr>
          <w:rFonts w:hint="cs"/>
          <w:spacing w:val="-4"/>
          <w:rtl/>
        </w:rPr>
        <w:t>ل</w:t>
      </w:r>
      <w:r w:rsidRPr="00CB486E">
        <w:rPr>
          <w:spacing w:val="-4"/>
          <w:rtl/>
        </w:rPr>
        <w:t xml:space="preserve">إدماج خيارات زيادة الإيرادات </w:t>
      </w:r>
      <w:r w:rsidRPr="00CB486E">
        <w:rPr>
          <w:rFonts w:hint="cs"/>
          <w:spacing w:val="-4"/>
          <w:rtl/>
        </w:rPr>
        <w:t>وكذلك</w:t>
      </w:r>
      <w:r w:rsidRPr="00CB486E">
        <w:rPr>
          <w:spacing w:val="-4"/>
          <w:rtl/>
        </w:rPr>
        <w:t xml:space="preserve"> خفض التكاليف.</w:t>
      </w:r>
    </w:p>
    <w:p w:rsidR="0031050D" w:rsidRDefault="0031050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rtl/>
          <w:lang w:bidi="ar-EG"/>
        </w:rPr>
      </w:pPr>
      <w:r>
        <w:rPr>
          <w:rtl/>
          <w:lang w:bidi="ar-EG"/>
        </w:rPr>
        <w:br w:type="page"/>
      </w:r>
    </w:p>
    <w:p w:rsidR="00CB486E" w:rsidRDefault="0031050D" w:rsidP="00CB486E">
      <w:pPr>
        <w:pStyle w:val="AnnexNo"/>
        <w:rPr>
          <w:rtl/>
        </w:rPr>
      </w:pPr>
      <w:bookmarkStart w:id="5" w:name="الملحق_1"/>
      <w:r>
        <w:rPr>
          <w:rFonts w:hint="cs"/>
          <w:rtl/>
        </w:rPr>
        <w:lastRenderedPageBreak/>
        <w:t xml:space="preserve">الملحق </w:t>
      </w:r>
      <w:r>
        <w:t>1</w:t>
      </w:r>
      <w:bookmarkEnd w:id="5"/>
    </w:p>
    <w:p w:rsidR="0045315C" w:rsidRDefault="00CB486E" w:rsidP="00CB486E">
      <w:pPr>
        <w:pStyle w:val="Annextitle"/>
        <w:rPr>
          <w:rtl/>
        </w:rPr>
      </w:pPr>
      <w:r w:rsidRPr="00CB486E">
        <w:rPr>
          <w:rtl/>
        </w:rPr>
        <w:t>مقترح: مبادئ تعبئة الموارد</w:t>
      </w:r>
    </w:p>
    <w:p w:rsidR="00CB486E" w:rsidRPr="00CB486E" w:rsidRDefault="00CB486E" w:rsidP="008375D0">
      <w:r w:rsidRPr="00CB486E">
        <w:t>1</w:t>
      </w:r>
      <w:r w:rsidRPr="00CB486E">
        <w:rPr>
          <w:rtl/>
        </w:rPr>
        <w:tab/>
      </w:r>
      <w:r w:rsidRPr="00CB486E">
        <w:rPr>
          <w:u w:val="single"/>
          <w:rtl/>
        </w:rPr>
        <w:t>تحديد النطاق</w:t>
      </w:r>
      <w:r w:rsidRPr="00CB486E">
        <w:rPr>
          <w:rtl/>
        </w:rPr>
        <w:t xml:space="preserve">: يشير مصطلح "تعبئة الموارد" في سياق الاتحاد الدولي للاتصالات إلى جميع أشكال </w:t>
      </w:r>
      <w:r w:rsidRPr="00CB486E">
        <w:rPr>
          <w:rFonts w:hint="cs"/>
          <w:rtl/>
        </w:rPr>
        <w:t>جمع</w:t>
      </w:r>
      <w:r w:rsidRPr="00CB486E">
        <w:rPr>
          <w:rtl/>
        </w:rPr>
        <w:t xml:space="preserve"> الإيرادات، بما</w:t>
      </w:r>
      <w:r w:rsidR="008375D0">
        <w:rPr>
          <w:rFonts w:hint="cs"/>
          <w:rtl/>
        </w:rPr>
        <w:t> </w:t>
      </w:r>
      <w:r w:rsidRPr="00CB486E">
        <w:rPr>
          <w:rtl/>
        </w:rPr>
        <w:t>في</w:t>
      </w:r>
      <w:r w:rsidR="008375D0">
        <w:rPr>
          <w:rFonts w:hint="cs"/>
          <w:rtl/>
        </w:rPr>
        <w:t> </w:t>
      </w:r>
      <w:r w:rsidRPr="00CB486E">
        <w:rPr>
          <w:rtl/>
        </w:rPr>
        <w:t>ذلك</w:t>
      </w:r>
      <w:r w:rsidRPr="00CB486E">
        <w:rPr>
          <w:rFonts w:hint="cs"/>
          <w:rtl/>
        </w:rPr>
        <w:t xml:space="preserve"> </w:t>
      </w:r>
      <w:r w:rsidRPr="00CB486E">
        <w:rPr>
          <w:rtl/>
        </w:rPr>
        <w:t xml:space="preserve">إيرادات الميزانية العادية </w:t>
      </w:r>
      <w:r w:rsidRPr="00CB486E">
        <w:rPr>
          <w:rFonts w:hint="cs"/>
          <w:rtl/>
        </w:rPr>
        <w:t>وكذلك</w:t>
      </w:r>
      <w:r w:rsidRPr="00CB486E">
        <w:rPr>
          <w:rtl/>
        </w:rPr>
        <w:t xml:space="preserve"> </w:t>
      </w:r>
      <w:r w:rsidRPr="00CB486E">
        <w:rPr>
          <w:rFonts w:hint="cs"/>
          <w:rtl/>
        </w:rPr>
        <w:t>المساهمات</w:t>
      </w:r>
      <w:r w:rsidRPr="00CB486E">
        <w:rPr>
          <w:rtl/>
        </w:rPr>
        <w:t xml:space="preserve"> الخارجة عن الميزانية</w:t>
      </w:r>
      <w:r w:rsidRPr="00CB486E">
        <w:rPr>
          <w:rFonts w:hint="cs"/>
          <w:rtl/>
        </w:rPr>
        <w:t>.</w:t>
      </w:r>
    </w:p>
    <w:p w:rsidR="00CB486E" w:rsidRPr="00CB486E" w:rsidRDefault="00CB486E" w:rsidP="00CB486E">
      <w:pPr>
        <w:rPr>
          <w:rtl/>
        </w:rPr>
      </w:pPr>
      <w:r w:rsidRPr="00CB486E">
        <w:t>2</w:t>
      </w:r>
      <w:r w:rsidRPr="00CB486E">
        <w:rPr>
          <w:rtl/>
        </w:rPr>
        <w:tab/>
      </w:r>
      <w:r w:rsidRPr="00CB486E">
        <w:rPr>
          <w:u w:val="single"/>
          <w:rtl/>
        </w:rPr>
        <w:t>تحديد الأولويات</w:t>
      </w:r>
      <w:r w:rsidRPr="00CB486E">
        <w:rPr>
          <w:rtl/>
        </w:rPr>
        <w:t xml:space="preserve">: </w:t>
      </w:r>
      <w:r w:rsidRPr="00CB486E">
        <w:rPr>
          <w:rFonts w:hint="cs"/>
          <w:rtl/>
        </w:rPr>
        <w:t>تتمثل</w:t>
      </w:r>
      <w:r w:rsidRPr="00CB486E">
        <w:rPr>
          <w:rtl/>
        </w:rPr>
        <w:t xml:space="preserve"> الأولوية القصوى لتعبئة الموارد </w:t>
      </w:r>
      <w:r w:rsidRPr="00CB486E">
        <w:rPr>
          <w:rFonts w:hint="cs"/>
          <w:rtl/>
        </w:rPr>
        <w:t>ف</w:t>
      </w:r>
      <w:r w:rsidRPr="00CB486E">
        <w:rPr>
          <w:rtl/>
        </w:rPr>
        <w:t>ي المساهمات المقررة من الدول الأعضاء في الاتحاد</w:t>
      </w:r>
      <w:r w:rsidRPr="00CB486E">
        <w:rPr>
          <w:rFonts w:hint="cs"/>
          <w:rtl/>
        </w:rPr>
        <w:t>،</w:t>
      </w:r>
      <w:r w:rsidRPr="00CB486E">
        <w:rPr>
          <w:rtl/>
        </w:rPr>
        <w:t xml:space="preserve"> نظرا</w:t>
      </w:r>
      <w:r w:rsidRPr="00CB486E">
        <w:rPr>
          <w:rFonts w:hint="cs"/>
          <w:rtl/>
        </w:rPr>
        <w:t>ً</w:t>
      </w:r>
      <w:r w:rsidRPr="00CB486E">
        <w:rPr>
          <w:rtl/>
        </w:rPr>
        <w:t xml:space="preserve"> لأن</w:t>
      </w:r>
      <w:r w:rsidRPr="00CB486E">
        <w:rPr>
          <w:rFonts w:hint="cs"/>
          <w:rtl/>
        </w:rPr>
        <w:t>ها</w:t>
      </w:r>
      <w:r w:rsidRPr="00CB486E">
        <w:rPr>
          <w:rtl/>
        </w:rPr>
        <w:t xml:space="preserve"> المصدر الرئيسي للإيرادات في الاتحاد. وتقد</w:t>
      </w:r>
      <w:r w:rsidRPr="00CB486E">
        <w:rPr>
          <w:rFonts w:hint="cs"/>
          <w:rtl/>
        </w:rPr>
        <w:t>َّ</w:t>
      </w:r>
      <w:r w:rsidRPr="00CB486E">
        <w:rPr>
          <w:rtl/>
        </w:rPr>
        <w:t>م هذه المساهمات لدعم خطة استراتيجية متفق عليها و</w:t>
      </w:r>
      <w:r w:rsidRPr="00CB486E">
        <w:rPr>
          <w:rFonts w:hint="cs"/>
          <w:rtl/>
        </w:rPr>
        <w:t>ل</w:t>
      </w:r>
      <w:r w:rsidRPr="00CB486E">
        <w:rPr>
          <w:rtl/>
        </w:rPr>
        <w:t>تنفيذها من خلال الخطط التشغيلية، باستخدام الميزانية العادية للاتحاد. ولذلك، تشج</w:t>
      </w:r>
      <w:r w:rsidRPr="00CB486E">
        <w:rPr>
          <w:rFonts w:hint="cs"/>
          <w:rtl/>
        </w:rPr>
        <w:t>َّ</w:t>
      </w:r>
      <w:r w:rsidRPr="00CB486E">
        <w:rPr>
          <w:rtl/>
        </w:rPr>
        <w:t xml:space="preserve">ع الدول الأعضاء على </w:t>
      </w:r>
      <w:r w:rsidRPr="00CB486E">
        <w:rPr>
          <w:rFonts w:hint="cs"/>
          <w:rtl/>
        </w:rPr>
        <w:t>إيلاء</w:t>
      </w:r>
      <w:r w:rsidRPr="00CB486E">
        <w:rPr>
          <w:rtl/>
        </w:rPr>
        <w:t xml:space="preserve"> الأولوية </w:t>
      </w:r>
      <w:r w:rsidRPr="00CB486E">
        <w:rPr>
          <w:rFonts w:hint="cs"/>
          <w:rtl/>
        </w:rPr>
        <w:t>لمساهماتها</w:t>
      </w:r>
      <w:r w:rsidRPr="00CB486E">
        <w:rPr>
          <w:rtl/>
        </w:rPr>
        <w:t xml:space="preserve"> المقررة كدعم مالي رئيسي للاتحاد، إما </w:t>
      </w:r>
      <w:r w:rsidRPr="00CB486E">
        <w:rPr>
          <w:rFonts w:hint="cs"/>
          <w:rtl/>
        </w:rPr>
        <w:t>بالمواظبة</w:t>
      </w:r>
      <w:r w:rsidRPr="00CB486E">
        <w:rPr>
          <w:rtl/>
        </w:rPr>
        <w:t xml:space="preserve"> على</w:t>
      </w:r>
      <w:r w:rsidRPr="00CB486E">
        <w:rPr>
          <w:rFonts w:hint="cs"/>
          <w:rtl/>
        </w:rPr>
        <w:t xml:space="preserve"> تقديم </w:t>
      </w:r>
      <w:r w:rsidRPr="00CB486E">
        <w:rPr>
          <w:rtl/>
        </w:rPr>
        <w:t>هذه المساهمات أو</w:t>
      </w:r>
      <w:r w:rsidRPr="00CB486E">
        <w:rPr>
          <w:rFonts w:hint="cs"/>
          <w:rtl/>
        </w:rPr>
        <w:t xml:space="preserve"> ب</w:t>
      </w:r>
      <w:r w:rsidRPr="00CB486E">
        <w:rPr>
          <w:rtl/>
        </w:rPr>
        <w:t>زياد</w:t>
      </w:r>
      <w:r w:rsidRPr="00CB486E">
        <w:rPr>
          <w:rFonts w:hint="cs"/>
          <w:rtl/>
        </w:rPr>
        <w:t>تها</w:t>
      </w:r>
      <w:r w:rsidRPr="00CB486E">
        <w:rPr>
          <w:rtl/>
        </w:rPr>
        <w:t xml:space="preserve"> عند الإمكان</w:t>
      </w:r>
      <w:r w:rsidRPr="00CB486E">
        <w:rPr>
          <w:rFonts w:hint="cs"/>
          <w:rtl/>
        </w:rPr>
        <w:t>،</w:t>
      </w:r>
      <w:r w:rsidRPr="00CB486E">
        <w:rPr>
          <w:rtl/>
        </w:rPr>
        <w:t xml:space="preserve"> قبل النظر في توفير الموارد للأنشطة خارج الميزانية العادية للاتحاد. وتحقيقا</w:t>
      </w:r>
      <w:r w:rsidRPr="00CB486E">
        <w:rPr>
          <w:rFonts w:hint="cs"/>
          <w:rtl/>
        </w:rPr>
        <w:t>ً</w:t>
      </w:r>
      <w:r w:rsidRPr="00CB486E">
        <w:rPr>
          <w:rtl/>
        </w:rPr>
        <w:t xml:space="preserve"> لهذه الغاية، ستشجع الأمانة، </w:t>
      </w:r>
      <w:r w:rsidRPr="00CB486E">
        <w:rPr>
          <w:rFonts w:hint="cs"/>
          <w:rtl/>
        </w:rPr>
        <w:t>قدر الإمكان</w:t>
      </w:r>
      <w:r w:rsidRPr="00CB486E">
        <w:rPr>
          <w:rtl/>
        </w:rPr>
        <w:t>،</w:t>
      </w:r>
      <w:r w:rsidRPr="00CB486E">
        <w:rPr>
          <w:rFonts w:hint="cs"/>
          <w:rtl/>
        </w:rPr>
        <w:t xml:space="preserve"> ال</w:t>
      </w:r>
      <w:r w:rsidRPr="00CB486E">
        <w:rPr>
          <w:rtl/>
        </w:rPr>
        <w:t>دعم</w:t>
      </w:r>
      <w:r w:rsidRPr="00CB486E">
        <w:rPr>
          <w:rFonts w:hint="cs"/>
          <w:rtl/>
        </w:rPr>
        <w:t xml:space="preserve"> المقدَّم من</w:t>
      </w:r>
      <w:r w:rsidRPr="00CB486E">
        <w:rPr>
          <w:rtl/>
        </w:rPr>
        <w:t xml:space="preserve"> </w:t>
      </w:r>
      <w:r w:rsidRPr="00CB486E">
        <w:rPr>
          <w:rFonts w:hint="cs"/>
          <w:rtl/>
        </w:rPr>
        <w:t>جهات</w:t>
      </w:r>
      <w:r w:rsidRPr="00CB486E">
        <w:rPr>
          <w:rtl/>
        </w:rPr>
        <w:t xml:space="preserve"> خارج عضوية الاتحاد </w:t>
      </w:r>
      <w:r w:rsidRPr="00CB486E">
        <w:rPr>
          <w:rFonts w:hint="cs"/>
          <w:rtl/>
        </w:rPr>
        <w:t>في شكل</w:t>
      </w:r>
      <w:r w:rsidRPr="00CB486E">
        <w:rPr>
          <w:rtl/>
        </w:rPr>
        <w:t xml:space="preserve"> مساهمات طوعية من خارج الميزانية، لتكملة الموارد التي يقدمها الأعضاء.</w:t>
      </w:r>
    </w:p>
    <w:p w:rsidR="00CB486E" w:rsidRPr="00CB486E" w:rsidRDefault="00CB486E" w:rsidP="00CB486E">
      <w:pPr>
        <w:rPr>
          <w:rtl/>
        </w:rPr>
      </w:pPr>
      <w:r w:rsidRPr="00CB486E">
        <w:t>3</w:t>
      </w:r>
      <w:r w:rsidRPr="00CB486E">
        <w:rPr>
          <w:rtl/>
        </w:rPr>
        <w:tab/>
      </w:r>
      <w:r w:rsidRPr="00CB486E">
        <w:rPr>
          <w:u w:val="single"/>
          <w:rtl/>
        </w:rPr>
        <w:t>ضمان الشفافية</w:t>
      </w:r>
      <w:r w:rsidRPr="00CB486E">
        <w:rPr>
          <w:rFonts w:hint="cs"/>
          <w:rtl/>
        </w:rPr>
        <w:t>:</w:t>
      </w:r>
      <w:r w:rsidRPr="00CB486E">
        <w:rPr>
          <w:rtl/>
        </w:rPr>
        <w:t xml:space="preserve"> ينبغي </w:t>
      </w:r>
      <w:r w:rsidRPr="00CB486E">
        <w:rPr>
          <w:rFonts w:hint="cs"/>
          <w:rtl/>
        </w:rPr>
        <w:t>إعلام</w:t>
      </w:r>
      <w:r w:rsidRPr="00CB486E">
        <w:rPr>
          <w:rtl/>
        </w:rPr>
        <w:t xml:space="preserve"> الأعضاء جميع</w:t>
      </w:r>
      <w:r w:rsidRPr="00CB486E">
        <w:rPr>
          <w:rFonts w:hint="cs"/>
          <w:rtl/>
        </w:rPr>
        <w:t>هم بالفرص</w:t>
      </w:r>
      <w:r w:rsidRPr="00CB486E">
        <w:rPr>
          <w:rtl/>
        </w:rPr>
        <w:t xml:space="preserve"> </w:t>
      </w:r>
      <w:r w:rsidRPr="00CB486E">
        <w:rPr>
          <w:rFonts w:hint="cs"/>
          <w:rtl/>
        </w:rPr>
        <w:t>السانحة</w:t>
      </w:r>
      <w:r w:rsidRPr="00CB486E">
        <w:rPr>
          <w:rtl/>
        </w:rPr>
        <w:t xml:space="preserve"> </w:t>
      </w:r>
      <w:r w:rsidRPr="00CB486E">
        <w:rPr>
          <w:rFonts w:hint="cs"/>
          <w:rtl/>
        </w:rPr>
        <w:t>لأعضاء</w:t>
      </w:r>
      <w:r w:rsidRPr="00CB486E">
        <w:rPr>
          <w:rtl/>
        </w:rPr>
        <w:t xml:space="preserve"> الاتحاد </w:t>
      </w:r>
      <w:r w:rsidRPr="00CB486E">
        <w:rPr>
          <w:rFonts w:hint="cs"/>
          <w:rtl/>
        </w:rPr>
        <w:t>والجهات الأخرى</w:t>
      </w:r>
      <w:r w:rsidRPr="00CB486E">
        <w:rPr>
          <w:rtl/>
        </w:rPr>
        <w:t xml:space="preserve"> لدعم الأنشطة الإضافية من خلال حملات تعبئة الموارد، وينبغي أن تكون </w:t>
      </w:r>
      <w:r w:rsidRPr="00CB486E">
        <w:rPr>
          <w:rFonts w:hint="cs"/>
          <w:rtl/>
        </w:rPr>
        <w:t>المنافع</w:t>
      </w:r>
      <w:r w:rsidRPr="00CB486E">
        <w:rPr>
          <w:rtl/>
        </w:rPr>
        <w:t xml:space="preserve"> التي </w:t>
      </w:r>
      <w:r w:rsidRPr="00CB486E">
        <w:rPr>
          <w:rFonts w:hint="cs"/>
          <w:rtl/>
        </w:rPr>
        <w:t>تعود على</w:t>
      </w:r>
      <w:r w:rsidRPr="00CB486E">
        <w:rPr>
          <w:rtl/>
        </w:rPr>
        <w:t xml:space="preserve"> الشريك/الممول متواضعة وأن تتماشى مع قواعد الاتحاد وإجراءات</w:t>
      </w:r>
      <w:r w:rsidRPr="00CB486E">
        <w:rPr>
          <w:rFonts w:hint="cs"/>
          <w:rtl/>
        </w:rPr>
        <w:t>ه</w:t>
      </w:r>
      <w:r w:rsidRPr="00CB486E">
        <w:rPr>
          <w:rtl/>
        </w:rPr>
        <w:t xml:space="preserve">، بما في ذلك البروتوكول </w:t>
      </w:r>
      <w:r w:rsidRPr="00CB486E">
        <w:rPr>
          <w:rFonts w:hint="cs"/>
          <w:rtl/>
        </w:rPr>
        <w:t>والعرف الشائع في</w:t>
      </w:r>
      <w:r w:rsidRPr="00CB486E">
        <w:rPr>
          <w:rtl/>
        </w:rPr>
        <w:t xml:space="preserve"> </w:t>
      </w:r>
      <w:r w:rsidRPr="00CB486E">
        <w:rPr>
          <w:rFonts w:hint="cs"/>
          <w:rtl/>
        </w:rPr>
        <w:t>ا</w:t>
      </w:r>
      <w:r w:rsidRPr="00CB486E">
        <w:rPr>
          <w:rtl/>
        </w:rPr>
        <w:t>لاتحاد.</w:t>
      </w:r>
    </w:p>
    <w:p w:rsidR="00CB486E" w:rsidRPr="00CB486E" w:rsidRDefault="00CB486E" w:rsidP="00D863D9">
      <w:pPr>
        <w:rPr>
          <w:rtl/>
        </w:rPr>
      </w:pPr>
      <w:r w:rsidRPr="00CB486E">
        <w:t>4</w:t>
      </w:r>
      <w:r w:rsidRPr="00CB486E">
        <w:rPr>
          <w:rtl/>
        </w:rPr>
        <w:tab/>
      </w:r>
      <w:r w:rsidRPr="00D863D9">
        <w:rPr>
          <w:u w:val="single"/>
          <w:rtl/>
        </w:rPr>
        <w:t>التمسك بمبادئ الأمم المتحدة</w:t>
      </w:r>
      <w:r w:rsidRPr="00CB486E">
        <w:rPr>
          <w:rtl/>
        </w:rPr>
        <w:t>:</w:t>
      </w:r>
      <w:r w:rsidRPr="00CB486E">
        <w:rPr>
          <w:rFonts w:hint="cs"/>
          <w:rtl/>
        </w:rPr>
        <w:t xml:space="preserve"> تكملةً</w:t>
      </w:r>
      <w:r w:rsidRPr="00CB486E">
        <w:rPr>
          <w:rtl/>
        </w:rPr>
        <w:t xml:space="preserve"> </w:t>
      </w:r>
      <w:r w:rsidRPr="00CB486E">
        <w:rPr>
          <w:rFonts w:hint="cs"/>
          <w:rtl/>
        </w:rPr>
        <w:t>ل</w:t>
      </w:r>
      <w:r w:rsidRPr="00CB486E">
        <w:rPr>
          <w:rtl/>
        </w:rPr>
        <w:t xml:space="preserve">لدعم المقدم من أعضائه، سيقبل الاتحاد التمويل من الشركاء الذين </w:t>
      </w:r>
      <w:r w:rsidRPr="00CB486E">
        <w:rPr>
          <w:rFonts w:hint="cs"/>
          <w:rtl/>
        </w:rPr>
        <w:t>يسلكون</w:t>
      </w:r>
      <w:r w:rsidRPr="00CB486E">
        <w:rPr>
          <w:rtl/>
        </w:rPr>
        <w:t xml:space="preserve"> سلوكا</w:t>
      </w:r>
      <w:r w:rsidRPr="00CB486E">
        <w:rPr>
          <w:rFonts w:hint="cs"/>
          <w:rtl/>
        </w:rPr>
        <w:t>ً</w:t>
      </w:r>
      <w:r w:rsidRPr="00CB486E">
        <w:rPr>
          <w:rtl/>
        </w:rPr>
        <w:t xml:space="preserve"> يتماشى مع </w:t>
      </w:r>
      <w:hyperlink r:id="rId14" w:history="1">
        <w:r w:rsidRPr="00CB486E">
          <w:rPr>
            <w:rStyle w:val="Hyperlink"/>
            <w:rtl/>
          </w:rPr>
          <w:t>مبادئ الأمم المتحدة</w:t>
        </w:r>
      </w:hyperlink>
      <w:r w:rsidRPr="00CB486E">
        <w:rPr>
          <w:rtl/>
        </w:rPr>
        <w:t xml:space="preserve">، بما في ذلك </w:t>
      </w:r>
      <w:r w:rsidRPr="00CB486E">
        <w:rPr>
          <w:rFonts w:hint="cs"/>
          <w:rtl/>
        </w:rPr>
        <w:t xml:space="preserve">ما يخص منها </w:t>
      </w:r>
      <w:r w:rsidRPr="00CB486E">
        <w:rPr>
          <w:rtl/>
        </w:rPr>
        <w:t xml:space="preserve">حقوق الإنسان والعمل والبيئة ومكافحة الفساد. ويطبق </w:t>
      </w:r>
      <w:r w:rsidRPr="00CB486E">
        <w:rPr>
          <w:rFonts w:hint="cs"/>
          <w:rtl/>
        </w:rPr>
        <w:t>الاتحاد</w:t>
      </w:r>
      <w:r w:rsidRPr="00CB486E">
        <w:rPr>
          <w:rtl/>
        </w:rPr>
        <w:t xml:space="preserve"> عملية </w:t>
      </w:r>
      <w:r w:rsidRPr="00CB486E">
        <w:rPr>
          <w:rFonts w:hint="cs"/>
          <w:rtl/>
        </w:rPr>
        <w:t>التحري</w:t>
      </w:r>
      <w:r w:rsidRPr="00CB486E">
        <w:rPr>
          <w:rtl/>
        </w:rPr>
        <w:t xml:space="preserve"> </w:t>
      </w:r>
      <w:r w:rsidRPr="00CB486E">
        <w:rPr>
          <w:rFonts w:hint="cs"/>
          <w:rtl/>
        </w:rPr>
        <w:t>ب</w:t>
      </w:r>
      <w:r w:rsidRPr="00CB486E">
        <w:rPr>
          <w:rtl/>
        </w:rPr>
        <w:t xml:space="preserve">العناية الواجبة </w:t>
      </w:r>
      <w:r w:rsidRPr="00CB486E">
        <w:rPr>
          <w:rFonts w:hint="cs"/>
          <w:rtl/>
        </w:rPr>
        <w:t>عملاً</w:t>
      </w:r>
      <w:r w:rsidRPr="00CB486E">
        <w:rPr>
          <w:rtl/>
        </w:rPr>
        <w:t xml:space="preserve"> </w:t>
      </w:r>
      <w:hyperlink r:id="rId15" w:history="1">
        <w:r w:rsidRPr="00CB486E">
          <w:rPr>
            <w:rStyle w:val="Hyperlink"/>
            <w:rFonts w:hint="cs"/>
            <w:rtl/>
          </w:rPr>
          <w:t>بال</w:t>
        </w:r>
        <w:r w:rsidRPr="00CB486E">
          <w:rPr>
            <w:rStyle w:val="Hyperlink"/>
            <w:rtl/>
          </w:rPr>
          <w:t>مبادئ التوجيهية</w:t>
        </w:r>
      </w:hyperlink>
      <w:r w:rsidRPr="00CB486E">
        <w:rPr>
          <w:rtl/>
        </w:rPr>
        <w:t xml:space="preserve"> </w:t>
      </w:r>
      <w:r w:rsidR="00D863D9">
        <w:rPr>
          <w:rFonts w:hint="cs"/>
          <w:rtl/>
        </w:rPr>
        <w:t xml:space="preserve">وأفضل الممارسات </w:t>
      </w:r>
      <w:r w:rsidRPr="00CB486E">
        <w:rPr>
          <w:rFonts w:hint="cs"/>
          <w:rtl/>
        </w:rPr>
        <w:t>لدى الأمم</w:t>
      </w:r>
      <w:r w:rsidRPr="00CB486E">
        <w:rPr>
          <w:rtl/>
        </w:rPr>
        <w:t xml:space="preserve"> </w:t>
      </w:r>
      <w:r w:rsidRPr="00CB486E">
        <w:rPr>
          <w:rFonts w:hint="cs"/>
          <w:rtl/>
        </w:rPr>
        <w:t>المتحدة</w:t>
      </w:r>
      <w:r w:rsidRPr="00CB486E">
        <w:rPr>
          <w:rtl/>
        </w:rPr>
        <w:t xml:space="preserve"> عند النظر ف</w:t>
      </w:r>
      <w:r w:rsidRPr="00CB486E">
        <w:rPr>
          <w:rFonts w:hint="cs"/>
          <w:rtl/>
        </w:rPr>
        <w:t>ي</w:t>
      </w:r>
      <w:r w:rsidRPr="00CB486E">
        <w:rPr>
          <w:rtl/>
        </w:rPr>
        <w:t xml:space="preserve"> قبول أو عدم قبول التمويل من</w:t>
      </w:r>
      <w:r w:rsidRPr="00CB486E">
        <w:rPr>
          <w:rFonts w:hint="cs"/>
          <w:rtl/>
        </w:rPr>
        <w:t>، أو الشراكة مع،</w:t>
      </w:r>
      <w:r w:rsidRPr="00CB486E">
        <w:rPr>
          <w:rtl/>
        </w:rPr>
        <w:t xml:space="preserve"> كيان </w:t>
      </w:r>
      <w:r w:rsidRPr="00CB486E">
        <w:rPr>
          <w:rFonts w:hint="cs"/>
          <w:rtl/>
        </w:rPr>
        <w:t xml:space="preserve">غير </w:t>
      </w:r>
      <w:r w:rsidRPr="00CB486E">
        <w:rPr>
          <w:rtl/>
        </w:rPr>
        <w:t xml:space="preserve">عضو </w:t>
      </w:r>
      <w:r w:rsidRPr="00CB486E">
        <w:rPr>
          <w:rFonts w:hint="cs"/>
          <w:rtl/>
        </w:rPr>
        <w:t>في</w:t>
      </w:r>
      <w:r w:rsidRPr="00CB486E">
        <w:rPr>
          <w:rtl/>
        </w:rPr>
        <w:t xml:space="preserve"> </w:t>
      </w:r>
      <w:r w:rsidRPr="00CB486E">
        <w:rPr>
          <w:rFonts w:hint="cs"/>
          <w:rtl/>
        </w:rPr>
        <w:t>الاتحاد</w:t>
      </w:r>
      <w:r w:rsidRPr="00CB486E">
        <w:rPr>
          <w:rtl/>
        </w:rPr>
        <w:t>.</w:t>
      </w:r>
    </w:p>
    <w:p w:rsidR="00CB486E" w:rsidRPr="00CB486E" w:rsidRDefault="00CB486E" w:rsidP="00CB486E">
      <w:pPr>
        <w:rPr>
          <w:rtl/>
        </w:rPr>
      </w:pPr>
      <w:r w:rsidRPr="00CB486E">
        <w:t>5</w:t>
      </w:r>
      <w:r w:rsidRPr="00CB486E">
        <w:rPr>
          <w:rtl/>
        </w:rPr>
        <w:tab/>
      </w:r>
      <w:r w:rsidRPr="00CB486E">
        <w:rPr>
          <w:u w:val="single"/>
          <w:rtl/>
        </w:rPr>
        <w:t>تحقيق أهداف الاتحاد</w:t>
      </w:r>
      <w:r w:rsidRPr="00CB486E">
        <w:rPr>
          <w:rtl/>
        </w:rPr>
        <w:t xml:space="preserve">: يجب أن </w:t>
      </w:r>
      <w:r w:rsidRPr="00CB486E">
        <w:rPr>
          <w:rFonts w:hint="cs"/>
          <w:rtl/>
        </w:rPr>
        <w:t>يتسق</w:t>
      </w:r>
      <w:r w:rsidRPr="00CB486E">
        <w:rPr>
          <w:rtl/>
        </w:rPr>
        <w:t xml:space="preserve"> هدف ترتيبات التمويل (أو المساهمات العينية/الشراكة) مع الأهداف العامة للاتحاد </w:t>
      </w:r>
      <w:r w:rsidRPr="00CB486E">
        <w:rPr>
          <w:rFonts w:hint="cs"/>
          <w:rtl/>
        </w:rPr>
        <w:t>على النحو</w:t>
      </w:r>
      <w:r w:rsidRPr="00CB486E">
        <w:rPr>
          <w:rtl/>
        </w:rPr>
        <w:t xml:space="preserve"> </w:t>
      </w:r>
      <w:r w:rsidRPr="00CB486E">
        <w:rPr>
          <w:rFonts w:hint="cs"/>
          <w:rtl/>
        </w:rPr>
        <w:t>ال</w:t>
      </w:r>
      <w:r w:rsidRPr="00CB486E">
        <w:rPr>
          <w:rtl/>
        </w:rPr>
        <w:t>مبين في الدستور والاتفاقية والخطة الاستراتيجية للاتحاد.</w:t>
      </w:r>
    </w:p>
    <w:p w:rsidR="00CB486E" w:rsidRPr="00CB486E" w:rsidRDefault="00CB486E" w:rsidP="00CB486E">
      <w:pPr>
        <w:rPr>
          <w:rtl/>
        </w:rPr>
      </w:pPr>
      <w:r w:rsidRPr="00CB486E">
        <w:t>6</w:t>
      </w:r>
      <w:r w:rsidRPr="00CB486E">
        <w:rPr>
          <w:rtl/>
        </w:rPr>
        <w:tab/>
      </w:r>
      <w:r w:rsidRPr="00CB486E">
        <w:rPr>
          <w:u w:val="single"/>
          <w:rtl/>
        </w:rPr>
        <w:t>توضيح الأدوار والمسؤوليات</w:t>
      </w:r>
      <w:r w:rsidRPr="00CB486E">
        <w:rPr>
          <w:rtl/>
        </w:rPr>
        <w:t>: يجب أن تستند ترتيبات</w:t>
      </w:r>
      <w:r w:rsidRPr="00CB486E">
        <w:rPr>
          <w:rFonts w:hint="cs"/>
          <w:rtl/>
        </w:rPr>
        <w:t xml:space="preserve"> جهات</w:t>
      </w:r>
      <w:r w:rsidRPr="00CB486E">
        <w:rPr>
          <w:rtl/>
        </w:rPr>
        <w:t xml:space="preserve"> التمويل/الشركاء إلى فهم واضح للأدوار والتوقعات </w:t>
      </w:r>
      <w:r w:rsidRPr="00CB486E">
        <w:rPr>
          <w:rFonts w:hint="cs"/>
          <w:rtl/>
        </w:rPr>
        <w:t>المنشودة</w:t>
      </w:r>
      <w:r w:rsidRPr="00CB486E">
        <w:rPr>
          <w:rtl/>
        </w:rPr>
        <w:t xml:space="preserve"> </w:t>
      </w:r>
      <w:r w:rsidRPr="00CB486E">
        <w:rPr>
          <w:rFonts w:hint="cs"/>
          <w:rtl/>
        </w:rPr>
        <w:t xml:space="preserve">من </w:t>
      </w:r>
      <w:r w:rsidRPr="00CB486E">
        <w:rPr>
          <w:rtl/>
        </w:rPr>
        <w:t>كل منه</w:t>
      </w:r>
      <w:r w:rsidRPr="00CB486E">
        <w:rPr>
          <w:rFonts w:hint="cs"/>
          <w:rtl/>
        </w:rPr>
        <w:t>م</w:t>
      </w:r>
      <w:r w:rsidRPr="00CB486E">
        <w:rPr>
          <w:rtl/>
        </w:rPr>
        <w:t xml:space="preserve">، </w:t>
      </w:r>
      <w:r w:rsidRPr="00CB486E">
        <w:rPr>
          <w:rFonts w:hint="cs"/>
          <w:rtl/>
        </w:rPr>
        <w:t>مشفوع</w:t>
      </w:r>
      <w:r w:rsidRPr="00CB486E">
        <w:rPr>
          <w:rtl/>
        </w:rPr>
        <w:t xml:space="preserve"> </w:t>
      </w:r>
      <w:r w:rsidRPr="00CB486E">
        <w:rPr>
          <w:rFonts w:hint="cs"/>
          <w:rtl/>
        </w:rPr>
        <w:t>ب</w:t>
      </w:r>
      <w:r w:rsidRPr="00CB486E">
        <w:rPr>
          <w:rtl/>
        </w:rPr>
        <w:t>المساءلة و</w:t>
      </w:r>
      <w:r w:rsidRPr="00CB486E">
        <w:rPr>
          <w:rFonts w:hint="cs"/>
          <w:rtl/>
        </w:rPr>
        <w:t>ب</w:t>
      </w:r>
      <w:r w:rsidRPr="00CB486E">
        <w:rPr>
          <w:rtl/>
        </w:rPr>
        <w:t xml:space="preserve">تقسيم واضح </w:t>
      </w:r>
      <w:r w:rsidRPr="00CB486E">
        <w:rPr>
          <w:rFonts w:hint="cs"/>
          <w:rtl/>
        </w:rPr>
        <w:t>ل</w:t>
      </w:r>
      <w:r w:rsidRPr="00CB486E">
        <w:rPr>
          <w:rtl/>
        </w:rPr>
        <w:t>لمسؤوليات بين الاتحاد والممول/الشريك.</w:t>
      </w:r>
    </w:p>
    <w:p w:rsidR="00CB486E" w:rsidRPr="00CB486E" w:rsidRDefault="00CB486E" w:rsidP="008375D0">
      <w:pPr>
        <w:rPr>
          <w:rtl/>
        </w:rPr>
      </w:pPr>
      <w:r w:rsidRPr="00CB486E">
        <w:t>7</w:t>
      </w:r>
      <w:r w:rsidRPr="00CB486E">
        <w:rPr>
          <w:rtl/>
        </w:rPr>
        <w:tab/>
      </w:r>
      <w:r w:rsidRPr="00CB486E">
        <w:rPr>
          <w:u w:val="single"/>
          <w:rtl/>
        </w:rPr>
        <w:t>حماية سمعة الاتحاد</w:t>
      </w:r>
      <w:r w:rsidRPr="00CB486E">
        <w:rPr>
          <w:rtl/>
        </w:rPr>
        <w:t xml:space="preserve">: يجب ألا تقلل ترتيبات التمويل/الشراكة من نزاهة الاتحاد واستقلاله وحياده، ويجب ألا تمنح أي ميزة غير عادلة. وعلى وجه الخصوص، يجب ألا </w:t>
      </w:r>
      <w:r w:rsidRPr="00CB486E">
        <w:rPr>
          <w:rFonts w:hint="cs"/>
          <w:rtl/>
        </w:rPr>
        <w:t>تنبئ</w:t>
      </w:r>
      <w:r w:rsidRPr="00CB486E">
        <w:rPr>
          <w:rtl/>
        </w:rPr>
        <w:t xml:space="preserve"> أو </w:t>
      </w:r>
      <w:r w:rsidRPr="00CB486E">
        <w:rPr>
          <w:rFonts w:hint="cs"/>
          <w:rtl/>
        </w:rPr>
        <w:t>توحي</w:t>
      </w:r>
      <w:r w:rsidRPr="00CB486E">
        <w:rPr>
          <w:rtl/>
        </w:rPr>
        <w:t xml:space="preserve"> </w:t>
      </w:r>
      <w:r w:rsidRPr="00CB486E">
        <w:rPr>
          <w:rFonts w:hint="cs"/>
          <w:rtl/>
        </w:rPr>
        <w:t>ب</w:t>
      </w:r>
      <w:r w:rsidRPr="00CB486E">
        <w:rPr>
          <w:rtl/>
        </w:rPr>
        <w:t xml:space="preserve">تأييد مباشر أو غير مباشر لممول/شريك أو </w:t>
      </w:r>
      <w:r w:rsidRPr="00CB486E">
        <w:rPr>
          <w:rFonts w:hint="cs"/>
          <w:rtl/>
        </w:rPr>
        <w:t>ل</w:t>
      </w:r>
      <w:r w:rsidRPr="00CB486E">
        <w:rPr>
          <w:rtl/>
        </w:rPr>
        <w:t>سياساته أو منتجاته أو</w:t>
      </w:r>
      <w:r w:rsidR="008375D0">
        <w:rPr>
          <w:rFonts w:hint="cs"/>
          <w:rtl/>
        </w:rPr>
        <w:t> </w:t>
      </w:r>
      <w:r w:rsidRPr="00CB486E">
        <w:rPr>
          <w:rtl/>
        </w:rPr>
        <w:t>خدماته. ويجب أيضا</w:t>
      </w:r>
      <w:r w:rsidRPr="00CB486E">
        <w:rPr>
          <w:rFonts w:hint="cs"/>
          <w:rtl/>
        </w:rPr>
        <w:t>ً</w:t>
      </w:r>
      <w:r w:rsidRPr="00CB486E">
        <w:rPr>
          <w:rtl/>
        </w:rPr>
        <w:t xml:space="preserve"> التمييز بوضوح بين تعبئة الموارد/الشراكة و</w:t>
      </w:r>
      <w:r w:rsidRPr="00CB486E">
        <w:rPr>
          <w:rFonts w:hint="cs"/>
          <w:rtl/>
        </w:rPr>
        <w:t>بين المشتريات</w:t>
      </w:r>
      <w:r w:rsidRPr="00CB486E">
        <w:rPr>
          <w:rtl/>
        </w:rPr>
        <w:t>.</w:t>
      </w:r>
    </w:p>
    <w:p w:rsidR="005B0373" w:rsidRDefault="005B0373" w:rsidP="00071301">
      <w:pPr>
        <w:rPr>
          <w:rtl/>
          <w:lang w:bidi="ar-EG"/>
        </w:rPr>
      </w:pPr>
      <w:r>
        <w:rPr>
          <w:rtl/>
          <w:lang w:bidi="ar-EG"/>
        </w:rPr>
        <w:br w:type="page"/>
      </w:r>
    </w:p>
    <w:p w:rsidR="0045315C" w:rsidRDefault="005B0373" w:rsidP="005B0373">
      <w:pPr>
        <w:pStyle w:val="AnnexNo"/>
        <w:rPr>
          <w:rtl/>
        </w:rPr>
      </w:pPr>
      <w:bookmarkStart w:id="6" w:name="الملحق_2"/>
      <w:r>
        <w:rPr>
          <w:rFonts w:hint="cs"/>
          <w:rtl/>
        </w:rPr>
        <w:lastRenderedPageBreak/>
        <w:t xml:space="preserve">الملحق </w:t>
      </w:r>
      <w:r>
        <w:t>2</w:t>
      </w:r>
      <w:bookmarkEnd w:id="6"/>
    </w:p>
    <w:p w:rsidR="005B0373" w:rsidRDefault="00CB486E" w:rsidP="008375D0">
      <w:pPr>
        <w:pStyle w:val="Annextitle"/>
        <w:rPr>
          <w:rtl/>
        </w:rPr>
      </w:pPr>
      <w:r w:rsidRPr="00CB486E">
        <w:rPr>
          <w:rtl/>
        </w:rPr>
        <w:t>المجالات المحتملة لتوليد الإيرادات</w:t>
      </w:r>
    </w:p>
    <w:tbl>
      <w:tblPr>
        <w:tblStyle w:val="TableGrid"/>
        <w:bidiVisual/>
        <w:tblW w:w="9634" w:type="dxa"/>
        <w:tblLayout w:type="fixed"/>
        <w:tblLook w:val="04A0" w:firstRow="1" w:lastRow="0" w:firstColumn="1" w:lastColumn="0" w:noHBand="0" w:noVBand="1"/>
      </w:tblPr>
      <w:tblGrid>
        <w:gridCol w:w="2830"/>
        <w:gridCol w:w="6804"/>
      </w:tblGrid>
      <w:tr w:rsidR="005B0373" w:rsidRPr="008375D0" w:rsidTr="008375D0">
        <w:tc>
          <w:tcPr>
            <w:tcW w:w="2830" w:type="dxa"/>
            <w:shd w:val="clear" w:color="auto" w:fill="auto"/>
          </w:tcPr>
          <w:p w:rsidR="005B0373" w:rsidRPr="008375D0" w:rsidRDefault="00CB486E" w:rsidP="00071301">
            <w:pPr>
              <w:spacing w:before="60" w:after="60" w:line="300" w:lineRule="exact"/>
              <w:jc w:val="left"/>
              <w:rPr>
                <w:b/>
                <w:bCs/>
                <w:position w:val="2"/>
              </w:rPr>
            </w:pPr>
            <w:r w:rsidRPr="008375D0">
              <w:rPr>
                <w:rFonts w:hint="cs"/>
                <w:b/>
                <w:bCs/>
                <w:position w:val="2"/>
                <w:rtl/>
              </w:rPr>
              <w:t>المجال المحوري</w:t>
            </w:r>
          </w:p>
        </w:tc>
        <w:tc>
          <w:tcPr>
            <w:tcW w:w="6804" w:type="dxa"/>
          </w:tcPr>
          <w:p w:rsidR="005B0373" w:rsidRPr="008375D0" w:rsidRDefault="00CB486E" w:rsidP="008375D0">
            <w:pPr>
              <w:spacing w:before="60" w:after="60" w:line="300" w:lineRule="exact"/>
              <w:rPr>
                <w:b/>
                <w:bCs/>
                <w:position w:val="2"/>
              </w:rPr>
            </w:pPr>
            <w:r w:rsidRPr="008375D0">
              <w:rPr>
                <w:rFonts w:hint="cs"/>
                <w:b/>
                <w:bCs/>
                <w:position w:val="2"/>
                <w:rtl/>
              </w:rPr>
              <w:t>الإجراءات</w:t>
            </w:r>
          </w:p>
        </w:tc>
      </w:tr>
      <w:tr w:rsidR="00CB486E" w:rsidRPr="008375D0" w:rsidTr="008375D0">
        <w:tc>
          <w:tcPr>
            <w:tcW w:w="2830" w:type="dxa"/>
            <w:shd w:val="clear" w:color="auto" w:fill="auto"/>
          </w:tcPr>
          <w:p w:rsidR="00CB486E" w:rsidRPr="008375D0" w:rsidRDefault="00CB486E" w:rsidP="00071301">
            <w:pPr>
              <w:spacing w:before="60" w:after="60" w:line="300" w:lineRule="exact"/>
              <w:jc w:val="left"/>
              <w:rPr>
                <w:b/>
                <w:bCs/>
                <w:position w:val="2"/>
              </w:rPr>
            </w:pPr>
            <w:r w:rsidRPr="008375D0">
              <w:rPr>
                <w:b/>
                <w:bCs/>
                <w:position w:val="2"/>
                <w:rtl/>
              </w:rPr>
              <w:t xml:space="preserve">سعر السوق لأرقام </w:t>
            </w:r>
            <w:r w:rsidRPr="008375D0">
              <w:rPr>
                <w:rFonts w:hint="cs"/>
                <w:b/>
                <w:bCs/>
                <w:position w:val="2"/>
                <w:rtl/>
              </w:rPr>
              <w:t xml:space="preserve">معنية </w:t>
            </w:r>
            <w:r w:rsidRPr="008375D0">
              <w:rPr>
                <w:b/>
                <w:bCs/>
                <w:position w:val="2"/>
                <w:rtl/>
              </w:rPr>
              <w:t>+ رسوم الصيانة السنوية</w:t>
            </w:r>
          </w:p>
        </w:tc>
        <w:tc>
          <w:tcPr>
            <w:tcW w:w="6804" w:type="dxa"/>
          </w:tcPr>
          <w:p w:rsidR="00CB486E" w:rsidRPr="008375D0" w:rsidRDefault="00CB486E" w:rsidP="008375D0">
            <w:pPr>
              <w:spacing w:before="60" w:after="60" w:line="300" w:lineRule="exact"/>
              <w:rPr>
                <w:position w:val="2"/>
              </w:rPr>
            </w:pPr>
            <w:r w:rsidRPr="008375D0">
              <w:rPr>
                <w:position w:val="2"/>
                <w:rtl/>
              </w:rPr>
              <w:t xml:space="preserve">تحليل كامل </w:t>
            </w:r>
            <w:r w:rsidRPr="008375D0">
              <w:rPr>
                <w:rFonts w:hint="cs"/>
                <w:position w:val="2"/>
                <w:rtl/>
              </w:rPr>
              <w:t>ل</w:t>
            </w:r>
            <w:r w:rsidRPr="008375D0">
              <w:rPr>
                <w:position w:val="2"/>
                <w:rtl/>
              </w:rPr>
              <w:t>لسوق بشأن موارد الترقيم: موارد الترقيم الدولي (مثل الرموز الدليلية الق</w:t>
            </w:r>
            <w:r w:rsidR="008375D0" w:rsidRPr="008375D0">
              <w:rPr>
                <w:rFonts w:hint="cs"/>
                <w:position w:val="2"/>
                <w:rtl/>
              </w:rPr>
              <w:t>ُ</w:t>
            </w:r>
            <w:r w:rsidRPr="008375D0">
              <w:rPr>
                <w:position w:val="2"/>
                <w:rtl/>
              </w:rPr>
              <w:t>طرية</w:t>
            </w:r>
            <w:r w:rsidR="008375D0" w:rsidRPr="008375D0">
              <w:rPr>
                <w:rFonts w:hint="cs"/>
                <w:position w:val="2"/>
                <w:rtl/>
              </w:rPr>
              <w:t> </w:t>
            </w:r>
            <w:r w:rsidRPr="008375D0">
              <w:rPr>
                <w:position w:val="2"/>
              </w:rPr>
              <w:t>E.164</w:t>
            </w:r>
            <w:r w:rsidRPr="008375D0">
              <w:rPr>
                <w:position w:val="2"/>
                <w:rtl/>
              </w:rPr>
              <w:t>، و</w:t>
            </w:r>
            <w:r w:rsidRPr="008375D0">
              <w:rPr>
                <w:rFonts w:hint="cs"/>
                <w:position w:val="2"/>
                <w:rtl/>
              </w:rPr>
              <w:t>رموز</w:t>
            </w:r>
            <w:r w:rsidRPr="008375D0">
              <w:rPr>
                <w:position w:val="2"/>
                <w:rtl/>
              </w:rPr>
              <w:t xml:space="preserve"> </w:t>
            </w:r>
            <w:r w:rsidRPr="008375D0">
              <w:rPr>
                <w:position w:val="2"/>
              </w:rPr>
              <w:t>SANC</w:t>
            </w:r>
            <w:r w:rsidRPr="008375D0">
              <w:rPr>
                <w:position w:val="2"/>
                <w:rtl/>
              </w:rPr>
              <w:t>،</w:t>
            </w:r>
            <w:r w:rsidR="008375D0" w:rsidRPr="008375D0">
              <w:rPr>
                <w:rStyle w:val="FootnoteReference"/>
              </w:rPr>
              <w:footnoteReference w:id="1"/>
            </w:r>
            <w:r w:rsidRPr="008375D0">
              <w:rPr>
                <w:position w:val="2"/>
                <w:rtl/>
              </w:rPr>
              <w:t xml:space="preserve"> </w:t>
            </w:r>
            <w:r w:rsidRPr="008375D0">
              <w:rPr>
                <w:rFonts w:hint="cs"/>
                <w:position w:val="2"/>
                <w:rtl/>
              </w:rPr>
              <w:t>زهاء</w:t>
            </w:r>
            <w:r w:rsidRPr="008375D0">
              <w:rPr>
                <w:position w:val="2"/>
                <w:rtl/>
              </w:rPr>
              <w:t xml:space="preserve"> عشرة أنواع من الأرقام).</w:t>
            </w:r>
            <w:r w:rsidRPr="008375D0">
              <w:rPr>
                <w:rFonts w:hint="cs"/>
                <w:position w:val="2"/>
                <w:rtl/>
              </w:rPr>
              <w:t xml:space="preserve"> و</w:t>
            </w:r>
            <w:r w:rsidRPr="008375D0">
              <w:rPr>
                <w:position w:val="2"/>
                <w:rtl/>
              </w:rPr>
              <w:t xml:space="preserve">موارد الترقيم </w:t>
            </w:r>
            <w:r w:rsidRPr="008375D0">
              <w:rPr>
                <w:rFonts w:hint="cs"/>
                <w:position w:val="2"/>
                <w:rtl/>
              </w:rPr>
              <w:t>العالمية</w:t>
            </w:r>
            <w:r w:rsidRPr="008375D0">
              <w:rPr>
                <w:position w:val="2"/>
                <w:rtl/>
              </w:rPr>
              <w:t xml:space="preserve"> (مثل </w:t>
            </w:r>
            <w:r w:rsidRPr="008375D0">
              <w:rPr>
                <w:rFonts w:hint="cs"/>
                <w:position w:val="2"/>
                <w:rtl/>
              </w:rPr>
              <w:t>أرقام</w:t>
            </w:r>
            <w:r w:rsidR="008375D0" w:rsidRPr="008375D0">
              <w:rPr>
                <w:rFonts w:hint="eastAsia"/>
                <w:position w:val="2"/>
                <w:rtl/>
              </w:rPr>
              <w:t> </w:t>
            </w:r>
            <w:r w:rsidRPr="008375D0">
              <w:rPr>
                <w:position w:val="2"/>
              </w:rPr>
              <w:t>UIFN</w:t>
            </w:r>
            <w:r w:rsidRPr="008375D0">
              <w:rPr>
                <w:position w:val="2"/>
                <w:rtl/>
              </w:rPr>
              <w:t>؛</w:t>
            </w:r>
            <w:r w:rsidR="008375D0" w:rsidRPr="008375D0">
              <w:rPr>
                <w:rStyle w:val="FootnoteReference"/>
              </w:rPr>
              <w:footnoteReference w:id="2"/>
            </w:r>
            <w:r w:rsidRPr="008375D0">
              <w:rPr>
                <w:rFonts w:hint="cs"/>
                <w:position w:val="2"/>
                <w:rtl/>
              </w:rPr>
              <w:t xml:space="preserve"> </w:t>
            </w:r>
            <w:r w:rsidRPr="008375D0">
              <w:rPr>
                <w:position w:val="2"/>
                <w:rtl/>
              </w:rPr>
              <w:t>حوالي ستة أنواع من الأرقام).</w:t>
            </w:r>
            <w:r w:rsidRPr="008375D0">
              <w:rPr>
                <w:rFonts w:hint="cs"/>
                <w:position w:val="2"/>
                <w:rtl/>
              </w:rPr>
              <w:t xml:space="preserve"> و</w:t>
            </w:r>
            <w:r w:rsidRPr="008375D0">
              <w:rPr>
                <w:position w:val="2"/>
                <w:rtl/>
              </w:rPr>
              <w:t xml:space="preserve">استكشاف الخدمات ذات القيمة المضافة التي يمكن أن </w:t>
            </w:r>
            <w:r w:rsidRPr="008375D0">
              <w:rPr>
                <w:rFonts w:hint="cs"/>
                <w:position w:val="2"/>
                <w:rtl/>
              </w:rPr>
              <w:t>يقدمها</w:t>
            </w:r>
            <w:r w:rsidRPr="008375D0">
              <w:rPr>
                <w:position w:val="2"/>
                <w:rtl/>
              </w:rPr>
              <w:t xml:space="preserve"> الاتحاد.</w:t>
            </w:r>
          </w:p>
        </w:tc>
      </w:tr>
      <w:tr w:rsidR="00CB486E" w:rsidRPr="008375D0" w:rsidTr="008375D0">
        <w:tc>
          <w:tcPr>
            <w:tcW w:w="2830" w:type="dxa"/>
            <w:shd w:val="clear" w:color="auto" w:fill="auto"/>
          </w:tcPr>
          <w:p w:rsidR="00CB486E" w:rsidRPr="00885AD5" w:rsidRDefault="00112028" w:rsidP="00071301">
            <w:pPr>
              <w:spacing w:before="60" w:after="60" w:line="300" w:lineRule="exact"/>
              <w:jc w:val="left"/>
              <w:rPr>
                <w:b/>
                <w:bCs/>
                <w:spacing w:val="-8"/>
                <w:position w:val="2"/>
              </w:rPr>
            </w:pPr>
            <w:hyperlink r:id="rId16" w:history="1">
              <w:r w:rsidR="00CB486E" w:rsidRPr="00885AD5">
                <w:rPr>
                  <w:rStyle w:val="Hyperlink"/>
                  <w:b/>
                  <w:bCs/>
                  <w:spacing w:val="-8"/>
                  <w:position w:val="2"/>
                  <w:rtl/>
                </w:rPr>
                <w:t>مكافحة</w:t>
              </w:r>
              <w:r w:rsidR="00CB486E" w:rsidRPr="00885AD5">
                <w:rPr>
                  <w:rStyle w:val="Hyperlink"/>
                  <w:rFonts w:hint="cs"/>
                  <w:b/>
                  <w:bCs/>
                  <w:spacing w:val="-8"/>
                  <w:position w:val="2"/>
                  <w:rtl/>
                </w:rPr>
                <w:t xml:space="preserve"> </w:t>
              </w:r>
              <w:r w:rsidR="00CB486E" w:rsidRPr="00885AD5">
                <w:rPr>
                  <w:rStyle w:val="Hyperlink"/>
                  <w:b/>
                  <w:bCs/>
                  <w:spacing w:val="-8"/>
                  <w:position w:val="2"/>
                  <w:rtl/>
                </w:rPr>
                <w:t>المنشورا</w:t>
              </w:r>
              <w:r w:rsidR="00CB486E" w:rsidRPr="00885AD5">
                <w:rPr>
                  <w:rStyle w:val="Hyperlink"/>
                  <w:b/>
                  <w:bCs/>
                  <w:spacing w:val="-8"/>
                  <w:position w:val="2"/>
                  <w:rtl/>
                </w:rPr>
                <w:t>ت</w:t>
              </w:r>
              <w:r w:rsidR="00CB486E" w:rsidRPr="00885AD5">
                <w:rPr>
                  <w:rStyle w:val="Hyperlink"/>
                  <w:b/>
                  <w:bCs/>
                  <w:spacing w:val="-8"/>
                  <w:position w:val="2"/>
                  <w:rtl/>
                </w:rPr>
                <w:t xml:space="preserve"> البحرية</w:t>
              </w:r>
              <w:r w:rsidR="00CB486E" w:rsidRPr="00885AD5">
                <w:rPr>
                  <w:rStyle w:val="Hyperlink"/>
                  <w:rFonts w:hint="cs"/>
                  <w:b/>
                  <w:bCs/>
                  <w:spacing w:val="-8"/>
                  <w:position w:val="2"/>
                  <w:rtl/>
                </w:rPr>
                <w:t xml:space="preserve"> المزيفة</w:t>
              </w:r>
            </w:hyperlink>
            <w:r w:rsidR="00CB486E" w:rsidRPr="00885AD5">
              <w:rPr>
                <w:b/>
                <w:bCs/>
                <w:spacing w:val="-8"/>
                <w:position w:val="2"/>
                <w:rtl/>
              </w:rPr>
              <w:t xml:space="preserve"> </w:t>
            </w:r>
          </w:p>
        </w:tc>
        <w:tc>
          <w:tcPr>
            <w:tcW w:w="6804" w:type="dxa"/>
          </w:tcPr>
          <w:p w:rsidR="00CB486E" w:rsidRPr="008375D0" w:rsidRDefault="00CB486E" w:rsidP="008375D0">
            <w:pPr>
              <w:spacing w:before="60" w:after="60" w:line="300" w:lineRule="exact"/>
              <w:rPr>
                <w:spacing w:val="-4"/>
                <w:position w:val="2"/>
              </w:rPr>
            </w:pPr>
            <w:r w:rsidRPr="008375D0">
              <w:rPr>
                <w:rFonts w:hint="cs"/>
                <w:spacing w:val="-4"/>
                <w:position w:val="2"/>
                <w:rtl/>
              </w:rPr>
              <w:t>إقامة</w:t>
            </w:r>
            <w:r w:rsidRPr="008375D0">
              <w:rPr>
                <w:spacing w:val="-4"/>
                <w:position w:val="2"/>
                <w:rtl/>
              </w:rPr>
              <w:t xml:space="preserve"> مشروع تجريبي. </w:t>
            </w:r>
            <w:r w:rsidRPr="008375D0">
              <w:rPr>
                <w:rFonts w:hint="cs"/>
                <w:spacing w:val="-4"/>
                <w:position w:val="2"/>
                <w:rtl/>
              </w:rPr>
              <w:t>والاتفاق</w:t>
            </w:r>
            <w:r w:rsidRPr="008375D0">
              <w:rPr>
                <w:spacing w:val="-4"/>
                <w:position w:val="2"/>
                <w:rtl/>
              </w:rPr>
              <w:t xml:space="preserve"> على </w:t>
            </w:r>
            <w:r w:rsidRPr="008375D0">
              <w:rPr>
                <w:rFonts w:hint="cs"/>
                <w:spacing w:val="-4"/>
                <w:position w:val="2"/>
                <w:rtl/>
              </w:rPr>
              <w:t>القضية</w:t>
            </w:r>
            <w:r w:rsidRPr="008375D0">
              <w:rPr>
                <w:spacing w:val="-4"/>
                <w:position w:val="2"/>
                <w:rtl/>
              </w:rPr>
              <w:t xml:space="preserve"> التي </w:t>
            </w:r>
            <w:r w:rsidRPr="008375D0">
              <w:rPr>
                <w:rFonts w:hint="cs"/>
                <w:spacing w:val="-4"/>
                <w:position w:val="2"/>
                <w:rtl/>
              </w:rPr>
              <w:t>ت</w:t>
            </w:r>
            <w:r w:rsidRPr="008375D0">
              <w:rPr>
                <w:spacing w:val="-4"/>
                <w:position w:val="2"/>
                <w:rtl/>
              </w:rPr>
              <w:t xml:space="preserve">تعين معالجتها، وأهداف </w:t>
            </w:r>
            <w:r w:rsidRPr="008375D0">
              <w:rPr>
                <w:rFonts w:hint="cs"/>
                <w:spacing w:val="-4"/>
                <w:position w:val="2"/>
                <w:rtl/>
              </w:rPr>
              <w:t>ال</w:t>
            </w:r>
            <w:r w:rsidRPr="008375D0">
              <w:rPr>
                <w:spacing w:val="-4"/>
                <w:position w:val="2"/>
                <w:rtl/>
              </w:rPr>
              <w:t xml:space="preserve">مشروع </w:t>
            </w:r>
            <w:r w:rsidRPr="008375D0">
              <w:rPr>
                <w:rFonts w:hint="cs"/>
                <w:spacing w:val="-4"/>
                <w:position w:val="2"/>
                <w:rtl/>
              </w:rPr>
              <w:t>ال</w:t>
            </w:r>
            <w:r w:rsidRPr="008375D0">
              <w:rPr>
                <w:spacing w:val="-4"/>
                <w:position w:val="2"/>
                <w:rtl/>
              </w:rPr>
              <w:t>تجريبي ونطاق</w:t>
            </w:r>
            <w:r w:rsidRPr="008375D0">
              <w:rPr>
                <w:rFonts w:hint="cs"/>
                <w:spacing w:val="-4"/>
                <w:position w:val="2"/>
                <w:rtl/>
              </w:rPr>
              <w:t>ه</w:t>
            </w:r>
            <w:r w:rsidRPr="008375D0">
              <w:rPr>
                <w:spacing w:val="-4"/>
                <w:position w:val="2"/>
                <w:rtl/>
              </w:rPr>
              <w:t xml:space="preserve"> وجدول</w:t>
            </w:r>
            <w:r w:rsidRPr="008375D0">
              <w:rPr>
                <w:rFonts w:hint="cs"/>
                <w:spacing w:val="-4"/>
                <w:position w:val="2"/>
                <w:rtl/>
              </w:rPr>
              <w:t>ه</w:t>
            </w:r>
            <w:r w:rsidRPr="008375D0">
              <w:rPr>
                <w:spacing w:val="-4"/>
                <w:position w:val="2"/>
                <w:rtl/>
              </w:rPr>
              <w:t xml:space="preserve"> الزمني، على سبيل المثال</w:t>
            </w:r>
            <w:r w:rsidRPr="008375D0">
              <w:rPr>
                <w:rFonts w:hint="cs"/>
                <w:spacing w:val="-4"/>
                <w:position w:val="2"/>
                <w:rtl/>
              </w:rPr>
              <w:t>:</w:t>
            </w:r>
            <w:r w:rsidRPr="008375D0">
              <w:rPr>
                <w:spacing w:val="-4"/>
                <w:position w:val="2"/>
                <w:rtl/>
              </w:rPr>
              <w:t xml:space="preserve"> مكافحة </w:t>
            </w:r>
            <w:r w:rsidRPr="008375D0">
              <w:rPr>
                <w:rFonts w:hint="cs"/>
                <w:spacing w:val="-4"/>
                <w:position w:val="2"/>
                <w:rtl/>
              </w:rPr>
              <w:t>ال</w:t>
            </w:r>
            <w:r w:rsidRPr="008375D0">
              <w:rPr>
                <w:spacing w:val="-4"/>
                <w:position w:val="2"/>
                <w:rtl/>
              </w:rPr>
              <w:t xml:space="preserve">منشورات </w:t>
            </w:r>
            <w:r w:rsidRPr="008375D0">
              <w:rPr>
                <w:rFonts w:hint="cs"/>
                <w:spacing w:val="-4"/>
                <w:position w:val="2"/>
                <w:rtl/>
              </w:rPr>
              <w:t>المزيفة</w:t>
            </w:r>
            <w:r w:rsidRPr="008375D0">
              <w:rPr>
                <w:spacing w:val="-4"/>
                <w:position w:val="2"/>
                <w:rtl/>
              </w:rPr>
              <w:t xml:space="preserve"> بدءا</w:t>
            </w:r>
            <w:r w:rsidRPr="008375D0">
              <w:rPr>
                <w:rFonts w:hint="cs"/>
                <w:spacing w:val="-4"/>
                <w:position w:val="2"/>
                <w:rtl/>
              </w:rPr>
              <w:t>ً</w:t>
            </w:r>
            <w:r w:rsidRPr="008375D0">
              <w:rPr>
                <w:spacing w:val="-4"/>
                <w:position w:val="2"/>
                <w:rtl/>
              </w:rPr>
              <w:t xml:space="preserve"> </w:t>
            </w:r>
            <w:r w:rsidRPr="008375D0">
              <w:rPr>
                <w:rFonts w:hint="cs"/>
                <w:spacing w:val="-4"/>
                <w:position w:val="2"/>
                <w:rtl/>
              </w:rPr>
              <w:t>بال</w:t>
            </w:r>
            <w:r w:rsidRPr="008375D0">
              <w:rPr>
                <w:spacing w:val="-4"/>
                <w:position w:val="2"/>
                <w:rtl/>
              </w:rPr>
              <w:t>منشورات البحرية.</w:t>
            </w:r>
          </w:p>
        </w:tc>
      </w:tr>
      <w:tr w:rsidR="00CB486E" w:rsidRPr="008375D0" w:rsidTr="008375D0">
        <w:tc>
          <w:tcPr>
            <w:tcW w:w="2830" w:type="dxa"/>
            <w:shd w:val="clear" w:color="auto" w:fill="auto"/>
          </w:tcPr>
          <w:p w:rsidR="00CB486E" w:rsidRPr="008375D0" w:rsidRDefault="00CB486E" w:rsidP="00071301">
            <w:pPr>
              <w:spacing w:before="60" w:after="60" w:line="300" w:lineRule="exact"/>
              <w:jc w:val="left"/>
              <w:rPr>
                <w:b/>
                <w:bCs/>
                <w:position w:val="2"/>
              </w:rPr>
            </w:pPr>
            <w:r w:rsidRPr="008375D0">
              <w:rPr>
                <w:b/>
                <w:bCs/>
                <w:position w:val="2"/>
                <w:rtl/>
              </w:rPr>
              <w:t xml:space="preserve">إيرادات </w:t>
            </w:r>
            <w:r w:rsidRPr="008375D0">
              <w:rPr>
                <w:rFonts w:hint="cs"/>
                <w:b/>
                <w:bCs/>
                <w:position w:val="2"/>
                <w:rtl/>
              </w:rPr>
              <w:t>ل</w:t>
            </w:r>
            <w:r w:rsidRPr="008375D0">
              <w:rPr>
                <w:b/>
                <w:bCs/>
                <w:position w:val="2"/>
                <w:rtl/>
              </w:rPr>
              <w:t>لمشاريع</w:t>
            </w:r>
          </w:p>
        </w:tc>
        <w:tc>
          <w:tcPr>
            <w:tcW w:w="6804" w:type="dxa"/>
          </w:tcPr>
          <w:p w:rsidR="00CB486E" w:rsidRPr="008375D0" w:rsidRDefault="00CB486E" w:rsidP="008375D0">
            <w:pPr>
              <w:spacing w:before="60" w:after="60" w:line="300" w:lineRule="exact"/>
              <w:rPr>
                <w:position w:val="2"/>
              </w:rPr>
            </w:pPr>
            <w:r w:rsidRPr="008375D0">
              <w:rPr>
                <w:position w:val="2"/>
                <w:rtl/>
              </w:rPr>
              <w:t xml:space="preserve">تقييم بيئة التمويل المتطورة وتعزيز جهود الاتحاد لتعبئة الموارد للمشاريع كجزء من الأعمال التحضيرية للمؤتمر العالمي لتنمية الاتصالات لعام </w:t>
            </w:r>
            <w:r w:rsidR="008375D0" w:rsidRPr="008375D0">
              <w:rPr>
                <w:position w:val="2"/>
              </w:rPr>
              <w:t>2017</w:t>
            </w:r>
            <w:r w:rsidRPr="008375D0">
              <w:rPr>
                <w:position w:val="2"/>
                <w:rtl/>
              </w:rPr>
              <w:t>.</w:t>
            </w:r>
          </w:p>
        </w:tc>
      </w:tr>
      <w:tr w:rsidR="00CB486E" w:rsidRPr="008375D0" w:rsidTr="008375D0">
        <w:tc>
          <w:tcPr>
            <w:tcW w:w="2830" w:type="dxa"/>
            <w:shd w:val="clear" w:color="auto" w:fill="auto"/>
          </w:tcPr>
          <w:p w:rsidR="00CB486E" w:rsidRPr="008375D0" w:rsidRDefault="00CB486E" w:rsidP="00071301">
            <w:pPr>
              <w:spacing w:before="60" w:after="60" w:line="300" w:lineRule="exact"/>
              <w:jc w:val="left"/>
              <w:rPr>
                <w:b/>
                <w:bCs/>
                <w:position w:val="2"/>
              </w:rPr>
            </w:pPr>
            <w:r w:rsidRPr="008375D0">
              <w:rPr>
                <w:b/>
                <w:bCs/>
                <w:position w:val="2"/>
                <w:rtl/>
              </w:rPr>
              <w:t>زيادة عدد أعضاء القطاعات الذين يدفعون رسوما</w:t>
            </w:r>
            <w:r w:rsidRPr="008375D0">
              <w:rPr>
                <w:rFonts w:hint="cs"/>
                <w:b/>
                <w:bCs/>
                <w:position w:val="2"/>
                <w:rtl/>
              </w:rPr>
              <w:t>ً</w:t>
            </w:r>
            <w:r w:rsidRPr="008375D0">
              <w:rPr>
                <w:b/>
                <w:bCs/>
                <w:position w:val="2"/>
                <w:rtl/>
              </w:rPr>
              <w:t xml:space="preserve"> كاملة</w:t>
            </w:r>
          </w:p>
        </w:tc>
        <w:tc>
          <w:tcPr>
            <w:tcW w:w="6804" w:type="dxa"/>
          </w:tcPr>
          <w:p w:rsidR="00CB486E" w:rsidRPr="008375D0" w:rsidRDefault="00CB486E" w:rsidP="008375D0">
            <w:pPr>
              <w:spacing w:before="60" w:after="60" w:line="300" w:lineRule="exact"/>
              <w:rPr>
                <w:position w:val="2"/>
              </w:rPr>
            </w:pPr>
            <w:r w:rsidRPr="008375D0">
              <w:rPr>
                <w:rFonts w:hint="cs"/>
                <w:position w:val="2"/>
                <w:rtl/>
              </w:rPr>
              <w:t>إعداد</w:t>
            </w:r>
            <w:r w:rsidRPr="008375D0">
              <w:rPr>
                <w:position w:val="2"/>
                <w:rtl/>
              </w:rPr>
              <w:t xml:space="preserve"> قائمة بأهم الشركات المرتقبة وتنفيذ استراتيجية </w:t>
            </w:r>
            <w:r w:rsidRPr="008375D0">
              <w:rPr>
                <w:rFonts w:hint="cs"/>
                <w:position w:val="2"/>
                <w:rtl/>
                <w:lang w:bidi="ar-EG"/>
              </w:rPr>
              <w:t>دعوية</w:t>
            </w:r>
            <w:r w:rsidRPr="008375D0">
              <w:rPr>
                <w:position w:val="2"/>
                <w:rtl/>
              </w:rPr>
              <w:t xml:space="preserve"> بالتنسيق مع الدول الأعضاء، مع التركيز ليس على قطاع تكنولوجيا المعلومات والاتصالات</w:t>
            </w:r>
            <w:r w:rsidRPr="008375D0">
              <w:rPr>
                <w:rFonts w:hint="cs"/>
                <w:position w:val="2"/>
                <w:rtl/>
              </w:rPr>
              <w:t xml:space="preserve"> فحسب</w:t>
            </w:r>
            <w:r w:rsidRPr="008375D0">
              <w:rPr>
                <w:position w:val="2"/>
                <w:rtl/>
              </w:rPr>
              <w:t xml:space="preserve">، </w:t>
            </w:r>
            <w:r w:rsidRPr="008375D0">
              <w:rPr>
                <w:rFonts w:hint="cs"/>
                <w:position w:val="2"/>
                <w:rtl/>
              </w:rPr>
              <w:t>بل</w:t>
            </w:r>
            <w:r w:rsidRPr="008375D0">
              <w:rPr>
                <w:position w:val="2"/>
                <w:rtl/>
              </w:rPr>
              <w:t xml:space="preserve"> أيضا</w:t>
            </w:r>
            <w:r w:rsidRPr="008375D0">
              <w:rPr>
                <w:rFonts w:hint="cs"/>
                <w:position w:val="2"/>
                <w:rtl/>
              </w:rPr>
              <w:t>ً</w:t>
            </w:r>
            <w:r w:rsidRPr="008375D0">
              <w:rPr>
                <w:position w:val="2"/>
                <w:rtl/>
              </w:rPr>
              <w:t xml:space="preserve"> على</w:t>
            </w:r>
            <w:r w:rsidRPr="008375D0">
              <w:rPr>
                <w:rFonts w:hint="cs"/>
                <w:position w:val="2"/>
                <w:rtl/>
              </w:rPr>
              <w:t xml:space="preserve"> قطاعات</w:t>
            </w:r>
            <w:r w:rsidRPr="008375D0">
              <w:rPr>
                <w:position w:val="2"/>
                <w:rtl/>
              </w:rPr>
              <w:t xml:space="preserve"> السيارات والصحة والمالية.</w:t>
            </w:r>
          </w:p>
        </w:tc>
      </w:tr>
      <w:tr w:rsidR="00CB486E" w:rsidRPr="008375D0" w:rsidTr="008375D0">
        <w:tc>
          <w:tcPr>
            <w:tcW w:w="2830" w:type="dxa"/>
            <w:shd w:val="clear" w:color="auto" w:fill="auto"/>
          </w:tcPr>
          <w:p w:rsidR="00CB486E" w:rsidRPr="008375D0" w:rsidRDefault="00CB486E" w:rsidP="00071301">
            <w:pPr>
              <w:spacing w:before="60" w:after="60" w:line="300" w:lineRule="exact"/>
              <w:jc w:val="left"/>
              <w:rPr>
                <w:b/>
                <w:bCs/>
                <w:position w:val="2"/>
              </w:rPr>
            </w:pPr>
            <w:r w:rsidRPr="008375D0">
              <w:rPr>
                <w:b/>
                <w:bCs/>
                <w:position w:val="2"/>
                <w:rtl/>
              </w:rPr>
              <w:t xml:space="preserve">المنتدى </w:t>
            </w:r>
            <w:r w:rsidRPr="008375D0">
              <w:rPr>
                <w:rFonts w:hint="cs"/>
                <w:b/>
                <w:bCs/>
                <w:position w:val="2"/>
                <w:rtl/>
              </w:rPr>
              <w:t>والأحداث</w:t>
            </w:r>
          </w:p>
        </w:tc>
        <w:tc>
          <w:tcPr>
            <w:tcW w:w="6804" w:type="dxa"/>
          </w:tcPr>
          <w:p w:rsidR="00CB486E" w:rsidRPr="008375D0" w:rsidRDefault="00CB486E" w:rsidP="008375D0">
            <w:pPr>
              <w:spacing w:before="60" w:after="60" w:line="300" w:lineRule="exact"/>
              <w:rPr>
                <w:position w:val="2"/>
              </w:rPr>
            </w:pPr>
            <w:r w:rsidRPr="008375D0">
              <w:rPr>
                <w:position w:val="2"/>
                <w:rtl/>
              </w:rPr>
              <w:t xml:space="preserve">تحليل أحداث الاتحاد </w:t>
            </w:r>
            <w:r w:rsidRPr="008375D0">
              <w:rPr>
                <w:rFonts w:hint="cs"/>
                <w:position w:val="2"/>
                <w:rtl/>
              </w:rPr>
              <w:t>القائمة التي تسترعي الكثير من الاهتمام في دوائر الصناعة. و</w:t>
            </w:r>
            <w:r w:rsidRPr="008375D0">
              <w:rPr>
                <w:position w:val="2"/>
                <w:rtl/>
              </w:rPr>
              <w:t>أيضا</w:t>
            </w:r>
            <w:r w:rsidRPr="008375D0">
              <w:rPr>
                <w:rFonts w:hint="cs"/>
                <w:position w:val="2"/>
                <w:rtl/>
              </w:rPr>
              <w:t>ً</w:t>
            </w:r>
            <w:r w:rsidRPr="008375D0">
              <w:rPr>
                <w:position w:val="2"/>
                <w:rtl/>
              </w:rPr>
              <w:t xml:space="preserve"> </w:t>
            </w:r>
            <w:r w:rsidRPr="008375D0">
              <w:rPr>
                <w:rFonts w:hint="cs"/>
                <w:position w:val="2"/>
                <w:rtl/>
              </w:rPr>
              <w:t>القيام ببحوث وتحاليل</w:t>
            </w:r>
            <w:r w:rsidRPr="008375D0">
              <w:rPr>
                <w:position w:val="2"/>
                <w:rtl/>
              </w:rPr>
              <w:t xml:space="preserve"> </w:t>
            </w:r>
            <w:r w:rsidRPr="008375D0">
              <w:rPr>
                <w:rFonts w:hint="cs"/>
                <w:position w:val="2"/>
                <w:rtl/>
              </w:rPr>
              <w:t>ل</w:t>
            </w:r>
            <w:r w:rsidRPr="008375D0">
              <w:rPr>
                <w:position w:val="2"/>
                <w:rtl/>
              </w:rPr>
              <w:t xml:space="preserve">لسوق بما في ذلك </w:t>
            </w:r>
            <w:r w:rsidRPr="008375D0">
              <w:rPr>
                <w:rFonts w:hint="cs"/>
                <w:position w:val="2"/>
                <w:rtl/>
              </w:rPr>
              <w:t>ال</w:t>
            </w:r>
            <w:r w:rsidRPr="008375D0">
              <w:rPr>
                <w:position w:val="2"/>
                <w:rtl/>
              </w:rPr>
              <w:t>قياس</w:t>
            </w:r>
            <w:r w:rsidRPr="008375D0">
              <w:rPr>
                <w:rFonts w:hint="cs"/>
                <w:position w:val="2"/>
                <w:rtl/>
              </w:rPr>
              <w:t xml:space="preserve"> المقارن</w:t>
            </w:r>
            <w:r w:rsidRPr="008375D0">
              <w:rPr>
                <w:position w:val="2"/>
                <w:rtl/>
              </w:rPr>
              <w:t xml:space="preserve"> مع</w:t>
            </w:r>
            <w:r w:rsidRPr="008375D0">
              <w:rPr>
                <w:rFonts w:hint="cs"/>
                <w:position w:val="2"/>
                <w:rtl/>
              </w:rPr>
              <w:t xml:space="preserve"> مصادر</w:t>
            </w:r>
            <w:r w:rsidRPr="008375D0">
              <w:rPr>
                <w:position w:val="2"/>
                <w:rtl/>
              </w:rPr>
              <w:t xml:space="preserve"> المنافسة المحتملة.</w:t>
            </w:r>
          </w:p>
        </w:tc>
      </w:tr>
      <w:tr w:rsidR="00CB486E" w:rsidRPr="008375D0" w:rsidTr="008375D0">
        <w:tc>
          <w:tcPr>
            <w:tcW w:w="2830" w:type="dxa"/>
            <w:shd w:val="clear" w:color="auto" w:fill="auto"/>
          </w:tcPr>
          <w:p w:rsidR="00CB486E" w:rsidRPr="008375D0" w:rsidRDefault="00CB486E" w:rsidP="00071301">
            <w:pPr>
              <w:spacing w:before="60" w:after="60" w:line="300" w:lineRule="exact"/>
              <w:jc w:val="left"/>
              <w:rPr>
                <w:b/>
                <w:bCs/>
                <w:position w:val="2"/>
              </w:rPr>
            </w:pPr>
            <w:r w:rsidRPr="008375D0">
              <w:rPr>
                <w:rFonts w:hint="cs"/>
                <w:b/>
                <w:bCs/>
                <w:position w:val="2"/>
                <w:rtl/>
              </w:rPr>
              <w:t>المطابقة</w:t>
            </w:r>
          </w:p>
        </w:tc>
        <w:tc>
          <w:tcPr>
            <w:tcW w:w="6804" w:type="dxa"/>
          </w:tcPr>
          <w:p w:rsidR="00CB486E" w:rsidRPr="008375D0" w:rsidRDefault="00CB486E" w:rsidP="008375D0">
            <w:pPr>
              <w:spacing w:before="60" w:after="60" w:line="300" w:lineRule="exact"/>
              <w:rPr>
                <w:position w:val="2"/>
              </w:rPr>
            </w:pPr>
            <w:r w:rsidRPr="008375D0">
              <w:rPr>
                <w:rFonts w:hint="cs"/>
                <w:position w:val="2"/>
                <w:rtl/>
              </w:rPr>
              <w:t>الاضطلاع ببحوث وتحاليل</w:t>
            </w:r>
            <w:r w:rsidRPr="008375D0">
              <w:rPr>
                <w:position w:val="2"/>
                <w:rtl/>
              </w:rPr>
              <w:t xml:space="preserve"> لتحديد التدابير الممكنة لتوليد الإيرادات.</w:t>
            </w:r>
          </w:p>
        </w:tc>
      </w:tr>
    </w:tbl>
    <w:p w:rsidR="00194ECA" w:rsidRPr="00194ECA" w:rsidRDefault="00366749" w:rsidP="00366749">
      <w:pPr>
        <w:spacing w:before="600"/>
        <w:jc w:val="center"/>
        <w:rPr>
          <w:rtl/>
        </w:rPr>
      </w:pPr>
      <w:r>
        <w:rPr>
          <w:rtl/>
        </w:rPr>
        <w:t>___________</w:t>
      </w:r>
    </w:p>
    <w:sectPr w:rsidR="00194ECA" w:rsidRPr="00194ECA" w:rsidSect="006C3242">
      <w:headerReference w:type="default" r:id="rId17"/>
      <w:footerReference w:type="default" r:id="rId18"/>
      <w:footerReference w:type="first" r:id="rId19"/>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829" w:rsidRDefault="00C32829" w:rsidP="006C3242">
      <w:pPr>
        <w:spacing w:before="0" w:line="240" w:lineRule="auto"/>
      </w:pPr>
      <w:r>
        <w:separator/>
      </w:r>
    </w:p>
  </w:endnote>
  <w:endnote w:type="continuationSeparator" w:id="0">
    <w:p w:rsidR="00C32829" w:rsidRDefault="00C32829"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112028" w:rsidRDefault="006C3242" w:rsidP="00B147D6">
    <w:pPr>
      <w:pStyle w:val="Footer"/>
      <w:tabs>
        <w:tab w:val="clear" w:pos="4153"/>
        <w:tab w:val="clear" w:pos="8306"/>
        <w:tab w:val="center" w:pos="5529"/>
        <w:tab w:val="right" w:pos="9639"/>
      </w:tabs>
      <w:spacing w:before="120"/>
      <w:rPr>
        <w:rFonts w:ascii="Calibri" w:hAnsi="Calibri" w:cs="Calibri"/>
        <w:color w:val="D9D9D9" w:themeColor="background1" w:themeShade="D9"/>
        <w:sz w:val="16"/>
        <w:szCs w:val="16"/>
        <w:lang w:val="fr-FR"/>
      </w:rPr>
    </w:pPr>
    <w:r w:rsidRPr="00112028">
      <w:rPr>
        <w:rFonts w:ascii="Calibri" w:hAnsi="Calibri" w:cs="Calibri"/>
        <w:color w:val="D9D9D9" w:themeColor="background1" w:themeShade="D9"/>
        <w:sz w:val="16"/>
        <w:szCs w:val="16"/>
        <w:lang w:val="fr-FR"/>
      </w:rPr>
      <w:fldChar w:fldCharType="begin"/>
    </w:r>
    <w:r w:rsidRPr="00112028">
      <w:rPr>
        <w:rFonts w:ascii="Calibri" w:hAnsi="Calibri" w:cs="Calibri"/>
        <w:color w:val="D9D9D9" w:themeColor="background1" w:themeShade="D9"/>
        <w:sz w:val="16"/>
        <w:szCs w:val="16"/>
        <w:lang w:val="fr-FR"/>
      </w:rPr>
      <w:instrText xml:space="preserve"> FILENAME \p \* MERGEFORMAT </w:instrText>
    </w:r>
    <w:r w:rsidRPr="00112028">
      <w:rPr>
        <w:rFonts w:ascii="Calibri" w:hAnsi="Calibri" w:cs="Calibri"/>
        <w:color w:val="D9D9D9" w:themeColor="background1" w:themeShade="D9"/>
        <w:sz w:val="16"/>
        <w:szCs w:val="16"/>
        <w:lang w:val="fr-FR"/>
      </w:rPr>
      <w:fldChar w:fldCharType="separate"/>
    </w:r>
    <w:r w:rsidR="008375D0" w:rsidRPr="00112028">
      <w:rPr>
        <w:rFonts w:ascii="Calibri" w:hAnsi="Calibri" w:cs="Calibri"/>
        <w:noProof/>
        <w:color w:val="D9D9D9" w:themeColor="background1" w:themeShade="D9"/>
        <w:sz w:val="16"/>
        <w:szCs w:val="16"/>
        <w:lang w:val="fr-FR"/>
      </w:rPr>
      <w:t>P:\ARA\SG\CONSEIL\C17\000\067A.docx</w:t>
    </w:r>
    <w:r w:rsidRPr="00112028">
      <w:rPr>
        <w:rFonts w:ascii="Calibri" w:hAnsi="Calibri" w:cs="Calibri"/>
        <w:color w:val="D9D9D9" w:themeColor="background1" w:themeShade="D9"/>
        <w:sz w:val="16"/>
        <w:szCs w:val="16"/>
      </w:rPr>
      <w:fldChar w:fldCharType="end"/>
    </w:r>
    <w:r w:rsidR="00B147D6" w:rsidRPr="00112028">
      <w:rPr>
        <w:rFonts w:ascii="Calibri" w:hAnsi="Calibri" w:cs="Calibri" w:hint="cs"/>
        <w:color w:val="D9D9D9" w:themeColor="background1" w:themeShade="D9"/>
        <w:sz w:val="16"/>
        <w:szCs w:val="16"/>
        <w:rtl/>
        <w:lang w:val="fr-CH"/>
      </w:rPr>
      <w:t> </w:t>
    </w:r>
    <w:r w:rsidR="00B147D6" w:rsidRPr="00112028">
      <w:rPr>
        <w:rFonts w:ascii="Calibri" w:hAnsi="Calibri" w:cs="Calibri"/>
        <w:color w:val="D9D9D9" w:themeColor="background1" w:themeShade="D9"/>
        <w:sz w:val="16"/>
        <w:szCs w:val="16"/>
        <w:rtl/>
        <w:lang w:val="fr-CH"/>
      </w:rPr>
      <w:t>  </w:t>
    </w:r>
    <w:r w:rsidRPr="00112028">
      <w:rPr>
        <w:rFonts w:ascii="Calibri" w:hAnsi="Calibri" w:cs="Calibri"/>
        <w:color w:val="D9D9D9" w:themeColor="background1" w:themeShade="D9"/>
        <w:sz w:val="16"/>
        <w:szCs w:val="16"/>
        <w:lang w:val="fr-FR"/>
      </w:rPr>
      <w:t>(</w:t>
    </w:r>
    <w:r w:rsidR="00D863D9" w:rsidRPr="00112028">
      <w:rPr>
        <w:rFonts w:ascii="Calibri" w:hAnsi="Calibri" w:cs="Calibri"/>
        <w:color w:val="D9D9D9" w:themeColor="background1" w:themeShade="D9"/>
        <w:sz w:val="16"/>
        <w:szCs w:val="16"/>
        <w:lang w:val="fr-FR"/>
      </w:rPr>
      <w:t>413899</w:t>
    </w:r>
    <w:r w:rsidRPr="00112028">
      <w:rPr>
        <w:rFonts w:ascii="Calibri" w:hAnsi="Calibri" w:cs="Calibri"/>
        <w:color w:val="D9D9D9" w:themeColor="background1" w:themeShade="D9"/>
        <w:sz w:val="16"/>
        <w:szCs w:val="16"/>
        <w:lang w:val="fr-FR"/>
      </w:rPr>
      <w:t>)</w:t>
    </w:r>
    <w:r w:rsidRPr="00112028">
      <w:rPr>
        <w:rFonts w:ascii="Calibri" w:hAnsi="Calibri" w:cs="Calibri"/>
        <w:color w:val="D9D9D9" w:themeColor="background1" w:themeShade="D9"/>
        <w:sz w:val="16"/>
        <w:szCs w:val="16"/>
        <w:lang w:val="fr-FR"/>
      </w:rPr>
      <w:tab/>
    </w:r>
    <w:r w:rsidRPr="00112028">
      <w:rPr>
        <w:rFonts w:ascii="Calibri" w:hAnsi="Calibri" w:cs="Calibri"/>
        <w:color w:val="D9D9D9" w:themeColor="background1" w:themeShade="D9"/>
        <w:sz w:val="16"/>
        <w:szCs w:val="16"/>
        <w:lang w:val="fr-FR"/>
      </w:rPr>
      <w:fldChar w:fldCharType="begin"/>
    </w:r>
    <w:r w:rsidRPr="00112028">
      <w:rPr>
        <w:rFonts w:ascii="Calibri" w:hAnsi="Calibri" w:cs="Calibri"/>
        <w:color w:val="D9D9D9" w:themeColor="background1" w:themeShade="D9"/>
        <w:sz w:val="16"/>
        <w:szCs w:val="16"/>
        <w:lang w:val="fr-FR"/>
      </w:rPr>
      <w:instrText xml:space="preserve"> savedate \@ dd.MM.yy </w:instrText>
    </w:r>
    <w:r w:rsidRPr="00112028">
      <w:rPr>
        <w:rFonts w:ascii="Calibri" w:hAnsi="Calibri" w:cs="Calibri"/>
        <w:color w:val="D9D9D9" w:themeColor="background1" w:themeShade="D9"/>
        <w:sz w:val="16"/>
        <w:szCs w:val="16"/>
        <w:lang w:val="fr-FR"/>
      </w:rPr>
      <w:fldChar w:fldCharType="separate"/>
    </w:r>
    <w:r w:rsidR="00112028" w:rsidRPr="00112028">
      <w:rPr>
        <w:rFonts w:ascii="Calibri" w:hAnsi="Calibri" w:cs="Calibri"/>
        <w:noProof/>
        <w:color w:val="D9D9D9" w:themeColor="background1" w:themeShade="D9"/>
        <w:sz w:val="16"/>
        <w:szCs w:val="16"/>
        <w:lang w:val="fr-FR"/>
      </w:rPr>
      <w:t>28.04.17</w:t>
    </w:r>
    <w:r w:rsidRPr="00112028">
      <w:rPr>
        <w:rFonts w:ascii="Calibri" w:hAnsi="Calibri" w:cs="Calibri"/>
        <w:color w:val="D9D9D9" w:themeColor="background1" w:themeShade="D9"/>
        <w:sz w:val="16"/>
        <w:szCs w:val="16"/>
      </w:rPr>
      <w:fldChar w:fldCharType="end"/>
    </w:r>
    <w:r w:rsidRPr="00112028">
      <w:rPr>
        <w:rFonts w:ascii="Calibri" w:hAnsi="Calibri" w:cs="Calibri"/>
        <w:color w:val="D9D9D9" w:themeColor="background1" w:themeShade="D9"/>
        <w:sz w:val="16"/>
        <w:szCs w:val="16"/>
        <w:lang w:val="fr-FR"/>
      </w:rPr>
      <w:tab/>
    </w:r>
    <w:r w:rsidRPr="00112028">
      <w:rPr>
        <w:rFonts w:ascii="Calibri" w:hAnsi="Calibri" w:cs="Calibri"/>
        <w:color w:val="D9D9D9" w:themeColor="background1" w:themeShade="D9"/>
        <w:sz w:val="16"/>
        <w:szCs w:val="16"/>
        <w:lang w:val="fr-FR"/>
      </w:rPr>
      <w:fldChar w:fldCharType="begin"/>
    </w:r>
    <w:r w:rsidRPr="00112028">
      <w:rPr>
        <w:rFonts w:ascii="Calibri" w:hAnsi="Calibri" w:cs="Calibri"/>
        <w:color w:val="D9D9D9" w:themeColor="background1" w:themeShade="D9"/>
        <w:sz w:val="16"/>
        <w:szCs w:val="16"/>
        <w:lang w:val="fr-FR"/>
      </w:rPr>
      <w:instrText xml:space="preserve"> printdate \@ dd.MM.yy </w:instrText>
    </w:r>
    <w:r w:rsidRPr="00112028">
      <w:rPr>
        <w:rFonts w:ascii="Calibri" w:hAnsi="Calibri" w:cs="Calibri"/>
        <w:color w:val="D9D9D9" w:themeColor="background1" w:themeShade="D9"/>
        <w:sz w:val="16"/>
        <w:szCs w:val="16"/>
        <w:lang w:val="fr-FR"/>
      </w:rPr>
      <w:fldChar w:fldCharType="separate"/>
    </w:r>
    <w:r w:rsidR="008375D0" w:rsidRPr="00112028">
      <w:rPr>
        <w:rFonts w:ascii="Calibri" w:hAnsi="Calibri" w:cs="Calibri"/>
        <w:noProof/>
        <w:color w:val="D9D9D9" w:themeColor="background1" w:themeShade="D9"/>
        <w:sz w:val="16"/>
        <w:szCs w:val="16"/>
        <w:lang w:val="fr-FR"/>
      </w:rPr>
      <w:t>24.04.17</w:t>
    </w:r>
    <w:r w:rsidRPr="00112028">
      <w:rPr>
        <w:rFonts w:ascii="Calibri" w:hAnsi="Calibri" w:cs="Calibri"/>
        <w:color w:val="D9D9D9" w:themeColor="background1" w:themeShade="D9"/>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6C3242" w:rsidRDefault="006C3242" w:rsidP="006C3242">
    <w:pPr>
      <w:pStyle w:val="Footer"/>
      <w:spacing w:before="120" w:after="120"/>
      <w:jc w:val="center"/>
      <w:rPr>
        <w:rFonts w:ascii="Calibri" w:hAnsi="Calibri" w:cs="Calibri"/>
        <w:sz w:val="20"/>
        <w:lang w:val="fr-FR"/>
      </w:rPr>
    </w:pPr>
    <w:r w:rsidRPr="006C3242">
      <w:rPr>
        <w:rFonts w:ascii="Calibri" w:hAnsi="Calibri" w:cs="Calibri"/>
        <w:sz w:val="20"/>
        <w:lang w:val="fr-FR"/>
      </w:rPr>
      <w:t xml:space="preserve">• </w:t>
    </w:r>
    <w:hyperlink r:id="rId1" w:history="1">
      <w:r w:rsidRPr="006C3242">
        <w:rPr>
          <w:rStyle w:val="Hyperlink"/>
          <w:rFonts w:ascii="Calibri" w:hAnsi="Calibri" w:cs="Calibri"/>
          <w:sz w:val="20"/>
          <w:lang w:val="fr-FR"/>
        </w:rPr>
        <w:t>http://www.itu.int/council</w:t>
      </w:r>
    </w:hyperlink>
    <w:r w:rsidRPr="006C3242">
      <w:rPr>
        <w:rFonts w:ascii="Calibri" w:hAnsi="Calibri" w:cs="Calibri"/>
        <w:sz w:val="20"/>
        <w:lang w:val="fr-FR"/>
      </w:rPr>
      <w:t xml:space="preserve"> •</w:t>
    </w:r>
  </w:p>
  <w:p w:rsidR="006C3242" w:rsidRPr="00112028" w:rsidRDefault="006C3242" w:rsidP="00B147D6">
    <w:pPr>
      <w:pStyle w:val="Footer"/>
      <w:tabs>
        <w:tab w:val="clear" w:pos="4153"/>
        <w:tab w:val="clear" w:pos="8306"/>
        <w:tab w:val="center" w:pos="5529"/>
        <w:tab w:val="right" w:pos="9639"/>
      </w:tabs>
      <w:spacing w:before="120"/>
      <w:rPr>
        <w:rFonts w:ascii="Calibri" w:hAnsi="Calibri" w:cs="Calibri"/>
        <w:vanish/>
        <w:color w:val="D9D9D9" w:themeColor="background1" w:themeShade="D9"/>
        <w:sz w:val="16"/>
        <w:szCs w:val="16"/>
        <w:lang w:val="fr-FR"/>
      </w:rPr>
    </w:pPr>
    <w:r w:rsidRPr="00112028">
      <w:rPr>
        <w:rFonts w:ascii="Calibri" w:hAnsi="Calibri" w:cs="Calibri"/>
        <w:vanish/>
        <w:color w:val="D9D9D9" w:themeColor="background1" w:themeShade="D9"/>
        <w:sz w:val="16"/>
        <w:szCs w:val="16"/>
        <w:lang w:val="fr-FR"/>
      </w:rPr>
      <w:fldChar w:fldCharType="begin"/>
    </w:r>
    <w:r w:rsidRPr="00112028">
      <w:rPr>
        <w:rFonts w:ascii="Calibri" w:hAnsi="Calibri" w:cs="Calibri"/>
        <w:vanish/>
        <w:color w:val="D9D9D9" w:themeColor="background1" w:themeShade="D9"/>
        <w:sz w:val="16"/>
        <w:szCs w:val="16"/>
        <w:lang w:val="fr-FR"/>
      </w:rPr>
      <w:instrText xml:space="preserve"> FILENAME \p \* MERGEFORMAT </w:instrText>
    </w:r>
    <w:r w:rsidRPr="00112028">
      <w:rPr>
        <w:rFonts w:ascii="Calibri" w:hAnsi="Calibri" w:cs="Calibri"/>
        <w:vanish/>
        <w:color w:val="D9D9D9" w:themeColor="background1" w:themeShade="D9"/>
        <w:sz w:val="16"/>
        <w:szCs w:val="16"/>
        <w:lang w:val="fr-FR"/>
      </w:rPr>
      <w:fldChar w:fldCharType="separate"/>
    </w:r>
    <w:r w:rsidR="008375D0" w:rsidRPr="00112028">
      <w:rPr>
        <w:rFonts w:ascii="Calibri" w:hAnsi="Calibri" w:cs="Calibri"/>
        <w:noProof/>
        <w:vanish/>
        <w:color w:val="D9D9D9" w:themeColor="background1" w:themeShade="D9"/>
        <w:sz w:val="16"/>
        <w:szCs w:val="16"/>
        <w:lang w:val="fr-FR"/>
      </w:rPr>
      <w:t>P:\ARA\SG\CONSEIL\C17\000\067A.docx</w:t>
    </w:r>
    <w:r w:rsidRPr="00112028">
      <w:rPr>
        <w:rFonts w:ascii="Calibri" w:hAnsi="Calibri" w:cs="Calibri"/>
        <w:vanish/>
        <w:color w:val="D9D9D9" w:themeColor="background1" w:themeShade="D9"/>
        <w:sz w:val="16"/>
        <w:szCs w:val="16"/>
      </w:rPr>
      <w:fldChar w:fldCharType="end"/>
    </w:r>
    <w:r w:rsidR="00B147D6" w:rsidRPr="00112028">
      <w:rPr>
        <w:rFonts w:ascii="Calibri" w:hAnsi="Calibri" w:cs="Calibri"/>
        <w:vanish/>
        <w:color w:val="D9D9D9" w:themeColor="background1" w:themeShade="D9"/>
        <w:sz w:val="16"/>
        <w:szCs w:val="16"/>
        <w:lang w:val="fr-CH"/>
      </w:rPr>
      <w:t>   </w:t>
    </w:r>
    <w:r w:rsidRPr="00112028">
      <w:rPr>
        <w:rFonts w:ascii="Calibri" w:hAnsi="Calibri" w:cs="Calibri"/>
        <w:vanish/>
        <w:color w:val="D9D9D9" w:themeColor="background1" w:themeShade="D9"/>
        <w:sz w:val="16"/>
        <w:szCs w:val="16"/>
        <w:lang w:val="fr-FR"/>
      </w:rPr>
      <w:t>(</w:t>
    </w:r>
    <w:r w:rsidR="00B147D6" w:rsidRPr="00112028">
      <w:rPr>
        <w:rFonts w:ascii="Calibri" w:hAnsi="Calibri" w:cs="Calibri" w:hint="cs"/>
        <w:vanish/>
        <w:color w:val="D9D9D9" w:themeColor="background1" w:themeShade="D9"/>
        <w:sz w:val="16"/>
        <w:szCs w:val="16"/>
        <w:rtl/>
        <w:lang w:val="fr-FR"/>
      </w:rPr>
      <w:t>413899</w:t>
    </w:r>
    <w:r w:rsidRPr="00112028">
      <w:rPr>
        <w:rFonts w:ascii="Calibri" w:hAnsi="Calibri" w:cs="Calibri"/>
        <w:vanish/>
        <w:color w:val="D9D9D9" w:themeColor="background1" w:themeShade="D9"/>
        <w:sz w:val="16"/>
        <w:szCs w:val="16"/>
        <w:lang w:val="fr-FR"/>
      </w:rPr>
      <w:t>)</w:t>
    </w:r>
    <w:r w:rsidRPr="00112028">
      <w:rPr>
        <w:rFonts w:ascii="Calibri" w:hAnsi="Calibri" w:cs="Calibri"/>
        <w:vanish/>
        <w:color w:val="D9D9D9" w:themeColor="background1" w:themeShade="D9"/>
        <w:sz w:val="16"/>
        <w:szCs w:val="16"/>
        <w:lang w:val="fr-FR"/>
      </w:rPr>
      <w:tab/>
    </w:r>
    <w:r w:rsidRPr="00112028">
      <w:rPr>
        <w:rFonts w:ascii="Calibri" w:hAnsi="Calibri" w:cs="Calibri"/>
        <w:vanish/>
        <w:color w:val="D9D9D9" w:themeColor="background1" w:themeShade="D9"/>
        <w:sz w:val="16"/>
        <w:szCs w:val="16"/>
        <w:lang w:val="fr-FR"/>
      </w:rPr>
      <w:fldChar w:fldCharType="begin"/>
    </w:r>
    <w:r w:rsidRPr="00112028">
      <w:rPr>
        <w:rFonts w:ascii="Calibri" w:hAnsi="Calibri" w:cs="Calibri"/>
        <w:vanish/>
        <w:color w:val="D9D9D9" w:themeColor="background1" w:themeShade="D9"/>
        <w:sz w:val="16"/>
        <w:szCs w:val="16"/>
        <w:lang w:val="fr-FR"/>
      </w:rPr>
      <w:instrText xml:space="preserve"> savedate \@ dd.MM.yy </w:instrText>
    </w:r>
    <w:r w:rsidRPr="00112028">
      <w:rPr>
        <w:rFonts w:ascii="Calibri" w:hAnsi="Calibri" w:cs="Calibri"/>
        <w:vanish/>
        <w:color w:val="D9D9D9" w:themeColor="background1" w:themeShade="D9"/>
        <w:sz w:val="16"/>
        <w:szCs w:val="16"/>
        <w:lang w:val="fr-FR"/>
      </w:rPr>
      <w:fldChar w:fldCharType="separate"/>
    </w:r>
    <w:r w:rsidR="00112028" w:rsidRPr="00112028">
      <w:rPr>
        <w:rFonts w:ascii="Calibri" w:hAnsi="Calibri" w:cs="Calibri"/>
        <w:noProof/>
        <w:vanish/>
        <w:color w:val="D9D9D9" w:themeColor="background1" w:themeShade="D9"/>
        <w:sz w:val="16"/>
        <w:szCs w:val="16"/>
        <w:lang w:val="fr-FR"/>
      </w:rPr>
      <w:t>28.04.17</w:t>
    </w:r>
    <w:r w:rsidRPr="00112028">
      <w:rPr>
        <w:rFonts w:ascii="Calibri" w:hAnsi="Calibri" w:cs="Calibri"/>
        <w:vanish/>
        <w:color w:val="D9D9D9" w:themeColor="background1" w:themeShade="D9"/>
        <w:sz w:val="16"/>
        <w:szCs w:val="16"/>
      </w:rPr>
      <w:fldChar w:fldCharType="end"/>
    </w:r>
    <w:r w:rsidRPr="00112028">
      <w:rPr>
        <w:rFonts w:ascii="Calibri" w:hAnsi="Calibri" w:cs="Calibri"/>
        <w:vanish/>
        <w:color w:val="D9D9D9" w:themeColor="background1" w:themeShade="D9"/>
        <w:sz w:val="16"/>
        <w:szCs w:val="16"/>
        <w:lang w:val="fr-FR"/>
      </w:rPr>
      <w:tab/>
    </w:r>
    <w:r w:rsidRPr="00112028">
      <w:rPr>
        <w:rFonts w:ascii="Calibri" w:hAnsi="Calibri" w:cs="Calibri"/>
        <w:vanish/>
        <w:color w:val="D9D9D9" w:themeColor="background1" w:themeShade="D9"/>
        <w:sz w:val="16"/>
        <w:szCs w:val="16"/>
        <w:lang w:val="fr-FR"/>
      </w:rPr>
      <w:fldChar w:fldCharType="begin"/>
    </w:r>
    <w:r w:rsidRPr="00112028">
      <w:rPr>
        <w:rFonts w:ascii="Calibri" w:hAnsi="Calibri" w:cs="Calibri"/>
        <w:vanish/>
        <w:color w:val="D9D9D9" w:themeColor="background1" w:themeShade="D9"/>
        <w:sz w:val="16"/>
        <w:szCs w:val="16"/>
        <w:lang w:val="fr-FR"/>
      </w:rPr>
      <w:instrText xml:space="preserve"> printdate \@ dd.MM.yy </w:instrText>
    </w:r>
    <w:r w:rsidRPr="00112028">
      <w:rPr>
        <w:rFonts w:ascii="Calibri" w:hAnsi="Calibri" w:cs="Calibri"/>
        <w:vanish/>
        <w:color w:val="D9D9D9" w:themeColor="background1" w:themeShade="D9"/>
        <w:sz w:val="16"/>
        <w:szCs w:val="16"/>
        <w:lang w:val="fr-FR"/>
      </w:rPr>
      <w:fldChar w:fldCharType="separate"/>
    </w:r>
    <w:r w:rsidR="008375D0" w:rsidRPr="00112028">
      <w:rPr>
        <w:rFonts w:ascii="Calibri" w:hAnsi="Calibri" w:cs="Calibri"/>
        <w:noProof/>
        <w:vanish/>
        <w:color w:val="D9D9D9" w:themeColor="background1" w:themeShade="D9"/>
        <w:sz w:val="16"/>
        <w:szCs w:val="16"/>
        <w:lang w:val="fr-FR"/>
      </w:rPr>
      <w:t>24.04.17</w:t>
    </w:r>
    <w:r w:rsidRPr="00112028">
      <w:rPr>
        <w:rFonts w:ascii="Calibri" w:hAnsi="Calibri" w:cs="Calibri"/>
        <w:vanish/>
        <w:color w:val="D9D9D9" w:themeColor="background1" w:themeShade="D9"/>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829" w:rsidRDefault="00C32829" w:rsidP="006C3242">
      <w:pPr>
        <w:spacing w:before="0" w:line="240" w:lineRule="auto"/>
      </w:pPr>
      <w:r>
        <w:separator/>
      </w:r>
    </w:p>
  </w:footnote>
  <w:footnote w:type="continuationSeparator" w:id="0">
    <w:p w:rsidR="00C32829" w:rsidRDefault="00C32829" w:rsidP="006C3242">
      <w:pPr>
        <w:spacing w:before="0" w:line="240" w:lineRule="auto"/>
      </w:pPr>
      <w:r>
        <w:continuationSeparator/>
      </w:r>
    </w:p>
  </w:footnote>
  <w:footnote w:id="1">
    <w:p w:rsidR="008375D0" w:rsidRPr="008375D0" w:rsidRDefault="008375D0" w:rsidP="008375D0">
      <w:pPr>
        <w:pStyle w:val="Footnotetexte"/>
        <w:rPr>
          <w:rtl/>
          <w:lang w:bidi="ar-EG"/>
        </w:rPr>
      </w:pPr>
      <w:r w:rsidRPr="008375D0">
        <w:rPr>
          <w:rStyle w:val="FootnoteReference"/>
        </w:rPr>
        <w:footnoteRef/>
      </w:r>
      <w:r w:rsidRPr="008375D0">
        <w:rPr>
          <w:rtl/>
        </w:rPr>
        <w:tab/>
      </w:r>
      <w:r w:rsidRPr="008375D0">
        <w:t>SANC</w:t>
      </w:r>
      <w:r w:rsidRPr="008375D0">
        <w:rPr>
          <w:rFonts w:hint="cs"/>
          <w:rtl/>
        </w:rPr>
        <w:t>: رمز شبكة النفاذ إلى الخدمة</w:t>
      </w:r>
    </w:p>
  </w:footnote>
  <w:footnote w:id="2">
    <w:p w:rsidR="008375D0" w:rsidRDefault="008375D0" w:rsidP="008375D0">
      <w:pPr>
        <w:pStyle w:val="Footnotetexte"/>
        <w:rPr>
          <w:rtl/>
          <w:lang w:bidi="ar-EG"/>
        </w:rPr>
      </w:pPr>
      <w:r w:rsidRPr="008375D0">
        <w:rPr>
          <w:rStyle w:val="FootnoteReference"/>
        </w:rPr>
        <w:footnoteRef/>
      </w:r>
      <w:r w:rsidRPr="008375D0">
        <w:rPr>
          <w:rtl/>
        </w:rPr>
        <w:tab/>
      </w:r>
      <w:r w:rsidRPr="008375D0">
        <w:t>UIFN</w:t>
      </w:r>
      <w:r w:rsidRPr="008375D0">
        <w:rPr>
          <w:rFonts w:hint="cs"/>
          <w:rtl/>
        </w:rPr>
        <w:t>: رقم عالمي للخدمة المجانية الدولية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F32" w:rsidRPr="00447F32" w:rsidRDefault="00112028" w:rsidP="004C2683">
    <w:pPr>
      <w:pStyle w:val="Header"/>
      <w:bidi w:val="0"/>
      <w:spacing w:before="120" w:after="240"/>
      <w:jc w:val="center"/>
      <w:rPr>
        <w:rFonts w:cs="Calibri"/>
        <w:sz w:val="20"/>
        <w:szCs w:val="20"/>
      </w:rPr>
    </w:pPr>
    <w:sdt>
      <w:sdtPr>
        <w:id w:val="-1816948230"/>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Pr>
            <w:rFonts w:cs="Calibri"/>
            <w:noProof/>
            <w:sz w:val="20"/>
            <w:szCs w:val="20"/>
          </w:rPr>
          <w:t>2</w:t>
        </w:r>
        <w:r w:rsidR="00447F32" w:rsidRPr="00447F32">
          <w:rPr>
            <w:rFonts w:cs="Calibri"/>
            <w:noProof/>
            <w:sz w:val="20"/>
            <w:szCs w:val="20"/>
          </w:rPr>
          <w:fldChar w:fldCharType="end"/>
        </w:r>
        <w:r w:rsidR="00447F32" w:rsidRPr="00447F32">
          <w:rPr>
            <w:rFonts w:cs="Calibri"/>
            <w:noProof/>
            <w:sz w:val="20"/>
            <w:szCs w:val="20"/>
          </w:rPr>
          <w:br/>
          <w:t>C1</w:t>
        </w:r>
        <w:r w:rsidR="004C2683">
          <w:rPr>
            <w:rFonts w:cs="Calibri"/>
            <w:noProof/>
            <w:sz w:val="20"/>
            <w:szCs w:val="20"/>
          </w:rPr>
          <w:t>7</w:t>
        </w:r>
        <w:r w:rsidR="00447F32" w:rsidRPr="00447F32">
          <w:rPr>
            <w:rFonts w:cs="Calibri"/>
            <w:noProof/>
            <w:sz w:val="20"/>
            <w:szCs w:val="20"/>
          </w:rPr>
          <w:t>/</w:t>
        </w:r>
        <w:r w:rsidR="00DE522E">
          <w:rPr>
            <w:rFonts w:cs="Calibri"/>
            <w:noProof/>
            <w:sz w:val="20"/>
            <w:szCs w:val="20"/>
          </w:rPr>
          <w:t>67</w:t>
        </w:r>
        <w:r w:rsidR="00447F32" w:rsidRPr="00447F32">
          <w:rPr>
            <w:rFonts w:cs="Calibri"/>
            <w:noProof/>
            <w:sz w:val="20"/>
            <w:szCs w:val="20"/>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EG" w:vendorID="64" w:dllVersion="131078" w:nlCheck="1" w:checkStyle="0"/>
  <w:activeWritingStyle w:appName="MSWord" w:lang="en-US" w:vendorID="64" w:dllVersion="131078" w:nlCheck="1" w:checkStyle="1"/>
  <w:activeWritingStyle w:appName="MSWord" w:lang="ar-SY" w:vendorID="64" w:dllVersion="131078" w:nlCheck="1" w:checkStyle="0"/>
  <w:activeWritingStyle w:appName="MSWord" w:lang="ar-SA" w:vendorID="64" w:dllVersion="131078" w:nlCheck="1" w:checkStyle="0"/>
  <w:activeWritingStyle w:appName="MSWord" w:lang="fr-CH" w:vendorID="64" w:dllVersion="131078" w:nlCheck="1" w:checkStyle="1"/>
  <w:activeWritingStyle w:appName="MSWord" w:lang="fr-FR" w:vendorID="64" w:dllVersion="131078" w:nlCheck="1" w:checkStyle="1"/>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829"/>
    <w:rsid w:val="000109A5"/>
    <w:rsid w:val="000227D6"/>
    <w:rsid w:val="000365D4"/>
    <w:rsid w:val="00036D77"/>
    <w:rsid w:val="00040F39"/>
    <w:rsid w:val="00071301"/>
    <w:rsid w:val="00090574"/>
    <w:rsid w:val="000C548A"/>
    <w:rsid w:val="000E0D5F"/>
    <w:rsid w:val="000F026E"/>
    <w:rsid w:val="00102390"/>
    <w:rsid w:val="00107C1A"/>
    <w:rsid w:val="00112028"/>
    <w:rsid w:val="00116586"/>
    <w:rsid w:val="001245D2"/>
    <w:rsid w:val="00183E51"/>
    <w:rsid w:val="00194ECA"/>
    <w:rsid w:val="001A0C36"/>
    <w:rsid w:val="001A4E35"/>
    <w:rsid w:val="001C0169"/>
    <w:rsid w:val="001C1C5F"/>
    <w:rsid w:val="001D1D50"/>
    <w:rsid w:val="001E446E"/>
    <w:rsid w:val="0020422C"/>
    <w:rsid w:val="002154EE"/>
    <w:rsid w:val="0023283D"/>
    <w:rsid w:val="00271C43"/>
    <w:rsid w:val="00290728"/>
    <w:rsid w:val="002978F4"/>
    <w:rsid w:val="002B028D"/>
    <w:rsid w:val="002E6541"/>
    <w:rsid w:val="003002E5"/>
    <w:rsid w:val="0031050D"/>
    <w:rsid w:val="003409BC"/>
    <w:rsid w:val="0034578D"/>
    <w:rsid w:val="00352445"/>
    <w:rsid w:val="00357185"/>
    <w:rsid w:val="00366749"/>
    <w:rsid w:val="003832AB"/>
    <w:rsid w:val="00383829"/>
    <w:rsid w:val="00393399"/>
    <w:rsid w:val="003A7A56"/>
    <w:rsid w:val="003F4B29"/>
    <w:rsid w:val="0041308D"/>
    <w:rsid w:val="0042686F"/>
    <w:rsid w:val="004305D1"/>
    <w:rsid w:val="004317D8"/>
    <w:rsid w:val="00433201"/>
    <w:rsid w:val="00443869"/>
    <w:rsid w:val="00445A94"/>
    <w:rsid w:val="00447F32"/>
    <w:rsid w:val="0045315C"/>
    <w:rsid w:val="004A1ADA"/>
    <w:rsid w:val="004A3269"/>
    <w:rsid w:val="004A55AE"/>
    <w:rsid w:val="004A67F4"/>
    <w:rsid w:val="004C2683"/>
    <w:rsid w:val="004E11DC"/>
    <w:rsid w:val="00525269"/>
    <w:rsid w:val="005409AC"/>
    <w:rsid w:val="005415AC"/>
    <w:rsid w:val="00550DE8"/>
    <w:rsid w:val="0055516A"/>
    <w:rsid w:val="005766EC"/>
    <w:rsid w:val="00581E60"/>
    <w:rsid w:val="0058491B"/>
    <w:rsid w:val="0059053F"/>
    <w:rsid w:val="005A3170"/>
    <w:rsid w:val="005A5D7C"/>
    <w:rsid w:val="005B0373"/>
    <w:rsid w:val="005F02DD"/>
    <w:rsid w:val="005F2893"/>
    <w:rsid w:val="00651EBE"/>
    <w:rsid w:val="00672DA6"/>
    <w:rsid w:val="006815E9"/>
    <w:rsid w:val="0069200F"/>
    <w:rsid w:val="006A65CB"/>
    <w:rsid w:val="006C3242"/>
    <w:rsid w:val="006C7CC0"/>
    <w:rsid w:val="006F63F7"/>
    <w:rsid w:val="00700C5B"/>
    <w:rsid w:val="00706D7A"/>
    <w:rsid w:val="00722AB9"/>
    <w:rsid w:val="00722F0D"/>
    <w:rsid w:val="0074420E"/>
    <w:rsid w:val="00771F2A"/>
    <w:rsid w:val="00783E26"/>
    <w:rsid w:val="0079343D"/>
    <w:rsid w:val="007A172C"/>
    <w:rsid w:val="007C3BC7"/>
    <w:rsid w:val="007D357A"/>
    <w:rsid w:val="007F0787"/>
    <w:rsid w:val="00810B11"/>
    <w:rsid w:val="00810B7B"/>
    <w:rsid w:val="00811883"/>
    <w:rsid w:val="008235CD"/>
    <w:rsid w:val="008247DE"/>
    <w:rsid w:val="00835ADE"/>
    <w:rsid w:val="008375D0"/>
    <w:rsid w:val="008513CB"/>
    <w:rsid w:val="00867BFA"/>
    <w:rsid w:val="00885AD5"/>
    <w:rsid w:val="008971B6"/>
    <w:rsid w:val="008A039C"/>
    <w:rsid w:val="008F790F"/>
    <w:rsid w:val="00923B0C"/>
    <w:rsid w:val="0094639B"/>
    <w:rsid w:val="0095127C"/>
    <w:rsid w:val="0096702E"/>
    <w:rsid w:val="00982B28"/>
    <w:rsid w:val="00986856"/>
    <w:rsid w:val="009B24E3"/>
    <w:rsid w:val="009D313F"/>
    <w:rsid w:val="00A072E7"/>
    <w:rsid w:val="00A1705F"/>
    <w:rsid w:val="00A47A5A"/>
    <w:rsid w:val="00A6683B"/>
    <w:rsid w:val="00A74583"/>
    <w:rsid w:val="00A855C8"/>
    <w:rsid w:val="00A864F9"/>
    <w:rsid w:val="00A97F94"/>
    <w:rsid w:val="00AE2380"/>
    <w:rsid w:val="00B00314"/>
    <w:rsid w:val="00B05BC8"/>
    <w:rsid w:val="00B147D6"/>
    <w:rsid w:val="00B4546D"/>
    <w:rsid w:val="00B46258"/>
    <w:rsid w:val="00B64B47"/>
    <w:rsid w:val="00B86631"/>
    <w:rsid w:val="00C002DE"/>
    <w:rsid w:val="00C07944"/>
    <w:rsid w:val="00C117E4"/>
    <w:rsid w:val="00C275F8"/>
    <w:rsid w:val="00C32829"/>
    <w:rsid w:val="00C52E19"/>
    <w:rsid w:val="00C53BF8"/>
    <w:rsid w:val="00C66157"/>
    <w:rsid w:val="00C674FE"/>
    <w:rsid w:val="00C75633"/>
    <w:rsid w:val="00CA23BB"/>
    <w:rsid w:val="00CB36E5"/>
    <w:rsid w:val="00CB486E"/>
    <w:rsid w:val="00CB7EB7"/>
    <w:rsid w:val="00CE2EE1"/>
    <w:rsid w:val="00CF12D7"/>
    <w:rsid w:val="00CF3FFD"/>
    <w:rsid w:val="00D54AEC"/>
    <w:rsid w:val="00D77D0F"/>
    <w:rsid w:val="00D863D9"/>
    <w:rsid w:val="00DA1CF0"/>
    <w:rsid w:val="00DC1E02"/>
    <w:rsid w:val="00DC24B4"/>
    <w:rsid w:val="00DC744E"/>
    <w:rsid w:val="00DE522E"/>
    <w:rsid w:val="00DF16DC"/>
    <w:rsid w:val="00E04700"/>
    <w:rsid w:val="00E12482"/>
    <w:rsid w:val="00E13A08"/>
    <w:rsid w:val="00E444B4"/>
    <w:rsid w:val="00E45211"/>
    <w:rsid w:val="00E81937"/>
    <w:rsid w:val="00EB796D"/>
    <w:rsid w:val="00F24FC4"/>
    <w:rsid w:val="00F52CF7"/>
    <w:rsid w:val="00F837BF"/>
    <w:rsid w:val="00F84366"/>
    <w:rsid w:val="00F85089"/>
    <w:rsid w:val="00FA3063"/>
    <w:rsid w:val="00FA6F46"/>
    <w:rsid w:val="00FB2B76"/>
    <w:rsid w:val="00FC5D17"/>
    <w:rsid w:val="00FC670F"/>
    <w:rsid w:val="00FE073D"/>
    <w:rsid w:val="00FE5C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56E2A215-02C0-48E4-849D-A4AD8B4B9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A5A"/>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0C548A"/>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0C548A"/>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0C548A"/>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0C548A"/>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0C548A"/>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0C548A"/>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0C548A"/>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0C548A"/>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0C548A"/>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0C548A"/>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0C548A"/>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0C548A"/>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0C548A"/>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0C548A"/>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0C548A"/>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0C548A"/>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0C548A"/>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0C548A"/>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DC24B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DC24B4"/>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7C3BC7"/>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isionNo">
    <w:name w:val="Decision No"/>
    <w:basedOn w:val="Normal"/>
    <w:qFormat/>
    <w:rsid w:val="00DA1CF0"/>
    <w:pPr>
      <w:keepNext/>
      <w:keepLines/>
      <w:spacing w:before="360" w:after="120"/>
      <w:jc w:val="center"/>
    </w:pPr>
    <w:rPr>
      <w:sz w:val="26"/>
      <w:szCs w:val="36"/>
    </w:rPr>
  </w:style>
  <w:style w:type="paragraph" w:customStyle="1" w:styleId="Decisiontitle">
    <w:name w:val="Decision title"/>
    <w:basedOn w:val="DecisionNo"/>
    <w:qFormat/>
    <w:rsid w:val="00DA1CF0"/>
    <w:pPr>
      <w:spacing w:before="120" w:after="360"/>
    </w:pPr>
    <w:rPr>
      <w:b/>
      <w:bCs/>
      <w:sz w:val="28"/>
      <w:szCs w:val="40"/>
    </w:rPr>
  </w:style>
  <w:style w:type="paragraph" w:customStyle="1" w:styleId="enumlev1">
    <w:name w:val="enumlev 1"/>
    <w:basedOn w:val="Normal"/>
    <w:qFormat/>
    <w:rsid w:val="00C674FE"/>
    <w:pPr>
      <w:spacing w:before="80"/>
      <w:ind w:left="794" w:hanging="794"/>
      <w:outlineLvl w:val="0"/>
    </w:pPr>
    <w:rPr>
      <w:lang w:bidi="ar-SY"/>
    </w:rPr>
  </w:style>
  <w:style w:type="paragraph" w:customStyle="1" w:styleId="enumlev2">
    <w:name w:val="enumlev 2"/>
    <w:basedOn w:val="Normal"/>
    <w:qFormat/>
    <w:rsid w:val="00C674FE"/>
    <w:pPr>
      <w:tabs>
        <w:tab w:val="clear" w:pos="1361"/>
      </w:tabs>
      <w:spacing w:before="80"/>
      <w:ind w:left="1588" w:hanging="794"/>
      <w:outlineLvl w:val="1"/>
    </w:pPr>
  </w:style>
  <w:style w:type="paragraph" w:customStyle="1" w:styleId="enumlev3">
    <w:name w:val="enumlev 3"/>
    <w:basedOn w:val="Normal"/>
    <w:qFormat/>
    <w:rsid w:val="00C674F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aliases w:val="Char"/>
    <w:basedOn w:val="Normal"/>
    <w:link w:val="FootnoteTextChar"/>
    <w:uiPriority w:val="99"/>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8375D0"/>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Char Char"/>
    <w:basedOn w:val="DefaultParagraphFont"/>
    <w:link w:val="FootnoteText"/>
    <w:uiPriority w:val="99"/>
    <w:qFormat/>
    <w:rsid w:val="002E6541"/>
    <w:rPr>
      <w:rFonts w:ascii="Calibri" w:hAnsi="Calibri" w:cs="Traditional Arabic"/>
      <w:sz w:val="20"/>
      <w:szCs w:val="26"/>
    </w:rPr>
  </w:style>
  <w:style w:type="paragraph" w:customStyle="1" w:styleId="Normalaftertitle">
    <w:name w:val="Normal after title"/>
    <w:basedOn w:val="Normal"/>
    <w:qFormat/>
    <w:rsid w:val="008513CB"/>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qFormat/>
    <w:rsid w:val="004317D8"/>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722F0D"/>
    <w:pPr>
      <w:keepNext/>
      <w:keepLines/>
      <w:spacing w:before="72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qFormat/>
    <w:rsid w:val="00A6683B"/>
    <w:pPr>
      <w:keepNext/>
      <w:spacing w:before="60" w:after="60" w:line="260" w:lineRule="exact"/>
      <w:jc w:val="center"/>
    </w:pPr>
    <w:rPr>
      <w:b/>
      <w:bCs/>
      <w:sz w:val="20"/>
      <w:szCs w:val="26"/>
    </w:rPr>
  </w:style>
  <w:style w:type="paragraph" w:customStyle="1" w:styleId="Tabletexte">
    <w:name w:val="Table texte"/>
    <w:basedOn w:val="Normal"/>
    <w:qFormat/>
    <w:rsid w:val="00A6683B"/>
    <w:pPr>
      <w:spacing w:before="60" w:after="60" w:line="260" w:lineRule="exact"/>
    </w:pPr>
    <w:rPr>
      <w:sz w:val="20"/>
      <w:szCs w:val="26"/>
      <w:lang w:bidi="ar-SY"/>
    </w:rPr>
  </w:style>
  <w:style w:type="paragraph" w:customStyle="1" w:styleId="Title1">
    <w:name w:val="Title 1"/>
    <w:basedOn w:val="Normal"/>
    <w:qFormat/>
    <w:rsid w:val="00810B7B"/>
    <w:pPr>
      <w:keepNext/>
      <w:spacing w:before="240"/>
      <w:jc w:val="center"/>
    </w:pPr>
    <w:rPr>
      <w:w w:val="120"/>
      <w:sz w:val="28"/>
      <w:szCs w:val="40"/>
    </w:rPr>
  </w:style>
  <w:style w:type="paragraph" w:customStyle="1" w:styleId="Title2">
    <w:name w:val="Title 2"/>
    <w:basedOn w:val="Normal"/>
    <w:qFormat/>
    <w:rsid w:val="00383829"/>
    <w:pPr>
      <w:keepNext/>
      <w:framePr w:hSpace="180" w:wrap="around" w:hAnchor="text" w:y="-612"/>
      <w:spacing w:before="240"/>
      <w:jc w:val="center"/>
    </w:pPr>
    <w:rPr>
      <w:w w:val="120"/>
      <w:sz w:val="26"/>
      <w:szCs w:val="36"/>
    </w:rPr>
  </w:style>
  <w:style w:type="paragraph" w:customStyle="1" w:styleId="Title3">
    <w:name w:val="Title 3"/>
    <w:basedOn w:val="Normal"/>
    <w:qFormat/>
    <w:rsid w:val="002978F4"/>
    <w:pPr>
      <w:keepNext/>
      <w:spacing w:before="360" w:after="240"/>
      <w:jc w:val="center"/>
    </w:pPr>
    <w:rPr>
      <w:sz w:val="26"/>
      <w:szCs w:val="36"/>
    </w:rPr>
  </w:style>
  <w:style w:type="paragraph" w:styleId="TOC1">
    <w:name w:val="toc 1"/>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42686F"/>
    <w:pPr>
      <w:keepNext/>
      <w:keepLines/>
      <w:spacing w:before="360" w:after="120"/>
      <w:jc w:val="center"/>
    </w:pPr>
    <w:rPr>
      <w:sz w:val="26"/>
      <w:szCs w:val="36"/>
    </w:rPr>
  </w:style>
  <w:style w:type="paragraph" w:customStyle="1" w:styleId="Resolutiontitle">
    <w:name w:val="Resolution title"/>
    <w:basedOn w:val="Normal"/>
    <w:qFormat/>
    <w:rsid w:val="0042686F"/>
    <w:pPr>
      <w:keepNext/>
      <w:keepLines/>
      <w:spacing w:after="36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324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6C3242"/>
    <w:rPr>
      <w:rFonts w:ascii="Calibri" w:hAnsi="Calibri" w:cs="Traditional Arabic"/>
      <w:szCs w:val="30"/>
    </w:rPr>
  </w:style>
  <w:style w:type="character" w:styleId="Hyperlink">
    <w:name w:val="Hyperlink"/>
    <w:basedOn w:val="DefaultParagraphFont"/>
    <w:unhideWhenUsed/>
    <w:rsid w:val="00271C43"/>
    <w:rPr>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7C3BC7"/>
    <w:pPr>
      <w:tabs>
        <w:tab w:val="left" w:pos="397"/>
        <w:tab w:val="left" w:pos="567"/>
      </w:tabs>
      <w:spacing w:before="60" w:line="168" w:lineRule="auto"/>
    </w:pPr>
    <w:rPr>
      <w:sz w:val="20"/>
      <w:szCs w:val="26"/>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7C3BC7"/>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7C3BC7"/>
    <w:pPr>
      <w:spacing w:before="80"/>
    </w:pPr>
    <w:rPr>
      <w:lang w:bidi="ar-SY"/>
    </w:rPr>
  </w:style>
  <w:style w:type="paragraph" w:customStyle="1" w:styleId="Headingb">
    <w:name w:val="Heading b"/>
    <w:basedOn w:val="Normal"/>
    <w:qFormat/>
    <w:rsid w:val="000C548A"/>
    <w:pPr>
      <w:keepNext/>
      <w:spacing w:before="240"/>
      <w:ind w:left="794" w:hanging="794"/>
    </w:pPr>
    <w:rPr>
      <w:b/>
      <w:bCs/>
    </w:rPr>
  </w:style>
  <w:style w:type="paragraph" w:customStyle="1" w:styleId="Bodydrafting">
    <w:name w:val="Body drafting"/>
    <w:basedOn w:val="Normal"/>
    <w:uiPriority w:val="99"/>
    <w:rsid w:val="00E0470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after="120" w:line="240" w:lineRule="auto"/>
    </w:pPr>
    <w:rPr>
      <w:rFonts w:ascii="Times New Roman" w:eastAsia="Times New Roman" w:hAnsi="Times New Roman" w:cs="Times New Roman"/>
      <w:szCs w:val="24"/>
      <w:lang w:eastAsia="en-US"/>
    </w:rPr>
  </w:style>
  <w:style w:type="character" w:customStyle="1" w:styleId="href">
    <w:name w:val="href"/>
    <w:basedOn w:val="DefaultParagraphFont"/>
    <w:qFormat/>
    <w:rsid w:val="0045315C"/>
  </w:style>
  <w:style w:type="character" w:styleId="FollowedHyperlink">
    <w:name w:val="FollowedHyperlink"/>
    <w:basedOn w:val="DefaultParagraphFont"/>
    <w:uiPriority w:val="99"/>
    <w:semiHidden/>
    <w:unhideWhenUsed/>
    <w:rsid w:val="00885A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md/S17-CLCWGFHRM7-C-0005/e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en/council/Documents/2017/ITUSponsorshipguidelines.doc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youtube.com/watch?v=3dQMWzR3qq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S17-CLCWGFHRM7-INF-0001/en" TargetMode="External"/><Relationship Id="rId5" Type="http://schemas.openxmlformats.org/officeDocument/2006/relationships/webSettings" Target="webSettings.xml"/><Relationship Id="rId15" Type="http://schemas.openxmlformats.org/officeDocument/2006/relationships/hyperlink" Target="https://business.un.org/en/documents/guidelines" TargetMode="External"/><Relationship Id="rId10" Type="http://schemas.openxmlformats.org/officeDocument/2006/relationships/hyperlink" Target="http://www.itu.int/md/S17-CL-C-0050/e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itu.int/md/S16-CL-C-0049/en" TargetMode="External"/><Relationship Id="rId14" Type="http://schemas.openxmlformats.org/officeDocument/2006/relationships/hyperlink" Target="https://www.unglobalcompact.org/what-is-gc/mission/principle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DE3BA-5065-43F5-B2A0-3310A272E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1443</Words>
  <Characters>8226</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Secretariat’s comments to the JIU review of management and administration in the ITU</vt:lpstr>
    </vt:vector>
  </TitlesOfParts>
  <Company>ITU</Company>
  <LinksUpToDate>false</LinksUpToDate>
  <CharactersWithSpaces>9650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Improving the stability and predictability of the financial base of the Union</dc:title>
  <dc:subject>Council 2017</dc:subject>
  <dc:creator>Brouard, Ricarda</dc:creator>
  <cp:keywords>C2017, C17</cp:keywords>
  <dc:description/>
  <cp:lastModifiedBy>Brouard, Ricarda</cp:lastModifiedBy>
  <cp:revision>2</cp:revision>
  <cp:lastPrinted>2017-04-24T12:32:00Z</cp:lastPrinted>
  <dcterms:created xsi:type="dcterms:W3CDTF">2017-04-28T09:03:00Z</dcterms:created>
  <dcterms:modified xsi:type="dcterms:W3CDTF">2017-04-28T09:03:00Z</dcterms:modified>
  <cp:category>Conference document</cp:category>
</cp:coreProperties>
</file>