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highlight w:val="yellow"/>
                <w:lang w:eastAsia="zh-CN" w:bidi="ar-EG"/>
              </w:rPr>
            </w:pPr>
            <w:r w:rsidRPr="00C936AA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C936AA" w:rsidRPr="00C936AA">
              <w:rPr>
                <w:rFonts w:eastAsiaTheme="minorEastAsia"/>
                <w:b/>
                <w:bCs/>
                <w:lang w:eastAsia="zh-CN" w:bidi="ar-EG"/>
              </w:rPr>
              <w:t>ADM 4</w:t>
            </w:r>
          </w:p>
        </w:tc>
        <w:tc>
          <w:tcPr>
            <w:tcW w:w="3052" w:type="dxa"/>
            <w:vAlign w:val="center"/>
          </w:tcPr>
          <w:p w:rsidR="000E4FF0" w:rsidRPr="000E4FF0" w:rsidRDefault="000E4FF0" w:rsidP="00C936A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C936AA">
              <w:rPr>
                <w:rFonts w:eastAsiaTheme="minorEastAsia"/>
                <w:b/>
                <w:bCs/>
                <w:lang w:eastAsia="zh-CN" w:bidi="ar-SY"/>
              </w:rPr>
              <w:t>66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C936AA" w:rsidP="00C936A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14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مارس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C936A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C936AA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326DF9" w:rsidP="000E4FF0">
            <w:pPr>
              <w:pStyle w:val="Source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تقرير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326DF9" w:rsidP="000E4FF0">
            <w:pPr>
              <w:pStyle w:val="Title1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تنفيذ سياسة الاتحاد بشأن النفاذ إلى المعلومات/الوثائق</w:t>
            </w:r>
          </w:p>
        </w:tc>
      </w:tr>
    </w:tbl>
    <w:p w:rsidR="000E4FF0" w:rsidRPr="000E4FF0" w:rsidRDefault="000E4FF0" w:rsidP="000E4F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0E4FF0" w:rsidRPr="000E4FF0" w:rsidTr="004270DC">
        <w:trPr>
          <w:jc w:val="center"/>
        </w:trPr>
        <w:tc>
          <w:tcPr>
            <w:tcW w:w="723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0E4FF0" w:rsidRPr="00702966" w:rsidRDefault="00854515" w:rsidP="007029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spacing w:val="-4"/>
                <w:rtl/>
                <w:lang w:eastAsia="zh-CN" w:bidi="ar-SY"/>
              </w:rPr>
            </w:pPr>
            <w:r w:rsidRPr="00702966">
              <w:rPr>
                <w:rFonts w:eastAsiaTheme="minorEastAsia" w:hint="cs"/>
                <w:spacing w:val="-4"/>
                <w:rtl/>
                <w:lang w:eastAsia="zh-CN" w:bidi="ar-SY"/>
              </w:rPr>
              <w:t xml:space="preserve">تقدم هذه الوثيقة تقريراً بشأن الأشهر الأولى </w:t>
            </w:r>
            <w:r w:rsidR="00D03CF0" w:rsidRPr="00702966">
              <w:rPr>
                <w:rFonts w:eastAsiaTheme="minorEastAsia" w:hint="cs"/>
                <w:spacing w:val="-4"/>
                <w:rtl/>
                <w:lang w:eastAsia="zh-CN" w:bidi="ar-SY"/>
              </w:rPr>
              <w:t>ل</w:t>
            </w:r>
            <w:r w:rsidRPr="00702966">
              <w:rPr>
                <w:rFonts w:eastAsiaTheme="minorEastAsia" w:hint="cs"/>
                <w:spacing w:val="-4"/>
                <w:rtl/>
                <w:lang w:eastAsia="zh-CN" w:bidi="ar-SY"/>
              </w:rPr>
              <w:t xml:space="preserve">تنفيذ سياسة الاتحاد بشأن النفاذ إلى المعلومات/الوثائق التي اعتمدها المجلس في دورته لعام </w:t>
            </w:r>
            <w:r w:rsidRPr="00702966">
              <w:rPr>
                <w:rFonts w:eastAsiaTheme="minorEastAsia"/>
                <w:spacing w:val="-4"/>
                <w:lang w:eastAsia="zh-CN" w:bidi="ar-SY"/>
              </w:rPr>
              <w:t>2016</w:t>
            </w:r>
            <w:r w:rsidRPr="00702966">
              <w:rPr>
                <w:rFonts w:eastAsiaTheme="minorEastAsia" w:hint="cs"/>
                <w:spacing w:val="-4"/>
                <w:rtl/>
                <w:lang w:eastAsia="zh-CN" w:bidi="ar-EG"/>
              </w:rPr>
              <w:t>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0E4FF0" w:rsidRPr="000E4FF0" w:rsidRDefault="00854515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 w:rsidRPr="009F0AFC">
              <w:rPr>
                <w:rFonts w:eastAsiaTheme="minorEastAsia"/>
                <w:rtl/>
                <w:lang w:eastAsia="zh-CN"/>
              </w:rPr>
              <w:t>يُدعى المجلس إلى</w:t>
            </w:r>
            <w:r w:rsidRPr="009F0AFC">
              <w:rPr>
                <w:rFonts w:eastAsiaTheme="minorEastAsia"/>
                <w:b/>
                <w:bCs/>
                <w:rtl/>
                <w:lang w:eastAsia="zh-CN"/>
              </w:rPr>
              <w:t xml:space="preserve"> </w:t>
            </w:r>
            <w:r w:rsidRPr="009F0AFC">
              <w:rPr>
                <w:rFonts w:eastAsiaTheme="minorEastAsia" w:hint="cs"/>
                <w:b/>
                <w:bCs/>
                <w:rtl/>
                <w:lang w:eastAsia="zh-CN"/>
              </w:rPr>
              <w:t>الإحاطة علماً</w:t>
            </w:r>
            <w:r w:rsidRPr="009F0AFC">
              <w:rPr>
                <w:rFonts w:eastAsiaTheme="minorEastAsia" w:hint="cs"/>
                <w:rtl/>
                <w:lang w:eastAsia="zh-CN"/>
              </w:rPr>
              <w:t xml:space="preserve"> بالتقرير.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rtl/>
                <w:lang w:eastAsia="zh-CN" w:bidi="ar-SY"/>
              </w:rPr>
              <w:t>_________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0E4FF0" w:rsidRPr="000E4FF0" w:rsidRDefault="00FD7065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  <w:hyperlink r:id="rId11" w:history="1">
              <w:r w:rsidR="008F1485" w:rsidRPr="00702966">
                <w:rPr>
                  <w:rStyle w:val="Hyperlink"/>
                  <w:rFonts w:eastAsiaTheme="minorEastAsia" w:hint="cs"/>
                  <w:rtl/>
                  <w:lang w:eastAsia="zh-CN" w:bidi="ar-SY"/>
                </w:rPr>
                <w:t>سياسة الاتحاد بشأن النفاذ إلى المعلومات/الوثائق</w:t>
              </w:r>
            </w:hyperlink>
          </w:p>
        </w:tc>
      </w:tr>
    </w:tbl>
    <w:p w:rsidR="00D03CF0" w:rsidRPr="00437643" w:rsidRDefault="00D03CF0" w:rsidP="00702966">
      <w:pPr>
        <w:pStyle w:val="Heading1"/>
        <w:rPr>
          <w:rFonts w:eastAsiaTheme="minorEastAsia"/>
          <w:rtl/>
          <w:lang w:eastAsia="zh-CN"/>
        </w:rPr>
      </w:pPr>
      <w:r>
        <w:rPr>
          <w:rFonts w:eastAsiaTheme="minorEastAsia"/>
          <w:lang w:eastAsia="zh-CN" w:bidi="ar-SY"/>
        </w:rPr>
        <w:t>1</w:t>
      </w:r>
      <w:r>
        <w:rPr>
          <w:rFonts w:eastAsiaTheme="minorEastAsia"/>
          <w:rtl/>
          <w:lang w:eastAsia="zh-CN"/>
        </w:rPr>
        <w:tab/>
      </w:r>
      <w:r w:rsidR="007E778B">
        <w:rPr>
          <w:rFonts w:eastAsiaTheme="minorEastAsia" w:hint="cs"/>
          <w:rtl/>
          <w:lang w:eastAsia="zh-CN"/>
        </w:rPr>
        <w:t>خلفية</w:t>
      </w:r>
    </w:p>
    <w:p w:rsidR="00D03CF0" w:rsidRPr="00437643" w:rsidRDefault="00D03CF0" w:rsidP="00D03C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1.1</w:t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>قرر مؤتمر المندوبين المفوضين</w:t>
      </w:r>
      <w:r w:rsidR="00A9268C">
        <w:rPr>
          <w:rFonts w:eastAsiaTheme="minorEastAsia" w:hint="cs"/>
          <w:rtl/>
          <w:lang w:eastAsia="zh-CN" w:bidi="ar-EG"/>
        </w:rPr>
        <w:t xml:space="preserve"> للاتحاد</w:t>
      </w:r>
      <w:r>
        <w:rPr>
          <w:rFonts w:eastAsiaTheme="minorEastAsia" w:hint="cs"/>
          <w:rtl/>
          <w:lang w:eastAsia="zh-CN" w:bidi="ar-EG"/>
        </w:rPr>
        <w:t xml:space="preserve"> لعام </w:t>
      </w:r>
      <w:r>
        <w:rPr>
          <w:rFonts w:eastAsiaTheme="minorEastAsia"/>
          <w:lang w:eastAsia="zh-CN" w:bidi="ar-EG"/>
        </w:rPr>
        <w:t>2014</w:t>
      </w:r>
      <w:r>
        <w:rPr>
          <w:rFonts w:eastAsiaTheme="minorEastAsia" w:hint="cs"/>
          <w:rtl/>
          <w:lang w:eastAsia="zh-CN" w:bidi="ar-EG"/>
        </w:rPr>
        <w:t xml:space="preserve"> ما يلي:</w:t>
      </w:r>
    </w:p>
    <w:p w:rsidR="00D03CF0" w:rsidRPr="0046183B" w:rsidRDefault="00D03CF0" w:rsidP="00CF4D7A">
      <w:pPr>
        <w:pStyle w:val="enumlev1"/>
        <w:rPr>
          <w:rtl/>
        </w:rPr>
      </w:pPr>
      <w:r>
        <w:rPr>
          <w:rFonts w:hint="cs"/>
        </w:rPr>
        <w:sym w:font="Symbol" w:char="F0B7"/>
      </w:r>
      <w:r w:rsidRPr="0046183B">
        <w:rPr>
          <w:rFonts w:hint="cs"/>
          <w:rtl/>
        </w:rPr>
        <w:tab/>
        <w:t xml:space="preserve">إتاحة نفاذ العموم </w:t>
      </w:r>
      <w:r>
        <w:rPr>
          <w:rFonts w:hint="cs"/>
          <w:rtl/>
        </w:rPr>
        <w:t xml:space="preserve">إلى </w:t>
      </w:r>
      <w:r w:rsidRPr="0046183B">
        <w:rPr>
          <w:rFonts w:hint="cs"/>
          <w:rtl/>
        </w:rPr>
        <w:t xml:space="preserve">جميع الوثائق المقدمة إلى جميع مؤتمرات الاتحاد وجمعياته والوثائق الصادرة عن هذه المؤتمرات والجمعيات اعتباراً من بداية عام </w:t>
      </w:r>
      <w:r w:rsidRPr="0046183B">
        <w:t>2015</w:t>
      </w:r>
      <w:r w:rsidRPr="0046183B">
        <w:rPr>
          <w:rFonts w:hint="cs"/>
          <w:rtl/>
        </w:rPr>
        <w:t xml:space="preserve"> </w:t>
      </w:r>
      <w:r w:rsidRPr="0046183B">
        <w:rPr>
          <w:rtl/>
        </w:rPr>
        <w:t xml:space="preserve">إلا </w:t>
      </w:r>
      <w:r w:rsidRPr="0046183B">
        <w:rPr>
          <w:rFonts w:hint="cs"/>
          <w:rtl/>
        </w:rPr>
        <w:t>إذا</w:t>
      </w:r>
      <w:r w:rsidRPr="0046183B">
        <w:rPr>
          <w:rtl/>
        </w:rPr>
        <w:t xml:space="preserve"> كانت إتاحتها </w:t>
      </w:r>
      <w:r w:rsidRPr="0046183B">
        <w:rPr>
          <w:rFonts w:hint="cs"/>
          <w:rtl/>
        </w:rPr>
        <w:t>من شأنها أن تلحق</w:t>
      </w:r>
      <w:r w:rsidRPr="0046183B">
        <w:rPr>
          <w:rtl/>
        </w:rPr>
        <w:t xml:space="preserve"> ضرراً محتملاً بمصلحة خاصة أو</w:t>
      </w:r>
      <w:r w:rsidRPr="0046183B">
        <w:rPr>
          <w:rFonts w:hint="cs"/>
          <w:rtl/>
        </w:rPr>
        <w:t> </w:t>
      </w:r>
      <w:r w:rsidRPr="0046183B">
        <w:rPr>
          <w:rtl/>
        </w:rPr>
        <w:t>عامة مشروعة يفوق فوائد الانتفاع منها</w:t>
      </w:r>
      <w:r w:rsidR="00CF4D7A">
        <w:rPr>
          <w:rFonts w:hint="cs"/>
          <w:rtl/>
        </w:rPr>
        <w:t>.</w:t>
      </w:r>
    </w:p>
    <w:p w:rsidR="00D03CF0" w:rsidRPr="0046183B" w:rsidRDefault="00D03CF0" w:rsidP="00702966">
      <w:pPr>
        <w:pStyle w:val="enumlev1"/>
        <w:rPr>
          <w:rtl/>
        </w:rPr>
      </w:pPr>
      <w:r w:rsidRPr="009839A2">
        <w:rPr>
          <w:rFonts w:hint="cs"/>
        </w:rPr>
        <w:sym w:font="Symbol" w:char="F0B7"/>
      </w:r>
      <w:r w:rsidRPr="009839A2">
        <w:rPr>
          <w:rFonts w:hint="cs"/>
          <w:rtl/>
        </w:rPr>
        <w:tab/>
        <w:t>تكليف فريق العمل التابع للمجلس المعني بالموارد المالية والبشرية</w:t>
      </w:r>
      <w:r>
        <w:rPr>
          <w:rFonts w:hint="cs"/>
          <w:rtl/>
        </w:rPr>
        <w:t xml:space="preserve"> </w:t>
      </w:r>
      <w:r>
        <w:t>(CWG-FHR)</w:t>
      </w:r>
      <w:r w:rsidRPr="009839A2">
        <w:rPr>
          <w:rFonts w:hint="cs"/>
          <w:rtl/>
        </w:rPr>
        <w:t xml:space="preserve">، </w:t>
      </w:r>
      <w:r w:rsidRPr="009839A2">
        <w:rPr>
          <w:rFonts w:hint="cs"/>
          <w:rtl/>
          <w:lang w:val="ru-RU"/>
        </w:rPr>
        <w:t>من خلال المجلس</w:t>
      </w:r>
      <w:r w:rsidRPr="009839A2">
        <w:rPr>
          <w:rFonts w:hint="cs"/>
          <w:rtl/>
        </w:rPr>
        <w:t>، بما يلي:</w:t>
      </w:r>
    </w:p>
    <w:p w:rsidR="00D03CF0" w:rsidRPr="0046183B" w:rsidRDefault="00D03CF0" w:rsidP="00FC6B52">
      <w:pPr>
        <w:pStyle w:val="enumlev2"/>
        <w:rPr>
          <w:rtl/>
        </w:rPr>
      </w:pPr>
      <w:r w:rsidRPr="0046183B">
        <w:rPr>
          <w:rFonts w:hint="cs"/>
          <w:rtl/>
        </w:rPr>
        <w:t>’</w:t>
      </w:r>
      <w:r w:rsidRPr="0046183B">
        <w:t>1</w:t>
      </w:r>
      <w:r w:rsidRPr="0046183B">
        <w:rPr>
          <w:rFonts w:hint="cs"/>
          <w:rtl/>
        </w:rPr>
        <w:t>‘</w:t>
      </w:r>
      <w:r w:rsidRPr="0046183B">
        <w:rPr>
          <w:rFonts w:hint="cs"/>
          <w:rtl/>
        </w:rPr>
        <w:tab/>
        <w:t xml:space="preserve">مواصلة </w:t>
      </w:r>
      <w:r w:rsidRPr="0046183B">
        <w:rPr>
          <w:rtl/>
        </w:rPr>
        <w:t xml:space="preserve">استعراض سياسة </w:t>
      </w:r>
      <w:r w:rsidR="007E778B">
        <w:rPr>
          <w:rFonts w:hint="cs"/>
          <w:rtl/>
        </w:rPr>
        <w:t>النفاذ إلى</w:t>
      </w:r>
      <w:r w:rsidRPr="0046183B">
        <w:rPr>
          <w:rtl/>
        </w:rPr>
        <w:t xml:space="preserve"> الوثائق في الاتحاد لتحديد إلى أي مدى ينبغي إتاحة </w:t>
      </w:r>
      <w:r w:rsidRPr="0046183B">
        <w:rPr>
          <w:rFonts w:hint="cs"/>
          <w:rtl/>
        </w:rPr>
        <w:t>ا</w:t>
      </w:r>
      <w:r w:rsidR="007E778B">
        <w:rPr>
          <w:rFonts w:hint="cs"/>
          <w:rtl/>
        </w:rPr>
        <w:t>لنفاذ</w:t>
      </w:r>
      <w:r w:rsidRPr="0046183B">
        <w:rPr>
          <w:rtl/>
        </w:rPr>
        <w:t xml:space="preserve"> العام للجمهور إلى الوثائق</w:t>
      </w:r>
      <w:r w:rsidRPr="0046183B">
        <w:rPr>
          <w:rFonts w:hint="cs"/>
          <w:rtl/>
        </w:rPr>
        <w:t xml:space="preserve"> وإعداد مشروع سياسة بشأن </w:t>
      </w:r>
      <w:r w:rsidR="007E778B">
        <w:rPr>
          <w:rFonts w:hint="cs"/>
          <w:rtl/>
        </w:rPr>
        <w:t>النفاذ إلى</w:t>
      </w:r>
      <w:r w:rsidRPr="0046183B">
        <w:rPr>
          <w:rFonts w:hint="cs"/>
          <w:rtl/>
        </w:rPr>
        <w:t xml:space="preserve"> الوثائق لتقديمها إلى المجلس؛</w:t>
      </w:r>
    </w:p>
    <w:p w:rsidR="00D03CF0" w:rsidRPr="0046183B" w:rsidRDefault="00D03CF0" w:rsidP="00FC6B52">
      <w:pPr>
        <w:pStyle w:val="enumlev2"/>
        <w:rPr>
          <w:rtl/>
        </w:rPr>
      </w:pPr>
      <w:r w:rsidRPr="0046183B">
        <w:rPr>
          <w:rFonts w:hint="cs"/>
          <w:rtl/>
        </w:rPr>
        <w:t>’</w:t>
      </w:r>
      <w:r w:rsidRPr="0046183B">
        <w:t>2</w:t>
      </w:r>
      <w:r w:rsidRPr="0046183B">
        <w:rPr>
          <w:rFonts w:hint="cs"/>
          <w:rtl/>
        </w:rPr>
        <w:t>‘</w:t>
      </w:r>
      <w:r w:rsidRPr="0046183B">
        <w:rPr>
          <w:rFonts w:hint="cs"/>
          <w:rtl/>
        </w:rPr>
        <w:tab/>
        <w:t>النظر في الحاجة إلى إنشاء فريق مخصص لهذا الغرض.</w:t>
      </w:r>
    </w:p>
    <w:p w:rsidR="00D03CF0" w:rsidRPr="0046183B" w:rsidRDefault="00D03CF0" w:rsidP="00CF4D7A">
      <w:pPr>
        <w:pStyle w:val="enumlev1"/>
        <w:rPr>
          <w:rtl/>
        </w:rPr>
      </w:pPr>
      <w:r>
        <w:rPr>
          <w:rFonts w:hint="cs"/>
        </w:rPr>
        <w:lastRenderedPageBreak/>
        <w:sym w:font="Symbol" w:char="F0B7"/>
      </w:r>
      <w:r w:rsidRPr="0046183B">
        <w:rPr>
          <w:rFonts w:hint="cs"/>
          <w:rtl/>
        </w:rPr>
        <w:tab/>
        <w:t xml:space="preserve">تكليف فريق العمل التابع للمجلس والمعني بالموارد المالية والبشرية، </w:t>
      </w:r>
      <w:r w:rsidRPr="0046183B">
        <w:rPr>
          <w:rFonts w:hint="cs"/>
          <w:rtl/>
          <w:lang w:val="ru-RU"/>
        </w:rPr>
        <w:t>من خلال المجلس،</w:t>
      </w:r>
      <w:r w:rsidRPr="0046183B">
        <w:rPr>
          <w:rFonts w:hint="cs"/>
          <w:rtl/>
        </w:rPr>
        <w:t xml:space="preserve"> بإحالة سياسة </w:t>
      </w:r>
      <w:r w:rsidR="005C6613">
        <w:rPr>
          <w:rFonts w:hint="cs"/>
          <w:rtl/>
        </w:rPr>
        <w:t>النفاذ</w:t>
      </w:r>
      <w:r w:rsidRPr="0046183B">
        <w:rPr>
          <w:rtl/>
        </w:rPr>
        <w:t xml:space="preserve"> </w:t>
      </w:r>
      <w:r w:rsidRPr="0046183B">
        <w:rPr>
          <w:rFonts w:hint="cs"/>
          <w:rtl/>
        </w:rPr>
        <w:t>المقترحة إلى المجلس للنظر فيها والموافقة عليها مؤقتاً وتنفيذها بحسب الاقتضاء</w:t>
      </w:r>
      <w:r w:rsidR="00CF4D7A">
        <w:rPr>
          <w:rFonts w:hint="cs"/>
          <w:rtl/>
        </w:rPr>
        <w:t>.</w:t>
      </w:r>
    </w:p>
    <w:p w:rsidR="00D03CF0" w:rsidRPr="0046183B" w:rsidRDefault="00D03CF0" w:rsidP="00CF4D7A">
      <w:pPr>
        <w:pStyle w:val="enumlev1"/>
        <w:rPr>
          <w:rtl/>
        </w:rPr>
      </w:pPr>
      <w:r w:rsidRPr="003938FF">
        <w:rPr>
          <w:rFonts w:hint="cs"/>
        </w:rPr>
        <w:sym w:font="Symbol" w:char="F0B7"/>
      </w:r>
      <w:r w:rsidRPr="003938FF">
        <w:rPr>
          <w:rFonts w:hint="cs"/>
          <w:rtl/>
        </w:rPr>
        <w:tab/>
        <w:t>تكليف وتخويل المجلس النظر في تقرير فريق العمل التابع للمجلس والموافقة على السياسة وتنفيذها بصورة مؤقتة بحسب</w:t>
      </w:r>
      <w:r w:rsidRPr="003938FF">
        <w:rPr>
          <w:rFonts w:hint="eastAsia"/>
          <w:rtl/>
        </w:rPr>
        <w:t> </w:t>
      </w:r>
      <w:r w:rsidRPr="003938FF">
        <w:rPr>
          <w:rFonts w:hint="cs"/>
          <w:rtl/>
        </w:rPr>
        <w:t>الاقتضاء</w:t>
      </w:r>
      <w:r w:rsidR="00CF4D7A">
        <w:rPr>
          <w:rFonts w:hint="cs"/>
          <w:rtl/>
        </w:rPr>
        <w:t>.</w:t>
      </w:r>
    </w:p>
    <w:p w:rsidR="00D03CF0" w:rsidRPr="0046183B" w:rsidRDefault="00D03CF0" w:rsidP="00702966">
      <w:pPr>
        <w:pStyle w:val="enumlev1"/>
        <w:rPr>
          <w:rtl/>
        </w:rPr>
      </w:pPr>
      <w:r>
        <w:rPr>
          <w:rFonts w:hint="cs"/>
        </w:rPr>
        <w:sym w:font="Symbol" w:char="F0B7"/>
      </w:r>
      <w:r w:rsidRPr="0046183B">
        <w:rPr>
          <w:rFonts w:hint="cs"/>
          <w:rtl/>
        </w:rPr>
        <w:tab/>
        <w:t xml:space="preserve">تكليف المجلس بتقديم السياسة إلى مؤتمر المندوبين المفوضين لعام </w:t>
      </w:r>
      <w:r w:rsidRPr="0046183B">
        <w:t>2018</w:t>
      </w:r>
      <w:r w:rsidR="00CF4D7A">
        <w:rPr>
          <w:rFonts w:hint="cs"/>
          <w:rtl/>
        </w:rPr>
        <w:t xml:space="preserve"> لاتخاذ قرار نهائي بشأنها.</w:t>
      </w:r>
    </w:p>
    <w:p w:rsidR="00D03CF0" w:rsidRPr="000E4FF0" w:rsidRDefault="00D03CF0" w:rsidP="00D03C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/>
        </w:rPr>
        <w:t>2.1</w:t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 xml:space="preserve">قرر </w:t>
      </w:r>
      <w:r w:rsidRPr="009839A2">
        <w:rPr>
          <w:rFonts w:hint="cs"/>
          <w:rtl/>
        </w:rPr>
        <w:t xml:space="preserve">فريق العمل التابع للمجلس </w:t>
      </w:r>
      <w:r>
        <w:rPr>
          <w:rFonts w:hint="cs"/>
          <w:rtl/>
        </w:rPr>
        <w:t>و</w:t>
      </w:r>
      <w:r w:rsidRPr="009839A2">
        <w:rPr>
          <w:rFonts w:hint="cs"/>
          <w:rtl/>
        </w:rPr>
        <w:t>المعني بالموارد المالية والبشرية</w:t>
      </w:r>
      <w:r>
        <w:rPr>
          <w:rFonts w:eastAsiaTheme="minorEastAsia" w:hint="cs"/>
          <w:rtl/>
          <w:lang w:eastAsia="zh-CN"/>
        </w:rPr>
        <w:t xml:space="preserve"> في اجتماعه في </w:t>
      </w:r>
      <w:r>
        <w:rPr>
          <w:rFonts w:eastAsiaTheme="minorEastAsia"/>
          <w:lang w:eastAsia="zh-CN"/>
        </w:rPr>
        <w:t>5</w:t>
      </w:r>
      <w:r>
        <w:rPr>
          <w:rFonts w:eastAsiaTheme="minorEastAsia" w:hint="cs"/>
          <w:rtl/>
          <w:lang w:eastAsia="zh-CN" w:bidi="ar-EG"/>
        </w:rPr>
        <w:t xml:space="preserve"> فبراير </w:t>
      </w:r>
      <w:r>
        <w:rPr>
          <w:rFonts w:eastAsiaTheme="minorEastAsia"/>
          <w:lang w:eastAsia="zh-CN" w:bidi="ar-EG"/>
        </w:rPr>
        <w:t>2015</w:t>
      </w:r>
      <w:r>
        <w:rPr>
          <w:rFonts w:eastAsiaTheme="minorEastAsia" w:hint="cs"/>
          <w:rtl/>
          <w:lang w:eastAsia="zh-CN" w:bidi="ar-EG"/>
        </w:rPr>
        <w:t xml:space="preserve"> إنشاء فريق مكرس لاستعراض سياسة النفاذ إلى الوثائق. ويمكن الاطلاع على اختصاصات الفريق المكرس والمعني بسياسة النفاذ إلى المعلومات/الوثائق الذي يترأسه السيد بيتكو كانتشيف (بلغاريا) والمفتوح أمام جميع الدول الأعضاء وأعضاء القطاعات في </w:t>
      </w:r>
      <w:hyperlink r:id="rId12" w:history="1">
        <w:r w:rsidRPr="006E610D">
          <w:rPr>
            <w:rStyle w:val="Hyperlink"/>
            <w:rFonts w:eastAsiaTheme="minorEastAsia" w:hint="cs"/>
            <w:rtl/>
            <w:lang w:eastAsia="zh-CN" w:bidi="ar-EG"/>
          </w:rPr>
          <w:t>الوثيقة </w:t>
        </w:r>
        <w:r w:rsidRPr="006E610D">
          <w:rPr>
            <w:rStyle w:val="Hyperlink"/>
            <w:rFonts w:eastAsiaTheme="minorEastAsia"/>
            <w:lang w:eastAsia="zh-CN" w:bidi="ar-EG"/>
          </w:rPr>
          <w:t>CWG</w:t>
        </w:r>
        <w:r w:rsidRPr="006E610D">
          <w:rPr>
            <w:rStyle w:val="Hyperlink"/>
            <w:rFonts w:eastAsiaTheme="minorEastAsia"/>
            <w:lang w:eastAsia="zh-CN" w:bidi="ar-EG"/>
          </w:rPr>
          <w:noBreakHyphen/>
          <w:t>FHR 4/19 (Rev.2)</w:t>
        </w:r>
      </w:hyperlink>
      <w:r>
        <w:rPr>
          <w:rFonts w:eastAsiaTheme="minorEastAsia" w:hint="cs"/>
          <w:rtl/>
          <w:lang w:eastAsia="zh-CN" w:bidi="ar-EG"/>
        </w:rPr>
        <w:t>.</w:t>
      </w:r>
    </w:p>
    <w:p w:rsidR="00D03CF0" w:rsidRPr="003959D0" w:rsidRDefault="00D03CF0" w:rsidP="00C11558">
      <w:pPr>
        <w:rPr>
          <w:rtl/>
          <w:lang w:bidi="ar-EG"/>
        </w:rPr>
      </w:pPr>
      <w:r>
        <w:rPr>
          <w:lang w:bidi="ar-EG"/>
        </w:rPr>
        <w:t>3.1</w:t>
      </w:r>
      <w:r>
        <w:rPr>
          <w:rtl/>
          <w:lang w:bidi="ar-EG"/>
        </w:rPr>
        <w:tab/>
      </w:r>
      <w:r w:rsidRPr="006E610D">
        <w:rPr>
          <w:rFonts w:hint="cs"/>
          <w:rtl/>
          <w:lang w:bidi="ar-EG"/>
        </w:rPr>
        <w:t>و</w:t>
      </w:r>
      <w:r w:rsidRPr="006E610D">
        <w:rPr>
          <w:rFonts w:hint="cs"/>
          <w:rtl/>
        </w:rPr>
        <w:t xml:space="preserve">اجتمع الفريق </w:t>
      </w:r>
      <w:r>
        <w:rPr>
          <w:rFonts w:hint="cs"/>
          <w:rtl/>
        </w:rPr>
        <w:t>المكرس</w:t>
      </w:r>
      <w:r w:rsidRPr="006E610D">
        <w:rPr>
          <w:rFonts w:hint="cs"/>
          <w:rtl/>
        </w:rPr>
        <w:t xml:space="preserve"> المعني بسياسة </w:t>
      </w:r>
      <w:r w:rsidRPr="006E610D">
        <w:rPr>
          <w:rtl/>
        </w:rPr>
        <w:t xml:space="preserve">النفاذ إلى </w:t>
      </w:r>
      <w:r w:rsidRPr="006E610D">
        <w:rPr>
          <w:rFonts w:hint="cs"/>
          <w:rtl/>
        </w:rPr>
        <w:t>ال</w:t>
      </w:r>
      <w:r w:rsidRPr="006E610D">
        <w:rPr>
          <w:rtl/>
        </w:rPr>
        <w:t>معلومات/الوثائق</w:t>
      </w:r>
      <w:r w:rsidRPr="006E610D">
        <w:rPr>
          <w:rFonts w:hint="cs"/>
          <w:rtl/>
        </w:rPr>
        <w:t xml:space="preserve"> </w:t>
      </w:r>
      <w:r w:rsidR="00D142A0">
        <w:rPr>
          <w:rFonts w:hint="cs"/>
          <w:rtl/>
        </w:rPr>
        <w:t xml:space="preserve">حضورياً </w:t>
      </w:r>
      <w:r w:rsidRPr="006E610D">
        <w:rPr>
          <w:rFonts w:hint="cs"/>
          <w:rtl/>
        </w:rPr>
        <w:t xml:space="preserve">مرتين، في </w:t>
      </w:r>
      <w:r w:rsidRPr="006E610D">
        <w:rPr>
          <w:lang w:bidi="ar-EG"/>
        </w:rPr>
        <w:t>11</w:t>
      </w:r>
      <w:r w:rsidRPr="006E610D">
        <w:rPr>
          <w:rFonts w:hint="eastAsia"/>
          <w:rtl/>
        </w:rPr>
        <w:t> </w:t>
      </w:r>
      <w:r w:rsidRPr="006E610D">
        <w:rPr>
          <w:rFonts w:hint="cs"/>
          <w:rtl/>
        </w:rPr>
        <w:t>مايو</w:t>
      </w:r>
      <w:r w:rsidRPr="006E610D">
        <w:rPr>
          <w:rFonts w:hint="eastAsia"/>
          <w:rtl/>
        </w:rPr>
        <w:t> </w:t>
      </w:r>
      <w:r w:rsidRPr="006E610D">
        <w:rPr>
          <w:lang w:bidi="ar-EG"/>
        </w:rPr>
        <w:t>201</w:t>
      </w:r>
      <w:r w:rsidR="00A01391">
        <w:rPr>
          <w:lang w:bidi="ar-EG"/>
        </w:rPr>
        <w:t>5</w:t>
      </w:r>
      <w:r w:rsidRPr="006E610D">
        <w:rPr>
          <w:rFonts w:hint="cs"/>
          <w:rtl/>
        </w:rPr>
        <w:t xml:space="preserve"> وفي</w:t>
      </w:r>
      <w:r w:rsidRPr="006E610D">
        <w:rPr>
          <w:rFonts w:hint="eastAsia"/>
          <w:rtl/>
        </w:rPr>
        <w:t> </w:t>
      </w:r>
      <w:r w:rsidRPr="006E610D">
        <w:rPr>
          <w:lang w:bidi="ar-EG"/>
        </w:rPr>
        <w:t>6</w:t>
      </w:r>
      <w:r w:rsidRPr="006E610D">
        <w:rPr>
          <w:rFonts w:hint="eastAsia"/>
          <w:rtl/>
        </w:rPr>
        <w:t> </w:t>
      </w:r>
      <w:r w:rsidRPr="006E610D">
        <w:rPr>
          <w:rFonts w:hint="cs"/>
          <w:rtl/>
        </w:rPr>
        <w:t>أكتوبر</w:t>
      </w:r>
      <w:r w:rsidRPr="006E610D">
        <w:rPr>
          <w:rFonts w:hint="eastAsia"/>
          <w:rtl/>
        </w:rPr>
        <w:t> </w:t>
      </w:r>
      <w:r w:rsidRPr="006E610D">
        <w:rPr>
          <w:lang w:bidi="ar-EG"/>
        </w:rPr>
        <w:t>2015</w:t>
      </w:r>
      <w:r w:rsidRPr="006E610D">
        <w:rPr>
          <w:rFonts w:hint="cs"/>
          <w:rtl/>
        </w:rPr>
        <w:t xml:space="preserve"> من أجل إعداد مشروعٍ سياسة بخصوص </w:t>
      </w:r>
      <w:r w:rsidRPr="006E610D">
        <w:rPr>
          <w:rtl/>
        </w:rPr>
        <w:t xml:space="preserve">النفاذ إلى المعلومات/الوثائق، </w:t>
      </w:r>
      <w:r w:rsidRPr="006E610D">
        <w:rPr>
          <w:rFonts w:hint="cs"/>
          <w:rtl/>
        </w:rPr>
        <w:t>لكي يقدمه إلى اجتماع فريق العمل التابع للمجلس والمعني بالموارد المالية والبشرية في عام</w:t>
      </w:r>
      <w:r w:rsidRPr="006E610D">
        <w:rPr>
          <w:rFonts w:hint="eastAsia"/>
          <w:rtl/>
        </w:rPr>
        <w:t> </w:t>
      </w:r>
      <w:r w:rsidRPr="006E610D">
        <w:rPr>
          <w:lang w:bidi="ar-EG"/>
        </w:rPr>
        <w:t>2016</w:t>
      </w:r>
      <w:r w:rsidRPr="006E610D">
        <w:rPr>
          <w:rFonts w:hint="cs"/>
          <w:rtl/>
        </w:rPr>
        <w:t>.</w:t>
      </w:r>
      <w:r>
        <w:rPr>
          <w:rFonts w:hint="cs"/>
          <w:rtl/>
        </w:rPr>
        <w:t xml:space="preserve"> ووافق فريق العمل على تقديم مشروع السياسة إلى المجلس في</w:t>
      </w:r>
      <w:r w:rsidR="00C11558">
        <w:rPr>
          <w:rFonts w:hint="eastAsia"/>
          <w:rtl/>
        </w:rPr>
        <w:t> </w:t>
      </w:r>
      <w:r>
        <w:rPr>
          <w:rFonts w:hint="cs"/>
          <w:rtl/>
        </w:rPr>
        <w:t>دورته لعام</w:t>
      </w:r>
      <w:r w:rsidR="00D142A0">
        <w:rPr>
          <w:rFonts w:hint="eastAsia"/>
          <w:rtl/>
        </w:rPr>
        <w:t> </w:t>
      </w:r>
      <w:r>
        <w:t>2016</w:t>
      </w:r>
      <w:r>
        <w:rPr>
          <w:rFonts w:hint="cs"/>
          <w:rtl/>
          <w:lang w:bidi="ar-EG"/>
        </w:rPr>
        <w:t>.</w:t>
      </w:r>
    </w:p>
    <w:p w:rsidR="00D03CF0" w:rsidRPr="00C478DF" w:rsidRDefault="00D03CF0" w:rsidP="002D1D4A">
      <w:pPr>
        <w:rPr>
          <w:rtl/>
          <w:lang w:bidi="ar-EG"/>
        </w:rPr>
      </w:pPr>
      <w:r w:rsidRPr="004D4BC4">
        <w:rPr>
          <w:lang w:bidi="ar-EG"/>
        </w:rPr>
        <w:t>4.1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أقر المجلس في دورته لعام </w:t>
      </w:r>
      <w:r>
        <w:rPr>
          <w:lang w:bidi="ar-EG"/>
        </w:rPr>
        <w:t>2016</w:t>
      </w:r>
      <w:r>
        <w:rPr>
          <w:rFonts w:hint="cs"/>
          <w:rtl/>
          <w:lang w:bidi="ar-EG"/>
        </w:rPr>
        <w:t xml:space="preserve"> </w:t>
      </w:r>
      <w:r>
        <w:rPr>
          <w:color w:val="000000"/>
          <w:rtl/>
        </w:rPr>
        <w:t>مشروع السياسة بصفة مؤقتة في انتظار الموافقة النهائية</w:t>
      </w:r>
      <w:r w:rsidRPr="004D4BC4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Pr="004D4BC4">
        <w:rPr>
          <w:rFonts w:hint="cs"/>
          <w:rtl/>
        </w:rPr>
        <w:t>مؤتمر المندوبين المفوضين لعام</w:t>
      </w:r>
      <w:r w:rsidR="002D1D4A">
        <w:rPr>
          <w:rFonts w:hint="eastAsia"/>
          <w:rtl/>
        </w:rPr>
        <w:t> </w:t>
      </w:r>
      <w:r w:rsidRPr="004D4BC4">
        <w:t>2018</w:t>
      </w:r>
      <w:r>
        <w:rPr>
          <w:rFonts w:hint="cs"/>
          <w:rtl/>
        </w:rPr>
        <w:t xml:space="preserve">. وكلّف المجلس في دورته لعام </w:t>
      </w:r>
      <w:r>
        <w:t>2016</w:t>
      </w:r>
      <w:r>
        <w:rPr>
          <w:rFonts w:hint="cs"/>
          <w:rtl/>
          <w:lang w:bidi="ar-EG"/>
        </w:rPr>
        <w:t xml:space="preserve"> الأمين العام للاتحاد بوضع الإجراءات والعمليات اللازمة وبدء تنفيذ السياسة قبل </w:t>
      </w:r>
      <w:r>
        <w:rPr>
          <w:lang w:bidi="ar-EG"/>
        </w:rPr>
        <w:t>1</w:t>
      </w:r>
      <w:r w:rsidR="002D1D4A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يناير</w:t>
      </w:r>
      <w:r w:rsidR="002D1D4A">
        <w:rPr>
          <w:rFonts w:hint="eastAsia"/>
          <w:rtl/>
          <w:lang w:bidi="ar-EG"/>
        </w:rPr>
        <w:t> 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. وكلّف المجلس الأمين العام كذلك برفع تقرير إلى المجلس في دورتيه لعامي 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 xml:space="preserve"> بشأن تنفيذ السياسة بما</w:t>
      </w:r>
      <w:r w:rsidR="002D1D4A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في</w:t>
      </w:r>
      <w:r w:rsidR="002D1D4A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ذلك تقديم أي اقتراحات بشأن الطرق التي يمكن بها تحسين السياسة.</w:t>
      </w:r>
    </w:p>
    <w:p w:rsidR="00D03CF0" w:rsidRPr="009137A6" w:rsidRDefault="00D03CF0" w:rsidP="002D1D4A">
      <w:pPr>
        <w:pStyle w:val="Heading1"/>
        <w:rPr>
          <w:rtl/>
        </w:rPr>
      </w:pPr>
      <w:r w:rsidRPr="009137A6">
        <w:t>2</w:t>
      </w:r>
      <w:r>
        <w:rPr>
          <w:rtl/>
        </w:rPr>
        <w:tab/>
      </w:r>
      <w:r w:rsidRPr="009137A6">
        <w:rPr>
          <w:rFonts w:hint="cs"/>
          <w:rtl/>
        </w:rPr>
        <w:t>الخطوات التي اتخذتها الأمانة لتنفيذ السياسة</w:t>
      </w:r>
    </w:p>
    <w:p w:rsidR="00D03CF0" w:rsidRPr="00B63835" w:rsidRDefault="00D03CF0" w:rsidP="00D03CF0">
      <w:pPr>
        <w:pStyle w:val="Headingb"/>
        <w:rPr>
          <w:i/>
          <w:iCs/>
        </w:rPr>
      </w:pPr>
      <w:r>
        <w:rPr>
          <w:rFonts w:hint="cs"/>
          <w:i/>
          <w:iCs/>
          <w:rtl/>
        </w:rPr>
        <w:t xml:space="preserve">التحضيرات في </w:t>
      </w:r>
      <w:r>
        <w:rPr>
          <w:i/>
          <w:iCs/>
        </w:rPr>
        <w:t>2016</w:t>
      </w:r>
    </w:p>
    <w:p w:rsidR="00D03CF0" w:rsidRPr="00AB3C05" w:rsidRDefault="00B35D0E" w:rsidP="00B35D0E">
      <w:pPr>
        <w:rPr>
          <w:rtl/>
          <w:lang w:bidi="ar-EG"/>
        </w:rPr>
      </w:pPr>
      <w:r>
        <w:rPr>
          <w:lang w:bidi="ar-EG"/>
        </w:rPr>
        <w:t>1</w:t>
      </w:r>
      <w:r w:rsidR="00D03CF0">
        <w:rPr>
          <w:lang w:bidi="ar-EG"/>
        </w:rPr>
        <w:t>.</w:t>
      </w:r>
      <w:r>
        <w:rPr>
          <w:lang w:bidi="ar-EG"/>
        </w:rPr>
        <w:t>2</w:t>
      </w:r>
      <w:r w:rsidR="00D03CF0">
        <w:rPr>
          <w:rtl/>
          <w:lang w:bidi="ar-EG"/>
        </w:rPr>
        <w:tab/>
      </w:r>
      <w:r w:rsidR="00D03CF0">
        <w:rPr>
          <w:rFonts w:hint="cs"/>
          <w:rtl/>
          <w:lang w:bidi="ar-EG"/>
        </w:rPr>
        <w:t xml:space="preserve">أُدخلت تعديلات على النظام المركزي لإدارة الوثائق </w:t>
      </w:r>
      <w:r w:rsidR="00D03CF0">
        <w:rPr>
          <w:lang w:bidi="ar-EG"/>
        </w:rPr>
        <w:t>(DMS)</w:t>
      </w:r>
      <w:r w:rsidR="00D03CF0">
        <w:rPr>
          <w:rFonts w:hint="cs"/>
          <w:rtl/>
          <w:lang w:bidi="ar-EG"/>
        </w:rPr>
        <w:t xml:space="preserve"> للسماح </w:t>
      </w:r>
      <w:r w:rsidR="00A01391">
        <w:rPr>
          <w:rFonts w:hint="cs"/>
          <w:rtl/>
          <w:lang w:bidi="ar-EG"/>
        </w:rPr>
        <w:t>بتطبيق قيود على</w:t>
      </w:r>
      <w:r w:rsidR="00D03CF0">
        <w:rPr>
          <w:rFonts w:hint="cs"/>
          <w:rtl/>
          <w:lang w:bidi="ar-EG"/>
        </w:rPr>
        <w:t xml:space="preserve"> النفاذ إلى وثيقة واحدة فقط ومعالجة حالات الن</w:t>
      </w:r>
      <w:r w:rsidR="00A01391">
        <w:rPr>
          <w:rFonts w:hint="cs"/>
          <w:rtl/>
          <w:lang w:bidi="ar-EG"/>
        </w:rPr>
        <w:t>ُ</w:t>
      </w:r>
      <w:r w:rsidR="00D03CF0">
        <w:rPr>
          <w:rFonts w:hint="cs"/>
          <w:rtl/>
          <w:lang w:bidi="ar-EG"/>
        </w:rPr>
        <w:t>سخ المنقحة للوثائق.</w:t>
      </w:r>
    </w:p>
    <w:p w:rsidR="00D03CF0" w:rsidRDefault="00D03CF0" w:rsidP="00D03CF0">
      <w:pPr>
        <w:rPr>
          <w:rtl/>
          <w:lang w:bidi="ar-EG"/>
        </w:rPr>
      </w:pPr>
      <w:r>
        <w:rPr>
          <w:lang w:bidi="ar-EG"/>
        </w:rPr>
        <w:t>2.2</w:t>
      </w:r>
      <w:r>
        <w:rPr>
          <w:lang w:bidi="ar-EG"/>
        </w:rPr>
        <w:tab/>
      </w:r>
      <w:r>
        <w:rPr>
          <w:rFonts w:hint="cs"/>
          <w:rtl/>
          <w:lang w:bidi="ar-EG"/>
        </w:rPr>
        <w:t>استعرضت الأمانة الوثائق التي تُنشأ عادة للمؤتمرات والجمعيات والاجتماعات المعنية بالسياسة وتوصلت إلى تصنيف موحد</w:t>
      </w:r>
      <w:r w:rsidR="00796027">
        <w:rPr>
          <w:rFonts w:hint="cs"/>
          <w:rtl/>
          <w:lang w:bidi="ar-EG"/>
        </w:rPr>
        <w:t xml:space="preserve"> للوثائق "المقدمة" و"الصادرة".</w:t>
      </w:r>
    </w:p>
    <w:p w:rsidR="00D03CF0" w:rsidRDefault="00D03CF0" w:rsidP="00A764BE">
      <w:pPr>
        <w:rPr>
          <w:rtl/>
          <w:lang w:bidi="ar-EG"/>
        </w:rPr>
      </w:pPr>
      <w:r>
        <w:rPr>
          <w:lang w:bidi="ar-EG"/>
        </w:rPr>
        <w:t>3.2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أنشئ عنوان بريد إلكتروني </w:t>
      </w:r>
      <w:r w:rsidRPr="00796027">
        <w:rPr>
          <w:rFonts w:eastAsia="SimSun"/>
          <w:color w:val="000000"/>
          <w:szCs w:val="22"/>
        </w:rPr>
        <w:t>(</w:t>
      </w:r>
      <w:hyperlink r:id="rId13" w:history="1">
        <w:r w:rsidRPr="00796027">
          <w:rPr>
            <w:rStyle w:val="Hyperlink"/>
            <w:rFonts w:eastAsia="SimSun"/>
            <w:szCs w:val="22"/>
          </w:rPr>
          <w:t>access@itu.int</w:t>
        </w:r>
      </w:hyperlink>
      <w:r w:rsidRPr="00796027">
        <w:rPr>
          <w:rFonts w:eastAsia="SimSun"/>
          <w:color w:val="000000"/>
          <w:szCs w:val="22"/>
        </w:rPr>
        <w:t>)</w:t>
      </w:r>
      <w:r>
        <w:rPr>
          <w:rFonts w:hint="cs"/>
          <w:rtl/>
          <w:lang w:bidi="ar-EG"/>
        </w:rPr>
        <w:t xml:space="preserve"> لتقديم الطلبات وأُسندت مسؤولية معالجة الط</w:t>
      </w:r>
      <w:r w:rsidR="00BF27D2">
        <w:rPr>
          <w:rFonts w:hint="cs"/>
          <w:rtl/>
          <w:lang w:bidi="ar-EG"/>
        </w:rPr>
        <w:t>لبات إلى فريق صغير من</w:t>
      </w:r>
      <w:r w:rsidR="00B27E64">
        <w:rPr>
          <w:rFonts w:hint="eastAsia"/>
          <w:rtl/>
          <w:lang w:bidi="ar-EG"/>
        </w:rPr>
        <w:t> </w:t>
      </w:r>
      <w:r w:rsidR="00BF27D2">
        <w:rPr>
          <w:rFonts w:hint="cs"/>
          <w:rtl/>
          <w:lang w:bidi="ar-EG"/>
        </w:rPr>
        <w:t>الموظفين.</w:t>
      </w:r>
    </w:p>
    <w:p w:rsidR="00D03CF0" w:rsidRPr="00E302BB" w:rsidRDefault="00D03CF0" w:rsidP="00976071">
      <w:pPr>
        <w:rPr>
          <w:rtl/>
          <w:lang w:bidi="ar-EG"/>
        </w:rPr>
      </w:pPr>
      <w:r>
        <w:rPr>
          <w:lang w:bidi="ar-EG"/>
        </w:rPr>
        <w:t>4.2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معلومات لجميع الموظفين: في </w:t>
      </w:r>
      <w:r>
        <w:rPr>
          <w:lang w:bidi="ar-EG"/>
        </w:rPr>
        <w:t>15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2016</w:t>
      </w:r>
      <w:r>
        <w:rPr>
          <w:rFonts w:hint="cs"/>
          <w:rtl/>
          <w:lang w:bidi="ar-EG"/>
        </w:rPr>
        <w:t xml:space="preserve">، أصدر الأمين العام للاتحاد مذكرة داخلية لإبلاغ مديري المكاتب ومديري الدوائر بأن السياسة ستدخل حيز النفاذ في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يناير 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>. ودُعي مديرو المكاتب ومديرو الدوائر إلى إبلاغ هذه المعلومات إلى جميع الموظفين المعنيين في القطاع/الدائرة والتأكد من تنفيذ هذه السياسة. وبالإضافة إلى ذلك، يجري إعداد صفحة داخلية</w:t>
      </w:r>
      <w:r w:rsidR="00976071">
        <w:rPr>
          <w:rFonts w:hint="cs"/>
          <w:rtl/>
          <w:lang w:bidi="ar-EG"/>
        </w:rPr>
        <w:t xml:space="preserve"> في</w:t>
      </w:r>
      <w:r w:rsidR="00976071">
        <w:rPr>
          <w:rFonts w:hint="eastAsia"/>
          <w:rtl/>
          <w:lang w:bidi="ar-EG"/>
        </w:rPr>
        <w:t> </w:t>
      </w:r>
      <w:r w:rsidR="00976071">
        <w:rPr>
          <w:rFonts w:hint="cs"/>
          <w:rtl/>
          <w:lang w:bidi="ar-EG"/>
        </w:rPr>
        <w:t>الموقع الإلكتروني</w:t>
      </w:r>
      <w:r>
        <w:rPr>
          <w:rFonts w:hint="cs"/>
          <w:rtl/>
          <w:lang w:bidi="ar-EG"/>
        </w:rPr>
        <w:t xml:space="preserve"> تحتوي على معلومات تفصيلية من أجل الموظفين.</w:t>
      </w:r>
    </w:p>
    <w:p w:rsidR="00D03CF0" w:rsidRPr="007A40AD" w:rsidRDefault="00D03CF0" w:rsidP="00C55648">
      <w:pPr>
        <w:rPr>
          <w:rtl/>
          <w:lang w:bidi="ar-EG"/>
        </w:rPr>
      </w:pPr>
      <w:r>
        <w:rPr>
          <w:lang w:bidi="ar-EG"/>
        </w:rPr>
        <w:t>5.2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معلومات لجميع المندوبين: منذ يناير 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>، أحيط المندوبون علماً، من خلال الدعوات إلى اجتماعات الاتحاد المشمولة بالسياسة، بأن الوثائق المقدمة إلى الاجتماع ستكون مت</w:t>
      </w:r>
      <w:r w:rsidR="00C55648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 xml:space="preserve">حة للجمهور </w:t>
      </w:r>
      <w:r>
        <w:rPr>
          <w:color w:val="000000"/>
          <w:rtl/>
        </w:rPr>
        <w:t>ما لم يبلغ مقدم الوثيقة أمانة الاتحاد بغير ذلك</w:t>
      </w:r>
      <w:r>
        <w:rPr>
          <w:rFonts w:hint="cs"/>
          <w:rtl/>
          <w:lang w:bidi="ar-EG"/>
        </w:rPr>
        <w:t>. ونُشرت هذه المعلومات أيضاً في المواقع الإلكترونية لمختلف الاجتماعات.</w:t>
      </w:r>
    </w:p>
    <w:p w:rsidR="00D03CF0" w:rsidRPr="004E62BE" w:rsidRDefault="00D03CF0" w:rsidP="00A764BE">
      <w:pPr>
        <w:keepNext/>
        <w:keepLines/>
        <w:rPr>
          <w:rtl/>
          <w:lang w:val="en-GB" w:bidi="ar-EG"/>
        </w:rPr>
      </w:pPr>
      <w:r>
        <w:rPr>
          <w:lang w:bidi="ar-EG"/>
        </w:rPr>
        <w:lastRenderedPageBreak/>
        <w:t>6.2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وتمشياً مع البند </w:t>
      </w:r>
      <w:r>
        <w:rPr>
          <w:lang w:bidi="ar-EG"/>
        </w:rPr>
        <w:t>4.4</w:t>
      </w:r>
      <w:r>
        <w:rPr>
          <w:rFonts w:hint="cs"/>
          <w:rtl/>
          <w:lang w:bidi="ar-EG"/>
        </w:rPr>
        <w:t xml:space="preserve"> من السياسة، نشرت الأمانة سياسة النفاذ إلى المعلومات/الوثائق باللغات الست في</w:t>
      </w:r>
      <w:r w:rsidR="00BF27D2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الموقع الإلكتروني للاتحاد. وأنشئت</w:t>
      </w:r>
      <w:r w:rsidR="00B179A9">
        <w:rPr>
          <w:rFonts w:hint="cs"/>
          <w:rtl/>
          <w:lang w:bidi="ar-EG"/>
        </w:rPr>
        <w:t xml:space="preserve"> في الموقع الإلكتروني</w:t>
      </w:r>
      <w:r>
        <w:rPr>
          <w:rFonts w:hint="cs"/>
          <w:rtl/>
          <w:lang w:bidi="ar-EG"/>
        </w:rPr>
        <w:t xml:space="preserve"> صفحة محددة </w:t>
      </w:r>
      <w:r w:rsidRPr="00BF27D2">
        <w:rPr>
          <w:rFonts w:cs="Calibri"/>
          <w:szCs w:val="22"/>
          <w:lang w:val="en-GB"/>
        </w:rPr>
        <w:t>(</w:t>
      </w:r>
      <w:hyperlink r:id="rId14" w:history="1">
        <w:r w:rsidRPr="00BF27D2">
          <w:rPr>
            <w:rStyle w:val="Hyperlink"/>
            <w:szCs w:val="22"/>
          </w:rPr>
          <w:t>http://www.itu.int/en/access-policy</w:t>
        </w:r>
      </w:hyperlink>
      <w:r w:rsidRPr="00BF27D2">
        <w:rPr>
          <w:rFonts w:cs="Calibri"/>
          <w:szCs w:val="22"/>
          <w:lang w:val="en-GB"/>
        </w:rPr>
        <w:t>)</w:t>
      </w:r>
      <w:r>
        <w:rPr>
          <w:rFonts w:hint="cs"/>
          <w:rtl/>
          <w:lang w:val="en-GB" w:bidi="ar-EG"/>
        </w:rPr>
        <w:t xml:space="preserve"> تتضمن مقدمة إلى السياسة </w:t>
      </w:r>
      <w:r>
        <w:rPr>
          <w:rFonts w:hint="cs"/>
          <w:color w:val="000000"/>
          <w:rtl/>
        </w:rPr>
        <w:t>و</w:t>
      </w:r>
      <w:r>
        <w:rPr>
          <w:color w:val="000000"/>
          <w:rtl/>
        </w:rPr>
        <w:t>عرضاً ببرنامج</w:t>
      </w:r>
      <w:r>
        <w:rPr>
          <w:rFonts w:hint="cs"/>
          <w:rtl/>
          <w:lang w:val="en-GB"/>
        </w:rPr>
        <w:t xml:space="preserve"> </w:t>
      </w:r>
      <w:r w:rsidRPr="009229ED">
        <w:rPr>
          <w:rFonts w:cs="Calibri"/>
          <w:szCs w:val="22"/>
          <w:lang w:val="en-GB"/>
        </w:rPr>
        <w:t>PowerPoint</w:t>
      </w:r>
      <w:r>
        <w:rPr>
          <w:rFonts w:hint="cs"/>
          <w:rtl/>
          <w:lang w:val="en-GB"/>
        </w:rPr>
        <w:t xml:space="preserve"> يشرح السياسة وإجراءات التنفيذ. ويتاح رابط إلى هذه الصفحة في الصفحة الرئيسية للاتحاد تحت "إدارة الاتحاد".</w:t>
      </w:r>
      <w:bookmarkStart w:id="1" w:name="_GoBack"/>
      <w:bookmarkEnd w:id="1"/>
    </w:p>
    <w:p w:rsidR="00D03CF0" w:rsidRPr="000F6834" w:rsidRDefault="00D03CF0" w:rsidP="00526965">
      <w:pPr>
        <w:rPr>
          <w:rFonts w:hint="cs"/>
          <w:rtl/>
          <w:lang w:bidi="ar-EG"/>
        </w:rPr>
      </w:pPr>
      <w:r>
        <w:rPr>
          <w:lang w:bidi="ar-EG"/>
        </w:rPr>
        <w:t>7.2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ونُشرت نشرة صحفية للإعلان عن بدء سريان السياسة الجديدة في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يناير 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>. وا</w:t>
      </w:r>
      <w:r w:rsidR="00382E5B">
        <w:rPr>
          <w:rFonts w:hint="cs"/>
          <w:rtl/>
          <w:lang w:bidi="ar-EG"/>
        </w:rPr>
        <w:t>ستخدمت</w:t>
      </w:r>
      <w:r>
        <w:rPr>
          <w:rFonts w:hint="cs"/>
          <w:rtl/>
          <w:lang w:bidi="ar-EG"/>
        </w:rPr>
        <w:t xml:space="preserve"> المعلومات ونُشرت في</w:t>
      </w:r>
      <w:r w:rsidR="00526965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عدد من </w:t>
      </w:r>
      <w:r w:rsidRPr="00FD7065">
        <w:rPr>
          <w:rFonts w:hint="cs"/>
          <w:rtl/>
          <w:lang w:bidi="ar-EG"/>
        </w:rPr>
        <w:t>المجلات التجارية</w:t>
      </w:r>
      <w:r>
        <w:rPr>
          <w:rFonts w:hint="cs"/>
          <w:rtl/>
          <w:lang w:bidi="ar-EG"/>
        </w:rPr>
        <w:t>.</w:t>
      </w:r>
    </w:p>
    <w:p w:rsidR="00D03CF0" w:rsidRPr="00ED521C" w:rsidRDefault="00D03CF0" w:rsidP="00D03CF0">
      <w:pPr>
        <w:pStyle w:val="Headingb"/>
        <w:rPr>
          <w:i/>
          <w:iCs/>
          <w:rtl/>
        </w:rPr>
      </w:pPr>
      <w:r>
        <w:rPr>
          <w:rFonts w:hint="cs"/>
          <w:i/>
          <w:iCs/>
          <w:rtl/>
        </w:rPr>
        <w:t xml:space="preserve">إتاحة الوثائق للجمهور منذ </w:t>
      </w:r>
      <w:r>
        <w:rPr>
          <w:i/>
          <w:iCs/>
        </w:rPr>
        <w:t>1</w:t>
      </w:r>
      <w:r>
        <w:rPr>
          <w:rFonts w:hint="cs"/>
          <w:i/>
          <w:iCs/>
          <w:rtl/>
        </w:rPr>
        <w:t xml:space="preserve"> يناير </w:t>
      </w:r>
      <w:r>
        <w:rPr>
          <w:i/>
          <w:iCs/>
        </w:rPr>
        <w:t>2017</w:t>
      </w:r>
    </w:p>
    <w:p w:rsidR="00D03CF0" w:rsidRPr="00682A8A" w:rsidRDefault="00D03CF0" w:rsidP="005C69A8">
      <w:pPr>
        <w:rPr>
          <w:rtl/>
          <w:lang w:bidi="ar-EG"/>
        </w:rPr>
      </w:pPr>
      <w:r>
        <w:t>8.2</w:t>
      </w:r>
      <w:r>
        <w:rPr>
          <w:rtl/>
          <w:lang w:bidi="ar-EG"/>
        </w:rPr>
        <w:tab/>
      </w:r>
      <w:r>
        <w:rPr>
          <w:rFonts w:hint="cs"/>
          <w:rtl/>
        </w:rPr>
        <w:t xml:space="preserve">منذ </w:t>
      </w:r>
      <w:r>
        <w:t>1</w:t>
      </w:r>
      <w:r>
        <w:rPr>
          <w:rFonts w:hint="cs"/>
          <w:rtl/>
          <w:lang w:bidi="ar-EG"/>
        </w:rPr>
        <w:t xml:space="preserve"> يناير 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، تُطبق السياسة على الوثائق المقدمة والصادرة للاجتماعات التحضيرية للمؤتمر العالمي لتنمية الاتصالات لعام 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ومجموعة اجتماعات أفرقة العمل التابعة للمجلس واجتماعات الفريق الاستشاري للاتصالات الراديوية والفريق الاستشاري لتقييس الاتصالات والفريق الاستشاري لتنمية الاتصالات ودورة المجلس لعام 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>. وأُتيح</w:t>
      </w:r>
      <w:r w:rsidR="00382E5B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 xml:space="preserve"> للجمهور أيضاً الرسائل المعممة للأمين العام. وستُطبق السياسة على الوثائق المقدمة والصادرة للمؤتمر العالمي لتنمية الاتصالات لعام</w:t>
      </w:r>
      <w:r w:rsidR="005C69A8">
        <w:rPr>
          <w:rFonts w:hint="eastAsia"/>
          <w:rtl/>
          <w:lang w:bidi="ar-EG"/>
        </w:rPr>
        <w:t> 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في</w:t>
      </w:r>
      <w:r w:rsidR="00702966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أكتوبر 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>.</w:t>
      </w:r>
    </w:p>
    <w:p w:rsidR="00D03CF0" w:rsidRPr="005C69A8" w:rsidRDefault="00D03CF0" w:rsidP="002369C2">
      <w:pPr>
        <w:rPr>
          <w:spacing w:val="2"/>
          <w:rtl/>
          <w:lang w:bidi="ar-EG"/>
        </w:rPr>
      </w:pPr>
      <w:r w:rsidRPr="005C69A8">
        <w:rPr>
          <w:spacing w:val="2"/>
        </w:rPr>
        <w:t>9.2</w:t>
      </w:r>
      <w:r w:rsidRPr="005C69A8">
        <w:rPr>
          <w:spacing w:val="2"/>
          <w:rtl/>
          <w:lang w:bidi="ar-EG"/>
        </w:rPr>
        <w:tab/>
      </w:r>
      <w:r w:rsidRPr="005C69A8">
        <w:rPr>
          <w:rFonts w:hint="cs"/>
          <w:spacing w:val="2"/>
          <w:rtl/>
          <w:lang w:bidi="ar-EG"/>
        </w:rPr>
        <w:t xml:space="preserve">وعولج في نظام إدارة الوثائق، الطلبات الموجهة من مقدمي الوثائق </w:t>
      </w:r>
      <w:r w:rsidR="00382E5B" w:rsidRPr="005C69A8">
        <w:rPr>
          <w:rFonts w:hint="cs"/>
          <w:spacing w:val="2"/>
          <w:rtl/>
          <w:lang w:bidi="ar-EG"/>
        </w:rPr>
        <w:t>لمنع</w:t>
      </w:r>
      <w:r w:rsidRPr="005C69A8">
        <w:rPr>
          <w:rFonts w:hint="cs"/>
          <w:spacing w:val="2"/>
          <w:rtl/>
          <w:lang w:bidi="ar-EG"/>
        </w:rPr>
        <w:t xml:space="preserve"> النفاذ إلى وثائق محددة وفقاً للمادة</w:t>
      </w:r>
      <w:r w:rsidR="005C69A8">
        <w:rPr>
          <w:rFonts w:hint="eastAsia"/>
          <w:spacing w:val="2"/>
          <w:rtl/>
          <w:lang w:bidi="ar-EG"/>
        </w:rPr>
        <w:t> </w:t>
      </w:r>
      <w:r w:rsidRPr="005C69A8">
        <w:rPr>
          <w:spacing w:val="2"/>
          <w:lang w:bidi="ar-EG"/>
        </w:rPr>
        <w:t>2.3</w:t>
      </w:r>
      <w:r w:rsidRPr="005C69A8">
        <w:rPr>
          <w:rFonts w:hint="cs"/>
          <w:spacing w:val="2"/>
          <w:rtl/>
          <w:lang w:bidi="ar-EG"/>
        </w:rPr>
        <w:t xml:space="preserve"> من</w:t>
      </w:r>
      <w:r w:rsidR="002369C2">
        <w:rPr>
          <w:rFonts w:hint="eastAsia"/>
          <w:spacing w:val="2"/>
          <w:rtl/>
          <w:lang w:bidi="ar-EG"/>
        </w:rPr>
        <w:t> </w:t>
      </w:r>
      <w:r w:rsidRPr="005C69A8">
        <w:rPr>
          <w:rFonts w:hint="cs"/>
          <w:spacing w:val="2"/>
          <w:rtl/>
          <w:lang w:bidi="ar-EG"/>
        </w:rPr>
        <w:t>السياسة.</w:t>
      </w:r>
    </w:p>
    <w:p w:rsidR="00D03CF0" w:rsidRPr="00CE53AE" w:rsidRDefault="00D03CF0" w:rsidP="00D03CF0">
      <w:pPr>
        <w:pStyle w:val="Headingb"/>
        <w:rPr>
          <w:i/>
          <w:iCs/>
        </w:rPr>
      </w:pPr>
      <w:r>
        <w:rPr>
          <w:rFonts w:hint="cs"/>
          <w:i/>
          <w:iCs/>
          <w:rtl/>
        </w:rPr>
        <w:t xml:space="preserve">طلبات النفاذ الواردة منذ </w:t>
      </w:r>
      <w:r>
        <w:rPr>
          <w:i/>
          <w:iCs/>
        </w:rPr>
        <w:t>1</w:t>
      </w:r>
      <w:r>
        <w:rPr>
          <w:rFonts w:hint="cs"/>
          <w:i/>
          <w:iCs/>
          <w:rtl/>
        </w:rPr>
        <w:t xml:space="preserve"> يناير </w:t>
      </w:r>
      <w:r>
        <w:rPr>
          <w:i/>
          <w:iCs/>
        </w:rPr>
        <w:t>2017</w:t>
      </w:r>
    </w:p>
    <w:p w:rsidR="00D03CF0" w:rsidRPr="005C69A8" w:rsidRDefault="00D03CF0" w:rsidP="00E04E57">
      <w:pPr>
        <w:rPr>
          <w:spacing w:val="4"/>
          <w:rtl/>
          <w:lang w:bidi="ar-EG"/>
        </w:rPr>
      </w:pPr>
      <w:r w:rsidRPr="005C69A8">
        <w:rPr>
          <w:spacing w:val="4"/>
        </w:rPr>
        <w:t>10.2</w:t>
      </w:r>
      <w:r w:rsidRPr="005C69A8">
        <w:rPr>
          <w:spacing w:val="4"/>
          <w:rtl/>
          <w:lang w:bidi="ar-EG"/>
        </w:rPr>
        <w:tab/>
      </w:r>
      <w:r w:rsidRPr="005C69A8">
        <w:rPr>
          <w:rFonts w:hint="cs"/>
          <w:spacing w:val="4"/>
          <w:rtl/>
        </w:rPr>
        <w:t xml:space="preserve">منذ </w:t>
      </w:r>
      <w:r w:rsidRPr="005C69A8">
        <w:rPr>
          <w:spacing w:val="4"/>
        </w:rPr>
        <w:t>1</w:t>
      </w:r>
      <w:r w:rsidRPr="005C69A8">
        <w:rPr>
          <w:rFonts w:hint="cs"/>
          <w:spacing w:val="4"/>
          <w:rtl/>
          <w:lang w:bidi="ar-EG"/>
        </w:rPr>
        <w:t xml:space="preserve"> يناير </w:t>
      </w:r>
      <w:r w:rsidRPr="005C69A8">
        <w:rPr>
          <w:spacing w:val="4"/>
          <w:lang w:bidi="ar-EG"/>
        </w:rPr>
        <w:t>2017</w:t>
      </w:r>
      <w:r w:rsidRPr="005C69A8">
        <w:rPr>
          <w:rFonts w:hint="cs"/>
          <w:spacing w:val="4"/>
          <w:rtl/>
          <w:lang w:bidi="ar-EG"/>
        </w:rPr>
        <w:t>، ورد طلبان بشأن الوثائق من عامة الناس. واستجاب الفريق المسؤول عن معالجة الطلبات لكلا</w:t>
      </w:r>
      <w:r w:rsidR="00E04E57">
        <w:rPr>
          <w:rFonts w:hint="eastAsia"/>
          <w:spacing w:val="4"/>
          <w:rtl/>
          <w:lang w:bidi="ar-EG"/>
        </w:rPr>
        <w:t> </w:t>
      </w:r>
      <w:r w:rsidRPr="005C69A8">
        <w:rPr>
          <w:rFonts w:hint="cs"/>
          <w:spacing w:val="4"/>
          <w:rtl/>
          <w:lang w:bidi="ar-EG"/>
        </w:rPr>
        <w:t>الطلبيْن.</w:t>
      </w:r>
    </w:p>
    <w:p w:rsidR="000E4FF0" w:rsidRPr="00D03CF0" w:rsidRDefault="00D03CF0" w:rsidP="00D03C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jc w:val="center"/>
        <w:rPr>
          <w:rFonts w:eastAsiaTheme="minorEastAsia"/>
          <w:rtl/>
          <w:lang w:eastAsia="zh-CN" w:bidi="ar-SY"/>
        </w:rPr>
      </w:pPr>
      <w:r>
        <w:rPr>
          <w:rFonts w:hint="cs"/>
          <w:rtl/>
        </w:rPr>
        <w:t>___________</w:t>
      </w:r>
    </w:p>
    <w:sectPr w:rsidR="000E4FF0" w:rsidRPr="00D03CF0" w:rsidSect="008B5B5D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210" w:rsidRDefault="002E2210" w:rsidP="00E07379">
      <w:pPr>
        <w:spacing w:before="0" w:line="240" w:lineRule="auto"/>
      </w:pPr>
      <w:r>
        <w:separator/>
      </w:r>
    </w:p>
  </w:endnote>
  <w:endnote w:type="continuationSeparator" w:id="0">
    <w:p w:rsidR="002E2210" w:rsidRDefault="002E2210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C936AA" w:rsidRDefault="000E4FF0" w:rsidP="00C936AA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C936AA">
      <w:rPr>
        <w:lang w:val="fr-CH"/>
      </w:rPr>
      <w:instrText xml:space="preserve"> FILENAME \p \* MERGEFORMAT </w:instrText>
    </w:r>
    <w:r>
      <w:fldChar w:fldCharType="separate"/>
    </w:r>
    <w:r w:rsidR="00C936AA" w:rsidRPr="00C936AA">
      <w:rPr>
        <w:noProof/>
        <w:lang w:val="fr-CH"/>
      </w:rPr>
      <w:t>P:\ARA\SG\CONSEIL\C17\000\066A.docx</w:t>
    </w:r>
    <w:r>
      <w:rPr>
        <w:noProof/>
      </w:rPr>
      <w:fldChar w:fldCharType="end"/>
    </w:r>
    <w:r w:rsidR="00BD0C50" w:rsidRPr="00C936AA">
      <w:rPr>
        <w:lang w:val="fr-CH"/>
      </w:rPr>
      <w:t xml:space="preserve">   (</w:t>
    </w:r>
    <w:r w:rsidR="00C936AA" w:rsidRPr="00C936AA">
      <w:rPr>
        <w:lang w:val="fr-CH"/>
      </w:rPr>
      <w:t>413882</w:t>
    </w:r>
    <w:r w:rsidR="00BD0C50" w:rsidRPr="00C936AA">
      <w:rPr>
        <w:lang w:val="fr-CH"/>
      </w:rPr>
      <w:t>)</w:t>
    </w:r>
    <w:r w:rsidR="00BD0C50" w:rsidRPr="00C936AA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A9268C">
      <w:rPr>
        <w:noProof/>
      </w:rPr>
      <w:t>19.04.17</w:t>
    </w:r>
    <w:r w:rsidR="00BD0C50" w:rsidRPr="00665956">
      <w:fldChar w:fldCharType="end"/>
    </w:r>
    <w:r w:rsidR="00BD0C50" w:rsidRPr="00C936AA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C936AA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6C3242" w:rsidRDefault="000E4FF0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0E4FF0" w:rsidRPr="00C66157" w:rsidRDefault="000E4FF0" w:rsidP="00C936AA">
    <w:pPr>
      <w:pStyle w:val="Footer"/>
      <w:tabs>
        <w:tab w:val="center" w:pos="5529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 w:rsidR="00C936AA">
      <w:rPr>
        <w:rFonts w:cs="Calibri"/>
        <w:noProof/>
        <w:vanish/>
        <w:lang w:val="fr-FR"/>
      </w:rPr>
      <w:t>P:\ARA\SG\CONSEIL\C17\000\066A.docx</w:t>
    </w:r>
    <w:r w:rsidRPr="00C66157">
      <w:rPr>
        <w:rFonts w:cs="Calibri"/>
        <w:vanish/>
      </w:rPr>
      <w:fldChar w:fldCharType="end"/>
    </w:r>
    <w:r w:rsidRPr="00C936AA">
      <w:rPr>
        <w:rFonts w:cs="Calibri"/>
        <w:vanish/>
        <w:lang w:val="fr-CH"/>
      </w:rPr>
      <w:t xml:space="preserve">  </w:t>
    </w:r>
    <w:r w:rsidRPr="00C66157">
      <w:rPr>
        <w:rFonts w:cs="Calibri"/>
        <w:vanish/>
        <w:lang w:val="fr-FR"/>
      </w:rPr>
      <w:t xml:space="preserve"> (</w:t>
    </w:r>
    <w:r w:rsidR="00C936AA">
      <w:rPr>
        <w:rFonts w:cs="Calibri"/>
        <w:vanish/>
        <w:lang w:val="fr-FR"/>
      </w:rPr>
      <w:t>413882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A9268C">
      <w:rPr>
        <w:rFonts w:cs="Calibri"/>
        <w:noProof/>
        <w:vanish/>
        <w:lang w:val="fr-FR"/>
      </w:rPr>
      <w:t>19.04.17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 w:rsidR="00C936AA">
      <w:rPr>
        <w:rFonts w:cs="Calibri"/>
        <w:noProof/>
        <w:vanish/>
        <w:lang w:val="fr-FR"/>
      </w:rPr>
      <w:t>07.06.16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210" w:rsidRDefault="002E2210" w:rsidP="00E07379">
      <w:pPr>
        <w:spacing w:before="0" w:line="240" w:lineRule="auto"/>
      </w:pPr>
      <w:r>
        <w:separator/>
      </w:r>
    </w:p>
  </w:footnote>
  <w:footnote w:type="continuationSeparator" w:id="0">
    <w:p w:rsidR="002E2210" w:rsidRDefault="002E2210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FD7065" w:rsidP="00A9268C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3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0E4FF0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C936AA">
          <w:rPr>
            <w:rFonts w:eastAsiaTheme="minorEastAsia" w:cs="Calibri"/>
            <w:noProof/>
            <w:sz w:val="20"/>
            <w:szCs w:val="20"/>
            <w:lang w:eastAsia="zh-CN"/>
          </w:rPr>
          <w:t>66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10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73915"/>
    <w:rsid w:val="00207BE1"/>
    <w:rsid w:val="0022345D"/>
    <w:rsid w:val="00225854"/>
    <w:rsid w:val="0023283D"/>
    <w:rsid w:val="002369C2"/>
    <w:rsid w:val="00252E0C"/>
    <w:rsid w:val="0026104D"/>
    <w:rsid w:val="00276881"/>
    <w:rsid w:val="002916BE"/>
    <w:rsid w:val="002978F4"/>
    <w:rsid w:val="002B028D"/>
    <w:rsid w:val="002B435E"/>
    <w:rsid w:val="002C4DAE"/>
    <w:rsid w:val="002D1D4A"/>
    <w:rsid w:val="002D6669"/>
    <w:rsid w:val="002E2210"/>
    <w:rsid w:val="002E6541"/>
    <w:rsid w:val="002F5560"/>
    <w:rsid w:val="0030486B"/>
    <w:rsid w:val="003231B9"/>
    <w:rsid w:val="00326DF9"/>
    <w:rsid w:val="003275AC"/>
    <w:rsid w:val="00333D29"/>
    <w:rsid w:val="003409F4"/>
    <w:rsid w:val="00357185"/>
    <w:rsid w:val="00382E5B"/>
    <w:rsid w:val="003C106D"/>
    <w:rsid w:val="003C475F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26965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C6613"/>
    <w:rsid w:val="005C69A8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2966"/>
    <w:rsid w:val="00706D7A"/>
    <w:rsid w:val="00726AEC"/>
    <w:rsid w:val="007530CA"/>
    <w:rsid w:val="0079553D"/>
    <w:rsid w:val="00796027"/>
    <w:rsid w:val="007B01CC"/>
    <w:rsid w:val="007D4F32"/>
    <w:rsid w:val="007E778B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54515"/>
    <w:rsid w:val="00874D9C"/>
    <w:rsid w:val="008A1810"/>
    <w:rsid w:val="008B5B5D"/>
    <w:rsid w:val="008F1485"/>
    <w:rsid w:val="00917694"/>
    <w:rsid w:val="009229ED"/>
    <w:rsid w:val="009263CD"/>
    <w:rsid w:val="00930E6D"/>
    <w:rsid w:val="00972CA2"/>
    <w:rsid w:val="00976071"/>
    <w:rsid w:val="00982B28"/>
    <w:rsid w:val="00984EA5"/>
    <w:rsid w:val="00992593"/>
    <w:rsid w:val="009C17E1"/>
    <w:rsid w:val="009C35ED"/>
    <w:rsid w:val="009C5E2B"/>
    <w:rsid w:val="009F1C12"/>
    <w:rsid w:val="00A01391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764BE"/>
    <w:rsid w:val="00A80E11"/>
    <w:rsid w:val="00A9268C"/>
    <w:rsid w:val="00A97F94"/>
    <w:rsid w:val="00AB1309"/>
    <w:rsid w:val="00AC2C52"/>
    <w:rsid w:val="00AD1503"/>
    <w:rsid w:val="00AE7244"/>
    <w:rsid w:val="00AF3FEE"/>
    <w:rsid w:val="00B02F46"/>
    <w:rsid w:val="00B179A9"/>
    <w:rsid w:val="00B2000C"/>
    <w:rsid w:val="00B20ADE"/>
    <w:rsid w:val="00B23C4B"/>
    <w:rsid w:val="00B27E64"/>
    <w:rsid w:val="00B35D0E"/>
    <w:rsid w:val="00B66B9A"/>
    <w:rsid w:val="00B82089"/>
    <w:rsid w:val="00B970AE"/>
    <w:rsid w:val="00BA1427"/>
    <w:rsid w:val="00BD0C50"/>
    <w:rsid w:val="00BE49D0"/>
    <w:rsid w:val="00BF27D2"/>
    <w:rsid w:val="00BF2C38"/>
    <w:rsid w:val="00C11558"/>
    <w:rsid w:val="00C23331"/>
    <w:rsid w:val="00C265DA"/>
    <w:rsid w:val="00C442F2"/>
    <w:rsid w:val="00C55648"/>
    <w:rsid w:val="00C674FE"/>
    <w:rsid w:val="00C7297D"/>
    <w:rsid w:val="00C75633"/>
    <w:rsid w:val="00C8242E"/>
    <w:rsid w:val="00C82615"/>
    <w:rsid w:val="00C867DB"/>
    <w:rsid w:val="00C936AA"/>
    <w:rsid w:val="00CA2A38"/>
    <w:rsid w:val="00CA50FF"/>
    <w:rsid w:val="00CC3CD2"/>
    <w:rsid w:val="00CC43BE"/>
    <w:rsid w:val="00CD123C"/>
    <w:rsid w:val="00CD2085"/>
    <w:rsid w:val="00CE2EE1"/>
    <w:rsid w:val="00CF3FFD"/>
    <w:rsid w:val="00CF4D7A"/>
    <w:rsid w:val="00CF5ED3"/>
    <w:rsid w:val="00D03CF0"/>
    <w:rsid w:val="00D0494C"/>
    <w:rsid w:val="00D142A0"/>
    <w:rsid w:val="00D14BEB"/>
    <w:rsid w:val="00D21C89"/>
    <w:rsid w:val="00D45542"/>
    <w:rsid w:val="00D7571E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4E57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C6B52"/>
    <w:rsid w:val="00FD2867"/>
    <w:rsid w:val="00FD58BD"/>
    <w:rsid w:val="00FD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9B08F99-94D5-46FB-9AA0-1FEC4B5F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ccess@itu.i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S15-CLCWGFHRM4-C-0019/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access-policy/Documents/ITU-Information-access-policy-en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en/access-polic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SG\PA_Council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e10a323-94a9-4e93-88b4-ea964576960d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63016784-29F1-421B-9473-84D96E6B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2017.dotx</Template>
  <TotalTime>106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Awad, Samy</cp:lastModifiedBy>
  <cp:revision>35</cp:revision>
  <cp:lastPrinted>2016-06-07T13:25:00Z</cp:lastPrinted>
  <dcterms:created xsi:type="dcterms:W3CDTF">2017-04-19T08:40:00Z</dcterms:created>
  <dcterms:modified xsi:type="dcterms:W3CDTF">2017-04-20T08:33:00Z</dcterms:modified>
  <cp:category>Conference document</cp:category>
</cp:coreProperties>
</file>