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761C9" w:rsidRPr="00813E5E">
        <w:trPr>
          <w:cantSplit/>
        </w:trPr>
        <w:tc>
          <w:tcPr>
            <w:tcW w:w="6911" w:type="dxa"/>
          </w:tcPr>
          <w:p w:rsidR="00A761C9" w:rsidRPr="00813E5E" w:rsidRDefault="00A761C9" w:rsidP="00A761C9">
            <w:pPr>
              <w:spacing w:before="360" w:after="48" w:line="240" w:lineRule="atLeast"/>
              <w:rPr>
                <w:position w:val="6"/>
              </w:rPr>
            </w:pPr>
            <w:bookmarkStart w:id="0" w:name="dc06"/>
            <w:bookmarkStart w:id="1" w:name="_GoBack"/>
            <w:bookmarkEnd w:id="0"/>
            <w:bookmarkEnd w:id="1"/>
            <w:r w:rsidRPr="00A761C9">
              <w:rPr>
                <w:b/>
                <w:bCs/>
                <w:position w:val="6"/>
                <w:sz w:val="30"/>
                <w:szCs w:val="30"/>
                <w:lang w:val="fr-CH"/>
              </w:rPr>
              <w:t>Council 2017</w:t>
            </w:r>
            <w:r w:rsidRPr="00A761C9">
              <w:rPr>
                <w:rFonts w:cs="Times"/>
                <w:b/>
                <w:position w:val="6"/>
                <w:sz w:val="26"/>
                <w:szCs w:val="26"/>
                <w:lang w:val="en-US"/>
              </w:rPr>
              <w:br/>
            </w:r>
            <w:r w:rsidRPr="00A761C9">
              <w:rPr>
                <w:b/>
                <w:bCs/>
                <w:position w:val="6"/>
                <w:szCs w:val="24"/>
                <w:lang w:val="fr-CH"/>
              </w:rPr>
              <w:t>Geneva, 15-25 May 2017</w:t>
            </w:r>
          </w:p>
        </w:tc>
        <w:tc>
          <w:tcPr>
            <w:tcW w:w="3120" w:type="dxa"/>
          </w:tcPr>
          <w:p w:rsidR="00A761C9" w:rsidRPr="00813E5E" w:rsidRDefault="00A761C9" w:rsidP="00A761C9">
            <w:pPr>
              <w:spacing w:before="0" w:line="240" w:lineRule="atLeast"/>
              <w:jc w:val="right"/>
            </w:pPr>
            <w:bookmarkStart w:id="2" w:name="ditulogo"/>
            <w:bookmarkEnd w:id="2"/>
            <w:r w:rsidRPr="00F21593">
              <w:rPr>
                <w:rFonts w:ascii="Verdana" w:hAnsi="Verdana"/>
                <w:noProof/>
                <w:color w:val="FFFFFF"/>
                <w:sz w:val="26"/>
                <w:szCs w:val="26"/>
                <w:lang w:val="en-US" w:eastAsia="zh-CN"/>
              </w:rPr>
              <w:drawing>
                <wp:inline distT="0" distB="0" distL="0" distR="0">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A761C9" w:rsidRPr="00813E5E">
        <w:trPr>
          <w:cantSplit/>
        </w:trPr>
        <w:tc>
          <w:tcPr>
            <w:tcW w:w="6911" w:type="dxa"/>
            <w:tcBorders>
              <w:bottom w:val="single" w:sz="12" w:space="0" w:color="auto"/>
            </w:tcBorders>
          </w:tcPr>
          <w:p w:rsidR="00A761C9" w:rsidRPr="00813E5E" w:rsidRDefault="00A761C9">
            <w:pPr>
              <w:spacing w:before="0" w:after="48" w:line="240" w:lineRule="atLeast"/>
              <w:rPr>
                <w:b/>
                <w:smallCaps/>
                <w:szCs w:val="24"/>
              </w:rPr>
            </w:pPr>
          </w:p>
        </w:tc>
        <w:tc>
          <w:tcPr>
            <w:tcW w:w="3120" w:type="dxa"/>
            <w:tcBorders>
              <w:bottom w:val="single" w:sz="12" w:space="0" w:color="auto"/>
            </w:tcBorders>
          </w:tcPr>
          <w:p w:rsidR="00A761C9" w:rsidRPr="00813E5E" w:rsidRDefault="00A761C9">
            <w:pPr>
              <w:spacing w:before="0" w:line="240" w:lineRule="atLeast"/>
              <w:rPr>
                <w:szCs w:val="24"/>
              </w:rPr>
            </w:pPr>
          </w:p>
        </w:tc>
      </w:tr>
      <w:tr w:rsidR="00A761C9" w:rsidRPr="00813E5E">
        <w:trPr>
          <w:cantSplit/>
        </w:trPr>
        <w:tc>
          <w:tcPr>
            <w:tcW w:w="6911" w:type="dxa"/>
            <w:tcBorders>
              <w:top w:val="single" w:sz="12" w:space="0" w:color="auto"/>
            </w:tcBorders>
          </w:tcPr>
          <w:p w:rsidR="00A761C9" w:rsidRPr="00813E5E" w:rsidRDefault="00A761C9">
            <w:pPr>
              <w:spacing w:before="0" w:after="48" w:line="240" w:lineRule="atLeast"/>
              <w:rPr>
                <w:b/>
                <w:smallCaps/>
                <w:szCs w:val="24"/>
              </w:rPr>
            </w:pPr>
          </w:p>
        </w:tc>
        <w:tc>
          <w:tcPr>
            <w:tcW w:w="3120" w:type="dxa"/>
            <w:tcBorders>
              <w:top w:val="single" w:sz="12" w:space="0" w:color="auto"/>
            </w:tcBorders>
          </w:tcPr>
          <w:p w:rsidR="00A761C9" w:rsidRPr="00813E5E" w:rsidRDefault="00A761C9">
            <w:pPr>
              <w:spacing w:before="0" w:line="240" w:lineRule="atLeast"/>
              <w:rPr>
                <w:szCs w:val="24"/>
              </w:rPr>
            </w:pPr>
          </w:p>
        </w:tc>
      </w:tr>
      <w:tr w:rsidR="00A761C9" w:rsidRPr="00813E5E">
        <w:trPr>
          <w:cantSplit/>
          <w:trHeight w:val="23"/>
        </w:trPr>
        <w:tc>
          <w:tcPr>
            <w:tcW w:w="6911" w:type="dxa"/>
            <w:vMerge w:val="restart"/>
          </w:tcPr>
          <w:p w:rsidR="00A761C9" w:rsidRPr="00A761C9" w:rsidRDefault="00A761C9" w:rsidP="00A761C9">
            <w:pPr>
              <w:tabs>
                <w:tab w:val="left" w:pos="851"/>
              </w:tabs>
              <w:spacing w:before="0" w:line="240" w:lineRule="atLeast"/>
              <w:rPr>
                <w:b/>
              </w:rPr>
            </w:pPr>
            <w:bookmarkStart w:id="3" w:name="dmeeting" w:colFirst="0" w:colLast="0"/>
            <w:bookmarkStart w:id="4" w:name="dnum" w:colFirst="1" w:colLast="1"/>
            <w:r>
              <w:rPr>
                <w:b/>
              </w:rPr>
              <w:t>Agenda item: PL 4.3</w:t>
            </w:r>
          </w:p>
        </w:tc>
        <w:tc>
          <w:tcPr>
            <w:tcW w:w="3120" w:type="dxa"/>
          </w:tcPr>
          <w:p w:rsidR="00A761C9" w:rsidRPr="00A761C9" w:rsidRDefault="00013C86" w:rsidP="00A761C9">
            <w:pPr>
              <w:tabs>
                <w:tab w:val="left" w:pos="851"/>
              </w:tabs>
              <w:spacing w:before="0" w:line="240" w:lineRule="atLeast"/>
              <w:rPr>
                <w:b/>
              </w:rPr>
            </w:pPr>
            <w:r>
              <w:rPr>
                <w:b/>
              </w:rPr>
              <w:t>Document C17/65</w:t>
            </w:r>
            <w:r w:rsidR="00A761C9">
              <w:rPr>
                <w:b/>
              </w:rPr>
              <w:t>-E</w:t>
            </w:r>
          </w:p>
        </w:tc>
      </w:tr>
      <w:tr w:rsidR="00A761C9" w:rsidRPr="00813E5E">
        <w:trPr>
          <w:cantSplit/>
          <w:trHeight w:val="23"/>
        </w:trPr>
        <w:tc>
          <w:tcPr>
            <w:tcW w:w="6911" w:type="dxa"/>
            <w:vMerge/>
          </w:tcPr>
          <w:p w:rsidR="00A761C9" w:rsidRPr="00813E5E" w:rsidRDefault="00A761C9">
            <w:pPr>
              <w:tabs>
                <w:tab w:val="left" w:pos="851"/>
              </w:tabs>
              <w:spacing w:line="240" w:lineRule="atLeast"/>
              <w:rPr>
                <w:b/>
              </w:rPr>
            </w:pPr>
            <w:bookmarkStart w:id="5" w:name="ddate" w:colFirst="1" w:colLast="1"/>
            <w:bookmarkEnd w:id="3"/>
            <w:bookmarkEnd w:id="4"/>
          </w:p>
        </w:tc>
        <w:tc>
          <w:tcPr>
            <w:tcW w:w="3120" w:type="dxa"/>
          </w:tcPr>
          <w:p w:rsidR="00A761C9" w:rsidRPr="00A761C9" w:rsidRDefault="00A761C9" w:rsidP="00A761C9">
            <w:pPr>
              <w:tabs>
                <w:tab w:val="left" w:pos="993"/>
              </w:tabs>
              <w:spacing w:before="0"/>
              <w:rPr>
                <w:b/>
              </w:rPr>
            </w:pPr>
            <w:r>
              <w:rPr>
                <w:b/>
              </w:rPr>
              <w:t>14 March 2017</w:t>
            </w:r>
          </w:p>
        </w:tc>
      </w:tr>
      <w:tr w:rsidR="00A761C9" w:rsidRPr="00813E5E">
        <w:trPr>
          <w:cantSplit/>
          <w:trHeight w:val="23"/>
        </w:trPr>
        <w:tc>
          <w:tcPr>
            <w:tcW w:w="6911" w:type="dxa"/>
            <w:vMerge/>
          </w:tcPr>
          <w:p w:rsidR="00A761C9" w:rsidRPr="00813E5E" w:rsidRDefault="00A761C9">
            <w:pPr>
              <w:tabs>
                <w:tab w:val="left" w:pos="851"/>
              </w:tabs>
              <w:spacing w:line="240" w:lineRule="atLeast"/>
              <w:rPr>
                <w:b/>
              </w:rPr>
            </w:pPr>
            <w:bookmarkStart w:id="6" w:name="dorlang" w:colFirst="1" w:colLast="1"/>
            <w:bookmarkEnd w:id="5"/>
          </w:p>
        </w:tc>
        <w:tc>
          <w:tcPr>
            <w:tcW w:w="3120" w:type="dxa"/>
          </w:tcPr>
          <w:p w:rsidR="00A761C9" w:rsidRPr="00A761C9" w:rsidRDefault="00A761C9" w:rsidP="00A761C9">
            <w:pPr>
              <w:tabs>
                <w:tab w:val="left" w:pos="993"/>
              </w:tabs>
              <w:spacing w:before="0"/>
              <w:rPr>
                <w:b/>
              </w:rPr>
            </w:pPr>
            <w:r>
              <w:rPr>
                <w:b/>
              </w:rPr>
              <w:t>Original: English</w:t>
            </w:r>
          </w:p>
        </w:tc>
      </w:tr>
      <w:tr w:rsidR="00A761C9" w:rsidRPr="00813E5E">
        <w:trPr>
          <w:cantSplit/>
        </w:trPr>
        <w:tc>
          <w:tcPr>
            <w:tcW w:w="10031" w:type="dxa"/>
            <w:gridSpan w:val="2"/>
          </w:tcPr>
          <w:p w:rsidR="00A761C9" w:rsidRPr="00813E5E" w:rsidRDefault="00A761C9">
            <w:pPr>
              <w:pStyle w:val="Source"/>
            </w:pPr>
            <w:bookmarkStart w:id="7" w:name="dsource" w:colFirst="0" w:colLast="0"/>
            <w:bookmarkEnd w:id="6"/>
            <w:r>
              <w:t>Report by the Secretary-General</w:t>
            </w:r>
          </w:p>
        </w:tc>
      </w:tr>
      <w:tr w:rsidR="00A761C9" w:rsidRPr="00813E5E">
        <w:trPr>
          <w:cantSplit/>
        </w:trPr>
        <w:tc>
          <w:tcPr>
            <w:tcW w:w="10031" w:type="dxa"/>
            <w:gridSpan w:val="2"/>
          </w:tcPr>
          <w:p w:rsidR="00A761C9" w:rsidRPr="00813E5E" w:rsidRDefault="00A761C9">
            <w:pPr>
              <w:pStyle w:val="Title1"/>
            </w:pPr>
            <w:bookmarkStart w:id="8" w:name="dtitle1" w:colFirst="0" w:colLast="0"/>
            <w:bookmarkEnd w:id="7"/>
            <w:r w:rsidRPr="00A761C9">
              <w:t>COOPERATION AGREEMENT BETWEEN ITU AND INTERPOL</w:t>
            </w:r>
          </w:p>
        </w:tc>
      </w:tr>
      <w:bookmarkEnd w:id="8"/>
    </w:tbl>
    <w:p w:rsidR="00A761C9" w:rsidRPr="00813E5E" w:rsidRDefault="00A761C9"/>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A761C9" w:rsidRPr="00813E5E">
        <w:trPr>
          <w:trHeight w:val="3372"/>
        </w:trPr>
        <w:tc>
          <w:tcPr>
            <w:tcW w:w="8080" w:type="dxa"/>
            <w:tcBorders>
              <w:top w:val="single" w:sz="12" w:space="0" w:color="auto"/>
              <w:left w:val="single" w:sz="12" w:space="0" w:color="auto"/>
              <w:bottom w:val="single" w:sz="12" w:space="0" w:color="auto"/>
              <w:right w:val="single" w:sz="12" w:space="0" w:color="auto"/>
            </w:tcBorders>
          </w:tcPr>
          <w:p w:rsidR="00A761C9" w:rsidRPr="00813E5E" w:rsidRDefault="00A761C9">
            <w:pPr>
              <w:pStyle w:val="Headingb"/>
            </w:pPr>
            <w:r w:rsidRPr="00813E5E">
              <w:t>Summary</w:t>
            </w:r>
          </w:p>
          <w:p w:rsidR="00A761C9" w:rsidRPr="00813E5E" w:rsidRDefault="00A761C9" w:rsidP="009F5209">
            <w:pPr>
              <w:jc w:val="both"/>
            </w:pPr>
            <w:r w:rsidRPr="00A761C9">
              <w:t xml:space="preserve">The purpose of this document is to present a report on the implementation of Decision 590 (ITU Council 590) and to submit to </w:t>
            </w:r>
            <w:r w:rsidR="009F5209">
              <w:t xml:space="preserve">the </w:t>
            </w:r>
            <w:r w:rsidRPr="00A761C9">
              <w:t>Council, for consideration and, as appropriate, provisional approval, a cooperation agreement between ITU and the International Criminal Police Organization (INTERPOL) whose purpose is to establish a formal framework for INTERPOL and ITU to cooperate, for their mutual benefit and within the scope of their respective mandates and resources, in building confidence and security in the use of ICTs.</w:t>
            </w:r>
          </w:p>
          <w:p w:rsidR="00A761C9" w:rsidRPr="00813E5E" w:rsidRDefault="00A761C9" w:rsidP="009F5209">
            <w:pPr>
              <w:pStyle w:val="Headingb"/>
              <w:jc w:val="both"/>
            </w:pPr>
            <w:r w:rsidRPr="00813E5E">
              <w:t>Action required</w:t>
            </w:r>
          </w:p>
          <w:p w:rsidR="00A761C9" w:rsidRPr="00813E5E" w:rsidRDefault="00A761C9" w:rsidP="009F5209">
            <w:pPr>
              <w:jc w:val="both"/>
            </w:pPr>
            <w:r w:rsidRPr="00A761C9">
              <w:t xml:space="preserve">The Council is invited </w:t>
            </w:r>
            <w:r w:rsidRPr="00A761C9">
              <w:rPr>
                <w:b/>
                <w:bCs/>
              </w:rPr>
              <w:t>to note</w:t>
            </w:r>
            <w:r w:rsidRPr="00A761C9">
              <w:t xml:space="preserve"> the report, </w:t>
            </w:r>
            <w:r w:rsidRPr="00A761C9">
              <w:rPr>
                <w:b/>
                <w:bCs/>
              </w:rPr>
              <w:t>to approve</w:t>
            </w:r>
            <w:r w:rsidRPr="00A761C9">
              <w:t xml:space="preserve"> provisionally the cooperation agreement in Annex A and </w:t>
            </w:r>
            <w:r w:rsidRPr="00A761C9">
              <w:rPr>
                <w:b/>
                <w:bCs/>
              </w:rPr>
              <w:t>to authorize</w:t>
            </w:r>
            <w:r w:rsidRPr="00A761C9">
              <w:t xml:space="preserve"> the Secretary</w:t>
            </w:r>
            <w:r w:rsidR="001C7584">
              <w:t>-</w:t>
            </w:r>
            <w:r w:rsidRPr="00A761C9">
              <w:t>General to sign it, in accordance with the draft Decision contained in Annex B hereto. The Agreement will be sent to the next ITU Plenipotentiary Conference for final approval.</w:t>
            </w:r>
          </w:p>
          <w:p w:rsidR="00A761C9" w:rsidRPr="00813E5E" w:rsidRDefault="00A761C9">
            <w:pPr>
              <w:pStyle w:val="Table"/>
              <w:keepNext w:val="0"/>
              <w:spacing w:before="0" w:after="0"/>
              <w:rPr>
                <w:rFonts w:ascii="Calibri" w:hAnsi="Calibri"/>
                <w:caps w:val="0"/>
                <w:sz w:val="22"/>
              </w:rPr>
            </w:pPr>
            <w:r w:rsidRPr="00813E5E">
              <w:rPr>
                <w:rFonts w:ascii="Calibri" w:hAnsi="Calibri"/>
                <w:caps w:val="0"/>
                <w:sz w:val="22"/>
              </w:rPr>
              <w:t>____________</w:t>
            </w:r>
          </w:p>
          <w:p w:rsidR="00A761C9" w:rsidRPr="00813E5E" w:rsidRDefault="00A761C9">
            <w:pPr>
              <w:pStyle w:val="Headingb"/>
            </w:pPr>
            <w:r w:rsidRPr="00813E5E">
              <w:t>References</w:t>
            </w:r>
          </w:p>
          <w:p w:rsidR="00A761C9" w:rsidRPr="00813E5E" w:rsidRDefault="00930675" w:rsidP="00A761C9">
            <w:pPr>
              <w:spacing w:after="120"/>
              <w:rPr>
                <w:i/>
                <w:iCs/>
              </w:rPr>
            </w:pPr>
            <w:hyperlink r:id="rId9" w:history="1">
              <w:r w:rsidR="00A761C9" w:rsidRPr="00A761C9">
                <w:rPr>
                  <w:rStyle w:val="Hyperlink"/>
                  <w:i/>
                  <w:iCs/>
                </w:rPr>
                <w:t>Council Decision 590</w:t>
              </w:r>
            </w:hyperlink>
            <w:r w:rsidR="003B5670" w:rsidRPr="003B5670">
              <w:rPr>
                <w:rStyle w:val="Hyperlink"/>
                <w:i/>
                <w:iCs/>
                <w:color w:val="auto"/>
                <w:u w:val="none"/>
              </w:rPr>
              <w:t xml:space="preserve">; </w:t>
            </w:r>
            <w:hyperlink r:id="rId10" w:history="1">
              <w:r w:rsidR="003B5670" w:rsidRPr="003B5670">
                <w:rPr>
                  <w:rStyle w:val="Hyperlink"/>
                  <w:i/>
                  <w:iCs/>
                </w:rPr>
                <w:t>CS 58; CV80</w:t>
              </w:r>
            </w:hyperlink>
          </w:p>
        </w:tc>
      </w:tr>
    </w:tbl>
    <w:p w:rsidR="00A761C9" w:rsidRDefault="00A761C9" w:rsidP="00A761C9">
      <w:pPr>
        <w:pStyle w:val="Heading2"/>
        <w:keepNext w:val="0"/>
        <w:keepLines w:val="0"/>
        <w:tabs>
          <w:tab w:val="clear" w:pos="567"/>
          <w:tab w:val="clear" w:pos="1134"/>
          <w:tab w:val="clear" w:pos="1701"/>
          <w:tab w:val="clear" w:pos="2268"/>
          <w:tab w:val="clear" w:pos="2835"/>
        </w:tabs>
        <w:snapToGrid w:val="0"/>
        <w:spacing w:before="480" w:after="120"/>
      </w:pPr>
      <w:bookmarkStart w:id="9" w:name="dstart"/>
      <w:bookmarkStart w:id="10" w:name="dbreak"/>
      <w:bookmarkEnd w:id="9"/>
      <w:bookmarkEnd w:id="10"/>
      <w:r>
        <w:t>1</w:t>
      </w:r>
      <w:r>
        <w:tab/>
        <w:t>Background</w:t>
      </w:r>
    </w:p>
    <w:p w:rsidR="00A761C9" w:rsidRDefault="00013C86"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During the 2016 s</w:t>
      </w:r>
      <w:r w:rsidR="00A761C9">
        <w:t xml:space="preserve">ession of </w:t>
      </w:r>
      <w:r w:rsidR="009F5209">
        <w:t xml:space="preserve">the </w:t>
      </w:r>
      <w:r w:rsidR="00A761C9">
        <w:t xml:space="preserve">Council, an Ad-Hoc Working Group was created in order to address concerns raised by some Member States concerning </w:t>
      </w:r>
      <w:hyperlink r:id="rId11" w:history="1">
        <w:r w:rsidR="00A761C9" w:rsidRPr="006829A1">
          <w:rPr>
            <w:rStyle w:val="Hyperlink"/>
          </w:rPr>
          <w:t>Contribution 71</w:t>
        </w:r>
      </w:hyperlink>
      <w:r w:rsidR="00A761C9">
        <w:t xml:space="preserve"> entitled “Cooperation Agreement between ITU and INTERPOL”.</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Following the outcomes of the Ad-Hoc Working Group, the Council adopted Decision 590 on “Cooperation Agreement between ITU and INTERPOL”.</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The Decision </w:t>
      </w:r>
      <w:r w:rsidRPr="00E06F97">
        <w:rPr>
          <w:i/>
          <w:iCs/>
        </w:rPr>
        <w:t>instructs</w:t>
      </w:r>
      <w:r>
        <w:t xml:space="preserve"> </w:t>
      </w:r>
      <w:r w:rsidRPr="008608D1">
        <w:t>the ITU Secretary-General to continue to build cooperation with INTERPOL to build confidence and security in the use of ICTs, consistent with Resolu</w:t>
      </w:r>
      <w:r>
        <w:t>tion </w:t>
      </w:r>
      <w:r w:rsidRPr="008608D1">
        <w:t>130 (</w:t>
      </w:r>
      <w:r>
        <w:t>Rev. </w:t>
      </w:r>
      <w:r w:rsidRPr="008608D1">
        <w:t>Busan, 2014);</w:t>
      </w:r>
      <w:r>
        <w:t xml:space="preserve"> </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lastRenderedPageBreak/>
        <w:t xml:space="preserve">Furthermore, it </w:t>
      </w:r>
      <w:r w:rsidRPr="00E06F97">
        <w:rPr>
          <w:i/>
          <w:iCs/>
        </w:rPr>
        <w:t>instructs</w:t>
      </w:r>
      <w:r>
        <w:t xml:space="preserve"> the </w:t>
      </w:r>
      <w:r w:rsidRPr="008608D1">
        <w:t xml:space="preserve">ITU Secretary-General, in consultation with INTERPOL, to explore ways and means to update the Cooperation Agreement between ITU and INTERPOL to address the following concerns: </w:t>
      </w:r>
    </w:p>
    <w:p w:rsidR="00A761C9" w:rsidRPr="008608D1" w:rsidRDefault="00A761C9" w:rsidP="009F5209">
      <w:pPr>
        <w:pStyle w:val="ListParagraph"/>
        <w:tabs>
          <w:tab w:val="clear" w:pos="567"/>
          <w:tab w:val="clear" w:pos="1134"/>
          <w:tab w:val="clear" w:pos="1701"/>
          <w:tab w:val="clear" w:pos="2268"/>
          <w:tab w:val="clear" w:pos="2835"/>
        </w:tabs>
        <w:overflowPunct/>
        <w:autoSpaceDE/>
        <w:autoSpaceDN/>
        <w:adjustRightInd/>
        <w:snapToGrid w:val="0"/>
        <w:spacing w:after="120"/>
        <w:ind w:left="1418" w:hanging="709"/>
        <w:contextualSpacing w:val="0"/>
        <w:jc w:val="both"/>
        <w:textAlignment w:val="auto"/>
      </w:pPr>
      <w:r w:rsidRPr="008608D1">
        <w:t>a)</w:t>
      </w:r>
      <w:r w:rsidRPr="008608D1">
        <w:tab/>
        <w:t>ITU will implement all provisions of the Cooperation Agreement between ITU and INTERPOL within the scope of ITU’s existing mandate and resources on the basis of its role in building confidence and security in the use of ICTs</w:t>
      </w:r>
      <w:r>
        <w:t>, in accordance with Resolution </w:t>
      </w:r>
      <w:r w:rsidRPr="008608D1">
        <w:t>130 (</w:t>
      </w:r>
      <w:r>
        <w:t>Rev. Busan, 2014);</w:t>
      </w:r>
    </w:p>
    <w:p w:rsidR="00A761C9" w:rsidRPr="008608D1" w:rsidRDefault="00A761C9" w:rsidP="00A761C9">
      <w:pPr>
        <w:pStyle w:val="ListParagraph"/>
        <w:tabs>
          <w:tab w:val="clear" w:pos="567"/>
          <w:tab w:val="clear" w:pos="1134"/>
          <w:tab w:val="clear" w:pos="1701"/>
          <w:tab w:val="clear" w:pos="2268"/>
          <w:tab w:val="clear" w:pos="2835"/>
        </w:tabs>
        <w:overflowPunct/>
        <w:autoSpaceDE/>
        <w:autoSpaceDN/>
        <w:adjustRightInd/>
        <w:snapToGrid w:val="0"/>
        <w:spacing w:after="120"/>
        <w:ind w:left="1418" w:hanging="709"/>
        <w:contextualSpacing w:val="0"/>
        <w:jc w:val="both"/>
        <w:textAlignment w:val="auto"/>
      </w:pPr>
      <w:r w:rsidRPr="008608D1">
        <w:t>b)</w:t>
      </w:r>
      <w:r w:rsidRPr="008608D1">
        <w:tab/>
        <w:t>the ITU activities on “online child exploitation” will be limited to sharing information on child online protection, which excludes law enforcement activit</w:t>
      </w:r>
      <w:r>
        <w:t>ies, as explained in Resolution </w:t>
      </w:r>
      <w:r w:rsidRPr="008608D1">
        <w:t>179 (</w:t>
      </w:r>
      <w:r>
        <w:t>Rev. Busan, 2014);</w:t>
      </w:r>
    </w:p>
    <w:p w:rsidR="00A761C9" w:rsidRDefault="00A761C9" w:rsidP="009F5209">
      <w:pPr>
        <w:pStyle w:val="ListParagraph"/>
        <w:tabs>
          <w:tab w:val="clear" w:pos="567"/>
          <w:tab w:val="clear" w:pos="1134"/>
          <w:tab w:val="clear" w:pos="1701"/>
          <w:tab w:val="clear" w:pos="2268"/>
          <w:tab w:val="clear" w:pos="2835"/>
        </w:tabs>
        <w:overflowPunct/>
        <w:autoSpaceDE/>
        <w:autoSpaceDN/>
        <w:adjustRightInd/>
        <w:snapToGrid w:val="0"/>
        <w:spacing w:after="120"/>
        <w:ind w:left="1418" w:hanging="709"/>
        <w:contextualSpacing w:val="0"/>
        <w:jc w:val="both"/>
        <w:textAlignment w:val="auto"/>
      </w:pPr>
      <w:r w:rsidRPr="008608D1">
        <w:t>c)</w:t>
      </w:r>
      <w:r w:rsidRPr="008608D1">
        <w:tab/>
        <w:t>ITU and INTERPOL shall not exchange information of an operational nature, in particular that related to digital forensics and malware, and</w:t>
      </w:r>
    </w:p>
    <w:p w:rsidR="00A761C9" w:rsidRDefault="00A761C9" w:rsidP="00A761C9">
      <w:pPr>
        <w:pStyle w:val="ListParagraph"/>
        <w:tabs>
          <w:tab w:val="clear" w:pos="567"/>
          <w:tab w:val="clear" w:pos="1134"/>
          <w:tab w:val="clear" w:pos="1701"/>
          <w:tab w:val="clear" w:pos="2268"/>
          <w:tab w:val="clear" w:pos="2835"/>
        </w:tabs>
        <w:overflowPunct/>
        <w:autoSpaceDE/>
        <w:autoSpaceDN/>
        <w:adjustRightInd/>
        <w:snapToGrid w:val="0"/>
        <w:spacing w:after="120"/>
        <w:ind w:left="1418" w:hanging="709"/>
        <w:contextualSpacing w:val="0"/>
        <w:jc w:val="both"/>
        <w:textAlignment w:val="auto"/>
      </w:pPr>
      <w:r>
        <w:t>d)</w:t>
      </w:r>
      <w:r>
        <w:tab/>
      </w:r>
      <w:proofErr w:type="gramStart"/>
      <w:r w:rsidRPr="008608D1">
        <w:t>prior</w:t>
      </w:r>
      <w:proofErr w:type="gramEnd"/>
      <w:r w:rsidRPr="008608D1">
        <w:t xml:space="preserve"> to agreeing to new cooperative activities that are outside the scope of the Agreement, Member</w:t>
      </w:r>
      <w:r>
        <w:t xml:space="preserve"> States should be consulted.</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It also </w:t>
      </w:r>
      <w:r w:rsidRPr="00E06F97">
        <w:rPr>
          <w:i/>
          <w:iCs/>
        </w:rPr>
        <w:t>instructs</w:t>
      </w:r>
      <w:r>
        <w:t xml:space="preserve"> the </w:t>
      </w:r>
      <w:r w:rsidRPr="008608D1">
        <w:t>ITU Secretary-General to report to Council 2017 for any required action as appropriate</w:t>
      </w:r>
      <w:r>
        <w:t>.</w:t>
      </w:r>
    </w:p>
    <w:p w:rsidR="00A761C9" w:rsidRPr="005D3BF3" w:rsidRDefault="00A761C9" w:rsidP="00B24175">
      <w:pPr>
        <w:pStyle w:val="Heading2"/>
        <w:keepNext w:val="0"/>
        <w:keepLines w:val="0"/>
        <w:numPr>
          <w:ilvl w:val="0"/>
          <w:numId w:val="2"/>
        </w:numPr>
        <w:tabs>
          <w:tab w:val="clear" w:pos="567"/>
          <w:tab w:val="clear" w:pos="1134"/>
          <w:tab w:val="clear" w:pos="1701"/>
          <w:tab w:val="clear" w:pos="2268"/>
          <w:tab w:val="clear" w:pos="2835"/>
        </w:tabs>
        <w:snapToGrid w:val="0"/>
        <w:spacing w:before="480" w:after="120"/>
        <w:ind w:left="567" w:hanging="567"/>
        <w:jc w:val="both"/>
      </w:pPr>
      <w:r>
        <w:t>Implementation of Decision 590</w:t>
      </w:r>
    </w:p>
    <w:p w:rsidR="00A761C9" w:rsidRDefault="00A761C9" w:rsidP="001C7584">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As requested by</w:t>
      </w:r>
      <w:r w:rsidR="009F5209">
        <w:t xml:space="preserve"> the</w:t>
      </w:r>
      <w:r>
        <w:t xml:space="preserve"> Council and under the oversight of the ITU Secretary</w:t>
      </w:r>
      <w:r w:rsidR="001C7584">
        <w:t>-</w:t>
      </w:r>
      <w:r>
        <w:t xml:space="preserve">General, the ITU </w:t>
      </w:r>
      <w:r w:rsidR="001C7584">
        <w:t>s</w:t>
      </w:r>
      <w:r>
        <w:t xml:space="preserve">ecretariat discussed the concerns stated in Decision 590 with staff from the INTERPOL General Secretariat during a meeting held at INTERPOL’s HQ in Lyon (France) on 5 September 2016. The ITU and INTERPOL secretariats agreed on amendments to the text of the cooperation agreement. Following this, the ITU </w:t>
      </w:r>
      <w:r w:rsidR="001C7584">
        <w:t>s</w:t>
      </w:r>
      <w:r>
        <w:t xml:space="preserve">ecretariat offered an informal consultation with representatives of the Member States who participated in the Ad-Hoc Working Group of Council 2016. The feedback received through this informal consultation was incorporated into a revision that was then sent for final agreement to the INTERPOL General Secretariat, which was received on 1 March 2017. </w:t>
      </w:r>
    </w:p>
    <w:p w:rsidR="00A761C9" w:rsidRDefault="00A761C9" w:rsidP="00B24175">
      <w:pPr>
        <w:pStyle w:val="Heading2"/>
        <w:keepNext w:val="0"/>
        <w:keepLines w:val="0"/>
        <w:numPr>
          <w:ilvl w:val="0"/>
          <w:numId w:val="2"/>
        </w:numPr>
        <w:tabs>
          <w:tab w:val="clear" w:pos="567"/>
          <w:tab w:val="clear" w:pos="1134"/>
          <w:tab w:val="clear" w:pos="1701"/>
          <w:tab w:val="clear" w:pos="2268"/>
          <w:tab w:val="clear" w:pos="2835"/>
        </w:tabs>
        <w:snapToGrid w:val="0"/>
        <w:spacing w:before="480" w:after="120"/>
        <w:ind w:left="567" w:hanging="567"/>
        <w:jc w:val="both"/>
      </w:pPr>
      <w:r>
        <w:t>ITU’s Approval Procedure</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Under No</w:t>
      </w:r>
      <w:r w:rsidR="009F5209">
        <w:t>.</w:t>
      </w:r>
      <w:r>
        <w:t xml:space="preserve"> 80 of the ITU Convention, the Council has the authority to conclude such agreements on a provisional basis and that “these provisional agreements shall be submitted to the next Plenipotentiary Conference in accordance with the relevant provision of Article 8 of the Constitution “. Article 8, in particular No 58, mandates the Plenipotentiary Conference to “examine any provisional agreements…concluded by the Council on behalf of the Union, and take such measures in connection therewith as it deems appropriate”.</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In the light of the foregoing, the Council is requested:</w:t>
      </w:r>
    </w:p>
    <w:p w:rsidR="00A761C9" w:rsidRDefault="00A761C9" w:rsidP="00A761C9">
      <w:pPr>
        <w:numPr>
          <w:ilvl w:val="1"/>
          <w:numId w:val="9"/>
        </w:numPr>
        <w:tabs>
          <w:tab w:val="clear" w:pos="567"/>
          <w:tab w:val="clear" w:pos="1134"/>
          <w:tab w:val="clear" w:pos="1701"/>
          <w:tab w:val="clear" w:pos="2268"/>
          <w:tab w:val="clear" w:pos="2835"/>
        </w:tabs>
        <w:overflowPunct/>
        <w:autoSpaceDE/>
        <w:autoSpaceDN/>
        <w:adjustRightInd/>
        <w:snapToGrid w:val="0"/>
        <w:spacing w:after="120"/>
        <w:ind w:left="1134" w:hanging="424"/>
        <w:jc w:val="both"/>
        <w:textAlignment w:val="auto"/>
      </w:pPr>
      <w:r>
        <w:t>to consider and, as appropriate, approve the cooperation agreement between ITU and INTERPOL in Annex A, in accordance with No 80 of the Convention;</w:t>
      </w:r>
    </w:p>
    <w:p w:rsidR="00A761C9" w:rsidRDefault="00A761C9" w:rsidP="00A761C9">
      <w:pPr>
        <w:numPr>
          <w:ilvl w:val="1"/>
          <w:numId w:val="9"/>
        </w:numPr>
        <w:tabs>
          <w:tab w:val="clear" w:pos="567"/>
          <w:tab w:val="clear" w:pos="1134"/>
          <w:tab w:val="clear" w:pos="1701"/>
          <w:tab w:val="clear" w:pos="2268"/>
          <w:tab w:val="clear" w:pos="2835"/>
        </w:tabs>
        <w:overflowPunct/>
        <w:autoSpaceDE/>
        <w:autoSpaceDN/>
        <w:adjustRightInd/>
        <w:snapToGrid w:val="0"/>
        <w:spacing w:after="120"/>
        <w:ind w:left="1134" w:hanging="424"/>
        <w:jc w:val="both"/>
        <w:textAlignment w:val="auto"/>
      </w:pPr>
      <w:r>
        <w:t>to consider and, as appropriate, approve the draft Decision in Annex B;</w:t>
      </w:r>
    </w:p>
    <w:p w:rsidR="00A761C9" w:rsidRDefault="00A761C9" w:rsidP="00A761C9">
      <w:pPr>
        <w:pStyle w:val="ListParagraph"/>
        <w:numPr>
          <w:ilvl w:val="1"/>
          <w:numId w:val="9"/>
        </w:numPr>
        <w:tabs>
          <w:tab w:val="clear" w:pos="567"/>
          <w:tab w:val="clear" w:pos="1134"/>
          <w:tab w:val="clear" w:pos="1701"/>
          <w:tab w:val="clear" w:pos="2268"/>
          <w:tab w:val="clear" w:pos="2835"/>
        </w:tabs>
        <w:overflowPunct/>
        <w:autoSpaceDE/>
        <w:autoSpaceDN/>
        <w:adjustRightInd/>
        <w:snapToGrid w:val="0"/>
        <w:spacing w:after="120"/>
        <w:ind w:left="1134" w:hanging="424"/>
        <w:contextualSpacing w:val="0"/>
        <w:jc w:val="both"/>
        <w:textAlignment w:val="auto"/>
      </w:pPr>
      <w:r>
        <w:t>to authorize the Secretary-General to sign the agreement on behalf of the Union;</w:t>
      </w:r>
    </w:p>
    <w:p w:rsidR="00A761C9" w:rsidRDefault="00A761C9" w:rsidP="001C7584">
      <w:pPr>
        <w:pStyle w:val="ListParagraph"/>
        <w:numPr>
          <w:ilvl w:val="1"/>
          <w:numId w:val="9"/>
        </w:numPr>
        <w:tabs>
          <w:tab w:val="clear" w:pos="567"/>
          <w:tab w:val="clear" w:pos="1134"/>
          <w:tab w:val="clear" w:pos="1701"/>
          <w:tab w:val="clear" w:pos="2268"/>
          <w:tab w:val="clear" w:pos="2835"/>
        </w:tabs>
        <w:overflowPunct/>
        <w:autoSpaceDE/>
        <w:autoSpaceDN/>
        <w:adjustRightInd/>
        <w:snapToGrid w:val="0"/>
        <w:spacing w:after="120"/>
        <w:ind w:left="1134" w:hanging="424"/>
        <w:contextualSpacing w:val="0"/>
        <w:jc w:val="both"/>
        <w:textAlignment w:val="auto"/>
      </w:pPr>
      <w:proofErr w:type="gramStart"/>
      <w:r>
        <w:t>to</w:t>
      </w:r>
      <w:proofErr w:type="gramEnd"/>
      <w:r>
        <w:t xml:space="preserve"> instruct the Secretary-General to bring its decision to the notice of the INTERPOL Secretary</w:t>
      </w:r>
      <w:r w:rsidR="001C7584">
        <w:t>-</w:t>
      </w:r>
      <w:r>
        <w:t>General.</w:t>
      </w:r>
    </w:p>
    <w:p w:rsidR="00A761C9" w:rsidRDefault="00A761C9" w:rsidP="00A761C9">
      <w:pPr>
        <w:pStyle w:val="Heading2"/>
        <w:keepNext w:val="0"/>
        <w:keepLines w:val="0"/>
        <w:numPr>
          <w:ilvl w:val="0"/>
          <w:numId w:val="2"/>
        </w:numPr>
        <w:tabs>
          <w:tab w:val="clear" w:pos="567"/>
          <w:tab w:val="clear" w:pos="1134"/>
          <w:tab w:val="clear" w:pos="1701"/>
          <w:tab w:val="clear" w:pos="2268"/>
          <w:tab w:val="clear" w:pos="2835"/>
        </w:tabs>
        <w:snapToGrid w:val="0"/>
        <w:spacing w:before="120" w:after="120"/>
        <w:ind w:left="567" w:hanging="567"/>
        <w:jc w:val="both"/>
      </w:pPr>
      <w:r>
        <w:lastRenderedPageBreak/>
        <w:t>INTERPOL’s Approval of the Agreement</w:t>
      </w:r>
    </w:p>
    <w:p w:rsidR="00A761C9" w:rsidRDefault="00A761C9" w:rsidP="00A761C9">
      <w:pPr>
        <w:pStyle w:val="ListParagraph"/>
        <w:numPr>
          <w:ilvl w:val="1"/>
          <w:numId w:val="2"/>
        </w:numPr>
        <w:tabs>
          <w:tab w:val="clear" w:pos="567"/>
          <w:tab w:val="clear" w:pos="1134"/>
          <w:tab w:val="clear" w:pos="1701"/>
          <w:tab w:val="clear" w:pos="2268"/>
          <w:tab w:val="clear" w:pos="2835"/>
        </w:tabs>
        <w:overflowPunct/>
        <w:autoSpaceDE/>
        <w:autoSpaceDN/>
        <w:adjustRightInd/>
        <w:snapToGrid w:val="0"/>
        <w:spacing w:after="120"/>
        <w:ind w:left="0" w:firstLine="0"/>
        <w:contextualSpacing w:val="0"/>
        <w:jc w:val="both"/>
        <w:textAlignment w:val="auto"/>
      </w:pPr>
      <w:r>
        <w:t xml:space="preserve">Following receipt of the notification from the Secretary-General of Council’s approval, the INTERPOL General Secretariat is expected to </w:t>
      </w:r>
      <w:r w:rsidRPr="0086022A">
        <w:t xml:space="preserve">bring the agreement to </w:t>
      </w:r>
      <w:r>
        <w:t>its</w:t>
      </w:r>
      <w:r w:rsidRPr="0086022A">
        <w:t xml:space="preserve"> </w:t>
      </w:r>
      <w:r w:rsidRPr="0018608A">
        <w:t>86th General Assembly in 2017 in Beijing, China</w:t>
      </w:r>
      <w:r>
        <w:t xml:space="preserve"> </w:t>
      </w:r>
      <w:r w:rsidRPr="0086022A">
        <w:t>for final approval</w:t>
      </w:r>
      <w:r>
        <w:t xml:space="preserve">. </w:t>
      </w:r>
    </w:p>
    <w:p w:rsidR="00A761C9" w:rsidRDefault="00A761C9" w:rsidP="00A761C9">
      <w:pPr>
        <w:tabs>
          <w:tab w:val="clear" w:pos="567"/>
          <w:tab w:val="clear" w:pos="1134"/>
          <w:tab w:val="clear" w:pos="1701"/>
          <w:tab w:val="clear" w:pos="2268"/>
          <w:tab w:val="clear" w:pos="2835"/>
        </w:tabs>
        <w:overflowPunct/>
        <w:autoSpaceDE/>
        <w:autoSpaceDN/>
        <w:adjustRightInd/>
        <w:spacing w:before="0"/>
        <w:textAlignment w:val="auto"/>
      </w:pPr>
      <w:r>
        <w:br w:type="page"/>
      </w:r>
    </w:p>
    <w:p w:rsidR="00A761C9" w:rsidRDefault="00A761C9" w:rsidP="00B24175">
      <w:pPr>
        <w:pStyle w:val="AnnexNo"/>
      </w:pPr>
      <w:r w:rsidRPr="007E40D2">
        <w:lastRenderedPageBreak/>
        <w:t>ANNEX</w:t>
      </w:r>
      <w:r>
        <w:t xml:space="preserve"> A</w:t>
      </w:r>
    </w:p>
    <w:p w:rsidR="00A761C9" w:rsidRDefault="00A761C9" w:rsidP="00A761C9">
      <w:pPr>
        <w:pStyle w:val="ListParagraph"/>
        <w:tabs>
          <w:tab w:val="clear" w:pos="567"/>
          <w:tab w:val="clear" w:pos="1134"/>
          <w:tab w:val="clear" w:pos="1701"/>
          <w:tab w:val="clear" w:pos="2268"/>
          <w:tab w:val="clear" w:pos="2835"/>
        </w:tabs>
        <w:overflowPunct/>
        <w:autoSpaceDE/>
        <w:autoSpaceDN/>
        <w:adjustRightInd/>
        <w:spacing w:before="0" w:after="120" w:line="259" w:lineRule="auto"/>
        <w:ind w:left="0"/>
        <w:contextualSpacing w:val="0"/>
        <w:jc w:val="center"/>
        <w:textAlignment w:val="auto"/>
        <w:rPr>
          <w:sz w:val="28"/>
          <w:szCs w:val="28"/>
        </w:rPr>
      </w:pPr>
    </w:p>
    <w:p w:rsidR="00A761C9" w:rsidRDefault="00A761C9" w:rsidP="00A761C9">
      <w:pPr>
        <w:pStyle w:val="ListParagraph"/>
        <w:tabs>
          <w:tab w:val="clear" w:pos="567"/>
          <w:tab w:val="clear" w:pos="1134"/>
          <w:tab w:val="clear" w:pos="1701"/>
          <w:tab w:val="clear" w:pos="2268"/>
          <w:tab w:val="clear" w:pos="2835"/>
        </w:tabs>
        <w:overflowPunct/>
        <w:autoSpaceDE/>
        <w:autoSpaceDN/>
        <w:adjustRightInd/>
        <w:spacing w:before="0" w:after="120" w:line="259" w:lineRule="auto"/>
        <w:ind w:left="0"/>
        <w:contextualSpacing w:val="0"/>
        <w:jc w:val="center"/>
        <w:textAlignment w:val="auto"/>
        <w:rPr>
          <w:sz w:val="28"/>
          <w:szCs w:val="28"/>
        </w:rPr>
      </w:pPr>
    </w:p>
    <w:p w:rsidR="00A761C9" w:rsidRDefault="00A761C9" w:rsidP="00A761C9">
      <w:pPr>
        <w:jc w:val="center"/>
        <w:rPr>
          <w:rFonts w:cs="Calibri"/>
          <w:b/>
          <w:bCs/>
          <w:color w:val="00437A"/>
          <w:sz w:val="28"/>
          <w:szCs w:val="28"/>
        </w:rPr>
      </w:pPr>
      <w:r>
        <w:rPr>
          <w:rFonts w:cs="Calibri"/>
          <w:b/>
          <w:bCs/>
          <w:color w:val="00437A"/>
          <w:sz w:val="28"/>
          <w:szCs w:val="28"/>
        </w:rPr>
        <w:t>DRAFT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24"/>
      </w:tblGrid>
      <w:tr w:rsidR="00A761C9" w:rsidTr="005F15C3">
        <w:tc>
          <w:tcPr>
            <w:tcW w:w="4786" w:type="dxa"/>
          </w:tcPr>
          <w:p w:rsidR="00A761C9" w:rsidRPr="002565BD" w:rsidRDefault="00A761C9" w:rsidP="005F15C3">
            <w:pPr>
              <w:ind w:left="993"/>
              <w:jc w:val="right"/>
              <w:rPr>
                <w:rFonts w:cs="Calibri"/>
                <w:b/>
                <w:bCs/>
                <w:color w:val="00437A"/>
                <w:sz w:val="16"/>
                <w:szCs w:val="16"/>
              </w:rPr>
            </w:pPr>
            <w:r>
              <w:rPr>
                <w:noProof/>
                <w:lang w:val="en-US" w:eastAsia="zh-CN"/>
              </w:rPr>
              <w:drawing>
                <wp:inline distT="0" distB="0" distL="0" distR="0" wp14:anchorId="4A4F343D" wp14:editId="5B93F40E">
                  <wp:extent cx="1981139" cy="1652168"/>
                  <wp:effectExtent l="0" t="0" r="635"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6643" cy="1673437"/>
                          </a:xfrm>
                          <a:prstGeom prst="rect">
                            <a:avLst/>
                          </a:prstGeom>
                        </pic:spPr>
                      </pic:pic>
                    </a:graphicData>
                  </a:graphic>
                </wp:inline>
              </w:drawing>
            </w:r>
          </w:p>
        </w:tc>
        <w:tc>
          <w:tcPr>
            <w:tcW w:w="4424" w:type="dxa"/>
            <w:vAlign w:val="center"/>
          </w:tcPr>
          <w:p w:rsidR="00A761C9" w:rsidRPr="002565BD" w:rsidRDefault="00A761C9" w:rsidP="005F15C3">
            <w:pPr>
              <w:jc w:val="center"/>
              <w:rPr>
                <w:rFonts w:cs="Calibri"/>
                <w:b/>
                <w:bCs/>
                <w:color w:val="00437A"/>
                <w:sz w:val="44"/>
                <w:szCs w:val="44"/>
              </w:rPr>
            </w:pPr>
            <w:r>
              <w:rPr>
                <w:rFonts w:ascii="Arial" w:hAnsi="Arial" w:cs="Arial"/>
                <w:noProof/>
                <w:color w:val="44546A"/>
                <w:sz w:val="20"/>
                <w:lang w:val="en-US" w:eastAsia="zh-CN"/>
              </w:rPr>
              <w:drawing>
                <wp:inline distT="0" distB="0" distL="0" distR="0" wp14:anchorId="5606AC81" wp14:editId="5914AE86">
                  <wp:extent cx="652887" cy="738532"/>
                  <wp:effectExtent l="0" t="0" r="0" b="4445"/>
                  <wp:docPr id="4" name="Picture 4" descr="cid:image001.png@01D0FA14.8931B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0FA14.8931B3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83352" cy="772993"/>
                          </a:xfrm>
                          <a:prstGeom prst="rect">
                            <a:avLst/>
                          </a:prstGeom>
                          <a:noFill/>
                          <a:ln>
                            <a:noFill/>
                          </a:ln>
                        </pic:spPr>
                      </pic:pic>
                    </a:graphicData>
                  </a:graphic>
                </wp:inline>
              </w:drawing>
            </w:r>
          </w:p>
        </w:tc>
      </w:tr>
    </w:tbl>
    <w:p w:rsidR="00A761C9" w:rsidRDefault="00A761C9" w:rsidP="00A761C9">
      <w:pPr>
        <w:jc w:val="center"/>
        <w:rPr>
          <w:rFonts w:cs="Calibri"/>
          <w:b/>
          <w:bCs/>
          <w:color w:val="00437A"/>
          <w:sz w:val="28"/>
          <w:szCs w:val="28"/>
        </w:rPr>
      </w:pPr>
    </w:p>
    <w:p w:rsidR="00A761C9" w:rsidRDefault="00A761C9" w:rsidP="00A761C9">
      <w:pPr>
        <w:jc w:val="center"/>
        <w:rPr>
          <w:rFonts w:cs="Calibri"/>
          <w:b/>
          <w:bCs/>
          <w:color w:val="00437A"/>
          <w:sz w:val="28"/>
          <w:szCs w:val="28"/>
        </w:rPr>
      </w:pPr>
    </w:p>
    <w:p w:rsidR="00A761C9" w:rsidRDefault="00A761C9" w:rsidP="00A761C9">
      <w:pPr>
        <w:jc w:val="center"/>
        <w:rPr>
          <w:rFonts w:cs="Calibri"/>
          <w:b/>
          <w:bCs/>
          <w:color w:val="00437A"/>
          <w:sz w:val="28"/>
          <w:szCs w:val="28"/>
        </w:rPr>
      </w:pPr>
    </w:p>
    <w:p w:rsidR="00A761C9" w:rsidRDefault="00A761C9" w:rsidP="00A761C9">
      <w:pPr>
        <w:jc w:val="center"/>
        <w:rPr>
          <w:rFonts w:cs="Calibri"/>
          <w:b/>
          <w:bCs/>
          <w:color w:val="00437A"/>
          <w:sz w:val="28"/>
          <w:szCs w:val="28"/>
        </w:rPr>
      </w:pPr>
    </w:p>
    <w:p w:rsidR="00A761C9" w:rsidRDefault="00A761C9" w:rsidP="00A761C9">
      <w:pPr>
        <w:jc w:val="center"/>
        <w:rPr>
          <w:rFonts w:cs="Calibri"/>
          <w:b/>
          <w:bCs/>
          <w:color w:val="00437A"/>
          <w:sz w:val="28"/>
          <w:szCs w:val="28"/>
        </w:rPr>
      </w:pPr>
    </w:p>
    <w:p w:rsidR="00A761C9" w:rsidRPr="00A6336E" w:rsidRDefault="00A761C9" w:rsidP="00A761C9">
      <w:pPr>
        <w:jc w:val="center"/>
        <w:rPr>
          <w:rFonts w:cs="Calibri"/>
          <w:b/>
          <w:bCs/>
          <w:color w:val="00437A"/>
          <w:sz w:val="28"/>
          <w:szCs w:val="28"/>
        </w:rPr>
      </w:pPr>
    </w:p>
    <w:p w:rsidR="00A761C9" w:rsidRPr="00A6336E" w:rsidRDefault="00A761C9" w:rsidP="00A761C9">
      <w:pPr>
        <w:jc w:val="center"/>
        <w:rPr>
          <w:rFonts w:cs="Calibri"/>
          <w:b/>
          <w:bCs/>
          <w:color w:val="00437A"/>
          <w:sz w:val="28"/>
          <w:szCs w:val="28"/>
        </w:rPr>
      </w:pPr>
    </w:p>
    <w:p w:rsidR="00A761C9" w:rsidRPr="0012076D" w:rsidRDefault="00A761C9" w:rsidP="00A761C9">
      <w:pPr>
        <w:jc w:val="center"/>
        <w:rPr>
          <w:rFonts w:cs="Calibri"/>
          <w:b/>
          <w:bCs/>
          <w:color w:val="00437A"/>
          <w:sz w:val="28"/>
          <w:szCs w:val="28"/>
        </w:rPr>
      </w:pPr>
      <w:r w:rsidRPr="0012076D">
        <w:rPr>
          <w:rFonts w:cs="Calibri"/>
          <w:b/>
          <w:bCs/>
          <w:color w:val="00437A"/>
          <w:sz w:val="28"/>
          <w:szCs w:val="28"/>
        </w:rPr>
        <w:t>COOPERATION AGREEMENT</w:t>
      </w:r>
    </w:p>
    <w:p w:rsidR="00A761C9" w:rsidRPr="00E06184" w:rsidRDefault="00A761C9" w:rsidP="00A761C9">
      <w:pPr>
        <w:jc w:val="center"/>
        <w:rPr>
          <w:rFonts w:cs="Calibri"/>
          <w:b/>
          <w:bCs/>
          <w:color w:val="00437A"/>
          <w:sz w:val="28"/>
          <w:szCs w:val="28"/>
        </w:rPr>
      </w:pPr>
    </w:p>
    <w:p w:rsidR="00A761C9" w:rsidRPr="00E06184" w:rsidRDefault="00A761C9" w:rsidP="00A761C9">
      <w:pPr>
        <w:jc w:val="center"/>
        <w:rPr>
          <w:rFonts w:cs="Calibri"/>
          <w:b/>
          <w:bCs/>
          <w:color w:val="00437A"/>
          <w:sz w:val="28"/>
          <w:szCs w:val="28"/>
        </w:rPr>
      </w:pPr>
    </w:p>
    <w:p w:rsidR="00A761C9" w:rsidRPr="00E06184" w:rsidRDefault="00A761C9" w:rsidP="00A761C9">
      <w:pPr>
        <w:jc w:val="center"/>
        <w:rPr>
          <w:rFonts w:cs="Calibri"/>
          <w:b/>
          <w:bCs/>
          <w:color w:val="00437A"/>
          <w:sz w:val="28"/>
          <w:szCs w:val="28"/>
        </w:rPr>
      </w:pPr>
      <w:r w:rsidRPr="00E06184">
        <w:rPr>
          <w:rFonts w:cs="Calibri"/>
          <w:b/>
          <w:bCs/>
          <w:color w:val="00437A"/>
          <w:sz w:val="28"/>
          <w:szCs w:val="28"/>
        </w:rPr>
        <w:t>BETWEEN</w:t>
      </w:r>
    </w:p>
    <w:p w:rsidR="00A761C9" w:rsidRPr="00E06184" w:rsidRDefault="00A761C9" w:rsidP="00A761C9">
      <w:pPr>
        <w:jc w:val="center"/>
        <w:rPr>
          <w:rFonts w:cs="Calibri"/>
          <w:b/>
          <w:bCs/>
          <w:color w:val="00437A"/>
          <w:sz w:val="28"/>
          <w:szCs w:val="28"/>
        </w:rPr>
      </w:pPr>
    </w:p>
    <w:p w:rsidR="00A761C9" w:rsidRPr="00E06184" w:rsidRDefault="00A761C9" w:rsidP="00A761C9">
      <w:pPr>
        <w:jc w:val="center"/>
        <w:rPr>
          <w:rFonts w:cs="Calibri"/>
          <w:b/>
          <w:bCs/>
          <w:color w:val="00437A"/>
          <w:sz w:val="28"/>
          <w:szCs w:val="28"/>
        </w:rPr>
      </w:pPr>
    </w:p>
    <w:p w:rsidR="00A761C9" w:rsidRPr="0012076D" w:rsidRDefault="00A761C9" w:rsidP="00A761C9">
      <w:pPr>
        <w:jc w:val="center"/>
        <w:rPr>
          <w:rFonts w:cs="Calibri"/>
          <w:b/>
          <w:bCs/>
          <w:color w:val="00437A"/>
          <w:sz w:val="28"/>
          <w:szCs w:val="28"/>
        </w:rPr>
      </w:pPr>
      <w:r w:rsidRPr="0012076D">
        <w:rPr>
          <w:rFonts w:cs="Calibri"/>
          <w:b/>
          <w:bCs/>
          <w:color w:val="00437A"/>
          <w:sz w:val="28"/>
          <w:szCs w:val="28"/>
        </w:rPr>
        <w:t>THE INTERNATIONAL CRIMINAL POLICE ORGANIZATION – INTERPOL</w:t>
      </w:r>
    </w:p>
    <w:p w:rsidR="00A761C9" w:rsidRPr="00E06184" w:rsidRDefault="00A761C9" w:rsidP="00A761C9">
      <w:pPr>
        <w:jc w:val="center"/>
        <w:rPr>
          <w:rFonts w:cs="Calibri"/>
          <w:b/>
          <w:bCs/>
          <w:color w:val="00437A"/>
          <w:sz w:val="28"/>
          <w:szCs w:val="28"/>
        </w:rPr>
      </w:pPr>
    </w:p>
    <w:p w:rsidR="00A761C9" w:rsidRPr="00E06184" w:rsidRDefault="00A761C9" w:rsidP="00A761C9">
      <w:pPr>
        <w:jc w:val="center"/>
        <w:rPr>
          <w:rFonts w:cs="Calibri"/>
          <w:b/>
          <w:bCs/>
          <w:color w:val="00437A"/>
          <w:sz w:val="28"/>
          <w:szCs w:val="28"/>
        </w:rPr>
      </w:pPr>
    </w:p>
    <w:p w:rsidR="00A761C9" w:rsidRPr="00E06184" w:rsidRDefault="00A761C9" w:rsidP="00A761C9">
      <w:pPr>
        <w:jc w:val="center"/>
        <w:rPr>
          <w:rFonts w:cs="Calibri"/>
          <w:b/>
          <w:bCs/>
          <w:color w:val="00437A"/>
          <w:sz w:val="28"/>
          <w:szCs w:val="28"/>
        </w:rPr>
      </w:pPr>
      <w:r w:rsidRPr="00E06184">
        <w:rPr>
          <w:rFonts w:cs="Calibri"/>
          <w:b/>
          <w:bCs/>
          <w:color w:val="00437A"/>
          <w:sz w:val="28"/>
          <w:szCs w:val="28"/>
        </w:rPr>
        <w:t xml:space="preserve">AND </w:t>
      </w:r>
    </w:p>
    <w:p w:rsidR="00A761C9" w:rsidRPr="00E06184" w:rsidRDefault="00A761C9" w:rsidP="00A761C9">
      <w:pPr>
        <w:jc w:val="center"/>
        <w:rPr>
          <w:rFonts w:cs="Calibri"/>
          <w:b/>
          <w:bCs/>
          <w:color w:val="00437A"/>
          <w:sz w:val="28"/>
          <w:szCs w:val="28"/>
        </w:rPr>
      </w:pPr>
    </w:p>
    <w:p w:rsidR="00A761C9" w:rsidRPr="00E06184" w:rsidRDefault="00A761C9" w:rsidP="00A761C9">
      <w:pPr>
        <w:jc w:val="center"/>
        <w:rPr>
          <w:rFonts w:cs="Calibri"/>
          <w:b/>
          <w:bCs/>
          <w:color w:val="00437A"/>
          <w:sz w:val="28"/>
          <w:szCs w:val="28"/>
        </w:rPr>
      </w:pPr>
    </w:p>
    <w:p w:rsidR="00A761C9" w:rsidRPr="00A6336E" w:rsidRDefault="00A761C9" w:rsidP="00A761C9">
      <w:pPr>
        <w:jc w:val="center"/>
        <w:rPr>
          <w:rFonts w:cs="Calibri"/>
          <w:b/>
          <w:bCs/>
          <w:color w:val="00437A"/>
          <w:sz w:val="28"/>
          <w:szCs w:val="28"/>
        </w:rPr>
      </w:pPr>
      <w:r w:rsidRPr="0012076D">
        <w:rPr>
          <w:rFonts w:cs="Calibri"/>
          <w:b/>
          <w:bCs/>
          <w:color w:val="00437A"/>
          <w:sz w:val="28"/>
          <w:szCs w:val="28"/>
        </w:rPr>
        <w:t>THE INTERNATIONAL TELECOMMUNICATION UNION</w:t>
      </w:r>
    </w:p>
    <w:p w:rsidR="00A761C9" w:rsidRPr="007E40D2" w:rsidRDefault="00A761C9" w:rsidP="00A761C9">
      <w:pPr>
        <w:tabs>
          <w:tab w:val="left" w:pos="1995"/>
        </w:tabs>
        <w:jc w:val="both"/>
        <w:rPr>
          <w:rFonts w:cs="Calibri"/>
          <w:spacing w:val="-4"/>
          <w:sz w:val="23"/>
          <w:szCs w:val="23"/>
        </w:rPr>
      </w:pPr>
      <w:r w:rsidRPr="002565BD">
        <w:rPr>
          <w:rFonts w:cs="Calibri"/>
          <w:b/>
          <w:bCs/>
          <w:spacing w:val="-4"/>
          <w:sz w:val="23"/>
          <w:szCs w:val="23"/>
        </w:rPr>
        <w:lastRenderedPageBreak/>
        <w:t>The</w:t>
      </w:r>
      <w:r w:rsidRPr="002565BD">
        <w:rPr>
          <w:rFonts w:cs="Calibri"/>
          <w:spacing w:val="-4"/>
          <w:sz w:val="23"/>
          <w:szCs w:val="23"/>
        </w:rPr>
        <w:t xml:space="preserve"> </w:t>
      </w:r>
      <w:r w:rsidRPr="002565BD">
        <w:rPr>
          <w:rFonts w:cs="Calibri"/>
          <w:b/>
          <w:spacing w:val="-4"/>
          <w:sz w:val="23"/>
          <w:szCs w:val="23"/>
        </w:rPr>
        <w:t xml:space="preserve">International Criminal Police Organization – INTERPOL, </w:t>
      </w:r>
      <w:r w:rsidRPr="002565BD">
        <w:rPr>
          <w:rFonts w:cs="Calibri"/>
          <w:bCs/>
          <w:spacing w:val="-4"/>
          <w:sz w:val="23"/>
          <w:szCs w:val="23"/>
        </w:rPr>
        <w:t xml:space="preserve">hereinafter referred to as “INTERPOL”, </w:t>
      </w:r>
    </w:p>
    <w:p w:rsidR="00A761C9" w:rsidRPr="002565BD" w:rsidRDefault="00A761C9" w:rsidP="00A761C9">
      <w:pPr>
        <w:jc w:val="both"/>
        <w:rPr>
          <w:rFonts w:cs="Calibri"/>
          <w:sz w:val="23"/>
          <w:szCs w:val="23"/>
        </w:rPr>
      </w:pPr>
      <w:r w:rsidRPr="002565BD">
        <w:rPr>
          <w:rFonts w:cs="Calibri"/>
          <w:sz w:val="23"/>
          <w:szCs w:val="23"/>
        </w:rPr>
        <w:t xml:space="preserve">And </w:t>
      </w:r>
    </w:p>
    <w:p w:rsidR="00A761C9" w:rsidRPr="007E40D2" w:rsidRDefault="00A761C9" w:rsidP="00A761C9">
      <w:pPr>
        <w:tabs>
          <w:tab w:val="left" w:pos="1995"/>
        </w:tabs>
        <w:jc w:val="both"/>
        <w:rPr>
          <w:rFonts w:cs="Calibri"/>
          <w:b/>
          <w:bCs/>
          <w:sz w:val="23"/>
          <w:szCs w:val="23"/>
        </w:rPr>
      </w:pPr>
      <w:r w:rsidRPr="002565BD">
        <w:rPr>
          <w:rFonts w:cs="Calibri"/>
          <w:b/>
          <w:bCs/>
          <w:sz w:val="23"/>
          <w:szCs w:val="23"/>
        </w:rPr>
        <w:t xml:space="preserve">The International Telecommunication Union, </w:t>
      </w:r>
      <w:r w:rsidRPr="002565BD">
        <w:rPr>
          <w:rFonts w:cs="Calibri"/>
          <w:sz w:val="23"/>
          <w:szCs w:val="23"/>
        </w:rPr>
        <w:t xml:space="preserve">hereinafter referred to as </w:t>
      </w:r>
      <w:r w:rsidRPr="002565BD">
        <w:rPr>
          <w:rFonts w:cs="Calibri"/>
          <w:bCs/>
          <w:spacing w:val="-4"/>
          <w:sz w:val="23"/>
          <w:szCs w:val="23"/>
        </w:rPr>
        <w:t>“</w:t>
      </w:r>
      <w:r w:rsidRPr="002565BD">
        <w:rPr>
          <w:rFonts w:cs="Calibri"/>
          <w:sz w:val="23"/>
          <w:szCs w:val="23"/>
        </w:rPr>
        <w:t>ITU</w:t>
      </w:r>
      <w:r w:rsidRPr="002565BD">
        <w:rPr>
          <w:rFonts w:cs="Calibri"/>
          <w:bCs/>
          <w:spacing w:val="-4"/>
          <w:sz w:val="23"/>
          <w:szCs w:val="23"/>
        </w:rPr>
        <w:t>”</w:t>
      </w:r>
      <w:r>
        <w:rPr>
          <w:rFonts w:cs="Calibri"/>
          <w:bCs/>
          <w:spacing w:val="-4"/>
          <w:sz w:val="23"/>
          <w:szCs w:val="23"/>
        </w:rPr>
        <w:t xml:space="preserve"> or the “Union”</w:t>
      </w:r>
      <w:r w:rsidRPr="002565BD">
        <w:rPr>
          <w:rFonts w:cs="Calibri"/>
          <w:sz w:val="23"/>
          <w:szCs w:val="23"/>
        </w:rPr>
        <w:t>,</w:t>
      </w:r>
    </w:p>
    <w:p w:rsidR="00A761C9" w:rsidRPr="007E40D2" w:rsidRDefault="00A761C9" w:rsidP="00A761C9">
      <w:pPr>
        <w:jc w:val="both"/>
        <w:rPr>
          <w:rFonts w:cs="Calibri"/>
          <w:sz w:val="23"/>
          <w:szCs w:val="23"/>
        </w:rPr>
      </w:pPr>
      <w:r w:rsidRPr="002565BD">
        <w:rPr>
          <w:rFonts w:cs="Calibri"/>
          <w:sz w:val="23"/>
          <w:szCs w:val="23"/>
        </w:rPr>
        <w:t>Collectively</w:t>
      </w:r>
      <w:r>
        <w:rPr>
          <w:rFonts w:cs="Calibri"/>
          <w:sz w:val="23"/>
          <w:szCs w:val="23"/>
        </w:rPr>
        <w:t xml:space="preserve"> and individually</w:t>
      </w:r>
      <w:r w:rsidRPr="002565BD">
        <w:rPr>
          <w:rFonts w:cs="Calibri"/>
          <w:sz w:val="23"/>
          <w:szCs w:val="23"/>
        </w:rPr>
        <w:t xml:space="preserve"> referred to as the </w:t>
      </w:r>
      <w:r>
        <w:rPr>
          <w:rFonts w:cs="Calibri"/>
          <w:sz w:val="23"/>
          <w:szCs w:val="23"/>
        </w:rPr>
        <w:t>“</w:t>
      </w:r>
      <w:r w:rsidRPr="002565BD">
        <w:rPr>
          <w:rFonts w:cs="Calibri"/>
          <w:sz w:val="23"/>
          <w:szCs w:val="23"/>
        </w:rPr>
        <w:t>Parties</w:t>
      </w:r>
      <w:r>
        <w:rPr>
          <w:rFonts w:cs="Calibri"/>
          <w:sz w:val="23"/>
          <w:szCs w:val="23"/>
        </w:rPr>
        <w:t>” and “Party”, respectively,</w:t>
      </w:r>
    </w:p>
    <w:p w:rsidR="00A761C9" w:rsidRPr="007E40D2" w:rsidRDefault="00A761C9" w:rsidP="00A761C9">
      <w:pPr>
        <w:jc w:val="both"/>
        <w:rPr>
          <w:rFonts w:cs="Calibri"/>
          <w:bCs/>
          <w:sz w:val="23"/>
          <w:szCs w:val="23"/>
        </w:rPr>
      </w:pPr>
      <w:r w:rsidRPr="002565BD">
        <w:rPr>
          <w:rFonts w:cs="Calibri"/>
          <w:b/>
          <w:sz w:val="23"/>
          <w:szCs w:val="23"/>
        </w:rPr>
        <w:t xml:space="preserve">Wishing </w:t>
      </w:r>
      <w:r w:rsidRPr="002F7D64">
        <w:rPr>
          <w:rFonts w:cs="Calibri"/>
          <w:bCs/>
          <w:sz w:val="23"/>
          <w:szCs w:val="23"/>
        </w:rPr>
        <w:t>to</w:t>
      </w:r>
      <w:r w:rsidRPr="002565BD">
        <w:rPr>
          <w:rFonts w:cs="Calibri"/>
          <w:bCs/>
          <w:sz w:val="23"/>
          <w:szCs w:val="23"/>
        </w:rPr>
        <w:t xml:space="preserve"> coordinate their efforts within the framework o</w:t>
      </w:r>
      <w:r>
        <w:rPr>
          <w:rFonts w:cs="Calibri"/>
          <w:bCs/>
          <w:sz w:val="23"/>
          <w:szCs w:val="23"/>
        </w:rPr>
        <w:t>f the respective missions assigned to them,</w:t>
      </w:r>
    </w:p>
    <w:p w:rsidR="00A761C9" w:rsidRPr="007E40D2" w:rsidRDefault="00A761C9" w:rsidP="00A761C9">
      <w:pPr>
        <w:jc w:val="both"/>
        <w:rPr>
          <w:rFonts w:cs="Calibri"/>
          <w:sz w:val="23"/>
          <w:szCs w:val="23"/>
        </w:rPr>
      </w:pPr>
      <w:r w:rsidRPr="002565BD">
        <w:rPr>
          <w:rFonts w:cs="Calibri"/>
          <w:b/>
          <w:sz w:val="23"/>
          <w:szCs w:val="23"/>
        </w:rPr>
        <w:t>Recognizing</w:t>
      </w:r>
      <w:r w:rsidRPr="002565BD">
        <w:rPr>
          <w:rFonts w:cs="Calibri"/>
          <w:sz w:val="23"/>
          <w:szCs w:val="23"/>
        </w:rPr>
        <w:t xml:space="preserve"> </w:t>
      </w:r>
      <w:r w:rsidRPr="002F7D64">
        <w:rPr>
          <w:rFonts w:cs="Calibri"/>
          <w:sz w:val="23"/>
          <w:szCs w:val="23"/>
        </w:rPr>
        <w:t>that</w:t>
      </w:r>
      <w:r w:rsidRPr="002565BD">
        <w:rPr>
          <w:rFonts w:cs="Calibri"/>
          <w:sz w:val="23"/>
          <w:szCs w:val="23"/>
        </w:rPr>
        <w:t xml:space="preserve"> INTERPOL is an independent international organization that aims to ensure and promote the widest possible mutual assistance between all criminal police authorities within the limits of the laws existing in the different countries, and in the spirit of the Universal Declaration of Human Rights, and to establish all institutions likely to contribute effectively to the prevention and sup</w:t>
      </w:r>
      <w:r>
        <w:rPr>
          <w:rFonts w:cs="Calibri"/>
          <w:sz w:val="23"/>
          <w:szCs w:val="23"/>
        </w:rPr>
        <w:t>pression of ordinary law crimes,</w:t>
      </w:r>
    </w:p>
    <w:p w:rsidR="00A761C9" w:rsidRPr="007E40D2" w:rsidRDefault="00A761C9" w:rsidP="00A761C9">
      <w:pPr>
        <w:jc w:val="both"/>
        <w:rPr>
          <w:rFonts w:cs="Calibri"/>
          <w:sz w:val="23"/>
          <w:szCs w:val="23"/>
        </w:rPr>
      </w:pPr>
      <w:r w:rsidRPr="002565BD">
        <w:rPr>
          <w:rFonts w:cs="Calibri"/>
          <w:b/>
          <w:sz w:val="23"/>
          <w:szCs w:val="23"/>
        </w:rPr>
        <w:t>Recognizing</w:t>
      </w:r>
      <w:r w:rsidRPr="002565BD">
        <w:rPr>
          <w:rFonts w:cs="Calibri"/>
          <w:sz w:val="23"/>
          <w:szCs w:val="23"/>
        </w:rPr>
        <w:t xml:space="preserve"> </w:t>
      </w:r>
      <w:r w:rsidRPr="002F7D64">
        <w:rPr>
          <w:rFonts w:cs="Calibri"/>
          <w:sz w:val="23"/>
          <w:szCs w:val="23"/>
        </w:rPr>
        <w:t>that</w:t>
      </w:r>
      <w:r w:rsidRPr="002565BD">
        <w:rPr>
          <w:rFonts w:cs="Calibri"/>
          <w:sz w:val="23"/>
          <w:szCs w:val="23"/>
        </w:rPr>
        <w:t xml:space="preserve"> </w:t>
      </w:r>
      <w:r>
        <w:rPr>
          <w:rFonts w:cs="Calibri"/>
          <w:sz w:val="23"/>
          <w:szCs w:val="23"/>
        </w:rPr>
        <w:t xml:space="preserve">one of the purposes of the ITU is </w:t>
      </w:r>
      <w:r w:rsidRPr="00926D76">
        <w:rPr>
          <w:rFonts w:cs="Calibri"/>
          <w:sz w:val="23"/>
          <w:szCs w:val="23"/>
        </w:rPr>
        <w:t>to maintain and extend international cooperation</w:t>
      </w:r>
      <w:r>
        <w:rPr>
          <w:rFonts w:cs="Calibri"/>
          <w:sz w:val="23"/>
          <w:szCs w:val="23"/>
        </w:rPr>
        <w:t xml:space="preserve"> </w:t>
      </w:r>
      <w:r w:rsidRPr="00926D76">
        <w:rPr>
          <w:rFonts w:cs="Calibri"/>
          <w:sz w:val="23"/>
          <w:szCs w:val="23"/>
        </w:rPr>
        <w:t>among all its Member States for the improvement and</w:t>
      </w:r>
      <w:r>
        <w:rPr>
          <w:rFonts w:cs="Calibri"/>
          <w:sz w:val="23"/>
          <w:szCs w:val="23"/>
        </w:rPr>
        <w:t xml:space="preserve"> </w:t>
      </w:r>
      <w:r w:rsidRPr="00926D76">
        <w:rPr>
          <w:rFonts w:cs="Calibri"/>
          <w:sz w:val="23"/>
          <w:szCs w:val="23"/>
        </w:rPr>
        <w:t>rational use of telecommunications of all kinds</w:t>
      </w:r>
      <w:r>
        <w:rPr>
          <w:rFonts w:cs="Calibri"/>
          <w:sz w:val="23"/>
          <w:szCs w:val="23"/>
        </w:rPr>
        <w:t xml:space="preserve"> as well as to </w:t>
      </w:r>
      <w:r w:rsidRPr="00926D76">
        <w:rPr>
          <w:rFonts w:cs="Calibri"/>
          <w:sz w:val="23"/>
          <w:szCs w:val="23"/>
        </w:rPr>
        <w:t>promote participation of concerned entities in the</w:t>
      </w:r>
      <w:r>
        <w:rPr>
          <w:rFonts w:cs="Calibri"/>
          <w:sz w:val="23"/>
          <w:szCs w:val="23"/>
        </w:rPr>
        <w:t xml:space="preserve"> </w:t>
      </w:r>
      <w:r w:rsidRPr="00926D76">
        <w:rPr>
          <w:rFonts w:cs="Calibri"/>
          <w:sz w:val="23"/>
          <w:szCs w:val="23"/>
        </w:rPr>
        <w:t>activities of the Union and cooperation with regional</w:t>
      </w:r>
      <w:r>
        <w:rPr>
          <w:rFonts w:cs="Calibri"/>
          <w:sz w:val="23"/>
          <w:szCs w:val="23"/>
        </w:rPr>
        <w:t xml:space="preserve"> </w:t>
      </w:r>
      <w:r w:rsidRPr="00926D76">
        <w:rPr>
          <w:rFonts w:cs="Calibri"/>
          <w:sz w:val="23"/>
          <w:szCs w:val="23"/>
        </w:rPr>
        <w:t>and other organizations for the fulfilment of the</w:t>
      </w:r>
      <w:r>
        <w:rPr>
          <w:rFonts w:cs="Calibri"/>
          <w:sz w:val="23"/>
          <w:szCs w:val="23"/>
        </w:rPr>
        <w:t xml:space="preserve"> </w:t>
      </w:r>
      <w:r w:rsidRPr="00926D76">
        <w:rPr>
          <w:rFonts w:cs="Calibri"/>
          <w:sz w:val="23"/>
          <w:szCs w:val="23"/>
        </w:rPr>
        <w:t>purposes of the Union</w:t>
      </w:r>
      <w:r>
        <w:rPr>
          <w:rFonts w:cs="Calibri"/>
          <w:sz w:val="23"/>
          <w:szCs w:val="23"/>
        </w:rPr>
        <w:t>,</w:t>
      </w:r>
    </w:p>
    <w:p w:rsidR="00A761C9" w:rsidRPr="007E40D2" w:rsidRDefault="00A761C9" w:rsidP="00A761C9">
      <w:pPr>
        <w:jc w:val="both"/>
        <w:rPr>
          <w:rFonts w:cs="Calibri"/>
          <w:bCs/>
          <w:sz w:val="23"/>
          <w:szCs w:val="23"/>
        </w:rPr>
      </w:pPr>
      <w:r w:rsidRPr="002565BD">
        <w:rPr>
          <w:rFonts w:cs="Calibri"/>
          <w:b/>
          <w:sz w:val="23"/>
          <w:szCs w:val="23"/>
        </w:rPr>
        <w:t xml:space="preserve">Bearing in mind </w:t>
      </w:r>
      <w:r w:rsidRPr="002F7D64">
        <w:rPr>
          <w:rFonts w:cs="Calibri"/>
          <w:bCs/>
          <w:sz w:val="23"/>
          <w:szCs w:val="23"/>
        </w:rPr>
        <w:t>that</w:t>
      </w:r>
      <w:r w:rsidRPr="002565BD">
        <w:rPr>
          <w:rFonts w:cs="Calibri"/>
          <w:b/>
          <w:sz w:val="23"/>
          <w:szCs w:val="23"/>
        </w:rPr>
        <w:t xml:space="preserve"> </w:t>
      </w:r>
      <w:r w:rsidRPr="002565BD">
        <w:rPr>
          <w:rFonts w:cs="Calibri"/>
          <w:bCs/>
          <w:sz w:val="23"/>
          <w:szCs w:val="23"/>
        </w:rPr>
        <w:t xml:space="preserve">ITU, </w:t>
      </w:r>
      <w:r w:rsidRPr="00131717">
        <w:rPr>
          <w:rFonts w:cs="Calibri"/>
          <w:bCs/>
          <w:sz w:val="23"/>
          <w:szCs w:val="23"/>
        </w:rPr>
        <w:t>as the UN Specialized agency for</w:t>
      </w:r>
      <w:r>
        <w:rPr>
          <w:rFonts w:cs="Calibri"/>
          <w:bCs/>
          <w:sz w:val="23"/>
          <w:szCs w:val="23"/>
        </w:rPr>
        <w:t xml:space="preserve"> Information and Communications Technologies</w:t>
      </w:r>
      <w:r w:rsidRPr="00131717">
        <w:rPr>
          <w:rFonts w:cs="Calibri"/>
          <w:bCs/>
          <w:sz w:val="23"/>
          <w:szCs w:val="23"/>
        </w:rPr>
        <w:t xml:space="preserve"> </w:t>
      </w:r>
      <w:r>
        <w:rPr>
          <w:rFonts w:cs="Calibri"/>
          <w:bCs/>
          <w:sz w:val="23"/>
          <w:szCs w:val="23"/>
        </w:rPr>
        <w:t>(</w:t>
      </w:r>
      <w:r w:rsidRPr="00131717">
        <w:rPr>
          <w:rFonts w:cs="Calibri"/>
          <w:bCs/>
          <w:sz w:val="23"/>
          <w:szCs w:val="23"/>
        </w:rPr>
        <w:t>ICTs</w:t>
      </w:r>
      <w:r>
        <w:rPr>
          <w:rFonts w:cs="Calibri"/>
          <w:bCs/>
          <w:sz w:val="23"/>
          <w:szCs w:val="23"/>
        </w:rPr>
        <w:t>)</w:t>
      </w:r>
      <w:r w:rsidRPr="00131717">
        <w:rPr>
          <w:rFonts w:cs="Calibri"/>
          <w:bCs/>
          <w:sz w:val="23"/>
          <w:szCs w:val="23"/>
        </w:rPr>
        <w:t>, has a role to play in building confidence and security in the use of ICTs as the facilitator of WSIS Action line C5</w:t>
      </w:r>
      <w:r>
        <w:rPr>
          <w:rFonts w:cs="Calibri"/>
          <w:bCs/>
          <w:sz w:val="23"/>
          <w:szCs w:val="23"/>
        </w:rPr>
        <w:t>,</w:t>
      </w:r>
      <w:r w:rsidRPr="00131717">
        <w:rPr>
          <w:rFonts w:cs="Calibri"/>
          <w:bCs/>
          <w:sz w:val="23"/>
          <w:szCs w:val="23"/>
        </w:rPr>
        <w:t xml:space="preserve"> and</w:t>
      </w:r>
      <w:r>
        <w:rPr>
          <w:rFonts w:cs="Calibri"/>
          <w:bCs/>
          <w:sz w:val="23"/>
          <w:szCs w:val="23"/>
        </w:rPr>
        <w:t>,</w:t>
      </w:r>
      <w:r w:rsidRPr="00131717">
        <w:rPr>
          <w:rFonts w:cs="Calibri"/>
          <w:bCs/>
          <w:sz w:val="23"/>
          <w:szCs w:val="23"/>
        </w:rPr>
        <w:t xml:space="preserve"> in accordance with its Plenipotentiary Conference Resolution 179 (Rev. Busan, 2014)</w:t>
      </w:r>
      <w:r>
        <w:rPr>
          <w:rFonts w:cs="Calibri"/>
          <w:bCs/>
          <w:sz w:val="23"/>
          <w:szCs w:val="23"/>
        </w:rPr>
        <w:t>,</w:t>
      </w:r>
      <w:r w:rsidRPr="00131717">
        <w:rPr>
          <w:rFonts w:cs="Calibri"/>
          <w:bCs/>
          <w:sz w:val="23"/>
          <w:szCs w:val="23"/>
        </w:rPr>
        <w:t xml:space="preserve"> has a role in raising awareness and sharing best practices on child online safety</w:t>
      </w:r>
      <w:r>
        <w:rPr>
          <w:rFonts w:cs="Calibri"/>
          <w:bCs/>
          <w:sz w:val="23"/>
          <w:szCs w:val="23"/>
        </w:rPr>
        <w:t>,</w:t>
      </w:r>
      <w:r w:rsidRPr="00131717">
        <w:rPr>
          <w:rFonts w:cs="Calibri"/>
          <w:bCs/>
          <w:sz w:val="23"/>
          <w:szCs w:val="23"/>
        </w:rPr>
        <w:t xml:space="preserve"> </w:t>
      </w:r>
    </w:p>
    <w:p w:rsidR="00A761C9" w:rsidRPr="002565BD" w:rsidRDefault="00A761C9" w:rsidP="00A761C9">
      <w:pPr>
        <w:jc w:val="both"/>
        <w:rPr>
          <w:rFonts w:cs="Calibri"/>
          <w:bCs/>
          <w:sz w:val="23"/>
          <w:szCs w:val="23"/>
        </w:rPr>
      </w:pPr>
      <w:r w:rsidRPr="002565BD">
        <w:rPr>
          <w:rFonts w:cs="Calibri"/>
          <w:b/>
          <w:sz w:val="23"/>
          <w:szCs w:val="23"/>
        </w:rPr>
        <w:t xml:space="preserve">Mindful </w:t>
      </w:r>
      <w:r w:rsidRPr="002F7D64">
        <w:rPr>
          <w:rFonts w:cs="Calibri"/>
          <w:bCs/>
          <w:sz w:val="23"/>
          <w:szCs w:val="23"/>
        </w:rPr>
        <w:t>of</w:t>
      </w:r>
      <w:r w:rsidRPr="002565BD">
        <w:rPr>
          <w:rFonts w:cs="Calibri"/>
          <w:b/>
          <w:sz w:val="23"/>
          <w:szCs w:val="23"/>
        </w:rPr>
        <w:t xml:space="preserve"> </w:t>
      </w:r>
      <w:r w:rsidRPr="002565BD">
        <w:rPr>
          <w:rFonts w:cs="Calibri"/>
          <w:bCs/>
          <w:sz w:val="23"/>
          <w:szCs w:val="23"/>
        </w:rPr>
        <w:t>INTERPOL’s initiative to further develop innovative support to its Members in their fight against cybercrime incl</w:t>
      </w:r>
      <w:r>
        <w:rPr>
          <w:rFonts w:cs="Calibri"/>
          <w:bCs/>
          <w:sz w:val="23"/>
          <w:szCs w:val="23"/>
        </w:rPr>
        <w:t>uding online child exploitation,</w:t>
      </w:r>
    </w:p>
    <w:p w:rsidR="00A761C9" w:rsidRPr="002565BD" w:rsidRDefault="00A761C9" w:rsidP="00A761C9">
      <w:pPr>
        <w:jc w:val="both"/>
        <w:rPr>
          <w:rFonts w:cs="Calibri"/>
          <w:sz w:val="23"/>
          <w:szCs w:val="23"/>
        </w:rPr>
      </w:pPr>
    </w:p>
    <w:p w:rsidR="00A761C9" w:rsidRPr="002565BD" w:rsidRDefault="00A761C9" w:rsidP="00A761C9">
      <w:pPr>
        <w:jc w:val="both"/>
        <w:rPr>
          <w:rFonts w:cs="Calibri"/>
          <w:b/>
          <w:bCs/>
          <w:sz w:val="23"/>
          <w:szCs w:val="23"/>
        </w:rPr>
      </w:pPr>
      <w:r w:rsidRPr="002565BD">
        <w:rPr>
          <w:rFonts w:cs="Calibri"/>
          <w:b/>
          <w:bCs/>
          <w:sz w:val="23"/>
          <w:szCs w:val="23"/>
        </w:rPr>
        <w:t xml:space="preserve">Have agreed </w:t>
      </w:r>
      <w:r w:rsidRPr="002F7D64">
        <w:rPr>
          <w:rFonts w:cs="Calibri"/>
          <w:sz w:val="23"/>
          <w:szCs w:val="23"/>
        </w:rPr>
        <w:t>as follows:</w:t>
      </w:r>
    </w:p>
    <w:p w:rsidR="00A761C9" w:rsidRDefault="00A761C9" w:rsidP="00A761C9">
      <w:pPr>
        <w:spacing w:after="160" w:line="259" w:lineRule="auto"/>
        <w:rPr>
          <w:rFonts w:cs="Calibri"/>
          <w:sz w:val="23"/>
          <w:szCs w:val="23"/>
          <w:lang w:eastAsia="es-ES"/>
        </w:rPr>
      </w:pPr>
      <w:r>
        <w:rPr>
          <w:rFonts w:cs="Calibri"/>
          <w:sz w:val="23"/>
          <w:szCs w:val="23"/>
          <w:lang w:eastAsia="es-ES"/>
        </w:rPr>
        <w:br w:type="page"/>
      </w:r>
    </w:p>
    <w:p w:rsidR="00A761C9" w:rsidRPr="00665255" w:rsidRDefault="00A761C9" w:rsidP="00A761C9">
      <w:pPr>
        <w:jc w:val="center"/>
        <w:rPr>
          <w:rFonts w:cs="Calibri"/>
          <w:b/>
          <w:color w:val="00437A"/>
          <w:sz w:val="23"/>
          <w:szCs w:val="23"/>
          <w:u w:val="single"/>
        </w:rPr>
      </w:pPr>
      <w:r w:rsidRPr="00665255">
        <w:rPr>
          <w:rFonts w:cs="Calibri"/>
          <w:b/>
          <w:bCs/>
          <w:color w:val="00437A"/>
          <w:sz w:val="23"/>
          <w:szCs w:val="23"/>
          <w:u w:val="single"/>
          <w:lang w:eastAsia="es-ES"/>
        </w:rPr>
        <w:lastRenderedPageBreak/>
        <w:t>Article</w:t>
      </w:r>
      <w:r w:rsidRPr="00665255">
        <w:rPr>
          <w:rFonts w:cs="Calibri"/>
          <w:b/>
          <w:color w:val="00437A"/>
          <w:sz w:val="23"/>
          <w:szCs w:val="23"/>
          <w:u w:val="single"/>
        </w:rPr>
        <w:t xml:space="preserve"> 1</w:t>
      </w:r>
    </w:p>
    <w:p w:rsidR="00A761C9" w:rsidRPr="00665255" w:rsidRDefault="00A761C9" w:rsidP="00B24175">
      <w:pPr>
        <w:spacing w:before="60" w:after="480"/>
        <w:jc w:val="center"/>
        <w:rPr>
          <w:rFonts w:cs="Calibri"/>
          <w:b/>
          <w:color w:val="00437A"/>
          <w:sz w:val="23"/>
          <w:szCs w:val="23"/>
        </w:rPr>
      </w:pPr>
      <w:r w:rsidRPr="00665255">
        <w:rPr>
          <w:rFonts w:cs="Calibri"/>
          <w:b/>
          <w:bCs/>
          <w:color w:val="00437A"/>
          <w:sz w:val="23"/>
          <w:szCs w:val="23"/>
          <w:lang w:eastAsia="es-ES"/>
        </w:rPr>
        <w:t>Purpose</w:t>
      </w:r>
      <w:r>
        <w:rPr>
          <w:rFonts w:cs="Calibri"/>
          <w:b/>
          <w:bCs/>
          <w:color w:val="00437A"/>
          <w:sz w:val="23"/>
          <w:szCs w:val="23"/>
          <w:lang w:eastAsia="es-ES"/>
        </w:rPr>
        <w:t xml:space="preserve"> </w:t>
      </w:r>
      <w:r w:rsidRPr="00665255">
        <w:rPr>
          <w:rFonts w:cs="Calibri"/>
          <w:b/>
          <w:bCs/>
          <w:color w:val="00437A"/>
          <w:sz w:val="23"/>
          <w:szCs w:val="23"/>
          <w:lang w:eastAsia="es-ES"/>
        </w:rPr>
        <w:t>of the Agreement</w:t>
      </w:r>
    </w:p>
    <w:p w:rsidR="00A761C9" w:rsidRPr="00B24175" w:rsidRDefault="00A761C9" w:rsidP="00B24175">
      <w:pPr>
        <w:pStyle w:val="ListParagraph"/>
        <w:numPr>
          <w:ilvl w:val="0"/>
          <w:numId w:val="7"/>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bCs/>
          <w:sz w:val="23"/>
          <w:szCs w:val="23"/>
        </w:rPr>
      </w:pPr>
      <w:r w:rsidRPr="00B24175">
        <w:rPr>
          <w:bCs/>
          <w:sz w:val="23"/>
          <w:szCs w:val="23"/>
        </w:rPr>
        <w:t>INTERPOL and ITU undertake to cooperate, within the scope of their respective mandates and resources, in building confidence and security in the use of ICTs by engaging in the activities further described under Article 2 of this Agreement.</w:t>
      </w:r>
    </w:p>
    <w:p w:rsidR="00A761C9" w:rsidRPr="00B24175" w:rsidRDefault="00A761C9" w:rsidP="00B24175">
      <w:pPr>
        <w:pStyle w:val="ListParagraph"/>
        <w:snapToGrid w:val="0"/>
        <w:spacing w:before="0"/>
        <w:ind w:left="567"/>
        <w:contextualSpacing w:val="0"/>
        <w:jc w:val="both"/>
        <w:rPr>
          <w:rFonts w:cs="Calibri"/>
          <w:sz w:val="23"/>
          <w:szCs w:val="23"/>
        </w:rPr>
      </w:pPr>
    </w:p>
    <w:p w:rsidR="00A761C9" w:rsidRPr="00B24175" w:rsidRDefault="00A761C9" w:rsidP="00B24175">
      <w:pPr>
        <w:pStyle w:val="ListParagraph"/>
        <w:numPr>
          <w:ilvl w:val="0"/>
          <w:numId w:val="7"/>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bCs/>
          <w:sz w:val="23"/>
          <w:szCs w:val="23"/>
        </w:rPr>
      </w:pPr>
      <w:r w:rsidRPr="00B24175">
        <w:rPr>
          <w:bCs/>
          <w:sz w:val="23"/>
          <w:szCs w:val="23"/>
        </w:rPr>
        <w:t>In implementing the Agreement, each Party shall act within their respective areas of competence. More specifically, the implementation of the Agreement by ITU shall not exceed beyond its mandate pertaining to building confidence and security in the use of ICTs, in accordance to Plenipotentiary Conference Resolution 130 (Rev. Busan, 2014) and to its role on child online protection in accordance to Plenipotentiary Conference Resolution 179 (Rev. Busan, 2014), whereas the implementation of the Agreement by INTERPOL shall not exceed its mandate as defined by article 2 of its Constitution which include activities pertaining to cybercrime and online child exploitation.</w:t>
      </w:r>
    </w:p>
    <w:p w:rsidR="00A761C9" w:rsidRPr="00665255" w:rsidRDefault="00A761C9" w:rsidP="00B24175">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2</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Scope of </w:t>
      </w:r>
      <w:r>
        <w:rPr>
          <w:rFonts w:cs="Calibri"/>
          <w:b/>
          <w:bCs/>
          <w:color w:val="00437A"/>
          <w:sz w:val="23"/>
          <w:szCs w:val="23"/>
          <w:lang w:eastAsia="es-ES"/>
        </w:rPr>
        <w:t>a</w:t>
      </w:r>
      <w:r w:rsidRPr="00665255">
        <w:rPr>
          <w:rFonts w:cs="Calibri"/>
          <w:b/>
          <w:bCs/>
          <w:color w:val="00437A"/>
          <w:sz w:val="23"/>
          <w:szCs w:val="23"/>
          <w:lang w:eastAsia="es-ES"/>
        </w:rPr>
        <w:t>ctivities</w:t>
      </w:r>
    </w:p>
    <w:p w:rsidR="00A761C9" w:rsidRPr="004D3327" w:rsidRDefault="00A761C9" w:rsidP="00B24175">
      <w:pPr>
        <w:spacing w:before="0"/>
        <w:jc w:val="both"/>
        <w:rPr>
          <w:rFonts w:cs="Calibri"/>
          <w:sz w:val="23"/>
          <w:szCs w:val="23"/>
        </w:rPr>
      </w:pPr>
      <w:r>
        <w:rPr>
          <w:rFonts w:cs="Calibri"/>
          <w:sz w:val="23"/>
          <w:szCs w:val="23"/>
        </w:rPr>
        <w:t xml:space="preserve">With due regard to their respective mandates, institutional settings, and operational frameworks, and for the purpose of implementing this Agreement, </w:t>
      </w:r>
      <w:r w:rsidRPr="004D3327">
        <w:rPr>
          <w:rFonts w:cs="Calibri"/>
          <w:sz w:val="23"/>
          <w:szCs w:val="23"/>
        </w:rPr>
        <w:t xml:space="preserve">INTERPOL and ITU </w:t>
      </w:r>
      <w:r>
        <w:rPr>
          <w:rFonts w:cs="Calibri"/>
          <w:sz w:val="23"/>
          <w:szCs w:val="23"/>
        </w:rPr>
        <w:t>intend to cooperate by:</w:t>
      </w:r>
    </w:p>
    <w:p w:rsidR="00A761C9" w:rsidRPr="00B24175" w:rsidRDefault="00A761C9" w:rsidP="00B24175">
      <w:pPr>
        <w:spacing w:before="0"/>
        <w:jc w:val="both"/>
        <w:rPr>
          <w:rFonts w:cs="Calibri"/>
          <w:sz w:val="23"/>
          <w:szCs w:val="23"/>
        </w:rPr>
      </w:pPr>
    </w:p>
    <w:p w:rsidR="00A761C9" w:rsidRPr="00183EE9" w:rsidRDefault="00A761C9" w:rsidP="00B24175">
      <w:pPr>
        <w:pStyle w:val="ListParagraph"/>
        <w:numPr>
          <w:ilvl w:val="0"/>
          <w:numId w:val="5"/>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183EE9">
        <w:rPr>
          <w:rFonts w:cs="Calibri"/>
          <w:sz w:val="23"/>
          <w:szCs w:val="23"/>
        </w:rPr>
        <w:t>Designat</w:t>
      </w:r>
      <w:r>
        <w:rPr>
          <w:rFonts w:cs="Calibri"/>
          <w:sz w:val="23"/>
          <w:szCs w:val="23"/>
        </w:rPr>
        <w:t>ing</w:t>
      </w:r>
      <w:r w:rsidRPr="00183EE9">
        <w:rPr>
          <w:rFonts w:cs="Calibri"/>
          <w:sz w:val="23"/>
          <w:szCs w:val="23"/>
        </w:rPr>
        <w:t xml:space="preserve"> and maintain</w:t>
      </w:r>
      <w:r>
        <w:rPr>
          <w:rFonts w:cs="Calibri"/>
          <w:sz w:val="23"/>
          <w:szCs w:val="23"/>
        </w:rPr>
        <w:t>ing</w:t>
      </w:r>
      <w:r w:rsidRPr="00183EE9">
        <w:rPr>
          <w:rFonts w:cs="Calibri"/>
          <w:sz w:val="23"/>
          <w:szCs w:val="23"/>
        </w:rPr>
        <w:t xml:space="preserve"> focal points to develop and coordinate communication between the Parties;</w:t>
      </w:r>
    </w:p>
    <w:p w:rsidR="00A761C9" w:rsidRPr="00B24175" w:rsidRDefault="00A761C9" w:rsidP="00B24175">
      <w:pPr>
        <w:spacing w:before="0"/>
        <w:ind w:left="567" w:hanging="567"/>
        <w:jc w:val="both"/>
        <w:rPr>
          <w:rFonts w:cs="Calibri"/>
          <w:sz w:val="23"/>
          <w:szCs w:val="23"/>
        </w:rPr>
      </w:pPr>
    </w:p>
    <w:p w:rsidR="00A761C9" w:rsidRDefault="00A761C9" w:rsidP="00B24175">
      <w:pPr>
        <w:pStyle w:val="ListParagraph"/>
        <w:numPr>
          <w:ilvl w:val="0"/>
          <w:numId w:val="5"/>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2315AF">
        <w:rPr>
          <w:rFonts w:cs="Calibri"/>
          <w:sz w:val="23"/>
          <w:szCs w:val="23"/>
        </w:rPr>
        <w:t>Shar</w:t>
      </w:r>
      <w:r>
        <w:rPr>
          <w:rFonts w:cs="Calibri"/>
          <w:sz w:val="23"/>
          <w:szCs w:val="23"/>
        </w:rPr>
        <w:t>ing</w:t>
      </w:r>
      <w:r w:rsidRPr="002315AF">
        <w:rPr>
          <w:rFonts w:cs="Calibri"/>
          <w:sz w:val="23"/>
          <w:szCs w:val="23"/>
        </w:rPr>
        <w:t xml:space="preserve"> best practices, reports</w:t>
      </w:r>
      <w:r>
        <w:rPr>
          <w:rFonts w:cs="Calibri"/>
          <w:sz w:val="23"/>
          <w:szCs w:val="23"/>
        </w:rPr>
        <w:t>,</w:t>
      </w:r>
      <w:r w:rsidRPr="002315AF">
        <w:rPr>
          <w:rFonts w:cs="Calibri"/>
          <w:sz w:val="23"/>
          <w:szCs w:val="23"/>
        </w:rPr>
        <w:t xml:space="preserve"> publications</w:t>
      </w:r>
      <w:r>
        <w:rPr>
          <w:rFonts w:cs="Calibri"/>
          <w:sz w:val="23"/>
          <w:szCs w:val="23"/>
        </w:rPr>
        <w:t xml:space="preserve">, and </w:t>
      </w:r>
      <w:r w:rsidRPr="002315AF">
        <w:rPr>
          <w:rFonts w:cs="Calibri"/>
          <w:sz w:val="23"/>
          <w:szCs w:val="23"/>
        </w:rPr>
        <w:t>training material produced by each organization</w:t>
      </w:r>
      <w:r>
        <w:rPr>
          <w:rFonts w:cs="Calibri"/>
          <w:sz w:val="23"/>
          <w:szCs w:val="23"/>
        </w:rPr>
        <w:t xml:space="preserve"> or jointly within the scope of this agreement</w:t>
      </w:r>
      <w:r w:rsidRPr="002315AF">
        <w:rPr>
          <w:rFonts w:cs="Calibri"/>
          <w:sz w:val="23"/>
          <w:szCs w:val="23"/>
        </w:rPr>
        <w:t xml:space="preserve">, (collectively, “Material”),  in areas of mutual interest and competence, related to the scope of this Agreement; </w:t>
      </w:r>
    </w:p>
    <w:p w:rsidR="00A761C9" w:rsidRPr="00B24175" w:rsidRDefault="00A761C9" w:rsidP="00B24175">
      <w:pPr>
        <w:spacing w:before="0"/>
        <w:rPr>
          <w:sz w:val="23"/>
          <w:szCs w:val="23"/>
        </w:rPr>
      </w:pPr>
    </w:p>
    <w:p w:rsidR="00A761C9" w:rsidRPr="00183EE9" w:rsidRDefault="00A761C9" w:rsidP="00B24175">
      <w:pPr>
        <w:pStyle w:val="ListParagraph"/>
        <w:numPr>
          <w:ilvl w:val="0"/>
          <w:numId w:val="5"/>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183EE9">
        <w:rPr>
          <w:rFonts w:cs="Calibri"/>
          <w:sz w:val="23"/>
          <w:szCs w:val="23"/>
        </w:rPr>
        <w:t>Promot</w:t>
      </w:r>
      <w:r>
        <w:rPr>
          <w:rFonts w:cs="Calibri"/>
          <w:sz w:val="23"/>
          <w:szCs w:val="23"/>
        </w:rPr>
        <w:t>ing</w:t>
      </w:r>
      <w:r w:rsidRPr="00183EE9">
        <w:rPr>
          <w:rFonts w:cs="Calibri"/>
          <w:sz w:val="23"/>
          <w:szCs w:val="23"/>
        </w:rPr>
        <w:t xml:space="preserve"> capacity building </w:t>
      </w:r>
      <w:r>
        <w:rPr>
          <w:rFonts w:cs="Calibri"/>
          <w:sz w:val="23"/>
          <w:szCs w:val="23"/>
        </w:rPr>
        <w:t xml:space="preserve">efforts </w:t>
      </w:r>
      <w:r w:rsidRPr="00183EE9">
        <w:rPr>
          <w:rFonts w:cs="Calibri"/>
          <w:sz w:val="23"/>
          <w:szCs w:val="23"/>
        </w:rPr>
        <w:t>through mutual assistance,</w:t>
      </w:r>
      <w:r>
        <w:rPr>
          <w:rFonts w:cs="Calibri"/>
          <w:sz w:val="23"/>
          <w:szCs w:val="23"/>
        </w:rPr>
        <w:t xml:space="preserve"> </w:t>
      </w:r>
      <w:r w:rsidRPr="00183EE9">
        <w:rPr>
          <w:rFonts w:cs="Calibri"/>
          <w:sz w:val="23"/>
          <w:szCs w:val="23"/>
        </w:rPr>
        <w:t>shar</w:t>
      </w:r>
      <w:r>
        <w:rPr>
          <w:rFonts w:cs="Calibri"/>
          <w:sz w:val="23"/>
          <w:szCs w:val="23"/>
        </w:rPr>
        <w:t>ing</w:t>
      </w:r>
      <w:r w:rsidRPr="00183EE9">
        <w:rPr>
          <w:rFonts w:cs="Calibri"/>
          <w:sz w:val="23"/>
          <w:szCs w:val="23"/>
        </w:rPr>
        <w:t xml:space="preserve"> of </w:t>
      </w:r>
      <w:r>
        <w:rPr>
          <w:rFonts w:cs="Calibri"/>
          <w:sz w:val="23"/>
          <w:szCs w:val="23"/>
        </w:rPr>
        <w:t>M</w:t>
      </w:r>
      <w:r w:rsidRPr="00183EE9">
        <w:rPr>
          <w:rFonts w:cs="Calibri"/>
          <w:sz w:val="23"/>
          <w:szCs w:val="23"/>
        </w:rPr>
        <w:t>aterial</w:t>
      </w:r>
      <w:r>
        <w:rPr>
          <w:rFonts w:cs="Calibri"/>
          <w:sz w:val="23"/>
          <w:szCs w:val="23"/>
        </w:rPr>
        <w:t xml:space="preserve"> with their respective Memberships</w:t>
      </w:r>
      <w:r w:rsidRPr="00183EE9">
        <w:rPr>
          <w:rFonts w:cs="Calibri"/>
          <w:sz w:val="23"/>
          <w:szCs w:val="23"/>
        </w:rPr>
        <w:t xml:space="preserve"> </w:t>
      </w:r>
      <w:r>
        <w:rPr>
          <w:rFonts w:cs="Calibri"/>
          <w:sz w:val="23"/>
          <w:szCs w:val="23"/>
        </w:rPr>
        <w:t xml:space="preserve">and relevant stakeholders in accordance with the rules and procedures of the respective organizations, and </w:t>
      </w:r>
      <w:r w:rsidRPr="00183EE9">
        <w:rPr>
          <w:rFonts w:cs="Calibri"/>
          <w:sz w:val="23"/>
          <w:szCs w:val="23"/>
        </w:rPr>
        <w:t>participa</w:t>
      </w:r>
      <w:r>
        <w:rPr>
          <w:rFonts w:cs="Calibri"/>
          <w:sz w:val="23"/>
          <w:szCs w:val="23"/>
        </w:rPr>
        <w:t>ting in</w:t>
      </w:r>
      <w:r w:rsidRPr="00183EE9">
        <w:rPr>
          <w:rFonts w:cs="Calibri"/>
          <w:sz w:val="23"/>
          <w:szCs w:val="23"/>
        </w:rPr>
        <w:t xml:space="preserve"> training sessions and conferences</w:t>
      </w:r>
      <w:r>
        <w:rPr>
          <w:rFonts w:cs="Calibri"/>
          <w:sz w:val="23"/>
          <w:szCs w:val="23"/>
        </w:rPr>
        <w:t xml:space="preserve"> on matters of mutual interest and competence</w:t>
      </w:r>
      <w:r w:rsidRPr="00183EE9">
        <w:rPr>
          <w:rFonts w:cs="Calibri"/>
          <w:sz w:val="23"/>
          <w:szCs w:val="23"/>
        </w:rPr>
        <w:t>;</w:t>
      </w:r>
    </w:p>
    <w:p w:rsidR="00A761C9" w:rsidRPr="00B24175" w:rsidRDefault="00A761C9" w:rsidP="00B24175">
      <w:pPr>
        <w:spacing w:before="0"/>
        <w:ind w:left="567" w:hanging="567"/>
        <w:jc w:val="both"/>
        <w:rPr>
          <w:rFonts w:cs="Calibri"/>
          <w:sz w:val="23"/>
          <w:szCs w:val="23"/>
        </w:rPr>
      </w:pPr>
    </w:p>
    <w:p w:rsidR="00A761C9" w:rsidRPr="00183EE9" w:rsidRDefault="00A761C9" w:rsidP="00B24175">
      <w:pPr>
        <w:pStyle w:val="ListParagraph"/>
        <w:numPr>
          <w:ilvl w:val="0"/>
          <w:numId w:val="5"/>
        </w:numPr>
        <w:tabs>
          <w:tab w:val="clear" w:pos="567"/>
          <w:tab w:val="clear" w:pos="1134"/>
          <w:tab w:val="clear" w:pos="1701"/>
          <w:tab w:val="clear" w:pos="2268"/>
          <w:tab w:val="clear" w:pos="2835"/>
        </w:tabs>
        <w:overflowPunct/>
        <w:autoSpaceDE/>
        <w:autoSpaceDN/>
        <w:adjustRightInd/>
        <w:spacing w:before="0"/>
        <w:ind w:left="567" w:hanging="567"/>
        <w:contextualSpacing w:val="0"/>
        <w:jc w:val="both"/>
        <w:textAlignment w:val="auto"/>
        <w:rPr>
          <w:rFonts w:cs="Calibri"/>
          <w:sz w:val="23"/>
          <w:szCs w:val="23"/>
        </w:rPr>
      </w:pPr>
      <w:r w:rsidRPr="00183EE9">
        <w:rPr>
          <w:rFonts w:cs="Calibri"/>
          <w:sz w:val="23"/>
          <w:szCs w:val="23"/>
        </w:rPr>
        <w:t>Consult</w:t>
      </w:r>
      <w:r>
        <w:rPr>
          <w:rFonts w:cs="Calibri"/>
          <w:sz w:val="23"/>
          <w:szCs w:val="23"/>
        </w:rPr>
        <w:t>ing</w:t>
      </w:r>
      <w:r w:rsidRPr="00183EE9">
        <w:rPr>
          <w:rFonts w:cs="Calibri"/>
          <w:sz w:val="23"/>
          <w:szCs w:val="23"/>
        </w:rPr>
        <w:t xml:space="preserve"> each other on a regular basis, through the designated </w:t>
      </w:r>
      <w:r>
        <w:rPr>
          <w:rFonts w:cs="Calibri"/>
          <w:sz w:val="23"/>
          <w:szCs w:val="23"/>
        </w:rPr>
        <w:t xml:space="preserve">focal </w:t>
      </w:r>
      <w:r w:rsidRPr="00183EE9">
        <w:rPr>
          <w:rFonts w:cs="Calibri"/>
          <w:sz w:val="23"/>
          <w:szCs w:val="23"/>
        </w:rPr>
        <w:t xml:space="preserve">points, on the topics </w:t>
      </w:r>
      <w:r>
        <w:rPr>
          <w:rFonts w:cs="Calibri"/>
          <w:sz w:val="23"/>
          <w:szCs w:val="23"/>
        </w:rPr>
        <w:t xml:space="preserve">of mutual interest and competence </w:t>
      </w:r>
      <w:r w:rsidRPr="00183EE9">
        <w:rPr>
          <w:rFonts w:cs="Calibri"/>
          <w:sz w:val="23"/>
          <w:szCs w:val="23"/>
        </w:rPr>
        <w:t xml:space="preserve">that come within the </w:t>
      </w:r>
      <w:r>
        <w:rPr>
          <w:rFonts w:cs="Calibri"/>
          <w:sz w:val="23"/>
          <w:szCs w:val="23"/>
        </w:rPr>
        <w:t>scope</w:t>
      </w:r>
      <w:r w:rsidRPr="00183EE9">
        <w:rPr>
          <w:rFonts w:cs="Calibri"/>
          <w:sz w:val="23"/>
          <w:szCs w:val="23"/>
        </w:rPr>
        <w:t xml:space="preserve"> of this Agreement.</w:t>
      </w:r>
    </w:p>
    <w:p w:rsidR="00A761C9" w:rsidRDefault="00A761C9" w:rsidP="00A761C9">
      <w:pPr>
        <w:spacing w:after="160" w:line="259" w:lineRule="auto"/>
        <w:rPr>
          <w:rFonts w:cs="Calibri"/>
          <w:sz w:val="23"/>
          <w:szCs w:val="23"/>
        </w:rPr>
      </w:pPr>
      <w:r>
        <w:rPr>
          <w:rFonts w:cs="Calibri"/>
          <w:sz w:val="23"/>
          <w:szCs w:val="23"/>
        </w:rPr>
        <w:br w:type="page"/>
      </w:r>
    </w:p>
    <w:p w:rsidR="00A761C9" w:rsidRPr="00665255" w:rsidRDefault="00A761C9" w:rsidP="00A761C9">
      <w:pPr>
        <w:jc w:val="center"/>
        <w:rPr>
          <w:rFonts w:cs="Calibri"/>
          <w:b/>
          <w:bCs/>
          <w:color w:val="00437A"/>
          <w:sz w:val="23"/>
          <w:szCs w:val="23"/>
          <w:u w:val="single"/>
          <w:lang w:eastAsia="es-ES"/>
        </w:rPr>
      </w:pPr>
      <w:r w:rsidRPr="00665255">
        <w:rPr>
          <w:rFonts w:cs="Calibri"/>
          <w:b/>
          <w:bCs/>
          <w:color w:val="00437A"/>
          <w:sz w:val="23"/>
          <w:szCs w:val="23"/>
          <w:u w:val="single"/>
          <w:lang w:eastAsia="es-ES"/>
        </w:rPr>
        <w:lastRenderedPageBreak/>
        <w:t>Article 3</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Stipulations for the exchange of </w:t>
      </w:r>
      <w:r>
        <w:rPr>
          <w:rFonts w:cs="Calibri"/>
          <w:b/>
          <w:bCs/>
          <w:color w:val="00437A"/>
          <w:sz w:val="23"/>
          <w:szCs w:val="23"/>
          <w:lang w:eastAsia="es-ES"/>
        </w:rPr>
        <w:t>Material</w:t>
      </w:r>
    </w:p>
    <w:p w:rsidR="00A761C9" w:rsidRPr="00B24175" w:rsidRDefault="00A761C9" w:rsidP="00B24175">
      <w:pPr>
        <w:pStyle w:val="ListParagraph"/>
        <w:numPr>
          <w:ilvl w:val="0"/>
          <w:numId w:val="8"/>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rFonts w:cs="Calibri"/>
          <w:sz w:val="23"/>
          <w:szCs w:val="23"/>
        </w:rPr>
      </w:pPr>
      <w:r w:rsidRPr="00B24175">
        <w:rPr>
          <w:rFonts w:cs="Calibri"/>
          <w:sz w:val="23"/>
          <w:szCs w:val="23"/>
        </w:rPr>
        <w:t>For the purpose of this agreement, the term Material does not involve any exchange of data and/or Personally Identifiable Information (PII), collected and/or stored in INTERPOL and ITU’s databases.</w:t>
      </w:r>
    </w:p>
    <w:p w:rsidR="00A761C9" w:rsidRPr="00B24175" w:rsidRDefault="00A761C9" w:rsidP="00B24175">
      <w:pPr>
        <w:pStyle w:val="ListParagraph"/>
        <w:snapToGrid w:val="0"/>
        <w:spacing w:before="0"/>
        <w:ind w:left="567"/>
        <w:contextualSpacing w:val="0"/>
        <w:jc w:val="both"/>
        <w:rPr>
          <w:rFonts w:cs="Calibri"/>
          <w:sz w:val="23"/>
          <w:szCs w:val="23"/>
        </w:rPr>
      </w:pPr>
    </w:p>
    <w:p w:rsidR="00A761C9" w:rsidRPr="00B24175" w:rsidRDefault="00A761C9" w:rsidP="00B24175">
      <w:pPr>
        <w:pStyle w:val="ListParagraph"/>
        <w:numPr>
          <w:ilvl w:val="0"/>
          <w:numId w:val="8"/>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rFonts w:cs="Calibri"/>
          <w:sz w:val="23"/>
          <w:szCs w:val="23"/>
        </w:rPr>
      </w:pPr>
      <w:r w:rsidRPr="00B24175">
        <w:rPr>
          <w:rFonts w:cs="Calibri"/>
          <w:sz w:val="23"/>
          <w:szCs w:val="23"/>
        </w:rPr>
        <w:t>Communication of Material by INTERPOL to ITU shall be subject to INTERPOL's rules and regulations. Communication of Material by ITU to INTERPOL shall be subject to ITU’s rules and regulations.</w:t>
      </w:r>
    </w:p>
    <w:p w:rsidR="00A761C9" w:rsidRPr="00B24175" w:rsidRDefault="00A761C9" w:rsidP="00B24175">
      <w:pPr>
        <w:pStyle w:val="ListParagraph"/>
        <w:snapToGrid w:val="0"/>
        <w:spacing w:before="0"/>
        <w:ind w:left="567"/>
        <w:contextualSpacing w:val="0"/>
        <w:jc w:val="both"/>
        <w:rPr>
          <w:rFonts w:cs="Calibri"/>
          <w:sz w:val="23"/>
          <w:szCs w:val="23"/>
        </w:rPr>
      </w:pPr>
    </w:p>
    <w:p w:rsidR="00A761C9" w:rsidRPr="00B24175" w:rsidRDefault="00A761C9" w:rsidP="00B24175">
      <w:pPr>
        <w:pStyle w:val="ListParagraph"/>
        <w:numPr>
          <w:ilvl w:val="0"/>
          <w:numId w:val="8"/>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sz w:val="23"/>
          <w:szCs w:val="23"/>
        </w:rPr>
      </w:pPr>
      <w:r w:rsidRPr="00B24175">
        <w:rPr>
          <w:sz w:val="23"/>
          <w:szCs w:val="23"/>
        </w:rPr>
        <w:t>It is the responsibility of both Parties to ensure the proper security and confidentiality of certain Material exchanged within the framework of this Agreement marked as “confidential” or “proprietary” by a Party.</w:t>
      </w:r>
    </w:p>
    <w:p w:rsidR="00A761C9" w:rsidRPr="00B24175" w:rsidRDefault="00A761C9" w:rsidP="00B24175">
      <w:pPr>
        <w:pStyle w:val="ListParagraph"/>
        <w:snapToGrid w:val="0"/>
        <w:spacing w:before="0"/>
        <w:ind w:left="567"/>
        <w:contextualSpacing w:val="0"/>
        <w:jc w:val="both"/>
        <w:rPr>
          <w:sz w:val="23"/>
          <w:szCs w:val="23"/>
        </w:rPr>
      </w:pPr>
    </w:p>
    <w:p w:rsidR="00A761C9" w:rsidRPr="00B24175" w:rsidRDefault="00A761C9" w:rsidP="00B24175">
      <w:pPr>
        <w:pStyle w:val="ListParagraph"/>
        <w:numPr>
          <w:ilvl w:val="0"/>
          <w:numId w:val="8"/>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sz w:val="23"/>
          <w:szCs w:val="23"/>
        </w:rPr>
      </w:pPr>
      <w:r w:rsidRPr="00B24175">
        <w:rPr>
          <w:sz w:val="23"/>
          <w:szCs w:val="23"/>
        </w:rPr>
        <w:t>Each Party holds sole ownership over the training materials, publications, and other such work which they separately produce under the scope of this Agreement, unless otherwise agreed in writing. In this respect, each Party may upon request grant a license to the other Party to use such work to carry out the activities described in Article 1 above, subject to proper acknowledgment of the relevant Party's intellectual property rights.</w:t>
      </w:r>
    </w:p>
    <w:p w:rsidR="00A761C9" w:rsidRPr="00B24175" w:rsidRDefault="00A761C9" w:rsidP="00B24175">
      <w:pPr>
        <w:pStyle w:val="ListParagraph"/>
        <w:snapToGrid w:val="0"/>
        <w:spacing w:before="0"/>
        <w:ind w:left="567"/>
        <w:contextualSpacing w:val="0"/>
        <w:jc w:val="both"/>
        <w:rPr>
          <w:sz w:val="23"/>
          <w:szCs w:val="23"/>
        </w:rPr>
      </w:pPr>
    </w:p>
    <w:p w:rsidR="00A761C9" w:rsidRPr="00B24175" w:rsidRDefault="00A761C9" w:rsidP="00B24175">
      <w:pPr>
        <w:pStyle w:val="ListParagraph"/>
        <w:numPr>
          <w:ilvl w:val="0"/>
          <w:numId w:val="8"/>
        </w:numPr>
        <w:tabs>
          <w:tab w:val="clear" w:pos="567"/>
          <w:tab w:val="clear" w:pos="1134"/>
          <w:tab w:val="clear" w:pos="1701"/>
          <w:tab w:val="clear" w:pos="2268"/>
          <w:tab w:val="clear" w:pos="2835"/>
        </w:tabs>
        <w:overflowPunct/>
        <w:autoSpaceDE/>
        <w:autoSpaceDN/>
        <w:adjustRightInd/>
        <w:snapToGrid w:val="0"/>
        <w:spacing w:before="0"/>
        <w:ind w:left="567"/>
        <w:contextualSpacing w:val="0"/>
        <w:jc w:val="both"/>
        <w:textAlignment w:val="auto"/>
        <w:rPr>
          <w:sz w:val="23"/>
          <w:szCs w:val="23"/>
        </w:rPr>
      </w:pPr>
      <w:r w:rsidRPr="00B24175">
        <w:rPr>
          <w:sz w:val="23"/>
          <w:szCs w:val="23"/>
        </w:rPr>
        <w:t>Intellectual property rights over any joint work created by the Parties’ collaborative activities under this Agreement, of which both Parties are the authors, will be jointly held by the Parties. Each of the Parties may use and reproduce this work separately, subject to an appropriate acknowledgement of the other Party’s contribution to the work and provided that each Party will seek the written consent of the other before granting any license to a third party. Without prejudice to the above, any joint publication will be subject to a separate written agreement by the Parties.</w:t>
      </w:r>
    </w:p>
    <w:p w:rsidR="00A761C9" w:rsidRPr="00665255" w:rsidRDefault="00A761C9" w:rsidP="00B24175">
      <w:pPr>
        <w:spacing w:before="800"/>
        <w:jc w:val="center"/>
        <w:rPr>
          <w:rFonts w:cs="Calibri"/>
          <w:b/>
          <w:bCs/>
          <w:color w:val="00437A"/>
          <w:sz w:val="23"/>
          <w:szCs w:val="23"/>
          <w:u w:val="single"/>
          <w:lang w:eastAsia="es-ES"/>
        </w:rPr>
      </w:pPr>
      <w:r w:rsidRPr="00665255">
        <w:rPr>
          <w:rFonts w:cs="Calibri"/>
          <w:b/>
          <w:bCs/>
          <w:color w:val="00437A"/>
          <w:sz w:val="23"/>
          <w:szCs w:val="23"/>
          <w:u w:val="single"/>
          <w:lang w:eastAsia="es-ES"/>
        </w:rPr>
        <w:t>Article 4</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Review of activities – Amendment – Termination</w:t>
      </w:r>
    </w:p>
    <w:p w:rsidR="00A761C9" w:rsidRPr="00B24175" w:rsidRDefault="00A761C9" w:rsidP="00B24175">
      <w:pPr>
        <w:pStyle w:val="ListParagraph"/>
        <w:numPr>
          <w:ilvl w:val="0"/>
          <w:numId w:val="4"/>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B24175">
        <w:rPr>
          <w:rFonts w:cs="Calibri"/>
          <w:sz w:val="23"/>
          <w:szCs w:val="23"/>
        </w:rPr>
        <w:t>The Parties shall assess the implementation of the present Agreement on a yearly basis and conduct consultations for the purposes of coordination and better efficiency of cooperation and interaction. In doing so, the Parties may also propose other cooperative fields and modalities, within the scope of their respective mandates and resources, subject to consultation with their respective governing bodies, and based on the experience gained in the course of implementation of the provisions set forth in the present Agreement.</w:t>
      </w:r>
    </w:p>
    <w:p w:rsidR="00A761C9" w:rsidRPr="00B24175" w:rsidRDefault="00A761C9" w:rsidP="00B24175">
      <w:pPr>
        <w:pStyle w:val="ListParagraph"/>
        <w:snapToGrid w:val="0"/>
        <w:spacing w:before="0"/>
        <w:ind w:left="567" w:hanging="567"/>
        <w:contextualSpacing w:val="0"/>
        <w:jc w:val="both"/>
        <w:rPr>
          <w:rFonts w:cs="Calibri"/>
          <w:sz w:val="23"/>
          <w:szCs w:val="23"/>
        </w:rPr>
      </w:pPr>
    </w:p>
    <w:p w:rsidR="00A761C9" w:rsidRPr="00B24175" w:rsidRDefault="00A761C9" w:rsidP="00B24175">
      <w:pPr>
        <w:pStyle w:val="ListParagraph"/>
        <w:numPr>
          <w:ilvl w:val="0"/>
          <w:numId w:val="4"/>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B24175">
        <w:rPr>
          <w:rFonts w:cs="Calibri"/>
          <w:sz w:val="23"/>
          <w:szCs w:val="23"/>
        </w:rPr>
        <w:t>This Agreement may only be modified or supplemented pursuant to a written amendment mutually agreed to, signed and, as appropriate, approved, by both Parties. Any such amendment will be appended to this Agreement and will form an integral part thereof.</w:t>
      </w:r>
    </w:p>
    <w:p w:rsidR="00A761C9" w:rsidRPr="00B24175" w:rsidRDefault="00A761C9" w:rsidP="00B24175">
      <w:pPr>
        <w:pStyle w:val="ListParagraph"/>
        <w:snapToGrid w:val="0"/>
        <w:spacing w:before="0"/>
        <w:ind w:left="567" w:hanging="567"/>
        <w:contextualSpacing w:val="0"/>
        <w:jc w:val="both"/>
        <w:rPr>
          <w:rFonts w:cs="Calibri"/>
          <w:sz w:val="23"/>
          <w:szCs w:val="23"/>
        </w:rPr>
      </w:pPr>
    </w:p>
    <w:p w:rsidR="00A761C9" w:rsidRPr="00B24175" w:rsidRDefault="00A761C9" w:rsidP="00B24175">
      <w:pPr>
        <w:pStyle w:val="ListParagraph"/>
        <w:numPr>
          <w:ilvl w:val="0"/>
          <w:numId w:val="4"/>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B24175">
        <w:rPr>
          <w:rFonts w:cs="Calibri"/>
          <w:sz w:val="23"/>
          <w:szCs w:val="23"/>
        </w:rPr>
        <w:t xml:space="preserve">This Agreement may be terminated by either Party by providing written notice thereof to the other Party at least thirty (30) days prior to the effective date of such termination. </w:t>
      </w:r>
    </w:p>
    <w:p w:rsidR="00A761C9" w:rsidRDefault="00A761C9" w:rsidP="00A761C9">
      <w:pPr>
        <w:spacing w:after="200" w:line="276" w:lineRule="auto"/>
        <w:rPr>
          <w:rFonts w:cs="Calibri"/>
          <w:b/>
          <w:bCs/>
          <w:color w:val="1F497D" w:themeColor="text2"/>
          <w:sz w:val="23"/>
          <w:szCs w:val="23"/>
          <w:u w:val="single"/>
          <w:lang w:eastAsia="es-ES"/>
        </w:rPr>
      </w:pPr>
      <w:r>
        <w:rPr>
          <w:rFonts w:cs="Calibri"/>
          <w:b/>
          <w:bCs/>
          <w:color w:val="1F497D" w:themeColor="text2"/>
          <w:sz w:val="23"/>
          <w:szCs w:val="23"/>
          <w:u w:val="single"/>
          <w:lang w:eastAsia="es-ES"/>
        </w:rPr>
        <w:br w:type="page"/>
      </w:r>
    </w:p>
    <w:p w:rsidR="00A761C9" w:rsidRPr="00665255" w:rsidRDefault="00A761C9" w:rsidP="00A761C9">
      <w:pPr>
        <w:jc w:val="center"/>
        <w:rPr>
          <w:rFonts w:cs="Calibri"/>
          <w:b/>
          <w:bCs/>
          <w:color w:val="00437A"/>
          <w:sz w:val="23"/>
          <w:szCs w:val="23"/>
          <w:u w:val="single"/>
          <w:lang w:eastAsia="es-ES"/>
        </w:rPr>
      </w:pPr>
      <w:r w:rsidRPr="00665255">
        <w:rPr>
          <w:rFonts w:cs="Calibri"/>
          <w:b/>
          <w:bCs/>
          <w:color w:val="00437A"/>
          <w:sz w:val="23"/>
          <w:szCs w:val="23"/>
          <w:u w:val="single"/>
          <w:lang w:eastAsia="es-ES"/>
        </w:rPr>
        <w:lastRenderedPageBreak/>
        <w:t>Article 5</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Use of distinctive signs</w:t>
      </w:r>
    </w:p>
    <w:p w:rsidR="00A761C9" w:rsidRPr="004D3327" w:rsidRDefault="00A761C9" w:rsidP="001C7584">
      <w:pPr>
        <w:pStyle w:val="ListParagraph"/>
        <w:numPr>
          <w:ilvl w:val="0"/>
          <w:numId w:val="3"/>
        </w:numPr>
        <w:tabs>
          <w:tab w:val="clear" w:pos="567"/>
          <w:tab w:val="clear" w:pos="1134"/>
          <w:tab w:val="clear" w:pos="1701"/>
          <w:tab w:val="clear" w:pos="2268"/>
          <w:tab w:val="clear" w:pos="2835"/>
        </w:tabs>
        <w:overflowPunct/>
        <w:autoSpaceDE/>
        <w:autoSpaceDN/>
        <w:adjustRightInd/>
        <w:snapToGrid w:val="0"/>
        <w:spacing w:before="0"/>
        <w:ind w:left="567" w:hanging="567"/>
        <w:contextualSpacing w:val="0"/>
        <w:jc w:val="both"/>
        <w:textAlignment w:val="auto"/>
        <w:rPr>
          <w:rFonts w:cs="Calibri"/>
          <w:sz w:val="23"/>
          <w:szCs w:val="23"/>
        </w:rPr>
      </w:pPr>
      <w:r w:rsidRPr="004D3327">
        <w:rPr>
          <w:rFonts w:cs="Calibri"/>
          <w:sz w:val="23"/>
          <w:szCs w:val="23"/>
        </w:rPr>
        <w:t>In the framework of the implementation of the present Agreement, the use by ITU of INTERPOL’s distinctive signs shall be subject to express authorization by the INTERPOL Secretary</w:t>
      </w:r>
      <w:r w:rsidR="001C7584">
        <w:rPr>
          <w:rFonts w:cs="Calibri"/>
          <w:sz w:val="23"/>
          <w:szCs w:val="23"/>
        </w:rPr>
        <w:t>-</w:t>
      </w:r>
      <w:r w:rsidRPr="004D3327">
        <w:rPr>
          <w:rFonts w:cs="Calibri"/>
          <w:sz w:val="23"/>
          <w:szCs w:val="23"/>
        </w:rPr>
        <w:t>General.</w:t>
      </w:r>
    </w:p>
    <w:p w:rsidR="00A761C9" w:rsidRPr="004D3327" w:rsidRDefault="00A761C9" w:rsidP="00B24175">
      <w:pPr>
        <w:snapToGrid w:val="0"/>
        <w:spacing w:before="0"/>
        <w:ind w:left="567" w:hanging="567"/>
        <w:jc w:val="both"/>
        <w:rPr>
          <w:rFonts w:cs="Calibri"/>
          <w:sz w:val="23"/>
          <w:szCs w:val="23"/>
        </w:rPr>
      </w:pPr>
    </w:p>
    <w:p w:rsidR="00A761C9" w:rsidRPr="004D3327" w:rsidRDefault="00A761C9" w:rsidP="00B24175">
      <w:pPr>
        <w:snapToGrid w:val="0"/>
        <w:spacing w:before="0"/>
        <w:ind w:left="567" w:hanging="567"/>
        <w:jc w:val="both"/>
        <w:rPr>
          <w:rFonts w:cs="Calibri"/>
          <w:sz w:val="23"/>
          <w:szCs w:val="23"/>
        </w:rPr>
      </w:pPr>
      <w:r w:rsidRPr="004D3327">
        <w:rPr>
          <w:rFonts w:cs="Calibri"/>
          <w:sz w:val="23"/>
          <w:szCs w:val="23"/>
        </w:rPr>
        <w:t>2.</w:t>
      </w:r>
      <w:r w:rsidRPr="004D3327">
        <w:rPr>
          <w:rFonts w:cs="Calibri"/>
          <w:sz w:val="23"/>
          <w:szCs w:val="23"/>
        </w:rPr>
        <w:tab/>
        <w:t>Similarly, the use by INTERPOL of ITU’s distinctive signs shall be subject to ITU’s express authorization.</w:t>
      </w:r>
    </w:p>
    <w:p w:rsidR="00A761C9" w:rsidRPr="004D3327" w:rsidRDefault="00A761C9" w:rsidP="00B24175">
      <w:pPr>
        <w:snapToGrid w:val="0"/>
        <w:spacing w:before="0"/>
        <w:ind w:left="567" w:hanging="567"/>
        <w:jc w:val="both"/>
        <w:rPr>
          <w:rFonts w:cs="Calibri"/>
          <w:sz w:val="23"/>
          <w:szCs w:val="23"/>
        </w:rPr>
      </w:pPr>
    </w:p>
    <w:p w:rsidR="00A761C9" w:rsidRPr="004D3327" w:rsidRDefault="00A761C9" w:rsidP="00B24175">
      <w:pPr>
        <w:snapToGrid w:val="0"/>
        <w:spacing w:before="0"/>
        <w:ind w:left="567" w:hanging="567"/>
        <w:jc w:val="both"/>
        <w:rPr>
          <w:rFonts w:cs="Calibri"/>
          <w:sz w:val="23"/>
          <w:szCs w:val="23"/>
        </w:rPr>
      </w:pPr>
      <w:r w:rsidRPr="004D3327">
        <w:rPr>
          <w:rFonts w:cs="Calibri"/>
          <w:sz w:val="23"/>
          <w:szCs w:val="23"/>
        </w:rPr>
        <w:t>3.</w:t>
      </w:r>
      <w:r w:rsidRPr="004D3327">
        <w:rPr>
          <w:rFonts w:cs="Calibri"/>
          <w:sz w:val="23"/>
          <w:szCs w:val="23"/>
        </w:rPr>
        <w:tab/>
        <w:t>Each Party may automatically revoke its authorization if it becomes known that the purpose for which it has given its agreem</w:t>
      </w:r>
      <w:r>
        <w:rPr>
          <w:rFonts w:cs="Calibri"/>
          <w:sz w:val="23"/>
          <w:szCs w:val="23"/>
        </w:rPr>
        <w:t xml:space="preserve">ent is likely to prejudice its </w:t>
      </w:r>
      <w:r w:rsidRPr="004D3327">
        <w:rPr>
          <w:rFonts w:cs="Calibri"/>
          <w:sz w:val="23"/>
          <w:szCs w:val="23"/>
        </w:rPr>
        <w:t>reputation or image.</w:t>
      </w:r>
    </w:p>
    <w:p w:rsidR="00A761C9" w:rsidRPr="00665255" w:rsidRDefault="00A761C9" w:rsidP="00B24175">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6</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Expenses</w:t>
      </w:r>
    </w:p>
    <w:p w:rsidR="00A761C9" w:rsidRPr="004D3327" w:rsidRDefault="00A761C9" w:rsidP="00A761C9">
      <w:pPr>
        <w:jc w:val="both"/>
        <w:rPr>
          <w:rFonts w:cs="Calibri"/>
          <w:bCs/>
          <w:sz w:val="23"/>
          <w:szCs w:val="23"/>
        </w:rPr>
      </w:pPr>
      <w:r w:rsidRPr="004D3327">
        <w:rPr>
          <w:rFonts w:cs="Calibri"/>
          <w:bCs/>
          <w:sz w:val="23"/>
          <w:szCs w:val="23"/>
        </w:rPr>
        <w:t xml:space="preserve">Financial obligations in carrying out the activities delineated in this Agreement will be determined by the Parties through mutual consultation and </w:t>
      </w:r>
      <w:r>
        <w:rPr>
          <w:rFonts w:cs="Calibri"/>
          <w:bCs/>
          <w:sz w:val="23"/>
          <w:szCs w:val="23"/>
        </w:rPr>
        <w:t xml:space="preserve">written </w:t>
      </w:r>
      <w:r w:rsidRPr="004D3327">
        <w:rPr>
          <w:rFonts w:cs="Calibri"/>
          <w:bCs/>
          <w:sz w:val="23"/>
          <w:szCs w:val="23"/>
        </w:rPr>
        <w:t xml:space="preserve">agreement on a case-by-case basis and in accordance with the rules and regulations of each Party. In the absence of such separate </w:t>
      </w:r>
      <w:r>
        <w:rPr>
          <w:rFonts w:cs="Calibri"/>
          <w:bCs/>
          <w:sz w:val="23"/>
          <w:szCs w:val="23"/>
        </w:rPr>
        <w:t>written</w:t>
      </w:r>
      <w:r w:rsidRPr="004D3327">
        <w:rPr>
          <w:rFonts w:cs="Calibri"/>
          <w:bCs/>
          <w:sz w:val="23"/>
          <w:szCs w:val="23"/>
        </w:rPr>
        <w:t xml:space="preserve"> agreement between the Parties, the present Agreement does not impose any financial obligations on either Party, and any activities that may be conducted hereunder will be subject to and contingent upon the availability of sufficient staff, funds and other resources of each Party.</w:t>
      </w:r>
    </w:p>
    <w:p w:rsidR="00A761C9" w:rsidRPr="00665255" w:rsidRDefault="00A761C9" w:rsidP="00B24175">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7</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Privileges and </w:t>
      </w:r>
      <w:r>
        <w:rPr>
          <w:rFonts w:cs="Calibri"/>
          <w:b/>
          <w:bCs/>
          <w:color w:val="00437A"/>
          <w:sz w:val="23"/>
          <w:szCs w:val="23"/>
          <w:lang w:eastAsia="es-ES"/>
        </w:rPr>
        <w:t>i</w:t>
      </w:r>
      <w:r w:rsidRPr="00665255">
        <w:rPr>
          <w:rFonts w:cs="Calibri"/>
          <w:b/>
          <w:bCs/>
          <w:color w:val="00437A"/>
          <w:sz w:val="23"/>
          <w:szCs w:val="23"/>
          <w:lang w:eastAsia="es-ES"/>
        </w:rPr>
        <w:t>mmunities</w:t>
      </w:r>
    </w:p>
    <w:p w:rsidR="00A761C9" w:rsidRPr="004D3327" w:rsidRDefault="00A761C9" w:rsidP="00A761C9">
      <w:pPr>
        <w:jc w:val="both"/>
        <w:rPr>
          <w:rFonts w:cs="Calibri"/>
          <w:bCs/>
          <w:sz w:val="23"/>
          <w:szCs w:val="23"/>
        </w:rPr>
      </w:pPr>
      <w:r w:rsidRPr="004D3327">
        <w:rPr>
          <w:rFonts w:cs="Calibri"/>
          <w:bCs/>
          <w:sz w:val="23"/>
          <w:szCs w:val="23"/>
        </w:rPr>
        <w:t xml:space="preserve">Nothing contained in or relating to this Agreement will constitute or be deemed or construed as a waiver, whether express or implied, of any of the privileges, immunities or facilities which </w:t>
      </w:r>
      <w:r>
        <w:rPr>
          <w:rFonts w:cs="Calibri"/>
          <w:bCs/>
          <w:sz w:val="23"/>
          <w:szCs w:val="23"/>
        </w:rPr>
        <w:t>both parties</w:t>
      </w:r>
      <w:r w:rsidRPr="004D3327">
        <w:rPr>
          <w:rFonts w:cs="Calibri"/>
          <w:bCs/>
          <w:sz w:val="23"/>
          <w:szCs w:val="23"/>
        </w:rPr>
        <w:t xml:space="preserve"> or any of </w:t>
      </w:r>
      <w:r>
        <w:rPr>
          <w:rFonts w:cs="Calibri"/>
          <w:bCs/>
          <w:sz w:val="23"/>
          <w:szCs w:val="23"/>
        </w:rPr>
        <w:t>their</w:t>
      </w:r>
      <w:r w:rsidRPr="004D3327">
        <w:rPr>
          <w:rFonts w:cs="Calibri"/>
          <w:bCs/>
          <w:sz w:val="23"/>
          <w:szCs w:val="23"/>
        </w:rPr>
        <w:t xml:space="preserve"> officials enjoy by virtue of the international agreements and national laws applicable to </w:t>
      </w:r>
      <w:r>
        <w:rPr>
          <w:rFonts w:cs="Calibri"/>
          <w:bCs/>
          <w:sz w:val="23"/>
          <w:szCs w:val="23"/>
        </w:rPr>
        <w:t>them</w:t>
      </w:r>
      <w:r w:rsidRPr="004D3327">
        <w:rPr>
          <w:rFonts w:cs="Calibri"/>
          <w:bCs/>
          <w:sz w:val="23"/>
          <w:szCs w:val="23"/>
        </w:rPr>
        <w:t>.</w:t>
      </w:r>
    </w:p>
    <w:p w:rsidR="00A761C9" w:rsidRPr="00665255" w:rsidRDefault="00A761C9" w:rsidP="00B24175">
      <w:pPr>
        <w:spacing w:before="1000"/>
        <w:jc w:val="center"/>
        <w:rPr>
          <w:rFonts w:cs="Calibri"/>
          <w:b/>
          <w:bCs/>
          <w:color w:val="00437A"/>
          <w:sz w:val="23"/>
          <w:szCs w:val="23"/>
          <w:u w:val="single"/>
          <w:lang w:eastAsia="es-ES"/>
        </w:rPr>
      </w:pPr>
      <w:r w:rsidRPr="00665255">
        <w:rPr>
          <w:rFonts w:cs="Calibri"/>
          <w:b/>
          <w:bCs/>
          <w:color w:val="00437A"/>
          <w:sz w:val="23"/>
          <w:szCs w:val="23"/>
          <w:u w:val="single"/>
          <w:lang w:eastAsia="es-ES"/>
        </w:rPr>
        <w:t>Article 8</w:t>
      </w:r>
    </w:p>
    <w:p w:rsidR="00A761C9" w:rsidRPr="00665255" w:rsidRDefault="00A761C9" w:rsidP="00B24175">
      <w:pPr>
        <w:spacing w:before="60" w:after="480"/>
        <w:jc w:val="center"/>
        <w:rPr>
          <w:rFonts w:cs="Calibri"/>
          <w:b/>
          <w:bCs/>
          <w:color w:val="00437A"/>
          <w:sz w:val="23"/>
          <w:szCs w:val="23"/>
          <w:lang w:eastAsia="es-ES"/>
        </w:rPr>
      </w:pPr>
      <w:r w:rsidRPr="00665255">
        <w:rPr>
          <w:rFonts w:cs="Calibri"/>
          <w:b/>
          <w:bCs/>
          <w:color w:val="00437A"/>
          <w:sz w:val="23"/>
          <w:szCs w:val="23"/>
          <w:lang w:eastAsia="es-ES"/>
        </w:rPr>
        <w:t xml:space="preserve">Settlement </w:t>
      </w:r>
      <w:r>
        <w:rPr>
          <w:rFonts w:cs="Calibri"/>
          <w:b/>
          <w:bCs/>
          <w:color w:val="00437A"/>
          <w:sz w:val="23"/>
          <w:szCs w:val="23"/>
          <w:lang w:eastAsia="es-ES"/>
        </w:rPr>
        <w:t>of disputes</w:t>
      </w:r>
    </w:p>
    <w:p w:rsidR="00A761C9" w:rsidRPr="004D3327" w:rsidRDefault="00A761C9" w:rsidP="00A761C9">
      <w:pPr>
        <w:jc w:val="both"/>
        <w:rPr>
          <w:rFonts w:cs="Calibri"/>
          <w:bCs/>
          <w:sz w:val="23"/>
          <w:szCs w:val="23"/>
        </w:rPr>
      </w:pPr>
      <w:r w:rsidRPr="004D3327">
        <w:rPr>
          <w:rFonts w:cs="Calibri"/>
          <w:bCs/>
          <w:sz w:val="23"/>
          <w:szCs w:val="23"/>
        </w:rPr>
        <w:t>Any disputes or disagreements between the Parties concerning the interpretation, implementation and application of this Agreement shall be settled amicably by good faith negotiations between the Parties.</w:t>
      </w:r>
    </w:p>
    <w:p w:rsidR="00A761C9" w:rsidRDefault="00A761C9" w:rsidP="00A761C9">
      <w:pPr>
        <w:spacing w:after="160" w:line="259" w:lineRule="auto"/>
        <w:rPr>
          <w:rFonts w:cs="Calibri"/>
          <w:bCs/>
          <w:sz w:val="23"/>
          <w:szCs w:val="23"/>
        </w:rPr>
      </w:pPr>
      <w:r>
        <w:rPr>
          <w:rFonts w:cs="Calibri"/>
          <w:bCs/>
          <w:sz w:val="23"/>
          <w:szCs w:val="23"/>
        </w:rPr>
        <w:br w:type="page"/>
      </w:r>
    </w:p>
    <w:p w:rsidR="00A761C9" w:rsidRPr="00665255" w:rsidRDefault="00A761C9" w:rsidP="00A761C9">
      <w:pPr>
        <w:jc w:val="center"/>
        <w:rPr>
          <w:rFonts w:cs="Calibri"/>
          <w:b/>
          <w:bCs/>
          <w:color w:val="00437A"/>
          <w:sz w:val="23"/>
          <w:szCs w:val="23"/>
          <w:u w:val="single"/>
          <w:lang w:eastAsia="es-ES"/>
        </w:rPr>
      </w:pPr>
      <w:r w:rsidRPr="00665255">
        <w:rPr>
          <w:rFonts w:cs="Calibri"/>
          <w:b/>
          <w:bCs/>
          <w:color w:val="00437A"/>
          <w:sz w:val="23"/>
          <w:szCs w:val="23"/>
          <w:u w:val="single"/>
          <w:lang w:eastAsia="es-ES"/>
        </w:rPr>
        <w:lastRenderedPageBreak/>
        <w:t>Article 9</w:t>
      </w:r>
    </w:p>
    <w:p w:rsidR="00A761C9" w:rsidRPr="00665255" w:rsidRDefault="00A761C9" w:rsidP="001C7584">
      <w:pPr>
        <w:spacing w:before="60" w:after="480"/>
        <w:jc w:val="center"/>
        <w:rPr>
          <w:rFonts w:cs="Calibri"/>
          <w:b/>
          <w:bCs/>
          <w:color w:val="00437A"/>
          <w:sz w:val="23"/>
          <w:szCs w:val="23"/>
          <w:lang w:eastAsia="es-ES"/>
        </w:rPr>
      </w:pPr>
      <w:r w:rsidRPr="00F20C6F">
        <w:rPr>
          <w:rFonts w:cs="Calibri"/>
          <w:b/>
          <w:bCs/>
          <w:color w:val="00437A"/>
          <w:sz w:val="23"/>
          <w:szCs w:val="23"/>
          <w:lang w:eastAsia="es-ES"/>
        </w:rPr>
        <w:t>P</w:t>
      </w:r>
      <w:r>
        <w:rPr>
          <w:rFonts w:cs="Calibri"/>
          <w:b/>
          <w:bCs/>
          <w:color w:val="00437A"/>
          <w:sz w:val="23"/>
          <w:szCs w:val="23"/>
          <w:lang w:eastAsia="es-ES"/>
        </w:rPr>
        <w:t xml:space="preserve">rovisional </w:t>
      </w:r>
      <w:r w:rsidRPr="00F20C6F">
        <w:rPr>
          <w:rFonts w:cs="Calibri"/>
          <w:b/>
          <w:bCs/>
          <w:color w:val="00437A"/>
          <w:sz w:val="23"/>
          <w:szCs w:val="23"/>
          <w:lang w:eastAsia="es-ES"/>
        </w:rPr>
        <w:t>A</w:t>
      </w:r>
      <w:r>
        <w:rPr>
          <w:rFonts w:cs="Calibri"/>
          <w:b/>
          <w:bCs/>
          <w:color w:val="00437A"/>
          <w:sz w:val="23"/>
          <w:szCs w:val="23"/>
          <w:lang w:eastAsia="es-ES"/>
        </w:rPr>
        <w:t>pplication and</w:t>
      </w:r>
      <w:r w:rsidRPr="00F20C6F">
        <w:rPr>
          <w:rFonts w:cs="Calibri"/>
          <w:b/>
          <w:bCs/>
          <w:color w:val="00437A"/>
          <w:sz w:val="23"/>
          <w:szCs w:val="23"/>
          <w:lang w:eastAsia="es-ES"/>
        </w:rPr>
        <w:t xml:space="preserve"> </w:t>
      </w:r>
      <w:r w:rsidRPr="00665255">
        <w:rPr>
          <w:rFonts w:cs="Calibri"/>
          <w:b/>
          <w:bCs/>
          <w:color w:val="00437A"/>
          <w:sz w:val="23"/>
          <w:szCs w:val="23"/>
          <w:lang w:eastAsia="es-ES"/>
        </w:rPr>
        <w:t>Entry into force</w:t>
      </w:r>
    </w:p>
    <w:p w:rsidR="00A761C9" w:rsidRDefault="00A761C9" w:rsidP="001C758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contextualSpacing w:val="0"/>
        <w:jc w:val="both"/>
        <w:textAlignment w:val="auto"/>
        <w:rPr>
          <w:rFonts w:cs="Calibri"/>
          <w:sz w:val="23"/>
          <w:szCs w:val="23"/>
        </w:rPr>
      </w:pPr>
      <w:r w:rsidRPr="00AB47EA">
        <w:rPr>
          <w:rFonts w:cs="Calibri"/>
          <w:sz w:val="23"/>
          <w:szCs w:val="23"/>
        </w:rPr>
        <w:t xml:space="preserve">The present Agreement shall </w:t>
      </w:r>
      <w:r>
        <w:rPr>
          <w:rFonts w:cs="Calibri"/>
          <w:sz w:val="23"/>
          <w:szCs w:val="23"/>
        </w:rPr>
        <w:t xml:space="preserve">be provisionally applied from </w:t>
      </w:r>
      <w:r w:rsidRPr="00AB47EA">
        <w:rPr>
          <w:rFonts w:cs="Calibri"/>
          <w:sz w:val="23"/>
          <w:szCs w:val="23"/>
        </w:rPr>
        <w:t>the date on which it is signed by the duly authorized Secretaries General of INTERPOL and of ITU respectively.</w:t>
      </w:r>
    </w:p>
    <w:p w:rsidR="00A761C9" w:rsidRDefault="00A761C9" w:rsidP="001C7584">
      <w:pPr>
        <w:pStyle w:val="ListParagraph"/>
        <w:snapToGrid w:val="0"/>
        <w:spacing w:before="0"/>
        <w:contextualSpacing w:val="0"/>
        <w:jc w:val="both"/>
        <w:rPr>
          <w:rFonts w:cs="Calibri"/>
          <w:sz w:val="23"/>
          <w:szCs w:val="23"/>
        </w:rPr>
      </w:pPr>
    </w:p>
    <w:p w:rsidR="00A761C9" w:rsidRPr="00AB47EA" w:rsidRDefault="00A761C9" w:rsidP="001C7584">
      <w:pPr>
        <w:pStyle w:val="ListParagraph"/>
        <w:numPr>
          <w:ilvl w:val="0"/>
          <w:numId w:val="6"/>
        </w:numPr>
        <w:tabs>
          <w:tab w:val="clear" w:pos="567"/>
          <w:tab w:val="clear" w:pos="1134"/>
          <w:tab w:val="clear" w:pos="1701"/>
          <w:tab w:val="clear" w:pos="2268"/>
          <w:tab w:val="clear" w:pos="2835"/>
        </w:tabs>
        <w:overflowPunct/>
        <w:autoSpaceDE/>
        <w:autoSpaceDN/>
        <w:adjustRightInd/>
        <w:snapToGrid w:val="0"/>
        <w:spacing w:before="0"/>
        <w:contextualSpacing w:val="0"/>
        <w:jc w:val="both"/>
        <w:textAlignment w:val="auto"/>
        <w:rPr>
          <w:rFonts w:cs="Calibri"/>
          <w:sz w:val="23"/>
          <w:szCs w:val="23"/>
        </w:rPr>
      </w:pPr>
      <w:r>
        <w:rPr>
          <w:rFonts w:cs="Calibri"/>
          <w:sz w:val="23"/>
          <w:szCs w:val="23"/>
        </w:rPr>
        <w:t>It shall enter into force on the day following the exchange between the Parties of the instruments relating to the acts of formal confirmation by ITU and INTERPOL, as the case may be, and in accordance with the terms stipulated in those instruments.</w:t>
      </w:r>
    </w:p>
    <w:p w:rsidR="00A761C9" w:rsidRPr="004D3327" w:rsidRDefault="00A761C9" w:rsidP="001C7584">
      <w:pPr>
        <w:spacing w:before="480" w:after="1000" w:line="276" w:lineRule="auto"/>
        <w:rPr>
          <w:rFonts w:cs="Calibri"/>
          <w:sz w:val="23"/>
          <w:szCs w:val="23"/>
        </w:rPr>
      </w:pPr>
      <w:r w:rsidRPr="009D4941">
        <w:rPr>
          <w:rFonts w:cs="Calibri"/>
          <w:sz w:val="23"/>
          <w:szCs w:val="23"/>
        </w:rPr>
        <w:t xml:space="preserve">In witness whereof, the </w:t>
      </w:r>
      <w:r>
        <w:rPr>
          <w:rFonts w:cs="Calibri"/>
          <w:sz w:val="23"/>
          <w:szCs w:val="23"/>
        </w:rPr>
        <w:t>undersigned, being duly authorized,</w:t>
      </w:r>
      <w:r w:rsidRPr="004D3327">
        <w:rPr>
          <w:rFonts w:cs="Calibri"/>
          <w:sz w:val="23"/>
          <w:szCs w:val="23"/>
        </w:rPr>
        <w:t xml:space="preserve"> have signed the present Cooperation Agreement in duplicate, in English, on the dates appearing under their respective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A761C9" w:rsidRPr="00D01386" w:rsidTr="005F15C3">
        <w:tc>
          <w:tcPr>
            <w:tcW w:w="4605" w:type="dxa"/>
          </w:tcPr>
          <w:p w:rsidR="00A761C9" w:rsidRPr="00146023" w:rsidRDefault="00A761C9" w:rsidP="005F15C3">
            <w:pPr>
              <w:rPr>
                <w:rFonts w:cs="Calibri"/>
                <w:b/>
                <w:bCs/>
                <w:sz w:val="23"/>
                <w:szCs w:val="23"/>
                <w:lang w:val="en-US"/>
              </w:rPr>
            </w:pPr>
            <w:r w:rsidRPr="00146023">
              <w:rPr>
                <w:rFonts w:cs="Calibri"/>
                <w:b/>
                <w:bCs/>
                <w:sz w:val="23"/>
                <w:szCs w:val="23"/>
                <w:lang w:val="en-US"/>
              </w:rPr>
              <w:t xml:space="preserve">For the International Criminal Police </w:t>
            </w:r>
            <w:r w:rsidRPr="00146023">
              <w:rPr>
                <w:rFonts w:cs="Calibri"/>
                <w:b/>
                <w:bCs/>
                <w:spacing w:val="-2"/>
                <w:sz w:val="23"/>
                <w:szCs w:val="23"/>
                <w:lang w:val="en-US"/>
              </w:rPr>
              <w:t>Organization – INTERPOL</w:t>
            </w:r>
          </w:p>
        </w:tc>
        <w:tc>
          <w:tcPr>
            <w:tcW w:w="4605" w:type="dxa"/>
          </w:tcPr>
          <w:p w:rsidR="00A761C9" w:rsidRPr="00146023" w:rsidRDefault="00A761C9" w:rsidP="005F15C3">
            <w:pPr>
              <w:rPr>
                <w:rFonts w:cs="Calibri"/>
                <w:b/>
                <w:bCs/>
                <w:sz w:val="23"/>
                <w:szCs w:val="23"/>
                <w:lang w:val="en-US"/>
              </w:rPr>
            </w:pPr>
            <w:r w:rsidRPr="00146023">
              <w:rPr>
                <w:rFonts w:cs="Calibri"/>
                <w:b/>
                <w:bCs/>
                <w:sz w:val="23"/>
                <w:szCs w:val="23"/>
                <w:lang w:val="en-US"/>
              </w:rPr>
              <w:t>For the International Telecommunications Union – ITU</w:t>
            </w:r>
          </w:p>
        </w:tc>
      </w:tr>
      <w:tr w:rsidR="00A761C9" w:rsidRPr="000B5AC9" w:rsidTr="005F15C3">
        <w:tc>
          <w:tcPr>
            <w:tcW w:w="4605" w:type="dxa"/>
          </w:tcPr>
          <w:p w:rsidR="00A761C9" w:rsidRPr="00C00F16" w:rsidRDefault="00A761C9" w:rsidP="001C7584">
            <w:pPr>
              <w:spacing w:before="2600"/>
              <w:rPr>
                <w:rFonts w:asciiTheme="minorHAnsi" w:hAnsiTheme="minorHAnsi" w:cstheme="minorHAnsi"/>
                <w:b/>
                <w:bCs/>
              </w:rPr>
            </w:pPr>
            <w:r>
              <w:rPr>
                <w:rFonts w:asciiTheme="minorHAnsi" w:hAnsiTheme="minorHAnsi" w:cstheme="minorHAnsi"/>
                <w:b/>
                <w:bCs/>
              </w:rPr>
              <w:t>Jürgen Stock</w:t>
            </w:r>
          </w:p>
          <w:p w:rsidR="00A761C9" w:rsidRPr="00C00F16" w:rsidRDefault="00A761C9" w:rsidP="001C7584">
            <w:pPr>
              <w:rPr>
                <w:rFonts w:asciiTheme="minorHAnsi" w:hAnsiTheme="minorHAnsi" w:cstheme="minorHAnsi"/>
              </w:rPr>
            </w:pPr>
            <w:r w:rsidRPr="00C00F16">
              <w:rPr>
                <w:rFonts w:asciiTheme="minorHAnsi" w:hAnsiTheme="minorHAnsi" w:cstheme="minorHAnsi"/>
              </w:rPr>
              <w:t>Secretary</w:t>
            </w:r>
            <w:r w:rsidR="001C7584">
              <w:rPr>
                <w:rFonts w:asciiTheme="minorHAnsi" w:hAnsiTheme="minorHAnsi" w:cstheme="minorHAnsi"/>
              </w:rPr>
              <w:t>-</w:t>
            </w:r>
            <w:r w:rsidRPr="00C00F16">
              <w:rPr>
                <w:rFonts w:asciiTheme="minorHAnsi" w:hAnsiTheme="minorHAnsi" w:cstheme="minorHAnsi"/>
              </w:rPr>
              <w:t>General</w:t>
            </w:r>
          </w:p>
          <w:p w:rsidR="00A761C9" w:rsidRPr="00D01386" w:rsidRDefault="00A761C9" w:rsidP="005F15C3">
            <w:pPr>
              <w:rPr>
                <w:rFonts w:cs="Calibri"/>
                <w:sz w:val="23"/>
                <w:szCs w:val="23"/>
              </w:rPr>
            </w:pPr>
          </w:p>
        </w:tc>
        <w:tc>
          <w:tcPr>
            <w:tcW w:w="4605" w:type="dxa"/>
          </w:tcPr>
          <w:p w:rsidR="00A761C9" w:rsidRPr="00C00F16" w:rsidRDefault="00A761C9" w:rsidP="001C7584">
            <w:pPr>
              <w:spacing w:before="2600"/>
              <w:rPr>
                <w:rFonts w:asciiTheme="minorHAnsi" w:hAnsiTheme="minorHAnsi" w:cstheme="minorHAnsi"/>
                <w:b/>
                <w:bCs/>
              </w:rPr>
            </w:pPr>
            <w:r>
              <w:rPr>
                <w:rFonts w:asciiTheme="minorHAnsi" w:hAnsiTheme="minorHAnsi" w:cstheme="minorHAnsi"/>
                <w:b/>
                <w:bCs/>
              </w:rPr>
              <w:t>Houlin Zhao</w:t>
            </w:r>
            <w:r w:rsidRPr="00C00F16">
              <w:rPr>
                <w:rFonts w:asciiTheme="minorHAnsi" w:hAnsiTheme="minorHAnsi" w:cstheme="minorHAnsi"/>
                <w:b/>
                <w:bCs/>
              </w:rPr>
              <w:t xml:space="preserve"> </w:t>
            </w:r>
          </w:p>
          <w:p w:rsidR="00A761C9" w:rsidRPr="00C00F16" w:rsidRDefault="00A761C9" w:rsidP="001C7584">
            <w:pPr>
              <w:rPr>
                <w:rFonts w:asciiTheme="minorHAnsi" w:hAnsiTheme="minorHAnsi" w:cstheme="minorHAnsi"/>
              </w:rPr>
            </w:pPr>
            <w:r w:rsidRPr="00C00F16">
              <w:rPr>
                <w:rFonts w:asciiTheme="minorHAnsi" w:hAnsiTheme="minorHAnsi" w:cstheme="minorHAnsi"/>
              </w:rPr>
              <w:t>Secretary</w:t>
            </w:r>
            <w:r w:rsidR="001C7584">
              <w:rPr>
                <w:rFonts w:asciiTheme="minorHAnsi" w:hAnsiTheme="minorHAnsi" w:cstheme="minorHAnsi"/>
              </w:rPr>
              <w:t>-</w:t>
            </w:r>
            <w:r w:rsidRPr="00C00F16">
              <w:rPr>
                <w:rFonts w:asciiTheme="minorHAnsi" w:hAnsiTheme="minorHAnsi" w:cstheme="minorHAnsi"/>
              </w:rPr>
              <w:t>General</w:t>
            </w:r>
          </w:p>
          <w:p w:rsidR="00A761C9" w:rsidRDefault="00A761C9" w:rsidP="005F15C3">
            <w:pPr>
              <w:rPr>
                <w:rFonts w:cs="Calibri"/>
                <w:sz w:val="23"/>
                <w:szCs w:val="23"/>
              </w:rPr>
            </w:pPr>
          </w:p>
        </w:tc>
      </w:tr>
      <w:tr w:rsidR="00A761C9" w:rsidRPr="000B5AC9" w:rsidTr="005F15C3">
        <w:tc>
          <w:tcPr>
            <w:tcW w:w="4605" w:type="dxa"/>
          </w:tcPr>
          <w:p w:rsidR="00A761C9" w:rsidRPr="00D01386" w:rsidRDefault="00A761C9" w:rsidP="005F15C3">
            <w:pPr>
              <w:rPr>
                <w:rFonts w:cs="Calibri"/>
                <w:sz w:val="23"/>
                <w:szCs w:val="23"/>
              </w:rPr>
            </w:pPr>
          </w:p>
          <w:p w:rsidR="00A761C9" w:rsidRDefault="00A761C9" w:rsidP="005F15C3">
            <w:pPr>
              <w:rPr>
                <w:rFonts w:asciiTheme="minorHAnsi" w:hAnsiTheme="minorHAnsi" w:cstheme="minorHAnsi"/>
                <w:szCs w:val="24"/>
              </w:rPr>
            </w:pPr>
            <w:proofErr w:type="gramStart"/>
            <w:r>
              <w:rPr>
                <w:rFonts w:asciiTheme="minorHAnsi" w:hAnsiTheme="minorHAnsi" w:cstheme="minorHAnsi"/>
                <w:szCs w:val="24"/>
              </w:rPr>
              <w:t>on</w:t>
            </w:r>
            <w:proofErr w:type="gramEnd"/>
            <w:r>
              <w:rPr>
                <w:rFonts w:asciiTheme="minorHAnsi" w:hAnsiTheme="minorHAnsi" w:cstheme="minorHAnsi"/>
                <w:szCs w:val="24"/>
              </w:rPr>
              <w:t>………………………………………………………..….</w:t>
            </w:r>
          </w:p>
          <w:p w:rsidR="00A761C9" w:rsidRDefault="00A761C9" w:rsidP="005F15C3">
            <w:pPr>
              <w:rPr>
                <w:rFonts w:asciiTheme="minorHAnsi" w:hAnsiTheme="minorHAnsi" w:cstheme="minorHAnsi"/>
                <w:szCs w:val="24"/>
              </w:rPr>
            </w:pPr>
          </w:p>
          <w:p w:rsidR="00A761C9" w:rsidRDefault="00A761C9" w:rsidP="005F15C3">
            <w:pPr>
              <w:rPr>
                <w:rFonts w:cs="Calibri"/>
                <w:sz w:val="23"/>
                <w:szCs w:val="23"/>
              </w:rPr>
            </w:pPr>
            <w:proofErr w:type="gramStart"/>
            <w:r>
              <w:rPr>
                <w:rFonts w:asciiTheme="minorHAnsi" w:hAnsiTheme="minorHAnsi" w:cstheme="minorHAnsi"/>
                <w:szCs w:val="24"/>
              </w:rPr>
              <w:t>in</w:t>
            </w:r>
            <w:proofErr w:type="gramEnd"/>
            <w:r w:rsidRPr="00DB0EFB">
              <w:rPr>
                <w:rFonts w:asciiTheme="minorHAnsi" w:hAnsiTheme="minorHAnsi" w:cstheme="minorHAnsi"/>
                <w:szCs w:val="24"/>
              </w:rPr>
              <w:t>………………………………</w:t>
            </w:r>
            <w:r>
              <w:rPr>
                <w:rFonts w:asciiTheme="minorHAnsi" w:hAnsiTheme="minorHAnsi" w:cstheme="minorHAnsi"/>
                <w:szCs w:val="24"/>
              </w:rPr>
              <w:t>………………………………</w:t>
            </w:r>
          </w:p>
          <w:p w:rsidR="00A761C9" w:rsidRPr="000B5AC9" w:rsidRDefault="00A761C9" w:rsidP="005F15C3">
            <w:pPr>
              <w:rPr>
                <w:rFonts w:cs="Calibri"/>
                <w:sz w:val="23"/>
                <w:szCs w:val="23"/>
              </w:rPr>
            </w:pPr>
          </w:p>
        </w:tc>
        <w:tc>
          <w:tcPr>
            <w:tcW w:w="4605" w:type="dxa"/>
          </w:tcPr>
          <w:p w:rsidR="00A761C9" w:rsidRPr="00D01386" w:rsidRDefault="00A761C9" w:rsidP="005F15C3">
            <w:pPr>
              <w:rPr>
                <w:rFonts w:cs="Calibri"/>
                <w:sz w:val="23"/>
                <w:szCs w:val="23"/>
              </w:rPr>
            </w:pPr>
          </w:p>
          <w:p w:rsidR="00A761C9" w:rsidRDefault="00A761C9" w:rsidP="005F15C3">
            <w:pPr>
              <w:rPr>
                <w:rFonts w:asciiTheme="minorHAnsi" w:hAnsiTheme="minorHAnsi" w:cstheme="minorHAnsi"/>
                <w:szCs w:val="24"/>
              </w:rPr>
            </w:pPr>
            <w:proofErr w:type="gramStart"/>
            <w:r>
              <w:rPr>
                <w:rFonts w:asciiTheme="minorHAnsi" w:hAnsiTheme="minorHAnsi" w:cstheme="minorHAnsi"/>
                <w:szCs w:val="24"/>
              </w:rPr>
              <w:t>on</w:t>
            </w:r>
            <w:proofErr w:type="gramEnd"/>
            <w:r>
              <w:rPr>
                <w:rFonts w:asciiTheme="minorHAnsi" w:hAnsiTheme="minorHAnsi" w:cstheme="minorHAnsi"/>
                <w:szCs w:val="24"/>
              </w:rPr>
              <w:t>………………………………………………………..….</w:t>
            </w:r>
          </w:p>
          <w:p w:rsidR="00A761C9" w:rsidRDefault="00A761C9" w:rsidP="005F15C3">
            <w:pPr>
              <w:rPr>
                <w:rFonts w:asciiTheme="minorHAnsi" w:hAnsiTheme="minorHAnsi" w:cstheme="minorHAnsi"/>
                <w:szCs w:val="24"/>
              </w:rPr>
            </w:pPr>
          </w:p>
          <w:p w:rsidR="00A761C9" w:rsidRDefault="00A761C9" w:rsidP="005F15C3">
            <w:pPr>
              <w:rPr>
                <w:rFonts w:cs="Calibri"/>
                <w:sz w:val="23"/>
                <w:szCs w:val="23"/>
              </w:rPr>
            </w:pPr>
            <w:proofErr w:type="gramStart"/>
            <w:r>
              <w:rPr>
                <w:rFonts w:asciiTheme="minorHAnsi" w:hAnsiTheme="minorHAnsi" w:cstheme="minorHAnsi"/>
                <w:szCs w:val="24"/>
              </w:rPr>
              <w:t>in</w:t>
            </w:r>
            <w:proofErr w:type="gramEnd"/>
            <w:r w:rsidRPr="00DB0EFB">
              <w:rPr>
                <w:rFonts w:asciiTheme="minorHAnsi" w:hAnsiTheme="minorHAnsi" w:cstheme="minorHAnsi"/>
                <w:szCs w:val="24"/>
              </w:rPr>
              <w:t>………………………………</w:t>
            </w:r>
            <w:r>
              <w:rPr>
                <w:rFonts w:asciiTheme="minorHAnsi" w:hAnsiTheme="minorHAnsi" w:cstheme="minorHAnsi"/>
                <w:szCs w:val="24"/>
              </w:rPr>
              <w:t>………………………………</w:t>
            </w:r>
          </w:p>
          <w:p w:rsidR="00A761C9" w:rsidRPr="000B5AC9" w:rsidRDefault="00A761C9" w:rsidP="005F15C3">
            <w:pPr>
              <w:rPr>
                <w:rFonts w:cs="Calibri"/>
                <w:sz w:val="23"/>
                <w:szCs w:val="23"/>
              </w:rPr>
            </w:pPr>
          </w:p>
        </w:tc>
      </w:tr>
    </w:tbl>
    <w:p w:rsidR="00A761C9" w:rsidRDefault="00A761C9" w:rsidP="00A761C9">
      <w:pPr>
        <w:tabs>
          <w:tab w:val="clear" w:pos="567"/>
          <w:tab w:val="clear" w:pos="1134"/>
          <w:tab w:val="clear" w:pos="1701"/>
          <w:tab w:val="clear" w:pos="2268"/>
          <w:tab w:val="clear" w:pos="2835"/>
        </w:tabs>
        <w:overflowPunct/>
        <w:autoSpaceDE/>
        <w:autoSpaceDN/>
        <w:adjustRightInd/>
        <w:spacing w:before="0"/>
        <w:textAlignment w:val="auto"/>
        <w:rPr>
          <w:sz w:val="28"/>
          <w:szCs w:val="28"/>
        </w:rPr>
      </w:pPr>
      <w:r>
        <w:rPr>
          <w:sz w:val="28"/>
          <w:szCs w:val="28"/>
        </w:rPr>
        <w:br w:type="page"/>
      </w:r>
    </w:p>
    <w:p w:rsidR="00A761C9" w:rsidRDefault="001C7584" w:rsidP="00A761C9">
      <w:pPr>
        <w:pStyle w:val="AnnexNo"/>
      </w:pPr>
      <w:r>
        <w:lastRenderedPageBreak/>
        <w:t>ANNEX B</w:t>
      </w:r>
    </w:p>
    <w:p w:rsidR="00A761C9" w:rsidRDefault="00A761C9" w:rsidP="00A761C9">
      <w:pPr>
        <w:pStyle w:val="Rec"/>
      </w:pPr>
      <w:r>
        <w:t>Draft decision […]</w:t>
      </w:r>
    </w:p>
    <w:p w:rsidR="00A761C9" w:rsidRDefault="00A761C9" w:rsidP="00A761C9">
      <w:pPr>
        <w:pStyle w:val="Restitle"/>
      </w:pPr>
      <w:r>
        <w:t>Conclusion, on a provisional basis, of the Cooperation Agreement between ITU and INTERPOL</w:t>
      </w:r>
    </w:p>
    <w:p w:rsidR="00A761C9" w:rsidRDefault="00A761C9" w:rsidP="00A761C9">
      <w:pPr>
        <w:pStyle w:val="Normalaftertitle"/>
      </w:pPr>
      <w:r>
        <w:t>The Council,</w:t>
      </w:r>
    </w:p>
    <w:p w:rsidR="001C7584" w:rsidRDefault="00A761C9" w:rsidP="00A761C9">
      <w:pPr>
        <w:pStyle w:val="call0"/>
        <w:ind w:left="567"/>
      </w:pPr>
      <w:proofErr w:type="gramStart"/>
      <w:r>
        <w:t>having</w:t>
      </w:r>
      <w:proofErr w:type="gramEnd"/>
      <w:r>
        <w:t xml:space="preserve"> considered </w:t>
      </w:r>
    </w:p>
    <w:p w:rsidR="00A761C9" w:rsidRDefault="00A761C9" w:rsidP="003B5670">
      <w:pPr>
        <w:pStyle w:val="call0"/>
        <w:spacing w:before="120"/>
        <w:ind w:left="567"/>
      </w:pPr>
      <w:r w:rsidRPr="008F0BF3">
        <w:rPr>
          <w:i w:val="0"/>
          <w:iCs w:val="0"/>
        </w:rPr>
        <w:t xml:space="preserve">Document </w:t>
      </w:r>
      <w:hyperlink r:id="rId15" w:history="1">
        <w:r w:rsidR="003B5670" w:rsidRPr="003B5670">
          <w:rPr>
            <w:rStyle w:val="Hyperlink"/>
            <w:i w:val="0"/>
            <w:iCs w:val="0"/>
          </w:rPr>
          <w:t>C17/65</w:t>
        </w:r>
      </w:hyperlink>
      <w:r w:rsidRPr="008F0BF3">
        <w:rPr>
          <w:i w:val="0"/>
          <w:iCs w:val="0"/>
        </w:rPr>
        <w:t xml:space="preserve"> at its 201</w:t>
      </w:r>
      <w:r>
        <w:rPr>
          <w:i w:val="0"/>
          <w:iCs w:val="0"/>
        </w:rPr>
        <w:t>7</w:t>
      </w:r>
      <w:r w:rsidRPr="008F0BF3">
        <w:rPr>
          <w:i w:val="0"/>
          <w:iCs w:val="0"/>
        </w:rPr>
        <w:t xml:space="preserve"> session</w:t>
      </w:r>
      <w:r>
        <w:t>,</w:t>
      </w:r>
    </w:p>
    <w:p w:rsidR="00A761C9" w:rsidRDefault="00A761C9" w:rsidP="00A761C9">
      <w:pPr>
        <w:pStyle w:val="call0"/>
        <w:ind w:left="567"/>
      </w:pPr>
      <w:proofErr w:type="gramStart"/>
      <w:r>
        <w:t>decides</w:t>
      </w:r>
      <w:proofErr w:type="gramEnd"/>
    </w:p>
    <w:p w:rsidR="00A761C9" w:rsidRDefault="00A761C9" w:rsidP="001C7584">
      <w:r>
        <w:t>1</w:t>
      </w:r>
      <w:r>
        <w:tab/>
        <w:t>to approve the conclusion, on a provisional basis, of the Cooperation Agreement between ITU and INTERPOL, as contained in Annex A to the above-mentioned document;</w:t>
      </w:r>
    </w:p>
    <w:p w:rsidR="00A761C9" w:rsidRDefault="00A761C9" w:rsidP="001C7584">
      <w:r>
        <w:t>2</w:t>
      </w:r>
      <w:r>
        <w:tab/>
        <w:t>to authorize the Secretary-General to sign the Agreement on behalf of the Union; and</w:t>
      </w:r>
    </w:p>
    <w:p w:rsidR="00A761C9" w:rsidRDefault="00A761C9" w:rsidP="001C7584">
      <w:pPr>
        <w:rPr>
          <w:b/>
          <w:szCs w:val="24"/>
        </w:rPr>
      </w:pPr>
      <w:r>
        <w:t>3</w:t>
      </w:r>
      <w:r>
        <w:tab/>
        <w:t>to instruct the Secretary-General to submit the Agreement to the Plenipotentiary Conference of the Union scheduled for 2018 for examination and such action as it deems appropriate.</w:t>
      </w:r>
    </w:p>
    <w:p w:rsidR="00264425" w:rsidRPr="00A761C9" w:rsidRDefault="00A761C9" w:rsidP="001C7584">
      <w:pPr>
        <w:spacing w:before="840"/>
        <w:jc w:val="center"/>
        <w:rPr>
          <w:lang w:val="en-US"/>
        </w:rPr>
      </w:pPr>
      <w:r>
        <w:rPr>
          <w:u w:val="single"/>
        </w:rPr>
        <w:t>______________________</w:t>
      </w:r>
    </w:p>
    <w:sectPr w:rsidR="00264425" w:rsidRPr="00A761C9" w:rsidSect="004D1851">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ABE" w:rsidRDefault="008A0ABE">
      <w:r>
        <w:separator/>
      </w:r>
    </w:p>
  </w:endnote>
  <w:endnote w:type="continuationSeparator" w:id="0">
    <w:p w:rsidR="008A0ABE" w:rsidRDefault="008A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8FF" w:rsidRPr="00013C86" w:rsidRDefault="00013C86">
    <w:pPr>
      <w:pStyle w:val="Footer"/>
      <w:rPr>
        <w:color w:val="D9D9D9" w:themeColor="background1" w:themeShade="D9"/>
      </w:rPr>
    </w:pPr>
    <w:r w:rsidRPr="00013C86">
      <w:rPr>
        <w:color w:val="D9D9D9" w:themeColor="background1" w:themeShade="D9"/>
      </w:rPr>
      <w:fldChar w:fldCharType="begin"/>
    </w:r>
    <w:r w:rsidRPr="00013C86">
      <w:rPr>
        <w:color w:val="D9D9D9" w:themeColor="background1" w:themeShade="D9"/>
      </w:rPr>
      <w:instrText xml:space="preserve"> FILENAME \p  \* MERGEFORMAT </w:instrText>
    </w:r>
    <w:r w:rsidRPr="00013C86">
      <w:rPr>
        <w:color w:val="D9D9D9" w:themeColor="background1" w:themeShade="D9"/>
      </w:rPr>
      <w:fldChar w:fldCharType="separate"/>
    </w:r>
    <w:r w:rsidR="00A761C9" w:rsidRPr="00013C86">
      <w:rPr>
        <w:color w:val="D9D9D9" w:themeColor="background1" w:themeShade="D9"/>
      </w:rPr>
      <w:t>Document2</w:t>
    </w:r>
    <w:r w:rsidRPr="00013C86">
      <w:rPr>
        <w:color w:val="D9D9D9" w:themeColor="background1" w:themeShade="D9"/>
      </w:rPr>
      <w:fldChar w:fldCharType="end"/>
    </w:r>
    <w:r w:rsidR="00CB18FF" w:rsidRPr="00013C86">
      <w:rPr>
        <w:color w:val="D9D9D9" w:themeColor="background1" w:themeShade="D9"/>
      </w:rPr>
      <w:tab/>
    </w:r>
    <w:r w:rsidR="00864AFF" w:rsidRPr="00013C86">
      <w:rPr>
        <w:color w:val="D9D9D9" w:themeColor="background1" w:themeShade="D9"/>
      </w:rPr>
      <w:fldChar w:fldCharType="begin"/>
    </w:r>
    <w:r w:rsidR="00CB18FF" w:rsidRPr="00013C86">
      <w:rPr>
        <w:color w:val="D9D9D9" w:themeColor="background1" w:themeShade="D9"/>
      </w:rPr>
      <w:instrText xml:space="preserve"> SAVEDATE \@ DD.MM.YY </w:instrText>
    </w:r>
    <w:r w:rsidR="00864AFF" w:rsidRPr="00013C86">
      <w:rPr>
        <w:color w:val="D9D9D9" w:themeColor="background1" w:themeShade="D9"/>
      </w:rPr>
      <w:fldChar w:fldCharType="separate"/>
    </w:r>
    <w:r w:rsidR="00930675">
      <w:rPr>
        <w:color w:val="D9D9D9" w:themeColor="background1" w:themeShade="D9"/>
      </w:rPr>
      <w:t>15.03.17</w:t>
    </w:r>
    <w:r w:rsidR="00864AFF" w:rsidRPr="00013C86">
      <w:rPr>
        <w:color w:val="D9D9D9" w:themeColor="background1" w:themeShade="D9"/>
      </w:rPr>
      <w:fldChar w:fldCharType="end"/>
    </w:r>
    <w:r w:rsidR="00CB18FF" w:rsidRPr="00013C86">
      <w:rPr>
        <w:color w:val="D9D9D9" w:themeColor="background1" w:themeShade="D9"/>
      </w:rPr>
      <w:tab/>
    </w:r>
    <w:r w:rsidR="00864AFF" w:rsidRPr="00013C86">
      <w:rPr>
        <w:color w:val="D9D9D9" w:themeColor="background1" w:themeShade="D9"/>
      </w:rPr>
      <w:fldChar w:fldCharType="begin"/>
    </w:r>
    <w:r w:rsidR="00CB18FF" w:rsidRPr="00013C86">
      <w:rPr>
        <w:color w:val="D9D9D9" w:themeColor="background1" w:themeShade="D9"/>
      </w:rPr>
      <w:instrText xml:space="preserve"> PRINTDATE \@ DD.MM.YY </w:instrText>
    </w:r>
    <w:r w:rsidR="00864AFF" w:rsidRPr="00013C86">
      <w:rPr>
        <w:color w:val="D9D9D9" w:themeColor="background1" w:themeShade="D9"/>
      </w:rPr>
      <w:fldChar w:fldCharType="separate"/>
    </w:r>
    <w:r w:rsidR="00A761C9" w:rsidRPr="00013C86">
      <w:rPr>
        <w:color w:val="D9D9D9" w:themeColor="background1" w:themeShade="D9"/>
      </w:rPr>
      <w:t>18.07.00</w:t>
    </w:r>
    <w:r w:rsidR="00864AFF" w:rsidRPr="00013C86">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322D0D">
    <w:pPr>
      <w:spacing w:after="120"/>
      <w:jc w:val="center"/>
    </w:pPr>
    <w:r>
      <w:t xml:space="preserve">• </w:t>
    </w:r>
    <w:hyperlink r:id="rId1" w:history="1">
      <w:r>
        <w:rPr>
          <w:rStyle w:val="Hyperlink"/>
        </w:rPr>
        <w:t>http://www.itu.int/council</w:t>
      </w:r>
    </w:hyperlink>
    <w:r>
      <w:t xml:space="preserve"> •</w:t>
    </w:r>
  </w:p>
  <w:p w:rsidR="00322D0D" w:rsidRPr="00013C86" w:rsidRDefault="00013C86">
    <w:pPr>
      <w:pStyle w:val="Footer"/>
      <w:rPr>
        <w:color w:val="D9D9D9" w:themeColor="background1" w:themeShade="D9"/>
      </w:rPr>
    </w:pPr>
    <w:r w:rsidRPr="00013C86">
      <w:rPr>
        <w:color w:val="D9D9D9" w:themeColor="background1" w:themeShade="D9"/>
      </w:rPr>
      <w:fldChar w:fldCharType="begin"/>
    </w:r>
    <w:r w:rsidRPr="00013C86">
      <w:rPr>
        <w:color w:val="D9D9D9" w:themeColor="background1" w:themeShade="D9"/>
      </w:rPr>
      <w:instrText xml:space="preserve"> FILENAME \p  \* MERGEFORMAT </w:instrText>
    </w:r>
    <w:r w:rsidRPr="00013C86">
      <w:rPr>
        <w:color w:val="D9D9D9" w:themeColor="background1" w:themeShade="D9"/>
      </w:rPr>
      <w:fldChar w:fldCharType="separate"/>
    </w:r>
    <w:r w:rsidR="00A761C9" w:rsidRPr="00013C86">
      <w:rPr>
        <w:color w:val="D9D9D9" w:themeColor="background1" w:themeShade="D9"/>
      </w:rPr>
      <w:t>Document2</w:t>
    </w:r>
    <w:r w:rsidRPr="00013C86">
      <w:rPr>
        <w:color w:val="D9D9D9" w:themeColor="background1" w:themeShade="D9"/>
      </w:rPr>
      <w:fldChar w:fldCharType="end"/>
    </w:r>
    <w:r w:rsidR="00322D0D" w:rsidRPr="00013C86">
      <w:rPr>
        <w:color w:val="D9D9D9" w:themeColor="background1" w:themeShade="D9"/>
      </w:rPr>
      <w:tab/>
    </w:r>
    <w:r w:rsidR="00864AFF" w:rsidRPr="00013C86">
      <w:rPr>
        <w:color w:val="D9D9D9" w:themeColor="background1" w:themeShade="D9"/>
      </w:rPr>
      <w:fldChar w:fldCharType="begin"/>
    </w:r>
    <w:r w:rsidR="00322D0D" w:rsidRPr="00013C86">
      <w:rPr>
        <w:color w:val="D9D9D9" w:themeColor="background1" w:themeShade="D9"/>
      </w:rPr>
      <w:instrText xml:space="preserve"> SAVEDATE \@ DD.MM.YY </w:instrText>
    </w:r>
    <w:r w:rsidR="00864AFF" w:rsidRPr="00013C86">
      <w:rPr>
        <w:color w:val="D9D9D9" w:themeColor="background1" w:themeShade="D9"/>
      </w:rPr>
      <w:fldChar w:fldCharType="separate"/>
    </w:r>
    <w:r w:rsidR="00930675">
      <w:rPr>
        <w:color w:val="D9D9D9" w:themeColor="background1" w:themeShade="D9"/>
      </w:rPr>
      <w:t>15.03.17</w:t>
    </w:r>
    <w:r w:rsidR="00864AFF" w:rsidRPr="00013C86">
      <w:rPr>
        <w:color w:val="D9D9D9" w:themeColor="background1" w:themeShade="D9"/>
      </w:rPr>
      <w:fldChar w:fldCharType="end"/>
    </w:r>
    <w:r w:rsidR="00322D0D" w:rsidRPr="00013C86">
      <w:rPr>
        <w:color w:val="D9D9D9" w:themeColor="background1" w:themeShade="D9"/>
      </w:rPr>
      <w:tab/>
    </w:r>
    <w:r w:rsidR="00864AFF" w:rsidRPr="00013C86">
      <w:rPr>
        <w:color w:val="D9D9D9" w:themeColor="background1" w:themeShade="D9"/>
      </w:rPr>
      <w:fldChar w:fldCharType="begin"/>
    </w:r>
    <w:r w:rsidR="00322D0D" w:rsidRPr="00013C86">
      <w:rPr>
        <w:color w:val="D9D9D9" w:themeColor="background1" w:themeShade="D9"/>
      </w:rPr>
      <w:instrText xml:space="preserve"> PRINTDATE \@ DD.MM.YY </w:instrText>
    </w:r>
    <w:r w:rsidR="00864AFF" w:rsidRPr="00013C86">
      <w:rPr>
        <w:color w:val="D9D9D9" w:themeColor="background1" w:themeShade="D9"/>
      </w:rPr>
      <w:fldChar w:fldCharType="separate"/>
    </w:r>
    <w:r w:rsidR="00A761C9" w:rsidRPr="00013C86">
      <w:rPr>
        <w:color w:val="D9D9D9" w:themeColor="background1" w:themeShade="D9"/>
      </w:rPr>
      <w:t>18.07.00</w:t>
    </w:r>
    <w:r w:rsidR="00864AFF" w:rsidRPr="00013C86">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ABE" w:rsidRDefault="008A0ABE">
      <w:r>
        <w:t>____________________</w:t>
      </w:r>
    </w:p>
  </w:footnote>
  <w:footnote w:type="continuationSeparator" w:id="0">
    <w:p w:rsidR="008A0ABE" w:rsidRDefault="008A0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930675">
      <w:rPr>
        <w:noProof/>
      </w:rPr>
      <w:t>10</w:t>
    </w:r>
    <w:r>
      <w:rPr>
        <w:noProof/>
      </w:rPr>
      <w:fldChar w:fldCharType="end"/>
    </w:r>
  </w:p>
  <w:p w:rsidR="00322D0D" w:rsidRDefault="00013C86" w:rsidP="005243FF">
    <w:pPr>
      <w:pStyle w:val="Header"/>
    </w:pPr>
    <w:r>
      <w:t>C17/65</w:t>
    </w:r>
    <w:r w:rsidR="00A761C9">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8F1818"/>
    <w:multiLevelType w:val="hybridMultilevel"/>
    <w:tmpl w:val="0B2CD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703A4"/>
    <w:multiLevelType w:val="multilevel"/>
    <w:tmpl w:val="9722595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64A27C7"/>
    <w:multiLevelType w:val="hybridMultilevel"/>
    <w:tmpl w:val="AC72FEE8"/>
    <w:lvl w:ilvl="0" w:tplc="04EE8C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D51487D"/>
    <w:multiLevelType w:val="multilevel"/>
    <w:tmpl w:val="B464EC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11A6B6C"/>
    <w:multiLevelType w:val="hybridMultilevel"/>
    <w:tmpl w:val="32AAF224"/>
    <w:lvl w:ilvl="0" w:tplc="F8E2A836">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803F75"/>
    <w:multiLevelType w:val="hybridMultilevel"/>
    <w:tmpl w:val="1B58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0F697C"/>
    <w:multiLevelType w:val="hybridMultilevel"/>
    <w:tmpl w:val="08840E60"/>
    <w:lvl w:ilvl="0" w:tplc="B7F82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1254A"/>
    <w:multiLevelType w:val="hybridMultilevel"/>
    <w:tmpl w:val="A27A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3"/>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C9"/>
    <w:rsid w:val="00013C86"/>
    <w:rsid w:val="000210D4"/>
    <w:rsid w:val="00063016"/>
    <w:rsid w:val="00066795"/>
    <w:rsid w:val="00076AF6"/>
    <w:rsid w:val="00085CF2"/>
    <w:rsid w:val="000B1705"/>
    <w:rsid w:val="000D75B2"/>
    <w:rsid w:val="001121F5"/>
    <w:rsid w:val="001400DC"/>
    <w:rsid w:val="00140CE1"/>
    <w:rsid w:val="0017539C"/>
    <w:rsid w:val="00175AC2"/>
    <w:rsid w:val="0017609F"/>
    <w:rsid w:val="001C628E"/>
    <w:rsid w:val="001C7584"/>
    <w:rsid w:val="001E0F7B"/>
    <w:rsid w:val="002119FD"/>
    <w:rsid w:val="002130E0"/>
    <w:rsid w:val="00264425"/>
    <w:rsid w:val="00265875"/>
    <w:rsid w:val="0027303B"/>
    <w:rsid w:val="0028109B"/>
    <w:rsid w:val="002B1F58"/>
    <w:rsid w:val="002C1C7A"/>
    <w:rsid w:val="0030160F"/>
    <w:rsid w:val="00322D0D"/>
    <w:rsid w:val="003942D4"/>
    <w:rsid w:val="003958A8"/>
    <w:rsid w:val="003B5670"/>
    <w:rsid w:val="003C2533"/>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64FBC"/>
    <w:rsid w:val="00582442"/>
    <w:rsid w:val="0064737F"/>
    <w:rsid w:val="006535F1"/>
    <w:rsid w:val="0065557D"/>
    <w:rsid w:val="00662984"/>
    <w:rsid w:val="006716BB"/>
    <w:rsid w:val="006B6680"/>
    <w:rsid w:val="006B6DCC"/>
    <w:rsid w:val="00702DEF"/>
    <w:rsid w:val="00706861"/>
    <w:rsid w:val="0075051B"/>
    <w:rsid w:val="00794D34"/>
    <w:rsid w:val="00813E5E"/>
    <w:rsid w:val="0083581B"/>
    <w:rsid w:val="00864AFF"/>
    <w:rsid w:val="008A0ABE"/>
    <w:rsid w:val="008B4A6A"/>
    <w:rsid w:val="008C7E27"/>
    <w:rsid w:val="009173EF"/>
    <w:rsid w:val="00930675"/>
    <w:rsid w:val="00932906"/>
    <w:rsid w:val="00961B0B"/>
    <w:rsid w:val="009B38C3"/>
    <w:rsid w:val="009E17BD"/>
    <w:rsid w:val="009F5209"/>
    <w:rsid w:val="00A04CEC"/>
    <w:rsid w:val="00A27F92"/>
    <w:rsid w:val="00A32257"/>
    <w:rsid w:val="00A36D20"/>
    <w:rsid w:val="00A55622"/>
    <w:rsid w:val="00A761C9"/>
    <w:rsid w:val="00A83502"/>
    <w:rsid w:val="00AD15B3"/>
    <w:rsid w:val="00AF6E49"/>
    <w:rsid w:val="00B04A67"/>
    <w:rsid w:val="00B0583C"/>
    <w:rsid w:val="00B24175"/>
    <w:rsid w:val="00B40A81"/>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65041"/>
    <w:rsid w:val="00DB384B"/>
    <w:rsid w:val="00E10E80"/>
    <w:rsid w:val="00E124F0"/>
    <w:rsid w:val="00E60F04"/>
    <w:rsid w:val="00E854E4"/>
    <w:rsid w:val="00EB0D6F"/>
    <w:rsid w:val="00EB2232"/>
    <w:rsid w:val="00EC5337"/>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BF643CB-E0BF-4A85-9C2E-AAF29B7D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A761C9"/>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table" w:styleId="TableGrid">
    <w:name w:val="Table Grid"/>
    <w:basedOn w:val="TableNormal"/>
    <w:uiPriority w:val="59"/>
    <w:rsid w:val="00A7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761C9"/>
    <w:pPr>
      <w:ind w:left="720"/>
      <w:contextualSpacing/>
    </w:pPr>
  </w:style>
  <w:style w:type="character" w:customStyle="1" w:styleId="ListParagraphChar">
    <w:name w:val="List Paragraph Char"/>
    <w:basedOn w:val="DefaultParagraphFont"/>
    <w:link w:val="ListParagraph"/>
    <w:uiPriority w:val="34"/>
    <w:rsid w:val="00A761C9"/>
    <w:rPr>
      <w:rFonts w:ascii="Calibri" w:hAnsi="Calibri"/>
      <w:sz w:val="24"/>
      <w:lang w:val="en-GB" w:eastAsia="en-US"/>
    </w:rPr>
  </w:style>
  <w:style w:type="paragraph" w:customStyle="1" w:styleId="call0">
    <w:name w:val="call"/>
    <w:basedOn w:val="Normal"/>
    <w:next w:val="Normal"/>
    <w:rsid w:val="00A761C9"/>
    <w:pPr>
      <w:keepNext/>
      <w:keepLines/>
      <w:spacing w:before="160"/>
      <w:ind w:left="794"/>
    </w:pPr>
    <w:rPr>
      <w:i/>
      <w:iCs/>
      <w:szCs w:val="24"/>
      <w:lang w:eastAsia="zh-CN"/>
    </w:rPr>
  </w:style>
  <w:style w:type="paragraph" w:customStyle="1" w:styleId="Rec">
    <w:name w:val="Rec_#"/>
    <w:basedOn w:val="Normal"/>
    <w:next w:val="Rectitle"/>
    <w:rsid w:val="00A761C9"/>
    <w:pPr>
      <w:keepNext/>
      <w:keepLines/>
      <w:spacing w:before="480"/>
      <w:jc w:val="center"/>
    </w:pPr>
    <w:rPr>
      <w:cap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6-CL-C-0071/en" TargetMode="External"/><Relationship Id="rId5" Type="http://schemas.openxmlformats.org/officeDocument/2006/relationships/webSettings" Target="webSettings.xml"/><Relationship Id="rId15" Type="http://schemas.openxmlformats.org/officeDocument/2006/relationships/hyperlink" Target="https://www.itu.int/md/S17-CL-C-0065/en" TargetMode="External"/><Relationship Id="rId10" Type="http://schemas.openxmlformats.org/officeDocument/2006/relationships/hyperlink" Target="http://www.itu.int/pub/S-CONF-PLEN-20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6-CL-C-0128/en" TargetMode="External"/><Relationship Id="rId14" Type="http://schemas.openxmlformats.org/officeDocument/2006/relationships/image" Target="cid:image001.png@01D0F9E5.06B979B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6133-6B4C-4451-99BE-C9FF7CAB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PE_C17.dotm</Template>
  <TotalTime>1</TotalTime>
  <Pages>10</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15064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agreement between ITU and INTERPOL</dc:title>
  <dc:subject>Council 2017</dc:subject>
  <dc:creator>Brouard, Ricarda</dc:creator>
  <cp:keywords>C2017, C17</cp:keywords>
  <dc:description/>
  <cp:lastModifiedBy>Brouard, Ricarda</cp:lastModifiedBy>
  <cp:revision>2</cp:revision>
  <cp:lastPrinted>2000-07-18T13:30:00Z</cp:lastPrinted>
  <dcterms:created xsi:type="dcterms:W3CDTF">2017-03-15T15:30:00Z</dcterms:created>
  <dcterms:modified xsi:type="dcterms:W3CDTF">2017-03-15T15:30:00Z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