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7E7C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7E7C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84217B" w:rsidRDefault="000E4FF0" w:rsidP="007E7C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r w:rsidRPr="0084217B">
              <w:rPr>
                <w:rFonts w:eastAsiaTheme="minorEastAsia" w:hint="cs"/>
                <w:b/>
                <w:bCs/>
                <w:rtl/>
                <w:lang w:eastAsia="zh-CN" w:bidi="ar-EG"/>
              </w:rPr>
              <w:t xml:space="preserve">بند جدول الأعمال: </w:t>
            </w:r>
            <w:r w:rsidR="0084217B" w:rsidRPr="0084217B">
              <w:rPr>
                <w:rFonts w:eastAsiaTheme="minorEastAsia"/>
                <w:b/>
                <w:bCs/>
                <w:lang w:eastAsia="zh-CN" w:bidi="ar-EG"/>
              </w:rPr>
              <w:t>ADM 9</w:t>
            </w:r>
          </w:p>
        </w:tc>
        <w:tc>
          <w:tcPr>
            <w:tcW w:w="3052" w:type="dxa"/>
            <w:vAlign w:val="center"/>
          </w:tcPr>
          <w:p w:rsidR="000E4FF0" w:rsidRPr="000E4FF0" w:rsidRDefault="000E4FF0" w:rsidP="007E7C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84217B">
              <w:rPr>
                <w:rFonts w:eastAsiaTheme="minorEastAsia"/>
                <w:b/>
                <w:bCs/>
                <w:lang w:eastAsia="zh-CN" w:bidi="ar-SY"/>
              </w:rPr>
              <w:t>64</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7E7C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c>
          <w:tcPr>
            <w:tcW w:w="3052" w:type="dxa"/>
            <w:vAlign w:val="center"/>
          </w:tcPr>
          <w:p w:rsidR="000E4FF0" w:rsidRPr="000E4FF0" w:rsidRDefault="0084217B" w:rsidP="007E7C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r>
              <w:rPr>
                <w:rFonts w:eastAsiaTheme="minorEastAsia"/>
                <w:b/>
                <w:bCs/>
                <w:lang w:eastAsia="zh-CN" w:bidi="ar-SY"/>
              </w:rPr>
              <w:t>21</w:t>
            </w:r>
            <w:r w:rsidR="000E4FF0" w:rsidRPr="000E4FF0">
              <w:rPr>
                <w:rFonts w:eastAsiaTheme="minorEastAsia" w:hint="cs"/>
                <w:b/>
                <w:bCs/>
                <w:rtl/>
                <w:lang w:eastAsia="zh-CN" w:bidi="ar-EG"/>
              </w:rPr>
              <w:t xml:space="preserve"> </w:t>
            </w:r>
            <w:r>
              <w:rPr>
                <w:rFonts w:eastAsiaTheme="minorEastAsia" w:hint="cs"/>
                <w:b/>
                <w:bCs/>
                <w:rtl/>
                <w:lang w:eastAsia="zh-CN" w:bidi="ar-EG"/>
              </w:rPr>
              <w:t>فبراير</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7E7C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EG"/>
              </w:rPr>
            </w:pPr>
          </w:p>
        </w:tc>
        <w:tc>
          <w:tcPr>
            <w:tcW w:w="3052" w:type="dxa"/>
            <w:vAlign w:val="center"/>
          </w:tcPr>
          <w:p w:rsidR="000E4FF0" w:rsidRPr="000E4FF0" w:rsidRDefault="000E4FF0" w:rsidP="007E7C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r w:rsidRPr="000E4FF0">
              <w:rPr>
                <w:rFonts w:eastAsiaTheme="minorEastAsia"/>
                <w:b/>
                <w:bCs/>
                <w:rtl/>
                <w:lang w:eastAsia="zh-CN" w:bidi="ar-EG"/>
              </w:rPr>
              <w:t xml:space="preserve">الأصل: </w:t>
            </w:r>
            <w:r w:rsidR="0084217B">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84217B" w:rsidP="007E7CA2">
            <w:pPr>
              <w:pStyle w:val="Source"/>
              <w:spacing w:after="0"/>
              <w:rPr>
                <w:rFonts w:eastAsiaTheme="minorEastAsia"/>
                <w:rtl/>
                <w:lang w:eastAsia="zh-CN"/>
              </w:rPr>
            </w:pPr>
            <w:r w:rsidRPr="0084217B">
              <w:rPr>
                <w:rFonts w:eastAsiaTheme="minorEastAsia" w:hint="cs"/>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84217B" w:rsidP="007E7CA2">
            <w:pPr>
              <w:pStyle w:val="Title1"/>
              <w:spacing w:after="0"/>
              <w:rPr>
                <w:rFonts w:eastAsiaTheme="minorEastAsia"/>
                <w:rtl/>
                <w:lang w:eastAsia="zh-CN"/>
              </w:rPr>
            </w:pPr>
            <w:r w:rsidRPr="0084217B">
              <w:rPr>
                <w:rFonts w:eastAsiaTheme="minorEastAsia" w:hint="cs"/>
                <w:rtl/>
                <w:lang w:eastAsia="zh-CN" w:bidi="ar-SA"/>
              </w:rPr>
              <w:t>إطار المساءلة والشفافية</w:t>
            </w:r>
          </w:p>
        </w:tc>
      </w:tr>
      <w:tr w:rsidR="000E4FF0" w:rsidRPr="000E4FF0" w:rsidTr="000E4FF0">
        <w:trPr>
          <w:cantSplit/>
          <w:jc w:val="center"/>
        </w:trPr>
        <w:tc>
          <w:tcPr>
            <w:tcW w:w="9672" w:type="dxa"/>
            <w:gridSpan w:val="2"/>
          </w:tcPr>
          <w:p w:rsidR="000E4FF0" w:rsidRPr="000E4FF0" w:rsidRDefault="0084217B" w:rsidP="007E7CA2">
            <w:pPr>
              <w:pStyle w:val="Title2"/>
              <w:spacing w:after="0"/>
              <w:rPr>
                <w:rFonts w:eastAsiaTheme="minorEastAsia"/>
                <w:w w:val="120"/>
                <w:rtl/>
                <w:lang w:eastAsia="zh-CN"/>
              </w:rPr>
            </w:pPr>
            <w:r w:rsidRPr="0084217B">
              <w:rPr>
                <w:rFonts w:eastAsiaTheme="minorEastAsia" w:hint="cs"/>
                <w:w w:val="120"/>
                <w:rtl/>
                <w:lang w:eastAsia="zh-CN" w:bidi="ar-SA"/>
              </w:rPr>
              <w:t>الاتحاد الدولي للاتصالات</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C53861">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84217B" w:rsidP="004F5FD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84217B">
              <w:rPr>
                <w:rFonts w:eastAsiaTheme="minorEastAsia" w:hint="cs"/>
                <w:rtl/>
                <w:lang w:eastAsia="zh-CN"/>
              </w:rPr>
              <w:t xml:space="preserve">تشتمل </w:t>
            </w:r>
            <w:r w:rsidRPr="0084217B">
              <w:rPr>
                <w:rFonts w:eastAsiaTheme="minorEastAsia" w:hint="cs"/>
                <w:rtl/>
                <w:lang w:eastAsia="zh-CN" w:bidi="ar-EG"/>
              </w:rPr>
              <w:t>ال</w:t>
            </w:r>
            <w:r w:rsidRPr="0084217B">
              <w:rPr>
                <w:rFonts w:eastAsiaTheme="minorEastAsia" w:hint="cs"/>
                <w:rtl/>
                <w:lang w:eastAsia="zh-CN"/>
              </w:rPr>
              <w:t xml:space="preserve">مراجعة التي أجرتها وحدة </w:t>
            </w:r>
            <w:r w:rsidRPr="0084217B">
              <w:rPr>
                <w:rFonts w:eastAsiaTheme="minorEastAsia" w:hint="cs"/>
                <w:rtl/>
                <w:lang w:eastAsia="zh-CN" w:bidi="ar-EG"/>
              </w:rPr>
              <w:t>التفتيش المشتركة لإدارة الاتحاد الدولي للاتصالات في</w:t>
            </w:r>
            <w:r>
              <w:rPr>
                <w:rFonts w:eastAsiaTheme="minorEastAsia" w:hint="eastAsia"/>
                <w:rtl/>
                <w:lang w:eastAsia="zh-CN" w:bidi="ar-EG"/>
              </w:rPr>
              <w:t> </w:t>
            </w:r>
            <w:r w:rsidRPr="0084217B">
              <w:rPr>
                <w:rFonts w:eastAsiaTheme="minorEastAsia" w:hint="cs"/>
                <w:rtl/>
                <w:lang w:eastAsia="zh-CN" w:bidi="ar-EG"/>
              </w:rPr>
              <w:t>عام</w:t>
            </w:r>
            <w:r>
              <w:rPr>
                <w:rFonts w:eastAsiaTheme="minorEastAsia" w:hint="eastAsia"/>
                <w:rtl/>
                <w:lang w:eastAsia="zh-CN" w:bidi="ar-EG"/>
              </w:rPr>
              <w:t> </w:t>
            </w:r>
            <w:r w:rsidRPr="0084217B">
              <w:rPr>
                <w:rFonts w:eastAsiaTheme="minorEastAsia"/>
                <w:lang w:val="en-CA" w:eastAsia="zh-CN" w:bidi="ar-SY"/>
              </w:rPr>
              <w:t>2015</w:t>
            </w:r>
            <w:r w:rsidR="004F5FD6">
              <w:rPr>
                <w:rFonts w:eastAsiaTheme="minorEastAsia" w:hint="cs"/>
                <w:rtl/>
                <w:lang w:eastAsia="zh-CN" w:bidi="ar-EG"/>
              </w:rPr>
              <w:t xml:space="preserve"> (الوثيقة</w:t>
            </w:r>
            <w:r w:rsidRPr="0084217B">
              <w:rPr>
                <w:rFonts w:eastAsiaTheme="minorEastAsia" w:hint="cs"/>
                <w:rtl/>
                <w:lang w:eastAsia="zh-CN" w:bidi="ar-EG"/>
              </w:rPr>
              <w:t xml:space="preserve"> </w:t>
            </w:r>
            <w:hyperlink r:id="rId11" w:history="1">
              <w:r w:rsidRPr="0084217B">
                <w:rPr>
                  <w:rStyle w:val="Hyperlink"/>
                  <w:rFonts w:eastAsiaTheme="minorEastAsia"/>
                  <w:lang w:eastAsia="zh-CN" w:bidi="ar-SY"/>
                </w:rPr>
                <w:t>JIU/REP/2016/1</w:t>
              </w:r>
            </w:hyperlink>
            <w:r w:rsidR="004F5FD6">
              <w:rPr>
                <w:rFonts w:eastAsiaTheme="minorEastAsia" w:hint="cs"/>
                <w:rtl/>
                <w:lang w:eastAsia="zh-CN" w:bidi="ar-EG"/>
              </w:rPr>
              <w:t>)</w:t>
            </w:r>
            <w:r w:rsidRPr="0084217B">
              <w:rPr>
                <w:rFonts w:eastAsiaTheme="minorEastAsia" w:hint="cs"/>
                <w:rtl/>
                <w:lang w:eastAsia="zh-CN" w:bidi="ar-EG"/>
              </w:rPr>
              <w:t xml:space="preserve"> على توصية رسمية قبلتها إدارة الاتحاد وتفيد بأنه "</w:t>
            </w:r>
            <w:r w:rsidRPr="0084217B">
              <w:rPr>
                <w:rFonts w:eastAsiaTheme="minorEastAsia"/>
                <w:rtl/>
                <w:lang w:eastAsia="zh-CN" w:bidi="ar-EG"/>
              </w:rPr>
              <w:t xml:space="preserve">ينبغي للأمين العام </w:t>
            </w:r>
            <w:r w:rsidRPr="0084217B">
              <w:rPr>
                <w:rFonts w:eastAsiaTheme="minorEastAsia" w:hint="cs"/>
                <w:rtl/>
                <w:lang w:eastAsia="zh-CN" w:bidi="ar-EG"/>
              </w:rPr>
              <w:t xml:space="preserve">للاتحاد </w:t>
            </w:r>
            <w:r w:rsidRPr="0084217B">
              <w:rPr>
                <w:rFonts w:eastAsiaTheme="minorEastAsia"/>
                <w:rtl/>
                <w:lang w:eastAsia="zh-CN" w:bidi="ar-EG"/>
              </w:rPr>
              <w:t>مواصلة تطوير و</w:t>
            </w:r>
            <w:r w:rsidRPr="0084217B">
              <w:rPr>
                <w:rFonts w:eastAsiaTheme="minorEastAsia" w:hint="cs"/>
                <w:rtl/>
                <w:lang w:eastAsia="zh-CN" w:bidi="ar-EG"/>
              </w:rPr>
              <w:t>ت</w:t>
            </w:r>
            <w:r w:rsidRPr="0084217B">
              <w:rPr>
                <w:rFonts w:eastAsiaTheme="minorEastAsia"/>
                <w:rtl/>
                <w:lang w:eastAsia="zh-CN" w:bidi="ar-EG"/>
              </w:rPr>
              <w:t>دعيم العناصر الأساسية للمساءلة في إطار مساءلة مستقل</w:t>
            </w:r>
            <w:r w:rsidRPr="0084217B">
              <w:rPr>
                <w:rFonts w:eastAsiaTheme="minorEastAsia" w:hint="cs"/>
                <w:rtl/>
                <w:lang w:eastAsia="zh-CN" w:bidi="ar-EG"/>
              </w:rPr>
              <w:t xml:space="preserve"> في</w:t>
            </w:r>
            <w:r>
              <w:rPr>
                <w:rFonts w:eastAsiaTheme="minorEastAsia" w:hint="eastAsia"/>
                <w:rtl/>
                <w:lang w:eastAsia="zh-CN" w:bidi="ar-EG"/>
              </w:rPr>
              <w:t> </w:t>
            </w:r>
            <w:r w:rsidRPr="0084217B">
              <w:rPr>
                <w:rFonts w:eastAsiaTheme="minorEastAsia" w:hint="cs"/>
                <w:rtl/>
                <w:lang w:eastAsia="zh-CN" w:bidi="ar-EG"/>
              </w:rPr>
              <w:t>الاتحاد</w:t>
            </w:r>
            <w:r w:rsidRPr="0084217B">
              <w:rPr>
                <w:rFonts w:eastAsiaTheme="minorEastAsia"/>
                <w:rtl/>
                <w:lang w:eastAsia="zh-CN" w:bidi="ar-EG"/>
              </w:rPr>
              <w:t xml:space="preserve">، وعرضه على المجلس في دورته لعام </w:t>
            </w:r>
            <w:r w:rsidRPr="0084217B">
              <w:rPr>
                <w:rFonts w:eastAsiaTheme="minorEastAsia"/>
                <w:lang w:val="en-CA" w:eastAsia="zh-CN" w:bidi="ar-SY"/>
              </w:rPr>
              <w:t>2017</w:t>
            </w:r>
            <w:r w:rsidRPr="0084217B">
              <w:rPr>
                <w:rFonts w:eastAsiaTheme="minorEastAsia"/>
                <w:rtl/>
                <w:lang w:eastAsia="zh-CN" w:bidi="ar-EG"/>
              </w:rPr>
              <w:t>، وتقديم تقرير سنوي عن تنفيذه</w:t>
            </w:r>
            <w:r w:rsidRPr="0084217B">
              <w:rPr>
                <w:rFonts w:eastAsiaTheme="minorEastAsia" w:hint="cs"/>
                <w:rtl/>
                <w:lang w:eastAsia="zh-CN" w:bidi="ar-EG"/>
              </w:rPr>
              <w:t xml:space="preserve">". </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84217B" w:rsidP="0084217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84217B">
              <w:rPr>
                <w:rFonts w:eastAsiaTheme="minorEastAsia" w:hint="cs"/>
                <w:rtl/>
                <w:lang w:eastAsia="zh-CN"/>
              </w:rPr>
              <w:t>يدعى</w:t>
            </w:r>
            <w:r w:rsidRPr="0084217B">
              <w:rPr>
                <w:rFonts w:eastAsiaTheme="minorEastAsia"/>
                <w:rtl/>
                <w:lang w:eastAsia="zh-CN"/>
              </w:rPr>
              <w:t xml:space="preserve"> المجلس</w:t>
            </w:r>
            <w:r w:rsidRPr="0084217B">
              <w:rPr>
                <w:rFonts w:eastAsiaTheme="minorEastAsia" w:hint="cs"/>
                <w:rtl/>
                <w:lang w:eastAsia="zh-CN"/>
              </w:rPr>
              <w:t xml:space="preserve"> إلى</w:t>
            </w:r>
            <w:r w:rsidRPr="0084217B">
              <w:rPr>
                <w:rFonts w:eastAsiaTheme="minorEastAsia"/>
                <w:rtl/>
                <w:lang w:eastAsia="zh-CN"/>
              </w:rPr>
              <w:t xml:space="preserve"> </w:t>
            </w:r>
            <w:r w:rsidRPr="0084217B">
              <w:rPr>
                <w:rFonts w:eastAsiaTheme="minorEastAsia" w:hint="cs"/>
                <w:b/>
                <w:bCs/>
                <w:rtl/>
                <w:lang w:eastAsia="zh-CN"/>
              </w:rPr>
              <w:t xml:space="preserve">الإحاطة علماً </w:t>
            </w:r>
            <w:r w:rsidRPr="0084217B">
              <w:rPr>
                <w:rFonts w:eastAsiaTheme="minorEastAsia" w:hint="cs"/>
                <w:rtl/>
                <w:lang w:eastAsia="zh-CN"/>
              </w:rPr>
              <w:t>بتنفيذ إطار المساءلة والشفافية في الاتحاد.</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4F5FD6" w:rsidP="0084217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r>
              <w:rPr>
                <w:rFonts w:hint="cs"/>
                <w:rtl/>
                <w:lang w:bidi="ar-EG"/>
              </w:rPr>
              <w:t xml:space="preserve">الوثيقتان </w:t>
            </w:r>
            <w:hyperlink r:id="rId12" w:history="1">
              <w:r w:rsidR="0084217B" w:rsidRPr="0084217B">
                <w:rPr>
                  <w:rStyle w:val="Hyperlink"/>
                  <w:rFonts w:eastAsiaTheme="minorEastAsia"/>
                  <w:i/>
                  <w:iCs/>
                  <w:lang w:eastAsia="zh-CN" w:bidi="ar-SY"/>
                </w:rPr>
                <w:t>JIU/REP/2011/5</w:t>
              </w:r>
            </w:hyperlink>
            <w:r w:rsidR="0084217B" w:rsidRPr="0084217B">
              <w:rPr>
                <w:rFonts w:eastAsiaTheme="minorEastAsia" w:hint="cs"/>
                <w:i/>
                <w:iCs/>
                <w:rtl/>
                <w:lang w:eastAsia="zh-CN"/>
              </w:rPr>
              <w:t xml:space="preserve"> و</w:t>
            </w:r>
            <w:hyperlink r:id="rId13" w:history="1">
              <w:r w:rsidR="0084217B" w:rsidRPr="0084217B">
                <w:rPr>
                  <w:rStyle w:val="Hyperlink"/>
                  <w:rFonts w:eastAsiaTheme="minorEastAsia"/>
                  <w:i/>
                  <w:iCs/>
                  <w:lang w:eastAsia="zh-CN" w:bidi="ar-SY"/>
                </w:rPr>
                <w:t>JIU/REP/2016/1</w:t>
              </w:r>
            </w:hyperlink>
            <w:r w:rsidR="0084217B" w:rsidRPr="0084217B">
              <w:rPr>
                <w:rFonts w:eastAsiaTheme="minorEastAsia" w:hint="cs"/>
                <w:i/>
                <w:iCs/>
                <w:rtl/>
                <w:lang w:eastAsia="zh-CN"/>
              </w:rPr>
              <w:t xml:space="preserve"> </w:t>
            </w:r>
            <w:hyperlink r:id="rId14" w:history="1">
              <w:r w:rsidR="0084217B" w:rsidRPr="0084217B">
                <w:rPr>
                  <w:rFonts w:eastAsia="SimSun" w:hint="cs"/>
                  <w:i/>
                  <w:iCs/>
                  <w:rtl/>
                  <w:lang w:eastAsia="zh-CN"/>
                </w:rPr>
                <w:t>و</w:t>
              </w:r>
              <w:r w:rsidR="0084217B" w:rsidRPr="0084217B">
                <w:rPr>
                  <w:rStyle w:val="Hyperlink"/>
                  <w:rFonts w:eastAsiaTheme="minorEastAsia" w:hint="cs"/>
                  <w:i/>
                  <w:iCs/>
                  <w:rtl/>
                  <w:lang w:eastAsia="zh-CN"/>
                </w:rPr>
                <w:t xml:space="preserve">القرار </w:t>
              </w:r>
              <w:r w:rsidR="0084217B" w:rsidRPr="0084217B">
                <w:rPr>
                  <w:rStyle w:val="Hyperlink"/>
                  <w:rFonts w:eastAsiaTheme="minorEastAsia"/>
                  <w:i/>
                  <w:iCs/>
                  <w:lang w:eastAsia="zh-CN" w:bidi="ar-SY"/>
                </w:rPr>
                <w:t>64/259</w:t>
              </w:r>
            </w:hyperlink>
            <w:r w:rsidR="0084217B" w:rsidRPr="0084217B">
              <w:rPr>
                <w:rFonts w:eastAsiaTheme="minorEastAsia" w:hint="cs"/>
                <w:i/>
                <w:iCs/>
                <w:rtl/>
                <w:lang w:eastAsia="zh-CN"/>
              </w:rPr>
              <w:t xml:space="preserve"> للجمعية العامة للأمم المتحدة</w:t>
            </w:r>
          </w:p>
        </w:tc>
      </w:tr>
    </w:tbl>
    <w:p w:rsidR="0084217B" w:rsidRPr="0084217B" w:rsidRDefault="00C355FD" w:rsidP="0084217B">
      <w:pPr>
        <w:pStyle w:val="Heading1"/>
        <w:rPr>
          <w:rFonts w:eastAsiaTheme="minorEastAsia"/>
          <w:rtl/>
          <w:lang w:eastAsia="zh-CN"/>
        </w:rPr>
      </w:pPr>
      <w:r>
        <w:rPr>
          <w:rFonts w:eastAsiaTheme="minorEastAsia" w:hint="cs"/>
          <w:rtl/>
          <w:lang w:eastAsia="zh-CN"/>
        </w:rPr>
        <w:t>أولاً</w:t>
      </w:r>
      <w:r w:rsidR="0084217B" w:rsidRPr="0084217B">
        <w:rPr>
          <w:rFonts w:eastAsiaTheme="minorEastAsia"/>
          <w:rtl/>
          <w:lang w:eastAsia="zh-CN"/>
        </w:rPr>
        <w:tab/>
      </w:r>
      <w:r w:rsidR="0084217B" w:rsidRPr="0084217B">
        <w:rPr>
          <w:rFonts w:eastAsiaTheme="minorEastAsia" w:hint="cs"/>
          <w:rtl/>
          <w:lang w:eastAsia="zh-CN"/>
        </w:rPr>
        <w:t>خلفية</w:t>
      </w:r>
    </w:p>
    <w:p w:rsidR="0084217B" w:rsidRPr="000E0EB3" w:rsidRDefault="0084217B" w:rsidP="000E0EB3">
      <w:pPr>
        <w:rPr>
          <w:rFonts w:eastAsiaTheme="minorEastAsia"/>
          <w:rtl/>
          <w:lang w:eastAsia="zh-CN"/>
        </w:rPr>
      </w:pPr>
      <w:r w:rsidRPr="000E0EB3">
        <w:rPr>
          <w:rFonts w:eastAsiaTheme="minorEastAsia"/>
          <w:lang w:eastAsia="zh-CN" w:bidi="ar-SY"/>
        </w:rPr>
        <w:t>1</w:t>
      </w:r>
      <w:r w:rsidRPr="000E0EB3">
        <w:rPr>
          <w:rFonts w:eastAsiaTheme="minorEastAsia"/>
          <w:rtl/>
          <w:lang w:eastAsia="zh-CN" w:bidi="ar-EG"/>
        </w:rPr>
        <w:tab/>
      </w:r>
      <w:r w:rsidRPr="000E0EB3">
        <w:rPr>
          <w:rFonts w:eastAsiaTheme="minorEastAsia" w:hint="cs"/>
          <w:rtl/>
          <w:lang w:eastAsia="zh-CN"/>
        </w:rPr>
        <w:t xml:space="preserve">أوصت وحدة </w:t>
      </w:r>
      <w:r w:rsidRPr="000E0EB3">
        <w:rPr>
          <w:rFonts w:eastAsiaTheme="minorEastAsia" w:hint="cs"/>
          <w:rtl/>
          <w:lang w:eastAsia="zh-CN" w:bidi="ar-EG"/>
        </w:rPr>
        <w:t xml:space="preserve">التفتيش المشتركة في تقريرها لعام </w:t>
      </w:r>
      <w:r w:rsidRPr="000E0EB3">
        <w:rPr>
          <w:rFonts w:eastAsiaTheme="minorEastAsia"/>
          <w:lang w:val="en-CA" w:eastAsia="zh-CN" w:bidi="ar-SY"/>
        </w:rPr>
        <w:t>2011</w:t>
      </w:r>
      <w:r w:rsidRPr="000E0EB3">
        <w:rPr>
          <w:rFonts w:eastAsiaTheme="minorEastAsia" w:hint="cs"/>
          <w:rtl/>
          <w:lang w:eastAsia="zh-CN" w:bidi="ar-EG"/>
        </w:rPr>
        <w:t xml:space="preserve"> بشأن "أطر المساءلة في منظومة الأمم المتحدة"</w:t>
      </w:r>
      <w:r w:rsidR="000E0EB3" w:rsidRPr="000E0EB3">
        <w:rPr>
          <w:rFonts w:eastAsiaTheme="minorEastAsia" w:hint="cs"/>
          <w:rtl/>
          <w:lang w:eastAsia="zh-CN" w:bidi="ar-EG"/>
        </w:rPr>
        <w:t xml:space="preserve"> </w:t>
      </w:r>
      <w:r w:rsidR="004F5FD6" w:rsidRPr="000E0EB3">
        <w:rPr>
          <w:rFonts w:eastAsiaTheme="minorEastAsia" w:hint="cs"/>
          <w:rtl/>
          <w:lang w:eastAsia="zh-CN" w:bidi="ar-EG"/>
        </w:rPr>
        <w:t>(الوثيقة</w:t>
      </w:r>
      <w:r w:rsidR="000E0EB3">
        <w:rPr>
          <w:rFonts w:eastAsiaTheme="minorEastAsia" w:hint="eastAsia"/>
          <w:rtl/>
          <w:lang w:eastAsia="zh-CN" w:bidi="ar-EG"/>
        </w:rPr>
        <w:t> </w:t>
      </w:r>
      <w:hyperlink r:id="rId15" w:history="1">
        <w:r w:rsidR="004F5FD6" w:rsidRPr="000E0EB3">
          <w:rPr>
            <w:rStyle w:val="Hyperlink"/>
            <w:rFonts w:eastAsiaTheme="minorEastAsia"/>
            <w:lang w:eastAsia="zh-CN" w:bidi="ar-SY"/>
          </w:rPr>
          <w:t>JIU/REP/2011/5</w:t>
        </w:r>
      </w:hyperlink>
      <w:r w:rsidR="004F5FD6" w:rsidRPr="000E0EB3">
        <w:rPr>
          <w:rFonts w:eastAsiaTheme="minorEastAsia" w:hint="cs"/>
          <w:rtl/>
          <w:lang w:eastAsia="zh-CN" w:bidi="ar-EG"/>
        </w:rPr>
        <w:t>)</w:t>
      </w:r>
      <w:r w:rsidRPr="000E0EB3">
        <w:rPr>
          <w:rFonts w:eastAsiaTheme="minorEastAsia" w:hint="cs"/>
          <w:rtl/>
          <w:lang w:eastAsia="zh-CN" w:bidi="ar-EG"/>
        </w:rPr>
        <w:t xml:space="preserve"> الرؤساء التنفيذيين لمؤسسات منظومة الأمم المتحدة بوضع أطر للمساءلة كمسألة ذات أولوية. و</w:t>
      </w:r>
      <w:r w:rsidRPr="000E0EB3">
        <w:rPr>
          <w:rFonts w:eastAsiaTheme="minorEastAsia" w:hint="cs"/>
          <w:rtl/>
          <w:lang w:eastAsia="zh-CN"/>
        </w:rPr>
        <w:t xml:space="preserve">تشتمل </w:t>
      </w:r>
      <w:r w:rsidRPr="000E0EB3">
        <w:rPr>
          <w:rFonts w:eastAsiaTheme="minorEastAsia" w:hint="cs"/>
          <w:rtl/>
          <w:lang w:eastAsia="zh-CN" w:bidi="ar-EG"/>
        </w:rPr>
        <w:t>ال</w:t>
      </w:r>
      <w:r w:rsidRPr="000E0EB3">
        <w:rPr>
          <w:rFonts w:eastAsiaTheme="minorEastAsia" w:hint="cs"/>
          <w:rtl/>
          <w:lang w:eastAsia="zh-CN"/>
        </w:rPr>
        <w:t xml:space="preserve">مراجعة التي أجرتها وحدة </w:t>
      </w:r>
      <w:r w:rsidRPr="000E0EB3">
        <w:rPr>
          <w:rFonts w:eastAsiaTheme="minorEastAsia" w:hint="cs"/>
          <w:rtl/>
          <w:lang w:eastAsia="zh-CN" w:bidi="ar-EG"/>
        </w:rPr>
        <w:t xml:space="preserve">التفتيش المشتركة لإدارة الاتحاد الدولي للاتصالات في عام </w:t>
      </w:r>
      <w:r w:rsidRPr="000E0EB3">
        <w:rPr>
          <w:rFonts w:eastAsiaTheme="minorEastAsia"/>
          <w:lang w:val="en-CA" w:eastAsia="zh-CN" w:bidi="ar-SY"/>
        </w:rPr>
        <w:t>2015</w:t>
      </w:r>
      <w:r w:rsidR="004F5FD6" w:rsidRPr="000E0EB3">
        <w:rPr>
          <w:rFonts w:eastAsiaTheme="minorEastAsia" w:hint="cs"/>
          <w:rtl/>
          <w:lang w:eastAsia="zh-CN" w:bidi="ar-EG"/>
        </w:rPr>
        <w:t xml:space="preserve"> (الوثيقة</w:t>
      </w:r>
      <w:r w:rsidR="000E0EB3">
        <w:rPr>
          <w:rFonts w:eastAsiaTheme="minorEastAsia" w:hint="eastAsia"/>
          <w:rtl/>
          <w:lang w:eastAsia="zh-CN" w:bidi="ar-EG"/>
        </w:rPr>
        <w:t> </w:t>
      </w:r>
      <w:bookmarkStart w:id="1" w:name="_GoBack"/>
      <w:bookmarkEnd w:id="1"/>
      <w:r w:rsidR="000E0EB3" w:rsidRPr="000E0EB3">
        <w:fldChar w:fldCharType="begin"/>
      </w:r>
      <w:r w:rsidR="000E0EB3" w:rsidRPr="000E0EB3">
        <w:instrText xml:space="preserve"> HYPERLINK "https://www.unjiu.org/en/reports-notes/JIU%20Products/JIU_REP_2016_1_English.pdf" </w:instrText>
      </w:r>
      <w:r w:rsidR="000E0EB3" w:rsidRPr="000E0EB3">
        <w:fldChar w:fldCharType="separate"/>
      </w:r>
      <w:r w:rsidRPr="000E0EB3">
        <w:rPr>
          <w:rStyle w:val="Hyperlink"/>
          <w:rFonts w:eastAsiaTheme="minorEastAsia"/>
          <w:lang w:eastAsia="zh-CN" w:bidi="ar-SY"/>
        </w:rPr>
        <w:t>JIU/REP/2016/1</w:t>
      </w:r>
      <w:r w:rsidR="000E0EB3" w:rsidRPr="000E0EB3">
        <w:rPr>
          <w:rStyle w:val="Hyperlink"/>
          <w:rFonts w:eastAsiaTheme="minorEastAsia"/>
          <w:lang w:eastAsia="zh-CN" w:bidi="ar-SY"/>
        </w:rPr>
        <w:fldChar w:fldCharType="end"/>
      </w:r>
      <w:r w:rsidR="004F5FD6" w:rsidRPr="000E0EB3">
        <w:rPr>
          <w:rFonts w:eastAsiaTheme="minorEastAsia" w:hint="cs"/>
          <w:rtl/>
          <w:lang w:eastAsia="zh-CN" w:bidi="ar-EG"/>
        </w:rPr>
        <w:t>)</w:t>
      </w:r>
      <w:r w:rsidRPr="000E0EB3">
        <w:rPr>
          <w:rFonts w:eastAsiaTheme="minorEastAsia" w:hint="cs"/>
          <w:rtl/>
          <w:lang w:eastAsia="zh-CN" w:bidi="ar-EG"/>
        </w:rPr>
        <w:t xml:space="preserve"> على توصية رسمية قبلتها إدارة الاتحاد وتفيد بأنه "</w:t>
      </w:r>
      <w:r w:rsidRPr="000E0EB3">
        <w:rPr>
          <w:rFonts w:eastAsiaTheme="minorEastAsia"/>
          <w:rtl/>
          <w:lang w:eastAsia="zh-CN" w:bidi="ar-EG"/>
        </w:rPr>
        <w:t xml:space="preserve">ينبغي للأمين العام </w:t>
      </w:r>
      <w:r w:rsidRPr="000E0EB3">
        <w:rPr>
          <w:rFonts w:eastAsiaTheme="minorEastAsia" w:hint="cs"/>
          <w:rtl/>
          <w:lang w:eastAsia="zh-CN" w:bidi="ar-EG"/>
        </w:rPr>
        <w:t xml:space="preserve">للاتحاد </w:t>
      </w:r>
      <w:r w:rsidRPr="000E0EB3">
        <w:rPr>
          <w:rFonts w:eastAsiaTheme="minorEastAsia"/>
          <w:rtl/>
          <w:lang w:eastAsia="zh-CN" w:bidi="ar-EG"/>
        </w:rPr>
        <w:t>مواصلة تطوير و</w:t>
      </w:r>
      <w:r w:rsidRPr="000E0EB3">
        <w:rPr>
          <w:rFonts w:eastAsiaTheme="minorEastAsia" w:hint="cs"/>
          <w:rtl/>
          <w:lang w:eastAsia="zh-CN" w:bidi="ar-EG"/>
        </w:rPr>
        <w:t>ت</w:t>
      </w:r>
      <w:r w:rsidRPr="000E0EB3">
        <w:rPr>
          <w:rFonts w:eastAsiaTheme="minorEastAsia"/>
          <w:rtl/>
          <w:lang w:eastAsia="zh-CN" w:bidi="ar-EG"/>
        </w:rPr>
        <w:t>دعيم العناصر الأساسية للمساءلة في إطار مساءلة مستقل</w:t>
      </w:r>
      <w:r w:rsidRPr="000E0EB3">
        <w:rPr>
          <w:rFonts w:eastAsiaTheme="minorEastAsia" w:hint="cs"/>
          <w:rtl/>
          <w:lang w:eastAsia="zh-CN" w:bidi="ar-EG"/>
        </w:rPr>
        <w:t xml:space="preserve"> في الاتحاد</w:t>
      </w:r>
      <w:r w:rsidRPr="000E0EB3">
        <w:rPr>
          <w:rFonts w:eastAsiaTheme="minorEastAsia"/>
          <w:rtl/>
          <w:lang w:eastAsia="zh-CN" w:bidi="ar-EG"/>
        </w:rPr>
        <w:t>، وعرضه على المجلس في</w:t>
      </w:r>
      <w:r w:rsidRPr="000E0EB3">
        <w:rPr>
          <w:rFonts w:eastAsiaTheme="minorEastAsia" w:hint="cs"/>
          <w:rtl/>
          <w:lang w:eastAsia="zh-CN" w:bidi="ar-EG"/>
        </w:rPr>
        <w:t> </w:t>
      </w:r>
      <w:r w:rsidRPr="000E0EB3">
        <w:rPr>
          <w:rFonts w:eastAsiaTheme="minorEastAsia"/>
          <w:rtl/>
          <w:lang w:eastAsia="zh-CN" w:bidi="ar-EG"/>
        </w:rPr>
        <w:t>دورته لعام</w:t>
      </w:r>
      <w:r w:rsidRPr="000E0EB3">
        <w:rPr>
          <w:rFonts w:eastAsiaTheme="minorEastAsia" w:hint="cs"/>
          <w:rtl/>
          <w:lang w:eastAsia="zh-CN" w:bidi="ar-EG"/>
        </w:rPr>
        <w:t> </w:t>
      </w:r>
      <w:r w:rsidRPr="000E0EB3">
        <w:rPr>
          <w:rFonts w:eastAsiaTheme="minorEastAsia"/>
          <w:lang w:val="en-CA" w:eastAsia="zh-CN" w:bidi="ar-SY"/>
        </w:rPr>
        <w:t>2017</w:t>
      </w:r>
      <w:r w:rsidRPr="000E0EB3">
        <w:rPr>
          <w:rFonts w:eastAsiaTheme="minorEastAsia"/>
          <w:rtl/>
          <w:lang w:eastAsia="zh-CN" w:bidi="ar-EG"/>
        </w:rPr>
        <w:t>، وتقديم تقرير سنوي عن تنفيذه</w:t>
      </w:r>
      <w:r w:rsidRPr="000E0EB3">
        <w:rPr>
          <w:rFonts w:eastAsiaTheme="minorEastAsia" w:hint="cs"/>
          <w:rtl/>
          <w:lang w:eastAsia="zh-CN" w:bidi="ar-EG"/>
        </w:rPr>
        <w:t>".</w:t>
      </w:r>
    </w:p>
    <w:p w:rsidR="0084217B" w:rsidRPr="0084217B" w:rsidRDefault="00C355FD" w:rsidP="0084217B">
      <w:pPr>
        <w:pStyle w:val="Heading1"/>
        <w:rPr>
          <w:rFonts w:eastAsiaTheme="minorEastAsia"/>
          <w:rtl/>
          <w:lang w:eastAsia="zh-CN"/>
        </w:rPr>
      </w:pPr>
      <w:r>
        <w:rPr>
          <w:rFonts w:eastAsiaTheme="minorEastAsia" w:hint="cs"/>
          <w:rtl/>
          <w:lang w:eastAsia="zh-CN"/>
        </w:rPr>
        <w:lastRenderedPageBreak/>
        <w:t>ثانياً</w:t>
      </w:r>
      <w:r w:rsidR="0084217B" w:rsidRPr="0084217B">
        <w:rPr>
          <w:rFonts w:eastAsiaTheme="minorEastAsia"/>
          <w:rtl/>
          <w:lang w:eastAsia="zh-CN"/>
        </w:rPr>
        <w:tab/>
      </w:r>
      <w:r w:rsidR="0084217B" w:rsidRPr="0084217B">
        <w:rPr>
          <w:rFonts w:eastAsiaTheme="minorEastAsia" w:hint="cs"/>
          <w:rtl/>
          <w:lang w:eastAsia="zh-CN"/>
        </w:rPr>
        <w:t>مقدمة</w:t>
      </w:r>
    </w:p>
    <w:p w:rsidR="0084217B" w:rsidRPr="0084217B" w:rsidRDefault="0084217B" w:rsidP="0084217B">
      <w:pPr>
        <w:rPr>
          <w:rFonts w:eastAsiaTheme="minorEastAsia"/>
          <w:rtl/>
          <w:lang w:eastAsia="zh-CN" w:bidi="ar"/>
        </w:rPr>
      </w:pPr>
      <w:r w:rsidRPr="0084217B">
        <w:rPr>
          <w:rFonts w:eastAsiaTheme="minorEastAsia"/>
          <w:lang w:eastAsia="zh-CN" w:bidi="ar-SY"/>
        </w:rPr>
        <w:t>2</w:t>
      </w:r>
      <w:r w:rsidRPr="0084217B">
        <w:rPr>
          <w:rFonts w:eastAsiaTheme="minorEastAsia"/>
          <w:lang w:eastAsia="zh-CN" w:bidi="ar-SY"/>
        </w:rPr>
        <w:tab/>
      </w:r>
      <w:r w:rsidRPr="0084217B">
        <w:rPr>
          <w:rFonts w:eastAsiaTheme="minorEastAsia" w:hint="cs"/>
          <w:rtl/>
          <w:lang w:eastAsia="zh-CN" w:bidi="ar"/>
        </w:rPr>
        <w:t xml:space="preserve">يُعرّف مفهوم المساءلة في </w:t>
      </w:r>
      <w:hyperlink r:id="rId16" w:history="1">
        <w:r w:rsidRPr="0084217B">
          <w:rPr>
            <w:rStyle w:val="Hyperlink"/>
            <w:rFonts w:eastAsiaTheme="minorEastAsia" w:hint="cs"/>
            <w:rtl/>
            <w:lang w:eastAsia="zh-CN" w:bidi="ar"/>
          </w:rPr>
          <w:t xml:space="preserve">القرار </w:t>
        </w:r>
        <w:r w:rsidRPr="0084217B">
          <w:rPr>
            <w:rStyle w:val="Hyperlink"/>
            <w:rFonts w:eastAsiaTheme="minorEastAsia"/>
            <w:lang w:val="en-CA" w:eastAsia="zh-CN" w:bidi="ar-SY"/>
          </w:rPr>
          <w:t>64/259</w:t>
        </w:r>
      </w:hyperlink>
      <w:r w:rsidRPr="0084217B">
        <w:rPr>
          <w:rFonts w:eastAsiaTheme="minorEastAsia" w:hint="cs"/>
          <w:rtl/>
          <w:lang w:eastAsia="zh-CN" w:bidi="ar-EG"/>
        </w:rPr>
        <w:t xml:space="preserve"> ل</w:t>
      </w:r>
      <w:r w:rsidRPr="0084217B">
        <w:rPr>
          <w:rFonts w:eastAsiaTheme="minorEastAsia" w:hint="cs"/>
          <w:rtl/>
          <w:lang w:eastAsia="zh-CN" w:bidi="ar"/>
        </w:rPr>
        <w:t>لجمعية العامة للأمم المتحدة على النحو التالي:</w:t>
      </w:r>
    </w:p>
    <w:p w:rsidR="0084217B" w:rsidRPr="0084217B" w:rsidRDefault="0084217B" w:rsidP="0084217B">
      <w:pPr>
        <w:rPr>
          <w:rFonts w:eastAsiaTheme="minorEastAsia"/>
          <w:i/>
          <w:iCs/>
          <w:rtl/>
          <w:lang w:eastAsia="zh-CN" w:bidi="ar"/>
        </w:rPr>
      </w:pPr>
      <w:r w:rsidRPr="0084217B">
        <w:rPr>
          <w:rFonts w:eastAsiaTheme="minorEastAsia" w:hint="cs"/>
          <w:i/>
          <w:iCs/>
          <w:rtl/>
          <w:lang w:eastAsia="zh-CN" w:bidi="ar"/>
        </w:rPr>
        <w:t>"المساءلة</w:t>
      </w:r>
      <w:r w:rsidRPr="0084217B">
        <w:rPr>
          <w:rFonts w:eastAsiaTheme="minorEastAsia"/>
          <w:i/>
          <w:iCs/>
          <w:rtl/>
          <w:lang w:eastAsia="zh-CN" w:bidi="ar"/>
        </w:rPr>
        <w:t xml:space="preserve"> </w:t>
      </w:r>
      <w:r w:rsidRPr="0084217B">
        <w:rPr>
          <w:rFonts w:eastAsiaTheme="minorEastAsia" w:hint="cs"/>
          <w:i/>
          <w:iCs/>
          <w:rtl/>
          <w:lang w:eastAsia="zh-CN" w:bidi="ar"/>
        </w:rPr>
        <w:t>هي</w:t>
      </w:r>
      <w:r w:rsidRPr="0084217B">
        <w:rPr>
          <w:rFonts w:eastAsiaTheme="minorEastAsia"/>
          <w:i/>
          <w:iCs/>
          <w:rtl/>
          <w:lang w:eastAsia="zh-CN" w:bidi="ar"/>
        </w:rPr>
        <w:t xml:space="preserve"> </w:t>
      </w:r>
      <w:r w:rsidRPr="0084217B">
        <w:rPr>
          <w:rFonts w:eastAsiaTheme="minorEastAsia" w:hint="cs"/>
          <w:i/>
          <w:iCs/>
          <w:rtl/>
          <w:lang w:eastAsia="zh-CN" w:bidi="ar"/>
        </w:rPr>
        <w:t>واجب</w:t>
      </w:r>
      <w:r w:rsidRPr="0084217B">
        <w:rPr>
          <w:rFonts w:eastAsiaTheme="minorEastAsia"/>
          <w:i/>
          <w:iCs/>
          <w:rtl/>
          <w:lang w:eastAsia="zh-CN" w:bidi="ar"/>
        </w:rPr>
        <w:t xml:space="preserve"> </w:t>
      </w:r>
      <w:r w:rsidRPr="0084217B">
        <w:rPr>
          <w:rFonts w:eastAsiaTheme="minorEastAsia" w:hint="cs"/>
          <w:i/>
          <w:iCs/>
          <w:rtl/>
          <w:lang w:eastAsia="zh-CN" w:bidi="ar"/>
        </w:rPr>
        <w:t>الأمانة</w:t>
      </w:r>
      <w:r w:rsidRPr="0084217B">
        <w:rPr>
          <w:rFonts w:eastAsiaTheme="minorEastAsia"/>
          <w:i/>
          <w:iCs/>
          <w:rtl/>
          <w:lang w:eastAsia="zh-CN" w:bidi="ar"/>
        </w:rPr>
        <w:t xml:space="preserve"> </w:t>
      </w:r>
      <w:r w:rsidRPr="0084217B">
        <w:rPr>
          <w:rFonts w:eastAsiaTheme="minorEastAsia" w:hint="cs"/>
          <w:i/>
          <w:iCs/>
          <w:rtl/>
          <w:lang w:eastAsia="zh-CN" w:bidi="ar"/>
        </w:rPr>
        <w:t>العامة</w:t>
      </w:r>
      <w:r w:rsidRPr="0084217B">
        <w:rPr>
          <w:rFonts w:eastAsiaTheme="minorEastAsia"/>
          <w:i/>
          <w:iCs/>
          <w:rtl/>
          <w:lang w:eastAsia="zh-CN" w:bidi="ar"/>
        </w:rPr>
        <w:t xml:space="preserve"> </w:t>
      </w:r>
      <w:r w:rsidRPr="0084217B">
        <w:rPr>
          <w:rFonts w:eastAsiaTheme="minorEastAsia" w:hint="cs"/>
          <w:i/>
          <w:iCs/>
          <w:rtl/>
          <w:lang w:eastAsia="zh-CN" w:bidi="ar"/>
        </w:rPr>
        <w:t>وموظفيها</w:t>
      </w:r>
      <w:r w:rsidRPr="0084217B">
        <w:rPr>
          <w:rFonts w:eastAsiaTheme="minorEastAsia"/>
          <w:i/>
          <w:iCs/>
          <w:rtl/>
          <w:lang w:eastAsia="zh-CN" w:bidi="ar"/>
        </w:rPr>
        <w:t xml:space="preserve"> </w:t>
      </w:r>
      <w:r w:rsidRPr="0084217B">
        <w:rPr>
          <w:rFonts w:eastAsiaTheme="minorEastAsia" w:hint="cs"/>
          <w:i/>
          <w:iCs/>
          <w:rtl/>
          <w:lang w:eastAsia="zh-CN" w:bidi="ar"/>
        </w:rPr>
        <w:t>أن</w:t>
      </w:r>
      <w:r w:rsidRPr="0084217B">
        <w:rPr>
          <w:rFonts w:eastAsiaTheme="minorEastAsia"/>
          <w:i/>
          <w:iCs/>
          <w:rtl/>
          <w:lang w:eastAsia="zh-CN" w:bidi="ar"/>
        </w:rPr>
        <w:t xml:space="preserve"> </w:t>
      </w:r>
      <w:r w:rsidRPr="0084217B">
        <w:rPr>
          <w:rFonts w:eastAsiaTheme="minorEastAsia" w:hint="cs"/>
          <w:i/>
          <w:iCs/>
          <w:rtl/>
          <w:lang w:eastAsia="zh-CN" w:bidi="ar"/>
        </w:rPr>
        <w:t>يتحملوا</w:t>
      </w:r>
      <w:r w:rsidRPr="0084217B">
        <w:rPr>
          <w:rFonts w:eastAsiaTheme="minorEastAsia"/>
          <w:i/>
          <w:iCs/>
          <w:rtl/>
          <w:lang w:eastAsia="zh-CN" w:bidi="ar"/>
        </w:rPr>
        <w:t xml:space="preserve"> </w:t>
      </w:r>
      <w:r w:rsidRPr="0084217B">
        <w:rPr>
          <w:rFonts w:eastAsiaTheme="minorEastAsia" w:hint="cs"/>
          <w:i/>
          <w:iCs/>
          <w:rtl/>
          <w:lang w:eastAsia="zh-CN" w:bidi="ar"/>
        </w:rPr>
        <w:t>المسؤولية</w:t>
      </w:r>
      <w:r w:rsidRPr="0084217B">
        <w:rPr>
          <w:rFonts w:eastAsiaTheme="minorEastAsia"/>
          <w:i/>
          <w:iCs/>
          <w:rtl/>
          <w:lang w:eastAsia="zh-CN" w:bidi="ar"/>
        </w:rPr>
        <w:t xml:space="preserve"> </w:t>
      </w:r>
      <w:r w:rsidRPr="0084217B">
        <w:rPr>
          <w:rFonts w:eastAsiaTheme="minorEastAsia" w:hint="cs"/>
          <w:i/>
          <w:iCs/>
          <w:rtl/>
          <w:lang w:eastAsia="zh-CN" w:bidi="ar"/>
        </w:rPr>
        <w:t>عن</w:t>
      </w:r>
      <w:r w:rsidRPr="0084217B">
        <w:rPr>
          <w:rFonts w:eastAsiaTheme="minorEastAsia"/>
          <w:i/>
          <w:iCs/>
          <w:rtl/>
          <w:lang w:eastAsia="zh-CN" w:bidi="ar"/>
        </w:rPr>
        <w:t xml:space="preserve"> </w:t>
      </w:r>
      <w:r w:rsidRPr="0084217B">
        <w:rPr>
          <w:rFonts w:eastAsiaTheme="minorEastAsia" w:hint="cs"/>
          <w:i/>
          <w:iCs/>
          <w:rtl/>
          <w:lang w:eastAsia="zh-CN" w:bidi="ar"/>
        </w:rPr>
        <w:t>جميع ما</w:t>
      </w:r>
      <w:r w:rsidRPr="0084217B">
        <w:rPr>
          <w:rFonts w:eastAsiaTheme="minorEastAsia"/>
          <w:i/>
          <w:iCs/>
          <w:rtl/>
          <w:lang w:eastAsia="zh-CN" w:bidi="ar"/>
        </w:rPr>
        <w:t xml:space="preserve"> </w:t>
      </w:r>
      <w:r w:rsidRPr="0084217B">
        <w:rPr>
          <w:rFonts w:eastAsiaTheme="minorEastAsia" w:hint="cs"/>
          <w:i/>
          <w:iCs/>
          <w:rtl/>
          <w:lang w:eastAsia="zh-CN" w:bidi="ar"/>
        </w:rPr>
        <w:t>يتخذونه</w:t>
      </w:r>
      <w:r w:rsidRPr="0084217B">
        <w:rPr>
          <w:rFonts w:eastAsiaTheme="minorEastAsia"/>
          <w:i/>
          <w:iCs/>
          <w:rtl/>
          <w:lang w:eastAsia="zh-CN" w:bidi="ar"/>
        </w:rPr>
        <w:t xml:space="preserve"> </w:t>
      </w:r>
      <w:r w:rsidRPr="0084217B">
        <w:rPr>
          <w:rFonts w:eastAsiaTheme="minorEastAsia" w:hint="cs"/>
          <w:i/>
          <w:iCs/>
          <w:rtl/>
          <w:lang w:eastAsia="zh-CN" w:bidi="ar"/>
        </w:rPr>
        <w:t>من</w:t>
      </w:r>
      <w:r w:rsidRPr="0084217B">
        <w:rPr>
          <w:rFonts w:eastAsiaTheme="minorEastAsia"/>
          <w:i/>
          <w:iCs/>
          <w:rtl/>
          <w:lang w:eastAsia="zh-CN" w:bidi="ar"/>
        </w:rPr>
        <w:t xml:space="preserve"> </w:t>
      </w:r>
      <w:r w:rsidRPr="0084217B">
        <w:rPr>
          <w:rFonts w:eastAsiaTheme="minorEastAsia" w:hint="cs"/>
          <w:i/>
          <w:iCs/>
          <w:rtl/>
          <w:lang w:eastAsia="zh-CN" w:bidi="ar"/>
        </w:rPr>
        <w:t>قرارات</w:t>
      </w:r>
      <w:r w:rsidRPr="0084217B">
        <w:rPr>
          <w:rFonts w:eastAsiaTheme="minorEastAsia"/>
          <w:i/>
          <w:iCs/>
          <w:rtl/>
          <w:lang w:eastAsia="zh-CN" w:bidi="ar"/>
        </w:rPr>
        <w:t xml:space="preserve"> </w:t>
      </w:r>
      <w:r w:rsidRPr="0084217B">
        <w:rPr>
          <w:rFonts w:eastAsiaTheme="minorEastAsia" w:hint="cs"/>
          <w:i/>
          <w:iCs/>
          <w:rtl/>
          <w:lang w:eastAsia="zh-CN" w:bidi="ar"/>
        </w:rPr>
        <w:t>وإجراءات</w:t>
      </w:r>
      <w:r w:rsidRPr="0084217B">
        <w:rPr>
          <w:rFonts w:eastAsiaTheme="minorEastAsia"/>
          <w:i/>
          <w:iCs/>
          <w:rtl/>
          <w:lang w:eastAsia="zh-CN" w:bidi="ar"/>
        </w:rPr>
        <w:t xml:space="preserve"> </w:t>
      </w:r>
      <w:r w:rsidRPr="0084217B">
        <w:rPr>
          <w:rFonts w:eastAsiaTheme="minorEastAsia" w:hint="cs"/>
          <w:i/>
          <w:iCs/>
          <w:rtl/>
          <w:lang w:eastAsia="zh-CN" w:bidi="ar"/>
        </w:rPr>
        <w:t>وعن</w:t>
      </w:r>
      <w:r w:rsidRPr="0084217B">
        <w:rPr>
          <w:rFonts w:eastAsiaTheme="minorEastAsia"/>
          <w:i/>
          <w:iCs/>
          <w:rtl/>
          <w:lang w:eastAsia="zh-CN" w:bidi="ar"/>
        </w:rPr>
        <w:t xml:space="preserve"> </w:t>
      </w:r>
      <w:r w:rsidRPr="0084217B">
        <w:rPr>
          <w:rFonts w:eastAsiaTheme="minorEastAsia" w:hint="cs"/>
          <w:i/>
          <w:iCs/>
          <w:rtl/>
          <w:lang w:eastAsia="zh-CN" w:bidi="ar"/>
        </w:rPr>
        <w:t>الوفاء</w:t>
      </w:r>
      <w:r w:rsidRPr="0084217B">
        <w:rPr>
          <w:rFonts w:eastAsiaTheme="minorEastAsia"/>
          <w:i/>
          <w:iCs/>
          <w:rtl/>
          <w:lang w:eastAsia="zh-CN" w:bidi="ar"/>
        </w:rPr>
        <w:t xml:space="preserve"> </w:t>
      </w:r>
      <w:r w:rsidRPr="0084217B">
        <w:rPr>
          <w:rFonts w:eastAsiaTheme="minorEastAsia" w:hint="cs"/>
          <w:i/>
          <w:iCs/>
          <w:rtl/>
          <w:lang w:eastAsia="zh-CN" w:bidi="ar"/>
        </w:rPr>
        <w:t>بالتزاماتهم،</w:t>
      </w:r>
      <w:r w:rsidRPr="0084217B">
        <w:rPr>
          <w:rFonts w:eastAsiaTheme="minorEastAsia"/>
          <w:i/>
          <w:iCs/>
          <w:rtl/>
          <w:lang w:eastAsia="zh-CN" w:bidi="ar"/>
        </w:rPr>
        <w:t xml:space="preserve"> </w:t>
      </w:r>
      <w:r w:rsidRPr="0084217B">
        <w:rPr>
          <w:rFonts w:eastAsiaTheme="minorEastAsia" w:hint="cs"/>
          <w:i/>
          <w:iCs/>
          <w:rtl/>
          <w:lang w:eastAsia="zh-CN" w:bidi="ar"/>
        </w:rPr>
        <w:t>دون</w:t>
      </w:r>
      <w:r w:rsidRPr="0084217B">
        <w:rPr>
          <w:rFonts w:eastAsiaTheme="minorEastAsia"/>
          <w:i/>
          <w:iCs/>
          <w:rtl/>
          <w:lang w:eastAsia="zh-CN" w:bidi="ar"/>
        </w:rPr>
        <w:t xml:space="preserve"> </w:t>
      </w:r>
      <w:r w:rsidRPr="0084217B">
        <w:rPr>
          <w:rFonts w:eastAsiaTheme="minorEastAsia" w:hint="cs"/>
          <w:i/>
          <w:iCs/>
          <w:rtl/>
          <w:lang w:eastAsia="zh-CN" w:bidi="ar"/>
        </w:rPr>
        <w:t>تحفظ</w:t>
      </w:r>
      <w:r w:rsidRPr="0084217B">
        <w:rPr>
          <w:rFonts w:eastAsiaTheme="minorEastAsia"/>
          <w:i/>
          <w:iCs/>
          <w:rtl/>
          <w:lang w:eastAsia="zh-CN" w:bidi="ar"/>
        </w:rPr>
        <w:t xml:space="preserve"> </w:t>
      </w:r>
      <w:r w:rsidRPr="0084217B">
        <w:rPr>
          <w:rFonts w:eastAsiaTheme="minorEastAsia" w:hint="cs"/>
          <w:i/>
          <w:iCs/>
          <w:rtl/>
          <w:lang w:eastAsia="zh-CN" w:bidi="ar"/>
        </w:rPr>
        <w:t>أو</w:t>
      </w:r>
      <w:r w:rsidRPr="0084217B">
        <w:rPr>
          <w:rFonts w:eastAsiaTheme="minorEastAsia"/>
          <w:i/>
          <w:iCs/>
          <w:rtl/>
          <w:lang w:eastAsia="zh-CN" w:bidi="ar"/>
        </w:rPr>
        <w:t xml:space="preserve"> </w:t>
      </w:r>
      <w:r w:rsidRPr="0084217B">
        <w:rPr>
          <w:rFonts w:eastAsiaTheme="minorEastAsia" w:hint="cs"/>
          <w:i/>
          <w:iCs/>
          <w:rtl/>
          <w:lang w:eastAsia="zh-CN" w:bidi="ar"/>
        </w:rPr>
        <w:t>استثناء</w:t>
      </w:r>
      <w:r w:rsidRPr="0084217B">
        <w:rPr>
          <w:rFonts w:eastAsiaTheme="minorEastAsia"/>
          <w:i/>
          <w:iCs/>
          <w:rtl/>
          <w:lang w:eastAsia="zh-CN" w:bidi="ar"/>
        </w:rPr>
        <w:t>.</w:t>
      </w:r>
    </w:p>
    <w:p w:rsidR="0084217B" w:rsidRPr="0009716E" w:rsidRDefault="0084217B" w:rsidP="0009716E">
      <w:pPr>
        <w:rPr>
          <w:rFonts w:eastAsiaTheme="minorEastAsia"/>
          <w:i/>
          <w:iCs/>
          <w:rtl/>
          <w:lang w:eastAsia="zh-CN" w:bidi="ar"/>
        </w:rPr>
      </w:pPr>
      <w:r w:rsidRPr="0009716E">
        <w:rPr>
          <w:rFonts w:eastAsiaTheme="minorEastAsia" w:hint="cs"/>
          <w:i/>
          <w:iCs/>
          <w:rtl/>
          <w:lang w:eastAsia="zh-CN" w:bidi="ar"/>
        </w:rPr>
        <w:t>"المساءلة</w:t>
      </w:r>
      <w:r w:rsidRPr="0009716E">
        <w:rPr>
          <w:rFonts w:eastAsiaTheme="minorEastAsia"/>
          <w:i/>
          <w:iCs/>
          <w:rtl/>
          <w:lang w:eastAsia="zh-CN" w:bidi="ar"/>
        </w:rPr>
        <w:t xml:space="preserve"> </w:t>
      </w:r>
      <w:r w:rsidRPr="0009716E">
        <w:rPr>
          <w:rFonts w:eastAsiaTheme="minorEastAsia" w:hint="cs"/>
          <w:i/>
          <w:iCs/>
          <w:rtl/>
          <w:lang w:eastAsia="zh-CN" w:bidi="ar"/>
        </w:rPr>
        <w:t>تشمل</w:t>
      </w:r>
      <w:r w:rsidRPr="0009716E">
        <w:rPr>
          <w:rFonts w:eastAsiaTheme="minorEastAsia"/>
          <w:i/>
          <w:iCs/>
          <w:rtl/>
          <w:lang w:eastAsia="zh-CN" w:bidi="ar"/>
        </w:rPr>
        <w:t xml:space="preserve"> </w:t>
      </w:r>
      <w:r w:rsidRPr="0009716E">
        <w:rPr>
          <w:rFonts w:eastAsiaTheme="minorEastAsia" w:hint="cs"/>
          <w:i/>
          <w:iCs/>
          <w:rtl/>
          <w:lang w:eastAsia="zh-CN" w:bidi="ar"/>
        </w:rPr>
        <w:t>تحقيق</w:t>
      </w:r>
      <w:r w:rsidRPr="0009716E">
        <w:rPr>
          <w:rFonts w:eastAsiaTheme="minorEastAsia"/>
          <w:i/>
          <w:iCs/>
          <w:rtl/>
          <w:lang w:eastAsia="zh-CN" w:bidi="ar"/>
        </w:rPr>
        <w:t xml:space="preserve"> </w:t>
      </w:r>
      <w:r w:rsidRPr="0009716E">
        <w:rPr>
          <w:rFonts w:eastAsiaTheme="minorEastAsia" w:hint="cs"/>
          <w:i/>
          <w:iCs/>
          <w:rtl/>
          <w:lang w:eastAsia="zh-CN" w:bidi="ar"/>
        </w:rPr>
        <w:t>الأهداف</w:t>
      </w:r>
      <w:r w:rsidRPr="0009716E">
        <w:rPr>
          <w:rFonts w:eastAsiaTheme="minorEastAsia"/>
          <w:i/>
          <w:iCs/>
          <w:rtl/>
          <w:lang w:eastAsia="zh-CN" w:bidi="ar"/>
        </w:rPr>
        <w:t xml:space="preserve"> </w:t>
      </w:r>
      <w:r w:rsidRPr="0009716E">
        <w:rPr>
          <w:rFonts w:eastAsiaTheme="minorEastAsia" w:hint="cs"/>
          <w:i/>
          <w:iCs/>
          <w:rtl/>
          <w:lang w:eastAsia="zh-CN" w:bidi="ar"/>
        </w:rPr>
        <w:t>وتحقيق</w:t>
      </w:r>
      <w:r w:rsidRPr="0009716E">
        <w:rPr>
          <w:rFonts w:eastAsiaTheme="minorEastAsia"/>
          <w:i/>
          <w:iCs/>
          <w:rtl/>
          <w:lang w:eastAsia="zh-CN" w:bidi="ar"/>
        </w:rPr>
        <w:t xml:space="preserve"> </w:t>
      </w:r>
      <w:r w:rsidRPr="0009716E">
        <w:rPr>
          <w:rFonts w:eastAsiaTheme="minorEastAsia" w:hint="cs"/>
          <w:i/>
          <w:iCs/>
          <w:rtl/>
          <w:lang w:eastAsia="zh-CN" w:bidi="ar"/>
        </w:rPr>
        <w:t>نتائج</w:t>
      </w:r>
      <w:r w:rsidRPr="0009716E">
        <w:rPr>
          <w:rFonts w:eastAsiaTheme="minorEastAsia"/>
          <w:i/>
          <w:iCs/>
          <w:rtl/>
          <w:lang w:eastAsia="zh-CN" w:bidi="ar"/>
        </w:rPr>
        <w:t xml:space="preserve"> </w:t>
      </w:r>
      <w:r w:rsidRPr="0009716E">
        <w:rPr>
          <w:rFonts w:eastAsiaTheme="minorEastAsia" w:hint="cs"/>
          <w:i/>
          <w:iCs/>
          <w:rtl/>
          <w:lang w:eastAsia="zh-CN" w:bidi="ar"/>
        </w:rPr>
        <w:t>عالية</w:t>
      </w:r>
      <w:r w:rsidRPr="0009716E">
        <w:rPr>
          <w:rFonts w:eastAsiaTheme="minorEastAsia"/>
          <w:i/>
          <w:iCs/>
          <w:rtl/>
          <w:lang w:eastAsia="zh-CN" w:bidi="ar"/>
        </w:rPr>
        <w:t xml:space="preserve"> </w:t>
      </w:r>
      <w:r w:rsidRPr="0009716E">
        <w:rPr>
          <w:rFonts w:eastAsiaTheme="minorEastAsia" w:hint="cs"/>
          <w:i/>
          <w:iCs/>
          <w:rtl/>
          <w:lang w:eastAsia="zh-CN" w:bidi="ar"/>
        </w:rPr>
        <w:t>الجودة في</w:t>
      </w:r>
      <w:r w:rsidRPr="0009716E">
        <w:rPr>
          <w:rFonts w:eastAsiaTheme="minorEastAsia"/>
          <w:i/>
          <w:iCs/>
          <w:rtl/>
          <w:lang w:eastAsia="zh-CN" w:bidi="ar"/>
        </w:rPr>
        <w:t xml:space="preserve"> </w:t>
      </w:r>
      <w:r w:rsidRPr="0009716E">
        <w:rPr>
          <w:rFonts w:eastAsiaTheme="minorEastAsia" w:hint="cs"/>
          <w:i/>
          <w:iCs/>
          <w:rtl/>
          <w:lang w:eastAsia="zh-CN" w:bidi="ar"/>
        </w:rPr>
        <w:t>الوقت</w:t>
      </w:r>
      <w:r w:rsidRPr="0009716E">
        <w:rPr>
          <w:rFonts w:eastAsiaTheme="minorEastAsia"/>
          <w:i/>
          <w:iCs/>
          <w:rtl/>
          <w:lang w:eastAsia="zh-CN" w:bidi="ar"/>
        </w:rPr>
        <w:t xml:space="preserve"> </w:t>
      </w:r>
      <w:r w:rsidRPr="0009716E">
        <w:rPr>
          <w:rFonts w:eastAsiaTheme="minorEastAsia" w:hint="cs"/>
          <w:i/>
          <w:iCs/>
          <w:rtl/>
          <w:lang w:eastAsia="zh-CN" w:bidi="ar"/>
        </w:rPr>
        <w:t>المناسب وبطريقة</w:t>
      </w:r>
      <w:r w:rsidRPr="0009716E">
        <w:rPr>
          <w:rFonts w:eastAsiaTheme="minorEastAsia"/>
          <w:i/>
          <w:iCs/>
          <w:rtl/>
          <w:lang w:eastAsia="zh-CN" w:bidi="ar"/>
        </w:rPr>
        <w:t xml:space="preserve"> </w:t>
      </w:r>
      <w:r w:rsidRPr="0009716E">
        <w:rPr>
          <w:rFonts w:eastAsiaTheme="minorEastAsia" w:hint="cs"/>
          <w:i/>
          <w:iCs/>
          <w:rtl/>
          <w:lang w:eastAsia="zh-CN" w:bidi="ar"/>
        </w:rPr>
        <w:t>فعالة</w:t>
      </w:r>
      <w:r w:rsidRPr="0009716E">
        <w:rPr>
          <w:rFonts w:eastAsiaTheme="minorEastAsia"/>
          <w:i/>
          <w:iCs/>
          <w:rtl/>
          <w:lang w:eastAsia="zh-CN" w:bidi="ar"/>
        </w:rPr>
        <w:t xml:space="preserve"> </w:t>
      </w:r>
      <w:r w:rsidRPr="0009716E">
        <w:rPr>
          <w:rFonts w:eastAsiaTheme="minorEastAsia" w:hint="cs"/>
          <w:i/>
          <w:iCs/>
          <w:rtl/>
          <w:lang w:eastAsia="zh-CN" w:bidi="ar"/>
        </w:rPr>
        <w:t>من</w:t>
      </w:r>
      <w:r w:rsidRPr="0009716E">
        <w:rPr>
          <w:rFonts w:eastAsiaTheme="minorEastAsia"/>
          <w:i/>
          <w:iCs/>
          <w:rtl/>
          <w:lang w:eastAsia="zh-CN" w:bidi="ar"/>
        </w:rPr>
        <w:t xml:space="preserve"> </w:t>
      </w:r>
      <w:r w:rsidRPr="0009716E">
        <w:rPr>
          <w:rFonts w:eastAsiaTheme="minorEastAsia" w:hint="cs"/>
          <w:i/>
          <w:iCs/>
          <w:rtl/>
          <w:lang w:eastAsia="zh-CN" w:bidi="ar"/>
        </w:rPr>
        <w:t>حيث</w:t>
      </w:r>
      <w:r w:rsidRPr="0009716E">
        <w:rPr>
          <w:rFonts w:eastAsiaTheme="minorEastAsia"/>
          <w:i/>
          <w:iCs/>
          <w:rtl/>
          <w:lang w:eastAsia="zh-CN" w:bidi="ar"/>
        </w:rPr>
        <w:t xml:space="preserve"> </w:t>
      </w:r>
      <w:r w:rsidRPr="0009716E">
        <w:rPr>
          <w:rFonts w:eastAsiaTheme="minorEastAsia" w:hint="cs"/>
          <w:i/>
          <w:iCs/>
          <w:rtl/>
          <w:lang w:eastAsia="zh-CN" w:bidi="ar"/>
        </w:rPr>
        <w:t>التكلفة</w:t>
      </w:r>
      <w:r w:rsidRPr="0009716E">
        <w:rPr>
          <w:rFonts w:eastAsiaTheme="minorEastAsia"/>
          <w:i/>
          <w:iCs/>
          <w:rtl/>
          <w:lang w:eastAsia="zh-CN" w:bidi="ar"/>
        </w:rPr>
        <w:t xml:space="preserve"> </w:t>
      </w:r>
      <w:r w:rsidRPr="0009716E">
        <w:rPr>
          <w:rFonts w:eastAsiaTheme="minorEastAsia" w:hint="cs"/>
          <w:i/>
          <w:iCs/>
          <w:rtl/>
          <w:lang w:eastAsia="zh-CN" w:bidi="ar"/>
        </w:rPr>
        <w:t>في</w:t>
      </w:r>
      <w:r w:rsidRPr="0009716E">
        <w:rPr>
          <w:rFonts w:eastAsiaTheme="minorEastAsia"/>
          <w:i/>
          <w:iCs/>
          <w:rtl/>
          <w:lang w:eastAsia="zh-CN" w:bidi="ar"/>
        </w:rPr>
        <w:t xml:space="preserve"> </w:t>
      </w:r>
      <w:r w:rsidRPr="0009716E">
        <w:rPr>
          <w:rFonts w:eastAsiaTheme="minorEastAsia" w:hint="cs"/>
          <w:i/>
          <w:iCs/>
          <w:rtl/>
          <w:lang w:eastAsia="zh-CN" w:bidi="ar"/>
        </w:rPr>
        <w:t>تنفيذ</w:t>
      </w:r>
      <w:r w:rsidRPr="0009716E">
        <w:rPr>
          <w:rFonts w:eastAsiaTheme="minorEastAsia"/>
          <w:i/>
          <w:iCs/>
          <w:rtl/>
          <w:lang w:eastAsia="zh-CN" w:bidi="ar"/>
        </w:rPr>
        <w:t xml:space="preserve"> </w:t>
      </w:r>
      <w:r w:rsidRPr="0009716E">
        <w:rPr>
          <w:rFonts w:eastAsiaTheme="minorEastAsia" w:hint="cs"/>
          <w:i/>
          <w:iCs/>
          <w:rtl/>
          <w:lang w:eastAsia="zh-CN" w:bidi="ar"/>
        </w:rPr>
        <w:t>جميع</w:t>
      </w:r>
      <w:r w:rsidRPr="0009716E">
        <w:rPr>
          <w:rFonts w:eastAsiaTheme="minorEastAsia"/>
          <w:i/>
          <w:iCs/>
          <w:rtl/>
          <w:lang w:eastAsia="zh-CN" w:bidi="ar"/>
        </w:rPr>
        <w:t xml:space="preserve"> </w:t>
      </w:r>
      <w:r w:rsidRPr="0009716E">
        <w:rPr>
          <w:rFonts w:eastAsiaTheme="minorEastAsia" w:hint="cs"/>
          <w:i/>
          <w:iCs/>
          <w:rtl/>
          <w:lang w:eastAsia="zh-CN" w:bidi="ar"/>
        </w:rPr>
        <w:t>الولايات</w:t>
      </w:r>
      <w:r w:rsidRPr="0009716E">
        <w:rPr>
          <w:rFonts w:eastAsiaTheme="minorEastAsia"/>
          <w:i/>
          <w:iCs/>
          <w:rtl/>
          <w:lang w:eastAsia="zh-CN" w:bidi="ar"/>
        </w:rPr>
        <w:t xml:space="preserve"> </w:t>
      </w:r>
      <w:r w:rsidRPr="0009716E">
        <w:rPr>
          <w:rFonts w:eastAsiaTheme="minorEastAsia" w:hint="cs"/>
          <w:i/>
          <w:iCs/>
          <w:rtl/>
          <w:lang w:eastAsia="zh-CN" w:bidi="ar"/>
        </w:rPr>
        <w:t>الموكلة</w:t>
      </w:r>
      <w:r w:rsidRPr="0009716E">
        <w:rPr>
          <w:rFonts w:eastAsiaTheme="minorEastAsia"/>
          <w:i/>
          <w:iCs/>
          <w:rtl/>
          <w:lang w:eastAsia="zh-CN" w:bidi="ar"/>
        </w:rPr>
        <w:t xml:space="preserve"> </w:t>
      </w:r>
      <w:r w:rsidRPr="0009716E">
        <w:rPr>
          <w:rFonts w:eastAsiaTheme="minorEastAsia" w:hint="cs"/>
          <w:i/>
          <w:iCs/>
          <w:rtl/>
          <w:lang w:eastAsia="zh-CN" w:bidi="ar"/>
        </w:rPr>
        <w:t>إلى</w:t>
      </w:r>
      <w:r w:rsidRPr="0009716E">
        <w:rPr>
          <w:rFonts w:eastAsiaTheme="minorEastAsia"/>
          <w:i/>
          <w:iCs/>
          <w:rtl/>
          <w:lang w:eastAsia="zh-CN" w:bidi="ar"/>
        </w:rPr>
        <w:t xml:space="preserve"> </w:t>
      </w:r>
      <w:r w:rsidRPr="0009716E">
        <w:rPr>
          <w:rFonts w:eastAsiaTheme="minorEastAsia" w:hint="cs"/>
          <w:i/>
          <w:iCs/>
          <w:rtl/>
          <w:lang w:eastAsia="zh-CN" w:bidi="ar"/>
        </w:rPr>
        <w:t>الأمانة</w:t>
      </w:r>
      <w:r w:rsidRPr="0009716E">
        <w:rPr>
          <w:rFonts w:eastAsiaTheme="minorEastAsia"/>
          <w:i/>
          <w:iCs/>
          <w:rtl/>
          <w:lang w:eastAsia="zh-CN" w:bidi="ar"/>
        </w:rPr>
        <w:t xml:space="preserve"> </w:t>
      </w:r>
      <w:r w:rsidRPr="0009716E">
        <w:rPr>
          <w:rFonts w:eastAsiaTheme="minorEastAsia" w:hint="cs"/>
          <w:i/>
          <w:iCs/>
          <w:rtl/>
          <w:lang w:eastAsia="zh-CN" w:bidi="ar"/>
        </w:rPr>
        <w:t>العامة والتي</w:t>
      </w:r>
      <w:r w:rsidRPr="0009716E">
        <w:rPr>
          <w:rFonts w:eastAsiaTheme="minorEastAsia"/>
          <w:i/>
          <w:iCs/>
          <w:rtl/>
          <w:lang w:eastAsia="zh-CN" w:bidi="ar"/>
        </w:rPr>
        <w:t xml:space="preserve"> </w:t>
      </w:r>
      <w:r w:rsidRPr="0009716E">
        <w:rPr>
          <w:rFonts w:eastAsiaTheme="minorEastAsia" w:hint="cs"/>
          <w:i/>
          <w:iCs/>
          <w:rtl/>
          <w:lang w:eastAsia="zh-CN" w:bidi="ar"/>
        </w:rPr>
        <w:t>توافق</w:t>
      </w:r>
      <w:r w:rsidRPr="0009716E">
        <w:rPr>
          <w:rFonts w:eastAsiaTheme="minorEastAsia"/>
          <w:i/>
          <w:iCs/>
          <w:rtl/>
          <w:lang w:eastAsia="zh-CN" w:bidi="ar"/>
        </w:rPr>
        <w:t xml:space="preserve"> </w:t>
      </w:r>
      <w:r w:rsidRPr="0009716E">
        <w:rPr>
          <w:rFonts w:eastAsiaTheme="minorEastAsia" w:hint="cs"/>
          <w:i/>
          <w:iCs/>
          <w:rtl/>
          <w:lang w:eastAsia="zh-CN" w:bidi="ar"/>
        </w:rPr>
        <w:t>عليها</w:t>
      </w:r>
      <w:r w:rsidRPr="0009716E">
        <w:rPr>
          <w:rFonts w:eastAsiaTheme="minorEastAsia"/>
          <w:i/>
          <w:iCs/>
          <w:rtl/>
          <w:lang w:eastAsia="zh-CN" w:bidi="ar"/>
        </w:rPr>
        <w:t xml:space="preserve"> </w:t>
      </w:r>
      <w:r w:rsidRPr="0009716E">
        <w:rPr>
          <w:rFonts w:eastAsiaTheme="minorEastAsia" w:hint="cs"/>
          <w:i/>
          <w:iCs/>
          <w:rtl/>
          <w:lang w:eastAsia="zh-CN" w:bidi="ar"/>
        </w:rPr>
        <w:t>الهيئات</w:t>
      </w:r>
      <w:r w:rsidRPr="0009716E">
        <w:rPr>
          <w:rFonts w:eastAsiaTheme="minorEastAsia"/>
          <w:i/>
          <w:iCs/>
          <w:rtl/>
          <w:lang w:eastAsia="zh-CN" w:bidi="ar"/>
        </w:rPr>
        <w:t xml:space="preserve"> </w:t>
      </w:r>
      <w:r w:rsidRPr="0009716E">
        <w:rPr>
          <w:rFonts w:eastAsiaTheme="minorEastAsia" w:hint="cs"/>
          <w:i/>
          <w:iCs/>
          <w:rtl/>
          <w:lang w:eastAsia="zh-CN" w:bidi="ar"/>
        </w:rPr>
        <w:t>الحكومية</w:t>
      </w:r>
      <w:r w:rsidRPr="0009716E">
        <w:rPr>
          <w:rFonts w:eastAsiaTheme="minorEastAsia"/>
          <w:i/>
          <w:iCs/>
          <w:rtl/>
          <w:lang w:eastAsia="zh-CN" w:bidi="ar"/>
        </w:rPr>
        <w:t xml:space="preserve"> </w:t>
      </w:r>
      <w:r w:rsidRPr="0009716E">
        <w:rPr>
          <w:rFonts w:eastAsiaTheme="minorEastAsia" w:hint="cs"/>
          <w:i/>
          <w:iCs/>
          <w:rtl/>
          <w:lang w:eastAsia="zh-CN" w:bidi="ar"/>
        </w:rPr>
        <w:t>الدولية</w:t>
      </w:r>
      <w:r w:rsidRPr="0009716E">
        <w:rPr>
          <w:rFonts w:eastAsiaTheme="minorEastAsia"/>
          <w:i/>
          <w:iCs/>
          <w:rtl/>
          <w:lang w:eastAsia="zh-CN" w:bidi="ar"/>
        </w:rPr>
        <w:t xml:space="preserve"> </w:t>
      </w:r>
      <w:r w:rsidRPr="0009716E">
        <w:rPr>
          <w:rFonts w:eastAsiaTheme="minorEastAsia" w:hint="cs"/>
          <w:i/>
          <w:iCs/>
          <w:rtl/>
          <w:lang w:eastAsia="zh-CN" w:bidi="ar"/>
        </w:rPr>
        <w:t>التابعة</w:t>
      </w:r>
      <w:r w:rsidRPr="0009716E">
        <w:rPr>
          <w:rFonts w:eastAsiaTheme="minorEastAsia"/>
          <w:i/>
          <w:iCs/>
          <w:rtl/>
          <w:lang w:eastAsia="zh-CN" w:bidi="ar"/>
        </w:rPr>
        <w:t xml:space="preserve"> </w:t>
      </w:r>
      <w:r w:rsidRPr="0009716E">
        <w:rPr>
          <w:rFonts w:eastAsiaTheme="minorEastAsia" w:hint="cs"/>
          <w:i/>
          <w:iCs/>
          <w:rtl/>
          <w:lang w:eastAsia="zh-CN" w:bidi="ar"/>
        </w:rPr>
        <w:t>للأمم</w:t>
      </w:r>
      <w:r w:rsidRPr="0009716E">
        <w:rPr>
          <w:rFonts w:eastAsiaTheme="minorEastAsia"/>
          <w:i/>
          <w:iCs/>
          <w:rtl/>
          <w:lang w:eastAsia="zh-CN" w:bidi="ar"/>
        </w:rPr>
        <w:t xml:space="preserve"> </w:t>
      </w:r>
      <w:r w:rsidRPr="0009716E">
        <w:rPr>
          <w:rFonts w:eastAsiaTheme="minorEastAsia" w:hint="cs"/>
          <w:i/>
          <w:iCs/>
          <w:rtl/>
          <w:lang w:eastAsia="zh-CN" w:bidi="ar"/>
        </w:rPr>
        <w:t>المتحدة</w:t>
      </w:r>
      <w:r w:rsidRPr="0009716E">
        <w:rPr>
          <w:rFonts w:eastAsiaTheme="minorEastAsia"/>
          <w:i/>
          <w:iCs/>
          <w:rtl/>
          <w:lang w:eastAsia="zh-CN" w:bidi="ar"/>
        </w:rPr>
        <w:t xml:space="preserve"> </w:t>
      </w:r>
      <w:r w:rsidRPr="0009716E">
        <w:rPr>
          <w:rFonts w:eastAsiaTheme="minorEastAsia" w:hint="cs"/>
          <w:i/>
          <w:iCs/>
          <w:rtl/>
          <w:lang w:eastAsia="zh-CN" w:bidi="ar"/>
        </w:rPr>
        <w:t>وغيرها من</w:t>
      </w:r>
      <w:r w:rsidRPr="0009716E">
        <w:rPr>
          <w:rFonts w:eastAsiaTheme="minorEastAsia"/>
          <w:i/>
          <w:iCs/>
          <w:rtl/>
          <w:lang w:eastAsia="zh-CN" w:bidi="ar"/>
        </w:rPr>
        <w:t xml:space="preserve"> </w:t>
      </w:r>
      <w:r w:rsidRPr="0009716E">
        <w:rPr>
          <w:rFonts w:eastAsiaTheme="minorEastAsia" w:hint="cs"/>
          <w:i/>
          <w:iCs/>
          <w:rtl/>
          <w:lang w:eastAsia="zh-CN" w:bidi="ar"/>
        </w:rPr>
        <w:t>الأجهزة الفرعية</w:t>
      </w:r>
      <w:r w:rsidRPr="0009716E">
        <w:rPr>
          <w:rFonts w:eastAsiaTheme="minorEastAsia"/>
          <w:i/>
          <w:iCs/>
          <w:rtl/>
          <w:lang w:eastAsia="zh-CN" w:bidi="ar"/>
        </w:rPr>
        <w:t xml:space="preserve"> </w:t>
      </w:r>
      <w:r w:rsidRPr="0009716E">
        <w:rPr>
          <w:rFonts w:eastAsiaTheme="minorEastAsia" w:hint="cs"/>
          <w:i/>
          <w:iCs/>
          <w:rtl/>
          <w:lang w:eastAsia="zh-CN" w:bidi="ar"/>
        </w:rPr>
        <w:t>التي</w:t>
      </w:r>
      <w:r w:rsidRPr="0009716E">
        <w:rPr>
          <w:rFonts w:eastAsiaTheme="minorEastAsia"/>
          <w:i/>
          <w:iCs/>
          <w:rtl/>
          <w:lang w:eastAsia="zh-CN" w:bidi="ar"/>
        </w:rPr>
        <w:t xml:space="preserve"> </w:t>
      </w:r>
      <w:r w:rsidRPr="0009716E">
        <w:rPr>
          <w:rFonts w:eastAsiaTheme="minorEastAsia" w:hint="cs"/>
          <w:i/>
          <w:iCs/>
          <w:rtl/>
          <w:lang w:eastAsia="zh-CN" w:bidi="ar"/>
        </w:rPr>
        <w:t>أنشأتها</w:t>
      </w:r>
      <w:r w:rsidRPr="0009716E">
        <w:rPr>
          <w:rFonts w:eastAsiaTheme="minorEastAsia"/>
          <w:i/>
          <w:iCs/>
          <w:rtl/>
          <w:lang w:eastAsia="zh-CN" w:bidi="ar"/>
        </w:rPr>
        <w:t xml:space="preserve"> </w:t>
      </w:r>
      <w:r w:rsidRPr="0009716E">
        <w:rPr>
          <w:rFonts w:eastAsiaTheme="minorEastAsia" w:hint="cs"/>
          <w:i/>
          <w:iCs/>
          <w:rtl/>
          <w:lang w:eastAsia="zh-CN" w:bidi="ar"/>
        </w:rPr>
        <w:t>تلك</w:t>
      </w:r>
      <w:r w:rsidRPr="0009716E">
        <w:rPr>
          <w:rFonts w:eastAsiaTheme="minorEastAsia"/>
          <w:i/>
          <w:iCs/>
          <w:rtl/>
          <w:lang w:eastAsia="zh-CN" w:bidi="ar"/>
        </w:rPr>
        <w:t xml:space="preserve"> </w:t>
      </w:r>
      <w:r w:rsidRPr="0009716E">
        <w:rPr>
          <w:rFonts w:eastAsiaTheme="minorEastAsia" w:hint="cs"/>
          <w:i/>
          <w:iCs/>
          <w:rtl/>
          <w:lang w:eastAsia="zh-CN" w:bidi="ar"/>
        </w:rPr>
        <w:t>الهيئات</w:t>
      </w:r>
      <w:r w:rsidRPr="0009716E">
        <w:rPr>
          <w:rFonts w:eastAsiaTheme="minorEastAsia"/>
          <w:i/>
          <w:iCs/>
          <w:rtl/>
          <w:lang w:eastAsia="zh-CN" w:bidi="ar"/>
        </w:rPr>
        <w:t xml:space="preserve"> </w:t>
      </w:r>
      <w:r w:rsidRPr="0009716E">
        <w:rPr>
          <w:rFonts w:eastAsiaTheme="minorEastAsia" w:hint="cs"/>
          <w:i/>
          <w:iCs/>
          <w:rtl/>
          <w:lang w:eastAsia="zh-CN" w:bidi="ar"/>
        </w:rPr>
        <w:t>والوفاء</w:t>
      </w:r>
      <w:r w:rsidRPr="0009716E">
        <w:rPr>
          <w:rFonts w:eastAsiaTheme="minorEastAsia"/>
          <w:i/>
          <w:iCs/>
          <w:rtl/>
          <w:lang w:eastAsia="zh-CN" w:bidi="ar"/>
        </w:rPr>
        <w:t xml:space="preserve"> </w:t>
      </w:r>
      <w:r w:rsidRPr="0009716E">
        <w:rPr>
          <w:rFonts w:eastAsiaTheme="minorEastAsia" w:hint="cs"/>
          <w:i/>
          <w:iCs/>
          <w:rtl/>
          <w:lang w:eastAsia="zh-CN" w:bidi="ar"/>
        </w:rPr>
        <w:t>بها</w:t>
      </w:r>
      <w:r w:rsidRPr="0009716E">
        <w:rPr>
          <w:rFonts w:eastAsiaTheme="minorEastAsia"/>
          <w:i/>
          <w:iCs/>
          <w:rtl/>
          <w:lang w:eastAsia="zh-CN" w:bidi="ar"/>
        </w:rPr>
        <w:t xml:space="preserve"> </w:t>
      </w:r>
      <w:r w:rsidRPr="0009716E">
        <w:rPr>
          <w:rFonts w:eastAsiaTheme="minorEastAsia" w:hint="cs"/>
          <w:i/>
          <w:iCs/>
          <w:rtl/>
          <w:lang w:eastAsia="zh-CN" w:bidi="ar"/>
        </w:rPr>
        <w:t>بشكل</w:t>
      </w:r>
      <w:r w:rsidRPr="0009716E">
        <w:rPr>
          <w:rFonts w:eastAsiaTheme="minorEastAsia"/>
          <w:i/>
          <w:iCs/>
          <w:rtl/>
          <w:lang w:eastAsia="zh-CN" w:bidi="ar"/>
        </w:rPr>
        <w:t xml:space="preserve"> </w:t>
      </w:r>
      <w:r w:rsidRPr="0009716E">
        <w:rPr>
          <w:rFonts w:eastAsiaTheme="minorEastAsia" w:hint="cs"/>
          <w:i/>
          <w:iCs/>
          <w:rtl/>
          <w:lang w:eastAsia="zh-CN" w:bidi="ar"/>
        </w:rPr>
        <w:t>تام</w:t>
      </w:r>
      <w:r w:rsidRPr="0009716E">
        <w:rPr>
          <w:rFonts w:eastAsiaTheme="minorEastAsia"/>
          <w:i/>
          <w:iCs/>
          <w:rtl/>
          <w:lang w:eastAsia="zh-CN" w:bidi="ar"/>
        </w:rPr>
        <w:t xml:space="preserve"> </w:t>
      </w:r>
      <w:r w:rsidRPr="0009716E">
        <w:rPr>
          <w:rFonts w:eastAsiaTheme="minorEastAsia" w:hint="cs"/>
          <w:i/>
          <w:iCs/>
          <w:rtl/>
          <w:lang w:eastAsia="zh-CN" w:bidi="ar"/>
        </w:rPr>
        <w:t>امتثالاً</w:t>
      </w:r>
      <w:r w:rsidRPr="0009716E">
        <w:rPr>
          <w:rFonts w:eastAsiaTheme="minorEastAsia"/>
          <w:i/>
          <w:iCs/>
          <w:rtl/>
          <w:lang w:eastAsia="zh-CN" w:bidi="ar"/>
        </w:rPr>
        <w:t xml:space="preserve"> </w:t>
      </w:r>
      <w:r w:rsidRPr="0009716E">
        <w:rPr>
          <w:rFonts w:eastAsiaTheme="minorEastAsia" w:hint="cs"/>
          <w:i/>
          <w:iCs/>
          <w:rtl/>
          <w:lang w:eastAsia="zh-CN" w:bidi="ar"/>
        </w:rPr>
        <w:t>لجميع</w:t>
      </w:r>
      <w:r w:rsidRPr="0009716E">
        <w:rPr>
          <w:rFonts w:eastAsiaTheme="minorEastAsia"/>
          <w:i/>
          <w:iCs/>
          <w:rtl/>
          <w:lang w:eastAsia="zh-CN" w:bidi="ar"/>
        </w:rPr>
        <w:t xml:space="preserve"> </w:t>
      </w:r>
      <w:r w:rsidRPr="0009716E">
        <w:rPr>
          <w:rFonts w:eastAsiaTheme="minorEastAsia" w:hint="cs"/>
          <w:i/>
          <w:iCs/>
          <w:rtl/>
          <w:lang w:eastAsia="zh-CN" w:bidi="ar"/>
        </w:rPr>
        <w:t>القرارات والأنظمة</w:t>
      </w:r>
      <w:r w:rsidRPr="0009716E">
        <w:rPr>
          <w:rFonts w:eastAsiaTheme="minorEastAsia"/>
          <w:i/>
          <w:iCs/>
          <w:rtl/>
          <w:lang w:eastAsia="zh-CN" w:bidi="ar"/>
        </w:rPr>
        <w:t xml:space="preserve"> </w:t>
      </w:r>
      <w:r w:rsidRPr="0009716E">
        <w:rPr>
          <w:rFonts w:eastAsiaTheme="minorEastAsia" w:hint="cs"/>
          <w:i/>
          <w:iCs/>
          <w:rtl/>
          <w:lang w:eastAsia="zh-CN" w:bidi="ar"/>
        </w:rPr>
        <w:t>والقواعد</w:t>
      </w:r>
      <w:r w:rsidRPr="0009716E">
        <w:rPr>
          <w:rFonts w:eastAsiaTheme="minorEastAsia"/>
          <w:i/>
          <w:iCs/>
          <w:rtl/>
          <w:lang w:eastAsia="zh-CN" w:bidi="ar"/>
        </w:rPr>
        <w:t xml:space="preserve"> </w:t>
      </w:r>
      <w:r w:rsidRPr="0009716E">
        <w:rPr>
          <w:rFonts w:eastAsiaTheme="minorEastAsia" w:hint="cs"/>
          <w:i/>
          <w:iCs/>
          <w:rtl/>
          <w:lang w:eastAsia="zh-CN" w:bidi="ar"/>
        </w:rPr>
        <w:t>والمعايير</w:t>
      </w:r>
      <w:r w:rsidRPr="0009716E">
        <w:rPr>
          <w:rFonts w:eastAsiaTheme="minorEastAsia"/>
          <w:i/>
          <w:iCs/>
          <w:rtl/>
          <w:lang w:eastAsia="zh-CN" w:bidi="ar"/>
        </w:rPr>
        <w:t xml:space="preserve"> </w:t>
      </w:r>
      <w:r w:rsidRPr="0009716E">
        <w:rPr>
          <w:rFonts w:eastAsiaTheme="minorEastAsia" w:hint="cs"/>
          <w:i/>
          <w:iCs/>
          <w:rtl/>
          <w:lang w:eastAsia="zh-CN" w:bidi="ar"/>
        </w:rPr>
        <w:t>الأخلاقية؛</w:t>
      </w:r>
      <w:r w:rsidRPr="0009716E">
        <w:rPr>
          <w:rFonts w:eastAsiaTheme="minorEastAsia"/>
          <w:i/>
          <w:iCs/>
          <w:rtl/>
          <w:lang w:eastAsia="zh-CN" w:bidi="ar"/>
        </w:rPr>
        <w:t xml:space="preserve"> </w:t>
      </w:r>
      <w:r w:rsidRPr="0009716E">
        <w:rPr>
          <w:rFonts w:eastAsiaTheme="minorEastAsia" w:hint="cs"/>
          <w:i/>
          <w:iCs/>
          <w:rtl/>
          <w:lang w:eastAsia="zh-CN" w:bidi="ar"/>
        </w:rPr>
        <w:t>وتقديم</w:t>
      </w:r>
      <w:r w:rsidRPr="0009716E">
        <w:rPr>
          <w:rFonts w:eastAsiaTheme="minorEastAsia"/>
          <w:i/>
          <w:iCs/>
          <w:rtl/>
          <w:lang w:eastAsia="zh-CN" w:bidi="ar"/>
        </w:rPr>
        <w:t xml:space="preserve"> </w:t>
      </w:r>
      <w:r w:rsidRPr="0009716E">
        <w:rPr>
          <w:rFonts w:eastAsiaTheme="minorEastAsia" w:hint="cs"/>
          <w:i/>
          <w:iCs/>
          <w:rtl/>
          <w:lang w:eastAsia="zh-CN" w:bidi="ar"/>
        </w:rPr>
        <w:t>تقارير</w:t>
      </w:r>
      <w:r w:rsidRPr="0009716E">
        <w:rPr>
          <w:rFonts w:eastAsiaTheme="minorEastAsia"/>
          <w:i/>
          <w:iCs/>
          <w:rtl/>
          <w:lang w:eastAsia="zh-CN" w:bidi="ar"/>
        </w:rPr>
        <w:t xml:space="preserve"> </w:t>
      </w:r>
      <w:r w:rsidRPr="0009716E">
        <w:rPr>
          <w:rFonts w:eastAsiaTheme="minorEastAsia" w:hint="cs"/>
          <w:i/>
          <w:iCs/>
          <w:rtl/>
          <w:lang w:eastAsia="zh-CN" w:bidi="ar"/>
        </w:rPr>
        <w:t>تتضمن</w:t>
      </w:r>
      <w:r w:rsidRPr="0009716E">
        <w:rPr>
          <w:rFonts w:eastAsiaTheme="minorEastAsia"/>
          <w:i/>
          <w:iCs/>
          <w:rtl/>
          <w:lang w:eastAsia="zh-CN" w:bidi="ar"/>
        </w:rPr>
        <w:t xml:space="preserve"> </w:t>
      </w:r>
      <w:r w:rsidRPr="0009716E">
        <w:rPr>
          <w:rFonts w:eastAsiaTheme="minorEastAsia" w:hint="cs"/>
          <w:i/>
          <w:iCs/>
          <w:rtl/>
          <w:lang w:eastAsia="zh-CN" w:bidi="ar"/>
        </w:rPr>
        <w:t>معلومات</w:t>
      </w:r>
      <w:r w:rsidRPr="0009716E">
        <w:rPr>
          <w:rFonts w:eastAsiaTheme="minorEastAsia"/>
          <w:i/>
          <w:iCs/>
          <w:rtl/>
          <w:lang w:eastAsia="zh-CN" w:bidi="ar"/>
        </w:rPr>
        <w:t xml:space="preserve"> </w:t>
      </w:r>
      <w:r w:rsidRPr="0009716E">
        <w:rPr>
          <w:rFonts w:eastAsiaTheme="minorEastAsia" w:hint="cs"/>
          <w:i/>
          <w:iCs/>
          <w:rtl/>
          <w:lang w:eastAsia="zh-CN" w:bidi="ar"/>
        </w:rPr>
        <w:t>صحيحة وموضوعية</w:t>
      </w:r>
      <w:r w:rsidRPr="0009716E">
        <w:rPr>
          <w:rFonts w:eastAsiaTheme="minorEastAsia"/>
          <w:i/>
          <w:iCs/>
          <w:rtl/>
          <w:lang w:eastAsia="zh-CN" w:bidi="ar"/>
        </w:rPr>
        <w:t xml:space="preserve"> </w:t>
      </w:r>
      <w:r w:rsidRPr="0009716E">
        <w:rPr>
          <w:rFonts w:eastAsiaTheme="minorEastAsia" w:hint="cs"/>
          <w:i/>
          <w:iCs/>
          <w:rtl/>
          <w:lang w:eastAsia="zh-CN" w:bidi="ar"/>
        </w:rPr>
        <w:t>ودقيقة</w:t>
      </w:r>
      <w:r w:rsidRPr="0009716E">
        <w:rPr>
          <w:rFonts w:eastAsiaTheme="minorEastAsia"/>
          <w:i/>
          <w:iCs/>
          <w:rtl/>
          <w:lang w:eastAsia="zh-CN" w:bidi="ar"/>
        </w:rPr>
        <w:t xml:space="preserve"> </w:t>
      </w:r>
      <w:r w:rsidRPr="0009716E">
        <w:rPr>
          <w:rFonts w:eastAsiaTheme="minorEastAsia" w:hint="cs"/>
          <w:i/>
          <w:iCs/>
          <w:rtl/>
          <w:lang w:eastAsia="zh-CN" w:bidi="ar"/>
        </w:rPr>
        <w:t>في</w:t>
      </w:r>
      <w:r w:rsidRPr="0009716E">
        <w:rPr>
          <w:rFonts w:eastAsiaTheme="minorEastAsia"/>
          <w:i/>
          <w:iCs/>
          <w:rtl/>
          <w:lang w:eastAsia="zh-CN" w:bidi="ar"/>
        </w:rPr>
        <w:t xml:space="preserve"> </w:t>
      </w:r>
      <w:r w:rsidRPr="0009716E">
        <w:rPr>
          <w:rFonts w:eastAsiaTheme="minorEastAsia" w:hint="cs"/>
          <w:i/>
          <w:iCs/>
          <w:rtl/>
          <w:lang w:eastAsia="zh-CN" w:bidi="ar"/>
        </w:rPr>
        <w:t>الوقت</w:t>
      </w:r>
      <w:r w:rsidRPr="0009716E">
        <w:rPr>
          <w:rFonts w:eastAsiaTheme="minorEastAsia"/>
          <w:i/>
          <w:iCs/>
          <w:rtl/>
          <w:lang w:eastAsia="zh-CN" w:bidi="ar"/>
        </w:rPr>
        <w:t xml:space="preserve"> </w:t>
      </w:r>
      <w:r w:rsidRPr="0009716E">
        <w:rPr>
          <w:rFonts w:eastAsiaTheme="minorEastAsia" w:hint="cs"/>
          <w:i/>
          <w:iCs/>
          <w:rtl/>
          <w:lang w:eastAsia="zh-CN" w:bidi="ar"/>
        </w:rPr>
        <w:t>المناسب</w:t>
      </w:r>
      <w:r w:rsidRPr="0009716E">
        <w:rPr>
          <w:rFonts w:eastAsiaTheme="minorEastAsia"/>
          <w:i/>
          <w:iCs/>
          <w:rtl/>
          <w:lang w:eastAsia="zh-CN" w:bidi="ar"/>
        </w:rPr>
        <w:t xml:space="preserve"> </w:t>
      </w:r>
      <w:r w:rsidRPr="0009716E">
        <w:rPr>
          <w:rFonts w:eastAsiaTheme="minorEastAsia" w:hint="cs"/>
          <w:i/>
          <w:iCs/>
          <w:rtl/>
          <w:lang w:eastAsia="zh-CN" w:bidi="ar"/>
        </w:rPr>
        <w:t>عن</w:t>
      </w:r>
      <w:r w:rsidRPr="0009716E">
        <w:rPr>
          <w:rFonts w:eastAsiaTheme="minorEastAsia"/>
          <w:i/>
          <w:iCs/>
          <w:rtl/>
          <w:lang w:eastAsia="zh-CN" w:bidi="ar"/>
        </w:rPr>
        <w:t xml:space="preserve"> </w:t>
      </w:r>
      <w:r w:rsidRPr="0009716E">
        <w:rPr>
          <w:rFonts w:eastAsiaTheme="minorEastAsia" w:hint="cs"/>
          <w:i/>
          <w:iCs/>
          <w:rtl/>
          <w:lang w:eastAsia="zh-CN" w:bidi="ar"/>
        </w:rPr>
        <w:t>نتائج</w:t>
      </w:r>
      <w:r w:rsidRPr="0009716E">
        <w:rPr>
          <w:rFonts w:eastAsiaTheme="minorEastAsia"/>
          <w:i/>
          <w:iCs/>
          <w:rtl/>
          <w:lang w:eastAsia="zh-CN" w:bidi="ar"/>
        </w:rPr>
        <w:t xml:space="preserve"> </w:t>
      </w:r>
      <w:r w:rsidRPr="0009716E">
        <w:rPr>
          <w:rFonts w:eastAsiaTheme="minorEastAsia" w:hint="cs"/>
          <w:i/>
          <w:iCs/>
          <w:rtl/>
          <w:lang w:eastAsia="zh-CN" w:bidi="ar"/>
        </w:rPr>
        <w:t>الأداء؛</w:t>
      </w:r>
      <w:r w:rsidRPr="0009716E">
        <w:rPr>
          <w:rFonts w:eastAsiaTheme="minorEastAsia"/>
          <w:i/>
          <w:iCs/>
          <w:rtl/>
          <w:lang w:eastAsia="zh-CN" w:bidi="ar"/>
        </w:rPr>
        <w:t xml:space="preserve"> </w:t>
      </w:r>
      <w:r w:rsidRPr="0009716E">
        <w:rPr>
          <w:rFonts w:eastAsiaTheme="minorEastAsia" w:hint="cs"/>
          <w:i/>
          <w:iCs/>
          <w:rtl/>
          <w:lang w:eastAsia="zh-CN" w:bidi="ar"/>
        </w:rPr>
        <w:t>وتحديد</w:t>
      </w:r>
      <w:r w:rsidRPr="0009716E">
        <w:rPr>
          <w:rFonts w:eastAsiaTheme="minorEastAsia"/>
          <w:i/>
          <w:iCs/>
          <w:rtl/>
          <w:lang w:eastAsia="zh-CN" w:bidi="ar"/>
        </w:rPr>
        <w:t xml:space="preserve"> </w:t>
      </w:r>
      <w:r w:rsidRPr="0009716E">
        <w:rPr>
          <w:rFonts w:eastAsiaTheme="minorEastAsia" w:hint="cs"/>
          <w:i/>
          <w:iCs/>
          <w:rtl/>
          <w:lang w:eastAsia="zh-CN" w:bidi="ar"/>
        </w:rPr>
        <w:t>الجهة</w:t>
      </w:r>
      <w:r w:rsidRPr="0009716E">
        <w:rPr>
          <w:rFonts w:eastAsiaTheme="minorEastAsia"/>
          <w:i/>
          <w:iCs/>
          <w:rtl/>
          <w:lang w:eastAsia="zh-CN" w:bidi="ar"/>
        </w:rPr>
        <w:t xml:space="preserve"> </w:t>
      </w:r>
      <w:r w:rsidRPr="0009716E">
        <w:rPr>
          <w:rFonts w:eastAsiaTheme="minorEastAsia" w:hint="cs"/>
          <w:i/>
          <w:iCs/>
          <w:rtl/>
          <w:lang w:eastAsia="zh-CN" w:bidi="ar"/>
        </w:rPr>
        <w:t>الإدارية المسؤولة</w:t>
      </w:r>
      <w:r w:rsidRPr="0009716E">
        <w:rPr>
          <w:rFonts w:eastAsiaTheme="minorEastAsia"/>
          <w:i/>
          <w:iCs/>
          <w:rtl/>
          <w:lang w:eastAsia="zh-CN" w:bidi="ar"/>
        </w:rPr>
        <w:t xml:space="preserve"> </w:t>
      </w:r>
      <w:r w:rsidRPr="0009716E">
        <w:rPr>
          <w:rFonts w:eastAsiaTheme="minorEastAsia" w:hint="cs"/>
          <w:i/>
          <w:iCs/>
          <w:rtl/>
          <w:lang w:eastAsia="zh-CN" w:bidi="ar"/>
        </w:rPr>
        <w:t>عن</w:t>
      </w:r>
      <w:r w:rsidRPr="0009716E">
        <w:rPr>
          <w:rFonts w:eastAsiaTheme="minorEastAsia"/>
          <w:i/>
          <w:iCs/>
          <w:rtl/>
          <w:lang w:eastAsia="zh-CN" w:bidi="ar"/>
        </w:rPr>
        <w:t xml:space="preserve"> </w:t>
      </w:r>
      <w:r w:rsidRPr="0009716E">
        <w:rPr>
          <w:rFonts w:eastAsiaTheme="minorEastAsia" w:hint="cs"/>
          <w:i/>
          <w:iCs/>
          <w:rtl/>
          <w:lang w:eastAsia="zh-CN" w:bidi="ar"/>
        </w:rPr>
        <w:t>الأموال</w:t>
      </w:r>
      <w:r w:rsidRPr="0009716E">
        <w:rPr>
          <w:rFonts w:eastAsiaTheme="minorEastAsia"/>
          <w:i/>
          <w:iCs/>
          <w:rtl/>
          <w:lang w:eastAsia="zh-CN" w:bidi="ar"/>
        </w:rPr>
        <w:t xml:space="preserve"> </w:t>
      </w:r>
      <w:r w:rsidRPr="0009716E">
        <w:rPr>
          <w:rFonts w:eastAsiaTheme="minorEastAsia" w:hint="cs"/>
          <w:i/>
          <w:iCs/>
          <w:rtl/>
          <w:lang w:eastAsia="zh-CN" w:bidi="ar"/>
        </w:rPr>
        <w:t>والموارد؛</w:t>
      </w:r>
      <w:r w:rsidRPr="0009716E">
        <w:rPr>
          <w:rFonts w:eastAsiaTheme="minorEastAsia"/>
          <w:i/>
          <w:iCs/>
          <w:rtl/>
          <w:lang w:eastAsia="zh-CN" w:bidi="ar"/>
        </w:rPr>
        <w:t xml:space="preserve"> </w:t>
      </w:r>
      <w:r w:rsidRPr="0009716E">
        <w:rPr>
          <w:rFonts w:eastAsiaTheme="minorEastAsia" w:hint="cs"/>
          <w:i/>
          <w:iCs/>
          <w:rtl/>
          <w:lang w:eastAsia="zh-CN" w:bidi="ar"/>
        </w:rPr>
        <w:t>وجميع</w:t>
      </w:r>
      <w:r w:rsidRPr="0009716E">
        <w:rPr>
          <w:rFonts w:eastAsiaTheme="minorEastAsia"/>
          <w:i/>
          <w:iCs/>
          <w:rtl/>
          <w:lang w:eastAsia="zh-CN" w:bidi="ar"/>
        </w:rPr>
        <w:t xml:space="preserve"> </w:t>
      </w:r>
      <w:r w:rsidRPr="0009716E">
        <w:rPr>
          <w:rFonts w:eastAsiaTheme="minorEastAsia" w:hint="cs"/>
          <w:i/>
          <w:iCs/>
          <w:rtl/>
          <w:lang w:eastAsia="zh-CN" w:bidi="ar"/>
        </w:rPr>
        <w:t>جوانب</w:t>
      </w:r>
      <w:r w:rsidRPr="0009716E">
        <w:rPr>
          <w:rFonts w:eastAsiaTheme="minorEastAsia"/>
          <w:i/>
          <w:iCs/>
          <w:rtl/>
          <w:lang w:eastAsia="zh-CN" w:bidi="ar"/>
        </w:rPr>
        <w:t xml:space="preserve"> </w:t>
      </w:r>
      <w:r w:rsidRPr="0009716E">
        <w:rPr>
          <w:rFonts w:eastAsiaTheme="minorEastAsia" w:hint="cs"/>
          <w:i/>
          <w:iCs/>
          <w:rtl/>
          <w:lang w:eastAsia="zh-CN" w:bidi="ar"/>
        </w:rPr>
        <w:t>الأداء،</w:t>
      </w:r>
      <w:r w:rsidRPr="0009716E">
        <w:rPr>
          <w:rFonts w:eastAsiaTheme="minorEastAsia"/>
          <w:i/>
          <w:iCs/>
          <w:rtl/>
          <w:lang w:eastAsia="zh-CN" w:bidi="ar"/>
        </w:rPr>
        <w:t xml:space="preserve"> </w:t>
      </w:r>
      <w:r w:rsidRPr="0009716E">
        <w:rPr>
          <w:rFonts w:eastAsiaTheme="minorEastAsia" w:hint="cs"/>
          <w:i/>
          <w:iCs/>
          <w:rtl/>
          <w:lang w:eastAsia="zh-CN" w:bidi="ar"/>
        </w:rPr>
        <w:t>بما</w:t>
      </w:r>
      <w:r w:rsidR="0009716E" w:rsidRPr="0009716E">
        <w:rPr>
          <w:rFonts w:eastAsiaTheme="minorEastAsia" w:hint="cs"/>
          <w:i/>
          <w:iCs/>
          <w:rtl/>
          <w:lang w:eastAsia="zh-CN" w:bidi="ar"/>
        </w:rPr>
        <w:t> </w:t>
      </w:r>
      <w:r w:rsidRPr="0009716E">
        <w:rPr>
          <w:rFonts w:eastAsiaTheme="minorEastAsia" w:hint="cs"/>
          <w:i/>
          <w:iCs/>
          <w:rtl/>
          <w:lang w:eastAsia="zh-CN" w:bidi="ar"/>
        </w:rPr>
        <w:t>في</w:t>
      </w:r>
      <w:r w:rsidR="0009716E" w:rsidRPr="0009716E">
        <w:rPr>
          <w:rFonts w:eastAsiaTheme="minorEastAsia" w:hint="cs"/>
          <w:i/>
          <w:iCs/>
          <w:rtl/>
          <w:lang w:eastAsia="zh-CN" w:bidi="ar"/>
        </w:rPr>
        <w:t> </w:t>
      </w:r>
      <w:r w:rsidRPr="0009716E">
        <w:rPr>
          <w:rFonts w:eastAsiaTheme="minorEastAsia" w:hint="cs"/>
          <w:i/>
          <w:iCs/>
          <w:rtl/>
          <w:lang w:eastAsia="zh-CN" w:bidi="ar"/>
        </w:rPr>
        <w:t>ذلك</w:t>
      </w:r>
      <w:r w:rsidRPr="0009716E">
        <w:rPr>
          <w:rFonts w:eastAsiaTheme="minorEastAsia"/>
          <w:i/>
          <w:iCs/>
          <w:rtl/>
          <w:lang w:eastAsia="zh-CN" w:bidi="ar"/>
        </w:rPr>
        <w:t xml:space="preserve"> </w:t>
      </w:r>
      <w:r w:rsidRPr="0009716E">
        <w:rPr>
          <w:rFonts w:eastAsiaTheme="minorEastAsia" w:hint="cs"/>
          <w:i/>
          <w:iCs/>
          <w:rtl/>
          <w:lang w:eastAsia="zh-CN" w:bidi="ar"/>
        </w:rPr>
        <w:t>نظام</w:t>
      </w:r>
      <w:r w:rsidRPr="0009716E">
        <w:rPr>
          <w:rFonts w:eastAsiaTheme="minorEastAsia"/>
          <w:i/>
          <w:iCs/>
          <w:rtl/>
          <w:lang w:eastAsia="zh-CN" w:bidi="ar"/>
        </w:rPr>
        <w:t xml:space="preserve"> </w:t>
      </w:r>
      <w:r w:rsidRPr="0009716E">
        <w:rPr>
          <w:rFonts w:eastAsiaTheme="minorEastAsia" w:hint="cs"/>
          <w:i/>
          <w:iCs/>
          <w:rtl/>
          <w:lang w:eastAsia="zh-CN" w:bidi="ar"/>
        </w:rPr>
        <w:t>محدد</w:t>
      </w:r>
      <w:r w:rsidRPr="0009716E">
        <w:rPr>
          <w:rFonts w:eastAsiaTheme="minorEastAsia"/>
          <w:i/>
          <w:iCs/>
          <w:rtl/>
          <w:lang w:eastAsia="zh-CN" w:bidi="ar"/>
        </w:rPr>
        <w:t xml:space="preserve"> </w:t>
      </w:r>
      <w:r w:rsidRPr="0009716E">
        <w:rPr>
          <w:rFonts w:eastAsiaTheme="minorEastAsia" w:hint="cs"/>
          <w:i/>
          <w:iCs/>
          <w:rtl/>
          <w:lang w:eastAsia="zh-CN" w:bidi="ar"/>
        </w:rPr>
        <w:t>بوضوح للمكافآت</w:t>
      </w:r>
      <w:r w:rsidRPr="0009716E">
        <w:rPr>
          <w:rFonts w:eastAsiaTheme="minorEastAsia"/>
          <w:i/>
          <w:iCs/>
          <w:rtl/>
          <w:lang w:eastAsia="zh-CN" w:bidi="ar"/>
        </w:rPr>
        <w:t xml:space="preserve"> </w:t>
      </w:r>
      <w:r w:rsidRPr="0009716E">
        <w:rPr>
          <w:rFonts w:eastAsiaTheme="minorEastAsia" w:hint="cs"/>
          <w:i/>
          <w:iCs/>
          <w:rtl/>
          <w:lang w:eastAsia="zh-CN" w:bidi="ar"/>
        </w:rPr>
        <w:t>والجزاءات؛</w:t>
      </w:r>
      <w:r w:rsidRPr="0009716E">
        <w:rPr>
          <w:rFonts w:eastAsiaTheme="minorEastAsia"/>
          <w:i/>
          <w:iCs/>
          <w:rtl/>
          <w:lang w:eastAsia="zh-CN" w:bidi="ar"/>
        </w:rPr>
        <w:t xml:space="preserve"> </w:t>
      </w:r>
      <w:r w:rsidRPr="0009716E">
        <w:rPr>
          <w:rFonts w:eastAsiaTheme="minorEastAsia" w:hint="cs"/>
          <w:i/>
          <w:iCs/>
          <w:rtl/>
          <w:lang w:eastAsia="zh-CN" w:bidi="ar"/>
        </w:rPr>
        <w:t>وبالاعتراف</w:t>
      </w:r>
      <w:r w:rsidRPr="0009716E">
        <w:rPr>
          <w:rFonts w:eastAsiaTheme="minorEastAsia"/>
          <w:i/>
          <w:iCs/>
          <w:rtl/>
          <w:lang w:eastAsia="zh-CN" w:bidi="ar"/>
        </w:rPr>
        <w:t xml:space="preserve"> </w:t>
      </w:r>
      <w:r w:rsidRPr="0009716E">
        <w:rPr>
          <w:rFonts w:eastAsiaTheme="minorEastAsia" w:hint="cs"/>
          <w:i/>
          <w:iCs/>
          <w:rtl/>
          <w:lang w:eastAsia="zh-CN" w:bidi="ar"/>
        </w:rPr>
        <w:t>على</w:t>
      </w:r>
      <w:r w:rsidRPr="0009716E">
        <w:rPr>
          <w:rFonts w:eastAsiaTheme="minorEastAsia"/>
          <w:i/>
          <w:iCs/>
          <w:rtl/>
          <w:lang w:eastAsia="zh-CN" w:bidi="ar"/>
        </w:rPr>
        <w:t xml:space="preserve"> </w:t>
      </w:r>
      <w:r w:rsidRPr="0009716E">
        <w:rPr>
          <w:rFonts w:eastAsiaTheme="minorEastAsia" w:hint="cs"/>
          <w:i/>
          <w:iCs/>
          <w:rtl/>
          <w:lang w:eastAsia="zh-CN" w:bidi="ar"/>
        </w:rPr>
        <w:t>النحو</w:t>
      </w:r>
      <w:r w:rsidRPr="0009716E">
        <w:rPr>
          <w:rFonts w:eastAsiaTheme="minorEastAsia"/>
          <w:i/>
          <w:iCs/>
          <w:rtl/>
          <w:lang w:eastAsia="zh-CN" w:bidi="ar"/>
        </w:rPr>
        <w:t xml:space="preserve"> </w:t>
      </w:r>
      <w:r w:rsidRPr="0009716E">
        <w:rPr>
          <w:rFonts w:eastAsiaTheme="minorEastAsia" w:hint="cs"/>
          <w:i/>
          <w:iCs/>
          <w:rtl/>
          <w:lang w:eastAsia="zh-CN" w:bidi="ar"/>
        </w:rPr>
        <w:t>الواجب</w:t>
      </w:r>
      <w:r w:rsidRPr="0009716E">
        <w:rPr>
          <w:rFonts w:eastAsiaTheme="minorEastAsia"/>
          <w:i/>
          <w:iCs/>
          <w:rtl/>
          <w:lang w:eastAsia="zh-CN" w:bidi="ar"/>
        </w:rPr>
        <w:t xml:space="preserve"> </w:t>
      </w:r>
      <w:r w:rsidRPr="0009716E">
        <w:rPr>
          <w:rFonts w:eastAsiaTheme="minorEastAsia" w:hint="cs"/>
          <w:i/>
          <w:iCs/>
          <w:rtl/>
          <w:lang w:eastAsia="zh-CN" w:bidi="ar"/>
        </w:rPr>
        <w:t>بأهمية</w:t>
      </w:r>
      <w:r w:rsidRPr="0009716E">
        <w:rPr>
          <w:rFonts w:eastAsiaTheme="minorEastAsia"/>
          <w:i/>
          <w:iCs/>
          <w:rtl/>
          <w:lang w:eastAsia="zh-CN" w:bidi="ar"/>
        </w:rPr>
        <w:t xml:space="preserve"> </w:t>
      </w:r>
      <w:r w:rsidRPr="0009716E">
        <w:rPr>
          <w:rFonts w:eastAsiaTheme="minorEastAsia" w:hint="cs"/>
          <w:i/>
          <w:iCs/>
          <w:rtl/>
          <w:lang w:eastAsia="zh-CN" w:bidi="ar"/>
        </w:rPr>
        <w:t>دور</w:t>
      </w:r>
      <w:r w:rsidRPr="0009716E">
        <w:rPr>
          <w:rFonts w:eastAsiaTheme="minorEastAsia"/>
          <w:i/>
          <w:iCs/>
          <w:rtl/>
          <w:lang w:eastAsia="zh-CN" w:bidi="ar"/>
        </w:rPr>
        <w:t xml:space="preserve"> </w:t>
      </w:r>
      <w:r w:rsidRPr="0009716E">
        <w:rPr>
          <w:rFonts w:eastAsiaTheme="minorEastAsia" w:hint="cs"/>
          <w:i/>
          <w:iCs/>
          <w:rtl/>
          <w:lang w:eastAsia="zh-CN" w:bidi="ar"/>
        </w:rPr>
        <w:t>هيئات</w:t>
      </w:r>
      <w:r w:rsidRPr="0009716E">
        <w:rPr>
          <w:rFonts w:eastAsiaTheme="minorEastAsia"/>
          <w:i/>
          <w:iCs/>
          <w:rtl/>
          <w:lang w:eastAsia="zh-CN" w:bidi="ar"/>
        </w:rPr>
        <w:t xml:space="preserve"> </w:t>
      </w:r>
      <w:r w:rsidRPr="0009716E">
        <w:rPr>
          <w:rFonts w:eastAsiaTheme="minorEastAsia" w:hint="cs"/>
          <w:i/>
          <w:iCs/>
          <w:rtl/>
          <w:lang w:eastAsia="zh-CN" w:bidi="ar"/>
        </w:rPr>
        <w:t>الرقابة وبالتقيد</w:t>
      </w:r>
      <w:r w:rsidRPr="0009716E">
        <w:rPr>
          <w:rFonts w:eastAsiaTheme="minorEastAsia"/>
          <w:i/>
          <w:iCs/>
          <w:rtl/>
          <w:lang w:eastAsia="zh-CN" w:bidi="ar"/>
        </w:rPr>
        <w:t xml:space="preserve"> </w:t>
      </w:r>
      <w:r w:rsidRPr="0009716E">
        <w:rPr>
          <w:rFonts w:eastAsiaTheme="minorEastAsia" w:hint="cs"/>
          <w:i/>
          <w:iCs/>
          <w:rtl/>
          <w:lang w:eastAsia="zh-CN" w:bidi="ar"/>
        </w:rPr>
        <w:t>التام</w:t>
      </w:r>
      <w:r w:rsidRPr="0009716E">
        <w:rPr>
          <w:rFonts w:eastAsiaTheme="minorEastAsia"/>
          <w:i/>
          <w:iCs/>
          <w:rtl/>
          <w:lang w:eastAsia="zh-CN" w:bidi="ar"/>
        </w:rPr>
        <w:t xml:space="preserve"> </w:t>
      </w:r>
      <w:r w:rsidRPr="0009716E">
        <w:rPr>
          <w:rFonts w:eastAsiaTheme="minorEastAsia" w:hint="cs"/>
          <w:i/>
          <w:iCs/>
          <w:rtl/>
          <w:lang w:eastAsia="zh-CN" w:bidi="ar"/>
        </w:rPr>
        <w:t>بما</w:t>
      </w:r>
      <w:r w:rsidRPr="0009716E">
        <w:rPr>
          <w:rFonts w:eastAsiaTheme="minorEastAsia"/>
          <w:i/>
          <w:iCs/>
          <w:rtl/>
          <w:lang w:eastAsia="zh-CN" w:bidi="ar"/>
        </w:rPr>
        <w:t xml:space="preserve"> </w:t>
      </w:r>
      <w:r w:rsidRPr="0009716E">
        <w:rPr>
          <w:rFonts w:eastAsiaTheme="minorEastAsia" w:hint="cs"/>
          <w:i/>
          <w:iCs/>
          <w:rtl/>
          <w:lang w:eastAsia="zh-CN" w:bidi="ar"/>
        </w:rPr>
        <w:t>أقر</w:t>
      </w:r>
      <w:r w:rsidRPr="0009716E">
        <w:rPr>
          <w:rFonts w:eastAsiaTheme="minorEastAsia"/>
          <w:i/>
          <w:iCs/>
          <w:rtl/>
          <w:lang w:eastAsia="zh-CN" w:bidi="ar"/>
        </w:rPr>
        <w:t xml:space="preserve"> </w:t>
      </w:r>
      <w:r w:rsidRPr="0009716E">
        <w:rPr>
          <w:rFonts w:eastAsiaTheme="minorEastAsia" w:hint="cs"/>
          <w:i/>
          <w:iCs/>
          <w:rtl/>
          <w:lang w:eastAsia="zh-CN" w:bidi="ar"/>
        </w:rPr>
        <w:t>من</w:t>
      </w:r>
      <w:r w:rsidRPr="0009716E">
        <w:rPr>
          <w:rFonts w:eastAsiaTheme="minorEastAsia"/>
          <w:i/>
          <w:iCs/>
          <w:rtl/>
          <w:lang w:eastAsia="zh-CN" w:bidi="ar"/>
        </w:rPr>
        <w:t xml:space="preserve"> </w:t>
      </w:r>
      <w:r w:rsidRPr="0009716E">
        <w:rPr>
          <w:rFonts w:eastAsiaTheme="minorEastAsia" w:hint="cs"/>
          <w:i/>
          <w:iCs/>
          <w:rtl/>
          <w:lang w:eastAsia="zh-CN" w:bidi="ar"/>
        </w:rPr>
        <w:t>توصيات"</w:t>
      </w:r>
      <w:r w:rsidRPr="0009716E">
        <w:rPr>
          <w:rFonts w:eastAsiaTheme="minorEastAsia"/>
          <w:i/>
          <w:iCs/>
          <w:rtl/>
          <w:lang w:eastAsia="zh-CN" w:bidi="ar"/>
        </w:rPr>
        <w:t>.</w:t>
      </w:r>
    </w:p>
    <w:p w:rsidR="0084217B" w:rsidRPr="0084217B" w:rsidRDefault="00C355FD" w:rsidP="0084217B">
      <w:pPr>
        <w:pStyle w:val="Heading1"/>
        <w:rPr>
          <w:rFonts w:eastAsiaTheme="minorEastAsia"/>
          <w:rtl/>
          <w:lang w:eastAsia="zh-CN"/>
        </w:rPr>
      </w:pPr>
      <w:r>
        <w:rPr>
          <w:rFonts w:eastAsiaTheme="minorEastAsia" w:hint="cs"/>
          <w:rtl/>
          <w:lang w:eastAsia="zh-CN"/>
        </w:rPr>
        <w:t>ثالثاً</w:t>
      </w:r>
      <w:r w:rsidR="0084217B" w:rsidRPr="0084217B">
        <w:rPr>
          <w:rFonts w:eastAsiaTheme="minorEastAsia"/>
          <w:rtl/>
          <w:lang w:eastAsia="zh-CN"/>
        </w:rPr>
        <w:tab/>
      </w:r>
      <w:r w:rsidR="0084217B" w:rsidRPr="0084217B">
        <w:rPr>
          <w:rFonts w:eastAsiaTheme="minorEastAsia" w:hint="cs"/>
          <w:rtl/>
          <w:lang w:eastAsia="zh-CN"/>
        </w:rPr>
        <w:t>إطار المساءلة في الاتحاد</w:t>
      </w:r>
    </w:p>
    <w:p w:rsidR="0084217B" w:rsidRPr="0009716E" w:rsidRDefault="0084217B" w:rsidP="004F5FD6">
      <w:pPr>
        <w:rPr>
          <w:rFonts w:eastAsiaTheme="minorEastAsia"/>
          <w:rtl/>
          <w:lang w:eastAsia="zh-CN" w:bidi="ar-EG"/>
        </w:rPr>
      </w:pPr>
      <w:r w:rsidRPr="0009716E">
        <w:rPr>
          <w:rFonts w:eastAsiaTheme="minorEastAsia"/>
          <w:lang w:eastAsia="zh-CN" w:bidi="ar-SY"/>
        </w:rPr>
        <w:t>3</w:t>
      </w:r>
      <w:r w:rsidRPr="0009716E">
        <w:rPr>
          <w:rFonts w:eastAsiaTheme="minorEastAsia"/>
          <w:lang w:eastAsia="zh-CN" w:bidi="ar-SY"/>
        </w:rPr>
        <w:tab/>
      </w:r>
      <w:r w:rsidRPr="0009716E">
        <w:rPr>
          <w:rFonts w:eastAsiaTheme="minorEastAsia" w:hint="cs"/>
          <w:rtl/>
          <w:lang w:eastAsia="zh-CN" w:bidi="ar"/>
        </w:rPr>
        <w:t>ت</w:t>
      </w:r>
      <w:r w:rsidRPr="0009716E">
        <w:rPr>
          <w:rFonts w:eastAsiaTheme="minorEastAsia" w:hint="cs"/>
          <w:rtl/>
          <w:lang w:eastAsia="zh-CN" w:bidi="ar-EG"/>
        </w:rPr>
        <w:t>ت</w:t>
      </w:r>
      <w:r w:rsidRPr="0009716E">
        <w:rPr>
          <w:rFonts w:eastAsiaTheme="minorEastAsia" w:hint="cs"/>
          <w:rtl/>
          <w:lang w:eastAsia="zh-CN" w:bidi="ar"/>
        </w:rPr>
        <w:t>وجه إدارة الاتحاد بمبدأ الوفاء بولاية الاتحاد بطريقة شفافة. وتخضع الإدارة للمساءلة أمام أعضاء الاتحاد. وعلى مر السنين، وضع الاتحاد عناصر أساسية للمساءلة تشتمل على جملة أمور من بينها: صكوك تفويض المسؤولية؛ وسياسة الإفصاح المالي؛ ورسالة الاتحاد ال</w:t>
      </w:r>
      <w:r w:rsidRPr="0009716E">
        <w:rPr>
          <w:rFonts w:eastAsiaTheme="minorEastAsia"/>
          <w:rtl/>
          <w:lang w:eastAsia="zh-CN" w:bidi="ar"/>
        </w:rPr>
        <w:t>داخلية للممثلين</w:t>
      </w:r>
      <w:r w:rsidRPr="0009716E">
        <w:rPr>
          <w:rFonts w:eastAsiaTheme="minorEastAsia" w:hint="cs"/>
          <w:rtl/>
          <w:lang w:eastAsia="zh-CN" w:bidi="ar"/>
        </w:rPr>
        <w:t xml:space="preserve">؛ وأدوات إدارة الأداء وإدارة المخاطر في التخطيط الاستراتيجي؛ وإطار للنتائج يتيح الإدارة القائمة على النتائج </w:t>
      </w:r>
      <w:r w:rsidRPr="0009716E">
        <w:rPr>
          <w:rFonts w:eastAsiaTheme="minorEastAsia"/>
          <w:lang w:val="en-CA" w:eastAsia="zh-CN" w:bidi="ar-SY"/>
        </w:rPr>
        <w:t>(</w:t>
      </w:r>
      <w:r w:rsidR="004F5FD6">
        <w:rPr>
          <w:rFonts w:eastAsiaTheme="minorEastAsia"/>
          <w:lang w:val="en-CA" w:eastAsia="zh-CN" w:bidi="ar-SY"/>
        </w:rPr>
        <w:t>RBM</w:t>
      </w:r>
      <w:r w:rsidRPr="0009716E">
        <w:rPr>
          <w:rFonts w:eastAsiaTheme="minorEastAsia"/>
          <w:lang w:val="en-CA" w:eastAsia="zh-CN" w:bidi="ar-SY"/>
        </w:rPr>
        <w:t>)</w:t>
      </w:r>
      <w:r w:rsidRPr="0009716E">
        <w:rPr>
          <w:rFonts w:eastAsiaTheme="minorEastAsia" w:hint="cs"/>
          <w:rtl/>
          <w:lang w:eastAsia="zh-CN" w:bidi="ar-EG"/>
        </w:rPr>
        <w:t xml:space="preserve">؛ وإنشاء </w:t>
      </w:r>
      <w:r w:rsidRPr="0009716E">
        <w:rPr>
          <w:rFonts w:eastAsiaTheme="minorEastAsia"/>
          <w:rtl/>
          <w:lang w:eastAsia="zh-CN" w:bidi="ar-EG"/>
        </w:rPr>
        <w:t xml:space="preserve">اللجنة الاستشارية المستقلة للإدارة </w:t>
      </w:r>
      <w:r w:rsidRPr="0009716E">
        <w:rPr>
          <w:rFonts w:eastAsiaTheme="minorEastAsia"/>
          <w:lang w:val="en-CA" w:eastAsia="zh-CN" w:bidi="ar-SY"/>
        </w:rPr>
        <w:t>(IMAC)</w:t>
      </w:r>
      <w:r w:rsidRPr="0009716E">
        <w:rPr>
          <w:rFonts w:eastAsiaTheme="minorEastAsia" w:hint="cs"/>
          <w:rtl/>
          <w:lang w:eastAsia="zh-CN" w:bidi="ar-EG"/>
        </w:rPr>
        <w:t>. وبالإضافة إلى ذلك، يمكن أن يقرر الاتحاد، بوصفه وكالة متخصصة وجزءاً من منظومة الأمم المتحدة، أن يخضع للمساءلة وفقاً لإطار متفق عليه على نطاق منظومة الأمم المتحدة بأكملها.</w:t>
      </w:r>
    </w:p>
    <w:p w:rsidR="0084217B" w:rsidRPr="0084217B" w:rsidRDefault="0084217B" w:rsidP="0084217B">
      <w:pPr>
        <w:rPr>
          <w:rFonts w:eastAsiaTheme="minorEastAsia"/>
          <w:rtl/>
          <w:lang w:eastAsia="zh-CN" w:bidi="ar-EG"/>
        </w:rPr>
      </w:pPr>
      <w:r w:rsidRPr="0084217B">
        <w:rPr>
          <w:rFonts w:eastAsiaTheme="minorEastAsia"/>
          <w:lang w:eastAsia="zh-CN" w:bidi="ar-SY"/>
        </w:rPr>
        <w:t>4</w:t>
      </w:r>
      <w:r w:rsidRPr="0084217B">
        <w:rPr>
          <w:rFonts w:eastAsiaTheme="minorEastAsia"/>
          <w:lang w:eastAsia="zh-CN" w:bidi="ar-SY"/>
        </w:rPr>
        <w:tab/>
      </w:r>
      <w:bookmarkStart w:id="2" w:name="lt_pId032"/>
      <w:r w:rsidRPr="0084217B">
        <w:rPr>
          <w:rFonts w:eastAsiaTheme="minorEastAsia" w:hint="cs"/>
          <w:rtl/>
          <w:lang w:eastAsia="zh-CN" w:bidi="ar"/>
        </w:rPr>
        <w:t xml:space="preserve">والهدف من هذه الوثيقة هو توحيد العناصر الأساسية القائمة بشأن المساءلة في إطار للمساءلة على نطاق الاتحاد بأكمله، فضلاً عن إدماج أي عناصر ناقصة من مثل هذا الإطار (وفقاً لتقرير وحدة التفتيش المشتركة </w:t>
      </w:r>
      <w:r w:rsidRPr="0084217B">
        <w:rPr>
          <w:rFonts w:eastAsiaTheme="minorEastAsia"/>
          <w:lang w:val="en-CA" w:eastAsia="zh-CN" w:bidi="ar-SY"/>
        </w:rPr>
        <w:t>2011/5</w:t>
      </w:r>
      <w:r w:rsidRPr="0084217B">
        <w:rPr>
          <w:rFonts w:eastAsiaTheme="minorEastAsia" w:hint="cs"/>
          <w:rtl/>
          <w:lang w:eastAsia="zh-CN" w:bidi="ar-EG"/>
        </w:rPr>
        <w:t>).</w:t>
      </w:r>
    </w:p>
    <w:tbl>
      <w:tblPr>
        <w:tblStyle w:val="TableGrid"/>
        <w:tblpPr w:leftFromText="180" w:rightFromText="180" w:vertAnchor="text" w:horzAnchor="margin" w:tblpY="1063"/>
        <w:bidiVisual/>
        <w:tblW w:w="0" w:type="auto"/>
        <w:tblLook w:val="04A0" w:firstRow="1" w:lastRow="0" w:firstColumn="1" w:lastColumn="0" w:noHBand="0" w:noVBand="1"/>
      </w:tblPr>
      <w:tblGrid>
        <w:gridCol w:w="3116"/>
        <w:gridCol w:w="3117"/>
        <w:gridCol w:w="3117"/>
      </w:tblGrid>
      <w:tr w:rsidR="0084217B" w:rsidRPr="00C355FD" w:rsidTr="00C53861">
        <w:tc>
          <w:tcPr>
            <w:tcW w:w="3116" w:type="dxa"/>
            <w:shd w:val="clear" w:color="auto" w:fill="2E74B5" w:themeFill="accent1" w:themeFillShade="BF"/>
          </w:tcPr>
          <w:p w:rsidR="0084217B" w:rsidRPr="00C355FD" w:rsidRDefault="0084217B" w:rsidP="0009716E">
            <w:pPr>
              <w:pStyle w:val="Tablehead"/>
              <w:rPr>
                <w:rFonts w:eastAsiaTheme="minorEastAsia"/>
                <w:color w:val="FFFFFF" w:themeColor="background1"/>
                <w:position w:val="2"/>
                <w:rtl/>
                <w:lang w:eastAsia="zh-CN"/>
              </w:rPr>
            </w:pPr>
            <w:r w:rsidRPr="00C355FD">
              <w:rPr>
                <w:rFonts w:eastAsiaTheme="minorEastAsia" w:hint="cs"/>
                <w:color w:val="FFFFFF" w:themeColor="background1"/>
                <w:position w:val="2"/>
                <w:rtl/>
                <w:lang w:eastAsia="zh-CN"/>
              </w:rPr>
              <w:t xml:space="preserve">الدعامة </w:t>
            </w:r>
            <w:r w:rsidRPr="00C355FD">
              <w:rPr>
                <w:rFonts w:eastAsiaTheme="minorEastAsia"/>
                <w:color w:val="FFFFFF" w:themeColor="background1"/>
                <w:position w:val="2"/>
                <w:lang w:val="en-CA" w:eastAsia="zh-CN" w:bidi="ar-SY"/>
              </w:rPr>
              <w:t>1</w:t>
            </w:r>
          </w:p>
          <w:p w:rsidR="0084217B" w:rsidRPr="00C355FD" w:rsidRDefault="0084217B" w:rsidP="0009716E">
            <w:pPr>
              <w:pStyle w:val="Tablehead"/>
              <w:rPr>
                <w:rFonts w:eastAsiaTheme="minorEastAsia"/>
                <w:color w:val="FFFFFF" w:themeColor="background1"/>
                <w:position w:val="2"/>
                <w:lang w:eastAsia="zh-CN" w:bidi="ar-SY"/>
              </w:rPr>
            </w:pPr>
            <w:r w:rsidRPr="00C355FD">
              <w:rPr>
                <w:rFonts w:eastAsiaTheme="minorEastAsia" w:hint="cs"/>
                <w:color w:val="FFFFFF" w:themeColor="background1"/>
                <w:position w:val="2"/>
                <w:rtl/>
                <w:lang w:eastAsia="zh-CN"/>
              </w:rPr>
              <w:t>إبرام عهد مع الدول الأعضاء وأعضاء القطاعات والمنتسبين والهيئات الأكاديمية ومستعملي خدمات الاتحاد</w:t>
            </w:r>
          </w:p>
        </w:tc>
        <w:tc>
          <w:tcPr>
            <w:tcW w:w="3117" w:type="dxa"/>
            <w:shd w:val="clear" w:color="auto" w:fill="2E74B5" w:themeFill="accent1" w:themeFillShade="BF"/>
          </w:tcPr>
          <w:p w:rsidR="0084217B" w:rsidRPr="00C355FD" w:rsidRDefault="0084217B" w:rsidP="0009716E">
            <w:pPr>
              <w:pStyle w:val="Tablehead"/>
              <w:rPr>
                <w:rFonts w:eastAsiaTheme="minorEastAsia"/>
                <w:color w:val="FFFFFF" w:themeColor="background1"/>
                <w:position w:val="2"/>
                <w:rtl/>
                <w:lang w:eastAsia="zh-CN"/>
              </w:rPr>
            </w:pPr>
            <w:r w:rsidRPr="00C355FD">
              <w:rPr>
                <w:rFonts w:eastAsiaTheme="minorEastAsia" w:hint="cs"/>
                <w:color w:val="FFFFFF" w:themeColor="background1"/>
                <w:position w:val="2"/>
                <w:rtl/>
                <w:lang w:eastAsia="zh-CN"/>
              </w:rPr>
              <w:t xml:space="preserve">الدعامة </w:t>
            </w:r>
            <w:r w:rsidRPr="00C355FD">
              <w:rPr>
                <w:rFonts w:eastAsiaTheme="minorEastAsia"/>
                <w:color w:val="FFFFFF" w:themeColor="background1"/>
                <w:position w:val="2"/>
                <w:lang w:val="en-CA" w:eastAsia="zh-CN" w:bidi="ar-SY"/>
              </w:rPr>
              <w:t>2</w:t>
            </w:r>
          </w:p>
          <w:p w:rsidR="0084217B" w:rsidRPr="00C355FD" w:rsidRDefault="0084217B" w:rsidP="0009716E">
            <w:pPr>
              <w:pStyle w:val="Tablehead"/>
              <w:rPr>
                <w:rFonts w:eastAsiaTheme="minorEastAsia"/>
                <w:color w:val="FFFFFF" w:themeColor="background1"/>
                <w:position w:val="2"/>
                <w:rtl/>
                <w:lang w:eastAsia="zh-CN"/>
              </w:rPr>
            </w:pPr>
            <w:r w:rsidRPr="00C355FD">
              <w:rPr>
                <w:rFonts w:eastAsiaTheme="minorEastAsia" w:hint="cs"/>
                <w:color w:val="FFFFFF" w:themeColor="background1"/>
                <w:position w:val="2"/>
                <w:rtl/>
                <w:lang w:eastAsia="zh-CN"/>
              </w:rPr>
              <w:t>ضوابط داخلية وإدارة المخاطر</w:t>
            </w:r>
          </w:p>
        </w:tc>
        <w:tc>
          <w:tcPr>
            <w:tcW w:w="3117" w:type="dxa"/>
            <w:shd w:val="clear" w:color="auto" w:fill="2E74B5" w:themeFill="accent1" w:themeFillShade="BF"/>
          </w:tcPr>
          <w:p w:rsidR="0084217B" w:rsidRPr="00C355FD" w:rsidRDefault="0084217B" w:rsidP="0009716E">
            <w:pPr>
              <w:pStyle w:val="Tablehead"/>
              <w:rPr>
                <w:rFonts w:eastAsiaTheme="minorEastAsia"/>
                <w:color w:val="FFFFFF" w:themeColor="background1"/>
                <w:position w:val="2"/>
                <w:rtl/>
                <w:lang w:eastAsia="zh-CN"/>
              </w:rPr>
            </w:pPr>
            <w:r w:rsidRPr="00C355FD">
              <w:rPr>
                <w:rFonts w:eastAsiaTheme="minorEastAsia" w:hint="cs"/>
                <w:color w:val="FFFFFF" w:themeColor="background1"/>
                <w:position w:val="2"/>
                <w:rtl/>
                <w:lang w:eastAsia="zh-CN"/>
              </w:rPr>
              <w:t xml:space="preserve">الدعامة </w:t>
            </w:r>
            <w:r w:rsidRPr="00C355FD">
              <w:rPr>
                <w:rFonts w:eastAsiaTheme="minorEastAsia"/>
                <w:color w:val="FFFFFF" w:themeColor="background1"/>
                <w:position w:val="2"/>
                <w:lang w:val="en-CA" w:eastAsia="zh-CN" w:bidi="ar-SY"/>
              </w:rPr>
              <w:t>3</w:t>
            </w:r>
          </w:p>
          <w:p w:rsidR="0084217B" w:rsidRPr="00C355FD" w:rsidRDefault="0084217B" w:rsidP="0009716E">
            <w:pPr>
              <w:pStyle w:val="Tablehead"/>
              <w:rPr>
                <w:rFonts w:eastAsiaTheme="minorEastAsia"/>
                <w:color w:val="FFFFFF" w:themeColor="background1"/>
                <w:position w:val="2"/>
                <w:lang w:eastAsia="zh-CN" w:bidi="ar-SY"/>
              </w:rPr>
            </w:pPr>
            <w:r w:rsidRPr="00C355FD">
              <w:rPr>
                <w:rFonts w:eastAsiaTheme="minorEastAsia" w:hint="cs"/>
                <w:color w:val="FFFFFF" w:themeColor="background1"/>
                <w:position w:val="2"/>
                <w:rtl/>
                <w:lang w:eastAsia="zh-CN"/>
              </w:rPr>
              <w:t>آلية الشكاوى والاستجابة</w:t>
            </w:r>
          </w:p>
        </w:tc>
      </w:tr>
      <w:tr w:rsidR="0084217B" w:rsidRPr="00C355FD" w:rsidTr="00C53861">
        <w:tc>
          <w:tcPr>
            <w:tcW w:w="3116" w:type="dxa"/>
            <w:shd w:val="clear" w:color="auto" w:fill="BDD6EE" w:themeFill="accent1" w:themeFillTint="66"/>
          </w:tcPr>
          <w:p w:rsidR="0084217B" w:rsidRPr="00C355FD" w:rsidRDefault="0084217B" w:rsidP="0009716E">
            <w:pPr>
              <w:tabs>
                <w:tab w:val="clear" w:pos="1134"/>
                <w:tab w:val="left" w:pos="311"/>
              </w:tabs>
              <w:spacing w:before="60" w:after="60" w:line="260" w:lineRule="exact"/>
              <w:ind w:left="311" w:hanging="311"/>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00C53861" w:rsidRPr="00C355FD">
              <w:rPr>
                <w:rFonts w:eastAsiaTheme="minorEastAsia"/>
                <w:position w:val="2"/>
                <w:sz w:val="20"/>
                <w:szCs w:val="26"/>
                <w:rtl/>
                <w:lang w:eastAsia="zh-CN"/>
              </w:rPr>
              <w:tab/>
            </w:r>
            <w:r w:rsidRPr="00C355FD">
              <w:rPr>
                <w:rFonts w:eastAsiaTheme="minorEastAsia" w:hint="cs"/>
                <w:position w:val="2"/>
                <w:sz w:val="20"/>
                <w:szCs w:val="26"/>
                <w:rtl/>
                <w:lang w:eastAsia="zh-CN"/>
              </w:rPr>
              <w:t>الصكوك الأساسية والاتفاقات والمعاهدات ذات الصلة في الاتحاد</w:t>
            </w:r>
          </w:p>
          <w:p w:rsidR="0084217B" w:rsidRPr="00C355FD" w:rsidRDefault="00C53861" w:rsidP="0009716E">
            <w:pPr>
              <w:tabs>
                <w:tab w:val="clear" w:pos="1134"/>
                <w:tab w:val="left" w:pos="311"/>
              </w:tabs>
              <w:spacing w:before="60" w:after="60" w:line="260" w:lineRule="exact"/>
              <w:ind w:left="311" w:hanging="311"/>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0084217B" w:rsidRPr="00C355FD">
              <w:rPr>
                <w:rFonts w:eastAsiaTheme="minorEastAsia" w:hint="cs"/>
                <w:position w:val="2"/>
                <w:sz w:val="20"/>
                <w:szCs w:val="26"/>
                <w:rtl/>
                <w:lang w:eastAsia="zh-CN"/>
              </w:rPr>
              <w:t>إطار النتائج في الاتحاد</w:t>
            </w:r>
          </w:p>
        </w:tc>
        <w:tc>
          <w:tcPr>
            <w:tcW w:w="3117" w:type="dxa"/>
            <w:shd w:val="clear" w:color="auto" w:fill="BDD6EE" w:themeFill="accent1" w:themeFillTint="66"/>
          </w:tcPr>
          <w:p w:rsidR="0084217B" w:rsidRPr="00C355FD" w:rsidRDefault="00C53861" w:rsidP="0009716E">
            <w:pPr>
              <w:tabs>
                <w:tab w:val="clear" w:pos="1134"/>
                <w:tab w:val="left" w:pos="314"/>
              </w:tabs>
              <w:spacing w:before="60" w:after="60" w:line="260" w:lineRule="exact"/>
              <w:ind w:left="314" w:hanging="314"/>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0084217B" w:rsidRPr="00C355FD">
              <w:rPr>
                <w:rFonts w:eastAsiaTheme="minorEastAsia" w:hint="cs"/>
                <w:position w:val="2"/>
                <w:sz w:val="20"/>
                <w:szCs w:val="26"/>
                <w:rtl/>
                <w:lang w:eastAsia="zh-CN"/>
              </w:rPr>
              <w:t>بيئة الرقابة</w:t>
            </w:r>
          </w:p>
          <w:p w:rsidR="0084217B" w:rsidRPr="00C355FD" w:rsidRDefault="00C53861" w:rsidP="0009716E">
            <w:pPr>
              <w:tabs>
                <w:tab w:val="clear" w:pos="1134"/>
                <w:tab w:val="left" w:pos="314"/>
              </w:tabs>
              <w:spacing w:before="60" w:after="60" w:line="260" w:lineRule="exact"/>
              <w:ind w:left="314" w:hanging="314"/>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0084217B" w:rsidRPr="00C355FD">
              <w:rPr>
                <w:rFonts w:eastAsiaTheme="minorEastAsia" w:hint="cs"/>
                <w:position w:val="2"/>
                <w:sz w:val="20"/>
                <w:szCs w:val="26"/>
                <w:rtl/>
                <w:lang w:eastAsia="zh-CN"/>
              </w:rPr>
              <w:t>أنشطة الرقابة</w:t>
            </w:r>
          </w:p>
          <w:p w:rsidR="0084217B" w:rsidRPr="00C355FD" w:rsidRDefault="00C53861" w:rsidP="0009716E">
            <w:pPr>
              <w:tabs>
                <w:tab w:val="clear" w:pos="1134"/>
                <w:tab w:val="left" w:pos="314"/>
              </w:tabs>
              <w:spacing w:before="60" w:after="60" w:line="260" w:lineRule="exact"/>
              <w:ind w:left="314" w:hanging="314"/>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0084217B" w:rsidRPr="00C355FD">
              <w:rPr>
                <w:rFonts w:eastAsiaTheme="minorEastAsia" w:hint="cs"/>
                <w:position w:val="2"/>
                <w:sz w:val="20"/>
                <w:szCs w:val="26"/>
                <w:rtl/>
                <w:lang w:eastAsia="zh-CN"/>
              </w:rPr>
              <w:t>تقييم المخاطر</w:t>
            </w:r>
          </w:p>
          <w:p w:rsidR="0084217B" w:rsidRPr="00C355FD" w:rsidRDefault="00C53861" w:rsidP="0009716E">
            <w:pPr>
              <w:tabs>
                <w:tab w:val="clear" w:pos="1134"/>
                <w:tab w:val="left" w:pos="314"/>
              </w:tabs>
              <w:spacing w:before="60" w:after="60" w:line="260" w:lineRule="exact"/>
              <w:ind w:left="314" w:hanging="314"/>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0084217B" w:rsidRPr="00C355FD">
              <w:rPr>
                <w:rFonts w:eastAsiaTheme="minorEastAsia" w:hint="cs"/>
                <w:position w:val="2"/>
                <w:sz w:val="20"/>
                <w:szCs w:val="26"/>
                <w:rtl/>
                <w:lang w:eastAsia="zh-CN"/>
              </w:rPr>
              <w:t>الرصد</w:t>
            </w:r>
          </w:p>
        </w:tc>
        <w:tc>
          <w:tcPr>
            <w:tcW w:w="3117" w:type="dxa"/>
            <w:shd w:val="clear" w:color="auto" w:fill="BDD6EE" w:themeFill="accent1" w:themeFillTint="66"/>
          </w:tcPr>
          <w:p w:rsidR="0084217B" w:rsidRPr="00C355FD" w:rsidRDefault="00C53861" w:rsidP="0009716E">
            <w:pPr>
              <w:tabs>
                <w:tab w:val="clear" w:pos="1134"/>
                <w:tab w:val="left" w:pos="315"/>
              </w:tabs>
              <w:spacing w:before="60" w:after="60" w:line="260" w:lineRule="exact"/>
              <w:ind w:left="315" w:hanging="315"/>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0084217B" w:rsidRPr="00C355FD">
              <w:rPr>
                <w:rFonts w:eastAsiaTheme="minorEastAsia" w:hint="cs"/>
                <w:position w:val="2"/>
                <w:sz w:val="20"/>
                <w:szCs w:val="26"/>
                <w:rtl/>
                <w:lang w:eastAsia="zh-CN"/>
              </w:rPr>
              <w:t>الشراء</w:t>
            </w:r>
          </w:p>
          <w:p w:rsidR="0084217B" w:rsidRPr="00C355FD" w:rsidRDefault="00C53861" w:rsidP="0009716E">
            <w:pPr>
              <w:tabs>
                <w:tab w:val="clear" w:pos="1134"/>
                <w:tab w:val="left" w:pos="315"/>
              </w:tabs>
              <w:spacing w:before="60" w:after="60" w:line="260" w:lineRule="exact"/>
              <w:ind w:left="315" w:hanging="315"/>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0084217B" w:rsidRPr="00C355FD">
              <w:rPr>
                <w:rFonts w:eastAsiaTheme="minorEastAsia" w:hint="cs"/>
                <w:position w:val="2"/>
                <w:sz w:val="20"/>
                <w:szCs w:val="26"/>
                <w:rtl/>
                <w:lang w:eastAsia="zh-CN"/>
              </w:rPr>
              <w:t>موظفو الاتحاد</w:t>
            </w:r>
          </w:p>
          <w:p w:rsidR="0084217B" w:rsidRPr="00C355FD" w:rsidRDefault="00C53861" w:rsidP="0009716E">
            <w:pPr>
              <w:tabs>
                <w:tab w:val="clear" w:pos="1134"/>
                <w:tab w:val="left" w:pos="315"/>
              </w:tabs>
              <w:spacing w:before="60" w:after="60" w:line="260" w:lineRule="exact"/>
              <w:ind w:left="315" w:hanging="315"/>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0084217B" w:rsidRPr="0009716E">
              <w:rPr>
                <w:rFonts w:eastAsiaTheme="minorEastAsia" w:hint="cs"/>
                <w:spacing w:val="2"/>
                <w:position w:val="2"/>
                <w:sz w:val="20"/>
                <w:szCs w:val="26"/>
                <w:rtl/>
                <w:lang w:eastAsia="zh-CN"/>
              </w:rPr>
              <w:t>الأعضاء والمستعملون الآخرون لخدمات الاتحاد</w:t>
            </w:r>
          </w:p>
        </w:tc>
      </w:tr>
    </w:tbl>
    <w:p w:rsidR="0084217B" w:rsidRPr="0084217B" w:rsidRDefault="0084217B" w:rsidP="0084217B">
      <w:pPr>
        <w:rPr>
          <w:rFonts w:eastAsiaTheme="minorEastAsia"/>
          <w:rtl/>
          <w:lang w:eastAsia="zh-CN" w:bidi="ar"/>
        </w:rPr>
      </w:pPr>
      <w:r w:rsidRPr="0084217B">
        <w:rPr>
          <w:rFonts w:eastAsiaTheme="minorEastAsia"/>
          <w:lang w:eastAsia="zh-CN" w:bidi="ar-SY"/>
        </w:rPr>
        <w:t>5</w:t>
      </w:r>
      <w:r w:rsidRPr="0084217B">
        <w:rPr>
          <w:rFonts w:eastAsiaTheme="minorEastAsia"/>
          <w:lang w:eastAsia="zh-CN" w:bidi="ar-SY"/>
        </w:rPr>
        <w:tab/>
      </w:r>
      <w:r w:rsidRPr="0084217B">
        <w:rPr>
          <w:rFonts w:eastAsiaTheme="minorEastAsia" w:hint="cs"/>
          <w:rtl/>
          <w:lang w:eastAsia="zh-CN" w:bidi="ar"/>
        </w:rPr>
        <w:t>ويستند إطار المساءلة في الاتحاد إلى الدعائم الرئيسية الثلاث القائمة على هيكل وارد في تقرير وحدة التفتيش المشتركة على النحو المذكو</w:t>
      </w:r>
      <w:r w:rsidRPr="0084217B">
        <w:rPr>
          <w:rFonts w:eastAsiaTheme="minorEastAsia"/>
          <w:rtl/>
          <w:lang w:eastAsia="zh-CN" w:bidi="ar"/>
        </w:rPr>
        <w:t>ر</w:t>
      </w:r>
      <w:r w:rsidRPr="0084217B">
        <w:rPr>
          <w:rFonts w:eastAsiaTheme="minorEastAsia" w:hint="cs"/>
          <w:rtl/>
          <w:lang w:eastAsia="zh-CN" w:bidi="ar"/>
        </w:rPr>
        <w:t xml:space="preserve"> أدناه. ويصف القسم الرابع من هذه الوثيقة كل من الدعائم الثلاث.</w:t>
      </w:r>
    </w:p>
    <w:p w:rsidR="0084217B" w:rsidRPr="0084217B" w:rsidRDefault="0084217B" w:rsidP="0084217B">
      <w:pPr>
        <w:rPr>
          <w:rFonts w:eastAsiaTheme="minorEastAsia"/>
          <w:rtl/>
          <w:lang w:eastAsia="zh-CN" w:bidi="ar"/>
        </w:rPr>
      </w:pPr>
      <w:r w:rsidRPr="0084217B">
        <w:rPr>
          <w:rFonts w:eastAsiaTheme="minorEastAsia"/>
          <w:lang w:eastAsia="zh-CN" w:bidi="ar-SY"/>
        </w:rPr>
        <w:t>6</w:t>
      </w:r>
      <w:r w:rsidRPr="0084217B">
        <w:rPr>
          <w:rFonts w:eastAsiaTheme="minorEastAsia"/>
          <w:lang w:eastAsia="zh-CN" w:bidi="ar-SY"/>
        </w:rPr>
        <w:tab/>
      </w:r>
      <w:r w:rsidRPr="0084217B">
        <w:rPr>
          <w:rFonts w:eastAsiaTheme="minorEastAsia"/>
          <w:rtl/>
          <w:lang w:eastAsia="zh-CN" w:bidi="ar"/>
        </w:rPr>
        <w:t xml:space="preserve">ويسعى هذا الإطار إلى تعزيز ثقافة المساءلة والشفافية </w:t>
      </w:r>
      <w:r w:rsidRPr="0084217B">
        <w:rPr>
          <w:rFonts w:eastAsiaTheme="minorEastAsia" w:hint="cs"/>
          <w:rtl/>
          <w:lang w:eastAsia="zh-CN" w:bidi="ar"/>
        </w:rPr>
        <w:t>على نطاق الاتحاد</w:t>
      </w:r>
      <w:r w:rsidRPr="0084217B">
        <w:rPr>
          <w:rFonts w:eastAsiaTheme="minorEastAsia"/>
          <w:rtl/>
          <w:lang w:eastAsia="zh-CN" w:bidi="ar"/>
        </w:rPr>
        <w:t>، استنادا</w:t>
      </w:r>
      <w:r w:rsidRPr="0084217B">
        <w:rPr>
          <w:rFonts w:eastAsiaTheme="minorEastAsia" w:hint="cs"/>
          <w:rtl/>
          <w:lang w:eastAsia="zh-CN" w:bidi="ar"/>
        </w:rPr>
        <w:t>ً</w:t>
      </w:r>
      <w:r w:rsidRPr="0084217B">
        <w:rPr>
          <w:rFonts w:eastAsiaTheme="minorEastAsia"/>
          <w:rtl/>
          <w:lang w:eastAsia="zh-CN" w:bidi="ar"/>
        </w:rPr>
        <w:t xml:space="preserve"> إلى ما يلي: توجيه واضح من الدول الأعضاء </w:t>
      </w:r>
      <w:r w:rsidRPr="0084217B">
        <w:rPr>
          <w:rFonts w:eastAsiaTheme="minorEastAsia" w:hint="cs"/>
          <w:rtl/>
          <w:lang w:eastAsia="zh-CN" w:bidi="ar"/>
        </w:rPr>
        <w:t xml:space="preserve">وتنفيذ سليم </w:t>
      </w:r>
      <w:r w:rsidRPr="0084217B">
        <w:rPr>
          <w:rFonts w:eastAsiaTheme="minorEastAsia"/>
          <w:rtl/>
          <w:lang w:eastAsia="zh-CN" w:bidi="ar"/>
        </w:rPr>
        <w:t>(التخطيط والإدارة والإبلاغ) من الأمانة</w:t>
      </w:r>
      <w:r w:rsidRPr="0084217B">
        <w:rPr>
          <w:rFonts w:eastAsiaTheme="minorEastAsia" w:hint="cs"/>
          <w:rtl/>
          <w:lang w:eastAsia="zh-CN" w:bidi="ar"/>
        </w:rPr>
        <w:t>؛</w:t>
      </w:r>
      <w:r w:rsidRPr="0084217B">
        <w:rPr>
          <w:rFonts w:eastAsiaTheme="minorEastAsia"/>
          <w:rtl/>
          <w:lang w:eastAsia="zh-CN" w:bidi="ar"/>
        </w:rPr>
        <w:t xml:space="preserve"> وضوابط</w:t>
      </w:r>
      <w:r w:rsidRPr="0084217B">
        <w:rPr>
          <w:rFonts w:eastAsiaTheme="minorEastAsia" w:hint="cs"/>
          <w:rtl/>
          <w:lang w:eastAsia="zh-CN" w:bidi="ar"/>
        </w:rPr>
        <w:t>/</w:t>
      </w:r>
      <w:r w:rsidRPr="0084217B">
        <w:rPr>
          <w:rFonts w:eastAsiaTheme="minorEastAsia"/>
          <w:rtl/>
          <w:lang w:eastAsia="zh-CN" w:bidi="ar"/>
        </w:rPr>
        <w:t>رقابة داخلية وخارجية كافية؛ وآليات الشكاوى والاستجابة</w:t>
      </w:r>
      <w:r w:rsidRPr="0084217B">
        <w:rPr>
          <w:rFonts w:eastAsiaTheme="minorEastAsia" w:hint="cs"/>
          <w:rtl/>
          <w:lang w:eastAsia="zh-CN" w:bidi="ar"/>
        </w:rPr>
        <w:t xml:space="preserve"> ذات الصلة</w:t>
      </w:r>
      <w:r w:rsidRPr="0084217B">
        <w:rPr>
          <w:rFonts w:eastAsiaTheme="minorEastAsia"/>
          <w:rtl/>
          <w:lang w:eastAsia="zh-CN" w:bidi="ar"/>
        </w:rPr>
        <w:t>.</w:t>
      </w:r>
    </w:p>
    <w:p w:rsidR="0084217B" w:rsidRPr="0084217B" w:rsidRDefault="0084217B" w:rsidP="002B124C">
      <w:pPr>
        <w:keepNext/>
        <w:keepLines/>
        <w:rPr>
          <w:rFonts w:eastAsiaTheme="minorEastAsia"/>
          <w:rtl/>
          <w:lang w:eastAsia="zh-CN"/>
        </w:rPr>
      </w:pPr>
      <w:r w:rsidRPr="0084217B">
        <w:rPr>
          <w:rFonts w:eastAsiaTheme="minorEastAsia"/>
          <w:lang w:eastAsia="zh-CN" w:bidi="ar-SY"/>
        </w:rPr>
        <w:lastRenderedPageBreak/>
        <w:t>7</w:t>
      </w:r>
      <w:r w:rsidRPr="0084217B">
        <w:rPr>
          <w:rFonts w:eastAsiaTheme="minorEastAsia"/>
          <w:lang w:eastAsia="zh-CN" w:bidi="ar-SY"/>
        </w:rPr>
        <w:tab/>
      </w:r>
      <w:r w:rsidRPr="0084217B">
        <w:rPr>
          <w:rFonts w:eastAsiaTheme="minorEastAsia" w:hint="cs"/>
          <w:rtl/>
          <w:lang w:eastAsia="zh-CN" w:bidi="ar"/>
        </w:rPr>
        <w:t>ويعتمد إطار المساءلة في الاتحاد خمسة مبادئ رئيسية تساعد في وصف وتوجيه ثقافة المساءلة (بما يتماشى مع تقرير وحدة التفتيش المشتركة) ويهدف إلى تنفيذها بشكل كامل في الاتحاد، على النحو التالي</w:t>
      </w:r>
      <w:r w:rsidRPr="0084217B">
        <w:rPr>
          <w:rFonts w:eastAsiaTheme="minorEastAsia" w:hint="cs"/>
          <w:rtl/>
          <w:lang w:eastAsia="zh-CN"/>
        </w:rPr>
        <w:t>:</w:t>
      </w:r>
    </w:p>
    <w:p w:rsidR="0084217B" w:rsidRPr="0084217B" w:rsidRDefault="00C53861" w:rsidP="00C53861">
      <w:pPr>
        <w:pStyle w:val="enumlev1"/>
        <w:rPr>
          <w:rFonts w:eastAsiaTheme="minorEastAsia"/>
          <w:rtl/>
          <w:lang w:eastAsia="zh-CN"/>
        </w:rPr>
      </w:pPr>
      <w:r>
        <w:rPr>
          <w:rFonts w:eastAsiaTheme="minorEastAsia" w:hint="eastAsia"/>
          <w:rtl/>
          <w:lang w:eastAsia="zh-CN"/>
        </w:rPr>
        <w:t> </w:t>
      </w:r>
      <w:r w:rsidR="0084217B" w:rsidRPr="0084217B">
        <w:rPr>
          <w:rFonts w:eastAsiaTheme="minorEastAsia" w:hint="cs"/>
          <w:rtl/>
          <w:lang w:eastAsia="zh-CN"/>
        </w:rPr>
        <w:t>أ</w:t>
      </w:r>
      <w:r>
        <w:rPr>
          <w:rFonts w:eastAsiaTheme="minorEastAsia" w:hint="eastAsia"/>
          <w:rtl/>
          <w:lang w:eastAsia="zh-CN"/>
        </w:rPr>
        <w:t> )</w:t>
      </w:r>
      <w:r w:rsidR="0084217B" w:rsidRPr="0084217B">
        <w:rPr>
          <w:rFonts w:eastAsiaTheme="minorEastAsia" w:hint="cs"/>
          <w:rtl/>
          <w:lang w:eastAsia="zh-CN"/>
        </w:rPr>
        <w:tab/>
        <w:t xml:space="preserve">القيادة بالقيم والأمثلة </w:t>
      </w:r>
      <w:r>
        <w:rPr>
          <w:rFonts w:eastAsiaTheme="minorEastAsia" w:hint="cs"/>
          <w:rtl/>
          <w:lang w:eastAsia="zh-CN"/>
        </w:rPr>
        <w:t>-</w:t>
      </w:r>
      <w:r w:rsidR="0084217B" w:rsidRPr="0084217B">
        <w:rPr>
          <w:rFonts w:eastAsiaTheme="minorEastAsia" w:hint="cs"/>
          <w:rtl/>
          <w:lang w:eastAsia="zh-CN"/>
        </w:rPr>
        <w:t xml:space="preserve"> احتلال المساءلة صدارة الأولويات في العمل اليومي وتجليها ف</w:t>
      </w:r>
      <w:r w:rsidR="000F25AE">
        <w:rPr>
          <w:rFonts w:eastAsiaTheme="minorEastAsia" w:hint="cs"/>
          <w:rtl/>
          <w:lang w:eastAsia="zh-CN"/>
        </w:rPr>
        <w:t>ي مستويات النزاهة العالية لكبار</w:t>
      </w:r>
      <w:r w:rsidR="000F25AE">
        <w:rPr>
          <w:rFonts w:eastAsiaTheme="minorEastAsia" w:hint="eastAsia"/>
          <w:rtl/>
          <w:lang w:eastAsia="zh-CN"/>
        </w:rPr>
        <w:t> </w:t>
      </w:r>
      <w:r w:rsidR="0084217B" w:rsidRPr="0084217B">
        <w:rPr>
          <w:rFonts w:eastAsiaTheme="minorEastAsia" w:hint="cs"/>
          <w:rtl/>
          <w:lang w:eastAsia="zh-CN"/>
        </w:rPr>
        <w:t>المديرين.</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ب</w:t>
      </w:r>
      <w:r w:rsidR="00C53861">
        <w:rPr>
          <w:rFonts w:eastAsiaTheme="minorEastAsia" w:hint="cs"/>
          <w:rtl/>
          <w:lang w:eastAsia="zh-CN"/>
        </w:rPr>
        <w:t>)</w:t>
      </w:r>
      <w:r w:rsidRPr="0084217B">
        <w:rPr>
          <w:rFonts w:eastAsiaTheme="minorEastAsia" w:hint="cs"/>
          <w:rtl/>
          <w:lang w:eastAsia="zh-CN"/>
        </w:rPr>
        <w:tab/>
        <w:t xml:space="preserve">القيادة بالمعلومات والاتصالات </w:t>
      </w:r>
      <w:r w:rsidR="00C53861">
        <w:rPr>
          <w:rFonts w:eastAsiaTheme="minorEastAsia" w:hint="cs"/>
          <w:rtl/>
          <w:lang w:eastAsia="zh-CN"/>
        </w:rPr>
        <w:t>-</w:t>
      </w:r>
      <w:r w:rsidRPr="0084217B">
        <w:rPr>
          <w:rFonts w:eastAsiaTheme="minorEastAsia" w:hint="cs"/>
          <w:rtl/>
          <w:lang w:eastAsia="zh-CN"/>
        </w:rPr>
        <w:t xml:space="preserve"> المساءلة عن طريق اتخاذ القرار بصورة شفافة.</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ج</w:t>
      </w:r>
      <w:r w:rsidR="00C53861">
        <w:rPr>
          <w:rFonts w:eastAsiaTheme="minorEastAsia" w:hint="cs"/>
          <w:rtl/>
          <w:lang w:eastAsia="zh-CN"/>
        </w:rPr>
        <w:t>)</w:t>
      </w:r>
      <w:r w:rsidRPr="0084217B">
        <w:rPr>
          <w:rFonts w:eastAsiaTheme="minorEastAsia" w:hint="cs"/>
          <w:rtl/>
          <w:lang w:eastAsia="zh-CN"/>
        </w:rPr>
        <w:tab/>
        <w:t xml:space="preserve">القيادة بتوفير الحوافز </w:t>
      </w:r>
      <w:r w:rsidR="00C53861">
        <w:rPr>
          <w:rFonts w:eastAsiaTheme="minorEastAsia" w:hint="cs"/>
          <w:rtl/>
          <w:lang w:eastAsia="zh-CN"/>
        </w:rPr>
        <w:t>-</w:t>
      </w:r>
      <w:r w:rsidRPr="0084217B">
        <w:rPr>
          <w:rFonts w:eastAsiaTheme="minorEastAsia" w:hint="cs"/>
          <w:rtl/>
          <w:lang w:eastAsia="zh-CN"/>
        </w:rPr>
        <w:t xml:space="preserve"> المساءلة عن طريق الاعتراف بإنجازات الموظفين.</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 xml:space="preserve">د </w:t>
      </w:r>
      <w:r w:rsidR="00C53861">
        <w:rPr>
          <w:rFonts w:eastAsiaTheme="minorEastAsia" w:hint="cs"/>
          <w:rtl/>
          <w:lang w:eastAsia="zh-CN"/>
        </w:rPr>
        <w:t>)</w:t>
      </w:r>
      <w:r w:rsidRPr="0084217B">
        <w:rPr>
          <w:rFonts w:eastAsiaTheme="minorEastAsia"/>
          <w:rtl/>
          <w:lang w:eastAsia="zh-CN"/>
        </w:rPr>
        <w:tab/>
      </w:r>
      <w:r w:rsidRPr="0084217B">
        <w:rPr>
          <w:rFonts w:eastAsiaTheme="minorEastAsia" w:hint="cs"/>
          <w:rtl/>
          <w:lang w:eastAsia="zh-CN"/>
        </w:rPr>
        <w:t xml:space="preserve">القيادة بالتوجه والانضباط </w:t>
      </w:r>
      <w:r w:rsidR="00C53861">
        <w:rPr>
          <w:rFonts w:eastAsiaTheme="minorEastAsia" w:hint="cs"/>
          <w:rtl/>
          <w:lang w:eastAsia="zh-CN"/>
        </w:rPr>
        <w:t>-</w:t>
      </w:r>
      <w:r w:rsidRPr="0084217B">
        <w:rPr>
          <w:rFonts w:eastAsiaTheme="minorEastAsia" w:hint="cs"/>
          <w:rtl/>
          <w:lang w:eastAsia="zh-CN"/>
        </w:rPr>
        <w:t xml:space="preserve"> سياسة عدم التهاون إزاء السلوك غير المقبول على جميع المستويات.</w:t>
      </w:r>
    </w:p>
    <w:p w:rsidR="0084217B" w:rsidRPr="0084217B" w:rsidRDefault="0084217B" w:rsidP="00C53861">
      <w:pPr>
        <w:pStyle w:val="enumlev1"/>
        <w:rPr>
          <w:rFonts w:eastAsiaTheme="minorEastAsia"/>
          <w:rtl/>
          <w:lang w:eastAsia="zh-CN"/>
        </w:rPr>
      </w:pPr>
      <w:r w:rsidRPr="0084217B">
        <w:rPr>
          <w:rFonts w:eastAsiaTheme="minorEastAsia"/>
          <w:rtl/>
          <w:lang w:eastAsia="zh-CN"/>
        </w:rPr>
        <w:t>ه</w:t>
      </w:r>
      <w:r w:rsidR="00C53861">
        <w:rPr>
          <w:rFonts w:eastAsiaTheme="minorEastAsia" w:hint="cs"/>
          <w:rtl/>
          <w:lang w:eastAsia="zh-CN"/>
        </w:rPr>
        <w:t> )</w:t>
      </w:r>
      <w:r w:rsidRPr="0084217B">
        <w:rPr>
          <w:rFonts w:eastAsiaTheme="minorEastAsia" w:hint="cs"/>
          <w:rtl/>
          <w:lang w:eastAsia="zh-CN"/>
        </w:rPr>
        <w:tab/>
        <w:t xml:space="preserve">القيادة بالمشاركة </w:t>
      </w:r>
      <w:r w:rsidR="00C53861">
        <w:rPr>
          <w:rFonts w:eastAsiaTheme="minorEastAsia" w:hint="cs"/>
          <w:rtl/>
          <w:lang w:eastAsia="zh-CN"/>
        </w:rPr>
        <w:t>-</w:t>
      </w:r>
      <w:r w:rsidRPr="0084217B">
        <w:rPr>
          <w:rFonts w:eastAsiaTheme="minorEastAsia" w:hint="cs"/>
          <w:rtl/>
          <w:lang w:eastAsia="zh-CN"/>
        </w:rPr>
        <w:t xml:space="preserve"> ينبغي إقامة حوار صريح يشجع على المساءلة المتبادلة.</w:t>
      </w:r>
    </w:p>
    <w:p w:rsidR="0084217B" w:rsidRPr="0084217B" w:rsidRDefault="00C355FD" w:rsidP="00C53861">
      <w:pPr>
        <w:pStyle w:val="Heading1"/>
        <w:rPr>
          <w:rFonts w:eastAsiaTheme="minorEastAsia"/>
          <w:rtl/>
          <w:lang w:eastAsia="zh-CN"/>
        </w:rPr>
      </w:pPr>
      <w:bookmarkStart w:id="3" w:name="lt_pId087"/>
      <w:bookmarkEnd w:id="2"/>
      <w:r>
        <w:rPr>
          <w:rFonts w:eastAsiaTheme="minorEastAsia" w:hint="cs"/>
          <w:rtl/>
          <w:lang w:eastAsia="zh-CN"/>
        </w:rPr>
        <w:t>رابعاً</w:t>
      </w:r>
      <w:r w:rsidR="0084217B" w:rsidRPr="0084217B">
        <w:rPr>
          <w:rFonts w:eastAsiaTheme="minorEastAsia" w:hint="cs"/>
          <w:rtl/>
          <w:lang w:eastAsia="zh-CN"/>
        </w:rPr>
        <w:tab/>
        <w:t>دعائم إطار المساءلة في الاتحاد</w:t>
      </w:r>
    </w:p>
    <w:p w:rsidR="0084217B" w:rsidRPr="00C53861" w:rsidRDefault="0084217B" w:rsidP="00C53861">
      <w:pPr>
        <w:pStyle w:val="Headingb"/>
        <w:rPr>
          <w:rFonts w:eastAsiaTheme="minorEastAsia"/>
          <w:spacing w:val="2"/>
          <w:lang w:val="en-CA" w:eastAsia="zh-CN" w:bidi="ar-SY"/>
        </w:rPr>
      </w:pPr>
      <w:r w:rsidRPr="00C53861">
        <w:rPr>
          <w:rFonts w:eastAsiaTheme="minorEastAsia" w:hint="cs"/>
          <w:spacing w:val="2"/>
          <w:rtl/>
          <w:lang w:eastAsia="zh-CN"/>
        </w:rPr>
        <w:t xml:space="preserve">الدعامة </w:t>
      </w:r>
      <w:r w:rsidRPr="00C53861">
        <w:rPr>
          <w:rFonts w:eastAsiaTheme="minorEastAsia"/>
          <w:spacing w:val="2"/>
          <w:lang w:eastAsia="zh-CN" w:bidi="ar-SY"/>
        </w:rPr>
        <w:t>1</w:t>
      </w:r>
      <w:r w:rsidR="00C53861" w:rsidRPr="00C53861">
        <w:rPr>
          <w:rFonts w:eastAsiaTheme="minorEastAsia" w:hint="cs"/>
          <w:spacing w:val="2"/>
          <w:rtl/>
          <w:lang w:eastAsia="zh-CN" w:bidi="ar-SY"/>
        </w:rPr>
        <w:t xml:space="preserve"> </w:t>
      </w:r>
      <w:r w:rsidRPr="00C53861">
        <w:rPr>
          <w:rFonts w:eastAsiaTheme="minorEastAsia" w:hint="cs"/>
          <w:spacing w:val="2"/>
          <w:rtl/>
          <w:lang w:eastAsia="zh-CN"/>
        </w:rPr>
        <w:t xml:space="preserve">- </w:t>
      </w:r>
      <w:r w:rsidRPr="00C53861">
        <w:rPr>
          <w:rFonts w:eastAsiaTheme="minorEastAsia"/>
          <w:spacing w:val="2"/>
          <w:rtl/>
          <w:lang w:eastAsia="zh-CN"/>
        </w:rPr>
        <w:t xml:space="preserve">إبرام عهد مع الدول الأعضاء وأعضاء القطاعات والمنتسبين </w:t>
      </w:r>
      <w:r w:rsidRPr="00C53861">
        <w:rPr>
          <w:rFonts w:eastAsiaTheme="minorEastAsia" w:hint="cs"/>
          <w:spacing w:val="2"/>
          <w:rtl/>
          <w:lang w:eastAsia="zh-CN"/>
        </w:rPr>
        <w:t>والهيئات</w:t>
      </w:r>
      <w:r w:rsidRPr="00C53861">
        <w:rPr>
          <w:rFonts w:eastAsiaTheme="minorEastAsia"/>
          <w:spacing w:val="2"/>
          <w:rtl/>
          <w:lang w:eastAsia="zh-CN"/>
        </w:rPr>
        <w:t xml:space="preserve"> الأكاديمية ومستعملي خدمات الاتحاد</w:t>
      </w:r>
    </w:p>
    <w:p w:rsidR="0084217B" w:rsidRPr="0084217B" w:rsidRDefault="0084217B" w:rsidP="0084217B">
      <w:pPr>
        <w:rPr>
          <w:rFonts w:eastAsiaTheme="minorEastAsia"/>
          <w:rtl/>
          <w:lang w:eastAsia="zh-CN"/>
        </w:rPr>
      </w:pPr>
      <w:bookmarkStart w:id="4" w:name="lt_pId092"/>
      <w:bookmarkEnd w:id="3"/>
      <w:r w:rsidRPr="0084217B">
        <w:rPr>
          <w:rFonts w:eastAsiaTheme="minorEastAsia"/>
          <w:lang w:eastAsia="zh-CN" w:bidi="ar-SY"/>
        </w:rPr>
        <w:t>8</w:t>
      </w:r>
      <w:r w:rsidRPr="0084217B">
        <w:rPr>
          <w:rFonts w:eastAsiaTheme="minorEastAsia"/>
          <w:lang w:eastAsia="zh-CN" w:bidi="ar-SY"/>
        </w:rPr>
        <w:tab/>
      </w:r>
      <w:r w:rsidRPr="0084217B">
        <w:rPr>
          <w:rFonts w:eastAsiaTheme="minorEastAsia" w:hint="cs"/>
          <w:rtl/>
          <w:lang w:eastAsia="zh-CN"/>
        </w:rPr>
        <w:t xml:space="preserve">تعتمد الدعامة الأولى من إطار المساءلة في الاتحاد على المساءلة المتبادلة </w:t>
      </w:r>
      <w:r w:rsidR="00C53861">
        <w:rPr>
          <w:rFonts w:eastAsiaTheme="minorEastAsia"/>
          <w:rtl/>
          <w:lang w:eastAsia="zh-CN"/>
        </w:rPr>
        <w:t>-</w:t>
      </w:r>
      <w:r w:rsidRPr="0084217B">
        <w:rPr>
          <w:rFonts w:eastAsiaTheme="minorEastAsia" w:hint="cs"/>
          <w:rtl/>
          <w:lang w:eastAsia="zh-CN"/>
        </w:rPr>
        <w:t xml:space="preserve"> التحالف مع أعضائه. وهذا الاتفاق (العهد) جزء لا يتجزأ من الصكوك الواردة أدناه، ويتم رصده من خلال إطار النتائج في الاتحاد:</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 xml:space="preserve"> أ</w:t>
      </w:r>
      <w:r w:rsidR="00C53861">
        <w:rPr>
          <w:rFonts w:eastAsiaTheme="minorEastAsia" w:hint="eastAsia"/>
          <w:rtl/>
          <w:lang w:eastAsia="zh-CN"/>
        </w:rPr>
        <w:t> )</w:t>
      </w:r>
      <w:r w:rsidRPr="0084217B">
        <w:rPr>
          <w:rFonts w:eastAsiaTheme="minorEastAsia" w:hint="cs"/>
          <w:rtl/>
          <w:lang w:eastAsia="zh-CN"/>
        </w:rPr>
        <w:tab/>
        <w:t>دستور الاتحاد واتفاقيته بالصيغة الموافق عليها من جانب مؤتمرات المندوبين المفوضين؛</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ب</w:t>
      </w:r>
      <w:r w:rsidR="00C53861">
        <w:rPr>
          <w:rFonts w:eastAsiaTheme="minorEastAsia" w:hint="cs"/>
          <w:rtl/>
          <w:lang w:eastAsia="zh-CN"/>
        </w:rPr>
        <w:t>)</w:t>
      </w:r>
      <w:r w:rsidRPr="0084217B">
        <w:rPr>
          <w:rFonts w:eastAsiaTheme="minorEastAsia" w:hint="cs"/>
          <w:rtl/>
          <w:lang w:eastAsia="zh-CN"/>
        </w:rPr>
        <w:tab/>
        <w:t xml:space="preserve">القواعد العامة لمؤتمرات وجمعيات واجتماعات الاتحاد؛ </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ج</w:t>
      </w:r>
      <w:r w:rsidR="00C53861">
        <w:rPr>
          <w:rFonts w:eastAsiaTheme="minorEastAsia" w:hint="cs"/>
          <w:rtl/>
          <w:lang w:eastAsia="zh-CN"/>
        </w:rPr>
        <w:t>)</w:t>
      </w:r>
      <w:r w:rsidRPr="0084217B">
        <w:rPr>
          <w:rFonts w:eastAsiaTheme="minorEastAsia" w:hint="cs"/>
          <w:rtl/>
          <w:lang w:eastAsia="zh-CN"/>
        </w:rPr>
        <w:tab/>
        <w:t>لوائح الراديو؛</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 xml:space="preserve">د </w:t>
      </w:r>
      <w:r w:rsidR="00C53861">
        <w:rPr>
          <w:rFonts w:eastAsiaTheme="minorEastAsia" w:hint="cs"/>
          <w:rtl/>
          <w:lang w:eastAsia="zh-CN"/>
        </w:rPr>
        <w:t>)</w:t>
      </w:r>
      <w:r w:rsidRPr="0084217B">
        <w:rPr>
          <w:rFonts w:eastAsiaTheme="minorEastAsia"/>
          <w:rtl/>
          <w:lang w:eastAsia="zh-CN"/>
        </w:rPr>
        <w:tab/>
      </w:r>
      <w:r w:rsidRPr="0084217B">
        <w:rPr>
          <w:rFonts w:eastAsiaTheme="minorEastAsia" w:hint="cs"/>
          <w:rtl/>
          <w:lang w:eastAsia="zh-CN"/>
        </w:rPr>
        <w:t>لوائح الاتصالات الدولية؛</w:t>
      </w:r>
    </w:p>
    <w:p w:rsidR="0084217B" w:rsidRPr="00C53861" w:rsidRDefault="0084217B" w:rsidP="00C53861">
      <w:pPr>
        <w:pStyle w:val="enumlev1"/>
        <w:rPr>
          <w:rFonts w:eastAsiaTheme="minorEastAsia"/>
          <w:spacing w:val="-4"/>
          <w:rtl/>
          <w:lang w:eastAsia="zh-CN"/>
        </w:rPr>
      </w:pPr>
      <w:r w:rsidRPr="00C53861">
        <w:rPr>
          <w:rFonts w:eastAsiaTheme="minorEastAsia"/>
          <w:spacing w:val="-4"/>
          <w:rtl/>
          <w:lang w:eastAsia="zh-CN"/>
        </w:rPr>
        <w:t>ه</w:t>
      </w:r>
      <w:r w:rsidR="00C53861" w:rsidRPr="00C53861">
        <w:rPr>
          <w:rFonts w:eastAsiaTheme="minorEastAsia" w:hint="cs"/>
          <w:spacing w:val="-4"/>
          <w:rtl/>
          <w:lang w:eastAsia="zh-CN"/>
        </w:rPr>
        <w:t> )</w:t>
      </w:r>
      <w:r w:rsidRPr="00C53861">
        <w:rPr>
          <w:rFonts w:eastAsiaTheme="minorEastAsia" w:hint="cs"/>
          <w:spacing w:val="-4"/>
          <w:rtl/>
          <w:lang w:eastAsia="zh-CN"/>
        </w:rPr>
        <w:tab/>
        <w:t>مقررات وقرارات وتوصيات مؤتمرات المندوبين المفوضين/دورات المجلس/</w:t>
      </w:r>
      <w:r w:rsidRPr="00C53861">
        <w:rPr>
          <w:rFonts w:eastAsiaTheme="minorEastAsia"/>
          <w:spacing w:val="-4"/>
          <w:rtl/>
          <w:lang w:eastAsia="zh-CN"/>
        </w:rPr>
        <w:t>المؤتمر</w:t>
      </w:r>
      <w:r w:rsidRPr="00C53861">
        <w:rPr>
          <w:rFonts w:eastAsiaTheme="minorEastAsia" w:hint="cs"/>
          <w:spacing w:val="-4"/>
          <w:rtl/>
          <w:lang w:eastAsia="zh-CN"/>
        </w:rPr>
        <w:t>ات</w:t>
      </w:r>
      <w:r w:rsidRPr="00C53861">
        <w:rPr>
          <w:rFonts w:eastAsiaTheme="minorEastAsia"/>
          <w:spacing w:val="-4"/>
          <w:rtl/>
          <w:lang w:eastAsia="zh-CN"/>
        </w:rPr>
        <w:t xml:space="preserve"> العالمي</w:t>
      </w:r>
      <w:r w:rsidRPr="00C53861">
        <w:rPr>
          <w:rFonts w:eastAsiaTheme="minorEastAsia" w:hint="cs"/>
          <w:spacing w:val="-4"/>
          <w:rtl/>
          <w:lang w:eastAsia="zh-CN"/>
        </w:rPr>
        <w:t>ة</w:t>
      </w:r>
      <w:r w:rsidRPr="00C53861">
        <w:rPr>
          <w:rFonts w:eastAsiaTheme="minorEastAsia"/>
          <w:spacing w:val="-4"/>
          <w:rtl/>
          <w:lang w:eastAsia="zh-CN"/>
        </w:rPr>
        <w:t xml:space="preserve"> للاتصالات الدولية</w:t>
      </w:r>
      <w:r w:rsidRPr="00C53861">
        <w:rPr>
          <w:rFonts w:eastAsiaTheme="minorEastAsia" w:hint="cs"/>
          <w:spacing w:val="-4"/>
          <w:rtl/>
          <w:lang w:eastAsia="zh-CN"/>
        </w:rPr>
        <w:t>/ الجمعيات.</w:t>
      </w:r>
    </w:p>
    <w:p w:rsidR="0084217B" w:rsidRPr="0009716E" w:rsidRDefault="0084217B" w:rsidP="00C53861">
      <w:pPr>
        <w:rPr>
          <w:rFonts w:eastAsiaTheme="minorEastAsia"/>
          <w:rtl/>
          <w:lang w:eastAsia="zh-CN"/>
        </w:rPr>
      </w:pPr>
      <w:r w:rsidRPr="0009716E">
        <w:rPr>
          <w:rFonts w:eastAsiaTheme="minorEastAsia"/>
          <w:lang w:eastAsia="zh-CN" w:bidi="ar-SY"/>
        </w:rPr>
        <w:t>9</w:t>
      </w:r>
      <w:r w:rsidRPr="0009716E">
        <w:rPr>
          <w:rFonts w:eastAsiaTheme="minorEastAsia"/>
          <w:lang w:eastAsia="zh-CN" w:bidi="ar-SY"/>
        </w:rPr>
        <w:tab/>
      </w:r>
      <w:r w:rsidRPr="0009716E">
        <w:rPr>
          <w:rFonts w:eastAsiaTheme="minorEastAsia"/>
          <w:rtl/>
          <w:lang w:eastAsia="zh-CN"/>
        </w:rPr>
        <w:t>واستنادا</w:t>
      </w:r>
      <w:r w:rsidRPr="0009716E">
        <w:rPr>
          <w:rFonts w:eastAsiaTheme="minorEastAsia" w:hint="cs"/>
          <w:rtl/>
          <w:lang w:eastAsia="zh-CN"/>
        </w:rPr>
        <w:t>ً</w:t>
      </w:r>
      <w:r w:rsidRPr="0009716E">
        <w:rPr>
          <w:rFonts w:eastAsiaTheme="minorEastAsia"/>
          <w:rtl/>
          <w:lang w:eastAsia="zh-CN"/>
        </w:rPr>
        <w:t xml:space="preserve"> إلى ولاية الاتحاد </w:t>
      </w:r>
      <w:r w:rsidRPr="0009716E">
        <w:rPr>
          <w:rFonts w:eastAsiaTheme="minorEastAsia" w:hint="cs"/>
          <w:rtl/>
          <w:lang w:eastAsia="zh-CN"/>
        </w:rPr>
        <w:t>والتزاماته</w:t>
      </w:r>
      <w:r w:rsidRPr="0009716E">
        <w:rPr>
          <w:rFonts w:eastAsiaTheme="minorEastAsia"/>
          <w:rtl/>
          <w:lang w:eastAsia="zh-CN"/>
        </w:rPr>
        <w:t xml:space="preserve">، </w:t>
      </w:r>
      <w:r w:rsidRPr="0009716E">
        <w:rPr>
          <w:rFonts w:eastAsiaTheme="minorEastAsia" w:hint="cs"/>
          <w:rtl/>
          <w:lang w:eastAsia="zh-CN"/>
        </w:rPr>
        <w:t>وضع الأعضاء</w:t>
      </w:r>
      <w:r w:rsidRPr="0009716E">
        <w:rPr>
          <w:rFonts w:eastAsiaTheme="minorEastAsia"/>
          <w:rtl/>
          <w:lang w:eastAsia="zh-CN"/>
        </w:rPr>
        <w:t xml:space="preserve"> إطار</w:t>
      </w:r>
      <w:r w:rsidRPr="0009716E">
        <w:rPr>
          <w:rFonts w:eastAsiaTheme="minorEastAsia" w:hint="cs"/>
          <w:rtl/>
          <w:lang w:eastAsia="zh-CN"/>
        </w:rPr>
        <w:t>اً</w:t>
      </w:r>
      <w:r w:rsidRPr="0009716E">
        <w:rPr>
          <w:rFonts w:eastAsiaTheme="minorEastAsia"/>
          <w:rtl/>
          <w:lang w:eastAsia="zh-CN"/>
        </w:rPr>
        <w:t xml:space="preserve"> </w:t>
      </w:r>
      <w:r w:rsidRPr="0009716E">
        <w:rPr>
          <w:rFonts w:eastAsiaTheme="minorEastAsia" w:hint="cs"/>
          <w:rtl/>
          <w:lang w:eastAsia="zh-CN"/>
        </w:rPr>
        <w:t>لل</w:t>
      </w:r>
      <w:r w:rsidRPr="0009716E">
        <w:rPr>
          <w:rFonts w:eastAsiaTheme="minorEastAsia"/>
          <w:rtl/>
          <w:lang w:eastAsia="zh-CN"/>
        </w:rPr>
        <w:t xml:space="preserve">نتائج </w:t>
      </w:r>
      <w:r w:rsidRPr="0009716E">
        <w:rPr>
          <w:rFonts w:eastAsiaTheme="minorEastAsia" w:hint="cs"/>
          <w:rtl/>
          <w:lang w:eastAsia="zh-CN"/>
        </w:rPr>
        <w:t>في ا</w:t>
      </w:r>
      <w:r w:rsidRPr="0009716E">
        <w:rPr>
          <w:rFonts w:eastAsiaTheme="minorEastAsia"/>
          <w:rtl/>
          <w:lang w:eastAsia="zh-CN"/>
        </w:rPr>
        <w:t xml:space="preserve">لاتحاد </w:t>
      </w:r>
      <w:r w:rsidRPr="0009716E">
        <w:rPr>
          <w:rFonts w:eastAsiaTheme="minorEastAsia" w:hint="cs"/>
          <w:rtl/>
          <w:lang w:eastAsia="zh-CN"/>
        </w:rPr>
        <w:t xml:space="preserve">يتألف </w:t>
      </w:r>
      <w:r w:rsidRPr="0009716E">
        <w:rPr>
          <w:rFonts w:eastAsiaTheme="minorEastAsia"/>
          <w:rtl/>
          <w:lang w:eastAsia="zh-CN"/>
        </w:rPr>
        <w:t xml:space="preserve">من أهداف وغايات قابلة للتحقيق </w:t>
      </w:r>
      <w:r w:rsidRPr="0009716E">
        <w:rPr>
          <w:rFonts w:eastAsiaTheme="minorEastAsia" w:hint="cs"/>
          <w:rtl/>
          <w:lang w:eastAsia="zh-CN"/>
        </w:rPr>
        <w:t>و</w:t>
      </w:r>
      <w:r w:rsidRPr="0009716E">
        <w:rPr>
          <w:rFonts w:eastAsiaTheme="minorEastAsia"/>
          <w:rtl/>
          <w:lang w:eastAsia="zh-CN"/>
        </w:rPr>
        <w:t>مشتركة بين جميع مكونات الاتحاد، وأهداف</w:t>
      </w:r>
      <w:r w:rsidRPr="0009716E">
        <w:rPr>
          <w:rFonts w:eastAsiaTheme="minorEastAsia" w:hint="cs"/>
          <w:rtl/>
          <w:lang w:eastAsia="zh-CN"/>
        </w:rPr>
        <w:t xml:space="preserve">/نواتج </w:t>
      </w:r>
      <w:r w:rsidRPr="0009716E">
        <w:rPr>
          <w:rFonts w:eastAsiaTheme="minorEastAsia"/>
          <w:rtl/>
          <w:lang w:eastAsia="zh-CN"/>
        </w:rPr>
        <w:t xml:space="preserve">قطاعية ومشتركة بين القطاعات، </w:t>
      </w:r>
      <w:r w:rsidRPr="0009716E">
        <w:rPr>
          <w:rFonts w:eastAsiaTheme="minorEastAsia" w:hint="cs"/>
          <w:rtl/>
          <w:lang w:eastAsia="zh-CN"/>
        </w:rPr>
        <w:t>ومخرجات و</w:t>
      </w:r>
      <w:r w:rsidRPr="0009716E">
        <w:rPr>
          <w:rFonts w:eastAsiaTheme="minorEastAsia"/>
          <w:rtl/>
          <w:lang w:eastAsia="zh-CN"/>
        </w:rPr>
        <w:t>أنشطة الاتحاد</w:t>
      </w:r>
      <w:r w:rsidRPr="0009716E">
        <w:rPr>
          <w:rFonts w:eastAsiaTheme="minorEastAsia" w:hint="cs"/>
          <w:rtl/>
          <w:lang w:eastAsia="zh-CN"/>
        </w:rPr>
        <w:t xml:space="preserve"> في</w:t>
      </w:r>
      <w:r w:rsidR="00C53861" w:rsidRPr="0009716E">
        <w:rPr>
          <w:rFonts w:eastAsiaTheme="minorEastAsia" w:hint="eastAsia"/>
          <w:rtl/>
          <w:lang w:eastAsia="zh-CN"/>
        </w:rPr>
        <w:t> </w:t>
      </w:r>
      <w:r w:rsidRPr="0009716E">
        <w:rPr>
          <w:rFonts w:eastAsiaTheme="minorEastAsia" w:hint="cs"/>
          <w:rtl/>
          <w:lang w:eastAsia="zh-CN"/>
        </w:rPr>
        <w:t>الخطة الاستراتيجية للاتحاد</w:t>
      </w:r>
      <w:r w:rsidRPr="0009716E">
        <w:rPr>
          <w:rFonts w:eastAsiaTheme="minorEastAsia"/>
          <w:rtl/>
          <w:lang w:eastAsia="zh-CN"/>
        </w:rPr>
        <w:t xml:space="preserve"> </w:t>
      </w:r>
      <w:r w:rsidRPr="0009716E">
        <w:rPr>
          <w:rFonts w:eastAsiaTheme="minorEastAsia" w:hint="cs"/>
          <w:rtl/>
          <w:lang w:eastAsia="zh-CN"/>
        </w:rPr>
        <w:t>وذلك</w:t>
      </w:r>
      <w:r w:rsidRPr="0009716E">
        <w:rPr>
          <w:rFonts w:eastAsiaTheme="minorEastAsia"/>
          <w:rtl/>
          <w:lang w:eastAsia="zh-CN"/>
        </w:rPr>
        <w:t xml:space="preserve"> من خلال </w:t>
      </w:r>
      <w:r w:rsidRPr="0009716E">
        <w:rPr>
          <w:rFonts w:eastAsiaTheme="minorEastAsia" w:hint="cs"/>
          <w:rtl/>
          <w:lang w:eastAsia="zh-CN"/>
        </w:rPr>
        <w:t>مؤتمر المندوبين المفوضين</w:t>
      </w:r>
      <w:r w:rsidRPr="0009716E">
        <w:rPr>
          <w:rFonts w:eastAsiaTheme="minorEastAsia"/>
          <w:rtl/>
          <w:lang w:eastAsia="zh-CN"/>
        </w:rPr>
        <w:t xml:space="preserve"> والمجلس، </w:t>
      </w:r>
      <w:r w:rsidRPr="0009716E">
        <w:rPr>
          <w:rFonts w:eastAsiaTheme="minorEastAsia" w:hint="cs"/>
          <w:rtl/>
          <w:lang w:eastAsia="zh-CN"/>
        </w:rPr>
        <w:t>ب</w:t>
      </w:r>
      <w:r w:rsidRPr="0009716E">
        <w:rPr>
          <w:rFonts w:eastAsiaTheme="minorEastAsia"/>
          <w:rtl/>
          <w:lang w:eastAsia="zh-CN"/>
        </w:rPr>
        <w:t>مساهمات</w:t>
      </w:r>
      <w:r w:rsidRPr="0009716E">
        <w:rPr>
          <w:rFonts w:eastAsiaTheme="minorEastAsia" w:hint="cs"/>
          <w:rtl/>
          <w:lang w:eastAsia="zh-CN"/>
        </w:rPr>
        <w:t xml:space="preserve"> من</w:t>
      </w:r>
      <w:r w:rsidRPr="0009716E">
        <w:rPr>
          <w:rFonts w:eastAsiaTheme="minorEastAsia"/>
          <w:rtl/>
          <w:lang w:eastAsia="zh-CN"/>
        </w:rPr>
        <w:t xml:space="preserve"> المؤتمرات العالمية والجمعيات </w:t>
      </w:r>
      <w:r w:rsidRPr="0009716E">
        <w:rPr>
          <w:rFonts w:eastAsiaTheme="minorEastAsia" w:hint="cs"/>
          <w:rtl/>
          <w:lang w:eastAsia="zh-CN"/>
        </w:rPr>
        <w:t>والفرق</w:t>
      </w:r>
      <w:r w:rsidRPr="0009716E">
        <w:rPr>
          <w:rFonts w:eastAsiaTheme="minorEastAsia"/>
          <w:rtl/>
          <w:lang w:eastAsia="zh-CN"/>
        </w:rPr>
        <w:t xml:space="preserve"> الاستشارية. وتنفذ المساءلة عن هذه الإنجازات على أساس سنوي من خلال الخطط التشغيلية للقطاعات </w:t>
      </w:r>
      <w:r w:rsidRPr="0009716E">
        <w:rPr>
          <w:rFonts w:eastAsiaTheme="minorEastAsia" w:hint="cs"/>
          <w:rtl/>
          <w:lang w:eastAsia="zh-CN"/>
        </w:rPr>
        <w:t>والأمانة العامة</w:t>
      </w:r>
      <w:r w:rsidRPr="0009716E">
        <w:rPr>
          <w:rFonts w:eastAsiaTheme="minorEastAsia"/>
          <w:rtl/>
          <w:lang w:eastAsia="zh-CN"/>
        </w:rPr>
        <w:t>، و</w:t>
      </w:r>
      <w:r w:rsidRPr="0009716E">
        <w:rPr>
          <w:rFonts w:eastAsiaTheme="minorEastAsia" w:hint="cs"/>
          <w:rtl/>
          <w:lang w:eastAsia="zh-CN"/>
        </w:rPr>
        <w:t xml:space="preserve">يتم </w:t>
      </w:r>
      <w:r w:rsidRPr="0009716E">
        <w:rPr>
          <w:rFonts w:eastAsiaTheme="minorEastAsia"/>
          <w:rtl/>
          <w:lang w:eastAsia="zh-CN"/>
        </w:rPr>
        <w:t>رصد</w:t>
      </w:r>
      <w:r w:rsidRPr="0009716E">
        <w:rPr>
          <w:rFonts w:eastAsiaTheme="minorEastAsia" w:hint="cs"/>
          <w:rtl/>
          <w:lang w:eastAsia="zh-CN"/>
        </w:rPr>
        <w:t>ها والإبلاغ عنها من خلال</w:t>
      </w:r>
      <w:r w:rsidRPr="0009716E">
        <w:rPr>
          <w:rFonts w:eastAsiaTheme="minorEastAsia"/>
          <w:rtl/>
          <w:lang w:eastAsia="zh-CN"/>
        </w:rPr>
        <w:t xml:space="preserve"> التقرير السنوي عن تنفيذ الخطة الاستراتيجية وتقارير التشغيل</w:t>
      </w:r>
      <w:r w:rsidRPr="0009716E">
        <w:rPr>
          <w:rFonts w:eastAsiaTheme="minorEastAsia" w:hint="cs"/>
          <w:rtl/>
          <w:lang w:eastAsia="zh-CN"/>
        </w:rPr>
        <w:t>/</w:t>
      </w:r>
      <w:r w:rsidRPr="0009716E">
        <w:rPr>
          <w:rFonts w:eastAsiaTheme="minorEastAsia"/>
          <w:rtl/>
          <w:lang w:eastAsia="zh-CN"/>
        </w:rPr>
        <w:t xml:space="preserve">الأداء السنوية وتقرير حالة الاتحاد. </w:t>
      </w:r>
      <w:r w:rsidRPr="0009716E">
        <w:rPr>
          <w:rFonts w:eastAsiaTheme="minorEastAsia" w:hint="cs"/>
          <w:rtl/>
          <w:lang w:eastAsia="zh-CN"/>
        </w:rPr>
        <w:t>و</w:t>
      </w:r>
      <w:r w:rsidRPr="0009716E">
        <w:rPr>
          <w:rFonts w:eastAsiaTheme="minorEastAsia"/>
          <w:rtl/>
          <w:lang w:eastAsia="zh-CN"/>
        </w:rPr>
        <w:t>من خلال الميزنة القائمة على النتائج والإدارة القائمة على النتائج يتم رصد</w:t>
      </w:r>
      <w:r w:rsidRPr="0009716E">
        <w:rPr>
          <w:rFonts w:eastAsiaTheme="minorEastAsia" w:hint="cs"/>
          <w:rtl/>
          <w:lang w:eastAsia="zh-CN"/>
        </w:rPr>
        <w:t xml:space="preserve"> النتائج</w:t>
      </w:r>
      <w:r w:rsidRPr="0009716E">
        <w:rPr>
          <w:rFonts w:eastAsiaTheme="minorEastAsia"/>
          <w:rtl/>
          <w:lang w:eastAsia="zh-CN"/>
        </w:rPr>
        <w:t xml:space="preserve"> وتقديم تقارير</w:t>
      </w:r>
      <w:r w:rsidRPr="0009716E">
        <w:rPr>
          <w:rFonts w:eastAsiaTheme="minorEastAsia" w:hint="cs"/>
          <w:rtl/>
          <w:lang w:eastAsia="zh-CN"/>
        </w:rPr>
        <w:t xml:space="preserve"> عنها</w:t>
      </w:r>
      <w:r w:rsidRPr="0009716E">
        <w:rPr>
          <w:rFonts w:eastAsiaTheme="minorEastAsia"/>
          <w:rtl/>
          <w:lang w:eastAsia="zh-CN"/>
        </w:rPr>
        <w:t xml:space="preserve"> إلى الأعضاء للتوجيه في المستقبل.</w:t>
      </w:r>
    </w:p>
    <w:p w:rsidR="0084217B" w:rsidRPr="0084217B" w:rsidRDefault="0084217B" w:rsidP="00C53861">
      <w:pPr>
        <w:pStyle w:val="Headingb"/>
        <w:rPr>
          <w:rFonts w:eastAsiaTheme="minorEastAsia"/>
          <w:rtl/>
          <w:lang w:eastAsia="zh-CN"/>
        </w:rPr>
      </w:pPr>
      <w:r w:rsidRPr="0084217B">
        <w:rPr>
          <w:rFonts w:eastAsiaTheme="minorEastAsia" w:hint="cs"/>
          <w:rtl/>
          <w:lang w:eastAsia="zh-CN"/>
        </w:rPr>
        <w:t xml:space="preserve">الدعامة </w:t>
      </w:r>
      <w:r w:rsidRPr="0084217B">
        <w:rPr>
          <w:rFonts w:eastAsiaTheme="minorEastAsia"/>
          <w:lang w:eastAsia="zh-CN" w:bidi="ar-SY"/>
        </w:rPr>
        <w:t>2</w:t>
      </w:r>
      <w:r w:rsidR="00C53861">
        <w:rPr>
          <w:rFonts w:eastAsiaTheme="minorEastAsia" w:hint="cs"/>
          <w:rtl/>
          <w:lang w:eastAsia="zh-CN"/>
        </w:rPr>
        <w:t xml:space="preserve"> </w:t>
      </w:r>
      <w:r w:rsidRPr="0084217B">
        <w:rPr>
          <w:rFonts w:eastAsiaTheme="minorEastAsia" w:hint="cs"/>
          <w:rtl/>
          <w:lang w:eastAsia="zh-CN"/>
        </w:rPr>
        <w:t>- إدارة المخاطر والضوابط الداخلية</w:t>
      </w:r>
    </w:p>
    <w:p w:rsidR="0084217B" w:rsidRPr="0084217B" w:rsidRDefault="0084217B" w:rsidP="0084217B">
      <w:pPr>
        <w:rPr>
          <w:rFonts w:eastAsiaTheme="minorEastAsia"/>
          <w:rtl/>
          <w:lang w:eastAsia="zh-CN"/>
        </w:rPr>
      </w:pPr>
      <w:r w:rsidRPr="0084217B">
        <w:rPr>
          <w:rFonts w:eastAsiaTheme="minorEastAsia"/>
          <w:lang w:eastAsia="zh-CN" w:bidi="ar-SY"/>
        </w:rPr>
        <w:t>10</w:t>
      </w:r>
      <w:r w:rsidRPr="0084217B">
        <w:rPr>
          <w:rFonts w:eastAsiaTheme="minorEastAsia"/>
          <w:lang w:eastAsia="zh-CN" w:bidi="ar-SY"/>
        </w:rPr>
        <w:tab/>
      </w:r>
      <w:r w:rsidRPr="0084217B">
        <w:rPr>
          <w:rFonts w:eastAsiaTheme="minorEastAsia" w:hint="cs"/>
          <w:rtl/>
          <w:lang w:eastAsia="zh-CN"/>
        </w:rPr>
        <w:t>تهدف هذه الدعامة إلى ضمان مواءمة النتائج مع سياسات وقواعد ولوائح الاتحاد، فضلاً عن معايير الأخلاقيات والنزاهة والمعايير الأخرى.</w:t>
      </w:r>
    </w:p>
    <w:p w:rsidR="0084217B" w:rsidRPr="0084217B" w:rsidRDefault="0084217B" w:rsidP="0084217B">
      <w:pPr>
        <w:rPr>
          <w:rFonts w:eastAsiaTheme="minorEastAsia"/>
          <w:rtl/>
          <w:lang w:eastAsia="zh-CN"/>
        </w:rPr>
      </w:pPr>
      <w:r w:rsidRPr="0084217B">
        <w:rPr>
          <w:rFonts w:eastAsiaTheme="minorEastAsia"/>
          <w:lang w:eastAsia="zh-CN" w:bidi="ar-SY"/>
        </w:rPr>
        <w:t>11</w:t>
      </w:r>
      <w:r w:rsidRPr="0084217B">
        <w:rPr>
          <w:rFonts w:eastAsiaTheme="minorEastAsia"/>
          <w:lang w:eastAsia="zh-CN" w:bidi="ar-SY"/>
        </w:rPr>
        <w:tab/>
      </w:r>
      <w:r w:rsidRPr="0084217B">
        <w:rPr>
          <w:rFonts w:eastAsiaTheme="minorEastAsia" w:hint="cs"/>
          <w:rtl/>
          <w:lang w:eastAsia="zh-CN"/>
        </w:rPr>
        <w:t>والعناصر الحالية لهذه الدعامة هي:</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 xml:space="preserve"> أ</w:t>
      </w:r>
      <w:r w:rsidR="00C53861">
        <w:rPr>
          <w:rFonts w:eastAsiaTheme="minorEastAsia" w:hint="eastAsia"/>
          <w:rtl/>
          <w:lang w:eastAsia="zh-CN"/>
        </w:rPr>
        <w:t> )</w:t>
      </w:r>
      <w:r w:rsidRPr="0084217B">
        <w:rPr>
          <w:rFonts w:eastAsiaTheme="minorEastAsia" w:hint="cs"/>
          <w:rtl/>
          <w:lang w:eastAsia="zh-CN"/>
        </w:rPr>
        <w:tab/>
        <w:t>تقرير الإدارة المالية بما في ذلك بيان عملية الرقابة الداخلية وتقرير الإدارة؛</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ب</w:t>
      </w:r>
      <w:r w:rsidR="00C53861">
        <w:rPr>
          <w:rFonts w:eastAsiaTheme="minorEastAsia" w:hint="cs"/>
          <w:rtl/>
          <w:lang w:eastAsia="zh-CN"/>
        </w:rPr>
        <w:t>)</w:t>
      </w:r>
      <w:r w:rsidRPr="0084217B">
        <w:rPr>
          <w:rFonts w:eastAsiaTheme="minorEastAsia" w:hint="cs"/>
          <w:rtl/>
          <w:lang w:eastAsia="zh-CN"/>
        </w:rPr>
        <w:tab/>
        <w:t>نواتج لجنة التنسيق وفريق تنسيق الإدارة واللجان المنشأة بمقتضى اللوائح وأفرقة المهام؛</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ج</w:t>
      </w:r>
      <w:r w:rsidR="00C53861">
        <w:rPr>
          <w:rFonts w:eastAsiaTheme="minorEastAsia" w:hint="cs"/>
          <w:rtl/>
          <w:lang w:eastAsia="zh-CN"/>
        </w:rPr>
        <w:t>)</w:t>
      </w:r>
      <w:r w:rsidRPr="0084217B">
        <w:rPr>
          <w:rFonts w:eastAsiaTheme="minorEastAsia" w:hint="cs"/>
          <w:rtl/>
          <w:lang w:eastAsia="zh-CN"/>
        </w:rPr>
        <w:tab/>
        <w:t>تقارير التدقيق الداخلي؛</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 xml:space="preserve">د </w:t>
      </w:r>
      <w:r w:rsidR="00C53861">
        <w:rPr>
          <w:rFonts w:eastAsiaTheme="minorEastAsia" w:hint="cs"/>
          <w:rtl/>
          <w:lang w:eastAsia="zh-CN"/>
        </w:rPr>
        <w:t>)</w:t>
      </w:r>
      <w:r w:rsidRPr="0084217B">
        <w:rPr>
          <w:rFonts w:eastAsiaTheme="minorEastAsia"/>
          <w:rtl/>
          <w:lang w:eastAsia="zh-CN"/>
        </w:rPr>
        <w:tab/>
      </w:r>
      <w:r w:rsidRPr="0084217B">
        <w:rPr>
          <w:rFonts w:eastAsiaTheme="minorEastAsia" w:hint="cs"/>
          <w:rtl/>
          <w:lang w:eastAsia="zh-CN"/>
        </w:rPr>
        <w:t>تقرير التدقيق الخارجي؛</w:t>
      </w:r>
    </w:p>
    <w:p w:rsidR="0084217B" w:rsidRPr="0084217B" w:rsidRDefault="0084217B" w:rsidP="00C53861">
      <w:pPr>
        <w:pStyle w:val="enumlev1"/>
        <w:rPr>
          <w:rFonts w:eastAsiaTheme="minorEastAsia"/>
          <w:rtl/>
          <w:lang w:eastAsia="zh-CN"/>
        </w:rPr>
      </w:pPr>
      <w:r w:rsidRPr="0084217B">
        <w:rPr>
          <w:rFonts w:eastAsiaTheme="minorEastAsia"/>
          <w:rtl/>
          <w:lang w:eastAsia="zh-CN"/>
        </w:rPr>
        <w:lastRenderedPageBreak/>
        <w:t>ه</w:t>
      </w:r>
      <w:r w:rsidR="00C53861">
        <w:rPr>
          <w:rFonts w:eastAsiaTheme="minorEastAsia" w:hint="cs"/>
          <w:rtl/>
          <w:lang w:eastAsia="zh-CN"/>
        </w:rPr>
        <w:t> )</w:t>
      </w:r>
      <w:r w:rsidRPr="0084217B">
        <w:rPr>
          <w:rFonts w:eastAsiaTheme="minorEastAsia" w:hint="cs"/>
          <w:rtl/>
          <w:lang w:eastAsia="zh-CN"/>
        </w:rPr>
        <w:tab/>
        <w:t xml:space="preserve">تقارير </w:t>
      </w:r>
      <w:r w:rsidRPr="0084217B">
        <w:rPr>
          <w:rFonts w:eastAsiaTheme="minorEastAsia"/>
          <w:rtl/>
          <w:lang w:eastAsia="zh-CN"/>
        </w:rPr>
        <w:t>اللجنة الاستشارية المستقلة للإدارة</w:t>
      </w:r>
      <w:r w:rsidRPr="0084217B">
        <w:rPr>
          <w:rFonts w:eastAsiaTheme="minorEastAsia" w:hint="cs"/>
          <w:rtl/>
          <w:lang w:eastAsia="zh-CN"/>
        </w:rPr>
        <w:t xml:space="preserve"> </w:t>
      </w:r>
      <w:r w:rsidRPr="0084217B">
        <w:rPr>
          <w:rFonts w:eastAsiaTheme="minorEastAsia"/>
          <w:lang w:eastAsia="zh-CN" w:bidi="ar-SY"/>
        </w:rPr>
        <w:t>(IMAC)</w:t>
      </w:r>
      <w:r w:rsidRPr="0084217B">
        <w:rPr>
          <w:rFonts w:eastAsiaTheme="minorEastAsia" w:hint="cs"/>
          <w:rtl/>
          <w:lang w:eastAsia="zh-CN"/>
        </w:rPr>
        <w:t>؛</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و</w:t>
      </w:r>
      <w:r w:rsidR="00C53861">
        <w:rPr>
          <w:rFonts w:eastAsiaTheme="minorEastAsia" w:hint="eastAsia"/>
          <w:rtl/>
          <w:lang w:eastAsia="zh-CN"/>
        </w:rPr>
        <w:t> )</w:t>
      </w:r>
      <w:r w:rsidRPr="0084217B">
        <w:rPr>
          <w:rFonts w:eastAsiaTheme="minorEastAsia" w:hint="cs"/>
          <w:rtl/>
          <w:lang w:eastAsia="zh-CN"/>
        </w:rPr>
        <w:tab/>
        <w:t>توصيات وحدة التفتيش المشتركة التي قبلها الأمين العام؛</w:t>
      </w:r>
    </w:p>
    <w:p w:rsidR="0084217B" w:rsidRPr="0084217B" w:rsidRDefault="0084217B" w:rsidP="00C53861">
      <w:pPr>
        <w:pStyle w:val="enumlev1"/>
        <w:rPr>
          <w:rFonts w:eastAsiaTheme="minorEastAsia"/>
          <w:rtl/>
          <w:lang w:eastAsia="zh-CN" w:bidi="ar-EG"/>
        </w:rPr>
      </w:pPr>
      <w:r w:rsidRPr="0084217B">
        <w:rPr>
          <w:rFonts w:eastAsiaTheme="minorEastAsia" w:hint="cs"/>
          <w:rtl/>
          <w:lang w:eastAsia="zh-CN"/>
        </w:rPr>
        <w:t>ز</w:t>
      </w:r>
      <w:r w:rsidR="00C53861">
        <w:rPr>
          <w:rFonts w:eastAsiaTheme="minorEastAsia" w:hint="eastAsia"/>
          <w:rtl/>
          <w:lang w:eastAsia="zh-CN"/>
        </w:rPr>
        <w:t> )</w:t>
      </w:r>
      <w:r w:rsidRPr="0084217B">
        <w:rPr>
          <w:rFonts w:eastAsiaTheme="minorEastAsia" w:hint="cs"/>
          <w:rtl/>
          <w:lang w:eastAsia="zh-CN"/>
        </w:rPr>
        <w:tab/>
        <w:t xml:space="preserve">سياسة إدارة المخاطر وبيان تقبل المخاطر (المقرر أن يعتمدهما المجلس في دورته لعام </w:t>
      </w:r>
      <w:r w:rsidRPr="0084217B">
        <w:rPr>
          <w:rFonts w:eastAsiaTheme="minorEastAsia"/>
          <w:lang w:eastAsia="zh-CN" w:bidi="ar-SY"/>
        </w:rPr>
        <w:t>2017</w:t>
      </w:r>
      <w:r w:rsidRPr="0084217B">
        <w:rPr>
          <w:rFonts w:eastAsiaTheme="minorEastAsia" w:hint="cs"/>
          <w:rtl/>
          <w:lang w:eastAsia="zh-CN"/>
        </w:rPr>
        <w:t>)</w:t>
      </w:r>
      <w:r w:rsidR="0009716E">
        <w:rPr>
          <w:rFonts w:eastAsiaTheme="minorEastAsia" w:hint="cs"/>
          <w:rtl/>
          <w:lang w:eastAsia="zh-CN" w:bidi="ar-EG"/>
        </w:rPr>
        <w:t>؛</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ح</w:t>
      </w:r>
      <w:r w:rsidR="00C53861">
        <w:rPr>
          <w:rFonts w:eastAsiaTheme="minorEastAsia" w:hint="cs"/>
          <w:rtl/>
          <w:lang w:eastAsia="zh-CN"/>
        </w:rPr>
        <w:t>)</w:t>
      </w:r>
      <w:r w:rsidRPr="0084217B">
        <w:rPr>
          <w:rFonts w:eastAsiaTheme="minorEastAsia" w:hint="cs"/>
          <w:rtl/>
          <w:lang w:eastAsia="zh-CN"/>
        </w:rPr>
        <w:tab/>
        <w:t>تفويض السلطة؛</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ط</w:t>
      </w:r>
      <w:r w:rsidR="00C53861">
        <w:rPr>
          <w:rFonts w:eastAsiaTheme="minorEastAsia" w:hint="cs"/>
          <w:rtl/>
          <w:lang w:eastAsia="zh-CN"/>
        </w:rPr>
        <w:t>)</w:t>
      </w:r>
      <w:r w:rsidRPr="0084217B">
        <w:rPr>
          <w:rFonts w:eastAsiaTheme="minorEastAsia" w:hint="cs"/>
          <w:rtl/>
          <w:lang w:eastAsia="zh-CN"/>
        </w:rPr>
        <w:tab/>
        <w:t xml:space="preserve">الوصول إلى نظام </w:t>
      </w:r>
      <w:r w:rsidRPr="0084217B">
        <w:rPr>
          <w:rFonts w:eastAsiaTheme="minorEastAsia"/>
          <w:rtl/>
          <w:lang w:eastAsia="zh-CN"/>
        </w:rPr>
        <w:t xml:space="preserve">تخطيط الموارد المؤسسية </w:t>
      </w:r>
      <w:r w:rsidRPr="0084217B">
        <w:rPr>
          <w:rFonts w:eastAsiaTheme="minorEastAsia"/>
          <w:lang w:eastAsia="zh-CN" w:bidi="ar-SY"/>
        </w:rPr>
        <w:t>(ERP)</w:t>
      </w:r>
      <w:r w:rsidRPr="0084217B">
        <w:rPr>
          <w:rFonts w:eastAsiaTheme="minorEastAsia" w:hint="cs"/>
          <w:rtl/>
          <w:lang w:eastAsia="zh-CN"/>
        </w:rPr>
        <w:t xml:space="preserve"> استناداً إلى فصل الواجبات.</w:t>
      </w:r>
    </w:p>
    <w:p w:rsidR="0084217B" w:rsidRPr="0084217B" w:rsidRDefault="0084217B" w:rsidP="00C53861">
      <w:pPr>
        <w:pStyle w:val="Headingb"/>
        <w:rPr>
          <w:rFonts w:eastAsiaTheme="minorEastAsia"/>
          <w:rtl/>
          <w:lang w:eastAsia="zh-CN"/>
        </w:rPr>
      </w:pPr>
      <w:r w:rsidRPr="0084217B">
        <w:rPr>
          <w:rFonts w:eastAsiaTheme="minorEastAsia" w:hint="cs"/>
          <w:rtl/>
          <w:lang w:eastAsia="zh-CN"/>
        </w:rPr>
        <w:t xml:space="preserve">الدعامة </w:t>
      </w:r>
      <w:r w:rsidRPr="0084217B">
        <w:rPr>
          <w:rFonts w:eastAsiaTheme="minorEastAsia"/>
          <w:lang w:eastAsia="zh-CN" w:bidi="ar-SY"/>
        </w:rPr>
        <w:t>3</w:t>
      </w:r>
      <w:r w:rsidR="00C53861">
        <w:rPr>
          <w:rFonts w:eastAsiaTheme="minorEastAsia" w:hint="cs"/>
          <w:rtl/>
          <w:lang w:eastAsia="zh-CN"/>
        </w:rPr>
        <w:t xml:space="preserve"> </w:t>
      </w:r>
      <w:r w:rsidRPr="0084217B">
        <w:rPr>
          <w:rFonts w:eastAsiaTheme="minorEastAsia" w:hint="cs"/>
          <w:rtl/>
          <w:lang w:eastAsia="zh-CN"/>
        </w:rPr>
        <w:t>- آلية الشكاوى والاستجابة</w:t>
      </w:r>
    </w:p>
    <w:p w:rsidR="0084217B" w:rsidRPr="0084217B" w:rsidRDefault="0084217B" w:rsidP="0084217B">
      <w:pPr>
        <w:rPr>
          <w:rFonts w:eastAsiaTheme="minorEastAsia"/>
          <w:rtl/>
          <w:lang w:eastAsia="zh-CN"/>
        </w:rPr>
      </w:pPr>
      <w:r w:rsidRPr="0084217B">
        <w:rPr>
          <w:rFonts w:eastAsiaTheme="minorEastAsia"/>
          <w:lang w:eastAsia="zh-CN" w:bidi="ar-SY"/>
        </w:rPr>
        <w:t>12</w:t>
      </w:r>
      <w:r w:rsidRPr="0084217B">
        <w:rPr>
          <w:rFonts w:eastAsiaTheme="minorEastAsia"/>
          <w:lang w:eastAsia="zh-CN" w:bidi="ar-SY"/>
        </w:rPr>
        <w:tab/>
      </w:r>
      <w:r w:rsidRPr="0084217B">
        <w:rPr>
          <w:rFonts w:eastAsiaTheme="minorEastAsia" w:hint="cs"/>
          <w:rtl/>
          <w:lang w:eastAsia="zh-CN"/>
        </w:rPr>
        <w:t xml:space="preserve">كما هو </w:t>
      </w:r>
      <w:r w:rsidRPr="0084217B">
        <w:rPr>
          <w:rFonts w:eastAsiaTheme="minorEastAsia"/>
          <w:rtl/>
          <w:lang w:eastAsia="zh-CN"/>
        </w:rPr>
        <w:t xml:space="preserve">محدد في تقرير وحدة التفتيش المشتركة، </w:t>
      </w:r>
      <w:r w:rsidRPr="0084217B">
        <w:rPr>
          <w:rFonts w:eastAsiaTheme="minorEastAsia" w:hint="cs"/>
          <w:rtl/>
          <w:lang w:eastAsia="zh-CN"/>
        </w:rPr>
        <w:t>ت</w:t>
      </w:r>
      <w:r w:rsidRPr="0084217B">
        <w:rPr>
          <w:rFonts w:eastAsiaTheme="minorEastAsia"/>
          <w:rtl/>
          <w:lang w:eastAsia="zh-CN"/>
        </w:rPr>
        <w:t>ستند هذ</w:t>
      </w:r>
      <w:r w:rsidRPr="0084217B">
        <w:rPr>
          <w:rFonts w:eastAsiaTheme="minorEastAsia" w:hint="cs"/>
          <w:rtl/>
          <w:lang w:eastAsia="zh-CN"/>
        </w:rPr>
        <w:t xml:space="preserve">ه الدعامة </w:t>
      </w:r>
      <w:r w:rsidRPr="0084217B">
        <w:rPr>
          <w:rFonts w:eastAsiaTheme="minorEastAsia"/>
          <w:rtl/>
          <w:lang w:eastAsia="zh-CN"/>
        </w:rPr>
        <w:t xml:space="preserve">إلى "الآلية التي </w:t>
      </w:r>
      <w:r w:rsidRPr="0084217B">
        <w:rPr>
          <w:rFonts w:eastAsiaTheme="minorEastAsia" w:hint="cs"/>
          <w:rtl/>
          <w:lang w:eastAsia="zh-CN"/>
        </w:rPr>
        <w:t>يتسنى</w:t>
      </w:r>
      <w:r w:rsidRPr="0084217B">
        <w:rPr>
          <w:rFonts w:eastAsiaTheme="minorEastAsia"/>
          <w:rtl/>
          <w:lang w:eastAsia="zh-CN"/>
        </w:rPr>
        <w:t xml:space="preserve"> من خلالها لأصحاب المصلحة </w:t>
      </w:r>
      <w:r w:rsidRPr="0084217B">
        <w:rPr>
          <w:rFonts w:eastAsiaTheme="minorEastAsia" w:hint="cs"/>
          <w:rtl/>
          <w:lang w:eastAsia="zh-CN"/>
        </w:rPr>
        <w:t>مساءلة</w:t>
      </w:r>
      <w:r w:rsidRPr="0084217B">
        <w:rPr>
          <w:rFonts w:eastAsiaTheme="minorEastAsia"/>
          <w:rtl/>
          <w:lang w:eastAsia="zh-CN"/>
        </w:rPr>
        <w:t xml:space="preserve"> منظمة </w:t>
      </w:r>
      <w:r w:rsidRPr="0084217B">
        <w:rPr>
          <w:rFonts w:eastAsiaTheme="minorEastAsia" w:hint="cs"/>
          <w:rtl/>
          <w:lang w:eastAsia="zh-CN"/>
        </w:rPr>
        <w:t>بالاستفسار</w:t>
      </w:r>
      <w:r w:rsidRPr="0084217B">
        <w:rPr>
          <w:rFonts w:eastAsiaTheme="minorEastAsia"/>
          <w:rtl/>
          <w:lang w:eastAsia="zh-CN"/>
        </w:rPr>
        <w:t xml:space="preserve"> عن قرار أو إجراء أو سياسة </w:t>
      </w:r>
      <w:r w:rsidRPr="0084217B">
        <w:rPr>
          <w:rFonts w:eastAsiaTheme="minorEastAsia" w:hint="cs"/>
          <w:rtl/>
          <w:lang w:eastAsia="zh-CN"/>
        </w:rPr>
        <w:t xml:space="preserve">عامة </w:t>
      </w:r>
      <w:r w:rsidRPr="0084217B">
        <w:rPr>
          <w:rFonts w:eastAsiaTheme="minorEastAsia"/>
          <w:rtl/>
          <w:lang w:eastAsia="zh-CN"/>
        </w:rPr>
        <w:t xml:space="preserve">وتلقي رد </w:t>
      </w:r>
      <w:r w:rsidRPr="0084217B">
        <w:rPr>
          <w:rFonts w:eastAsiaTheme="minorEastAsia" w:hint="cs"/>
          <w:rtl/>
          <w:lang w:eastAsia="zh-CN"/>
        </w:rPr>
        <w:t xml:space="preserve">مناسب </w:t>
      </w:r>
      <w:r w:rsidRPr="0084217B">
        <w:rPr>
          <w:rFonts w:eastAsiaTheme="minorEastAsia"/>
          <w:rtl/>
          <w:lang w:eastAsia="zh-CN"/>
        </w:rPr>
        <w:t xml:space="preserve">على </w:t>
      </w:r>
      <w:r w:rsidRPr="0084217B">
        <w:rPr>
          <w:rFonts w:eastAsiaTheme="minorEastAsia" w:hint="cs"/>
          <w:rtl/>
          <w:lang w:eastAsia="zh-CN"/>
        </w:rPr>
        <w:t>تظلمهم</w:t>
      </w:r>
      <w:r w:rsidRPr="0084217B">
        <w:rPr>
          <w:rFonts w:eastAsiaTheme="minorEastAsia"/>
          <w:rtl/>
          <w:lang w:eastAsia="zh-CN"/>
        </w:rPr>
        <w:t xml:space="preserve">. </w:t>
      </w:r>
      <w:r w:rsidRPr="0084217B">
        <w:rPr>
          <w:rFonts w:eastAsiaTheme="minorEastAsia" w:hint="cs"/>
          <w:rtl/>
          <w:lang w:eastAsia="zh-CN"/>
        </w:rPr>
        <w:t>وينبغي</w:t>
      </w:r>
      <w:r w:rsidRPr="0084217B">
        <w:rPr>
          <w:rFonts w:eastAsiaTheme="minorEastAsia"/>
          <w:rtl/>
          <w:lang w:eastAsia="zh-CN"/>
        </w:rPr>
        <w:t xml:space="preserve"> </w:t>
      </w:r>
      <w:r w:rsidRPr="0084217B">
        <w:rPr>
          <w:rFonts w:eastAsiaTheme="minorEastAsia" w:hint="cs"/>
          <w:rtl/>
          <w:lang w:eastAsia="zh-CN"/>
        </w:rPr>
        <w:t>اعتبار</w:t>
      </w:r>
      <w:r w:rsidRPr="0084217B">
        <w:rPr>
          <w:rFonts w:eastAsiaTheme="minorEastAsia"/>
          <w:rtl/>
          <w:lang w:eastAsia="zh-CN"/>
        </w:rPr>
        <w:t xml:space="preserve"> </w:t>
      </w:r>
      <w:r w:rsidRPr="0084217B">
        <w:rPr>
          <w:rFonts w:eastAsiaTheme="minorEastAsia" w:hint="cs"/>
          <w:rtl/>
          <w:lang w:eastAsia="zh-CN"/>
        </w:rPr>
        <w:t>آليات</w:t>
      </w:r>
      <w:r w:rsidRPr="0084217B">
        <w:rPr>
          <w:rFonts w:eastAsiaTheme="minorEastAsia"/>
          <w:rtl/>
          <w:lang w:eastAsia="zh-CN"/>
        </w:rPr>
        <w:t xml:space="preserve"> </w:t>
      </w:r>
      <w:r w:rsidRPr="0084217B">
        <w:rPr>
          <w:rFonts w:eastAsiaTheme="minorEastAsia" w:hint="cs"/>
          <w:rtl/>
          <w:lang w:eastAsia="zh-CN"/>
        </w:rPr>
        <w:t>الشكاوى</w:t>
      </w:r>
      <w:r w:rsidRPr="0084217B">
        <w:rPr>
          <w:rFonts w:eastAsiaTheme="minorEastAsia"/>
          <w:rtl/>
          <w:lang w:eastAsia="zh-CN"/>
        </w:rPr>
        <w:t xml:space="preserve"> </w:t>
      </w:r>
      <w:r w:rsidRPr="0084217B">
        <w:rPr>
          <w:rFonts w:eastAsiaTheme="minorEastAsia" w:hint="cs"/>
          <w:rtl/>
          <w:lang w:eastAsia="zh-CN"/>
        </w:rPr>
        <w:t>و</w:t>
      </w:r>
      <w:r w:rsidRPr="0084217B">
        <w:rPr>
          <w:rFonts w:eastAsiaTheme="minorEastAsia"/>
          <w:rtl/>
          <w:lang w:eastAsia="zh-CN"/>
        </w:rPr>
        <w:t xml:space="preserve">الاستجابة </w:t>
      </w:r>
      <w:r w:rsidRPr="0084217B">
        <w:rPr>
          <w:rFonts w:eastAsiaTheme="minorEastAsia" w:hint="cs"/>
          <w:rtl/>
          <w:lang w:eastAsia="zh-CN"/>
        </w:rPr>
        <w:t>آخر ملاذ</w:t>
      </w:r>
      <w:r w:rsidRPr="0084217B">
        <w:rPr>
          <w:rFonts w:eastAsiaTheme="minorEastAsia"/>
          <w:rtl/>
          <w:lang w:eastAsia="zh-CN"/>
        </w:rPr>
        <w:t xml:space="preserve"> لأصحاب المصلحة </w:t>
      </w:r>
      <w:r w:rsidRPr="0084217B">
        <w:rPr>
          <w:rFonts w:eastAsiaTheme="minorEastAsia" w:hint="cs"/>
          <w:rtl/>
          <w:lang w:eastAsia="zh-CN"/>
        </w:rPr>
        <w:t xml:space="preserve">من أجل </w:t>
      </w:r>
      <w:r w:rsidRPr="0084217B">
        <w:rPr>
          <w:rFonts w:eastAsiaTheme="minorEastAsia"/>
          <w:rtl/>
          <w:lang w:eastAsia="zh-CN"/>
        </w:rPr>
        <w:t xml:space="preserve">مساءلة المنظمة </w:t>
      </w:r>
      <w:r w:rsidRPr="0084217B">
        <w:rPr>
          <w:rFonts w:eastAsiaTheme="minorEastAsia" w:hint="cs"/>
          <w:rtl/>
          <w:lang w:eastAsia="zh-CN"/>
        </w:rPr>
        <w:t xml:space="preserve">وآخر وسيلة تدرك من خلالها </w:t>
      </w:r>
      <w:r w:rsidRPr="0084217B">
        <w:rPr>
          <w:rFonts w:eastAsiaTheme="minorEastAsia"/>
          <w:rtl/>
          <w:lang w:eastAsia="zh-CN"/>
        </w:rPr>
        <w:t xml:space="preserve">المنظمات </w:t>
      </w:r>
      <w:r w:rsidRPr="0084217B">
        <w:rPr>
          <w:rFonts w:eastAsiaTheme="minorEastAsia" w:hint="cs"/>
          <w:rtl/>
          <w:lang w:eastAsia="zh-CN"/>
        </w:rPr>
        <w:t xml:space="preserve">أن هناك قضية </w:t>
      </w:r>
      <w:r w:rsidRPr="0084217B">
        <w:rPr>
          <w:rFonts w:eastAsiaTheme="minorEastAsia"/>
          <w:rtl/>
          <w:lang w:eastAsia="zh-CN"/>
        </w:rPr>
        <w:t xml:space="preserve">تتطلب </w:t>
      </w:r>
      <w:r w:rsidRPr="0084217B">
        <w:rPr>
          <w:rFonts w:eastAsiaTheme="minorEastAsia" w:hint="cs"/>
          <w:rtl/>
          <w:lang w:eastAsia="zh-CN"/>
        </w:rPr>
        <w:t>استجابة منها</w:t>
      </w:r>
      <w:r w:rsidRPr="0084217B">
        <w:rPr>
          <w:rFonts w:eastAsiaTheme="minorEastAsia"/>
          <w:rtl/>
          <w:lang w:eastAsia="zh-CN"/>
        </w:rPr>
        <w:t>". ويوجد في الاتحاد عدد من آليات الشكاوى والاستجابة المتاحة، وهي كما يلي:</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 xml:space="preserve"> أ</w:t>
      </w:r>
      <w:r w:rsidR="00C53861">
        <w:rPr>
          <w:rFonts w:eastAsiaTheme="minorEastAsia" w:hint="eastAsia"/>
          <w:rtl/>
          <w:lang w:eastAsia="zh-CN"/>
        </w:rPr>
        <w:t> )</w:t>
      </w:r>
      <w:r w:rsidRPr="0084217B">
        <w:rPr>
          <w:rFonts w:eastAsiaTheme="minorEastAsia" w:hint="cs"/>
          <w:rtl/>
          <w:lang w:eastAsia="zh-CN"/>
        </w:rPr>
        <w:tab/>
        <w:t xml:space="preserve">موظف الأخلاقيات </w:t>
      </w:r>
      <w:r w:rsidR="00C53861">
        <w:rPr>
          <w:rFonts w:eastAsiaTheme="minorEastAsia"/>
          <w:rtl/>
          <w:lang w:eastAsia="zh-CN"/>
        </w:rPr>
        <w:t>-</w:t>
      </w:r>
      <w:r w:rsidRPr="0084217B">
        <w:rPr>
          <w:rFonts w:eastAsiaTheme="minorEastAsia" w:hint="cs"/>
          <w:rtl/>
          <w:lang w:eastAsia="zh-CN"/>
        </w:rPr>
        <w:t xml:space="preserve"> القيم الأخلاقية ومعايير السلوك؛</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ب</w:t>
      </w:r>
      <w:r w:rsidR="00C53861">
        <w:rPr>
          <w:rFonts w:eastAsiaTheme="minorEastAsia" w:hint="cs"/>
          <w:rtl/>
          <w:lang w:eastAsia="zh-CN"/>
        </w:rPr>
        <w:t>)</w:t>
      </w:r>
      <w:r w:rsidRPr="0084217B">
        <w:rPr>
          <w:rFonts w:eastAsiaTheme="minorEastAsia" w:hint="cs"/>
          <w:rtl/>
          <w:lang w:eastAsia="zh-CN"/>
        </w:rPr>
        <w:tab/>
        <w:t>مجلس موظفي الاتحاد؛</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ج</w:t>
      </w:r>
      <w:r w:rsidR="00C53861">
        <w:rPr>
          <w:rFonts w:eastAsiaTheme="minorEastAsia" w:hint="cs"/>
          <w:rtl/>
          <w:lang w:eastAsia="zh-CN"/>
        </w:rPr>
        <w:t>)</w:t>
      </w:r>
      <w:r w:rsidRPr="0084217B">
        <w:rPr>
          <w:rFonts w:eastAsiaTheme="minorEastAsia" w:hint="cs"/>
          <w:rtl/>
          <w:lang w:eastAsia="zh-CN"/>
        </w:rPr>
        <w:tab/>
        <w:t>منسقو الاتحاد؛</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 xml:space="preserve">د </w:t>
      </w:r>
      <w:r w:rsidR="00C53861">
        <w:rPr>
          <w:rFonts w:eastAsiaTheme="minorEastAsia" w:hint="cs"/>
          <w:rtl/>
          <w:lang w:eastAsia="zh-CN"/>
        </w:rPr>
        <w:t>)</w:t>
      </w:r>
      <w:r w:rsidRPr="0084217B">
        <w:rPr>
          <w:rFonts w:eastAsiaTheme="minorEastAsia"/>
          <w:rtl/>
          <w:lang w:eastAsia="zh-CN"/>
        </w:rPr>
        <w:tab/>
      </w:r>
      <w:r w:rsidRPr="0084217B">
        <w:rPr>
          <w:rFonts w:eastAsiaTheme="minorEastAsia" w:hint="cs"/>
          <w:rtl/>
          <w:lang w:eastAsia="zh-CN"/>
        </w:rPr>
        <w:t>طلب إعادة النظر في قرار يتعين توجيهه إلى الأمين العام؛</w:t>
      </w:r>
    </w:p>
    <w:p w:rsidR="0084217B" w:rsidRPr="0084217B" w:rsidRDefault="0084217B" w:rsidP="00C53861">
      <w:pPr>
        <w:pStyle w:val="enumlev1"/>
        <w:rPr>
          <w:rFonts w:eastAsiaTheme="minorEastAsia"/>
          <w:rtl/>
          <w:lang w:eastAsia="zh-CN"/>
        </w:rPr>
      </w:pPr>
      <w:r w:rsidRPr="0084217B">
        <w:rPr>
          <w:rFonts w:eastAsiaTheme="minorEastAsia"/>
          <w:rtl/>
          <w:lang w:eastAsia="zh-CN"/>
        </w:rPr>
        <w:t>ه</w:t>
      </w:r>
      <w:r w:rsidR="00C53861">
        <w:rPr>
          <w:rFonts w:eastAsiaTheme="minorEastAsia" w:hint="cs"/>
          <w:rtl/>
          <w:lang w:eastAsia="zh-CN"/>
        </w:rPr>
        <w:t> )</w:t>
      </w:r>
      <w:r w:rsidRPr="0084217B">
        <w:rPr>
          <w:rFonts w:eastAsiaTheme="minorEastAsia" w:hint="cs"/>
          <w:rtl/>
          <w:lang w:eastAsia="zh-CN"/>
        </w:rPr>
        <w:tab/>
        <w:t>مجلس الطعون؛</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و</w:t>
      </w:r>
      <w:r w:rsidR="00C53861">
        <w:rPr>
          <w:rFonts w:eastAsiaTheme="minorEastAsia" w:hint="eastAsia"/>
          <w:rtl/>
          <w:lang w:eastAsia="zh-CN"/>
        </w:rPr>
        <w:t> )</w:t>
      </w:r>
      <w:r w:rsidRPr="0084217B">
        <w:rPr>
          <w:rFonts w:eastAsiaTheme="minorEastAsia" w:hint="cs"/>
          <w:rtl/>
          <w:lang w:eastAsia="zh-CN"/>
        </w:rPr>
        <w:tab/>
      </w:r>
      <w:r w:rsidRPr="0084217B">
        <w:rPr>
          <w:rFonts w:eastAsiaTheme="minorEastAsia"/>
          <w:rtl/>
          <w:lang w:eastAsia="zh-CN"/>
        </w:rPr>
        <w:t>المحكمة الإدارية لمنظمة العمل الدولية</w:t>
      </w:r>
      <w:r w:rsidRPr="0084217B">
        <w:rPr>
          <w:rFonts w:eastAsiaTheme="minorEastAsia" w:hint="cs"/>
          <w:rtl/>
          <w:lang w:eastAsia="zh-CN"/>
        </w:rPr>
        <w:t xml:space="preserve"> </w:t>
      </w:r>
      <w:r w:rsidRPr="0084217B">
        <w:rPr>
          <w:rFonts w:eastAsiaTheme="minorEastAsia"/>
          <w:lang w:eastAsia="zh-CN" w:bidi="ar-SY"/>
        </w:rPr>
        <w:t>(ILOAT)</w:t>
      </w:r>
      <w:r w:rsidRPr="0084217B">
        <w:rPr>
          <w:rFonts w:eastAsiaTheme="minorEastAsia" w:hint="cs"/>
          <w:rtl/>
          <w:lang w:eastAsia="zh-CN"/>
        </w:rPr>
        <w:t>: وفقاً ل</w:t>
      </w:r>
      <w:r w:rsidRPr="0084217B">
        <w:rPr>
          <w:rFonts w:eastAsiaTheme="minorEastAsia"/>
          <w:rtl/>
          <w:lang w:eastAsia="zh-CN"/>
        </w:rPr>
        <w:t>لنظام الأساسي للموظفين</w:t>
      </w:r>
      <w:r w:rsidRPr="0084217B">
        <w:rPr>
          <w:rFonts w:eastAsiaTheme="minorEastAsia" w:hint="cs"/>
          <w:rtl/>
          <w:lang w:eastAsia="zh-CN"/>
        </w:rPr>
        <w:t>، يكون للموظف الحق في الطعن أمام المحكمة وفقاً للشروط المنصوص عليها في نظام المحكمة؛</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ز</w:t>
      </w:r>
      <w:r w:rsidR="00C53861">
        <w:rPr>
          <w:rFonts w:eastAsiaTheme="minorEastAsia" w:hint="eastAsia"/>
          <w:rtl/>
          <w:lang w:eastAsia="zh-CN"/>
        </w:rPr>
        <w:t> </w:t>
      </w:r>
      <w:r w:rsidR="00C53861">
        <w:rPr>
          <w:rFonts w:eastAsiaTheme="minorEastAsia" w:hint="cs"/>
          <w:rtl/>
          <w:lang w:eastAsia="zh-CN"/>
        </w:rPr>
        <w:t>)</w:t>
      </w:r>
      <w:r w:rsidRPr="0084217B">
        <w:rPr>
          <w:rFonts w:eastAsiaTheme="minorEastAsia" w:hint="cs"/>
          <w:rtl/>
          <w:lang w:eastAsia="zh-CN"/>
        </w:rPr>
        <w:tab/>
        <w:t xml:space="preserve">آلية التظلم في الأمم المتحدة، التي يمكن للموظفين أن يطعنوا بموجبها في قرار فيما يتعلق بقضايا </w:t>
      </w:r>
      <w:r w:rsidRPr="0084217B">
        <w:rPr>
          <w:rFonts w:eastAsiaTheme="minorEastAsia"/>
          <w:rtl/>
          <w:lang w:eastAsia="zh-CN"/>
        </w:rPr>
        <w:t>الصندوق المشترك للمعاشات التقاعدية لموظفي الأمم المتحدة</w:t>
      </w:r>
      <w:r w:rsidR="00C53861">
        <w:rPr>
          <w:rFonts w:eastAsiaTheme="minorEastAsia" w:hint="cs"/>
          <w:rtl/>
          <w:lang w:eastAsia="zh-CN"/>
        </w:rPr>
        <w:t> </w:t>
      </w:r>
      <w:r w:rsidR="00C53861">
        <w:rPr>
          <w:rFonts w:eastAsiaTheme="minorEastAsia"/>
          <w:lang w:eastAsia="zh-CN"/>
        </w:rPr>
        <w:t>(UNJSPF)</w:t>
      </w:r>
      <w:r w:rsidRPr="0084217B">
        <w:rPr>
          <w:rFonts w:eastAsiaTheme="minorEastAsia" w:hint="cs"/>
          <w:rtl/>
          <w:lang w:eastAsia="zh-CN"/>
        </w:rPr>
        <w:t>؛</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ح</w:t>
      </w:r>
      <w:r w:rsidR="00C53861">
        <w:rPr>
          <w:rFonts w:eastAsiaTheme="minorEastAsia" w:hint="cs"/>
          <w:rtl/>
          <w:lang w:eastAsia="zh-CN"/>
        </w:rPr>
        <w:t>)</w:t>
      </w:r>
      <w:r w:rsidRPr="0084217B">
        <w:rPr>
          <w:rFonts w:eastAsiaTheme="minorEastAsia" w:hint="cs"/>
          <w:rtl/>
          <w:lang w:eastAsia="zh-CN"/>
        </w:rPr>
        <w:tab/>
        <w:t>تصنيف مجلس المراجعة؛</w:t>
      </w:r>
    </w:p>
    <w:p w:rsidR="0084217B" w:rsidRPr="0084217B" w:rsidRDefault="0084217B" w:rsidP="00C53861">
      <w:pPr>
        <w:pStyle w:val="enumlev1"/>
        <w:rPr>
          <w:rFonts w:eastAsiaTheme="minorEastAsia"/>
          <w:rtl/>
          <w:lang w:eastAsia="zh-CN"/>
        </w:rPr>
      </w:pPr>
      <w:r w:rsidRPr="0084217B">
        <w:rPr>
          <w:rFonts w:eastAsiaTheme="minorEastAsia" w:hint="cs"/>
          <w:rtl/>
          <w:lang w:eastAsia="zh-CN"/>
        </w:rPr>
        <w:t>ط</w:t>
      </w:r>
      <w:r w:rsidR="00C53861">
        <w:rPr>
          <w:rFonts w:eastAsiaTheme="minorEastAsia" w:hint="cs"/>
          <w:rtl/>
          <w:lang w:eastAsia="zh-CN"/>
        </w:rPr>
        <w:t>)</w:t>
      </w:r>
      <w:r w:rsidRPr="0084217B">
        <w:rPr>
          <w:rFonts w:eastAsiaTheme="minorEastAsia" w:hint="cs"/>
          <w:rtl/>
          <w:lang w:eastAsia="zh-CN"/>
        </w:rPr>
        <w:tab/>
        <w:t xml:space="preserve">لجان التحقيقات التي يتعين إنشاؤها على أساس الأوامر الإدارية ذات الصلة (مثلاً الأمر الإداري </w:t>
      </w:r>
      <w:r w:rsidRPr="0084217B">
        <w:rPr>
          <w:rFonts w:eastAsiaTheme="minorEastAsia"/>
          <w:lang w:eastAsia="zh-CN" w:bidi="ar-SY"/>
        </w:rPr>
        <w:t>05/05</w:t>
      </w:r>
      <w:r w:rsidRPr="0084217B">
        <w:rPr>
          <w:rFonts w:eastAsiaTheme="minorEastAsia" w:hint="cs"/>
          <w:rtl/>
          <w:lang w:eastAsia="zh-CN"/>
        </w:rPr>
        <w:t xml:space="preserve"> بشأن التحرش و</w:t>
      </w:r>
      <w:r w:rsidRPr="0084217B">
        <w:rPr>
          <w:rFonts w:eastAsiaTheme="minorEastAsia"/>
          <w:rtl/>
          <w:lang w:eastAsia="zh-CN"/>
        </w:rPr>
        <w:t>إساءة استعمال السلطة</w:t>
      </w:r>
      <w:r w:rsidRPr="0084217B">
        <w:rPr>
          <w:rFonts w:eastAsiaTheme="minorEastAsia" w:hint="cs"/>
          <w:rtl/>
          <w:lang w:eastAsia="zh-CN"/>
        </w:rPr>
        <w:t>).</w:t>
      </w:r>
    </w:p>
    <w:p w:rsidR="0084217B" w:rsidRPr="0084217B" w:rsidRDefault="00C355FD" w:rsidP="00C53861">
      <w:pPr>
        <w:pStyle w:val="Heading1"/>
        <w:rPr>
          <w:rFonts w:eastAsiaTheme="minorEastAsia"/>
          <w:rtl/>
          <w:lang w:eastAsia="zh-CN" w:bidi="ar-SA"/>
        </w:rPr>
      </w:pPr>
      <w:r>
        <w:rPr>
          <w:rFonts w:eastAsiaTheme="minorEastAsia" w:hint="cs"/>
          <w:rtl/>
          <w:lang w:eastAsia="zh-CN"/>
        </w:rPr>
        <w:t>خامساً</w:t>
      </w:r>
      <w:r w:rsidR="0084217B" w:rsidRPr="0084217B">
        <w:rPr>
          <w:rFonts w:eastAsiaTheme="minorEastAsia" w:hint="cs"/>
          <w:rtl/>
          <w:lang w:eastAsia="zh-CN"/>
        </w:rPr>
        <w:tab/>
        <w:t>المعايير المرجعية التي وضعتها وحدة التفتيش المشتركة لإطار المساءلة</w:t>
      </w:r>
    </w:p>
    <w:p w:rsidR="0084217B" w:rsidRPr="0084217B" w:rsidRDefault="0084217B" w:rsidP="0084217B">
      <w:pPr>
        <w:rPr>
          <w:rFonts w:eastAsiaTheme="minorEastAsia"/>
          <w:lang w:val="en-CA" w:eastAsia="zh-CN" w:bidi="ar-SY"/>
        </w:rPr>
      </w:pPr>
      <w:bookmarkStart w:id="5" w:name="lt_pId094"/>
      <w:bookmarkEnd w:id="4"/>
      <w:r w:rsidRPr="0084217B">
        <w:rPr>
          <w:rFonts w:eastAsiaTheme="minorEastAsia"/>
          <w:lang w:eastAsia="zh-CN" w:bidi="ar-SY"/>
        </w:rPr>
        <w:t>13</w:t>
      </w:r>
      <w:r w:rsidRPr="0084217B">
        <w:rPr>
          <w:rFonts w:eastAsiaTheme="minorEastAsia"/>
          <w:lang w:eastAsia="zh-CN" w:bidi="ar-SY"/>
        </w:rPr>
        <w:tab/>
      </w:r>
      <w:r w:rsidRPr="0084217B">
        <w:rPr>
          <w:rFonts w:eastAsiaTheme="minorEastAsia" w:hint="cs"/>
          <w:rtl/>
          <w:lang w:eastAsia="zh-CN" w:bidi="ar-SY"/>
        </w:rPr>
        <w:t xml:space="preserve">يقدم التقرير </w:t>
      </w:r>
      <w:r w:rsidRPr="0084217B">
        <w:rPr>
          <w:rFonts w:eastAsiaTheme="minorEastAsia"/>
          <w:lang w:val="en-CA" w:eastAsia="zh-CN" w:bidi="ar-SY"/>
        </w:rPr>
        <w:t>2011/5</w:t>
      </w:r>
      <w:r w:rsidRPr="0084217B">
        <w:rPr>
          <w:rFonts w:eastAsiaTheme="minorEastAsia" w:hint="cs"/>
          <w:rtl/>
          <w:lang w:eastAsia="zh-CN" w:bidi="ar-SY"/>
        </w:rPr>
        <w:t xml:space="preserve"> لوحدة التفتيش المشتركة </w:t>
      </w:r>
      <w:r w:rsidRPr="0084217B">
        <w:rPr>
          <w:rFonts w:eastAsiaTheme="minorEastAsia"/>
          <w:lang w:val="en-CA" w:eastAsia="zh-CN" w:bidi="ar-SY"/>
        </w:rPr>
        <w:t>17</w:t>
      </w:r>
      <w:r w:rsidRPr="0084217B">
        <w:rPr>
          <w:rFonts w:eastAsiaTheme="minorEastAsia" w:hint="cs"/>
          <w:rtl/>
          <w:lang w:eastAsia="zh-CN" w:bidi="ar-SY"/>
        </w:rPr>
        <w:t xml:space="preserve"> معياراً مرجعياً لقياس إطار المساءلة القوي على أساس الشفافية وثقافة المساءلة. ويقدم المرفق معلومات مفصلة عن حالة المعايير المرجعية والأدوات في إطار المساءلة في الاتحاد.</w:t>
      </w:r>
    </w:p>
    <w:bookmarkEnd w:id="5"/>
    <w:p w:rsidR="0084217B" w:rsidRPr="0084217B" w:rsidRDefault="00C355FD" w:rsidP="00C53861">
      <w:pPr>
        <w:pStyle w:val="Heading1"/>
        <w:rPr>
          <w:rFonts w:eastAsiaTheme="minorEastAsia"/>
          <w:rtl/>
          <w:lang w:eastAsia="zh-CN" w:bidi="ar-SA"/>
        </w:rPr>
      </w:pPr>
      <w:r>
        <w:rPr>
          <w:rFonts w:eastAsiaTheme="minorEastAsia" w:hint="cs"/>
          <w:rtl/>
          <w:lang w:eastAsia="zh-CN"/>
        </w:rPr>
        <w:t>سادساً</w:t>
      </w:r>
      <w:r w:rsidR="0084217B" w:rsidRPr="0084217B">
        <w:rPr>
          <w:rFonts w:eastAsiaTheme="minorEastAsia" w:hint="cs"/>
          <w:rtl/>
          <w:lang w:eastAsia="zh-CN"/>
        </w:rPr>
        <w:tab/>
        <w:t>الخلاصة</w:t>
      </w:r>
    </w:p>
    <w:p w:rsidR="0084217B" w:rsidRPr="002B124C" w:rsidRDefault="0084217B" w:rsidP="00C53861">
      <w:pPr>
        <w:rPr>
          <w:rFonts w:eastAsiaTheme="minorEastAsia"/>
          <w:spacing w:val="-4"/>
          <w:rtl/>
          <w:lang w:eastAsia="zh-CN" w:bidi="ar-SY"/>
        </w:rPr>
      </w:pPr>
      <w:r w:rsidRPr="002B124C">
        <w:rPr>
          <w:rFonts w:eastAsiaTheme="minorEastAsia"/>
          <w:spacing w:val="-4"/>
          <w:lang w:eastAsia="zh-CN" w:bidi="ar-SY"/>
        </w:rPr>
        <w:t>14</w:t>
      </w:r>
      <w:r w:rsidRPr="002B124C">
        <w:rPr>
          <w:rFonts w:eastAsiaTheme="minorEastAsia"/>
          <w:spacing w:val="-4"/>
          <w:lang w:eastAsia="zh-CN" w:bidi="ar-SY"/>
        </w:rPr>
        <w:tab/>
      </w:r>
      <w:r w:rsidRPr="002B124C">
        <w:rPr>
          <w:rFonts w:eastAsiaTheme="minorEastAsia" w:hint="cs"/>
          <w:spacing w:val="-4"/>
          <w:rtl/>
          <w:lang w:eastAsia="zh-CN" w:bidi="ar-SY"/>
        </w:rPr>
        <w:t>سيواصل الاتحاد ضمان أن يستجيب إطار المساءلة في الاتحاد للظروف المتطورة وأن يراعي أفضل الممارسات في</w:t>
      </w:r>
      <w:r w:rsidR="00C53861" w:rsidRPr="002B124C">
        <w:rPr>
          <w:rFonts w:eastAsiaTheme="minorEastAsia" w:hint="eastAsia"/>
          <w:spacing w:val="-4"/>
          <w:rtl/>
          <w:lang w:eastAsia="zh-CN" w:bidi="ar-SY"/>
        </w:rPr>
        <w:t> </w:t>
      </w:r>
      <w:r w:rsidRPr="002B124C">
        <w:rPr>
          <w:rFonts w:eastAsiaTheme="minorEastAsia" w:hint="cs"/>
          <w:spacing w:val="-4"/>
          <w:rtl/>
          <w:lang w:eastAsia="zh-CN" w:bidi="ar-SY"/>
        </w:rPr>
        <w:t>منظومة الأمم المتحدة. ويتمثل الهدف في وضع نظام مساءلة في الاتحاد يركز بشكل متزايد على النتائج والإدارة القائمة على الأداء ويعطي المزيد من المرونة والاستقلالية للمديرين من أجل تحقيق أفضل النتائج، والتأكيد ع</w:t>
      </w:r>
      <w:r w:rsidR="002B124C" w:rsidRPr="002B124C">
        <w:rPr>
          <w:rFonts w:eastAsiaTheme="minorEastAsia" w:hint="cs"/>
          <w:spacing w:val="-4"/>
          <w:rtl/>
          <w:lang w:eastAsia="zh-CN" w:bidi="ar-SY"/>
        </w:rPr>
        <w:t>لى الشفافية كسمة أساسية من سمات</w:t>
      </w:r>
      <w:r w:rsidR="002B124C" w:rsidRPr="002B124C">
        <w:rPr>
          <w:rFonts w:eastAsiaTheme="minorEastAsia" w:hint="eastAsia"/>
          <w:spacing w:val="-4"/>
          <w:rtl/>
          <w:lang w:eastAsia="zh-CN" w:bidi="ar-SY"/>
        </w:rPr>
        <w:t> </w:t>
      </w:r>
      <w:r w:rsidRPr="002B124C">
        <w:rPr>
          <w:rFonts w:eastAsiaTheme="minorEastAsia" w:hint="cs"/>
          <w:spacing w:val="-4"/>
          <w:rtl/>
          <w:lang w:eastAsia="zh-CN" w:bidi="ar-SY"/>
        </w:rPr>
        <w:t>المساءلة.</w:t>
      </w:r>
    </w:p>
    <w:p w:rsidR="00C53861" w:rsidRDefault="0084217B" w:rsidP="003F6FB2">
      <w:pPr>
        <w:rPr>
          <w:rFonts w:eastAsiaTheme="minorEastAsia"/>
          <w:rtl/>
          <w:lang w:eastAsia="zh-CN" w:bidi="ar-SY"/>
        </w:rPr>
      </w:pPr>
      <w:r w:rsidRPr="0084217B">
        <w:rPr>
          <w:rFonts w:eastAsiaTheme="minorEastAsia"/>
          <w:lang w:eastAsia="zh-CN" w:bidi="ar-SY"/>
        </w:rPr>
        <w:t>15</w:t>
      </w:r>
      <w:r w:rsidRPr="0084217B">
        <w:rPr>
          <w:rFonts w:eastAsiaTheme="minorEastAsia"/>
          <w:lang w:eastAsia="zh-CN" w:bidi="ar-SY"/>
        </w:rPr>
        <w:tab/>
      </w:r>
      <w:r w:rsidRPr="0084217B">
        <w:rPr>
          <w:rFonts w:eastAsiaTheme="minorEastAsia" w:hint="cs"/>
          <w:rtl/>
          <w:lang w:eastAsia="zh-CN" w:bidi="ar-SY"/>
        </w:rPr>
        <w:t>وسيجري استعراض إطار المساءلة في الاتحاد دورياً من أجل تعزيز قدرة المنظمة وضمان استمرار أهميتها. وسيتم تحديث الإطار لتنعكس فيه المتطلبات أو التحسينات الجديدة الناشئة عن المبادرات الجديدة أو الدروس المستفادة. وسيضمن الاتحاد أن يظل إطار المساءلة ذا صلة بولاية الاتحاد وأهدافه.</w:t>
      </w:r>
      <w:r w:rsidR="003F6FB2">
        <w:rPr>
          <w:rFonts w:eastAsiaTheme="minorEastAsia"/>
          <w:rtl/>
          <w:lang w:eastAsia="zh-CN" w:bidi="ar-SY"/>
        </w:rPr>
        <w:t xml:space="preserve"> </w:t>
      </w:r>
    </w:p>
    <w:p w:rsidR="0084217B" w:rsidRDefault="0084217B" w:rsidP="008421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sectPr w:rsidR="0084217B" w:rsidSect="008B5B5D">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pPr>
    </w:p>
    <w:p w:rsidR="0084217B" w:rsidRDefault="0084217B" w:rsidP="0084217B">
      <w:pPr>
        <w:pStyle w:val="AnnexNo0"/>
        <w:rPr>
          <w:rtl/>
          <w:lang w:bidi="ar-SA"/>
        </w:rPr>
      </w:pPr>
      <w:r>
        <w:rPr>
          <w:rFonts w:hint="cs"/>
          <w:rtl/>
        </w:rPr>
        <w:lastRenderedPageBreak/>
        <w:t>المرفق</w:t>
      </w:r>
    </w:p>
    <w:p w:rsidR="0084217B" w:rsidRDefault="0084217B" w:rsidP="00C53861">
      <w:pPr>
        <w:pStyle w:val="Annextitle"/>
        <w:rPr>
          <w:rtl/>
        </w:rPr>
      </w:pPr>
      <w:r>
        <w:rPr>
          <w:rFonts w:hint="cs"/>
          <w:rtl/>
        </w:rPr>
        <w:t>التقدم نحو تنفيذ المعايير المرجعية التي وضعتها وحدة التفتيش المشتركة لإطار المساءلة</w:t>
      </w:r>
    </w:p>
    <w:p w:rsidR="0084217B" w:rsidRPr="00DE32AA" w:rsidRDefault="0084217B" w:rsidP="00C53861">
      <w:pPr>
        <w:pStyle w:val="Headingb"/>
      </w:pPr>
      <w:r w:rsidRPr="005A7466">
        <w:rPr>
          <w:rFonts w:hint="cs"/>
          <w:rtl/>
        </w:rPr>
        <w:t xml:space="preserve">الدعامة </w:t>
      </w:r>
      <w:r w:rsidRPr="005A7466">
        <w:t>1</w:t>
      </w:r>
    </w:p>
    <w:tbl>
      <w:tblPr>
        <w:tblStyle w:val="TableGrid"/>
        <w:bidiVisual/>
        <w:tblW w:w="14601" w:type="dxa"/>
        <w:tblInd w:w="-5" w:type="dxa"/>
        <w:tblLayout w:type="fixed"/>
        <w:tblLook w:val="04A0" w:firstRow="1" w:lastRow="0" w:firstColumn="1" w:lastColumn="0" w:noHBand="0" w:noVBand="1"/>
      </w:tblPr>
      <w:tblGrid>
        <w:gridCol w:w="2977"/>
        <w:gridCol w:w="3969"/>
        <w:gridCol w:w="1276"/>
        <w:gridCol w:w="6379"/>
      </w:tblGrid>
      <w:tr w:rsidR="0084217B" w:rsidRPr="000C6C1F" w:rsidTr="00C53861">
        <w:trPr>
          <w:tblHeader/>
        </w:trPr>
        <w:tc>
          <w:tcPr>
            <w:tcW w:w="2977" w:type="dxa"/>
            <w:shd w:val="clear" w:color="auto" w:fill="BDD6EE" w:themeFill="accent1" w:themeFillTint="66"/>
          </w:tcPr>
          <w:p w:rsidR="0084217B" w:rsidRPr="000C6C1F" w:rsidRDefault="0084217B" w:rsidP="00C53861">
            <w:pPr>
              <w:jc w:val="left"/>
              <w:rPr>
                <w:b/>
                <w:bCs/>
              </w:rPr>
            </w:pPr>
            <w:r>
              <w:rPr>
                <w:rFonts w:hint="cs"/>
                <w:b/>
                <w:bCs/>
                <w:rtl/>
              </w:rPr>
              <w:t>المعيار المرجعي</w:t>
            </w:r>
          </w:p>
        </w:tc>
        <w:tc>
          <w:tcPr>
            <w:tcW w:w="3969" w:type="dxa"/>
            <w:shd w:val="clear" w:color="auto" w:fill="BDD6EE" w:themeFill="accent1" w:themeFillTint="66"/>
          </w:tcPr>
          <w:p w:rsidR="0084217B" w:rsidRPr="000C6C1F" w:rsidRDefault="0084217B" w:rsidP="00C53861">
            <w:pPr>
              <w:jc w:val="left"/>
              <w:rPr>
                <w:b/>
                <w:bCs/>
              </w:rPr>
            </w:pPr>
            <w:r>
              <w:rPr>
                <w:rFonts w:hint="cs"/>
                <w:b/>
                <w:bCs/>
                <w:rtl/>
              </w:rPr>
              <w:t>الأدوات</w:t>
            </w:r>
          </w:p>
        </w:tc>
        <w:tc>
          <w:tcPr>
            <w:tcW w:w="1276" w:type="dxa"/>
            <w:shd w:val="clear" w:color="auto" w:fill="BDD6EE" w:themeFill="accent1" w:themeFillTint="66"/>
          </w:tcPr>
          <w:p w:rsidR="0084217B" w:rsidRPr="000C6C1F" w:rsidRDefault="0084217B" w:rsidP="00C53861">
            <w:pPr>
              <w:jc w:val="center"/>
              <w:rPr>
                <w:b/>
                <w:bCs/>
              </w:rPr>
            </w:pPr>
            <w:r>
              <w:rPr>
                <w:rFonts w:hint="cs"/>
                <w:b/>
                <w:bCs/>
                <w:rtl/>
              </w:rPr>
              <w:t>الحالة</w:t>
            </w:r>
          </w:p>
        </w:tc>
        <w:tc>
          <w:tcPr>
            <w:tcW w:w="6379" w:type="dxa"/>
            <w:shd w:val="clear" w:color="auto" w:fill="BDD6EE" w:themeFill="accent1" w:themeFillTint="66"/>
          </w:tcPr>
          <w:p w:rsidR="0084217B" w:rsidRPr="000C6C1F" w:rsidRDefault="0084217B" w:rsidP="00C53861">
            <w:pPr>
              <w:jc w:val="left"/>
              <w:rPr>
                <w:b/>
                <w:bCs/>
              </w:rPr>
            </w:pPr>
            <w:r>
              <w:rPr>
                <w:rFonts w:hint="cs"/>
                <w:b/>
                <w:bCs/>
                <w:rtl/>
              </w:rPr>
              <w:t>التعليق</w:t>
            </w:r>
          </w:p>
        </w:tc>
      </w:tr>
      <w:tr w:rsidR="0084217B" w:rsidRPr="000C6C1F" w:rsidTr="00C53861">
        <w:tc>
          <w:tcPr>
            <w:tcW w:w="2977" w:type="dxa"/>
            <w:vMerge w:val="restart"/>
          </w:tcPr>
          <w:p w:rsidR="0084217B" w:rsidRPr="00FC40BF" w:rsidRDefault="0084217B" w:rsidP="00C53861">
            <w:pPr>
              <w:tabs>
                <w:tab w:val="clear" w:pos="1134"/>
                <w:tab w:val="left" w:pos="318"/>
              </w:tabs>
              <w:rPr>
                <w:sz w:val="18"/>
                <w:szCs w:val="22"/>
              </w:rPr>
            </w:pPr>
            <w:r w:rsidRPr="00FC40BF">
              <w:rPr>
                <w:sz w:val="18"/>
                <w:szCs w:val="22"/>
              </w:rPr>
              <w:t>1</w:t>
            </w:r>
            <w:r w:rsidR="00C53861" w:rsidRPr="00FC40BF">
              <w:rPr>
                <w:sz w:val="18"/>
                <w:szCs w:val="22"/>
                <w:rtl/>
              </w:rPr>
              <w:tab/>
            </w:r>
            <w:r w:rsidRPr="00FC40BF">
              <w:rPr>
                <w:rFonts w:hint="cs"/>
                <w:sz w:val="18"/>
                <w:szCs w:val="22"/>
                <w:rtl/>
              </w:rPr>
              <w:t>وجود إطار واضح للمساءلة، بما في ذلك تعريفها، ووضوح المسؤولية عن التنفيذ الإجمالي لهذا الإطار، والربط بين جميع عناصره</w:t>
            </w:r>
          </w:p>
        </w:tc>
        <w:tc>
          <w:tcPr>
            <w:tcW w:w="3969" w:type="dxa"/>
          </w:tcPr>
          <w:p w:rsidR="0084217B" w:rsidRPr="00FC40BF" w:rsidRDefault="0084217B" w:rsidP="00C53861">
            <w:pPr>
              <w:jc w:val="left"/>
              <w:rPr>
                <w:sz w:val="18"/>
                <w:szCs w:val="22"/>
              </w:rPr>
            </w:pPr>
            <w:r w:rsidRPr="00FC40BF">
              <w:rPr>
                <w:rFonts w:hint="cs"/>
                <w:sz w:val="18"/>
                <w:szCs w:val="22"/>
                <w:rtl/>
              </w:rPr>
              <w:t>الوثيقة السياساتية للإطار</w:t>
            </w:r>
          </w:p>
        </w:tc>
        <w:tc>
          <w:tcPr>
            <w:tcW w:w="1276"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379" w:type="dxa"/>
            <w:vMerge w:val="restart"/>
            <w:vAlign w:val="center"/>
          </w:tcPr>
          <w:p w:rsidR="0084217B" w:rsidRPr="00FC40BF" w:rsidRDefault="0084217B" w:rsidP="00C53861">
            <w:pPr>
              <w:rPr>
                <w:sz w:val="18"/>
                <w:szCs w:val="22"/>
                <w:rtl/>
                <w:lang w:val="en-CA" w:bidi="ar-EG"/>
              </w:rPr>
            </w:pPr>
            <w:r w:rsidRPr="00FC40BF">
              <w:rPr>
                <w:rFonts w:hint="cs"/>
                <w:sz w:val="18"/>
                <w:szCs w:val="22"/>
                <w:rtl/>
                <w:lang w:bidi="ar-EG"/>
              </w:rPr>
              <w:t>بموجب هذا المقترح، يضع الاتحاد مثل هذا الإطار. وسيتم تنفيذه بشكل كامل بعد اعتماده من المجلس في</w:t>
            </w:r>
            <w:r w:rsidR="00C53861" w:rsidRPr="00FC40BF">
              <w:rPr>
                <w:rFonts w:hint="eastAsia"/>
                <w:sz w:val="18"/>
                <w:szCs w:val="22"/>
                <w:rtl/>
                <w:lang w:bidi="ar-EG"/>
              </w:rPr>
              <w:t> </w:t>
            </w:r>
            <w:r w:rsidRPr="00FC40BF">
              <w:rPr>
                <w:rFonts w:hint="cs"/>
                <w:sz w:val="18"/>
                <w:szCs w:val="22"/>
                <w:rtl/>
                <w:lang w:bidi="ar-EG"/>
              </w:rPr>
              <w:t>عام</w:t>
            </w:r>
            <w:r w:rsidR="00C53861" w:rsidRPr="00FC40BF">
              <w:rPr>
                <w:rFonts w:hint="eastAsia"/>
                <w:sz w:val="18"/>
                <w:szCs w:val="22"/>
                <w:rtl/>
                <w:lang w:bidi="ar-EG"/>
              </w:rPr>
              <w:t> </w:t>
            </w:r>
            <w:r w:rsidRPr="00FC40BF">
              <w:rPr>
                <w:sz w:val="18"/>
                <w:szCs w:val="22"/>
                <w:lang w:val="en-CA" w:bidi="ar-EG"/>
              </w:rPr>
              <w:t>2017</w:t>
            </w:r>
            <w:r w:rsidRPr="00FC40BF">
              <w:rPr>
                <w:rFonts w:hint="cs"/>
                <w:sz w:val="18"/>
                <w:szCs w:val="22"/>
                <w:rtl/>
                <w:lang w:val="en-CA" w:bidi="ar-EG"/>
              </w:rPr>
              <w:t>.</w:t>
            </w:r>
          </w:p>
        </w:tc>
      </w:tr>
      <w:tr w:rsidR="0084217B" w:rsidRPr="000C6C1F" w:rsidTr="00C53861">
        <w:tc>
          <w:tcPr>
            <w:tcW w:w="2977" w:type="dxa"/>
            <w:vMerge/>
          </w:tcPr>
          <w:p w:rsidR="0084217B" w:rsidRPr="00FC40BF" w:rsidRDefault="0084217B" w:rsidP="00C53861">
            <w:pPr>
              <w:tabs>
                <w:tab w:val="clear" w:pos="1134"/>
                <w:tab w:val="left" w:pos="318"/>
              </w:tabs>
              <w:rPr>
                <w:sz w:val="18"/>
                <w:szCs w:val="22"/>
              </w:rPr>
            </w:pPr>
          </w:p>
        </w:tc>
        <w:tc>
          <w:tcPr>
            <w:tcW w:w="3969" w:type="dxa"/>
          </w:tcPr>
          <w:p w:rsidR="0084217B" w:rsidRPr="00FC40BF" w:rsidRDefault="0084217B" w:rsidP="00C53861">
            <w:pPr>
              <w:jc w:val="left"/>
              <w:rPr>
                <w:sz w:val="18"/>
                <w:szCs w:val="22"/>
              </w:rPr>
            </w:pPr>
            <w:r w:rsidRPr="00FC40BF">
              <w:rPr>
                <w:rFonts w:hint="cs"/>
                <w:sz w:val="18"/>
                <w:szCs w:val="22"/>
                <w:rtl/>
              </w:rPr>
              <w:t>تعريف المساءلة</w:t>
            </w:r>
          </w:p>
        </w:tc>
        <w:tc>
          <w:tcPr>
            <w:tcW w:w="1276"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379" w:type="dxa"/>
            <w:vMerge/>
          </w:tcPr>
          <w:p w:rsidR="0084217B" w:rsidRPr="00FC40BF" w:rsidRDefault="0084217B" w:rsidP="00C53861">
            <w:pPr>
              <w:rPr>
                <w:sz w:val="18"/>
                <w:szCs w:val="22"/>
              </w:rPr>
            </w:pPr>
          </w:p>
        </w:tc>
      </w:tr>
      <w:tr w:rsidR="0084217B" w:rsidRPr="000C6C1F" w:rsidTr="00C53861">
        <w:tc>
          <w:tcPr>
            <w:tcW w:w="2977" w:type="dxa"/>
            <w:vMerge/>
          </w:tcPr>
          <w:p w:rsidR="0084217B" w:rsidRPr="00FC40BF" w:rsidRDefault="0084217B" w:rsidP="00C53861">
            <w:pPr>
              <w:tabs>
                <w:tab w:val="clear" w:pos="1134"/>
                <w:tab w:val="left" w:pos="318"/>
              </w:tabs>
              <w:rPr>
                <w:sz w:val="18"/>
                <w:szCs w:val="22"/>
              </w:rPr>
            </w:pPr>
          </w:p>
        </w:tc>
        <w:tc>
          <w:tcPr>
            <w:tcW w:w="3969" w:type="dxa"/>
          </w:tcPr>
          <w:p w:rsidR="0084217B" w:rsidRPr="00FC40BF" w:rsidRDefault="0084217B" w:rsidP="00C53861">
            <w:pPr>
              <w:jc w:val="left"/>
              <w:rPr>
                <w:spacing w:val="-4"/>
                <w:sz w:val="18"/>
                <w:szCs w:val="22"/>
              </w:rPr>
            </w:pPr>
            <w:r w:rsidRPr="00FC40BF">
              <w:rPr>
                <w:rFonts w:hint="cs"/>
                <w:spacing w:val="-4"/>
                <w:sz w:val="18"/>
                <w:szCs w:val="22"/>
                <w:rtl/>
              </w:rPr>
              <w:t xml:space="preserve">أدوار </w:t>
            </w:r>
            <w:r w:rsidRPr="00FC40BF">
              <w:rPr>
                <w:spacing w:val="-4"/>
                <w:sz w:val="18"/>
                <w:szCs w:val="22"/>
                <w:rtl/>
              </w:rPr>
              <w:t>ومسؤوليات كبار المسؤولين الإداريين، ومديري وموظفي الإدارات</w:t>
            </w:r>
          </w:p>
        </w:tc>
        <w:tc>
          <w:tcPr>
            <w:tcW w:w="1276"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379" w:type="dxa"/>
            <w:vMerge/>
          </w:tcPr>
          <w:p w:rsidR="0084217B" w:rsidRPr="00FC40BF" w:rsidRDefault="0084217B" w:rsidP="00C53861">
            <w:pPr>
              <w:rPr>
                <w:sz w:val="18"/>
                <w:szCs w:val="22"/>
              </w:rPr>
            </w:pPr>
          </w:p>
        </w:tc>
      </w:tr>
      <w:tr w:rsidR="0084217B" w:rsidRPr="000C6C1F" w:rsidTr="00C53861">
        <w:tc>
          <w:tcPr>
            <w:tcW w:w="2977" w:type="dxa"/>
            <w:vMerge/>
          </w:tcPr>
          <w:p w:rsidR="0084217B" w:rsidRPr="00FC40BF" w:rsidRDefault="0084217B" w:rsidP="00C53861">
            <w:pPr>
              <w:tabs>
                <w:tab w:val="clear" w:pos="1134"/>
                <w:tab w:val="left" w:pos="318"/>
              </w:tabs>
              <w:rPr>
                <w:sz w:val="18"/>
                <w:szCs w:val="22"/>
              </w:rPr>
            </w:pPr>
          </w:p>
        </w:tc>
        <w:tc>
          <w:tcPr>
            <w:tcW w:w="3969" w:type="dxa"/>
          </w:tcPr>
          <w:p w:rsidR="0084217B" w:rsidRPr="00FC40BF" w:rsidRDefault="0084217B" w:rsidP="00C53861">
            <w:pPr>
              <w:jc w:val="left"/>
              <w:rPr>
                <w:sz w:val="18"/>
                <w:szCs w:val="22"/>
              </w:rPr>
            </w:pPr>
            <w:r w:rsidRPr="00FC40BF">
              <w:rPr>
                <w:sz w:val="18"/>
                <w:szCs w:val="22"/>
                <w:rtl/>
              </w:rPr>
              <w:t>إدراج الوثيقة السياساتية على الموقع الشبكي وإتاحتها للموظفي</w:t>
            </w:r>
            <w:r w:rsidRPr="00FC40BF">
              <w:rPr>
                <w:rFonts w:hint="cs"/>
                <w:sz w:val="18"/>
                <w:szCs w:val="22"/>
                <w:rtl/>
              </w:rPr>
              <w:t>ن</w:t>
            </w:r>
          </w:p>
        </w:tc>
        <w:tc>
          <w:tcPr>
            <w:tcW w:w="1276" w:type="dxa"/>
            <w:vAlign w:val="center"/>
          </w:tcPr>
          <w:p w:rsidR="0084217B" w:rsidRPr="00FC40BF" w:rsidRDefault="0084217B" w:rsidP="00C53861">
            <w:pPr>
              <w:jc w:val="center"/>
              <w:rPr>
                <w:sz w:val="18"/>
                <w:szCs w:val="22"/>
              </w:rPr>
            </w:pPr>
            <w:r w:rsidRPr="00FC40BF">
              <w:rPr>
                <w:rFonts w:hint="cs"/>
                <w:sz w:val="18"/>
                <w:szCs w:val="22"/>
                <w:rtl/>
              </w:rPr>
              <w:t>قيد التنفيذ</w:t>
            </w:r>
          </w:p>
        </w:tc>
        <w:tc>
          <w:tcPr>
            <w:tcW w:w="6379" w:type="dxa"/>
            <w:vMerge/>
          </w:tcPr>
          <w:p w:rsidR="0084217B" w:rsidRPr="00FC40BF" w:rsidRDefault="0084217B" w:rsidP="00C53861">
            <w:pPr>
              <w:rPr>
                <w:sz w:val="18"/>
                <w:szCs w:val="22"/>
              </w:rPr>
            </w:pPr>
          </w:p>
        </w:tc>
      </w:tr>
      <w:tr w:rsidR="0084217B" w:rsidRPr="000C6C1F" w:rsidTr="00C53861">
        <w:tc>
          <w:tcPr>
            <w:tcW w:w="2977" w:type="dxa"/>
            <w:vMerge/>
          </w:tcPr>
          <w:p w:rsidR="0084217B" w:rsidRPr="00FC40BF" w:rsidRDefault="0084217B" w:rsidP="00C53861">
            <w:pPr>
              <w:tabs>
                <w:tab w:val="clear" w:pos="1134"/>
                <w:tab w:val="left" w:pos="318"/>
              </w:tabs>
              <w:rPr>
                <w:sz w:val="18"/>
                <w:szCs w:val="22"/>
              </w:rPr>
            </w:pPr>
          </w:p>
        </w:tc>
        <w:tc>
          <w:tcPr>
            <w:tcW w:w="3969" w:type="dxa"/>
          </w:tcPr>
          <w:p w:rsidR="0084217B" w:rsidRPr="00FC40BF" w:rsidRDefault="0084217B" w:rsidP="00C53861">
            <w:pPr>
              <w:jc w:val="left"/>
              <w:rPr>
                <w:sz w:val="18"/>
                <w:szCs w:val="22"/>
              </w:rPr>
            </w:pPr>
            <w:r w:rsidRPr="00FC40BF">
              <w:rPr>
                <w:sz w:val="18"/>
                <w:szCs w:val="22"/>
                <w:rtl/>
              </w:rPr>
              <w:t>احتواء الإطار على العناصر الرئيسية للمساءلة</w:t>
            </w:r>
          </w:p>
        </w:tc>
        <w:tc>
          <w:tcPr>
            <w:tcW w:w="1276"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379" w:type="dxa"/>
            <w:vMerge/>
          </w:tcPr>
          <w:p w:rsidR="0084217B" w:rsidRPr="00FC40BF" w:rsidRDefault="0084217B" w:rsidP="00C53861">
            <w:pPr>
              <w:rPr>
                <w:sz w:val="18"/>
                <w:szCs w:val="22"/>
              </w:rPr>
            </w:pPr>
          </w:p>
        </w:tc>
      </w:tr>
      <w:tr w:rsidR="0084217B" w:rsidRPr="000C6C1F" w:rsidTr="00C53861">
        <w:tc>
          <w:tcPr>
            <w:tcW w:w="2977" w:type="dxa"/>
            <w:vMerge w:val="restart"/>
          </w:tcPr>
          <w:p w:rsidR="0084217B" w:rsidRPr="00FC40BF" w:rsidRDefault="0084217B" w:rsidP="00C53861">
            <w:pPr>
              <w:tabs>
                <w:tab w:val="clear" w:pos="1134"/>
                <w:tab w:val="left" w:pos="318"/>
              </w:tabs>
              <w:rPr>
                <w:sz w:val="18"/>
                <w:szCs w:val="22"/>
              </w:rPr>
            </w:pPr>
            <w:r w:rsidRPr="00FC40BF">
              <w:rPr>
                <w:sz w:val="18"/>
                <w:szCs w:val="22"/>
              </w:rPr>
              <w:t>2</w:t>
            </w:r>
            <w:r w:rsidR="00C53861" w:rsidRPr="00FC40BF">
              <w:rPr>
                <w:sz w:val="18"/>
                <w:szCs w:val="22"/>
                <w:rtl/>
              </w:rPr>
              <w:tab/>
            </w:r>
            <w:r w:rsidRPr="00FC40BF">
              <w:rPr>
                <w:sz w:val="18"/>
                <w:szCs w:val="22"/>
                <w:rtl/>
              </w:rPr>
              <w:t xml:space="preserve">تطبيق </w:t>
            </w:r>
            <w:r w:rsidRPr="00FC40BF">
              <w:rPr>
                <w:rFonts w:hint="cs"/>
                <w:sz w:val="18"/>
                <w:szCs w:val="22"/>
                <w:rtl/>
              </w:rPr>
              <w:t>نهج</w:t>
            </w:r>
            <w:r w:rsidRPr="00FC40BF">
              <w:rPr>
                <w:sz w:val="18"/>
                <w:szCs w:val="22"/>
                <w:rtl/>
              </w:rPr>
              <w:t xml:space="preserve"> الإدارة القائمة على النتائج والتي تتـسق مـع الولايـات المسندة إلى المنظمة ومع أهدافها، من المستويات العليا نزولاً إلى خطط عمل الوحـدات وخطط العمل الفردية</w:t>
            </w:r>
          </w:p>
        </w:tc>
        <w:tc>
          <w:tcPr>
            <w:tcW w:w="3969" w:type="dxa"/>
          </w:tcPr>
          <w:p w:rsidR="0084217B" w:rsidRPr="00FC40BF" w:rsidRDefault="0084217B" w:rsidP="00C53861">
            <w:pPr>
              <w:jc w:val="left"/>
              <w:rPr>
                <w:sz w:val="18"/>
                <w:szCs w:val="22"/>
              </w:rPr>
            </w:pPr>
            <w:r w:rsidRPr="00FC40BF">
              <w:rPr>
                <w:sz w:val="18"/>
                <w:szCs w:val="22"/>
                <w:rtl/>
              </w:rPr>
              <w:t>الخطط الاستراتيجية</w:t>
            </w:r>
          </w:p>
        </w:tc>
        <w:tc>
          <w:tcPr>
            <w:tcW w:w="1276"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379" w:type="dxa"/>
            <w:vMerge w:val="restart"/>
          </w:tcPr>
          <w:p w:rsidR="0084217B" w:rsidRPr="00FC40BF" w:rsidRDefault="0084217B" w:rsidP="00C53861">
            <w:pPr>
              <w:jc w:val="left"/>
              <w:rPr>
                <w:sz w:val="18"/>
                <w:szCs w:val="22"/>
                <w:rtl/>
              </w:rPr>
            </w:pPr>
            <w:r w:rsidRPr="00FC40BF">
              <w:rPr>
                <w:rFonts w:hint="cs"/>
                <w:sz w:val="18"/>
                <w:szCs w:val="22"/>
                <w:rtl/>
              </w:rPr>
              <w:t>يطبق</w:t>
            </w:r>
            <w:r w:rsidRPr="00FC40BF">
              <w:rPr>
                <w:sz w:val="18"/>
                <w:szCs w:val="22"/>
                <w:rtl/>
              </w:rPr>
              <w:t xml:space="preserve"> </w:t>
            </w:r>
            <w:r w:rsidRPr="00FC40BF">
              <w:rPr>
                <w:rFonts w:hint="cs"/>
                <w:sz w:val="18"/>
                <w:szCs w:val="22"/>
                <w:rtl/>
              </w:rPr>
              <w:t>نهج</w:t>
            </w:r>
            <w:r w:rsidRPr="00FC40BF">
              <w:rPr>
                <w:sz w:val="18"/>
                <w:szCs w:val="22"/>
                <w:rtl/>
              </w:rPr>
              <w:t xml:space="preserve"> الإدارة القائمة على النتائج </w:t>
            </w:r>
            <w:r w:rsidRPr="00FC40BF">
              <w:rPr>
                <w:rFonts w:hint="cs"/>
                <w:sz w:val="18"/>
                <w:szCs w:val="22"/>
                <w:rtl/>
                <w:lang w:bidi="ar-EG"/>
              </w:rPr>
              <w:t xml:space="preserve">والتي تتسق مع </w:t>
            </w:r>
            <w:r w:rsidRPr="00FC40BF">
              <w:rPr>
                <w:rFonts w:hint="cs"/>
                <w:sz w:val="18"/>
                <w:szCs w:val="22"/>
                <w:rtl/>
              </w:rPr>
              <w:t>ولايات وأهداف المنظمة (ال</w:t>
            </w:r>
            <w:r w:rsidRPr="00FC40BF">
              <w:rPr>
                <w:sz w:val="18"/>
                <w:szCs w:val="22"/>
                <w:rtl/>
              </w:rPr>
              <w:t>أهداف و</w:t>
            </w:r>
            <w:r w:rsidRPr="00FC40BF">
              <w:rPr>
                <w:rFonts w:hint="cs"/>
                <w:sz w:val="18"/>
                <w:szCs w:val="22"/>
                <w:rtl/>
              </w:rPr>
              <w:t>ال</w:t>
            </w:r>
            <w:r w:rsidRPr="00FC40BF">
              <w:rPr>
                <w:sz w:val="18"/>
                <w:szCs w:val="22"/>
                <w:rtl/>
              </w:rPr>
              <w:t>غايات</w:t>
            </w:r>
            <w:r w:rsidRPr="00FC40BF">
              <w:rPr>
                <w:rFonts w:hint="cs"/>
                <w:sz w:val="18"/>
                <w:szCs w:val="22"/>
                <w:rtl/>
              </w:rPr>
              <w:t xml:space="preserve"> الاستراتيجية</w:t>
            </w:r>
            <w:r w:rsidRPr="00FC40BF">
              <w:rPr>
                <w:sz w:val="18"/>
                <w:szCs w:val="22"/>
                <w:rtl/>
              </w:rPr>
              <w:t>، و</w:t>
            </w:r>
            <w:r w:rsidRPr="00FC40BF">
              <w:rPr>
                <w:rFonts w:hint="cs"/>
                <w:sz w:val="18"/>
                <w:szCs w:val="22"/>
                <w:rtl/>
              </w:rPr>
              <w:t>ال</w:t>
            </w:r>
            <w:r w:rsidRPr="00FC40BF">
              <w:rPr>
                <w:sz w:val="18"/>
                <w:szCs w:val="22"/>
                <w:rtl/>
              </w:rPr>
              <w:t>أهداف</w:t>
            </w:r>
            <w:r w:rsidRPr="00FC40BF">
              <w:rPr>
                <w:rFonts w:hint="cs"/>
                <w:sz w:val="18"/>
                <w:szCs w:val="22"/>
                <w:rtl/>
              </w:rPr>
              <w:t>/النواتج ال</w:t>
            </w:r>
            <w:r w:rsidRPr="00FC40BF">
              <w:rPr>
                <w:sz w:val="18"/>
                <w:szCs w:val="22"/>
                <w:rtl/>
              </w:rPr>
              <w:t>قطاعية و</w:t>
            </w:r>
            <w:r w:rsidRPr="00FC40BF">
              <w:rPr>
                <w:rFonts w:hint="cs"/>
                <w:sz w:val="18"/>
                <w:szCs w:val="22"/>
                <w:rtl/>
              </w:rPr>
              <w:t>ال</w:t>
            </w:r>
            <w:r w:rsidRPr="00FC40BF">
              <w:rPr>
                <w:sz w:val="18"/>
                <w:szCs w:val="22"/>
                <w:rtl/>
              </w:rPr>
              <w:t xml:space="preserve">مشتركة بين القطاعات، </w:t>
            </w:r>
            <w:r w:rsidRPr="00FC40BF">
              <w:rPr>
                <w:rFonts w:hint="cs"/>
                <w:sz w:val="18"/>
                <w:szCs w:val="22"/>
                <w:rtl/>
              </w:rPr>
              <w:t>والمخرجات والعوامل التمكينية/خدمات الدعم).</w:t>
            </w:r>
          </w:p>
          <w:p w:rsidR="0084217B" w:rsidRPr="00FC40BF" w:rsidRDefault="0084217B" w:rsidP="00C53861">
            <w:pPr>
              <w:jc w:val="left"/>
              <w:rPr>
                <w:sz w:val="18"/>
                <w:szCs w:val="22"/>
              </w:rPr>
            </w:pPr>
            <w:r w:rsidRPr="00FC40BF">
              <w:rPr>
                <w:rFonts w:hint="cs"/>
                <w:sz w:val="18"/>
                <w:szCs w:val="22"/>
                <w:rtl/>
              </w:rPr>
              <w:t>ويجري صياغة خطط عمل للوحدات وخطط عمل فردية استناداً إلى إطار النتائج في المنظمة.</w:t>
            </w:r>
          </w:p>
        </w:tc>
      </w:tr>
      <w:tr w:rsidR="0084217B" w:rsidRPr="000C6C1F" w:rsidTr="00C53861">
        <w:tc>
          <w:tcPr>
            <w:tcW w:w="2977" w:type="dxa"/>
            <w:vMerge/>
          </w:tcPr>
          <w:p w:rsidR="0084217B" w:rsidRPr="00FC40BF" w:rsidRDefault="0084217B" w:rsidP="00C53861">
            <w:pPr>
              <w:tabs>
                <w:tab w:val="clear" w:pos="1134"/>
                <w:tab w:val="left" w:pos="318"/>
              </w:tabs>
              <w:rPr>
                <w:sz w:val="18"/>
                <w:szCs w:val="22"/>
              </w:rPr>
            </w:pPr>
          </w:p>
        </w:tc>
        <w:tc>
          <w:tcPr>
            <w:tcW w:w="3969" w:type="dxa"/>
          </w:tcPr>
          <w:p w:rsidR="0084217B" w:rsidRPr="00FC40BF" w:rsidRDefault="0084217B" w:rsidP="00C53861">
            <w:pPr>
              <w:jc w:val="left"/>
              <w:rPr>
                <w:sz w:val="18"/>
                <w:szCs w:val="22"/>
              </w:rPr>
            </w:pPr>
            <w:r w:rsidRPr="00FC40BF">
              <w:rPr>
                <w:sz w:val="18"/>
                <w:szCs w:val="22"/>
                <w:rtl/>
              </w:rPr>
              <w:t>خطط عمل الوحدات</w:t>
            </w:r>
          </w:p>
        </w:tc>
        <w:tc>
          <w:tcPr>
            <w:tcW w:w="1276" w:type="dxa"/>
            <w:vAlign w:val="center"/>
          </w:tcPr>
          <w:p w:rsidR="0084217B" w:rsidRPr="00FC40BF" w:rsidRDefault="0084217B" w:rsidP="00C53861">
            <w:pPr>
              <w:jc w:val="center"/>
              <w:rPr>
                <w:sz w:val="18"/>
                <w:szCs w:val="22"/>
              </w:rPr>
            </w:pPr>
            <w:r w:rsidRPr="00FC40BF">
              <w:rPr>
                <w:rFonts w:hint="cs"/>
                <w:sz w:val="18"/>
                <w:szCs w:val="22"/>
                <w:rtl/>
              </w:rPr>
              <w:t>قيد التنفيذ</w:t>
            </w:r>
          </w:p>
        </w:tc>
        <w:tc>
          <w:tcPr>
            <w:tcW w:w="6379" w:type="dxa"/>
            <w:vMerge/>
          </w:tcPr>
          <w:p w:rsidR="0084217B" w:rsidRPr="00FC40BF" w:rsidRDefault="0084217B" w:rsidP="00C53861">
            <w:pPr>
              <w:jc w:val="left"/>
              <w:rPr>
                <w:sz w:val="18"/>
                <w:szCs w:val="22"/>
              </w:rPr>
            </w:pPr>
          </w:p>
        </w:tc>
      </w:tr>
      <w:tr w:rsidR="0084217B" w:rsidRPr="000C6C1F" w:rsidTr="00C53861">
        <w:tc>
          <w:tcPr>
            <w:tcW w:w="2977" w:type="dxa"/>
            <w:vMerge/>
          </w:tcPr>
          <w:p w:rsidR="0084217B" w:rsidRPr="00FC40BF" w:rsidRDefault="0084217B" w:rsidP="00C53861">
            <w:pPr>
              <w:tabs>
                <w:tab w:val="clear" w:pos="1134"/>
                <w:tab w:val="left" w:pos="318"/>
              </w:tabs>
              <w:rPr>
                <w:sz w:val="18"/>
                <w:szCs w:val="22"/>
              </w:rPr>
            </w:pPr>
          </w:p>
        </w:tc>
        <w:tc>
          <w:tcPr>
            <w:tcW w:w="3969" w:type="dxa"/>
          </w:tcPr>
          <w:p w:rsidR="0084217B" w:rsidRPr="00FC40BF" w:rsidRDefault="0084217B" w:rsidP="00C53861">
            <w:pPr>
              <w:jc w:val="left"/>
              <w:rPr>
                <w:sz w:val="18"/>
                <w:szCs w:val="22"/>
                <w:lang w:val="en-CA"/>
              </w:rPr>
            </w:pPr>
            <w:r w:rsidRPr="00FC40BF">
              <w:rPr>
                <w:sz w:val="18"/>
                <w:szCs w:val="22"/>
                <w:rtl/>
              </w:rPr>
              <w:t>خطط العمل الفردية</w:t>
            </w:r>
          </w:p>
        </w:tc>
        <w:tc>
          <w:tcPr>
            <w:tcW w:w="1276" w:type="dxa"/>
            <w:vAlign w:val="center"/>
          </w:tcPr>
          <w:p w:rsidR="0084217B" w:rsidRPr="00FC40BF" w:rsidRDefault="0084217B" w:rsidP="00C53861">
            <w:pPr>
              <w:jc w:val="center"/>
              <w:rPr>
                <w:sz w:val="18"/>
                <w:szCs w:val="22"/>
              </w:rPr>
            </w:pPr>
            <w:r w:rsidRPr="00FC40BF">
              <w:rPr>
                <w:rFonts w:hint="cs"/>
                <w:sz w:val="18"/>
                <w:szCs w:val="22"/>
                <w:rtl/>
              </w:rPr>
              <w:t>قيد التنفيذ</w:t>
            </w:r>
          </w:p>
        </w:tc>
        <w:tc>
          <w:tcPr>
            <w:tcW w:w="6379" w:type="dxa"/>
            <w:vMerge/>
          </w:tcPr>
          <w:p w:rsidR="0084217B" w:rsidRPr="00FC40BF" w:rsidRDefault="0084217B" w:rsidP="00C53861">
            <w:pPr>
              <w:jc w:val="left"/>
              <w:rPr>
                <w:sz w:val="18"/>
                <w:szCs w:val="22"/>
              </w:rPr>
            </w:pPr>
          </w:p>
        </w:tc>
      </w:tr>
      <w:tr w:rsidR="0084217B" w:rsidRPr="000C6C1F" w:rsidTr="00C53861">
        <w:tc>
          <w:tcPr>
            <w:tcW w:w="2977" w:type="dxa"/>
          </w:tcPr>
          <w:p w:rsidR="0084217B" w:rsidRPr="00FC40BF" w:rsidRDefault="0084217B" w:rsidP="00C53861">
            <w:pPr>
              <w:tabs>
                <w:tab w:val="clear" w:pos="1134"/>
                <w:tab w:val="left" w:pos="318"/>
              </w:tabs>
              <w:rPr>
                <w:sz w:val="18"/>
                <w:szCs w:val="22"/>
              </w:rPr>
            </w:pPr>
            <w:r w:rsidRPr="00FC40BF">
              <w:rPr>
                <w:sz w:val="18"/>
                <w:szCs w:val="22"/>
              </w:rPr>
              <w:t>3</w:t>
            </w:r>
            <w:r w:rsidR="00C53861" w:rsidRPr="00FC40BF">
              <w:rPr>
                <w:sz w:val="18"/>
                <w:szCs w:val="22"/>
                <w:rtl/>
              </w:rPr>
              <w:tab/>
            </w:r>
            <w:r w:rsidRPr="003F6FB2">
              <w:rPr>
                <w:spacing w:val="-4"/>
                <w:sz w:val="18"/>
                <w:szCs w:val="22"/>
                <w:rtl/>
              </w:rPr>
              <w:t xml:space="preserve">تجري المنظمات عمليات تقييم موثوقة تركز على الاستخدام، وتعمـم على الجهات صاحبة المصلحة نتائج عمليات التقييم هذه </w:t>
            </w:r>
            <w:r w:rsidRPr="003F6FB2">
              <w:rPr>
                <w:rFonts w:hint="cs"/>
                <w:spacing w:val="-4"/>
                <w:sz w:val="18"/>
                <w:szCs w:val="22"/>
                <w:rtl/>
              </w:rPr>
              <w:t>واستنتاجاتها</w:t>
            </w:r>
            <w:r w:rsidRPr="003F6FB2">
              <w:rPr>
                <w:spacing w:val="-4"/>
                <w:sz w:val="18"/>
                <w:szCs w:val="22"/>
                <w:rtl/>
              </w:rPr>
              <w:t xml:space="preserve"> </w:t>
            </w:r>
            <w:r w:rsidRPr="003F6FB2">
              <w:rPr>
                <w:rFonts w:hint="cs"/>
                <w:spacing w:val="-4"/>
                <w:sz w:val="18"/>
                <w:szCs w:val="22"/>
                <w:rtl/>
              </w:rPr>
              <w:t>وتوصياتها</w:t>
            </w:r>
          </w:p>
        </w:tc>
        <w:tc>
          <w:tcPr>
            <w:tcW w:w="3969" w:type="dxa"/>
          </w:tcPr>
          <w:p w:rsidR="0084217B" w:rsidRPr="00FC40BF" w:rsidRDefault="0084217B" w:rsidP="00C53861">
            <w:pPr>
              <w:jc w:val="left"/>
              <w:rPr>
                <w:sz w:val="18"/>
                <w:szCs w:val="22"/>
              </w:rPr>
            </w:pPr>
            <w:r w:rsidRPr="00FC40BF">
              <w:rPr>
                <w:rFonts w:hint="cs"/>
                <w:sz w:val="18"/>
                <w:szCs w:val="22"/>
                <w:rtl/>
              </w:rPr>
              <w:t>وظيفة التقييم</w:t>
            </w:r>
          </w:p>
        </w:tc>
        <w:tc>
          <w:tcPr>
            <w:tcW w:w="1276" w:type="dxa"/>
            <w:vAlign w:val="center"/>
          </w:tcPr>
          <w:p w:rsidR="0084217B" w:rsidRPr="00FC40BF" w:rsidRDefault="0084217B" w:rsidP="00C53861">
            <w:pPr>
              <w:jc w:val="center"/>
              <w:rPr>
                <w:sz w:val="18"/>
                <w:szCs w:val="22"/>
                <w:rtl/>
              </w:rPr>
            </w:pPr>
            <w:r w:rsidRPr="00FC40BF">
              <w:rPr>
                <w:rFonts w:hint="cs"/>
                <w:sz w:val="18"/>
                <w:szCs w:val="22"/>
                <w:rtl/>
              </w:rPr>
              <w:t>قيد النظر</w:t>
            </w:r>
          </w:p>
        </w:tc>
        <w:tc>
          <w:tcPr>
            <w:tcW w:w="6379" w:type="dxa"/>
          </w:tcPr>
          <w:p w:rsidR="0084217B" w:rsidRPr="00FC40BF" w:rsidRDefault="0084217B" w:rsidP="003F6FB2">
            <w:pPr>
              <w:jc w:val="left"/>
              <w:rPr>
                <w:sz w:val="18"/>
                <w:szCs w:val="22"/>
              </w:rPr>
            </w:pPr>
            <w:r w:rsidRPr="00FC40BF">
              <w:rPr>
                <w:rFonts w:hint="cs"/>
                <w:sz w:val="18"/>
                <w:szCs w:val="22"/>
                <w:rtl/>
                <w:lang w:bidi="ar-EG"/>
              </w:rPr>
              <w:t>يُ</w:t>
            </w:r>
            <w:r w:rsidRPr="00FC40BF">
              <w:rPr>
                <w:sz w:val="18"/>
                <w:szCs w:val="22"/>
                <w:rtl/>
              </w:rPr>
              <w:t xml:space="preserve">جري </w:t>
            </w:r>
            <w:r w:rsidRPr="00FC40BF">
              <w:rPr>
                <w:rFonts w:hint="cs"/>
                <w:sz w:val="18"/>
                <w:szCs w:val="22"/>
                <w:rtl/>
              </w:rPr>
              <w:t xml:space="preserve">الاتحاد </w:t>
            </w:r>
            <w:r w:rsidRPr="00FC40BF">
              <w:rPr>
                <w:sz w:val="18"/>
                <w:szCs w:val="22"/>
                <w:rtl/>
              </w:rPr>
              <w:t>حاليا</w:t>
            </w:r>
            <w:r w:rsidRPr="00FC40BF">
              <w:rPr>
                <w:rFonts w:hint="cs"/>
                <w:sz w:val="18"/>
                <w:szCs w:val="22"/>
                <w:rtl/>
              </w:rPr>
              <w:t>ً</w:t>
            </w:r>
            <w:r w:rsidRPr="00FC40BF">
              <w:rPr>
                <w:sz w:val="18"/>
                <w:szCs w:val="22"/>
                <w:rtl/>
              </w:rPr>
              <w:t xml:space="preserve"> دراسة </w:t>
            </w:r>
            <w:r w:rsidRPr="00FC40BF">
              <w:rPr>
                <w:rFonts w:hint="cs"/>
                <w:sz w:val="18"/>
                <w:szCs w:val="22"/>
                <w:rtl/>
              </w:rPr>
              <w:t>ل</w:t>
            </w:r>
            <w:r w:rsidRPr="00FC40BF">
              <w:rPr>
                <w:sz w:val="18"/>
                <w:szCs w:val="22"/>
                <w:rtl/>
              </w:rPr>
              <w:t xml:space="preserve">جدوى </w:t>
            </w:r>
            <w:r w:rsidRPr="00FC40BF">
              <w:rPr>
                <w:rFonts w:hint="cs"/>
                <w:sz w:val="18"/>
                <w:szCs w:val="22"/>
                <w:rtl/>
              </w:rPr>
              <w:t>ال</w:t>
            </w:r>
            <w:r w:rsidRPr="00FC40BF">
              <w:rPr>
                <w:sz w:val="18"/>
                <w:szCs w:val="22"/>
                <w:rtl/>
              </w:rPr>
              <w:t xml:space="preserve">تقييم </w:t>
            </w:r>
            <w:r w:rsidRPr="00FC40BF">
              <w:rPr>
                <w:rFonts w:hint="cs"/>
                <w:sz w:val="18"/>
                <w:szCs w:val="22"/>
                <w:rtl/>
              </w:rPr>
              <w:t>لإعداد</w:t>
            </w:r>
            <w:r w:rsidRPr="00FC40BF">
              <w:rPr>
                <w:sz w:val="18"/>
                <w:szCs w:val="22"/>
                <w:rtl/>
              </w:rPr>
              <w:t>: (</w:t>
            </w:r>
            <w:r w:rsidR="00C53861" w:rsidRPr="00FC40BF">
              <w:rPr>
                <w:rFonts w:hint="cs"/>
                <w:sz w:val="18"/>
                <w:szCs w:val="22"/>
                <w:rtl/>
              </w:rPr>
              <w:t> </w:t>
            </w:r>
            <w:r w:rsidRPr="00FC40BF">
              <w:rPr>
                <w:sz w:val="18"/>
                <w:szCs w:val="22"/>
                <w:rtl/>
              </w:rPr>
              <w:t>أ</w:t>
            </w:r>
            <w:r w:rsidR="00C53861" w:rsidRPr="00FC40BF">
              <w:rPr>
                <w:rFonts w:hint="cs"/>
                <w:sz w:val="18"/>
                <w:szCs w:val="22"/>
                <w:rtl/>
              </w:rPr>
              <w:t> </w:t>
            </w:r>
            <w:r w:rsidRPr="00FC40BF">
              <w:rPr>
                <w:sz w:val="18"/>
                <w:szCs w:val="22"/>
                <w:rtl/>
              </w:rPr>
              <w:t xml:space="preserve">) تقرير موجز يتضمن الأداء </w:t>
            </w:r>
            <w:r w:rsidRPr="00FC40BF">
              <w:rPr>
                <w:rFonts w:hint="cs"/>
                <w:sz w:val="18"/>
                <w:szCs w:val="22"/>
                <w:rtl/>
              </w:rPr>
              <w:t>الذي تم تحديده</w:t>
            </w:r>
            <w:r w:rsidRPr="00FC40BF">
              <w:rPr>
                <w:sz w:val="18"/>
                <w:szCs w:val="22"/>
                <w:rtl/>
              </w:rPr>
              <w:t xml:space="preserve"> </w:t>
            </w:r>
            <w:r w:rsidR="003F6FB2">
              <w:rPr>
                <w:rFonts w:hint="cs"/>
                <w:sz w:val="18"/>
                <w:szCs w:val="22"/>
                <w:rtl/>
              </w:rPr>
              <w:t>والموصى</w:t>
            </w:r>
            <w:r w:rsidRPr="00FC40BF">
              <w:rPr>
                <w:sz w:val="18"/>
                <w:szCs w:val="22"/>
                <w:rtl/>
              </w:rPr>
              <w:t xml:space="preserve"> بإدراجه في عملية التقييم؛ (ب) تقرير موجز يتضمن احتياجات التقييم في الاتحاد، استنادا</w:t>
            </w:r>
            <w:r w:rsidRPr="00FC40BF">
              <w:rPr>
                <w:rFonts w:hint="cs"/>
                <w:sz w:val="18"/>
                <w:szCs w:val="22"/>
                <w:rtl/>
              </w:rPr>
              <w:t>ً</w:t>
            </w:r>
            <w:r w:rsidRPr="00FC40BF">
              <w:rPr>
                <w:sz w:val="18"/>
                <w:szCs w:val="22"/>
                <w:rtl/>
              </w:rPr>
              <w:t xml:space="preserve"> إلى نطاق التقييم و</w:t>
            </w:r>
            <w:r w:rsidRPr="00FC40BF">
              <w:rPr>
                <w:rFonts w:hint="cs"/>
                <w:sz w:val="18"/>
                <w:szCs w:val="22"/>
                <w:rtl/>
              </w:rPr>
              <w:t>ال</w:t>
            </w:r>
            <w:r w:rsidRPr="00FC40BF">
              <w:rPr>
                <w:sz w:val="18"/>
                <w:szCs w:val="22"/>
                <w:rtl/>
              </w:rPr>
              <w:t xml:space="preserve">أهداف الموصى بها؛ (ج) </w:t>
            </w:r>
            <w:r w:rsidRPr="00FC40BF">
              <w:rPr>
                <w:rFonts w:hint="cs"/>
                <w:sz w:val="18"/>
                <w:szCs w:val="22"/>
                <w:rtl/>
              </w:rPr>
              <w:t xml:space="preserve">وثيقة بشأن </w:t>
            </w:r>
            <w:r w:rsidRPr="00FC40BF">
              <w:rPr>
                <w:sz w:val="18"/>
                <w:szCs w:val="22"/>
                <w:rtl/>
              </w:rPr>
              <w:t>سياسة</w:t>
            </w:r>
            <w:r w:rsidRPr="00FC40BF">
              <w:rPr>
                <w:rFonts w:hint="cs"/>
                <w:sz w:val="18"/>
                <w:szCs w:val="22"/>
                <w:rtl/>
              </w:rPr>
              <w:t xml:space="preserve"> و</w:t>
            </w:r>
            <w:r w:rsidRPr="00FC40BF">
              <w:rPr>
                <w:sz w:val="18"/>
                <w:szCs w:val="22"/>
                <w:rtl/>
              </w:rPr>
              <w:t>مبادئ توجيهية</w:t>
            </w:r>
            <w:r w:rsidRPr="00FC40BF">
              <w:rPr>
                <w:rFonts w:hint="cs"/>
                <w:sz w:val="18"/>
                <w:szCs w:val="22"/>
                <w:rtl/>
              </w:rPr>
              <w:t xml:space="preserve"> </w:t>
            </w:r>
            <w:r w:rsidRPr="00FC40BF">
              <w:rPr>
                <w:sz w:val="18"/>
                <w:szCs w:val="22"/>
                <w:rtl/>
              </w:rPr>
              <w:t>وخطة عمل وخطوات أخرى</w:t>
            </w:r>
            <w:r w:rsidRPr="00FC40BF">
              <w:rPr>
                <w:rFonts w:hint="cs"/>
                <w:sz w:val="18"/>
                <w:szCs w:val="22"/>
                <w:rtl/>
              </w:rPr>
              <w:t xml:space="preserve"> متعلقة بالتقييم</w:t>
            </w:r>
            <w:r w:rsidRPr="00FC40BF">
              <w:rPr>
                <w:sz w:val="18"/>
                <w:szCs w:val="22"/>
                <w:rtl/>
              </w:rPr>
              <w:t>.</w:t>
            </w:r>
          </w:p>
        </w:tc>
      </w:tr>
      <w:tr w:rsidR="0084217B" w:rsidRPr="000C6C1F" w:rsidTr="00C53861">
        <w:tc>
          <w:tcPr>
            <w:tcW w:w="2977" w:type="dxa"/>
            <w:vMerge w:val="restart"/>
          </w:tcPr>
          <w:p w:rsidR="0084217B" w:rsidRPr="00FC40BF" w:rsidRDefault="0084217B" w:rsidP="00C53861">
            <w:pPr>
              <w:tabs>
                <w:tab w:val="clear" w:pos="1134"/>
                <w:tab w:val="left" w:pos="318"/>
              </w:tabs>
              <w:rPr>
                <w:sz w:val="18"/>
                <w:szCs w:val="22"/>
              </w:rPr>
            </w:pPr>
            <w:r w:rsidRPr="00FC40BF">
              <w:rPr>
                <w:sz w:val="18"/>
                <w:szCs w:val="22"/>
              </w:rPr>
              <w:t>4</w:t>
            </w:r>
            <w:r w:rsidR="00C53861" w:rsidRPr="00FC40BF">
              <w:rPr>
                <w:sz w:val="18"/>
                <w:szCs w:val="22"/>
                <w:rtl/>
              </w:rPr>
              <w:tab/>
            </w:r>
            <w:r w:rsidR="004F5FD6">
              <w:rPr>
                <w:rFonts w:hint="cs"/>
                <w:sz w:val="18"/>
                <w:szCs w:val="22"/>
                <w:rtl/>
              </w:rPr>
              <w:t>ي</w:t>
            </w:r>
            <w:r w:rsidRPr="00FC40BF">
              <w:rPr>
                <w:sz w:val="18"/>
                <w:szCs w:val="22"/>
                <w:rtl/>
              </w:rPr>
              <w:t>نبغي أن تكون لدى المنظمات سياسة إفصاح عن المعلومـات تنفـذ بفعالية ويتم في إطارها تعميم نتائج أنشطة المنظمة بصورة منتظمة على الأجهزة التشريعية والدول الأعضاء وغيرها من الجهات صاحبة المصلحة، بما في ذلـك الجهـات المانحـة والجهات المستفيدة والجمهور عموماً</w:t>
            </w:r>
            <w:r w:rsidRPr="00FC40BF">
              <w:rPr>
                <w:sz w:val="18"/>
                <w:szCs w:val="22"/>
              </w:rPr>
              <w:t>.</w:t>
            </w:r>
          </w:p>
        </w:tc>
        <w:tc>
          <w:tcPr>
            <w:tcW w:w="3969" w:type="dxa"/>
          </w:tcPr>
          <w:p w:rsidR="0084217B" w:rsidRPr="00FC40BF" w:rsidRDefault="0084217B" w:rsidP="00C53861">
            <w:pPr>
              <w:jc w:val="left"/>
              <w:rPr>
                <w:sz w:val="18"/>
                <w:szCs w:val="22"/>
              </w:rPr>
            </w:pPr>
            <w:r w:rsidRPr="00FC40BF">
              <w:rPr>
                <w:sz w:val="18"/>
                <w:szCs w:val="22"/>
                <w:rtl/>
              </w:rPr>
              <w:t>سياسة إفصاح عن المعلومات</w:t>
            </w:r>
          </w:p>
        </w:tc>
        <w:tc>
          <w:tcPr>
            <w:tcW w:w="1276"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379" w:type="dxa"/>
            <w:vMerge w:val="restart"/>
          </w:tcPr>
          <w:p w:rsidR="0084217B" w:rsidRPr="00FC40BF" w:rsidRDefault="0084217B" w:rsidP="00C53861">
            <w:pPr>
              <w:jc w:val="left"/>
              <w:rPr>
                <w:sz w:val="18"/>
                <w:szCs w:val="22"/>
              </w:rPr>
            </w:pPr>
            <w:r w:rsidRPr="00FC40BF">
              <w:rPr>
                <w:sz w:val="18"/>
                <w:szCs w:val="22"/>
                <w:rtl/>
              </w:rPr>
              <w:t>كخطوة إلى الأمام نحو</w:t>
            </w:r>
            <w:r w:rsidRPr="00FC40BF">
              <w:rPr>
                <w:rFonts w:hint="cs"/>
                <w:sz w:val="18"/>
                <w:szCs w:val="22"/>
                <w:rtl/>
              </w:rPr>
              <w:t xml:space="preserve"> تحقيق </w:t>
            </w:r>
            <w:r w:rsidRPr="00FC40BF">
              <w:rPr>
                <w:sz w:val="18"/>
                <w:szCs w:val="22"/>
                <w:rtl/>
              </w:rPr>
              <w:t xml:space="preserve">المزيد من الشفافية والمساءلة، اعتمد مجلس الاتحاد في دورته لعام </w:t>
            </w:r>
            <w:r w:rsidRPr="00FC40BF">
              <w:rPr>
                <w:sz w:val="18"/>
                <w:szCs w:val="22"/>
              </w:rPr>
              <w:t>2016</w:t>
            </w:r>
            <w:r w:rsidRPr="00FC40BF">
              <w:rPr>
                <w:sz w:val="18"/>
                <w:szCs w:val="22"/>
                <w:rtl/>
              </w:rPr>
              <w:t xml:space="preserve"> سياسة الاتحاد بشأن النفاذ إلى المعلومات/الوثائق والتي "</w:t>
            </w:r>
            <w:r w:rsidRPr="00FC40BF">
              <w:rPr>
                <w:rFonts w:hint="cs"/>
                <w:sz w:val="18"/>
                <w:szCs w:val="22"/>
                <w:rtl/>
              </w:rPr>
              <w:t xml:space="preserve">... </w:t>
            </w:r>
            <w:r w:rsidRPr="00FC40BF">
              <w:rPr>
                <w:sz w:val="18"/>
                <w:szCs w:val="22"/>
                <w:rtl/>
              </w:rPr>
              <w:t xml:space="preserve">تضمن نفاذ الجمهور إلى المعلومات التي في حوزة الاتحاد أو يقوم بإدارتها أو إعدادها". </w:t>
            </w:r>
            <w:r w:rsidRPr="00FC40BF">
              <w:rPr>
                <w:rFonts w:hint="cs"/>
                <w:sz w:val="18"/>
                <w:szCs w:val="22"/>
                <w:rtl/>
              </w:rPr>
              <w:t>و</w:t>
            </w:r>
            <w:r w:rsidRPr="00FC40BF">
              <w:rPr>
                <w:sz w:val="18"/>
                <w:szCs w:val="22"/>
                <w:rtl/>
              </w:rPr>
              <w:t xml:space="preserve">ستدخل هذه السياسة حيز النفاذ في </w:t>
            </w:r>
            <w:r w:rsidRPr="00FC40BF">
              <w:rPr>
                <w:sz w:val="18"/>
                <w:szCs w:val="22"/>
              </w:rPr>
              <w:t>1</w:t>
            </w:r>
            <w:r w:rsidRPr="00FC40BF">
              <w:rPr>
                <w:sz w:val="18"/>
                <w:szCs w:val="22"/>
                <w:rtl/>
              </w:rPr>
              <w:t xml:space="preserve"> يناير </w:t>
            </w:r>
            <w:r w:rsidRPr="00FC40BF">
              <w:rPr>
                <w:sz w:val="18"/>
                <w:szCs w:val="22"/>
              </w:rPr>
              <w:t>2017</w:t>
            </w:r>
            <w:r w:rsidRPr="00FC40BF">
              <w:rPr>
                <w:sz w:val="18"/>
                <w:szCs w:val="22"/>
                <w:rtl/>
              </w:rPr>
              <w:t xml:space="preserve"> على أساس مؤقت.</w:t>
            </w:r>
          </w:p>
        </w:tc>
      </w:tr>
      <w:tr w:rsidR="0084217B" w:rsidRPr="000C6C1F" w:rsidTr="00C53861">
        <w:tc>
          <w:tcPr>
            <w:tcW w:w="2977" w:type="dxa"/>
            <w:vMerge/>
          </w:tcPr>
          <w:p w:rsidR="0084217B" w:rsidRPr="00FC40BF" w:rsidRDefault="0084217B" w:rsidP="00C53861">
            <w:pPr>
              <w:rPr>
                <w:sz w:val="18"/>
                <w:szCs w:val="22"/>
              </w:rPr>
            </w:pPr>
          </w:p>
        </w:tc>
        <w:tc>
          <w:tcPr>
            <w:tcW w:w="3969" w:type="dxa"/>
          </w:tcPr>
          <w:p w:rsidR="0084217B" w:rsidRPr="00FC40BF" w:rsidRDefault="0084217B" w:rsidP="00C53861">
            <w:pPr>
              <w:jc w:val="left"/>
              <w:rPr>
                <w:sz w:val="18"/>
                <w:szCs w:val="22"/>
              </w:rPr>
            </w:pPr>
            <w:r w:rsidRPr="00FC40BF">
              <w:rPr>
                <w:sz w:val="18"/>
                <w:szCs w:val="22"/>
                <w:rtl/>
              </w:rPr>
              <w:t xml:space="preserve">نتائج التقييم والمراجعة </w:t>
            </w:r>
          </w:p>
        </w:tc>
        <w:tc>
          <w:tcPr>
            <w:tcW w:w="1276"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379" w:type="dxa"/>
            <w:vMerge/>
            <w:vAlign w:val="center"/>
          </w:tcPr>
          <w:p w:rsidR="0084217B" w:rsidRPr="00FC40BF" w:rsidRDefault="0084217B" w:rsidP="00C53861">
            <w:pPr>
              <w:rPr>
                <w:sz w:val="18"/>
                <w:szCs w:val="22"/>
              </w:rPr>
            </w:pPr>
          </w:p>
        </w:tc>
      </w:tr>
      <w:tr w:rsidR="0084217B" w:rsidRPr="000C6C1F" w:rsidTr="00C53861">
        <w:tc>
          <w:tcPr>
            <w:tcW w:w="2977" w:type="dxa"/>
            <w:vMerge/>
          </w:tcPr>
          <w:p w:rsidR="0084217B" w:rsidRPr="00FC40BF" w:rsidRDefault="0084217B" w:rsidP="00C53861">
            <w:pPr>
              <w:rPr>
                <w:sz w:val="18"/>
                <w:szCs w:val="22"/>
              </w:rPr>
            </w:pPr>
          </w:p>
        </w:tc>
        <w:tc>
          <w:tcPr>
            <w:tcW w:w="3969" w:type="dxa"/>
          </w:tcPr>
          <w:p w:rsidR="0084217B" w:rsidRPr="00FC40BF" w:rsidRDefault="0084217B" w:rsidP="00C53861">
            <w:pPr>
              <w:jc w:val="left"/>
              <w:rPr>
                <w:sz w:val="18"/>
                <w:szCs w:val="22"/>
              </w:rPr>
            </w:pPr>
            <w:r w:rsidRPr="00FC40BF">
              <w:rPr>
                <w:sz w:val="18"/>
                <w:szCs w:val="22"/>
                <w:rtl/>
              </w:rPr>
              <w:t>تقارير مالية سنوية موحدة</w:t>
            </w:r>
          </w:p>
        </w:tc>
        <w:tc>
          <w:tcPr>
            <w:tcW w:w="1276"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379" w:type="dxa"/>
            <w:vMerge w:val="restart"/>
            <w:vAlign w:val="center"/>
          </w:tcPr>
          <w:p w:rsidR="0084217B" w:rsidRPr="00FC40BF" w:rsidRDefault="0084217B" w:rsidP="00C53861">
            <w:pPr>
              <w:rPr>
                <w:sz w:val="18"/>
                <w:szCs w:val="22"/>
              </w:rPr>
            </w:pPr>
            <w:r w:rsidRPr="00FC40BF">
              <w:rPr>
                <w:rFonts w:hint="cs"/>
                <w:sz w:val="18"/>
                <w:szCs w:val="22"/>
                <w:rtl/>
              </w:rPr>
              <w:t>تُعرض التقارير السنوية الموحدة على المجلس.</w:t>
            </w:r>
          </w:p>
        </w:tc>
      </w:tr>
      <w:tr w:rsidR="0084217B" w:rsidRPr="000C6C1F" w:rsidTr="00C53861">
        <w:tc>
          <w:tcPr>
            <w:tcW w:w="2977" w:type="dxa"/>
            <w:vMerge/>
          </w:tcPr>
          <w:p w:rsidR="0084217B" w:rsidRPr="000C6C1F" w:rsidRDefault="0084217B" w:rsidP="00C53861">
            <w:pPr>
              <w:rPr>
                <w:sz w:val="18"/>
                <w:szCs w:val="18"/>
              </w:rPr>
            </w:pPr>
          </w:p>
        </w:tc>
        <w:tc>
          <w:tcPr>
            <w:tcW w:w="3969" w:type="dxa"/>
          </w:tcPr>
          <w:p w:rsidR="0084217B" w:rsidRPr="00B54C2D" w:rsidRDefault="0084217B" w:rsidP="00C53861">
            <w:pPr>
              <w:jc w:val="left"/>
              <w:rPr>
                <w:szCs w:val="22"/>
              </w:rPr>
            </w:pPr>
            <w:r w:rsidRPr="00B54C2D">
              <w:rPr>
                <w:szCs w:val="22"/>
                <w:rtl/>
              </w:rPr>
              <w:t>النتائج البرنامجية</w:t>
            </w:r>
          </w:p>
        </w:tc>
        <w:tc>
          <w:tcPr>
            <w:tcW w:w="1276" w:type="dxa"/>
            <w:vAlign w:val="center"/>
          </w:tcPr>
          <w:p w:rsidR="0084217B" w:rsidRPr="000C6C1F" w:rsidRDefault="0084217B" w:rsidP="00C53861">
            <w:pPr>
              <w:jc w:val="center"/>
              <w:rPr>
                <w:sz w:val="18"/>
                <w:szCs w:val="18"/>
              </w:rPr>
            </w:pPr>
            <w:r w:rsidRPr="000C6C1F">
              <w:rPr>
                <w:rFonts w:ascii="Wingdings" w:hAnsi="Wingdings"/>
                <w:sz w:val="18"/>
                <w:szCs w:val="18"/>
              </w:rPr>
              <w:sym w:font="Wingdings" w:char="F0FC"/>
            </w:r>
          </w:p>
        </w:tc>
        <w:tc>
          <w:tcPr>
            <w:tcW w:w="6379" w:type="dxa"/>
            <w:vMerge/>
          </w:tcPr>
          <w:p w:rsidR="0084217B" w:rsidRPr="000C6C1F" w:rsidRDefault="0084217B" w:rsidP="00C53861">
            <w:pPr>
              <w:rPr>
                <w:sz w:val="18"/>
                <w:szCs w:val="18"/>
              </w:rPr>
            </w:pPr>
          </w:p>
        </w:tc>
      </w:tr>
    </w:tbl>
    <w:p w:rsidR="0084217B" w:rsidRPr="00DE32AA" w:rsidRDefault="0084217B" w:rsidP="00C53861">
      <w:pPr>
        <w:pStyle w:val="Headingb"/>
      </w:pPr>
      <w:r>
        <w:rPr>
          <w:rtl/>
        </w:rPr>
        <w:br w:type="page"/>
      </w:r>
      <w:r w:rsidRPr="005A7466">
        <w:rPr>
          <w:rFonts w:hint="cs"/>
          <w:rtl/>
        </w:rPr>
        <w:lastRenderedPageBreak/>
        <w:t xml:space="preserve">الدعامة </w:t>
      </w:r>
      <w:r w:rsidRPr="005A7466">
        <w:t>2</w:t>
      </w:r>
    </w:p>
    <w:tbl>
      <w:tblPr>
        <w:tblStyle w:val="TableGrid"/>
        <w:bidiVisual/>
        <w:tblW w:w="14602" w:type="dxa"/>
        <w:tblInd w:w="-5" w:type="dxa"/>
        <w:tblLayout w:type="fixed"/>
        <w:tblLook w:val="04A0" w:firstRow="1" w:lastRow="0" w:firstColumn="1" w:lastColumn="0" w:noHBand="0" w:noVBand="1"/>
      </w:tblPr>
      <w:tblGrid>
        <w:gridCol w:w="2977"/>
        <w:gridCol w:w="3969"/>
        <w:gridCol w:w="1134"/>
        <w:gridCol w:w="6522"/>
      </w:tblGrid>
      <w:tr w:rsidR="0084217B" w:rsidRPr="000C6C1F" w:rsidTr="00FC40BF">
        <w:trPr>
          <w:cantSplit/>
          <w:tblHeader/>
        </w:trPr>
        <w:tc>
          <w:tcPr>
            <w:tcW w:w="2977" w:type="dxa"/>
            <w:shd w:val="clear" w:color="auto" w:fill="BDD6EE" w:themeFill="accent1" w:themeFillTint="66"/>
          </w:tcPr>
          <w:p w:rsidR="0084217B" w:rsidRPr="000C6C1F" w:rsidRDefault="0084217B" w:rsidP="00C53861">
            <w:pPr>
              <w:jc w:val="left"/>
              <w:rPr>
                <w:b/>
                <w:bCs/>
              </w:rPr>
            </w:pPr>
            <w:r>
              <w:rPr>
                <w:rFonts w:hint="cs"/>
                <w:b/>
                <w:bCs/>
                <w:rtl/>
              </w:rPr>
              <w:t>المعيار المرجعي</w:t>
            </w:r>
          </w:p>
        </w:tc>
        <w:tc>
          <w:tcPr>
            <w:tcW w:w="3969" w:type="dxa"/>
            <w:shd w:val="clear" w:color="auto" w:fill="BDD6EE" w:themeFill="accent1" w:themeFillTint="66"/>
          </w:tcPr>
          <w:p w:rsidR="0084217B" w:rsidRPr="000C6C1F" w:rsidRDefault="0084217B" w:rsidP="00C53861">
            <w:pPr>
              <w:jc w:val="left"/>
              <w:rPr>
                <w:b/>
                <w:bCs/>
              </w:rPr>
            </w:pPr>
            <w:r>
              <w:rPr>
                <w:rFonts w:hint="cs"/>
                <w:b/>
                <w:bCs/>
                <w:rtl/>
              </w:rPr>
              <w:t>الأدوات</w:t>
            </w:r>
          </w:p>
        </w:tc>
        <w:tc>
          <w:tcPr>
            <w:tcW w:w="1134" w:type="dxa"/>
            <w:shd w:val="clear" w:color="auto" w:fill="BDD6EE" w:themeFill="accent1" w:themeFillTint="66"/>
          </w:tcPr>
          <w:p w:rsidR="0084217B" w:rsidRPr="000C6C1F" w:rsidRDefault="0084217B" w:rsidP="00C53861">
            <w:pPr>
              <w:jc w:val="center"/>
              <w:rPr>
                <w:b/>
                <w:bCs/>
              </w:rPr>
            </w:pPr>
            <w:r>
              <w:rPr>
                <w:rFonts w:hint="cs"/>
                <w:b/>
                <w:bCs/>
                <w:rtl/>
              </w:rPr>
              <w:t>الحالة</w:t>
            </w:r>
          </w:p>
        </w:tc>
        <w:tc>
          <w:tcPr>
            <w:tcW w:w="6522" w:type="dxa"/>
            <w:shd w:val="clear" w:color="auto" w:fill="BDD6EE" w:themeFill="accent1" w:themeFillTint="66"/>
          </w:tcPr>
          <w:p w:rsidR="0084217B" w:rsidRPr="000C6C1F" w:rsidRDefault="0084217B" w:rsidP="00C53861">
            <w:pPr>
              <w:jc w:val="left"/>
              <w:rPr>
                <w:b/>
                <w:bCs/>
              </w:rPr>
            </w:pPr>
            <w:r>
              <w:rPr>
                <w:rFonts w:hint="cs"/>
                <w:b/>
                <w:bCs/>
                <w:rtl/>
              </w:rPr>
              <w:t>التعليق</w:t>
            </w:r>
          </w:p>
        </w:tc>
      </w:tr>
      <w:tr w:rsidR="0084217B" w:rsidRPr="000C6C1F" w:rsidTr="00FC40BF">
        <w:trPr>
          <w:cantSplit/>
        </w:trPr>
        <w:tc>
          <w:tcPr>
            <w:tcW w:w="2977" w:type="dxa"/>
            <w:vMerge w:val="restart"/>
          </w:tcPr>
          <w:p w:rsidR="0084217B" w:rsidRPr="00FC40BF" w:rsidRDefault="00FC40BF" w:rsidP="00C53861">
            <w:pPr>
              <w:tabs>
                <w:tab w:val="clear" w:pos="1134"/>
                <w:tab w:val="left" w:pos="319"/>
              </w:tabs>
              <w:rPr>
                <w:sz w:val="18"/>
                <w:szCs w:val="22"/>
              </w:rPr>
            </w:pPr>
            <w:r>
              <w:rPr>
                <w:sz w:val="18"/>
                <w:szCs w:val="22"/>
                <w:lang w:bidi="ar-EG"/>
              </w:rPr>
              <w:t>5</w:t>
            </w:r>
            <w:r w:rsidR="00C53861" w:rsidRPr="00FC40BF">
              <w:rPr>
                <w:sz w:val="18"/>
                <w:szCs w:val="22"/>
                <w:rtl/>
              </w:rPr>
              <w:tab/>
            </w:r>
            <w:r w:rsidR="0084217B" w:rsidRPr="00FC40BF">
              <w:rPr>
                <w:sz w:val="18"/>
                <w:szCs w:val="22"/>
                <w:rtl/>
              </w:rPr>
              <w:t xml:space="preserve">وجود وإنفاذ سياسات تتعلق بالسلوك الأخلاقي، ومعـايير </w:t>
            </w:r>
            <w:r w:rsidR="0084217B" w:rsidRPr="00FC40BF">
              <w:rPr>
                <w:rFonts w:hint="cs"/>
                <w:sz w:val="18"/>
                <w:szCs w:val="22"/>
                <w:rtl/>
              </w:rPr>
              <w:t>النزاهة</w:t>
            </w:r>
            <w:r w:rsidR="0084217B" w:rsidRPr="00FC40BF">
              <w:rPr>
                <w:sz w:val="18"/>
                <w:szCs w:val="22"/>
                <w:rtl/>
              </w:rPr>
              <w:t>، ومكافحة الفساد، ومكافحة الغش</w:t>
            </w:r>
          </w:p>
        </w:tc>
        <w:tc>
          <w:tcPr>
            <w:tcW w:w="3969" w:type="dxa"/>
          </w:tcPr>
          <w:p w:rsidR="0084217B" w:rsidRPr="00FC40BF" w:rsidRDefault="0084217B" w:rsidP="004F5FD6">
            <w:pPr>
              <w:jc w:val="left"/>
              <w:rPr>
                <w:sz w:val="18"/>
                <w:szCs w:val="22"/>
              </w:rPr>
            </w:pPr>
            <w:r w:rsidRPr="00FC40BF">
              <w:rPr>
                <w:sz w:val="18"/>
                <w:szCs w:val="22"/>
                <w:rtl/>
              </w:rPr>
              <w:t>نظام إداري للموظفين/مدونة لقواعد سلوك الموظفين، بما في ذلك ما</w:t>
            </w:r>
            <w:r w:rsidR="004F5FD6">
              <w:rPr>
                <w:rFonts w:hint="cs"/>
                <w:sz w:val="18"/>
                <w:szCs w:val="22"/>
                <w:rtl/>
              </w:rPr>
              <w:t> </w:t>
            </w:r>
            <w:r w:rsidRPr="00FC40BF">
              <w:rPr>
                <w:sz w:val="18"/>
                <w:szCs w:val="22"/>
                <w:rtl/>
              </w:rPr>
              <w:t>يتعلق بالتحرّش</w:t>
            </w:r>
          </w:p>
        </w:tc>
        <w:tc>
          <w:tcPr>
            <w:tcW w:w="1134"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vMerge w:val="restart"/>
            <w:vAlign w:val="center"/>
          </w:tcPr>
          <w:p w:rsidR="0084217B" w:rsidRPr="00FC40BF" w:rsidRDefault="0084217B" w:rsidP="00C53861">
            <w:pPr>
              <w:rPr>
                <w:sz w:val="18"/>
                <w:szCs w:val="22"/>
                <w:rtl/>
                <w:lang w:val="en-CA" w:bidi="ar-EG"/>
              </w:rPr>
            </w:pPr>
            <w:r w:rsidRPr="00FC40BF">
              <w:rPr>
                <w:rFonts w:hint="cs"/>
                <w:sz w:val="18"/>
                <w:szCs w:val="22"/>
                <w:rtl/>
              </w:rPr>
              <w:t xml:space="preserve">تم تعيين موظف جديد معني بالأخلاقيات في </w:t>
            </w:r>
            <w:r w:rsidRPr="00FC40BF">
              <w:rPr>
                <w:sz w:val="18"/>
                <w:szCs w:val="22"/>
                <w:lang w:val="en-CA"/>
              </w:rPr>
              <w:t>1</w:t>
            </w:r>
            <w:r w:rsidRPr="00FC40BF">
              <w:rPr>
                <w:rFonts w:hint="cs"/>
                <w:sz w:val="18"/>
                <w:szCs w:val="22"/>
                <w:rtl/>
                <w:lang w:val="en-CA" w:bidi="ar-EG"/>
              </w:rPr>
              <w:t xml:space="preserve"> نوفمبر </w:t>
            </w:r>
            <w:r w:rsidRPr="00FC40BF">
              <w:rPr>
                <w:sz w:val="18"/>
                <w:szCs w:val="22"/>
                <w:lang w:val="en-CA" w:bidi="ar-EG"/>
              </w:rPr>
              <w:t>2016</w:t>
            </w:r>
            <w:r w:rsidRPr="00FC40BF">
              <w:rPr>
                <w:rFonts w:hint="cs"/>
                <w:sz w:val="18"/>
                <w:szCs w:val="22"/>
                <w:rtl/>
                <w:lang w:val="en-CA" w:bidi="ar-EG"/>
              </w:rPr>
              <w:t>.</w:t>
            </w:r>
          </w:p>
        </w:tc>
      </w:tr>
      <w:tr w:rsidR="0084217B" w:rsidRPr="000C6C1F" w:rsidTr="00FC40BF">
        <w:trPr>
          <w:cantSplit/>
        </w:trPr>
        <w:tc>
          <w:tcPr>
            <w:tcW w:w="2977" w:type="dxa"/>
            <w:vMerge/>
          </w:tcPr>
          <w:p w:rsidR="0084217B" w:rsidRPr="00FC40BF" w:rsidRDefault="0084217B" w:rsidP="00C53861">
            <w:pPr>
              <w:tabs>
                <w:tab w:val="clear" w:pos="1134"/>
                <w:tab w:val="left" w:pos="319"/>
              </w:tabs>
              <w:rPr>
                <w:sz w:val="18"/>
                <w:szCs w:val="22"/>
              </w:rPr>
            </w:pPr>
          </w:p>
        </w:tc>
        <w:tc>
          <w:tcPr>
            <w:tcW w:w="3969" w:type="dxa"/>
          </w:tcPr>
          <w:p w:rsidR="0084217B" w:rsidRPr="00FC40BF" w:rsidRDefault="0084217B" w:rsidP="00C53861">
            <w:pPr>
              <w:jc w:val="left"/>
              <w:rPr>
                <w:sz w:val="18"/>
                <w:szCs w:val="22"/>
              </w:rPr>
            </w:pPr>
            <w:r w:rsidRPr="00FC40BF">
              <w:rPr>
                <w:sz w:val="18"/>
                <w:szCs w:val="22"/>
                <w:rtl/>
              </w:rPr>
              <w:t>وجود وظيفة تتعلق بالأخلاقيات</w:t>
            </w:r>
          </w:p>
        </w:tc>
        <w:tc>
          <w:tcPr>
            <w:tcW w:w="1134"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vMerge/>
          </w:tcPr>
          <w:p w:rsidR="0084217B" w:rsidRPr="00FC40BF" w:rsidRDefault="0084217B" w:rsidP="00C53861">
            <w:pPr>
              <w:rPr>
                <w:sz w:val="18"/>
                <w:szCs w:val="22"/>
              </w:rPr>
            </w:pPr>
          </w:p>
        </w:tc>
      </w:tr>
      <w:tr w:rsidR="0084217B" w:rsidRPr="000C6C1F" w:rsidTr="00FC40BF">
        <w:trPr>
          <w:cantSplit/>
        </w:trPr>
        <w:tc>
          <w:tcPr>
            <w:tcW w:w="2977" w:type="dxa"/>
            <w:vMerge/>
          </w:tcPr>
          <w:p w:rsidR="0084217B" w:rsidRPr="00FC40BF" w:rsidRDefault="0084217B" w:rsidP="00C53861">
            <w:pPr>
              <w:tabs>
                <w:tab w:val="clear" w:pos="1134"/>
                <w:tab w:val="left" w:pos="319"/>
              </w:tabs>
              <w:rPr>
                <w:sz w:val="18"/>
                <w:szCs w:val="22"/>
              </w:rPr>
            </w:pPr>
          </w:p>
        </w:tc>
        <w:tc>
          <w:tcPr>
            <w:tcW w:w="3969" w:type="dxa"/>
          </w:tcPr>
          <w:p w:rsidR="0084217B" w:rsidRPr="00FC40BF" w:rsidRDefault="0084217B" w:rsidP="00C53861">
            <w:pPr>
              <w:jc w:val="left"/>
              <w:rPr>
                <w:sz w:val="18"/>
                <w:szCs w:val="22"/>
              </w:rPr>
            </w:pPr>
            <w:r w:rsidRPr="00FC40BF">
              <w:rPr>
                <w:sz w:val="18"/>
                <w:szCs w:val="22"/>
                <w:rtl/>
              </w:rPr>
              <w:t>سياسة تتعلق بالهدايا والمنن والضيافة</w:t>
            </w:r>
          </w:p>
        </w:tc>
        <w:tc>
          <w:tcPr>
            <w:tcW w:w="1134" w:type="dxa"/>
            <w:vAlign w:val="center"/>
          </w:tcPr>
          <w:p w:rsidR="0084217B" w:rsidRPr="00FC40BF" w:rsidRDefault="0084217B" w:rsidP="00C53861">
            <w:pPr>
              <w:jc w:val="center"/>
              <w:rPr>
                <w:sz w:val="18"/>
                <w:szCs w:val="22"/>
              </w:rPr>
            </w:pPr>
            <w:r w:rsidRPr="00FC40BF">
              <w:rPr>
                <w:rFonts w:hint="cs"/>
                <w:sz w:val="18"/>
                <w:szCs w:val="22"/>
                <w:rtl/>
              </w:rPr>
              <w:t>قيد التنفيذ</w:t>
            </w:r>
          </w:p>
        </w:tc>
        <w:tc>
          <w:tcPr>
            <w:tcW w:w="6522" w:type="dxa"/>
          </w:tcPr>
          <w:p w:rsidR="0084217B" w:rsidRPr="00FC40BF" w:rsidRDefault="0084217B" w:rsidP="00FC40BF">
            <w:pPr>
              <w:jc w:val="left"/>
              <w:rPr>
                <w:sz w:val="18"/>
                <w:szCs w:val="22"/>
              </w:rPr>
            </w:pPr>
            <w:r w:rsidRPr="00FC40BF">
              <w:rPr>
                <w:rFonts w:hint="cs"/>
                <w:sz w:val="18"/>
                <w:szCs w:val="22"/>
                <w:rtl/>
              </w:rPr>
              <w:t>يجري إعداد سياسة محسنة.</w:t>
            </w:r>
          </w:p>
        </w:tc>
      </w:tr>
      <w:tr w:rsidR="0084217B" w:rsidRPr="000C6C1F" w:rsidTr="00FC40BF">
        <w:trPr>
          <w:cantSplit/>
        </w:trPr>
        <w:tc>
          <w:tcPr>
            <w:tcW w:w="2977" w:type="dxa"/>
            <w:vMerge/>
          </w:tcPr>
          <w:p w:rsidR="0084217B" w:rsidRPr="00FC40BF" w:rsidRDefault="0084217B" w:rsidP="00C53861">
            <w:pPr>
              <w:tabs>
                <w:tab w:val="clear" w:pos="1134"/>
                <w:tab w:val="left" w:pos="319"/>
              </w:tabs>
              <w:rPr>
                <w:sz w:val="18"/>
                <w:szCs w:val="22"/>
              </w:rPr>
            </w:pPr>
          </w:p>
        </w:tc>
        <w:tc>
          <w:tcPr>
            <w:tcW w:w="3969" w:type="dxa"/>
          </w:tcPr>
          <w:p w:rsidR="0084217B" w:rsidRPr="00FC40BF" w:rsidRDefault="0084217B" w:rsidP="00C53861">
            <w:pPr>
              <w:jc w:val="left"/>
              <w:rPr>
                <w:sz w:val="18"/>
                <w:szCs w:val="22"/>
              </w:rPr>
            </w:pPr>
            <w:r w:rsidRPr="00FC40BF">
              <w:rPr>
                <w:sz w:val="18"/>
                <w:szCs w:val="22"/>
                <w:rtl/>
              </w:rPr>
              <w:t>الحماية من الانتقام بسبب الإبلاغ عن سوء سلوك أو مخالفة</w:t>
            </w:r>
            <w:r w:rsidRPr="00FC40BF">
              <w:rPr>
                <w:rFonts w:hint="cs"/>
                <w:sz w:val="18"/>
                <w:szCs w:val="22"/>
                <w:rtl/>
              </w:rPr>
              <w:t xml:space="preserve"> (</w:t>
            </w:r>
            <w:r w:rsidRPr="00FC40BF">
              <w:rPr>
                <w:sz w:val="18"/>
                <w:szCs w:val="22"/>
                <w:rtl/>
              </w:rPr>
              <w:t>سياسة حماية المبلغين عن المخالفات</w:t>
            </w:r>
            <w:r w:rsidRPr="00FC40BF">
              <w:rPr>
                <w:rFonts w:hint="cs"/>
                <w:sz w:val="18"/>
                <w:szCs w:val="22"/>
                <w:rtl/>
              </w:rPr>
              <w:t>)</w:t>
            </w:r>
          </w:p>
        </w:tc>
        <w:tc>
          <w:tcPr>
            <w:tcW w:w="1134"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vMerge w:val="restart"/>
          </w:tcPr>
          <w:p w:rsidR="0084217B" w:rsidRPr="00FC40BF" w:rsidRDefault="0084217B" w:rsidP="00C53861">
            <w:pPr>
              <w:rPr>
                <w:sz w:val="18"/>
                <w:szCs w:val="22"/>
              </w:rPr>
            </w:pPr>
          </w:p>
        </w:tc>
      </w:tr>
      <w:tr w:rsidR="0084217B" w:rsidRPr="000C6C1F" w:rsidTr="00FC40BF">
        <w:trPr>
          <w:cantSplit/>
        </w:trPr>
        <w:tc>
          <w:tcPr>
            <w:tcW w:w="2977" w:type="dxa"/>
            <w:vMerge/>
          </w:tcPr>
          <w:p w:rsidR="0084217B" w:rsidRPr="00FC40BF" w:rsidRDefault="0084217B" w:rsidP="00C53861">
            <w:pPr>
              <w:tabs>
                <w:tab w:val="clear" w:pos="1134"/>
                <w:tab w:val="left" w:pos="319"/>
              </w:tabs>
              <w:rPr>
                <w:sz w:val="18"/>
                <w:szCs w:val="22"/>
              </w:rPr>
            </w:pPr>
          </w:p>
        </w:tc>
        <w:tc>
          <w:tcPr>
            <w:tcW w:w="3969" w:type="dxa"/>
          </w:tcPr>
          <w:p w:rsidR="0084217B" w:rsidRPr="00FC40BF" w:rsidRDefault="0084217B" w:rsidP="00C53861">
            <w:pPr>
              <w:jc w:val="left"/>
              <w:rPr>
                <w:sz w:val="18"/>
                <w:szCs w:val="22"/>
              </w:rPr>
            </w:pPr>
            <w:r w:rsidRPr="00FC40BF">
              <w:rPr>
                <w:sz w:val="18"/>
                <w:szCs w:val="22"/>
                <w:rtl/>
              </w:rPr>
              <w:t>سياسة تتناول الأنشطة الخارجية (تضارب المصالح)</w:t>
            </w:r>
          </w:p>
        </w:tc>
        <w:tc>
          <w:tcPr>
            <w:tcW w:w="1134"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vMerge/>
          </w:tcPr>
          <w:p w:rsidR="0084217B" w:rsidRPr="00FC40BF" w:rsidRDefault="0084217B" w:rsidP="00C53861">
            <w:pPr>
              <w:rPr>
                <w:sz w:val="18"/>
                <w:szCs w:val="22"/>
              </w:rPr>
            </w:pPr>
          </w:p>
        </w:tc>
      </w:tr>
      <w:tr w:rsidR="0084217B" w:rsidRPr="000C6C1F" w:rsidTr="00FC40BF">
        <w:trPr>
          <w:cantSplit/>
        </w:trPr>
        <w:tc>
          <w:tcPr>
            <w:tcW w:w="2977" w:type="dxa"/>
            <w:vMerge/>
          </w:tcPr>
          <w:p w:rsidR="0084217B" w:rsidRPr="00FC40BF" w:rsidRDefault="0084217B" w:rsidP="00C53861">
            <w:pPr>
              <w:tabs>
                <w:tab w:val="clear" w:pos="1134"/>
                <w:tab w:val="left" w:pos="319"/>
              </w:tabs>
              <w:rPr>
                <w:sz w:val="18"/>
                <w:szCs w:val="22"/>
              </w:rPr>
            </w:pPr>
          </w:p>
        </w:tc>
        <w:tc>
          <w:tcPr>
            <w:tcW w:w="3969" w:type="dxa"/>
          </w:tcPr>
          <w:p w:rsidR="0084217B" w:rsidRPr="00FC40BF" w:rsidRDefault="0084217B" w:rsidP="00C53861">
            <w:pPr>
              <w:jc w:val="left"/>
              <w:rPr>
                <w:sz w:val="18"/>
                <w:szCs w:val="22"/>
              </w:rPr>
            </w:pPr>
            <w:r w:rsidRPr="00FC40BF">
              <w:rPr>
                <w:sz w:val="18"/>
                <w:szCs w:val="22"/>
                <w:rtl/>
              </w:rPr>
              <w:t>سياسة لمكافحة الغش ومكافحة الفساد</w:t>
            </w:r>
          </w:p>
        </w:tc>
        <w:tc>
          <w:tcPr>
            <w:tcW w:w="1134" w:type="dxa"/>
            <w:vAlign w:val="center"/>
          </w:tcPr>
          <w:p w:rsidR="0084217B" w:rsidRPr="00FC40BF" w:rsidRDefault="0084217B" w:rsidP="00C53861">
            <w:pPr>
              <w:jc w:val="center"/>
              <w:rPr>
                <w:sz w:val="18"/>
                <w:szCs w:val="22"/>
              </w:rPr>
            </w:pPr>
            <w:r w:rsidRPr="00FC40BF">
              <w:rPr>
                <w:rFonts w:hint="cs"/>
                <w:sz w:val="18"/>
                <w:szCs w:val="22"/>
                <w:rtl/>
              </w:rPr>
              <w:t>قيد التنفيذ</w:t>
            </w:r>
          </w:p>
        </w:tc>
        <w:tc>
          <w:tcPr>
            <w:tcW w:w="6522" w:type="dxa"/>
            <w:vMerge/>
          </w:tcPr>
          <w:p w:rsidR="0084217B" w:rsidRPr="00FC40BF" w:rsidRDefault="0084217B" w:rsidP="00C53861">
            <w:pPr>
              <w:rPr>
                <w:sz w:val="18"/>
                <w:szCs w:val="22"/>
              </w:rPr>
            </w:pPr>
          </w:p>
        </w:tc>
      </w:tr>
      <w:tr w:rsidR="0084217B" w:rsidRPr="000C6C1F" w:rsidTr="00FC40BF">
        <w:trPr>
          <w:cantSplit/>
        </w:trPr>
        <w:tc>
          <w:tcPr>
            <w:tcW w:w="2977" w:type="dxa"/>
            <w:vMerge/>
          </w:tcPr>
          <w:p w:rsidR="0084217B" w:rsidRPr="00FC40BF" w:rsidRDefault="0084217B" w:rsidP="00C53861">
            <w:pPr>
              <w:tabs>
                <w:tab w:val="clear" w:pos="1134"/>
                <w:tab w:val="left" w:pos="319"/>
              </w:tabs>
              <w:rPr>
                <w:sz w:val="18"/>
                <w:szCs w:val="22"/>
              </w:rPr>
            </w:pPr>
          </w:p>
        </w:tc>
        <w:tc>
          <w:tcPr>
            <w:tcW w:w="3969" w:type="dxa"/>
          </w:tcPr>
          <w:p w:rsidR="0084217B" w:rsidRPr="00FC40BF" w:rsidRDefault="0084217B" w:rsidP="00C53861">
            <w:pPr>
              <w:jc w:val="left"/>
              <w:rPr>
                <w:sz w:val="18"/>
                <w:szCs w:val="22"/>
              </w:rPr>
            </w:pPr>
            <w:r w:rsidRPr="00FC40BF">
              <w:rPr>
                <w:sz w:val="18"/>
                <w:szCs w:val="22"/>
                <w:rtl/>
              </w:rPr>
              <w:t>التدريب</w:t>
            </w:r>
          </w:p>
        </w:tc>
        <w:tc>
          <w:tcPr>
            <w:tcW w:w="1134" w:type="dxa"/>
            <w:vAlign w:val="center"/>
          </w:tcPr>
          <w:p w:rsidR="0084217B" w:rsidRPr="00FC40BF" w:rsidRDefault="0084217B" w:rsidP="00C53861">
            <w:pPr>
              <w:jc w:val="center"/>
              <w:rPr>
                <w:sz w:val="18"/>
                <w:szCs w:val="22"/>
              </w:rPr>
            </w:pPr>
            <w:r w:rsidRPr="00FC40BF">
              <w:rPr>
                <w:rFonts w:hint="cs"/>
                <w:sz w:val="18"/>
                <w:szCs w:val="22"/>
                <w:rtl/>
              </w:rPr>
              <w:t>قيد التنفيذ</w:t>
            </w:r>
          </w:p>
        </w:tc>
        <w:tc>
          <w:tcPr>
            <w:tcW w:w="6522" w:type="dxa"/>
            <w:vMerge/>
          </w:tcPr>
          <w:p w:rsidR="0084217B" w:rsidRPr="00FC40BF" w:rsidRDefault="0084217B" w:rsidP="00C53861">
            <w:pPr>
              <w:rPr>
                <w:sz w:val="18"/>
                <w:szCs w:val="22"/>
              </w:rPr>
            </w:pPr>
          </w:p>
        </w:tc>
      </w:tr>
      <w:tr w:rsidR="0084217B" w:rsidRPr="000C6C1F" w:rsidTr="00FC40BF">
        <w:trPr>
          <w:cantSplit/>
        </w:trPr>
        <w:tc>
          <w:tcPr>
            <w:tcW w:w="2977" w:type="dxa"/>
            <w:vMerge w:val="restart"/>
          </w:tcPr>
          <w:p w:rsidR="0084217B" w:rsidRPr="00FC40BF" w:rsidRDefault="00FC40BF" w:rsidP="00C53861">
            <w:pPr>
              <w:tabs>
                <w:tab w:val="clear" w:pos="1134"/>
                <w:tab w:val="left" w:pos="319"/>
              </w:tabs>
              <w:rPr>
                <w:sz w:val="18"/>
                <w:szCs w:val="22"/>
              </w:rPr>
            </w:pPr>
            <w:r>
              <w:rPr>
                <w:sz w:val="18"/>
                <w:szCs w:val="22"/>
              </w:rPr>
              <w:t>6</w:t>
            </w:r>
            <w:r w:rsidR="00C53861" w:rsidRPr="00FC40BF">
              <w:rPr>
                <w:sz w:val="18"/>
                <w:szCs w:val="22"/>
                <w:rtl/>
              </w:rPr>
              <w:tab/>
            </w:r>
            <w:r w:rsidR="0084217B" w:rsidRPr="00FC40BF">
              <w:rPr>
                <w:sz w:val="18"/>
                <w:szCs w:val="22"/>
                <w:rtl/>
              </w:rPr>
              <w:t xml:space="preserve">عدم الامتثال للسياسات/اللوائح النافذة يؤدي إلى عواقب واضحة. ويجب أن تكون </w:t>
            </w:r>
            <w:r w:rsidR="0084217B" w:rsidRPr="00FC40BF">
              <w:rPr>
                <w:rFonts w:hint="cs"/>
                <w:sz w:val="18"/>
                <w:szCs w:val="22"/>
                <w:rtl/>
              </w:rPr>
              <w:t>الجزاءات</w:t>
            </w:r>
            <w:r w:rsidR="0084217B" w:rsidRPr="00FC40BF">
              <w:rPr>
                <w:sz w:val="18"/>
                <w:szCs w:val="22"/>
                <w:rtl/>
              </w:rPr>
              <w:t xml:space="preserve"> واضحة وقابلة للتطبيق وأن تُنفذ على المستويات كافـة. وبالإضـافة إلى ذلك، ينبغي الإقرار بالأداء المميز عن طريق الاعتراف - الجوائز - المكافآت</w:t>
            </w:r>
          </w:p>
        </w:tc>
        <w:tc>
          <w:tcPr>
            <w:tcW w:w="3969" w:type="dxa"/>
          </w:tcPr>
          <w:p w:rsidR="0084217B" w:rsidRPr="00FC40BF" w:rsidRDefault="0084217B" w:rsidP="00C53861">
            <w:pPr>
              <w:jc w:val="left"/>
              <w:rPr>
                <w:sz w:val="18"/>
                <w:szCs w:val="22"/>
              </w:rPr>
            </w:pPr>
            <w:r w:rsidRPr="00FC40BF">
              <w:rPr>
                <w:sz w:val="18"/>
                <w:szCs w:val="22"/>
                <w:rtl/>
              </w:rPr>
              <w:t>وثائق تتناول سياسات الجزاءات والإجراءات التأديبية</w:t>
            </w:r>
          </w:p>
        </w:tc>
        <w:tc>
          <w:tcPr>
            <w:tcW w:w="1134" w:type="dxa"/>
            <w:vAlign w:val="center"/>
          </w:tcPr>
          <w:p w:rsidR="0084217B" w:rsidRPr="00FC40BF" w:rsidRDefault="0084217B" w:rsidP="00C53861">
            <w:pPr>
              <w:jc w:val="center"/>
              <w:rPr>
                <w:sz w:val="18"/>
                <w:szCs w:val="22"/>
              </w:rPr>
            </w:pPr>
            <w:r w:rsidRPr="00FC40BF">
              <w:rPr>
                <w:rFonts w:hint="cs"/>
                <w:sz w:val="18"/>
                <w:szCs w:val="22"/>
                <w:rtl/>
              </w:rPr>
              <w:t>لا تنطبق</w:t>
            </w:r>
          </w:p>
        </w:tc>
        <w:tc>
          <w:tcPr>
            <w:tcW w:w="6522" w:type="dxa"/>
          </w:tcPr>
          <w:p w:rsidR="0084217B" w:rsidRPr="00FC40BF" w:rsidRDefault="0084217B" w:rsidP="00C53861">
            <w:pPr>
              <w:rPr>
                <w:sz w:val="18"/>
                <w:szCs w:val="22"/>
              </w:rPr>
            </w:pPr>
            <w:r w:rsidRPr="00FC40BF">
              <w:rPr>
                <w:rFonts w:hint="cs"/>
                <w:sz w:val="18"/>
                <w:szCs w:val="22"/>
                <w:rtl/>
              </w:rPr>
              <w:t xml:space="preserve">يطبق الفصل العاشر من </w:t>
            </w:r>
            <w:r w:rsidRPr="00FC40BF">
              <w:rPr>
                <w:sz w:val="18"/>
                <w:szCs w:val="22"/>
                <w:rtl/>
              </w:rPr>
              <w:t>النظام الأساسي والنظام الإداري للموظفين</w:t>
            </w:r>
            <w:r w:rsidRPr="00FC40BF">
              <w:rPr>
                <w:rFonts w:hint="cs"/>
                <w:sz w:val="18"/>
                <w:szCs w:val="22"/>
                <w:rtl/>
              </w:rPr>
              <w:t>.</w:t>
            </w:r>
          </w:p>
        </w:tc>
      </w:tr>
      <w:tr w:rsidR="0084217B" w:rsidRPr="000C6C1F" w:rsidTr="00FC40BF">
        <w:trPr>
          <w:cantSplit/>
        </w:trPr>
        <w:tc>
          <w:tcPr>
            <w:tcW w:w="2977" w:type="dxa"/>
            <w:vMerge/>
          </w:tcPr>
          <w:p w:rsidR="0084217B" w:rsidRPr="00FC40BF" w:rsidRDefault="0084217B" w:rsidP="00C53861">
            <w:pPr>
              <w:tabs>
                <w:tab w:val="clear" w:pos="1134"/>
                <w:tab w:val="left" w:pos="319"/>
              </w:tabs>
              <w:rPr>
                <w:sz w:val="18"/>
                <w:szCs w:val="22"/>
              </w:rPr>
            </w:pPr>
          </w:p>
        </w:tc>
        <w:tc>
          <w:tcPr>
            <w:tcW w:w="3969" w:type="dxa"/>
          </w:tcPr>
          <w:p w:rsidR="0084217B" w:rsidRPr="00FC40BF" w:rsidRDefault="0084217B" w:rsidP="00C53861">
            <w:pPr>
              <w:jc w:val="left"/>
              <w:rPr>
                <w:sz w:val="18"/>
                <w:szCs w:val="22"/>
              </w:rPr>
            </w:pPr>
            <w:r w:rsidRPr="00FC40BF">
              <w:rPr>
                <w:sz w:val="18"/>
                <w:szCs w:val="22"/>
                <w:rtl/>
              </w:rPr>
              <w:t>تضمين التقارير السنوية الجزاءات المُوقعة من قبل الرئيس التنفيذي</w:t>
            </w:r>
          </w:p>
        </w:tc>
        <w:tc>
          <w:tcPr>
            <w:tcW w:w="1134" w:type="dxa"/>
            <w:vAlign w:val="center"/>
          </w:tcPr>
          <w:p w:rsidR="0084217B" w:rsidRPr="00FC40BF" w:rsidRDefault="0084217B" w:rsidP="00C53861">
            <w:pPr>
              <w:jc w:val="center"/>
              <w:rPr>
                <w:sz w:val="18"/>
                <w:szCs w:val="22"/>
              </w:rPr>
            </w:pPr>
            <w:r w:rsidRPr="00FC40BF">
              <w:rPr>
                <w:rFonts w:hint="cs"/>
                <w:sz w:val="18"/>
                <w:szCs w:val="22"/>
                <w:rtl/>
              </w:rPr>
              <w:t>لا تنطبق</w:t>
            </w:r>
          </w:p>
        </w:tc>
        <w:tc>
          <w:tcPr>
            <w:tcW w:w="6522" w:type="dxa"/>
            <w:vAlign w:val="center"/>
          </w:tcPr>
          <w:p w:rsidR="0084217B" w:rsidRPr="00FC40BF" w:rsidRDefault="0084217B" w:rsidP="00C53861">
            <w:pPr>
              <w:rPr>
                <w:sz w:val="18"/>
                <w:szCs w:val="22"/>
              </w:rPr>
            </w:pPr>
            <w:r w:rsidRPr="00FC40BF">
              <w:rPr>
                <w:rFonts w:hint="cs"/>
                <w:sz w:val="18"/>
                <w:szCs w:val="22"/>
                <w:rtl/>
              </w:rPr>
              <w:t>لا تفرض ذلك صكوك الاتحاد الأساسية.</w:t>
            </w:r>
          </w:p>
        </w:tc>
      </w:tr>
      <w:tr w:rsidR="0084217B" w:rsidRPr="000C6C1F" w:rsidTr="00FC40BF">
        <w:trPr>
          <w:cantSplit/>
        </w:trPr>
        <w:tc>
          <w:tcPr>
            <w:tcW w:w="2977" w:type="dxa"/>
            <w:vMerge/>
          </w:tcPr>
          <w:p w:rsidR="0084217B" w:rsidRPr="00FC40BF" w:rsidRDefault="0084217B" w:rsidP="00C53861">
            <w:pPr>
              <w:tabs>
                <w:tab w:val="clear" w:pos="1134"/>
                <w:tab w:val="left" w:pos="319"/>
              </w:tabs>
              <w:rPr>
                <w:sz w:val="18"/>
                <w:szCs w:val="22"/>
              </w:rPr>
            </w:pPr>
          </w:p>
        </w:tc>
        <w:tc>
          <w:tcPr>
            <w:tcW w:w="3969" w:type="dxa"/>
          </w:tcPr>
          <w:p w:rsidR="0084217B" w:rsidRPr="00FC40BF" w:rsidRDefault="0084217B" w:rsidP="00C53861">
            <w:pPr>
              <w:jc w:val="left"/>
              <w:rPr>
                <w:sz w:val="18"/>
                <w:szCs w:val="22"/>
              </w:rPr>
            </w:pPr>
            <w:r w:rsidRPr="00FC40BF">
              <w:rPr>
                <w:rFonts w:hint="cs"/>
                <w:sz w:val="18"/>
                <w:szCs w:val="22"/>
                <w:rtl/>
              </w:rPr>
              <w:t>ب</w:t>
            </w:r>
            <w:r w:rsidRPr="00FC40BF">
              <w:rPr>
                <w:sz w:val="18"/>
                <w:szCs w:val="22"/>
                <w:rtl/>
              </w:rPr>
              <w:t>رامج الجوائز/المكافآت التي تُقررها اللجان/الأفرقة استناداً إلى معايير واضحة</w:t>
            </w:r>
          </w:p>
        </w:tc>
        <w:tc>
          <w:tcPr>
            <w:tcW w:w="1134"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vMerge w:val="restart"/>
            <w:vAlign w:val="center"/>
          </w:tcPr>
          <w:p w:rsidR="0084217B" w:rsidRPr="00FC40BF" w:rsidRDefault="0084217B" w:rsidP="00C53861">
            <w:pPr>
              <w:rPr>
                <w:sz w:val="18"/>
                <w:szCs w:val="22"/>
              </w:rPr>
            </w:pPr>
            <w:r w:rsidRPr="00FC40BF">
              <w:rPr>
                <w:rFonts w:hint="cs"/>
                <w:sz w:val="18"/>
                <w:szCs w:val="22"/>
                <w:rtl/>
              </w:rPr>
              <w:t>تُمنح جوائز سنوية للأداء ال</w:t>
            </w:r>
            <w:r w:rsidRPr="00FC40BF">
              <w:rPr>
                <w:rFonts w:hint="cs"/>
                <w:sz w:val="18"/>
                <w:szCs w:val="22"/>
                <w:rtl/>
                <w:lang w:bidi="ar-EG"/>
              </w:rPr>
              <w:t>م</w:t>
            </w:r>
            <w:r w:rsidRPr="00FC40BF">
              <w:rPr>
                <w:rFonts w:hint="cs"/>
                <w:sz w:val="18"/>
                <w:szCs w:val="22"/>
                <w:rtl/>
              </w:rPr>
              <w:t>تميز للموظفين ويتم نشر أسمائهم.</w:t>
            </w:r>
          </w:p>
        </w:tc>
      </w:tr>
      <w:tr w:rsidR="0084217B" w:rsidRPr="000C6C1F" w:rsidTr="00FC40BF">
        <w:trPr>
          <w:cantSplit/>
        </w:trPr>
        <w:tc>
          <w:tcPr>
            <w:tcW w:w="2977" w:type="dxa"/>
            <w:vMerge/>
          </w:tcPr>
          <w:p w:rsidR="0084217B" w:rsidRPr="00FC40BF" w:rsidRDefault="0084217B" w:rsidP="00C53861">
            <w:pPr>
              <w:tabs>
                <w:tab w:val="clear" w:pos="1134"/>
                <w:tab w:val="left" w:pos="319"/>
              </w:tabs>
              <w:rPr>
                <w:sz w:val="18"/>
                <w:szCs w:val="22"/>
              </w:rPr>
            </w:pPr>
          </w:p>
        </w:tc>
        <w:tc>
          <w:tcPr>
            <w:tcW w:w="3969" w:type="dxa"/>
          </w:tcPr>
          <w:p w:rsidR="0084217B" w:rsidRPr="00FC40BF" w:rsidRDefault="0084217B" w:rsidP="00C53861">
            <w:pPr>
              <w:jc w:val="left"/>
              <w:rPr>
                <w:sz w:val="18"/>
                <w:szCs w:val="22"/>
              </w:rPr>
            </w:pPr>
            <w:r w:rsidRPr="00FC40BF">
              <w:rPr>
                <w:sz w:val="18"/>
                <w:szCs w:val="22"/>
                <w:rtl/>
              </w:rPr>
              <w:t>نشر أسماء الموظفين الحاصلين على جوائز ومكافآت</w:t>
            </w:r>
          </w:p>
        </w:tc>
        <w:tc>
          <w:tcPr>
            <w:tcW w:w="1134"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vMerge/>
          </w:tcPr>
          <w:p w:rsidR="0084217B" w:rsidRPr="00FC40BF" w:rsidRDefault="0084217B" w:rsidP="00C53861">
            <w:pPr>
              <w:rPr>
                <w:sz w:val="18"/>
                <w:szCs w:val="22"/>
              </w:rPr>
            </w:pPr>
          </w:p>
        </w:tc>
      </w:tr>
      <w:tr w:rsidR="0084217B" w:rsidRPr="000C6C1F" w:rsidTr="00FC40BF">
        <w:trPr>
          <w:cantSplit/>
        </w:trPr>
        <w:tc>
          <w:tcPr>
            <w:tcW w:w="2977" w:type="dxa"/>
            <w:vMerge w:val="restart"/>
          </w:tcPr>
          <w:p w:rsidR="0084217B" w:rsidRPr="00FC40BF" w:rsidRDefault="00FC40BF" w:rsidP="00C53861">
            <w:pPr>
              <w:tabs>
                <w:tab w:val="clear" w:pos="1134"/>
                <w:tab w:val="left" w:pos="319"/>
              </w:tabs>
              <w:rPr>
                <w:sz w:val="18"/>
                <w:szCs w:val="22"/>
              </w:rPr>
            </w:pPr>
            <w:r>
              <w:rPr>
                <w:sz w:val="18"/>
                <w:szCs w:val="22"/>
              </w:rPr>
              <w:t>7</w:t>
            </w:r>
            <w:r w:rsidR="00C53861" w:rsidRPr="00FC40BF">
              <w:rPr>
                <w:sz w:val="18"/>
                <w:szCs w:val="22"/>
                <w:rtl/>
              </w:rPr>
              <w:tab/>
            </w:r>
            <w:r w:rsidR="0084217B" w:rsidRPr="00FC40BF">
              <w:rPr>
                <w:sz w:val="18"/>
                <w:szCs w:val="22"/>
                <w:rtl/>
              </w:rPr>
              <w:t>يمكن مساءلة جميع الموظفين عن أدائهم لعملهم على أساس مواصفات وظيفية مدونة ومُحدَّثة تعكس بدقة متطلبات عملهم الفعلي</w:t>
            </w:r>
          </w:p>
        </w:tc>
        <w:tc>
          <w:tcPr>
            <w:tcW w:w="3969" w:type="dxa"/>
          </w:tcPr>
          <w:p w:rsidR="0084217B" w:rsidRPr="00FC40BF" w:rsidRDefault="0084217B" w:rsidP="00C53861">
            <w:pPr>
              <w:jc w:val="left"/>
              <w:rPr>
                <w:sz w:val="18"/>
                <w:szCs w:val="22"/>
              </w:rPr>
            </w:pPr>
            <w:r w:rsidRPr="00FC40BF">
              <w:rPr>
                <w:sz w:val="18"/>
                <w:szCs w:val="22"/>
                <w:rtl/>
              </w:rPr>
              <w:t>مواصفات وظيفية لجميع الموظفي</w:t>
            </w:r>
            <w:r w:rsidRPr="00FC40BF">
              <w:rPr>
                <w:rFonts w:hint="cs"/>
                <w:sz w:val="18"/>
                <w:szCs w:val="22"/>
                <w:rtl/>
              </w:rPr>
              <w:t>ن</w:t>
            </w:r>
          </w:p>
        </w:tc>
        <w:tc>
          <w:tcPr>
            <w:tcW w:w="1134" w:type="dxa"/>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vMerge w:val="restart"/>
            <w:vAlign w:val="center"/>
          </w:tcPr>
          <w:p w:rsidR="0084217B" w:rsidRPr="00FC40BF" w:rsidRDefault="0084217B" w:rsidP="00C53861">
            <w:pPr>
              <w:rPr>
                <w:sz w:val="18"/>
                <w:szCs w:val="22"/>
              </w:rPr>
            </w:pPr>
            <w:r w:rsidRPr="00FC40BF">
              <w:rPr>
                <w:rFonts w:hint="cs"/>
                <w:sz w:val="18"/>
                <w:szCs w:val="22"/>
                <w:rtl/>
              </w:rPr>
              <w:t>ليس من السهل دائماً الحصول على</w:t>
            </w:r>
            <w:r w:rsidRPr="00FC40BF">
              <w:rPr>
                <w:sz w:val="18"/>
                <w:szCs w:val="22"/>
                <w:rtl/>
              </w:rPr>
              <w:t xml:space="preserve"> العلاقة الكاملة بين العمل الفعلي وال</w:t>
            </w:r>
            <w:r w:rsidRPr="00FC40BF">
              <w:rPr>
                <w:rFonts w:hint="cs"/>
                <w:sz w:val="18"/>
                <w:szCs w:val="22"/>
                <w:rtl/>
              </w:rPr>
              <w:t>ت</w:t>
            </w:r>
            <w:r w:rsidRPr="00FC40BF">
              <w:rPr>
                <w:sz w:val="18"/>
                <w:szCs w:val="22"/>
                <w:rtl/>
              </w:rPr>
              <w:t>وص</w:t>
            </w:r>
            <w:r w:rsidRPr="00FC40BF">
              <w:rPr>
                <w:rFonts w:hint="cs"/>
                <w:sz w:val="18"/>
                <w:szCs w:val="22"/>
                <w:rtl/>
              </w:rPr>
              <w:t>ي</w:t>
            </w:r>
            <w:r w:rsidRPr="00FC40BF">
              <w:rPr>
                <w:sz w:val="18"/>
                <w:szCs w:val="22"/>
                <w:rtl/>
              </w:rPr>
              <w:t xml:space="preserve">ف الوظيفي </w:t>
            </w:r>
            <w:r w:rsidRPr="00FC40BF">
              <w:rPr>
                <w:rFonts w:hint="cs"/>
                <w:sz w:val="18"/>
                <w:szCs w:val="22"/>
                <w:rtl/>
              </w:rPr>
              <w:t>غير أن</w:t>
            </w:r>
            <w:r w:rsidRPr="00FC40BF">
              <w:rPr>
                <w:sz w:val="18"/>
                <w:szCs w:val="22"/>
                <w:rtl/>
              </w:rPr>
              <w:t xml:space="preserve"> تقييم الأداء الشخصي السنوي يحدد الأهداف والمهام اليومية للموظفين فضلا</w:t>
            </w:r>
            <w:r w:rsidRPr="00FC40BF">
              <w:rPr>
                <w:rFonts w:hint="cs"/>
                <w:sz w:val="18"/>
                <w:szCs w:val="22"/>
                <w:rtl/>
              </w:rPr>
              <w:t>ً</w:t>
            </w:r>
            <w:r w:rsidRPr="00FC40BF">
              <w:rPr>
                <w:sz w:val="18"/>
                <w:szCs w:val="22"/>
                <w:rtl/>
              </w:rPr>
              <w:t xml:space="preserve"> عن مشاركتهم في اللجان </w:t>
            </w:r>
            <w:r w:rsidRPr="00FC40BF">
              <w:rPr>
                <w:rFonts w:hint="cs"/>
                <w:sz w:val="18"/>
                <w:szCs w:val="22"/>
                <w:rtl/>
              </w:rPr>
              <w:t>المنشأة بمقتضى اللوائح وأفرقة المهام.</w:t>
            </w:r>
          </w:p>
        </w:tc>
      </w:tr>
      <w:tr w:rsidR="0084217B" w:rsidRPr="000C6C1F" w:rsidTr="00FC40BF">
        <w:trPr>
          <w:cantSplit/>
        </w:trPr>
        <w:tc>
          <w:tcPr>
            <w:tcW w:w="2977" w:type="dxa"/>
            <w:vMerge/>
          </w:tcPr>
          <w:p w:rsidR="0084217B" w:rsidRPr="00FC40BF" w:rsidRDefault="0084217B" w:rsidP="00C53861">
            <w:pPr>
              <w:tabs>
                <w:tab w:val="clear" w:pos="1134"/>
                <w:tab w:val="left" w:pos="319"/>
              </w:tabs>
              <w:rPr>
                <w:sz w:val="18"/>
                <w:szCs w:val="22"/>
              </w:rPr>
            </w:pPr>
          </w:p>
        </w:tc>
        <w:tc>
          <w:tcPr>
            <w:tcW w:w="3969" w:type="dxa"/>
          </w:tcPr>
          <w:p w:rsidR="0084217B" w:rsidRPr="00FC40BF" w:rsidRDefault="0084217B" w:rsidP="00C53861">
            <w:pPr>
              <w:jc w:val="left"/>
              <w:rPr>
                <w:sz w:val="18"/>
                <w:szCs w:val="22"/>
              </w:rPr>
            </w:pPr>
            <w:r w:rsidRPr="00FC40BF">
              <w:rPr>
                <w:sz w:val="18"/>
                <w:szCs w:val="22"/>
                <w:rtl/>
              </w:rPr>
              <w:t>الاتساق بين التوصيف الوظيفي والعمل اليومي</w:t>
            </w:r>
          </w:p>
        </w:tc>
        <w:tc>
          <w:tcPr>
            <w:tcW w:w="1134" w:type="dxa"/>
            <w:shd w:val="clear" w:color="auto" w:fill="FFFFFF" w:themeFill="background1"/>
            <w:vAlign w:val="center"/>
          </w:tcPr>
          <w:p w:rsidR="0084217B" w:rsidRPr="00FC40BF" w:rsidRDefault="0084217B" w:rsidP="00C53861">
            <w:pPr>
              <w:jc w:val="center"/>
              <w:rPr>
                <w:sz w:val="18"/>
                <w:szCs w:val="22"/>
              </w:rPr>
            </w:pPr>
            <w:r w:rsidRPr="00FC40BF">
              <w:rPr>
                <w:rFonts w:hint="cs"/>
                <w:sz w:val="18"/>
                <w:szCs w:val="22"/>
                <w:rtl/>
              </w:rPr>
              <w:t>قيد التنفيذ</w:t>
            </w:r>
          </w:p>
        </w:tc>
        <w:tc>
          <w:tcPr>
            <w:tcW w:w="6522" w:type="dxa"/>
            <w:vMerge/>
          </w:tcPr>
          <w:p w:rsidR="0084217B" w:rsidRPr="00FC40BF" w:rsidRDefault="0084217B" w:rsidP="00C53861">
            <w:pPr>
              <w:rPr>
                <w:sz w:val="18"/>
                <w:szCs w:val="22"/>
              </w:rPr>
            </w:pPr>
          </w:p>
        </w:tc>
      </w:tr>
      <w:tr w:rsidR="0084217B" w:rsidRPr="000C6C1F" w:rsidTr="00FC40BF">
        <w:trPr>
          <w:cantSplit/>
        </w:trPr>
        <w:tc>
          <w:tcPr>
            <w:tcW w:w="2977" w:type="dxa"/>
            <w:vMerge w:val="restart"/>
          </w:tcPr>
          <w:p w:rsidR="0084217B" w:rsidRPr="00FC40BF" w:rsidRDefault="00FC40BF" w:rsidP="00C53861">
            <w:pPr>
              <w:tabs>
                <w:tab w:val="clear" w:pos="1134"/>
                <w:tab w:val="left" w:pos="319"/>
              </w:tabs>
              <w:rPr>
                <w:sz w:val="18"/>
                <w:szCs w:val="22"/>
              </w:rPr>
            </w:pPr>
            <w:r>
              <w:rPr>
                <w:sz w:val="18"/>
                <w:szCs w:val="22"/>
              </w:rPr>
              <w:t>8</w:t>
            </w:r>
            <w:r w:rsidR="00C53861" w:rsidRPr="00FC40BF">
              <w:rPr>
                <w:sz w:val="18"/>
                <w:szCs w:val="22"/>
                <w:rtl/>
              </w:rPr>
              <w:tab/>
            </w:r>
            <w:r w:rsidR="0084217B" w:rsidRPr="00FC40BF">
              <w:rPr>
                <w:sz w:val="18"/>
                <w:szCs w:val="22"/>
                <w:rtl/>
              </w:rPr>
              <w:t>تحقيق اتساق السياسات المتعلقة باختيار الموظفين وتعيينـهم وبعمـل الموظفين بعد انتهاء الخدمة</w:t>
            </w:r>
          </w:p>
        </w:tc>
        <w:tc>
          <w:tcPr>
            <w:tcW w:w="3969" w:type="dxa"/>
            <w:shd w:val="clear" w:color="auto" w:fill="auto"/>
          </w:tcPr>
          <w:p w:rsidR="0084217B" w:rsidRPr="00FC40BF" w:rsidRDefault="0084217B" w:rsidP="00C53861">
            <w:pPr>
              <w:jc w:val="left"/>
              <w:rPr>
                <w:sz w:val="18"/>
                <w:szCs w:val="22"/>
              </w:rPr>
            </w:pPr>
            <w:r w:rsidRPr="00FC40BF">
              <w:rPr>
                <w:sz w:val="18"/>
                <w:szCs w:val="22"/>
                <w:rtl/>
              </w:rPr>
              <w:t>سياسة تعيين تفرض قيوداً على توظيف أفراد من أسرة الموظف وأقاربه</w:t>
            </w:r>
          </w:p>
        </w:tc>
        <w:tc>
          <w:tcPr>
            <w:tcW w:w="1134" w:type="dxa"/>
            <w:shd w:val="clear" w:color="auto" w:fill="auto"/>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shd w:val="clear" w:color="auto" w:fill="auto"/>
            <w:vAlign w:val="center"/>
          </w:tcPr>
          <w:p w:rsidR="0084217B" w:rsidRPr="00FC40BF" w:rsidRDefault="0084217B" w:rsidP="00C53861">
            <w:pPr>
              <w:rPr>
                <w:sz w:val="18"/>
                <w:szCs w:val="22"/>
                <w:rtl/>
                <w:lang w:val="en-CA" w:bidi="ar-EG"/>
              </w:rPr>
            </w:pPr>
            <w:r w:rsidRPr="00FC40BF">
              <w:rPr>
                <w:rFonts w:hint="cs"/>
                <w:sz w:val="18"/>
                <w:szCs w:val="22"/>
                <w:rtl/>
              </w:rPr>
              <w:t xml:space="preserve">المادة </w:t>
            </w:r>
            <w:r w:rsidRPr="00FC40BF">
              <w:rPr>
                <w:sz w:val="18"/>
                <w:szCs w:val="22"/>
                <w:lang w:val="en-CA"/>
              </w:rPr>
              <w:t>1.7.4</w:t>
            </w:r>
            <w:r w:rsidRPr="00FC40BF">
              <w:rPr>
                <w:rFonts w:hint="cs"/>
                <w:sz w:val="18"/>
                <w:szCs w:val="22"/>
                <w:rtl/>
                <w:lang w:val="en-CA" w:bidi="ar-EG"/>
              </w:rPr>
              <w:t xml:space="preserve"> من </w:t>
            </w:r>
            <w:r w:rsidRPr="00FC40BF">
              <w:rPr>
                <w:sz w:val="18"/>
                <w:szCs w:val="22"/>
                <w:rtl/>
              </w:rPr>
              <w:t>النظام الأساسي والنظام الإداري للموظفين</w:t>
            </w:r>
            <w:r w:rsidRPr="00FC40BF">
              <w:rPr>
                <w:rFonts w:hint="cs"/>
                <w:sz w:val="18"/>
                <w:szCs w:val="22"/>
                <w:rtl/>
              </w:rPr>
              <w:t>.</w:t>
            </w:r>
          </w:p>
        </w:tc>
      </w:tr>
      <w:tr w:rsidR="0084217B" w:rsidRPr="000C6C1F" w:rsidTr="00FC40BF">
        <w:trPr>
          <w:cantSplit/>
        </w:trPr>
        <w:tc>
          <w:tcPr>
            <w:tcW w:w="2977" w:type="dxa"/>
            <w:vMerge/>
          </w:tcPr>
          <w:p w:rsidR="0084217B" w:rsidRPr="00FC40BF" w:rsidRDefault="0084217B" w:rsidP="00C53861">
            <w:pPr>
              <w:tabs>
                <w:tab w:val="clear" w:pos="1134"/>
                <w:tab w:val="left" w:pos="319"/>
              </w:tabs>
              <w:rPr>
                <w:sz w:val="18"/>
                <w:szCs w:val="22"/>
              </w:rPr>
            </w:pPr>
          </w:p>
        </w:tc>
        <w:tc>
          <w:tcPr>
            <w:tcW w:w="3969" w:type="dxa"/>
            <w:shd w:val="clear" w:color="auto" w:fill="auto"/>
          </w:tcPr>
          <w:p w:rsidR="0084217B" w:rsidRPr="00FC40BF" w:rsidRDefault="0084217B" w:rsidP="00C53861">
            <w:pPr>
              <w:jc w:val="left"/>
              <w:rPr>
                <w:sz w:val="18"/>
                <w:szCs w:val="22"/>
              </w:rPr>
            </w:pPr>
            <w:r w:rsidRPr="00FC40BF">
              <w:rPr>
                <w:sz w:val="18"/>
                <w:szCs w:val="22"/>
                <w:rtl/>
              </w:rPr>
              <w:t>فرض قيود على إعادة توظيف الموظفين المتقاعدين/المستقيلين من المنظمة</w:t>
            </w:r>
          </w:p>
        </w:tc>
        <w:tc>
          <w:tcPr>
            <w:tcW w:w="1134" w:type="dxa"/>
            <w:shd w:val="clear" w:color="auto" w:fill="auto"/>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shd w:val="clear" w:color="auto" w:fill="auto"/>
            <w:vAlign w:val="center"/>
          </w:tcPr>
          <w:p w:rsidR="0084217B" w:rsidRPr="00FC40BF" w:rsidRDefault="0084217B" w:rsidP="00C53861">
            <w:pPr>
              <w:rPr>
                <w:sz w:val="18"/>
                <w:szCs w:val="22"/>
              </w:rPr>
            </w:pPr>
            <w:r w:rsidRPr="00FC40BF">
              <w:rPr>
                <w:rFonts w:hint="cs"/>
                <w:sz w:val="18"/>
                <w:szCs w:val="22"/>
                <w:rtl/>
              </w:rPr>
              <w:t>هناك سياسة قائمة بالفعل للمتقاعدين (يطبق الاتحاد قيود الأمم المتحدة) وللموظفين الذين يتركون المنظمة بموجب برنامج إنهاء الخدمة مبكراً.</w:t>
            </w:r>
          </w:p>
        </w:tc>
      </w:tr>
      <w:tr w:rsidR="0084217B" w:rsidRPr="000C6C1F" w:rsidTr="00FC40BF">
        <w:trPr>
          <w:cantSplit/>
        </w:trPr>
        <w:tc>
          <w:tcPr>
            <w:tcW w:w="2977" w:type="dxa"/>
            <w:shd w:val="clear" w:color="auto" w:fill="FFFFFF" w:themeFill="background1"/>
          </w:tcPr>
          <w:p w:rsidR="0084217B" w:rsidRPr="00FC40BF" w:rsidRDefault="00FC40BF" w:rsidP="00C53861">
            <w:pPr>
              <w:tabs>
                <w:tab w:val="clear" w:pos="1134"/>
                <w:tab w:val="left" w:pos="319"/>
              </w:tabs>
              <w:rPr>
                <w:sz w:val="18"/>
                <w:szCs w:val="22"/>
              </w:rPr>
            </w:pPr>
            <w:r>
              <w:rPr>
                <w:sz w:val="18"/>
                <w:szCs w:val="22"/>
              </w:rPr>
              <w:t>9</w:t>
            </w:r>
            <w:r w:rsidR="00C53861" w:rsidRPr="00FC40BF">
              <w:rPr>
                <w:sz w:val="18"/>
                <w:szCs w:val="22"/>
                <w:rtl/>
              </w:rPr>
              <w:tab/>
            </w:r>
            <w:r w:rsidR="0084217B" w:rsidRPr="00FC40BF">
              <w:rPr>
                <w:sz w:val="18"/>
                <w:szCs w:val="22"/>
                <w:rtl/>
              </w:rPr>
              <w:t>لدى المنظمة سياس</w:t>
            </w:r>
            <w:r w:rsidR="0084217B" w:rsidRPr="00FC40BF">
              <w:rPr>
                <w:rFonts w:hint="cs"/>
                <w:sz w:val="18"/>
                <w:szCs w:val="22"/>
                <w:rtl/>
              </w:rPr>
              <w:t>ة</w:t>
            </w:r>
            <w:r w:rsidR="0084217B" w:rsidRPr="00FC40BF">
              <w:rPr>
                <w:sz w:val="18"/>
                <w:szCs w:val="22"/>
                <w:rtl/>
              </w:rPr>
              <w:t xml:space="preserve"> رسمية بشأن إدارة المخاطر المؤسـسية ينبغـي تنفيذها بمنهجية متسق</w:t>
            </w:r>
            <w:r w:rsidR="0084217B" w:rsidRPr="00FC40BF">
              <w:rPr>
                <w:rFonts w:hint="cs"/>
                <w:sz w:val="18"/>
                <w:szCs w:val="22"/>
                <w:rtl/>
              </w:rPr>
              <w:t>ة</w:t>
            </w: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إجراء تحليل للمخاطر فيما يتعلق بكل وحدة/مشروع/عملية ووجود خطة لإدارة المخاطر على صعيد المنظمة</w:t>
            </w:r>
          </w:p>
        </w:tc>
        <w:tc>
          <w:tcPr>
            <w:tcW w:w="1134" w:type="dxa"/>
            <w:shd w:val="clear" w:color="auto" w:fill="FFFFFF" w:themeFill="background1"/>
            <w:vAlign w:val="center"/>
          </w:tcPr>
          <w:p w:rsidR="0084217B" w:rsidRPr="00FC40BF" w:rsidRDefault="0084217B" w:rsidP="00C53861">
            <w:pPr>
              <w:jc w:val="center"/>
              <w:rPr>
                <w:sz w:val="18"/>
                <w:szCs w:val="22"/>
              </w:rPr>
            </w:pPr>
            <w:r w:rsidRPr="00FC40BF">
              <w:rPr>
                <w:rFonts w:hint="cs"/>
                <w:sz w:val="18"/>
                <w:szCs w:val="22"/>
                <w:rtl/>
              </w:rPr>
              <w:t>قيد التنفيذ</w:t>
            </w:r>
          </w:p>
        </w:tc>
        <w:tc>
          <w:tcPr>
            <w:tcW w:w="6522" w:type="dxa"/>
            <w:shd w:val="clear" w:color="auto" w:fill="FFFFFF" w:themeFill="background1"/>
          </w:tcPr>
          <w:p w:rsidR="0084217B" w:rsidRPr="00FC40BF" w:rsidRDefault="0084217B" w:rsidP="00C53861">
            <w:pPr>
              <w:rPr>
                <w:sz w:val="18"/>
                <w:szCs w:val="22"/>
                <w:rtl/>
              </w:rPr>
            </w:pPr>
            <w:r w:rsidRPr="00FC40BF">
              <w:rPr>
                <w:sz w:val="18"/>
                <w:szCs w:val="22"/>
                <w:rtl/>
              </w:rPr>
              <w:t xml:space="preserve">يتم </w:t>
            </w:r>
            <w:r w:rsidRPr="00FC40BF">
              <w:rPr>
                <w:rFonts w:hint="cs"/>
                <w:sz w:val="18"/>
                <w:szCs w:val="22"/>
                <w:rtl/>
              </w:rPr>
              <w:t xml:space="preserve">تحديث </w:t>
            </w:r>
            <w:r w:rsidRPr="00FC40BF">
              <w:rPr>
                <w:sz w:val="18"/>
                <w:szCs w:val="22"/>
                <w:rtl/>
              </w:rPr>
              <w:t>سجلات المخاطر والإبلاغ عنها من خلال الخطط التشغيلية للقطاعات والأمانة العامة.</w:t>
            </w:r>
          </w:p>
          <w:p w:rsidR="0084217B" w:rsidRPr="00FC40BF" w:rsidRDefault="0084217B" w:rsidP="00C53861">
            <w:pPr>
              <w:rPr>
                <w:sz w:val="18"/>
                <w:szCs w:val="22"/>
              </w:rPr>
            </w:pPr>
            <w:r w:rsidRPr="00FC40BF">
              <w:rPr>
                <w:sz w:val="18"/>
                <w:szCs w:val="22"/>
                <w:rtl/>
              </w:rPr>
              <w:t xml:space="preserve">وسوف </w:t>
            </w:r>
            <w:r w:rsidRPr="00FC40BF">
              <w:rPr>
                <w:rFonts w:hint="cs"/>
                <w:sz w:val="18"/>
                <w:szCs w:val="22"/>
                <w:rtl/>
              </w:rPr>
              <w:t>يعتمد</w:t>
            </w:r>
            <w:r w:rsidRPr="00FC40BF">
              <w:rPr>
                <w:sz w:val="18"/>
                <w:szCs w:val="22"/>
                <w:rtl/>
              </w:rPr>
              <w:t xml:space="preserve"> المجلس </w:t>
            </w:r>
            <w:r w:rsidRPr="00FC40BF">
              <w:rPr>
                <w:rFonts w:hint="cs"/>
                <w:sz w:val="18"/>
                <w:szCs w:val="22"/>
                <w:rtl/>
              </w:rPr>
              <w:t xml:space="preserve">في دورته </w:t>
            </w:r>
            <w:r w:rsidRPr="00FC40BF">
              <w:rPr>
                <w:sz w:val="18"/>
                <w:szCs w:val="22"/>
                <w:rtl/>
              </w:rPr>
              <w:t xml:space="preserve">لعام </w:t>
            </w:r>
            <w:r w:rsidRPr="00FC40BF">
              <w:rPr>
                <w:sz w:val="18"/>
                <w:szCs w:val="22"/>
              </w:rPr>
              <w:t>2017</w:t>
            </w:r>
            <w:r w:rsidRPr="00FC40BF">
              <w:rPr>
                <w:sz w:val="18"/>
                <w:szCs w:val="22"/>
                <w:rtl/>
              </w:rPr>
              <w:t xml:space="preserve"> سياسة رسمية </w:t>
            </w:r>
            <w:r w:rsidRPr="00FC40BF">
              <w:rPr>
                <w:rFonts w:hint="cs"/>
                <w:sz w:val="18"/>
                <w:szCs w:val="22"/>
                <w:rtl/>
              </w:rPr>
              <w:t>لإدارة المخاطر وبيان تقبل المخاطر</w:t>
            </w:r>
            <w:r w:rsidRPr="00FC40BF">
              <w:rPr>
                <w:sz w:val="18"/>
                <w:szCs w:val="22"/>
                <w:rtl/>
              </w:rPr>
              <w:t>.</w:t>
            </w:r>
          </w:p>
        </w:tc>
      </w:tr>
      <w:tr w:rsidR="0084217B" w:rsidRPr="000C6C1F" w:rsidTr="00FC40BF">
        <w:trPr>
          <w:cantSplit/>
        </w:trPr>
        <w:tc>
          <w:tcPr>
            <w:tcW w:w="2977" w:type="dxa"/>
            <w:vMerge w:val="restart"/>
            <w:shd w:val="clear" w:color="auto" w:fill="FFFFFF" w:themeFill="background1"/>
          </w:tcPr>
          <w:p w:rsidR="0084217B" w:rsidRPr="00FC40BF" w:rsidRDefault="00FC40BF" w:rsidP="00C53861">
            <w:pPr>
              <w:tabs>
                <w:tab w:val="clear" w:pos="1134"/>
                <w:tab w:val="left" w:pos="319"/>
              </w:tabs>
              <w:rPr>
                <w:sz w:val="18"/>
                <w:szCs w:val="22"/>
              </w:rPr>
            </w:pPr>
            <w:r>
              <w:rPr>
                <w:sz w:val="18"/>
                <w:szCs w:val="22"/>
              </w:rPr>
              <w:lastRenderedPageBreak/>
              <w:t>10</w:t>
            </w:r>
            <w:r w:rsidR="00C53861" w:rsidRPr="00FC40BF">
              <w:rPr>
                <w:sz w:val="18"/>
                <w:szCs w:val="22"/>
                <w:rtl/>
              </w:rPr>
              <w:tab/>
            </w:r>
            <w:r w:rsidR="0084217B" w:rsidRPr="00FC40BF">
              <w:rPr>
                <w:rFonts w:hint="cs"/>
                <w:sz w:val="18"/>
                <w:szCs w:val="22"/>
                <w:rtl/>
              </w:rPr>
              <w:t>ت</w:t>
            </w:r>
            <w:r w:rsidR="0084217B" w:rsidRPr="00FC40BF">
              <w:rPr>
                <w:sz w:val="18"/>
                <w:szCs w:val="22"/>
                <w:rtl/>
              </w:rPr>
              <w:t>لاؤم التسلسل القيادي وتفويض السلطة ووضوحهما واتـساقهما وإدراجهما في النظم القائمة لتخطيط الموارد المؤسسية</w:t>
            </w: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تعريف واضح لتفويض السلطة</w:t>
            </w:r>
          </w:p>
        </w:tc>
        <w:tc>
          <w:tcPr>
            <w:tcW w:w="1134" w:type="dxa"/>
            <w:shd w:val="clear" w:color="auto" w:fill="auto"/>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shd w:val="clear" w:color="auto" w:fill="auto"/>
          </w:tcPr>
          <w:p w:rsidR="0084217B" w:rsidRPr="00FC40BF" w:rsidRDefault="0084217B" w:rsidP="00C53861">
            <w:pPr>
              <w:rPr>
                <w:sz w:val="18"/>
                <w:szCs w:val="22"/>
              </w:rPr>
            </w:pPr>
          </w:p>
        </w:tc>
      </w:tr>
      <w:tr w:rsidR="0084217B" w:rsidRPr="000C6C1F" w:rsidTr="00FC40BF">
        <w:trPr>
          <w:cantSplit/>
        </w:trPr>
        <w:tc>
          <w:tcPr>
            <w:tcW w:w="2977" w:type="dxa"/>
            <w:vMerge/>
            <w:shd w:val="clear" w:color="auto" w:fill="FFFFFF" w:themeFill="background1"/>
          </w:tcPr>
          <w:p w:rsidR="0084217B" w:rsidRPr="00FC40BF" w:rsidRDefault="0084217B" w:rsidP="00C53861">
            <w:pPr>
              <w:tabs>
                <w:tab w:val="clear" w:pos="1134"/>
                <w:tab w:val="left" w:pos="319"/>
              </w:tabs>
              <w:rPr>
                <w:sz w:val="18"/>
                <w:szCs w:val="22"/>
              </w:rPr>
            </w:pP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الاتساق بين التسلسل الإداري وتفويض السلطة ووضوح التسلسل الوظيفي</w:t>
            </w:r>
          </w:p>
        </w:tc>
        <w:tc>
          <w:tcPr>
            <w:tcW w:w="1134" w:type="dxa"/>
            <w:shd w:val="clear" w:color="auto" w:fill="auto"/>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shd w:val="clear" w:color="auto" w:fill="auto"/>
          </w:tcPr>
          <w:p w:rsidR="0084217B" w:rsidRPr="00FC40BF" w:rsidRDefault="0084217B" w:rsidP="00C53861">
            <w:pPr>
              <w:rPr>
                <w:sz w:val="18"/>
                <w:szCs w:val="22"/>
              </w:rPr>
            </w:pPr>
          </w:p>
        </w:tc>
      </w:tr>
      <w:tr w:rsidR="0084217B" w:rsidRPr="000C6C1F" w:rsidTr="00FC40BF">
        <w:trPr>
          <w:cantSplit/>
        </w:trPr>
        <w:tc>
          <w:tcPr>
            <w:tcW w:w="2977" w:type="dxa"/>
            <w:vMerge/>
            <w:shd w:val="clear" w:color="auto" w:fill="FFFFFF" w:themeFill="background1"/>
          </w:tcPr>
          <w:p w:rsidR="0084217B" w:rsidRPr="00FC40BF" w:rsidRDefault="0084217B" w:rsidP="00C53861">
            <w:pPr>
              <w:tabs>
                <w:tab w:val="clear" w:pos="1134"/>
                <w:tab w:val="left" w:pos="319"/>
              </w:tabs>
              <w:rPr>
                <w:sz w:val="18"/>
                <w:szCs w:val="22"/>
              </w:rPr>
            </w:pPr>
          </w:p>
        </w:tc>
        <w:tc>
          <w:tcPr>
            <w:tcW w:w="3969" w:type="dxa"/>
            <w:shd w:val="clear" w:color="auto" w:fill="FFFFFF" w:themeFill="background1"/>
          </w:tcPr>
          <w:p w:rsidR="0084217B" w:rsidRPr="00FC40BF" w:rsidRDefault="0084217B" w:rsidP="00C53861">
            <w:pPr>
              <w:jc w:val="left"/>
              <w:rPr>
                <w:sz w:val="18"/>
                <w:szCs w:val="22"/>
              </w:rPr>
            </w:pPr>
            <w:r w:rsidRPr="00FC40BF">
              <w:rPr>
                <w:rFonts w:hint="cs"/>
                <w:sz w:val="18"/>
                <w:szCs w:val="22"/>
                <w:rtl/>
              </w:rPr>
              <w:t>ا</w:t>
            </w:r>
            <w:r w:rsidRPr="00FC40BF">
              <w:rPr>
                <w:sz w:val="18"/>
                <w:szCs w:val="22"/>
                <w:rtl/>
              </w:rPr>
              <w:t>ستناد عملية تفويض السلطة إلى النظم القائمة في مجال تخطـيط المـوارد المؤسسية</w:t>
            </w:r>
          </w:p>
        </w:tc>
        <w:tc>
          <w:tcPr>
            <w:tcW w:w="1134" w:type="dxa"/>
            <w:shd w:val="clear" w:color="auto" w:fill="auto"/>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shd w:val="clear" w:color="auto" w:fill="auto"/>
          </w:tcPr>
          <w:p w:rsidR="0084217B" w:rsidRPr="00FC40BF" w:rsidRDefault="0084217B" w:rsidP="00C53861">
            <w:pPr>
              <w:rPr>
                <w:sz w:val="18"/>
                <w:szCs w:val="22"/>
              </w:rPr>
            </w:pPr>
            <w:r w:rsidRPr="00FC40BF">
              <w:rPr>
                <w:rFonts w:hint="cs"/>
                <w:sz w:val="18"/>
                <w:szCs w:val="22"/>
                <w:rtl/>
              </w:rPr>
              <w:t xml:space="preserve">الوصول إلى </w:t>
            </w:r>
            <w:r w:rsidRPr="00FC40BF">
              <w:rPr>
                <w:sz w:val="18"/>
                <w:szCs w:val="22"/>
                <w:rtl/>
              </w:rPr>
              <w:t>نظام تخطيط الموارد المؤسس</w:t>
            </w:r>
            <w:r w:rsidRPr="00FC40BF">
              <w:rPr>
                <w:rFonts w:hint="cs"/>
                <w:sz w:val="18"/>
                <w:szCs w:val="22"/>
                <w:rtl/>
              </w:rPr>
              <w:t>ي</w:t>
            </w:r>
            <w:r w:rsidRPr="00FC40BF">
              <w:rPr>
                <w:sz w:val="18"/>
                <w:szCs w:val="22"/>
                <w:rtl/>
              </w:rPr>
              <w:t>ة</w:t>
            </w:r>
            <w:r w:rsidRPr="00FC40BF">
              <w:rPr>
                <w:rFonts w:hint="cs"/>
                <w:sz w:val="18"/>
                <w:szCs w:val="22"/>
                <w:rtl/>
              </w:rPr>
              <w:t xml:space="preserve"> على أساس فصل الواجبات.</w:t>
            </w:r>
          </w:p>
        </w:tc>
      </w:tr>
      <w:tr w:rsidR="0084217B" w:rsidRPr="000C6C1F" w:rsidTr="00FC40BF">
        <w:trPr>
          <w:cantSplit/>
        </w:trPr>
        <w:tc>
          <w:tcPr>
            <w:tcW w:w="2977" w:type="dxa"/>
            <w:vMerge w:val="restart"/>
            <w:shd w:val="clear" w:color="auto" w:fill="FFFFFF" w:themeFill="background1"/>
          </w:tcPr>
          <w:p w:rsidR="0084217B" w:rsidRPr="00FC40BF" w:rsidRDefault="00FC40BF" w:rsidP="004F5FD6">
            <w:pPr>
              <w:tabs>
                <w:tab w:val="clear" w:pos="1134"/>
                <w:tab w:val="left" w:pos="319"/>
              </w:tabs>
              <w:rPr>
                <w:sz w:val="18"/>
                <w:szCs w:val="22"/>
              </w:rPr>
            </w:pPr>
            <w:r>
              <w:rPr>
                <w:sz w:val="18"/>
                <w:szCs w:val="22"/>
              </w:rPr>
              <w:t>11</w:t>
            </w:r>
            <w:r w:rsidR="00C53861" w:rsidRPr="00FC40BF">
              <w:rPr>
                <w:sz w:val="18"/>
                <w:szCs w:val="22"/>
                <w:rtl/>
              </w:rPr>
              <w:tab/>
            </w:r>
            <w:r w:rsidR="0084217B" w:rsidRPr="00FC40BF">
              <w:rPr>
                <w:sz w:val="18"/>
                <w:szCs w:val="22"/>
                <w:rtl/>
              </w:rPr>
              <w:t>ينبغي أن يجسد النظام المالي والقواعد المالية في</w:t>
            </w:r>
            <w:r w:rsidR="004F5FD6">
              <w:rPr>
                <w:rFonts w:hint="cs"/>
                <w:sz w:val="18"/>
                <w:szCs w:val="22"/>
                <w:rtl/>
              </w:rPr>
              <w:t> </w:t>
            </w:r>
            <w:r w:rsidR="0084217B" w:rsidRPr="00FC40BF">
              <w:rPr>
                <w:sz w:val="18"/>
                <w:szCs w:val="22"/>
                <w:rtl/>
              </w:rPr>
              <w:t>منظومة الأمم المتحدة سياسات مكافحة الغش وسوء التصرف في الأموال وينبغي تنفيذ هذه السياسات تنفيـذاً عمليا</w:t>
            </w: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النظام المالي والقواعد المالية</w:t>
            </w:r>
          </w:p>
        </w:tc>
        <w:tc>
          <w:tcPr>
            <w:tcW w:w="1134" w:type="dxa"/>
            <w:shd w:val="clear" w:color="auto" w:fill="auto"/>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shd w:val="clear" w:color="auto" w:fill="auto"/>
          </w:tcPr>
          <w:p w:rsidR="0084217B" w:rsidRPr="00FC40BF" w:rsidRDefault="0084217B" w:rsidP="00C53861">
            <w:pPr>
              <w:rPr>
                <w:sz w:val="18"/>
                <w:szCs w:val="22"/>
              </w:rPr>
            </w:pPr>
          </w:p>
        </w:tc>
      </w:tr>
      <w:tr w:rsidR="0084217B" w:rsidRPr="000C6C1F" w:rsidTr="00FC40BF">
        <w:trPr>
          <w:cantSplit/>
        </w:trPr>
        <w:tc>
          <w:tcPr>
            <w:tcW w:w="2977" w:type="dxa"/>
            <w:vMerge/>
            <w:shd w:val="clear" w:color="auto" w:fill="FFFFFF" w:themeFill="background1"/>
          </w:tcPr>
          <w:p w:rsidR="0084217B" w:rsidRPr="00FC40BF" w:rsidRDefault="0084217B" w:rsidP="00C53861">
            <w:pPr>
              <w:tabs>
                <w:tab w:val="clear" w:pos="1134"/>
                <w:tab w:val="left" w:pos="319"/>
              </w:tabs>
              <w:rPr>
                <w:sz w:val="18"/>
                <w:szCs w:val="22"/>
              </w:rPr>
            </w:pP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بيانات تضارب المصالح</w:t>
            </w:r>
          </w:p>
        </w:tc>
        <w:tc>
          <w:tcPr>
            <w:tcW w:w="1134" w:type="dxa"/>
            <w:shd w:val="clear" w:color="auto" w:fill="FFFFFF" w:themeFill="background1"/>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vMerge w:val="restart"/>
            <w:shd w:val="clear" w:color="auto" w:fill="FFFFFF" w:themeFill="background1"/>
          </w:tcPr>
          <w:p w:rsidR="0084217B" w:rsidRPr="00FC40BF" w:rsidRDefault="0084217B" w:rsidP="00C53861">
            <w:pPr>
              <w:rPr>
                <w:sz w:val="18"/>
                <w:szCs w:val="22"/>
              </w:rPr>
            </w:pPr>
            <w:r w:rsidRPr="00FC40BF">
              <w:rPr>
                <w:rFonts w:hint="cs"/>
                <w:sz w:val="18"/>
                <w:szCs w:val="22"/>
                <w:rtl/>
              </w:rPr>
              <w:t>يحتفظ الاتحاد بإعلان سنوي عن تضارب المصالح المحتمل فيما يتعلق بمسائل التمويل أو الشراء وفقاً للمعايير الأخلاقية.</w:t>
            </w:r>
          </w:p>
        </w:tc>
      </w:tr>
      <w:tr w:rsidR="0084217B" w:rsidRPr="000C6C1F" w:rsidTr="00FC40BF">
        <w:trPr>
          <w:cantSplit/>
        </w:trPr>
        <w:tc>
          <w:tcPr>
            <w:tcW w:w="2977" w:type="dxa"/>
            <w:vMerge/>
            <w:shd w:val="clear" w:color="auto" w:fill="FFFFFF" w:themeFill="background1"/>
          </w:tcPr>
          <w:p w:rsidR="0084217B" w:rsidRPr="00FC40BF" w:rsidRDefault="0084217B" w:rsidP="00C53861">
            <w:pPr>
              <w:tabs>
                <w:tab w:val="clear" w:pos="1134"/>
                <w:tab w:val="left" w:pos="319"/>
              </w:tabs>
              <w:rPr>
                <w:sz w:val="18"/>
                <w:szCs w:val="22"/>
              </w:rPr>
            </w:pP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إقرارات الذمة المالية</w:t>
            </w:r>
          </w:p>
        </w:tc>
        <w:tc>
          <w:tcPr>
            <w:tcW w:w="1134" w:type="dxa"/>
            <w:shd w:val="clear" w:color="auto" w:fill="FFFFFF" w:themeFill="background1"/>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vMerge/>
            <w:shd w:val="clear" w:color="auto" w:fill="FFFFFF" w:themeFill="background1"/>
          </w:tcPr>
          <w:p w:rsidR="0084217B" w:rsidRPr="00FC40BF" w:rsidRDefault="0084217B" w:rsidP="00C53861">
            <w:pPr>
              <w:rPr>
                <w:sz w:val="18"/>
                <w:szCs w:val="22"/>
              </w:rPr>
            </w:pPr>
          </w:p>
        </w:tc>
      </w:tr>
      <w:tr w:rsidR="0084217B" w:rsidRPr="000C6C1F" w:rsidTr="00FC40BF">
        <w:trPr>
          <w:cantSplit/>
        </w:trPr>
        <w:tc>
          <w:tcPr>
            <w:tcW w:w="2977" w:type="dxa"/>
            <w:vMerge/>
            <w:shd w:val="clear" w:color="auto" w:fill="FFFFFF" w:themeFill="background1"/>
          </w:tcPr>
          <w:p w:rsidR="0084217B" w:rsidRPr="00FC40BF" w:rsidRDefault="0084217B" w:rsidP="00C53861">
            <w:pPr>
              <w:tabs>
                <w:tab w:val="clear" w:pos="1134"/>
                <w:tab w:val="left" w:pos="319"/>
              </w:tabs>
              <w:rPr>
                <w:sz w:val="18"/>
                <w:szCs w:val="22"/>
              </w:rPr>
            </w:pPr>
          </w:p>
        </w:tc>
        <w:tc>
          <w:tcPr>
            <w:tcW w:w="3969" w:type="dxa"/>
            <w:shd w:val="clear" w:color="auto" w:fill="FFFFFF" w:themeFill="background1"/>
          </w:tcPr>
          <w:p w:rsidR="0084217B" w:rsidRPr="00FC40BF" w:rsidRDefault="0084217B" w:rsidP="00C53861">
            <w:pPr>
              <w:jc w:val="left"/>
              <w:rPr>
                <w:sz w:val="18"/>
                <w:szCs w:val="22"/>
                <w:rtl/>
              </w:rPr>
            </w:pPr>
            <w:r w:rsidRPr="00FC40BF">
              <w:rPr>
                <w:sz w:val="18"/>
                <w:szCs w:val="22"/>
                <w:rtl/>
              </w:rPr>
              <w:t>سياسات مكافحة الغش</w:t>
            </w:r>
          </w:p>
        </w:tc>
        <w:tc>
          <w:tcPr>
            <w:tcW w:w="1134" w:type="dxa"/>
            <w:tcBorders>
              <w:bottom w:val="single" w:sz="4" w:space="0" w:color="auto"/>
            </w:tcBorders>
            <w:shd w:val="clear" w:color="auto" w:fill="auto"/>
          </w:tcPr>
          <w:p w:rsidR="0084217B" w:rsidRPr="00FC40BF" w:rsidRDefault="0084217B" w:rsidP="00C53861">
            <w:pPr>
              <w:jc w:val="center"/>
              <w:rPr>
                <w:sz w:val="18"/>
                <w:szCs w:val="22"/>
              </w:rPr>
            </w:pPr>
            <w:r w:rsidRPr="00FC40BF">
              <w:rPr>
                <w:rFonts w:hint="cs"/>
                <w:sz w:val="18"/>
                <w:szCs w:val="22"/>
                <w:rtl/>
              </w:rPr>
              <w:t>قيد التنفيذ</w:t>
            </w:r>
          </w:p>
        </w:tc>
        <w:tc>
          <w:tcPr>
            <w:tcW w:w="6522" w:type="dxa"/>
            <w:tcBorders>
              <w:bottom w:val="single" w:sz="4" w:space="0" w:color="auto"/>
            </w:tcBorders>
            <w:shd w:val="clear" w:color="auto" w:fill="auto"/>
          </w:tcPr>
          <w:p w:rsidR="0084217B" w:rsidRPr="00FC40BF" w:rsidRDefault="0084217B" w:rsidP="00C53861">
            <w:pPr>
              <w:rPr>
                <w:sz w:val="18"/>
                <w:szCs w:val="22"/>
              </w:rPr>
            </w:pPr>
            <w:r w:rsidRPr="00FC40BF">
              <w:rPr>
                <w:rFonts w:hint="cs"/>
                <w:sz w:val="18"/>
                <w:szCs w:val="22"/>
                <w:rtl/>
              </w:rPr>
              <w:t>قيد النظر</w:t>
            </w:r>
            <w:r w:rsidR="00FC40BF" w:rsidRPr="00FC40BF">
              <w:rPr>
                <w:rFonts w:hint="cs"/>
                <w:sz w:val="18"/>
                <w:szCs w:val="22"/>
                <w:rtl/>
              </w:rPr>
              <w:t>.</w:t>
            </w:r>
          </w:p>
        </w:tc>
      </w:tr>
      <w:tr w:rsidR="0084217B" w:rsidRPr="000C6C1F" w:rsidTr="00FC40BF">
        <w:trPr>
          <w:cantSplit/>
        </w:trPr>
        <w:tc>
          <w:tcPr>
            <w:tcW w:w="2977" w:type="dxa"/>
            <w:shd w:val="clear" w:color="auto" w:fill="FFFFFF" w:themeFill="background1"/>
          </w:tcPr>
          <w:p w:rsidR="0084217B" w:rsidRPr="00FC40BF" w:rsidRDefault="00FC40BF" w:rsidP="00C53861">
            <w:pPr>
              <w:tabs>
                <w:tab w:val="clear" w:pos="1134"/>
                <w:tab w:val="left" w:pos="319"/>
              </w:tabs>
              <w:rPr>
                <w:sz w:val="18"/>
                <w:szCs w:val="22"/>
              </w:rPr>
            </w:pPr>
            <w:r>
              <w:rPr>
                <w:sz w:val="18"/>
                <w:szCs w:val="22"/>
              </w:rPr>
              <w:t>12</w:t>
            </w:r>
            <w:r w:rsidR="00C53861" w:rsidRPr="00FC40BF">
              <w:rPr>
                <w:sz w:val="18"/>
                <w:szCs w:val="22"/>
                <w:rtl/>
              </w:rPr>
              <w:tab/>
            </w:r>
            <w:r w:rsidR="0084217B" w:rsidRPr="00FC40BF">
              <w:rPr>
                <w:sz w:val="18"/>
                <w:szCs w:val="22"/>
                <w:rtl/>
              </w:rPr>
              <w:t xml:space="preserve">شهادة المديرين بالامتثال للضوابط </w:t>
            </w:r>
            <w:r w:rsidR="0084217B" w:rsidRPr="00FC40BF">
              <w:rPr>
                <w:rFonts w:hint="cs"/>
                <w:sz w:val="18"/>
                <w:szCs w:val="22"/>
                <w:rtl/>
              </w:rPr>
              <w:t>الداخلية</w:t>
            </w:r>
            <w:r w:rsidR="0084217B" w:rsidRPr="00FC40BF">
              <w:rPr>
                <w:sz w:val="18"/>
                <w:szCs w:val="22"/>
                <w:rtl/>
              </w:rPr>
              <w:t xml:space="preserve"> في إطار تفويضهم للسلطة</w:t>
            </w: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رسالة/استمارة التمثيل/ضمانات/شهادة تقدم سنوياً إلى الرئيس التنفيذي</w:t>
            </w:r>
          </w:p>
        </w:tc>
        <w:tc>
          <w:tcPr>
            <w:tcW w:w="1134" w:type="dxa"/>
            <w:shd w:val="clear" w:color="auto" w:fill="FFFFFF" w:themeFill="background1"/>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shd w:val="clear" w:color="auto" w:fill="FFFFFF" w:themeFill="background1"/>
          </w:tcPr>
          <w:p w:rsidR="0084217B" w:rsidRPr="00FC40BF" w:rsidRDefault="0084217B" w:rsidP="00C53861">
            <w:pPr>
              <w:rPr>
                <w:sz w:val="18"/>
                <w:szCs w:val="22"/>
              </w:rPr>
            </w:pPr>
            <w:r w:rsidRPr="00FC40BF">
              <w:rPr>
                <w:rFonts w:hint="cs"/>
                <w:sz w:val="18"/>
                <w:szCs w:val="22"/>
                <w:rtl/>
              </w:rPr>
              <w:t>على كل موظف ورئيس دائرة ورئيس وحدة في الأمانة العامة مُنتخب تقديم رسالة داخلية بشأن التمثيل، تُشكل تأكيداً كتابياً أنه نفذ الصلاحيات والمسؤوليات المالية المفوضة إليه على النحو الواجب.</w:t>
            </w:r>
          </w:p>
        </w:tc>
      </w:tr>
      <w:tr w:rsidR="0084217B" w:rsidRPr="000C6C1F" w:rsidTr="00FC40BF">
        <w:trPr>
          <w:cantSplit/>
        </w:trPr>
        <w:tc>
          <w:tcPr>
            <w:tcW w:w="2977" w:type="dxa"/>
            <w:vMerge w:val="restart"/>
            <w:shd w:val="clear" w:color="auto" w:fill="FFFFFF" w:themeFill="background1"/>
          </w:tcPr>
          <w:p w:rsidR="0084217B" w:rsidRPr="00FC40BF" w:rsidRDefault="00FC40BF" w:rsidP="00C53861">
            <w:pPr>
              <w:tabs>
                <w:tab w:val="clear" w:pos="1134"/>
                <w:tab w:val="left" w:pos="319"/>
              </w:tabs>
              <w:rPr>
                <w:sz w:val="18"/>
                <w:szCs w:val="22"/>
              </w:rPr>
            </w:pPr>
            <w:r>
              <w:rPr>
                <w:sz w:val="18"/>
                <w:szCs w:val="22"/>
              </w:rPr>
              <w:t>13</w:t>
            </w:r>
            <w:r w:rsidR="00C53861" w:rsidRPr="00FC40BF">
              <w:rPr>
                <w:sz w:val="18"/>
                <w:szCs w:val="22"/>
                <w:rtl/>
              </w:rPr>
              <w:tab/>
            </w:r>
            <w:r w:rsidR="0084217B" w:rsidRPr="00FC40BF">
              <w:rPr>
                <w:sz w:val="18"/>
                <w:szCs w:val="22"/>
                <w:rtl/>
              </w:rPr>
              <w:t>حصول الموظفين في جميع المستويات على معلومات موثوقـة وذات صلة تدعم عملية اتخاذ القرارات بما يتماشى مع السلطات المفوضة لهم، ووجـود نظـام للاتصالات الداخلية والخارجية لدى المنظمة</w:t>
            </w: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وجود نظام لتخطيط الموارد المؤسسية أو نظام مماثل لجمع المعلومات ذات الصلة وتوثيقها</w:t>
            </w:r>
          </w:p>
        </w:tc>
        <w:tc>
          <w:tcPr>
            <w:tcW w:w="1134" w:type="dxa"/>
            <w:shd w:val="clear" w:color="auto" w:fill="auto"/>
            <w:vAlign w:val="center"/>
          </w:tcPr>
          <w:p w:rsidR="0084217B" w:rsidRPr="00FC40BF" w:rsidRDefault="0084217B" w:rsidP="00C53861">
            <w:pPr>
              <w:jc w:val="center"/>
              <w:rPr>
                <w:sz w:val="18"/>
                <w:szCs w:val="22"/>
              </w:rPr>
            </w:pPr>
            <w:r w:rsidRPr="00FC40BF">
              <w:rPr>
                <w:rFonts w:hint="cs"/>
                <w:sz w:val="18"/>
                <w:szCs w:val="22"/>
                <w:rtl/>
              </w:rPr>
              <w:t>قيد التنفيذ</w:t>
            </w:r>
          </w:p>
        </w:tc>
        <w:tc>
          <w:tcPr>
            <w:tcW w:w="6522" w:type="dxa"/>
            <w:vMerge w:val="restart"/>
            <w:shd w:val="clear" w:color="auto" w:fill="auto"/>
            <w:vAlign w:val="center"/>
          </w:tcPr>
          <w:p w:rsidR="0084217B" w:rsidRPr="00FC40BF" w:rsidRDefault="0084217B" w:rsidP="00FC40BF">
            <w:pPr>
              <w:rPr>
                <w:sz w:val="18"/>
                <w:szCs w:val="22"/>
                <w:rtl/>
                <w:lang w:val="en-CA" w:bidi="ar-EG"/>
              </w:rPr>
            </w:pPr>
            <w:r w:rsidRPr="00FC40BF">
              <w:rPr>
                <w:rFonts w:hint="cs"/>
                <w:sz w:val="18"/>
                <w:szCs w:val="22"/>
                <w:rtl/>
              </w:rPr>
              <w:t xml:space="preserve">يدير الاتحاد المعلومات والمعرفة من خلال إدارة موحدة للمعلومات، مثل </w:t>
            </w:r>
            <w:r w:rsidRPr="00FC40BF">
              <w:rPr>
                <w:sz w:val="18"/>
                <w:szCs w:val="22"/>
                <w:rtl/>
              </w:rPr>
              <w:t>نظام تخطيط الموارد المؤسسية</w:t>
            </w:r>
            <w:r w:rsidRPr="00FC40BF">
              <w:rPr>
                <w:rFonts w:hint="cs"/>
                <w:sz w:val="18"/>
                <w:szCs w:val="22"/>
                <w:rtl/>
              </w:rPr>
              <w:t xml:space="preserve"> أو نظام</w:t>
            </w:r>
            <w:r w:rsidR="00FC40BF">
              <w:rPr>
                <w:rFonts w:hint="eastAsia"/>
                <w:sz w:val="18"/>
                <w:szCs w:val="22"/>
                <w:rtl/>
              </w:rPr>
              <w:t> </w:t>
            </w:r>
            <w:r w:rsidRPr="00FC40BF">
              <w:rPr>
                <w:sz w:val="18"/>
                <w:szCs w:val="22"/>
                <w:lang w:val="en-CA"/>
              </w:rPr>
              <w:t>SharePoint</w:t>
            </w:r>
            <w:r w:rsidRPr="00FC40BF">
              <w:rPr>
                <w:rFonts w:hint="cs"/>
                <w:sz w:val="18"/>
                <w:szCs w:val="22"/>
                <w:rtl/>
                <w:lang w:val="en-CA" w:bidi="ar-EG"/>
              </w:rPr>
              <w:t xml:space="preserve"> أو مستودعات الملفات أو أدوات المعلومات التجارية التي توفر للموظفين إمكانية الحصول على المعلومات على أساس الدور والوظيفة.</w:t>
            </w:r>
          </w:p>
        </w:tc>
      </w:tr>
      <w:tr w:rsidR="0084217B" w:rsidRPr="000C6C1F" w:rsidTr="00FC40BF">
        <w:trPr>
          <w:cantSplit/>
        </w:trPr>
        <w:tc>
          <w:tcPr>
            <w:tcW w:w="2977" w:type="dxa"/>
            <w:vMerge/>
            <w:shd w:val="clear" w:color="auto" w:fill="FFFFFF" w:themeFill="background1"/>
          </w:tcPr>
          <w:p w:rsidR="0084217B" w:rsidRPr="00FC40BF" w:rsidRDefault="0084217B" w:rsidP="00C53861">
            <w:pPr>
              <w:tabs>
                <w:tab w:val="clear" w:pos="1134"/>
                <w:tab w:val="left" w:pos="319"/>
              </w:tabs>
              <w:rPr>
                <w:sz w:val="18"/>
                <w:szCs w:val="22"/>
              </w:rPr>
            </w:pP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استغلال قنوات الاتصال الداخلية استغلالاً تام</w:t>
            </w:r>
            <w:r w:rsidRPr="00FC40BF">
              <w:rPr>
                <w:rFonts w:hint="cs"/>
                <w:sz w:val="18"/>
                <w:szCs w:val="22"/>
                <w:rtl/>
              </w:rPr>
              <w:t>اً</w:t>
            </w:r>
          </w:p>
        </w:tc>
        <w:tc>
          <w:tcPr>
            <w:tcW w:w="1134" w:type="dxa"/>
            <w:shd w:val="clear" w:color="auto" w:fill="auto"/>
            <w:vAlign w:val="center"/>
          </w:tcPr>
          <w:p w:rsidR="0084217B" w:rsidRPr="00FC40BF" w:rsidRDefault="0084217B" w:rsidP="00C53861">
            <w:pPr>
              <w:jc w:val="center"/>
              <w:rPr>
                <w:sz w:val="18"/>
                <w:szCs w:val="22"/>
              </w:rPr>
            </w:pPr>
            <w:r w:rsidRPr="00FC40BF">
              <w:rPr>
                <w:rFonts w:hint="cs"/>
                <w:sz w:val="18"/>
                <w:szCs w:val="22"/>
                <w:rtl/>
              </w:rPr>
              <w:t>قيد التنفيذ</w:t>
            </w:r>
          </w:p>
        </w:tc>
        <w:tc>
          <w:tcPr>
            <w:tcW w:w="6522" w:type="dxa"/>
            <w:vMerge/>
            <w:shd w:val="clear" w:color="auto" w:fill="FFFF00"/>
          </w:tcPr>
          <w:p w:rsidR="0084217B" w:rsidRPr="00FC40BF" w:rsidRDefault="0084217B" w:rsidP="00C53861">
            <w:pPr>
              <w:rPr>
                <w:sz w:val="18"/>
                <w:szCs w:val="22"/>
              </w:rPr>
            </w:pPr>
          </w:p>
        </w:tc>
      </w:tr>
      <w:tr w:rsidR="0084217B" w:rsidRPr="000C6C1F" w:rsidTr="00FC40BF">
        <w:trPr>
          <w:cantSplit/>
        </w:trPr>
        <w:tc>
          <w:tcPr>
            <w:tcW w:w="2977" w:type="dxa"/>
            <w:vMerge/>
            <w:shd w:val="clear" w:color="auto" w:fill="FFFFFF" w:themeFill="background1"/>
          </w:tcPr>
          <w:p w:rsidR="0084217B" w:rsidRPr="00FC40BF" w:rsidRDefault="0084217B" w:rsidP="00C53861">
            <w:pPr>
              <w:tabs>
                <w:tab w:val="clear" w:pos="1134"/>
                <w:tab w:val="left" w:pos="319"/>
              </w:tabs>
              <w:rPr>
                <w:sz w:val="18"/>
                <w:szCs w:val="22"/>
              </w:rPr>
            </w:pP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وجود سياسات للكشف عن المعلومات</w:t>
            </w:r>
          </w:p>
        </w:tc>
        <w:tc>
          <w:tcPr>
            <w:tcW w:w="1134" w:type="dxa"/>
            <w:shd w:val="clear" w:color="auto" w:fill="auto"/>
            <w:vAlign w:val="center"/>
          </w:tcPr>
          <w:p w:rsidR="0084217B" w:rsidRPr="00FC40BF" w:rsidRDefault="0084217B" w:rsidP="00C53861">
            <w:pPr>
              <w:jc w:val="center"/>
              <w:rPr>
                <w:sz w:val="18"/>
                <w:szCs w:val="22"/>
              </w:rPr>
            </w:pPr>
            <w:r w:rsidRPr="00FC40BF">
              <w:rPr>
                <w:rFonts w:hint="cs"/>
                <w:sz w:val="18"/>
                <w:szCs w:val="22"/>
                <w:rtl/>
              </w:rPr>
              <w:t>قيد التنفيذ</w:t>
            </w:r>
          </w:p>
        </w:tc>
        <w:tc>
          <w:tcPr>
            <w:tcW w:w="6522" w:type="dxa"/>
            <w:vMerge/>
            <w:shd w:val="clear" w:color="auto" w:fill="FFFF00"/>
          </w:tcPr>
          <w:p w:rsidR="0084217B" w:rsidRPr="00FC40BF" w:rsidRDefault="0084217B" w:rsidP="00C53861">
            <w:pPr>
              <w:rPr>
                <w:sz w:val="18"/>
                <w:szCs w:val="22"/>
              </w:rPr>
            </w:pPr>
          </w:p>
        </w:tc>
      </w:tr>
      <w:tr w:rsidR="0084217B" w:rsidRPr="000C6C1F" w:rsidTr="00FC40BF">
        <w:trPr>
          <w:cantSplit/>
        </w:trPr>
        <w:tc>
          <w:tcPr>
            <w:tcW w:w="2977" w:type="dxa"/>
            <w:vMerge w:val="restart"/>
            <w:shd w:val="clear" w:color="auto" w:fill="FFFFFF" w:themeFill="background1"/>
          </w:tcPr>
          <w:p w:rsidR="0084217B" w:rsidRPr="00FC40BF" w:rsidRDefault="00FC40BF" w:rsidP="00C53861">
            <w:pPr>
              <w:tabs>
                <w:tab w:val="clear" w:pos="1134"/>
                <w:tab w:val="left" w:pos="319"/>
              </w:tabs>
              <w:rPr>
                <w:spacing w:val="-4"/>
                <w:sz w:val="18"/>
                <w:szCs w:val="22"/>
              </w:rPr>
            </w:pPr>
            <w:r>
              <w:rPr>
                <w:spacing w:val="-4"/>
                <w:sz w:val="18"/>
                <w:szCs w:val="22"/>
              </w:rPr>
              <w:t>14</w:t>
            </w:r>
            <w:r w:rsidR="00C53861" w:rsidRPr="00FC40BF">
              <w:rPr>
                <w:spacing w:val="-4"/>
                <w:sz w:val="18"/>
                <w:szCs w:val="22"/>
                <w:rtl/>
              </w:rPr>
              <w:tab/>
            </w:r>
            <w:r w:rsidR="0084217B" w:rsidRPr="00FC40BF">
              <w:rPr>
                <w:spacing w:val="-4"/>
                <w:sz w:val="18"/>
                <w:szCs w:val="22"/>
                <w:rtl/>
              </w:rPr>
              <w:t>رصد أداء الرؤساء التنفيذيين وكبار المـديرين والمـوظفين واتخـاذ إجراءات تصحيحية حسب الاقتضاء</w:t>
            </w: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 xml:space="preserve">تقييمات أداء الموظفين على جميع المستويات، بما في ذلـك اسـتقاء الآراء والتعليقات على نطاق </w:t>
            </w:r>
            <w:r w:rsidRPr="00FC40BF">
              <w:rPr>
                <w:sz w:val="18"/>
                <w:szCs w:val="22"/>
              </w:rPr>
              <w:t>360</w:t>
            </w:r>
            <w:r w:rsidRPr="00FC40BF">
              <w:rPr>
                <w:sz w:val="18"/>
                <w:szCs w:val="22"/>
                <w:rtl/>
              </w:rPr>
              <w:t xml:space="preserve"> درجة</w:t>
            </w:r>
          </w:p>
        </w:tc>
        <w:tc>
          <w:tcPr>
            <w:tcW w:w="1134" w:type="dxa"/>
            <w:shd w:val="clear" w:color="auto" w:fill="FFFFFF" w:themeFill="background1"/>
            <w:vAlign w:val="center"/>
          </w:tcPr>
          <w:p w:rsidR="0084217B" w:rsidRPr="00FC40BF" w:rsidRDefault="0084217B" w:rsidP="00C53861">
            <w:pPr>
              <w:jc w:val="center"/>
              <w:rPr>
                <w:sz w:val="18"/>
                <w:szCs w:val="22"/>
              </w:rPr>
            </w:pPr>
            <w:r w:rsidRPr="00FC40BF">
              <w:rPr>
                <w:rFonts w:hint="cs"/>
                <w:sz w:val="18"/>
                <w:szCs w:val="22"/>
                <w:rtl/>
              </w:rPr>
              <w:t>قيد التنفيذ</w:t>
            </w:r>
          </w:p>
        </w:tc>
        <w:tc>
          <w:tcPr>
            <w:tcW w:w="6522" w:type="dxa"/>
            <w:shd w:val="clear" w:color="auto" w:fill="auto"/>
            <w:vAlign w:val="center"/>
          </w:tcPr>
          <w:p w:rsidR="0084217B" w:rsidRPr="00FC40BF" w:rsidRDefault="0084217B" w:rsidP="00C53861">
            <w:pPr>
              <w:rPr>
                <w:sz w:val="18"/>
                <w:szCs w:val="22"/>
                <w:rtl/>
                <w:lang w:val="en-CA" w:bidi="ar-EG"/>
              </w:rPr>
            </w:pPr>
            <w:r w:rsidRPr="00FC40BF">
              <w:rPr>
                <w:rFonts w:hint="cs"/>
                <w:sz w:val="18"/>
                <w:szCs w:val="22"/>
                <w:rtl/>
              </w:rPr>
              <w:t xml:space="preserve">نظام التقييم الجديد المقرر تنفيذه في عام </w:t>
            </w:r>
            <w:r w:rsidRPr="00FC40BF">
              <w:rPr>
                <w:sz w:val="18"/>
                <w:szCs w:val="22"/>
                <w:lang w:val="en-CA"/>
              </w:rPr>
              <w:t>2017</w:t>
            </w:r>
            <w:r w:rsidRPr="00FC40BF">
              <w:rPr>
                <w:rFonts w:hint="cs"/>
                <w:sz w:val="18"/>
                <w:szCs w:val="22"/>
                <w:rtl/>
                <w:lang w:val="en-CA" w:bidi="ar-EG"/>
              </w:rPr>
              <w:t xml:space="preserve"> لا يحتوي على </w:t>
            </w:r>
            <w:r w:rsidRPr="00FC40BF">
              <w:rPr>
                <w:sz w:val="18"/>
                <w:szCs w:val="22"/>
                <w:rtl/>
              </w:rPr>
              <w:t xml:space="preserve">اسـتقاء الآراء والتعليقات على نطاق </w:t>
            </w:r>
            <w:r w:rsidRPr="00FC40BF">
              <w:rPr>
                <w:sz w:val="18"/>
                <w:szCs w:val="22"/>
              </w:rPr>
              <w:t>360</w:t>
            </w:r>
            <w:r w:rsidRPr="00FC40BF">
              <w:rPr>
                <w:sz w:val="18"/>
                <w:szCs w:val="22"/>
                <w:rtl/>
              </w:rPr>
              <w:t xml:space="preserve"> درجة</w:t>
            </w:r>
            <w:r w:rsidR="00FC40BF" w:rsidRPr="00FC40BF">
              <w:rPr>
                <w:rFonts w:hint="cs"/>
                <w:sz w:val="18"/>
                <w:szCs w:val="22"/>
                <w:rtl/>
              </w:rPr>
              <w:t>.</w:t>
            </w:r>
          </w:p>
        </w:tc>
      </w:tr>
      <w:tr w:rsidR="0084217B" w:rsidRPr="000C6C1F" w:rsidTr="00FC40BF">
        <w:trPr>
          <w:cantSplit/>
        </w:trPr>
        <w:tc>
          <w:tcPr>
            <w:tcW w:w="2977" w:type="dxa"/>
            <w:vMerge/>
            <w:shd w:val="clear" w:color="auto" w:fill="FFFFFF" w:themeFill="background1"/>
          </w:tcPr>
          <w:p w:rsidR="0084217B" w:rsidRPr="00FC40BF" w:rsidRDefault="0084217B" w:rsidP="00C53861">
            <w:pPr>
              <w:tabs>
                <w:tab w:val="clear" w:pos="1134"/>
                <w:tab w:val="left" w:pos="319"/>
              </w:tabs>
              <w:rPr>
                <w:sz w:val="18"/>
                <w:szCs w:val="22"/>
              </w:rPr>
            </w:pP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اتفاقات كبار الموظفين أو أدوات من نوع سجلات النتائج</w:t>
            </w:r>
          </w:p>
        </w:tc>
        <w:tc>
          <w:tcPr>
            <w:tcW w:w="1134" w:type="dxa"/>
            <w:shd w:val="clear" w:color="auto" w:fill="auto"/>
            <w:vAlign w:val="center"/>
          </w:tcPr>
          <w:p w:rsidR="0084217B" w:rsidRPr="00FC40BF" w:rsidRDefault="0084217B" w:rsidP="00C53861">
            <w:pPr>
              <w:jc w:val="center"/>
              <w:rPr>
                <w:sz w:val="18"/>
                <w:szCs w:val="22"/>
              </w:rPr>
            </w:pPr>
            <w:r w:rsidRPr="00FC40BF">
              <w:rPr>
                <w:rFonts w:hint="cs"/>
                <w:sz w:val="18"/>
                <w:szCs w:val="22"/>
                <w:rtl/>
              </w:rPr>
              <w:t>لا تنطبق</w:t>
            </w:r>
          </w:p>
        </w:tc>
        <w:tc>
          <w:tcPr>
            <w:tcW w:w="6522" w:type="dxa"/>
            <w:shd w:val="clear" w:color="auto" w:fill="auto"/>
            <w:vAlign w:val="center"/>
          </w:tcPr>
          <w:p w:rsidR="0084217B" w:rsidRPr="00FC40BF" w:rsidRDefault="0084217B" w:rsidP="00C53861">
            <w:pPr>
              <w:rPr>
                <w:sz w:val="18"/>
                <w:szCs w:val="22"/>
                <w:rtl/>
                <w:lang w:bidi="ar-EG"/>
              </w:rPr>
            </w:pPr>
          </w:p>
        </w:tc>
      </w:tr>
      <w:tr w:rsidR="0084217B" w:rsidRPr="000C6C1F" w:rsidTr="00FC40BF">
        <w:trPr>
          <w:cantSplit/>
        </w:trPr>
        <w:tc>
          <w:tcPr>
            <w:tcW w:w="2977" w:type="dxa"/>
            <w:vMerge/>
            <w:shd w:val="clear" w:color="auto" w:fill="FFFFFF" w:themeFill="background1"/>
          </w:tcPr>
          <w:p w:rsidR="0084217B" w:rsidRPr="00FC40BF" w:rsidRDefault="0084217B" w:rsidP="00C53861">
            <w:pPr>
              <w:tabs>
                <w:tab w:val="clear" w:pos="1134"/>
                <w:tab w:val="left" w:pos="319"/>
              </w:tabs>
              <w:rPr>
                <w:sz w:val="18"/>
                <w:szCs w:val="22"/>
              </w:rPr>
            </w:pP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تدابير تصحيحية للأصول غير المنتجة</w:t>
            </w:r>
          </w:p>
        </w:tc>
        <w:tc>
          <w:tcPr>
            <w:tcW w:w="1134" w:type="dxa"/>
            <w:shd w:val="clear" w:color="auto" w:fill="auto"/>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shd w:val="clear" w:color="auto" w:fill="auto"/>
            <w:vAlign w:val="center"/>
          </w:tcPr>
          <w:p w:rsidR="0084217B" w:rsidRPr="00FC40BF" w:rsidRDefault="0084217B" w:rsidP="00C53861">
            <w:pPr>
              <w:rPr>
                <w:sz w:val="18"/>
                <w:szCs w:val="22"/>
                <w:rtl/>
                <w:lang w:bidi="ar-EG"/>
              </w:rPr>
            </w:pPr>
            <w:r w:rsidRPr="00FC40BF">
              <w:rPr>
                <w:rFonts w:hint="cs"/>
                <w:sz w:val="18"/>
                <w:szCs w:val="22"/>
                <w:rtl/>
                <w:lang w:bidi="ar-EG"/>
              </w:rPr>
              <w:t>الموظفون مدعوون إلى اتخاذ إجراءات من خلال وضع خطط تدريب لمعالجة الوضع بالتعاون مع مشرفيهم.</w:t>
            </w:r>
          </w:p>
        </w:tc>
      </w:tr>
      <w:tr w:rsidR="0084217B" w:rsidRPr="000C6C1F" w:rsidTr="00FC40BF">
        <w:trPr>
          <w:cantSplit/>
        </w:trPr>
        <w:tc>
          <w:tcPr>
            <w:tcW w:w="2977" w:type="dxa"/>
            <w:vMerge w:val="restart"/>
            <w:shd w:val="clear" w:color="auto" w:fill="FFFFFF" w:themeFill="background1"/>
          </w:tcPr>
          <w:p w:rsidR="0084217B" w:rsidRPr="00FC40BF" w:rsidRDefault="00FC40BF" w:rsidP="00C53861">
            <w:pPr>
              <w:tabs>
                <w:tab w:val="clear" w:pos="1134"/>
                <w:tab w:val="left" w:pos="319"/>
              </w:tabs>
              <w:rPr>
                <w:sz w:val="18"/>
                <w:szCs w:val="22"/>
              </w:rPr>
            </w:pPr>
            <w:r>
              <w:rPr>
                <w:sz w:val="18"/>
                <w:szCs w:val="22"/>
              </w:rPr>
              <w:t>15</w:t>
            </w:r>
            <w:r w:rsidR="00C53861" w:rsidRPr="00FC40BF">
              <w:rPr>
                <w:sz w:val="18"/>
                <w:szCs w:val="22"/>
                <w:rtl/>
              </w:rPr>
              <w:tab/>
            </w:r>
            <w:r w:rsidR="0084217B" w:rsidRPr="00FC40BF">
              <w:rPr>
                <w:sz w:val="18"/>
                <w:szCs w:val="22"/>
                <w:rtl/>
              </w:rPr>
              <w:t>تَتبُّع توصيات هيئات الرقابة/عمليات المراجعة والتقيـيم الداخليـة وتنفيذها، أو تقديم تبريرات واضحة في حال عدم فعل ذلك</w:t>
            </w: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سياس</w:t>
            </w:r>
            <w:r w:rsidRPr="00FC40BF">
              <w:rPr>
                <w:rFonts w:hint="cs"/>
                <w:sz w:val="18"/>
                <w:szCs w:val="22"/>
                <w:rtl/>
              </w:rPr>
              <w:t>ة</w:t>
            </w:r>
            <w:r w:rsidRPr="00FC40BF">
              <w:rPr>
                <w:sz w:val="18"/>
                <w:szCs w:val="22"/>
                <w:rtl/>
              </w:rPr>
              <w:t xml:space="preserve"> الإفصاح عن المعلومات</w:t>
            </w:r>
          </w:p>
        </w:tc>
        <w:tc>
          <w:tcPr>
            <w:tcW w:w="1134" w:type="dxa"/>
            <w:shd w:val="clear" w:color="auto" w:fill="auto"/>
            <w:vAlign w:val="center"/>
          </w:tcPr>
          <w:p w:rsidR="0084217B" w:rsidRPr="00FC40BF" w:rsidRDefault="00FC40BF" w:rsidP="00C53861">
            <w:pPr>
              <w:jc w:val="center"/>
              <w:rPr>
                <w:sz w:val="18"/>
                <w:szCs w:val="22"/>
              </w:rPr>
            </w:pPr>
            <w:r w:rsidRPr="00FC40BF">
              <w:rPr>
                <w:rFonts w:hint="cs"/>
                <w:sz w:val="18"/>
                <w:szCs w:val="22"/>
                <w:rtl/>
              </w:rPr>
              <w:t>قيد التنفيذ</w:t>
            </w:r>
          </w:p>
        </w:tc>
        <w:tc>
          <w:tcPr>
            <w:tcW w:w="6522" w:type="dxa"/>
            <w:shd w:val="clear" w:color="auto" w:fill="auto"/>
          </w:tcPr>
          <w:p w:rsidR="0084217B" w:rsidRPr="00FC40BF" w:rsidRDefault="0084217B" w:rsidP="00FC40BF">
            <w:pPr>
              <w:rPr>
                <w:sz w:val="18"/>
                <w:szCs w:val="22"/>
              </w:rPr>
            </w:pPr>
            <w:r w:rsidRPr="00FC40BF">
              <w:rPr>
                <w:sz w:val="18"/>
                <w:szCs w:val="22"/>
                <w:rtl/>
              </w:rPr>
              <w:t xml:space="preserve">اعتمد مجلس الاتحاد في دورته لعام </w:t>
            </w:r>
            <w:r w:rsidRPr="00FC40BF">
              <w:rPr>
                <w:sz w:val="18"/>
                <w:szCs w:val="22"/>
              </w:rPr>
              <w:t>2016</w:t>
            </w:r>
            <w:r w:rsidRPr="00FC40BF">
              <w:rPr>
                <w:sz w:val="18"/>
                <w:szCs w:val="22"/>
                <w:rtl/>
              </w:rPr>
              <w:t xml:space="preserve"> سياسة الاتحاد بشأن النفاذ إلى المعلومات/الوثائق والتي "</w:t>
            </w:r>
            <w:r w:rsidRPr="00FC40BF">
              <w:rPr>
                <w:rFonts w:hint="cs"/>
                <w:sz w:val="18"/>
                <w:szCs w:val="22"/>
                <w:rtl/>
              </w:rPr>
              <w:t xml:space="preserve">... </w:t>
            </w:r>
            <w:r w:rsidRPr="00FC40BF">
              <w:rPr>
                <w:sz w:val="18"/>
                <w:szCs w:val="22"/>
                <w:rtl/>
              </w:rPr>
              <w:t xml:space="preserve">تضمن نفاذ الجمهور إلى المعلومات التي في حوزة الاتحاد أو يقوم بإدارتها أو إعدادها". </w:t>
            </w:r>
            <w:r w:rsidRPr="00FC40BF">
              <w:rPr>
                <w:rFonts w:hint="cs"/>
                <w:sz w:val="18"/>
                <w:szCs w:val="22"/>
                <w:rtl/>
              </w:rPr>
              <w:t>و</w:t>
            </w:r>
            <w:r w:rsidRPr="00FC40BF">
              <w:rPr>
                <w:sz w:val="18"/>
                <w:szCs w:val="22"/>
                <w:rtl/>
              </w:rPr>
              <w:t>ستدخل هذه السياسة حيز النفاذ في</w:t>
            </w:r>
            <w:r w:rsidR="00FC40BF" w:rsidRPr="00FC40BF">
              <w:rPr>
                <w:rFonts w:hint="cs"/>
                <w:sz w:val="18"/>
                <w:szCs w:val="22"/>
                <w:rtl/>
              </w:rPr>
              <w:t> </w:t>
            </w:r>
            <w:r w:rsidRPr="00FC40BF">
              <w:rPr>
                <w:sz w:val="18"/>
                <w:szCs w:val="22"/>
              </w:rPr>
              <w:t>1</w:t>
            </w:r>
            <w:r w:rsidR="00FC40BF" w:rsidRPr="00FC40BF">
              <w:rPr>
                <w:rFonts w:hint="cs"/>
                <w:sz w:val="18"/>
                <w:szCs w:val="22"/>
                <w:rtl/>
              </w:rPr>
              <w:t> </w:t>
            </w:r>
            <w:r w:rsidRPr="00FC40BF">
              <w:rPr>
                <w:sz w:val="18"/>
                <w:szCs w:val="22"/>
                <w:rtl/>
              </w:rPr>
              <w:t>يناير</w:t>
            </w:r>
            <w:r w:rsidR="00FC40BF" w:rsidRPr="00FC40BF">
              <w:rPr>
                <w:rFonts w:hint="cs"/>
                <w:sz w:val="18"/>
                <w:szCs w:val="22"/>
                <w:rtl/>
              </w:rPr>
              <w:t> </w:t>
            </w:r>
            <w:r w:rsidRPr="00FC40BF">
              <w:rPr>
                <w:sz w:val="18"/>
                <w:szCs w:val="22"/>
              </w:rPr>
              <w:t>2017</w:t>
            </w:r>
            <w:r w:rsidRPr="00FC40BF">
              <w:rPr>
                <w:sz w:val="18"/>
                <w:szCs w:val="22"/>
                <w:rtl/>
              </w:rPr>
              <w:t xml:space="preserve"> على أساس مؤقت.</w:t>
            </w:r>
          </w:p>
        </w:tc>
      </w:tr>
      <w:tr w:rsidR="0084217B" w:rsidRPr="000C6C1F" w:rsidTr="00FC40BF">
        <w:trPr>
          <w:cantSplit/>
        </w:trPr>
        <w:tc>
          <w:tcPr>
            <w:tcW w:w="2977" w:type="dxa"/>
            <w:vMerge/>
            <w:shd w:val="clear" w:color="auto" w:fill="FFFFFF" w:themeFill="background1"/>
          </w:tcPr>
          <w:p w:rsidR="0084217B" w:rsidRPr="00FC40BF" w:rsidRDefault="0084217B" w:rsidP="00C53861">
            <w:pPr>
              <w:rPr>
                <w:sz w:val="18"/>
                <w:szCs w:val="22"/>
              </w:rPr>
            </w:pP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إبلاغ توصيات الرقابة الخارجية والداخلية</w:t>
            </w:r>
          </w:p>
        </w:tc>
        <w:tc>
          <w:tcPr>
            <w:tcW w:w="1134" w:type="dxa"/>
            <w:shd w:val="clear" w:color="auto" w:fill="auto"/>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shd w:val="clear" w:color="auto" w:fill="auto"/>
          </w:tcPr>
          <w:p w:rsidR="0084217B" w:rsidRPr="00FC40BF" w:rsidRDefault="0084217B" w:rsidP="00C53861">
            <w:pPr>
              <w:rPr>
                <w:sz w:val="18"/>
                <w:szCs w:val="22"/>
              </w:rPr>
            </w:pPr>
            <w:r w:rsidRPr="00FC40BF">
              <w:rPr>
                <w:rFonts w:hint="cs"/>
                <w:sz w:val="18"/>
                <w:szCs w:val="22"/>
                <w:rtl/>
              </w:rPr>
              <w:t>يحصل الأمين العام و</w:t>
            </w:r>
            <w:r w:rsidRPr="00FC40BF">
              <w:rPr>
                <w:sz w:val="18"/>
                <w:szCs w:val="22"/>
                <w:rtl/>
              </w:rPr>
              <w:t>اللجنة الاستشارية المستقلة للإدارة</w:t>
            </w:r>
            <w:r w:rsidRPr="00FC40BF">
              <w:rPr>
                <w:rFonts w:hint="cs"/>
                <w:sz w:val="18"/>
                <w:szCs w:val="22"/>
                <w:rtl/>
              </w:rPr>
              <w:t xml:space="preserve"> على تحديثات منتظمة بشأن تنفيذ توصيات التدقيق الداخلي والتدقيق الخارجي.</w:t>
            </w:r>
          </w:p>
        </w:tc>
      </w:tr>
      <w:tr w:rsidR="0084217B" w:rsidRPr="000C6C1F" w:rsidTr="00FC40BF">
        <w:trPr>
          <w:cantSplit/>
        </w:trPr>
        <w:tc>
          <w:tcPr>
            <w:tcW w:w="2977" w:type="dxa"/>
            <w:vMerge/>
            <w:shd w:val="clear" w:color="auto" w:fill="FFFFFF" w:themeFill="background1"/>
          </w:tcPr>
          <w:p w:rsidR="0084217B" w:rsidRPr="00FC40BF" w:rsidRDefault="0084217B" w:rsidP="00C53861">
            <w:pPr>
              <w:rPr>
                <w:sz w:val="18"/>
                <w:szCs w:val="22"/>
              </w:rPr>
            </w:pPr>
          </w:p>
        </w:tc>
        <w:tc>
          <w:tcPr>
            <w:tcW w:w="3969" w:type="dxa"/>
            <w:shd w:val="clear" w:color="auto" w:fill="FFFFFF" w:themeFill="background1"/>
          </w:tcPr>
          <w:p w:rsidR="0084217B" w:rsidRPr="00FC40BF" w:rsidRDefault="0084217B" w:rsidP="00C53861">
            <w:pPr>
              <w:jc w:val="left"/>
              <w:rPr>
                <w:sz w:val="18"/>
                <w:szCs w:val="22"/>
              </w:rPr>
            </w:pPr>
            <w:r w:rsidRPr="00FC40BF">
              <w:rPr>
                <w:sz w:val="18"/>
                <w:szCs w:val="22"/>
                <w:rtl/>
              </w:rPr>
              <w:t>تتبُّع توصيات عمليات المراجعة الداخلية والخارجيـة وهيئـات الرقابـة والتقييمات الداخلية والمستقلة والتقييمات الذاتية</w:t>
            </w:r>
          </w:p>
        </w:tc>
        <w:tc>
          <w:tcPr>
            <w:tcW w:w="1134" w:type="dxa"/>
            <w:shd w:val="clear" w:color="auto" w:fill="auto"/>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2" w:type="dxa"/>
            <w:shd w:val="clear" w:color="auto" w:fill="auto"/>
          </w:tcPr>
          <w:p w:rsidR="0084217B" w:rsidRPr="00FC40BF" w:rsidRDefault="0084217B" w:rsidP="00C53861">
            <w:pPr>
              <w:rPr>
                <w:sz w:val="18"/>
                <w:szCs w:val="22"/>
              </w:rPr>
            </w:pPr>
            <w:r w:rsidRPr="00FC40BF">
              <w:rPr>
                <w:rFonts w:hint="cs"/>
                <w:sz w:val="18"/>
                <w:szCs w:val="22"/>
                <w:rtl/>
              </w:rPr>
              <w:t>يتابع فريق</w:t>
            </w:r>
            <w:r w:rsidRPr="00FC40BF">
              <w:rPr>
                <w:sz w:val="18"/>
                <w:szCs w:val="22"/>
              </w:rPr>
              <w:t> </w:t>
            </w:r>
            <w:r w:rsidRPr="00FC40BF">
              <w:rPr>
                <w:sz w:val="18"/>
                <w:szCs w:val="22"/>
                <w:rtl/>
              </w:rPr>
              <w:t>العمل التابع للمجلس والمعني بالموارد المالية والبشرية</w:t>
            </w:r>
            <w:r w:rsidRPr="00FC40BF">
              <w:rPr>
                <w:rFonts w:hint="cs"/>
                <w:sz w:val="18"/>
                <w:szCs w:val="22"/>
                <w:rtl/>
              </w:rPr>
              <w:t xml:space="preserve"> جميع توصيات المدققين الخارجيين و</w:t>
            </w:r>
            <w:r w:rsidRPr="00FC40BF">
              <w:rPr>
                <w:sz w:val="18"/>
                <w:szCs w:val="22"/>
                <w:rtl/>
              </w:rPr>
              <w:t>اللجنة الاستشارية المستقلة للإدارة</w:t>
            </w:r>
            <w:r w:rsidRPr="00FC40BF">
              <w:rPr>
                <w:rFonts w:hint="cs"/>
                <w:sz w:val="18"/>
                <w:szCs w:val="22"/>
                <w:rtl/>
              </w:rPr>
              <w:t xml:space="preserve"> ويشرف عليها.</w:t>
            </w:r>
          </w:p>
        </w:tc>
      </w:tr>
    </w:tbl>
    <w:p w:rsidR="0084217B" w:rsidRPr="00DE32AA" w:rsidRDefault="0084217B" w:rsidP="00C53861">
      <w:pPr>
        <w:pStyle w:val="Headingb"/>
      </w:pPr>
      <w:r w:rsidRPr="00B965E7">
        <w:rPr>
          <w:rFonts w:hint="cs"/>
          <w:rtl/>
        </w:rPr>
        <w:t xml:space="preserve">الدعامة </w:t>
      </w:r>
      <w:r w:rsidRPr="00B965E7">
        <w:t>3</w:t>
      </w:r>
    </w:p>
    <w:tbl>
      <w:tblPr>
        <w:tblStyle w:val="TableGrid"/>
        <w:bidiVisual/>
        <w:tblW w:w="14601" w:type="dxa"/>
        <w:tblInd w:w="-5" w:type="dxa"/>
        <w:tblLayout w:type="fixed"/>
        <w:tblLook w:val="04A0" w:firstRow="1" w:lastRow="0" w:firstColumn="1" w:lastColumn="0" w:noHBand="0" w:noVBand="1"/>
      </w:tblPr>
      <w:tblGrid>
        <w:gridCol w:w="2694"/>
        <w:gridCol w:w="4252"/>
        <w:gridCol w:w="1134"/>
        <w:gridCol w:w="6521"/>
      </w:tblGrid>
      <w:tr w:rsidR="0084217B" w:rsidRPr="000C6C1F" w:rsidTr="00C53861">
        <w:tc>
          <w:tcPr>
            <w:tcW w:w="2694" w:type="dxa"/>
            <w:shd w:val="clear" w:color="auto" w:fill="BDD6EE" w:themeFill="accent1" w:themeFillTint="66"/>
          </w:tcPr>
          <w:p w:rsidR="0084217B" w:rsidRPr="000C6C1F" w:rsidRDefault="0084217B" w:rsidP="00C53861">
            <w:pPr>
              <w:jc w:val="left"/>
              <w:rPr>
                <w:b/>
                <w:bCs/>
              </w:rPr>
            </w:pPr>
            <w:r>
              <w:rPr>
                <w:rFonts w:hint="cs"/>
                <w:b/>
                <w:bCs/>
                <w:rtl/>
              </w:rPr>
              <w:t>المعيار المرجعي</w:t>
            </w:r>
          </w:p>
        </w:tc>
        <w:tc>
          <w:tcPr>
            <w:tcW w:w="4252" w:type="dxa"/>
            <w:shd w:val="clear" w:color="auto" w:fill="BDD6EE" w:themeFill="accent1" w:themeFillTint="66"/>
          </w:tcPr>
          <w:p w:rsidR="0084217B" w:rsidRPr="000C6C1F" w:rsidRDefault="0084217B" w:rsidP="00C53861">
            <w:pPr>
              <w:jc w:val="left"/>
              <w:rPr>
                <w:b/>
                <w:bCs/>
              </w:rPr>
            </w:pPr>
            <w:r>
              <w:rPr>
                <w:rFonts w:hint="cs"/>
                <w:b/>
                <w:bCs/>
                <w:rtl/>
              </w:rPr>
              <w:t>الأدوات</w:t>
            </w:r>
          </w:p>
        </w:tc>
        <w:tc>
          <w:tcPr>
            <w:tcW w:w="1134" w:type="dxa"/>
            <w:shd w:val="clear" w:color="auto" w:fill="BDD6EE" w:themeFill="accent1" w:themeFillTint="66"/>
          </w:tcPr>
          <w:p w:rsidR="0084217B" w:rsidRPr="000C6C1F" w:rsidRDefault="0084217B" w:rsidP="00C53861">
            <w:pPr>
              <w:jc w:val="center"/>
              <w:rPr>
                <w:b/>
                <w:bCs/>
              </w:rPr>
            </w:pPr>
            <w:r>
              <w:rPr>
                <w:rFonts w:hint="cs"/>
                <w:b/>
                <w:bCs/>
                <w:rtl/>
              </w:rPr>
              <w:t>الحالة</w:t>
            </w:r>
          </w:p>
        </w:tc>
        <w:tc>
          <w:tcPr>
            <w:tcW w:w="6521" w:type="dxa"/>
            <w:shd w:val="clear" w:color="auto" w:fill="BDD6EE" w:themeFill="accent1" w:themeFillTint="66"/>
          </w:tcPr>
          <w:p w:rsidR="0084217B" w:rsidRPr="000C6C1F" w:rsidRDefault="0084217B" w:rsidP="00C53861">
            <w:pPr>
              <w:jc w:val="left"/>
              <w:rPr>
                <w:b/>
                <w:bCs/>
              </w:rPr>
            </w:pPr>
            <w:r>
              <w:rPr>
                <w:rFonts w:hint="cs"/>
                <w:b/>
                <w:bCs/>
                <w:rtl/>
              </w:rPr>
              <w:t>التعليق</w:t>
            </w:r>
          </w:p>
        </w:tc>
      </w:tr>
      <w:tr w:rsidR="0084217B" w:rsidRPr="000C6C1F" w:rsidTr="00FC40BF">
        <w:tc>
          <w:tcPr>
            <w:tcW w:w="2694" w:type="dxa"/>
            <w:vMerge w:val="restart"/>
            <w:shd w:val="clear" w:color="auto" w:fill="FFFFFF" w:themeFill="background1"/>
          </w:tcPr>
          <w:p w:rsidR="0084217B" w:rsidRPr="00FC40BF" w:rsidRDefault="00FC40BF" w:rsidP="00FC40BF">
            <w:pPr>
              <w:tabs>
                <w:tab w:val="clear" w:pos="1134"/>
                <w:tab w:val="left" w:pos="318"/>
              </w:tabs>
              <w:rPr>
                <w:sz w:val="18"/>
                <w:szCs w:val="22"/>
              </w:rPr>
            </w:pPr>
            <w:r>
              <w:rPr>
                <w:sz w:val="18"/>
                <w:szCs w:val="22"/>
              </w:rPr>
              <w:t>16</w:t>
            </w:r>
            <w:r w:rsidRPr="00FC40BF">
              <w:rPr>
                <w:sz w:val="18"/>
                <w:szCs w:val="22"/>
                <w:rtl/>
              </w:rPr>
              <w:tab/>
            </w:r>
            <w:r w:rsidR="0084217B" w:rsidRPr="00FC40BF">
              <w:rPr>
                <w:sz w:val="18"/>
                <w:szCs w:val="22"/>
                <w:rtl/>
              </w:rPr>
              <w:t>لجوء الموظفين إلى آليات الشكاوى غير الرسمية</w:t>
            </w:r>
            <w:r w:rsidR="0084217B" w:rsidRPr="00FC40BF">
              <w:rPr>
                <w:sz w:val="18"/>
                <w:szCs w:val="22"/>
              </w:rPr>
              <w:t>.</w:t>
            </w:r>
          </w:p>
        </w:tc>
        <w:tc>
          <w:tcPr>
            <w:tcW w:w="4252" w:type="dxa"/>
            <w:shd w:val="clear" w:color="auto" w:fill="FFFFFF" w:themeFill="background1"/>
          </w:tcPr>
          <w:p w:rsidR="0084217B" w:rsidRPr="00FC40BF" w:rsidRDefault="0084217B" w:rsidP="00FC40BF">
            <w:pPr>
              <w:jc w:val="left"/>
              <w:rPr>
                <w:sz w:val="18"/>
                <w:szCs w:val="22"/>
              </w:rPr>
            </w:pPr>
            <w:r w:rsidRPr="00FC40BF">
              <w:rPr>
                <w:rFonts w:hint="cs"/>
                <w:sz w:val="18"/>
                <w:szCs w:val="22"/>
                <w:rtl/>
              </w:rPr>
              <w:t>ع</w:t>
            </w:r>
            <w:r w:rsidRPr="00FC40BF">
              <w:rPr>
                <w:sz w:val="18"/>
                <w:szCs w:val="22"/>
                <w:rtl/>
              </w:rPr>
              <w:t xml:space="preserve">رض إجراءات التظلم/النقض </w:t>
            </w:r>
            <w:r w:rsidRPr="00FC40BF">
              <w:rPr>
                <w:rFonts w:hint="cs"/>
                <w:sz w:val="18"/>
                <w:szCs w:val="22"/>
                <w:rtl/>
              </w:rPr>
              <w:t xml:space="preserve">غير الرسمية </w:t>
            </w:r>
            <w:r w:rsidRPr="00FC40BF">
              <w:rPr>
                <w:sz w:val="18"/>
                <w:szCs w:val="22"/>
                <w:rtl/>
              </w:rPr>
              <w:t>في وثيقة و/أو كتيب سياسات</w:t>
            </w:r>
          </w:p>
        </w:tc>
        <w:tc>
          <w:tcPr>
            <w:tcW w:w="1134" w:type="dxa"/>
            <w:shd w:val="clear" w:color="auto" w:fill="auto"/>
            <w:vAlign w:val="center"/>
          </w:tcPr>
          <w:p w:rsidR="0084217B" w:rsidRPr="00FC40BF" w:rsidRDefault="0084217B" w:rsidP="00C53861">
            <w:pPr>
              <w:jc w:val="center"/>
              <w:rPr>
                <w:sz w:val="18"/>
                <w:szCs w:val="22"/>
              </w:rPr>
            </w:pPr>
            <w:r w:rsidRPr="00FC40BF">
              <w:rPr>
                <w:rFonts w:hint="cs"/>
                <w:sz w:val="18"/>
                <w:szCs w:val="22"/>
                <w:rtl/>
              </w:rPr>
              <w:t>لا تنطبق</w:t>
            </w:r>
          </w:p>
        </w:tc>
        <w:tc>
          <w:tcPr>
            <w:tcW w:w="6521" w:type="dxa"/>
            <w:shd w:val="clear" w:color="auto" w:fill="auto"/>
          </w:tcPr>
          <w:p w:rsidR="0084217B" w:rsidRPr="00FC40BF" w:rsidRDefault="0084217B" w:rsidP="00FC40BF">
            <w:pPr>
              <w:jc w:val="left"/>
              <w:rPr>
                <w:sz w:val="18"/>
                <w:szCs w:val="22"/>
              </w:rPr>
            </w:pPr>
            <w:r w:rsidRPr="00FC40BF">
              <w:rPr>
                <w:rFonts w:hint="cs"/>
                <w:sz w:val="18"/>
                <w:szCs w:val="22"/>
                <w:rtl/>
              </w:rPr>
              <w:t>كل إجراء مدرج في الأمر الإداري ذي الصلة.</w:t>
            </w:r>
          </w:p>
        </w:tc>
      </w:tr>
      <w:tr w:rsidR="0084217B" w:rsidRPr="000C6C1F" w:rsidTr="00FC40BF">
        <w:tc>
          <w:tcPr>
            <w:tcW w:w="2694" w:type="dxa"/>
            <w:vMerge/>
            <w:shd w:val="clear" w:color="auto" w:fill="FFFFFF" w:themeFill="background1"/>
          </w:tcPr>
          <w:p w:rsidR="0084217B" w:rsidRPr="00FC40BF" w:rsidRDefault="0084217B" w:rsidP="00FC40BF">
            <w:pPr>
              <w:tabs>
                <w:tab w:val="clear" w:pos="1134"/>
                <w:tab w:val="left" w:pos="318"/>
              </w:tabs>
              <w:rPr>
                <w:sz w:val="18"/>
                <w:szCs w:val="22"/>
              </w:rPr>
            </w:pPr>
          </w:p>
        </w:tc>
        <w:tc>
          <w:tcPr>
            <w:tcW w:w="4252" w:type="dxa"/>
            <w:shd w:val="clear" w:color="auto" w:fill="FFFFFF" w:themeFill="background1"/>
          </w:tcPr>
          <w:p w:rsidR="0084217B" w:rsidRPr="00FC40BF" w:rsidRDefault="0084217B" w:rsidP="00FC40BF">
            <w:pPr>
              <w:jc w:val="left"/>
              <w:rPr>
                <w:sz w:val="18"/>
                <w:szCs w:val="22"/>
              </w:rPr>
            </w:pPr>
            <w:r w:rsidRPr="00FC40BF">
              <w:rPr>
                <w:sz w:val="18"/>
                <w:szCs w:val="22"/>
                <w:rtl/>
              </w:rPr>
              <w:t>وجود وظيفة وسيط أو أمين مظالم</w:t>
            </w:r>
          </w:p>
        </w:tc>
        <w:tc>
          <w:tcPr>
            <w:tcW w:w="1134" w:type="dxa"/>
            <w:shd w:val="clear" w:color="auto" w:fill="auto"/>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1" w:type="dxa"/>
            <w:shd w:val="clear" w:color="auto" w:fill="auto"/>
          </w:tcPr>
          <w:p w:rsidR="0084217B" w:rsidRPr="00FC40BF" w:rsidRDefault="0084217B" w:rsidP="00FC40BF">
            <w:pPr>
              <w:jc w:val="left"/>
              <w:rPr>
                <w:sz w:val="18"/>
                <w:szCs w:val="22"/>
              </w:rPr>
            </w:pPr>
          </w:p>
        </w:tc>
      </w:tr>
      <w:tr w:rsidR="0084217B" w:rsidRPr="000C6C1F" w:rsidTr="00FC40BF">
        <w:tc>
          <w:tcPr>
            <w:tcW w:w="2694" w:type="dxa"/>
            <w:vMerge w:val="restart"/>
            <w:shd w:val="clear" w:color="auto" w:fill="FFFFFF" w:themeFill="background1"/>
          </w:tcPr>
          <w:p w:rsidR="0084217B" w:rsidRPr="00FC40BF" w:rsidRDefault="00FC40BF" w:rsidP="00FC40BF">
            <w:pPr>
              <w:tabs>
                <w:tab w:val="clear" w:pos="1134"/>
                <w:tab w:val="left" w:pos="318"/>
              </w:tabs>
              <w:rPr>
                <w:sz w:val="18"/>
                <w:szCs w:val="22"/>
              </w:rPr>
            </w:pPr>
            <w:r>
              <w:rPr>
                <w:sz w:val="18"/>
                <w:szCs w:val="22"/>
              </w:rPr>
              <w:t>17</w:t>
            </w:r>
            <w:r w:rsidRPr="00FC40BF">
              <w:rPr>
                <w:sz w:val="18"/>
                <w:szCs w:val="22"/>
                <w:rtl/>
              </w:rPr>
              <w:tab/>
            </w:r>
            <w:r w:rsidR="0084217B" w:rsidRPr="00FC40BF">
              <w:rPr>
                <w:sz w:val="18"/>
                <w:szCs w:val="22"/>
                <w:rtl/>
              </w:rPr>
              <w:t>إمكانية لجوء الموظفين والمستشارين وغـير المـوظفين وأصـحاب المصلحة/المستفيدين والبائعين إلى آليات الشكاوى الرسمية ووجود آليات لدى المنظمات للاستجابة لتلك الشكاوى</w:t>
            </w:r>
          </w:p>
        </w:tc>
        <w:tc>
          <w:tcPr>
            <w:tcW w:w="4252" w:type="dxa"/>
            <w:shd w:val="clear" w:color="auto" w:fill="FFFFFF" w:themeFill="background1"/>
          </w:tcPr>
          <w:p w:rsidR="0084217B" w:rsidRPr="00FC40BF" w:rsidRDefault="0084217B" w:rsidP="00FC40BF">
            <w:pPr>
              <w:jc w:val="left"/>
              <w:rPr>
                <w:sz w:val="18"/>
                <w:szCs w:val="22"/>
              </w:rPr>
            </w:pPr>
            <w:r w:rsidRPr="00FC40BF">
              <w:rPr>
                <w:sz w:val="18"/>
                <w:szCs w:val="22"/>
                <w:rtl/>
              </w:rPr>
              <w:t>وظيفة التحقيق، وخطوط الاتصال المباشـر، واسـتمارات الـشكاوى، للموظفين والأفراد الخارجي</w:t>
            </w:r>
            <w:r w:rsidRPr="00FC40BF">
              <w:rPr>
                <w:rFonts w:hint="cs"/>
                <w:sz w:val="18"/>
                <w:szCs w:val="22"/>
                <w:rtl/>
              </w:rPr>
              <w:t>ين</w:t>
            </w:r>
          </w:p>
        </w:tc>
        <w:tc>
          <w:tcPr>
            <w:tcW w:w="1134" w:type="dxa"/>
            <w:shd w:val="clear" w:color="auto" w:fill="auto"/>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1" w:type="dxa"/>
            <w:shd w:val="clear" w:color="auto" w:fill="auto"/>
          </w:tcPr>
          <w:p w:rsidR="0084217B" w:rsidRPr="00FC40BF" w:rsidRDefault="0084217B" w:rsidP="00FC40BF">
            <w:pPr>
              <w:jc w:val="left"/>
              <w:rPr>
                <w:sz w:val="18"/>
                <w:szCs w:val="22"/>
              </w:rPr>
            </w:pPr>
            <w:r w:rsidRPr="00FC40BF">
              <w:rPr>
                <w:rFonts w:hint="cs"/>
                <w:sz w:val="18"/>
                <w:szCs w:val="22"/>
                <w:rtl/>
              </w:rPr>
              <w:t xml:space="preserve">ليس لدى الاستشاريين وغير الموظفين إمكانية الوصول إلى </w:t>
            </w:r>
            <w:r w:rsidRPr="00FC40BF">
              <w:rPr>
                <w:sz w:val="18"/>
                <w:szCs w:val="22"/>
                <w:rtl/>
              </w:rPr>
              <w:t xml:space="preserve">المحكمة الإدارية لمنظمـة العمل الدولية </w:t>
            </w:r>
            <w:r w:rsidRPr="00FC40BF">
              <w:rPr>
                <w:rFonts w:hint="cs"/>
                <w:sz w:val="18"/>
                <w:szCs w:val="22"/>
                <w:rtl/>
              </w:rPr>
              <w:t>و</w:t>
            </w:r>
            <w:r w:rsidRPr="00FC40BF">
              <w:rPr>
                <w:sz w:val="18"/>
                <w:szCs w:val="22"/>
                <w:rtl/>
              </w:rPr>
              <w:t>محكمة الأمم المتحدة للمنازعات</w:t>
            </w:r>
            <w:r w:rsidRPr="00FC40BF">
              <w:rPr>
                <w:rFonts w:hint="cs"/>
                <w:sz w:val="18"/>
                <w:szCs w:val="22"/>
                <w:rtl/>
              </w:rPr>
              <w:t xml:space="preserve">. وتشمل </w:t>
            </w:r>
            <w:r w:rsidRPr="00FC40BF">
              <w:rPr>
                <w:sz w:val="18"/>
                <w:szCs w:val="22"/>
                <w:rtl/>
              </w:rPr>
              <w:t>اتفاقات الخدمة الخاصة</w:t>
            </w:r>
            <w:r w:rsidRPr="00FC40BF">
              <w:rPr>
                <w:rFonts w:hint="cs"/>
                <w:sz w:val="18"/>
                <w:szCs w:val="22"/>
                <w:rtl/>
              </w:rPr>
              <w:t xml:space="preserve"> </w:t>
            </w:r>
            <w:r w:rsidRPr="00FC40BF">
              <w:rPr>
                <w:sz w:val="18"/>
                <w:szCs w:val="22"/>
              </w:rPr>
              <w:t>(SSA)</w:t>
            </w:r>
            <w:r w:rsidRPr="00FC40BF">
              <w:rPr>
                <w:rFonts w:hint="cs"/>
                <w:sz w:val="18"/>
                <w:szCs w:val="22"/>
                <w:rtl/>
              </w:rPr>
              <w:t xml:space="preserve"> حكماً بشأن تسوية المنازعات بطريقة غير رسمية واللجوء إلى التحكيم.</w:t>
            </w:r>
          </w:p>
        </w:tc>
      </w:tr>
      <w:tr w:rsidR="0084217B" w:rsidRPr="000C6C1F" w:rsidTr="00FC40BF">
        <w:tc>
          <w:tcPr>
            <w:tcW w:w="2694" w:type="dxa"/>
            <w:vMerge/>
            <w:shd w:val="clear" w:color="auto" w:fill="FFFFFF" w:themeFill="background1"/>
          </w:tcPr>
          <w:p w:rsidR="0084217B" w:rsidRPr="00FC40BF" w:rsidRDefault="0084217B" w:rsidP="00C53861">
            <w:pPr>
              <w:rPr>
                <w:sz w:val="18"/>
                <w:szCs w:val="22"/>
              </w:rPr>
            </w:pPr>
          </w:p>
        </w:tc>
        <w:tc>
          <w:tcPr>
            <w:tcW w:w="4252" w:type="dxa"/>
            <w:shd w:val="clear" w:color="auto" w:fill="FFFFFF" w:themeFill="background1"/>
          </w:tcPr>
          <w:p w:rsidR="0084217B" w:rsidRPr="00FC40BF" w:rsidRDefault="0084217B" w:rsidP="00FC40BF">
            <w:pPr>
              <w:jc w:val="left"/>
              <w:rPr>
                <w:sz w:val="18"/>
                <w:szCs w:val="22"/>
              </w:rPr>
            </w:pPr>
            <w:r w:rsidRPr="00FC40BF">
              <w:rPr>
                <w:sz w:val="18"/>
                <w:szCs w:val="22"/>
                <w:rtl/>
              </w:rPr>
              <w:t>آليات التظلم: محكمة الأمم المتحدة للمنازعات والمحكمة الإدارية لمنظمـة العمل الدولية</w:t>
            </w:r>
          </w:p>
        </w:tc>
        <w:tc>
          <w:tcPr>
            <w:tcW w:w="1134" w:type="dxa"/>
            <w:shd w:val="clear" w:color="auto" w:fill="FFFFFF" w:themeFill="background1"/>
            <w:vAlign w:val="center"/>
          </w:tcPr>
          <w:p w:rsidR="0084217B" w:rsidRPr="00FC40BF" w:rsidRDefault="0084217B" w:rsidP="00C53861">
            <w:pPr>
              <w:jc w:val="center"/>
              <w:rPr>
                <w:sz w:val="18"/>
                <w:szCs w:val="22"/>
              </w:rPr>
            </w:pPr>
            <w:r w:rsidRPr="00FC40BF">
              <w:rPr>
                <w:rFonts w:ascii="Wingdings" w:hAnsi="Wingdings"/>
                <w:sz w:val="18"/>
                <w:szCs w:val="22"/>
              </w:rPr>
              <w:sym w:font="Wingdings" w:char="F0FC"/>
            </w:r>
          </w:p>
        </w:tc>
        <w:tc>
          <w:tcPr>
            <w:tcW w:w="6521" w:type="dxa"/>
            <w:shd w:val="clear" w:color="auto" w:fill="auto"/>
          </w:tcPr>
          <w:p w:rsidR="0084217B" w:rsidRPr="00FC40BF" w:rsidRDefault="0084217B" w:rsidP="00FC40BF">
            <w:pPr>
              <w:jc w:val="left"/>
              <w:rPr>
                <w:sz w:val="18"/>
                <w:szCs w:val="22"/>
              </w:rPr>
            </w:pPr>
            <w:r w:rsidRPr="00FC40BF">
              <w:rPr>
                <w:rFonts w:hint="cs"/>
                <w:sz w:val="18"/>
                <w:szCs w:val="22"/>
                <w:rtl/>
              </w:rPr>
              <w:t>متاحة للموظفين المنتظمين والموظفين بعقود قصيرة المدة، والتحكيم للاستشاريين وغير الموظفين.</w:t>
            </w:r>
          </w:p>
        </w:tc>
      </w:tr>
      <w:tr w:rsidR="0084217B" w:rsidRPr="000C6C1F" w:rsidTr="00FC40BF">
        <w:tc>
          <w:tcPr>
            <w:tcW w:w="2694" w:type="dxa"/>
            <w:vMerge/>
            <w:shd w:val="clear" w:color="auto" w:fill="FFFFFF" w:themeFill="background1"/>
          </w:tcPr>
          <w:p w:rsidR="0084217B" w:rsidRPr="00FC40BF" w:rsidRDefault="0084217B" w:rsidP="00C53861">
            <w:pPr>
              <w:rPr>
                <w:sz w:val="18"/>
                <w:szCs w:val="22"/>
              </w:rPr>
            </w:pPr>
          </w:p>
        </w:tc>
        <w:tc>
          <w:tcPr>
            <w:tcW w:w="4252" w:type="dxa"/>
            <w:shd w:val="clear" w:color="auto" w:fill="FFFFFF" w:themeFill="background1"/>
          </w:tcPr>
          <w:p w:rsidR="0084217B" w:rsidRPr="00FC40BF" w:rsidRDefault="0084217B" w:rsidP="00FC40BF">
            <w:pPr>
              <w:jc w:val="left"/>
              <w:rPr>
                <w:sz w:val="18"/>
                <w:szCs w:val="22"/>
              </w:rPr>
            </w:pPr>
            <w:r w:rsidRPr="00FC40BF">
              <w:rPr>
                <w:sz w:val="18"/>
                <w:szCs w:val="22"/>
                <w:rtl/>
              </w:rPr>
              <w:t>الطعون المتعلقة بالشراء</w:t>
            </w:r>
          </w:p>
        </w:tc>
        <w:tc>
          <w:tcPr>
            <w:tcW w:w="1134" w:type="dxa"/>
            <w:shd w:val="clear" w:color="auto" w:fill="FFFFFF" w:themeFill="background1"/>
            <w:vAlign w:val="center"/>
          </w:tcPr>
          <w:p w:rsidR="0084217B" w:rsidRPr="00FC40BF" w:rsidRDefault="0084217B" w:rsidP="00C53861">
            <w:pPr>
              <w:jc w:val="center"/>
              <w:rPr>
                <w:sz w:val="18"/>
                <w:szCs w:val="22"/>
              </w:rPr>
            </w:pPr>
            <w:r w:rsidRPr="00FC40BF">
              <w:rPr>
                <w:rFonts w:hint="cs"/>
                <w:sz w:val="18"/>
                <w:szCs w:val="22"/>
                <w:rtl/>
              </w:rPr>
              <w:t>قيد التنفيذ</w:t>
            </w:r>
          </w:p>
        </w:tc>
        <w:tc>
          <w:tcPr>
            <w:tcW w:w="6521" w:type="dxa"/>
            <w:shd w:val="clear" w:color="auto" w:fill="FFFFFF" w:themeFill="background1"/>
          </w:tcPr>
          <w:p w:rsidR="0084217B" w:rsidRPr="00FC40BF" w:rsidRDefault="0084217B" w:rsidP="00FC40BF">
            <w:pPr>
              <w:jc w:val="left"/>
              <w:rPr>
                <w:sz w:val="18"/>
                <w:szCs w:val="22"/>
              </w:rPr>
            </w:pPr>
            <w:r w:rsidRPr="00FC40BF">
              <w:rPr>
                <w:rFonts w:hint="cs"/>
                <w:sz w:val="18"/>
                <w:szCs w:val="22"/>
                <w:rtl/>
              </w:rPr>
              <w:t xml:space="preserve">يلتزم </w:t>
            </w:r>
            <w:r w:rsidRPr="00FC40BF">
              <w:rPr>
                <w:sz w:val="18"/>
                <w:szCs w:val="22"/>
                <w:rtl/>
              </w:rPr>
              <w:t>الاتحاد بضمان أن يجري شراء السلع والخدمات بطريقة عادلة وشفافة وتخضع للمنافسة، حيثما يكون ذلك مناسبا</w:t>
            </w:r>
            <w:r w:rsidRPr="00FC40BF">
              <w:rPr>
                <w:rFonts w:hint="cs"/>
                <w:sz w:val="18"/>
                <w:szCs w:val="22"/>
                <w:rtl/>
              </w:rPr>
              <w:t>ً على الصعيد ال</w:t>
            </w:r>
            <w:r w:rsidRPr="00FC40BF">
              <w:rPr>
                <w:sz w:val="18"/>
                <w:szCs w:val="22"/>
                <w:rtl/>
              </w:rPr>
              <w:t xml:space="preserve">دولي. </w:t>
            </w:r>
            <w:r w:rsidRPr="00FC40BF">
              <w:rPr>
                <w:rFonts w:hint="cs"/>
                <w:sz w:val="18"/>
                <w:szCs w:val="22"/>
                <w:rtl/>
              </w:rPr>
              <w:t>وللتغلب على</w:t>
            </w:r>
            <w:r w:rsidRPr="00FC40BF">
              <w:rPr>
                <w:sz w:val="18"/>
                <w:szCs w:val="22"/>
                <w:rtl/>
              </w:rPr>
              <w:t xml:space="preserve"> التحديات المتعلقة ب</w:t>
            </w:r>
            <w:r w:rsidRPr="00FC40BF">
              <w:rPr>
                <w:rFonts w:hint="cs"/>
                <w:sz w:val="18"/>
                <w:szCs w:val="22"/>
                <w:rtl/>
              </w:rPr>
              <w:t>الشراء</w:t>
            </w:r>
            <w:r w:rsidRPr="00FC40BF">
              <w:rPr>
                <w:sz w:val="18"/>
                <w:szCs w:val="22"/>
                <w:rtl/>
              </w:rPr>
              <w:t xml:space="preserve">، ينظر الاتحاد في وضع آلية </w:t>
            </w:r>
            <w:r w:rsidRPr="00FC40BF">
              <w:rPr>
                <w:rFonts w:hint="cs"/>
                <w:sz w:val="18"/>
                <w:szCs w:val="22"/>
                <w:rtl/>
              </w:rPr>
              <w:t>للحصول على</w:t>
            </w:r>
            <w:r w:rsidRPr="00FC40BF">
              <w:rPr>
                <w:sz w:val="18"/>
                <w:szCs w:val="22"/>
                <w:rtl/>
              </w:rPr>
              <w:t xml:space="preserve"> المعلومات لمقدمي العروض الذين لم يوفقوا في تقديم العروض </w:t>
            </w:r>
            <w:r w:rsidRPr="00FC40BF">
              <w:rPr>
                <w:rFonts w:hint="cs"/>
                <w:sz w:val="18"/>
                <w:szCs w:val="22"/>
                <w:rtl/>
              </w:rPr>
              <w:t>في حالة المناقصات عالية</w:t>
            </w:r>
            <w:r w:rsidRPr="00FC40BF">
              <w:rPr>
                <w:sz w:val="18"/>
                <w:szCs w:val="22"/>
                <w:rtl/>
              </w:rPr>
              <w:t xml:space="preserve"> القيمة</w:t>
            </w:r>
            <w:r w:rsidRPr="00FC40BF">
              <w:rPr>
                <w:rFonts w:hint="cs"/>
                <w:sz w:val="18"/>
                <w:szCs w:val="22"/>
                <w:rtl/>
              </w:rPr>
              <w:t>.</w:t>
            </w:r>
          </w:p>
        </w:tc>
      </w:tr>
    </w:tbl>
    <w:p w:rsidR="0084217B" w:rsidRPr="00FC40BF" w:rsidRDefault="0084217B" w:rsidP="00FC40BF">
      <w:pPr>
        <w:spacing w:before="600"/>
        <w:jc w:val="center"/>
        <w:rPr>
          <w:rtl/>
          <w:lang w:bidi="ar-SY"/>
        </w:rPr>
      </w:pPr>
      <w:r>
        <w:rPr>
          <w:rFonts w:hint="cs"/>
          <w:rtl/>
          <w:lang w:bidi="ar-SY"/>
        </w:rPr>
        <w:t>___________</w:t>
      </w:r>
    </w:p>
    <w:sectPr w:rsidR="0084217B" w:rsidRPr="00FC40BF" w:rsidSect="00C53861">
      <w:footerReference w:type="default" r:id="rId20"/>
      <w:headerReference w:type="first" r:id="rId21"/>
      <w:footerReference w:type="first" r:id="rId22"/>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861" w:rsidRDefault="00C53861" w:rsidP="00E07379">
      <w:pPr>
        <w:spacing w:before="0" w:line="240" w:lineRule="auto"/>
      </w:pPr>
      <w:r>
        <w:separator/>
      </w:r>
    </w:p>
  </w:endnote>
  <w:endnote w:type="continuationSeparator" w:id="0">
    <w:p w:rsidR="00C53861" w:rsidRDefault="00C5386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861" w:rsidRPr="0084217B" w:rsidRDefault="00C53861" w:rsidP="0084217B">
    <w:pPr>
      <w:pStyle w:val="Footer"/>
      <w:tabs>
        <w:tab w:val="clear" w:pos="5812"/>
        <w:tab w:val="right" w:pos="5670"/>
      </w:tabs>
      <w:rPr>
        <w:lang w:val="fr-CH"/>
      </w:rPr>
    </w:pPr>
    <w:r>
      <w:fldChar w:fldCharType="begin"/>
    </w:r>
    <w:r w:rsidRPr="0084217B">
      <w:rPr>
        <w:lang w:val="fr-CH"/>
      </w:rPr>
      <w:instrText xml:space="preserve"> FILENAME \p \* MERGEFORMAT </w:instrText>
    </w:r>
    <w:r>
      <w:fldChar w:fldCharType="separate"/>
    </w:r>
    <w:r w:rsidR="003F6FB2">
      <w:rPr>
        <w:noProof/>
        <w:lang w:val="fr-CH"/>
      </w:rPr>
      <w:t>P:\ARA\SG\CONSEIL\C17\000\064A.docx</w:t>
    </w:r>
    <w:r>
      <w:rPr>
        <w:noProof/>
      </w:rPr>
      <w:fldChar w:fldCharType="end"/>
    </w:r>
    <w:r w:rsidRPr="0084217B">
      <w:rPr>
        <w:lang w:val="fr-CH"/>
      </w:rPr>
      <w:t xml:space="preserve">   (</w:t>
    </w:r>
    <w:r>
      <w:rPr>
        <w:lang w:val="fr-CH"/>
      </w:rPr>
      <w:t>413124</w:t>
    </w:r>
    <w:r w:rsidRPr="0084217B">
      <w:rPr>
        <w:lang w:val="fr-CH"/>
      </w:rPr>
      <w:t>)</w:t>
    </w:r>
    <w:r w:rsidRPr="0084217B">
      <w:rPr>
        <w:lang w:val="fr-CH"/>
      </w:rPr>
      <w:tab/>
    </w:r>
    <w:r w:rsidRPr="00665956">
      <w:fldChar w:fldCharType="begin"/>
    </w:r>
    <w:r w:rsidRPr="00665956">
      <w:instrText xml:space="preserve"> savedate \@ dd.MM.yy </w:instrText>
    </w:r>
    <w:r w:rsidRPr="00665956">
      <w:fldChar w:fldCharType="separate"/>
    </w:r>
    <w:r w:rsidR="003F6FB2">
      <w:rPr>
        <w:noProof/>
      </w:rPr>
      <w:t>05.04.17</w:t>
    </w:r>
    <w:r w:rsidRPr="00665956">
      <w:fldChar w:fldCharType="end"/>
    </w:r>
    <w:r w:rsidRPr="0084217B">
      <w:rPr>
        <w:lang w:val="fr-CH"/>
      </w:rPr>
      <w:tab/>
    </w:r>
    <w:r w:rsidRPr="00665956">
      <w:fldChar w:fldCharType="begin"/>
    </w:r>
    <w:r w:rsidRPr="00665956">
      <w:instrText xml:space="preserve"> printdate \@ dd.MM.yy </w:instrText>
    </w:r>
    <w:r w:rsidRPr="00665956">
      <w:fldChar w:fldCharType="separate"/>
    </w:r>
    <w:r w:rsidR="003F6FB2">
      <w:rPr>
        <w:noProof/>
      </w:rPr>
      <w:t>05.04.17</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861" w:rsidRPr="006C3242" w:rsidRDefault="00C53861"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C53861" w:rsidRPr="00C66157" w:rsidRDefault="00C53861" w:rsidP="0084217B">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3F05AE">
      <w:rPr>
        <w:rFonts w:cs="Calibri"/>
        <w:noProof/>
        <w:vanish/>
        <w:lang w:val="fr-FR"/>
      </w:rPr>
      <w:t>P:\ARA\SG\CONSEIL\C17\000\064A.docx</w:t>
    </w:r>
    <w:r w:rsidRPr="00C66157">
      <w:rPr>
        <w:rFonts w:cs="Calibri"/>
        <w:vanish/>
      </w:rPr>
      <w:fldChar w:fldCharType="end"/>
    </w:r>
    <w:r w:rsidRPr="0084217B">
      <w:rPr>
        <w:rFonts w:cs="Calibri"/>
        <w:vanish/>
        <w:lang w:val="fr-CH"/>
      </w:rPr>
      <w:t xml:space="preserve">  </w:t>
    </w:r>
    <w:r w:rsidRPr="00C66157">
      <w:rPr>
        <w:rFonts w:cs="Calibri"/>
        <w:vanish/>
        <w:lang w:val="fr-FR"/>
      </w:rPr>
      <w:t xml:space="preserve"> (</w:t>
    </w:r>
    <w:r>
      <w:rPr>
        <w:rFonts w:cs="Calibri"/>
        <w:vanish/>
        <w:lang w:val="fr-FR"/>
      </w:rPr>
      <w:t>413124</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7E7CA2">
      <w:rPr>
        <w:rFonts w:cs="Calibri"/>
        <w:noProof/>
        <w:vanish/>
        <w:lang w:val="fr-FR"/>
      </w:rPr>
      <w:t>05.04.17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3F05AE">
      <w:rPr>
        <w:rFonts w:cs="Calibri"/>
        <w:noProof/>
        <w:vanish/>
        <w:lang w:val="fr-FR"/>
      </w:rPr>
      <w:t>05.04.17</w:t>
    </w:r>
    <w:r w:rsidRPr="00C66157">
      <w:rPr>
        <w:rFonts w:cs="Calibri"/>
        <w:vanish/>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861" w:rsidRPr="000D5E30" w:rsidRDefault="00C53861" w:rsidP="003F6FB2">
    <w:pPr>
      <w:pStyle w:val="Footer"/>
      <w:tabs>
        <w:tab w:val="clear" w:pos="5812"/>
        <w:tab w:val="clear" w:pos="9639"/>
        <w:tab w:val="center" w:pos="7938"/>
        <w:tab w:val="right" w:pos="14288"/>
      </w:tabs>
      <w:rPr>
        <w:rFonts w:cs="Calibri"/>
        <w:lang w:val="fr-FR"/>
      </w:rPr>
    </w:pPr>
    <w:r w:rsidRPr="00982A62">
      <w:rPr>
        <w:rFonts w:cs="Calibri"/>
        <w:lang w:val="fr-FR"/>
      </w:rPr>
      <w:fldChar w:fldCharType="begin"/>
    </w:r>
    <w:r w:rsidRPr="00982A62">
      <w:rPr>
        <w:rFonts w:cs="Calibri"/>
        <w:lang w:val="fr-FR"/>
      </w:rPr>
      <w:instrText xml:space="preserve"> FILENAME \p \* MERGEFORMAT </w:instrText>
    </w:r>
    <w:r w:rsidRPr="00982A62">
      <w:rPr>
        <w:rFonts w:cs="Calibri"/>
        <w:lang w:val="fr-FR"/>
      </w:rPr>
      <w:fldChar w:fldCharType="separate"/>
    </w:r>
    <w:r w:rsidR="003F05AE">
      <w:rPr>
        <w:rFonts w:cs="Calibri"/>
        <w:noProof/>
        <w:lang w:val="fr-FR"/>
      </w:rPr>
      <w:t>P:\ARA\SG\CONSEIL\C17\000\064A.docx</w:t>
    </w:r>
    <w:r w:rsidRPr="00982A62">
      <w:rPr>
        <w:rFonts w:cs="Calibri"/>
      </w:rPr>
      <w:fldChar w:fldCharType="end"/>
    </w:r>
    <w:r w:rsidRPr="00982A62">
      <w:rPr>
        <w:rFonts w:cs="Calibri"/>
        <w:lang w:val="fr-CH"/>
      </w:rPr>
      <w:t xml:space="preserve">  </w:t>
    </w:r>
    <w:r w:rsidRPr="00982A62">
      <w:rPr>
        <w:rFonts w:cs="Calibri"/>
        <w:lang w:val="fr-FR"/>
      </w:rPr>
      <w:t xml:space="preserve"> (</w:t>
    </w:r>
    <w:r>
      <w:rPr>
        <w:rFonts w:cs="Calibri"/>
        <w:lang w:val="fr-FR"/>
      </w:rPr>
      <w:t>413124</w:t>
    </w:r>
    <w:r w:rsidRPr="00982A62">
      <w:rPr>
        <w:rFonts w:cs="Calibri"/>
        <w:lang w:val="fr-FR"/>
      </w:rPr>
      <w:t>)</w:t>
    </w:r>
    <w:r w:rsidRPr="00982A62">
      <w:rPr>
        <w:rFonts w:cs="Calibri"/>
        <w:lang w:val="fr-FR"/>
      </w:rPr>
      <w:tab/>
    </w:r>
    <w:r w:rsidRPr="00982A62">
      <w:rPr>
        <w:rFonts w:cs="Calibri"/>
        <w:lang w:val="fr-FR"/>
      </w:rPr>
      <w:fldChar w:fldCharType="begin"/>
    </w:r>
    <w:r w:rsidRPr="00982A62">
      <w:rPr>
        <w:rFonts w:cs="Calibri"/>
        <w:lang w:val="fr-FR"/>
      </w:rPr>
      <w:instrText xml:space="preserve"> savedate \@ dd.MM.yy </w:instrText>
    </w:r>
    <w:r w:rsidRPr="00982A62">
      <w:rPr>
        <w:rFonts w:cs="Calibri"/>
        <w:lang w:val="fr-FR"/>
      </w:rPr>
      <w:fldChar w:fldCharType="separate"/>
    </w:r>
    <w:r w:rsidR="007E7CA2">
      <w:rPr>
        <w:rFonts w:cs="Calibri"/>
        <w:noProof/>
        <w:lang w:val="fr-FR"/>
      </w:rPr>
      <w:t>05.04.17</w:t>
    </w:r>
    <w:r w:rsidRPr="00982A62">
      <w:rPr>
        <w:rFonts w:cs="Calibri"/>
      </w:rPr>
      <w:fldChar w:fldCharType="end"/>
    </w:r>
    <w:r w:rsidRPr="00982A62">
      <w:rPr>
        <w:rFonts w:cs="Calibri"/>
        <w:lang w:val="fr-FR"/>
      </w:rPr>
      <w:tab/>
    </w:r>
    <w:r w:rsidRPr="00982A62">
      <w:rPr>
        <w:rFonts w:cs="Calibri"/>
        <w:lang w:val="fr-FR"/>
      </w:rPr>
      <w:fldChar w:fldCharType="begin"/>
    </w:r>
    <w:r w:rsidRPr="00982A62">
      <w:rPr>
        <w:rFonts w:cs="Calibri"/>
        <w:lang w:val="fr-FR"/>
      </w:rPr>
      <w:instrText xml:space="preserve"> printdate \@ dd.MM.yy </w:instrText>
    </w:r>
    <w:r w:rsidRPr="00982A62">
      <w:rPr>
        <w:rFonts w:cs="Calibri"/>
        <w:lang w:val="fr-FR"/>
      </w:rPr>
      <w:fldChar w:fldCharType="separate"/>
    </w:r>
    <w:r w:rsidR="003F05AE">
      <w:rPr>
        <w:rFonts w:cs="Calibri"/>
        <w:noProof/>
        <w:lang w:val="fr-FR"/>
      </w:rPr>
      <w:t>05.04.17</w:t>
    </w:r>
    <w:r w:rsidRPr="00982A62">
      <w:rPr>
        <w:rFonts w:cs="Calibr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861" w:rsidRPr="000D5E30" w:rsidRDefault="00C53861" w:rsidP="003F6FB2">
    <w:pPr>
      <w:pStyle w:val="Footer"/>
      <w:tabs>
        <w:tab w:val="clear" w:pos="5812"/>
        <w:tab w:val="clear" w:pos="9639"/>
        <w:tab w:val="center" w:pos="7938"/>
        <w:tab w:val="right" w:pos="14288"/>
      </w:tabs>
      <w:rPr>
        <w:rFonts w:cs="Calibri"/>
        <w:lang w:val="fr-FR"/>
      </w:rPr>
    </w:pPr>
    <w:r w:rsidRPr="00982A62">
      <w:rPr>
        <w:rFonts w:cs="Calibri"/>
        <w:lang w:val="fr-FR"/>
      </w:rPr>
      <w:fldChar w:fldCharType="begin"/>
    </w:r>
    <w:r w:rsidRPr="00982A62">
      <w:rPr>
        <w:rFonts w:cs="Calibri"/>
        <w:lang w:val="fr-FR"/>
      </w:rPr>
      <w:instrText xml:space="preserve"> FILENAME \p \* MERGEFORMAT </w:instrText>
    </w:r>
    <w:r w:rsidRPr="00982A62">
      <w:rPr>
        <w:rFonts w:cs="Calibri"/>
        <w:lang w:val="fr-FR"/>
      </w:rPr>
      <w:fldChar w:fldCharType="separate"/>
    </w:r>
    <w:r w:rsidR="003F05AE">
      <w:rPr>
        <w:rFonts w:cs="Calibri"/>
        <w:noProof/>
        <w:lang w:val="fr-FR"/>
      </w:rPr>
      <w:t>P:\ARA\SG\CONSEIL\C17\000\064A.docx</w:t>
    </w:r>
    <w:r w:rsidRPr="00982A62">
      <w:rPr>
        <w:rFonts w:cs="Calibri"/>
      </w:rPr>
      <w:fldChar w:fldCharType="end"/>
    </w:r>
    <w:r w:rsidRPr="00982A62">
      <w:rPr>
        <w:rFonts w:cs="Calibri"/>
        <w:lang w:val="fr-CH"/>
      </w:rPr>
      <w:t xml:space="preserve">  </w:t>
    </w:r>
    <w:r w:rsidRPr="00982A62">
      <w:rPr>
        <w:rFonts w:cs="Calibri"/>
        <w:lang w:val="fr-FR"/>
      </w:rPr>
      <w:t xml:space="preserve"> (</w:t>
    </w:r>
    <w:r>
      <w:rPr>
        <w:rFonts w:cs="Calibri"/>
        <w:lang w:val="fr-FR"/>
      </w:rPr>
      <w:t>413124</w:t>
    </w:r>
    <w:r w:rsidRPr="00982A62">
      <w:rPr>
        <w:rFonts w:cs="Calibri"/>
        <w:lang w:val="fr-FR"/>
      </w:rPr>
      <w:t>)</w:t>
    </w:r>
    <w:r w:rsidRPr="00982A62">
      <w:rPr>
        <w:rFonts w:cs="Calibri"/>
        <w:lang w:val="fr-FR"/>
      </w:rPr>
      <w:tab/>
    </w:r>
    <w:r w:rsidRPr="00982A62">
      <w:rPr>
        <w:rFonts w:cs="Calibri"/>
        <w:lang w:val="fr-FR"/>
      </w:rPr>
      <w:fldChar w:fldCharType="begin"/>
    </w:r>
    <w:r w:rsidRPr="00982A62">
      <w:rPr>
        <w:rFonts w:cs="Calibri"/>
        <w:lang w:val="fr-FR"/>
      </w:rPr>
      <w:instrText xml:space="preserve"> savedate \@ dd.MM.yy </w:instrText>
    </w:r>
    <w:r w:rsidRPr="00982A62">
      <w:rPr>
        <w:rFonts w:cs="Calibri"/>
        <w:lang w:val="fr-FR"/>
      </w:rPr>
      <w:fldChar w:fldCharType="separate"/>
    </w:r>
    <w:r w:rsidR="007E7CA2">
      <w:rPr>
        <w:rFonts w:cs="Calibri"/>
        <w:noProof/>
        <w:lang w:val="fr-FR"/>
      </w:rPr>
      <w:t>05.04.17</w:t>
    </w:r>
    <w:r w:rsidRPr="00982A62">
      <w:rPr>
        <w:rFonts w:cs="Calibri"/>
      </w:rPr>
      <w:fldChar w:fldCharType="end"/>
    </w:r>
    <w:r w:rsidRPr="00982A62">
      <w:rPr>
        <w:rFonts w:cs="Calibri"/>
        <w:lang w:val="fr-FR"/>
      </w:rPr>
      <w:tab/>
    </w:r>
    <w:r w:rsidRPr="00982A62">
      <w:rPr>
        <w:rFonts w:cs="Calibri"/>
        <w:lang w:val="fr-FR"/>
      </w:rPr>
      <w:fldChar w:fldCharType="begin"/>
    </w:r>
    <w:r w:rsidRPr="00982A62">
      <w:rPr>
        <w:rFonts w:cs="Calibri"/>
        <w:lang w:val="fr-FR"/>
      </w:rPr>
      <w:instrText xml:space="preserve"> printdate \@ dd.MM.yy </w:instrText>
    </w:r>
    <w:r w:rsidRPr="00982A62">
      <w:rPr>
        <w:rFonts w:cs="Calibri"/>
        <w:lang w:val="fr-FR"/>
      </w:rPr>
      <w:fldChar w:fldCharType="separate"/>
    </w:r>
    <w:r w:rsidR="003F05AE">
      <w:rPr>
        <w:rFonts w:cs="Calibri"/>
        <w:noProof/>
        <w:lang w:val="fr-FR"/>
      </w:rPr>
      <w:t>05.04.17</w:t>
    </w:r>
    <w:r w:rsidRPr="00982A62">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861" w:rsidRDefault="00C53861" w:rsidP="00E07379">
      <w:pPr>
        <w:spacing w:before="0" w:line="240" w:lineRule="auto"/>
      </w:pPr>
      <w:r>
        <w:separator/>
      </w:r>
    </w:p>
  </w:footnote>
  <w:footnote w:type="continuationSeparator" w:id="0">
    <w:p w:rsidR="00C53861" w:rsidRDefault="00C5386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861" w:rsidRPr="000E4FF0" w:rsidRDefault="000E0EB3" w:rsidP="003F6FB2">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C53861" w:rsidRPr="000E4FF0">
          <w:rPr>
            <w:rFonts w:eastAsiaTheme="minorEastAsia" w:cs="Calibri"/>
            <w:sz w:val="20"/>
            <w:szCs w:val="20"/>
            <w:lang w:eastAsia="zh-CN"/>
          </w:rPr>
          <w:fldChar w:fldCharType="begin"/>
        </w:r>
        <w:r w:rsidR="00C53861" w:rsidRPr="000E4FF0">
          <w:rPr>
            <w:rFonts w:eastAsiaTheme="minorEastAsia" w:cs="Calibri"/>
            <w:sz w:val="20"/>
            <w:szCs w:val="20"/>
            <w:lang w:eastAsia="zh-CN"/>
          </w:rPr>
          <w:instrText xml:space="preserve"> PAGE   \* MERGEFORMAT </w:instrText>
        </w:r>
        <w:r w:rsidR="00C53861" w:rsidRPr="000E4FF0">
          <w:rPr>
            <w:rFonts w:eastAsiaTheme="minorEastAsia" w:cs="Calibri"/>
            <w:sz w:val="20"/>
            <w:szCs w:val="20"/>
            <w:lang w:eastAsia="zh-CN"/>
          </w:rPr>
          <w:fldChar w:fldCharType="separate"/>
        </w:r>
        <w:r>
          <w:rPr>
            <w:rFonts w:eastAsiaTheme="minorEastAsia" w:cs="Calibri"/>
            <w:noProof/>
            <w:sz w:val="20"/>
            <w:szCs w:val="20"/>
            <w:lang w:eastAsia="zh-CN"/>
          </w:rPr>
          <w:t>8</w:t>
        </w:r>
        <w:r w:rsidR="00C53861" w:rsidRPr="000E4FF0">
          <w:rPr>
            <w:rFonts w:eastAsiaTheme="minorEastAsia" w:cs="Calibri"/>
            <w:noProof/>
            <w:sz w:val="20"/>
            <w:szCs w:val="20"/>
            <w:lang w:eastAsia="zh-CN"/>
          </w:rPr>
          <w:fldChar w:fldCharType="end"/>
        </w:r>
        <w:r w:rsidR="00C53861" w:rsidRPr="000E4FF0">
          <w:rPr>
            <w:rFonts w:eastAsiaTheme="minorEastAsia" w:cs="Calibri"/>
            <w:noProof/>
            <w:sz w:val="20"/>
            <w:szCs w:val="20"/>
            <w:lang w:eastAsia="zh-CN"/>
          </w:rPr>
          <w:br/>
          <w:t>C1</w:t>
        </w:r>
        <w:r w:rsidR="00C53861">
          <w:rPr>
            <w:rFonts w:eastAsiaTheme="minorEastAsia" w:cs="Calibri"/>
            <w:noProof/>
            <w:sz w:val="20"/>
            <w:szCs w:val="20"/>
            <w:lang w:eastAsia="zh-CN"/>
          </w:rPr>
          <w:t>7</w:t>
        </w:r>
        <w:r w:rsidR="00C53861" w:rsidRPr="000E4FF0">
          <w:rPr>
            <w:rFonts w:eastAsiaTheme="minorEastAsia" w:cs="Calibri"/>
            <w:noProof/>
            <w:sz w:val="20"/>
            <w:szCs w:val="20"/>
            <w:lang w:eastAsia="zh-CN"/>
          </w:rPr>
          <w:t>/</w:t>
        </w:r>
        <w:r w:rsidR="00C53861">
          <w:rPr>
            <w:rFonts w:eastAsiaTheme="minorEastAsia" w:cs="Calibri"/>
            <w:noProof/>
            <w:sz w:val="20"/>
            <w:szCs w:val="20"/>
            <w:lang w:eastAsia="zh-CN"/>
          </w:rPr>
          <w:t>64</w:t>
        </w:r>
        <w:r w:rsidR="00C53861"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861" w:rsidRPr="000D5E30" w:rsidRDefault="000E0EB3" w:rsidP="00C53861">
    <w:pPr>
      <w:pStyle w:val="Header"/>
      <w:bidi w:val="0"/>
      <w:spacing w:before="120" w:after="240"/>
      <w:jc w:val="center"/>
      <w:rPr>
        <w:rFonts w:cs="Calibri"/>
        <w:sz w:val="20"/>
        <w:szCs w:val="20"/>
      </w:rPr>
    </w:pPr>
    <w:sdt>
      <w:sdtPr>
        <w:id w:val="1337033061"/>
        <w:docPartObj>
          <w:docPartGallery w:val="Page Numbers (Top of Page)"/>
          <w:docPartUnique/>
        </w:docPartObj>
      </w:sdtPr>
      <w:sdtEndPr>
        <w:rPr>
          <w:rFonts w:cs="Calibri"/>
          <w:noProof/>
          <w:sz w:val="20"/>
          <w:szCs w:val="20"/>
        </w:rPr>
      </w:sdtEndPr>
      <w:sdtContent>
        <w:r w:rsidR="00C53861" w:rsidRPr="00447F32">
          <w:rPr>
            <w:rFonts w:cs="Calibri"/>
            <w:sz w:val="20"/>
            <w:szCs w:val="20"/>
          </w:rPr>
          <w:fldChar w:fldCharType="begin"/>
        </w:r>
        <w:r w:rsidR="00C53861" w:rsidRPr="00447F32">
          <w:rPr>
            <w:rFonts w:cs="Calibri"/>
            <w:sz w:val="20"/>
            <w:szCs w:val="20"/>
          </w:rPr>
          <w:instrText xml:space="preserve"> PAGE   \* MERGEFORMAT </w:instrText>
        </w:r>
        <w:r w:rsidR="00C53861" w:rsidRPr="00447F32">
          <w:rPr>
            <w:rFonts w:cs="Calibri"/>
            <w:sz w:val="20"/>
            <w:szCs w:val="20"/>
          </w:rPr>
          <w:fldChar w:fldCharType="separate"/>
        </w:r>
        <w:r w:rsidR="000F25AE">
          <w:rPr>
            <w:rFonts w:cs="Calibri"/>
            <w:noProof/>
            <w:sz w:val="20"/>
            <w:szCs w:val="20"/>
          </w:rPr>
          <w:t>5</w:t>
        </w:r>
        <w:r w:rsidR="00C53861" w:rsidRPr="00447F32">
          <w:rPr>
            <w:rFonts w:cs="Calibri"/>
            <w:noProof/>
            <w:sz w:val="20"/>
            <w:szCs w:val="20"/>
          </w:rPr>
          <w:fldChar w:fldCharType="end"/>
        </w:r>
        <w:r w:rsidR="00C53861" w:rsidRPr="00447F32">
          <w:rPr>
            <w:rFonts w:cs="Calibri"/>
            <w:noProof/>
            <w:sz w:val="20"/>
            <w:szCs w:val="20"/>
          </w:rPr>
          <w:br/>
          <w:t>C1</w:t>
        </w:r>
        <w:r w:rsidR="00C53861">
          <w:rPr>
            <w:rFonts w:cs="Calibri"/>
            <w:noProof/>
            <w:sz w:val="20"/>
            <w:szCs w:val="20"/>
          </w:rPr>
          <w:t>7</w:t>
        </w:r>
        <w:r w:rsidR="00C53861" w:rsidRPr="00447F32">
          <w:rPr>
            <w:rFonts w:cs="Calibri"/>
            <w:noProof/>
            <w:sz w:val="20"/>
            <w:szCs w:val="20"/>
          </w:rPr>
          <w:t>/</w:t>
        </w:r>
        <w:r w:rsidR="00C53861">
          <w:rPr>
            <w:rFonts w:cs="Calibri"/>
            <w:noProof/>
            <w:sz w:val="20"/>
            <w:szCs w:val="20"/>
          </w:rPr>
          <w:t>64</w:t>
        </w:r>
        <w:r w:rsidR="00C53861"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41007D"/>
    <w:multiLevelType w:val="hybridMultilevel"/>
    <w:tmpl w:val="F6EC4846"/>
    <w:lvl w:ilvl="0" w:tplc="9D16ED3E">
      <w:start w:val="1"/>
      <w:numFmt w:val="bullet"/>
      <w:lvlText w:val="-"/>
      <w:lvlJc w:val="left"/>
      <w:pPr>
        <w:ind w:left="360" w:hanging="360"/>
      </w:pPr>
      <w:rPr>
        <w:rFonts w:ascii="Times New Roman" w:hAnsi="Times New Roman" w:cs="Times New Roman" w:hint="default"/>
        <w:sz w:val="16"/>
      </w:rPr>
    </w:lvl>
    <w:lvl w:ilvl="1" w:tplc="E31A1B28" w:tentative="1">
      <w:start w:val="1"/>
      <w:numFmt w:val="bullet"/>
      <w:lvlText w:val="o"/>
      <w:lvlJc w:val="left"/>
      <w:pPr>
        <w:ind w:left="1080" w:hanging="360"/>
      </w:pPr>
      <w:rPr>
        <w:rFonts w:ascii="Courier New" w:hAnsi="Courier New" w:cs="Courier New" w:hint="default"/>
      </w:rPr>
    </w:lvl>
    <w:lvl w:ilvl="2" w:tplc="37C02B86" w:tentative="1">
      <w:start w:val="1"/>
      <w:numFmt w:val="bullet"/>
      <w:lvlText w:val=""/>
      <w:lvlJc w:val="left"/>
      <w:pPr>
        <w:ind w:left="1800" w:hanging="360"/>
      </w:pPr>
      <w:rPr>
        <w:rFonts w:ascii="Wingdings" w:hAnsi="Wingdings" w:hint="default"/>
      </w:rPr>
    </w:lvl>
    <w:lvl w:ilvl="3" w:tplc="282A3D12" w:tentative="1">
      <w:start w:val="1"/>
      <w:numFmt w:val="bullet"/>
      <w:lvlText w:val=""/>
      <w:lvlJc w:val="left"/>
      <w:pPr>
        <w:ind w:left="2520" w:hanging="360"/>
      </w:pPr>
      <w:rPr>
        <w:rFonts w:ascii="Symbol" w:hAnsi="Symbol" w:hint="default"/>
      </w:rPr>
    </w:lvl>
    <w:lvl w:ilvl="4" w:tplc="41BC4F68" w:tentative="1">
      <w:start w:val="1"/>
      <w:numFmt w:val="bullet"/>
      <w:lvlText w:val="o"/>
      <w:lvlJc w:val="left"/>
      <w:pPr>
        <w:ind w:left="3240" w:hanging="360"/>
      </w:pPr>
      <w:rPr>
        <w:rFonts w:ascii="Courier New" w:hAnsi="Courier New" w:cs="Courier New" w:hint="default"/>
      </w:rPr>
    </w:lvl>
    <w:lvl w:ilvl="5" w:tplc="ABD231CC" w:tentative="1">
      <w:start w:val="1"/>
      <w:numFmt w:val="bullet"/>
      <w:lvlText w:val=""/>
      <w:lvlJc w:val="left"/>
      <w:pPr>
        <w:ind w:left="3960" w:hanging="360"/>
      </w:pPr>
      <w:rPr>
        <w:rFonts w:ascii="Wingdings" w:hAnsi="Wingdings" w:hint="default"/>
      </w:rPr>
    </w:lvl>
    <w:lvl w:ilvl="6" w:tplc="EFA8A63E" w:tentative="1">
      <w:start w:val="1"/>
      <w:numFmt w:val="bullet"/>
      <w:lvlText w:val=""/>
      <w:lvlJc w:val="left"/>
      <w:pPr>
        <w:ind w:left="4680" w:hanging="360"/>
      </w:pPr>
      <w:rPr>
        <w:rFonts w:ascii="Symbol" w:hAnsi="Symbol" w:hint="default"/>
      </w:rPr>
    </w:lvl>
    <w:lvl w:ilvl="7" w:tplc="07A2286C" w:tentative="1">
      <w:start w:val="1"/>
      <w:numFmt w:val="bullet"/>
      <w:lvlText w:val="o"/>
      <w:lvlJc w:val="left"/>
      <w:pPr>
        <w:ind w:left="5400" w:hanging="360"/>
      </w:pPr>
      <w:rPr>
        <w:rFonts w:ascii="Courier New" w:hAnsi="Courier New" w:cs="Courier New" w:hint="default"/>
      </w:rPr>
    </w:lvl>
    <w:lvl w:ilvl="8" w:tplc="03F06A18"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82"/>
    <w:rsid w:val="000124CC"/>
    <w:rsid w:val="00041F8B"/>
    <w:rsid w:val="00046444"/>
    <w:rsid w:val="0006023B"/>
    <w:rsid w:val="0008638B"/>
    <w:rsid w:val="00090574"/>
    <w:rsid w:val="00092FC2"/>
    <w:rsid w:val="0009716E"/>
    <w:rsid w:val="000A1677"/>
    <w:rsid w:val="000B407F"/>
    <w:rsid w:val="000C13C2"/>
    <w:rsid w:val="000D4C64"/>
    <w:rsid w:val="000E0EB3"/>
    <w:rsid w:val="000E4FF0"/>
    <w:rsid w:val="000F0B1C"/>
    <w:rsid w:val="000F1D42"/>
    <w:rsid w:val="000F25AE"/>
    <w:rsid w:val="000F4D07"/>
    <w:rsid w:val="00102A03"/>
    <w:rsid w:val="001040A3"/>
    <w:rsid w:val="00173915"/>
    <w:rsid w:val="0022345D"/>
    <w:rsid w:val="00225854"/>
    <w:rsid w:val="0023283D"/>
    <w:rsid w:val="00252E0C"/>
    <w:rsid w:val="00276881"/>
    <w:rsid w:val="002916BE"/>
    <w:rsid w:val="002978F4"/>
    <w:rsid w:val="002B028D"/>
    <w:rsid w:val="002B124C"/>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05AE"/>
    <w:rsid w:val="003F678F"/>
    <w:rsid w:val="003F6FB2"/>
    <w:rsid w:val="0042686F"/>
    <w:rsid w:val="004367CE"/>
    <w:rsid w:val="00443869"/>
    <w:rsid w:val="004712C6"/>
    <w:rsid w:val="00497703"/>
    <w:rsid w:val="004F0F06"/>
    <w:rsid w:val="004F5FD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73A82"/>
    <w:rsid w:val="0079553D"/>
    <w:rsid w:val="007B01CC"/>
    <w:rsid w:val="007B7F62"/>
    <w:rsid w:val="007D4F32"/>
    <w:rsid w:val="007E7C6C"/>
    <w:rsid w:val="007E7CA2"/>
    <w:rsid w:val="007F6238"/>
    <w:rsid w:val="007F646C"/>
    <w:rsid w:val="00801FCD"/>
    <w:rsid w:val="00803D7E"/>
    <w:rsid w:val="00803F08"/>
    <w:rsid w:val="008235CD"/>
    <w:rsid w:val="00823A07"/>
    <w:rsid w:val="00835FEC"/>
    <w:rsid w:val="0084217B"/>
    <w:rsid w:val="008513CB"/>
    <w:rsid w:val="00874D9C"/>
    <w:rsid w:val="008A1810"/>
    <w:rsid w:val="008B5B5D"/>
    <w:rsid w:val="00917694"/>
    <w:rsid w:val="009263CD"/>
    <w:rsid w:val="00930E6D"/>
    <w:rsid w:val="00972CA2"/>
    <w:rsid w:val="00982B28"/>
    <w:rsid w:val="00984EA5"/>
    <w:rsid w:val="00992593"/>
    <w:rsid w:val="009C17E1"/>
    <w:rsid w:val="009C3482"/>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355FD"/>
    <w:rsid w:val="00C442F2"/>
    <w:rsid w:val="00C53861"/>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C40BF"/>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EA7FA9C-9178-47A8-9E4B-65A297C5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8421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Headingb0">
    <w:name w:val="Heading b"/>
    <w:basedOn w:val="Normal"/>
    <w:qFormat/>
    <w:rsid w:val="0084217B"/>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jiu.org/en/reports-notes/JIU%20Products/JIU_REP_2016_1_English.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unjiu.org/en/reports-notes/JIU%20Products/JIU_REP_2011_5_English.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org/en/ga/search/view_doc.asp?symbol=A/RES/64/259"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jiu.org/en/reports-notes/JIU%20Products/JIU_REP_2016_1_English.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njiu.org/en/reports-notes/JIU%20Products/JIU_REP_2016_1_English.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org/en/ga/search/view_doc.asp?symbol=A/RES/64/259"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0A90D-2188-4A66-A484-1FCCF91B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186</TotalTime>
  <Pages>8</Pages>
  <Words>2733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11</cp:revision>
  <cp:lastPrinted>2017-04-05T12:08:00Z</cp:lastPrinted>
  <dcterms:created xsi:type="dcterms:W3CDTF">2017-04-05T09:51:00Z</dcterms:created>
  <dcterms:modified xsi:type="dcterms:W3CDTF">2017-04-05T16:48:00Z</dcterms:modified>
  <cp:category>Conference document</cp:category>
</cp:coreProperties>
</file>