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11A98">
        <w:trPr>
          <w:cantSplit/>
        </w:trPr>
        <w:tc>
          <w:tcPr>
            <w:tcW w:w="6911" w:type="dxa"/>
          </w:tcPr>
          <w:p w:rsidR="00BC7BC0" w:rsidRPr="00F11A98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11A9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11A9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F11A98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11A9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11A9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11A98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F11A98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F11A98">
              <w:rPr>
                <w:b/>
                <w:bCs/>
                <w:lang w:val="ru-RU"/>
              </w:rPr>
              <w:t xml:space="preserve"> </w:t>
            </w:r>
            <w:r w:rsidR="00225368" w:rsidRPr="00F11A98">
              <w:rPr>
                <w:b/>
                <w:bCs/>
                <w:lang w:val="ru-RU"/>
              </w:rPr>
              <w:t>201</w:t>
            </w:r>
            <w:r w:rsidR="00D56971" w:rsidRPr="00F11A98">
              <w:rPr>
                <w:b/>
                <w:bCs/>
                <w:lang w:val="ru-RU"/>
              </w:rPr>
              <w:t>7</w:t>
            </w:r>
            <w:r w:rsidR="00225368" w:rsidRPr="00F11A9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11A9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11A9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11A9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11A9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11A98" w:rsidRDefault="00BC7BC0" w:rsidP="008F172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11A9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86563" w:rsidRPr="00F11A98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8F1729" w:rsidRPr="00F11A98">
              <w:rPr>
                <w:b/>
                <w:bCs/>
                <w:caps/>
                <w:szCs w:val="22"/>
                <w:lang w:val="ru-RU"/>
              </w:rPr>
              <w:t>2</w:t>
            </w:r>
          </w:p>
        </w:tc>
        <w:tc>
          <w:tcPr>
            <w:tcW w:w="3120" w:type="dxa"/>
          </w:tcPr>
          <w:p w:rsidR="00BC7BC0" w:rsidRPr="00F11A98" w:rsidRDefault="00BC7BC0" w:rsidP="008F172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F11A98">
              <w:rPr>
                <w:b/>
                <w:bCs/>
                <w:szCs w:val="22"/>
                <w:lang w:val="ru-RU"/>
              </w:rPr>
              <w:t>17</w:t>
            </w:r>
            <w:r w:rsidRPr="00F11A98">
              <w:rPr>
                <w:b/>
                <w:bCs/>
                <w:szCs w:val="22"/>
                <w:lang w:val="ru-RU"/>
              </w:rPr>
              <w:t>/</w:t>
            </w:r>
            <w:r w:rsidR="008F1729" w:rsidRPr="00F11A98">
              <w:rPr>
                <w:b/>
                <w:bCs/>
                <w:szCs w:val="22"/>
                <w:lang w:val="ru-RU"/>
              </w:rPr>
              <w:t>62</w:t>
            </w:r>
            <w:r w:rsidRPr="00F11A9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0C50DD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1</w:t>
            </w:r>
            <w:r w:rsidR="008F1729" w:rsidRPr="00F11A98">
              <w:rPr>
                <w:b/>
                <w:bCs/>
                <w:szCs w:val="22"/>
                <w:lang w:val="ru-RU"/>
              </w:rPr>
              <w:t>7</w:t>
            </w:r>
            <w:r w:rsidR="00740BAA" w:rsidRPr="00F11A98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11A98">
              <w:rPr>
                <w:b/>
                <w:bCs/>
                <w:szCs w:val="22"/>
                <w:lang w:val="ru-RU"/>
              </w:rPr>
              <w:t>1</w:t>
            </w:r>
            <w:r w:rsidR="00740BAA" w:rsidRPr="00F11A98">
              <w:rPr>
                <w:b/>
                <w:bCs/>
                <w:szCs w:val="22"/>
                <w:lang w:val="ru-RU"/>
              </w:rPr>
              <w:t>7</w:t>
            </w:r>
            <w:r w:rsidR="00BC7BC0" w:rsidRPr="00F11A9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11A98">
        <w:trPr>
          <w:cantSplit/>
          <w:trHeight w:val="23"/>
        </w:trPr>
        <w:tc>
          <w:tcPr>
            <w:tcW w:w="6911" w:type="dxa"/>
            <w:vMerge/>
          </w:tcPr>
          <w:p w:rsidR="00BC7BC0" w:rsidRPr="00F11A9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11A9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A9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11A98">
        <w:trPr>
          <w:cantSplit/>
        </w:trPr>
        <w:tc>
          <w:tcPr>
            <w:tcW w:w="10031" w:type="dxa"/>
            <w:gridSpan w:val="2"/>
          </w:tcPr>
          <w:p w:rsidR="00BC7BC0" w:rsidRPr="00F11A98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11A98">
              <w:rPr>
                <w:lang w:val="ru-RU"/>
              </w:rPr>
              <w:t xml:space="preserve">Отчет </w:t>
            </w:r>
            <w:r w:rsidR="00BD22A0" w:rsidRPr="00F11A98">
              <w:rPr>
                <w:lang w:val="ru-RU"/>
              </w:rPr>
              <w:t>Генерального секретаря</w:t>
            </w:r>
          </w:p>
        </w:tc>
      </w:tr>
      <w:tr w:rsidR="00BC7BC0" w:rsidRPr="00E63015">
        <w:trPr>
          <w:cantSplit/>
        </w:trPr>
        <w:tc>
          <w:tcPr>
            <w:tcW w:w="10031" w:type="dxa"/>
            <w:gridSpan w:val="2"/>
          </w:tcPr>
          <w:p w:rsidR="00BC7BC0" w:rsidRPr="00F11A98" w:rsidRDefault="008F1729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11A98">
              <w:rPr>
                <w:color w:val="00000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bookmarkEnd w:id="2"/>
    </w:tbl>
    <w:p w:rsidR="002D2F57" w:rsidRPr="00F11A9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E63015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F11A98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F11A98">
              <w:rPr>
                <w:szCs w:val="22"/>
                <w:lang w:val="ru-RU"/>
              </w:rPr>
              <w:t>Резюме</w:t>
            </w:r>
          </w:p>
          <w:p w:rsidR="00FF0DED" w:rsidRPr="00F11A98" w:rsidRDefault="008F1729" w:rsidP="00F05654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F11A98">
              <w:rPr>
                <w:color w:val="000000"/>
                <w:lang w:val="ru-RU"/>
              </w:rPr>
              <w:t>Генеральный секретарь сообщает Совету названия "объединений, занимающихся вопросами электросвязи" (К230), которые на предварительной основе включены в списки Членов Секторов для участия в работе Секторов (К237), а также названия Ассоциированных членов, допущенных для участия в работе конкретной исследовательской комиссии</w:t>
            </w:r>
            <w:r w:rsidR="00FF36F7" w:rsidRPr="00F11A98">
              <w:rPr>
                <w:lang w:val="ru-RU"/>
              </w:rPr>
              <w:t>.</w:t>
            </w:r>
          </w:p>
          <w:p w:rsidR="00FF0DED" w:rsidRPr="00F11A98" w:rsidRDefault="00FF0DED" w:rsidP="00FF0DED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Необходимые действия</w:t>
            </w:r>
          </w:p>
          <w:p w:rsidR="008F1729" w:rsidRPr="00F11A98" w:rsidRDefault="008F1729" w:rsidP="003A6304">
            <w:pPr>
              <w:rPr>
                <w:lang w:val="ru-RU"/>
              </w:rPr>
            </w:pPr>
            <w:r w:rsidRPr="00F11A98">
              <w:rPr>
                <w:color w:val="000000"/>
                <w:lang w:val="ru-RU"/>
              </w:rPr>
              <w:t xml:space="preserve">Совету предлагается </w:t>
            </w:r>
            <w:r w:rsidRPr="00F11A98">
              <w:rPr>
                <w:b/>
                <w:bCs/>
                <w:color w:val="000000"/>
                <w:lang w:val="ru-RU"/>
              </w:rPr>
              <w:t>рассмотреть</w:t>
            </w:r>
            <w:r w:rsidRPr="00F11A98">
              <w:rPr>
                <w:color w:val="000000"/>
                <w:lang w:val="ru-RU"/>
              </w:rPr>
              <w:t xml:space="preserve"> просьбы об участии на предмет их соответствия процедуре Совета и </w:t>
            </w:r>
            <w:r w:rsidRPr="00F11A98">
              <w:rPr>
                <w:b/>
                <w:bCs/>
                <w:color w:val="000000"/>
                <w:lang w:val="ru-RU"/>
              </w:rPr>
              <w:t>утвердить</w:t>
            </w:r>
            <w:r w:rsidRPr="00F11A98">
              <w:rPr>
                <w:color w:val="000000"/>
                <w:lang w:val="ru-RU"/>
              </w:rPr>
              <w:t xml:space="preserve"> меры, принятые Генеральным секретарем в отношении допуска </w:t>
            </w:r>
            <w:r w:rsidR="003A6304" w:rsidRPr="00F11A98">
              <w:rPr>
                <w:color w:val="000000"/>
                <w:lang w:val="ru-RU"/>
              </w:rPr>
              <w:t>семи</w:t>
            </w:r>
            <w:r w:rsidRPr="00F11A98">
              <w:rPr>
                <w:color w:val="000000"/>
                <w:lang w:val="ru-RU"/>
              </w:rPr>
              <w:t xml:space="preserve"> "объединений, занимающихся вопросами электросвязи</w:t>
            </w:r>
            <w:r w:rsidR="003A6304" w:rsidRPr="00F11A98">
              <w:rPr>
                <w:rFonts w:asciiTheme="minorHAnsi" w:hAnsiTheme="minorHAnsi" w:cstheme="minorHAnsi"/>
                <w:szCs w:val="24"/>
                <w:lang w:val="ru-RU"/>
              </w:rPr>
              <w:t xml:space="preserve">", </w:t>
            </w:r>
            <w:r w:rsidR="003A6304" w:rsidRPr="00F11A98">
              <w:rPr>
                <w:color w:val="000000"/>
                <w:lang w:val="ru-RU"/>
              </w:rPr>
              <w:t>перечисленных в Приложении</w:t>
            </w:r>
            <w:r w:rsidR="003A6304" w:rsidRPr="00F11A98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:rsidR="00776FFC" w:rsidRPr="00F11A98" w:rsidRDefault="008F1729" w:rsidP="008F1729">
            <w:pPr>
              <w:jc w:val="center"/>
              <w:rPr>
                <w:caps/>
                <w:szCs w:val="22"/>
                <w:lang w:val="ru-RU"/>
              </w:rPr>
            </w:pPr>
            <w:r w:rsidRPr="00F11A98">
              <w:rPr>
                <w:lang w:val="ru-RU"/>
              </w:rPr>
              <w:t>____________</w:t>
            </w:r>
          </w:p>
          <w:p w:rsidR="00776FFC" w:rsidRPr="00F11A98" w:rsidRDefault="00776FFC" w:rsidP="00776FFC">
            <w:pPr>
              <w:pStyle w:val="Headingb"/>
              <w:rPr>
                <w:lang w:val="ru-RU"/>
              </w:rPr>
            </w:pPr>
            <w:r w:rsidRPr="00F11A98">
              <w:rPr>
                <w:lang w:val="ru-RU"/>
              </w:rPr>
              <w:t>Справочные материалы</w:t>
            </w:r>
          </w:p>
          <w:p w:rsidR="008F425C" w:rsidRPr="00F11A98" w:rsidRDefault="003A6304" w:rsidP="000C50DD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i/>
                <w:iCs/>
                <w:caps/>
                <w:szCs w:val="24"/>
                <w:lang w:val="ru-RU"/>
              </w:rPr>
              <w:t>К</w:t>
            </w:r>
            <w:hyperlink r:id="rId9" w:anchor="cv230" w:history="1">
              <w:r w:rsidR="008F1729" w:rsidRPr="00F11A98">
                <w:rPr>
                  <w:rStyle w:val="Hyperlink"/>
                  <w:rFonts w:asciiTheme="minorHAnsi" w:hAnsiTheme="minorHAnsi" w:cstheme="minorHAnsi"/>
                  <w:i/>
                  <w:iCs/>
                  <w:caps/>
                  <w:szCs w:val="24"/>
                  <w:lang w:val="ru-RU"/>
                </w:rPr>
                <w:t>230</w:t>
              </w:r>
            </w:hyperlink>
            <w:r w:rsidR="008F1729" w:rsidRPr="00F11A98">
              <w:rPr>
                <w:rFonts w:asciiTheme="minorHAnsi" w:hAnsiTheme="minorHAnsi" w:cstheme="minorHAnsi"/>
                <w:i/>
                <w:iCs/>
                <w:caps/>
                <w:szCs w:val="24"/>
                <w:lang w:val="ru-RU"/>
              </w:rPr>
              <w:t xml:space="preserve">, </w:t>
            </w:r>
            <w:hyperlink r:id="rId10" w:anchor="cv234" w:history="1">
              <w:r w:rsidR="008F1729" w:rsidRPr="00F11A98">
                <w:rPr>
                  <w:rStyle w:val="Hyperlink"/>
                  <w:rFonts w:asciiTheme="minorHAnsi" w:hAnsiTheme="minorHAnsi" w:cstheme="minorHAnsi"/>
                  <w:i/>
                  <w:iCs/>
                  <w:caps/>
                  <w:szCs w:val="24"/>
                  <w:lang w:val="ru-RU"/>
                </w:rPr>
                <w:t>234</w:t>
              </w:r>
            </w:hyperlink>
            <w:r w:rsidR="008F1729" w:rsidRPr="00F11A98">
              <w:rPr>
                <w:rFonts w:asciiTheme="minorHAnsi" w:hAnsiTheme="minorHAnsi" w:cstheme="minorHAnsi"/>
                <w:i/>
                <w:iCs/>
                <w:caps/>
                <w:szCs w:val="24"/>
                <w:lang w:val="ru-RU"/>
              </w:rPr>
              <w:t xml:space="preserve">, </w:t>
            </w:r>
            <w:hyperlink r:id="rId11" w:anchor="cv237" w:history="1">
              <w:r w:rsidR="008F1729" w:rsidRPr="00F11A98">
                <w:rPr>
                  <w:rStyle w:val="Hyperlink"/>
                  <w:rFonts w:asciiTheme="minorHAnsi" w:hAnsiTheme="minorHAnsi" w:cstheme="minorHAnsi"/>
                  <w:i/>
                  <w:iCs/>
                  <w:caps/>
                  <w:szCs w:val="24"/>
                  <w:lang w:val="ru-RU"/>
                </w:rPr>
                <w:t>237</w:t>
              </w:r>
            </w:hyperlink>
            <w:r w:rsidR="008F1729" w:rsidRPr="00F11A98">
              <w:rPr>
                <w:rFonts w:asciiTheme="minorHAnsi" w:hAnsiTheme="minorHAnsi" w:cstheme="minorHAnsi"/>
                <w:i/>
                <w:iCs/>
                <w:caps/>
                <w:szCs w:val="24"/>
                <w:lang w:val="ru-RU"/>
              </w:rPr>
              <w:t xml:space="preserve">, </w:t>
            </w:r>
            <w:hyperlink r:id="rId12" w:anchor="cv241a" w:history="1">
              <w:r w:rsidR="008F1729" w:rsidRPr="00F11A98">
                <w:rPr>
                  <w:rStyle w:val="Hyperlink"/>
                  <w:rFonts w:asciiTheme="minorHAnsi" w:hAnsiTheme="minorHAnsi" w:cstheme="minorHAnsi"/>
                  <w:i/>
                  <w:iCs/>
                  <w:caps/>
                  <w:szCs w:val="24"/>
                  <w:lang w:val="ru-RU"/>
                </w:rPr>
                <w:t>241A</w:t>
              </w:r>
            </w:hyperlink>
            <w:r w:rsidR="008F1729" w:rsidRPr="00F11A98">
              <w:rPr>
                <w:rFonts w:asciiTheme="minorHAnsi" w:hAnsiTheme="minorHAnsi" w:cstheme="minorHAnsi"/>
                <w:i/>
                <w:iCs/>
                <w:caps/>
                <w:szCs w:val="24"/>
                <w:lang w:val="ru-RU"/>
              </w:rPr>
              <w:t xml:space="preserve">, </w:t>
            </w:r>
            <w:hyperlink r:id="rId13" w:anchor="cv241c" w:history="1">
              <w:r w:rsidR="008F1729" w:rsidRPr="00F11A98">
                <w:rPr>
                  <w:rStyle w:val="Hyperlink"/>
                  <w:rFonts w:asciiTheme="minorHAnsi" w:hAnsiTheme="minorHAnsi" w:cstheme="minorHAnsi"/>
                  <w:i/>
                  <w:iCs/>
                  <w:caps/>
                  <w:szCs w:val="24"/>
                  <w:lang w:val="ru-RU"/>
                </w:rPr>
                <w:t>241C</w:t>
              </w:r>
            </w:hyperlink>
            <w:r w:rsidR="008F1729" w:rsidRPr="00F11A98">
              <w:rPr>
                <w:rFonts w:asciiTheme="minorHAnsi" w:hAnsiTheme="minorHAnsi" w:cstheme="minorHAnsi"/>
                <w:i/>
                <w:iCs/>
                <w:caps/>
                <w:szCs w:val="24"/>
                <w:lang w:val="ru-RU"/>
              </w:rPr>
              <w:t xml:space="preserve">, C93/49, </w:t>
            </w:r>
            <w:hyperlink r:id="rId14" w:history="1">
              <w:r w:rsidR="008F1729" w:rsidRPr="00F11A98">
                <w:rPr>
                  <w:rStyle w:val="Hyperlink"/>
                  <w:rFonts w:asciiTheme="minorHAnsi" w:hAnsiTheme="minorHAnsi" w:cstheme="minorHAnsi"/>
                  <w:i/>
                  <w:iCs/>
                  <w:caps/>
                  <w:szCs w:val="24"/>
                  <w:lang w:val="ru-RU"/>
                </w:rPr>
                <w:t>C2000/33</w:t>
              </w:r>
            </w:hyperlink>
          </w:p>
        </w:tc>
      </w:tr>
    </w:tbl>
    <w:p w:rsidR="000C50DD" w:rsidRPr="00F11A98" w:rsidRDefault="000C50DD" w:rsidP="00D56971">
      <w:pPr>
        <w:rPr>
          <w:lang w:val="ru-RU"/>
        </w:rPr>
      </w:pPr>
      <w:r w:rsidRPr="00F11A98">
        <w:rPr>
          <w:lang w:val="ru-RU"/>
        </w:rPr>
        <w:br w:type="page"/>
      </w:r>
      <w:bookmarkStart w:id="3" w:name="_GoBack"/>
      <w:bookmarkEnd w:id="3"/>
    </w:p>
    <w:p w:rsidR="008F1729" w:rsidRPr="00F11A98" w:rsidRDefault="003A6304" w:rsidP="00D56971">
      <w:pPr>
        <w:pStyle w:val="Headingb"/>
        <w:rPr>
          <w:lang w:val="ru-RU"/>
        </w:rPr>
      </w:pPr>
      <w:r w:rsidRPr="00F11A98">
        <w:rPr>
          <w:lang w:val="ru-RU"/>
        </w:rPr>
        <w:lastRenderedPageBreak/>
        <w:t>Базовая информация</w:t>
      </w:r>
    </w:p>
    <w:p w:rsidR="008F1729" w:rsidRPr="00F11A98" w:rsidRDefault="008F1729" w:rsidP="00D56971">
      <w:pPr>
        <w:rPr>
          <w:rFonts w:asciiTheme="minorHAnsi" w:hAnsiTheme="minorHAnsi" w:cstheme="minorHAnsi"/>
          <w:lang w:val="ru-RU"/>
        </w:rPr>
      </w:pPr>
      <w:r w:rsidRPr="00F11A98">
        <w:rPr>
          <w:rFonts w:asciiTheme="minorHAnsi" w:hAnsiTheme="minorHAnsi" w:cstheme="minorHAnsi"/>
          <w:lang w:val="ru-RU"/>
        </w:rPr>
        <w:t>1</w:t>
      </w:r>
      <w:r w:rsidRPr="00F11A98">
        <w:rPr>
          <w:rFonts w:asciiTheme="minorHAnsi" w:hAnsiTheme="minorHAnsi" w:cstheme="minorHAnsi"/>
          <w:lang w:val="ru-RU"/>
        </w:rPr>
        <w:tab/>
      </w:r>
      <w:r w:rsidR="003A6304" w:rsidRPr="00F11A98">
        <w:rPr>
          <w:rFonts w:asciiTheme="minorHAnsi" w:hAnsiTheme="minorHAnsi" w:cstheme="minorHAnsi"/>
          <w:lang w:val="ru-RU"/>
        </w:rPr>
        <w:t>В</w:t>
      </w:r>
      <w:r w:rsidRPr="00F11A98">
        <w:rPr>
          <w:rFonts w:asciiTheme="minorHAnsi" w:hAnsiTheme="minorHAnsi" w:cstheme="minorHAnsi"/>
          <w:lang w:val="ru-RU"/>
        </w:rPr>
        <w:t xml:space="preserve"> 1993</w:t>
      </w:r>
      <w:r w:rsidR="003A6304" w:rsidRPr="00F11A98">
        <w:rPr>
          <w:rFonts w:asciiTheme="minorHAnsi" w:hAnsiTheme="minorHAnsi" w:cstheme="minorHAnsi"/>
          <w:lang w:val="ru-RU"/>
        </w:rPr>
        <w:t xml:space="preserve"> году</w:t>
      </w:r>
      <w:r w:rsidRPr="00F11A98">
        <w:rPr>
          <w:rFonts w:asciiTheme="minorHAnsi" w:hAnsiTheme="minorHAnsi" w:cstheme="minorHAnsi"/>
          <w:lang w:val="ru-RU"/>
        </w:rPr>
        <w:t xml:space="preserve"> </w:t>
      </w:r>
      <w:r w:rsidR="003A6304" w:rsidRPr="00F11A98">
        <w:rPr>
          <w:lang w:val="ru-RU"/>
        </w:rPr>
        <w:t>Совет установил процедуры, регулирующие допуск и участие Членов Секторов (см. Документ C93/49</w:t>
      </w:r>
      <w:r w:rsidRPr="00F11A98">
        <w:rPr>
          <w:rFonts w:asciiTheme="minorHAnsi" w:hAnsiTheme="minorHAnsi" w:cstheme="minorHAnsi"/>
          <w:lang w:val="ru-RU"/>
        </w:rPr>
        <w:t xml:space="preserve">). </w:t>
      </w:r>
      <w:r w:rsidR="003A6304" w:rsidRPr="00F11A98">
        <w:rPr>
          <w:rFonts w:asciiTheme="minorHAnsi" w:hAnsiTheme="minorHAnsi" w:cstheme="minorHAnsi"/>
          <w:lang w:val="ru-RU"/>
        </w:rPr>
        <w:t>В</w:t>
      </w:r>
      <w:r w:rsidRPr="00F11A98">
        <w:rPr>
          <w:rFonts w:asciiTheme="minorHAnsi" w:hAnsiTheme="minorHAnsi" w:cstheme="minorHAnsi"/>
          <w:lang w:val="ru-RU"/>
        </w:rPr>
        <w:t xml:space="preserve"> 2000</w:t>
      </w:r>
      <w:r w:rsidR="003A6304" w:rsidRPr="00F11A98">
        <w:rPr>
          <w:rFonts w:asciiTheme="minorHAnsi" w:hAnsiTheme="minorHAnsi" w:cstheme="minorHAnsi"/>
          <w:lang w:val="ru-RU"/>
        </w:rPr>
        <w:t xml:space="preserve"> году</w:t>
      </w:r>
      <w:r w:rsidR="003A6304" w:rsidRPr="00F11A98">
        <w:rPr>
          <w:lang w:val="ru-RU"/>
        </w:rPr>
        <w:t xml:space="preserve"> Совет установил соответствующие процедуры для Ассоциированных членов.</w:t>
      </w:r>
    </w:p>
    <w:p w:rsidR="008F1729" w:rsidRPr="00F11A98" w:rsidRDefault="008F1729" w:rsidP="00D56971">
      <w:pPr>
        <w:rPr>
          <w:rFonts w:asciiTheme="minorHAnsi" w:hAnsiTheme="minorHAnsi" w:cstheme="minorHAnsi"/>
          <w:caps/>
          <w:lang w:val="ru-RU"/>
        </w:rPr>
      </w:pPr>
      <w:r w:rsidRPr="00F11A98">
        <w:rPr>
          <w:rFonts w:asciiTheme="minorHAnsi" w:hAnsiTheme="minorHAnsi" w:cstheme="minorHAnsi"/>
          <w:lang w:val="ru-RU"/>
        </w:rPr>
        <w:t>2</w:t>
      </w:r>
      <w:r w:rsidRPr="00F11A98">
        <w:rPr>
          <w:rFonts w:asciiTheme="minorHAnsi" w:hAnsiTheme="minorHAnsi" w:cstheme="minorHAnsi"/>
          <w:lang w:val="ru-RU"/>
        </w:rPr>
        <w:tab/>
      </w:r>
      <w:r w:rsidR="003A6304" w:rsidRPr="00F11A98">
        <w:rPr>
          <w:lang w:val="ru-RU"/>
        </w:rPr>
        <w:t>В соответствии со Статьей 19 Конвенции Члены Секторов, т. е. объединения и организации, отличные от администраций, поделены на три основные категории (К229, К230 и К231) с правами и обязанностями различного уровня, касающимися их участия в деятельности МСЭ</w:t>
      </w:r>
      <w:r w:rsidRPr="00F11A98">
        <w:rPr>
          <w:rFonts w:asciiTheme="minorHAnsi" w:hAnsiTheme="minorHAnsi" w:cstheme="minorHAnsi"/>
          <w:lang w:val="ru-RU"/>
        </w:rPr>
        <w:t>.</w:t>
      </w:r>
    </w:p>
    <w:p w:rsidR="008F1729" w:rsidRPr="00F11A98" w:rsidRDefault="008F1729" w:rsidP="00D56971">
      <w:pPr>
        <w:rPr>
          <w:rFonts w:asciiTheme="minorHAnsi" w:hAnsiTheme="minorHAnsi" w:cstheme="minorHAnsi"/>
          <w:bCs/>
          <w:caps/>
          <w:lang w:val="ru-RU"/>
        </w:rPr>
      </w:pPr>
      <w:r w:rsidRPr="00F11A98">
        <w:rPr>
          <w:rFonts w:asciiTheme="minorHAnsi" w:hAnsiTheme="minorHAnsi" w:cstheme="minorHAnsi"/>
          <w:lang w:val="ru-RU"/>
        </w:rPr>
        <w:t>3</w:t>
      </w:r>
      <w:r w:rsidRPr="00F11A98">
        <w:rPr>
          <w:rFonts w:asciiTheme="minorHAnsi" w:hAnsiTheme="minorHAnsi" w:cstheme="minorHAnsi"/>
          <w:lang w:val="ru-RU"/>
        </w:rPr>
        <w:tab/>
      </w:r>
      <w:r w:rsidR="003A6304" w:rsidRPr="00F11A98">
        <w:rPr>
          <w:lang w:val="ru-RU"/>
        </w:rPr>
        <w:t>Согласно К241С, к Ассоциированным членам применяются соответствующие положения Статьи 19 Конвенции. Таким образом, к Ассоциированным членам, согласно их конкретной категории (К229, К230, К231),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F11A98">
        <w:rPr>
          <w:rFonts w:asciiTheme="minorHAnsi" w:hAnsiTheme="minorHAnsi" w:cstheme="minorHAnsi"/>
          <w:bCs/>
          <w:lang w:val="ru-RU"/>
        </w:rPr>
        <w:t>.</w:t>
      </w:r>
    </w:p>
    <w:p w:rsidR="008F1729" w:rsidRPr="00F11A98" w:rsidRDefault="003E43CB" w:rsidP="00D56971">
      <w:pPr>
        <w:pStyle w:val="Headingb"/>
        <w:rPr>
          <w:lang w:val="ru-RU"/>
        </w:rPr>
      </w:pPr>
      <w:r w:rsidRPr="00F11A98">
        <w:rPr>
          <w:lang w:val="ru-RU"/>
        </w:rPr>
        <w:t>Текущая ситуация</w:t>
      </w:r>
    </w:p>
    <w:p w:rsidR="008F1729" w:rsidRPr="00F11A98" w:rsidRDefault="008F1729" w:rsidP="00D56971">
      <w:pPr>
        <w:rPr>
          <w:rFonts w:asciiTheme="minorHAnsi" w:hAnsiTheme="minorHAnsi" w:cstheme="minorHAnsi"/>
          <w:lang w:val="ru-RU"/>
        </w:rPr>
      </w:pPr>
      <w:r w:rsidRPr="00F11A98">
        <w:rPr>
          <w:rFonts w:asciiTheme="minorHAnsi" w:hAnsiTheme="minorHAnsi" w:cstheme="minorHAnsi"/>
          <w:bCs/>
          <w:lang w:val="ru-RU"/>
        </w:rPr>
        <w:t>4</w:t>
      </w:r>
      <w:r w:rsidRPr="00F11A98">
        <w:rPr>
          <w:rFonts w:asciiTheme="minorHAnsi" w:hAnsiTheme="minorHAnsi" w:cstheme="minorHAnsi"/>
          <w:lang w:val="ru-RU"/>
        </w:rPr>
        <w:tab/>
      </w:r>
      <w:r w:rsidR="003E43CB" w:rsidRPr="00F11A98">
        <w:rPr>
          <w:rFonts w:asciiTheme="minorHAnsi" w:hAnsiTheme="minorHAnsi" w:cstheme="minorHAnsi"/>
          <w:lang w:val="ru-RU"/>
        </w:rPr>
        <w:t xml:space="preserve">По состоянию на </w:t>
      </w:r>
      <w:r w:rsidRPr="00F11A98">
        <w:rPr>
          <w:rFonts w:asciiTheme="minorHAnsi" w:hAnsiTheme="minorHAnsi" w:cstheme="minorHAnsi"/>
          <w:lang w:val="ru-RU"/>
        </w:rPr>
        <w:t xml:space="preserve">1 </w:t>
      </w:r>
      <w:r w:rsidR="003E43CB" w:rsidRPr="00F11A98">
        <w:rPr>
          <w:rFonts w:asciiTheme="minorHAnsi" w:hAnsiTheme="minorHAnsi" w:cstheme="minorHAnsi"/>
          <w:lang w:val="ru-RU"/>
        </w:rPr>
        <w:t>февраля</w:t>
      </w:r>
      <w:r w:rsidRPr="00F11A98">
        <w:rPr>
          <w:rFonts w:asciiTheme="minorHAnsi" w:hAnsiTheme="minorHAnsi" w:cstheme="minorHAnsi"/>
          <w:lang w:val="ru-RU"/>
        </w:rPr>
        <w:t xml:space="preserve"> 2017</w:t>
      </w:r>
      <w:r w:rsidR="003E43CB" w:rsidRPr="00F11A98">
        <w:rPr>
          <w:rFonts w:asciiTheme="minorHAnsi" w:hAnsiTheme="minorHAnsi" w:cstheme="minorHAnsi"/>
          <w:lang w:val="ru-RU"/>
        </w:rPr>
        <w:t xml:space="preserve"> года</w:t>
      </w:r>
      <w:r w:rsidRPr="00F11A98">
        <w:rPr>
          <w:rFonts w:asciiTheme="minorHAnsi" w:hAnsiTheme="minorHAnsi" w:cstheme="minorHAnsi"/>
          <w:lang w:val="ru-RU"/>
        </w:rPr>
        <w:t xml:space="preserve"> </w:t>
      </w:r>
      <w:r w:rsidR="003E43CB" w:rsidRPr="00F11A98">
        <w:rPr>
          <w:lang w:val="ru-RU"/>
        </w:rPr>
        <w:t>количество членов МСЭ, являющихся объединениями</w:t>
      </w:r>
      <w:r w:rsidR="00AD4E9B" w:rsidRPr="00F11A98">
        <w:rPr>
          <w:lang w:val="ru-RU"/>
        </w:rPr>
        <w:t xml:space="preserve"> и</w:t>
      </w:r>
      <w:r w:rsidR="003E43CB" w:rsidRPr="00F11A98">
        <w:rPr>
          <w:lang w:val="ru-RU"/>
        </w:rPr>
        <w:t xml:space="preserve"> занимающихся вопросами электросвязи (К230), состав</w:t>
      </w:r>
      <w:r w:rsidR="00D22F6C" w:rsidRPr="00F11A98">
        <w:rPr>
          <w:lang w:val="ru-RU"/>
        </w:rPr>
        <w:t>ляло</w:t>
      </w:r>
      <w:r w:rsidR="003E43CB" w:rsidRPr="00F11A98">
        <w:rPr>
          <w:lang w:val="ru-RU"/>
        </w:rPr>
        <w:t xml:space="preserve"> 4</w:t>
      </w:r>
      <w:r w:rsidR="00D22F6C" w:rsidRPr="00F11A98">
        <w:rPr>
          <w:lang w:val="ru-RU"/>
        </w:rPr>
        <w:t>4</w:t>
      </w:r>
      <w:r w:rsidR="003E43CB" w:rsidRPr="00F11A98">
        <w:rPr>
          <w:lang w:val="ru-RU"/>
        </w:rPr>
        <w:t xml:space="preserve"> Член</w:t>
      </w:r>
      <w:r w:rsidR="00D22F6C" w:rsidRPr="00F11A98">
        <w:rPr>
          <w:lang w:val="ru-RU"/>
        </w:rPr>
        <w:t>а</w:t>
      </w:r>
      <w:r w:rsidR="003E43CB" w:rsidRPr="00F11A98">
        <w:rPr>
          <w:lang w:val="ru-RU"/>
        </w:rPr>
        <w:t xml:space="preserve"> Секторов и 1</w:t>
      </w:r>
      <w:r w:rsidR="00D22F6C" w:rsidRPr="00F11A98">
        <w:rPr>
          <w:lang w:val="ru-RU"/>
        </w:rPr>
        <w:t>5</w:t>
      </w:r>
      <w:r w:rsidR="00976E4B">
        <w:rPr>
          <w:lang w:val="ru-RU"/>
        </w:rPr>
        <w:t> </w:t>
      </w:r>
      <w:r w:rsidR="003E43CB" w:rsidRPr="00F11A98">
        <w:rPr>
          <w:lang w:val="ru-RU"/>
        </w:rPr>
        <w:t>Ассоциированных членов, допущенных для участия в работе конкретной исследовательской комиссии</w:t>
      </w:r>
      <w:r w:rsidRPr="00F11A98">
        <w:rPr>
          <w:rFonts w:asciiTheme="minorHAnsi" w:hAnsiTheme="minorHAnsi" w:cstheme="minorHAnsi"/>
          <w:lang w:val="ru-RU"/>
        </w:rPr>
        <w:t>.</w:t>
      </w:r>
    </w:p>
    <w:p w:rsidR="008F1729" w:rsidRPr="00F11A98" w:rsidRDefault="00D22F6C" w:rsidP="00D56971">
      <w:pPr>
        <w:snapToGrid w:val="0"/>
        <w:spacing w:before="1440"/>
        <w:rPr>
          <w:rFonts w:asciiTheme="minorHAnsi" w:hAnsiTheme="minorHAnsi" w:cstheme="minorHAnsi"/>
          <w:b/>
          <w:bCs/>
          <w:lang w:val="ru-RU"/>
        </w:rPr>
      </w:pPr>
      <w:r w:rsidRPr="00F11A98">
        <w:rPr>
          <w:rFonts w:asciiTheme="minorHAnsi" w:hAnsiTheme="minorHAnsi" w:cstheme="minorHAnsi"/>
          <w:b/>
          <w:bCs/>
          <w:lang w:val="ru-RU"/>
        </w:rPr>
        <w:t>Приложение</w:t>
      </w:r>
      <w:r w:rsidR="008F1729" w:rsidRPr="00976E4B">
        <w:rPr>
          <w:rFonts w:asciiTheme="minorHAnsi" w:hAnsiTheme="minorHAnsi" w:cstheme="minorHAnsi"/>
          <w:lang w:val="ru-RU"/>
        </w:rPr>
        <w:t>:</w:t>
      </w:r>
      <w:r w:rsidR="008F1729" w:rsidRPr="000E116D">
        <w:rPr>
          <w:rFonts w:asciiTheme="minorHAnsi" w:hAnsiTheme="minorHAnsi" w:cstheme="minorHAnsi"/>
          <w:lang w:val="ru-RU"/>
        </w:rPr>
        <w:t xml:space="preserve"> </w:t>
      </w:r>
      <w:r w:rsidR="008F1729" w:rsidRPr="00F11A98">
        <w:rPr>
          <w:rFonts w:asciiTheme="minorHAnsi" w:hAnsiTheme="minorHAnsi" w:cstheme="minorHAnsi"/>
          <w:lang w:val="ru-RU"/>
        </w:rPr>
        <w:t>1</w:t>
      </w:r>
    </w:p>
    <w:p w:rsidR="008F1729" w:rsidRPr="00F11A98" w:rsidRDefault="008F1729" w:rsidP="004A2BFE">
      <w:pPr>
        <w:pStyle w:val="AnnexNo"/>
        <w:rPr>
          <w:lang w:val="ru-RU"/>
        </w:rPr>
      </w:pPr>
      <w:r w:rsidRPr="00F11A98">
        <w:rPr>
          <w:lang w:val="ru-RU"/>
        </w:rPr>
        <w:br w:type="page"/>
      </w:r>
      <w:r w:rsidR="00AD4E9B" w:rsidRPr="00F11A98">
        <w:rPr>
          <w:lang w:val="ru-RU"/>
        </w:rPr>
        <w:lastRenderedPageBreak/>
        <w:t>ПРИЛОЖЕНИЕ</w:t>
      </w:r>
    </w:p>
    <w:p w:rsidR="008F1729" w:rsidRPr="00F11A98" w:rsidRDefault="00D22F6C" w:rsidP="004A2BFE">
      <w:pPr>
        <w:pStyle w:val="Annextitle"/>
        <w:rPr>
          <w:lang w:val="ru-RU"/>
        </w:rPr>
      </w:pPr>
      <w:r w:rsidRPr="00F11A98">
        <w:rPr>
          <w:lang w:val="ru-RU"/>
        </w:rPr>
        <w:t xml:space="preserve">Участие на предварительной основе объединений, занимающихся вопросами электросвязи (К230), в деятельности Секторов в качестве Членов </w:t>
      </w:r>
      <w:r w:rsidR="004A2BFE" w:rsidRPr="00F11A98">
        <w:rPr>
          <w:lang w:val="ru-RU"/>
        </w:rPr>
        <w:t>Секторов и </w:t>
      </w:r>
      <w:r w:rsidRPr="00F11A98">
        <w:rPr>
          <w:lang w:val="ru-RU"/>
        </w:rPr>
        <w:t>Ассоциированных членов</w:t>
      </w:r>
    </w:p>
    <w:p w:rsidR="008F1729" w:rsidRPr="00F11A98" w:rsidRDefault="00D22F6C" w:rsidP="004A2BFE">
      <w:pPr>
        <w:pStyle w:val="Normalaftertitle"/>
        <w:spacing w:before="480"/>
        <w:rPr>
          <w:lang w:val="ru-RU"/>
        </w:rPr>
      </w:pPr>
      <w:r w:rsidRPr="00F11A98">
        <w:rPr>
          <w:lang w:val="ru-RU"/>
        </w:rPr>
        <w:t>В соответствии с Документом С93/49 Совету предлагается утвердить меры, принятые Генеральным секретарем в отношении "объединений, занимающихся вопросами электросвязи" (К230), которые были на предварительной основе включены в списки Членов Секторов и Ассоциированных членов</w:t>
      </w:r>
      <w:r w:rsidR="008F1729" w:rsidRPr="00F11A98">
        <w:rPr>
          <w:lang w:val="ru-RU"/>
        </w:rPr>
        <w:t xml:space="preserve">. </w:t>
      </w:r>
      <w:r w:rsidRPr="00F11A98">
        <w:rPr>
          <w:lang w:val="ru-RU"/>
        </w:rPr>
        <w:t>За период со времени проведения последней сессии Совета было получено 2 таких просьбы</w:t>
      </w:r>
      <w:r w:rsidR="00976E4B">
        <w:rPr>
          <w:lang w:val="ru-RU"/>
        </w:rPr>
        <w:t xml:space="preserve"> о </w:t>
      </w:r>
      <w:r w:rsidRPr="00F11A98">
        <w:rPr>
          <w:lang w:val="ru-RU"/>
        </w:rPr>
        <w:t>принятии в Члены Секторов и 5 просьб о принятии в Ассоциированные члены</w:t>
      </w:r>
      <w:r w:rsidR="008F1729" w:rsidRPr="00F11A98">
        <w:rPr>
          <w:lang w:val="ru-RU"/>
        </w:rPr>
        <w:t>.</w:t>
      </w:r>
    </w:p>
    <w:p w:rsidR="008F1729" w:rsidRPr="00F11A98" w:rsidRDefault="00CA596A" w:rsidP="004A2BFE">
      <w:pPr>
        <w:pStyle w:val="Tabletitle"/>
        <w:spacing w:before="480"/>
        <w:rPr>
          <w:lang w:val="ru-RU"/>
        </w:rPr>
      </w:pPr>
      <w:r w:rsidRPr="00F11A98">
        <w:rPr>
          <w:lang w:val="ru-RU"/>
        </w:rPr>
        <w:t>Члены Секторов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991"/>
        <w:gridCol w:w="991"/>
        <w:gridCol w:w="1701"/>
        <w:gridCol w:w="1990"/>
      </w:tblGrid>
      <w:tr w:rsidR="0069737E" w:rsidRPr="00F11A98" w:rsidTr="00976E4B">
        <w:trPr>
          <w:cantSplit/>
        </w:trPr>
        <w:tc>
          <w:tcPr>
            <w:tcW w:w="2547" w:type="dxa"/>
            <w:vAlign w:val="center"/>
          </w:tcPr>
          <w:p w:rsidR="0069737E" w:rsidRPr="00F11A98" w:rsidRDefault="0069737E" w:rsidP="004A2BF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Член Сектора</w:t>
            </w:r>
          </w:p>
        </w:tc>
        <w:tc>
          <w:tcPr>
            <w:tcW w:w="1417" w:type="dxa"/>
            <w:vAlign w:val="center"/>
          </w:tcPr>
          <w:p w:rsidR="0069737E" w:rsidRPr="00F11A98" w:rsidRDefault="0069737E" w:rsidP="004A2BF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Начиная с</w:t>
            </w:r>
          </w:p>
        </w:tc>
        <w:tc>
          <w:tcPr>
            <w:tcW w:w="991" w:type="dxa"/>
            <w:vAlign w:val="center"/>
          </w:tcPr>
          <w:p w:rsidR="0069737E" w:rsidRPr="00F11A98" w:rsidRDefault="0069737E" w:rsidP="004A2BF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Сектор</w:t>
            </w:r>
          </w:p>
        </w:tc>
        <w:tc>
          <w:tcPr>
            <w:tcW w:w="991" w:type="dxa"/>
            <w:vAlign w:val="center"/>
          </w:tcPr>
          <w:p w:rsidR="0069737E" w:rsidRPr="00F11A98" w:rsidRDefault="0069737E" w:rsidP="004A2BF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:rsidR="0069737E" w:rsidRPr="00F11A98" w:rsidRDefault="0069737E" w:rsidP="004A2BF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Сообщено в уведомлении №</w:t>
            </w:r>
          </w:p>
        </w:tc>
        <w:tc>
          <w:tcPr>
            <w:tcW w:w="1990" w:type="dxa"/>
            <w:vAlign w:val="center"/>
          </w:tcPr>
          <w:p w:rsidR="0069737E" w:rsidRPr="00F11A98" w:rsidRDefault="0069737E" w:rsidP="004A2BF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Утверждено администрацией</w:t>
            </w:r>
          </w:p>
        </w:tc>
      </w:tr>
      <w:tr w:rsidR="00976E4B" w:rsidRPr="00F11A98" w:rsidTr="00976E4B">
        <w:trPr>
          <w:cantSplit/>
        </w:trPr>
        <w:tc>
          <w:tcPr>
            <w:tcW w:w="2547" w:type="dxa"/>
          </w:tcPr>
          <w:p w:rsidR="008F1729" w:rsidRPr="00F11A98" w:rsidRDefault="0069737E" w:rsidP="00B553A4">
            <w:pPr>
              <w:pStyle w:val="Tabletext"/>
              <w:rPr>
                <w:szCs w:val="22"/>
                <w:lang w:val="ru-RU"/>
              </w:rPr>
            </w:pPr>
            <w:r w:rsidRPr="00F11A98">
              <w:rPr>
                <w:lang w:val="ru-RU"/>
              </w:rPr>
              <w:t>Управление электросвязи Непала</w:t>
            </w:r>
            <w:r w:rsidR="008F1729" w:rsidRPr="00F11A98">
              <w:rPr>
                <w:szCs w:val="22"/>
                <w:lang w:val="ru-RU"/>
              </w:rPr>
              <w:t xml:space="preserve"> (NTA)</w:t>
            </w:r>
          </w:p>
        </w:tc>
        <w:tc>
          <w:tcPr>
            <w:tcW w:w="1417" w:type="dxa"/>
          </w:tcPr>
          <w:p w:rsidR="008F1729" w:rsidRPr="00F11A98" w:rsidRDefault="008F1729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05</w:t>
            </w:r>
            <w:r w:rsidR="004A2BFE" w:rsidRPr="00F11A98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05</w:t>
            </w:r>
            <w:r w:rsidR="004A2BFE" w:rsidRPr="00F11A98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2016</w:t>
            </w:r>
            <w:r w:rsidR="004A2BFE" w:rsidRPr="00F11A98">
              <w:rPr>
                <w:rFonts w:asciiTheme="minorHAnsi" w:hAnsiTheme="minorHAnsi"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:rsidR="008F1729" w:rsidRPr="00F11A98" w:rsidRDefault="0069737E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:rsidR="008F1729" w:rsidRPr="00F11A98" w:rsidRDefault="008F1729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1/16</w:t>
            </w:r>
          </w:p>
        </w:tc>
        <w:tc>
          <w:tcPr>
            <w:tcW w:w="1701" w:type="dxa"/>
          </w:tcPr>
          <w:p w:rsidR="008F1729" w:rsidRPr="00F11A98" w:rsidRDefault="008F1729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1582</w:t>
            </w:r>
          </w:p>
        </w:tc>
        <w:tc>
          <w:tcPr>
            <w:tcW w:w="1990" w:type="dxa"/>
          </w:tcPr>
          <w:p w:rsidR="008F1729" w:rsidRPr="00F11A98" w:rsidRDefault="0069737E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Непал</w:t>
            </w:r>
            <w:r w:rsidR="008F1729" w:rsidRPr="00F11A98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Республика</w:t>
            </w:r>
            <w:r w:rsidR="008F1729" w:rsidRPr="00F11A98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</w:tr>
      <w:tr w:rsidR="00976E4B" w:rsidRPr="00F11A98" w:rsidTr="00976E4B">
        <w:trPr>
          <w:cantSplit/>
        </w:trPr>
        <w:tc>
          <w:tcPr>
            <w:tcW w:w="2547" w:type="dxa"/>
          </w:tcPr>
          <w:p w:rsidR="008F1729" w:rsidRPr="00F11A98" w:rsidRDefault="008F1729" w:rsidP="00B553A4">
            <w:pPr>
              <w:pStyle w:val="Tabletext"/>
              <w:rPr>
                <w:rFonts w:asciiTheme="minorHAnsi" w:hAnsi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/>
                <w:szCs w:val="22"/>
                <w:lang w:val="ru-RU"/>
              </w:rPr>
              <w:t>Hyundai Motors</w:t>
            </w:r>
          </w:p>
        </w:tc>
        <w:tc>
          <w:tcPr>
            <w:tcW w:w="1417" w:type="dxa"/>
          </w:tcPr>
          <w:p w:rsidR="008F1729" w:rsidRPr="00F11A98" w:rsidRDefault="008F1729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12</w:t>
            </w:r>
            <w:r w:rsidR="004A2BFE" w:rsidRPr="00F11A98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01</w:t>
            </w:r>
            <w:r w:rsidR="004A2BFE" w:rsidRPr="00F11A98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2017</w:t>
            </w:r>
            <w:r w:rsidR="004A2BFE" w:rsidRPr="00F11A98">
              <w:rPr>
                <w:rFonts w:asciiTheme="minorHAnsi" w:hAnsiTheme="minorHAnsi"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:rsidR="008F1729" w:rsidRPr="00F11A98" w:rsidRDefault="0069737E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:rsidR="008F1729" w:rsidRPr="00F11A98" w:rsidRDefault="008F1729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1/2</w:t>
            </w:r>
          </w:p>
        </w:tc>
        <w:tc>
          <w:tcPr>
            <w:tcW w:w="1701" w:type="dxa"/>
          </w:tcPr>
          <w:p w:rsidR="008F1729" w:rsidRPr="00F11A98" w:rsidRDefault="008F1729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1590</w:t>
            </w:r>
          </w:p>
        </w:tc>
        <w:tc>
          <w:tcPr>
            <w:tcW w:w="1990" w:type="dxa"/>
          </w:tcPr>
          <w:p w:rsidR="008F1729" w:rsidRPr="00F11A98" w:rsidRDefault="0069737E" w:rsidP="00D4442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Корея</w:t>
            </w:r>
            <w:r w:rsidR="008F1729" w:rsidRPr="00F11A98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 w:rsidRPr="00F11A98">
              <w:rPr>
                <w:rFonts w:asciiTheme="minorHAnsi" w:hAnsiTheme="minorHAnsi" w:cstheme="minorHAnsi"/>
                <w:szCs w:val="22"/>
                <w:lang w:val="ru-RU"/>
              </w:rPr>
              <w:t>Республика</w:t>
            </w:r>
            <w:r w:rsidR="008F1729" w:rsidRPr="00F11A98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</w:tr>
    </w:tbl>
    <w:p w:rsidR="008F1729" w:rsidRPr="00F11A98" w:rsidRDefault="0069737E" w:rsidP="004A2BFE">
      <w:pPr>
        <w:pStyle w:val="Tabletitle"/>
        <w:spacing w:before="480"/>
        <w:rPr>
          <w:lang w:val="ru-RU"/>
        </w:rPr>
      </w:pPr>
      <w:r w:rsidRPr="00F11A98">
        <w:rPr>
          <w:lang w:val="ru-RU"/>
        </w:rPr>
        <w:t>Ассоциированные члены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2"/>
        <w:gridCol w:w="1563"/>
        <w:gridCol w:w="1680"/>
        <w:gridCol w:w="2002"/>
      </w:tblGrid>
      <w:tr w:rsidR="0069737E" w:rsidRPr="00F11A98" w:rsidTr="00976E4B">
        <w:trPr>
          <w:cantSplit/>
          <w:tblHeader/>
        </w:trPr>
        <w:tc>
          <w:tcPr>
            <w:tcW w:w="2830" w:type="dxa"/>
            <w:vAlign w:val="center"/>
          </w:tcPr>
          <w:p w:rsidR="0069737E" w:rsidRPr="00F11A98" w:rsidRDefault="0069737E" w:rsidP="0069737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Ассоциированный член</w:t>
            </w:r>
          </w:p>
        </w:tc>
        <w:tc>
          <w:tcPr>
            <w:tcW w:w="1562" w:type="dxa"/>
            <w:vAlign w:val="center"/>
          </w:tcPr>
          <w:p w:rsidR="0069737E" w:rsidRPr="00F11A98" w:rsidRDefault="0069737E" w:rsidP="0069737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Начиная с</w:t>
            </w:r>
          </w:p>
        </w:tc>
        <w:tc>
          <w:tcPr>
            <w:tcW w:w="1563" w:type="dxa"/>
            <w:vAlign w:val="center"/>
          </w:tcPr>
          <w:p w:rsidR="0069737E" w:rsidRPr="00F11A98" w:rsidRDefault="0069737E" w:rsidP="0069737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ИК Сектора</w:t>
            </w:r>
          </w:p>
        </w:tc>
        <w:tc>
          <w:tcPr>
            <w:tcW w:w="1680" w:type="dxa"/>
            <w:vAlign w:val="center"/>
          </w:tcPr>
          <w:p w:rsidR="0069737E" w:rsidRPr="00F11A98" w:rsidRDefault="0069737E" w:rsidP="0069737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Сообщено в уведомлении №</w:t>
            </w:r>
          </w:p>
        </w:tc>
        <w:tc>
          <w:tcPr>
            <w:tcW w:w="2002" w:type="dxa"/>
            <w:vAlign w:val="center"/>
          </w:tcPr>
          <w:p w:rsidR="0069737E" w:rsidRPr="00F11A98" w:rsidRDefault="0069737E" w:rsidP="0069737E">
            <w:pPr>
              <w:pStyle w:val="Tablehead"/>
              <w:rPr>
                <w:lang w:val="ru-RU"/>
              </w:rPr>
            </w:pPr>
            <w:r w:rsidRPr="00F11A98">
              <w:rPr>
                <w:lang w:val="ru-RU"/>
              </w:rPr>
              <w:t>Утверждено администрацией</w:t>
            </w:r>
          </w:p>
        </w:tc>
      </w:tr>
      <w:tr w:rsidR="008F1729" w:rsidRPr="00F11A98" w:rsidTr="00976E4B">
        <w:trPr>
          <w:cantSplit/>
        </w:trPr>
        <w:tc>
          <w:tcPr>
            <w:tcW w:w="2830" w:type="dxa"/>
          </w:tcPr>
          <w:p w:rsidR="008F1729" w:rsidRPr="00F11A98" w:rsidRDefault="008F1729" w:rsidP="00D44426">
            <w:pPr>
              <w:pStyle w:val="Tabletext"/>
              <w:rPr>
                <w:rFonts w:eastAsia="PMingLiU"/>
                <w:lang w:val="ru-RU"/>
              </w:rPr>
            </w:pPr>
            <w:r w:rsidRPr="00F11A98">
              <w:rPr>
                <w:rFonts w:eastAsia="PMingLiU"/>
                <w:lang w:val="ru-RU"/>
              </w:rPr>
              <w:t>InterConnect Communications</w:t>
            </w:r>
          </w:p>
        </w:tc>
        <w:tc>
          <w:tcPr>
            <w:tcW w:w="1562" w:type="dxa"/>
          </w:tcPr>
          <w:p w:rsidR="008F1729" w:rsidRPr="00F11A98" w:rsidRDefault="008F1729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21</w:t>
            </w:r>
            <w:r w:rsidR="00B553A4" w:rsidRPr="00F11A98">
              <w:rPr>
                <w:lang w:val="ru-RU"/>
              </w:rPr>
              <w:t>.</w:t>
            </w:r>
            <w:r w:rsidRPr="00F11A98">
              <w:rPr>
                <w:lang w:val="ru-RU"/>
              </w:rPr>
              <w:t>03</w:t>
            </w:r>
            <w:r w:rsidR="00B553A4" w:rsidRPr="00F11A98">
              <w:rPr>
                <w:lang w:val="ru-RU"/>
              </w:rPr>
              <w:t>.</w:t>
            </w:r>
            <w:r w:rsidRPr="00F11A98">
              <w:rPr>
                <w:lang w:val="ru-RU"/>
              </w:rPr>
              <w:t>2016</w:t>
            </w:r>
            <w:r w:rsidR="00B553A4" w:rsidRPr="00F11A98">
              <w:rPr>
                <w:lang w:val="ru-RU"/>
              </w:rPr>
              <w:t xml:space="preserve"> г.</w:t>
            </w:r>
          </w:p>
        </w:tc>
        <w:tc>
          <w:tcPr>
            <w:tcW w:w="1563" w:type="dxa"/>
          </w:tcPr>
          <w:p w:rsidR="008F1729" w:rsidRPr="00F11A98" w:rsidRDefault="00B553A4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 xml:space="preserve">ИК2 </w:t>
            </w:r>
            <w:r w:rsidR="0069737E" w:rsidRPr="00F11A98">
              <w:rPr>
                <w:lang w:val="ru-RU"/>
              </w:rPr>
              <w:t>МСЭ</w:t>
            </w:r>
            <w:r w:rsidR="008F1729" w:rsidRPr="00F11A98">
              <w:rPr>
                <w:lang w:val="ru-RU"/>
              </w:rPr>
              <w:t>-T</w:t>
            </w:r>
          </w:p>
        </w:tc>
        <w:tc>
          <w:tcPr>
            <w:tcW w:w="1680" w:type="dxa"/>
          </w:tcPr>
          <w:p w:rsidR="008F1729" w:rsidRPr="00F11A98" w:rsidRDefault="008F1729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1580</w:t>
            </w:r>
          </w:p>
        </w:tc>
        <w:tc>
          <w:tcPr>
            <w:tcW w:w="2002" w:type="dxa"/>
          </w:tcPr>
          <w:p w:rsidR="008F1729" w:rsidRPr="00F11A98" w:rsidRDefault="0069737E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Соединенное Королевство</w:t>
            </w:r>
          </w:p>
        </w:tc>
      </w:tr>
      <w:tr w:rsidR="008F1729" w:rsidRPr="00F11A98" w:rsidTr="00976E4B">
        <w:trPr>
          <w:cantSplit/>
        </w:trPr>
        <w:tc>
          <w:tcPr>
            <w:tcW w:w="2830" w:type="dxa"/>
          </w:tcPr>
          <w:p w:rsidR="008F1729" w:rsidRPr="000E116D" w:rsidRDefault="008F1729" w:rsidP="00D44426">
            <w:pPr>
              <w:pStyle w:val="Tabletext"/>
              <w:rPr>
                <w:rFonts w:eastAsia="PMingLiU"/>
              </w:rPr>
            </w:pPr>
            <w:r w:rsidRPr="000E116D">
              <w:rPr>
                <w:rFonts w:eastAsia="PMingLiU"/>
              </w:rPr>
              <w:t>Ukrainian Number and Address Operation Center Consortium</w:t>
            </w:r>
          </w:p>
        </w:tc>
        <w:tc>
          <w:tcPr>
            <w:tcW w:w="1562" w:type="dxa"/>
          </w:tcPr>
          <w:p w:rsidR="008F1729" w:rsidRPr="00F11A98" w:rsidRDefault="008F1729" w:rsidP="00F11A98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14</w:t>
            </w:r>
            <w:r w:rsidR="00F11A98" w:rsidRPr="00F11A98">
              <w:rPr>
                <w:lang w:val="ru-RU"/>
              </w:rPr>
              <w:t>.</w:t>
            </w:r>
            <w:r w:rsidRPr="00F11A98">
              <w:rPr>
                <w:lang w:val="ru-RU"/>
              </w:rPr>
              <w:t>04</w:t>
            </w:r>
            <w:r w:rsidR="00F11A98" w:rsidRPr="00F11A98">
              <w:rPr>
                <w:lang w:val="ru-RU"/>
              </w:rPr>
              <w:t>.</w:t>
            </w:r>
            <w:r w:rsidRPr="00F11A98">
              <w:rPr>
                <w:lang w:val="ru-RU"/>
              </w:rPr>
              <w:t>2016</w:t>
            </w:r>
            <w:r w:rsidR="00B553A4" w:rsidRPr="00F11A98">
              <w:rPr>
                <w:lang w:val="ru-RU"/>
              </w:rPr>
              <w:t xml:space="preserve"> г.</w:t>
            </w:r>
          </w:p>
        </w:tc>
        <w:tc>
          <w:tcPr>
            <w:tcW w:w="1563" w:type="dxa"/>
          </w:tcPr>
          <w:p w:rsidR="008F1729" w:rsidRPr="00F11A98" w:rsidRDefault="00B553A4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 xml:space="preserve">ИК2 </w:t>
            </w:r>
            <w:r w:rsidR="0069737E" w:rsidRPr="00F11A98">
              <w:rPr>
                <w:lang w:val="ru-RU"/>
              </w:rPr>
              <w:t>МСЭ</w:t>
            </w:r>
            <w:r w:rsidR="008F1729" w:rsidRPr="00F11A98">
              <w:rPr>
                <w:lang w:val="ru-RU"/>
              </w:rPr>
              <w:t>-D</w:t>
            </w:r>
          </w:p>
        </w:tc>
        <w:tc>
          <w:tcPr>
            <w:tcW w:w="1680" w:type="dxa"/>
          </w:tcPr>
          <w:p w:rsidR="008F1729" w:rsidRPr="00F11A98" w:rsidRDefault="008F1729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1581</w:t>
            </w:r>
          </w:p>
        </w:tc>
        <w:tc>
          <w:tcPr>
            <w:tcW w:w="2002" w:type="dxa"/>
          </w:tcPr>
          <w:p w:rsidR="008F1729" w:rsidRPr="00F11A98" w:rsidRDefault="0069737E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Украина</w:t>
            </w:r>
          </w:p>
        </w:tc>
      </w:tr>
      <w:tr w:rsidR="008F1729" w:rsidRPr="00F11A98" w:rsidTr="00976E4B">
        <w:trPr>
          <w:cantSplit/>
        </w:trPr>
        <w:tc>
          <w:tcPr>
            <w:tcW w:w="2830" w:type="dxa"/>
          </w:tcPr>
          <w:p w:rsidR="008F1729" w:rsidRPr="00F11A98" w:rsidRDefault="008F1729" w:rsidP="00D44426">
            <w:pPr>
              <w:pStyle w:val="Tabletext"/>
              <w:rPr>
                <w:rFonts w:eastAsia="PMingLiU"/>
                <w:lang w:val="ru-RU"/>
              </w:rPr>
            </w:pPr>
            <w:r w:rsidRPr="00F11A98">
              <w:rPr>
                <w:rFonts w:eastAsia="PMingLiU"/>
                <w:lang w:val="ru-RU"/>
              </w:rPr>
              <w:t>Telecommunications Standards Development</w:t>
            </w:r>
          </w:p>
        </w:tc>
        <w:tc>
          <w:tcPr>
            <w:tcW w:w="1562" w:type="dxa"/>
          </w:tcPr>
          <w:p w:rsidR="00B553A4" w:rsidRPr="00F11A98" w:rsidRDefault="00F11A98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19.07.</w:t>
            </w:r>
            <w:r w:rsidR="008F1729" w:rsidRPr="00F11A98">
              <w:rPr>
                <w:lang w:val="ru-RU"/>
              </w:rPr>
              <w:t>2016</w:t>
            </w:r>
            <w:r w:rsidR="00B553A4" w:rsidRPr="00F11A98">
              <w:rPr>
                <w:lang w:val="ru-RU"/>
              </w:rPr>
              <w:t xml:space="preserve"> г.</w:t>
            </w:r>
          </w:p>
          <w:p w:rsidR="008F1729" w:rsidRPr="00F11A98" w:rsidRDefault="00F11A98" w:rsidP="00F11A98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11.</w:t>
            </w:r>
            <w:r w:rsidR="008F1729" w:rsidRPr="00F11A98">
              <w:rPr>
                <w:lang w:val="ru-RU"/>
              </w:rPr>
              <w:t>01</w:t>
            </w:r>
            <w:r w:rsidRPr="00F11A98">
              <w:rPr>
                <w:lang w:val="ru-RU"/>
              </w:rPr>
              <w:t>.</w:t>
            </w:r>
            <w:r w:rsidR="008F1729" w:rsidRPr="00F11A98">
              <w:rPr>
                <w:lang w:val="ru-RU"/>
              </w:rPr>
              <w:t>2017</w:t>
            </w:r>
            <w:r w:rsidR="00B553A4" w:rsidRPr="00F11A98">
              <w:rPr>
                <w:lang w:val="ru-RU"/>
              </w:rPr>
              <w:t xml:space="preserve"> г.</w:t>
            </w:r>
          </w:p>
        </w:tc>
        <w:tc>
          <w:tcPr>
            <w:tcW w:w="1563" w:type="dxa"/>
          </w:tcPr>
          <w:p w:rsidR="00B553A4" w:rsidRPr="00F11A98" w:rsidRDefault="00B553A4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 xml:space="preserve">ИК15 </w:t>
            </w:r>
            <w:r w:rsidR="0069737E" w:rsidRPr="00F11A98">
              <w:rPr>
                <w:lang w:val="ru-RU"/>
              </w:rPr>
              <w:t>МСЭ</w:t>
            </w:r>
            <w:r w:rsidR="008F1729" w:rsidRPr="00F11A98">
              <w:rPr>
                <w:lang w:val="ru-RU"/>
              </w:rPr>
              <w:t>-T</w:t>
            </w:r>
          </w:p>
          <w:p w:rsidR="008F1729" w:rsidRPr="00F11A98" w:rsidRDefault="00B553A4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 xml:space="preserve">ИК5 </w:t>
            </w:r>
            <w:r w:rsidR="0069737E" w:rsidRPr="00F11A98">
              <w:rPr>
                <w:lang w:val="ru-RU"/>
              </w:rPr>
              <w:t>МСЭ</w:t>
            </w:r>
            <w:r w:rsidR="008F1729" w:rsidRPr="00F11A98">
              <w:rPr>
                <w:lang w:val="ru-RU"/>
              </w:rPr>
              <w:t>-R</w:t>
            </w:r>
          </w:p>
        </w:tc>
        <w:tc>
          <w:tcPr>
            <w:tcW w:w="1680" w:type="dxa"/>
          </w:tcPr>
          <w:p w:rsidR="008F1729" w:rsidRPr="00F11A98" w:rsidRDefault="008F1729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1584</w:t>
            </w:r>
          </w:p>
        </w:tc>
        <w:tc>
          <w:tcPr>
            <w:tcW w:w="2002" w:type="dxa"/>
          </w:tcPr>
          <w:p w:rsidR="008F1729" w:rsidRPr="00F11A98" w:rsidRDefault="0069737E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Индия</w:t>
            </w:r>
          </w:p>
        </w:tc>
      </w:tr>
      <w:tr w:rsidR="008F1729" w:rsidRPr="00F11A98" w:rsidTr="00976E4B">
        <w:trPr>
          <w:cantSplit/>
        </w:trPr>
        <w:tc>
          <w:tcPr>
            <w:tcW w:w="2830" w:type="dxa"/>
          </w:tcPr>
          <w:p w:rsidR="008F1729" w:rsidRPr="00F11A98" w:rsidRDefault="008F1729" w:rsidP="00D44426">
            <w:pPr>
              <w:pStyle w:val="Tabletext"/>
              <w:rPr>
                <w:rFonts w:eastAsia="PMingLiU"/>
                <w:lang w:val="ru-RU"/>
              </w:rPr>
            </w:pPr>
            <w:r w:rsidRPr="00F11A98">
              <w:rPr>
                <w:rFonts w:eastAsia="PMingLiU"/>
                <w:lang w:val="ru-RU"/>
              </w:rPr>
              <w:t>Future Cities Catapult</w:t>
            </w:r>
          </w:p>
        </w:tc>
        <w:tc>
          <w:tcPr>
            <w:tcW w:w="1562" w:type="dxa"/>
          </w:tcPr>
          <w:p w:rsidR="008F1729" w:rsidRPr="00F11A98" w:rsidRDefault="00F11A98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18.10.</w:t>
            </w:r>
            <w:r w:rsidR="008F1729" w:rsidRPr="00F11A98">
              <w:rPr>
                <w:lang w:val="ru-RU"/>
              </w:rPr>
              <w:t>2016</w:t>
            </w:r>
            <w:r w:rsidR="00B553A4" w:rsidRPr="00F11A98">
              <w:rPr>
                <w:lang w:val="ru-RU"/>
              </w:rPr>
              <w:t xml:space="preserve"> г.</w:t>
            </w:r>
          </w:p>
        </w:tc>
        <w:tc>
          <w:tcPr>
            <w:tcW w:w="1563" w:type="dxa"/>
          </w:tcPr>
          <w:p w:rsidR="008F1729" w:rsidRPr="00F11A98" w:rsidRDefault="00B553A4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 xml:space="preserve">ИК20 </w:t>
            </w:r>
            <w:r w:rsidR="0069737E" w:rsidRPr="00F11A98">
              <w:rPr>
                <w:lang w:val="ru-RU"/>
              </w:rPr>
              <w:t>МСЭ</w:t>
            </w:r>
            <w:r w:rsidR="008F1729" w:rsidRPr="00F11A98">
              <w:rPr>
                <w:lang w:val="ru-RU"/>
              </w:rPr>
              <w:t>-T</w:t>
            </w:r>
          </w:p>
        </w:tc>
        <w:tc>
          <w:tcPr>
            <w:tcW w:w="1680" w:type="dxa"/>
          </w:tcPr>
          <w:p w:rsidR="008F1729" w:rsidRPr="00F11A98" w:rsidRDefault="008F1729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1587</w:t>
            </w:r>
          </w:p>
        </w:tc>
        <w:tc>
          <w:tcPr>
            <w:tcW w:w="2002" w:type="dxa"/>
          </w:tcPr>
          <w:p w:rsidR="008F1729" w:rsidRPr="00F11A98" w:rsidRDefault="0069737E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Соединенное Королевство</w:t>
            </w:r>
          </w:p>
        </w:tc>
      </w:tr>
      <w:tr w:rsidR="008F1729" w:rsidRPr="00F11A98" w:rsidTr="00976E4B">
        <w:trPr>
          <w:cantSplit/>
        </w:trPr>
        <w:tc>
          <w:tcPr>
            <w:tcW w:w="2830" w:type="dxa"/>
          </w:tcPr>
          <w:p w:rsidR="008F1729" w:rsidRPr="00F11A98" w:rsidRDefault="008F1729" w:rsidP="00976E4B">
            <w:pPr>
              <w:pStyle w:val="Tabletext"/>
              <w:rPr>
                <w:rFonts w:eastAsia="PMingLiU"/>
                <w:lang w:val="ru-RU"/>
              </w:rPr>
            </w:pPr>
            <w:r w:rsidRPr="00F11A98">
              <w:rPr>
                <w:rFonts w:eastAsia="PMingLiU"/>
                <w:lang w:val="ru-RU"/>
              </w:rPr>
              <w:t>Nagravision SA/Kudelski Group</w:t>
            </w:r>
          </w:p>
        </w:tc>
        <w:tc>
          <w:tcPr>
            <w:tcW w:w="1562" w:type="dxa"/>
          </w:tcPr>
          <w:p w:rsidR="008F1729" w:rsidRPr="00F11A98" w:rsidRDefault="00F11A98" w:rsidP="00F11A98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22.</w:t>
            </w:r>
            <w:r w:rsidR="008F1729" w:rsidRPr="00F11A98">
              <w:rPr>
                <w:lang w:val="ru-RU"/>
              </w:rPr>
              <w:t>11</w:t>
            </w:r>
            <w:r w:rsidRPr="00F11A98">
              <w:rPr>
                <w:lang w:val="ru-RU"/>
              </w:rPr>
              <w:t>.</w:t>
            </w:r>
            <w:r w:rsidR="008F1729" w:rsidRPr="00F11A98">
              <w:rPr>
                <w:lang w:val="ru-RU"/>
              </w:rPr>
              <w:t>2016</w:t>
            </w:r>
            <w:r w:rsidR="00B553A4" w:rsidRPr="00F11A98">
              <w:rPr>
                <w:lang w:val="ru-RU"/>
              </w:rPr>
              <w:t xml:space="preserve"> г.</w:t>
            </w:r>
          </w:p>
        </w:tc>
        <w:tc>
          <w:tcPr>
            <w:tcW w:w="1563" w:type="dxa"/>
          </w:tcPr>
          <w:p w:rsidR="008F1729" w:rsidRPr="00F11A98" w:rsidRDefault="00B553A4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 xml:space="preserve">ИК17 </w:t>
            </w:r>
            <w:r w:rsidR="0069737E" w:rsidRPr="00F11A98">
              <w:rPr>
                <w:lang w:val="ru-RU"/>
              </w:rPr>
              <w:t>МСЭ</w:t>
            </w:r>
            <w:r w:rsidR="008F1729" w:rsidRPr="00F11A98">
              <w:rPr>
                <w:lang w:val="ru-RU"/>
              </w:rPr>
              <w:t>-T</w:t>
            </w:r>
          </w:p>
        </w:tc>
        <w:tc>
          <w:tcPr>
            <w:tcW w:w="1680" w:type="dxa"/>
          </w:tcPr>
          <w:p w:rsidR="008F1729" w:rsidRPr="00F11A98" w:rsidRDefault="008F1729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1588</w:t>
            </w:r>
          </w:p>
        </w:tc>
        <w:tc>
          <w:tcPr>
            <w:tcW w:w="2002" w:type="dxa"/>
          </w:tcPr>
          <w:p w:rsidR="008F1729" w:rsidRPr="00F11A98" w:rsidRDefault="0069737E" w:rsidP="00B553A4">
            <w:pPr>
              <w:pStyle w:val="Tabletext"/>
              <w:jc w:val="center"/>
              <w:rPr>
                <w:lang w:val="ru-RU"/>
              </w:rPr>
            </w:pPr>
            <w:r w:rsidRPr="00F11A98">
              <w:rPr>
                <w:lang w:val="ru-RU"/>
              </w:rPr>
              <w:t>Швейцария</w:t>
            </w:r>
          </w:p>
        </w:tc>
      </w:tr>
    </w:tbl>
    <w:p w:rsidR="004A2BFE" w:rsidRPr="00F11A98" w:rsidRDefault="004A2BFE" w:rsidP="00976E4B">
      <w:pPr>
        <w:spacing w:before="720"/>
        <w:jc w:val="center"/>
        <w:rPr>
          <w:lang w:val="ru-RU"/>
        </w:rPr>
      </w:pPr>
      <w:r w:rsidRPr="00F11A98">
        <w:rPr>
          <w:lang w:val="ru-RU"/>
        </w:rPr>
        <w:t>______________</w:t>
      </w:r>
    </w:p>
    <w:sectPr w:rsidR="004A2BFE" w:rsidRPr="00F11A98" w:rsidSect="00D56971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AC" w:rsidRDefault="000737AC">
      <w:r>
        <w:separator/>
      </w:r>
    </w:p>
  </w:endnote>
  <w:endnote w:type="continuationSeparator" w:id="0">
    <w:p w:rsidR="000737AC" w:rsidRDefault="0007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Pr="00E63015" w:rsidRDefault="00E63015" w:rsidP="00D56971">
    <w:pPr>
      <w:pStyle w:val="Footer"/>
      <w:rPr>
        <w:color w:val="D9D9D9" w:themeColor="background1" w:themeShade="D9"/>
        <w:lang w:val="fr-CH"/>
      </w:rPr>
    </w:pPr>
    <w:r w:rsidRPr="00E63015">
      <w:rPr>
        <w:color w:val="D9D9D9" w:themeColor="background1" w:themeShade="D9"/>
      </w:rPr>
      <w:fldChar w:fldCharType="begin"/>
    </w:r>
    <w:r w:rsidRPr="00E63015">
      <w:rPr>
        <w:color w:val="D9D9D9" w:themeColor="background1" w:themeShade="D9"/>
      </w:rPr>
      <w:instrText xml:space="preserve"> FILENAME \p  \* MERGEFORMAT </w:instrText>
    </w:r>
    <w:r w:rsidRPr="00E63015">
      <w:rPr>
        <w:color w:val="D9D9D9" w:themeColor="background1" w:themeShade="D9"/>
      </w:rPr>
      <w:fldChar w:fldCharType="separate"/>
    </w:r>
    <w:r w:rsidR="00976E4B" w:rsidRPr="00E63015">
      <w:rPr>
        <w:color w:val="D9D9D9" w:themeColor="background1" w:themeShade="D9"/>
        <w:lang w:val="fr-CH"/>
      </w:rPr>
      <w:t>P</w:t>
    </w:r>
    <w:r w:rsidR="00976E4B" w:rsidRPr="00E63015">
      <w:rPr>
        <w:color w:val="D9D9D9" w:themeColor="background1" w:themeShade="D9"/>
      </w:rPr>
      <w:t>:\RUS\SG\CONSEIL\C17\000\062R.docx</w:t>
    </w:r>
    <w:r w:rsidRPr="00E63015">
      <w:rPr>
        <w:color w:val="D9D9D9" w:themeColor="background1" w:themeShade="D9"/>
      </w:rPr>
      <w:fldChar w:fldCharType="end"/>
    </w:r>
    <w:r w:rsidR="001A15AE" w:rsidRPr="00E63015">
      <w:rPr>
        <w:color w:val="D9D9D9" w:themeColor="background1" w:themeShade="D9"/>
        <w:lang w:val="fr-CH"/>
      </w:rPr>
      <w:t xml:space="preserve"> (</w:t>
    </w:r>
    <w:r w:rsidR="00D56971" w:rsidRPr="00E63015">
      <w:rPr>
        <w:color w:val="D9D9D9" w:themeColor="background1" w:themeShade="D9"/>
      </w:rPr>
      <w:t>413007</w:t>
    </w:r>
    <w:r w:rsidR="001A15AE" w:rsidRPr="00E63015">
      <w:rPr>
        <w:color w:val="D9D9D9" w:themeColor="background1" w:themeShade="D9"/>
        <w:lang w:val="fr-CH"/>
      </w:rPr>
      <w:t>)</w:t>
    </w:r>
    <w:r w:rsidR="001A15AE" w:rsidRPr="00E63015">
      <w:rPr>
        <w:color w:val="D9D9D9" w:themeColor="background1" w:themeShade="D9"/>
        <w:lang w:val="fr-CH"/>
      </w:rPr>
      <w:tab/>
    </w:r>
    <w:r w:rsidR="001A15AE" w:rsidRPr="00E63015">
      <w:rPr>
        <w:color w:val="D9D9D9" w:themeColor="background1" w:themeShade="D9"/>
      </w:rPr>
      <w:fldChar w:fldCharType="begin"/>
    </w:r>
    <w:r w:rsidR="001A15AE" w:rsidRPr="00E63015">
      <w:rPr>
        <w:color w:val="D9D9D9" w:themeColor="background1" w:themeShade="D9"/>
      </w:rPr>
      <w:instrText xml:space="preserve"> SAVEDATE \@ DD.MM.YY </w:instrText>
    </w:r>
    <w:r w:rsidR="001A15AE" w:rsidRPr="00E63015">
      <w:rPr>
        <w:color w:val="D9D9D9" w:themeColor="background1" w:themeShade="D9"/>
      </w:rPr>
      <w:fldChar w:fldCharType="separate"/>
    </w:r>
    <w:r w:rsidRPr="00E63015">
      <w:rPr>
        <w:color w:val="D9D9D9" w:themeColor="background1" w:themeShade="D9"/>
      </w:rPr>
      <w:t>16.03.17</w:t>
    </w:r>
    <w:r w:rsidR="001A15AE" w:rsidRPr="00E63015">
      <w:rPr>
        <w:color w:val="D9D9D9" w:themeColor="background1" w:themeShade="D9"/>
      </w:rPr>
      <w:fldChar w:fldCharType="end"/>
    </w:r>
    <w:r w:rsidR="001A15AE" w:rsidRPr="00E63015">
      <w:rPr>
        <w:color w:val="D9D9D9" w:themeColor="background1" w:themeShade="D9"/>
        <w:lang w:val="fr-CH"/>
      </w:rPr>
      <w:tab/>
    </w:r>
    <w:r w:rsidR="001A15AE" w:rsidRPr="00E63015">
      <w:rPr>
        <w:color w:val="D9D9D9" w:themeColor="background1" w:themeShade="D9"/>
      </w:rPr>
      <w:fldChar w:fldCharType="begin"/>
    </w:r>
    <w:r w:rsidR="001A15AE" w:rsidRPr="00E63015">
      <w:rPr>
        <w:color w:val="D9D9D9" w:themeColor="background1" w:themeShade="D9"/>
      </w:rPr>
      <w:instrText xml:space="preserve"> PRINTDATE \@ DD.MM.YY </w:instrText>
    </w:r>
    <w:r w:rsidR="001A15AE" w:rsidRPr="00E63015">
      <w:rPr>
        <w:color w:val="D9D9D9" w:themeColor="background1" w:themeShade="D9"/>
      </w:rPr>
      <w:fldChar w:fldCharType="separate"/>
    </w:r>
    <w:r w:rsidR="00976E4B" w:rsidRPr="00E63015">
      <w:rPr>
        <w:color w:val="D9D9D9" w:themeColor="background1" w:themeShade="D9"/>
      </w:rPr>
      <w:t>15.03.17</w:t>
    </w:r>
    <w:r w:rsidR="001A15AE" w:rsidRPr="00E6301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56971" w:rsidRPr="00E63015" w:rsidRDefault="00E63015" w:rsidP="00D56971">
    <w:pPr>
      <w:pStyle w:val="Footer"/>
      <w:rPr>
        <w:color w:val="D9D9D9" w:themeColor="background1" w:themeShade="D9"/>
        <w:lang w:val="fr-CH"/>
      </w:rPr>
    </w:pPr>
    <w:r w:rsidRPr="00E63015">
      <w:rPr>
        <w:color w:val="D9D9D9" w:themeColor="background1" w:themeShade="D9"/>
      </w:rPr>
      <w:fldChar w:fldCharType="begin"/>
    </w:r>
    <w:r w:rsidRPr="00E63015">
      <w:rPr>
        <w:color w:val="D9D9D9" w:themeColor="background1" w:themeShade="D9"/>
      </w:rPr>
      <w:instrText xml:space="preserve"> FILENAME \p  \* MERGEFORMAT </w:instrText>
    </w:r>
    <w:r w:rsidRPr="00E63015">
      <w:rPr>
        <w:color w:val="D9D9D9" w:themeColor="background1" w:themeShade="D9"/>
      </w:rPr>
      <w:fldChar w:fldCharType="separate"/>
    </w:r>
    <w:r w:rsidR="00976E4B" w:rsidRPr="00E63015">
      <w:rPr>
        <w:color w:val="D9D9D9" w:themeColor="background1" w:themeShade="D9"/>
        <w:lang w:val="fr-CH"/>
      </w:rPr>
      <w:t>P</w:t>
    </w:r>
    <w:r w:rsidR="00976E4B" w:rsidRPr="00E63015">
      <w:rPr>
        <w:color w:val="D9D9D9" w:themeColor="background1" w:themeShade="D9"/>
      </w:rPr>
      <w:t>:\RUS\SG\CONSEIL\C17\000\062R.docx</w:t>
    </w:r>
    <w:r w:rsidRPr="00E63015">
      <w:rPr>
        <w:color w:val="D9D9D9" w:themeColor="background1" w:themeShade="D9"/>
      </w:rPr>
      <w:fldChar w:fldCharType="end"/>
    </w:r>
    <w:r w:rsidR="00D56971" w:rsidRPr="00E63015">
      <w:rPr>
        <w:color w:val="D9D9D9" w:themeColor="background1" w:themeShade="D9"/>
        <w:lang w:val="fr-CH"/>
      </w:rPr>
      <w:t xml:space="preserve"> (</w:t>
    </w:r>
    <w:r w:rsidR="00D56971" w:rsidRPr="00E63015">
      <w:rPr>
        <w:color w:val="D9D9D9" w:themeColor="background1" w:themeShade="D9"/>
      </w:rPr>
      <w:t>413007</w:t>
    </w:r>
    <w:r w:rsidR="00D56971" w:rsidRPr="00E63015">
      <w:rPr>
        <w:color w:val="D9D9D9" w:themeColor="background1" w:themeShade="D9"/>
        <w:lang w:val="fr-CH"/>
      </w:rPr>
      <w:t>)</w:t>
    </w:r>
    <w:r w:rsidR="00D56971" w:rsidRPr="00E63015">
      <w:rPr>
        <w:color w:val="D9D9D9" w:themeColor="background1" w:themeShade="D9"/>
        <w:lang w:val="fr-CH"/>
      </w:rPr>
      <w:tab/>
    </w:r>
    <w:r w:rsidR="00D56971" w:rsidRPr="00E63015">
      <w:rPr>
        <w:color w:val="D9D9D9" w:themeColor="background1" w:themeShade="D9"/>
      </w:rPr>
      <w:fldChar w:fldCharType="begin"/>
    </w:r>
    <w:r w:rsidR="00D56971" w:rsidRPr="00E63015">
      <w:rPr>
        <w:color w:val="D9D9D9" w:themeColor="background1" w:themeShade="D9"/>
      </w:rPr>
      <w:instrText xml:space="preserve"> SAVEDATE \@ DD.MM.YY </w:instrText>
    </w:r>
    <w:r w:rsidR="00D56971" w:rsidRPr="00E63015">
      <w:rPr>
        <w:color w:val="D9D9D9" w:themeColor="background1" w:themeShade="D9"/>
      </w:rPr>
      <w:fldChar w:fldCharType="separate"/>
    </w:r>
    <w:r w:rsidRPr="00E63015">
      <w:rPr>
        <w:color w:val="D9D9D9" w:themeColor="background1" w:themeShade="D9"/>
      </w:rPr>
      <w:t>16.03.17</w:t>
    </w:r>
    <w:r w:rsidR="00D56971" w:rsidRPr="00E63015">
      <w:rPr>
        <w:color w:val="D9D9D9" w:themeColor="background1" w:themeShade="D9"/>
      </w:rPr>
      <w:fldChar w:fldCharType="end"/>
    </w:r>
    <w:r w:rsidR="00D56971" w:rsidRPr="00E63015">
      <w:rPr>
        <w:color w:val="D9D9D9" w:themeColor="background1" w:themeShade="D9"/>
        <w:lang w:val="fr-CH"/>
      </w:rPr>
      <w:tab/>
    </w:r>
    <w:r w:rsidR="00D56971" w:rsidRPr="00E63015">
      <w:rPr>
        <w:color w:val="D9D9D9" w:themeColor="background1" w:themeShade="D9"/>
      </w:rPr>
      <w:fldChar w:fldCharType="begin"/>
    </w:r>
    <w:r w:rsidR="00D56971" w:rsidRPr="00E63015">
      <w:rPr>
        <w:color w:val="D9D9D9" w:themeColor="background1" w:themeShade="D9"/>
      </w:rPr>
      <w:instrText xml:space="preserve"> PRINTDATE \@ DD.MM.YY </w:instrText>
    </w:r>
    <w:r w:rsidR="00D56971" w:rsidRPr="00E63015">
      <w:rPr>
        <w:color w:val="D9D9D9" w:themeColor="background1" w:themeShade="D9"/>
      </w:rPr>
      <w:fldChar w:fldCharType="separate"/>
    </w:r>
    <w:r w:rsidR="00976E4B" w:rsidRPr="00E63015">
      <w:rPr>
        <w:color w:val="D9D9D9" w:themeColor="background1" w:themeShade="D9"/>
      </w:rPr>
      <w:t>15.03.17</w:t>
    </w:r>
    <w:r w:rsidR="00D56971" w:rsidRPr="00E6301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AC" w:rsidRDefault="000737AC">
      <w:r>
        <w:t>____________________</w:t>
      </w:r>
    </w:p>
  </w:footnote>
  <w:footnote w:type="continuationSeparator" w:id="0">
    <w:p w:rsidR="000737AC" w:rsidRDefault="0007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E63015">
      <w:rPr>
        <w:noProof/>
      </w:rPr>
      <w:t>3</w:t>
    </w:r>
    <w:r>
      <w:rPr>
        <w:noProof/>
      </w:rPr>
      <w:fldChar w:fldCharType="end"/>
    </w:r>
  </w:p>
  <w:p w:rsidR="001A15AE" w:rsidRDefault="001A15AE" w:rsidP="00D56971">
    <w:pPr>
      <w:pStyle w:val="Header"/>
    </w:pPr>
    <w:r>
      <w:t>C1</w:t>
    </w:r>
    <w:r w:rsidR="003505F6">
      <w:rPr>
        <w:lang w:val="ru-RU"/>
      </w:rPr>
      <w:t>7</w:t>
    </w:r>
    <w:r>
      <w:t>/</w:t>
    </w:r>
    <w:r w:rsidR="008F1729">
      <w:rPr>
        <w:lang w:val="ru-RU"/>
      </w:rPr>
      <w:t>62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5019D"/>
    <w:rsid w:val="000569B4"/>
    <w:rsid w:val="00070A07"/>
    <w:rsid w:val="000737AC"/>
    <w:rsid w:val="00074803"/>
    <w:rsid w:val="00076475"/>
    <w:rsid w:val="00080E82"/>
    <w:rsid w:val="000C50DD"/>
    <w:rsid w:val="000D4A9B"/>
    <w:rsid w:val="000E116D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13686"/>
    <w:rsid w:val="00225368"/>
    <w:rsid w:val="00227FF0"/>
    <w:rsid w:val="00237FA8"/>
    <w:rsid w:val="00250EB4"/>
    <w:rsid w:val="00291EB6"/>
    <w:rsid w:val="0029439C"/>
    <w:rsid w:val="002C16D4"/>
    <w:rsid w:val="002D2F57"/>
    <w:rsid w:val="002D48C5"/>
    <w:rsid w:val="002E046F"/>
    <w:rsid w:val="002E6615"/>
    <w:rsid w:val="00335C49"/>
    <w:rsid w:val="003413D2"/>
    <w:rsid w:val="003505F6"/>
    <w:rsid w:val="003528B5"/>
    <w:rsid w:val="00362201"/>
    <w:rsid w:val="00363DCA"/>
    <w:rsid w:val="00370A06"/>
    <w:rsid w:val="003A6304"/>
    <w:rsid w:val="003B1C41"/>
    <w:rsid w:val="003B3ACB"/>
    <w:rsid w:val="003C30A4"/>
    <w:rsid w:val="003D19FA"/>
    <w:rsid w:val="003E43CB"/>
    <w:rsid w:val="003F099E"/>
    <w:rsid w:val="003F235E"/>
    <w:rsid w:val="003F590F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862A1"/>
    <w:rsid w:val="004918C4"/>
    <w:rsid w:val="00496CA5"/>
    <w:rsid w:val="004A2BFE"/>
    <w:rsid w:val="004A45B5"/>
    <w:rsid w:val="004A561E"/>
    <w:rsid w:val="004B4BEA"/>
    <w:rsid w:val="004C31FD"/>
    <w:rsid w:val="004C64C0"/>
    <w:rsid w:val="004D0129"/>
    <w:rsid w:val="004D3817"/>
    <w:rsid w:val="004E2B92"/>
    <w:rsid w:val="004E4B90"/>
    <w:rsid w:val="0051346C"/>
    <w:rsid w:val="00520271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9737E"/>
    <w:rsid w:val="006B59F9"/>
    <w:rsid w:val="006E2D42"/>
    <w:rsid w:val="00703676"/>
    <w:rsid w:val="00705F83"/>
    <w:rsid w:val="007069AB"/>
    <w:rsid w:val="00707304"/>
    <w:rsid w:val="00732269"/>
    <w:rsid w:val="007341C1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D38B5"/>
    <w:rsid w:val="007E7EA0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3C4B"/>
    <w:rsid w:val="0088211A"/>
    <w:rsid w:val="00895476"/>
    <w:rsid w:val="008D2D7B"/>
    <w:rsid w:val="008D2E93"/>
    <w:rsid w:val="008E0737"/>
    <w:rsid w:val="008F1729"/>
    <w:rsid w:val="008F425C"/>
    <w:rsid w:val="008F7C2C"/>
    <w:rsid w:val="00907B49"/>
    <w:rsid w:val="009262E2"/>
    <w:rsid w:val="00940E96"/>
    <w:rsid w:val="00976E4B"/>
    <w:rsid w:val="009B0BAE"/>
    <w:rsid w:val="009C1C89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4E9B"/>
    <w:rsid w:val="00AD590B"/>
    <w:rsid w:val="00AE2C85"/>
    <w:rsid w:val="00B12A37"/>
    <w:rsid w:val="00B553A4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21AF0"/>
    <w:rsid w:val="00C370DC"/>
    <w:rsid w:val="00C41A5C"/>
    <w:rsid w:val="00C655B5"/>
    <w:rsid w:val="00C94E2A"/>
    <w:rsid w:val="00CA596A"/>
    <w:rsid w:val="00CB1B51"/>
    <w:rsid w:val="00CB35D1"/>
    <w:rsid w:val="00CC6E45"/>
    <w:rsid w:val="00CD2009"/>
    <w:rsid w:val="00CE19A3"/>
    <w:rsid w:val="00CE1B7C"/>
    <w:rsid w:val="00CE4892"/>
    <w:rsid w:val="00CF629C"/>
    <w:rsid w:val="00D22F6C"/>
    <w:rsid w:val="00D2368B"/>
    <w:rsid w:val="00D410CF"/>
    <w:rsid w:val="00D44426"/>
    <w:rsid w:val="00D446E6"/>
    <w:rsid w:val="00D56971"/>
    <w:rsid w:val="00D70E51"/>
    <w:rsid w:val="00D76A37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423EC"/>
    <w:rsid w:val="00E63015"/>
    <w:rsid w:val="00E701F9"/>
    <w:rsid w:val="00E82B76"/>
    <w:rsid w:val="00EC6BC5"/>
    <w:rsid w:val="00ED4D3D"/>
    <w:rsid w:val="00F05654"/>
    <w:rsid w:val="00F11A98"/>
    <w:rsid w:val="00F32FD4"/>
    <w:rsid w:val="00F35898"/>
    <w:rsid w:val="00F46EDD"/>
    <w:rsid w:val="00F5225B"/>
    <w:rsid w:val="00F95D40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council/pd/convention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pd/convention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pd/convention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council/pd/convention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yperlink" Target="http://www.itu.int/itudoc/gs/council/c00/docs/33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428E-6630-4701-9111-4CFA9B15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3</Pages>
  <Words>443</Words>
  <Characters>3469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3905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2017</dc:subject>
  <dc:creator>Olga Komissarova</dc:creator>
  <cp:keywords>C2017, C17</cp:keywords>
  <dc:description/>
  <cp:lastModifiedBy>Brouard, Ricarda</cp:lastModifiedBy>
  <cp:revision>2</cp:revision>
  <cp:lastPrinted>2017-03-15T16:15:00Z</cp:lastPrinted>
  <dcterms:created xsi:type="dcterms:W3CDTF">2017-03-16T16:06:00Z</dcterms:created>
  <dcterms:modified xsi:type="dcterms:W3CDTF">2017-03-16T16:06:00Z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