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712C4F" w:rsidRPr="0092392D">
        <w:trPr>
          <w:cantSplit/>
        </w:trPr>
        <w:tc>
          <w:tcPr>
            <w:tcW w:w="6912" w:type="dxa"/>
          </w:tcPr>
          <w:p w:rsidR="00712C4F" w:rsidRPr="0092392D" w:rsidRDefault="00712C4F" w:rsidP="00712C4F">
            <w:pPr>
              <w:spacing w:before="360"/>
              <w:rPr>
                <w:lang w:val="fr-CH"/>
              </w:rPr>
            </w:pPr>
            <w:bookmarkStart w:id="0" w:name="dc06"/>
            <w:bookmarkEnd w:id="0"/>
            <w:r w:rsidRPr="00712C4F">
              <w:rPr>
                <w:b/>
                <w:bCs/>
                <w:sz w:val="30"/>
                <w:szCs w:val="30"/>
                <w:lang w:val="fr-CH"/>
              </w:rPr>
              <w:t>Conseil 2017</w:t>
            </w:r>
            <w:r w:rsidRPr="00712C4F">
              <w:rPr>
                <w:rFonts w:ascii="Verdana" w:hAnsi="Verdana"/>
                <w:b/>
                <w:bCs/>
                <w:sz w:val="26"/>
                <w:szCs w:val="26"/>
                <w:lang w:val="fr-CH"/>
              </w:rPr>
              <w:br/>
            </w:r>
            <w:proofErr w:type="spellStart"/>
            <w:r w:rsidRPr="00712C4F">
              <w:rPr>
                <w:b/>
                <w:bCs/>
                <w:szCs w:val="24"/>
                <w:lang w:val="fr-CH"/>
              </w:rPr>
              <w:t>Gen</w:t>
            </w:r>
            <w:r w:rsidRPr="00712C4F">
              <w:rPr>
                <w:b/>
                <w:bCs/>
                <w:szCs w:val="24"/>
                <w:lang w:val="en-US"/>
              </w:rPr>
              <w:t>ève</w:t>
            </w:r>
            <w:proofErr w:type="spellEnd"/>
            <w:r w:rsidRPr="00712C4F">
              <w:rPr>
                <w:b/>
                <w:bCs/>
                <w:szCs w:val="24"/>
                <w:lang w:val="fr-CH"/>
              </w:rPr>
              <w:t>, 15-25 mai 2017</w:t>
            </w:r>
          </w:p>
        </w:tc>
        <w:tc>
          <w:tcPr>
            <w:tcW w:w="3261" w:type="dxa"/>
          </w:tcPr>
          <w:p w:rsidR="00712C4F" w:rsidRPr="0092392D" w:rsidRDefault="00712C4F" w:rsidP="00712C4F">
            <w:pPr>
              <w:spacing w:before="0"/>
              <w:jc w:val="right"/>
              <w:rPr>
                <w:lang w:val="fr-CH"/>
              </w:rPr>
            </w:pPr>
            <w:bookmarkStart w:id="1" w:name="ditulogo"/>
            <w:bookmarkEnd w:id="1"/>
            <w:r w:rsidRPr="00712C4F">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712C4F" w:rsidRPr="0092392D" w:rsidTr="00EF41DD">
        <w:trPr>
          <w:cantSplit/>
          <w:trHeight w:val="20"/>
        </w:trPr>
        <w:tc>
          <w:tcPr>
            <w:tcW w:w="6912" w:type="dxa"/>
            <w:tcBorders>
              <w:bottom w:val="single" w:sz="12" w:space="0" w:color="auto"/>
            </w:tcBorders>
            <w:vAlign w:val="center"/>
          </w:tcPr>
          <w:p w:rsidR="00712C4F" w:rsidRPr="00361350" w:rsidRDefault="00712C4F" w:rsidP="004C37A9">
            <w:pPr>
              <w:spacing w:before="0"/>
              <w:rPr>
                <w:b/>
                <w:bCs/>
                <w:sz w:val="26"/>
                <w:szCs w:val="26"/>
                <w:lang w:val="fr-CH"/>
              </w:rPr>
            </w:pPr>
          </w:p>
        </w:tc>
        <w:tc>
          <w:tcPr>
            <w:tcW w:w="3261" w:type="dxa"/>
            <w:tcBorders>
              <w:bottom w:val="single" w:sz="12" w:space="0" w:color="auto"/>
            </w:tcBorders>
          </w:tcPr>
          <w:p w:rsidR="00712C4F" w:rsidRPr="0092392D" w:rsidRDefault="00712C4F" w:rsidP="00DF74DD">
            <w:pPr>
              <w:spacing w:before="0"/>
              <w:rPr>
                <w:b/>
                <w:bCs/>
              </w:rPr>
            </w:pPr>
          </w:p>
        </w:tc>
      </w:tr>
      <w:tr w:rsidR="00712C4F" w:rsidRPr="0092392D">
        <w:trPr>
          <w:cantSplit/>
          <w:trHeight w:val="20"/>
        </w:trPr>
        <w:tc>
          <w:tcPr>
            <w:tcW w:w="6912" w:type="dxa"/>
            <w:tcBorders>
              <w:top w:val="single" w:sz="12" w:space="0" w:color="auto"/>
            </w:tcBorders>
          </w:tcPr>
          <w:p w:rsidR="00712C4F" w:rsidRPr="0092392D" w:rsidRDefault="00712C4F" w:rsidP="00DF74DD">
            <w:pPr>
              <w:spacing w:before="0"/>
              <w:rPr>
                <w:smallCaps/>
                <w:sz w:val="22"/>
                <w:lang w:val="fr-CH"/>
              </w:rPr>
            </w:pPr>
          </w:p>
        </w:tc>
        <w:tc>
          <w:tcPr>
            <w:tcW w:w="3261" w:type="dxa"/>
            <w:tcBorders>
              <w:top w:val="single" w:sz="12" w:space="0" w:color="auto"/>
            </w:tcBorders>
          </w:tcPr>
          <w:p w:rsidR="00712C4F" w:rsidRPr="0092392D" w:rsidRDefault="00712C4F" w:rsidP="00DF74DD">
            <w:pPr>
              <w:spacing w:before="0"/>
              <w:rPr>
                <w:b/>
                <w:bCs/>
              </w:rPr>
            </w:pPr>
          </w:p>
        </w:tc>
      </w:tr>
      <w:tr w:rsidR="00712C4F" w:rsidRPr="0092392D">
        <w:trPr>
          <w:cantSplit/>
          <w:trHeight w:val="20"/>
        </w:trPr>
        <w:tc>
          <w:tcPr>
            <w:tcW w:w="6912" w:type="dxa"/>
            <w:vMerge w:val="restart"/>
          </w:tcPr>
          <w:p w:rsidR="00712C4F" w:rsidRPr="00712C4F" w:rsidRDefault="00715748" w:rsidP="00DF74DD">
            <w:pPr>
              <w:spacing w:before="0"/>
              <w:rPr>
                <w:rFonts w:cs="Times"/>
                <w:b/>
                <w:bCs/>
                <w:szCs w:val="24"/>
                <w:lang w:val="fr-CH"/>
              </w:rPr>
            </w:pPr>
            <w:bookmarkStart w:id="2" w:name="dnum" w:colFirst="1" w:colLast="1"/>
            <w:bookmarkStart w:id="3" w:name="dmeeting" w:colFirst="0" w:colLast="0"/>
            <w:r w:rsidRPr="00415FE3">
              <w:rPr>
                <w:rFonts w:cs="Times"/>
                <w:b/>
                <w:bCs/>
                <w:szCs w:val="24"/>
              </w:rPr>
              <w:t xml:space="preserve">Point de l'ordre du </w:t>
            </w:r>
            <w:proofErr w:type="gramStart"/>
            <w:r w:rsidRPr="00415FE3">
              <w:rPr>
                <w:rFonts w:cs="Times"/>
                <w:b/>
                <w:bCs/>
                <w:szCs w:val="24"/>
              </w:rPr>
              <w:t>jour:</w:t>
            </w:r>
            <w:proofErr w:type="gramEnd"/>
            <w:r w:rsidRPr="00415FE3">
              <w:rPr>
                <w:rFonts w:cs="Times"/>
                <w:b/>
                <w:bCs/>
                <w:szCs w:val="24"/>
              </w:rPr>
              <w:t xml:space="preserve"> ADM 2</w:t>
            </w:r>
          </w:p>
        </w:tc>
        <w:tc>
          <w:tcPr>
            <w:tcW w:w="3261" w:type="dxa"/>
          </w:tcPr>
          <w:p w:rsidR="00712C4F" w:rsidRPr="00712C4F" w:rsidRDefault="00712C4F" w:rsidP="00712C4F">
            <w:pPr>
              <w:spacing w:before="0"/>
              <w:rPr>
                <w:b/>
                <w:bCs/>
              </w:rPr>
            </w:pPr>
            <w:r>
              <w:rPr>
                <w:b/>
                <w:bCs/>
              </w:rPr>
              <w:t>Document C17/62-F</w:t>
            </w:r>
          </w:p>
        </w:tc>
      </w:tr>
      <w:tr w:rsidR="00712C4F" w:rsidRPr="0092392D">
        <w:trPr>
          <w:cantSplit/>
          <w:trHeight w:val="20"/>
        </w:trPr>
        <w:tc>
          <w:tcPr>
            <w:tcW w:w="6912" w:type="dxa"/>
            <w:vMerge/>
          </w:tcPr>
          <w:p w:rsidR="00712C4F" w:rsidRPr="0092392D" w:rsidRDefault="00712C4F" w:rsidP="00DF74DD">
            <w:pPr>
              <w:shd w:val="solid" w:color="FFFFFF" w:fill="FFFFFF"/>
              <w:spacing w:before="180"/>
              <w:rPr>
                <w:smallCaps/>
                <w:lang w:val="fr-CH"/>
              </w:rPr>
            </w:pPr>
            <w:bookmarkStart w:id="4" w:name="ddate" w:colFirst="1" w:colLast="1"/>
            <w:bookmarkEnd w:id="2"/>
            <w:bookmarkEnd w:id="3"/>
          </w:p>
        </w:tc>
        <w:tc>
          <w:tcPr>
            <w:tcW w:w="3261" w:type="dxa"/>
          </w:tcPr>
          <w:p w:rsidR="00712C4F" w:rsidRPr="00712C4F" w:rsidRDefault="00715748" w:rsidP="00712C4F">
            <w:pPr>
              <w:spacing w:before="0"/>
              <w:rPr>
                <w:b/>
                <w:bCs/>
              </w:rPr>
            </w:pPr>
            <w:r>
              <w:rPr>
                <w:b/>
                <w:bCs/>
              </w:rPr>
              <w:t>17 février</w:t>
            </w:r>
            <w:r w:rsidR="00712C4F">
              <w:rPr>
                <w:b/>
                <w:bCs/>
              </w:rPr>
              <w:t xml:space="preserve"> 2017</w:t>
            </w:r>
          </w:p>
        </w:tc>
      </w:tr>
      <w:tr w:rsidR="00712C4F" w:rsidRPr="0092392D">
        <w:trPr>
          <w:cantSplit/>
          <w:trHeight w:val="20"/>
        </w:trPr>
        <w:tc>
          <w:tcPr>
            <w:tcW w:w="6912" w:type="dxa"/>
            <w:vMerge/>
          </w:tcPr>
          <w:p w:rsidR="00712C4F" w:rsidRPr="0092392D" w:rsidRDefault="00712C4F" w:rsidP="00DF74DD">
            <w:pPr>
              <w:shd w:val="solid" w:color="FFFFFF" w:fill="FFFFFF"/>
              <w:spacing w:before="180"/>
              <w:rPr>
                <w:smallCaps/>
                <w:lang w:val="fr-CH"/>
              </w:rPr>
            </w:pPr>
            <w:bookmarkStart w:id="5" w:name="dorlang" w:colFirst="1" w:colLast="1"/>
            <w:bookmarkEnd w:id="4"/>
          </w:p>
        </w:tc>
        <w:tc>
          <w:tcPr>
            <w:tcW w:w="3261" w:type="dxa"/>
          </w:tcPr>
          <w:p w:rsidR="00712C4F" w:rsidRPr="00712C4F" w:rsidRDefault="00712C4F" w:rsidP="00712C4F">
            <w:pPr>
              <w:spacing w:before="0"/>
              <w:rPr>
                <w:b/>
                <w:bCs/>
              </w:rPr>
            </w:pPr>
            <w:proofErr w:type="gramStart"/>
            <w:r>
              <w:rPr>
                <w:b/>
                <w:bCs/>
              </w:rPr>
              <w:t>Original:</w:t>
            </w:r>
            <w:proofErr w:type="gramEnd"/>
            <w:r>
              <w:rPr>
                <w:b/>
                <w:bCs/>
              </w:rPr>
              <w:t xml:space="preserve"> anglais</w:t>
            </w:r>
          </w:p>
        </w:tc>
      </w:tr>
      <w:tr w:rsidR="00712C4F" w:rsidRPr="0092392D">
        <w:trPr>
          <w:cantSplit/>
        </w:trPr>
        <w:tc>
          <w:tcPr>
            <w:tcW w:w="10173" w:type="dxa"/>
            <w:gridSpan w:val="2"/>
          </w:tcPr>
          <w:p w:rsidR="00712C4F" w:rsidRPr="0092392D" w:rsidRDefault="00715748" w:rsidP="00DF74DD">
            <w:pPr>
              <w:pStyle w:val="Source"/>
            </w:pPr>
            <w:bookmarkStart w:id="6" w:name="dsource" w:colFirst="0" w:colLast="0"/>
            <w:bookmarkEnd w:id="5"/>
            <w:r w:rsidRPr="00415FE3">
              <w:t>Rapport du Secrétaire général</w:t>
            </w:r>
          </w:p>
        </w:tc>
      </w:tr>
      <w:tr w:rsidR="00712C4F" w:rsidRPr="0092392D">
        <w:trPr>
          <w:cantSplit/>
        </w:trPr>
        <w:tc>
          <w:tcPr>
            <w:tcW w:w="10173" w:type="dxa"/>
            <w:gridSpan w:val="2"/>
          </w:tcPr>
          <w:p w:rsidR="00712C4F" w:rsidRPr="0092392D" w:rsidRDefault="00715748" w:rsidP="00DF74DD">
            <w:pPr>
              <w:pStyle w:val="Title1"/>
            </w:pPr>
            <w:bookmarkStart w:id="7" w:name="dtitle1" w:colFirst="0" w:colLast="0"/>
            <w:bookmarkEnd w:id="6"/>
            <w:r w:rsidRPr="00415FE3">
              <w:t xml:space="preserve">PARTICIPATION </w:t>
            </w:r>
            <w:r w:rsidRPr="00415FE3">
              <w:rPr>
                <w:rFonts w:asciiTheme="minorHAnsi" w:hAnsiTheme="minorHAnsi"/>
              </w:rPr>
              <w:t>provisoire des entités s'occupant de questions</w:t>
            </w:r>
            <w:r w:rsidRPr="00415FE3">
              <w:rPr>
                <w:rFonts w:asciiTheme="minorHAnsi" w:hAnsiTheme="minorHAnsi"/>
              </w:rPr>
              <w:br/>
              <w:t>de télécommunication aux activités de l'uit</w:t>
            </w:r>
          </w:p>
        </w:tc>
      </w:tr>
      <w:bookmarkEnd w:id="7"/>
    </w:tbl>
    <w:p w:rsidR="00715748" w:rsidRPr="00415FE3" w:rsidRDefault="00715748" w:rsidP="0071574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15748" w:rsidRPr="00415FE3" w:rsidTr="00EE117A">
        <w:trPr>
          <w:trHeight w:val="3372"/>
        </w:trPr>
        <w:tc>
          <w:tcPr>
            <w:tcW w:w="8080" w:type="dxa"/>
            <w:tcBorders>
              <w:top w:val="single" w:sz="12" w:space="0" w:color="auto"/>
              <w:left w:val="single" w:sz="12" w:space="0" w:color="auto"/>
              <w:bottom w:val="single" w:sz="12" w:space="0" w:color="auto"/>
              <w:right w:val="single" w:sz="12" w:space="0" w:color="auto"/>
            </w:tcBorders>
          </w:tcPr>
          <w:p w:rsidR="00715748" w:rsidRPr="00415FE3" w:rsidRDefault="00715748" w:rsidP="00EE117A">
            <w:pPr>
              <w:pStyle w:val="Headingb"/>
            </w:pPr>
            <w:r w:rsidRPr="00415FE3">
              <w:t>Résumé</w:t>
            </w:r>
          </w:p>
          <w:p w:rsidR="00715748" w:rsidRPr="00415FE3" w:rsidRDefault="00715748" w:rsidP="00EE117A">
            <w:r w:rsidRPr="00415FE3">
              <w:rPr>
                <w:rFonts w:asciiTheme="minorHAnsi" w:hAnsiTheme="minorHAnsi"/>
                <w:szCs w:val="24"/>
              </w:rPr>
              <w:t>Le Secrétaire général communique au Conseil les noms des "entités s'occupant de questions de télécommunication" (numéro 230 de la Convention) provisoirement incluses dans les listes des Membres de Secteur et qui sont admises à participer aux travaux des Secteurs (numéro 237 de la Convention) ainsi que les noms des Associés admis à participer aux travaux d'une commission d'études précise.</w:t>
            </w:r>
          </w:p>
          <w:p w:rsidR="00715748" w:rsidRPr="00415FE3" w:rsidRDefault="00715748" w:rsidP="00EE117A">
            <w:pPr>
              <w:pStyle w:val="Headingb"/>
            </w:pPr>
            <w:r w:rsidRPr="00415FE3">
              <w:t>Suite à donner</w:t>
            </w:r>
          </w:p>
          <w:p w:rsidR="00715748" w:rsidRPr="00415FE3" w:rsidRDefault="00715748" w:rsidP="00EE117A">
            <w:r w:rsidRPr="00415FE3">
              <w:rPr>
                <w:rFonts w:asciiTheme="minorHAnsi" w:hAnsiTheme="minorHAnsi"/>
                <w:szCs w:val="24"/>
              </w:rPr>
              <w:t xml:space="preserve">Le Conseil est invité à </w:t>
            </w:r>
            <w:r w:rsidRPr="00415FE3">
              <w:rPr>
                <w:rFonts w:asciiTheme="minorHAnsi" w:hAnsiTheme="minorHAnsi"/>
                <w:b/>
                <w:bCs/>
                <w:szCs w:val="24"/>
              </w:rPr>
              <w:t>examiner</w:t>
            </w:r>
            <w:r w:rsidRPr="00415FE3">
              <w:rPr>
                <w:rFonts w:asciiTheme="minorHAnsi" w:hAnsiTheme="minorHAnsi"/>
                <w:szCs w:val="24"/>
              </w:rPr>
              <w:t xml:space="preserve"> les demandes de participation du point de vue de leur conformité avec les procédures établies par le Conseil et à </w:t>
            </w:r>
            <w:r w:rsidRPr="00415FE3">
              <w:rPr>
                <w:rFonts w:asciiTheme="minorHAnsi" w:hAnsiTheme="minorHAnsi"/>
                <w:b/>
                <w:bCs/>
                <w:szCs w:val="24"/>
              </w:rPr>
              <w:t>confirmer</w:t>
            </w:r>
            <w:r w:rsidRPr="00415FE3">
              <w:rPr>
                <w:rFonts w:asciiTheme="minorHAnsi" w:hAnsiTheme="minorHAnsi"/>
                <w:szCs w:val="24"/>
              </w:rPr>
              <w:t xml:space="preserve"> les mesures prises par le Secrétaire général en ce qui concerne l'admission de sept "entités s'occupant de questions de télécommunication", comme indiqué en Annexe.</w:t>
            </w:r>
          </w:p>
          <w:p w:rsidR="00715748" w:rsidRPr="00415FE3" w:rsidRDefault="00715748" w:rsidP="00EE117A">
            <w:pPr>
              <w:pStyle w:val="Table"/>
              <w:keepNext w:val="0"/>
              <w:spacing w:before="0" w:after="0"/>
              <w:rPr>
                <w:rFonts w:ascii="Calibri" w:hAnsi="Calibri"/>
                <w:caps w:val="0"/>
                <w:sz w:val="22"/>
                <w:lang w:val="fr-FR"/>
              </w:rPr>
            </w:pPr>
            <w:r w:rsidRPr="00415FE3">
              <w:rPr>
                <w:rFonts w:ascii="Calibri" w:hAnsi="Calibri"/>
                <w:caps w:val="0"/>
                <w:sz w:val="22"/>
                <w:lang w:val="fr-FR"/>
              </w:rPr>
              <w:t>____________</w:t>
            </w:r>
          </w:p>
          <w:p w:rsidR="00715748" w:rsidRPr="00C05F29" w:rsidRDefault="00715748" w:rsidP="00EE117A">
            <w:pPr>
              <w:pStyle w:val="Headingb"/>
              <w:rPr>
                <w:szCs w:val="24"/>
              </w:rPr>
            </w:pPr>
            <w:r w:rsidRPr="00C05F29">
              <w:rPr>
                <w:szCs w:val="24"/>
              </w:rPr>
              <w:t>Références</w:t>
            </w:r>
          </w:p>
          <w:p w:rsidR="00715748" w:rsidRPr="00415FE3" w:rsidRDefault="00715748" w:rsidP="00EE117A">
            <w:pPr>
              <w:spacing w:after="120"/>
              <w:rPr>
                <w:i/>
                <w:iCs/>
              </w:rPr>
            </w:pPr>
            <w:r w:rsidRPr="00C05F29">
              <w:rPr>
                <w:i/>
                <w:iCs/>
                <w:szCs w:val="24"/>
              </w:rPr>
              <w:t xml:space="preserve">Numéros </w:t>
            </w:r>
            <w:hyperlink r:id="rId7" w:anchor="cv230" w:history="1">
              <w:r w:rsidR="009045A5" w:rsidRPr="00AC5B2C">
                <w:rPr>
                  <w:rStyle w:val="Hyperlink"/>
                  <w:rFonts w:asciiTheme="minorHAnsi" w:hAnsiTheme="minorHAnsi" w:cstheme="minorHAnsi"/>
                  <w:i/>
                  <w:iCs/>
                  <w:caps/>
                  <w:szCs w:val="24"/>
                </w:rPr>
                <w:t>230</w:t>
              </w:r>
            </w:hyperlink>
            <w:r w:rsidRPr="00C05F29">
              <w:rPr>
                <w:i/>
                <w:iCs/>
                <w:caps/>
                <w:szCs w:val="24"/>
              </w:rPr>
              <w:t xml:space="preserve">, </w:t>
            </w:r>
            <w:hyperlink r:id="rId8" w:anchor="cv234" w:history="1">
              <w:r w:rsidR="009045A5" w:rsidRPr="00AC5B2C">
                <w:rPr>
                  <w:rStyle w:val="Hyperlink"/>
                  <w:rFonts w:asciiTheme="minorHAnsi" w:hAnsiTheme="minorHAnsi" w:cstheme="minorHAnsi"/>
                  <w:i/>
                  <w:iCs/>
                  <w:caps/>
                  <w:szCs w:val="24"/>
                </w:rPr>
                <w:t>234</w:t>
              </w:r>
            </w:hyperlink>
            <w:r w:rsidRPr="00C05F29">
              <w:rPr>
                <w:i/>
                <w:iCs/>
                <w:caps/>
                <w:szCs w:val="24"/>
              </w:rPr>
              <w:t xml:space="preserve">, </w:t>
            </w:r>
            <w:hyperlink r:id="rId9" w:anchor="cv237" w:history="1">
              <w:r w:rsidR="009045A5" w:rsidRPr="00AC5B2C">
                <w:rPr>
                  <w:rStyle w:val="Hyperlink"/>
                  <w:rFonts w:asciiTheme="minorHAnsi" w:hAnsiTheme="minorHAnsi" w:cstheme="minorHAnsi"/>
                  <w:i/>
                  <w:iCs/>
                  <w:caps/>
                  <w:szCs w:val="24"/>
                </w:rPr>
                <w:t>237</w:t>
              </w:r>
            </w:hyperlink>
            <w:r w:rsidRPr="00C05F29">
              <w:rPr>
                <w:i/>
                <w:iCs/>
                <w:caps/>
                <w:szCs w:val="24"/>
              </w:rPr>
              <w:t xml:space="preserve">, </w:t>
            </w:r>
            <w:hyperlink r:id="rId10" w:anchor="cv241a" w:history="1">
              <w:r w:rsidR="009045A5" w:rsidRPr="00AC5B2C">
                <w:rPr>
                  <w:rStyle w:val="Hyperlink"/>
                  <w:rFonts w:asciiTheme="minorHAnsi" w:hAnsiTheme="minorHAnsi" w:cstheme="minorHAnsi"/>
                  <w:i/>
                  <w:iCs/>
                  <w:caps/>
                  <w:szCs w:val="24"/>
                </w:rPr>
                <w:t>241A</w:t>
              </w:r>
            </w:hyperlink>
            <w:r w:rsidRPr="00C05F29">
              <w:rPr>
                <w:i/>
                <w:iCs/>
                <w:caps/>
                <w:szCs w:val="24"/>
              </w:rPr>
              <w:t>,</w:t>
            </w:r>
            <w:r w:rsidRPr="00C05F29">
              <w:rPr>
                <w:szCs w:val="24"/>
              </w:rPr>
              <w:t xml:space="preserve"> </w:t>
            </w:r>
            <w:hyperlink r:id="rId11" w:anchor="cv241c" w:history="1">
              <w:r w:rsidR="009045A5" w:rsidRPr="00AC5B2C">
                <w:rPr>
                  <w:rStyle w:val="Hyperlink"/>
                  <w:rFonts w:asciiTheme="minorHAnsi" w:hAnsiTheme="minorHAnsi" w:cstheme="minorHAnsi"/>
                  <w:i/>
                  <w:iCs/>
                  <w:caps/>
                  <w:szCs w:val="24"/>
                </w:rPr>
                <w:t>241C</w:t>
              </w:r>
            </w:hyperlink>
            <w:r w:rsidRPr="00C05F29">
              <w:rPr>
                <w:i/>
                <w:iCs/>
                <w:szCs w:val="24"/>
              </w:rPr>
              <w:t xml:space="preserve"> de la Convention, Documents </w:t>
            </w:r>
            <w:hyperlink r:id="rId12" w:history="1">
              <w:r w:rsidRPr="00C05F29">
                <w:rPr>
                  <w:rStyle w:val="Hyperlink"/>
                  <w:i/>
                  <w:iCs/>
                  <w:szCs w:val="24"/>
                </w:rPr>
                <w:t>C93/49</w:t>
              </w:r>
            </w:hyperlink>
            <w:r w:rsidRPr="00C05F29">
              <w:rPr>
                <w:i/>
                <w:iCs/>
                <w:szCs w:val="24"/>
              </w:rPr>
              <w:t xml:space="preserve"> et </w:t>
            </w:r>
            <w:hyperlink r:id="rId13" w:history="1">
              <w:r w:rsidRPr="00C05F29">
                <w:rPr>
                  <w:rStyle w:val="Hyperlink"/>
                  <w:i/>
                  <w:iCs/>
                  <w:caps/>
                  <w:szCs w:val="24"/>
                </w:rPr>
                <w:t>C2000/33</w:t>
              </w:r>
            </w:hyperlink>
          </w:p>
        </w:tc>
      </w:tr>
    </w:tbl>
    <w:p w:rsidR="00715748" w:rsidRPr="00415FE3" w:rsidRDefault="00715748" w:rsidP="009045A5">
      <w:r w:rsidRPr="00415FE3">
        <w:br w:type="page"/>
      </w:r>
    </w:p>
    <w:p w:rsidR="00715748" w:rsidRPr="00415FE3" w:rsidRDefault="00715748" w:rsidP="00715748">
      <w:pPr>
        <w:pStyle w:val="Headingb"/>
      </w:pPr>
      <w:r w:rsidRPr="00415FE3">
        <w:lastRenderedPageBreak/>
        <w:t>Rappel</w:t>
      </w:r>
    </w:p>
    <w:p w:rsidR="00715748" w:rsidRPr="00415FE3" w:rsidRDefault="00715748" w:rsidP="009045A5">
      <w:r w:rsidRPr="00415FE3">
        <w:t>1</w:t>
      </w:r>
      <w:r w:rsidRPr="00415FE3">
        <w:tab/>
        <w:t xml:space="preserve">En 1993, le Conseil a établi les procédures régissant l'admission et la participation des Membres de Secteur (voir le Document </w:t>
      </w:r>
      <w:hyperlink r:id="rId14" w:history="1">
        <w:r w:rsidRPr="00415FE3">
          <w:t>C93/49</w:t>
        </w:r>
      </w:hyperlink>
      <w:r w:rsidRPr="00415FE3">
        <w:t>). En 2000, il a établi les procédures correspondantes pour les Associés.</w:t>
      </w:r>
    </w:p>
    <w:p w:rsidR="00715748" w:rsidRPr="00415FE3" w:rsidRDefault="00715748" w:rsidP="009045A5">
      <w:r w:rsidRPr="00415FE3">
        <w:t>2</w:t>
      </w:r>
      <w:r w:rsidRPr="00415FE3">
        <w:tab/>
        <w:t>Conformément à l'article 19 de la Convention, les Membres de Secteur, c'est</w:t>
      </w:r>
      <w:r w:rsidRPr="00415FE3">
        <w:noBreakHyphen/>
        <w:t>à</w:t>
      </w:r>
      <w:r w:rsidRPr="00415FE3">
        <w:noBreakHyphen/>
        <w:t>dire les entités et les organisations autres que les administrations, sont subdivisés en trois grandes catégories (numéros 229, 230 et 231 de la Convention). Leurs droits et obligations en ce qui concerne leur participation aux activités de l'UIT sont différents.</w:t>
      </w:r>
    </w:p>
    <w:p w:rsidR="00715748" w:rsidRPr="00415FE3" w:rsidRDefault="00715748" w:rsidP="009045A5">
      <w:r w:rsidRPr="00415FE3">
        <w:t>3</w:t>
      </w:r>
      <w:r w:rsidRPr="00415FE3">
        <w:tab/>
        <w:t>Conformément au numéro 241C de la Convention, les dispositions pertinentes de l'article 19 de la Convention s'appliquent aux Associés. Par conséquent, les procédures d'admission et de participation applicables aux entités et organisations visées dans ledit article s'appliquent également aux Associés, en fonction de la catégorie particulière dont ils relèvent (numéros 229, 230 et 231 de la Convention).</w:t>
      </w:r>
    </w:p>
    <w:p w:rsidR="00715748" w:rsidRPr="00415FE3" w:rsidRDefault="00715748" w:rsidP="00715748">
      <w:pPr>
        <w:pStyle w:val="Headingb"/>
      </w:pPr>
      <w:r w:rsidRPr="00415FE3">
        <w:t>Situation actuelle</w:t>
      </w:r>
    </w:p>
    <w:p w:rsidR="00715748" w:rsidRPr="00415FE3" w:rsidRDefault="00715748" w:rsidP="009045A5">
      <w:r w:rsidRPr="00415FE3">
        <w:t>4</w:t>
      </w:r>
      <w:r w:rsidRPr="00415FE3">
        <w:tab/>
        <w:t xml:space="preserve">Au </w:t>
      </w:r>
      <w:r>
        <w:t>1er février 2017</w:t>
      </w:r>
      <w:r w:rsidRPr="00415FE3">
        <w:t xml:space="preserve">, les entités s'occupant de questions de télécommunication (numéro 230 de la Convention) représentaient </w:t>
      </w:r>
      <w:r>
        <w:t>44</w:t>
      </w:r>
      <w:r w:rsidRPr="00415FE3">
        <w:t xml:space="preserve"> Membres de Secteur et 1</w:t>
      </w:r>
      <w:r>
        <w:t>5</w:t>
      </w:r>
      <w:r w:rsidRPr="00415FE3">
        <w:t> Associés admis à participer aux travaux d'une commission d'études donnée.</w:t>
      </w:r>
    </w:p>
    <w:p w:rsidR="00715748" w:rsidRPr="00781FFC" w:rsidRDefault="00715748" w:rsidP="00781FFC">
      <w:pPr>
        <w:spacing w:before="3720"/>
        <w:rPr>
          <w:rFonts w:asciiTheme="minorHAnsi" w:hAnsiTheme="minorHAnsi"/>
        </w:rPr>
      </w:pPr>
      <w:proofErr w:type="gramStart"/>
      <w:r w:rsidRPr="00415FE3">
        <w:rPr>
          <w:rFonts w:asciiTheme="minorHAnsi" w:hAnsiTheme="minorHAnsi"/>
          <w:b/>
          <w:bCs/>
        </w:rPr>
        <w:t>Annexe</w:t>
      </w:r>
      <w:r w:rsidRPr="00415FE3">
        <w:rPr>
          <w:rFonts w:asciiTheme="minorHAnsi" w:hAnsiTheme="minorHAnsi"/>
        </w:rPr>
        <w:t>:</w:t>
      </w:r>
      <w:proofErr w:type="gramEnd"/>
      <w:r w:rsidRPr="00415FE3">
        <w:rPr>
          <w:rFonts w:asciiTheme="minorHAnsi" w:hAnsiTheme="minorHAnsi"/>
          <w:b/>
          <w:bCs/>
        </w:rPr>
        <w:t xml:space="preserve"> </w:t>
      </w:r>
      <w:r w:rsidRPr="00415FE3">
        <w:rPr>
          <w:rFonts w:asciiTheme="minorHAnsi" w:hAnsiTheme="minorHAnsi"/>
        </w:rPr>
        <w:t>1</w:t>
      </w:r>
      <w:r w:rsidRPr="00415FE3">
        <w:br w:type="page"/>
      </w:r>
    </w:p>
    <w:p w:rsidR="00715748" w:rsidRPr="00415FE3" w:rsidRDefault="00715748" w:rsidP="00715748">
      <w:pPr>
        <w:pStyle w:val="AnnexNo"/>
      </w:pPr>
      <w:r w:rsidRPr="00415FE3">
        <w:lastRenderedPageBreak/>
        <w:t>AnnexE</w:t>
      </w:r>
    </w:p>
    <w:p w:rsidR="00715748" w:rsidRPr="00415FE3" w:rsidRDefault="00715748" w:rsidP="00715748">
      <w:pPr>
        <w:pStyle w:val="Annextitle"/>
      </w:pPr>
      <w:r w:rsidRPr="00415FE3">
        <w:t xml:space="preserve">Participation provisoire des entités s'occupant de questions de télécommunication (numéro 230 de la Convention) aux activités des Secteurs en tant que </w:t>
      </w:r>
      <w:r w:rsidRPr="00415FE3">
        <w:br/>
        <w:t>Membre de Secteur ou en tant qu'Associé</w:t>
      </w:r>
    </w:p>
    <w:p w:rsidR="00715748" w:rsidRPr="00415FE3" w:rsidRDefault="00715748" w:rsidP="009045A5">
      <w:pPr>
        <w:pStyle w:val="Normalaftertitle"/>
      </w:pPr>
      <w:r w:rsidRPr="00415FE3">
        <w:t xml:space="preserve">Conformément au Document C93/49, le Conseil est invité à confirmer les mesures prises par le Secrétaire général en ce qui concerne les "entités s'occupant de questions de télécommunication" (numéro 230 de la Convention) qui ont été </w:t>
      </w:r>
      <w:r w:rsidRPr="009045A5">
        <w:t>provisoirement</w:t>
      </w:r>
      <w:r w:rsidRPr="00415FE3">
        <w:t xml:space="preserve"> incluses dans les listes des Membres de Secteur et des Associés. Depuis la dernière session du Conseil, </w:t>
      </w:r>
      <w:r>
        <w:t>2</w:t>
      </w:r>
      <w:r w:rsidRPr="00415FE3">
        <w:t xml:space="preserve"> demandes de participation en tant que Membre de Secteur et </w:t>
      </w:r>
      <w:r>
        <w:t>5</w:t>
      </w:r>
      <w:r w:rsidRPr="00415FE3">
        <w:t xml:space="preserve"> demandes de participation en tant qu'Associé ont été reçues.</w:t>
      </w:r>
    </w:p>
    <w:p w:rsidR="00715748" w:rsidRPr="00415FE3" w:rsidRDefault="00715748" w:rsidP="009045A5">
      <w:pPr>
        <w:pStyle w:val="Tabletitle"/>
        <w:spacing w:before="480"/>
      </w:pPr>
      <w:r w:rsidRPr="00415FE3">
        <w:t>Membres de Secteur</w:t>
      </w:r>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54"/>
        <w:gridCol w:w="1218"/>
        <w:gridCol w:w="854"/>
        <w:gridCol w:w="1287"/>
        <w:gridCol w:w="1764"/>
        <w:gridCol w:w="2173"/>
      </w:tblGrid>
      <w:tr w:rsidR="00715748" w:rsidRPr="00415FE3" w:rsidTr="00715748">
        <w:trPr>
          <w:cantSplit/>
          <w:jc w:val="center"/>
        </w:trPr>
        <w:tc>
          <w:tcPr>
            <w:tcW w:w="2554" w:type="dxa"/>
            <w:tcBorders>
              <w:top w:val="single" w:sz="6" w:space="0" w:color="auto"/>
              <w:left w:val="single" w:sz="6" w:space="0" w:color="auto"/>
              <w:bottom w:val="single" w:sz="6" w:space="0" w:color="auto"/>
              <w:right w:val="single" w:sz="6" w:space="0" w:color="auto"/>
            </w:tcBorders>
          </w:tcPr>
          <w:p w:rsidR="00715748" w:rsidRPr="00415FE3" w:rsidRDefault="00715748" w:rsidP="009045A5">
            <w:pPr>
              <w:pStyle w:val="Tablehead"/>
            </w:pPr>
            <w:r w:rsidRPr="00415FE3">
              <w:t>Membre de Secteur</w:t>
            </w:r>
          </w:p>
        </w:tc>
        <w:tc>
          <w:tcPr>
            <w:tcW w:w="1218" w:type="dxa"/>
            <w:tcBorders>
              <w:top w:val="single" w:sz="6" w:space="0" w:color="auto"/>
              <w:left w:val="single" w:sz="6" w:space="0" w:color="auto"/>
              <w:bottom w:val="single" w:sz="6" w:space="0" w:color="auto"/>
              <w:right w:val="single" w:sz="6" w:space="0" w:color="auto"/>
            </w:tcBorders>
          </w:tcPr>
          <w:p w:rsidR="00715748" w:rsidRPr="00415FE3" w:rsidRDefault="00715748" w:rsidP="009045A5">
            <w:pPr>
              <w:pStyle w:val="Tablehead"/>
            </w:pPr>
            <w:r w:rsidRPr="00415FE3">
              <w:t>Depuis</w:t>
            </w:r>
          </w:p>
        </w:tc>
        <w:tc>
          <w:tcPr>
            <w:tcW w:w="854" w:type="dxa"/>
            <w:tcBorders>
              <w:top w:val="single" w:sz="6" w:space="0" w:color="auto"/>
              <w:left w:val="single" w:sz="6" w:space="0" w:color="auto"/>
              <w:bottom w:val="single" w:sz="6" w:space="0" w:color="auto"/>
              <w:right w:val="single" w:sz="6" w:space="0" w:color="auto"/>
            </w:tcBorders>
          </w:tcPr>
          <w:p w:rsidR="00715748" w:rsidRPr="00415FE3" w:rsidRDefault="00715748" w:rsidP="009045A5">
            <w:pPr>
              <w:pStyle w:val="Tablehead"/>
            </w:pPr>
            <w:r w:rsidRPr="00415FE3">
              <w:t>Secteur</w:t>
            </w:r>
          </w:p>
        </w:tc>
        <w:tc>
          <w:tcPr>
            <w:tcW w:w="1287" w:type="dxa"/>
            <w:tcBorders>
              <w:top w:val="single" w:sz="6" w:space="0" w:color="auto"/>
              <w:left w:val="single" w:sz="6" w:space="0" w:color="auto"/>
              <w:bottom w:val="single" w:sz="6" w:space="0" w:color="auto"/>
              <w:right w:val="single" w:sz="6" w:space="0" w:color="auto"/>
            </w:tcBorders>
          </w:tcPr>
          <w:p w:rsidR="00715748" w:rsidRPr="00415FE3" w:rsidRDefault="00715748" w:rsidP="009045A5">
            <w:pPr>
              <w:pStyle w:val="Tablehead"/>
            </w:pPr>
            <w:r w:rsidRPr="00415FE3">
              <w:t>Classe de contribution</w:t>
            </w:r>
          </w:p>
        </w:tc>
        <w:tc>
          <w:tcPr>
            <w:tcW w:w="1764" w:type="dxa"/>
            <w:tcBorders>
              <w:top w:val="single" w:sz="6" w:space="0" w:color="auto"/>
              <w:left w:val="single" w:sz="6" w:space="0" w:color="auto"/>
              <w:bottom w:val="single" w:sz="6" w:space="0" w:color="auto"/>
              <w:right w:val="single" w:sz="6" w:space="0" w:color="auto"/>
            </w:tcBorders>
          </w:tcPr>
          <w:p w:rsidR="00715748" w:rsidRPr="00415FE3" w:rsidRDefault="00715748" w:rsidP="009045A5">
            <w:pPr>
              <w:pStyle w:val="Tablehead"/>
            </w:pPr>
            <w:r w:rsidRPr="00415FE3">
              <w:t>Annoncé dans la notification N°</w:t>
            </w:r>
          </w:p>
        </w:tc>
        <w:tc>
          <w:tcPr>
            <w:tcW w:w="2173" w:type="dxa"/>
            <w:tcBorders>
              <w:top w:val="single" w:sz="6" w:space="0" w:color="auto"/>
              <w:left w:val="single" w:sz="6" w:space="0" w:color="auto"/>
              <w:bottom w:val="single" w:sz="6" w:space="0" w:color="auto"/>
              <w:right w:val="single" w:sz="6" w:space="0" w:color="auto"/>
            </w:tcBorders>
          </w:tcPr>
          <w:p w:rsidR="00715748" w:rsidRPr="00415FE3" w:rsidRDefault="00715748" w:rsidP="009045A5">
            <w:pPr>
              <w:pStyle w:val="Tablehead"/>
            </w:pPr>
            <w:r w:rsidRPr="00415FE3">
              <w:t>Approuvé par l'Administration</w:t>
            </w:r>
          </w:p>
        </w:tc>
      </w:tr>
      <w:tr w:rsidR="00715748" w:rsidRPr="009045A5" w:rsidTr="009045A5">
        <w:trPr>
          <w:cantSplit/>
          <w:jc w:val="center"/>
        </w:trPr>
        <w:tc>
          <w:tcPr>
            <w:tcW w:w="2554" w:type="dxa"/>
            <w:tcBorders>
              <w:top w:val="single" w:sz="6" w:space="0" w:color="auto"/>
              <w:left w:val="single" w:sz="6" w:space="0" w:color="auto"/>
              <w:bottom w:val="single" w:sz="6" w:space="0" w:color="auto"/>
              <w:right w:val="single" w:sz="6" w:space="0" w:color="auto"/>
            </w:tcBorders>
          </w:tcPr>
          <w:p w:rsidR="00715748" w:rsidRPr="009045A5" w:rsidRDefault="00715748" w:rsidP="009045A5">
            <w:pPr>
              <w:pStyle w:val="Tabletext"/>
            </w:pPr>
            <w:r w:rsidRPr="009045A5">
              <w:t xml:space="preserve">Nepal Telecommunications </w:t>
            </w:r>
            <w:proofErr w:type="spellStart"/>
            <w:r w:rsidRPr="009045A5">
              <w:t>Authority</w:t>
            </w:r>
            <w:proofErr w:type="spellEnd"/>
            <w:r w:rsidRPr="009045A5">
              <w:t xml:space="preserve"> (NTA)</w:t>
            </w:r>
          </w:p>
        </w:tc>
        <w:tc>
          <w:tcPr>
            <w:tcW w:w="1218" w:type="dxa"/>
            <w:tcBorders>
              <w:top w:val="single" w:sz="6" w:space="0" w:color="auto"/>
              <w:left w:val="single" w:sz="6" w:space="0" w:color="auto"/>
              <w:bottom w:val="single" w:sz="6" w:space="0" w:color="auto"/>
              <w:right w:val="single" w:sz="6" w:space="0" w:color="auto"/>
            </w:tcBorders>
            <w:vAlign w:val="center"/>
          </w:tcPr>
          <w:p w:rsidR="00715748" w:rsidRPr="009045A5" w:rsidRDefault="00715748" w:rsidP="009045A5">
            <w:pPr>
              <w:pStyle w:val="Tabletext"/>
              <w:jc w:val="center"/>
            </w:pPr>
            <w:r w:rsidRPr="009045A5">
              <w:t>05/05/2016</w:t>
            </w:r>
          </w:p>
        </w:tc>
        <w:tc>
          <w:tcPr>
            <w:tcW w:w="854" w:type="dxa"/>
            <w:tcBorders>
              <w:top w:val="single" w:sz="6" w:space="0" w:color="auto"/>
              <w:left w:val="single" w:sz="6" w:space="0" w:color="auto"/>
              <w:bottom w:val="single" w:sz="6" w:space="0" w:color="auto"/>
              <w:right w:val="single" w:sz="6" w:space="0" w:color="auto"/>
            </w:tcBorders>
            <w:vAlign w:val="center"/>
          </w:tcPr>
          <w:p w:rsidR="00715748" w:rsidRPr="009045A5" w:rsidRDefault="00715748" w:rsidP="009045A5">
            <w:pPr>
              <w:pStyle w:val="Tabletext"/>
              <w:jc w:val="center"/>
            </w:pPr>
            <w:r w:rsidRPr="009045A5">
              <w:t>R</w:t>
            </w:r>
          </w:p>
        </w:tc>
        <w:tc>
          <w:tcPr>
            <w:tcW w:w="1287" w:type="dxa"/>
            <w:tcBorders>
              <w:top w:val="single" w:sz="6" w:space="0" w:color="auto"/>
              <w:left w:val="single" w:sz="6" w:space="0" w:color="auto"/>
              <w:bottom w:val="single" w:sz="6" w:space="0" w:color="auto"/>
              <w:right w:val="single" w:sz="6" w:space="0" w:color="auto"/>
            </w:tcBorders>
            <w:vAlign w:val="center"/>
          </w:tcPr>
          <w:p w:rsidR="00715748" w:rsidRPr="009045A5" w:rsidRDefault="00715748" w:rsidP="009045A5">
            <w:pPr>
              <w:pStyle w:val="Tabletext"/>
              <w:jc w:val="center"/>
            </w:pPr>
            <w:r w:rsidRPr="009045A5">
              <w:t>1/16</w:t>
            </w:r>
          </w:p>
        </w:tc>
        <w:tc>
          <w:tcPr>
            <w:tcW w:w="1764" w:type="dxa"/>
            <w:tcBorders>
              <w:top w:val="single" w:sz="6" w:space="0" w:color="auto"/>
              <w:left w:val="single" w:sz="6" w:space="0" w:color="auto"/>
              <w:bottom w:val="single" w:sz="6" w:space="0" w:color="auto"/>
              <w:right w:val="single" w:sz="6" w:space="0" w:color="auto"/>
            </w:tcBorders>
            <w:vAlign w:val="center"/>
          </w:tcPr>
          <w:p w:rsidR="00715748" w:rsidRPr="009045A5" w:rsidRDefault="00715748" w:rsidP="009045A5">
            <w:pPr>
              <w:pStyle w:val="Tabletext"/>
              <w:jc w:val="center"/>
            </w:pPr>
            <w:r w:rsidRPr="009045A5">
              <w:t>1582</w:t>
            </w:r>
          </w:p>
        </w:tc>
        <w:tc>
          <w:tcPr>
            <w:tcW w:w="2173" w:type="dxa"/>
            <w:tcBorders>
              <w:top w:val="single" w:sz="6" w:space="0" w:color="auto"/>
              <w:left w:val="single" w:sz="6" w:space="0" w:color="auto"/>
              <w:bottom w:val="single" w:sz="6" w:space="0" w:color="auto"/>
              <w:right w:val="single" w:sz="6" w:space="0" w:color="auto"/>
            </w:tcBorders>
            <w:vAlign w:val="center"/>
          </w:tcPr>
          <w:p w:rsidR="00715748" w:rsidRPr="009045A5" w:rsidRDefault="00715748" w:rsidP="009045A5">
            <w:pPr>
              <w:pStyle w:val="Tabletext"/>
              <w:jc w:val="center"/>
            </w:pPr>
            <w:r w:rsidRPr="009045A5">
              <w:t>Népal (République du)</w:t>
            </w:r>
          </w:p>
        </w:tc>
      </w:tr>
      <w:tr w:rsidR="00715748" w:rsidRPr="009045A5" w:rsidTr="009045A5">
        <w:trPr>
          <w:cantSplit/>
          <w:jc w:val="center"/>
        </w:trPr>
        <w:tc>
          <w:tcPr>
            <w:tcW w:w="2554" w:type="dxa"/>
            <w:tcBorders>
              <w:top w:val="single" w:sz="6" w:space="0" w:color="auto"/>
              <w:left w:val="single" w:sz="6" w:space="0" w:color="auto"/>
              <w:bottom w:val="single" w:sz="6" w:space="0" w:color="auto"/>
              <w:right w:val="single" w:sz="6" w:space="0" w:color="auto"/>
            </w:tcBorders>
          </w:tcPr>
          <w:p w:rsidR="00715748" w:rsidRPr="009045A5" w:rsidRDefault="00715748" w:rsidP="009045A5">
            <w:pPr>
              <w:pStyle w:val="Tabletext"/>
            </w:pPr>
            <w:r w:rsidRPr="009045A5">
              <w:t>Hyundai Motors</w:t>
            </w:r>
          </w:p>
        </w:tc>
        <w:tc>
          <w:tcPr>
            <w:tcW w:w="1218" w:type="dxa"/>
            <w:tcBorders>
              <w:top w:val="single" w:sz="6" w:space="0" w:color="auto"/>
              <w:left w:val="single" w:sz="6" w:space="0" w:color="auto"/>
              <w:bottom w:val="single" w:sz="6" w:space="0" w:color="auto"/>
              <w:right w:val="single" w:sz="6" w:space="0" w:color="auto"/>
            </w:tcBorders>
            <w:vAlign w:val="center"/>
          </w:tcPr>
          <w:p w:rsidR="00715748" w:rsidRPr="009045A5" w:rsidRDefault="00715748" w:rsidP="009045A5">
            <w:pPr>
              <w:pStyle w:val="Tabletext"/>
              <w:jc w:val="center"/>
            </w:pPr>
            <w:r w:rsidRPr="009045A5">
              <w:t>12/01/2017</w:t>
            </w:r>
          </w:p>
        </w:tc>
        <w:tc>
          <w:tcPr>
            <w:tcW w:w="854" w:type="dxa"/>
            <w:tcBorders>
              <w:top w:val="single" w:sz="6" w:space="0" w:color="auto"/>
              <w:left w:val="single" w:sz="6" w:space="0" w:color="auto"/>
              <w:bottom w:val="single" w:sz="6" w:space="0" w:color="auto"/>
              <w:right w:val="single" w:sz="6" w:space="0" w:color="auto"/>
            </w:tcBorders>
            <w:vAlign w:val="center"/>
          </w:tcPr>
          <w:p w:rsidR="00715748" w:rsidRPr="009045A5" w:rsidRDefault="00715748" w:rsidP="009045A5">
            <w:pPr>
              <w:pStyle w:val="Tabletext"/>
              <w:jc w:val="center"/>
            </w:pPr>
            <w:r w:rsidRPr="009045A5">
              <w:t>T</w:t>
            </w:r>
          </w:p>
        </w:tc>
        <w:tc>
          <w:tcPr>
            <w:tcW w:w="1287" w:type="dxa"/>
            <w:tcBorders>
              <w:top w:val="single" w:sz="6" w:space="0" w:color="auto"/>
              <w:left w:val="single" w:sz="6" w:space="0" w:color="auto"/>
              <w:bottom w:val="single" w:sz="6" w:space="0" w:color="auto"/>
              <w:right w:val="single" w:sz="6" w:space="0" w:color="auto"/>
            </w:tcBorders>
            <w:vAlign w:val="center"/>
          </w:tcPr>
          <w:p w:rsidR="00715748" w:rsidRPr="009045A5" w:rsidRDefault="00715748" w:rsidP="009045A5">
            <w:pPr>
              <w:pStyle w:val="Tabletext"/>
              <w:jc w:val="center"/>
            </w:pPr>
            <w:r w:rsidRPr="009045A5">
              <w:t>1/2</w:t>
            </w:r>
          </w:p>
        </w:tc>
        <w:tc>
          <w:tcPr>
            <w:tcW w:w="1764" w:type="dxa"/>
            <w:tcBorders>
              <w:top w:val="single" w:sz="6" w:space="0" w:color="auto"/>
              <w:left w:val="single" w:sz="6" w:space="0" w:color="auto"/>
              <w:bottom w:val="single" w:sz="6" w:space="0" w:color="auto"/>
              <w:right w:val="single" w:sz="6" w:space="0" w:color="auto"/>
            </w:tcBorders>
            <w:vAlign w:val="center"/>
          </w:tcPr>
          <w:p w:rsidR="00715748" w:rsidRPr="009045A5" w:rsidRDefault="00715748" w:rsidP="009045A5">
            <w:pPr>
              <w:pStyle w:val="Tabletext"/>
              <w:jc w:val="center"/>
            </w:pPr>
            <w:r w:rsidRPr="009045A5">
              <w:t>1590</w:t>
            </w:r>
          </w:p>
        </w:tc>
        <w:tc>
          <w:tcPr>
            <w:tcW w:w="2173" w:type="dxa"/>
            <w:tcBorders>
              <w:top w:val="single" w:sz="6" w:space="0" w:color="auto"/>
              <w:left w:val="single" w:sz="6" w:space="0" w:color="auto"/>
              <w:bottom w:val="single" w:sz="6" w:space="0" w:color="auto"/>
              <w:right w:val="single" w:sz="6" w:space="0" w:color="auto"/>
            </w:tcBorders>
            <w:vAlign w:val="center"/>
          </w:tcPr>
          <w:p w:rsidR="00715748" w:rsidRPr="009045A5" w:rsidRDefault="00715748" w:rsidP="009045A5">
            <w:pPr>
              <w:pStyle w:val="Tabletext"/>
              <w:jc w:val="center"/>
            </w:pPr>
            <w:r w:rsidRPr="009045A5">
              <w:t>Corée (République de)</w:t>
            </w:r>
          </w:p>
        </w:tc>
      </w:tr>
    </w:tbl>
    <w:p w:rsidR="00715748" w:rsidRPr="00415FE3" w:rsidRDefault="00715748" w:rsidP="009045A5">
      <w:pPr>
        <w:pStyle w:val="Tabletitle"/>
        <w:spacing w:before="480"/>
      </w:pPr>
      <w:r w:rsidRPr="00415FE3">
        <w:t>Associés</w:t>
      </w:r>
    </w:p>
    <w:tbl>
      <w:tblPr>
        <w:tblW w:w="98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030"/>
        <w:gridCol w:w="1494"/>
        <w:gridCol w:w="19"/>
        <w:gridCol w:w="1549"/>
        <w:gridCol w:w="13"/>
        <w:gridCol w:w="1828"/>
        <w:gridCol w:w="6"/>
        <w:gridCol w:w="1866"/>
      </w:tblGrid>
      <w:tr w:rsidR="00715748" w:rsidRPr="00415FE3" w:rsidTr="00561A5F">
        <w:trPr>
          <w:cantSplit/>
          <w:jc w:val="center"/>
        </w:trPr>
        <w:tc>
          <w:tcPr>
            <w:tcW w:w="3030" w:type="dxa"/>
            <w:tcBorders>
              <w:top w:val="single" w:sz="6" w:space="0" w:color="auto"/>
              <w:left w:val="single" w:sz="6" w:space="0" w:color="auto"/>
              <w:bottom w:val="single" w:sz="6" w:space="0" w:color="auto"/>
              <w:right w:val="single" w:sz="6" w:space="0" w:color="auto"/>
            </w:tcBorders>
            <w:tcMar>
              <w:left w:w="108" w:type="dxa"/>
              <w:right w:w="108" w:type="dxa"/>
            </w:tcMar>
          </w:tcPr>
          <w:p w:rsidR="00715748" w:rsidRPr="009045A5" w:rsidRDefault="00715748" w:rsidP="009045A5">
            <w:pPr>
              <w:pStyle w:val="Tablehead"/>
            </w:pPr>
            <w:r w:rsidRPr="009045A5">
              <w:t>Associé</w:t>
            </w:r>
          </w:p>
        </w:tc>
        <w:tc>
          <w:tcPr>
            <w:tcW w:w="1494" w:type="dxa"/>
            <w:tcBorders>
              <w:top w:val="single" w:sz="6" w:space="0" w:color="auto"/>
              <w:left w:val="single" w:sz="6" w:space="0" w:color="auto"/>
              <w:bottom w:val="single" w:sz="6" w:space="0" w:color="auto"/>
              <w:right w:val="single" w:sz="6" w:space="0" w:color="auto"/>
            </w:tcBorders>
          </w:tcPr>
          <w:p w:rsidR="00715748" w:rsidRPr="009045A5" w:rsidRDefault="00715748" w:rsidP="009045A5">
            <w:pPr>
              <w:pStyle w:val="Tablehead"/>
            </w:pPr>
            <w:r w:rsidRPr="009045A5">
              <w:t>Depuis</w:t>
            </w:r>
          </w:p>
        </w:tc>
        <w:tc>
          <w:tcPr>
            <w:tcW w:w="1568" w:type="dxa"/>
            <w:gridSpan w:val="2"/>
            <w:tcBorders>
              <w:top w:val="single" w:sz="6" w:space="0" w:color="auto"/>
              <w:left w:val="single" w:sz="6" w:space="0" w:color="auto"/>
              <w:bottom w:val="single" w:sz="6" w:space="0" w:color="auto"/>
              <w:right w:val="single" w:sz="6" w:space="0" w:color="auto"/>
            </w:tcBorders>
          </w:tcPr>
          <w:p w:rsidR="00715748" w:rsidRPr="009045A5" w:rsidRDefault="00715748" w:rsidP="009045A5">
            <w:pPr>
              <w:pStyle w:val="Tablehead"/>
            </w:pPr>
            <w:r w:rsidRPr="009045A5">
              <w:t>Secteur</w:t>
            </w:r>
            <w:r w:rsidRPr="009045A5">
              <w:br/>
              <w:t>CE</w:t>
            </w:r>
          </w:p>
        </w:tc>
        <w:tc>
          <w:tcPr>
            <w:tcW w:w="1841" w:type="dxa"/>
            <w:gridSpan w:val="2"/>
            <w:tcBorders>
              <w:top w:val="single" w:sz="6" w:space="0" w:color="auto"/>
              <w:left w:val="single" w:sz="6" w:space="0" w:color="auto"/>
              <w:bottom w:val="single" w:sz="6" w:space="0" w:color="auto"/>
              <w:right w:val="single" w:sz="6" w:space="0" w:color="auto"/>
            </w:tcBorders>
          </w:tcPr>
          <w:p w:rsidR="00715748" w:rsidRPr="009045A5" w:rsidRDefault="00715748" w:rsidP="009045A5">
            <w:pPr>
              <w:pStyle w:val="Tablehead"/>
            </w:pPr>
            <w:r w:rsidRPr="009045A5">
              <w:t>Annoncé dans la notification N°</w:t>
            </w:r>
          </w:p>
        </w:tc>
        <w:tc>
          <w:tcPr>
            <w:tcW w:w="1872" w:type="dxa"/>
            <w:gridSpan w:val="2"/>
            <w:tcBorders>
              <w:top w:val="single" w:sz="6" w:space="0" w:color="auto"/>
              <w:left w:val="single" w:sz="6" w:space="0" w:color="auto"/>
              <w:bottom w:val="single" w:sz="6" w:space="0" w:color="auto"/>
              <w:right w:val="single" w:sz="6" w:space="0" w:color="auto"/>
            </w:tcBorders>
          </w:tcPr>
          <w:p w:rsidR="00715748" w:rsidRPr="009045A5" w:rsidRDefault="00715748" w:rsidP="009045A5">
            <w:pPr>
              <w:pStyle w:val="Tablehead"/>
            </w:pPr>
            <w:r w:rsidRPr="009045A5">
              <w:t xml:space="preserve">Approuvé par l'Administration </w:t>
            </w:r>
          </w:p>
        </w:tc>
      </w:tr>
      <w:tr w:rsidR="002B07D1" w:rsidRPr="00D96662" w:rsidTr="0030611C">
        <w:trPr>
          <w:cantSplit/>
          <w:jc w:val="center"/>
        </w:trPr>
        <w:tc>
          <w:tcPr>
            <w:tcW w:w="3030" w:type="dxa"/>
            <w:tcBorders>
              <w:top w:val="single" w:sz="6" w:space="0" w:color="auto"/>
              <w:left w:val="single" w:sz="6" w:space="0" w:color="auto"/>
              <w:bottom w:val="single" w:sz="6" w:space="0" w:color="auto"/>
              <w:right w:val="single" w:sz="6" w:space="0" w:color="auto"/>
            </w:tcBorders>
            <w:vAlign w:val="center"/>
          </w:tcPr>
          <w:p w:rsidR="00715748" w:rsidRPr="001D04C3" w:rsidRDefault="00715748" w:rsidP="0030611C">
            <w:pPr>
              <w:pStyle w:val="Tabletext"/>
              <w:rPr>
                <w:rFonts w:eastAsia="PMingLiU"/>
              </w:rPr>
            </w:pPr>
            <w:r w:rsidRPr="00D96662">
              <w:rPr>
                <w:rFonts w:eastAsia="PMingLiU"/>
              </w:rPr>
              <w:t>InterConnect Communications</w:t>
            </w:r>
          </w:p>
        </w:tc>
        <w:tc>
          <w:tcPr>
            <w:tcW w:w="1513" w:type="dxa"/>
            <w:gridSpan w:val="2"/>
            <w:tcBorders>
              <w:top w:val="single" w:sz="6" w:space="0" w:color="auto"/>
              <w:left w:val="single" w:sz="6" w:space="0" w:color="auto"/>
              <w:bottom w:val="single" w:sz="6" w:space="0" w:color="auto"/>
              <w:right w:val="single" w:sz="6" w:space="0" w:color="auto"/>
            </w:tcBorders>
            <w:vAlign w:val="center"/>
          </w:tcPr>
          <w:p w:rsidR="00715748" w:rsidRDefault="00715748" w:rsidP="009045A5">
            <w:pPr>
              <w:pStyle w:val="Tabletext"/>
              <w:jc w:val="center"/>
              <w:rPr>
                <w:rFonts w:cstheme="minorHAnsi"/>
                <w:lang w:val="en-US"/>
              </w:rPr>
            </w:pPr>
            <w:r>
              <w:rPr>
                <w:rFonts w:cstheme="minorHAnsi"/>
                <w:lang w:val="en-US"/>
              </w:rPr>
              <w:t>21/03/2016</w:t>
            </w:r>
          </w:p>
        </w:tc>
        <w:tc>
          <w:tcPr>
            <w:tcW w:w="1562" w:type="dxa"/>
            <w:gridSpan w:val="2"/>
            <w:tcBorders>
              <w:top w:val="single" w:sz="6" w:space="0" w:color="auto"/>
              <w:left w:val="single" w:sz="6" w:space="0" w:color="auto"/>
              <w:bottom w:val="single" w:sz="6" w:space="0" w:color="auto"/>
              <w:right w:val="single" w:sz="6" w:space="0" w:color="auto"/>
            </w:tcBorders>
            <w:vAlign w:val="center"/>
          </w:tcPr>
          <w:p w:rsidR="00715748" w:rsidRPr="009E341B" w:rsidRDefault="00715748" w:rsidP="009045A5">
            <w:pPr>
              <w:pStyle w:val="Tabletext"/>
              <w:jc w:val="center"/>
              <w:rPr>
                <w:lang w:val="fr-CH"/>
              </w:rPr>
            </w:pPr>
            <w:r>
              <w:rPr>
                <w:lang w:val="fr-CH"/>
              </w:rPr>
              <w:t>UIT</w:t>
            </w:r>
            <w:r w:rsidRPr="009E341B">
              <w:rPr>
                <w:lang w:val="fr-CH"/>
              </w:rPr>
              <w:t>-T</w:t>
            </w:r>
            <w:r w:rsidRPr="009E341B">
              <w:rPr>
                <w:lang w:val="fr-CH"/>
              </w:rPr>
              <w:br/>
            </w:r>
            <w:r>
              <w:rPr>
                <w:lang w:val="fr-CH"/>
              </w:rPr>
              <w:t>CE</w:t>
            </w:r>
            <w:r w:rsidRPr="009E341B">
              <w:rPr>
                <w:lang w:val="fr-CH"/>
              </w:rPr>
              <w:t xml:space="preserve"> </w:t>
            </w:r>
            <w:r>
              <w:rPr>
                <w:rFonts w:cstheme="minorHAnsi"/>
                <w:lang w:val="fr-CH"/>
              </w:rPr>
              <w:t>2</w:t>
            </w:r>
          </w:p>
        </w:tc>
        <w:tc>
          <w:tcPr>
            <w:tcW w:w="1834" w:type="dxa"/>
            <w:gridSpan w:val="2"/>
            <w:tcBorders>
              <w:top w:val="single" w:sz="6" w:space="0" w:color="auto"/>
              <w:left w:val="single" w:sz="6" w:space="0" w:color="auto"/>
              <w:bottom w:val="single" w:sz="6" w:space="0" w:color="auto"/>
              <w:right w:val="single" w:sz="6" w:space="0" w:color="auto"/>
            </w:tcBorders>
            <w:vAlign w:val="center"/>
          </w:tcPr>
          <w:p w:rsidR="00715748" w:rsidRPr="009E341B" w:rsidRDefault="00715748" w:rsidP="009045A5">
            <w:pPr>
              <w:pStyle w:val="Tabletext"/>
              <w:jc w:val="center"/>
              <w:rPr>
                <w:lang w:val="fr-CH"/>
              </w:rPr>
            </w:pPr>
            <w:r>
              <w:rPr>
                <w:rFonts w:cstheme="minorHAnsi"/>
                <w:lang w:val="fr-CH"/>
              </w:rPr>
              <w:t>1580</w:t>
            </w:r>
          </w:p>
        </w:tc>
        <w:tc>
          <w:tcPr>
            <w:tcW w:w="1865" w:type="dxa"/>
            <w:tcBorders>
              <w:top w:val="single" w:sz="6" w:space="0" w:color="auto"/>
              <w:left w:val="single" w:sz="6" w:space="0" w:color="auto"/>
              <w:bottom w:val="single" w:sz="6" w:space="0" w:color="auto"/>
              <w:right w:val="single" w:sz="6" w:space="0" w:color="auto"/>
            </w:tcBorders>
            <w:vAlign w:val="center"/>
          </w:tcPr>
          <w:p w:rsidR="00715748" w:rsidRPr="009E341B" w:rsidRDefault="00715748" w:rsidP="009045A5">
            <w:pPr>
              <w:pStyle w:val="Tabletext"/>
              <w:jc w:val="center"/>
              <w:rPr>
                <w:lang w:val="fr-CH"/>
              </w:rPr>
            </w:pPr>
            <w:proofErr w:type="spellStart"/>
            <w:r>
              <w:rPr>
                <w:rFonts w:cstheme="minorHAnsi"/>
                <w:lang w:val="en-US"/>
              </w:rPr>
              <w:t>Royaume-Uni</w:t>
            </w:r>
            <w:proofErr w:type="spellEnd"/>
          </w:p>
        </w:tc>
      </w:tr>
      <w:tr w:rsidR="002B07D1" w:rsidRPr="002A6C5C" w:rsidTr="0030611C">
        <w:trPr>
          <w:cantSplit/>
          <w:jc w:val="center"/>
        </w:trPr>
        <w:tc>
          <w:tcPr>
            <w:tcW w:w="3030" w:type="dxa"/>
            <w:tcBorders>
              <w:top w:val="single" w:sz="6" w:space="0" w:color="auto"/>
              <w:left w:val="single" w:sz="6" w:space="0" w:color="auto"/>
              <w:bottom w:val="single" w:sz="6" w:space="0" w:color="auto"/>
              <w:right w:val="single" w:sz="6" w:space="0" w:color="auto"/>
            </w:tcBorders>
            <w:vAlign w:val="center"/>
          </w:tcPr>
          <w:p w:rsidR="00715748" w:rsidRPr="00781FFC" w:rsidRDefault="00715748" w:rsidP="0030611C">
            <w:pPr>
              <w:pStyle w:val="Tabletext"/>
              <w:rPr>
                <w:rFonts w:eastAsia="PMingLiU"/>
                <w:lang w:val="en-US"/>
              </w:rPr>
            </w:pPr>
            <w:r w:rsidRPr="00781FFC">
              <w:rPr>
                <w:rFonts w:eastAsia="PMingLiU"/>
                <w:lang w:val="en-US"/>
              </w:rPr>
              <w:t>Ukrainian Number and Address Operation Center Consortium</w:t>
            </w:r>
          </w:p>
        </w:tc>
        <w:tc>
          <w:tcPr>
            <w:tcW w:w="1513" w:type="dxa"/>
            <w:gridSpan w:val="2"/>
            <w:tcBorders>
              <w:top w:val="single" w:sz="6" w:space="0" w:color="auto"/>
              <w:left w:val="single" w:sz="6" w:space="0" w:color="auto"/>
              <w:bottom w:val="single" w:sz="6" w:space="0" w:color="auto"/>
              <w:right w:val="single" w:sz="6" w:space="0" w:color="auto"/>
            </w:tcBorders>
            <w:vAlign w:val="center"/>
          </w:tcPr>
          <w:p w:rsidR="00715748" w:rsidRPr="002A6C5C" w:rsidRDefault="00715748" w:rsidP="009045A5">
            <w:pPr>
              <w:pStyle w:val="Tabletext"/>
              <w:jc w:val="center"/>
              <w:rPr>
                <w:rFonts w:cstheme="minorHAnsi"/>
              </w:rPr>
            </w:pPr>
            <w:r>
              <w:rPr>
                <w:rFonts w:cstheme="minorHAnsi"/>
              </w:rPr>
              <w:t>14/04/2016</w:t>
            </w:r>
          </w:p>
        </w:tc>
        <w:tc>
          <w:tcPr>
            <w:tcW w:w="1562" w:type="dxa"/>
            <w:gridSpan w:val="2"/>
            <w:tcBorders>
              <w:top w:val="single" w:sz="6" w:space="0" w:color="auto"/>
              <w:left w:val="single" w:sz="6" w:space="0" w:color="auto"/>
              <w:bottom w:val="single" w:sz="6" w:space="0" w:color="auto"/>
              <w:right w:val="single" w:sz="6" w:space="0" w:color="auto"/>
            </w:tcBorders>
            <w:vAlign w:val="center"/>
          </w:tcPr>
          <w:p w:rsidR="00715748" w:rsidRPr="002A6C5C" w:rsidRDefault="00715748" w:rsidP="009045A5">
            <w:pPr>
              <w:pStyle w:val="Tabletext"/>
              <w:jc w:val="center"/>
              <w:rPr>
                <w:rFonts w:cstheme="minorHAnsi"/>
              </w:rPr>
            </w:pPr>
            <w:r>
              <w:rPr>
                <w:lang w:val="fr-CH"/>
              </w:rPr>
              <w:t>UIT</w:t>
            </w:r>
            <w:r>
              <w:rPr>
                <w:rFonts w:cstheme="minorHAnsi"/>
              </w:rPr>
              <w:t>-D</w:t>
            </w:r>
            <w:r>
              <w:rPr>
                <w:rFonts w:cstheme="minorHAnsi"/>
              </w:rPr>
              <w:br/>
              <w:t>CE 2</w:t>
            </w:r>
          </w:p>
        </w:tc>
        <w:tc>
          <w:tcPr>
            <w:tcW w:w="1834" w:type="dxa"/>
            <w:gridSpan w:val="2"/>
            <w:tcBorders>
              <w:top w:val="single" w:sz="6" w:space="0" w:color="auto"/>
              <w:left w:val="single" w:sz="6" w:space="0" w:color="auto"/>
              <w:bottom w:val="single" w:sz="6" w:space="0" w:color="auto"/>
              <w:right w:val="single" w:sz="6" w:space="0" w:color="auto"/>
            </w:tcBorders>
            <w:vAlign w:val="center"/>
          </w:tcPr>
          <w:p w:rsidR="00715748" w:rsidRPr="002A6C5C" w:rsidRDefault="00715748" w:rsidP="009045A5">
            <w:pPr>
              <w:pStyle w:val="Tabletext"/>
              <w:jc w:val="center"/>
              <w:rPr>
                <w:rFonts w:cstheme="minorHAnsi"/>
              </w:rPr>
            </w:pPr>
            <w:r>
              <w:rPr>
                <w:rFonts w:cstheme="minorHAnsi"/>
              </w:rPr>
              <w:t>1581</w:t>
            </w:r>
          </w:p>
        </w:tc>
        <w:tc>
          <w:tcPr>
            <w:tcW w:w="1865" w:type="dxa"/>
            <w:tcBorders>
              <w:top w:val="single" w:sz="6" w:space="0" w:color="auto"/>
              <w:left w:val="single" w:sz="6" w:space="0" w:color="auto"/>
              <w:bottom w:val="single" w:sz="6" w:space="0" w:color="auto"/>
              <w:right w:val="single" w:sz="6" w:space="0" w:color="auto"/>
            </w:tcBorders>
            <w:vAlign w:val="center"/>
          </w:tcPr>
          <w:p w:rsidR="00715748" w:rsidRPr="002A6C5C" w:rsidRDefault="00715748" w:rsidP="009045A5">
            <w:pPr>
              <w:pStyle w:val="Tabletext"/>
              <w:jc w:val="center"/>
              <w:rPr>
                <w:rFonts w:cstheme="minorHAnsi"/>
              </w:rPr>
            </w:pPr>
            <w:r w:rsidRPr="002A6C5C">
              <w:rPr>
                <w:rFonts w:cstheme="minorHAnsi"/>
              </w:rPr>
              <w:t>Ukraine</w:t>
            </w:r>
          </w:p>
        </w:tc>
      </w:tr>
      <w:tr w:rsidR="002B07D1" w:rsidRPr="00D96662" w:rsidTr="0030611C">
        <w:trPr>
          <w:cantSplit/>
          <w:jc w:val="center"/>
        </w:trPr>
        <w:tc>
          <w:tcPr>
            <w:tcW w:w="3030" w:type="dxa"/>
            <w:tcBorders>
              <w:top w:val="single" w:sz="6" w:space="0" w:color="auto"/>
              <w:left w:val="single" w:sz="6" w:space="0" w:color="auto"/>
              <w:bottom w:val="single" w:sz="6" w:space="0" w:color="auto"/>
              <w:right w:val="single" w:sz="6" w:space="0" w:color="auto"/>
            </w:tcBorders>
            <w:vAlign w:val="center"/>
          </w:tcPr>
          <w:p w:rsidR="00715748" w:rsidRPr="009E341B" w:rsidRDefault="00715748" w:rsidP="0030611C">
            <w:pPr>
              <w:pStyle w:val="Tabletext"/>
              <w:rPr>
                <w:rFonts w:eastAsia="PMingLiU"/>
                <w:lang w:val="fr-CH"/>
              </w:rPr>
            </w:pPr>
            <w:r w:rsidRPr="00D96662">
              <w:rPr>
                <w:rFonts w:eastAsia="PMingLiU"/>
                <w:lang w:val="fr-CH"/>
              </w:rPr>
              <w:t>Telecommunications Standards Development</w:t>
            </w:r>
          </w:p>
        </w:tc>
        <w:tc>
          <w:tcPr>
            <w:tcW w:w="1513" w:type="dxa"/>
            <w:gridSpan w:val="2"/>
            <w:tcBorders>
              <w:top w:val="single" w:sz="6" w:space="0" w:color="auto"/>
              <w:left w:val="single" w:sz="6" w:space="0" w:color="auto"/>
              <w:bottom w:val="single" w:sz="6" w:space="0" w:color="auto"/>
              <w:right w:val="single" w:sz="6" w:space="0" w:color="auto"/>
            </w:tcBorders>
            <w:vAlign w:val="center"/>
          </w:tcPr>
          <w:p w:rsidR="00715748" w:rsidRPr="009E341B" w:rsidRDefault="00715748" w:rsidP="009045A5">
            <w:pPr>
              <w:pStyle w:val="Tabletext"/>
              <w:jc w:val="center"/>
              <w:rPr>
                <w:lang w:val="fr-CH"/>
              </w:rPr>
            </w:pPr>
            <w:r w:rsidRPr="00D96662">
              <w:rPr>
                <w:rFonts w:cstheme="minorHAnsi"/>
                <w:lang w:val="fr-CH"/>
              </w:rPr>
              <w:t>19/07/2016</w:t>
            </w:r>
            <w:r w:rsidRPr="00D96662">
              <w:rPr>
                <w:rFonts w:cstheme="minorHAnsi"/>
                <w:lang w:val="fr-CH"/>
              </w:rPr>
              <w:br/>
            </w:r>
            <w:r w:rsidRPr="00D96662">
              <w:rPr>
                <w:rFonts w:cstheme="minorHAnsi"/>
                <w:lang w:val="fr-CH"/>
              </w:rPr>
              <w:br/>
              <w:t>11/01/2017</w:t>
            </w:r>
          </w:p>
        </w:tc>
        <w:tc>
          <w:tcPr>
            <w:tcW w:w="1562" w:type="dxa"/>
            <w:gridSpan w:val="2"/>
            <w:tcBorders>
              <w:top w:val="single" w:sz="6" w:space="0" w:color="auto"/>
              <w:left w:val="single" w:sz="6" w:space="0" w:color="auto"/>
              <w:bottom w:val="single" w:sz="6" w:space="0" w:color="auto"/>
              <w:right w:val="single" w:sz="6" w:space="0" w:color="auto"/>
            </w:tcBorders>
            <w:vAlign w:val="center"/>
          </w:tcPr>
          <w:p w:rsidR="00715748" w:rsidRPr="009E341B" w:rsidRDefault="00715748" w:rsidP="009045A5">
            <w:pPr>
              <w:pStyle w:val="Tabletext"/>
              <w:jc w:val="center"/>
              <w:rPr>
                <w:lang w:val="fr-CH"/>
              </w:rPr>
            </w:pPr>
            <w:r>
              <w:rPr>
                <w:lang w:val="fr-CH"/>
              </w:rPr>
              <w:t>UIT</w:t>
            </w:r>
            <w:r w:rsidRPr="009E341B">
              <w:rPr>
                <w:lang w:val="fr-CH"/>
              </w:rPr>
              <w:t>-T</w:t>
            </w:r>
            <w:r w:rsidRPr="009E341B">
              <w:rPr>
                <w:lang w:val="fr-CH"/>
              </w:rPr>
              <w:br/>
            </w:r>
            <w:r>
              <w:rPr>
                <w:lang w:val="fr-CH"/>
              </w:rPr>
              <w:t>CE</w:t>
            </w:r>
            <w:r w:rsidRPr="009E341B">
              <w:rPr>
                <w:lang w:val="fr-CH"/>
              </w:rPr>
              <w:t xml:space="preserve"> </w:t>
            </w:r>
            <w:r w:rsidRPr="00BD7C42">
              <w:rPr>
                <w:rFonts w:cstheme="minorHAnsi"/>
                <w:lang w:val="fr-CH"/>
              </w:rPr>
              <w:t>15</w:t>
            </w:r>
            <w:r w:rsidRPr="00BD7C42">
              <w:rPr>
                <w:rFonts w:cstheme="minorHAnsi"/>
                <w:lang w:val="fr-CH"/>
              </w:rPr>
              <w:br/>
            </w:r>
            <w:r>
              <w:rPr>
                <w:lang w:val="fr-CH"/>
              </w:rPr>
              <w:t>UIT</w:t>
            </w:r>
            <w:r w:rsidRPr="00BD7C42">
              <w:rPr>
                <w:rFonts w:cstheme="minorHAnsi"/>
                <w:lang w:val="fr-CH"/>
              </w:rPr>
              <w:t>-R</w:t>
            </w:r>
            <w:r w:rsidRPr="00BD7C42">
              <w:rPr>
                <w:rFonts w:cstheme="minorHAnsi"/>
                <w:lang w:val="fr-CH"/>
              </w:rPr>
              <w:br/>
            </w:r>
            <w:r>
              <w:rPr>
                <w:rFonts w:cstheme="minorHAnsi"/>
                <w:lang w:val="fr-CH"/>
              </w:rPr>
              <w:t>CE</w:t>
            </w:r>
            <w:r w:rsidRPr="00BD7C42">
              <w:rPr>
                <w:rFonts w:cstheme="minorHAnsi"/>
                <w:lang w:val="fr-CH"/>
              </w:rPr>
              <w:t xml:space="preserve"> </w:t>
            </w:r>
            <w:r w:rsidRPr="009E341B">
              <w:rPr>
                <w:lang w:val="fr-CH"/>
              </w:rPr>
              <w:t>5</w:t>
            </w:r>
          </w:p>
        </w:tc>
        <w:tc>
          <w:tcPr>
            <w:tcW w:w="1834" w:type="dxa"/>
            <w:gridSpan w:val="2"/>
            <w:tcBorders>
              <w:top w:val="single" w:sz="6" w:space="0" w:color="auto"/>
              <w:left w:val="single" w:sz="6" w:space="0" w:color="auto"/>
              <w:bottom w:val="single" w:sz="6" w:space="0" w:color="auto"/>
              <w:right w:val="single" w:sz="6" w:space="0" w:color="auto"/>
            </w:tcBorders>
            <w:vAlign w:val="center"/>
          </w:tcPr>
          <w:p w:rsidR="00715748" w:rsidRPr="009E341B" w:rsidRDefault="00715748" w:rsidP="009045A5">
            <w:pPr>
              <w:pStyle w:val="Tabletext"/>
              <w:jc w:val="center"/>
              <w:rPr>
                <w:lang w:val="fr-CH"/>
              </w:rPr>
            </w:pPr>
            <w:r w:rsidRPr="00D96662">
              <w:rPr>
                <w:rFonts w:cstheme="minorHAnsi"/>
                <w:lang w:val="fr-CH"/>
              </w:rPr>
              <w:t>1584</w:t>
            </w:r>
          </w:p>
        </w:tc>
        <w:tc>
          <w:tcPr>
            <w:tcW w:w="1865" w:type="dxa"/>
            <w:tcBorders>
              <w:top w:val="single" w:sz="6" w:space="0" w:color="auto"/>
              <w:left w:val="single" w:sz="6" w:space="0" w:color="auto"/>
              <w:bottom w:val="single" w:sz="6" w:space="0" w:color="auto"/>
              <w:right w:val="single" w:sz="6" w:space="0" w:color="auto"/>
            </w:tcBorders>
            <w:vAlign w:val="center"/>
          </w:tcPr>
          <w:p w:rsidR="00715748" w:rsidRPr="009E341B" w:rsidRDefault="00715748" w:rsidP="009045A5">
            <w:pPr>
              <w:pStyle w:val="Tabletext"/>
              <w:jc w:val="center"/>
              <w:rPr>
                <w:lang w:val="fr-CH"/>
              </w:rPr>
            </w:pPr>
            <w:r>
              <w:rPr>
                <w:rFonts w:cstheme="minorHAnsi"/>
                <w:lang w:val="fr-CH"/>
              </w:rPr>
              <w:t>Inde</w:t>
            </w:r>
          </w:p>
        </w:tc>
      </w:tr>
      <w:tr w:rsidR="002B07D1" w:rsidRPr="0030611C" w:rsidTr="0030611C">
        <w:trPr>
          <w:cantSplit/>
          <w:jc w:val="center"/>
        </w:trPr>
        <w:tc>
          <w:tcPr>
            <w:tcW w:w="3030" w:type="dxa"/>
            <w:tcBorders>
              <w:top w:val="single" w:sz="6" w:space="0" w:color="auto"/>
              <w:left w:val="single" w:sz="6" w:space="0" w:color="auto"/>
              <w:bottom w:val="single" w:sz="6" w:space="0" w:color="auto"/>
              <w:right w:val="single" w:sz="6" w:space="0" w:color="auto"/>
            </w:tcBorders>
            <w:vAlign w:val="center"/>
          </w:tcPr>
          <w:p w:rsidR="00715748" w:rsidRPr="0030611C" w:rsidRDefault="00715748" w:rsidP="0030611C">
            <w:pPr>
              <w:pStyle w:val="Tabletext"/>
              <w:rPr>
                <w:rFonts w:eastAsia="PMingLiU"/>
              </w:rPr>
            </w:pPr>
            <w:r w:rsidRPr="0030611C">
              <w:rPr>
                <w:rFonts w:eastAsia="PMingLiU"/>
              </w:rPr>
              <w:t xml:space="preserve">Future </w:t>
            </w:r>
            <w:proofErr w:type="spellStart"/>
            <w:r w:rsidRPr="0030611C">
              <w:rPr>
                <w:rFonts w:eastAsia="PMingLiU"/>
              </w:rPr>
              <w:t>Cities</w:t>
            </w:r>
            <w:proofErr w:type="spellEnd"/>
            <w:r w:rsidRPr="0030611C">
              <w:rPr>
                <w:rFonts w:eastAsia="PMingLiU"/>
              </w:rPr>
              <w:t xml:space="preserve"> </w:t>
            </w:r>
            <w:proofErr w:type="spellStart"/>
            <w:r w:rsidRPr="0030611C">
              <w:rPr>
                <w:rFonts w:eastAsia="PMingLiU"/>
              </w:rPr>
              <w:t>Catapult</w:t>
            </w:r>
            <w:proofErr w:type="spellEnd"/>
          </w:p>
        </w:tc>
        <w:tc>
          <w:tcPr>
            <w:tcW w:w="1513" w:type="dxa"/>
            <w:gridSpan w:val="2"/>
            <w:tcBorders>
              <w:top w:val="single" w:sz="6" w:space="0" w:color="auto"/>
              <w:left w:val="single" w:sz="6" w:space="0" w:color="auto"/>
              <w:bottom w:val="single" w:sz="6" w:space="0" w:color="auto"/>
              <w:right w:val="single" w:sz="6" w:space="0" w:color="auto"/>
            </w:tcBorders>
            <w:vAlign w:val="center"/>
          </w:tcPr>
          <w:p w:rsidR="00715748" w:rsidRPr="0030611C" w:rsidRDefault="00715748" w:rsidP="0030611C">
            <w:pPr>
              <w:pStyle w:val="Tabletext"/>
            </w:pPr>
            <w:r w:rsidRPr="0030611C">
              <w:t>18/10/2016</w:t>
            </w:r>
          </w:p>
        </w:tc>
        <w:tc>
          <w:tcPr>
            <w:tcW w:w="1562" w:type="dxa"/>
            <w:gridSpan w:val="2"/>
            <w:tcBorders>
              <w:top w:val="single" w:sz="6" w:space="0" w:color="auto"/>
              <w:left w:val="single" w:sz="6" w:space="0" w:color="auto"/>
              <w:bottom w:val="single" w:sz="6" w:space="0" w:color="auto"/>
              <w:right w:val="single" w:sz="6" w:space="0" w:color="auto"/>
            </w:tcBorders>
            <w:vAlign w:val="center"/>
          </w:tcPr>
          <w:p w:rsidR="00715748" w:rsidRPr="0030611C" w:rsidRDefault="00715748" w:rsidP="0030611C">
            <w:pPr>
              <w:pStyle w:val="Tabletext"/>
              <w:jc w:val="center"/>
            </w:pPr>
            <w:r w:rsidRPr="0030611C">
              <w:t>UIT-T</w:t>
            </w:r>
            <w:r w:rsidRPr="0030611C">
              <w:br/>
              <w:t>CE 20</w:t>
            </w:r>
          </w:p>
        </w:tc>
        <w:tc>
          <w:tcPr>
            <w:tcW w:w="1834" w:type="dxa"/>
            <w:gridSpan w:val="2"/>
            <w:tcBorders>
              <w:top w:val="single" w:sz="6" w:space="0" w:color="auto"/>
              <w:left w:val="single" w:sz="6" w:space="0" w:color="auto"/>
              <w:bottom w:val="single" w:sz="6" w:space="0" w:color="auto"/>
              <w:right w:val="single" w:sz="6" w:space="0" w:color="auto"/>
            </w:tcBorders>
            <w:vAlign w:val="center"/>
          </w:tcPr>
          <w:p w:rsidR="00715748" w:rsidRPr="0030611C" w:rsidRDefault="00715748" w:rsidP="0030611C">
            <w:pPr>
              <w:pStyle w:val="Tabletext"/>
              <w:jc w:val="center"/>
            </w:pPr>
            <w:r w:rsidRPr="0030611C">
              <w:t>1587</w:t>
            </w:r>
          </w:p>
        </w:tc>
        <w:tc>
          <w:tcPr>
            <w:tcW w:w="1865" w:type="dxa"/>
            <w:tcBorders>
              <w:top w:val="single" w:sz="6" w:space="0" w:color="auto"/>
              <w:left w:val="single" w:sz="6" w:space="0" w:color="auto"/>
              <w:bottom w:val="single" w:sz="6" w:space="0" w:color="auto"/>
              <w:right w:val="single" w:sz="6" w:space="0" w:color="auto"/>
            </w:tcBorders>
            <w:vAlign w:val="center"/>
          </w:tcPr>
          <w:p w:rsidR="00715748" w:rsidRPr="0030611C" w:rsidRDefault="00715748" w:rsidP="0030611C">
            <w:pPr>
              <w:pStyle w:val="Tabletext"/>
              <w:jc w:val="center"/>
            </w:pPr>
            <w:r w:rsidRPr="0030611C">
              <w:t>Royaume-Uni</w:t>
            </w:r>
          </w:p>
        </w:tc>
      </w:tr>
      <w:tr w:rsidR="002B07D1" w:rsidRPr="0030611C" w:rsidTr="0030611C">
        <w:trPr>
          <w:cantSplit/>
          <w:jc w:val="center"/>
        </w:trPr>
        <w:tc>
          <w:tcPr>
            <w:tcW w:w="3030" w:type="dxa"/>
            <w:tcBorders>
              <w:top w:val="single" w:sz="6" w:space="0" w:color="auto"/>
              <w:left w:val="single" w:sz="6" w:space="0" w:color="auto"/>
              <w:bottom w:val="single" w:sz="6" w:space="0" w:color="auto"/>
              <w:right w:val="single" w:sz="6" w:space="0" w:color="auto"/>
            </w:tcBorders>
            <w:vAlign w:val="center"/>
          </w:tcPr>
          <w:p w:rsidR="00715748" w:rsidRPr="0030611C" w:rsidRDefault="001B4C0A" w:rsidP="0030611C">
            <w:pPr>
              <w:pStyle w:val="Tabletext"/>
              <w:rPr>
                <w:rFonts w:eastAsia="PMingLiU"/>
              </w:rPr>
            </w:pPr>
            <w:proofErr w:type="spellStart"/>
            <w:r w:rsidRPr="0030611C">
              <w:rPr>
                <w:rFonts w:eastAsia="PMingLiU"/>
              </w:rPr>
              <w:t>Nagravision</w:t>
            </w:r>
            <w:proofErr w:type="spellEnd"/>
            <w:r w:rsidRPr="0030611C">
              <w:rPr>
                <w:rFonts w:eastAsia="PMingLiU"/>
              </w:rPr>
              <w:t xml:space="preserve"> SA/</w:t>
            </w:r>
            <w:proofErr w:type="spellStart"/>
            <w:r w:rsidR="00715748" w:rsidRPr="0030611C">
              <w:rPr>
                <w:rFonts w:eastAsia="PMingLiU"/>
              </w:rPr>
              <w:t>Kudelski</w:t>
            </w:r>
            <w:proofErr w:type="spellEnd"/>
            <w:r w:rsidR="00715748" w:rsidRPr="0030611C">
              <w:rPr>
                <w:rFonts w:eastAsia="PMingLiU"/>
              </w:rPr>
              <w:t xml:space="preserve"> Group</w:t>
            </w:r>
          </w:p>
        </w:tc>
        <w:tc>
          <w:tcPr>
            <w:tcW w:w="1513" w:type="dxa"/>
            <w:gridSpan w:val="2"/>
            <w:tcBorders>
              <w:top w:val="single" w:sz="6" w:space="0" w:color="auto"/>
              <w:left w:val="single" w:sz="6" w:space="0" w:color="auto"/>
              <w:bottom w:val="single" w:sz="6" w:space="0" w:color="auto"/>
              <w:right w:val="single" w:sz="6" w:space="0" w:color="auto"/>
            </w:tcBorders>
            <w:vAlign w:val="center"/>
          </w:tcPr>
          <w:p w:rsidR="00715748" w:rsidRPr="0030611C" w:rsidRDefault="00715748" w:rsidP="0030611C">
            <w:pPr>
              <w:pStyle w:val="Tabletext"/>
            </w:pPr>
            <w:r w:rsidRPr="0030611C">
              <w:t>22/11/2016</w:t>
            </w:r>
          </w:p>
        </w:tc>
        <w:tc>
          <w:tcPr>
            <w:tcW w:w="1562" w:type="dxa"/>
            <w:gridSpan w:val="2"/>
            <w:tcBorders>
              <w:top w:val="single" w:sz="6" w:space="0" w:color="auto"/>
              <w:left w:val="single" w:sz="6" w:space="0" w:color="auto"/>
              <w:bottom w:val="single" w:sz="6" w:space="0" w:color="auto"/>
              <w:right w:val="single" w:sz="6" w:space="0" w:color="auto"/>
            </w:tcBorders>
            <w:vAlign w:val="center"/>
          </w:tcPr>
          <w:p w:rsidR="00715748" w:rsidRPr="0030611C" w:rsidRDefault="00715748" w:rsidP="0030611C">
            <w:pPr>
              <w:pStyle w:val="Tabletext"/>
              <w:jc w:val="center"/>
            </w:pPr>
            <w:r w:rsidRPr="0030611C">
              <w:t>UIT-T</w:t>
            </w:r>
            <w:r w:rsidRPr="0030611C">
              <w:br/>
              <w:t>CE 17</w:t>
            </w:r>
          </w:p>
        </w:tc>
        <w:tc>
          <w:tcPr>
            <w:tcW w:w="1834" w:type="dxa"/>
            <w:gridSpan w:val="2"/>
            <w:tcBorders>
              <w:top w:val="single" w:sz="6" w:space="0" w:color="auto"/>
              <w:left w:val="single" w:sz="6" w:space="0" w:color="auto"/>
              <w:bottom w:val="single" w:sz="6" w:space="0" w:color="auto"/>
              <w:right w:val="single" w:sz="6" w:space="0" w:color="auto"/>
            </w:tcBorders>
            <w:vAlign w:val="center"/>
          </w:tcPr>
          <w:p w:rsidR="00715748" w:rsidRPr="0030611C" w:rsidRDefault="00715748" w:rsidP="0030611C">
            <w:pPr>
              <w:pStyle w:val="Tabletext"/>
              <w:jc w:val="center"/>
            </w:pPr>
            <w:r w:rsidRPr="0030611C">
              <w:t>1588</w:t>
            </w:r>
          </w:p>
        </w:tc>
        <w:tc>
          <w:tcPr>
            <w:tcW w:w="1865" w:type="dxa"/>
            <w:tcBorders>
              <w:top w:val="single" w:sz="6" w:space="0" w:color="auto"/>
              <w:left w:val="single" w:sz="6" w:space="0" w:color="auto"/>
              <w:bottom w:val="single" w:sz="6" w:space="0" w:color="auto"/>
              <w:right w:val="single" w:sz="6" w:space="0" w:color="auto"/>
            </w:tcBorders>
            <w:vAlign w:val="center"/>
          </w:tcPr>
          <w:p w:rsidR="00715748" w:rsidRPr="0030611C" w:rsidRDefault="00715748" w:rsidP="0030611C">
            <w:pPr>
              <w:pStyle w:val="Tabletext"/>
              <w:jc w:val="center"/>
            </w:pPr>
            <w:r w:rsidRPr="0030611C">
              <w:t>Suisse</w:t>
            </w:r>
          </w:p>
        </w:tc>
      </w:tr>
    </w:tbl>
    <w:p w:rsidR="00571EEA" w:rsidRDefault="00715748" w:rsidP="00781FFC">
      <w:pPr>
        <w:spacing w:before="840"/>
        <w:jc w:val="center"/>
      </w:pPr>
      <w:r w:rsidRPr="00415FE3">
        <w:t>______________</w:t>
      </w:r>
      <w:bookmarkStart w:id="8" w:name="_GoBack"/>
      <w:bookmarkEnd w:id="8"/>
    </w:p>
    <w:sectPr w:rsidR="00571EEA" w:rsidSect="005C3890">
      <w:headerReference w:type="even" r:id="rId15"/>
      <w:headerReference w:type="default" r:id="rId16"/>
      <w:footerReference w:type="even" r:id="rId17"/>
      <w:footerReference w:type="default" r:id="rId18"/>
      <w:footerReference w:type="first" r:id="rId1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C4F" w:rsidRDefault="00712C4F">
      <w:r>
        <w:separator/>
      </w:r>
    </w:p>
  </w:endnote>
  <w:endnote w:type="continuationSeparator" w:id="0">
    <w:p w:rsidR="00712C4F" w:rsidRDefault="0071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30611C">
    <w:pPr>
      <w:pStyle w:val="Footer"/>
    </w:pPr>
    <w:fldSimple w:instr=" FILENAME \p \* MERGEFORMAT ">
      <w:r w:rsidR="00712C4F">
        <w:t>Document2</w:t>
      </w:r>
    </w:fldSimple>
    <w:r w:rsidR="00732045">
      <w:tab/>
    </w:r>
    <w:r w:rsidR="002F1B76">
      <w:fldChar w:fldCharType="begin"/>
    </w:r>
    <w:r w:rsidR="00732045">
      <w:instrText xml:space="preserve"> savedate \@ dd.MM.yy </w:instrText>
    </w:r>
    <w:r w:rsidR="002F1B76">
      <w:fldChar w:fldCharType="separate"/>
    </w:r>
    <w:r w:rsidR="00781FFC">
      <w:t>06.03.17</w:t>
    </w:r>
    <w:r w:rsidR="002F1B76">
      <w:fldChar w:fldCharType="end"/>
    </w:r>
    <w:r w:rsidR="00732045">
      <w:tab/>
    </w:r>
    <w:r w:rsidR="002F1B76">
      <w:fldChar w:fldCharType="begin"/>
    </w:r>
    <w:r w:rsidR="00732045">
      <w:instrText xml:space="preserve"> printdate \@ dd.MM.yy </w:instrText>
    </w:r>
    <w:r w:rsidR="002F1B76">
      <w:fldChar w:fldCharType="separate"/>
    </w:r>
    <w:r w:rsidR="00712C4F">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781FFC" w:rsidRDefault="0030611C">
    <w:pPr>
      <w:pStyle w:val="Footer"/>
      <w:rPr>
        <w:color w:val="D9D9D9" w:themeColor="background1" w:themeShade="D9"/>
      </w:rPr>
    </w:pPr>
    <w:r w:rsidRPr="00781FFC">
      <w:rPr>
        <w:color w:val="D9D9D9" w:themeColor="background1" w:themeShade="D9"/>
      </w:rPr>
      <w:fldChar w:fldCharType="begin"/>
    </w:r>
    <w:r w:rsidRPr="00781FFC">
      <w:rPr>
        <w:color w:val="D9D9D9" w:themeColor="background1" w:themeShade="D9"/>
      </w:rPr>
      <w:instrText xml:space="preserve"> FILENAME \p \* MERGEFORMAT </w:instrText>
    </w:r>
    <w:r w:rsidRPr="00781FFC">
      <w:rPr>
        <w:color w:val="D9D9D9" w:themeColor="background1" w:themeShade="D9"/>
      </w:rPr>
      <w:fldChar w:fldCharType="separate"/>
    </w:r>
    <w:r w:rsidR="009045A5" w:rsidRPr="00781FFC">
      <w:rPr>
        <w:color w:val="D9D9D9" w:themeColor="background1" w:themeShade="D9"/>
      </w:rPr>
      <w:t>P:\FRA\SG\CONSEIL\C17\000\062F.docx</w:t>
    </w:r>
    <w:r w:rsidRPr="00781FFC">
      <w:rPr>
        <w:color w:val="D9D9D9" w:themeColor="background1" w:themeShade="D9"/>
      </w:rPr>
      <w:fldChar w:fldCharType="end"/>
    </w:r>
    <w:r w:rsidR="00715748" w:rsidRPr="00781FFC">
      <w:rPr>
        <w:color w:val="D9D9D9" w:themeColor="background1" w:themeShade="D9"/>
      </w:rPr>
      <w:t xml:space="preserve"> (413007)</w:t>
    </w:r>
    <w:r w:rsidR="00732045" w:rsidRPr="00781FFC">
      <w:rPr>
        <w:color w:val="D9D9D9" w:themeColor="background1" w:themeShade="D9"/>
      </w:rPr>
      <w:tab/>
    </w:r>
    <w:r w:rsidR="002F1B76" w:rsidRPr="00781FFC">
      <w:rPr>
        <w:color w:val="D9D9D9" w:themeColor="background1" w:themeShade="D9"/>
      </w:rPr>
      <w:fldChar w:fldCharType="begin"/>
    </w:r>
    <w:r w:rsidR="00732045" w:rsidRPr="00781FFC">
      <w:rPr>
        <w:color w:val="D9D9D9" w:themeColor="background1" w:themeShade="D9"/>
      </w:rPr>
      <w:instrText xml:space="preserve"> savedate \@ dd.MM.yy </w:instrText>
    </w:r>
    <w:r w:rsidR="002F1B76" w:rsidRPr="00781FFC">
      <w:rPr>
        <w:color w:val="D9D9D9" w:themeColor="background1" w:themeShade="D9"/>
      </w:rPr>
      <w:fldChar w:fldCharType="separate"/>
    </w:r>
    <w:r w:rsidR="00781FFC" w:rsidRPr="00781FFC">
      <w:rPr>
        <w:color w:val="D9D9D9" w:themeColor="background1" w:themeShade="D9"/>
      </w:rPr>
      <w:t>06.03.17</w:t>
    </w:r>
    <w:r w:rsidR="002F1B76" w:rsidRPr="00781FFC">
      <w:rPr>
        <w:color w:val="D9D9D9" w:themeColor="background1" w:themeShade="D9"/>
      </w:rPr>
      <w:fldChar w:fldCharType="end"/>
    </w:r>
    <w:r w:rsidR="00732045" w:rsidRPr="00781FFC">
      <w:rPr>
        <w:color w:val="D9D9D9" w:themeColor="background1" w:themeShade="D9"/>
      </w:rPr>
      <w:tab/>
    </w:r>
    <w:r w:rsidR="002F1B76" w:rsidRPr="00781FFC">
      <w:rPr>
        <w:color w:val="D9D9D9" w:themeColor="background1" w:themeShade="D9"/>
      </w:rPr>
      <w:fldChar w:fldCharType="begin"/>
    </w:r>
    <w:r w:rsidR="00732045" w:rsidRPr="00781FFC">
      <w:rPr>
        <w:color w:val="D9D9D9" w:themeColor="background1" w:themeShade="D9"/>
      </w:rPr>
      <w:instrText xml:space="preserve"> printdate \@ dd.MM.yy </w:instrText>
    </w:r>
    <w:r w:rsidR="002F1B76" w:rsidRPr="00781FFC">
      <w:rPr>
        <w:color w:val="D9D9D9" w:themeColor="background1" w:themeShade="D9"/>
      </w:rPr>
      <w:fldChar w:fldCharType="separate"/>
    </w:r>
    <w:r w:rsidR="00712C4F" w:rsidRPr="00781FFC">
      <w:rPr>
        <w:color w:val="D9D9D9" w:themeColor="background1" w:themeShade="D9"/>
      </w:rPr>
      <w:t>18.07.00</w:t>
    </w:r>
    <w:r w:rsidR="002F1B76" w:rsidRPr="00781FFC">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Pr="00781FFC" w:rsidRDefault="0030611C" w:rsidP="00715748">
    <w:pPr>
      <w:pStyle w:val="Footer"/>
      <w:spacing w:before="240"/>
      <w:rPr>
        <w:color w:val="D9D9D9" w:themeColor="background1" w:themeShade="D9"/>
      </w:rPr>
    </w:pPr>
    <w:r w:rsidRPr="00781FFC">
      <w:rPr>
        <w:color w:val="D9D9D9" w:themeColor="background1" w:themeShade="D9"/>
      </w:rPr>
      <w:fldChar w:fldCharType="begin"/>
    </w:r>
    <w:r w:rsidRPr="00781FFC">
      <w:rPr>
        <w:color w:val="D9D9D9" w:themeColor="background1" w:themeShade="D9"/>
      </w:rPr>
      <w:instrText xml:space="preserve"> FILENAME \p \* MERGEFORMAT </w:instrText>
    </w:r>
    <w:r w:rsidRPr="00781FFC">
      <w:rPr>
        <w:color w:val="D9D9D9" w:themeColor="background1" w:themeShade="D9"/>
      </w:rPr>
      <w:fldChar w:fldCharType="separate"/>
    </w:r>
    <w:r w:rsidR="009045A5" w:rsidRPr="00781FFC">
      <w:rPr>
        <w:color w:val="D9D9D9" w:themeColor="background1" w:themeShade="D9"/>
      </w:rPr>
      <w:t>P:\FRA\SG\CONSEIL\C17\000\062F.docx</w:t>
    </w:r>
    <w:r w:rsidRPr="00781FFC">
      <w:rPr>
        <w:color w:val="D9D9D9" w:themeColor="background1" w:themeShade="D9"/>
      </w:rPr>
      <w:fldChar w:fldCharType="end"/>
    </w:r>
    <w:r w:rsidR="00715748" w:rsidRPr="00781FFC">
      <w:rPr>
        <w:color w:val="D9D9D9" w:themeColor="background1" w:themeShade="D9"/>
      </w:rPr>
      <w:t xml:space="preserve"> (413007)</w:t>
    </w:r>
    <w:r w:rsidR="00715748" w:rsidRPr="00781FFC">
      <w:rPr>
        <w:color w:val="D9D9D9" w:themeColor="background1" w:themeShade="D9"/>
      </w:rPr>
      <w:tab/>
    </w:r>
    <w:r w:rsidR="00715748" w:rsidRPr="00781FFC">
      <w:rPr>
        <w:color w:val="D9D9D9" w:themeColor="background1" w:themeShade="D9"/>
      </w:rPr>
      <w:fldChar w:fldCharType="begin"/>
    </w:r>
    <w:r w:rsidR="00715748" w:rsidRPr="00781FFC">
      <w:rPr>
        <w:color w:val="D9D9D9" w:themeColor="background1" w:themeShade="D9"/>
      </w:rPr>
      <w:instrText xml:space="preserve"> savedate \@ dd.MM.yy </w:instrText>
    </w:r>
    <w:r w:rsidR="00715748" w:rsidRPr="00781FFC">
      <w:rPr>
        <w:color w:val="D9D9D9" w:themeColor="background1" w:themeShade="D9"/>
      </w:rPr>
      <w:fldChar w:fldCharType="separate"/>
    </w:r>
    <w:r w:rsidR="00781FFC" w:rsidRPr="00781FFC">
      <w:rPr>
        <w:color w:val="D9D9D9" w:themeColor="background1" w:themeShade="D9"/>
      </w:rPr>
      <w:t>06.03.17</w:t>
    </w:r>
    <w:r w:rsidR="00715748" w:rsidRPr="00781FFC">
      <w:rPr>
        <w:color w:val="D9D9D9" w:themeColor="background1" w:themeShade="D9"/>
      </w:rPr>
      <w:fldChar w:fldCharType="end"/>
    </w:r>
    <w:r w:rsidR="00715748" w:rsidRPr="00781FFC">
      <w:rPr>
        <w:color w:val="D9D9D9" w:themeColor="background1" w:themeShade="D9"/>
      </w:rPr>
      <w:tab/>
    </w:r>
    <w:r w:rsidR="00715748" w:rsidRPr="00781FFC">
      <w:rPr>
        <w:color w:val="D9D9D9" w:themeColor="background1" w:themeShade="D9"/>
      </w:rPr>
      <w:fldChar w:fldCharType="begin"/>
    </w:r>
    <w:r w:rsidR="00715748" w:rsidRPr="00781FFC">
      <w:rPr>
        <w:color w:val="D9D9D9" w:themeColor="background1" w:themeShade="D9"/>
      </w:rPr>
      <w:instrText xml:space="preserve"> printdate \@ dd.MM.yy </w:instrText>
    </w:r>
    <w:r w:rsidR="00715748" w:rsidRPr="00781FFC">
      <w:rPr>
        <w:color w:val="D9D9D9" w:themeColor="background1" w:themeShade="D9"/>
      </w:rPr>
      <w:fldChar w:fldCharType="separate"/>
    </w:r>
    <w:r w:rsidR="00715748" w:rsidRPr="00781FFC">
      <w:rPr>
        <w:color w:val="D9D9D9" w:themeColor="background1" w:themeShade="D9"/>
      </w:rPr>
      <w:t>18.07.00</w:t>
    </w:r>
    <w:r w:rsidR="00715748" w:rsidRPr="00781FFC">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C4F" w:rsidRDefault="00712C4F">
      <w:r>
        <w:t>____________________</w:t>
      </w:r>
    </w:p>
  </w:footnote>
  <w:footnote w:type="continuationSeparator" w:id="0">
    <w:p w:rsidR="00712C4F" w:rsidRDefault="00712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781FFC">
      <w:rPr>
        <w:noProof/>
      </w:rPr>
      <w:t>3</w:t>
    </w:r>
    <w:r>
      <w:rPr>
        <w:noProof/>
      </w:rPr>
      <w:fldChar w:fldCharType="end"/>
    </w:r>
  </w:p>
  <w:p w:rsidR="00732045" w:rsidRDefault="00732045" w:rsidP="0093234A">
    <w:pPr>
      <w:pStyle w:val="Header"/>
    </w:pPr>
    <w:r>
      <w:t>C1</w:t>
    </w:r>
    <w:r w:rsidR="0093234A">
      <w:t>7</w:t>
    </w:r>
    <w:r w:rsidR="00715748">
      <w:t>/62</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4F"/>
    <w:rsid w:val="000D0D0A"/>
    <w:rsid w:val="00103163"/>
    <w:rsid w:val="00115D93"/>
    <w:rsid w:val="001247A8"/>
    <w:rsid w:val="001378C0"/>
    <w:rsid w:val="0018694A"/>
    <w:rsid w:val="001A3287"/>
    <w:rsid w:val="001B4C0A"/>
    <w:rsid w:val="001D4C31"/>
    <w:rsid w:val="001E4D21"/>
    <w:rsid w:val="00207CD1"/>
    <w:rsid w:val="002477A2"/>
    <w:rsid w:val="00263A51"/>
    <w:rsid w:val="00267E02"/>
    <w:rsid w:val="002A5D44"/>
    <w:rsid w:val="002B07D1"/>
    <w:rsid w:val="002E0BC4"/>
    <w:rsid w:val="002F1B76"/>
    <w:rsid w:val="0030611C"/>
    <w:rsid w:val="00355FF5"/>
    <w:rsid w:val="00361350"/>
    <w:rsid w:val="004038CB"/>
    <w:rsid w:val="0040546F"/>
    <w:rsid w:val="0042404A"/>
    <w:rsid w:val="0044618F"/>
    <w:rsid w:val="0046769A"/>
    <w:rsid w:val="00475FB3"/>
    <w:rsid w:val="004C37A9"/>
    <w:rsid w:val="004F259E"/>
    <w:rsid w:val="00511F1D"/>
    <w:rsid w:val="00540615"/>
    <w:rsid w:val="00540A6D"/>
    <w:rsid w:val="00561A5F"/>
    <w:rsid w:val="00571EEA"/>
    <w:rsid w:val="00575417"/>
    <w:rsid w:val="005768E1"/>
    <w:rsid w:val="005C3890"/>
    <w:rsid w:val="005F7BFE"/>
    <w:rsid w:val="00600017"/>
    <w:rsid w:val="006235CA"/>
    <w:rsid w:val="006643AB"/>
    <w:rsid w:val="00712C4F"/>
    <w:rsid w:val="00715748"/>
    <w:rsid w:val="007210CD"/>
    <w:rsid w:val="00732045"/>
    <w:rsid w:val="007369DB"/>
    <w:rsid w:val="00781FFC"/>
    <w:rsid w:val="007956C2"/>
    <w:rsid w:val="007A187E"/>
    <w:rsid w:val="007C72C2"/>
    <w:rsid w:val="007D4436"/>
    <w:rsid w:val="007F0677"/>
    <w:rsid w:val="007F257A"/>
    <w:rsid w:val="007F3665"/>
    <w:rsid w:val="00800037"/>
    <w:rsid w:val="00861D73"/>
    <w:rsid w:val="008A4E87"/>
    <w:rsid w:val="008D76E6"/>
    <w:rsid w:val="009045A5"/>
    <w:rsid w:val="0092392D"/>
    <w:rsid w:val="0093234A"/>
    <w:rsid w:val="009C307F"/>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75CD"/>
    <w:rsid w:val="00D553A2"/>
    <w:rsid w:val="00D774D3"/>
    <w:rsid w:val="00D85EBD"/>
    <w:rsid w:val="00D904E8"/>
    <w:rsid w:val="00DA08C3"/>
    <w:rsid w:val="00DB5A3E"/>
    <w:rsid w:val="00DC22AA"/>
    <w:rsid w:val="00DF6FC9"/>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7387212-A754-4447-A303-DFF16AC7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712C4F"/>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TableHead0">
    <w:name w:val="Table_Head"/>
    <w:basedOn w:val="Tabletext"/>
    <w:rsid w:val="0071574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pPr>
    <w:rPr>
      <w:rFonts w:ascii="Times New Roman" w:hAnsi="Times New Roman"/>
      <w:b/>
      <w:lang w:val="en-GB"/>
    </w:rPr>
  </w:style>
  <w:style w:type="paragraph" w:customStyle="1" w:styleId="TableText0">
    <w:name w:val="Table_Text"/>
    <w:basedOn w:val="Normal"/>
    <w:rsid w:val="00715748"/>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pd/convention.doc" TargetMode="External"/><Relationship Id="rId13" Type="http://schemas.openxmlformats.org/officeDocument/2006/relationships/hyperlink" Target="http://www.itu.int/itudoc/gs/council/c00/docs/33.html"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itu.int/council/pd/convention.doc" TargetMode="External"/><Relationship Id="rId12" Type="http://schemas.openxmlformats.org/officeDocument/2006/relationships/hyperlink" Target="http://www.itu.int/council/miscellaneous/C93-49F.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council/pd/convention.doc"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itu.int/council/pd/convention.doc"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itu.int/council/pd/convention.doc" TargetMode="External"/><Relationship Id="rId14" Type="http://schemas.openxmlformats.org/officeDocument/2006/relationships/hyperlink" Target="http://www.itu.int/council/miscellaneous/C93-49E.doc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PF_C17.dotm</Template>
  <TotalTime>1</TotalTime>
  <Pages>3</Pages>
  <Words>557</Words>
  <Characters>3816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PARTICIPATION PROVISOIRE DES ENTITÉS S'OCCUPANT DE QUESTIONS DE TÉLÉCOMMUNICATION AUX ACTIVITÉS DE L'UIT</vt:lpstr>
    </vt:vector>
  </TitlesOfParts>
  <Manager>Secrétariat général - Pool</Manager>
  <Company>Union internationale des télécommunications (UIT)</Company>
  <LinksUpToDate>false</LinksUpToDate>
  <CharactersWithSpaces>4365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PROVISOIRE DES ENTITÉS S'OCCUPANT DE QUESTIONS DE TÉLÉCOMMUNICATION AUX ACTIVITÉS DE L'UIT</dc:title>
  <dc:subject>Conseil 2017</dc:subject>
  <dc:creator>Rapport du Secrétaire général</dc:creator>
  <cp:keywords>C2017, C17</cp:keywords>
  <dc:description>Document C17/62-F  Pour: Point de l'ordre du jour: ADM 2_x000d_Date du document: 17 février 2017_x000d_Enregistré par ITU51007787 à 14:30:19 le 02/03/2017</dc:description>
  <cp:lastModifiedBy>Brouard, Ricarda</cp:lastModifiedBy>
  <cp:revision>2</cp:revision>
  <cp:lastPrinted>2000-07-18T08:55:00Z</cp:lastPrinted>
  <dcterms:created xsi:type="dcterms:W3CDTF">2017-03-07T14:54:00Z</dcterms:created>
  <dcterms:modified xsi:type="dcterms:W3CDTF">2017-03-07T14:54:00Z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C17/62-F</vt:lpwstr>
  </property>
  <property fmtid="{D5CDD505-2E9C-101B-9397-08002B2CF9AE}" pid="3" name="Docdate">
    <vt:lpwstr>17 février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ADM 2</vt:lpwstr>
  </property>
  <property fmtid="{D5CDD505-2E9C-101B-9397-08002B2CF9AE}" pid="7" name="Docauthor">
    <vt:lpwstr>Rapport du Secrétaire général</vt:lpwstr>
  </property>
</Properties>
</file>