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C31570" w:rsidRPr="004938D2">
        <w:trPr>
          <w:cantSplit/>
        </w:trPr>
        <w:tc>
          <w:tcPr>
            <w:tcW w:w="6912" w:type="dxa"/>
          </w:tcPr>
          <w:p w:rsidR="00C31570" w:rsidRPr="004938D2" w:rsidRDefault="00C31570" w:rsidP="00C31570">
            <w:pPr>
              <w:spacing w:before="360"/>
            </w:pPr>
            <w:bookmarkStart w:id="0" w:name="dc06"/>
            <w:bookmarkEnd w:id="0"/>
            <w:r w:rsidRPr="004938D2">
              <w:rPr>
                <w:b/>
                <w:bCs/>
                <w:sz w:val="30"/>
                <w:szCs w:val="30"/>
              </w:rPr>
              <w:t>Conseil 2017</w:t>
            </w:r>
            <w:r w:rsidRPr="004938D2">
              <w:rPr>
                <w:rFonts w:ascii="Verdana" w:hAnsi="Verdana"/>
                <w:b/>
                <w:bCs/>
                <w:sz w:val="26"/>
                <w:szCs w:val="26"/>
              </w:rPr>
              <w:br/>
            </w:r>
            <w:r w:rsidRPr="004938D2">
              <w:rPr>
                <w:b/>
                <w:bCs/>
                <w:szCs w:val="24"/>
              </w:rPr>
              <w:t>Genève, 15-25 mai 2017</w:t>
            </w:r>
          </w:p>
        </w:tc>
        <w:tc>
          <w:tcPr>
            <w:tcW w:w="3261" w:type="dxa"/>
          </w:tcPr>
          <w:p w:rsidR="00C31570" w:rsidRPr="004938D2" w:rsidRDefault="00C31570" w:rsidP="00C31570">
            <w:pPr>
              <w:spacing w:before="0"/>
              <w:jc w:val="right"/>
            </w:pPr>
            <w:bookmarkStart w:id="1" w:name="ditulogo"/>
            <w:bookmarkEnd w:id="1"/>
            <w:r w:rsidRPr="004938D2">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C31570" w:rsidRPr="004938D2" w:rsidTr="004938D2">
        <w:trPr>
          <w:cantSplit/>
          <w:trHeight w:val="20"/>
        </w:trPr>
        <w:tc>
          <w:tcPr>
            <w:tcW w:w="6912" w:type="dxa"/>
            <w:tcBorders>
              <w:bottom w:val="single" w:sz="12" w:space="0" w:color="auto"/>
            </w:tcBorders>
            <w:vAlign w:val="center"/>
          </w:tcPr>
          <w:p w:rsidR="00C31570" w:rsidRPr="004938D2" w:rsidRDefault="00C31570" w:rsidP="004C37A9">
            <w:pPr>
              <w:spacing w:before="0"/>
              <w:rPr>
                <w:b/>
                <w:bCs/>
                <w:sz w:val="26"/>
                <w:szCs w:val="26"/>
              </w:rPr>
            </w:pPr>
          </w:p>
        </w:tc>
        <w:tc>
          <w:tcPr>
            <w:tcW w:w="3261" w:type="dxa"/>
            <w:tcBorders>
              <w:bottom w:val="single" w:sz="12" w:space="0" w:color="auto"/>
            </w:tcBorders>
          </w:tcPr>
          <w:p w:rsidR="00C31570" w:rsidRPr="004938D2" w:rsidRDefault="00C31570" w:rsidP="00DF74DD">
            <w:pPr>
              <w:spacing w:before="0"/>
              <w:rPr>
                <w:b/>
                <w:bCs/>
              </w:rPr>
            </w:pPr>
          </w:p>
        </w:tc>
      </w:tr>
      <w:tr w:rsidR="00C31570" w:rsidRPr="004938D2">
        <w:trPr>
          <w:cantSplit/>
          <w:trHeight w:val="20"/>
        </w:trPr>
        <w:tc>
          <w:tcPr>
            <w:tcW w:w="6912" w:type="dxa"/>
            <w:tcBorders>
              <w:top w:val="single" w:sz="12" w:space="0" w:color="auto"/>
            </w:tcBorders>
          </w:tcPr>
          <w:p w:rsidR="00C31570" w:rsidRPr="004938D2" w:rsidRDefault="00C31570" w:rsidP="00DF74DD">
            <w:pPr>
              <w:spacing w:before="0"/>
              <w:rPr>
                <w:smallCaps/>
                <w:sz w:val="22"/>
              </w:rPr>
            </w:pPr>
          </w:p>
        </w:tc>
        <w:tc>
          <w:tcPr>
            <w:tcW w:w="3261" w:type="dxa"/>
            <w:tcBorders>
              <w:top w:val="single" w:sz="12" w:space="0" w:color="auto"/>
            </w:tcBorders>
          </w:tcPr>
          <w:p w:rsidR="00C31570" w:rsidRPr="004938D2" w:rsidRDefault="00C31570" w:rsidP="00DF74DD">
            <w:pPr>
              <w:spacing w:before="0"/>
              <w:rPr>
                <w:b/>
                <w:bCs/>
              </w:rPr>
            </w:pPr>
          </w:p>
        </w:tc>
      </w:tr>
      <w:tr w:rsidR="00C31570" w:rsidRPr="004938D2">
        <w:trPr>
          <w:cantSplit/>
          <w:trHeight w:val="20"/>
        </w:trPr>
        <w:tc>
          <w:tcPr>
            <w:tcW w:w="6912" w:type="dxa"/>
            <w:vMerge w:val="restart"/>
          </w:tcPr>
          <w:p w:rsidR="00C31570" w:rsidRPr="004938D2" w:rsidRDefault="00C31570" w:rsidP="00C31570">
            <w:pPr>
              <w:spacing w:before="0"/>
              <w:rPr>
                <w:rFonts w:cs="Times"/>
                <w:b/>
                <w:bCs/>
                <w:szCs w:val="24"/>
              </w:rPr>
            </w:pPr>
            <w:bookmarkStart w:id="2" w:name="dnum" w:colFirst="1" w:colLast="1"/>
            <w:bookmarkStart w:id="3" w:name="dmeeting" w:colFirst="0" w:colLast="0"/>
            <w:r w:rsidRPr="004938D2">
              <w:rPr>
                <w:rFonts w:cs="Times"/>
                <w:b/>
                <w:bCs/>
                <w:szCs w:val="24"/>
              </w:rPr>
              <w:t xml:space="preserve">Point de l'ordre du jour: ADM 22 </w:t>
            </w:r>
          </w:p>
        </w:tc>
        <w:tc>
          <w:tcPr>
            <w:tcW w:w="3261" w:type="dxa"/>
          </w:tcPr>
          <w:p w:rsidR="00C31570" w:rsidRPr="004938D2" w:rsidRDefault="00C31570" w:rsidP="00C31570">
            <w:pPr>
              <w:spacing w:before="0"/>
              <w:rPr>
                <w:b/>
                <w:bCs/>
              </w:rPr>
            </w:pPr>
            <w:r w:rsidRPr="004938D2">
              <w:rPr>
                <w:b/>
                <w:bCs/>
              </w:rPr>
              <w:t>Document C17/60-F</w:t>
            </w:r>
          </w:p>
        </w:tc>
      </w:tr>
      <w:tr w:rsidR="00C31570" w:rsidRPr="004938D2">
        <w:trPr>
          <w:cantSplit/>
          <w:trHeight w:val="20"/>
        </w:trPr>
        <w:tc>
          <w:tcPr>
            <w:tcW w:w="6912" w:type="dxa"/>
            <w:vMerge/>
          </w:tcPr>
          <w:p w:rsidR="00C31570" w:rsidRPr="004938D2" w:rsidRDefault="00C31570" w:rsidP="00DF74DD">
            <w:pPr>
              <w:shd w:val="solid" w:color="FFFFFF" w:fill="FFFFFF"/>
              <w:spacing w:before="180"/>
              <w:rPr>
                <w:smallCaps/>
              </w:rPr>
            </w:pPr>
            <w:bookmarkStart w:id="4" w:name="ddate" w:colFirst="1" w:colLast="1"/>
            <w:bookmarkEnd w:id="2"/>
            <w:bookmarkEnd w:id="3"/>
          </w:p>
        </w:tc>
        <w:tc>
          <w:tcPr>
            <w:tcW w:w="3261" w:type="dxa"/>
          </w:tcPr>
          <w:p w:rsidR="00C31570" w:rsidRPr="004938D2" w:rsidRDefault="00C31570" w:rsidP="00C31570">
            <w:pPr>
              <w:spacing w:before="0"/>
              <w:rPr>
                <w:b/>
                <w:bCs/>
              </w:rPr>
            </w:pPr>
            <w:r w:rsidRPr="004938D2">
              <w:rPr>
                <w:b/>
                <w:bCs/>
              </w:rPr>
              <w:t>21 février 2017</w:t>
            </w:r>
          </w:p>
        </w:tc>
      </w:tr>
      <w:tr w:rsidR="00C31570" w:rsidRPr="004938D2">
        <w:trPr>
          <w:cantSplit/>
          <w:trHeight w:val="20"/>
        </w:trPr>
        <w:tc>
          <w:tcPr>
            <w:tcW w:w="6912" w:type="dxa"/>
            <w:vMerge/>
          </w:tcPr>
          <w:p w:rsidR="00C31570" w:rsidRPr="004938D2" w:rsidRDefault="00C31570" w:rsidP="00DF74DD">
            <w:pPr>
              <w:shd w:val="solid" w:color="FFFFFF" w:fill="FFFFFF"/>
              <w:spacing w:before="180"/>
              <w:rPr>
                <w:smallCaps/>
              </w:rPr>
            </w:pPr>
            <w:bookmarkStart w:id="5" w:name="dorlang" w:colFirst="1" w:colLast="1"/>
            <w:bookmarkEnd w:id="4"/>
          </w:p>
        </w:tc>
        <w:tc>
          <w:tcPr>
            <w:tcW w:w="3261" w:type="dxa"/>
          </w:tcPr>
          <w:p w:rsidR="00C31570" w:rsidRPr="004938D2" w:rsidRDefault="00C31570" w:rsidP="00C31570">
            <w:pPr>
              <w:spacing w:before="0"/>
              <w:rPr>
                <w:b/>
                <w:bCs/>
              </w:rPr>
            </w:pPr>
            <w:r w:rsidRPr="004938D2">
              <w:rPr>
                <w:b/>
                <w:bCs/>
              </w:rPr>
              <w:t>Original: anglais</w:t>
            </w:r>
          </w:p>
        </w:tc>
      </w:tr>
      <w:tr w:rsidR="00C31570" w:rsidRPr="004938D2">
        <w:trPr>
          <w:cantSplit/>
        </w:trPr>
        <w:tc>
          <w:tcPr>
            <w:tcW w:w="10173" w:type="dxa"/>
            <w:gridSpan w:val="2"/>
          </w:tcPr>
          <w:p w:rsidR="00C31570" w:rsidRPr="004938D2" w:rsidRDefault="00C31570" w:rsidP="00DF74DD">
            <w:pPr>
              <w:pStyle w:val="Source"/>
            </w:pPr>
            <w:bookmarkStart w:id="6" w:name="dsource" w:colFirst="0" w:colLast="0"/>
            <w:bookmarkEnd w:id="5"/>
            <w:r w:rsidRPr="004938D2">
              <w:t>Rapport du Secrétaire général</w:t>
            </w:r>
          </w:p>
        </w:tc>
      </w:tr>
      <w:tr w:rsidR="00C31570" w:rsidRPr="004938D2">
        <w:trPr>
          <w:cantSplit/>
        </w:trPr>
        <w:tc>
          <w:tcPr>
            <w:tcW w:w="10173" w:type="dxa"/>
            <w:gridSpan w:val="2"/>
          </w:tcPr>
          <w:p w:rsidR="00C31570" w:rsidRPr="004938D2" w:rsidRDefault="00271CB7" w:rsidP="004938D2">
            <w:pPr>
              <w:pStyle w:val="Title1"/>
            </w:pPr>
            <w:bookmarkStart w:id="7" w:name="dtitle1" w:colFirst="0" w:colLast="0"/>
            <w:bookmarkEnd w:id="6"/>
            <w:r w:rsidRPr="004938D2">
              <w:t>Messagerie TIES</w:t>
            </w:r>
            <w:r w:rsidRPr="004938D2">
              <w:rPr>
                <w:caps w:val="0"/>
              </w:rPr>
              <w:t xml:space="preserve"> </w:t>
            </w:r>
            <w:r w:rsidRPr="004938D2">
              <w:t>– situation actuelle et mesures à</w:t>
            </w:r>
            <w:r w:rsidRPr="004938D2">
              <w:rPr>
                <w:caps w:val="0"/>
              </w:rPr>
              <w:t xml:space="preserve"> </w:t>
            </w:r>
            <w:r w:rsidRPr="004938D2">
              <w:t>prendre</w:t>
            </w:r>
          </w:p>
        </w:tc>
      </w:tr>
      <w:bookmarkEnd w:id="7"/>
    </w:tbl>
    <w:p w:rsidR="00C31570" w:rsidRPr="004938D2" w:rsidRDefault="00C3157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31570" w:rsidRPr="004938D2">
        <w:trPr>
          <w:trHeight w:val="3372"/>
        </w:trPr>
        <w:tc>
          <w:tcPr>
            <w:tcW w:w="8080" w:type="dxa"/>
            <w:tcBorders>
              <w:top w:val="single" w:sz="12" w:space="0" w:color="auto"/>
              <w:left w:val="single" w:sz="12" w:space="0" w:color="auto"/>
              <w:bottom w:val="single" w:sz="12" w:space="0" w:color="auto"/>
              <w:right w:val="single" w:sz="12" w:space="0" w:color="auto"/>
            </w:tcBorders>
          </w:tcPr>
          <w:p w:rsidR="00C31570" w:rsidRPr="004938D2" w:rsidRDefault="00C31570">
            <w:pPr>
              <w:pStyle w:val="Headingb"/>
            </w:pPr>
            <w:r w:rsidRPr="004938D2">
              <w:t>Résumé</w:t>
            </w:r>
          </w:p>
          <w:p w:rsidR="00271CB7" w:rsidRPr="004938D2" w:rsidRDefault="00271CB7" w:rsidP="0019766C">
            <w:r w:rsidRPr="004938D2">
              <w:t>Le service de courrier électronique TIES de l</w:t>
            </w:r>
            <w:r w:rsidR="0019766C">
              <w:t>'UIT a été créé dans les années</w:t>
            </w:r>
            <w:r w:rsidRPr="004938D2">
              <w:t>90 pour faciliter les travaux des délégués, à une époque où il n'ex</w:t>
            </w:r>
            <w:r w:rsidR="00186DE2">
              <w:t>istait pas d'autres solutions. E</w:t>
            </w:r>
            <w:r w:rsidRPr="004938D2">
              <w:t xml:space="preserve">tant donné que plusieurs autres services </w:t>
            </w:r>
            <w:r w:rsidR="004938D2" w:rsidRPr="004938D2">
              <w:t>(pour</w:t>
            </w:r>
            <w:r w:rsidRPr="004938D2">
              <w:t xml:space="preserve"> la plupart gratuits) ont été mis en place sur le marché, le nombre d'utilisateurs du service de messagerie électronique TIES a considérablement baissé. Si le service doit être maintenu, il faudra procéder à des investissements pour le mettre en conformité avec les normes de sécurité et les normes relatives à l'interface utilisateur actuellement en vigueur, ce qui ce se justifie difficilement au regard du faible nombre d'utilisateurs.</w:t>
            </w:r>
          </w:p>
          <w:p w:rsidR="00C31570" w:rsidRPr="004938D2" w:rsidRDefault="00C31570">
            <w:pPr>
              <w:pStyle w:val="Headingb"/>
            </w:pPr>
            <w:r w:rsidRPr="004938D2">
              <w:t>Suite à donner</w:t>
            </w:r>
          </w:p>
          <w:p w:rsidR="00C31570" w:rsidRPr="004938D2" w:rsidRDefault="00271CB7">
            <w:pPr>
              <w:rPr>
                <w:rFonts w:asciiTheme="minorHAnsi" w:eastAsiaTheme="minorEastAsia" w:hAnsiTheme="minorHAnsi" w:cs="Arial"/>
                <w:bCs/>
              </w:rPr>
            </w:pPr>
            <w:r w:rsidRPr="004938D2">
              <w:rPr>
                <w:rFonts w:asciiTheme="minorHAnsi" w:eastAsiaTheme="minorEastAsia" w:hAnsiTheme="minorHAnsi" w:cs="Arial"/>
                <w:bCs/>
              </w:rPr>
              <w:t xml:space="preserve">Le Conseil est invité </w:t>
            </w:r>
            <w:r w:rsidRPr="004938D2">
              <w:rPr>
                <w:rFonts w:asciiTheme="minorHAnsi" w:eastAsiaTheme="minorEastAsia" w:hAnsiTheme="minorHAnsi" w:cs="Arial"/>
                <w:b/>
              </w:rPr>
              <w:t>à examiner</w:t>
            </w:r>
            <w:r w:rsidRPr="004938D2">
              <w:rPr>
                <w:rFonts w:asciiTheme="minorHAnsi" w:eastAsiaTheme="minorEastAsia" w:hAnsiTheme="minorHAnsi" w:cs="Arial"/>
                <w:bCs/>
              </w:rPr>
              <w:t xml:space="preserve"> l'analyse ci-dessous et </w:t>
            </w:r>
            <w:r w:rsidRPr="004938D2">
              <w:rPr>
                <w:rFonts w:asciiTheme="minorHAnsi" w:eastAsiaTheme="minorEastAsia" w:hAnsiTheme="minorHAnsi" w:cs="Arial"/>
                <w:b/>
              </w:rPr>
              <w:t>à décider</w:t>
            </w:r>
            <w:r w:rsidRPr="004938D2">
              <w:rPr>
                <w:rFonts w:asciiTheme="minorHAnsi" w:eastAsiaTheme="minorEastAsia" w:hAnsiTheme="minorHAnsi" w:cs="Arial"/>
                <w:bCs/>
              </w:rPr>
              <w:t xml:space="preserve"> s'il y a lieu de mettre fin au service de messagerie</w:t>
            </w:r>
            <w:r w:rsidRPr="004938D2">
              <w:t xml:space="preserve"> électronique</w:t>
            </w:r>
            <w:r w:rsidRPr="004938D2">
              <w:rPr>
                <w:rFonts w:asciiTheme="minorHAnsi" w:eastAsiaTheme="minorEastAsia" w:hAnsiTheme="minorHAnsi" w:cs="Arial"/>
                <w:bCs/>
              </w:rPr>
              <w:t xml:space="preserve"> TIES, comme le recommande le secrétariat</w:t>
            </w:r>
            <w:r w:rsidR="00A04C55">
              <w:rPr>
                <w:rFonts w:asciiTheme="minorHAnsi" w:eastAsiaTheme="minorEastAsia" w:hAnsiTheme="minorHAnsi" w:cs="Arial"/>
                <w:bCs/>
              </w:rPr>
              <w:t>.</w:t>
            </w:r>
          </w:p>
          <w:p w:rsidR="00C31570" w:rsidRPr="004938D2" w:rsidRDefault="00271CB7" w:rsidP="00271CB7">
            <w:r w:rsidRPr="004938D2">
              <w:rPr>
                <w:rFonts w:asciiTheme="minorHAnsi" w:hAnsiTheme="minorHAnsi"/>
                <w:b/>
              </w:rPr>
              <w:t>Note:</w:t>
            </w:r>
            <w:r w:rsidRPr="004938D2">
              <w:rPr>
                <w:rFonts w:asciiTheme="minorHAnsi" w:hAnsiTheme="minorHAnsi"/>
              </w:rPr>
              <w:t xml:space="preserve"> La suppression du service de messagerie </w:t>
            </w:r>
            <w:r w:rsidRPr="004938D2">
              <w:t>électronique</w:t>
            </w:r>
            <w:r w:rsidRPr="004938D2">
              <w:rPr>
                <w:rFonts w:asciiTheme="minorHAnsi" w:hAnsiTheme="minorHAnsi"/>
              </w:rPr>
              <w:t xml:space="preserve"> TIES n'aurait aucune incidence sur les adresses des comptes TIES, qui sont utilisées comme moyen d'identification pour accéder aux documents et à d'autres services de l'UIT.</w:t>
            </w:r>
          </w:p>
        </w:tc>
      </w:tr>
    </w:tbl>
    <w:p w:rsidR="00571EEA" w:rsidRPr="004938D2" w:rsidRDefault="00271CB7" w:rsidP="00271CB7">
      <w:pPr>
        <w:pStyle w:val="Heading1"/>
      </w:pPr>
      <w:r w:rsidRPr="004938D2">
        <w:t>1</w:t>
      </w:r>
      <w:r w:rsidRPr="004938D2">
        <w:tab/>
        <w:t>Vue d'ensemble</w:t>
      </w:r>
    </w:p>
    <w:p w:rsidR="00271CB7" w:rsidRPr="004938D2" w:rsidRDefault="00271CB7" w:rsidP="00271CB7">
      <w:pPr>
        <w:rPr>
          <w:rFonts w:asciiTheme="minorHAnsi" w:eastAsiaTheme="minorEastAsia" w:hAnsiTheme="minorHAnsi" w:cs="Arial"/>
        </w:rPr>
      </w:pPr>
      <w:r w:rsidRPr="004938D2">
        <w:rPr>
          <w:rFonts w:asciiTheme="minorHAnsi" w:eastAsiaTheme="minorEastAsia" w:hAnsiTheme="minorHAnsi" w:cs="Arial"/>
          <w:spacing w:val="4"/>
        </w:rPr>
        <w:t xml:space="preserve">Dans le rapport relatif à </w:t>
      </w:r>
      <w:r w:rsidRPr="00B14D59">
        <w:rPr>
          <w:rFonts w:asciiTheme="minorHAnsi" w:eastAsiaTheme="minorEastAsia" w:hAnsiTheme="minorHAnsi" w:cs="Arial"/>
          <w:spacing w:val="4"/>
          <w:szCs w:val="24"/>
        </w:rPr>
        <w:t xml:space="preserve">l'UIT qu'il a établi en 2016, le Corps commun d'inspection a noté ce qui suit (Recommandation 5) </w:t>
      </w:r>
      <w:r w:rsidR="004938D2" w:rsidRPr="00B14D59">
        <w:rPr>
          <w:rFonts w:asciiTheme="minorHAnsi" w:eastAsiaTheme="minorEastAsia" w:hAnsiTheme="minorHAnsi" w:cs="Arial"/>
          <w:szCs w:val="24"/>
        </w:rPr>
        <w:t>"</w:t>
      </w:r>
      <w:r w:rsidRPr="00B14D59">
        <w:rPr>
          <w:rFonts w:asciiTheme="minorHAnsi" w:hAnsiTheme="minorHAnsi" w:cs="Arial"/>
          <w:szCs w:val="24"/>
        </w:rPr>
        <w:t>le Secrétaire général devrait élaborer un plan global pour améliorer la stabilité et la prévisibilité de la base financière de l'Union en incluant des possibilités pour augmenter les produits et des propositions de mesures d'économies et le présenter au Conseil pour approbation à sa session de 2017</w:t>
      </w:r>
      <w:r w:rsidR="004938D2" w:rsidRPr="00B14D59">
        <w:rPr>
          <w:rFonts w:asciiTheme="minorHAnsi" w:eastAsiaTheme="minorEastAsia" w:hAnsiTheme="minorHAnsi" w:cs="Arial"/>
          <w:szCs w:val="24"/>
        </w:rPr>
        <w:t>"</w:t>
      </w:r>
      <w:r w:rsidRPr="00B14D59">
        <w:rPr>
          <w:rFonts w:asciiTheme="minorHAnsi" w:eastAsiaTheme="minorEastAsia" w:hAnsiTheme="minorHAnsi" w:cs="Arial"/>
          <w:szCs w:val="24"/>
        </w:rPr>
        <w:t>.</w:t>
      </w:r>
      <w:r w:rsidRPr="00B14D59">
        <w:rPr>
          <w:rFonts w:eastAsiaTheme="minorEastAsia" w:cs="Arial"/>
          <w:b/>
          <w:color w:val="800000"/>
          <w:szCs w:val="24"/>
        </w:rPr>
        <w:t xml:space="preserve"> </w:t>
      </w:r>
      <w:r w:rsidRPr="00B14D59">
        <w:rPr>
          <w:rFonts w:asciiTheme="minorHAnsi" w:hAnsiTheme="minorHAnsi" w:cs="Arial"/>
          <w:szCs w:val="24"/>
        </w:rPr>
        <w:t xml:space="preserve">Dans le cadre de l'action plus générale qu'elle mène pour réduire </w:t>
      </w:r>
      <w:r w:rsidRPr="00B14D59">
        <w:rPr>
          <w:rFonts w:asciiTheme="minorHAnsi" w:hAnsiTheme="minorHAnsi" w:cs="Arial"/>
          <w:szCs w:val="24"/>
        </w:rPr>
        <w:lastRenderedPageBreak/>
        <w:t xml:space="preserve">les coûts et améliorer les gains d'efficacité, la direction de l'UIT a fait le point de la situation du service de messagerie électronique </w:t>
      </w:r>
      <w:r w:rsidRPr="00B14D59">
        <w:rPr>
          <w:rFonts w:asciiTheme="minorHAnsi" w:eastAsiaTheme="minorEastAsia" w:hAnsiTheme="minorHAnsi" w:cs="Arial"/>
          <w:szCs w:val="24"/>
        </w:rPr>
        <w:t>TIES. Il ressort de diverses statistiques (Annexe) que les utilisateurs réguliers du service sont peu nombreux. Afin d'examiner plus avant la situation actuelle, le secrétariat a mené une enquête en septembre et organisé des entretien</w:t>
      </w:r>
      <w:bookmarkStart w:id="8" w:name="_GoBack"/>
      <w:bookmarkEnd w:id="8"/>
      <w:r w:rsidRPr="00B14D59">
        <w:rPr>
          <w:rFonts w:asciiTheme="minorHAnsi" w:eastAsiaTheme="minorEastAsia" w:hAnsiTheme="minorHAnsi" w:cs="Arial"/>
          <w:szCs w:val="24"/>
        </w:rPr>
        <w:t xml:space="preserve">s, </w:t>
      </w:r>
      <w:r w:rsidR="008B7567">
        <w:rPr>
          <w:rFonts w:asciiTheme="minorHAnsi" w:eastAsiaTheme="minorEastAsia" w:hAnsiTheme="minorHAnsi" w:cs="Arial"/>
          <w:szCs w:val="24"/>
        </w:rPr>
        <w:t>afin</w:t>
      </w:r>
      <w:r w:rsidR="00985840">
        <w:rPr>
          <w:rFonts w:asciiTheme="minorHAnsi" w:eastAsiaTheme="minorEastAsia" w:hAnsiTheme="minorHAnsi" w:cs="Arial"/>
          <w:szCs w:val="24"/>
        </w:rPr>
        <w:t xml:space="preserve"> </w:t>
      </w:r>
      <w:r w:rsidRPr="00B14D59">
        <w:rPr>
          <w:rFonts w:asciiTheme="minorHAnsi" w:eastAsiaTheme="minorEastAsia" w:hAnsiTheme="minorHAnsi" w:cs="Arial"/>
          <w:szCs w:val="24"/>
        </w:rPr>
        <w:t>de recevoir directement les avis des titulaires de comptes TIES. L'enquête a été</w:t>
      </w:r>
      <w:r w:rsidRPr="004938D2">
        <w:rPr>
          <w:rFonts w:asciiTheme="minorHAnsi" w:eastAsiaTheme="minorEastAsia" w:hAnsiTheme="minorHAnsi" w:cs="Arial"/>
        </w:rPr>
        <w:t xml:space="preserve"> envoyée à nouveau en janvier, afin de laisser aux intéressés davantage de</w:t>
      </w:r>
      <w:r w:rsidR="008B7567">
        <w:rPr>
          <w:rFonts w:asciiTheme="minorHAnsi" w:eastAsiaTheme="minorEastAsia" w:hAnsiTheme="minorHAnsi" w:cs="Arial"/>
        </w:rPr>
        <w:t xml:space="preserve"> temps pour répondre. Plus de 2 </w:t>
      </w:r>
      <w:r w:rsidRPr="004938D2">
        <w:rPr>
          <w:rFonts w:asciiTheme="minorHAnsi" w:eastAsiaTheme="minorEastAsia" w:hAnsiTheme="minorHAnsi" w:cs="Arial"/>
        </w:rPr>
        <w:t xml:space="preserve">200 utilisateurs en tout ont répondu. On trouvera dans le présent document révisé les résultats de ces consultations ainsi </w:t>
      </w:r>
      <w:r w:rsidR="008B7567">
        <w:rPr>
          <w:rFonts w:asciiTheme="minorHAnsi" w:eastAsiaTheme="minorEastAsia" w:hAnsiTheme="minorHAnsi" w:cs="Arial"/>
        </w:rPr>
        <w:t>qu'une analyse du rapport coût/</w:t>
      </w:r>
      <w:r w:rsidRPr="004938D2">
        <w:rPr>
          <w:rFonts w:asciiTheme="minorHAnsi" w:eastAsiaTheme="minorEastAsia" w:hAnsiTheme="minorHAnsi" w:cs="Arial"/>
        </w:rPr>
        <w:t>utilisation du service de courrier électronique TIES et les options envisageables.</w:t>
      </w:r>
    </w:p>
    <w:p w:rsidR="00271CB7" w:rsidRPr="004938D2" w:rsidRDefault="00271CB7" w:rsidP="00271CB7">
      <w:pPr>
        <w:pStyle w:val="Heading1"/>
        <w:rPr>
          <w:rFonts w:asciiTheme="minorHAnsi" w:eastAsiaTheme="minorEastAsia" w:hAnsiTheme="minorHAnsi" w:cs="Arial"/>
          <w:bCs/>
        </w:rPr>
      </w:pPr>
      <w:r w:rsidRPr="004938D2">
        <w:t>2</w:t>
      </w:r>
      <w:r w:rsidRPr="004938D2">
        <w:tab/>
      </w:r>
      <w:r w:rsidRPr="004938D2">
        <w:rPr>
          <w:rFonts w:asciiTheme="minorHAnsi" w:eastAsiaTheme="minorEastAsia" w:hAnsiTheme="minorHAnsi" w:cs="Arial"/>
          <w:bCs/>
        </w:rPr>
        <w:t>Contexte du service de messagerie électronique</w:t>
      </w:r>
      <w:r w:rsidRPr="004938D2">
        <w:rPr>
          <w:rFonts w:asciiTheme="minorHAnsi" w:eastAsiaTheme="minorEastAsia" w:hAnsiTheme="minorHAnsi" w:cs="Arial"/>
          <w:b w:val="0"/>
          <w:bCs/>
        </w:rPr>
        <w:t xml:space="preserve"> </w:t>
      </w:r>
      <w:r w:rsidRPr="004938D2">
        <w:rPr>
          <w:rFonts w:asciiTheme="minorHAnsi" w:eastAsiaTheme="minorEastAsia" w:hAnsiTheme="minorHAnsi" w:cs="Arial"/>
          <w:bCs/>
        </w:rPr>
        <w:t>TIES</w:t>
      </w:r>
    </w:p>
    <w:p w:rsidR="00271CB7" w:rsidRPr="004938D2" w:rsidRDefault="00271CB7" w:rsidP="00271CB7">
      <w:pPr>
        <w:rPr>
          <w:rFonts w:eastAsiaTheme="minorEastAsia"/>
        </w:rPr>
      </w:pPr>
      <w:r w:rsidRPr="004938D2">
        <w:rPr>
          <w:rFonts w:eastAsiaTheme="minorEastAsia"/>
        </w:rPr>
        <w:t xml:space="preserve">La première version du service de messagerie électronique TIES a été mise en place au début des années 90. Elle visait au départ à faciliter les travaux des participants aux activités de l'UIT, étant donné qu'il n'existait à l'époque aucun autre fournisseur de services de messagerie électronique. L'UIT a fait œuvre de pionnier en instaurant de nouvelles méthodes de travail électronique pour les délégués et a fourni des services de connectivité aux utilisateurs </w:t>
      </w:r>
      <w:r w:rsidRPr="004938D2">
        <w:rPr>
          <w:sz w:val="22"/>
          <w:szCs w:val="22"/>
        </w:rPr>
        <w:t>disposant d'un compte TIES</w:t>
      </w:r>
      <w:r w:rsidRPr="004938D2">
        <w:rPr>
          <w:rFonts w:eastAsiaTheme="minorEastAsia"/>
        </w:rPr>
        <w:t xml:space="preserve">. Toutefois, la situation a évolué au fil du temps. On trouve aujourd'hui sur le marché de nombreux autres services (gratuits) et la messagerie électronique TIES n'a pas été suffisamment actualisée: l'interface n'est pas récente et l'authentification est actuellement incompatible avec les autres systèmes informatiques de l'UIT ainsi </w:t>
      </w:r>
      <w:r w:rsidR="004938D2" w:rsidRPr="004938D2">
        <w:rPr>
          <w:rFonts w:eastAsiaTheme="minorEastAsia"/>
        </w:rPr>
        <w:t>qu'avec</w:t>
      </w:r>
      <w:r w:rsidRPr="004938D2">
        <w:rPr>
          <w:rFonts w:eastAsiaTheme="minorEastAsia"/>
        </w:rPr>
        <w:t xml:space="preserve"> des cadres de sécurité modernes. De nombreux incidents de sécurité se sont produits ces dernières années. Le mois dernier, nous avons dénombré plus de 2</w:t>
      </w:r>
      <w:r w:rsidR="00F62C9C">
        <w:rPr>
          <w:rFonts w:eastAsiaTheme="minorEastAsia"/>
        </w:rPr>
        <w:t> </w:t>
      </w:r>
      <w:r w:rsidRPr="004938D2">
        <w:rPr>
          <w:rFonts w:eastAsiaTheme="minorEastAsia"/>
        </w:rPr>
        <w:t>650 fichiers malveillants provenant de comptes de courrier électronique TIES. Début 2017, les auteurs de cyberattaques ont réussi à créer un faux site web TIES de l'UIT à l'aide d'un logiciel malveillant permettant de dérober les noms d'utilisateur et les mots de passe de tous les comptes TIES. Le site a été bloqu</w:t>
      </w:r>
      <w:r w:rsidR="00F62C9C">
        <w:rPr>
          <w:rFonts w:eastAsiaTheme="minorEastAsia"/>
        </w:rPr>
        <w:t>é grâce à l'assistance du CERT-</w:t>
      </w:r>
      <w:r w:rsidRPr="004938D2">
        <w:rPr>
          <w:rFonts w:eastAsiaTheme="minorEastAsia"/>
        </w:rPr>
        <w:t xml:space="preserve">UE. Si l'on ne s'attaque pas à ce problème, l'infrastructure TIES actuelle continuera de fragiliser l'infrastructure numérique de l'UIT tout entière. </w:t>
      </w:r>
    </w:p>
    <w:p w:rsidR="00271CB7" w:rsidRPr="004938D2" w:rsidRDefault="00271CB7" w:rsidP="004938D2">
      <w:pPr>
        <w:rPr>
          <w:rFonts w:eastAsiaTheme="minorEastAsia"/>
        </w:rPr>
      </w:pPr>
      <w:r w:rsidRPr="004938D2">
        <w:rPr>
          <w:rFonts w:eastAsiaTheme="minorEastAsia"/>
        </w:rPr>
        <w:t xml:space="preserve">Malgré ces problèmes, certains utilisateurs du service de messagerie électronique TIES de l'UIT attachent une grande valeur au fait d'être titulaire d'une adresse électronique </w:t>
      </w:r>
      <w:r w:rsidR="004938D2">
        <w:rPr>
          <w:rFonts w:eastAsiaTheme="minorEastAsia"/>
        </w:rPr>
        <w:t>"</w:t>
      </w:r>
      <w:r w:rsidRPr="004938D2">
        <w:rPr>
          <w:rFonts w:eastAsiaTheme="minorEastAsia"/>
        </w:rPr>
        <w:t>@ties.itu.int</w:t>
      </w:r>
      <w:r w:rsidR="004938D2">
        <w:rPr>
          <w:rFonts w:eastAsiaTheme="minorEastAsia"/>
        </w:rPr>
        <w:t>"</w:t>
      </w:r>
      <w:r w:rsidRPr="004938D2">
        <w:rPr>
          <w:rFonts w:eastAsiaTheme="minorEastAsia"/>
        </w:rPr>
        <w:t>.</w:t>
      </w:r>
    </w:p>
    <w:p w:rsidR="00DD77DF" w:rsidRPr="004938D2" w:rsidRDefault="00DD77DF" w:rsidP="00DD77DF">
      <w:pPr>
        <w:pStyle w:val="Heading1"/>
      </w:pPr>
      <w:r w:rsidRPr="004938D2">
        <w:t>3</w:t>
      </w:r>
      <w:r w:rsidRPr="004938D2">
        <w:tab/>
        <w:t>Enquête sur les services TIES</w:t>
      </w:r>
    </w:p>
    <w:p w:rsidR="00DD77DF" w:rsidRPr="004938D2" w:rsidRDefault="00DD77DF" w:rsidP="00DD77DF">
      <w:pPr>
        <w:rPr>
          <w:rFonts w:asciiTheme="minorHAnsi" w:eastAsiaTheme="minorEastAsia" w:hAnsiTheme="minorHAnsi" w:cs="Arial"/>
        </w:rPr>
      </w:pPr>
      <w:r w:rsidRPr="004938D2">
        <w:rPr>
          <w:rFonts w:asciiTheme="minorHAnsi" w:eastAsiaTheme="minorEastAsia" w:hAnsiTheme="minorHAnsi" w:cs="Arial"/>
        </w:rPr>
        <w:t>Afin de mieux comprendre la situation actuelle, la direction de l'UIT a décidé d'envoyer un questionnaire à tous les titulaires d'un compte TIES. Les résultats détaillés de ce questionnaire peuvent être consultés ici. L'objectif du questionnaire était de recueillir des avis et des indications, afin de faciliter l'examen des mesures à prendre, notamment les op</w:t>
      </w:r>
      <w:r w:rsidR="004938D2">
        <w:rPr>
          <w:rFonts w:asciiTheme="minorHAnsi" w:eastAsiaTheme="minorEastAsia" w:hAnsiTheme="minorHAnsi" w:cs="Arial"/>
        </w:rPr>
        <w:t>tions consistant à maintenir, à </w:t>
      </w:r>
      <w:r w:rsidRPr="004938D2">
        <w:rPr>
          <w:rFonts w:asciiTheme="minorHAnsi" w:eastAsiaTheme="minorEastAsia" w:hAnsiTheme="minorHAnsi" w:cs="Arial"/>
        </w:rPr>
        <w:t>faire évoluer ou à supprimer le service de messagerie électronique TIES.</w:t>
      </w:r>
    </w:p>
    <w:p w:rsidR="00DD77DF" w:rsidRPr="004938D2" w:rsidRDefault="00DD77DF" w:rsidP="00DD77DF">
      <w:pPr>
        <w:rPr>
          <w:rFonts w:asciiTheme="minorHAnsi" w:eastAsiaTheme="minorEastAsia" w:hAnsiTheme="minorHAnsi" w:cstheme="minorBidi"/>
        </w:rPr>
      </w:pPr>
      <w:bookmarkStart w:id="9" w:name="lt_pId045"/>
      <w:r w:rsidRPr="00872ECF">
        <w:rPr>
          <w:rFonts w:asciiTheme="minorHAnsi" w:eastAsiaTheme="minorEastAsia" w:hAnsiTheme="minorHAnsi" w:cstheme="minorBidi"/>
          <w:b/>
          <w:bCs/>
        </w:rPr>
        <w:lastRenderedPageBreak/>
        <w:t xml:space="preserve">Profil </w:t>
      </w:r>
      <w:r w:rsidRPr="00872ECF">
        <w:rPr>
          <w:b/>
          <w:bCs/>
          <w:color w:val="000000"/>
        </w:rPr>
        <w:t>des participants à l'enquête</w:t>
      </w:r>
      <w:r w:rsidRPr="004938D2">
        <w:rPr>
          <w:rFonts w:asciiTheme="minorHAnsi" w:eastAsiaTheme="minorEastAsia" w:hAnsiTheme="minorHAnsi" w:cstheme="minorBidi"/>
        </w:rPr>
        <w:t xml:space="preserve">: utilisateurs des </w:t>
      </w:r>
      <w:r w:rsidR="004938D2">
        <w:rPr>
          <w:rFonts w:asciiTheme="minorHAnsi" w:eastAsiaTheme="minorEastAsia" w:hAnsiTheme="minorHAnsi" w:cstheme="minorBidi"/>
        </w:rPr>
        <w:t>E</w:t>
      </w:r>
      <w:r w:rsidRPr="004938D2">
        <w:rPr>
          <w:rFonts w:asciiTheme="minorHAnsi" w:eastAsiaTheme="minorEastAsia" w:hAnsiTheme="minorHAnsi" w:cstheme="minorBidi"/>
        </w:rPr>
        <w:t>tats Membres (44%), des Membres de Secteur, (32%), de la catégorie des Associés (7%); Autres utilisateurs</w:t>
      </w:r>
      <w:r w:rsidR="00872ECF">
        <w:rPr>
          <w:rFonts w:asciiTheme="minorHAnsi" w:eastAsiaTheme="minorEastAsia" w:hAnsiTheme="minorHAnsi" w:cstheme="minorBidi"/>
        </w:rPr>
        <w:t xml:space="preserve"> </w:t>
      </w:r>
      <w:r w:rsidRPr="004938D2">
        <w:rPr>
          <w:rFonts w:asciiTheme="minorHAnsi" w:eastAsiaTheme="minorEastAsia" w:hAnsiTheme="minorHAnsi" w:cstheme="minorBidi"/>
        </w:rPr>
        <w:t>– issus essentiellement d'organisations internationales (7%), d'établissements universitaires (5%), d'entités rattachées à des administrations (2%), de Missions permanentes (1%).</w:t>
      </w:r>
      <w:bookmarkEnd w:id="9"/>
      <w:r w:rsidRPr="004938D2">
        <w:rPr>
          <w:rFonts w:asciiTheme="minorHAnsi" w:eastAsiaTheme="minorEastAsia" w:hAnsiTheme="minorHAnsi" w:cstheme="minorBidi"/>
        </w:rPr>
        <w:t xml:space="preserve"> </w:t>
      </w:r>
      <w:bookmarkStart w:id="10" w:name="lt_pId046"/>
      <w:r w:rsidRPr="004938D2">
        <w:rPr>
          <w:rFonts w:asciiTheme="minorHAnsi" w:eastAsiaTheme="minorEastAsia" w:hAnsiTheme="minorHAnsi" w:cstheme="minorBidi"/>
        </w:rPr>
        <w:t>Sur ce total, 58% des participants à l'enquête provenaient de pays développés, 36% de pays en développement et 6% de pays figurant par les parmi les moins avancés.</w:t>
      </w:r>
      <w:bookmarkEnd w:id="10"/>
      <w:r w:rsidRPr="004938D2">
        <w:rPr>
          <w:rFonts w:asciiTheme="minorHAnsi" w:eastAsiaTheme="minorEastAsia" w:hAnsiTheme="minorHAnsi" w:cstheme="minorBidi"/>
        </w:rPr>
        <w:t xml:space="preserve"> </w:t>
      </w:r>
    </w:p>
    <w:p w:rsidR="00DD77DF" w:rsidRPr="004938D2" w:rsidRDefault="00DD77DF" w:rsidP="00872ECF">
      <w:pPr>
        <w:rPr>
          <w:rFonts w:asciiTheme="minorHAnsi" w:eastAsiaTheme="minorEastAsia" w:hAnsiTheme="minorHAnsi" w:cstheme="minorBidi"/>
        </w:rPr>
      </w:pPr>
      <w:bookmarkStart w:id="11" w:name="lt_pId047"/>
      <w:r w:rsidRPr="004938D2">
        <w:rPr>
          <w:rFonts w:asciiTheme="minorHAnsi" w:eastAsiaTheme="minorEastAsia" w:hAnsiTheme="minorHAnsi" w:cstheme="minorBidi"/>
          <w:b/>
          <w:bCs/>
        </w:rPr>
        <w:t>Utilisation</w:t>
      </w:r>
      <w:r w:rsidRPr="00872ECF">
        <w:rPr>
          <w:rFonts w:asciiTheme="minorHAnsi" w:eastAsiaTheme="minorEastAsia" w:hAnsiTheme="minorHAnsi" w:cstheme="minorBidi"/>
        </w:rPr>
        <w:t>:</w:t>
      </w:r>
      <w:r w:rsidRPr="004938D2">
        <w:rPr>
          <w:rFonts w:asciiTheme="minorHAnsi" w:eastAsiaTheme="minorEastAsia" w:hAnsiTheme="minorHAnsi" w:cstheme="minorBidi"/>
          <w:b/>
          <w:bCs/>
        </w:rPr>
        <w:t xml:space="preserve"> </w:t>
      </w:r>
      <w:r w:rsidRPr="004938D2">
        <w:rPr>
          <w:rFonts w:asciiTheme="minorHAnsi" w:eastAsiaTheme="minorEastAsia" w:hAnsiTheme="minorHAnsi" w:cstheme="minorBidi"/>
        </w:rPr>
        <w:t>la quasi-totalité des participants à l'enquête savaient qu'ils disposent d'un service de courrier électronique TIES (84%), mais l'utilisent peu: 47% ne l'utilisent jamais, 14% l'utilisent une fois par an, 12% une fois par trimestre et 12% une fois par mois</w:t>
      </w:r>
      <w:bookmarkEnd w:id="11"/>
      <w:r w:rsidRPr="004938D2">
        <w:rPr>
          <w:rFonts w:asciiTheme="minorHAnsi" w:eastAsiaTheme="minorEastAsia" w:hAnsiTheme="minorHAnsi" w:cstheme="minorBidi"/>
        </w:rPr>
        <w:t>.</w:t>
      </w:r>
      <w:bookmarkStart w:id="12" w:name="lt_pId048"/>
      <w:r w:rsidR="00985840">
        <w:rPr>
          <w:rFonts w:asciiTheme="minorHAnsi" w:eastAsiaTheme="minorEastAsia" w:hAnsiTheme="minorHAnsi" w:cstheme="minorBidi"/>
        </w:rPr>
        <w:t xml:space="preserve"> Seuls 6</w:t>
      </w:r>
      <w:r w:rsidRPr="004938D2">
        <w:rPr>
          <w:rFonts w:asciiTheme="minorHAnsi" w:eastAsiaTheme="minorEastAsia" w:hAnsiTheme="minorHAnsi" w:cstheme="minorBidi"/>
        </w:rPr>
        <w:t>% des participants à l'enquête utilis</w:t>
      </w:r>
      <w:r w:rsidR="00985840">
        <w:rPr>
          <w:rFonts w:asciiTheme="minorHAnsi" w:eastAsiaTheme="minorEastAsia" w:hAnsiTheme="minorHAnsi" w:cstheme="minorBidi"/>
        </w:rPr>
        <w:t>ent le service chaque jour et 9</w:t>
      </w:r>
      <w:r w:rsidRPr="004938D2">
        <w:rPr>
          <w:rFonts w:asciiTheme="minorHAnsi" w:eastAsiaTheme="minorEastAsia" w:hAnsiTheme="minorHAnsi" w:cstheme="minorBidi"/>
        </w:rPr>
        <w:t>% chaque semaine</w:t>
      </w:r>
      <w:bookmarkEnd w:id="12"/>
      <w:r w:rsidRPr="004938D2">
        <w:rPr>
          <w:rFonts w:asciiTheme="minorHAnsi" w:eastAsiaTheme="minorEastAsia" w:hAnsiTheme="minorHAnsi" w:cstheme="minorBidi"/>
        </w:rPr>
        <w:t>. La principale raison pour laquelle les personnes interrogées n'utilisent jamais</w:t>
      </w:r>
      <w:r w:rsidR="00872ECF">
        <w:rPr>
          <w:rFonts w:asciiTheme="minorHAnsi" w:eastAsiaTheme="minorEastAsia" w:hAnsiTheme="minorHAnsi" w:cstheme="minorBidi"/>
        </w:rPr>
        <w:t xml:space="preserve"> </w:t>
      </w:r>
      <w:r w:rsidR="00872ECF" w:rsidRPr="004938D2">
        <w:rPr>
          <w:rFonts w:asciiTheme="minorHAnsi" w:eastAsiaTheme="minorEastAsia" w:hAnsiTheme="minorHAnsi" w:cstheme="minorBidi"/>
        </w:rPr>
        <w:t xml:space="preserve">– </w:t>
      </w:r>
      <w:r w:rsidRPr="004938D2">
        <w:rPr>
          <w:rFonts w:asciiTheme="minorHAnsi" w:eastAsiaTheme="minorEastAsia" w:hAnsiTheme="minorHAnsi" w:cstheme="minorBidi"/>
        </w:rPr>
        <w:t>ou rarement</w:t>
      </w:r>
      <w:r w:rsidR="00872ECF">
        <w:rPr>
          <w:rFonts w:asciiTheme="minorHAnsi" w:eastAsiaTheme="minorEastAsia" w:hAnsiTheme="minorHAnsi" w:cstheme="minorBidi"/>
        </w:rPr>
        <w:t xml:space="preserve"> </w:t>
      </w:r>
      <w:r w:rsidR="00872ECF" w:rsidRPr="004938D2">
        <w:rPr>
          <w:rFonts w:asciiTheme="minorHAnsi" w:eastAsiaTheme="minorEastAsia" w:hAnsiTheme="minorHAnsi" w:cstheme="minorBidi"/>
        </w:rPr>
        <w:t xml:space="preserve">– </w:t>
      </w:r>
      <w:r w:rsidRPr="004938D2">
        <w:rPr>
          <w:rFonts w:asciiTheme="minorHAnsi" w:eastAsiaTheme="minorEastAsia" w:hAnsiTheme="minorHAnsi" w:cstheme="minorBidi"/>
        </w:rPr>
        <w:t xml:space="preserve">le service de l'UIT est qu'elles disposent d'autres services de courrier électronique qui répondent à leurs besoins </w:t>
      </w:r>
      <w:bookmarkStart w:id="13" w:name="lt_pId049"/>
      <w:r w:rsidRPr="004938D2">
        <w:rPr>
          <w:rFonts w:asciiTheme="minorHAnsi" w:eastAsiaTheme="minorEastAsia" w:hAnsiTheme="minorHAnsi" w:cstheme="minorBidi"/>
        </w:rPr>
        <w:t>(86% des participants à l'enquête)</w:t>
      </w:r>
      <w:bookmarkEnd w:id="13"/>
      <w:r w:rsidRPr="004938D2">
        <w:rPr>
          <w:rFonts w:asciiTheme="minorHAnsi" w:eastAsiaTheme="minorEastAsia" w:hAnsiTheme="minorHAnsi" w:cstheme="minorBidi"/>
        </w:rPr>
        <w:t>.</w:t>
      </w:r>
      <w:bookmarkStart w:id="14" w:name="lt_pId050"/>
      <w:r w:rsidRPr="004938D2">
        <w:rPr>
          <w:rFonts w:asciiTheme="minorHAnsi" w:eastAsiaTheme="minorEastAsia" w:hAnsiTheme="minorHAnsi" w:cstheme="minorBidi"/>
        </w:rPr>
        <w:t xml:space="preserve"> L'usage le plus répandu du service de messagerie électronique TIES est la retransmission de messages électroniques TIES; 72% des utilisateurs font appel au service de messagerie électronique TIES uniquement pour les discussions ayant trait à l'UIT</w:t>
      </w:r>
      <w:bookmarkEnd w:id="14"/>
      <w:r w:rsidR="00872ECF">
        <w:rPr>
          <w:rFonts w:asciiTheme="minorHAnsi" w:eastAsiaTheme="minorEastAsia" w:hAnsiTheme="minorHAnsi" w:cstheme="minorBidi"/>
        </w:rPr>
        <w:t>.</w:t>
      </w:r>
    </w:p>
    <w:p w:rsidR="00DD77DF" w:rsidRPr="004938D2" w:rsidRDefault="00DD77DF" w:rsidP="00B44181">
      <w:pPr>
        <w:rPr>
          <w:rFonts w:eastAsiaTheme="minorEastAsia"/>
        </w:rPr>
      </w:pPr>
      <w:bookmarkStart w:id="15" w:name="lt_pId051"/>
      <w:r w:rsidRPr="004938D2">
        <w:rPr>
          <w:rFonts w:eastAsiaTheme="minorEastAsia"/>
          <w:b/>
          <w:bCs/>
        </w:rPr>
        <w:t>Points de vue</w:t>
      </w:r>
      <w:r w:rsidR="00872ECF">
        <w:rPr>
          <w:rFonts w:eastAsiaTheme="minorEastAsia"/>
          <w:b/>
          <w:bCs/>
        </w:rPr>
        <w:t xml:space="preserve"> </w:t>
      </w:r>
      <w:r w:rsidR="00872ECF" w:rsidRPr="00872ECF">
        <w:rPr>
          <w:rFonts w:eastAsiaTheme="minorEastAsia"/>
          <w:b/>
          <w:bCs/>
        </w:rPr>
        <w:t>–</w:t>
      </w:r>
      <w:r w:rsidR="00872ECF">
        <w:rPr>
          <w:rFonts w:eastAsiaTheme="minorEastAsia"/>
          <w:b/>
          <w:bCs/>
        </w:rPr>
        <w:t xml:space="preserve"> </w:t>
      </w:r>
      <w:r w:rsidRPr="00872ECF">
        <w:rPr>
          <w:rFonts w:eastAsiaTheme="minorEastAsia"/>
          <w:b/>
          <w:bCs/>
        </w:rPr>
        <w:t>Maintien ou suppression du service de messagerie électronique TIES</w:t>
      </w:r>
      <w:r w:rsidR="00872ECF" w:rsidRPr="00872ECF">
        <w:rPr>
          <w:rFonts w:eastAsiaTheme="minorEastAsia"/>
          <w:b/>
          <w:bCs/>
        </w:rPr>
        <w:t>?</w:t>
      </w:r>
      <w:r w:rsidR="00B44181">
        <w:rPr>
          <w:rFonts w:eastAsiaTheme="minorEastAsia"/>
          <w:b/>
          <w:bCs/>
        </w:rPr>
        <w:t xml:space="preserve"> </w:t>
      </w:r>
      <w:r w:rsidR="00B44181" w:rsidRPr="00B44181">
        <w:rPr>
          <w:rFonts w:eastAsiaTheme="minorEastAsia"/>
        </w:rPr>
        <w:t>A</w:t>
      </w:r>
      <w:r w:rsidRPr="00B44181">
        <w:rPr>
          <w:rFonts w:eastAsiaTheme="minorEastAsia"/>
        </w:rPr>
        <w:t xml:space="preserve"> </w:t>
      </w:r>
      <w:r w:rsidRPr="004938D2">
        <w:rPr>
          <w:rFonts w:eastAsiaTheme="minorEastAsia"/>
        </w:rPr>
        <w:t>la question de savoir si l'UIT devrait conserver un service de courrier électronique TIES, 33% des participants à l'enquête ont indiqué qu'ils n'avaient pas d'avis sur la question, 51% ont répondu par l'affirmative et 16% ont répondu par la négative. Cependant,</w:t>
      </w:r>
      <w:bookmarkEnd w:id="15"/>
      <w:r w:rsidRPr="004938D2">
        <w:rPr>
          <w:rFonts w:eastAsiaTheme="minorEastAsia"/>
        </w:rPr>
        <w:t xml:space="preserve"> </w:t>
      </w:r>
      <w:bookmarkStart w:id="16" w:name="lt_pId052"/>
      <w:r w:rsidRPr="004938D2">
        <w:rPr>
          <w:rFonts w:eastAsiaTheme="minorEastAsia"/>
        </w:rPr>
        <w:t>1% seulement des participants à l'enquête serait prêt à payer pour ce service</w:t>
      </w:r>
      <w:bookmarkEnd w:id="16"/>
      <w:r w:rsidRPr="004938D2">
        <w:rPr>
          <w:rFonts w:eastAsiaTheme="minorEastAsia"/>
        </w:rPr>
        <w:t>. Les autres participants ont fait savoir qu'ils n'étaient pas disposés</w:t>
      </w:r>
      <w:bookmarkStart w:id="17" w:name="lt_pId053"/>
      <w:r w:rsidRPr="004938D2">
        <w:rPr>
          <w:rFonts w:eastAsiaTheme="minorEastAsia"/>
        </w:rPr>
        <w:t xml:space="preserve"> à payer </w:t>
      </w:r>
      <w:r w:rsidR="004938D2" w:rsidRPr="004938D2">
        <w:rPr>
          <w:rFonts w:eastAsiaTheme="minorEastAsia"/>
        </w:rPr>
        <w:t>(ne</w:t>
      </w:r>
      <w:r w:rsidRPr="004938D2">
        <w:rPr>
          <w:rFonts w:eastAsiaTheme="minorEastAsia"/>
        </w:rPr>
        <w:t xml:space="preserve"> serait-ce qu'un droit minime de 10 CHF ou moins par </w:t>
      </w:r>
      <w:r w:rsidR="004938D2" w:rsidRPr="004938D2">
        <w:rPr>
          <w:rFonts w:eastAsiaTheme="minorEastAsia"/>
        </w:rPr>
        <w:t>mois)</w:t>
      </w:r>
      <w:r w:rsidRPr="004938D2">
        <w:rPr>
          <w:rFonts w:eastAsiaTheme="minorEastAsia"/>
        </w:rPr>
        <w:t xml:space="preserve"> ou étaient sans opinion.</w:t>
      </w:r>
      <w:bookmarkEnd w:id="17"/>
      <w:r w:rsidRPr="004938D2">
        <w:rPr>
          <w:rFonts w:eastAsiaTheme="minorEastAsia"/>
        </w:rPr>
        <w:t xml:space="preserve"> </w:t>
      </w:r>
    </w:p>
    <w:p w:rsidR="00DD77DF" w:rsidRPr="004938D2" w:rsidRDefault="00DD77DF" w:rsidP="000F7B56">
      <w:pPr>
        <w:rPr>
          <w:rFonts w:asciiTheme="minorHAnsi" w:eastAsiaTheme="minorEastAsia" w:hAnsiTheme="minorHAnsi" w:cstheme="minorBidi"/>
        </w:rPr>
      </w:pPr>
      <w:bookmarkStart w:id="18" w:name="lt_pId054"/>
      <w:r w:rsidRPr="004938D2">
        <w:rPr>
          <w:rFonts w:asciiTheme="minorHAnsi" w:eastAsiaTheme="minorEastAsia" w:hAnsiTheme="minorHAnsi" w:cstheme="minorBidi"/>
          <w:b/>
          <w:bCs/>
        </w:rPr>
        <w:t>Améliorations</w:t>
      </w:r>
      <w:r w:rsidR="00872ECF">
        <w:rPr>
          <w:rFonts w:asciiTheme="minorHAnsi" w:eastAsiaTheme="minorEastAsia" w:hAnsiTheme="minorHAnsi" w:cstheme="minorBidi"/>
          <w:b/>
          <w:bCs/>
        </w:rPr>
        <w:t>?</w:t>
      </w:r>
      <w:r w:rsidR="00872ECF">
        <w:rPr>
          <w:rFonts w:asciiTheme="minorHAnsi" w:eastAsiaTheme="minorEastAsia" w:hAnsiTheme="minorHAnsi" w:cstheme="minorBidi"/>
        </w:rPr>
        <w:t xml:space="preserve"> </w:t>
      </w:r>
      <w:r w:rsidR="00B44181">
        <w:rPr>
          <w:rFonts w:asciiTheme="minorHAnsi" w:eastAsiaTheme="minorEastAsia" w:hAnsiTheme="minorHAnsi" w:cstheme="minorBidi"/>
        </w:rPr>
        <w:t>A</w:t>
      </w:r>
      <w:r w:rsidRPr="004938D2">
        <w:rPr>
          <w:rFonts w:asciiTheme="minorHAnsi" w:eastAsiaTheme="minorEastAsia" w:hAnsiTheme="minorHAnsi" w:cstheme="minorBidi"/>
        </w:rPr>
        <w:t xml:space="preserve"> la question de savoir quelles fonctionnalités devraient selon eux être améliorées, les participants à l'enquête ont répondu ce qui suit</w:t>
      </w:r>
      <w:r w:rsidR="004938D2">
        <w:rPr>
          <w:rFonts w:asciiTheme="minorHAnsi" w:eastAsiaTheme="minorEastAsia" w:hAnsiTheme="minorHAnsi" w:cstheme="minorBidi"/>
        </w:rPr>
        <w:t>:</w:t>
      </w:r>
      <w:r w:rsidRPr="004938D2">
        <w:rPr>
          <w:rFonts w:asciiTheme="minorHAnsi" w:eastAsiaTheme="minorEastAsia" w:hAnsiTheme="minorHAnsi" w:cstheme="minorBidi"/>
        </w:rPr>
        <w:t xml:space="preserve"> interface utilisateur (35%), capacité de stockage (18%), sécurité (14%) et service client (11%).</w:t>
      </w:r>
      <w:bookmarkEnd w:id="18"/>
      <w:r w:rsidRPr="004938D2">
        <w:rPr>
          <w:rFonts w:asciiTheme="minorHAnsi" w:eastAsiaTheme="minorEastAsia" w:hAnsiTheme="minorHAnsi" w:cstheme="minorBidi"/>
        </w:rPr>
        <w:t xml:space="preserve"> Près de 40 % d'entre eux ont estimé qu'il n'était pas nécessaire que l'UIT améliore le service de messagerie électronique</w:t>
      </w:r>
      <w:bookmarkStart w:id="19" w:name="lt_pId055"/>
      <w:r w:rsidRPr="004938D2">
        <w:rPr>
          <w:rFonts w:asciiTheme="minorHAnsi" w:eastAsiaTheme="minorEastAsia" w:hAnsiTheme="minorHAnsi" w:cstheme="minorBidi"/>
        </w:rPr>
        <w:t xml:space="preserve"> TIES (étant donné qu'ils n'utilisent pas le </w:t>
      </w:r>
      <w:r w:rsidR="004938D2" w:rsidRPr="004938D2">
        <w:rPr>
          <w:rFonts w:asciiTheme="minorHAnsi" w:eastAsiaTheme="minorEastAsia" w:hAnsiTheme="minorHAnsi" w:cstheme="minorBidi"/>
        </w:rPr>
        <w:t>service)</w:t>
      </w:r>
      <w:r w:rsidRPr="004938D2">
        <w:rPr>
          <w:rFonts w:asciiTheme="minorHAnsi" w:eastAsiaTheme="minorEastAsia" w:hAnsiTheme="minorHAnsi" w:cstheme="minorBidi"/>
        </w:rPr>
        <w:t>.</w:t>
      </w:r>
      <w:bookmarkEnd w:id="19"/>
    </w:p>
    <w:p w:rsidR="00DD77DF" w:rsidRPr="004938D2" w:rsidRDefault="00DD77DF" w:rsidP="00DD77DF">
      <w:pPr>
        <w:pStyle w:val="Heading1"/>
        <w:rPr>
          <w:rFonts w:eastAsiaTheme="minorEastAsia"/>
        </w:rPr>
      </w:pPr>
      <w:r w:rsidRPr="004938D2">
        <w:rPr>
          <w:rFonts w:eastAsiaTheme="minorEastAsia"/>
        </w:rPr>
        <w:t>4</w:t>
      </w:r>
      <w:r w:rsidRPr="004938D2">
        <w:rPr>
          <w:rFonts w:eastAsiaTheme="minorEastAsia"/>
        </w:rPr>
        <w:tab/>
      </w:r>
      <w:bookmarkStart w:id="20" w:name="lt_pId057"/>
      <w:r w:rsidRPr="004938D2">
        <w:rPr>
          <w:rFonts w:eastAsiaTheme="minorEastAsia"/>
        </w:rPr>
        <w:t>Service de messagerie électronique TIES: analyse et options</w:t>
      </w:r>
      <w:bookmarkEnd w:id="20"/>
    </w:p>
    <w:p w:rsidR="00DD77DF" w:rsidRPr="004938D2" w:rsidRDefault="00DD77DF" w:rsidP="00DD77DF">
      <w:pPr>
        <w:rPr>
          <w:rFonts w:eastAsiaTheme="minorEastAsia"/>
        </w:rPr>
      </w:pPr>
      <w:bookmarkStart w:id="21" w:name="lt_pId058"/>
      <w:r w:rsidRPr="004938D2">
        <w:rPr>
          <w:rFonts w:eastAsiaTheme="minorEastAsia"/>
        </w:rPr>
        <w:t xml:space="preserve">Les statistiques relatives à l'utilisation et les résultats de cette enquête auprès des utilisateurs, considérés dans leur ensemble, montrent clairement que l'UIT maintient le service de messagerie électronique pour un très petit nombre d'utilisateurs seulement. </w:t>
      </w:r>
      <w:bookmarkEnd w:id="21"/>
      <w:r w:rsidRPr="004938D2">
        <w:rPr>
          <w:rFonts w:eastAsiaTheme="minorEastAsia"/>
        </w:rPr>
        <w:t>La plupart des participants à l'enquête n'ont pas recours au service, ou l'utilisent rarement ou simplement pour faire suivre un message vers une autre adresse électronique</w:t>
      </w:r>
      <w:r w:rsidR="00B44181">
        <w:rPr>
          <w:rFonts w:eastAsiaTheme="minorEastAsia"/>
        </w:rPr>
        <w:t>.</w:t>
      </w:r>
      <w:r w:rsidRPr="004938D2">
        <w:rPr>
          <w:rFonts w:eastAsiaTheme="minorEastAsia"/>
        </w:rPr>
        <w:t xml:space="preserve"> De plus, bien que la moitié des participants à l'enquête ait répondu que l'UIT devrait maintenir le service,</w:t>
      </w:r>
      <w:bookmarkStart w:id="22" w:name="lt_pId060"/>
      <w:r w:rsidRPr="004938D2">
        <w:rPr>
          <w:rFonts w:eastAsiaTheme="minorEastAsia"/>
        </w:rPr>
        <w:t xml:space="preserve"> pratiquement aucun utilisateur ne serait prêt à payer ne serait-ce qu'une somme modique chaque mois pour conserver ce service</w:t>
      </w:r>
      <w:bookmarkEnd w:id="22"/>
      <w:r w:rsidR="00B44181">
        <w:rPr>
          <w:rFonts w:eastAsiaTheme="minorEastAsia"/>
        </w:rPr>
        <w:t>.</w:t>
      </w:r>
      <w:r w:rsidRPr="004938D2">
        <w:rPr>
          <w:rFonts w:eastAsiaTheme="minorEastAsia"/>
        </w:rPr>
        <w:t xml:space="preserve"> En outre, lorsque le secrétariat s'est mis en rapport avec plusieurs missions</w:t>
      </w:r>
      <w:r w:rsidRPr="004938D2">
        <w:rPr>
          <w:color w:val="000000"/>
        </w:rPr>
        <w:t xml:space="preserve"> établies à</w:t>
      </w:r>
      <w:r w:rsidRPr="004938D2">
        <w:rPr>
          <w:rFonts w:eastAsiaTheme="minorEastAsia"/>
        </w:rPr>
        <w:t xml:space="preserve"> Genève, qui figuraient au nombre des utilisateurs réguliers d'après les statistiques, </w:t>
      </w:r>
      <w:bookmarkStart w:id="23" w:name="lt_pId061"/>
      <w:r w:rsidRPr="004938D2">
        <w:rPr>
          <w:rFonts w:eastAsiaTheme="minorEastAsia"/>
        </w:rPr>
        <w:t xml:space="preserve">les entretiens </w:t>
      </w:r>
      <w:r w:rsidRPr="004938D2">
        <w:rPr>
          <w:rFonts w:eastAsiaTheme="minorEastAsia"/>
        </w:rPr>
        <w:lastRenderedPageBreak/>
        <w:t>ont montré que le service était encore moins utilisé que ne l'indiquaient les statistiques</w:t>
      </w:r>
      <w:bookmarkStart w:id="24" w:name="lt_pId062"/>
      <w:bookmarkEnd w:id="23"/>
      <w:r w:rsidRPr="004938D2">
        <w:rPr>
          <w:rFonts w:eastAsiaTheme="minorEastAsia"/>
        </w:rPr>
        <w:t>. Dans ce contexte, les options ci-après sont soumises pour examen:</w:t>
      </w:r>
      <w:bookmarkEnd w:id="24"/>
      <w:r w:rsidRPr="004938D2">
        <w:rPr>
          <w:rFonts w:eastAsiaTheme="minorEastAsia"/>
        </w:rPr>
        <w:t xml:space="preserve"> </w:t>
      </w:r>
    </w:p>
    <w:p w:rsidR="00DD77DF" w:rsidRPr="004938D2" w:rsidRDefault="00DD77DF" w:rsidP="00B44181">
      <w:pPr>
        <w:pStyle w:val="enumlev1"/>
        <w:rPr>
          <w:rFonts w:eastAsiaTheme="minorEastAsia"/>
        </w:rPr>
      </w:pPr>
      <w:bookmarkStart w:id="25" w:name="lt_pId063"/>
      <w:r w:rsidRPr="004938D2">
        <w:rPr>
          <w:rFonts w:eastAsiaTheme="minorEastAsia"/>
        </w:rPr>
        <w:t>1)</w:t>
      </w:r>
      <w:r w:rsidRPr="004938D2">
        <w:rPr>
          <w:rFonts w:eastAsiaTheme="minorEastAsia"/>
        </w:rPr>
        <w:tab/>
      </w:r>
      <w:r w:rsidRPr="004938D2">
        <w:rPr>
          <w:rFonts w:eastAsiaTheme="minorEastAsia"/>
          <w:b/>
          <w:bCs/>
          <w:u w:val="single"/>
        </w:rPr>
        <w:t>Maintien et modernisation du service de messagerie électronique TIES</w:t>
      </w:r>
      <w:r w:rsidRPr="009B2B93">
        <w:rPr>
          <w:rFonts w:eastAsiaTheme="minorEastAsia"/>
        </w:rPr>
        <w:t xml:space="preserve">: </w:t>
      </w:r>
      <w:r w:rsidRPr="004938D2">
        <w:rPr>
          <w:rFonts w:eastAsiaTheme="minorEastAsia"/>
        </w:rPr>
        <w:t>cette approche permettrait à l'UIT de maintenir le service (sans lui apporter d'améliorations fonctionnelles), mais au prix de coûts importants: investissement initial de l'ordre de 200</w:t>
      </w:r>
      <w:r w:rsidR="00B44181">
        <w:rPr>
          <w:rFonts w:eastAsiaTheme="minorEastAsia"/>
        </w:rPr>
        <w:t> </w:t>
      </w:r>
      <w:r w:rsidRPr="004938D2">
        <w:rPr>
          <w:rFonts w:eastAsiaTheme="minorEastAsia"/>
        </w:rPr>
        <w:t>000</w:t>
      </w:r>
      <w:r w:rsidR="00B44181">
        <w:rPr>
          <w:rFonts w:eastAsiaTheme="minorEastAsia"/>
        </w:rPr>
        <w:t> </w:t>
      </w:r>
      <w:r w:rsidR="00B44181" w:rsidRPr="004938D2">
        <w:rPr>
          <w:rFonts w:eastAsiaTheme="minorEastAsia"/>
        </w:rPr>
        <w:t>CHF</w:t>
      </w:r>
      <w:r w:rsidRPr="004938D2">
        <w:rPr>
          <w:rFonts w:eastAsiaTheme="minorEastAsia"/>
        </w:rPr>
        <w:t>, auquel s'ajouterait un montant de 100</w:t>
      </w:r>
      <w:r w:rsidR="00B44181">
        <w:rPr>
          <w:rFonts w:eastAsiaTheme="minorEastAsia"/>
        </w:rPr>
        <w:t> </w:t>
      </w:r>
      <w:r w:rsidRPr="004938D2">
        <w:rPr>
          <w:rFonts w:eastAsiaTheme="minorEastAsia"/>
        </w:rPr>
        <w:t>000</w:t>
      </w:r>
      <w:r w:rsidR="00B44181">
        <w:rPr>
          <w:rFonts w:eastAsiaTheme="minorEastAsia"/>
        </w:rPr>
        <w:t> </w:t>
      </w:r>
      <w:r w:rsidR="00B44181" w:rsidRPr="004938D2">
        <w:rPr>
          <w:rFonts w:eastAsiaTheme="minorEastAsia"/>
        </w:rPr>
        <w:t>CHF</w:t>
      </w:r>
      <w:r w:rsidRPr="004938D2">
        <w:rPr>
          <w:rFonts w:eastAsiaTheme="minorEastAsia"/>
        </w:rPr>
        <w:t xml:space="preserve"> par an pour mettre à jour l'interface </w:t>
      </w:r>
      <w:r w:rsidR="008B7567">
        <w:rPr>
          <w:rFonts w:eastAsiaTheme="minorEastAsia"/>
        </w:rPr>
        <w:t>afin</w:t>
      </w:r>
      <w:r w:rsidR="00B44181">
        <w:rPr>
          <w:rFonts w:eastAsiaTheme="minorEastAsia"/>
        </w:rPr>
        <w:t xml:space="preserve"> </w:t>
      </w:r>
      <w:r w:rsidRPr="004938D2">
        <w:rPr>
          <w:rFonts w:eastAsiaTheme="minorEastAsia"/>
        </w:rPr>
        <w:t>d'assurer la sécurité appropriée des données (</w:t>
      </w:r>
      <w:r w:rsidRPr="004938D2">
        <w:rPr>
          <w:color w:val="000000"/>
        </w:rPr>
        <w:t>chiffrement</w:t>
      </w:r>
      <w:r w:rsidRPr="004938D2">
        <w:rPr>
          <w:rFonts w:eastAsiaTheme="minorEastAsia"/>
        </w:rPr>
        <w:t>, authentification) et de fournir une assistance (y co</w:t>
      </w:r>
      <w:r w:rsidR="00B44181">
        <w:rPr>
          <w:rFonts w:eastAsiaTheme="minorEastAsia"/>
        </w:rPr>
        <w:t>mpris pour la détection du spam</w:t>
      </w:r>
      <w:r w:rsidRPr="004938D2">
        <w:rPr>
          <w:rFonts w:eastAsiaTheme="minorEastAsia"/>
        </w:rPr>
        <w:t>).</w:t>
      </w:r>
      <w:bookmarkEnd w:id="25"/>
      <w:r w:rsidRPr="004938D2">
        <w:rPr>
          <w:rFonts w:eastAsiaTheme="minorEastAsia"/>
        </w:rPr>
        <w:t xml:space="preserve"> </w:t>
      </w:r>
      <w:bookmarkStart w:id="26" w:name="lt_pId064"/>
      <w:r w:rsidRPr="004938D2">
        <w:rPr>
          <w:rFonts w:eastAsiaTheme="minorEastAsia"/>
        </w:rPr>
        <w:t>Cela représenterait un montant d'environ 20</w:t>
      </w:r>
      <w:r w:rsidR="00B44181">
        <w:rPr>
          <w:rFonts w:eastAsiaTheme="minorEastAsia"/>
        </w:rPr>
        <w:t> </w:t>
      </w:r>
      <w:r w:rsidR="00B44181" w:rsidRPr="004938D2">
        <w:rPr>
          <w:rFonts w:eastAsiaTheme="minorEastAsia"/>
        </w:rPr>
        <w:t>CHF</w:t>
      </w:r>
      <w:r w:rsidRPr="004938D2">
        <w:rPr>
          <w:rFonts w:eastAsiaTheme="minorEastAsia"/>
        </w:rPr>
        <w:t xml:space="preserve"> par mois/utilisateur sur une période de quatre ans. La plate-forme actuelle, qui est obsolète,</w:t>
      </w:r>
      <w:bookmarkEnd w:id="26"/>
      <w:r w:rsidRPr="004938D2">
        <w:rPr>
          <w:rFonts w:eastAsiaTheme="minorEastAsia"/>
        </w:rPr>
        <w:t xml:space="preserve"> représente un risque pour la sécurité de l'Union</w:t>
      </w:r>
      <w:bookmarkStart w:id="27" w:name="lt_pId065"/>
      <w:r w:rsidRPr="004938D2">
        <w:rPr>
          <w:rFonts w:eastAsiaTheme="minorEastAsia"/>
        </w:rPr>
        <w:t xml:space="preserve"> et l'interface de qualité médiocre, ainsi que l'absence de fonctionnalités mobiles, nuisent réellement à l'image de marque de l'UIT.</w:t>
      </w:r>
      <w:bookmarkEnd w:id="27"/>
      <w:r w:rsidRPr="004938D2">
        <w:rPr>
          <w:rFonts w:eastAsiaTheme="minorEastAsia"/>
        </w:rPr>
        <w:t xml:space="preserve"> </w:t>
      </w:r>
      <w:bookmarkStart w:id="28" w:name="lt_pId066"/>
      <w:r w:rsidRPr="004938D2">
        <w:rPr>
          <w:rFonts w:eastAsiaTheme="minorEastAsia"/>
        </w:rPr>
        <w:t xml:space="preserve">Compte tenu du nombre limité d'utilisateurs et des exigences actuelles des </w:t>
      </w:r>
      <w:r w:rsidR="004938D2">
        <w:rPr>
          <w:rFonts w:eastAsiaTheme="minorEastAsia"/>
        </w:rPr>
        <w:t>E</w:t>
      </w:r>
      <w:r w:rsidRPr="004938D2">
        <w:rPr>
          <w:rFonts w:eastAsiaTheme="minorEastAsia"/>
        </w:rPr>
        <w:t>tats Membres, qui souhaitent réduire les coûts, on peut difficilement justifier de tels investissements initiaux et en continu.</w:t>
      </w:r>
      <w:bookmarkEnd w:id="28"/>
      <w:r w:rsidRPr="004938D2">
        <w:rPr>
          <w:rFonts w:eastAsiaTheme="minorEastAsia"/>
        </w:rPr>
        <w:t xml:space="preserve"> Il serait techniquement possible d'offrir ce service sur la base du recouvrement des coûts en percevant un droit auprès des membres intéressés. Or, aucun des participants à l'enquête ne s'est déclaré prêt à payer jusqu'à 20</w:t>
      </w:r>
      <w:r w:rsidR="00B44181">
        <w:rPr>
          <w:rFonts w:eastAsiaTheme="minorEastAsia"/>
        </w:rPr>
        <w:t> </w:t>
      </w:r>
      <w:r w:rsidR="00B44181" w:rsidRPr="004938D2">
        <w:rPr>
          <w:rFonts w:eastAsiaTheme="minorEastAsia"/>
        </w:rPr>
        <w:t>CHF</w:t>
      </w:r>
      <w:r w:rsidRPr="004938D2">
        <w:rPr>
          <w:rFonts w:eastAsiaTheme="minorEastAsia"/>
        </w:rPr>
        <w:t xml:space="preserve"> par mois pour le service, ce qui signifie que dans la pratique, il n'est pas justifié sur le plan économique de couvrir les coûts de cette manière. </w:t>
      </w:r>
    </w:p>
    <w:p w:rsidR="00DD77DF" w:rsidRPr="004938D2" w:rsidRDefault="00DD77DF" w:rsidP="009B2B93">
      <w:pPr>
        <w:pStyle w:val="enumlev1"/>
        <w:rPr>
          <w:rFonts w:eastAsiaTheme="minorEastAsia"/>
        </w:rPr>
      </w:pPr>
      <w:bookmarkStart w:id="29" w:name="lt_pId069"/>
      <w:r w:rsidRPr="004938D2">
        <w:rPr>
          <w:rFonts w:eastAsiaTheme="minorEastAsia"/>
        </w:rPr>
        <w:t>2)</w:t>
      </w:r>
      <w:r w:rsidRPr="004938D2">
        <w:rPr>
          <w:rFonts w:eastAsiaTheme="minorEastAsia"/>
        </w:rPr>
        <w:tab/>
      </w:r>
      <w:r w:rsidRPr="004938D2">
        <w:rPr>
          <w:rFonts w:eastAsiaTheme="minorEastAsia"/>
          <w:b/>
          <w:bCs/>
          <w:u w:val="single"/>
        </w:rPr>
        <w:t>Passer à un service hébergé à l'extérieur et portant la marque de l'UIT</w:t>
      </w:r>
      <w:r w:rsidRPr="009B2B93">
        <w:rPr>
          <w:rFonts w:eastAsiaTheme="minorEastAsia"/>
        </w:rPr>
        <w:t xml:space="preserve">: </w:t>
      </w:r>
      <w:r w:rsidRPr="004938D2">
        <w:rPr>
          <w:rFonts w:eastAsiaTheme="minorEastAsia"/>
        </w:rPr>
        <w:t>cette solution permettrait à l'UIT de maintenir un service portant sa marque (mais un produit commercial), qui serait doté d'une interface et d'un système de sécurité modernisés. Ce service pourrait être fourni à un coût réduit</w:t>
      </w:r>
      <w:bookmarkStart w:id="30" w:name="lt_pId070"/>
      <w:bookmarkEnd w:id="29"/>
      <w:r w:rsidRPr="004938D2">
        <w:rPr>
          <w:rFonts w:eastAsiaTheme="minorEastAsia"/>
        </w:rPr>
        <w:t xml:space="preserve"> de moitié environ par rapport à l'Option 1 ci-dessus, c'est-à-dire de l'ordre de 10</w:t>
      </w:r>
      <w:r w:rsidR="009B2B93">
        <w:rPr>
          <w:rFonts w:eastAsiaTheme="minorEastAsia"/>
        </w:rPr>
        <w:t xml:space="preserve"> CHF </w:t>
      </w:r>
      <w:r w:rsidRPr="004938D2">
        <w:rPr>
          <w:rFonts w:eastAsiaTheme="minorEastAsia"/>
        </w:rPr>
        <w:t>par mois/utilisateur</w:t>
      </w:r>
      <w:bookmarkEnd w:id="30"/>
      <w:r w:rsidRPr="004938D2">
        <w:rPr>
          <w:rFonts w:eastAsiaTheme="minorEastAsia"/>
        </w:rPr>
        <w:t xml:space="preserve">. Cependant, comme indiqué ci-dessus, il ressort de l'enquête que les utilisateurs ne sont pas prêts à payer pour un tel service et il serait difficile pour l'UIT de justifier </w:t>
      </w:r>
      <w:bookmarkStart w:id="31" w:name="lt_pId071"/>
      <w:r w:rsidRPr="004938D2">
        <w:rPr>
          <w:rFonts w:eastAsiaTheme="minorEastAsia"/>
        </w:rPr>
        <w:t>qu'un service qui n'est utilisé que par un petit groupe d'utilisateurs soit payant, alors qu'il est accessible gratuitement sur le marché</w:t>
      </w:r>
      <w:bookmarkStart w:id="32" w:name="lt_pId072"/>
      <w:bookmarkEnd w:id="31"/>
      <w:r w:rsidRPr="004938D2">
        <w:rPr>
          <w:rFonts w:eastAsiaTheme="minorEastAsia"/>
        </w:rPr>
        <w:t xml:space="preserve">. Un pour cent seulement des participants à l'enquête s'est déclaré prêt à payer un montant maximal de 10 CHF par mois pour le service. </w:t>
      </w:r>
      <w:r w:rsidR="004938D2">
        <w:rPr>
          <w:rFonts w:eastAsiaTheme="minorEastAsia"/>
        </w:rPr>
        <w:t>E</w:t>
      </w:r>
      <w:r w:rsidRPr="004938D2">
        <w:rPr>
          <w:rFonts w:eastAsiaTheme="minorEastAsia"/>
        </w:rPr>
        <w:t>tant donné qu'il faudrait au moins plusieurs centaines d'utilisateurs payants, il ne semble pas justifié sur le plan économique, dans la pratique, de couvrir les coûts de cette manière</w:t>
      </w:r>
      <w:bookmarkEnd w:id="32"/>
      <w:r w:rsidR="009B2B93">
        <w:rPr>
          <w:rFonts w:eastAsiaTheme="minorEastAsia"/>
        </w:rPr>
        <w:t>.</w:t>
      </w:r>
    </w:p>
    <w:p w:rsidR="00DD77DF" w:rsidRPr="004938D2" w:rsidRDefault="00DD77DF" w:rsidP="00DD77DF">
      <w:pPr>
        <w:pStyle w:val="enumlev1"/>
        <w:rPr>
          <w:rFonts w:eastAsiaTheme="minorEastAsia"/>
        </w:rPr>
      </w:pPr>
      <w:r w:rsidRPr="004938D2">
        <w:rPr>
          <w:rFonts w:eastAsiaTheme="minorEastAsia"/>
        </w:rPr>
        <w:t>3)</w:t>
      </w:r>
      <w:r w:rsidRPr="004938D2">
        <w:rPr>
          <w:rFonts w:eastAsiaTheme="minorEastAsia"/>
        </w:rPr>
        <w:tab/>
      </w:r>
      <w:r w:rsidRPr="004938D2">
        <w:rPr>
          <w:rFonts w:eastAsiaTheme="minorEastAsia"/>
          <w:b/>
          <w:bCs/>
          <w:u w:val="single"/>
        </w:rPr>
        <w:t>Mettre fin au service de messagerie électronique TIES et faciliter la transition pour les utilisateurs</w:t>
      </w:r>
      <w:r w:rsidRPr="009B2B93">
        <w:rPr>
          <w:rFonts w:eastAsiaTheme="minorEastAsia"/>
        </w:rPr>
        <w:t>:</w:t>
      </w:r>
      <w:r w:rsidRPr="004938D2">
        <w:rPr>
          <w:rFonts w:eastAsiaTheme="minorEastAsia"/>
        </w:rPr>
        <w:t xml:space="preserve"> certains utilisateurs du service de messagerie électronique TIES regretteront peut-être la suppression du service, mais l'utilisation et les avis formulés montrent que le groupe d'utilisateurs réel est très restreint (moins de 10% des participants à l'enquête l'utilisent une fois par semaine et 6% seulement chaque </w:t>
      </w:r>
      <w:r w:rsidR="004938D2" w:rsidRPr="004938D2">
        <w:rPr>
          <w:rFonts w:eastAsiaTheme="minorEastAsia"/>
        </w:rPr>
        <w:t>jour)</w:t>
      </w:r>
      <w:r w:rsidRPr="004938D2">
        <w:rPr>
          <w:rFonts w:eastAsiaTheme="minorEastAsia"/>
        </w:rPr>
        <w:t xml:space="preserve">. Il est très peu probable que les utilisateurs n'aient pas accès à un autre service, étant donné que ces services sont aujourd'hui largement accessibles. Toutefois, le secrétariat aiderait les utilisateurs à rechercher des solutions de remplacement, le cas échéant. De plus, les utilisateurs pourraient, s'ils </w:t>
      </w:r>
      <w:r w:rsidRPr="004938D2">
        <w:rPr>
          <w:rFonts w:eastAsiaTheme="minorEastAsia"/>
        </w:rPr>
        <w:lastRenderedPageBreak/>
        <w:t xml:space="preserve">souhaitent conserver leur adresse électronique TIES pour garder la marque UIT, faire en sorte que leurs courriers électroniques soient retransmis (sans frais pour l'UIT ou les </w:t>
      </w:r>
      <w:r w:rsidR="004938D2" w:rsidRPr="004938D2">
        <w:rPr>
          <w:rFonts w:eastAsiaTheme="minorEastAsia"/>
        </w:rPr>
        <w:t>utilisateurs)</w:t>
      </w:r>
      <w:r w:rsidRPr="004938D2">
        <w:rPr>
          <w:rFonts w:eastAsiaTheme="minorEastAsia"/>
        </w:rPr>
        <w:t xml:space="preserve"> vers une autre adresse électronique de leur choix. Le secrétariat fournirait aux utilisateurs du service de courrier électronique TIES, au cas par cas, une assistance technique, ou toute autre assistance nécessaire pour faciliter cette transition de façon à éviter une interruption de leur service. NOTE: la suppression du service de messagerie électronique n'aurait aucune incidence sur les </w:t>
      </w:r>
      <w:r w:rsidR="004938D2" w:rsidRPr="004938D2">
        <w:rPr>
          <w:rFonts w:eastAsiaTheme="minorEastAsia"/>
        </w:rPr>
        <w:t>adresses</w:t>
      </w:r>
      <w:r w:rsidRPr="004938D2">
        <w:rPr>
          <w:rFonts w:eastAsiaTheme="minorEastAsia"/>
        </w:rPr>
        <w:t xml:space="preserve"> des comptes TIES, qui sont utilisées comme moyen d'identification pour accéder aux documents </w:t>
      </w:r>
      <w:r w:rsidR="009B2B93">
        <w:rPr>
          <w:rFonts w:eastAsiaTheme="minorEastAsia"/>
        </w:rPr>
        <w:t>et à d'autres services de l'UIT.</w:t>
      </w:r>
    </w:p>
    <w:p w:rsidR="00DD77DF" w:rsidRPr="004938D2" w:rsidRDefault="00DD77DF" w:rsidP="00DD77DF">
      <w:pPr>
        <w:pStyle w:val="Heading1"/>
        <w:rPr>
          <w:rFonts w:eastAsiaTheme="minorEastAsia"/>
        </w:rPr>
      </w:pPr>
      <w:r w:rsidRPr="004938D2">
        <w:rPr>
          <w:rFonts w:eastAsiaTheme="minorEastAsia"/>
        </w:rPr>
        <w:t>5</w:t>
      </w:r>
      <w:r w:rsidRPr="004938D2">
        <w:rPr>
          <w:rFonts w:eastAsiaTheme="minorEastAsia"/>
        </w:rPr>
        <w:tab/>
        <w:t>Recommandation</w:t>
      </w:r>
    </w:p>
    <w:p w:rsidR="00DD77DF" w:rsidRPr="004938D2" w:rsidRDefault="00DD77DF" w:rsidP="009B2B93">
      <w:pPr>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t>Etant donné que le service de messagerie électronique TIES est très peu utilis</w:t>
      </w:r>
      <w:r w:rsidR="009B2B93">
        <w:rPr>
          <w:rFonts w:asciiTheme="minorHAnsi" w:eastAsiaTheme="minorEastAsia" w:hAnsiTheme="minorHAnsi" w:cstheme="minorBidi"/>
          <w:color w:val="000000" w:themeColor="text1"/>
        </w:rPr>
        <w:t>é</w:t>
      </w:r>
      <w:r w:rsidRPr="004938D2">
        <w:rPr>
          <w:rFonts w:asciiTheme="minorHAnsi" w:eastAsiaTheme="minorEastAsia" w:hAnsiTheme="minorHAnsi" w:cstheme="minorBidi"/>
          <w:color w:val="000000" w:themeColor="text1"/>
        </w:rPr>
        <w:t xml:space="preserve"> et compte tenu du coût de la modernisation et de la maintenance de ce service, du fait qu'il n'est pas possible de l'assurer sur la base du recouvrement des coûts, qu'il existe d'autres services gratuits ou de coût modique et que le service de messagerie électronique </w:t>
      </w:r>
      <w:r w:rsidRPr="004938D2">
        <w:rPr>
          <w:rFonts w:asciiTheme="minorHAnsi" w:eastAsiaTheme="minorEastAsia" w:hAnsiTheme="minorHAnsi" w:cstheme="minorBidi"/>
        </w:rPr>
        <w:t>TIES</w:t>
      </w:r>
      <w:r w:rsidRPr="004938D2">
        <w:rPr>
          <w:rFonts w:asciiTheme="minorHAnsi" w:eastAsiaTheme="minorEastAsia" w:hAnsiTheme="minorHAnsi" w:cstheme="minorBidi"/>
          <w:color w:val="000000" w:themeColor="text1"/>
        </w:rPr>
        <w:t xml:space="preserve"> sous sa forme actuelle représente un risque pour l'ensemble de l'infrastructure numérique </w:t>
      </w:r>
      <w:r w:rsidRPr="004938D2">
        <w:rPr>
          <w:rFonts w:asciiTheme="minorHAnsi" w:eastAsiaTheme="minorEastAsia" w:hAnsiTheme="minorHAnsi"/>
        </w:rPr>
        <w:t xml:space="preserve">de </w:t>
      </w:r>
      <w:r w:rsidRPr="004938D2">
        <w:rPr>
          <w:rFonts w:asciiTheme="minorHAnsi" w:eastAsiaTheme="minorEastAsia" w:hAnsiTheme="minorHAnsi"/>
          <w:color w:val="000000" w:themeColor="text1"/>
        </w:rPr>
        <w:t>l'UIT</w:t>
      </w:r>
      <w:r w:rsidRPr="004938D2">
        <w:rPr>
          <w:rFonts w:asciiTheme="minorHAnsi" w:eastAsiaTheme="minorEastAsia" w:hAnsiTheme="minorHAnsi"/>
        </w:rPr>
        <w:t>, il est recommandé</w:t>
      </w:r>
      <w:r w:rsidRPr="004938D2">
        <w:rPr>
          <w:rFonts w:asciiTheme="minorHAnsi" w:eastAsiaTheme="minorEastAsia" w:hAnsiTheme="minorHAnsi"/>
          <w:color w:val="000000" w:themeColor="text1"/>
        </w:rPr>
        <w:t xml:space="preserve"> que l'UIT</w:t>
      </w:r>
      <w:r w:rsidRPr="004938D2">
        <w:rPr>
          <w:rFonts w:asciiTheme="minorHAnsi" w:eastAsiaTheme="minorEastAsia" w:hAnsiTheme="minorHAnsi"/>
        </w:rPr>
        <w:t xml:space="preserve"> mette fin à son service de messagerie électronique</w:t>
      </w:r>
      <w:r w:rsidRPr="004938D2">
        <w:rPr>
          <w:rFonts w:asciiTheme="minorHAnsi" w:eastAsiaTheme="minorEastAsia" w:hAnsiTheme="minorHAnsi" w:cstheme="minorBidi"/>
          <w:color w:val="000000" w:themeColor="text1"/>
        </w:rPr>
        <w:t xml:space="preserve"> TIES et que le </w:t>
      </w:r>
      <w:r w:rsidR="009B2B93" w:rsidRPr="004938D2">
        <w:rPr>
          <w:rFonts w:asciiTheme="minorHAnsi" w:eastAsiaTheme="minorEastAsia" w:hAnsiTheme="minorHAnsi" w:cstheme="minorBidi"/>
          <w:color w:val="000000" w:themeColor="text1"/>
        </w:rPr>
        <w:t>S</w:t>
      </w:r>
      <w:r w:rsidRPr="004938D2">
        <w:rPr>
          <w:rFonts w:asciiTheme="minorHAnsi" w:eastAsiaTheme="minorEastAsia" w:hAnsiTheme="minorHAnsi" w:cstheme="minorBidi"/>
          <w:color w:val="000000" w:themeColor="text1"/>
        </w:rPr>
        <w:t>ecrétariat aide les utilisateurs intéressés, le cas échéant, à rechercher des solutions de remplacement, notamment pour qu'ils puissent retransmettre leurs messages électroniques TIES vers une autre adresse électronique, ou fournisse l'assistance nécessaire pour éviter toute interruption de leur service de courrier électronique pendant une période de transition d'environ 8 à 12 mois.</w:t>
      </w:r>
    </w:p>
    <w:p w:rsidR="00D02148" w:rsidRPr="004938D2" w:rsidRDefault="00D02148" w:rsidP="00DD77DF">
      <w:pPr>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br w:type="page"/>
      </w:r>
    </w:p>
    <w:p w:rsidR="00D02148" w:rsidRPr="004938D2" w:rsidRDefault="00D02148" w:rsidP="00D02148">
      <w:pPr>
        <w:pStyle w:val="AnnexNo"/>
        <w:rPr>
          <w:rFonts w:eastAsiaTheme="minorEastAsia"/>
          <w:color w:val="000000" w:themeColor="text1"/>
          <w:lang w:eastAsia="zh-CN"/>
        </w:rPr>
      </w:pPr>
      <w:bookmarkStart w:id="33" w:name="lt_pId083"/>
      <w:r w:rsidRPr="004938D2">
        <w:rPr>
          <w:rFonts w:eastAsiaTheme="minorEastAsia"/>
        </w:rPr>
        <w:lastRenderedPageBreak/>
        <w:t>ANNEX</w:t>
      </w:r>
      <w:bookmarkEnd w:id="33"/>
      <w:r w:rsidRPr="004938D2">
        <w:rPr>
          <w:rFonts w:eastAsiaTheme="minorEastAsia"/>
        </w:rPr>
        <w:t>E</w:t>
      </w:r>
    </w:p>
    <w:p w:rsidR="00D02148" w:rsidRPr="004938D2" w:rsidRDefault="00D02148" w:rsidP="00D02148">
      <w:pPr>
        <w:pStyle w:val="Annextitle"/>
        <w:rPr>
          <w:rFonts w:eastAsiaTheme="minorEastAsia"/>
        </w:rPr>
      </w:pPr>
      <w:bookmarkStart w:id="34" w:name="lt_pId084"/>
      <w:r w:rsidRPr="004938D2">
        <w:rPr>
          <w:rFonts w:eastAsiaTheme="minorEastAsia"/>
        </w:rPr>
        <w:t>Utilisateurs fréquents du service de messagerie électronique TIES*:</w:t>
      </w:r>
      <w:bookmarkEnd w:id="34"/>
      <w:r w:rsidRPr="004938D2">
        <w:rPr>
          <w:rFonts w:eastAsiaTheme="minorEastAsia"/>
        </w:rPr>
        <w:t xml:space="preserve"> </w:t>
      </w:r>
    </w:p>
    <w:tbl>
      <w:tblPr>
        <w:tblW w:w="7794"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100"/>
        <w:gridCol w:w="1418"/>
        <w:gridCol w:w="1276"/>
      </w:tblGrid>
      <w:tr w:rsidR="00D02148" w:rsidRPr="004938D2" w:rsidTr="00A45791">
        <w:trPr>
          <w:trHeight w:val="504"/>
          <w:jc w:val="center"/>
        </w:trPr>
        <w:tc>
          <w:tcPr>
            <w:tcW w:w="5100" w:type="dxa"/>
            <w:shd w:val="clear" w:color="auto" w:fill="auto"/>
            <w:noWrap/>
            <w:vAlign w:val="bottom"/>
            <w:hideMark/>
          </w:tcPr>
          <w:p w:rsidR="00D02148" w:rsidRPr="004938D2" w:rsidRDefault="00D02148" w:rsidP="00D02148">
            <w:pPr>
              <w:spacing w:before="60" w:after="60"/>
              <w:rPr>
                <w:rFonts w:asciiTheme="minorHAnsi" w:eastAsiaTheme="minorEastAsia" w:hAnsiTheme="minorHAnsi" w:cstheme="minorBidi"/>
                <w:b/>
                <w:bCs/>
                <w:color w:val="000000" w:themeColor="text1"/>
              </w:rPr>
            </w:pPr>
            <w:bookmarkStart w:id="35" w:name="lt_pId085"/>
            <w:r w:rsidRPr="004938D2">
              <w:rPr>
                <w:rFonts w:asciiTheme="minorHAnsi" w:eastAsiaTheme="minorEastAsia" w:hAnsiTheme="minorHAnsi" w:cstheme="minorBidi"/>
                <w:b/>
                <w:bCs/>
                <w:color w:val="000000" w:themeColor="text1"/>
              </w:rPr>
              <w:t>MISSION</w:t>
            </w:r>
            <w:bookmarkEnd w:id="35"/>
            <w:r w:rsidRPr="004938D2">
              <w:rPr>
                <w:rFonts w:asciiTheme="minorHAnsi" w:eastAsiaTheme="minorEastAsia" w:hAnsiTheme="minorHAnsi" w:cstheme="minorBidi"/>
                <w:b/>
                <w:bCs/>
                <w:color w:val="000000" w:themeColor="text1"/>
              </w:rPr>
              <w:t>S PERMANENTES</w:t>
            </w:r>
          </w:p>
        </w:tc>
        <w:tc>
          <w:tcPr>
            <w:tcW w:w="1418" w:type="dxa"/>
            <w:shd w:val="clear" w:color="auto" w:fill="auto"/>
            <w:noWrap/>
            <w:vAlign w:val="bottom"/>
            <w:hideMark/>
          </w:tcPr>
          <w:p w:rsidR="00D02148" w:rsidRPr="004938D2" w:rsidRDefault="00D02148" w:rsidP="00D02148">
            <w:pPr>
              <w:spacing w:before="60" w:after="60"/>
              <w:jc w:val="right"/>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157</w:t>
            </w:r>
          </w:p>
        </w:tc>
        <w:tc>
          <w:tcPr>
            <w:tcW w:w="1276" w:type="dxa"/>
            <w:shd w:val="clear" w:color="auto" w:fill="auto"/>
            <w:noWrap/>
            <w:vAlign w:val="bottom"/>
            <w:hideMark/>
          </w:tcPr>
          <w:p w:rsidR="00D02148" w:rsidRPr="004938D2" w:rsidRDefault="00D02148" w:rsidP="00D02148">
            <w:pPr>
              <w:spacing w:before="60" w:after="60"/>
              <w:ind w:right="110"/>
              <w:jc w:val="right"/>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t>27%</w:t>
            </w:r>
          </w:p>
        </w:tc>
      </w:tr>
      <w:tr w:rsidR="00D02148" w:rsidRPr="004938D2" w:rsidTr="00A45791">
        <w:trPr>
          <w:trHeight w:val="504"/>
          <w:jc w:val="center"/>
        </w:trPr>
        <w:tc>
          <w:tcPr>
            <w:tcW w:w="5100" w:type="dxa"/>
            <w:shd w:val="clear" w:color="auto" w:fill="auto"/>
            <w:noWrap/>
            <w:vAlign w:val="bottom"/>
            <w:hideMark/>
          </w:tcPr>
          <w:p w:rsidR="00D02148" w:rsidRPr="004938D2" w:rsidRDefault="00D02148" w:rsidP="00D02148">
            <w:pPr>
              <w:spacing w:before="60" w:after="60"/>
              <w:rPr>
                <w:rFonts w:asciiTheme="minorHAnsi" w:eastAsiaTheme="minorEastAsia" w:hAnsiTheme="minorHAnsi" w:cstheme="minorBidi"/>
                <w:b/>
                <w:bCs/>
                <w:color w:val="000000" w:themeColor="text1"/>
              </w:rPr>
            </w:pPr>
            <w:bookmarkStart w:id="36" w:name="lt_pId088"/>
            <w:r w:rsidRPr="004938D2">
              <w:rPr>
                <w:rFonts w:asciiTheme="minorHAnsi" w:eastAsiaTheme="minorEastAsia" w:hAnsiTheme="minorHAnsi" w:cstheme="minorBidi"/>
                <w:b/>
                <w:bCs/>
                <w:color w:val="000000" w:themeColor="text1"/>
              </w:rPr>
              <w:t>ADMIN</w:t>
            </w:r>
            <w:bookmarkEnd w:id="36"/>
            <w:r w:rsidRPr="004938D2">
              <w:rPr>
                <w:rFonts w:asciiTheme="minorHAnsi" w:eastAsiaTheme="minorEastAsia" w:hAnsiTheme="minorHAnsi" w:cstheme="minorBidi"/>
                <w:b/>
                <w:bCs/>
                <w:color w:val="000000" w:themeColor="text1"/>
              </w:rPr>
              <w:t>ISTRATIONS</w:t>
            </w:r>
          </w:p>
        </w:tc>
        <w:tc>
          <w:tcPr>
            <w:tcW w:w="1418" w:type="dxa"/>
            <w:shd w:val="clear" w:color="auto" w:fill="auto"/>
            <w:noWrap/>
            <w:vAlign w:val="bottom"/>
            <w:hideMark/>
          </w:tcPr>
          <w:p w:rsidR="00D02148" w:rsidRPr="004938D2" w:rsidRDefault="00D02148" w:rsidP="00D02148">
            <w:pPr>
              <w:spacing w:before="60" w:after="60"/>
              <w:jc w:val="right"/>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124</w:t>
            </w:r>
          </w:p>
        </w:tc>
        <w:tc>
          <w:tcPr>
            <w:tcW w:w="1276" w:type="dxa"/>
            <w:shd w:val="clear" w:color="auto" w:fill="auto"/>
            <w:noWrap/>
            <w:vAlign w:val="bottom"/>
            <w:hideMark/>
          </w:tcPr>
          <w:p w:rsidR="00D02148" w:rsidRPr="004938D2" w:rsidRDefault="00D02148" w:rsidP="00D02148">
            <w:pPr>
              <w:spacing w:before="60" w:after="60"/>
              <w:ind w:right="110"/>
              <w:jc w:val="right"/>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t>21%</w:t>
            </w:r>
          </w:p>
        </w:tc>
      </w:tr>
      <w:tr w:rsidR="00D02148" w:rsidRPr="004938D2" w:rsidTr="00A45791">
        <w:trPr>
          <w:trHeight w:val="504"/>
          <w:jc w:val="center"/>
        </w:trPr>
        <w:tc>
          <w:tcPr>
            <w:tcW w:w="5100" w:type="dxa"/>
            <w:shd w:val="clear" w:color="auto" w:fill="auto"/>
            <w:noWrap/>
            <w:vAlign w:val="bottom"/>
            <w:hideMark/>
          </w:tcPr>
          <w:p w:rsidR="00D02148" w:rsidRPr="004938D2" w:rsidRDefault="00D02148" w:rsidP="00D02148">
            <w:pPr>
              <w:spacing w:before="60" w:after="60"/>
              <w:rPr>
                <w:rFonts w:asciiTheme="minorHAnsi" w:eastAsiaTheme="minorEastAsia" w:hAnsiTheme="minorHAnsi" w:cstheme="minorBidi"/>
                <w:b/>
                <w:bCs/>
                <w:color w:val="000000" w:themeColor="text1"/>
              </w:rPr>
            </w:pPr>
            <w:bookmarkStart w:id="37" w:name="lt_pId091"/>
            <w:r w:rsidRPr="004938D2">
              <w:rPr>
                <w:rFonts w:asciiTheme="minorHAnsi" w:eastAsiaTheme="minorEastAsia" w:hAnsiTheme="minorHAnsi" w:cstheme="minorBidi"/>
                <w:b/>
                <w:bCs/>
                <w:color w:val="000000" w:themeColor="text1"/>
              </w:rPr>
              <w:t>ORGANISMES RATTACHÉS À L'ADMIN</w:t>
            </w:r>
            <w:bookmarkEnd w:id="37"/>
            <w:r w:rsidRPr="004938D2">
              <w:rPr>
                <w:rFonts w:asciiTheme="minorHAnsi" w:eastAsiaTheme="minorEastAsia" w:hAnsiTheme="minorHAnsi" w:cstheme="minorBidi"/>
                <w:b/>
                <w:bCs/>
                <w:color w:val="000000" w:themeColor="text1"/>
              </w:rPr>
              <w:t xml:space="preserve">ISTRATION </w:t>
            </w:r>
          </w:p>
        </w:tc>
        <w:tc>
          <w:tcPr>
            <w:tcW w:w="1418" w:type="dxa"/>
            <w:shd w:val="clear" w:color="auto" w:fill="auto"/>
            <w:noWrap/>
            <w:vAlign w:val="bottom"/>
            <w:hideMark/>
          </w:tcPr>
          <w:p w:rsidR="00D02148" w:rsidRPr="004938D2" w:rsidRDefault="00D02148" w:rsidP="00D02148">
            <w:pPr>
              <w:spacing w:before="60" w:after="60"/>
              <w:jc w:val="right"/>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76</w:t>
            </w:r>
          </w:p>
        </w:tc>
        <w:tc>
          <w:tcPr>
            <w:tcW w:w="1276" w:type="dxa"/>
            <w:shd w:val="clear" w:color="auto" w:fill="auto"/>
            <w:noWrap/>
            <w:vAlign w:val="bottom"/>
            <w:hideMark/>
          </w:tcPr>
          <w:p w:rsidR="00D02148" w:rsidRPr="004938D2" w:rsidRDefault="00D02148" w:rsidP="00D02148">
            <w:pPr>
              <w:spacing w:before="60" w:after="60"/>
              <w:ind w:right="110"/>
              <w:jc w:val="right"/>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t>13%</w:t>
            </w:r>
          </w:p>
        </w:tc>
      </w:tr>
      <w:tr w:rsidR="00D02148" w:rsidRPr="004938D2" w:rsidTr="00A45791">
        <w:trPr>
          <w:trHeight w:val="504"/>
          <w:jc w:val="center"/>
        </w:trPr>
        <w:tc>
          <w:tcPr>
            <w:tcW w:w="5100" w:type="dxa"/>
            <w:shd w:val="clear" w:color="auto" w:fill="auto"/>
            <w:noWrap/>
            <w:vAlign w:val="bottom"/>
            <w:hideMark/>
          </w:tcPr>
          <w:p w:rsidR="00D02148" w:rsidRPr="004938D2" w:rsidRDefault="00D02148" w:rsidP="00D02148">
            <w:pPr>
              <w:spacing w:before="60" w:after="60"/>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 xml:space="preserve">ORGANISMES SCIENTIFIQUES OU INDUSTRIELS </w:t>
            </w:r>
          </w:p>
        </w:tc>
        <w:tc>
          <w:tcPr>
            <w:tcW w:w="1418" w:type="dxa"/>
            <w:shd w:val="clear" w:color="auto" w:fill="auto"/>
            <w:noWrap/>
            <w:vAlign w:val="bottom"/>
            <w:hideMark/>
          </w:tcPr>
          <w:p w:rsidR="00D02148" w:rsidRPr="004938D2" w:rsidRDefault="00D02148" w:rsidP="00D02148">
            <w:pPr>
              <w:spacing w:before="60" w:after="60"/>
              <w:jc w:val="right"/>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46</w:t>
            </w:r>
          </w:p>
        </w:tc>
        <w:tc>
          <w:tcPr>
            <w:tcW w:w="1276" w:type="dxa"/>
            <w:shd w:val="clear" w:color="auto" w:fill="auto"/>
            <w:noWrap/>
            <w:vAlign w:val="bottom"/>
            <w:hideMark/>
          </w:tcPr>
          <w:p w:rsidR="00D02148" w:rsidRPr="004938D2" w:rsidRDefault="00D02148" w:rsidP="00D02148">
            <w:pPr>
              <w:spacing w:before="60" w:after="60"/>
              <w:ind w:right="110"/>
              <w:jc w:val="right"/>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t>8%</w:t>
            </w:r>
          </w:p>
        </w:tc>
      </w:tr>
      <w:tr w:rsidR="00D02148" w:rsidRPr="004938D2" w:rsidTr="00A45791">
        <w:trPr>
          <w:trHeight w:val="504"/>
          <w:jc w:val="center"/>
        </w:trPr>
        <w:tc>
          <w:tcPr>
            <w:tcW w:w="5100" w:type="dxa"/>
            <w:shd w:val="clear" w:color="auto" w:fill="auto"/>
            <w:noWrap/>
            <w:vAlign w:val="bottom"/>
            <w:hideMark/>
          </w:tcPr>
          <w:p w:rsidR="00D02148" w:rsidRPr="004938D2" w:rsidRDefault="00D02148" w:rsidP="00D02148">
            <w:pPr>
              <w:spacing w:before="60" w:after="60"/>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EXPLOITATION RECONNUE</w:t>
            </w:r>
          </w:p>
        </w:tc>
        <w:tc>
          <w:tcPr>
            <w:tcW w:w="1418" w:type="dxa"/>
            <w:shd w:val="clear" w:color="auto" w:fill="auto"/>
            <w:noWrap/>
            <w:vAlign w:val="bottom"/>
            <w:hideMark/>
          </w:tcPr>
          <w:p w:rsidR="00D02148" w:rsidRPr="004938D2" w:rsidRDefault="00D02148" w:rsidP="00D02148">
            <w:pPr>
              <w:spacing w:before="60" w:after="60"/>
              <w:jc w:val="right"/>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45</w:t>
            </w:r>
          </w:p>
        </w:tc>
        <w:tc>
          <w:tcPr>
            <w:tcW w:w="1276" w:type="dxa"/>
            <w:shd w:val="clear" w:color="auto" w:fill="auto"/>
            <w:noWrap/>
            <w:vAlign w:val="bottom"/>
            <w:hideMark/>
          </w:tcPr>
          <w:p w:rsidR="00D02148" w:rsidRPr="004938D2" w:rsidRDefault="00D02148" w:rsidP="00D02148">
            <w:pPr>
              <w:spacing w:before="60" w:after="60"/>
              <w:ind w:right="110"/>
              <w:jc w:val="right"/>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t>8%</w:t>
            </w:r>
          </w:p>
        </w:tc>
      </w:tr>
      <w:tr w:rsidR="00D02148" w:rsidRPr="004938D2" w:rsidTr="00A45791">
        <w:trPr>
          <w:trHeight w:val="504"/>
          <w:jc w:val="center"/>
        </w:trPr>
        <w:tc>
          <w:tcPr>
            <w:tcW w:w="5100" w:type="dxa"/>
            <w:shd w:val="clear" w:color="auto" w:fill="auto"/>
            <w:noWrap/>
            <w:vAlign w:val="bottom"/>
            <w:hideMark/>
          </w:tcPr>
          <w:p w:rsidR="00D02148" w:rsidRPr="004938D2" w:rsidRDefault="00D02148" w:rsidP="00D02148">
            <w:pPr>
              <w:spacing w:before="60" w:after="60"/>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NATIONS UNIES ET INSTITUTIONS SPÉCIALISÉES</w:t>
            </w:r>
          </w:p>
        </w:tc>
        <w:tc>
          <w:tcPr>
            <w:tcW w:w="1418" w:type="dxa"/>
            <w:shd w:val="clear" w:color="auto" w:fill="auto"/>
            <w:noWrap/>
            <w:vAlign w:val="bottom"/>
            <w:hideMark/>
          </w:tcPr>
          <w:p w:rsidR="00D02148" w:rsidRPr="004938D2" w:rsidRDefault="00D02148" w:rsidP="00D02148">
            <w:pPr>
              <w:spacing w:before="60" w:after="60"/>
              <w:jc w:val="right"/>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44</w:t>
            </w:r>
          </w:p>
        </w:tc>
        <w:tc>
          <w:tcPr>
            <w:tcW w:w="1276" w:type="dxa"/>
            <w:shd w:val="clear" w:color="auto" w:fill="auto"/>
            <w:noWrap/>
            <w:vAlign w:val="bottom"/>
            <w:hideMark/>
          </w:tcPr>
          <w:p w:rsidR="00D02148" w:rsidRPr="004938D2" w:rsidRDefault="00D02148" w:rsidP="00D02148">
            <w:pPr>
              <w:spacing w:before="60" w:after="60"/>
              <w:ind w:right="110"/>
              <w:jc w:val="right"/>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t>8%</w:t>
            </w:r>
          </w:p>
        </w:tc>
      </w:tr>
      <w:tr w:rsidR="00D02148" w:rsidRPr="004938D2" w:rsidTr="00A45791">
        <w:trPr>
          <w:trHeight w:val="504"/>
          <w:jc w:val="center"/>
        </w:trPr>
        <w:tc>
          <w:tcPr>
            <w:tcW w:w="5100" w:type="dxa"/>
            <w:shd w:val="clear" w:color="auto" w:fill="auto"/>
            <w:noWrap/>
            <w:vAlign w:val="bottom"/>
            <w:hideMark/>
          </w:tcPr>
          <w:p w:rsidR="00D02148" w:rsidRPr="004938D2" w:rsidRDefault="00D02148" w:rsidP="00D02148">
            <w:pPr>
              <w:spacing w:before="60" w:after="60"/>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UIT</w:t>
            </w:r>
          </w:p>
        </w:tc>
        <w:tc>
          <w:tcPr>
            <w:tcW w:w="1418" w:type="dxa"/>
            <w:shd w:val="clear" w:color="auto" w:fill="auto"/>
            <w:noWrap/>
            <w:vAlign w:val="bottom"/>
            <w:hideMark/>
          </w:tcPr>
          <w:p w:rsidR="00D02148" w:rsidRPr="004938D2" w:rsidRDefault="00D02148" w:rsidP="00D02148">
            <w:pPr>
              <w:spacing w:before="60" w:after="60"/>
              <w:jc w:val="right"/>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29</w:t>
            </w:r>
          </w:p>
        </w:tc>
        <w:tc>
          <w:tcPr>
            <w:tcW w:w="1276" w:type="dxa"/>
            <w:shd w:val="clear" w:color="auto" w:fill="auto"/>
            <w:noWrap/>
            <w:vAlign w:val="bottom"/>
            <w:hideMark/>
          </w:tcPr>
          <w:p w:rsidR="00D02148" w:rsidRPr="004938D2" w:rsidRDefault="00D02148" w:rsidP="00D02148">
            <w:pPr>
              <w:spacing w:before="60" w:after="60"/>
              <w:ind w:right="110"/>
              <w:jc w:val="right"/>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t>5%</w:t>
            </w:r>
          </w:p>
        </w:tc>
      </w:tr>
      <w:tr w:rsidR="00D02148" w:rsidRPr="004938D2" w:rsidTr="00A45791">
        <w:trPr>
          <w:trHeight w:val="504"/>
          <w:jc w:val="center"/>
        </w:trPr>
        <w:tc>
          <w:tcPr>
            <w:tcW w:w="5100" w:type="dxa"/>
            <w:shd w:val="clear" w:color="auto" w:fill="auto"/>
            <w:noWrap/>
            <w:vAlign w:val="bottom"/>
            <w:hideMark/>
          </w:tcPr>
          <w:p w:rsidR="00D02148" w:rsidRPr="004938D2" w:rsidRDefault="00D02148" w:rsidP="00D02148">
            <w:pPr>
              <w:spacing w:before="60" w:after="60"/>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AUTRES UTILISATEURS</w:t>
            </w:r>
          </w:p>
        </w:tc>
        <w:tc>
          <w:tcPr>
            <w:tcW w:w="1418" w:type="dxa"/>
            <w:shd w:val="clear" w:color="auto" w:fill="auto"/>
            <w:noWrap/>
            <w:vAlign w:val="bottom"/>
            <w:hideMark/>
          </w:tcPr>
          <w:p w:rsidR="00D02148" w:rsidRPr="004938D2" w:rsidRDefault="00D02148" w:rsidP="00D02148">
            <w:pPr>
              <w:spacing w:before="60" w:after="60"/>
              <w:jc w:val="right"/>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21</w:t>
            </w:r>
          </w:p>
        </w:tc>
        <w:tc>
          <w:tcPr>
            <w:tcW w:w="1276" w:type="dxa"/>
            <w:shd w:val="clear" w:color="auto" w:fill="auto"/>
            <w:noWrap/>
            <w:vAlign w:val="bottom"/>
            <w:hideMark/>
          </w:tcPr>
          <w:p w:rsidR="00D02148" w:rsidRPr="004938D2" w:rsidRDefault="00D02148" w:rsidP="00D02148">
            <w:pPr>
              <w:spacing w:before="60" w:after="60"/>
              <w:ind w:right="110"/>
              <w:jc w:val="right"/>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t>4%</w:t>
            </w:r>
          </w:p>
        </w:tc>
      </w:tr>
      <w:tr w:rsidR="00D02148" w:rsidRPr="004938D2" w:rsidTr="00A45791">
        <w:trPr>
          <w:trHeight w:val="504"/>
          <w:jc w:val="center"/>
        </w:trPr>
        <w:tc>
          <w:tcPr>
            <w:tcW w:w="5100" w:type="dxa"/>
            <w:shd w:val="clear" w:color="auto" w:fill="auto"/>
            <w:noWrap/>
            <w:vAlign w:val="bottom"/>
            <w:hideMark/>
          </w:tcPr>
          <w:p w:rsidR="00D02148" w:rsidRPr="004938D2" w:rsidRDefault="00D02148" w:rsidP="00D02148">
            <w:pPr>
              <w:spacing w:before="60" w:after="60"/>
              <w:rPr>
                <w:rFonts w:asciiTheme="minorHAnsi" w:eastAsiaTheme="minorEastAsia" w:hAnsiTheme="minorHAnsi" w:cstheme="minorBidi"/>
                <w:b/>
                <w:bCs/>
                <w:color w:val="000000" w:themeColor="text1"/>
              </w:rPr>
            </w:pPr>
            <w:bookmarkStart w:id="38" w:name="lt_pId109"/>
            <w:r w:rsidRPr="004938D2">
              <w:rPr>
                <w:rFonts w:asciiTheme="minorHAnsi" w:eastAsiaTheme="minorEastAsia" w:hAnsiTheme="minorHAnsi" w:cstheme="minorBidi"/>
                <w:b/>
                <w:bCs/>
                <w:color w:val="000000" w:themeColor="text1"/>
              </w:rPr>
              <w:t>MINIST</w:t>
            </w:r>
            <w:bookmarkEnd w:id="38"/>
            <w:r w:rsidRPr="004938D2">
              <w:rPr>
                <w:rFonts w:asciiTheme="minorHAnsi" w:eastAsiaTheme="minorEastAsia" w:hAnsiTheme="minorHAnsi" w:cstheme="minorBidi"/>
                <w:b/>
                <w:bCs/>
                <w:color w:val="000000" w:themeColor="text1"/>
              </w:rPr>
              <w:t>ÈRES</w:t>
            </w:r>
          </w:p>
        </w:tc>
        <w:tc>
          <w:tcPr>
            <w:tcW w:w="1418" w:type="dxa"/>
            <w:shd w:val="clear" w:color="auto" w:fill="auto"/>
            <w:noWrap/>
            <w:vAlign w:val="bottom"/>
            <w:hideMark/>
          </w:tcPr>
          <w:p w:rsidR="00D02148" w:rsidRPr="004938D2" w:rsidRDefault="00D02148" w:rsidP="00D02148">
            <w:pPr>
              <w:spacing w:before="60" w:after="60"/>
              <w:jc w:val="right"/>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14</w:t>
            </w:r>
          </w:p>
        </w:tc>
        <w:tc>
          <w:tcPr>
            <w:tcW w:w="1276" w:type="dxa"/>
            <w:shd w:val="clear" w:color="auto" w:fill="auto"/>
            <w:noWrap/>
            <w:vAlign w:val="bottom"/>
            <w:hideMark/>
          </w:tcPr>
          <w:p w:rsidR="00D02148" w:rsidRPr="004938D2" w:rsidRDefault="00D02148" w:rsidP="00D02148">
            <w:pPr>
              <w:spacing w:before="60" w:after="60"/>
              <w:ind w:right="110"/>
              <w:jc w:val="right"/>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t>2%</w:t>
            </w:r>
          </w:p>
        </w:tc>
      </w:tr>
      <w:tr w:rsidR="00D02148" w:rsidRPr="004938D2" w:rsidTr="00A45791">
        <w:trPr>
          <w:trHeight w:val="504"/>
          <w:jc w:val="center"/>
        </w:trPr>
        <w:tc>
          <w:tcPr>
            <w:tcW w:w="5100" w:type="dxa"/>
            <w:shd w:val="clear" w:color="auto" w:fill="auto"/>
            <w:noWrap/>
            <w:vAlign w:val="bottom"/>
            <w:hideMark/>
          </w:tcPr>
          <w:p w:rsidR="00D02148" w:rsidRPr="004938D2" w:rsidRDefault="00D02148" w:rsidP="00D02148">
            <w:pPr>
              <w:spacing w:before="60" w:after="60"/>
              <w:rPr>
                <w:rFonts w:asciiTheme="minorHAnsi" w:eastAsiaTheme="minorEastAsia" w:hAnsiTheme="minorHAnsi" w:cstheme="minorBidi"/>
                <w:b/>
                <w:bCs/>
                <w:color w:val="000000" w:themeColor="text1"/>
              </w:rPr>
            </w:pPr>
            <w:bookmarkStart w:id="39" w:name="lt_pId112"/>
            <w:r w:rsidRPr="004938D2">
              <w:rPr>
                <w:rFonts w:asciiTheme="minorHAnsi" w:eastAsiaTheme="minorEastAsia" w:hAnsiTheme="minorHAnsi" w:cstheme="minorBidi"/>
                <w:b/>
                <w:bCs/>
                <w:color w:val="000000" w:themeColor="text1"/>
              </w:rPr>
              <w:t>UNIVERSITÉS</w:t>
            </w:r>
            <w:bookmarkEnd w:id="39"/>
            <w:r w:rsidRPr="004938D2">
              <w:rPr>
                <w:rFonts w:asciiTheme="minorHAnsi" w:eastAsiaTheme="minorEastAsia" w:hAnsiTheme="minorHAnsi" w:cstheme="minorBidi"/>
                <w:b/>
                <w:bCs/>
                <w:color w:val="000000" w:themeColor="text1"/>
              </w:rPr>
              <w:t>/ INSTITUTS DE RECHERCHE</w:t>
            </w:r>
          </w:p>
        </w:tc>
        <w:tc>
          <w:tcPr>
            <w:tcW w:w="1418" w:type="dxa"/>
            <w:shd w:val="clear" w:color="auto" w:fill="auto"/>
            <w:noWrap/>
            <w:vAlign w:val="bottom"/>
            <w:hideMark/>
          </w:tcPr>
          <w:p w:rsidR="00D02148" w:rsidRPr="004938D2" w:rsidRDefault="00D02148" w:rsidP="00D02148">
            <w:pPr>
              <w:spacing w:before="60" w:after="60"/>
              <w:jc w:val="right"/>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8</w:t>
            </w:r>
          </w:p>
        </w:tc>
        <w:tc>
          <w:tcPr>
            <w:tcW w:w="1276" w:type="dxa"/>
            <w:shd w:val="clear" w:color="auto" w:fill="auto"/>
            <w:noWrap/>
            <w:vAlign w:val="bottom"/>
            <w:hideMark/>
          </w:tcPr>
          <w:p w:rsidR="00D02148" w:rsidRPr="004938D2" w:rsidRDefault="00D02148" w:rsidP="00D02148">
            <w:pPr>
              <w:spacing w:before="60" w:after="60"/>
              <w:ind w:right="110"/>
              <w:jc w:val="right"/>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t>1%</w:t>
            </w:r>
          </w:p>
        </w:tc>
      </w:tr>
      <w:tr w:rsidR="00D02148" w:rsidRPr="004938D2" w:rsidTr="00A45791">
        <w:trPr>
          <w:trHeight w:val="504"/>
          <w:jc w:val="center"/>
        </w:trPr>
        <w:tc>
          <w:tcPr>
            <w:tcW w:w="5100" w:type="dxa"/>
            <w:shd w:val="clear" w:color="auto" w:fill="auto"/>
            <w:noWrap/>
            <w:vAlign w:val="bottom"/>
            <w:hideMark/>
          </w:tcPr>
          <w:p w:rsidR="00D02148" w:rsidRPr="004938D2" w:rsidRDefault="00D02148" w:rsidP="00D02148">
            <w:pPr>
              <w:spacing w:before="60" w:after="60"/>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ORGANISATIONS RÉGIONALES ET AUTRES ORGANISATIONS INTERNATIONALES</w:t>
            </w:r>
          </w:p>
        </w:tc>
        <w:tc>
          <w:tcPr>
            <w:tcW w:w="1418" w:type="dxa"/>
            <w:shd w:val="clear" w:color="auto" w:fill="auto"/>
            <w:noWrap/>
            <w:vAlign w:val="bottom"/>
            <w:hideMark/>
          </w:tcPr>
          <w:p w:rsidR="00D02148" w:rsidRPr="004938D2" w:rsidRDefault="00D02148" w:rsidP="00D02148">
            <w:pPr>
              <w:spacing w:before="60" w:after="60"/>
              <w:jc w:val="right"/>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6</w:t>
            </w:r>
          </w:p>
        </w:tc>
        <w:tc>
          <w:tcPr>
            <w:tcW w:w="1276" w:type="dxa"/>
            <w:shd w:val="clear" w:color="auto" w:fill="auto"/>
            <w:noWrap/>
            <w:vAlign w:val="bottom"/>
            <w:hideMark/>
          </w:tcPr>
          <w:p w:rsidR="00D02148" w:rsidRPr="004938D2" w:rsidRDefault="00D02148" w:rsidP="00D02148">
            <w:pPr>
              <w:spacing w:before="60" w:after="60"/>
              <w:ind w:right="110"/>
              <w:jc w:val="right"/>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t>1%</w:t>
            </w:r>
          </w:p>
        </w:tc>
      </w:tr>
      <w:tr w:rsidR="00D02148" w:rsidRPr="004938D2" w:rsidTr="00A45791">
        <w:trPr>
          <w:trHeight w:val="504"/>
          <w:jc w:val="center"/>
        </w:trPr>
        <w:tc>
          <w:tcPr>
            <w:tcW w:w="5100" w:type="dxa"/>
            <w:shd w:val="clear" w:color="auto" w:fill="auto"/>
            <w:noWrap/>
            <w:vAlign w:val="bottom"/>
            <w:hideMark/>
          </w:tcPr>
          <w:p w:rsidR="00D02148" w:rsidRPr="004938D2" w:rsidRDefault="00D02148" w:rsidP="00D02148">
            <w:pPr>
              <w:spacing w:before="60" w:after="60"/>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ORGANISATIONS INTERGOUVERNEMENTALES EXPLOITANT DES SYSTÈMES À SATELLITES</w:t>
            </w:r>
          </w:p>
        </w:tc>
        <w:tc>
          <w:tcPr>
            <w:tcW w:w="1418" w:type="dxa"/>
            <w:shd w:val="clear" w:color="auto" w:fill="auto"/>
            <w:noWrap/>
            <w:vAlign w:val="bottom"/>
            <w:hideMark/>
          </w:tcPr>
          <w:p w:rsidR="00D02148" w:rsidRPr="004938D2" w:rsidRDefault="00D02148" w:rsidP="00D02148">
            <w:pPr>
              <w:spacing w:before="60" w:after="60"/>
              <w:jc w:val="right"/>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5</w:t>
            </w:r>
          </w:p>
        </w:tc>
        <w:tc>
          <w:tcPr>
            <w:tcW w:w="1276" w:type="dxa"/>
            <w:shd w:val="clear" w:color="auto" w:fill="auto"/>
            <w:noWrap/>
            <w:vAlign w:val="bottom"/>
            <w:hideMark/>
          </w:tcPr>
          <w:p w:rsidR="00D02148" w:rsidRPr="004938D2" w:rsidRDefault="00D02148" w:rsidP="00D02148">
            <w:pPr>
              <w:spacing w:before="60" w:after="60"/>
              <w:ind w:right="110"/>
              <w:jc w:val="right"/>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t>1%</w:t>
            </w:r>
          </w:p>
        </w:tc>
      </w:tr>
      <w:tr w:rsidR="00D02148" w:rsidRPr="004938D2" w:rsidTr="00A45791">
        <w:trPr>
          <w:trHeight w:val="504"/>
          <w:jc w:val="center"/>
        </w:trPr>
        <w:tc>
          <w:tcPr>
            <w:tcW w:w="5100" w:type="dxa"/>
            <w:shd w:val="clear" w:color="auto" w:fill="auto"/>
            <w:noWrap/>
            <w:vAlign w:val="bottom"/>
            <w:hideMark/>
          </w:tcPr>
          <w:p w:rsidR="00D02148" w:rsidRPr="004938D2" w:rsidRDefault="00D02148" w:rsidP="00D02148">
            <w:pPr>
              <w:spacing w:before="60" w:after="60"/>
              <w:rPr>
                <w:rFonts w:asciiTheme="minorHAnsi" w:eastAsiaTheme="minorEastAsia" w:hAnsiTheme="minorHAnsi" w:cstheme="minorBidi"/>
                <w:b/>
                <w:bCs/>
                <w:color w:val="000000" w:themeColor="text1"/>
              </w:rPr>
            </w:pPr>
            <w:bookmarkStart w:id="40" w:name="lt_pId121"/>
            <w:r w:rsidRPr="004938D2">
              <w:rPr>
                <w:rFonts w:asciiTheme="minorHAnsi" w:eastAsiaTheme="minorEastAsia" w:hAnsiTheme="minorHAnsi" w:cstheme="minorBidi"/>
                <w:b/>
                <w:bCs/>
                <w:color w:val="000000" w:themeColor="text1"/>
              </w:rPr>
              <w:t>AUTRES ENTIT</w:t>
            </w:r>
            <w:bookmarkEnd w:id="40"/>
            <w:r w:rsidRPr="004938D2">
              <w:rPr>
                <w:rFonts w:asciiTheme="minorHAnsi" w:eastAsiaTheme="minorEastAsia" w:hAnsiTheme="minorHAnsi" w:cstheme="minorBidi"/>
                <w:b/>
                <w:bCs/>
                <w:color w:val="000000" w:themeColor="text1"/>
              </w:rPr>
              <w:t>ÉS</w:t>
            </w:r>
          </w:p>
        </w:tc>
        <w:tc>
          <w:tcPr>
            <w:tcW w:w="1418" w:type="dxa"/>
            <w:shd w:val="clear" w:color="auto" w:fill="auto"/>
            <w:noWrap/>
            <w:vAlign w:val="bottom"/>
            <w:hideMark/>
          </w:tcPr>
          <w:p w:rsidR="00D02148" w:rsidRPr="004938D2" w:rsidRDefault="00D02148" w:rsidP="00D02148">
            <w:pPr>
              <w:spacing w:before="60" w:after="60"/>
              <w:jc w:val="right"/>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4</w:t>
            </w:r>
          </w:p>
        </w:tc>
        <w:tc>
          <w:tcPr>
            <w:tcW w:w="1276" w:type="dxa"/>
            <w:shd w:val="clear" w:color="auto" w:fill="auto"/>
            <w:noWrap/>
            <w:vAlign w:val="bottom"/>
            <w:hideMark/>
          </w:tcPr>
          <w:p w:rsidR="00D02148" w:rsidRPr="004938D2" w:rsidRDefault="00D02148" w:rsidP="00D02148">
            <w:pPr>
              <w:spacing w:before="60" w:after="60"/>
              <w:ind w:right="110"/>
              <w:jc w:val="right"/>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t>1%</w:t>
            </w:r>
          </w:p>
        </w:tc>
      </w:tr>
      <w:tr w:rsidR="00D02148" w:rsidRPr="004938D2" w:rsidTr="00A45791">
        <w:trPr>
          <w:trHeight w:val="504"/>
          <w:jc w:val="center"/>
        </w:trPr>
        <w:tc>
          <w:tcPr>
            <w:tcW w:w="5100" w:type="dxa"/>
            <w:shd w:val="clear" w:color="auto" w:fill="auto"/>
            <w:noWrap/>
            <w:vAlign w:val="bottom"/>
            <w:hideMark/>
          </w:tcPr>
          <w:p w:rsidR="00D02148" w:rsidRPr="004938D2" w:rsidRDefault="00D02148" w:rsidP="00D02148">
            <w:pPr>
              <w:spacing w:before="60" w:after="60"/>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ORGANISATIONS RÉGIONALES DE TÉLÉCOMMUNICATION</w:t>
            </w:r>
          </w:p>
        </w:tc>
        <w:tc>
          <w:tcPr>
            <w:tcW w:w="1418" w:type="dxa"/>
            <w:shd w:val="clear" w:color="auto" w:fill="auto"/>
            <w:noWrap/>
            <w:vAlign w:val="bottom"/>
            <w:hideMark/>
          </w:tcPr>
          <w:p w:rsidR="00D02148" w:rsidRPr="004938D2" w:rsidRDefault="00D02148" w:rsidP="00D02148">
            <w:pPr>
              <w:spacing w:before="60" w:after="60"/>
              <w:jc w:val="right"/>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1</w:t>
            </w:r>
          </w:p>
        </w:tc>
        <w:tc>
          <w:tcPr>
            <w:tcW w:w="1276" w:type="dxa"/>
            <w:shd w:val="clear" w:color="auto" w:fill="auto"/>
            <w:noWrap/>
            <w:vAlign w:val="bottom"/>
            <w:hideMark/>
          </w:tcPr>
          <w:p w:rsidR="00D02148" w:rsidRPr="004938D2" w:rsidRDefault="00D02148" w:rsidP="00D02148">
            <w:pPr>
              <w:spacing w:before="60" w:after="60"/>
              <w:ind w:right="110"/>
              <w:jc w:val="right"/>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t>0%</w:t>
            </w:r>
          </w:p>
        </w:tc>
      </w:tr>
      <w:tr w:rsidR="00D02148" w:rsidRPr="004938D2" w:rsidTr="00A45791">
        <w:trPr>
          <w:trHeight w:val="504"/>
          <w:jc w:val="center"/>
        </w:trPr>
        <w:tc>
          <w:tcPr>
            <w:tcW w:w="5100" w:type="dxa"/>
            <w:tcBorders>
              <w:bottom w:val="single" w:sz="2" w:space="0" w:color="A6A6A6" w:themeColor="background1" w:themeShade="A6"/>
            </w:tcBorders>
            <w:shd w:val="clear" w:color="auto" w:fill="auto"/>
            <w:noWrap/>
            <w:vAlign w:val="bottom"/>
            <w:hideMark/>
          </w:tcPr>
          <w:p w:rsidR="00D02148" w:rsidRPr="004938D2" w:rsidRDefault="00D02148" w:rsidP="00D02148">
            <w:pPr>
              <w:spacing w:before="60" w:after="60"/>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BUREAUX RÉGIONAUX</w:t>
            </w:r>
          </w:p>
        </w:tc>
        <w:tc>
          <w:tcPr>
            <w:tcW w:w="1418" w:type="dxa"/>
            <w:tcBorders>
              <w:bottom w:val="single" w:sz="2" w:space="0" w:color="A6A6A6" w:themeColor="background1" w:themeShade="A6"/>
            </w:tcBorders>
            <w:shd w:val="clear" w:color="auto" w:fill="auto"/>
            <w:noWrap/>
            <w:vAlign w:val="bottom"/>
            <w:hideMark/>
          </w:tcPr>
          <w:p w:rsidR="00D02148" w:rsidRPr="004938D2" w:rsidRDefault="00D02148" w:rsidP="00D02148">
            <w:pPr>
              <w:spacing w:before="60" w:after="60"/>
              <w:jc w:val="right"/>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1</w:t>
            </w:r>
          </w:p>
        </w:tc>
        <w:tc>
          <w:tcPr>
            <w:tcW w:w="1276" w:type="dxa"/>
            <w:tcBorders>
              <w:bottom w:val="single" w:sz="2" w:space="0" w:color="A6A6A6" w:themeColor="background1" w:themeShade="A6"/>
            </w:tcBorders>
            <w:shd w:val="clear" w:color="auto" w:fill="auto"/>
            <w:noWrap/>
            <w:vAlign w:val="bottom"/>
            <w:hideMark/>
          </w:tcPr>
          <w:p w:rsidR="00D02148" w:rsidRPr="004938D2" w:rsidRDefault="00D02148" w:rsidP="00D02148">
            <w:pPr>
              <w:spacing w:before="60" w:after="60"/>
              <w:ind w:right="110"/>
              <w:jc w:val="right"/>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t>0%</w:t>
            </w:r>
          </w:p>
        </w:tc>
      </w:tr>
      <w:tr w:rsidR="00D02148" w:rsidRPr="004938D2" w:rsidTr="00A45791">
        <w:trPr>
          <w:trHeight w:val="504"/>
          <w:jc w:val="center"/>
        </w:trPr>
        <w:tc>
          <w:tcPr>
            <w:tcW w:w="5100" w:type="dxa"/>
            <w:tcBorders>
              <w:bottom w:val="single" w:sz="2" w:space="0" w:color="A6A6A6" w:themeColor="background1" w:themeShade="A6"/>
            </w:tcBorders>
            <w:shd w:val="clear" w:color="auto" w:fill="DDEBF7"/>
            <w:noWrap/>
            <w:vAlign w:val="bottom"/>
            <w:hideMark/>
          </w:tcPr>
          <w:p w:rsidR="00D02148" w:rsidRPr="004938D2" w:rsidRDefault="00D02148" w:rsidP="00D02148">
            <w:pPr>
              <w:spacing w:before="60" w:after="60"/>
              <w:rPr>
                <w:rFonts w:asciiTheme="minorHAnsi" w:eastAsiaTheme="minorEastAsia" w:hAnsiTheme="minorHAnsi" w:cstheme="minorBidi"/>
                <w:b/>
                <w:bCs/>
                <w:color w:val="000000" w:themeColor="text1"/>
              </w:rPr>
            </w:pPr>
            <w:bookmarkStart w:id="41" w:name="lt_pId130"/>
            <w:r w:rsidRPr="004938D2">
              <w:rPr>
                <w:rFonts w:asciiTheme="minorHAnsi" w:eastAsiaTheme="minorEastAsia" w:hAnsiTheme="minorHAnsi" w:cstheme="minorBidi"/>
                <w:b/>
                <w:bCs/>
                <w:color w:val="000000" w:themeColor="text1"/>
              </w:rPr>
              <w:t>Total</w:t>
            </w:r>
            <w:bookmarkEnd w:id="41"/>
          </w:p>
        </w:tc>
        <w:tc>
          <w:tcPr>
            <w:tcW w:w="1418" w:type="dxa"/>
            <w:tcBorders>
              <w:bottom w:val="single" w:sz="2" w:space="0" w:color="A6A6A6" w:themeColor="background1" w:themeShade="A6"/>
            </w:tcBorders>
            <w:shd w:val="clear" w:color="auto" w:fill="DDEBF7"/>
            <w:noWrap/>
            <w:vAlign w:val="bottom"/>
            <w:hideMark/>
          </w:tcPr>
          <w:p w:rsidR="00D02148" w:rsidRPr="004938D2" w:rsidRDefault="00D02148" w:rsidP="00D02148">
            <w:pPr>
              <w:spacing w:before="60" w:after="60"/>
              <w:jc w:val="right"/>
              <w:rPr>
                <w:rFonts w:asciiTheme="minorHAnsi" w:eastAsiaTheme="minorEastAsia" w:hAnsiTheme="minorHAnsi" w:cstheme="minorBidi"/>
                <w:b/>
                <w:bCs/>
                <w:color w:val="000000" w:themeColor="text1"/>
              </w:rPr>
            </w:pPr>
            <w:r w:rsidRPr="004938D2">
              <w:rPr>
                <w:rFonts w:asciiTheme="minorHAnsi" w:eastAsiaTheme="minorEastAsia" w:hAnsiTheme="minorHAnsi" w:cstheme="minorBidi"/>
                <w:b/>
                <w:bCs/>
                <w:color w:val="000000" w:themeColor="text1"/>
              </w:rPr>
              <w:t>581</w:t>
            </w:r>
          </w:p>
        </w:tc>
        <w:tc>
          <w:tcPr>
            <w:tcW w:w="1276" w:type="dxa"/>
            <w:tcBorders>
              <w:bottom w:val="single" w:sz="2" w:space="0" w:color="A6A6A6" w:themeColor="background1" w:themeShade="A6"/>
            </w:tcBorders>
            <w:shd w:val="clear" w:color="auto" w:fill="auto"/>
            <w:noWrap/>
            <w:vAlign w:val="bottom"/>
            <w:hideMark/>
          </w:tcPr>
          <w:p w:rsidR="00D02148" w:rsidRPr="004938D2" w:rsidRDefault="00D02148" w:rsidP="00D02148">
            <w:pPr>
              <w:spacing w:before="60" w:after="60"/>
              <w:jc w:val="right"/>
              <w:rPr>
                <w:rFonts w:asciiTheme="minorHAnsi" w:eastAsiaTheme="minorEastAsia" w:hAnsiTheme="minorHAnsi" w:cstheme="minorBidi"/>
                <w:color w:val="000000" w:themeColor="text1"/>
              </w:rPr>
            </w:pPr>
            <w:r w:rsidRPr="004938D2">
              <w:rPr>
                <w:rFonts w:asciiTheme="minorHAnsi" w:eastAsiaTheme="minorEastAsia" w:hAnsiTheme="minorHAnsi" w:cstheme="minorBidi"/>
                <w:color w:val="000000" w:themeColor="text1"/>
              </w:rPr>
              <w:t>100%</w:t>
            </w:r>
          </w:p>
        </w:tc>
      </w:tr>
      <w:tr w:rsidR="00D02148" w:rsidRPr="004938D2" w:rsidTr="00A45791">
        <w:trPr>
          <w:trHeight w:val="504"/>
          <w:jc w:val="center"/>
        </w:trPr>
        <w:tc>
          <w:tcPr>
            <w:tcW w:w="7794" w:type="dxa"/>
            <w:gridSpan w:val="3"/>
            <w:tcBorders>
              <w:top w:val="single" w:sz="2" w:space="0" w:color="A6A6A6" w:themeColor="background1" w:themeShade="A6"/>
              <w:left w:val="nil"/>
              <w:bottom w:val="nil"/>
              <w:right w:val="nil"/>
            </w:tcBorders>
            <w:shd w:val="clear" w:color="auto" w:fill="auto"/>
            <w:noWrap/>
            <w:vAlign w:val="bottom"/>
          </w:tcPr>
          <w:p w:rsidR="00D02148" w:rsidRPr="004938D2" w:rsidRDefault="00D02148" w:rsidP="004938D2">
            <w:pPr>
              <w:spacing w:before="240" w:after="60"/>
              <w:ind w:left="567" w:hanging="567"/>
              <w:rPr>
                <w:rFonts w:asciiTheme="minorHAnsi" w:eastAsiaTheme="minorEastAsia" w:hAnsiTheme="minorHAnsi" w:cstheme="minorBidi"/>
                <w:color w:val="000000" w:themeColor="text1"/>
              </w:rPr>
            </w:pPr>
            <w:bookmarkStart w:id="42" w:name="lt_pId133"/>
            <w:r w:rsidRPr="004938D2">
              <w:rPr>
                <w:rFonts w:asciiTheme="minorHAnsi" w:eastAsiaTheme="minorEastAsia" w:hAnsiTheme="minorHAnsi" w:cstheme="minorBidi"/>
                <w:sz w:val="22"/>
                <w:szCs w:val="22"/>
              </w:rPr>
              <w:t>*</w:t>
            </w:r>
            <w:r w:rsidRPr="004938D2">
              <w:rPr>
                <w:rFonts w:asciiTheme="minorHAnsi" w:eastAsiaTheme="minorEastAsia" w:hAnsiTheme="minorHAnsi" w:cstheme="minorBidi"/>
                <w:sz w:val="22"/>
                <w:szCs w:val="22"/>
              </w:rPr>
              <w:tab/>
            </w:r>
            <w:r w:rsidRPr="004938D2">
              <w:rPr>
                <w:rFonts w:eastAsiaTheme="minorEastAsia"/>
              </w:rPr>
              <w:t xml:space="preserve">Utilisateurs fréquents du service de messagerie électronique TIES </w:t>
            </w:r>
            <w:r w:rsidRPr="004938D2">
              <w:rPr>
                <w:rFonts w:asciiTheme="minorHAnsi" w:eastAsiaTheme="minorEastAsia" w:hAnsiTheme="minorHAnsi" w:cstheme="minorBidi"/>
                <w:sz w:val="22"/>
                <w:szCs w:val="22"/>
              </w:rPr>
              <w:t>(service utilisé au moins une fois par mois)</w:t>
            </w:r>
            <w:bookmarkEnd w:id="42"/>
          </w:p>
        </w:tc>
      </w:tr>
    </w:tbl>
    <w:p w:rsidR="00D02148" w:rsidRPr="004938D2" w:rsidRDefault="00D02148" w:rsidP="000820F3">
      <w:pPr>
        <w:rPr>
          <w:rFonts w:eastAsiaTheme="majorBidi"/>
        </w:rPr>
      </w:pPr>
    </w:p>
    <w:p w:rsidR="000820F3" w:rsidRDefault="000820F3" w:rsidP="0032202E">
      <w:pPr>
        <w:pStyle w:val="Reasons"/>
      </w:pPr>
    </w:p>
    <w:p w:rsidR="000820F3" w:rsidRDefault="000820F3">
      <w:pPr>
        <w:jc w:val="center"/>
      </w:pPr>
      <w:r>
        <w:lastRenderedPageBreak/>
        <w:t>______________</w:t>
      </w:r>
    </w:p>
    <w:p w:rsidR="00D02148" w:rsidRPr="004938D2" w:rsidRDefault="00D02148" w:rsidP="00DD77DF"/>
    <w:sectPr w:rsidR="00D02148" w:rsidRPr="004938D2"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8D2" w:rsidRDefault="004938D2">
      <w:r>
        <w:separator/>
      </w:r>
    </w:p>
  </w:endnote>
  <w:endnote w:type="continuationSeparator" w:id="0">
    <w:p w:rsidR="004938D2" w:rsidRDefault="0049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8D2" w:rsidRDefault="006D4630">
    <w:pPr>
      <w:pStyle w:val="Footer"/>
    </w:pPr>
    <w:fldSimple w:instr=" FILENAME \p \* MERGEFORMAT ">
      <w:r w:rsidR="00463D2B">
        <w:t>P:\FRA\SG\CONSEIL\C17\000\060F.docx</w:t>
      </w:r>
    </w:fldSimple>
    <w:r w:rsidR="004938D2">
      <w:tab/>
    </w:r>
    <w:r w:rsidR="004938D2">
      <w:fldChar w:fldCharType="begin"/>
    </w:r>
    <w:r w:rsidR="004938D2">
      <w:instrText xml:space="preserve"> savedate \@ dd.MM.yy </w:instrText>
    </w:r>
    <w:r w:rsidR="004938D2">
      <w:fldChar w:fldCharType="separate"/>
    </w:r>
    <w:r w:rsidR="00195728">
      <w:t>21.03.17</w:t>
    </w:r>
    <w:r w:rsidR="004938D2">
      <w:fldChar w:fldCharType="end"/>
    </w:r>
    <w:r w:rsidR="004938D2">
      <w:tab/>
    </w:r>
    <w:r w:rsidR="004938D2">
      <w:fldChar w:fldCharType="begin"/>
    </w:r>
    <w:r w:rsidR="004938D2">
      <w:instrText xml:space="preserve"> printdate \@ dd.MM.yy </w:instrText>
    </w:r>
    <w:r w:rsidR="004938D2">
      <w:fldChar w:fldCharType="separate"/>
    </w:r>
    <w:r w:rsidR="00463D2B">
      <w:t>21.03.17</w:t>
    </w:r>
    <w:r w:rsidR="004938D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8D2" w:rsidRPr="00195728" w:rsidRDefault="006D4630">
    <w:pPr>
      <w:pStyle w:val="Footer"/>
      <w:rPr>
        <w:color w:val="D9D9D9" w:themeColor="background1" w:themeShade="D9"/>
      </w:rPr>
    </w:pPr>
    <w:r w:rsidRPr="00195728">
      <w:rPr>
        <w:color w:val="D9D9D9" w:themeColor="background1" w:themeShade="D9"/>
      </w:rPr>
      <w:fldChar w:fldCharType="begin"/>
    </w:r>
    <w:r w:rsidRPr="00195728">
      <w:rPr>
        <w:color w:val="D9D9D9" w:themeColor="background1" w:themeShade="D9"/>
      </w:rPr>
      <w:instrText xml:space="preserve"> FILENAME \p \* MERGEFORMAT </w:instrText>
    </w:r>
    <w:r w:rsidRPr="00195728">
      <w:rPr>
        <w:color w:val="D9D9D9" w:themeColor="background1" w:themeShade="D9"/>
      </w:rPr>
      <w:fldChar w:fldCharType="separate"/>
    </w:r>
    <w:r w:rsidR="00463D2B" w:rsidRPr="00195728">
      <w:rPr>
        <w:color w:val="D9D9D9" w:themeColor="background1" w:themeShade="D9"/>
      </w:rPr>
      <w:t>P:\FRA\SG\CONSEIL\C17\000\060F.docx</w:t>
    </w:r>
    <w:r w:rsidRPr="00195728">
      <w:rPr>
        <w:color w:val="D9D9D9" w:themeColor="background1" w:themeShade="D9"/>
      </w:rPr>
      <w:fldChar w:fldCharType="end"/>
    </w:r>
    <w:r w:rsidR="004938D2" w:rsidRPr="00195728">
      <w:rPr>
        <w:color w:val="D9D9D9" w:themeColor="background1" w:themeShade="D9"/>
      </w:rPr>
      <w:t xml:space="preserve"> (412999)</w:t>
    </w:r>
    <w:r w:rsidR="004938D2" w:rsidRPr="00195728">
      <w:rPr>
        <w:color w:val="D9D9D9" w:themeColor="background1" w:themeShade="D9"/>
      </w:rPr>
      <w:tab/>
    </w:r>
    <w:r w:rsidR="004938D2" w:rsidRPr="00195728">
      <w:rPr>
        <w:color w:val="D9D9D9" w:themeColor="background1" w:themeShade="D9"/>
      </w:rPr>
      <w:fldChar w:fldCharType="begin"/>
    </w:r>
    <w:r w:rsidR="004938D2" w:rsidRPr="00195728">
      <w:rPr>
        <w:color w:val="D9D9D9" w:themeColor="background1" w:themeShade="D9"/>
      </w:rPr>
      <w:instrText xml:space="preserve"> savedate \@ dd.MM.yy </w:instrText>
    </w:r>
    <w:r w:rsidR="004938D2" w:rsidRPr="00195728">
      <w:rPr>
        <w:color w:val="D9D9D9" w:themeColor="background1" w:themeShade="D9"/>
      </w:rPr>
      <w:fldChar w:fldCharType="separate"/>
    </w:r>
    <w:r w:rsidR="00195728" w:rsidRPr="00195728">
      <w:rPr>
        <w:color w:val="D9D9D9" w:themeColor="background1" w:themeShade="D9"/>
      </w:rPr>
      <w:t>21.03.17</w:t>
    </w:r>
    <w:r w:rsidR="004938D2" w:rsidRPr="00195728">
      <w:rPr>
        <w:color w:val="D9D9D9" w:themeColor="background1" w:themeShade="D9"/>
      </w:rPr>
      <w:fldChar w:fldCharType="end"/>
    </w:r>
    <w:r w:rsidR="004938D2" w:rsidRPr="00195728">
      <w:rPr>
        <w:color w:val="D9D9D9" w:themeColor="background1" w:themeShade="D9"/>
      </w:rPr>
      <w:tab/>
    </w:r>
    <w:r w:rsidR="004938D2" w:rsidRPr="00195728">
      <w:rPr>
        <w:color w:val="D9D9D9" w:themeColor="background1" w:themeShade="D9"/>
      </w:rPr>
      <w:fldChar w:fldCharType="begin"/>
    </w:r>
    <w:r w:rsidR="004938D2" w:rsidRPr="00195728">
      <w:rPr>
        <w:color w:val="D9D9D9" w:themeColor="background1" w:themeShade="D9"/>
      </w:rPr>
      <w:instrText xml:space="preserve"> printdate \@ dd.MM.yy </w:instrText>
    </w:r>
    <w:r w:rsidR="004938D2" w:rsidRPr="00195728">
      <w:rPr>
        <w:color w:val="D9D9D9" w:themeColor="background1" w:themeShade="D9"/>
      </w:rPr>
      <w:fldChar w:fldCharType="separate"/>
    </w:r>
    <w:r w:rsidR="00463D2B" w:rsidRPr="00195728">
      <w:rPr>
        <w:color w:val="D9D9D9" w:themeColor="background1" w:themeShade="D9"/>
      </w:rPr>
      <w:t>21.03.17</w:t>
    </w:r>
    <w:r w:rsidR="004938D2" w:rsidRPr="00195728">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8D2" w:rsidRDefault="004938D2">
    <w:pPr>
      <w:spacing w:after="120"/>
      <w:jc w:val="center"/>
    </w:pPr>
    <w:r>
      <w:t xml:space="preserve">• </w:t>
    </w:r>
    <w:hyperlink r:id="rId1" w:history="1">
      <w:r>
        <w:rPr>
          <w:rStyle w:val="Hyperlink"/>
        </w:rPr>
        <w:t>http://www.itu.int/council</w:t>
      </w:r>
    </w:hyperlink>
    <w:r>
      <w:t xml:space="preserve"> •</w:t>
    </w:r>
  </w:p>
  <w:p w:rsidR="004938D2" w:rsidRPr="00195728" w:rsidRDefault="006D4630" w:rsidP="00D02148">
    <w:pPr>
      <w:pStyle w:val="Footer"/>
      <w:rPr>
        <w:color w:val="D9D9D9" w:themeColor="background1" w:themeShade="D9"/>
      </w:rPr>
    </w:pPr>
    <w:r w:rsidRPr="00195728">
      <w:rPr>
        <w:color w:val="D9D9D9" w:themeColor="background1" w:themeShade="D9"/>
      </w:rPr>
      <w:fldChar w:fldCharType="begin"/>
    </w:r>
    <w:r w:rsidRPr="00195728">
      <w:rPr>
        <w:color w:val="D9D9D9" w:themeColor="background1" w:themeShade="D9"/>
      </w:rPr>
      <w:instrText xml:space="preserve"> FILENAME \p \* MERGEFORMAT </w:instrText>
    </w:r>
    <w:r w:rsidRPr="00195728">
      <w:rPr>
        <w:color w:val="D9D9D9" w:themeColor="background1" w:themeShade="D9"/>
      </w:rPr>
      <w:fldChar w:fldCharType="separate"/>
    </w:r>
    <w:r w:rsidR="00463D2B" w:rsidRPr="00195728">
      <w:rPr>
        <w:color w:val="D9D9D9" w:themeColor="background1" w:themeShade="D9"/>
      </w:rPr>
      <w:t>P:\FRA\SG\CONSEIL\C17\000\060F.docx</w:t>
    </w:r>
    <w:r w:rsidRPr="00195728">
      <w:rPr>
        <w:color w:val="D9D9D9" w:themeColor="background1" w:themeShade="D9"/>
      </w:rPr>
      <w:fldChar w:fldCharType="end"/>
    </w:r>
    <w:r w:rsidR="004938D2" w:rsidRPr="00195728">
      <w:rPr>
        <w:color w:val="D9D9D9" w:themeColor="background1" w:themeShade="D9"/>
      </w:rPr>
      <w:t xml:space="preserve"> (412999)</w:t>
    </w:r>
    <w:r w:rsidR="004938D2" w:rsidRPr="00195728">
      <w:rPr>
        <w:color w:val="D9D9D9" w:themeColor="background1" w:themeShade="D9"/>
      </w:rPr>
      <w:tab/>
    </w:r>
    <w:r w:rsidR="004938D2" w:rsidRPr="00195728">
      <w:rPr>
        <w:color w:val="D9D9D9" w:themeColor="background1" w:themeShade="D9"/>
      </w:rPr>
      <w:fldChar w:fldCharType="begin"/>
    </w:r>
    <w:r w:rsidR="004938D2" w:rsidRPr="00195728">
      <w:rPr>
        <w:color w:val="D9D9D9" w:themeColor="background1" w:themeShade="D9"/>
      </w:rPr>
      <w:instrText xml:space="preserve"> savedate \@ dd.MM.yy </w:instrText>
    </w:r>
    <w:r w:rsidR="004938D2" w:rsidRPr="00195728">
      <w:rPr>
        <w:color w:val="D9D9D9" w:themeColor="background1" w:themeShade="D9"/>
      </w:rPr>
      <w:fldChar w:fldCharType="separate"/>
    </w:r>
    <w:r w:rsidR="00195728" w:rsidRPr="00195728">
      <w:rPr>
        <w:color w:val="D9D9D9" w:themeColor="background1" w:themeShade="D9"/>
      </w:rPr>
      <w:t>21.03.17</w:t>
    </w:r>
    <w:r w:rsidR="004938D2" w:rsidRPr="00195728">
      <w:rPr>
        <w:color w:val="D9D9D9" w:themeColor="background1" w:themeShade="D9"/>
      </w:rPr>
      <w:fldChar w:fldCharType="end"/>
    </w:r>
    <w:r w:rsidR="004938D2" w:rsidRPr="00195728">
      <w:rPr>
        <w:color w:val="D9D9D9" w:themeColor="background1" w:themeShade="D9"/>
      </w:rPr>
      <w:tab/>
    </w:r>
    <w:r w:rsidR="004938D2" w:rsidRPr="00195728">
      <w:rPr>
        <w:color w:val="D9D9D9" w:themeColor="background1" w:themeShade="D9"/>
      </w:rPr>
      <w:fldChar w:fldCharType="begin"/>
    </w:r>
    <w:r w:rsidR="004938D2" w:rsidRPr="00195728">
      <w:rPr>
        <w:color w:val="D9D9D9" w:themeColor="background1" w:themeShade="D9"/>
      </w:rPr>
      <w:instrText xml:space="preserve"> printdate \@ dd.MM.yy </w:instrText>
    </w:r>
    <w:r w:rsidR="004938D2" w:rsidRPr="00195728">
      <w:rPr>
        <w:color w:val="D9D9D9" w:themeColor="background1" w:themeShade="D9"/>
      </w:rPr>
      <w:fldChar w:fldCharType="separate"/>
    </w:r>
    <w:r w:rsidR="00463D2B" w:rsidRPr="00195728">
      <w:rPr>
        <w:color w:val="D9D9D9" w:themeColor="background1" w:themeShade="D9"/>
      </w:rPr>
      <w:t>21.03.17</w:t>
    </w:r>
    <w:r w:rsidR="004938D2" w:rsidRPr="00195728">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8D2" w:rsidRDefault="004938D2">
      <w:r>
        <w:t>____________________</w:t>
      </w:r>
    </w:p>
  </w:footnote>
  <w:footnote w:type="continuationSeparator" w:id="0">
    <w:p w:rsidR="004938D2" w:rsidRDefault="00493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8D2" w:rsidRDefault="004938D2">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4938D2" w:rsidRDefault="004938D2">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8D2" w:rsidRDefault="004938D2" w:rsidP="00475FB3">
    <w:pPr>
      <w:pStyle w:val="Header"/>
    </w:pPr>
    <w:r>
      <w:fldChar w:fldCharType="begin"/>
    </w:r>
    <w:r>
      <w:instrText>PAGE</w:instrText>
    </w:r>
    <w:r>
      <w:fldChar w:fldCharType="separate"/>
    </w:r>
    <w:r w:rsidR="00195728">
      <w:rPr>
        <w:noProof/>
      </w:rPr>
      <w:t>2</w:t>
    </w:r>
    <w:r>
      <w:rPr>
        <w:noProof/>
      </w:rPr>
      <w:fldChar w:fldCharType="end"/>
    </w:r>
  </w:p>
  <w:p w:rsidR="004938D2" w:rsidRDefault="004938D2" w:rsidP="00456342">
    <w:pPr>
      <w:pStyle w:val="Header"/>
    </w:pPr>
    <w:r>
      <w:t>C17/60-F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07964"/>
    <w:multiLevelType w:val="hybridMultilevel"/>
    <w:tmpl w:val="AD425656"/>
    <w:lvl w:ilvl="0" w:tplc="7664342A">
      <w:start w:val="1"/>
      <w:numFmt w:val="decimal"/>
      <w:lvlText w:val="%1."/>
      <w:lvlJc w:val="left"/>
      <w:pPr>
        <w:ind w:left="720" w:hanging="360"/>
      </w:pPr>
      <w:rPr>
        <w:rFonts w:hint="default"/>
        <w:b/>
      </w:rPr>
    </w:lvl>
    <w:lvl w:ilvl="1" w:tplc="8AFC507E" w:tentative="1">
      <w:start w:val="1"/>
      <w:numFmt w:val="lowerLetter"/>
      <w:lvlText w:val="%2."/>
      <w:lvlJc w:val="left"/>
      <w:pPr>
        <w:ind w:left="1440" w:hanging="360"/>
      </w:pPr>
    </w:lvl>
    <w:lvl w:ilvl="2" w:tplc="63C28CF0" w:tentative="1">
      <w:start w:val="1"/>
      <w:numFmt w:val="lowerRoman"/>
      <w:lvlText w:val="%3."/>
      <w:lvlJc w:val="right"/>
      <w:pPr>
        <w:ind w:left="2160" w:hanging="180"/>
      </w:pPr>
    </w:lvl>
    <w:lvl w:ilvl="3" w:tplc="38BCFCBE" w:tentative="1">
      <w:start w:val="1"/>
      <w:numFmt w:val="decimal"/>
      <w:lvlText w:val="%4."/>
      <w:lvlJc w:val="left"/>
      <w:pPr>
        <w:ind w:left="2880" w:hanging="360"/>
      </w:pPr>
    </w:lvl>
    <w:lvl w:ilvl="4" w:tplc="A6964508" w:tentative="1">
      <w:start w:val="1"/>
      <w:numFmt w:val="lowerLetter"/>
      <w:lvlText w:val="%5."/>
      <w:lvlJc w:val="left"/>
      <w:pPr>
        <w:ind w:left="3600" w:hanging="360"/>
      </w:pPr>
    </w:lvl>
    <w:lvl w:ilvl="5" w:tplc="C3E22E80" w:tentative="1">
      <w:start w:val="1"/>
      <w:numFmt w:val="lowerRoman"/>
      <w:lvlText w:val="%6."/>
      <w:lvlJc w:val="right"/>
      <w:pPr>
        <w:ind w:left="4320" w:hanging="180"/>
      </w:pPr>
    </w:lvl>
    <w:lvl w:ilvl="6" w:tplc="2AE2917E" w:tentative="1">
      <w:start w:val="1"/>
      <w:numFmt w:val="decimal"/>
      <w:lvlText w:val="%7."/>
      <w:lvlJc w:val="left"/>
      <w:pPr>
        <w:ind w:left="5040" w:hanging="360"/>
      </w:pPr>
    </w:lvl>
    <w:lvl w:ilvl="7" w:tplc="1F62754A" w:tentative="1">
      <w:start w:val="1"/>
      <w:numFmt w:val="lowerLetter"/>
      <w:lvlText w:val="%8."/>
      <w:lvlJc w:val="left"/>
      <w:pPr>
        <w:ind w:left="5760" w:hanging="360"/>
      </w:pPr>
    </w:lvl>
    <w:lvl w:ilvl="8" w:tplc="0FE6696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70"/>
    <w:rsid w:val="000820F3"/>
    <w:rsid w:val="000D0D0A"/>
    <w:rsid w:val="000F7B56"/>
    <w:rsid w:val="00103163"/>
    <w:rsid w:val="00115D93"/>
    <w:rsid w:val="001247A8"/>
    <w:rsid w:val="001378C0"/>
    <w:rsid w:val="0018694A"/>
    <w:rsid w:val="00186DE2"/>
    <w:rsid w:val="00195728"/>
    <w:rsid w:val="0019766C"/>
    <w:rsid w:val="001A3287"/>
    <w:rsid w:val="001D4C31"/>
    <w:rsid w:val="001E4D21"/>
    <w:rsid w:val="00207CD1"/>
    <w:rsid w:val="002477A2"/>
    <w:rsid w:val="00263A51"/>
    <w:rsid w:val="00267E02"/>
    <w:rsid w:val="00271CB7"/>
    <w:rsid w:val="002A5D44"/>
    <w:rsid w:val="002E0BC4"/>
    <w:rsid w:val="002F1B76"/>
    <w:rsid w:val="00355FF5"/>
    <w:rsid w:val="00361350"/>
    <w:rsid w:val="004038CB"/>
    <w:rsid w:val="0040546F"/>
    <w:rsid w:val="0042404A"/>
    <w:rsid w:val="0044618F"/>
    <w:rsid w:val="0045403D"/>
    <w:rsid w:val="00456342"/>
    <w:rsid w:val="00463D2B"/>
    <w:rsid w:val="0046769A"/>
    <w:rsid w:val="00475FB3"/>
    <w:rsid w:val="004938D2"/>
    <w:rsid w:val="004C37A9"/>
    <w:rsid w:val="004F259E"/>
    <w:rsid w:val="00511F1D"/>
    <w:rsid w:val="00540615"/>
    <w:rsid w:val="00540A6D"/>
    <w:rsid w:val="00571EEA"/>
    <w:rsid w:val="00575417"/>
    <w:rsid w:val="005768E1"/>
    <w:rsid w:val="005C3890"/>
    <w:rsid w:val="005F7BFE"/>
    <w:rsid w:val="00600017"/>
    <w:rsid w:val="006235CA"/>
    <w:rsid w:val="006643AB"/>
    <w:rsid w:val="006D4630"/>
    <w:rsid w:val="007210CD"/>
    <w:rsid w:val="00732045"/>
    <w:rsid w:val="007369DB"/>
    <w:rsid w:val="007956C2"/>
    <w:rsid w:val="007A187E"/>
    <w:rsid w:val="007C72C2"/>
    <w:rsid w:val="007D4436"/>
    <w:rsid w:val="007F257A"/>
    <w:rsid w:val="007F3665"/>
    <w:rsid w:val="00800037"/>
    <w:rsid w:val="00861D73"/>
    <w:rsid w:val="00872ECF"/>
    <w:rsid w:val="008A4E87"/>
    <w:rsid w:val="008B7567"/>
    <w:rsid w:val="008D76E6"/>
    <w:rsid w:val="0092392D"/>
    <w:rsid w:val="0093234A"/>
    <w:rsid w:val="00985840"/>
    <w:rsid w:val="009B2B93"/>
    <w:rsid w:val="009C307F"/>
    <w:rsid w:val="00A04C55"/>
    <w:rsid w:val="00A2113E"/>
    <w:rsid w:val="00A23A51"/>
    <w:rsid w:val="00A24607"/>
    <w:rsid w:val="00A25CD3"/>
    <w:rsid w:val="00A45791"/>
    <w:rsid w:val="00A82767"/>
    <w:rsid w:val="00AA332F"/>
    <w:rsid w:val="00AA7BBB"/>
    <w:rsid w:val="00AB64A8"/>
    <w:rsid w:val="00AC0266"/>
    <w:rsid w:val="00AD24EC"/>
    <w:rsid w:val="00B14D59"/>
    <w:rsid w:val="00B309F9"/>
    <w:rsid w:val="00B32B60"/>
    <w:rsid w:val="00B44181"/>
    <w:rsid w:val="00B61619"/>
    <w:rsid w:val="00BB4545"/>
    <w:rsid w:val="00BD5873"/>
    <w:rsid w:val="00C04BE3"/>
    <w:rsid w:val="00C25D29"/>
    <w:rsid w:val="00C27A7C"/>
    <w:rsid w:val="00C31570"/>
    <w:rsid w:val="00CA08ED"/>
    <w:rsid w:val="00CF183B"/>
    <w:rsid w:val="00D02148"/>
    <w:rsid w:val="00D375CD"/>
    <w:rsid w:val="00D553A2"/>
    <w:rsid w:val="00D774D3"/>
    <w:rsid w:val="00D904E8"/>
    <w:rsid w:val="00DA08C3"/>
    <w:rsid w:val="00DB5A3E"/>
    <w:rsid w:val="00DC22AA"/>
    <w:rsid w:val="00DD77DF"/>
    <w:rsid w:val="00DF74DD"/>
    <w:rsid w:val="00E25AD0"/>
    <w:rsid w:val="00EB6350"/>
    <w:rsid w:val="00F15B57"/>
    <w:rsid w:val="00F427DB"/>
    <w:rsid w:val="00F62C9C"/>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2FE2C01-755A-4997-A0AB-B7A98026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C31570"/>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link w:val="ListParagraphChar"/>
    <w:uiPriority w:val="34"/>
    <w:qFormat/>
    <w:rsid w:val="00DD77DF"/>
    <w:pPr>
      <w:ind w:left="720"/>
      <w:contextualSpacing/>
    </w:pPr>
    <w:rPr>
      <w:lang w:val="en-GB"/>
    </w:rPr>
  </w:style>
  <w:style w:type="character" w:customStyle="1" w:styleId="ListParagraphChar">
    <w:name w:val="List Paragraph Char"/>
    <w:basedOn w:val="DefaultParagraphFont"/>
    <w:link w:val="ListParagraph"/>
    <w:uiPriority w:val="34"/>
    <w:locked/>
    <w:rsid w:val="00DD77DF"/>
    <w:rPr>
      <w:rFonts w:ascii="Calibri" w:hAnsi="Calibri"/>
      <w:sz w:val="24"/>
      <w:lang w:val="en-GB" w:eastAsia="en-US"/>
    </w:rPr>
  </w:style>
  <w:style w:type="paragraph" w:styleId="NormalWeb">
    <w:name w:val="Normal (Web)"/>
    <w:basedOn w:val="Normal"/>
    <w:uiPriority w:val="99"/>
    <w:rsid w:val="00D02148"/>
    <w:pPr>
      <w:spacing w:before="45" w:after="120"/>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PF_C17.dotm</Template>
  <TotalTime>0</TotalTime>
  <Pages>5</Pages>
  <Words>2105</Words>
  <Characters>11891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MESSAGERIE TIES – SITUATION ACTUELLE ET MESURES À PRENDRE</vt:lpstr>
    </vt:vector>
  </TitlesOfParts>
  <Manager>Secrétariat général - Pool</Manager>
  <Company>Union internationale des télécommunications (UIT)</Company>
  <LinksUpToDate>false</LinksUpToDate>
  <CharactersWithSpaces>13969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MESSAGERIE TIES – SITUATION ACTUELLE ET MESURES À PRENDRE</dc:title>
  <dc:subject>Conseil 2017</dc:subject>
  <dc:creator>Rapport du Secrétaire général</dc:creator>
  <cp:keywords>C2017, C17</cp:keywords>
  <dc:description>Document C17/60-F  Pour: Point de l'ordre du jour: ADM 22_x000d_Date du document: 21 février 2017_x000d_Enregistré par ITU51009313 à 10:15:29 le 21/03/2017</dc:description>
  <cp:lastModifiedBy>Brouard, Ricarda</cp:lastModifiedBy>
  <cp:revision>2</cp:revision>
  <cp:lastPrinted>2017-03-21T09:15:00Z</cp:lastPrinted>
  <dcterms:created xsi:type="dcterms:W3CDTF">2017-03-21T16:39:00Z</dcterms:created>
  <dcterms:modified xsi:type="dcterms:W3CDTF">2017-03-21T16:39:00Z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C17/60-F</vt:lpwstr>
  </property>
  <property fmtid="{D5CDD505-2E9C-101B-9397-08002B2CF9AE}" pid="3" name="Docdate">
    <vt:lpwstr>21 février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22</vt:lpwstr>
  </property>
  <property fmtid="{D5CDD505-2E9C-101B-9397-08002B2CF9AE}" pid="7" name="Docauthor">
    <vt:lpwstr>Rapport du Secrétaire général</vt:lpwstr>
  </property>
</Properties>
</file>