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796E9B" w:rsidRPr="002250A7">
        <w:trPr>
          <w:cantSplit/>
        </w:trPr>
        <w:tc>
          <w:tcPr>
            <w:tcW w:w="6912" w:type="dxa"/>
          </w:tcPr>
          <w:p w:rsidR="00796E9B" w:rsidRPr="002250A7" w:rsidRDefault="00796E9B" w:rsidP="00A87240">
            <w:pPr>
              <w:spacing w:before="360"/>
              <w:rPr>
                <w:szCs w:val="24"/>
              </w:rPr>
            </w:pPr>
            <w:bookmarkStart w:id="0" w:name="dc06"/>
            <w:bookmarkStart w:id="1" w:name="dbluepink" w:colFirst="0" w:colLast="0"/>
            <w:bookmarkEnd w:id="0"/>
            <w:r w:rsidRPr="002250A7">
              <w:rPr>
                <w:b/>
                <w:bCs/>
                <w:sz w:val="30"/>
                <w:szCs w:val="30"/>
              </w:rPr>
              <w:t>Consejo 2017</w:t>
            </w:r>
            <w:r w:rsidRPr="002250A7">
              <w:rPr>
                <w:b/>
                <w:bCs/>
                <w:sz w:val="26"/>
                <w:szCs w:val="26"/>
              </w:rPr>
              <w:br/>
            </w:r>
            <w:r w:rsidRPr="002250A7">
              <w:rPr>
                <w:b/>
                <w:bCs/>
                <w:szCs w:val="24"/>
              </w:rPr>
              <w:t>Ginebra, 15-25 de mayo de 2017</w:t>
            </w:r>
          </w:p>
        </w:tc>
        <w:tc>
          <w:tcPr>
            <w:tcW w:w="3261" w:type="dxa"/>
          </w:tcPr>
          <w:p w:rsidR="00796E9B" w:rsidRPr="002250A7" w:rsidRDefault="00796E9B" w:rsidP="00A87240">
            <w:pPr>
              <w:spacing w:before="0"/>
              <w:jc w:val="right"/>
              <w:rPr>
                <w:szCs w:val="24"/>
              </w:rPr>
            </w:pPr>
            <w:bookmarkStart w:id="2" w:name="ditulogo"/>
            <w:bookmarkEnd w:id="2"/>
            <w:r w:rsidRPr="002250A7">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796E9B" w:rsidRPr="002250A7">
        <w:trPr>
          <w:cantSplit/>
          <w:trHeight w:val="20"/>
        </w:trPr>
        <w:tc>
          <w:tcPr>
            <w:tcW w:w="10173" w:type="dxa"/>
            <w:gridSpan w:val="2"/>
            <w:tcBorders>
              <w:bottom w:val="single" w:sz="12" w:space="0" w:color="auto"/>
            </w:tcBorders>
          </w:tcPr>
          <w:p w:rsidR="00796E9B" w:rsidRPr="002250A7" w:rsidRDefault="00796E9B" w:rsidP="00A87240">
            <w:pPr>
              <w:spacing w:before="0"/>
              <w:rPr>
                <w:b/>
                <w:bCs/>
                <w:szCs w:val="24"/>
              </w:rPr>
            </w:pPr>
          </w:p>
        </w:tc>
      </w:tr>
      <w:tr w:rsidR="00796E9B" w:rsidRPr="002250A7">
        <w:trPr>
          <w:cantSplit/>
          <w:trHeight w:val="20"/>
        </w:trPr>
        <w:tc>
          <w:tcPr>
            <w:tcW w:w="6912" w:type="dxa"/>
            <w:tcBorders>
              <w:top w:val="single" w:sz="12" w:space="0" w:color="auto"/>
            </w:tcBorders>
          </w:tcPr>
          <w:p w:rsidR="00796E9B" w:rsidRPr="002250A7" w:rsidRDefault="00796E9B" w:rsidP="00A87240">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796E9B" w:rsidRPr="002250A7" w:rsidRDefault="00796E9B" w:rsidP="00A87240">
            <w:pPr>
              <w:spacing w:before="0"/>
              <w:rPr>
                <w:b/>
                <w:bCs/>
                <w:szCs w:val="24"/>
              </w:rPr>
            </w:pPr>
          </w:p>
        </w:tc>
      </w:tr>
      <w:tr w:rsidR="00796E9B" w:rsidRPr="002250A7">
        <w:trPr>
          <w:cantSplit/>
          <w:trHeight w:val="20"/>
        </w:trPr>
        <w:tc>
          <w:tcPr>
            <w:tcW w:w="6912" w:type="dxa"/>
            <w:shd w:val="clear" w:color="auto" w:fill="auto"/>
          </w:tcPr>
          <w:p w:rsidR="00796E9B" w:rsidRPr="002250A7" w:rsidRDefault="00796E9B" w:rsidP="00A87240">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2250A7">
              <w:rPr>
                <w:rFonts w:cs="Times"/>
                <w:b/>
                <w:szCs w:val="24"/>
              </w:rPr>
              <w:t xml:space="preserve">Punto del orden del día: PL </w:t>
            </w:r>
            <w:r w:rsidR="00002DFC" w:rsidRPr="002250A7">
              <w:rPr>
                <w:rFonts w:cs="Times"/>
                <w:b/>
                <w:szCs w:val="24"/>
              </w:rPr>
              <w:t>2.4</w:t>
            </w:r>
          </w:p>
        </w:tc>
        <w:tc>
          <w:tcPr>
            <w:tcW w:w="3261" w:type="dxa"/>
          </w:tcPr>
          <w:p w:rsidR="00796E9B" w:rsidRPr="002250A7" w:rsidRDefault="00796E9B" w:rsidP="00A87240">
            <w:pPr>
              <w:spacing w:before="0"/>
              <w:rPr>
                <w:b/>
                <w:bCs/>
                <w:szCs w:val="24"/>
              </w:rPr>
            </w:pPr>
            <w:r w:rsidRPr="002250A7">
              <w:rPr>
                <w:b/>
                <w:bCs/>
                <w:szCs w:val="24"/>
              </w:rPr>
              <w:t>Documento C17/52-S</w:t>
            </w:r>
          </w:p>
        </w:tc>
      </w:tr>
      <w:tr w:rsidR="00796E9B" w:rsidRPr="002250A7">
        <w:trPr>
          <w:cantSplit/>
          <w:trHeight w:val="20"/>
        </w:trPr>
        <w:tc>
          <w:tcPr>
            <w:tcW w:w="6912" w:type="dxa"/>
            <w:shd w:val="clear" w:color="auto" w:fill="auto"/>
          </w:tcPr>
          <w:p w:rsidR="00796E9B" w:rsidRPr="002250A7" w:rsidRDefault="00796E9B" w:rsidP="00A87240">
            <w:pPr>
              <w:shd w:val="solid" w:color="FFFFFF" w:fill="FFFFFF"/>
              <w:spacing w:before="0"/>
              <w:rPr>
                <w:smallCaps/>
                <w:szCs w:val="24"/>
              </w:rPr>
            </w:pPr>
            <w:bookmarkStart w:id="5" w:name="ddate" w:colFirst="1" w:colLast="1"/>
            <w:bookmarkEnd w:id="3"/>
            <w:bookmarkEnd w:id="4"/>
          </w:p>
        </w:tc>
        <w:tc>
          <w:tcPr>
            <w:tcW w:w="3261" w:type="dxa"/>
          </w:tcPr>
          <w:p w:rsidR="00796E9B" w:rsidRPr="002250A7" w:rsidRDefault="00002DFC" w:rsidP="00A87240">
            <w:pPr>
              <w:spacing w:before="0"/>
              <w:rPr>
                <w:b/>
                <w:bCs/>
                <w:szCs w:val="24"/>
              </w:rPr>
            </w:pPr>
            <w:r w:rsidRPr="002250A7">
              <w:rPr>
                <w:b/>
                <w:bCs/>
                <w:szCs w:val="24"/>
              </w:rPr>
              <w:t>2</w:t>
            </w:r>
            <w:r w:rsidR="00796E9B" w:rsidRPr="002250A7">
              <w:rPr>
                <w:b/>
                <w:bCs/>
                <w:szCs w:val="24"/>
              </w:rPr>
              <w:t>4 de enero de 2017</w:t>
            </w:r>
          </w:p>
        </w:tc>
      </w:tr>
      <w:tr w:rsidR="00796E9B" w:rsidRPr="002250A7">
        <w:trPr>
          <w:cantSplit/>
          <w:trHeight w:val="20"/>
        </w:trPr>
        <w:tc>
          <w:tcPr>
            <w:tcW w:w="6912" w:type="dxa"/>
            <w:shd w:val="clear" w:color="auto" w:fill="auto"/>
          </w:tcPr>
          <w:p w:rsidR="00796E9B" w:rsidRPr="002250A7" w:rsidRDefault="00796E9B" w:rsidP="00A87240">
            <w:pPr>
              <w:shd w:val="solid" w:color="FFFFFF" w:fill="FFFFFF"/>
              <w:spacing w:before="0"/>
              <w:rPr>
                <w:smallCaps/>
                <w:szCs w:val="24"/>
              </w:rPr>
            </w:pPr>
            <w:bookmarkStart w:id="6" w:name="dorlang" w:colFirst="1" w:colLast="1"/>
            <w:bookmarkEnd w:id="5"/>
          </w:p>
        </w:tc>
        <w:tc>
          <w:tcPr>
            <w:tcW w:w="3261" w:type="dxa"/>
          </w:tcPr>
          <w:p w:rsidR="00796E9B" w:rsidRPr="002250A7" w:rsidRDefault="00796E9B" w:rsidP="00A87240">
            <w:pPr>
              <w:spacing w:before="0"/>
              <w:rPr>
                <w:b/>
                <w:bCs/>
                <w:szCs w:val="24"/>
              </w:rPr>
            </w:pPr>
            <w:r w:rsidRPr="002250A7">
              <w:rPr>
                <w:b/>
                <w:bCs/>
                <w:szCs w:val="24"/>
              </w:rPr>
              <w:t>Original: inglés</w:t>
            </w:r>
          </w:p>
        </w:tc>
      </w:tr>
      <w:tr w:rsidR="00796E9B" w:rsidRPr="002250A7">
        <w:trPr>
          <w:cantSplit/>
        </w:trPr>
        <w:tc>
          <w:tcPr>
            <w:tcW w:w="10173" w:type="dxa"/>
            <w:gridSpan w:val="2"/>
          </w:tcPr>
          <w:p w:rsidR="00796E9B" w:rsidRPr="002250A7" w:rsidRDefault="00002DFC" w:rsidP="00A87240">
            <w:pPr>
              <w:pStyle w:val="Source"/>
            </w:pPr>
            <w:bookmarkStart w:id="7" w:name="dsource" w:colFirst="0" w:colLast="0"/>
            <w:bookmarkEnd w:id="1"/>
            <w:bookmarkEnd w:id="6"/>
            <w:r w:rsidRPr="002250A7">
              <w:t>Informe del Secretario General</w:t>
            </w:r>
          </w:p>
        </w:tc>
      </w:tr>
      <w:tr w:rsidR="00796E9B" w:rsidRPr="002250A7">
        <w:trPr>
          <w:cantSplit/>
        </w:trPr>
        <w:tc>
          <w:tcPr>
            <w:tcW w:w="10173" w:type="dxa"/>
            <w:gridSpan w:val="2"/>
          </w:tcPr>
          <w:p w:rsidR="00796E9B" w:rsidRPr="002250A7" w:rsidRDefault="00002DFC" w:rsidP="001A6092">
            <w:pPr>
              <w:pStyle w:val="Title1"/>
            </w:pPr>
            <w:bookmarkStart w:id="8" w:name="dtitle1" w:colFirst="0" w:colLast="0"/>
            <w:bookmarkEnd w:id="7"/>
            <w:r w:rsidRPr="002250A7">
              <w:t>informe sobre el Simposio Mundial de Normalización (</w:t>
            </w:r>
            <w:r w:rsidR="001A6092" w:rsidRPr="002250A7">
              <w:t>SMN</w:t>
            </w:r>
            <w:r w:rsidRPr="002250A7">
              <w:t>-16) y la Asamblea Mundial de Normalización de las Telecomunicaciones (amnt-16)</w:t>
            </w:r>
          </w:p>
        </w:tc>
      </w:tr>
      <w:bookmarkEnd w:id="8"/>
    </w:tbl>
    <w:p w:rsidR="00796E9B" w:rsidRPr="002250A7" w:rsidRDefault="00796E9B" w:rsidP="00A8724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96E9B" w:rsidRPr="002250A7">
        <w:trPr>
          <w:trHeight w:val="3372"/>
        </w:trPr>
        <w:tc>
          <w:tcPr>
            <w:tcW w:w="8080" w:type="dxa"/>
            <w:tcBorders>
              <w:top w:val="single" w:sz="12" w:space="0" w:color="auto"/>
              <w:left w:val="single" w:sz="12" w:space="0" w:color="auto"/>
              <w:bottom w:val="single" w:sz="12" w:space="0" w:color="auto"/>
              <w:right w:val="single" w:sz="12" w:space="0" w:color="auto"/>
            </w:tcBorders>
          </w:tcPr>
          <w:p w:rsidR="00796E9B" w:rsidRPr="002250A7" w:rsidRDefault="00796E9B" w:rsidP="00A87240">
            <w:pPr>
              <w:pStyle w:val="Headingb"/>
            </w:pPr>
            <w:r w:rsidRPr="002250A7">
              <w:t>Resumen</w:t>
            </w:r>
          </w:p>
          <w:p w:rsidR="00796E9B" w:rsidRPr="002250A7" w:rsidRDefault="00002DFC" w:rsidP="001A6092">
            <w:r w:rsidRPr="002250A7">
              <w:t>E</w:t>
            </w:r>
            <w:r w:rsidR="00A87240" w:rsidRPr="002250A7">
              <w:t>l presente</w:t>
            </w:r>
            <w:r w:rsidRPr="002250A7">
              <w:t xml:space="preserve"> documento </w:t>
            </w:r>
            <w:r w:rsidR="00A87240" w:rsidRPr="002250A7">
              <w:t>contiene</w:t>
            </w:r>
            <w:r w:rsidRPr="002250A7">
              <w:t xml:space="preserve"> un resumen del </w:t>
            </w:r>
            <w:r w:rsidR="001A6092" w:rsidRPr="002250A7">
              <w:t>SMN</w:t>
            </w:r>
            <w:r w:rsidRPr="002250A7">
              <w:t>-16 y de la AMNT-16.</w:t>
            </w:r>
          </w:p>
          <w:p w:rsidR="00796E9B" w:rsidRPr="002250A7" w:rsidRDefault="00796E9B" w:rsidP="00A87240">
            <w:pPr>
              <w:pStyle w:val="Headingb"/>
            </w:pPr>
            <w:r w:rsidRPr="002250A7">
              <w:t>Acción solicitada</w:t>
            </w:r>
          </w:p>
          <w:p w:rsidR="00796E9B" w:rsidRPr="002250A7" w:rsidRDefault="00236B80" w:rsidP="00236B80">
            <w:bookmarkStart w:id="9" w:name="lt_pId017"/>
            <w:r w:rsidRPr="002250A7">
              <w:t xml:space="preserve">Se pide al Consejo que </w:t>
            </w:r>
            <w:r w:rsidRPr="003A4682">
              <w:rPr>
                <w:b/>
                <w:bCs/>
              </w:rPr>
              <w:t>tome nota</w:t>
            </w:r>
            <w:r w:rsidRPr="002250A7">
              <w:t xml:space="preserve"> del Informe. Los puntos 2.5 y 2.13 se debatirán en el punto del orden del día sobre el presupuesto</w:t>
            </w:r>
            <w:bookmarkStart w:id="10" w:name="lt_pId018"/>
            <w:bookmarkEnd w:id="9"/>
            <w:r w:rsidR="00002DFC" w:rsidRPr="002250A7">
              <w:t>.</w:t>
            </w:r>
            <w:bookmarkEnd w:id="10"/>
          </w:p>
          <w:p w:rsidR="00796E9B" w:rsidRPr="002250A7" w:rsidRDefault="00796E9B" w:rsidP="00A87240">
            <w:pPr>
              <w:pStyle w:val="Table"/>
              <w:keepNext w:val="0"/>
              <w:spacing w:before="0" w:after="0"/>
              <w:rPr>
                <w:caps w:val="0"/>
                <w:sz w:val="22"/>
                <w:lang w:val="es-ES_tradnl"/>
              </w:rPr>
            </w:pPr>
            <w:r w:rsidRPr="002250A7">
              <w:rPr>
                <w:caps w:val="0"/>
                <w:sz w:val="22"/>
                <w:lang w:val="es-ES_tradnl"/>
              </w:rPr>
              <w:t>____________</w:t>
            </w:r>
          </w:p>
          <w:p w:rsidR="00796E9B" w:rsidRPr="002250A7" w:rsidRDefault="00796E9B" w:rsidP="00A87240">
            <w:pPr>
              <w:pStyle w:val="Headingb"/>
            </w:pPr>
            <w:r w:rsidRPr="002250A7">
              <w:t>Referencia</w:t>
            </w:r>
          </w:p>
          <w:bookmarkStart w:id="11" w:name="lt_pId021"/>
          <w:p w:rsidR="00796E9B" w:rsidRPr="002250A7" w:rsidRDefault="00002DFC" w:rsidP="00A87240">
            <w:pPr>
              <w:spacing w:after="120"/>
              <w:rPr>
                <w:i/>
                <w:iCs/>
              </w:rPr>
            </w:pPr>
            <w:r w:rsidRPr="002250A7">
              <w:fldChar w:fldCharType="begin"/>
            </w:r>
            <w:r w:rsidRPr="002250A7">
              <w:instrText xml:space="preserve"> HYPERLINK "https://www.itu.int/en/ITU-T/wtsa16" </w:instrText>
            </w:r>
            <w:r w:rsidRPr="002250A7">
              <w:fldChar w:fldCharType="separate"/>
            </w:r>
            <w:r w:rsidRPr="002250A7">
              <w:rPr>
                <w:rStyle w:val="Hyperlink"/>
              </w:rPr>
              <w:t>https://www.itu.int/en/ITU-T/wtsa16</w:t>
            </w:r>
            <w:r w:rsidRPr="002250A7">
              <w:fldChar w:fldCharType="end"/>
            </w:r>
            <w:r w:rsidRPr="002250A7">
              <w:rPr>
                <w:rStyle w:val="Hyperlink"/>
              </w:rPr>
              <w:t>;</w:t>
            </w:r>
            <w:bookmarkEnd w:id="11"/>
            <w:r w:rsidRPr="002250A7">
              <w:t xml:space="preserve"> </w:t>
            </w:r>
            <w:bookmarkStart w:id="12" w:name="lt_pId022"/>
            <w:r w:rsidRPr="002250A7">
              <w:fldChar w:fldCharType="begin"/>
            </w:r>
            <w:r w:rsidRPr="002250A7">
              <w:instrText xml:space="preserve"> HYPERLINK "https://www.itu.int/en/ITU-T/wtsa16/gss" </w:instrText>
            </w:r>
            <w:r w:rsidRPr="002250A7">
              <w:fldChar w:fldCharType="separate"/>
            </w:r>
            <w:r w:rsidRPr="002250A7">
              <w:rPr>
                <w:rStyle w:val="Hyperlink"/>
              </w:rPr>
              <w:t>https://www.itu.int/en/ITU-T/wtsa16/gss</w:t>
            </w:r>
            <w:r w:rsidRPr="002250A7">
              <w:fldChar w:fldCharType="end"/>
            </w:r>
            <w:r w:rsidRPr="002250A7">
              <w:t>;</w:t>
            </w:r>
            <w:bookmarkEnd w:id="12"/>
            <w:r w:rsidRPr="002250A7">
              <w:t xml:space="preserve"> </w:t>
            </w:r>
            <w:hyperlink r:id="rId8" w:history="1">
              <w:r w:rsidR="00236B80" w:rsidRPr="002250A7">
                <w:rPr>
                  <w:rStyle w:val="Hyperlink"/>
                </w:rPr>
                <w:t>Informe de la Comisión 2 (Control del presupuesto) a la Plenaria</w:t>
              </w:r>
            </w:hyperlink>
          </w:p>
        </w:tc>
      </w:tr>
    </w:tbl>
    <w:p w:rsidR="00002DFC" w:rsidRPr="002250A7" w:rsidRDefault="00002DFC" w:rsidP="008D2295">
      <w:pPr>
        <w:pStyle w:val="Heading1"/>
        <w:rPr>
          <w:bCs/>
        </w:rPr>
      </w:pPr>
      <w:r w:rsidRPr="002250A7">
        <w:t>1</w:t>
      </w:r>
      <w:r w:rsidRPr="002250A7">
        <w:tab/>
      </w:r>
      <w:r w:rsidRPr="002250A7">
        <w:rPr>
          <w:bCs/>
        </w:rPr>
        <w:t>Simposio Mundial de Normalización (</w:t>
      </w:r>
      <w:r w:rsidR="008D2295" w:rsidRPr="002250A7">
        <w:rPr>
          <w:bCs/>
        </w:rPr>
        <w:t>SMN</w:t>
      </w:r>
      <w:r w:rsidRPr="002250A7">
        <w:rPr>
          <w:bCs/>
        </w:rPr>
        <w:t>-16)</w:t>
      </w:r>
    </w:p>
    <w:p w:rsidR="00002DFC" w:rsidRPr="002250A7" w:rsidRDefault="00002DFC" w:rsidP="005029E4">
      <w:r w:rsidRPr="002250A7">
        <w:t>1.1</w:t>
      </w:r>
      <w:r w:rsidRPr="002250A7">
        <w:tab/>
        <w:t xml:space="preserve">El </w:t>
      </w:r>
      <w:r w:rsidR="00236B80" w:rsidRPr="002250A7">
        <w:t>tercer</w:t>
      </w:r>
      <w:r w:rsidRPr="002250A7">
        <w:t xml:space="preserve"> Simposio Mundial de Normalización (</w:t>
      </w:r>
      <w:r w:rsidR="001A6092" w:rsidRPr="002250A7">
        <w:t>SMN</w:t>
      </w:r>
      <w:r w:rsidR="003A4682">
        <w:t>-16</w:t>
      </w:r>
      <w:r w:rsidRPr="002250A7">
        <w:t xml:space="preserve">) tuvo lugar el </w:t>
      </w:r>
      <w:r w:rsidR="00236B80" w:rsidRPr="002250A7">
        <w:t xml:space="preserve">24 </w:t>
      </w:r>
      <w:r w:rsidRPr="002250A7">
        <w:t xml:space="preserve">de </w:t>
      </w:r>
      <w:r w:rsidR="00236B80" w:rsidRPr="002250A7">
        <w:t>octu</w:t>
      </w:r>
      <w:r w:rsidRPr="002250A7">
        <w:t>bre de 201</w:t>
      </w:r>
      <w:r w:rsidR="00236B80" w:rsidRPr="002250A7">
        <w:t>6</w:t>
      </w:r>
      <w:r w:rsidRPr="002250A7">
        <w:t xml:space="preserve"> en </w:t>
      </w:r>
      <w:r w:rsidR="00236B80" w:rsidRPr="002250A7">
        <w:t>Hammamet (Túnez)</w:t>
      </w:r>
      <w:r w:rsidRPr="002250A7">
        <w:t>, por invitación del Gobierno de</w:t>
      </w:r>
      <w:r w:rsidR="00236B80" w:rsidRPr="002250A7">
        <w:t xml:space="preserve"> Túnez.</w:t>
      </w:r>
    </w:p>
    <w:p w:rsidR="00796E9B" w:rsidRPr="002250A7" w:rsidRDefault="00002DFC" w:rsidP="005029E4">
      <w:r w:rsidRPr="002250A7">
        <w:t>1.2</w:t>
      </w:r>
      <w:r w:rsidRPr="002250A7">
        <w:tab/>
      </w:r>
      <w:r w:rsidR="00236B80" w:rsidRPr="002250A7">
        <w:t xml:space="preserve">El </w:t>
      </w:r>
      <w:r w:rsidR="001A6092" w:rsidRPr="002250A7">
        <w:t>SMN</w:t>
      </w:r>
      <w:r w:rsidR="00236B80" w:rsidRPr="002250A7">
        <w:t xml:space="preserve">-16 </w:t>
      </w:r>
      <w:r w:rsidRPr="002250A7">
        <w:t xml:space="preserve">congregó a líderes de opinión que abordaron la mejor manera de incorporar en las actividades de normalización consideraciones de seguridad, privacidad y confianza. </w:t>
      </w:r>
      <w:r w:rsidR="006E7BE4" w:rsidRPr="002250A7">
        <w:t>El SMN</w:t>
      </w:r>
      <w:r w:rsidR="007525B8" w:rsidRPr="002250A7">
        <w:t xml:space="preserve"> </w:t>
      </w:r>
      <w:r w:rsidR="00236B80" w:rsidRPr="002250A7">
        <w:t>debatió</w:t>
      </w:r>
      <w:r w:rsidR="007525B8" w:rsidRPr="002250A7">
        <w:t xml:space="preserve"> </w:t>
      </w:r>
      <w:r w:rsidR="006E7BE4" w:rsidRPr="002250A7">
        <w:t xml:space="preserve">principios </w:t>
      </w:r>
      <w:r w:rsidRPr="002250A7">
        <w:t>normativos de seguridad, privacidad y confianza</w:t>
      </w:r>
      <w:r w:rsidR="00236B80" w:rsidRPr="002250A7">
        <w:t>,</w:t>
      </w:r>
      <w:r w:rsidR="007525B8" w:rsidRPr="002250A7">
        <w:t xml:space="preserve"> cómo se satisfacen en el sector privado las expectativas de seguridad, privacidad y confianza del usuario</w:t>
      </w:r>
      <w:r w:rsidR="00236B80" w:rsidRPr="002250A7">
        <w:t>, y</w:t>
      </w:r>
      <w:r w:rsidR="007525B8" w:rsidRPr="002250A7">
        <w:t xml:space="preserve"> </w:t>
      </w:r>
      <w:r w:rsidR="00236B80" w:rsidRPr="002250A7">
        <w:t>p</w:t>
      </w:r>
      <w:r w:rsidR="007525B8" w:rsidRPr="002250A7">
        <w:t>ostura de los organismos de normalización respecto de la seguridad, la privacidad y la confianza.</w:t>
      </w:r>
    </w:p>
    <w:p w:rsidR="00726872" w:rsidRPr="002250A7" w:rsidRDefault="007525B8" w:rsidP="005029E4">
      <w:bookmarkStart w:id="13" w:name="lt_pId030"/>
      <w:r w:rsidRPr="002250A7">
        <w:t>1.3</w:t>
      </w:r>
      <w:r w:rsidRPr="002250A7">
        <w:tab/>
      </w:r>
      <w:r w:rsidR="001A6092" w:rsidRPr="002250A7">
        <w:t xml:space="preserve">El </w:t>
      </w:r>
      <w:r w:rsidR="008D2295" w:rsidRPr="002250A7">
        <w:t>SMN</w:t>
      </w:r>
      <w:r w:rsidR="001A6092" w:rsidRPr="002250A7">
        <w:t>-16 recordó que la privacidad y la protección de los datos son valores fundamentales de las personas y las sociedades, y que en la Declaración Universal de Derechos Humanos la privacidad se consagra como un derecho fundamental, y alentó a legisladores, reguladores y empresas privadas (proveedores de soluciones y operadores) a promover la adopción de principios de privacidad por diseño, la evaluación del impacto de la privacidad y el desarrollo de tecnologías de mejora de la privacidad.</w:t>
      </w:r>
      <w:bookmarkEnd w:id="13"/>
      <w:r w:rsidRPr="002250A7">
        <w:t xml:space="preserve"> Se subrayó que el intercambio de información sobre </w:t>
      </w:r>
      <w:proofErr w:type="spellStart"/>
      <w:r w:rsidRPr="002250A7">
        <w:t>ciberamenazas</w:t>
      </w:r>
      <w:proofErr w:type="spellEnd"/>
      <w:r w:rsidRPr="002250A7">
        <w:t xml:space="preserve"> entre organismos público</w:t>
      </w:r>
      <w:r w:rsidR="001A6092" w:rsidRPr="002250A7">
        <w:t>s</w:t>
      </w:r>
      <w:r w:rsidRPr="002250A7">
        <w:t xml:space="preserve"> y actores del sector privado era especialmente útil para mejorar las capacidades en materia de </w:t>
      </w:r>
      <w:proofErr w:type="spellStart"/>
      <w:r w:rsidRPr="002250A7">
        <w:t>ciberseguridad</w:t>
      </w:r>
      <w:proofErr w:type="spellEnd"/>
      <w:r w:rsidRPr="002250A7">
        <w:t xml:space="preserve">, una opinión expresada en numerosas </w:t>
      </w:r>
      <w:proofErr w:type="gramStart"/>
      <w:r w:rsidRPr="002250A7">
        <w:lastRenderedPageBreak/>
        <w:t>ocasiones</w:t>
      </w:r>
      <w:proofErr w:type="gramEnd"/>
      <w:r w:rsidRPr="002250A7">
        <w:t xml:space="preserve"> por los profesionales de la seguridad de los sectores público y privado durante los debates celebrados en el SMN-16.</w:t>
      </w:r>
    </w:p>
    <w:p w:rsidR="007525B8" w:rsidRPr="002250A7" w:rsidRDefault="007525B8" w:rsidP="005029E4">
      <w:r w:rsidRPr="002250A7">
        <w:t>1.4</w:t>
      </w:r>
      <w:r w:rsidRPr="002250A7">
        <w:tab/>
        <w:t xml:space="preserve">El SMN-16 </w:t>
      </w:r>
      <w:r w:rsidR="008D2295" w:rsidRPr="002250A7">
        <w:t>insistió</w:t>
      </w:r>
      <w:r w:rsidRPr="002250A7">
        <w:t xml:space="preserve"> en que la transparencia y la integridad tecnológica </w:t>
      </w:r>
      <w:r w:rsidR="008D2295" w:rsidRPr="002250A7">
        <w:t>son</w:t>
      </w:r>
      <w:r w:rsidRPr="002250A7">
        <w:t xml:space="preserve"> esenciales para que los actores de la industria </w:t>
      </w:r>
      <w:r w:rsidR="008D2295" w:rsidRPr="002250A7">
        <w:t>puedan</w:t>
      </w:r>
      <w:r w:rsidRPr="002250A7">
        <w:t xml:space="preserve"> ganarse la confianza de los usuarios y protegerla. La computación cuántica puede suponer una amenaza futura, la cual los profesionales de la seguridad suelen estar de acuerdo en que hará que los métodos de encriptación convencionales resulten inadecuados</w:t>
      </w:r>
      <w:r w:rsidR="008D2295" w:rsidRPr="002250A7">
        <w:t xml:space="preserve"> y </w:t>
      </w:r>
      <w:r w:rsidRPr="002250A7">
        <w:t>varios oradores en el Simposio instaron a los participantes a da</w:t>
      </w:r>
      <w:r w:rsidR="008D2295" w:rsidRPr="002250A7">
        <w:t>r</w:t>
      </w:r>
      <w:r w:rsidRPr="002250A7">
        <w:t xml:space="preserve"> prioridad al desarrollo de tecnologías cuántica</w:t>
      </w:r>
      <w:r w:rsidR="008D2295" w:rsidRPr="002250A7">
        <w:t>mente</w:t>
      </w:r>
      <w:r w:rsidRPr="002250A7">
        <w:t xml:space="preserve"> seguras.</w:t>
      </w:r>
    </w:p>
    <w:p w:rsidR="007525B8" w:rsidRPr="002250A7" w:rsidRDefault="007525B8" w:rsidP="005029E4">
      <w:r w:rsidRPr="002250A7">
        <w:t>1.5</w:t>
      </w:r>
      <w:r w:rsidRPr="002250A7">
        <w:tab/>
        <w:t xml:space="preserve">Se alentó a la comunidad de </w:t>
      </w:r>
      <w:r w:rsidR="008D2295" w:rsidRPr="002250A7">
        <w:t xml:space="preserve">la </w:t>
      </w:r>
      <w:r w:rsidRPr="002250A7">
        <w:t xml:space="preserve">normalización a adoptar una mentalidad de privacidad </w:t>
      </w:r>
      <w:r w:rsidR="008D2295" w:rsidRPr="002250A7">
        <w:t>por</w:t>
      </w:r>
      <w:r w:rsidRPr="002250A7">
        <w:t xml:space="preserve"> diseño, teniendo debidamente en cuenta las consideraciones de privacidad en todo el proceso de normalización. </w:t>
      </w:r>
      <w:r w:rsidR="008D2295" w:rsidRPr="002250A7">
        <w:t>S</w:t>
      </w:r>
      <w:r w:rsidRPr="002250A7">
        <w:t xml:space="preserve">e subrayó la importancia del </w:t>
      </w:r>
      <w:r w:rsidR="008D2295" w:rsidRPr="002250A7">
        <w:t>software</w:t>
      </w:r>
      <w:r w:rsidRPr="002250A7">
        <w:t xml:space="preserve"> de fuente abierta para hacer frente a los desafíos que plantean la seguridad, la privacidad y la confianza, y se alentó a realizar esfuerzos sostenidos para que las comunidades de fuente abierta y de normalización pudieran intercambiar sus planes de trabajo con el fin de asegurar una implantación de </w:t>
      </w:r>
      <w:r w:rsidR="00736BF2" w:rsidRPr="002250A7">
        <w:t>software</w:t>
      </w:r>
      <w:r w:rsidRPr="002250A7">
        <w:t xml:space="preserve"> de gran calidad y con garantías de seguridad.</w:t>
      </w:r>
    </w:p>
    <w:p w:rsidR="007525B8" w:rsidRPr="002250A7" w:rsidRDefault="007525B8" w:rsidP="005029E4">
      <w:r w:rsidRPr="002250A7">
        <w:t>1.6</w:t>
      </w:r>
      <w:r w:rsidRPr="002250A7">
        <w:tab/>
        <w:t xml:space="preserve">Los debates </w:t>
      </w:r>
      <w:r w:rsidR="00736BF2" w:rsidRPr="002250A7">
        <w:t>d</w:t>
      </w:r>
      <w:r w:rsidRPr="002250A7">
        <w:t xml:space="preserve">el Simposio ayudarán a la UIT a cumplir su mandato, que consiste en </w:t>
      </w:r>
      <w:r w:rsidR="002250A7">
        <w:t>"</w:t>
      </w:r>
      <w:r w:rsidRPr="002250A7">
        <w:t>crear confianza y seguridad en la utilización de las TIC</w:t>
      </w:r>
      <w:r w:rsidR="002250A7">
        <w:t>"</w:t>
      </w:r>
      <w:r w:rsidRPr="002250A7">
        <w:t>, en particular para respaldar la creación de un entorno de las TIC fiable, necesario para liberar el enorme potencial de los sistemas IMT-2020 (5G), Internet de las cosas y las ciudades inteligentes y sostenibles.</w:t>
      </w:r>
    </w:p>
    <w:p w:rsidR="007525B8" w:rsidRPr="002250A7" w:rsidRDefault="007525B8" w:rsidP="005029E4">
      <w:pPr>
        <w:pStyle w:val="Heading1"/>
      </w:pPr>
      <w:r w:rsidRPr="002250A7">
        <w:t>2</w:t>
      </w:r>
      <w:r w:rsidRPr="002250A7">
        <w:tab/>
      </w:r>
      <w:bookmarkStart w:id="14" w:name="lt_pId040"/>
      <w:r w:rsidR="00736BF2" w:rsidRPr="002250A7">
        <w:t>AMNT</w:t>
      </w:r>
      <w:r w:rsidRPr="002250A7">
        <w:t>-16</w:t>
      </w:r>
      <w:bookmarkEnd w:id="14"/>
    </w:p>
    <w:p w:rsidR="007525B8" w:rsidRPr="002250A7" w:rsidRDefault="007525B8" w:rsidP="00A57C86">
      <w:r w:rsidRPr="002250A7">
        <w:t>2.1</w:t>
      </w:r>
      <w:r w:rsidRPr="002250A7">
        <w:tab/>
      </w:r>
      <w:r w:rsidR="00736BF2" w:rsidRPr="002250A7">
        <w:t>L</w:t>
      </w:r>
      <w:r w:rsidRPr="002250A7">
        <w:t>a AMNT-16 se celebr</w:t>
      </w:r>
      <w:r w:rsidR="00736BF2" w:rsidRPr="002250A7">
        <w:t>ó</w:t>
      </w:r>
      <w:r w:rsidRPr="002250A7">
        <w:t xml:space="preserve"> en Hammamet (Túnez) del 25 de octubre al 3 de noviembre de 2016</w:t>
      </w:r>
      <w:r w:rsidR="00736BF2" w:rsidRPr="002250A7">
        <w:t xml:space="preserve"> por invitación del Gobierno de Túnez</w:t>
      </w:r>
      <w:r w:rsidRPr="002250A7">
        <w:t>.</w:t>
      </w:r>
    </w:p>
    <w:p w:rsidR="007525B8" w:rsidRPr="002250A7" w:rsidRDefault="007525B8" w:rsidP="005029E4">
      <w:r w:rsidRPr="002250A7">
        <w:t>2.2</w:t>
      </w:r>
      <w:r w:rsidRPr="002250A7">
        <w:tab/>
      </w:r>
      <w:bookmarkStart w:id="15" w:name="lt_pId042"/>
      <w:r w:rsidRPr="002250A7">
        <w:t xml:space="preserve">92 </w:t>
      </w:r>
      <w:r w:rsidR="00736BF2" w:rsidRPr="002250A7">
        <w:t>Estados Miembros, 45 otras entidades y 704 delegados participaron en la AMNT-16</w:t>
      </w:r>
      <w:r w:rsidRPr="002250A7">
        <w:t>.</w:t>
      </w:r>
      <w:bookmarkEnd w:id="15"/>
    </w:p>
    <w:p w:rsidR="007525B8" w:rsidRPr="002250A7" w:rsidRDefault="007525B8" w:rsidP="005029E4">
      <w:r w:rsidRPr="002250A7">
        <w:t>2.3</w:t>
      </w:r>
      <w:r w:rsidRPr="002250A7">
        <w:tab/>
        <w:t>La AMNT-1</w:t>
      </w:r>
      <w:r w:rsidR="00736BF2" w:rsidRPr="002250A7">
        <w:t>6</w:t>
      </w:r>
      <w:r w:rsidRPr="002250A7">
        <w:t xml:space="preserve"> aprobó los mandatos de </w:t>
      </w:r>
      <w:r w:rsidR="00736BF2" w:rsidRPr="002250A7">
        <w:t>once</w:t>
      </w:r>
      <w:r w:rsidRPr="002250A7">
        <w:t xml:space="preserve"> Comisiones de Estudio del UIT-T y nombró a los Presidentes y Vicepresidentes del GANT, las Comisiones de Estudio del UIT-T</w:t>
      </w:r>
      <w:r w:rsidR="00736BF2" w:rsidRPr="002250A7">
        <w:t xml:space="preserve"> y</w:t>
      </w:r>
      <w:r w:rsidRPr="002250A7">
        <w:t xml:space="preserve"> el Comité para la Normalización del Vocabulario. Se nombró a </w:t>
      </w:r>
      <w:r w:rsidR="00736BF2" w:rsidRPr="002250A7">
        <w:t>cinco nuevos</w:t>
      </w:r>
      <w:r w:rsidRPr="002250A7">
        <w:t xml:space="preserve"> Presidentes de Comisión de Estudio y a más de </w:t>
      </w:r>
      <w:r w:rsidR="00736BF2" w:rsidRPr="002250A7">
        <w:t>110</w:t>
      </w:r>
      <w:r w:rsidRPr="002250A7">
        <w:t xml:space="preserve"> Vicepresidentes, procedentes de 3</w:t>
      </w:r>
      <w:r w:rsidR="00736BF2" w:rsidRPr="002250A7">
        <w:t>4</w:t>
      </w:r>
      <w:r w:rsidRPr="002250A7">
        <w:t xml:space="preserve"> países, incluidos 24 países en desarrollo.</w:t>
      </w:r>
    </w:p>
    <w:p w:rsidR="007525B8" w:rsidRPr="002250A7" w:rsidRDefault="007525B8" w:rsidP="00A57C86">
      <w:r w:rsidRPr="002250A7">
        <w:t>2.4</w:t>
      </w:r>
      <w:r w:rsidRPr="002250A7">
        <w:tab/>
      </w:r>
      <w:bookmarkStart w:id="16" w:name="lt_pId045"/>
      <w:r w:rsidR="00680F58" w:rsidRPr="002250A7">
        <w:t>La AMNT-16 revisó 31 Resoluciones, adoptó 16 nuevas Resoluciones y suprimió seis Resoluciones. También actualizó dos Recomendaciones de la serie A del UIT-T que orientan los trabajos del Sector, y aprobó cinco Recomendaciones nuevas o revisadas del UIT</w:t>
      </w:r>
      <w:r w:rsidR="00A57C86">
        <w:t>-</w:t>
      </w:r>
      <w:r w:rsidR="00680F58" w:rsidRPr="002250A7">
        <w:t>T elaboradas por la CE</w:t>
      </w:r>
      <w:r w:rsidR="0088762E">
        <w:t xml:space="preserve"> </w:t>
      </w:r>
      <w:r w:rsidR="00680F58" w:rsidRPr="002250A7">
        <w:t>3 del UIT-T. En el Anexo figura la lista de las Recomendaciones del UIT-T aprobadas en la AMNT-16, así como todas las Resoluciones y una Opinión</w:t>
      </w:r>
      <w:bookmarkEnd w:id="16"/>
      <w:r w:rsidRPr="002250A7">
        <w:t>.</w:t>
      </w:r>
    </w:p>
    <w:p w:rsidR="007525B8" w:rsidRPr="002250A7" w:rsidRDefault="00680F58" w:rsidP="005029E4">
      <w:pPr>
        <w:pStyle w:val="Headingb"/>
      </w:pPr>
      <w:r w:rsidRPr="002250A7">
        <w:t>Impacto presupuestario</w:t>
      </w:r>
    </w:p>
    <w:p w:rsidR="007525B8" w:rsidRPr="002250A7" w:rsidRDefault="007525B8" w:rsidP="005029E4">
      <w:bookmarkStart w:id="17" w:name="lt_pId049"/>
      <w:r w:rsidRPr="002250A7">
        <w:t>2.5</w:t>
      </w:r>
      <w:r w:rsidRPr="002250A7">
        <w:tab/>
      </w:r>
      <w:bookmarkStart w:id="18" w:name="lt_pId050"/>
      <w:bookmarkEnd w:id="17"/>
      <w:r w:rsidRPr="002250A7">
        <w:t xml:space="preserve">Será esencial una mayor financiación si se quiere que el UIT-T lleve a la práctica todas las decisiones tomadas en la AMNT. </w:t>
      </w:r>
      <w:r w:rsidR="00680F58" w:rsidRPr="002250A7">
        <w:t>La Comisión 2 de</w:t>
      </w:r>
      <w:r w:rsidR="00A57C86">
        <w:t xml:space="preserve"> </w:t>
      </w:r>
      <w:r w:rsidR="00680F58" w:rsidRPr="002250A7">
        <w:t>l</w:t>
      </w:r>
      <w:r w:rsidR="00A57C86">
        <w:t>a</w:t>
      </w:r>
      <w:r w:rsidR="00680F58" w:rsidRPr="002250A7">
        <w:t xml:space="preserve"> AMNT sobre el control de presupuesto estimó que el impacto financiero adicional de las Resoluciones de la AMNT-16 que todavía no figuran en el proyecto de presupuesto del UIT-T para 2018-2019 era de 2,6 a 3,8 millones CHF. Los puntos esenciales del informe de la Comisión 2 son los siguientes</w:t>
      </w:r>
      <w:bookmarkStart w:id="19" w:name="lt_pId051"/>
      <w:bookmarkEnd w:id="18"/>
      <w:r w:rsidRPr="002250A7">
        <w:t>:</w:t>
      </w:r>
      <w:bookmarkEnd w:id="19"/>
    </w:p>
    <w:p w:rsidR="007525B8" w:rsidRPr="002250A7" w:rsidRDefault="007525B8" w:rsidP="0088762E">
      <w:r w:rsidRPr="002250A7">
        <w:t>2.5.1</w:t>
      </w:r>
      <w:r w:rsidRPr="002250A7">
        <w:tab/>
      </w:r>
      <w:bookmarkStart w:id="20" w:name="lt_pId053"/>
      <w:r w:rsidR="00680F58" w:rsidRPr="002250A7">
        <w:t xml:space="preserve">En la </w:t>
      </w:r>
      <w:r w:rsidR="0059625E" w:rsidRPr="002250A7">
        <w:rPr>
          <w:rFonts w:cs="Arial"/>
        </w:rPr>
        <w:t>Resolució</w:t>
      </w:r>
      <w:r w:rsidRPr="002250A7">
        <w:rPr>
          <w:rFonts w:cs="Arial"/>
        </w:rPr>
        <w:t xml:space="preserve">n 44 </w:t>
      </w:r>
      <w:r w:rsidR="00680F58" w:rsidRPr="002250A7">
        <w:rPr>
          <w:rFonts w:cs="Arial"/>
        </w:rPr>
        <w:t xml:space="preserve">se </w:t>
      </w:r>
      <w:r w:rsidR="002250A7">
        <w:rPr>
          <w:rFonts w:cs="Arial"/>
        </w:rPr>
        <w:t>"</w:t>
      </w:r>
      <w:r w:rsidR="0059625E" w:rsidRPr="002250A7">
        <w:rPr>
          <w:rFonts w:cs="Arial"/>
        </w:rPr>
        <w:t>invita al Consejo</w:t>
      </w:r>
      <w:r w:rsidRPr="002250A7">
        <w:rPr>
          <w:rFonts w:cs="Arial"/>
        </w:rPr>
        <w:t xml:space="preserve"> […] </w:t>
      </w:r>
      <w:r w:rsidR="0059625E" w:rsidRPr="002250A7">
        <w:t>a aument</w:t>
      </w:r>
      <w:r w:rsidR="00680F58" w:rsidRPr="002250A7">
        <w:t>ar</w:t>
      </w:r>
      <w:r w:rsidR="0059625E" w:rsidRPr="002250A7">
        <w:t xml:space="preserve"> los créditos presupuestarios del UIT</w:t>
      </w:r>
      <w:r w:rsidR="00680F58" w:rsidRPr="002250A7">
        <w:noBreakHyphen/>
      </w:r>
      <w:r w:rsidR="0059625E" w:rsidRPr="002250A7">
        <w:t>T para becas, interpretación y traducción de documentos para reuniones del GANT, Comisiones de Estudio del UIT-T y Grupos Regionales de las Comisiones de Estudio del UIT-T</w:t>
      </w:r>
      <w:r w:rsidR="002250A7">
        <w:t>"</w:t>
      </w:r>
      <w:r w:rsidRPr="002250A7">
        <w:t>.</w:t>
      </w:r>
      <w:bookmarkEnd w:id="20"/>
      <w:r w:rsidRPr="002250A7">
        <w:t xml:space="preserve"> </w:t>
      </w:r>
      <w:bookmarkStart w:id="21" w:name="lt_pId054"/>
      <w:r w:rsidRPr="002250A7">
        <w:lastRenderedPageBreak/>
        <w:t>(</w:t>
      </w:r>
      <w:r w:rsidR="00800A21" w:rsidRPr="002250A7">
        <w:t>En</w:t>
      </w:r>
      <w:r w:rsidR="0088762E">
        <w:t> </w:t>
      </w:r>
      <w:r w:rsidR="00800A21" w:rsidRPr="002250A7">
        <w:t xml:space="preserve">la </w:t>
      </w:r>
      <w:r w:rsidRPr="002250A7">
        <w:t>Resolu</w:t>
      </w:r>
      <w:r w:rsidR="00800A21" w:rsidRPr="002250A7">
        <w:t>ción</w:t>
      </w:r>
      <w:r w:rsidRPr="002250A7">
        <w:t xml:space="preserve"> 67 </w:t>
      </w:r>
      <w:r w:rsidR="00800A21" w:rsidRPr="002250A7">
        <w:t>se encarga al Director de la TSB</w:t>
      </w:r>
      <w:r w:rsidRPr="002250A7">
        <w:t xml:space="preserve"> </w:t>
      </w:r>
      <w:r w:rsidR="002250A7">
        <w:t>"</w:t>
      </w:r>
      <w:r w:rsidR="0059625E" w:rsidRPr="002250A7">
        <w:t>que se sigan traduciendo todas las Recomendaciones aprobadas con arreglo al proceso de aprobación tradicional (TAP) en todos los idiomas de la Unión</w:t>
      </w:r>
      <w:r w:rsidR="002250A7">
        <w:t>"</w:t>
      </w:r>
      <w:r w:rsidRPr="002250A7">
        <w:t xml:space="preserve">, </w:t>
      </w:r>
      <w:r w:rsidR="002250A7">
        <w:t>"</w:t>
      </w:r>
      <w:r w:rsidR="0059625E" w:rsidRPr="002250A7">
        <w:t>que se traduzcan todos los infor</w:t>
      </w:r>
      <w:bookmarkStart w:id="22" w:name="_GoBack"/>
      <w:bookmarkEnd w:id="22"/>
      <w:r w:rsidR="0059625E" w:rsidRPr="002250A7">
        <w:t>mes del GANT en todos los idiomas de la Unión</w:t>
      </w:r>
      <w:r w:rsidR="002250A7">
        <w:t>"</w:t>
      </w:r>
      <w:r w:rsidRPr="002250A7">
        <w:t xml:space="preserve">, </w:t>
      </w:r>
      <w:r w:rsidR="002250A7">
        <w:t>"</w:t>
      </w:r>
      <w:r w:rsidR="0059625E" w:rsidRPr="002250A7">
        <w:t>que se sigan traduciendo las Recomendaciones del UIT-T aprobadas en virtud del Proceso de Aprobación Alternativo (AAP), considerando la posibilidad de duplicar el número de páginas traducidas en el caso de dichas Recomendaciones dentro de los recursos financieros de la Unión</w:t>
      </w:r>
      <w:r w:rsidR="002250A7">
        <w:t>"</w:t>
      </w:r>
      <w:r w:rsidRPr="002250A7">
        <w:t xml:space="preserve">, </w:t>
      </w:r>
      <w:r w:rsidR="00800A21" w:rsidRPr="002250A7">
        <w:t>y que se tomen</w:t>
      </w:r>
      <w:r w:rsidR="0059625E" w:rsidRPr="002250A7">
        <w:t xml:space="preserve"> </w:t>
      </w:r>
      <w:r w:rsidR="002250A7">
        <w:t>"</w:t>
      </w:r>
      <w:r w:rsidR="0059625E" w:rsidRPr="002250A7">
        <w:t>las medidas necesarias para garantizar que la información se publique en los sitios web de la UIT en los seis idiomas oficiales de la Unión en igualdad de condiciones, con sujeción a los límites presupuestarios, de conformidad con la Resolución 1372 del Consejo</w:t>
      </w:r>
      <w:r w:rsidR="002250A7">
        <w:rPr>
          <w:szCs w:val="24"/>
        </w:rPr>
        <w:t>"</w:t>
      </w:r>
      <w:r w:rsidRPr="002250A7">
        <w:rPr>
          <w:szCs w:val="24"/>
        </w:rPr>
        <w:t>.)</w:t>
      </w:r>
      <w:bookmarkEnd w:id="21"/>
    </w:p>
    <w:p w:rsidR="007525B8" w:rsidRPr="002250A7" w:rsidRDefault="007525B8" w:rsidP="005029E4">
      <w:r w:rsidRPr="002250A7">
        <w:t>2.5.2</w:t>
      </w:r>
      <w:r w:rsidRPr="002250A7">
        <w:tab/>
      </w:r>
      <w:bookmarkStart w:id="23" w:name="lt_pId056"/>
      <w:r w:rsidR="00A82099" w:rsidRPr="002250A7">
        <w:t>En la Resolución</w:t>
      </w:r>
      <w:r w:rsidRPr="002250A7">
        <w:t xml:space="preserve"> 77 </w:t>
      </w:r>
      <w:r w:rsidR="00A82099" w:rsidRPr="002250A7">
        <w:t>se encarga al Director</w:t>
      </w:r>
      <w:r w:rsidRPr="002250A7">
        <w:t xml:space="preserve"> </w:t>
      </w:r>
      <w:r w:rsidR="00A82099" w:rsidRPr="002250A7">
        <w:t>de la</w:t>
      </w:r>
      <w:r w:rsidRPr="002250A7">
        <w:t xml:space="preserve"> TSB </w:t>
      </w:r>
      <w:r w:rsidR="002250A7">
        <w:t>"</w:t>
      </w:r>
      <w:r w:rsidR="0059625E" w:rsidRPr="002250A7">
        <w:t>que realice talleres conjuntamente con otras organizaciones pertinentes para la creación de capacidad sobre las SDN</w:t>
      </w:r>
      <w:r w:rsidRPr="002250A7">
        <w:t xml:space="preserve"> […]</w:t>
      </w:r>
      <w:r w:rsidR="002250A7">
        <w:t>"</w:t>
      </w:r>
      <w:bookmarkEnd w:id="23"/>
      <w:r w:rsidR="00A57C86">
        <w:t>.</w:t>
      </w:r>
    </w:p>
    <w:p w:rsidR="007525B8" w:rsidRPr="002250A7" w:rsidRDefault="007525B8" w:rsidP="005029E4">
      <w:r w:rsidRPr="002250A7">
        <w:t>2.5.3</w:t>
      </w:r>
      <w:r w:rsidRPr="002250A7">
        <w:tab/>
      </w:r>
      <w:bookmarkStart w:id="24" w:name="lt_pId058"/>
      <w:r w:rsidR="00A82099" w:rsidRPr="002250A7">
        <w:t>En la Resolución</w:t>
      </w:r>
      <w:r w:rsidR="006E7BE4" w:rsidRPr="002250A7">
        <w:t xml:space="preserve"> </w:t>
      </w:r>
      <w:r w:rsidRPr="002250A7">
        <w:t xml:space="preserve">89 </w:t>
      </w:r>
      <w:r w:rsidR="00A82099" w:rsidRPr="002250A7">
        <w:t>sobre la</w:t>
      </w:r>
      <w:r w:rsidRPr="002250A7">
        <w:t xml:space="preserve"> </w:t>
      </w:r>
      <w:r w:rsidR="00A82099" w:rsidRPr="002250A7">
        <w:t xml:space="preserve">promoción </w:t>
      </w:r>
      <w:r w:rsidR="0059625E" w:rsidRPr="002250A7">
        <w:t>de la utilización de las tecnologías de la información y la comunicación para reducir la brecha de inclusión financiera</w:t>
      </w:r>
      <w:r w:rsidRPr="002250A7">
        <w:t xml:space="preserve"> </w:t>
      </w:r>
      <w:r w:rsidR="00A82099" w:rsidRPr="002250A7">
        <w:t xml:space="preserve">se </w:t>
      </w:r>
      <w:r w:rsidR="0059625E" w:rsidRPr="002250A7">
        <w:t>encarga al Director de la Oficina de Normalización de las Telecomunicaciones en colaboración con los Directores de las demás Oficinas</w:t>
      </w:r>
      <w:r w:rsidRPr="002250A7">
        <w:t xml:space="preserve">, </w:t>
      </w:r>
      <w:r w:rsidR="002250A7">
        <w:t>"</w:t>
      </w:r>
      <w:r w:rsidR="0059625E" w:rsidRPr="002250A7">
        <w:t xml:space="preserve">que apoye la elaboración de informes y prácticas idóneas sobre la inclusión financiera digital </w:t>
      </w:r>
      <w:r w:rsidRPr="002250A7">
        <w:t>[…]</w:t>
      </w:r>
      <w:r w:rsidR="002250A7">
        <w:t>"</w:t>
      </w:r>
      <w:r w:rsidRPr="002250A7">
        <w:t xml:space="preserve">, </w:t>
      </w:r>
      <w:r w:rsidR="002250A7">
        <w:t>"</w:t>
      </w:r>
      <w:r w:rsidR="0059625E" w:rsidRPr="002250A7">
        <w:t xml:space="preserve">que establezca una plataforma o, cuando sea posible, una relación con las ya existentes, para la formación, el diálogo y el intercambio de experiencias </w:t>
      </w:r>
      <w:r w:rsidRPr="002250A7">
        <w:t>[…]</w:t>
      </w:r>
      <w:r w:rsidR="002250A7">
        <w:t>"</w:t>
      </w:r>
      <w:r w:rsidRPr="002250A7">
        <w:t xml:space="preserve">, </w:t>
      </w:r>
      <w:r w:rsidR="00A57C86">
        <w:t>y</w:t>
      </w:r>
      <w:r w:rsidRPr="002250A7">
        <w:t xml:space="preserve"> </w:t>
      </w:r>
      <w:r w:rsidR="002250A7">
        <w:t>"</w:t>
      </w:r>
      <w:r w:rsidR="0059625E" w:rsidRPr="002250A7">
        <w:t>que organice talleres y seminarios</w:t>
      </w:r>
      <w:r w:rsidRPr="002250A7">
        <w:t xml:space="preserve"> […]</w:t>
      </w:r>
      <w:r w:rsidR="002250A7">
        <w:t>"</w:t>
      </w:r>
      <w:bookmarkEnd w:id="24"/>
      <w:r w:rsidR="00A57C86">
        <w:t>.</w:t>
      </w:r>
    </w:p>
    <w:p w:rsidR="007525B8" w:rsidRPr="002250A7" w:rsidRDefault="00A82099" w:rsidP="005029E4">
      <w:pPr>
        <w:pStyle w:val="Headingb"/>
      </w:pPr>
      <w:bookmarkStart w:id="25" w:name="lt_pId059"/>
      <w:r w:rsidRPr="002250A7">
        <w:t>Nuevas Resoluciones de</w:t>
      </w:r>
      <w:r w:rsidR="00A57C86">
        <w:t xml:space="preserve"> </w:t>
      </w:r>
      <w:r w:rsidRPr="002250A7">
        <w:t>l</w:t>
      </w:r>
      <w:r w:rsidR="00A57C86">
        <w:t>a</w:t>
      </w:r>
      <w:r w:rsidRPr="002250A7">
        <w:t xml:space="preserve"> AMNT-16</w:t>
      </w:r>
      <w:bookmarkEnd w:id="25"/>
    </w:p>
    <w:p w:rsidR="007525B8" w:rsidRPr="002250A7" w:rsidRDefault="005029E4" w:rsidP="00A57C86">
      <w:bookmarkStart w:id="26" w:name="lt_pId060"/>
      <w:r w:rsidRPr="002250A7">
        <w:t>2.</w:t>
      </w:r>
      <w:r w:rsidR="00A57C86">
        <w:t>6</w:t>
      </w:r>
      <w:r w:rsidRPr="002250A7">
        <w:tab/>
      </w:r>
      <w:r w:rsidR="00A82099" w:rsidRPr="002250A7">
        <w:t xml:space="preserve">En la Resolución 83 se proponen medidas para evaluar la situación de la aplicación de </w:t>
      </w:r>
      <w:r w:rsidR="00A57C86" w:rsidRPr="002250A7">
        <w:t xml:space="preserve">Resoluciones </w:t>
      </w:r>
      <w:r w:rsidR="00A82099" w:rsidRPr="002250A7">
        <w:t>de la AMNT</w:t>
      </w:r>
      <w:r w:rsidR="007525B8" w:rsidRPr="002250A7">
        <w:t>.</w:t>
      </w:r>
      <w:bookmarkEnd w:id="26"/>
    </w:p>
    <w:p w:rsidR="007525B8" w:rsidRPr="002250A7" w:rsidRDefault="005029E4" w:rsidP="00A57C86">
      <w:bookmarkStart w:id="27" w:name="lt_pId061"/>
      <w:r w:rsidRPr="002250A7">
        <w:t>2.</w:t>
      </w:r>
      <w:r w:rsidR="00A57C86">
        <w:t>7</w:t>
      </w:r>
      <w:r w:rsidRPr="002250A7">
        <w:tab/>
      </w:r>
      <w:r w:rsidR="00A82099" w:rsidRPr="002250A7">
        <w:t>En la Resolución 84 se pide que las Comisiones de Estudio del UIT-T (en particular la CE</w:t>
      </w:r>
      <w:r w:rsidR="0088762E">
        <w:t xml:space="preserve"> </w:t>
      </w:r>
      <w:r w:rsidR="00A82099" w:rsidRPr="002250A7">
        <w:t xml:space="preserve">3, con las CE 2, 12 y 17) elaboren </w:t>
      </w:r>
      <w:r w:rsidR="00A57C86" w:rsidRPr="002250A7">
        <w:t xml:space="preserve">Recomendaciones </w:t>
      </w:r>
      <w:r w:rsidR="00A82099" w:rsidRPr="002250A7">
        <w:t>del UIT-T en las que se protejan los derechos de los usuarios y consumidores, especialmente en materia de mecanismos de calidad, seguridad y tarificación</w:t>
      </w:r>
      <w:r w:rsidR="007525B8" w:rsidRPr="002250A7">
        <w:t>.</w:t>
      </w:r>
      <w:bookmarkEnd w:id="27"/>
    </w:p>
    <w:p w:rsidR="007525B8" w:rsidRPr="002250A7" w:rsidRDefault="005029E4" w:rsidP="00A57C86">
      <w:bookmarkStart w:id="28" w:name="lt_pId062"/>
      <w:r w:rsidRPr="002250A7">
        <w:t>2.</w:t>
      </w:r>
      <w:r w:rsidR="00A57C86">
        <w:t>8</w:t>
      </w:r>
      <w:r w:rsidRPr="002250A7">
        <w:tab/>
      </w:r>
      <w:r w:rsidR="00DC2FF1" w:rsidRPr="002250A7">
        <w:t>En la Resolución 85 se observa</w:t>
      </w:r>
      <w:r w:rsidR="007525B8" w:rsidRPr="002250A7">
        <w:t xml:space="preserve"> </w:t>
      </w:r>
      <w:r w:rsidR="002250A7">
        <w:t>"</w:t>
      </w:r>
      <w:r w:rsidR="0059625E" w:rsidRPr="002250A7">
        <w:t>que los ingresos del UIT-T deben aumentar mediante el incremento y diversificación de las fuentes de ingresos</w:t>
      </w:r>
      <w:r w:rsidR="002250A7">
        <w:t>"</w:t>
      </w:r>
      <w:r w:rsidR="007525B8" w:rsidRPr="002250A7">
        <w:t xml:space="preserve"> </w:t>
      </w:r>
      <w:r w:rsidR="00DC2FF1" w:rsidRPr="002250A7">
        <w:t>y se encarga al Director de la TSB que participe en el estudio sobre fuentes de ingresos adicionales que se presentará a la reunión de 2017 del Consejo</w:t>
      </w:r>
      <w:r w:rsidR="007525B8" w:rsidRPr="002250A7">
        <w:t>.</w:t>
      </w:r>
      <w:bookmarkEnd w:id="28"/>
    </w:p>
    <w:p w:rsidR="007525B8" w:rsidRPr="002250A7" w:rsidRDefault="005029E4" w:rsidP="00A57C86">
      <w:bookmarkStart w:id="29" w:name="lt_pId063"/>
      <w:r w:rsidRPr="002250A7">
        <w:t>2.</w:t>
      </w:r>
      <w:r w:rsidR="00A57C86">
        <w:t>9</w:t>
      </w:r>
      <w:r w:rsidRPr="002250A7">
        <w:tab/>
      </w:r>
      <w:r w:rsidR="00DC2FF1" w:rsidRPr="002250A7">
        <w:t>La Resolución 86,</w:t>
      </w:r>
      <w:r w:rsidR="007525B8" w:rsidRPr="002250A7">
        <w:t xml:space="preserve"> </w:t>
      </w:r>
      <w:r w:rsidR="0059625E" w:rsidRPr="002250A7">
        <w:t>Facilitar la aplicación del Manifiesto Smart Africa</w:t>
      </w:r>
      <w:r w:rsidR="00DC2FF1" w:rsidRPr="002250A7">
        <w:t>, tiene por objeto elaborar</w:t>
      </w:r>
      <w:r w:rsidR="0059625E" w:rsidRPr="002250A7">
        <w:t xml:space="preserve"> Recomendaciones del UIT-T destinadas a aplicar tecnologías incipientes,</w:t>
      </w:r>
      <w:r w:rsidR="0034407D" w:rsidRPr="002250A7">
        <w:t xml:space="preserve"> </w:t>
      </w:r>
      <w:r w:rsidR="0059625E" w:rsidRPr="002250A7">
        <w:t>teniendo particularmente en cuenta a los países en desarrollo</w:t>
      </w:r>
      <w:r w:rsidR="007525B8" w:rsidRPr="002250A7">
        <w:t>.</w:t>
      </w:r>
      <w:bookmarkEnd w:id="29"/>
    </w:p>
    <w:p w:rsidR="007525B8" w:rsidRPr="002250A7" w:rsidRDefault="005029E4" w:rsidP="00A57C86">
      <w:bookmarkStart w:id="30" w:name="lt_pId064"/>
      <w:r w:rsidRPr="002250A7">
        <w:t>2.</w:t>
      </w:r>
      <w:r w:rsidR="00A57C86">
        <w:t>10</w:t>
      </w:r>
      <w:r w:rsidRPr="002250A7">
        <w:tab/>
      </w:r>
      <w:r w:rsidR="00DC2FF1" w:rsidRPr="002250A7">
        <w:t>En la Resolución</w:t>
      </w:r>
      <w:r w:rsidR="007525B8" w:rsidRPr="002250A7">
        <w:t xml:space="preserve"> 87 </w:t>
      </w:r>
      <w:r w:rsidR="00DC2FF1" w:rsidRPr="002250A7">
        <w:t xml:space="preserve">sobre el </w:t>
      </w:r>
      <w:r w:rsidR="004F4D61" w:rsidRPr="002250A7">
        <w:t>RTI</w:t>
      </w:r>
      <w:r w:rsidR="00DC2FF1" w:rsidRPr="002250A7">
        <w:t xml:space="preserve"> se encarga al Director de la TSB</w:t>
      </w:r>
      <w:r w:rsidR="007525B8" w:rsidRPr="002250A7">
        <w:t xml:space="preserve"> </w:t>
      </w:r>
      <w:r w:rsidR="002250A7">
        <w:t>"</w:t>
      </w:r>
      <w:r w:rsidR="0034407D" w:rsidRPr="002250A7">
        <w:t>que inicie las actividades necesarias en el ámbito de competencias del Director para aplicar plenamente la Resolución 146 (</w:t>
      </w:r>
      <w:r w:rsidR="004F4D61" w:rsidRPr="002250A7">
        <w:t xml:space="preserve">Rev. </w:t>
      </w:r>
      <w:r w:rsidR="0034407D" w:rsidRPr="002250A7">
        <w:t>Busán, 2014) y la Resolución 1379 del Consejo</w:t>
      </w:r>
      <w:r w:rsidR="002250A7">
        <w:t>"</w:t>
      </w:r>
      <w:r w:rsidR="007525B8" w:rsidRPr="002250A7">
        <w:t xml:space="preserve">, </w:t>
      </w:r>
      <w:r w:rsidR="004F4D61" w:rsidRPr="002250A7">
        <w:t>y</w:t>
      </w:r>
      <w:r w:rsidR="007525B8" w:rsidRPr="002250A7">
        <w:t xml:space="preserve"> </w:t>
      </w:r>
      <w:r w:rsidR="0034407D" w:rsidRPr="002250A7">
        <w:t xml:space="preserve">que presente </w:t>
      </w:r>
      <w:r w:rsidR="004F4D61" w:rsidRPr="002250A7">
        <w:t xml:space="preserve">los resultados al Grupo de Expertos sobre el RTI, y al GANT </w:t>
      </w:r>
      <w:bookmarkEnd w:id="30"/>
      <w:r w:rsidR="0034407D" w:rsidRPr="002250A7">
        <w:t xml:space="preserve">que proporcione asesoramiento al Director de la </w:t>
      </w:r>
      <w:r w:rsidR="004F4D61" w:rsidRPr="002250A7">
        <w:t>TSB.</w:t>
      </w:r>
    </w:p>
    <w:p w:rsidR="007525B8" w:rsidRPr="002250A7" w:rsidRDefault="005029E4" w:rsidP="00A57C86">
      <w:bookmarkStart w:id="31" w:name="lt_pId066"/>
      <w:r w:rsidRPr="002250A7">
        <w:t>2.1</w:t>
      </w:r>
      <w:r w:rsidR="00A57C86">
        <w:t>1</w:t>
      </w:r>
      <w:r w:rsidRPr="002250A7">
        <w:tab/>
      </w:r>
      <w:r w:rsidR="004F4D61" w:rsidRPr="002250A7">
        <w:t>En la Resolución</w:t>
      </w:r>
      <w:r w:rsidR="007525B8" w:rsidRPr="002250A7">
        <w:t xml:space="preserve"> 88 </w:t>
      </w:r>
      <w:bookmarkEnd w:id="31"/>
      <w:r w:rsidR="004F4D61" w:rsidRPr="002250A7">
        <w:t xml:space="preserve">se determina </w:t>
      </w:r>
      <w:r w:rsidR="0034407D" w:rsidRPr="002250A7">
        <w:t xml:space="preserve">que la Comisión de Estudio 3 del UIT-T siga estudiando las repercusiones económicas de las tarifas de </w:t>
      </w:r>
      <w:proofErr w:type="spellStart"/>
      <w:r w:rsidR="0034407D" w:rsidRPr="002250A7">
        <w:t>itinerancia</w:t>
      </w:r>
      <w:proofErr w:type="spellEnd"/>
      <w:r w:rsidR="0034407D" w:rsidRPr="002250A7">
        <w:t xml:space="preserve"> móvil internacional</w:t>
      </w:r>
      <w:r w:rsidR="004F4D61" w:rsidRPr="002250A7">
        <w:t>.</w:t>
      </w:r>
    </w:p>
    <w:p w:rsidR="007525B8" w:rsidRPr="002250A7" w:rsidRDefault="005029E4" w:rsidP="00A57C86">
      <w:bookmarkStart w:id="32" w:name="lt_pId067"/>
      <w:r w:rsidRPr="002250A7">
        <w:t>2.1</w:t>
      </w:r>
      <w:r w:rsidR="00A57C86">
        <w:t>2</w:t>
      </w:r>
      <w:r w:rsidRPr="002250A7">
        <w:tab/>
      </w:r>
      <w:r w:rsidR="004F4D61" w:rsidRPr="002250A7">
        <w:t>La Resolución</w:t>
      </w:r>
      <w:r w:rsidR="007525B8" w:rsidRPr="002250A7">
        <w:t xml:space="preserve"> 89 </w:t>
      </w:r>
      <w:r w:rsidR="004F4D61" w:rsidRPr="002250A7">
        <w:t>tiene por objeto</w:t>
      </w:r>
      <w:r w:rsidR="007525B8" w:rsidRPr="002250A7">
        <w:t xml:space="preserve"> </w:t>
      </w:r>
      <w:r w:rsidR="0034407D" w:rsidRPr="002250A7">
        <w:t>contribuir a los esfuerzos generalizados que se realizan en todo el mundo para mejorar la inclusión financiera</w:t>
      </w:r>
      <w:bookmarkEnd w:id="32"/>
      <w:r w:rsidR="004F4D61" w:rsidRPr="002250A7">
        <w:t>,</w:t>
      </w:r>
      <w:r w:rsidR="007525B8" w:rsidRPr="002250A7">
        <w:t xml:space="preserve"> </w:t>
      </w:r>
      <w:bookmarkStart w:id="33" w:name="lt_pId068"/>
      <w:r w:rsidR="0034407D" w:rsidRPr="002250A7">
        <w:t xml:space="preserve">alentar la colaboración entre reguladores de las telecomunicaciones y autoridades de los servicios financieros para desarrollar y </w:t>
      </w:r>
      <w:r w:rsidR="00B82CD2" w:rsidRPr="002250A7">
        <w:t>aplicar</w:t>
      </w:r>
      <w:r w:rsidR="0034407D" w:rsidRPr="002250A7">
        <w:t xml:space="preserve"> normas y directrices</w:t>
      </w:r>
      <w:bookmarkEnd w:id="33"/>
      <w:r w:rsidR="00B82CD2" w:rsidRPr="002250A7">
        <w:t>,</w:t>
      </w:r>
      <w:r w:rsidR="007525B8" w:rsidRPr="002250A7">
        <w:t xml:space="preserve"> </w:t>
      </w:r>
      <w:r w:rsidR="0034407D" w:rsidRPr="002250A7">
        <w:t>alentar a utilizar las herramientas y tecnologías innovadoras que procedan a fin de aumentar la inclusión financiera.</w:t>
      </w:r>
    </w:p>
    <w:p w:rsidR="007525B8" w:rsidRPr="002250A7" w:rsidRDefault="005029E4" w:rsidP="00A57C86">
      <w:bookmarkStart w:id="34" w:name="lt_pId071"/>
      <w:r w:rsidRPr="002250A7">
        <w:t>2.1</w:t>
      </w:r>
      <w:r w:rsidR="00A57C86">
        <w:t>3</w:t>
      </w:r>
      <w:r w:rsidRPr="002250A7">
        <w:tab/>
      </w:r>
      <w:r w:rsidR="00B82CD2" w:rsidRPr="002250A7">
        <w:t xml:space="preserve">En la Resolución </w:t>
      </w:r>
      <w:r w:rsidR="007525B8" w:rsidRPr="002250A7">
        <w:t xml:space="preserve">90 </w:t>
      </w:r>
      <w:bookmarkStart w:id="35" w:name="lt_pId072"/>
      <w:bookmarkEnd w:id="34"/>
      <w:r w:rsidR="00B82CD2" w:rsidRPr="002250A7">
        <w:t>se subraya la necesidad de investigar</w:t>
      </w:r>
      <w:r w:rsidR="0034407D" w:rsidRPr="002250A7">
        <w:t xml:space="preserve"> las ventajas y los inconvenientes de la ejecución de proyectos de código abierto en </w:t>
      </w:r>
      <w:r w:rsidR="00B82CD2" w:rsidRPr="002250A7">
        <w:t xml:space="preserve">relación con </w:t>
      </w:r>
      <w:r w:rsidR="0034407D" w:rsidRPr="002250A7">
        <w:t>los trabajos del UIT</w:t>
      </w:r>
      <w:r w:rsidR="0034407D" w:rsidRPr="002250A7">
        <w:noBreakHyphen/>
        <w:t>T</w:t>
      </w:r>
      <w:r w:rsidR="00B82CD2" w:rsidRPr="002250A7">
        <w:t>.</w:t>
      </w:r>
      <w:r w:rsidR="00A57C86">
        <w:t xml:space="preserve"> </w:t>
      </w:r>
      <w:r w:rsidR="00B82CD2" w:rsidRPr="002250A7">
        <w:t>Se encarga a todas las Comisiones de Estudio competentes del UIT-T a apoyar la utilización de proyectos de código abierto. Se</w:t>
      </w:r>
      <w:bookmarkStart w:id="36" w:name="lt_pId073"/>
      <w:bookmarkEnd w:id="35"/>
      <w:r w:rsidR="00B82CD2" w:rsidRPr="002250A7">
        <w:t xml:space="preserve"> </w:t>
      </w:r>
      <w:r w:rsidR="0034407D" w:rsidRPr="002250A7">
        <w:t xml:space="preserve">invita al </w:t>
      </w:r>
      <w:r w:rsidR="00B82CD2" w:rsidRPr="002250A7">
        <w:t>GT-RHF</w:t>
      </w:r>
      <w:r w:rsidR="0034407D" w:rsidRPr="002250A7">
        <w:t xml:space="preserve"> </w:t>
      </w:r>
      <w:r w:rsidR="002250A7">
        <w:t>"</w:t>
      </w:r>
      <w:r w:rsidR="0034407D" w:rsidRPr="002250A7">
        <w:t xml:space="preserve">a evaluar las posibles consecuencias financieras para la Unión de la aplicación de </w:t>
      </w:r>
      <w:r w:rsidR="00A57C86">
        <w:t>esta</w:t>
      </w:r>
      <w:r w:rsidR="0034407D" w:rsidRPr="002250A7">
        <w:t xml:space="preserve"> Resolución</w:t>
      </w:r>
      <w:r w:rsidR="002250A7">
        <w:t>"</w:t>
      </w:r>
      <w:bookmarkEnd w:id="36"/>
      <w:r w:rsidR="0034407D" w:rsidRPr="002250A7">
        <w:t>.</w:t>
      </w:r>
    </w:p>
    <w:p w:rsidR="007525B8" w:rsidRPr="002250A7" w:rsidRDefault="005029E4" w:rsidP="005029E4">
      <w:bookmarkStart w:id="37" w:name="lt_pId074"/>
      <w:r w:rsidRPr="002250A7">
        <w:t>2.14</w:t>
      </w:r>
      <w:r w:rsidRPr="002250A7">
        <w:tab/>
      </w:r>
      <w:r w:rsidR="00B82CD2" w:rsidRPr="002250A7">
        <w:t>En la Resolución</w:t>
      </w:r>
      <w:r w:rsidR="007525B8" w:rsidRPr="002250A7">
        <w:t xml:space="preserve"> 91 </w:t>
      </w:r>
      <w:r w:rsidR="00B82CD2" w:rsidRPr="002250A7">
        <w:t>se pide que la TSB organice y mantenga un acervo electrónico de información sobre planes de numeración publicados por el UIT-T, teniendo en cuenta las contribuciones de la CE</w:t>
      </w:r>
      <w:r w:rsidR="0088762E">
        <w:t xml:space="preserve"> </w:t>
      </w:r>
      <w:r w:rsidR="00B82CD2" w:rsidRPr="002250A7">
        <w:t>2 del UIT-T</w:t>
      </w:r>
      <w:r w:rsidR="007525B8" w:rsidRPr="002250A7">
        <w:t>.</w:t>
      </w:r>
      <w:bookmarkEnd w:id="37"/>
    </w:p>
    <w:p w:rsidR="007525B8" w:rsidRPr="002250A7" w:rsidRDefault="005029E4" w:rsidP="0088762E">
      <w:bookmarkStart w:id="38" w:name="lt_pId075"/>
      <w:r w:rsidRPr="002250A7">
        <w:t>2.15</w:t>
      </w:r>
      <w:r w:rsidRPr="002250A7">
        <w:tab/>
      </w:r>
      <w:r w:rsidR="00B82CD2" w:rsidRPr="002250A7">
        <w:t xml:space="preserve">La Resolución </w:t>
      </w:r>
      <w:r w:rsidR="007525B8" w:rsidRPr="002250A7">
        <w:t xml:space="preserve">92 </w:t>
      </w:r>
      <w:bookmarkEnd w:id="38"/>
      <w:r w:rsidR="00B82CD2" w:rsidRPr="002250A7">
        <w:t xml:space="preserve">trata del fortalecimiento de </w:t>
      </w:r>
      <w:r w:rsidR="0034407D" w:rsidRPr="002250A7">
        <w:t xml:space="preserve">la cooperación y coordinación de las actividades de normalización </w:t>
      </w:r>
      <w:r w:rsidR="00512227" w:rsidRPr="002250A7">
        <w:t>de</w:t>
      </w:r>
      <w:r w:rsidR="0034407D" w:rsidRPr="002250A7">
        <w:t xml:space="preserve"> </w:t>
      </w:r>
      <w:r w:rsidR="00512227" w:rsidRPr="002250A7">
        <w:t xml:space="preserve">los aspectos no radioeléctricos de </w:t>
      </w:r>
      <w:r w:rsidR="0034407D" w:rsidRPr="002250A7">
        <w:t>las IMT (especialmente las IMT</w:t>
      </w:r>
      <w:r w:rsidR="00512227" w:rsidRPr="002250A7">
        <w:noBreakHyphen/>
      </w:r>
      <w:r w:rsidR="0034407D" w:rsidRPr="002250A7">
        <w:t xml:space="preserve">2020) </w:t>
      </w:r>
      <w:r w:rsidR="00512227" w:rsidRPr="002250A7">
        <w:t>a fin de</w:t>
      </w:r>
      <w:r w:rsidR="0034407D" w:rsidRPr="002250A7">
        <w:t xml:space="preserve"> </w:t>
      </w:r>
      <w:r w:rsidR="002250A7">
        <w:t>"</w:t>
      </w:r>
      <w:r w:rsidR="0034407D" w:rsidRPr="002250A7">
        <w:t>garanti</w:t>
      </w:r>
      <w:r w:rsidR="00512227" w:rsidRPr="002250A7">
        <w:t>zar</w:t>
      </w:r>
      <w:r w:rsidR="0034407D" w:rsidRPr="002250A7">
        <w:t xml:space="preserve"> una solución productiva y práctica para la industria mundial de las</w:t>
      </w:r>
      <w:r w:rsidR="0088762E">
        <w:t> </w:t>
      </w:r>
      <w:r w:rsidR="0034407D" w:rsidRPr="002250A7">
        <w:t>TIC</w:t>
      </w:r>
      <w:r w:rsidR="002250A7">
        <w:t>"</w:t>
      </w:r>
      <w:r w:rsidR="00512227" w:rsidRPr="002250A7">
        <w:t>.</w:t>
      </w:r>
    </w:p>
    <w:p w:rsidR="007525B8" w:rsidRPr="002250A7" w:rsidRDefault="005029E4" w:rsidP="005029E4">
      <w:bookmarkStart w:id="39" w:name="lt_pId076"/>
      <w:r w:rsidRPr="002250A7">
        <w:t>2.16</w:t>
      </w:r>
      <w:r w:rsidRPr="002250A7">
        <w:tab/>
      </w:r>
      <w:r w:rsidR="00BB4069" w:rsidRPr="002250A7">
        <w:t xml:space="preserve">Se avanzará lo más rápido posible la </w:t>
      </w:r>
      <w:r w:rsidR="006E7BE4" w:rsidRPr="002250A7">
        <w:t>Resolución</w:t>
      </w:r>
      <w:r w:rsidR="007525B8" w:rsidRPr="002250A7">
        <w:t xml:space="preserve"> 93 </w:t>
      </w:r>
      <w:r w:rsidR="00BB4069" w:rsidRPr="002250A7">
        <w:t>sobre la interconexión de redes 4G, IMT</w:t>
      </w:r>
      <w:r w:rsidR="00BB4069" w:rsidRPr="002250A7">
        <w:noBreakHyphen/>
        <w:t>2020 y posteriores</w:t>
      </w:r>
      <w:r w:rsidR="007525B8" w:rsidRPr="002250A7">
        <w:t>.</w:t>
      </w:r>
      <w:bookmarkEnd w:id="39"/>
    </w:p>
    <w:p w:rsidR="007525B8" w:rsidRPr="002250A7" w:rsidRDefault="005029E4" w:rsidP="005029E4">
      <w:bookmarkStart w:id="40" w:name="lt_pId077"/>
      <w:r w:rsidRPr="002250A7">
        <w:t>2.17</w:t>
      </w:r>
      <w:r w:rsidRPr="002250A7">
        <w:tab/>
      </w:r>
      <w:r w:rsidR="00BB4069" w:rsidRPr="002250A7">
        <w:t>En la Resolución</w:t>
      </w:r>
      <w:r w:rsidR="007525B8" w:rsidRPr="002250A7">
        <w:t xml:space="preserve"> 94 </w:t>
      </w:r>
      <w:r w:rsidR="00BB4069" w:rsidRPr="002250A7">
        <w:t xml:space="preserve">se </w:t>
      </w:r>
      <w:r w:rsidR="0034407D" w:rsidRPr="002250A7">
        <w:t xml:space="preserve">encarga a las </w:t>
      </w:r>
      <w:r w:rsidR="00BB4069" w:rsidRPr="002250A7">
        <w:t>CE</w:t>
      </w:r>
      <w:r w:rsidR="0034407D" w:rsidRPr="002250A7">
        <w:t xml:space="preserve"> 13, 16, 17 y 20 del UIT-T </w:t>
      </w:r>
      <w:r w:rsidR="002250A7">
        <w:t>"</w:t>
      </w:r>
      <w:r w:rsidR="00DA440D" w:rsidRPr="002250A7">
        <w:t>que evalúen las Recomendaciones presentes, las que se revisen y las nuevas relativas a tecnologías de datos de eventos basadas en la nube</w:t>
      </w:r>
      <w:r w:rsidR="002250A7">
        <w:t>"</w:t>
      </w:r>
      <w:r w:rsidR="007525B8" w:rsidRPr="002250A7">
        <w:t>.</w:t>
      </w:r>
      <w:bookmarkEnd w:id="40"/>
    </w:p>
    <w:p w:rsidR="007525B8" w:rsidRPr="002250A7" w:rsidRDefault="005029E4" w:rsidP="00A57C86">
      <w:bookmarkStart w:id="41" w:name="lt_pId078"/>
      <w:r w:rsidRPr="002250A7">
        <w:t>2.18</w:t>
      </w:r>
      <w:r w:rsidRPr="002250A7">
        <w:tab/>
      </w:r>
      <w:r w:rsidR="00BB4069" w:rsidRPr="002250A7">
        <w:t xml:space="preserve">La Resolución </w:t>
      </w:r>
      <w:r w:rsidR="007525B8" w:rsidRPr="002250A7">
        <w:t xml:space="preserve">95 </w:t>
      </w:r>
      <w:r w:rsidR="00BB4069" w:rsidRPr="002250A7">
        <w:t xml:space="preserve">sobre la calidad de los servicios ofrecidos por los operadores tiene por objeto </w:t>
      </w:r>
      <w:r w:rsidR="00A57C86">
        <w:t>"</w:t>
      </w:r>
      <w:r w:rsidR="00BB4069" w:rsidRPr="002250A7">
        <w:t xml:space="preserve">formular </w:t>
      </w:r>
      <w:r w:rsidR="00DA440D" w:rsidRPr="002250A7">
        <w:t>iniciativas para sensibilizar acerca de la importancia de mantener al usuario informado sobre la calidad de los servicios ofrecidos por los operadores</w:t>
      </w:r>
      <w:r w:rsidR="002250A7">
        <w:t>"</w:t>
      </w:r>
      <w:r w:rsidR="007525B8" w:rsidRPr="002250A7">
        <w:t xml:space="preserve"> </w:t>
      </w:r>
      <w:r w:rsidR="00280711" w:rsidRPr="002250A7">
        <w:t>y</w:t>
      </w:r>
      <w:r w:rsidR="007525B8" w:rsidRPr="002250A7">
        <w:t xml:space="preserve"> </w:t>
      </w:r>
      <w:r w:rsidR="002250A7">
        <w:t>"</w:t>
      </w:r>
      <w:r w:rsidR="00DA440D" w:rsidRPr="002250A7">
        <w:t>proporcion</w:t>
      </w:r>
      <w:r w:rsidR="00280711" w:rsidRPr="002250A7">
        <w:t>ar</w:t>
      </w:r>
      <w:r w:rsidR="00DA440D" w:rsidRPr="002250A7">
        <w:t xml:space="preserve"> referencias que ayuden a los países en desarrollo y los países menos adelantados en el establecimiento de un marco nacional para la medición de la calidad, que sea adecuado para realizar mediciones de la </w:t>
      </w:r>
      <w:proofErr w:type="spellStart"/>
      <w:r w:rsidR="00DA440D" w:rsidRPr="002250A7">
        <w:t>QoS</w:t>
      </w:r>
      <w:proofErr w:type="spellEnd"/>
      <w:r w:rsidR="00DA440D" w:rsidRPr="002250A7">
        <w:t xml:space="preserve"> y la </w:t>
      </w:r>
      <w:proofErr w:type="spellStart"/>
      <w:r w:rsidR="00DA440D" w:rsidRPr="002250A7">
        <w:t>QoE</w:t>
      </w:r>
      <w:proofErr w:type="spellEnd"/>
      <w:r w:rsidR="002250A7">
        <w:t>"</w:t>
      </w:r>
      <w:r w:rsidR="007525B8" w:rsidRPr="002250A7">
        <w:t>.</w:t>
      </w:r>
      <w:bookmarkEnd w:id="41"/>
    </w:p>
    <w:p w:rsidR="007525B8" w:rsidRPr="002250A7" w:rsidRDefault="005029E4" w:rsidP="005029E4">
      <w:bookmarkStart w:id="42" w:name="lt_pId079"/>
      <w:r w:rsidRPr="002250A7">
        <w:t>2.19</w:t>
      </w:r>
      <w:r w:rsidRPr="002250A7">
        <w:tab/>
      </w:r>
      <w:r w:rsidR="00280711" w:rsidRPr="002250A7">
        <w:t xml:space="preserve">En la Resolución </w:t>
      </w:r>
      <w:r w:rsidR="007525B8" w:rsidRPr="002250A7">
        <w:t xml:space="preserve">96 </w:t>
      </w:r>
      <w:r w:rsidR="00280711" w:rsidRPr="002250A7">
        <w:t xml:space="preserve">se </w:t>
      </w:r>
      <w:r w:rsidR="003D3756" w:rsidRPr="002250A7">
        <w:t>examina</w:t>
      </w:r>
      <w:r w:rsidR="00280711" w:rsidRPr="002250A7">
        <w:t>n</w:t>
      </w:r>
      <w:r w:rsidR="003D3756" w:rsidRPr="002250A7">
        <w:t xml:space="preserve"> metodologías y herramientas para prevenir y combatir la falsificación y manipulación de dispositivos de telecomunicaciones/TIC para proteger la industria, los gobiernos y los consumidores contra la falsificación y la manipulación de dispositivos de telecomunicaciones/TIC</w:t>
      </w:r>
      <w:r w:rsidR="007525B8" w:rsidRPr="002250A7">
        <w:t>.</w:t>
      </w:r>
      <w:bookmarkEnd w:id="42"/>
    </w:p>
    <w:p w:rsidR="007525B8" w:rsidRPr="002250A7" w:rsidRDefault="005029E4" w:rsidP="005029E4">
      <w:bookmarkStart w:id="43" w:name="lt_pId080"/>
      <w:r w:rsidRPr="002250A7">
        <w:t>2.20</w:t>
      </w:r>
      <w:r w:rsidRPr="002250A7">
        <w:tab/>
      </w:r>
      <w:r w:rsidR="00280711" w:rsidRPr="002250A7">
        <w:t xml:space="preserve">En la </w:t>
      </w:r>
      <w:r w:rsidR="007525B8" w:rsidRPr="002250A7">
        <w:t>Resolu</w:t>
      </w:r>
      <w:r w:rsidR="00280711" w:rsidRPr="002250A7">
        <w:t>ció</w:t>
      </w:r>
      <w:r w:rsidR="007525B8" w:rsidRPr="002250A7">
        <w:t xml:space="preserve">n 97 </w:t>
      </w:r>
      <w:r w:rsidR="00280711" w:rsidRPr="002250A7">
        <w:t>se trata de</w:t>
      </w:r>
      <w:r w:rsidR="007525B8" w:rsidRPr="002250A7">
        <w:t xml:space="preserve"> </w:t>
      </w:r>
      <w:r w:rsidR="003D3756" w:rsidRPr="002250A7">
        <w:t>combatir y disuadir el robo de dispositivos móviles</w:t>
      </w:r>
      <w:r w:rsidR="007525B8" w:rsidRPr="002250A7">
        <w:t>.</w:t>
      </w:r>
      <w:bookmarkEnd w:id="43"/>
    </w:p>
    <w:p w:rsidR="005029E4" w:rsidRPr="002250A7" w:rsidRDefault="005029E4" w:rsidP="005029E4">
      <w:bookmarkStart w:id="44" w:name="lt_pId081"/>
      <w:r w:rsidRPr="002250A7">
        <w:t>2.21</w:t>
      </w:r>
      <w:r w:rsidRPr="002250A7">
        <w:tab/>
      </w:r>
      <w:r w:rsidR="00280711" w:rsidRPr="002250A7">
        <w:t xml:space="preserve">La Resolución </w:t>
      </w:r>
      <w:r w:rsidR="007525B8" w:rsidRPr="002250A7">
        <w:t xml:space="preserve">98 </w:t>
      </w:r>
      <w:r w:rsidR="00280711" w:rsidRPr="002250A7">
        <w:t>tiene por objeto que se elabore</w:t>
      </w:r>
      <w:r w:rsidR="00A57C86">
        <w:t>n</w:t>
      </w:r>
      <w:r w:rsidR="00280711" w:rsidRPr="002250A7">
        <w:t xml:space="preserve"> Recomendaciones del UIT-T destinadas </w:t>
      </w:r>
      <w:r w:rsidR="00A57C86">
        <w:t xml:space="preserve">a </w:t>
      </w:r>
      <w:r w:rsidR="00280711" w:rsidRPr="002250A7">
        <w:t>implementar la Internet de las cosas y ciudades y comunidades inteligentes, en particular</w:t>
      </w:r>
      <w:bookmarkEnd w:id="44"/>
      <w:r w:rsidR="003D3756" w:rsidRPr="002250A7">
        <w:t xml:space="preserve"> sobre aspectos relativos a las nuevas tecnologías e industrias verticales</w:t>
      </w:r>
      <w:r w:rsidR="00280711" w:rsidRPr="002250A7">
        <w:t>.</w:t>
      </w:r>
    </w:p>
    <w:p w:rsidR="005029E4" w:rsidRPr="002250A7" w:rsidRDefault="005029E4">
      <w:pPr>
        <w:tabs>
          <w:tab w:val="clear" w:pos="567"/>
          <w:tab w:val="clear" w:pos="1134"/>
          <w:tab w:val="clear" w:pos="1701"/>
          <w:tab w:val="clear" w:pos="2268"/>
          <w:tab w:val="clear" w:pos="2835"/>
        </w:tabs>
        <w:overflowPunct/>
        <w:autoSpaceDE/>
        <w:autoSpaceDN/>
        <w:adjustRightInd/>
        <w:spacing w:before="0"/>
        <w:textAlignment w:val="auto"/>
      </w:pPr>
      <w:r w:rsidRPr="002250A7">
        <w:br w:type="page"/>
      </w:r>
    </w:p>
    <w:p w:rsidR="007525B8" w:rsidRPr="002250A7" w:rsidRDefault="007525B8" w:rsidP="00A57C86">
      <w:pPr>
        <w:pStyle w:val="Annextitle"/>
      </w:pPr>
      <w:bookmarkStart w:id="45" w:name="lt_pId082"/>
      <w:r w:rsidRPr="002250A7">
        <w:t>Anex</w:t>
      </w:r>
      <w:r w:rsidR="00280711" w:rsidRPr="002250A7">
        <w:t>o</w:t>
      </w:r>
      <w:r w:rsidRPr="002250A7">
        <w:t xml:space="preserve"> – </w:t>
      </w:r>
      <w:r w:rsidR="00280711" w:rsidRPr="002250A7">
        <w:t>Lista de las Resoluciones, la Opinión</w:t>
      </w:r>
      <w:r w:rsidR="00A57C86">
        <w:t xml:space="preserve"> </w:t>
      </w:r>
      <w:r w:rsidR="00280711" w:rsidRPr="002250A7">
        <w:t>y las</w:t>
      </w:r>
      <w:r w:rsidR="00A57C86">
        <w:br/>
      </w:r>
      <w:r w:rsidR="00280711" w:rsidRPr="002250A7">
        <w:t>Recomendaciones</w:t>
      </w:r>
      <w:r w:rsidR="00A57C86">
        <w:t xml:space="preserve"> de la AMNT</w:t>
      </w:r>
      <w:r w:rsidR="00280711" w:rsidRPr="002250A7">
        <w:t xml:space="preserve"> aprobadas por el UIT-T</w:t>
      </w:r>
      <w:bookmarkEnd w:id="45"/>
    </w:p>
    <w:p w:rsidR="007525B8" w:rsidRPr="002250A7" w:rsidRDefault="007525B8" w:rsidP="00A87240">
      <w:pPr>
        <w:pStyle w:val="ListParagraph"/>
        <w:tabs>
          <w:tab w:val="clear" w:pos="567"/>
          <w:tab w:val="clear" w:pos="1134"/>
          <w:tab w:val="clear" w:pos="1701"/>
          <w:tab w:val="clear" w:pos="2268"/>
          <w:tab w:val="clear" w:pos="2835"/>
        </w:tabs>
        <w:overflowPunct/>
        <w:autoSpaceDE/>
        <w:autoSpaceDN/>
        <w:adjustRightInd/>
        <w:spacing w:before="0"/>
        <w:ind w:left="927"/>
        <w:textAlignment w:val="auto"/>
        <w:rPr>
          <w:rFonts w:cs="Arial"/>
          <w:lang w:val="es-ES_tradnl"/>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7525B8" w:rsidRPr="002250A7" w:rsidTr="007525B8">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rsidR="007525B8" w:rsidRPr="002250A7" w:rsidRDefault="007525B8" w:rsidP="00280711">
            <w:pPr>
              <w:pStyle w:val="Tablehead"/>
              <w:spacing w:before="64" w:after="64"/>
              <w:rPr>
                <w:color w:val="800000"/>
              </w:rPr>
            </w:pPr>
            <w:bookmarkStart w:id="46" w:name="lt_pId083"/>
            <w:r w:rsidRPr="002250A7">
              <w:t>Resolu</w:t>
            </w:r>
            <w:r w:rsidR="00280711" w:rsidRPr="002250A7">
              <w:t>ción</w:t>
            </w:r>
            <w:r w:rsidRPr="002250A7">
              <w:t xml:space="preserve"> – T</w:t>
            </w:r>
            <w:bookmarkEnd w:id="46"/>
            <w:r w:rsidR="00280711" w:rsidRPr="002250A7">
              <w:t>ítulo</w:t>
            </w:r>
          </w:p>
        </w:tc>
        <w:tc>
          <w:tcPr>
            <w:tcW w:w="1276" w:type="dxa"/>
            <w:tcBorders>
              <w:top w:val="single" w:sz="12" w:space="0" w:color="auto"/>
              <w:right w:val="single" w:sz="12" w:space="0" w:color="auto"/>
            </w:tcBorders>
            <w:shd w:val="clear" w:color="auto" w:fill="DAEEF3" w:themeFill="accent5" w:themeFillTint="33"/>
            <w:vAlign w:val="center"/>
          </w:tcPr>
          <w:p w:rsidR="007525B8" w:rsidRPr="002250A7" w:rsidRDefault="006E7BE4" w:rsidP="00A87240">
            <w:pPr>
              <w:pStyle w:val="Tablehead"/>
              <w:spacing w:before="64" w:after="64"/>
            </w:pPr>
            <w:r w:rsidRPr="002250A7">
              <w:t>Situación</w:t>
            </w:r>
          </w:p>
        </w:tc>
      </w:tr>
      <w:bookmarkStart w:id="47" w:name="lt_pId085"/>
      <w:tr w:rsidR="007525B8" w:rsidRPr="002250A7" w:rsidTr="007525B8">
        <w:trPr>
          <w:cantSplit/>
          <w:jc w:val="center"/>
        </w:trPr>
        <w:tc>
          <w:tcPr>
            <w:tcW w:w="8065" w:type="dxa"/>
            <w:tcBorders>
              <w:top w:val="single" w:sz="12" w:space="0" w:color="auto"/>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00285C0D" w:rsidRPr="002250A7">
              <w:instrText>HYPERLINK "http://www.itu.int/pub/publications.aspx?lang=en&amp;parent=T-RES-T.1-2016"</w:instrText>
            </w:r>
            <w:r w:rsidRPr="002250A7">
              <w:fldChar w:fldCharType="separate"/>
            </w:r>
            <w:r w:rsidR="00285C0D" w:rsidRPr="002250A7">
              <w:rPr>
                <w:rStyle w:val="Hyperlink"/>
                <w:rFonts w:asciiTheme="minorHAnsi" w:hAnsiTheme="minorHAnsi"/>
                <w:szCs w:val="22"/>
              </w:rPr>
              <w:t>Resolución 1</w:t>
            </w:r>
            <w:r w:rsidRPr="002250A7">
              <w:fldChar w:fldCharType="end"/>
            </w:r>
            <w:r w:rsidRPr="002250A7">
              <w:rPr>
                <w:rFonts w:asciiTheme="minorHAnsi" w:hAnsiTheme="minorHAnsi"/>
                <w:szCs w:val="22"/>
              </w:rPr>
              <w:t xml:space="preserve"> – </w:t>
            </w:r>
            <w:r w:rsidR="00285C0D" w:rsidRPr="002250A7">
              <w:rPr>
                <w:rFonts w:asciiTheme="minorHAnsi" w:hAnsiTheme="minorHAnsi"/>
                <w:szCs w:val="22"/>
              </w:rPr>
              <w:t>Reglamento Interno del Sector de Normalización de las Telecomunicaciones de la UIT</w:t>
            </w:r>
            <w:bookmarkEnd w:id="47"/>
          </w:p>
        </w:tc>
        <w:tc>
          <w:tcPr>
            <w:tcW w:w="1276" w:type="dxa"/>
            <w:tcBorders>
              <w:top w:val="single" w:sz="12" w:space="0" w:color="auto"/>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48" w:name="lt_pId087"/>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00285C0D" w:rsidRPr="002250A7">
              <w:instrText>HYPERLINK "http://www.itu.int/pub/publications.aspx?lang=en&amp;parent=T-RES-T.2-2016"</w:instrText>
            </w:r>
            <w:r w:rsidRPr="002250A7">
              <w:fldChar w:fldCharType="separate"/>
            </w:r>
            <w:r w:rsidR="00285C0D" w:rsidRPr="002250A7">
              <w:rPr>
                <w:rStyle w:val="Hyperlink"/>
                <w:rFonts w:asciiTheme="minorHAnsi" w:hAnsiTheme="minorHAnsi"/>
                <w:szCs w:val="22"/>
              </w:rPr>
              <w:t>Resolución 2</w:t>
            </w:r>
            <w:r w:rsidRPr="002250A7">
              <w:fldChar w:fldCharType="end"/>
            </w:r>
            <w:r w:rsidRPr="002250A7">
              <w:rPr>
                <w:rFonts w:asciiTheme="minorHAnsi" w:hAnsiTheme="minorHAnsi"/>
                <w:szCs w:val="22"/>
              </w:rPr>
              <w:t xml:space="preserve"> – </w:t>
            </w:r>
            <w:r w:rsidR="00285C0D" w:rsidRPr="002250A7">
              <w:rPr>
                <w:rFonts w:asciiTheme="minorHAnsi" w:hAnsiTheme="minorHAnsi"/>
                <w:szCs w:val="22"/>
              </w:rPr>
              <w:t>Responsabilidad y mandato de las Comisiones de Estudio del Sector de Normalización de las Telecomunicaciones de la UIT</w:t>
            </w:r>
            <w:bookmarkEnd w:id="48"/>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49" w:name="lt_pId089"/>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00285C0D" w:rsidRPr="002250A7">
              <w:instrText>HYPERLINK "http://www.itu.int/pub/publications.aspx?lang=en&amp;parent=T-RES-T.7-2016"</w:instrText>
            </w:r>
            <w:r w:rsidRPr="002250A7">
              <w:fldChar w:fldCharType="separate"/>
            </w:r>
            <w:r w:rsidR="00285C0D" w:rsidRPr="002250A7">
              <w:rPr>
                <w:rStyle w:val="Hyperlink"/>
                <w:rFonts w:asciiTheme="minorHAnsi" w:hAnsiTheme="minorHAnsi"/>
                <w:szCs w:val="22"/>
              </w:rPr>
              <w:t>Resolución 7</w:t>
            </w:r>
            <w:r w:rsidRPr="002250A7">
              <w:fldChar w:fldCharType="end"/>
            </w:r>
            <w:r w:rsidRPr="002250A7">
              <w:rPr>
                <w:rFonts w:asciiTheme="minorHAnsi" w:hAnsiTheme="minorHAnsi"/>
                <w:szCs w:val="22"/>
              </w:rPr>
              <w:t xml:space="preserve"> – </w:t>
            </w:r>
            <w:r w:rsidR="00285C0D" w:rsidRPr="002250A7">
              <w:rPr>
                <w:rFonts w:asciiTheme="minorHAnsi" w:hAnsiTheme="minorHAnsi"/>
                <w:szCs w:val="22"/>
              </w:rPr>
              <w:t>Colaboración con la Organización Internacional de Normalización y la Comisión Electrotécnica Internacional</w:t>
            </w:r>
            <w:bookmarkEnd w:id="49"/>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50" w:name="lt_pId091"/>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"http://www.itu.int/pub/publications.aspx?lang=en&amp;parent=T-RES-T.11-2016" </w:instrText>
            </w:r>
            <w:r w:rsidRPr="002250A7">
              <w:fldChar w:fldCharType="separate"/>
            </w:r>
            <w:r w:rsidR="00285C0D" w:rsidRPr="002250A7">
              <w:rPr>
                <w:rStyle w:val="Hyperlink"/>
                <w:rFonts w:asciiTheme="minorHAnsi" w:hAnsiTheme="minorHAnsi"/>
                <w:szCs w:val="22"/>
              </w:rPr>
              <w:t>Resolución</w:t>
            </w:r>
            <w:r w:rsidRPr="002250A7">
              <w:rPr>
                <w:rStyle w:val="Hyperlink"/>
                <w:rFonts w:asciiTheme="minorHAnsi" w:hAnsiTheme="minorHAnsi"/>
                <w:szCs w:val="22"/>
              </w:rPr>
              <w:t xml:space="preserve"> 11</w:t>
            </w:r>
            <w:r w:rsidRPr="002250A7">
              <w:fldChar w:fldCharType="end"/>
            </w:r>
            <w:r w:rsidRPr="002250A7">
              <w:rPr>
                <w:rFonts w:asciiTheme="minorHAnsi" w:hAnsiTheme="minorHAnsi"/>
                <w:szCs w:val="22"/>
              </w:rPr>
              <w:t xml:space="preserve"> – </w:t>
            </w:r>
            <w:r w:rsidR="00285C0D" w:rsidRPr="002250A7">
              <w:rPr>
                <w:rFonts w:asciiTheme="minorHAnsi" w:hAnsiTheme="minorHAnsi"/>
                <w:szCs w:val="22"/>
              </w:rPr>
              <w:t>Colaboración con el Consejo de Explotación Postal de la Unión Postal Universal sobre el estudio de servicios que interesan a la vez a los sectores postal y de telecomunicaciones</w:t>
            </w:r>
            <w:bookmarkEnd w:id="50"/>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51" w:name="lt_pId093"/>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"http://www.itu.int/pub/publications.aspx?lang=en&amp;parent=T-RES-T.18-2016" </w:instrText>
            </w:r>
            <w:r w:rsidRPr="002250A7">
              <w:fldChar w:fldCharType="separate"/>
            </w:r>
            <w:r w:rsidR="00285C0D" w:rsidRPr="002250A7">
              <w:rPr>
                <w:rStyle w:val="Hyperlink"/>
                <w:rFonts w:asciiTheme="minorHAnsi" w:hAnsiTheme="minorHAnsi"/>
                <w:szCs w:val="22"/>
              </w:rPr>
              <w:t>Resolución</w:t>
            </w:r>
            <w:r w:rsidRPr="002250A7">
              <w:rPr>
                <w:rStyle w:val="Hyperlink"/>
                <w:rFonts w:asciiTheme="minorHAnsi" w:hAnsiTheme="minorHAnsi"/>
                <w:szCs w:val="22"/>
              </w:rPr>
              <w:t xml:space="preserve"> 18</w:t>
            </w:r>
            <w:r w:rsidRPr="002250A7">
              <w:fldChar w:fldCharType="end"/>
            </w:r>
            <w:r w:rsidRPr="002250A7">
              <w:rPr>
                <w:rFonts w:asciiTheme="minorHAnsi" w:hAnsiTheme="minorHAnsi"/>
                <w:szCs w:val="22"/>
              </w:rPr>
              <w:t xml:space="preserve"> – </w:t>
            </w:r>
            <w:r w:rsidR="00285C0D" w:rsidRPr="002250A7">
              <w:rPr>
                <w:rFonts w:asciiTheme="minorHAnsi" w:hAnsiTheme="minorHAnsi"/>
                <w:szCs w:val="22"/>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bookmarkEnd w:id="51"/>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52" w:name="lt_pId095"/>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"http://www.itu.int/pub/publications.aspx?lang=en&amp;parent=T-RES-T.20-2016" </w:instrText>
            </w:r>
            <w:r w:rsidRPr="002250A7">
              <w:fldChar w:fldCharType="separate"/>
            </w:r>
            <w:r w:rsidR="00285C0D" w:rsidRPr="002250A7">
              <w:rPr>
                <w:rStyle w:val="Hyperlink"/>
                <w:rFonts w:asciiTheme="minorHAnsi" w:hAnsiTheme="minorHAnsi"/>
                <w:szCs w:val="22"/>
              </w:rPr>
              <w:t>Resolución</w:t>
            </w:r>
            <w:r w:rsidRPr="002250A7">
              <w:rPr>
                <w:rStyle w:val="Hyperlink"/>
                <w:rFonts w:asciiTheme="minorHAnsi" w:hAnsiTheme="minorHAnsi"/>
                <w:szCs w:val="22"/>
              </w:rPr>
              <w:t xml:space="preserve"> 20</w:t>
            </w:r>
            <w:r w:rsidRPr="002250A7">
              <w:fldChar w:fldCharType="end"/>
            </w:r>
            <w:r w:rsidRPr="002250A7">
              <w:rPr>
                <w:rFonts w:asciiTheme="minorHAnsi" w:hAnsiTheme="minorHAnsi"/>
                <w:szCs w:val="22"/>
              </w:rPr>
              <w:t xml:space="preserve"> – </w:t>
            </w:r>
            <w:r w:rsidR="00285C0D" w:rsidRPr="002250A7">
              <w:rPr>
                <w:rFonts w:asciiTheme="minorHAnsi" w:hAnsiTheme="minorHAnsi"/>
                <w:szCs w:val="22"/>
              </w:rPr>
              <w:t>Procedimientos para la atribución y gestión de los recursos de numeración, denominación, direccionamiento e identificación internacionales de telecomunicaciones</w:t>
            </w:r>
            <w:bookmarkEnd w:id="52"/>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53" w:name="lt_pId097"/>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"http://www.itu.int/pub/publications.aspx?lang=en&amp;parent=T-RES-T.22-2016" </w:instrText>
            </w:r>
            <w:r w:rsidRPr="002250A7">
              <w:fldChar w:fldCharType="separate"/>
            </w:r>
            <w:r w:rsidR="00285C0D" w:rsidRPr="002250A7">
              <w:rPr>
                <w:rStyle w:val="Hyperlink"/>
                <w:rFonts w:asciiTheme="minorHAnsi" w:hAnsiTheme="minorHAnsi"/>
                <w:szCs w:val="22"/>
              </w:rPr>
              <w:t>Resolución</w:t>
            </w:r>
            <w:r w:rsidRPr="002250A7">
              <w:rPr>
                <w:rStyle w:val="Hyperlink"/>
                <w:rFonts w:asciiTheme="minorHAnsi" w:hAnsiTheme="minorHAnsi"/>
                <w:szCs w:val="22"/>
              </w:rPr>
              <w:t xml:space="preserve"> 22</w:t>
            </w:r>
            <w:r w:rsidRPr="002250A7">
              <w:fldChar w:fldCharType="end"/>
            </w:r>
            <w:r w:rsidRPr="002250A7">
              <w:rPr>
                <w:rFonts w:asciiTheme="minorHAnsi" w:hAnsiTheme="minorHAnsi"/>
                <w:szCs w:val="22"/>
              </w:rPr>
              <w:t xml:space="preserve"> – </w:t>
            </w:r>
            <w:r w:rsidR="00285C0D" w:rsidRPr="002250A7">
              <w:rPr>
                <w:rFonts w:asciiTheme="minorHAnsi" w:hAnsiTheme="minorHAnsi"/>
                <w:szCs w:val="22"/>
              </w:rPr>
              <w:t>Autorización para que el Grupo Asesor de Normalización de las Telecomunicaciones actúe en el periodo entre Asambleas Mundiales de Normalización de las Telecomunicaciones</w:t>
            </w:r>
            <w:bookmarkEnd w:id="53"/>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54" w:name="lt_pId099"/>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"http://www.itu.int/pub/publications.aspx?lang=en&amp;parent=T-RES-T.29-2016" </w:instrText>
            </w:r>
            <w:r w:rsidRPr="002250A7">
              <w:fldChar w:fldCharType="separate"/>
            </w:r>
            <w:r w:rsidR="00285C0D" w:rsidRPr="002250A7">
              <w:rPr>
                <w:rStyle w:val="Hyperlink"/>
                <w:rFonts w:asciiTheme="minorHAnsi" w:hAnsiTheme="minorHAnsi"/>
                <w:szCs w:val="22"/>
              </w:rPr>
              <w:t>Resolución</w:t>
            </w:r>
            <w:r w:rsidRPr="002250A7">
              <w:rPr>
                <w:rStyle w:val="Hyperlink"/>
                <w:rFonts w:asciiTheme="minorHAnsi" w:hAnsiTheme="minorHAnsi"/>
                <w:szCs w:val="22"/>
              </w:rPr>
              <w:t xml:space="preserve"> 29</w:t>
            </w:r>
            <w:r w:rsidRPr="002250A7">
              <w:fldChar w:fldCharType="end"/>
            </w:r>
            <w:r w:rsidRPr="002250A7">
              <w:rPr>
                <w:rFonts w:asciiTheme="minorHAnsi" w:hAnsiTheme="minorHAnsi"/>
                <w:szCs w:val="22"/>
              </w:rPr>
              <w:t xml:space="preserve"> – </w:t>
            </w:r>
            <w:r w:rsidR="00285C0D" w:rsidRPr="002250A7">
              <w:rPr>
                <w:rFonts w:asciiTheme="minorHAnsi" w:hAnsiTheme="minorHAnsi"/>
                <w:szCs w:val="22"/>
              </w:rPr>
              <w:t>Procedimientos alternativos de llamada en las redes internacionales de telecomunicación</w:t>
            </w:r>
            <w:bookmarkEnd w:id="54"/>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55" w:name="lt_pId101"/>
      <w:tr w:rsidR="007525B8" w:rsidRPr="002250A7" w:rsidTr="007525B8">
        <w:trPr>
          <w:cantSplit/>
          <w:jc w:val="center"/>
        </w:trPr>
        <w:tc>
          <w:tcPr>
            <w:tcW w:w="8065" w:type="dxa"/>
            <w:tcBorders>
              <w:right w:val="single" w:sz="12" w:space="0" w:color="auto"/>
            </w:tcBorders>
            <w:shd w:val="clear" w:color="auto" w:fill="auto"/>
          </w:tcPr>
          <w:p w:rsidR="007525B8" w:rsidRPr="00ED048D"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b/>
                <w:szCs w:val="22"/>
              </w:rPr>
            </w:pPr>
            <w:r w:rsidRPr="00ED048D">
              <w:fldChar w:fldCharType="begin"/>
            </w:r>
            <w:r w:rsidRPr="00ED048D">
              <w:instrText xml:space="preserve"> HYPERLINK "http://www.itu.int/pub/publications.aspx?lang=en&amp;parent=T-RES-T.31-2016" </w:instrText>
            </w:r>
            <w:r w:rsidRPr="00ED048D">
              <w:fldChar w:fldCharType="separate"/>
            </w:r>
            <w:r w:rsidR="0040230A" w:rsidRPr="00ED048D">
              <w:rPr>
                <w:rStyle w:val="Hyperlink"/>
                <w:rFonts w:asciiTheme="minorHAnsi" w:hAnsiTheme="minorHAnsi"/>
                <w:color w:val="auto"/>
                <w:szCs w:val="22"/>
              </w:rPr>
              <w:t>Resolución</w:t>
            </w:r>
            <w:r w:rsidRPr="00ED048D">
              <w:rPr>
                <w:rStyle w:val="Hyperlink"/>
                <w:rFonts w:asciiTheme="minorHAnsi" w:hAnsiTheme="minorHAnsi"/>
                <w:color w:val="auto"/>
                <w:szCs w:val="22"/>
              </w:rPr>
              <w:t xml:space="preserve"> 31</w:t>
            </w:r>
            <w:r w:rsidRPr="00ED048D">
              <w:fldChar w:fldCharType="end"/>
            </w:r>
            <w:r w:rsidRPr="00ED048D">
              <w:rPr>
                <w:rFonts w:asciiTheme="minorHAnsi" w:hAnsiTheme="minorHAnsi"/>
                <w:szCs w:val="22"/>
              </w:rPr>
              <w:t xml:space="preserve"> – </w:t>
            </w:r>
            <w:bookmarkEnd w:id="55"/>
            <w:r w:rsidR="0040230A" w:rsidRPr="00ED048D">
              <w:rPr>
                <w:rFonts w:asciiTheme="minorHAnsi" w:hAnsiTheme="minorHAnsi"/>
                <w:szCs w:val="22"/>
              </w:rPr>
              <w:t>Admisión de entidades u organizaciones para participar como Asociados en los trabajos del Sector de Normalización de las Telecomunicaciones de la UIT</w:t>
            </w:r>
          </w:p>
        </w:tc>
        <w:tc>
          <w:tcPr>
            <w:tcW w:w="1276" w:type="dxa"/>
            <w:tcBorders>
              <w:right w:val="single" w:sz="12" w:space="0" w:color="auto"/>
            </w:tcBorders>
          </w:tcPr>
          <w:p w:rsidR="007525B8" w:rsidRPr="00ED048D"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ED048D">
              <w:rPr>
                <w:rFonts w:asciiTheme="minorHAnsi" w:hAnsiTheme="minorHAnsi"/>
                <w:szCs w:val="22"/>
              </w:rPr>
              <w:t>no cambia</w:t>
            </w:r>
          </w:p>
        </w:tc>
      </w:tr>
      <w:bookmarkStart w:id="56" w:name="lt_pId103"/>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0040230A" w:rsidRPr="002250A7">
              <w:instrText>HYPERLINK "http://www.itu.int/pub/publications.aspx?lang=en&amp;parent=T-RES-T.32-2016"</w:instrText>
            </w:r>
            <w:r w:rsidRPr="002250A7">
              <w:fldChar w:fldCharType="separate"/>
            </w:r>
            <w:r w:rsidR="0040230A" w:rsidRPr="002250A7">
              <w:rPr>
                <w:rStyle w:val="Hyperlink"/>
                <w:rFonts w:asciiTheme="minorHAnsi" w:hAnsiTheme="minorHAnsi"/>
                <w:szCs w:val="22"/>
              </w:rPr>
              <w:t>Resolución 32</w:t>
            </w:r>
            <w:r w:rsidRPr="002250A7">
              <w:fldChar w:fldCharType="end"/>
            </w:r>
            <w:r w:rsidRPr="002250A7">
              <w:rPr>
                <w:rFonts w:asciiTheme="minorHAnsi" w:hAnsiTheme="minorHAnsi"/>
                <w:szCs w:val="22"/>
              </w:rPr>
              <w:t xml:space="preserve"> – </w:t>
            </w:r>
            <w:bookmarkEnd w:id="56"/>
            <w:r w:rsidR="0040230A" w:rsidRPr="002250A7">
              <w:rPr>
                <w:rFonts w:asciiTheme="minorHAnsi" w:hAnsiTheme="minorHAnsi"/>
                <w:szCs w:val="22"/>
              </w:rPr>
              <w:t>Fortalecimiento de los métodos de trabajo electrónicos del Sector de Normalización de las Telecomunicaciones de la UIT</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tr w:rsidR="007525B8" w:rsidRPr="002250A7" w:rsidTr="007525B8">
        <w:trPr>
          <w:cantSplit/>
          <w:jc w:val="center"/>
        </w:trPr>
        <w:tc>
          <w:tcPr>
            <w:tcW w:w="8065" w:type="dxa"/>
            <w:tcBorders>
              <w:right w:val="single" w:sz="12" w:space="0" w:color="auto"/>
            </w:tcBorders>
            <w:shd w:val="clear" w:color="auto" w:fill="auto"/>
          </w:tcPr>
          <w:p w:rsidR="007525B8" w:rsidRPr="002250A7" w:rsidRDefault="0040230A" w:rsidP="00A8724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bookmarkStart w:id="57" w:name="lt_pId105"/>
            <w:r w:rsidRPr="002250A7">
              <w:rPr>
                <w:rFonts w:asciiTheme="minorHAnsi" w:hAnsiTheme="minorHAnsi"/>
                <w:sz w:val="22"/>
                <w:szCs w:val="22"/>
              </w:rPr>
              <w:t>Resolución 33 –</w:t>
            </w:r>
            <w:r w:rsidR="007525B8" w:rsidRPr="002250A7">
              <w:rPr>
                <w:rFonts w:asciiTheme="minorHAnsi" w:hAnsiTheme="minorHAnsi"/>
                <w:sz w:val="22"/>
                <w:szCs w:val="22"/>
              </w:rPr>
              <w:t xml:space="preserve"> </w:t>
            </w:r>
            <w:r w:rsidRPr="002250A7">
              <w:rPr>
                <w:rFonts w:asciiTheme="minorHAnsi" w:hAnsiTheme="minorHAnsi"/>
                <w:sz w:val="22"/>
                <w:szCs w:val="22"/>
              </w:rPr>
              <w:t>Directrices para las actividades estratégicas del Sector de Normalización de las Telecomunicaciones de la UIT</w:t>
            </w:r>
            <w:bookmarkEnd w:id="57"/>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suprimida</w:t>
            </w:r>
          </w:p>
        </w:tc>
      </w:tr>
      <w:bookmarkStart w:id="58" w:name="lt_pId107"/>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0040230A" w:rsidRPr="002250A7">
              <w:instrText>HYPERLINK "http://www.itu.int/pub/publications.aspx?lang=en&amp;parent=T-RES-T.34-2016"</w:instrText>
            </w:r>
            <w:r w:rsidRPr="002250A7">
              <w:fldChar w:fldCharType="separate"/>
            </w:r>
            <w:r w:rsidR="0040230A" w:rsidRPr="002250A7">
              <w:rPr>
                <w:rStyle w:val="Hyperlink"/>
                <w:rFonts w:asciiTheme="minorHAnsi" w:hAnsiTheme="minorHAnsi"/>
                <w:szCs w:val="22"/>
              </w:rPr>
              <w:t>Resolución 34</w:t>
            </w:r>
            <w:r w:rsidRPr="002250A7">
              <w:fldChar w:fldCharType="end"/>
            </w:r>
            <w:r w:rsidRPr="002250A7">
              <w:rPr>
                <w:rFonts w:asciiTheme="minorHAnsi" w:hAnsiTheme="minorHAnsi"/>
                <w:szCs w:val="22"/>
              </w:rPr>
              <w:t xml:space="preserve"> – </w:t>
            </w:r>
            <w:bookmarkEnd w:id="58"/>
            <w:r w:rsidR="0040230A" w:rsidRPr="002250A7">
              <w:rPr>
                <w:rFonts w:asciiTheme="minorHAnsi" w:hAnsiTheme="minorHAnsi"/>
                <w:szCs w:val="22"/>
              </w:rPr>
              <w:t>Contribuciones voluntarias</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59" w:name="lt_pId109"/>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"http://www.itu.int/pub/publications.aspx?lang=en&amp;parent=T-RES-T.35-2016"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35</w:t>
            </w:r>
            <w:r w:rsidRPr="002250A7">
              <w:fldChar w:fldCharType="end"/>
            </w:r>
            <w:r w:rsidRPr="002250A7">
              <w:rPr>
                <w:rFonts w:asciiTheme="minorHAnsi" w:hAnsiTheme="minorHAnsi"/>
                <w:szCs w:val="22"/>
              </w:rPr>
              <w:t xml:space="preserve"> – </w:t>
            </w:r>
            <w:bookmarkEnd w:id="59"/>
            <w:r w:rsidR="0040230A" w:rsidRPr="002250A7">
              <w:rPr>
                <w:rFonts w:asciiTheme="minorHAnsi" w:hAnsiTheme="minorHAnsi"/>
                <w:szCs w:val="22"/>
              </w:rPr>
              <w:t>Nombramiento y duración máxima del mandato de los Presidentes y Vicepresidentes de las Comisiones de Estudio del Sector de Normalización de las Telecomunicaciones de la UIT y del Grupo Asesor de Normalización de las Telecomunicaciones</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tr w:rsidR="007525B8" w:rsidRPr="002250A7" w:rsidTr="007525B8">
        <w:trPr>
          <w:cantSplit/>
          <w:jc w:val="center"/>
        </w:trPr>
        <w:tc>
          <w:tcPr>
            <w:tcW w:w="8065" w:type="dxa"/>
            <w:tcBorders>
              <w:right w:val="single" w:sz="12" w:space="0" w:color="auto"/>
            </w:tcBorders>
            <w:shd w:val="clear" w:color="auto" w:fill="auto"/>
          </w:tcPr>
          <w:p w:rsidR="007525B8" w:rsidRPr="002250A7" w:rsidRDefault="0040230A"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bookmarkStart w:id="60" w:name="lt_pId111"/>
            <w:r w:rsidRPr="002250A7">
              <w:rPr>
                <w:rFonts w:asciiTheme="minorHAnsi" w:hAnsiTheme="minorHAnsi"/>
                <w:szCs w:val="22"/>
              </w:rPr>
              <w:t>Resolución</w:t>
            </w:r>
            <w:r w:rsidR="007525B8" w:rsidRPr="002250A7">
              <w:rPr>
                <w:rFonts w:asciiTheme="minorHAnsi" w:hAnsiTheme="minorHAnsi"/>
                <w:szCs w:val="22"/>
              </w:rPr>
              <w:t xml:space="preserve"> 38 – </w:t>
            </w:r>
            <w:r w:rsidRPr="002250A7">
              <w:rPr>
                <w:rFonts w:asciiTheme="minorHAnsi" w:hAnsiTheme="minorHAnsi"/>
                <w:szCs w:val="22"/>
              </w:rPr>
              <w:t>Coordinación entre los tres Sectores de la UIT para las actividades relativas a las Telecomunicaciones Móviles Internacionales</w:t>
            </w:r>
            <w:bookmarkEnd w:id="60"/>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suprimida</w:t>
            </w:r>
          </w:p>
        </w:tc>
      </w:tr>
      <w:bookmarkStart w:id="61" w:name="lt_pId113"/>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"http://www.itu.int/pub/publications.aspx?lang=en&amp;parent=T-RES-T.40-2016"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40</w:t>
            </w:r>
            <w:r w:rsidRPr="002250A7">
              <w:fldChar w:fldCharType="end"/>
            </w:r>
            <w:r w:rsidRPr="002250A7">
              <w:rPr>
                <w:rFonts w:asciiTheme="minorHAnsi" w:hAnsiTheme="minorHAnsi"/>
                <w:szCs w:val="22"/>
              </w:rPr>
              <w:t xml:space="preserve"> – </w:t>
            </w:r>
            <w:r w:rsidR="0040230A" w:rsidRPr="002250A7">
              <w:rPr>
                <w:rFonts w:asciiTheme="minorHAnsi" w:hAnsiTheme="minorHAnsi"/>
                <w:szCs w:val="22"/>
              </w:rPr>
              <w:t>Aspectos reglamentarios de la labor del Sector de Normalización de las Telecomunicaciones de la UIT</w:t>
            </w:r>
            <w:bookmarkEnd w:id="61"/>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62" w:name="lt_pId115"/>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0040230A" w:rsidRPr="002250A7">
              <w:instrText>HYPERLINK "http://www.itu.int/pub/publications.aspx?lang=en&amp;parent=T-RES-T.43-2016"</w:instrText>
            </w:r>
            <w:r w:rsidRPr="002250A7">
              <w:fldChar w:fldCharType="separate"/>
            </w:r>
            <w:r w:rsidR="0040230A" w:rsidRPr="002250A7">
              <w:rPr>
                <w:rStyle w:val="Hyperlink"/>
                <w:rFonts w:asciiTheme="minorHAnsi" w:hAnsiTheme="minorHAnsi"/>
                <w:szCs w:val="22"/>
              </w:rPr>
              <w:t>Resolución 43</w:t>
            </w:r>
            <w:r w:rsidRPr="002250A7">
              <w:fldChar w:fldCharType="end"/>
            </w:r>
            <w:r w:rsidRPr="002250A7">
              <w:rPr>
                <w:rFonts w:asciiTheme="minorHAnsi" w:hAnsiTheme="minorHAnsi"/>
                <w:szCs w:val="22"/>
              </w:rPr>
              <w:t xml:space="preserve"> – </w:t>
            </w:r>
            <w:bookmarkEnd w:id="62"/>
            <w:r w:rsidR="0040230A" w:rsidRPr="002250A7">
              <w:rPr>
                <w:rFonts w:asciiTheme="minorHAnsi" w:hAnsiTheme="minorHAnsi"/>
                <w:szCs w:val="22"/>
              </w:rPr>
              <w:t>Preparativos regionales para las Asambleas Mundiales de Normalización de las Telecomunicaciones</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63" w:name="lt_pId117"/>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"http://www.itu.int/pub/publications.aspx?lang=en&amp;parent=T-RES-T.44-2016"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44</w:t>
            </w:r>
            <w:r w:rsidRPr="002250A7">
              <w:fldChar w:fldCharType="end"/>
            </w:r>
            <w:r w:rsidRPr="002250A7">
              <w:rPr>
                <w:rFonts w:asciiTheme="minorHAnsi" w:hAnsiTheme="minorHAnsi"/>
                <w:szCs w:val="22"/>
              </w:rPr>
              <w:t xml:space="preserve"> – </w:t>
            </w:r>
            <w:r w:rsidR="0040230A" w:rsidRPr="002250A7">
              <w:rPr>
                <w:rFonts w:asciiTheme="minorHAnsi" w:hAnsiTheme="minorHAnsi"/>
                <w:szCs w:val="22"/>
              </w:rPr>
              <w:t>Reducción de la disparidad entre los países en desarrollo y desarrollados en materia de normalización</w:t>
            </w:r>
            <w:bookmarkEnd w:id="63"/>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64" w:name="lt_pId119"/>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"http://www.itu.int/pub/publications.aspx?lang=en&amp;parent=T-RES-T.45-2016"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45</w:t>
            </w:r>
            <w:r w:rsidRPr="002250A7">
              <w:fldChar w:fldCharType="end"/>
            </w:r>
            <w:r w:rsidRPr="002250A7">
              <w:rPr>
                <w:rFonts w:asciiTheme="minorHAnsi" w:hAnsiTheme="minorHAnsi"/>
                <w:szCs w:val="22"/>
              </w:rPr>
              <w:t xml:space="preserve"> – </w:t>
            </w:r>
            <w:r w:rsidR="0040230A" w:rsidRPr="002250A7">
              <w:rPr>
                <w:rFonts w:asciiTheme="minorHAnsi" w:hAnsiTheme="minorHAnsi"/>
                <w:szCs w:val="22"/>
              </w:rPr>
              <w:t>Coordinación eficaz de la labor de normalización en las Comisiones de Estudio del Sector de Normalización de las Telecomunicaciones de la UIT, y cometido del Grupo Asesor de Normalización de las Telecomunicaciones</w:t>
            </w:r>
            <w:bookmarkEnd w:id="64"/>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65" w:name="lt_pId121"/>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"http://www.itu.int/pub/publications.aspx?lang=en&amp;parent=T-RES-T.47-2016"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47</w:t>
            </w:r>
            <w:r w:rsidRPr="002250A7">
              <w:fldChar w:fldCharType="end"/>
            </w:r>
            <w:r w:rsidRPr="002250A7">
              <w:rPr>
                <w:rFonts w:asciiTheme="minorHAnsi" w:hAnsiTheme="minorHAnsi"/>
                <w:szCs w:val="22"/>
              </w:rPr>
              <w:t xml:space="preserve"> – </w:t>
            </w:r>
            <w:bookmarkEnd w:id="65"/>
            <w:r w:rsidR="0040230A" w:rsidRPr="002250A7">
              <w:rPr>
                <w:rFonts w:asciiTheme="minorHAnsi" w:hAnsiTheme="minorHAnsi"/>
                <w:szCs w:val="22"/>
              </w:rPr>
              <w:t>Nombres de dominio de nivel superior de código de país</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66" w:name="lt_pId123"/>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"http://www.itu.int/pub/publications.aspx?lang=en&amp;parent=T-RES-T.48-2016"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48</w:t>
            </w:r>
            <w:r w:rsidRPr="002250A7">
              <w:fldChar w:fldCharType="end"/>
            </w:r>
            <w:r w:rsidRPr="002250A7">
              <w:rPr>
                <w:rFonts w:asciiTheme="minorHAnsi" w:hAnsiTheme="minorHAnsi"/>
                <w:szCs w:val="22"/>
              </w:rPr>
              <w:t xml:space="preserve"> – </w:t>
            </w:r>
            <w:r w:rsidR="0040230A" w:rsidRPr="002250A7">
              <w:rPr>
                <w:rFonts w:asciiTheme="minorHAnsi" w:hAnsiTheme="minorHAnsi"/>
                <w:szCs w:val="22"/>
              </w:rPr>
              <w:t>Nombres de dominio internacionalizados (y multilingües)</w:t>
            </w:r>
            <w:bookmarkEnd w:id="66"/>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67" w:name="lt_pId125"/>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"http://www.itu.int/pub/publications.aspx?lang=en&amp;parent=T-RES-T.49-2016"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49</w:t>
            </w:r>
            <w:r w:rsidRPr="002250A7">
              <w:fldChar w:fldCharType="end"/>
            </w:r>
            <w:r w:rsidRPr="002250A7">
              <w:rPr>
                <w:rFonts w:asciiTheme="minorHAnsi" w:hAnsiTheme="minorHAnsi"/>
                <w:szCs w:val="22"/>
              </w:rPr>
              <w:t xml:space="preserve"> – ENUM</w:t>
            </w:r>
            <w:bookmarkEnd w:id="67"/>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68" w:name="lt_pId127"/>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"http://www.itu.int/pub/publications.aspx?lang=en&amp;parent=T-RES-T.50-2016"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50</w:t>
            </w:r>
            <w:r w:rsidRPr="002250A7">
              <w:fldChar w:fldCharType="end"/>
            </w:r>
            <w:r w:rsidRPr="002250A7">
              <w:rPr>
                <w:rFonts w:asciiTheme="minorHAnsi" w:hAnsiTheme="minorHAnsi"/>
                <w:szCs w:val="22"/>
              </w:rPr>
              <w:t xml:space="preserve"> – </w:t>
            </w:r>
            <w:proofErr w:type="spellStart"/>
            <w:r w:rsidR="0040230A" w:rsidRPr="002250A7">
              <w:t>Ciberseguridad</w:t>
            </w:r>
            <w:bookmarkEnd w:id="68"/>
            <w:proofErr w:type="spellEnd"/>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69" w:name="lt_pId129"/>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"http://www.itu.int/pub/publications.aspx?lang=en&amp;parent=T-RES-T.52-2016"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52</w:t>
            </w:r>
            <w:r w:rsidRPr="002250A7">
              <w:fldChar w:fldCharType="end"/>
            </w:r>
            <w:r w:rsidRPr="002250A7">
              <w:rPr>
                <w:rFonts w:asciiTheme="minorHAnsi" w:hAnsiTheme="minorHAnsi"/>
                <w:szCs w:val="22"/>
              </w:rPr>
              <w:t xml:space="preserve"> – </w:t>
            </w:r>
            <w:r w:rsidR="0040230A" w:rsidRPr="002250A7">
              <w:rPr>
                <w:rFonts w:asciiTheme="minorHAnsi" w:hAnsiTheme="minorHAnsi"/>
                <w:szCs w:val="22"/>
              </w:rPr>
              <w:t xml:space="preserve">Respuesta y lucha contra el </w:t>
            </w:r>
            <w:bookmarkEnd w:id="69"/>
            <w:r w:rsidR="0040230A" w:rsidRPr="002250A7">
              <w:rPr>
                <w:rFonts w:asciiTheme="minorHAnsi" w:hAnsiTheme="minorHAnsi"/>
                <w:szCs w:val="22"/>
              </w:rPr>
              <w:t>spam</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70" w:name="lt_pId131"/>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"http://www.itu.int/pub/publications.aspx?lang=en&amp;parent=T-RES-T.54-2016"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54</w:t>
            </w:r>
            <w:r w:rsidRPr="002250A7">
              <w:fldChar w:fldCharType="end"/>
            </w:r>
            <w:r w:rsidRPr="002250A7">
              <w:rPr>
                <w:rFonts w:asciiTheme="minorHAnsi" w:hAnsiTheme="minorHAnsi"/>
                <w:szCs w:val="22"/>
              </w:rPr>
              <w:t xml:space="preserve"> – </w:t>
            </w:r>
            <w:r w:rsidR="0040230A" w:rsidRPr="002250A7">
              <w:rPr>
                <w:rFonts w:asciiTheme="minorHAnsi" w:hAnsiTheme="minorHAnsi"/>
                <w:szCs w:val="22"/>
              </w:rPr>
              <w:t>Creación de Grupos Regionales y asistencia a esos Grupos</w:t>
            </w:r>
            <w:bookmarkEnd w:id="70"/>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71" w:name="lt_pId133"/>
      <w:tr w:rsidR="007525B8" w:rsidRPr="002250A7" w:rsidTr="007525B8">
        <w:trPr>
          <w:cantSplit/>
          <w:jc w:val="center"/>
        </w:trPr>
        <w:tc>
          <w:tcPr>
            <w:tcW w:w="8065" w:type="dxa"/>
            <w:tcBorders>
              <w:right w:val="single" w:sz="12" w:space="0" w:color="auto"/>
            </w:tcBorders>
            <w:shd w:val="clear" w:color="auto" w:fill="auto"/>
          </w:tcPr>
          <w:p w:rsidR="0040230A"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"http://www.itu.int/pub/publications.aspx?lang=en&amp;parent=T-RES-T.55-2016"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55</w:t>
            </w:r>
            <w:r w:rsidRPr="002250A7">
              <w:fldChar w:fldCharType="end"/>
            </w:r>
            <w:r w:rsidRPr="002250A7">
              <w:rPr>
                <w:rFonts w:asciiTheme="minorHAnsi" w:hAnsiTheme="minorHAnsi"/>
                <w:szCs w:val="22"/>
              </w:rPr>
              <w:t xml:space="preserve"> – </w:t>
            </w:r>
            <w:r w:rsidR="0040230A" w:rsidRPr="002250A7">
              <w:rPr>
                <w:rFonts w:asciiTheme="minorHAnsi" w:hAnsiTheme="minorHAnsi"/>
                <w:szCs w:val="22"/>
              </w:rPr>
              <w:t>Promoción de la igualdad de género en las actividades del Sector de</w:t>
            </w:r>
          </w:p>
          <w:p w:rsidR="007525B8" w:rsidRPr="002250A7" w:rsidRDefault="0040230A"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rPr>
                <w:rFonts w:asciiTheme="minorHAnsi" w:hAnsiTheme="minorHAnsi"/>
                <w:szCs w:val="22"/>
              </w:rPr>
              <w:t>Normalización de las Telecomunicaciones de la UIT</w:t>
            </w:r>
            <w:bookmarkEnd w:id="71"/>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tr w:rsidR="007525B8" w:rsidRPr="002250A7" w:rsidTr="007525B8">
        <w:trPr>
          <w:cantSplit/>
          <w:jc w:val="center"/>
        </w:trPr>
        <w:tc>
          <w:tcPr>
            <w:tcW w:w="8065" w:type="dxa"/>
            <w:tcBorders>
              <w:right w:val="single" w:sz="12" w:space="0" w:color="auto"/>
            </w:tcBorders>
            <w:shd w:val="clear" w:color="auto" w:fill="auto"/>
          </w:tcPr>
          <w:p w:rsidR="007525B8" w:rsidRPr="002250A7" w:rsidRDefault="0040230A"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bookmarkStart w:id="72" w:name="lt_pId135"/>
            <w:r w:rsidRPr="002250A7">
              <w:rPr>
                <w:rFonts w:asciiTheme="minorHAnsi" w:hAnsiTheme="minorHAnsi"/>
                <w:szCs w:val="22"/>
              </w:rPr>
              <w:t>Resolución</w:t>
            </w:r>
            <w:r w:rsidR="007525B8" w:rsidRPr="002250A7">
              <w:rPr>
                <w:rFonts w:asciiTheme="minorHAnsi" w:hAnsiTheme="minorHAnsi"/>
                <w:szCs w:val="22"/>
              </w:rPr>
              <w:t xml:space="preserve"> 57 – </w:t>
            </w:r>
            <w:r w:rsidRPr="002250A7">
              <w:rPr>
                <w:rFonts w:asciiTheme="minorHAnsi" w:hAnsiTheme="minorHAnsi"/>
                <w:szCs w:val="22"/>
              </w:rPr>
              <w:t>Fortalecimiento de la coordinación y la cooperación entre los tres Sectores de la UIT en asuntos de interés mutuo</w:t>
            </w:r>
            <w:bookmarkEnd w:id="72"/>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suprimida</w:t>
            </w:r>
          </w:p>
        </w:tc>
      </w:tr>
      <w:bookmarkStart w:id="73" w:name="lt_pId137"/>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"http://www.itu.int/pub/publications.aspx?lang=en&amp;parent=T-RES-T.58-2016"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58</w:t>
            </w:r>
            <w:r w:rsidRPr="002250A7">
              <w:fldChar w:fldCharType="end"/>
            </w:r>
            <w:r w:rsidRPr="002250A7">
              <w:rPr>
                <w:rFonts w:asciiTheme="minorHAnsi" w:hAnsiTheme="minorHAnsi"/>
                <w:szCs w:val="22"/>
              </w:rPr>
              <w:t xml:space="preserve"> – </w:t>
            </w:r>
            <w:bookmarkEnd w:id="73"/>
            <w:r w:rsidR="0040230A" w:rsidRPr="002250A7">
              <w:rPr>
                <w:rFonts w:asciiTheme="minorHAnsi" w:hAnsiTheme="minorHAnsi"/>
                <w:szCs w:val="22"/>
              </w:rPr>
              <w:t>Fomento de la creación de equipos nacionales de intervención en caso de incidente informático, especialmente para los países en desarrollo</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74" w:name="lt_pId139"/>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"http://www.itu.int/pub/publications.aspx?lang=en&amp;parent=T-RES-T.59-2016"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59</w:t>
            </w:r>
            <w:r w:rsidRPr="002250A7">
              <w:fldChar w:fldCharType="end"/>
            </w:r>
            <w:r w:rsidRPr="002250A7">
              <w:rPr>
                <w:rFonts w:asciiTheme="minorHAnsi" w:hAnsiTheme="minorHAnsi"/>
                <w:szCs w:val="22"/>
              </w:rPr>
              <w:t xml:space="preserve"> – </w:t>
            </w:r>
            <w:r w:rsidR="0040230A" w:rsidRPr="002250A7">
              <w:rPr>
                <w:rFonts w:asciiTheme="minorHAnsi" w:hAnsiTheme="minorHAnsi"/>
                <w:szCs w:val="22"/>
              </w:rPr>
              <w:t>Mejorar la participación de los operadores de telecomunicaciones de los países en desarrollo</w:t>
            </w:r>
            <w:bookmarkEnd w:id="74"/>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75" w:name="lt_pId141"/>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"http://www.itu.int/pub/publications.aspx?lang=en&amp;parent=T-RES-T.60-2016" </w:instrText>
            </w:r>
            <w:r w:rsidRPr="002250A7">
              <w:fldChar w:fldCharType="separate"/>
            </w:r>
            <w:r w:rsidR="0040230A" w:rsidRPr="002250A7">
              <w:rPr>
                <w:rStyle w:val="Hyperlink"/>
                <w:rFonts w:asciiTheme="minorHAnsi" w:hAnsiTheme="minorHAnsi"/>
                <w:szCs w:val="22"/>
              </w:rPr>
              <w:t>Resolución</w:t>
            </w:r>
            <w:r w:rsidRPr="002250A7">
              <w:rPr>
                <w:rStyle w:val="Hyperlink"/>
                <w:rFonts w:asciiTheme="minorHAnsi" w:hAnsiTheme="minorHAnsi"/>
                <w:szCs w:val="22"/>
              </w:rPr>
              <w:t xml:space="preserve"> 60</w:t>
            </w:r>
            <w:r w:rsidRPr="002250A7">
              <w:fldChar w:fldCharType="end"/>
            </w:r>
            <w:r w:rsidRPr="002250A7">
              <w:rPr>
                <w:rFonts w:asciiTheme="minorHAnsi" w:hAnsiTheme="minorHAnsi"/>
                <w:szCs w:val="22"/>
              </w:rPr>
              <w:t xml:space="preserve"> – </w:t>
            </w:r>
            <w:r w:rsidR="0040230A" w:rsidRPr="002250A7">
              <w:rPr>
                <w:rFonts w:asciiTheme="minorHAnsi" w:hAnsiTheme="minorHAnsi"/>
                <w:szCs w:val="22"/>
              </w:rPr>
              <w:t>Respuesta a los desafíos que plantea la evolución del sistema de identificación/numeración y su convergencia con los sistemas/redes basados en IP</w:t>
            </w:r>
            <w:bookmarkEnd w:id="75"/>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76" w:name="lt_pId143"/>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"http://www.itu.int/pub/publications.aspx?lang=en&amp;parent=T-RES-T.61-2016" </w:instrText>
            </w:r>
            <w:r w:rsidRPr="002250A7">
              <w:fldChar w:fldCharType="separate"/>
            </w:r>
            <w:r w:rsidR="001F0D2F" w:rsidRPr="002250A7">
              <w:rPr>
                <w:rStyle w:val="Hyperlink"/>
                <w:rFonts w:asciiTheme="minorHAnsi" w:hAnsiTheme="minorHAnsi"/>
                <w:szCs w:val="22"/>
              </w:rPr>
              <w:t>Resolución</w:t>
            </w:r>
            <w:r w:rsidRPr="002250A7">
              <w:rPr>
                <w:rStyle w:val="Hyperlink"/>
                <w:rFonts w:asciiTheme="minorHAnsi" w:hAnsiTheme="minorHAnsi"/>
                <w:szCs w:val="22"/>
              </w:rPr>
              <w:t xml:space="preserve"> 61</w:t>
            </w:r>
            <w:r w:rsidRPr="002250A7">
              <w:fldChar w:fldCharType="end"/>
            </w:r>
            <w:r w:rsidRPr="002250A7">
              <w:rPr>
                <w:rFonts w:asciiTheme="minorHAnsi" w:hAnsiTheme="minorHAnsi"/>
                <w:szCs w:val="22"/>
              </w:rPr>
              <w:t xml:space="preserve"> – </w:t>
            </w:r>
            <w:r w:rsidR="001F0D2F" w:rsidRPr="002250A7">
              <w:rPr>
                <w:rFonts w:asciiTheme="minorHAnsi" w:hAnsiTheme="minorHAnsi"/>
                <w:szCs w:val="22"/>
              </w:rPr>
              <w:t>Respuesta y lucha contra la apropiación y uso indebidos de recursos internacionales de numeración para las telecomunicaciones</w:t>
            </w:r>
            <w:bookmarkEnd w:id="76"/>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77" w:name="lt_pId145"/>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"http://www.itu.int/pub/publications.aspx?lang=en&amp;parent=T-RES-T.62-2016" </w:instrText>
            </w:r>
            <w:r w:rsidRPr="002250A7">
              <w:fldChar w:fldCharType="separate"/>
            </w:r>
            <w:r w:rsidR="001F0D2F" w:rsidRPr="002250A7">
              <w:rPr>
                <w:rStyle w:val="Hyperlink"/>
                <w:rFonts w:asciiTheme="minorHAnsi" w:hAnsiTheme="minorHAnsi"/>
                <w:szCs w:val="22"/>
              </w:rPr>
              <w:t>Resolución</w:t>
            </w:r>
            <w:r w:rsidRPr="002250A7">
              <w:rPr>
                <w:rStyle w:val="Hyperlink"/>
                <w:rFonts w:asciiTheme="minorHAnsi" w:hAnsiTheme="minorHAnsi"/>
                <w:szCs w:val="22"/>
              </w:rPr>
              <w:t xml:space="preserve"> 62</w:t>
            </w:r>
            <w:r w:rsidRPr="002250A7">
              <w:fldChar w:fldCharType="end"/>
            </w:r>
            <w:r w:rsidRPr="002250A7">
              <w:rPr>
                <w:rFonts w:asciiTheme="minorHAnsi" w:hAnsiTheme="minorHAnsi"/>
                <w:szCs w:val="22"/>
              </w:rPr>
              <w:t xml:space="preserve"> – </w:t>
            </w:r>
            <w:r w:rsidR="001F0D2F" w:rsidRPr="002250A7">
              <w:rPr>
                <w:rFonts w:asciiTheme="minorHAnsi" w:hAnsiTheme="minorHAnsi"/>
                <w:szCs w:val="22"/>
              </w:rPr>
              <w:t>Solución de controversias</w:t>
            </w:r>
            <w:bookmarkEnd w:id="77"/>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78" w:name="lt_pId147"/>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"http://www.itu.int/pub/publications.aspx?lang=en&amp;parent=T-RES-T.64-2016" </w:instrText>
            </w:r>
            <w:r w:rsidRPr="002250A7">
              <w:fldChar w:fldCharType="separate"/>
            </w:r>
            <w:r w:rsidR="001F0D2F" w:rsidRPr="002250A7">
              <w:rPr>
                <w:rStyle w:val="Hyperlink"/>
                <w:rFonts w:asciiTheme="minorHAnsi" w:hAnsiTheme="minorHAnsi"/>
                <w:szCs w:val="22"/>
              </w:rPr>
              <w:t>Resolución</w:t>
            </w:r>
            <w:r w:rsidRPr="002250A7">
              <w:rPr>
                <w:rStyle w:val="Hyperlink"/>
                <w:rFonts w:asciiTheme="minorHAnsi" w:hAnsiTheme="minorHAnsi"/>
                <w:szCs w:val="22"/>
              </w:rPr>
              <w:t xml:space="preserve"> 64</w:t>
            </w:r>
            <w:r w:rsidRPr="002250A7">
              <w:fldChar w:fldCharType="end"/>
            </w:r>
            <w:r w:rsidRPr="002250A7">
              <w:rPr>
                <w:rFonts w:asciiTheme="minorHAnsi" w:hAnsiTheme="minorHAnsi"/>
                <w:szCs w:val="22"/>
              </w:rPr>
              <w:t xml:space="preserve"> – </w:t>
            </w:r>
            <w:bookmarkEnd w:id="78"/>
            <w:r w:rsidR="001F0D2F" w:rsidRPr="002250A7">
              <w:rPr>
                <w:rFonts w:asciiTheme="minorHAnsi" w:hAnsiTheme="minorHAnsi"/>
                <w:szCs w:val="22"/>
              </w:rPr>
              <w:t>Asignación de direcciones IP y medidas encaminadas a facilitar la transición a IPv6 y su implantación</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79" w:name="lt_pId149"/>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"http://www.itu.int/pub/publications.aspx?lang=en&amp;parent=T-RES-T.65-2016"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65</w:t>
            </w:r>
            <w:r w:rsidRPr="002250A7">
              <w:fldChar w:fldCharType="end"/>
            </w:r>
            <w:r w:rsidRPr="002250A7">
              <w:rPr>
                <w:rFonts w:asciiTheme="minorHAnsi" w:hAnsiTheme="minorHAnsi"/>
                <w:szCs w:val="22"/>
              </w:rPr>
              <w:t xml:space="preserve"> – </w:t>
            </w:r>
            <w:r w:rsidR="00E150AE" w:rsidRPr="002250A7">
              <w:rPr>
                <w:rFonts w:asciiTheme="minorHAnsi" w:hAnsiTheme="minorHAnsi"/>
                <w:szCs w:val="22"/>
              </w:rPr>
              <w:t>Comunicación del número de la parte llamante, identificación de la línea llamante e información sobre la identificación del origen</w:t>
            </w:r>
            <w:bookmarkEnd w:id="79"/>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80" w:name="lt_pId151"/>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"http://www.itu.int/pub/publications.aspx?lang=en&amp;parent=T-RES-T.66-2016"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66</w:t>
            </w:r>
            <w:r w:rsidRPr="002250A7">
              <w:fldChar w:fldCharType="end"/>
            </w:r>
            <w:r w:rsidRPr="002250A7">
              <w:rPr>
                <w:rFonts w:asciiTheme="minorHAnsi" w:hAnsiTheme="minorHAnsi"/>
                <w:szCs w:val="22"/>
              </w:rPr>
              <w:t xml:space="preserve"> – </w:t>
            </w:r>
            <w:bookmarkEnd w:id="80"/>
            <w:r w:rsidR="00222645" w:rsidRPr="002250A7">
              <w:rPr>
                <w:rFonts w:asciiTheme="minorHAnsi" w:hAnsiTheme="minorHAnsi"/>
                <w:szCs w:val="22"/>
              </w:rPr>
              <w:t>Observatorio tecnológico en la Oficina de Normalización de las Telecomunicaciones</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81" w:name="lt_pId153"/>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"http://www.itu.int/pub/publications.aspx?lang=en&amp;parent=T-RES-T.67-2016"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67</w:t>
            </w:r>
            <w:r w:rsidRPr="002250A7">
              <w:fldChar w:fldCharType="end"/>
            </w:r>
            <w:r w:rsidRPr="002250A7">
              <w:rPr>
                <w:rFonts w:asciiTheme="minorHAnsi" w:hAnsiTheme="minorHAnsi"/>
                <w:szCs w:val="22"/>
              </w:rPr>
              <w:t xml:space="preserve"> – </w:t>
            </w:r>
            <w:bookmarkEnd w:id="81"/>
            <w:r w:rsidR="00222645" w:rsidRPr="002250A7">
              <w:rPr>
                <w:rFonts w:asciiTheme="minorHAnsi" w:hAnsiTheme="minorHAnsi"/>
                <w:szCs w:val="22"/>
              </w:rPr>
              <w:t>Utilización en el Sector de Normalización de las Telecomunicaciones de la UIT de los idiomas de la Unión en igualdad de condiciones</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82" w:name="lt_pId155"/>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"http://www.itu.int/pub/publications.aspx?lang=en&amp;parent=T-RES-T.68-2016"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68</w:t>
            </w:r>
            <w:r w:rsidRPr="002250A7">
              <w:fldChar w:fldCharType="end"/>
            </w:r>
            <w:r w:rsidRPr="002250A7">
              <w:rPr>
                <w:rFonts w:asciiTheme="minorHAnsi" w:hAnsiTheme="minorHAnsi"/>
                <w:szCs w:val="22"/>
              </w:rPr>
              <w:t xml:space="preserve"> – </w:t>
            </w:r>
            <w:r w:rsidR="00222645" w:rsidRPr="002250A7">
              <w:rPr>
                <w:rFonts w:asciiTheme="minorHAnsi" w:hAnsiTheme="minorHAnsi"/>
                <w:szCs w:val="22"/>
              </w:rPr>
              <w:t>Evolución del papel de la industria en el Sector de Normalización de las Telecomunicaciones de la UIT</w:t>
            </w:r>
            <w:bookmarkEnd w:id="82"/>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83" w:name="lt_pId157"/>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"http://www.itu.int/pub/publications.aspx?lang=en&amp;parent=T-RES-T.69-2016"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69</w:t>
            </w:r>
            <w:r w:rsidRPr="002250A7">
              <w:fldChar w:fldCharType="end"/>
            </w:r>
            <w:r w:rsidRPr="002250A7">
              <w:rPr>
                <w:rFonts w:asciiTheme="minorHAnsi" w:hAnsiTheme="minorHAnsi"/>
                <w:szCs w:val="22"/>
              </w:rPr>
              <w:t xml:space="preserve"> – </w:t>
            </w:r>
            <w:r w:rsidR="00222645" w:rsidRPr="002250A7">
              <w:rPr>
                <w:rFonts w:asciiTheme="minorHAnsi" w:hAnsiTheme="minorHAnsi"/>
                <w:szCs w:val="22"/>
              </w:rPr>
              <w:t>Acceso y utilización no discriminatorios de los recursos de Internet y de telecomunicaciones/tecnologías de la información y la comunicación</w:t>
            </w:r>
            <w:bookmarkEnd w:id="83"/>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84" w:name="lt_pId159"/>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"http://www.itu.int/pub/publications.aspx?lang=en&amp;parent=T-RES-T.70-2016"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70</w:t>
            </w:r>
            <w:r w:rsidRPr="002250A7">
              <w:fldChar w:fldCharType="end"/>
            </w:r>
            <w:r w:rsidRPr="002250A7">
              <w:rPr>
                <w:rFonts w:asciiTheme="minorHAnsi" w:hAnsiTheme="minorHAnsi"/>
                <w:szCs w:val="22"/>
              </w:rPr>
              <w:t xml:space="preserve"> – </w:t>
            </w:r>
            <w:r w:rsidR="00222645" w:rsidRPr="002250A7">
              <w:rPr>
                <w:rFonts w:asciiTheme="minorHAnsi" w:hAnsiTheme="minorHAnsi"/>
                <w:szCs w:val="22"/>
              </w:rPr>
              <w:t>Accesibilidad de las telecomunicaciones/tecnologías de la información y la comunicación para las personas con discapacidad y personas con necesidades especiales</w:t>
            </w:r>
            <w:bookmarkEnd w:id="84"/>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tr w:rsidR="007525B8" w:rsidRPr="002250A7" w:rsidTr="007525B8">
        <w:trPr>
          <w:cantSplit/>
          <w:jc w:val="center"/>
        </w:trPr>
        <w:tc>
          <w:tcPr>
            <w:tcW w:w="8065" w:type="dxa"/>
            <w:tcBorders>
              <w:right w:val="single" w:sz="12" w:space="0" w:color="auto"/>
            </w:tcBorders>
            <w:shd w:val="clear" w:color="auto" w:fill="auto"/>
          </w:tcPr>
          <w:p w:rsidR="007525B8" w:rsidRPr="002250A7" w:rsidRDefault="00E150AE"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bookmarkStart w:id="85" w:name="lt_pId161"/>
            <w:r w:rsidRPr="002250A7">
              <w:rPr>
                <w:rFonts w:asciiTheme="minorHAnsi" w:hAnsiTheme="minorHAnsi"/>
                <w:szCs w:val="22"/>
              </w:rPr>
              <w:t>Resolución</w:t>
            </w:r>
            <w:r w:rsidR="007525B8" w:rsidRPr="002250A7">
              <w:rPr>
                <w:rFonts w:asciiTheme="minorHAnsi" w:hAnsiTheme="minorHAnsi"/>
                <w:szCs w:val="22"/>
              </w:rPr>
              <w:t xml:space="preserve"> 71 – </w:t>
            </w:r>
            <w:r w:rsidR="00222645" w:rsidRPr="002250A7">
              <w:rPr>
                <w:rFonts w:asciiTheme="minorHAnsi" w:hAnsiTheme="minorHAnsi"/>
                <w:szCs w:val="22"/>
              </w:rPr>
              <w:t>Admisión de instituciones académicas para que participen en los trabajos del Sector de Normalización de las Telecomunicaciones de la UIT</w:t>
            </w:r>
            <w:bookmarkEnd w:id="85"/>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suprimida</w:t>
            </w:r>
          </w:p>
        </w:tc>
      </w:tr>
      <w:bookmarkStart w:id="86" w:name="lt_pId163"/>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"http://www.itu.int/pub/publications.aspx?lang=en&amp;parent=T-RES-T.72-2016"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72</w:t>
            </w:r>
            <w:r w:rsidRPr="002250A7">
              <w:fldChar w:fldCharType="end"/>
            </w:r>
            <w:r w:rsidRPr="002250A7">
              <w:rPr>
                <w:rFonts w:asciiTheme="minorHAnsi" w:hAnsiTheme="minorHAnsi"/>
                <w:szCs w:val="22"/>
              </w:rPr>
              <w:t xml:space="preserve"> – </w:t>
            </w:r>
            <w:r w:rsidR="00222645" w:rsidRPr="002250A7">
              <w:rPr>
                <w:rFonts w:asciiTheme="minorHAnsi" w:hAnsiTheme="minorHAnsi"/>
                <w:szCs w:val="22"/>
              </w:rPr>
              <w:t>Problemas de medición y evaluación relativos a la exposición de las personas a los campos electromagnéticos</w:t>
            </w:r>
            <w:bookmarkEnd w:id="86"/>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87" w:name="lt_pId165"/>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"http://www.itu.int/pub/publications.aspx?lang=en&amp;parent=T-RES-T.73-2016"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73</w:t>
            </w:r>
            <w:r w:rsidRPr="002250A7">
              <w:fldChar w:fldCharType="end"/>
            </w:r>
            <w:r w:rsidRPr="002250A7">
              <w:rPr>
                <w:rFonts w:asciiTheme="minorHAnsi" w:hAnsiTheme="minorHAnsi"/>
                <w:szCs w:val="22"/>
              </w:rPr>
              <w:t xml:space="preserve"> – </w:t>
            </w:r>
            <w:r w:rsidR="00222645" w:rsidRPr="002250A7">
              <w:rPr>
                <w:rFonts w:asciiTheme="minorHAnsi" w:hAnsiTheme="minorHAnsi"/>
                <w:szCs w:val="22"/>
              </w:rPr>
              <w:t>Tecnologías de la información y la comunicación, medio ambiente y cambio climático</w:t>
            </w:r>
            <w:bookmarkEnd w:id="87"/>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88" w:name="lt_pId167"/>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"http://www.itu.int/pub/publications.aspx?lang=en&amp;parent=T-RES-T.74-2016"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74</w:t>
            </w:r>
            <w:r w:rsidRPr="002250A7">
              <w:fldChar w:fldCharType="end"/>
            </w:r>
            <w:r w:rsidRPr="002250A7">
              <w:rPr>
                <w:rFonts w:asciiTheme="minorHAnsi" w:hAnsiTheme="minorHAnsi"/>
                <w:szCs w:val="22"/>
              </w:rPr>
              <w:t xml:space="preserve"> – </w:t>
            </w:r>
            <w:bookmarkEnd w:id="88"/>
            <w:r w:rsidR="00222645" w:rsidRPr="002250A7">
              <w:rPr>
                <w:rFonts w:asciiTheme="minorHAnsi" w:hAnsiTheme="minorHAnsi"/>
                <w:szCs w:val="22"/>
              </w:rPr>
              <w:t>Admisión de Miembros de Sector de los países en desarrollo en la labor del Sector de Normalización de las Telecomunicaciones de la UIT</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89" w:name="lt_pId169"/>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"http://www.itu.int/pub/publications.aspx?lang=en&amp;parent=T-RES-T.75-2016"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75</w:t>
            </w:r>
            <w:r w:rsidRPr="002250A7">
              <w:fldChar w:fldCharType="end"/>
            </w:r>
            <w:r w:rsidRPr="002250A7">
              <w:rPr>
                <w:rFonts w:asciiTheme="minorHAnsi" w:hAnsiTheme="minorHAnsi"/>
                <w:szCs w:val="22"/>
              </w:rPr>
              <w:t xml:space="preserve"> – </w:t>
            </w:r>
            <w:bookmarkEnd w:id="89"/>
            <w:r w:rsidR="00222645" w:rsidRPr="002250A7">
              <w:rPr>
                <w:rFonts w:asciiTheme="minorHAnsi" w:hAnsiTheme="minorHAnsi"/>
                <w:szCs w:val="22"/>
              </w:rPr>
              <w:t>Contribución del Sector de Normalización de las Telecomunicaciones de la UIT a la puesta en práctica de los resultados de la Cumbre Mundial sobre la Sociedad de la Información, teniendo en cuenta la Agenda 2030 para el Desarrollo Sostenible</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90" w:name="lt_pId171"/>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6E7BE4">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"http://www.itu.int/pub/publications.aspx?lang=en&amp;parent=T-RES-T.76-2016"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76</w:t>
            </w:r>
            <w:r w:rsidRPr="002250A7">
              <w:fldChar w:fldCharType="end"/>
            </w:r>
            <w:r w:rsidRPr="002250A7">
              <w:rPr>
                <w:rFonts w:asciiTheme="minorHAnsi" w:hAnsiTheme="minorHAnsi"/>
                <w:szCs w:val="22"/>
              </w:rPr>
              <w:t xml:space="preserve"> – </w:t>
            </w:r>
            <w:r w:rsidR="00222645" w:rsidRPr="002250A7">
              <w:rPr>
                <w:rFonts w:asciiTheme="minorHAnsi" w:hAnsiTheme="minorHAnsi"/>
                <w:szCs w:val="22"/>
              </w:rPr>
              <w:t>Estudios relacionados con las pruebas de conformidad e interoperabilidad, la asistencia a los países en desarrollo y un posible futuro programa relativo a la Marca UIT</w:t>
            </w:r>
            <w:bookmarkEnd w:id="90"/>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91" w:name="lt_pId173"/>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"http://www.itu.int/pub/publications.aspx?lang=en&amp;parent=T-RES-T.77-2016"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77</w:t>
            </w:r>
            <w:r w:rsidRPr="002250A7">
              <w:fldChar w:fldCharType="end"/>
            </w:r>
            <w:r w:rsidRPr="002250A7">
              <w:rPr>
                <w:rFonts w:asciiTheme="minorHAnsi" w:hAnsiTheme="minorHAnsi"/>
                <w:szCs w:val="22"/>
              </w:rPr>
              <w:t xml:space="preserve"> – </w:t>
            </w:r>
            <w:r w:rsidR="00222645" w:rsidRPr="002250A7">
              <w:rPr>
                <w:rFonts w:asciiTheme="minorHAnsi" w:hAnsiTheme="minorHAnsi"/>
                <w:szCs w:val="22"/>
              </w:rPr>
              <w:t>Fortalecimiento de la normalización de las redes definidas por software en el Sector de Normalización de las Telecomunicaciones de la UIT</w:t>
            </w:r>
            <w:bookmarkEnd w:id="91"/>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92" w:name="lt_pId175"/>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"http://www.itu.int/pub/publications.aspx?lang=en&amp;parent=T-RES-T.78-2016"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78</w:t>
            </w:r>
            <w:r w:rsidRPr="002250A7">
              <w:fldChar w:fldCharType="end"/>
            </w:r>
            <w:r w:rsidRPr="002250A7">
              <w:rPr>
                <w:rFonts w:asciiTheme="minorHAnsi" w:hAnsiTheme="minorHAnsi"/>
                <w:szCs w:val="22"/>
              </w:rPr>
              <w:t xml:space="preserve"> – </w:t>
            </w:r>
            <w:r w:rsidR="00222645" w:rsidRPr="002250A7">
              <w:rPr>
                <w:rFonts w:asciiTheme="minorHAnsi" w:hAnsiTheme="minorHAnsi"/>
                <w:szCs w:val="22"/>
              </w:rPr>
              <w:t xml:space="preserve">Aplicaciones y normas de las tecnologías de la información y la comunicación para mejorar el acceso a los servicios de </w:t>
            </w:r>
            <w:proofErr w:type="spellStart"/>
            <w:r w:rsidR="00222645" w:rsidRPr="002250A7">
              <w:rPr>
                <w:rFonts w:asciiTheme="minorHAnsi" w:hAnsiTheme="minorHAnsi"/>
                <w:szCs w:val="22"/>
              </w:rPr>
              <w:t>cibersalud</w:t>
            </w:r>
            <w:bookmarkEnd w:id="92"/>
            <w:proofErr w:type="spellEnd"/>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93" w:name="lt_pId177"/>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\l "http://www.itu.int/pub/publications.aspx?lang=en&amp;parent=T-RES-T.79-2016"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79</w:t>
            </w:r>
            <w:r w:rsidRPr="002250A7">
              <w:fldChar w:fldCharType="end"/>
            </w:r>
            <w:r w:rsidRPr="002250A7">
              <w:rPr>
                <w:rFonts w:asciiTheme="minorHAnsi" w:hAnsiTheme="minorHAnsi"/>
                <w:szCs w:val="22"/>
              </w:rPr>
              <w:t xml:space="preserve"> – </w:t>
            </w:r>
            <w:bookmarkEnd w:id="93"/>
            <w:r w:rsidR="00222645" w:rsidRPr="002250A7">
              <w:rPr>
                <w:rFonts w:asciiTheme="minorHAnsi" w:hAnsiTheme="minorHAnsi"/>
                <w:szCs w:val="22"/>
              </w:rPr>
              <w:t>Función de las telecomunicaciones/tecnologías de la información y la comunicación en el tratamiento y el control de residuos electrónicos de equipos de telecomunicaciones y tecnologías de la información, y métodos para su procesamiento</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no cambia</w:t>
            </w:r>
          </w:p>
        </w:tc>
      </w:tr>
      <w:bookmarkStart w:id="94" w:name="lt_pId179"/>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"http://www.itu.int/pub/publications.aspx?lang=en&amp;parent=T-RES-T.80-2016" </w:instrText>
            </w:r>
            <w:r w:rsidRPr="002250A7">
              <w:fldChar w:fldCharType="separate"/>
            </w:r>
            <w:r w:rsidR="00E150AE" w:rsidRPr="002250A7">
              <w:rPr>
                <w:rStyle w:val="Hyperlink"/>
                <w:rFonts w:asciiTheme="minorHAnsi" w:hAnsiTheme="minorHAnsi"/>
                <w:szCs w:val="22"/>
              </w:rPr>
              <w:t>Resolución</w:t>
            </w:r>
            <w:r w:rsidRPr="002250A7">
              <w:rPr>
                <w:rStyle w:val="Hyperlink"/>
                <w:rFonts w:asciiTheme="minorHAnsi" w:hAnsiTheme="minorHAnsi"/>
                <w:szCs w:val="22"/>
              </w:rPr>
              <w:t xml:space="preserve"> 80</w:t>
            </w:r>
            <w:r w:rsidRPr="002250A7">
              <w:fldChar w:fldCharType="end"/>
            </w:r>
            <w:r w:rsidRPr="002250A7">
              <w:rPr>
                <w:rFonts w:asciiTheme="minorHAnsi" w:hAnsiTheme="minorHAnsi"/>
                <w:szCs w:val="22"/>
              </w:rPr>
              <w:t xml:space="preserve"> – </w:t>
            </w:r>
            <w:bookmarkEnd w:id="94"/>
            <w:r w:rsidR="00222645" w:rsidRPr="002250A7">
              <w:rPr>
                <w:rFonts w:asciiTheme="minorHAnsi" w:hAnsiTheme="minorHAnsi"/>
                <w:szCs w:val="22"/>
              </w:rPr>
              <w:t>Reconocimiento de la participación activa de los Miembros en los resultados del Sector de Normalización de las Telecomunicaciones de la UIT</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tr w:rsidR="007525B8" w:rsidRPr="002250A7" w:rsidTr="007525B8">
        <w:trPr>
          <w:cantSplit/>
          <w:jc w:val="center"/>
        </w:trPr>
        <w:tc>
          <w:tcPr>
            <w:tcW w:w="8065" w:type="dxa"/>
            <w:tcBorders>
              <w:right w:val="single" w:sz="12" w:space="0" w:color="auto"/>
            </w:tcBorders>
            <w:shd w:val="clear" w:color="auto" w:fill="auto"/>
          </w:tcPr>
          <w:p w:rsidR="007525B8" w:rsidRPr="002250A7" w:rsidRDefault="00E150AE"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bookmarkStart w:id="95" w:name="lt_pId181"/>
            <w:r w:rsidRPr="002250A7">
              <w:rPr>
                <w:rFonts w:asciiTheme="minorHAnsi" w:hAnsiTheme="minorHAnsi"/>
                <w:szCs w:val="22"/>
              </w:rPr>
              <w:t>Resolución</w:t>
            </w:r>
            <w:r w:rsidR="007525B8" w:rsidRPr="002250A7">
              <w:rPr>
                <w:rFonts w:asciiTheme="minorHAnsi" w:hAnsiTheme="minorHAnsi"/>
                <w:szCs w:val="22"/>
              </w:rPr>
              <w:t xml:space="preserve"> 81 – </w:t>
            </w:r>
            <w:r w:rsidR="00222645" w:rsidRPr="002250A7">
              <w:t>Fortalecimiento de la colaboración</w:t>
            </w:r>
            <w:bookmarkEnd w:id="95"/>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suprimida</w:t>
            </w:r>
          </w:p>
        </w:tc>
      </w:tr>
      <w:tr w:rsidR="007525B8" w:rsidRPr="002250A7" w:rsidTr="007525B8">
        <w:trPr>
          <w:cantSplit/>
          <w:jc w:val="center"/>
        </w:trPr>
        <w:tc>
          <w:tcPr>
            <w:tcW w:w="8065" w:type="dxa"/>
            <w:tcBorders>
              <w:right w:val="single" w:sz="12" w:space="0" w:color="auto"/>
            </w:tcBorders>
            <w:shd w:val="clear" w:color="auto" w:fill="auto"/>
          </w:tcPr>
          <w:p w:rsidR="007525B8" w:rsidRPr="002250A7" w:rsidRDefault="00E150AE"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bookmarkStart w:id="96" w:name="lt_pId183"/>
            <w:r w:rsidRPr="002250A7">
              <w:rPr>
                <w:rFonts w:asciiTheme="minorHAnsi" w:hAnsiTheme="minorHAnsi"/>
                <w:szCs w:val="22"/>
              </w:rPr>
              <w:t>Resolución</w:t>
            </w:r>
            <w:r w:rsidR="007525B8" w:rsidRPr="002250A7">
              <w:rPr>
                <w:rFonts w:asciiTheme="minorHAnsi" w:hAnsiTheme="minorHAnsi"/>
                <w:szCs w:val="22"/>
              </w:rPr>
              <w:t xml:space="preserve"> 82 – </w:t>
            </w:r>
            <w:r w:rsidR="00222645" w:rsidRPr="002250A7">
              <w:rPr>
                <w:rFonts w:asciiTheme="minorHAnsi" w:hAnsiTheme="minorHAnsi"/>
                <w:szCs w:val="22"/>
                <w:lang w:eastAsia="ja-JP"/>
              </w:rPr>
              <w:t>Examen estratégico y estructural del UIT-T</w:t>
            </w:r>
            <w:bookmarkEnd w:id="96"/>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suprimida</w:t>
            </w:r>
          </w:p>
        </w:tc>
      </w:tr>
      <w:bookmarkStart w:id="97" w:name="lt_pId185"/>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"http://www.itu.int/pub/publications.aspx?lang=en&amp;parent=T-RES-T.83-2016"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83</w:t>
            </w:r>
            <w:r w:rsidRPr="002250A7">
              <w:fldChar w:fldCharType="end"/>
            </w:r>
            <w:r w:rsidRPr="002250A7">
              <w:rPr>
                <w:rFonts w:asciiTheme="minorHAnsi" w:hAnsiTheme="minorHAnsi" w:cstheme="majorBidi"/>
                <w:bCs/>
                <w:szCs w:val="22"/>
              </w:rPr>
              <w:t xml:space="preserve"> – </w:t>
            </w:r>
            <w:r w:rsidR="00222645" w:rsidRPr="002250A7">
              <w:rPr>
                <w:rFonts w:asciiTheme="minorHAnsi" w:hAnsiTheme="minorHAnsi" w:cstheme="majorBidi"/>
                <w:bCs/>
                <w:szCs w:val="22"/>
              </w:rPr>
              <w:t>Evaluación de la aplicación de las Resoluciones de la Asamblea Mundial de Normalización de las Telecomunicaciones</w:t>
            </w:r>
            <w:bookmarkEnd w:id="97"/>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98" w:name="lt_pId187"/>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"http://www.itu.int/pub/publications.aspx?lang=en&amp;parent=T-RES-T.84-2016"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84</w:t>
            </w:r>
            <w:r w:rsidRPr="002250A7">
              <w:fldChar w:fldCharType="end"/>
            </w:r>
            <w:r w:rsidRPr="002250A7">
              <w:rPr>
                <w:rFonts w:asciiTheme="minorHAnsi" w:hAnsiTheme="minorHAnsi" w:cstheme="majorBidi"/>
                <w:bCs/>
                <w:szCs w:val="22"/>
              </w:rPr>
              <w:t xml:space="preserve"> – </w:t>
            </w:r>
            <w:r w:rsidR="00222645" w:rsidRPr="002250A7">
              <w:rPr>
                <w:rFonts w:asciiTheme="minorHAnsi" w:hAnsiTheme="minorHAnsi" w:cstheme="majorBidi"/>
                <w:szCs w:val="22"/>
              </w:rPr>
              <w:t>Estudios relativos a la protección del usuario de los servicios de telecomunicaciones/TIC</w:t>
            </w:r>
            <w:bookmarkEnd w:id="98"/>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99" w:name="lt_pId189"/>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"http://www.itu.int/pub/publications.aspx?lang=en&amp;parent=T-RES-T.85-2016"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85</w:t>
            </w:r>
            <w:r w:rsidRPr="002250A7">
              <w:fldChar w:fldCharType="end"/>
            </w:r>
            <w:r w:rsidRPr="002250A7">
              <w:rPr>
                <w:rFonts w:asciiTheme="minorHAnsi" w:hAnsiTheme="minorHAnsi" w:cstheme="majorBidi"/>
                <w:bCs/>
                <w:szCs w:val="22"/>
              </w:rPr>
              <w:t xml:space="preserve"> – </w:t>
            </w:r>
            <w:r w:rsidR="00222645" w:rsidRPr="002250A7">
              <w:rPr>
                <w:rFonts w:asciiTheme="minorHAnsi" w:hAnsiTheme="minorHAnsi" w:cstheme="majorBidi"/>
                <w:szCs w:val="22"/>
              </w:rPr>
              <w:t>Fortalecimiento y diversificación de los recursos del Sector de Normalización de las Telecomunicaciones de la UIT</w:t>
            </w:r>
            <w:bookmarkEnd w:id="99"/>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00" w:name="lt_pId191"/>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"http://www.itu.int/pub/publications.aspx?lang=en&amp;parent=T-RES-T.86-2016"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86</w:t>
            </w:r>
            <w:r w:rsidRPr="002250A7">
              <w:fldChar w:fldCharType="end"/>
            </w:r>
            <w:r w:rsidRPr="002250A7">
              <w:rPr>
                <w:rFonts w:asciiTheme="minorHAnsi" w:hAnsiTheme="minorHAnsi" w:cstheme="majorBidi"/>
                <w:bCs/>
                <w:szCs w:val="22"/>
              </w:rPr>
              <w:t xml:space="preserve"> – </w:t>
            </w:r>
            <w:r w:rsidR="00222645" w:rsidRPr="002250A7">
              <w:rPr>
                <w:rFonts w:asciiTheme="minorHAnsi" w:hAnsiTheme="minorHAnsi" w:cstheme="majorBidi"/>
                <w:szCs w:val="22"/>
              </w:rPr>
              <w:t>Facilitar la aplicación del Manifiesto Smart Africa</w:t>
            </w:r>
            <w:bookmarkEnd w:id="100"/>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01" w:name="lt_pId193"/>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"http://www.itu.int/pub/publications.aspx?lang=en&amp;parent=T-RES-T.87-2016"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87</w:t>
            </w:r>
            <w:r w:rsidRPr="002250A7">
              <w:fldChar w:fldCharType="end"/>
            </w:r>
            <w:r w:rsidRPr="002250A7">
              <w:rPr>
                <w:rFonts w:asciiTheme="minorHAnsi" w:hAnsiTheme="minorHAnsi" w:cstheme="majorBidi"/>
                <w:bCs/>
                <w:szCs w:val="22"/>
              </w:rPr>
              <w:t xml:space="preserve"> – </w:t>
            </w:r>
            <w:r w:rsidR="00222645" w:rsidRPr="002250A7">
              <w:rPr>
                <w:rFonts w:asciiTheme="minorHAnsi" w:hAnsiTheme="minorHAnsi" w:cstheme="majorBidi"/>
                <w:szCs w:val="22"/>
              </w:rPr>
              <w:t>Participación del Sector de Normalización de las Telecomunicaciones de la UIT en el examen y la revisión periódicos del Reglamento de las Telecomunicaciones Internacionales</w:t>
            </w:r>
            <w:bookmarkEnd w:id="101"/>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02" w:name="lt_pId195"/>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"http://www.itu.int/pub/publications.aspx?lang=en&amp;parent=T-RES-T.88-2016"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88</w:t>
            </w:r>
            <w:r w:rsidRPr="002250A7">
              <w:fldChar w:fldCharType="end"/>
            </w:r>
            <w:r w:rsidRPr="002250A7">
              <w:rPr>
                <w:rFonts w:asciiTheme="minorHAnsi" w:hAnsiTheme="minorHAnsi" w:cstheme="majorBidi"/>
                <w:bCs/>
                <w:szCs w:val="22"/>
              </w:rPr>
              <w:t xml:space="preserve"> – </w:t>
            </w:r>
            <w:proofErr w:type="spellStart"/>
            <w:r w:rsidR="00222645" w:rsidRPr="002250A7">
              <w:rPr>
                <w:rFonts w:asciiTheme="minorHAnsi" w:hAnsiTheme="minorHAnsi" w:cstheme="majorBidi"/>
                <w:szCs w:val="22"/>
              </w:rPr>
              <w:t>Itinerancia</w:t>
            </w:r>
            <w:proofErr w:type="spellEnd"/>
            <w:r w:rsidR="00222645" w:rsidRPr="002250A7">
              <w:rPr>
                <w:rFonts w:asciiTheme="minorHAnsi" w:hAnsiTheme="minorHAnsi" w:cstheme="majorBidi"/>
                <w:szCs w:val="22"/>
              </w:rPr>
              <w:t xml:space="preserve"> Móvil Internacional</w:t>
            </w:r>
            <w:bookmarkEnd w:id="102"/>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03" w:name="lt_pId197"/>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"http://www.itu.int/pub/publications.aspx?lang=en&amp;parent=T-RES-T.89-2016"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89</w:t>
            </w:r>
            <w:r w:rsidRPr="002250A7">
              <w:fldChar w:fldCharType="end"/>
            </w:r>
            <w:r w:rsidRPr="002250A7">
              <w:rPr>
                <w:rFonts w:asciiTheme="minorHAnsi" w:hAnsiTheme="minorHAnsi" w:cstheme="majorBidi"/>
                <w:bCs/>
                <w:szCs w:val="22"/>
              </w:rPr>
              <w:t xml:space="preserve"> – </w:t>
            </w:r>
            <w:r w:rsidR="00222645" w:rsidRPr="002250A7">
              <w:rPr>
                <w:rFonts w:asciiTheme="minorHAnsi" w:hAnsiTheme="minorHAnsi" w:cstheme="majorBidi"/>
                <w:szCs w:val="22"/>
              </w:rPr>
              <w:t>Promoción de la utilización de las tecnologías de la información y la comunicación para reducir la brecha de inclusión financiera</w:t>
            </w:r>
            <w:bookmarkEnd w:id="103"/>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04" w:name="lt_pId199"/>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"http://www.itu.int/pub/publications.aspx?lang=en&amp;parent=T-RES-T.90-2016"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90</w:t>
            </w:r>
            <w:r w:rsidRPr="002250A7">
              <w:fldChar w:fldCharType="end"/>
            </w:r>
            <w:r w:rsidRPr="002250A7">
              <w:rPr>
                <w:rFonts w:asciiTheme="minorHAnsi" w:hAnsiTheme="minorHAnsi" w:cstheme="majorBidi"/>
                <w:bCs/>
                <w:szCs w:val="22"/>
              </w:rPr>
              <w:t xml:space="preserve"> – </w:t>
            </w:r>
            <w:r w:rsidR="00222645" w:rsidRPr="002250A7">
              <w:rPr>
                <w:rFonts w:asciiTheme="minorHAnsi" w:hAnsiTheme="minorHAnsi" w:cstheme="majorBidi"/>
                <w:szCs w:val="22"/>
              </w:rPr>
              <w:t>Código abierto en el Sector de Normalización de las Telecomunicaciones de la UIT</w:t>
            </w:r>
            <w:bookmarkEnd w:id="104"/>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05" w:name="lt_pId201"/>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"http://www.itu.int/pub/publications.aspx?lang=en&amp;parent=T-RES-T.91-2016"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91</w:t>
            </w:r>
            <w:r w:rsidRPr="002250A7">
              <w:fldChar w:fldCharType="end"/>
            </w:r>
            <w:r w:rsidRPr="002250A7">
              <w:rPr>
                <w:rFonts w:asciiTheme="minorHAnsi" w:hAnsiTheme="minorHAnsi" w:cstheme="majorBidi"/>
                <w:bCs/>
                <w:szCs w:val="22"/>
              </w:rPr>
              <w:t xml:space="preserve"> – </w:t>
            </w:r>
            <w:r w:rsidR="00222645" w:rsidRPr="002250A7">
              <w:rPr>
                <w:rFonts w:asciiTheme="minorHAnsi" w:hAnsiTheme="minorHAnsi" w:cstheme="majorBidi"/>
                <w:szCs w:val="22"/>
              </w:rPr>
              <w:t>Mejora del acceso a un repositorio electrónico de información sobre planes de numeración publicados por el UIT-T</w:t>
            </w:r>
            <w:bookmarkEnd w:id="105"/>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06" w:name="lt_pId203"/>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"http://www.itu.int/pub/publications.aspx?lang=en&amp;parent=T-RES-T.92-2016"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92</w:t>
            </w:r>
            <w:r w:rsidRPr="002250A7">
              <w:fldChar w:fldCharType="end"/>
            </w:r>
            <w:r w:rsidRPr="002250A7">
              <w:rPr>
                <w:rFonts w:asciiTheme="minorHAnsi" w:hAnsiTheme="minorHAnsi" w:cstheme="majorBidi"/>
                <w:bCs/>
                <w:szCs w:val="22"/>
              </w:rPr>
              <w:t xml:space="preserve"> – </w:t>
            </w:r>
            <w:r w:rsidR="00A4170E" w:rsidRPr="002250A7">
              <w:rPr>
                <w:rFonts w:asciiTheme="minorHAnsi" w:hAnsiTheme="minorHAnsi" w:cstheme="majorBidi"/>
                <w:szCs w:val="22"/>
              </w:rPr>
              <w:t>Fortalecimiento de las actividades de normalización del Sector de Normalización de las Telecomunicaciones de la UIT sobre aspectos no radioeléctricos de las telecomunicaciones móviles internacionales</w:t>
            </w:r>
            <w:bookmarkEnd w:id="106"/>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07" w:name="lt_pId205"/>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"http://www.itu.int/pub/publications.aspx?lang=en&amp;parent=T-RES-T.93-2016"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93</w:t>
            </w:r>
            <w:r w:rsidRPr="002250A7">
              <w:fldChar w:fldCharType="end"/>
            </w:r>
            <w:r w:rsidRPr="002250A7">
              <w:rPr>
                <w:rFonts w:asciiTheme="minorHAnsi" w:hAnsiTheme="minorHAnsi" w:cstheme="majorBidi"/>
                <w:bCs/>
                <w:szCs w:val="22"/>
              </w:rPr>
              <w:t xml:space="preserve"> – </w:t>
            </w:r>
            <w:r w:rsidR="00A4170E" w:rsidRPr="002250A7">
              <w:rPr>
                <w:rFonts w:asciiTheme="minorHAnsi" w:hAnsiTheme="minorHAnsi" w:cstheme="majorBidi"/>
                <w:szCs w:val="22"/>
              </w:rPr>
              <w:t>Interconexión de redes 4G, IMT-2020 y posteriores</w:t>
            </w:r>
            <w:bookmarkEnd w:id="107"/>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08" w:name="lt_pId207"/>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"http://www.itu.int/pub/publications.aspx?lang=en&amp;parent=T-RES-T.94-2016"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94</w:t>
            </w:r>
            <w:r w:rsidRPr="002250A7">
              <w:fldChar w:fldCharType="end"/>
            </w:r>
            <w:r w:rsidRPr="002250A7">
              <w:rPr>
                <w:rFonts w:asciiTheme="minorHAnsi" w:hAnsiTheme="minorHAnsi" w:cstheme="majorBidi"/>
                <w:bCs/>
                <w:szCs w:val="22"/>
              </w:rPr>
              <w:t xml:space="preserve"> – </w:t>
            </w:r>
            <w:r w:rsidR="00A4170E" w:rsidRPr="002250A7">
              <w:rPr>
                <w:rFonts w:asciiTheme="minorHAnsi" w:hAnsiTheme="minorHAnsi" w:cstheme="majorBidi"/>
                <w:szCs w:val="22"/>
              </w:rPr>
              <w:t>Labor de normalización en el Sector de Normalización de las Telecomunicaciones de la UIT para tecnologías de datos de eventos basadas en la nube</w:t>
            </w:r>
            <w:bookmarkEnd w:id="108"/>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09" w:name="lt_pId209"/>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"http://www.itu.int/pub/publications.aspx?lang=en&amp;parent=T-RES-T.95-2016"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95</w:t>
            </w:r>
            <w:r w:rsidRPr="002250A7">
              <w:fldChar w:fldCharType="end"/>
            </w:r>
            <w:r w:rsidRPr="002250A7">
              <w:rPr>
                <w:rFonts w:asciiTheme="minorHAnsi" w:hAnsiTheme="minorHAnsi" w:cstheme="majorBidi"/>
                <w:bCs/>
                <w:szCs w:val="22"/>
              </w:rPr>
              <w:t xml:space="preserve"> – </w:t>
            </w:r>
            <w:r w:rsidR="00EE69BE" w:rsidRPr="002250A7">
              <w:rPr>
                <w:rFonts w:asciiTheme="minorHAnsi" w:hAnsiTheme="minorHAnsi" w:cstheme="majorBidi"/>
                <w:szCs w:val="22"/>
              </w:rPr>
              <w:t>Iniciativas del Sector de Normalización de las Telecomunicaciones de la UIT para sensibilizar sobre prácticas idóneas y políticas relacionadas con la calidad de servicio</w:t>
            </w:r>
            <w:bookmarkEnd w:id="109"/>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10" w:name="lt_pId211"/>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"http://www.itu.int/pub/publications.aspx?lang=en&amp;parent=T-RES-T.96-2016"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96</w:t>
            </w:r>
            <w:r w:rsidRPr="002250A7">
              <w:fldChar w:fldCharType="end"/>
            </w:r>
            <w:r w:rsidRPr="002250A7">
              <w:rPr>
                <w:rFonts w:asciiTheme="minorHAnsi" w:hAnsiTheme="minorHAnsi" w:cstheme="majorBidi"/>
                <w:bCs/>
                <w:szCs w:val="22"/>
              </w:rPr>
              <w:t xml:space="preserve"> – </w:t>
            </w:r>
            <w:r w:rsidR="00EE69BE" w:rsidRPr="002250A7">
              <w:rPr>
                <w:rFonts w:asciiTheme="minorHAnsi" w:hAnsiTheme="minorHAnsi" w:cstheme="majorBidi"/>
                <w:szCs w:val="22"/>
              </w:rPr>
              <w:t>Estudios del Sector de Normalización de las Telecomunicaciones de la UIT para luchar contra la falsificación de dispositivos de telecomunicaciones/tecnologías de la información y la comunicación</w:t>
            </w:r>
            <w:bookmarkEnd w:id="110"/>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11" w:name="lt_pId213"/>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"http://www.itu.int/pub/publications.aspx?lang=en&amp;parent=T-RES-T.97-2016"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97</w:t>
            </w:r>
            <w:r w:rsidRPr="002250A7">
              <w:fldChar w:fldCharType="end"/>
            </w:r>
            <w:r w:rsidRPr="002250A7">
              <w:rPr>
                <w:rFonts w:asciiTheme="minorHAnsi" w:hAnsiTheme="minorHAnsi" w:cstheme="majorBidi"/>
                <w:bCs/>
                <w:szCs w:val="22"/>
              </w:rPr>
              <w:t xml:space="preserve"> –</w:t>
            </w:r>
            <w:bookmarkEnd w:id="111"/>
            <w:r w:rsidR="00EE69BE" w:rsidRPr="002250A7">
              <w:rPr>
                <w:rFonts w:asciiTheme="minorHAnsi" w:hAnsiTheme="minorHAnsi" w:cstheme="majorBidi"/>
                <w:szCs w:val="22"/>
              </w:rPr>
              <w:t>Lucha contra el robo de dispositivos móviles de telecomunicaciones</w:t>
            </w:r>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12" w:name="lt_pId215"/>
      <w:tr w:rsidR="007525B8" w:rsidRPr="002250A7" w:rsidTr="007525B8">
        <w:trPr>
          <w:cantSplit/>
          <w:jc w:val="center"/>
        </w:trPr>
        <w:tc>
          <w:tcPr>
            <w:tcW w:w="8065" w:type="dxa"/>
            <w:tcBorders>
              <w:right w:val="single" w:sz="12" w:space="0" w:color="auto"/>
            </w:tcBorders>
            <w:shd w:val="clear" w:color="auto" w:fill="auto"/>
            <w:vAlign w:val="center"/>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"http://www.itu.int/pub/publications.aspx?lang=en&amp;parent=T-RES-T.98-2016" </w:instrText>
            </w:r>
            <w:r w:rsidRPr="002250A7">
              <w:fldChar w:fldCharType="separate"/>
            </w:r>
            <w:r w:rsidR="00E150AE" w:rsidRPr="002250A7">
              <w:rPr>
                <w:rStyle w:val="Hyperlink"/>
                <w:rFonts w:asciiTheme="minorHAnsi" w:hAnsiTheme="minorHAnsi" w:cstheme="majorBidi"/>
                <w:bCs/>
                <w:szCs w:val="22"/>
              </w:rPr>
              <w:t>Resolución</w:t>
            </w:r>
            <w:r w:rsidRPr="002250A7">
              <w:rPr>
                <w:rStyle w:val="Hyperlink"/>
                <w:rFonts w:asciiTheme="minorHAnsi" w:hAnsiTheme="minorHAnsi" w:cstheme="majorBidi"/>
                <w:bCs/>
                <w:szCs w:val="22"/>
              </w:rPr>
              <w:t xml:space="preserve"> 98</w:t>
            </w:r>
            <w:r w:rsidRPr="002250A7">
              <w:fldChar w:fldCharType="end"/>
            </w:r>
            <w:r w:rsidRPr="002250A7">
              <w:rPr>
                <w:rFonts w:asciiTheme="minorHAnsi" w:hAnsiTheme="minorHAnsi" w:cstheme="majorBidi"/>
                <w:bCs/>
                <w:szCs w:val="22"/>
              </w:rPr>
              <w:t xml:space="preserve"> – </w:t>
            </w:r>
            <w:r w:rsidR="00EE69BE" w:rsidRPr="002250A7">
              <w:rPr>
                <w:rFonts w:asciiTheme="minorHAnsi" w:hAnsiTheme="minorHAnsi" w:cstheme="majorBidi"/>
                <w:szCs w:val="22"/>
              </w:rPr>
              <w:t>Refuerzo de la normalización sobre Internet de las cosas y las ciudades y comunidades inteligentes para el desarrollo mundial</w:t>
            </w:r>
            <w:bookmarkEnd w:id="112"/>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13" w:name="lt_pId217"/>
      <w:tr w:rsidR="007525B8" w:rsidRPr="002250A7" w:rsidTr="007525B8">
        <w:trPr>
          <w:cantSplit/>
          <w:jc w:val="center"/>
        </w:trPr>
        <w:tc>
          <w:tcPr>
            <w:tcW w:w="8065" w:type="dxa"/>
            <w:tcBorders>
              <w:right w:val="single" w:sz="12" w:space="0" w:color="auto"/>
            </w:tcBorders>
            <w:shd w:val="clear" w:color="auto" w:fill="auto"/>
          </w:tcPr>
          <w:p w:rsidR="007525B8" w:rsidRPr="00ED048D"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b/>
                <w:szCs w:val="22"/>
              </w:rPr>
            </w:pPr>
            <w:r w:rsidRPr="00ED048D">
              <w:fldChar w:fldCharType="begin"/>
            </w:r>
            <w:r w:rsidRPr="00ED048D">
              <w:instrText xml:space="preserve"> HYPERLINK "http://www.itu.int/pub/publications.aspx?lang=en&amp;parent=T-RES-T.1000-2016" </w:instrText>
            </w:r>
            <w:r w:rsidRPr="00ED048D">
              <w:fldChar w:fldCharType="separate"/>
            </w:r>
            <w:r w:rsidR="00E150AE" w:rsidRPr="00ED048D">
              <w:rPr>
                <w:rStyle w:val="Hyperlink"/>
                <w:rFonts w:asciiTheme="minorHAnsi" w:hAnsiTheme="minorHAnsi"/>
                <w:color w:val="auto"/>
                <w:szCs w:val="22"/>
              </w:rPr>
              <w:t>Opinión</w:t>
            </w:r>
            <w:r w:rsidRPr="00ED048D">
              <w:rPr>
                <w:rStyle w:val="Hyperlink"/>
                <w:rFonts w:asciiTheme="minorHAnsi" w:hAnsiTheme="minorHAnsi"/>
                <w:color w:val="auto"/>
                <w:szCs w:val="22"/>
              </w:rPr>
              <w:t xml:space="preserve"> 1</w:t>
            </w:r>
            <w:r w:rsidRPr="00ED048D">
              <w:fldChar w:fldCharType="end"/>
            </w:r>
            <w:r w:rsidRPr="00ED048D">
              <w:rPr>
                <w:rFonts w:asciiTheme="minorHAnsi" w:hAnsiTheme="minorHAnsi"/>
                <w:szCs w:val="22"/>
              </w:rPr>
              <w:t xml:space="preserve"> – </w:t>
            </w:r>
            <w:bookmarkEnd w:id="113"/>
            <w:r w:rsidR="00EE69BE" w:rsidRPr="00ED048D">
              <w:rPr>
                <w:rFonts w:asciiTheme="minorHAnsi" w:hAnsiTheme="minorHAnsi"/>
                <w:szCs w:val="22"/>
              </w:rPr>
              <w:t>Aplicación efectiva de la prima de externalidad de red</w:t>
            </w:r>
          </w:p>
        </w:tc>
        <w:tc>
          <w:tcPr>
            <w:tcW w:w="1276" w:type="dxa"/>
            <w:tcBorders>
              <w:right w:val="single" w:sz="12" w:space="0" w:color="auto"/>
            </w:tcBorders>
          </w:tcPr>
          <w:p w:rsidR="007525B8" w:rsidRPr="00ED048D"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ED048D">
              <w:rPr>
                <w:rFonts w:asciiTheme="minorHAnsi" w:hAnsiTheme="minorHAnsi"/>
                <w:szCs w:val="22"/>
              </w:rPr>
              <w:t>no cambia</w:t>
            </w:r>
          </w:p>
        </w:tc>
      </w:tr>
    </w:tbl>
    <w:p w:rsidR="008D44B7" w:rsidRDefault="008D44B7">
      <w:pPr>
        <w:rPr>
          <w:b/>
        </w:rPr>
      </w:pPr>
      <w:bookmarkStart w:id="114" w:name="lt_pId219"/>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7525B8" w:rsidRPr="002250A7" w:rsidTr="007525B8">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rsidR="007525B8" w:rsidRPr="002250A7" w:rsidRDefault="006E7BE4" w:rsidP="006E7BE4">
            <w:pPr>
              <w:pStyle w:val="Tablehead"/>
              <w:spacing w:before="64" w:after="64"/>
              <w:rPr>
                <w:rFonts w:asciiTheme="minorHAnsi" w:hAnsiTheme="minorHAnsi"/>
                <w:szCs w:val="22"/>
              </w:rPr>
            </w:pPr>
            <w:r w:rsidRPr="002250A7">
              <w:rPr>
                <w:rFonts w:asciiTheme="minorHAnsi" w:hAnsiTheme="minorHAnsi"/>
                <w:szCs w:val="22"/>
              </w:rPr>
              <w:t>Recomendación del UIT-T – Título</w:t>
            </w:r>
            <w:bookmarkEnd w:id="114"/>
          </w:p>
        </w:tc>
        <w:tc>
          <w:tcPr>
            <w:tcW w:w="1276" w:type="dxa"/>
            <w:tcBorders>
              <w:top w:val="single" w:sz="12" w:space="0" w:color="auto"/>
              <w:right w:val="single" w:sz="12" w:space="0" w:color="auto"/>
            </w:tcBorders>
            <w:shd w:val="clear" w:color="auto" w:fill="DAEEF3" w:themeFill="accent5" w:themeFillTint="33"/>
            <w:vAlign w:val="center"/>
          </w:tcPr>
          <w:p w:rsidR="007525B8" w:rsidRPr="002250A7" w:rsidRDefault="006E7BE4" w:rsidP="006E7BE4">
            <w:pPr>
              <w:pStyle w:val="Tablehead"/>
              <w:spacing w:before="64" w:after="64"/>
              <w:rPr>
                <w:rFonts w:asciiTheme="minorHAnsi" w:hAnsiTheme="minorHAnsi"/>
                <w:szCs w:val="22"/>
              </w:rPr>
            </w:pPr>
            <w:r w:rsidRPr="002250A7">
              <w:rPr>
                <w:rFonts w:asciiTheme="minorHAnsi" w:hAnsiTheme="minorHAnsi"/>
                <w:szCs w:val="22"/>
              </w:rPr>
              <w:t>Situación</w:t>
            </w:r>
          </w:p>
        </w:tc>
      </w:tr>
      <w:bookmarkStart w:id="115" w:name="lt_pId221"/>
      <w:tr w:rsidR="007525B8" w:rsidRPr="002250A7" w:rsidTr="007525B8">
        <w:trPr>
          <w:cantSplit/>
          <w:jc w:val="center"/>
        </w:trPr>
        <w:tc>
          <w:tcPr>
            <w:tcW w:w="8065" w:type="dxa"/>
            <w:tcBorders>
              <w:top w:val="single" w:sz="12" w:space="0" w:color="auto"/>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"http://www.itu.int/rec/T-REC-A.1-201610-I" </w:instrText>
            </w:r>
            <w:r w:rsidRPr="002250A7">
              <w:fldChar w:fldCharType="separate"/>
            </w:r>
            <w:r w:rsidRPr="002250A7">
              <w:rPr>
                <w:rStyle w:val="Hyperlink"/>
                <w:rFonts w:asciiTheme="minorHAnsi" w:hAnsiTheme="minorHAnsi"/>
                <w:szCs w:val="22"/>
              </w:rPr>
              <w:t>A.1</w:t>
            </w:r>
            <w:r w:rsidRPr="002250A7">
              <w:fldChar w:fldCharType="end"/>
            </w:r>
            <w:r w:rsidRPr="002250A7">
              <w:rPr>
                <w:rFonts w:asciiTheme="minorHAnsi" w:hAnsiTheme="minorHAnsi"/>
                <w:szCs w:val="22"/>
              </w:rPr>
              <w:t xml:space="preserve"> – </w:t>
            </w:r>
            <w:r w:rsidR="00EE69BE" w:rsidRPr="002250A7">
              <w:rPr>
                <w:rFonts w:asciiTheme="minorHAnsi" w:hAnsiTheme="minorHAnsi"/>
                <w:szCs w:val="22"/>
              </w:rPr>
              <w:t>Métodos de trabajo de las Comisiones de Estudio del Sector de Normalización de las Telecomunicaciones de la UIT</w:t>
            </w:r>
            <w:bookmarkEnd w:id="115"/>
          </w:p>
        </w:tc>
        <w:tc>
          <w:tcPr>
            <w:tcW w:w="1276" w:type="dxa"/>
            <w:tcBorders>
              <w:top w:val="single" w:sz="12" w:space="0" w:color="auto"/>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116" w:name="lt_pId223"/>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"http://www.itu.int/rec/T-REC-A.12-201611-I" </w:instrText>
            </w:r>
            <w:r w:rsidRPr="002250A7">
              <w:fldChar w:fldCharType="separate"/>
            </w:r>
            <w:r w:rsidRPr="002250A7">
              <w:rPr>
                <w:rStyle w:val="Hyperlink"/>
                <w:rFonts w:asciiTheme="minorHAnsi" w:hAnsiTheme="minorHAnsi"/>
                <w:szCs w:val="22"/>
              </w:rPr>
              <w:t>A.12</w:t>
            </w:r>
            <w:r w:rsidRPr="002250A7">
              <w:fldChar w:fldCharType="end"/>
            </w:r>
            <w:r w:rsidRPr="002250A7">
              <w:rPr>
                <w:rFonts w:asciiTheme="minorHAnsi" w:hAnsiTheme="minorHAnsi"/>
                <w:szCs w:val="22"/>
              </w:rPr>
              <w:t xml:space="preserve"> – </w:t>
            </w:r>
            <w:r w:rsidR="00EE69BE" w:rsidRPr="002250A7">
              <w:rPr>
                <w:rFonts w:asciiTheme="minorHAnsi" w:hAnsiTheme="minorHAnsi"/>
                <w:szCs w:val="22"/>
              </w:rPr>
              <w:t>Identificación y presentación de Recomendaciones del Sector de Normalización de las Telecomunicaciones de la UIT</w:t>
            </w:r>
            <w:bookmarkEnd w:id="116"/>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bookmarkStart w:id="117" w:name="lt_pId225"/>
      <w:tr w:rsidR="007525B8" w:rsidRPr="002250A7" w:rsidTr="007525B8">
        <w:trPr>
          <w:cantSplit/>
          <w:jc w:val="center"/>
        </w:trPr>
        <w:tc>
          <w:tcPr>
            <w:tcW w:w="8065" w:type="dxa"/>
            <w:tcBorders>
              <w:right w:val="single" w:sz="12" w:space="0" w:color="auto"/>
            </w:tcBorders>
            <w:shd w:val="clear" w:color="auto" w:fill="auto"/>
          </w:tcPr>
          <w:p w:rsidR="007525B8" w:rsidRPr="00ED048D"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b/>
                <w:szCs w:val="22"/>
              </w:rPr>
            </w:pPr>
            <w:r w:rsidRPr="00ED048D">
              <w:fldChar w:fldCharType="begin"/>
            </w:r>
            <w:r w:rsidRPr="00ED048D">
              <w:instrText xml:space="preserve"> HYPERLINK "http://www.itu.int/ITU-T/recommendations/rec.aspx?id=12826&amp;lang=en" </w:instrText>
            </w:r>
            <w:r w:rsidRPr="00ED048D">
              <w:fldChar w:fldCharType="separate"/>
            </w:r>
            <w:r w:rsidRPr="00ED048D">
              <w:rPr>
                <w:rStyle w:val="Hyperlink"/>
                <w:rFonts w:asciiTheme="minorHAnsi" w:hAnsiTheme="minorHAnsi"/>
                <w:color w:val="auto"/>
                <w:szCs w:val="22"/>
              </w:rPr>
              <w:t>D.52</w:t>
            </w:r>
            <w:r w:rsidRPr="00ED048D">
              <w:fldChar w:fldCharType="end"/>
            </w:r>
            <w:r w:rsidRPr="00ED048D">
              <w:rPr>
                <w:rFonts w:asciiTheme="minorHAnsi" w:hAnsiTheme="minorHAnsi"/>
                <w:szCs w:val="22"/>
              </w:rPr>
              <w:t xml:space="preserve"> – </w:t>
            </w:r>
            <w:bookmarkEnd w:id="117"/>
            <w:r w:rsidR="00EE69BE" w:rsidRPr="00ED048D">
              <w:rPr>
                <w:rFonts w:asciiTheme="minorHAnsi" w:hAnsiTheme="minorHAnsi"/>
                <w:szCs w:val="22"/>
              </w:rPr>
              <w:t>Creación y conexión de puntos de intercambio de Internet regionales para reducir el coste de la conectividad internacional a Internet</w:t>
            </w:r>
          </w:p>
        </w:tc>
        <w:tc>
          <w:tcPr>
            <w:tcW w:w="1276" w:type="dxa"/>
            <w:tcBorders>
              <w:right w:val="single" w:sz="12" w:space="0" w:color="auto"/>
            </w:tcBorders>
          </w:tcPr>
          <w:p w:rsidR="007525B8" w:rsidRPr="00ED048D"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ED048D">
              <w:rPr>
                <w:rFonts w:asciiTheme="minorHAnsi" w:hAnsiTheme="minorHAnsi"/>
                <w:szCs w:val="22"/>
              </w:rPr>
              <w:t>nueva</w:t>
            </w:r>
          </w:p>
        </w:tc>
      </w:tr>
      <w:bookmarkStart w:id="118" w:name="lt_pId227"/>
      <w:tr w:rsidR="007525B8" w:rsidRPr="002250A7" w:rsidTr="007525B8">
        <w:trPr>
          <w:cantSplit/>
          <w:jc w:val="center"/>
        </w:trPr>
        <w:tc>
          <w:tcPr>
            <w:tcW w:w="8065" w:type="dxa"/>
            <w:tcBorders>
              <w:right w:val="single" w:sz="12" w:space="0" w:color="auto"/>
            </w:tcBorders>
            <w:shd w:val="clear" w:color="auto" w:fill="auto"/>
          </w:tcPr>
          <w:p w:rsidR="007525B8" w:rsidRPr="00ED048D"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ED048D">
              <w:fldChar w:fldCharType="begin"/>
            </w:r>
            <w:r w:rsidRPr="00ED048D">
              <w:instrText xml:space="preserve"> HYPERLINK "http://www.itu.int/ITU-T/recommendations/rec.aspx?id=12827&amp;lang=en" </w:instrText>
            </w:r>
            <w:r w:rsidRPr="00ED048D">
              <w:fldChar w:fldCharType="separate"/>
            </w:r>
            <w:r w:rsidRPr="00ED048D">
              <w:rPr>
                <w:rStyle w:val="Hyperlink"/>
                <w:rFonts w:asciiTheme="minorHAnsi" w:hAnsiTheme="minorHAnsi"/>
                <w:color w:val="auto"/>
                <w:szCs w:val="22"/>
              </w:rPr>
              <w:t>D.53</w:t>
            </w:r>
            <w:r w:rsidRPr="00ED048D">
              <w:fldChar w:fldCharType="end"/>
            </w:r>
            <w:r w:rsidRPr="00ED048D">
              <w:rPr>
                <w:rFonts w:asciiTheme="minorHAnsi" w:hAnsiTheme="minorHAnsi"/>
                <w:szCs w:val="22"/>
              </w:rPr>
              <w:t xml:space="preserve"> – </w:t>
            </w:r>
            <w:r w:rsidR="00EE69BE" w:rsidRPr="00ED048D">
              <w:rPr>
                <w:rFonts w:asciiTheme="minorHAnsi" w:hAnsiTheme="minorHAnsi"/>
                <w:szCs w:val="22"/>
              </w:rPr>
              <w:t>Aspectos internacionales del servicio universal</w:t>
            </w:r>
            <w:bookmarkEnd w:id="118"/>
          </w:p>
        </w:tc>
        <w:tc>
          <w:tcPr>
            <w:tcW w:w="1276" w:type="dxa"/>
            <w:tcBorders>
              <w:right w:val="single" w:sz="12" w:space="0" w:color="auto"/>
            </w:tcBorders>
          </w:tcPr>
          <w:p w:rsidR="007525B8" w:rsidRPr="00ED048D"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ED048D">
              <w:rPr>
                <w:rFonts w:asciiTheme="minorHAnsi" w:hAnsiTheme="minorHAnsi"/>
                <w:szCs w:val="22"/>
              </w:rPr>
              <w:t>nueva</w:t>
            </w:r>
          </w:p>
        </w:tc>
      </w:tr>
      <w:bookmarkStart w:id="119" w:name="lt_pId229"/>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"http://www.itu.int/ITU-T/recommendations/rec.aspx?id=12828&amp;lang=en" </w:instrText>
            </w:r>
            <w:r w:rsidRPr="002250A7">
              <w:fldChar w:fldCharType="separate"/>
            </w:r>
            <w:r w:rsidRPr="002250A7">
              <w:rPr>
                <w:rStyle w:val="Hyperlink"/>
                <w:rFonts w:asciiTheme="minorHAnsi" w:hAnsiTheme="minorHAnsi"/>
                <w:szCs w:val="22"/>
              </w:rPr>
              <w:t>D.97</w:t>
            </w:r>
            <w:r w:rsidRPr="002250A7">
              <w:fldChar w:fldCharType="end"/>
            </w:r>
            <w:r w:rsidRPr="002250A7">
              <w:rPr>
                <w:rFonts w:asciiTheme="minorHAnsi" w:hAnsiTheme="minorHAnsi"/>
                <w:szCs w:val="22"/>
              </w:rPr>
              <w:t xml:space="preserve"> –</w:t>
            </w:r>
            <w:r w:rsidR="00EE69BE" w:rsidRPr="002250A7">
              <w:t xml:space="preserve"> </w:t>
            </w:r>
            <w:r w:rsidR="00EE69BE" w:rsidRPr="002250A7">
              <w:rPr>
                <w:rFonts w:asciiTheme="minorHAnsi" w:hAnsiTheme="minorHAnsi"/>
                <w:szCs w:val="22"/>
              </w:rPr>
              <w:t xml:space="preserve">Principios metodológicos para determinar la tarifa de </w:t>
            </w:r>
            <w:proofErr w:type="spellStart"/>
            <w:r w:rsidR="00EE69BE" w:rsidRPr="002250A7">
              <w:rPr>
                <w:rFonts w:asciiTheme="minorHAnsi" w:hAnsiTheme="minorHAnsi"/>
                <w:szCs w:val="22"/>
              </w:rPr>
              <w:t>itinerancia</w:t>
            </w:r>
            <w:proofErr w:type="spellEnd"/>
            <w:r w:rsidR="00EE69BE" w:rsidRPr="002250A7">
              <w:rPr>
                <w:rFonts w:asciiTheme="minorHAnsi" w:hAnsiTheme="minorHAnsi"/>
                <w:szCs w:val="22"/>
              </w:rPr>
              <w:t xml:space="preserve"> móvil internacional</w:t>
            </w:r>
            <w:bookmarkEnd w:id="119"/>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20" w:name="lt_pId231"/>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"http://www.itu.int/ITU-T/recommendations/rec.aspx?id=12829&amp;lang=en" </w:instrText>
            </w:r>
            <w:r w:rsidRPr="002250A7">
              <w:fldChar w:fldCharType="separate"/>
            </w:r>
            <w:r w:rsidRPr="002250A7">
              <w:rPr>
                <w:rStyle w:val="Hyperlink"/>
                <w:rFonts w:asciiTheme="minorHAnsi" w:hAnsiTheme="minorHAnsi"/>
                <w:szCs w:val="22"/>
              </w:rPr>
              <w:t>D.261</w:t>
            </w:r>
            <w:r w:rsidRPr="002250A7">
              <w:fldChar w:fldCharType="end"/>
            </w:r>
            <w:r w:rsidRPr="002250A7">
              <w:rPr>
                <w:rFonts w:asciiTheme="minorHAnsi" w:hAnsiTheme="minorHAnsi"/>
                <w:szCs w:val="22"/>
              </w:rPr>
              <w:t xml:space="preserve"> – </w:t>
            </w:r>
            <w:r w:rsidR="00EE69BE" w:rsidRPr="002250A7">
              <w:rPr>
                <w:rFonts w:asciiTheme="minorHAnsi" w:hAnsiTheme="minorHAnsi"/>
                <w:szCs w:val="22"/>
              </w:rPr>
              <w:t>Principios de la definición del mercado y la identificación de operadores con capacidad significativa para influir en el mercado</w:t>
            </w:r>
            <w:bookmarkEnd w:id="120"/>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nueva</w:t>
            </w:r>
          </w:p>
        </w:tc>
      </w:tr>
      <w:bookmarkStart w:id="121" w:name="lt_pId233"/>
      <w:tr w:rsidR="007525B8" w:rsidRPr="002250A7" w:rsidTr="007525B8">
        <w:trPr>
          <w:cantSplit/>
          <w:jc w:val="center"/>
        </w:trPr>
        <w:tc>
          <w:tcPr>
            <w:tcW w:w="8065" w:type="dxa"/>
            <w:tcBorders>
              <w:right w:val="single" w:sz="12" w:space="0" w:color="auto"/>
            </w:tcBorders>
            <w:shd w:val="clear" w:color="auto" w:fill="auto"/>
          </w:tcPr>
          <w:p w:rsidR="007525B8" w:rsidRPr="002250A7" w:rsidRDefault="007525B8"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rPr>
            </w:pPr>
            <w:r w:rsidRPr="002250A7">
              <w:fldChar w:fldCharType="begin"/>
            </w:r>
            <w:r w:rsidRPr="002250A7">
              <w:instrText xml:space="preserve"> HYPERLINK "http://www.itu.int/ITU-T/recommendations/rec.aspx?id=12830&amp;lang=en" </w:instrText>
            </w:r>
            <w:r w:rsidRPr="002250A7">
              <w:fldChar w:fldCharType="separate"/>
            </w:r>
            <w:r w:rsidRPr="002250A7">
              <w:rPr>
                <w:rStyle w:val="Hyperlink"/>
                <w:rFonts w:asciiTheme="minorHAnsi" w:hAnsiTheme="minorHAnsi"/>
                <w:szCs w:val="22"/>
              </w:rPr>
              <w:t>D.271</w:t>
            </w:r>
            <w:r w:rsidRPr="002250A7">
              <w:fldChar w:fldCharType="end"/>
            </w:r>
            <w:r w:rsidRPr="002250A7">
              <w:rPr>
                <w:rFonts w:asciiTheme="minorHAnsi" w:hAnsiTheme="minorHAnsi"/>
                <w:szCs w:val="22"/>
              </w:rPr>
              <w:t xml:space="preserve"> – </w:t>
            </w:r>
            <w:r w:rsidR="00EE69BE" w:rsidRPr="002250A7">
              <w:rPr>
                <w:rFonts w:asciiTheme="minorHAnsi" w:hAnsiTheme="minorHAnsi"/>
                <w:szCs w:val="22"/>
              </w:rPr>
              <w:t>Principios de tasación y contabilidad para las NGN</w:t>
            </w:r>
            <w:bookmarkEnd w:id="121"/>
          </w:p>
        </w:tc>
        <w:tc>
          <w:tcPr>
            <w:tcW w:w="1276" w:type="dxa"/>
            <w:tcBorders>
              <w:right w:val="single" w:sz="12" w:space="0" w:color="auto"/>
            </w:tcBorders>
          </w:tcPr>
          <w:p w:rsidR="007525B8" w:rsidRPr="002250A7" w:rsidRDefault="006E7BE4" w:rsidP="00A87240">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sidRPr="002250A7">
              <w:rPr>
                <w:rFonts w:asciiTheme="minorHAnsi" w:hAnsiTheme="minorHAnsi"/>
                <w:szCs w:val="22"/>
              </w:rPr>
              <w:t>revisada</w:t>
            </w:r>
          </w:p>
        </w:tc>
      </w:tr>
    </w:tbl>
    <w:p w:rsidR="007525B8" w:rsidRPr="002250A7" w:rsidRDefault="00EE69BE" w:rsidP="00ED048D">
      <w:pPr>
        <w:spacing w:before="840"/>
        <w:jc w:val="center"/>
      </w:pPr>
      <w:r w:rsidRPr="002250A7">
        <w:t>______________</w:t>
      </w:r>
    </w:p>
    <w:sectPr w:rsidR="007525B8" w:rsidRPr="002250A7"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BF2" w:rsidRDefault="00736BF2">
      <w:r>
        <w:separator/>
      </w:r>
    </w:p>
  </w:endnote>
  <w:endnote w:type="continuationSeparator" w:id="0">
    <w:p w:rsidR="00736BF2" w:rsidRDefault="0073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F2" w:rsidRPr="00ED048D" w:rsidRDefault="002262C0" w:rsidP="002262C0">
    <w:pPr>
      <w:pStyle w:val="Footer"/>
      <w:rPr>
        <w:color w:val="D9D9D9" w:themeColor="background1" w:themeShade="D9"/>
        <w:lang w:val="fr-CH"/>
      </w:rPr>
    </w:pPr>
    <w:r w:rsidRPr="00ED048D">
      <w:rPr>
        <w:color w:val="D9D9D9" w:themeColor="background1" w:themeShade="D9"/>
      </w:rPr>
      <w:fldChar w:fldCharType="begin"/>
    </w:r>
    <w:r w:rsidRPr="00ED048D">
      <w:rPr>
        <w:color w:val="D9D9D9" w:themeColor="background1" w:themeShade="D9"/>
        <w:lang w:val="fr-CH"/>
      </w:rPr>
      <w:instrText xml:space="preserve"> FILENAME \p  \* MERGEFORMAT </w:instrText>
    </w:r>
    <w:r w:rsidRPr="00ED048D">
      <w:rPr>
        <w:color w:val="D9D9D9" w:themeColor="background1" w:themeShade="D9"/>
      </w:rPr>
      <w:fldChar w:fldCharType="separate"/>
    </w:r>
    <w:r w:rsidRPr="00ED048D">
      <w:rPr>
        <w:color w:val="D9D9D9" w:themeColor="background1" w:themeShade="D9"/>
        <w:lang w:val="fr-CH"/>
      </w:rPr>
      <w:t>P:\ESP\SG\CONSEIL\C17\000\052S.docx</w:t>
    </w:r>
    <w:r w:rsidRPr="00ED048D">
      <w:rPr>
        <w:color w:val="D9D9D9" w:themeColor="background1" w:themeShade="D9"/>
      </w:rPr>
      <w:fldChar w:fldCharType="end"/>
    </w:r>
    <w:r w:rsidRPr="00ED048D">
      <w:rPr>
        <w:color w:val="D9D9D9" w:themeColor="background1" w:themeShade="D9"/>
        <w:lang w:val="fr-CH"/>
      </w:rPr>
      <w:t xml:space="preserve"> (409502)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86" w:rsidRDefault="00A57C86" w:rsidP="00A57C8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BF2" w:rsidRDefault="00736BF2">
      <w:r>
        <w:t>____________________</w:t>
      </w:r>
    </w:p>
  </w:footnote>
  <w:footnote w:type="continuationSeparator" w:id="0">
    <w:p w:rsidR="00736BF2" w:rsidRDefault="00736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2C0" w:rsidRDefault="002262C0" w:rsidP="002262C0">
    <w:pPr>
      <w:pStyle w:val="Header"/>
    </w:pPr>
    <w:r>
      <w:fldChar w:fldCharType="begin"/>
    </w:r>
    <w:r>
      <w:instrText>PAGE</w:instrText>
    </w:r>
    <w:r>
      <w:fldChar w:fldCharType="separate"/>
    </w:r>
    <w:r w:rsidR="00ED048D">
      <w:rPr>
        <w:noProof/>
      </w:rPr>
      <w:t>8</w:t>
    </w:r>
    <w:r>
      <w:rPr>
        <w:noProof/>
      </w:rPr>
      <w:fldChar w:fldCharType="end"/>
    </w:r>
  </w:p>
  <w:p w:rsidR="00736BF2" w:rsidRDefault="002262C0" w:rsidP="002262C0">
    <w:pPr>
      <w:pStyle w:val="Header"/>
    </w:pPr>
    <w:r>
      <w:t>C17/52-S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C268B"/>
    <w:multiLevelType w:val="multilevel"/>
    <w:tmpl w:val="8D766ED2"/>
    <w:lvl w:ilvl="0">
      <w:start w:val="2"/>
      <w:numFmt w:val="decimal"/>
      <w:lvlText w:val="%1."/>
      <w:lvlJc w:val="left"/>
      <w:pPr>
        <w:ind w:left="927" w:hanging="360"/>
      </w:pPr>
      <w:rPr>
        <w:rFonts w:hint="default"/>
      </w:rPr>
    </w:lvl>
    <w:lvl w:ilvl="1">
      <w:start w:val="5"/>
      <w:numFmt w:val="decimal"/>
      <w:isLgl/>
      <w:lvlText w:val="%1.%2"/>
      <w:lvlJc w:val="left"/>
      <w:pPr>
        <w:ind w:left="712"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F39065-D125-4D0F-8A48-BDC20A5B46DD}"/>
    <w:docVar w:name="dgnword-eventsink" w:val="356343456"/>
  </w:docVars>
  <w:rsids>
    <w:rsidRoot w:val="00796E9B"/>
    <w:rsid w:val="00002DFC"/>
    <w:rsid w:val="000B0D00"/>
    <w:rsid w:val="000B7C15"/>
    <w:rsid w:val="000D1D0F"/>
    <w:rsid w:val="000F5290"/>
    <w:rsid w:val="0010165C"/>
    <w:rsid w:val="00146BFB"/>
    <w:rsid w:val="001A6092"/>
    <w:rsid w:val="001F0D2F"/>
    <w:rsid w:val="001F14A2"/>
    <w:rsid w:val="00222645"/>
    <w:rsid w:val="002250A7"/>
    <w:rsid w:val="002262C0"/>
    <w:rsid w:val="00236B80"/>
    <w:rsid w:val="002801AA"/>
    <w:rsid w:val="00280711"/>
    <w:rsid w:val="00285C0D"/>
    <w:rsid w:val="002C4676"/>
    <w:rsid w:val="002C70B0"/>
    <w:rsid w:val="002C72AD"/>
    <w:rsid w:val="002F3CC4"/>
    <w:rsid w:val="0034407D"/>
    <w:rsid w:val="003A4682"/>
    <w:rsid w:val="003D3756"/>
    <w:rsid w:val="0040230A"/>
    <w:rsid w:val="004F4D61"/>
    <w:rsid w:val="005029E4"/>
    <w:rsid w:val="00512227"/>
    <w:rsid w:val="00513630"/>
    <w:rsid w:val="00560125"/>
    <w:rsid w:val="005636C9"/>
    <w:rsid w:val="00585553"/>
    <w:rsid w:val="0059625E"/>
    <w:rsid w:val="005B34D9"/>
    <w:rsid w:val="005D0CCF"/>
    <w:rsid w:val="005F410F"/>
    <w:rsid w:val="0060149A"/>
    <w:rsid w:val="00601924"/>
    <w:rsid w:val="006447EA"/>
    <w:rsid w:val="0064731F"/>
    <w:rsid w:val="006710F6"/>
    <w:rsid w:val="00680F58"/>
    <w:rsid w:val="006C1B56"/>
    <w:rsid w:val="006D4761"/>
    <w:rsid w:val="006E7BE4"/>
    <w:rsid w:val="00726872"/>
    <w:rsid w:val="00736BF2"/>
    <w:rsid w:val="007525B8"/>
    <w:rsid w:val="00760F1C"/>
    <w:rsid w:val="007657F0"/>
    <w:rsid w:val="00796E9B"/>
    <w:rsid w:val="007E5DD3"/>
    <w:rsid w:val="007F350B"/>
    <w:rsid w:val="00800A21"/>
    <w:rsid w:val="00820BE4"/>
    <w:rsid w:val="008451E8"/>
    <w:rsid w:val="0088762E"/>
    <w:rsid w:val="008D2295"/>
    <w:rsid w:val="008D44B7"/>
    <w:rsid w:val="00913B9C"/>
    <w:rsid w:val="00956E77"/>
    <w:rsid w:val="009C742D"/>
    <w:rsid w:val="00A4170E"/>
    <w:rsid w:val="00A57C86"/>
    <w:rsid w:val="00A82099"/>
    <w:rsid w:val="00A87240"/>
    <w:rsid w:val="00AA390C"/>
    <w:rsid w:val="00AE0B2F"/>
    <w:rsid w:val="00B0200A"/>
    <w:rsid w:val="00B574DB"/>
    <w:rsid w:val="00B826C2"/>
    <w:rsid w:val="00B8298E"/>
    <w:rsid w:val="00B82CD2"/>
    <w:rsid w:val="00BA356E"/>
    <w:rsid w:val="00BB4069"/>
    <w:rsid w:val="00BD0723"/>
    <w:rsid w:val="00BD2518"/>
    <w:rsid w:val="00BF0635"/>
    <w:rsid w:val="00BF1D1C"/>
    <w:rsid w:val="00C20C59"/>
    <w:rsid w:val="00C55B1F"/>
    <w:rsid w:val="00CF1A67"/>
    <w:rsid w:val="00D2750E"/>
    <w:rsid w:val="00D62446"/>
    <w:rsid w:val="00DA440D"/>
    <w:rsid w:val="00DA4EA2"/>
    <w:rsid w:val="00DC2FF1"/>
    <w:rsid w:val="00DC3D3E"/>
    <w:rsid w:val="00DE2C90"/>
    <w:rsid w:val="00DE3B24"/>
    <w:rsid w:val="00E06947"/>
    <w:rsid w:val="00E150AE"/>
    <w:rsid w:val="00E3592D"/>
    <w:rsid w:val="00E92DE8"/>
    <w:rsid w:val="00EB1212"/>
    <w:rsid w:val="00ED048D"/>
    <w:rsid w:val="00ED65AB"/>
    <w:rsid w:val="00EE69BE"/>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E78C53F-A9B4-4678-8A09-5568F020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796E9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7525B8"/>
    <w:pPr>
      <w:ind w:left="720"/>
      <w:contextualSpacing/>
    </w:pPr>
    <w:rPr>
      <w:lang w:val="en-GB"/>
    </w:rPr>
  </w:style>
  <w:style w:type="paragraph" w:styleId="BalloonText">
    <w:name w:val="Balloon Text"/>
    <w:basedOn w:val="Normal"/>
    <w:link w:val="BalloonTextChar"/>
    <w:semiHidden/>
    <w:unhideWhenUsed/>
    <w:rsid w:val="006E7BE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E7BE4"/>
    <w:rPr>
      <w:rFonts w:ascii="Segoe UI" w:hAnsi="Segoe UI" w:cs="Segoe UI"/>
      <w:sz w:val="18"/>
      <w:szCs w:val="18"/>
      <w:lang w:val="es-ES_tradnl" w:eastAsia="en-US"/>
    </w:rPr>
  </w:style>
  <w:style w:type="character" w:customStyle="1" w:styleId="HeaderChar">
    <w:name w:val="Header Char"/>
    <w:basedOn w:val="DefaultParagraphFont"/>
    <w:link w:val="Header"/>
    <w:rsid w:val="002262C0"/>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3-WTSA.16-C-0077/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PS_C17.dotm</Template>
  <TotalTime>1</TotalTime>
  <Pages>8</Pages>
  <Words>3301</Words>
  <Characters>24736</Characters>
  <Application>Microsoft Office Word</Application>
  <DocSecurity>4</DocSecurity>
  <Lines>206</Lines>
  <Paragraphs>55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SOBRE EL SIMPOSIO MUNDIAL DE NORMALIZACIÓN (GSS-16) Y LA ASAMBLEA MUNDIAL DE NORMALIZACIÓN DE LAS TELECOMUNICACIONES (AMNT-16)</vt:lpstr>
    </vt:vector>
  </TitlesOfParts>
  <Manager>Secretaría General - Pool</Manager>
  <Company>Unión Internacional de Telecomunicaciones (UIT)</Company>
  <LinksUpToDate>false</LinksUpToDate>
  <CharactersWithSpaces>27982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SIMPOSIO MUNDIAL DE NORMALIZACIÓN (GSS-16) Y LA ASAMBLEA MUNDIAL DE NORMALIZACIÓN DE LAS TELECOMUNICACIONES (AMNT-16)</dc:title>
  <dc:subject>Consejo 2017</dc:subject>
  <dc:creator>Informe del Secretario General</dc:creator>
  <cp:keywords>C2017, C17</cp:keywords>
  <dc:description>Documento C17/52-S  Para: Punto del orden del día: PL 2.4_x000d_Fecha del documento: 24 de enero de 2017_x000d_Registrado por ITU51007781 a 16:14:42 el 23/02/2017</dc:description>
  <cp:lastModifiedBy>Brouard, Ricarda</cp:lastModifiedBy>
  <cp:revision>2</cp:revision>
  <cp:lastPrinted>2017-02-24T14:48:00Z</cp:lastPrinted>
  <dcterms:created xsi:type="dcterms:W3CDTF">2017-02-28T15:31:00Z</dcterms:created>
  <dcterms:modified xsi:type="dcterms:W3CDTF">2017-02-28T15:31:00Z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C17/52-S</vt:lpwstr>
  </property>
  <property fmtid="{D5CDD505-2E9C-101B-9397-08002B2CF9AE}" pid="3" name="Docdate">
    <vt:lpwstr>24 de 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Punto del orden del día: PL 2.4</vt:lpwstr>
  </property>
  <property fmtid="{D5CDD505-2E9C-101B-9397-08002B2CF9AE}" pid="7" name="Docauthor">
    <vt:lpwstr>Informe del Secretario General</vt:lpwstr>
  </property>
</Properties>
</file>