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00194A" w:rsidRPr="000D175D" w14:paraId="73154CA0" w14:textId="77777777">
        <w:trPr>
          <w:cantSplit/>
        </w:trPr>
        <w:tc>
          <w:tcPr>
            <w:tcW w:w="6911" w:type="dxa"/>
          </w:tcPr>
          <w:p w14:paraId="73154C9E" w14:textId="2A7E4D66" w:rsidR="0000194A" w:rsidRPr="000D175D" w:rsidRDefault="0000194A" w:rsidP="00A02513">
            <w:pPr>
              <w:spacing w:before="360" w:after="48" w:line="240" w:lineRule="atLeast"/>
              <w:rPr>
                <w:position w:val="6"/>
              </w:rPr>
            </w:pPr>
            <w:bookmarkStart w:id="0" w:name="dc06"/>
            <w:bookmarkEnd w:id="0"/>
            <w:r w:rsidRPr="000D175D">
              <w:rPr>
                <w:b/>
                <w:bCs/>
                <w:position w:val="6"/>
                <w:sz w:val="30"/>
                <w:szCs w:val="30"/>
              </w:rPr>
              <w:t>Council 201</w:t>
            </w:r>
            <w:r w:rsidR="00F84250" w:rsidRPr="000D175D">
              <w:rPr>
                <w:b/>
                <w:bCs/>
                <w:position w:val="6"/>
                <w:sz w:val="30"/>
                <w:szCs w:val="30"/>
              </w:rPr>
              <w:t>7</w:t>
            </w:r>
            <w:r w:rsidRPr="000D175D">
              <w:rPr>
                <w:rFonts w:cs="Times"/>
                <w:b/>
                <w:position w:val="6"/>
                <w:sz w:val="26"/>
                <w:szCs w:val="26"/>
              </w:rPr>
              <w:br/>
            </w:r>
            <w:r w:rsidRPr="000D175D">
              <w:rPr>
                <w:b/>
                <w:bCs/>
                <w:position w:val="6"/>
                <w:szCs w:val="24"/>
              </w:rPr>
              <w:t xml:space="preserve">Geneva, </w:t>
            </w:r>
            <w:r w:rsidR="00A02513">
              <w:rPr>
                <w:b/>
                <w:bCs/>
                <w:position w:val="6"/>
                <w:szCs w:val="24"/>
              </w:rPr>
              <w:t>15-25</w:t>
            </w:r>
            <w:r w:rsidR="00694EF4" w:rsidRPr="000D175D">
              <w:rPr>
                <w:b/>
                <w:bCs/>
                <w:position w:val="6"/>
                <w:szCs w:val="24"/>
              </w:rPr>
              <w:t xml:space="preserve"> </w:t>
            </w:r>
            <w:r w:rsidR="00F84250" w:rsidRPr="000D175D">
              <w:rPr>
                <w:b/>
                <w:bCs/>
                <w:position w:val="6"/>
                <w:szCs w:val="24"/>
              </w:rPr>
              <w:t>May</w:t>
            </w:r>
            <w:r w:rsidR="00694EF4" w:rsidRPr="000D175D">
              <w:rPr>
                <w:b/>
                <w:bCs/>
                <w:position w:val="6"/>
                <w:szCs w:val="24"/>
              </w:rPr>
              <w:t xml:space="preserve"> 201</w:t>
            </w:r>
            <w:r w:rsidR="00F84250" w:rsidRPr="000D175D">
              <w:rPr>
                <w:b/>
                <w:bCs/>
                <w:position w:val="6"/>
                <w:szCs w:val="24"/>
              </w:rPr>
              <w:t>7</w:t>
            </w:r>
          </w:p>
        </w:tc>
        <w:tc>
          <w:tcPr>
            <w:tcW w:w="3120" w:type="dxa"/>
          </w:tcPr>
          <w:p w14:paraId="73154C9F" w14:textId="77777777" w:rsidR="0000194A" w:rsidRPr="000D175D" w:rsidRDefault="0000194A" w:rsidP="0000194A">
            <w:pPr>
              <w:spacing w:before="0" w:line="240" w:lineRule="atLeast"/>
            </w:pPr>
            <w:bookmarkStart w:id="1" w:name="ditulogo"/>
            <w:bookmarkEnd w:id="1"/>
            <w:r w:rsidRPr="000D175D">
              <w:rPr>
                <w:noProof/>
                <w:lang w:val="en-US" w:eastAsia="zh-CN"/>
              </w:rPr>
              <w:drawing>
                <wp:inline distT="0" distB="0" distL="0" distR="0" wp14:anchorId="73154CFC" wp14:editId="73154CFD">
                  <wp:extent cx="1760220" cy="7467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194A" w:rsidRPr="000D175D" w14:paraId="73154CA3" w14:textId="77777777">
        <w:trPr>
          <w:cantSplit/>
        </w:trPr>
        <w:tc>
          <w:tcPr>
            <w:tcW w:w="6911" w:type="dxa"/>
            <w:tcBorders>
              <w:bottom w:val="single" w:sz="12" w:space="0" w:color="auto"/>
            </w:tcBorders>
          </w:tcPr>
          <w:p w14:paraId="73154CA1" w14:textId="77777777" w:rsidR="0000194A" w:rsidRPr="000D175D" w:rsidRDefault="0000194A">
            <w:pPr>
              <w:spacing w:before="0" w:after="48" w:line="240" w:lineRule="atLeast"/>
              <w:rPr>
                <w:b/>
                <w:smallCaps/>
                <w:szCs w:val="24"/>
              </w:rPr>
            </w:pPr>
          </w:p>
        </w:tc>
        <w:tc>
          <w:tcPr>
            <w:tcW w:w="3120" w:type="dxa"/>
            <w:tcBorders>
              <w:bottom w:val="single" w:sz="12" w:space="0" w:color="auto"/>
            </w:tcBorders>
          </w:tcPr>
          <w:p w14:paraId="73154CA2" w14:textId="77777777" w:rsidR="0000194A" w:rsidRPr="000D175D" w:rsidRDefault="0000194A">
            <w:pPr>
              <w:spacing w:before="0" w:line="240" w:lineRule="atLeast"/>
              <w:rPr>
                <w:szCs w:val="24"/>
              </w:rPr>
            </w:pPr>
          </w:p>
        </w:tc>
      </w:tr>
      <w:tr w:rsidR="0000194A" w:rsidRPr="000D175D" w14:paraId="73154CA6" w14:textId="77777777">
        <w:trPr>
          <w:cantSplit/>
        </w:trPr>
        <w:tc>
          <w:tcPr>
            <w:tcW w:w="6911" w:type="dxa"/>
            <w:tcBorders>
              <w:top w:val="single" w:sz="12" w:space="0" w:color="auto"/>
            </w:tcBorders>
          </w:tcPr>
          <w:p w14:paraId="73154CA4" w14:textId="77777777" w:rsidR="0000194A" w:rsidRPr="000D175D" w:rsidRDefault="0000194A">
            <w:pPr>
              <w:spacing w:before="0" w:after="48" w:line="240" w:lineRule="atLeast"/>
              <w:rPr>
                <w:b/>
                <w:smallCaps/>
                <w:szCs w:val="24"/>
              </w:rPr>
            </w:pPr>
          </w:p>
        </w:tc>
        <w:tc>
          <w:tcPr>
            <w:tcW w:w="3120" w:type="dxa"/>
            <w:tcBorders>
              <w:top w:val="single" w:sz="12" w:space="0" w:color="auto"/>
            </w:tcBorders>
          </w:tcPr>
          <w:p w14:paraId="73154CA5" w14:textId="77777777" w:rsidR="0000194A" w:rsidRPr="000D175D" w:rsidRDefault="0000194A">
            <w:pPr>
              <w:spacing w:before="0" w:line="240" w:lineRule="atLeast"/>
              <w:rPr>
                <w:szCs w:val="24"/>
              </w:rPr>
            </w:pPr>
          </w:p>
        </w:tc>
      </w:tr>
      <w:tr w:rsidR="0000194A" w:rsidRPr="000D175D" w14:paraId="73154CA9" w14:textId="77777777">
        <w:trPr>
          <w:cantSplit/>
          <w:trHeight w:val="23"/>
        </w:trPr>
        <w:tc>
          <w:tcPr>
            <w:tcW w:w="6911" w:type="dxa"/>
            <w:vMerge w:val="restart"/>
          </w:tcPr>
          <w:p w14:paraId="73154CA7" w14:textId="2AF705CF" w:rsidR="0000194A" w:rsidRPr="000D175D" w:rsidRDefault="00F44172" w:rsidP="00A90ADA">
            <w:pPr>
              <w:tabs>
                <w:tab w:val="left" w:pos="851"/>
              </w:tabs>
              <w:spacing w:line="240" w:lineRule="atLeast"/>
              <w:rPr>
                <w:rFonts w:cs="Calibri"/>
                <w:b/>
              </w:rPr>
            </w:pPr>
            <w:bookmarkStart w:id="2" w:name="dmeeting" w:colFirst="0" w:colLast="0"/>
            <w:bookmarkStart w:id="3" w:name="dnum" w:colFirst="1" w:colLast="1"/>
            <w:r w:rsidRPr="000D175D">
              <w:rPr>
                <w:rFonts w:cs="Times"/>
                <w:b/>
                <w:bCs/>
                <w:szCs w:val="24"/>
              </w:rPr>
              <w:t>Agenda item</w:t>
            </w:r>
            <w:r w:rsidR="00550EBA" w:rsidRPr="000D175D">
              <w:rPr>
                <w:rFonts w:cs="Times"/>
                <w:b/>
                <w:bCs/>
                <w:szCs w:val="24"/>
              </w:rPr>
              <w:t xml:space="preserve">: PL </w:t>
            </w:r>
            <w:r w:rsidR="00A02513">
              <w:rPr>
                <w:rFonts w:cs="Times"/>
                <w:b/>
                <w:bCs/>
                <w:szCs w:val="24"/>
              </w:rPr>
              <w:t>2.4</w:t>
            </w:r>
          </w:p>
        </w:tc>
        <w:tc>
          <w:tcPr>
            <w:tcW w:w="3120" w:type="dxa"/>
          </w:tcPr>
          <w:p w14:paraId="73154CA8" w14:textId="28CB827C" w:rsidR="0000194A" w:rsidRPr="000D175D" w:rsidRDefault="0000194A" w:rsidP="00A02513">
            <w:pPr>
              <w:tabs>
                <w:tab w:val="left" w:pos="851"/>
              </w:tabs>
              <w:spacing w:before="0" w:line="240" w:lineRule="atLeast"/>
              <w:rPr>
                <w:rFonts w:cs="Calibri"/>
                <w:b/>
              </w:rPr>
            </w:pPr>
            <w:r w:rsidRPr="000D175D">
              <w:rPr>
                <w:rFonts w:cs="Calibri"/>
                <w:b/>
              </w:rPr>
              <w:t xml:space="preserve">Document </w:t>
            </w:r>
            <w:r w:rsidR="00A02513">
              <w:rPr>
                <w:rFonts w:cs="Calibri"/>
                <w:b/>
              </w:rPr>
              <w:t>C17/52</w:t>
            </w:r>
            <w:r w:rsidRPr="000D175D">
              <w:rPr>
                <w:rFonts w:cs="Calibri"/>
                <w:b/>
              </w:rPr>
              <w:t>-E</w:t>
            </w:r>
          </w:p>
        </w:tc>
      </w:tr>
      <w:tr w:rsidR="0000194A" w:rsidRPr="000D175D" w14:paraId="73154CAC" w14:textId="77777777">
        <w:trPr>
          <w:cantSplit/>
          <w:trHeight w:val="23"/>
        </w:trPr>
        <w:tc>
          <w:tcPr>
            <w:tcW w:w="6911" w:type="dxa"/>
            <w:vMerge/>
          </w:tcPr>
          <w:p w14:paraId="73154CAA" w14:textId="77777777" w:rsidR="0000194A" w:rsidRPr="000D175D" w:rsidRDefault="0000194A">
            <w:pPr>
              <w:tabs>
                <w:tab w:val="left" w:pos="851"/>
              </w:tabs>
              <w:spacing w:line="240" w:lineRule="atLeast"/>
              <w:rPr>
                <w:b/>
              </w:rPr>
            </w:pPr>
            <w:bookmarkStart w:id="4" w:name="ddate" w:colFirst="1" w:colLast="1"/>
            <w:bookmarkEnd w:id="2"/>
            <w:bookmarkEnd w:id="3"/>
          </w:p>
        </w:tc>
        <w:tc>
          <w:tcPr>
            <w:tcW w:w="3120" w:type="dxa"/>
          </w:tcPr>
          <w:p w14:paraId="73154CAB" w14:textId="62411A33" w:rsidR="0000194A" w:rsidRPr="000D175D" w:rsidRDefault="00A02513" w:rsidP="00F84250">
            <w:pPr>
              <w:tabs>
                <w:tab w:val="left" w:pos="993"/>
              </w:tabs>
              <w:spacing w:before="0"/>
              <w:rPr>
                <w:rFonts w:cs="Calibri"/>
                <w:b/>
              </w:rPr>
            </w:pPr>
            <w:r>
              <w:rPr>
                <w:rFonts w:cs="Calibri"/>
                <w:b/>
              </w:rPr>
              <w:t>24 January</w:t>
            </w:r>
            <w:r w:rsidR="00694EF4" w:rsidRPr="000D175D">
              <w:rPr>
                <w:rFonts w:cs="Calibri"/>
                <w:b/>
              </w:rPr>
              <w:t xml:space="preserve"> 201</w:t>
            </w:r>
            <w:r w:rsidR="00F84250" w:rsidRPr="000D175D">
              <w:rPr>
                <w:rFonts w:cs="Calibri"/>
                <w:b/>
              </w:rPr>
              <w:t>7</w:t>
            </w:r>
          </w:p>
        </w:tc>
      </w:tr>
      <w:tr w:rsidR="0000194A" w:rsidRPr="000D175D" w14:paraId="73154CAF" w14:textId="77777777">
        <w:trPr>
          <w:cantSplit/>
          <w:trHeight w:val="23"/>
        </w:trPr>
        <w:tc>
          <w:tcPr>
            <w:tcW w:w="6911" w:type="dxa"/>
            <w:vMerge/>
          </w:tcPr>
          <w:p w14:paraId="73154CAD" w14:textId="77777777" w:rsidR="0000194A" w:rsidRPr="000D175D" w:rsidRDefault="0000194A">
            <w:pPr>
              <w:tabs>
                <w:tab w:val="left" w:pos="851"/>
              </w:tabs>
              <w:spacing w:line="240" w:lineRule="atLeast"/>
              <w:rPr>
                <w:b/>
              </w:rPr>
            </w:pPr>
            <w:bookmarkStart w:id="5" w:name="dorlang" w:colFirst="1" w:colLast="1"/>
            <w:bookmarkEnd w:id="4"/>
          </w:p>
        </w:tc>
        <w:tc>
          <w:tcPr>
            <w:tcW w:w="3120" w:type="dxa"/>
          </w:tcPr>
          <w:p w14:paraId="73154CAE" w14:textId="77777777" w:rsidR="0000194A" w:rsidRPr="000D175D" w:rsidRDefault="0000194A" w:rsidP="00807B20">
            <w:pPr>
              <w:tabs>
                <w:tab w:val="left" w:pos="993"/>
              </w:tabs>
              <w:spacing w:before="0"/>
              <w:rPr>
                <w:rFonts w:cs="Calibri"/>
                <w:b/>
              </w:rPr>
            </w:pPr>
            <w:r w:rsidRPr="000D175D">
              <w:rPr>
                <w:rFonts w:cs="Calibri"/>
                <w:b/>
              </w:rPr>
              <w:t xml:space="preserve">Original: </w:t>
            </w:r>
            <w:r w:rsidR="00807B20" w:rsidRPr="000D175D">
              <w:rPr>
                <w:rFonts w:cs="Calibri"/>
                <w:b/>
              </w:rPr>
              <w:t>English</w:t>
            </w:r>
          </w:p>
        </w:tc>
      </w:tr>
      <w:tr w:rsidR="0000194A" w:rsidRPr="000D175D" w14:paraId="73154CB1" w14:textId="77777777">
        <w:trPr>
          <w:cantSplit/>
        </w:trPr>
        <w:tc>
          <w:tcPr>
            <w:tcW w:w="10031" w:type="dxa"/>
            <w:gridSpan w:val="2"/>
          </w:tcPr>
          <w:p w14:paraId="73154CB0" w14:textId="77777777" w:rsidR="0000194A" w:rsidRPr="000D175D" w:rsidRDefault="00F44172">
            <w:pPr>
              <w:pStyle w:val="Source"/>
            </w:pPr>
            <w:bookmarkStart w:id="6" w:name="dsource" w:colFirst="0" w:colLast="0"/>
            <w:bookmarkEnd w:id="5"/>
            <w:r w:rsidRPr="000D175D">
              <w:rPr>
                <w:szCs w:val="28"/>
              </w:rPr>
              <w:t>Report by the Secretary-General</w:t>
            </w:r>
          </w:p>
        </w:tc>
      </w:tr>
      <w:tr w:rsidR="0000194A" w:rsidRPr="000D175D" w14:paraId="73154CB3" w14:textId="77777777">
        <w:trPr>
          <w:cantSplit/>
        </w:trPr>
        <w:tc>
          <w:tcPr>
            <w:tcW w:w="10031" w:type="dxa"/>
            <w:gridSpan w:val="2"/>
          </w:tcPr>
          <w:p w14:paraId="73154CB2" w14:textId="4C152869" w:rsidR="0000194A" w:rsidRPr="000D175D" w:rsidRDefault="008A4163" w:rsidP="00F84250">
            <w:pPr>
              <w:pStyle w:val="Title1"/>
            </w:pPr>
            <w:bookmarkStart w:id="7" w:name="dtitle1" w:colFirst="0" w:colLast="0"/>
            <w:bookmarkEnd w:id="6"/>
            <w:r w:rsidRPr="000D175D">
              <w:t>report on T</w:t>
            </w:r>
            <w:r w:rsidR="00CC1CCE" w:rsidRPr="000D175D">
              <w:t>he global</w:t>
            </w:r>
            <w:r w:rsidRPr="000D175D">
              <w:t xml:space="preserve"> standards symposium (gss-1</w:t>
            </w:r>
            <w:r w:rsidR="00F84250" w:rsidRPr="000D175D">
              <w:t>6</w:t>
            </w:r>
            <w:r w:rsidRPr="000D175D">
              <w:t>) and</w:t>
            </w:r>
            <w:r w:rsidR="00CC1CCE" w:rsidRPr="000D175D">
              <w:t xml:space="preserve"> the world telecommunication standardization assembly (wtsa-1</w:t>
            </w:r>
            <w:r w:rsidR="00F84250" w:rsidRPr="000D175D">
              <w:t>6</w:t>
            </w:r>
            <w:r w:rsidR="00CC1CCE" w:rsidRPr="000D175D">
              <w:t>)</w:t>
            </w:r>
          </w:p>
        </w:tc>
      </w:tr>
      <w:bookmarkEnd w:id="7"/>
    </w:tbl>
    <w:p w14:paraId="73154CB4" w14:textId="77777777" w:rsidR="0000194A" w:rsidRPr="000D175D" w:rsidRDefault="0000194A" w:rsidP="00536C52">
      <w:pPr>
        <w:spacing w:before="480"/>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0194A" w:rsidRPr="00BF5F08" w14:paraId="73154CBE"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73154CB5" w14:textId="77777777" w:rsidR="0000194A" w:rsidRPr="000D175D" w:rsidRDefault="0000194A">
            <w:pPr>
              <w:pStyle w:val="Headingb"/>
            </w:pPr>
            <w:r w:rsidRPr="000D175D">
              <w:t>Summary</w:t>
            </w:r>
          </w:p>
          <w:p w14:paraId="73154CB6" w14:textId="65DDF3AB" w:rsidR="00F44172" w:rsidRPr="000D175D" w:rsidRDefault="00AE576D" w:rsidP="0061530A">
            <w:pPr>
              <w:jc w:val="both"/>
            </w:pPr>
            <w:r w:rsidRPr="000D175D">
              <w:t xml:space="preserve">This document provides </w:t>
            </w:r>
            <w:r w:rsidR="008A4163" w:rsidRPr="000D175D">
              <w:t>a summary of GSS-1</w:t>
            </w:r>
            <w:r w:rsidR="00F84250" w:rsidRPr="000D175D">
              <w:t>6</w:t>
            </w:r>
            <w:r w:rsidR="008A4163" w:rsidRPr="000D175D">
              <w:t xml:space="preserve"> and</w:t>
            </w:r>
            <w:r w:rsidRPr="000D175D">
              <w:t xml:space="preserve"> WTSA</w:t>
            </w:r>
            <w:r w:rsidR="008A4163" w:rsidRPr="000D175D">
              <w:t>-1</w:t>
            </w:r>
            <w:r w:rsidR="00F84250" w:rsidRPr="000D175D">
              <w:t>6</w:t>
            </w:r>
            <w:r w:rsidRPr="000D175D">
              <w:t>.</w:t>
            </w:r>
          </w:p>
          <w:p w14:paraId="73154CB7" w14:textId="77777777" w:rsidR="0000194A" w:rsidRPr="000D175D" w:rsidRDefault="0000194A">
            <w:pPr>
              <w:pStyle w:val="Headingb"/>
            </w:pPr>
            <w:r w:rsidRPr="000D175D">
              <w:t>Action required</w:t>
            </w:r>
          </w:p>
          <w:p w14:paraId="73154CB8" w14:textId="61A6B20F" w:rsidR="00F44172" w:rsidRPr="000D175D" w:rsidRDefault="00757890" w:rsidP="00F07AC1">
            <w:r w:rsidRPr="000D175D">
              <w:t xml:space="preserve">The </w:t>
            </w:r>
            <w:r w:rsidR="00AE576D" w:rsidRPr="000D175D">
              <w:t xml:space="preserve">Council is requested </w:t>
            </w:r>
            <w:r w:rsidR="00AE576D" w:rsidRPr="004D2D28">
              <w:t>to</w:t>
            </w:r>
            <w:r w:rsidR="00AE576D" w:rsidRPr="004D2D28">
              <w:rPr>
                <w:b/>
                <w:bCs/>
              </w:rPr>
              <w:t xml:space="preserve"> </w:t>
            </w:r>
            <w:r w:rsidR="00A411C9" w:rsidRPr="004D2D28">
              <w:rPr>
                <w:b/>
                <w:bCs/>
              </w:rPr>
              <w:t>note</w:t>
            </w:r>
            <w:r w:rsidR="00565797" w:rsidRPr="00A23F74">
              <w:t xml:space="preserve"> the report</w:t>
            </w:r>
            <w:r w:rsidR="001331D7">
              <w:t>.</w:t>
            </w:r>
            <w:r w:rsidR="00A411C9">
              <w:t xml:space="preserve"> Sections </w:t>
            </w:r>
            <w:r w:rsidR="005D1AC3" w:rsidRPr="00947E79">
              <w:t>2.</w:t>
            </w:r>
            <w:r w:rsidR="00F07AC1">
              <w:t>5</w:t>
            </w:r>
            <w:r w:rsidR="0090403D" w:rsidRPr="00947E79">
              <w:t xml:space="preserve"> </w:t>
            </w:r>
            <w:r w:rsidR="005D1AC3" w:rsidRPr="00947E79">
              <w:t>and 2.</w:t>
            </w:r>
            <w:r w:rsidR="00F07AC1">
              <w:t>1</w:t>
            </w:r>
            <w:r w:rsidR="0043707D">
              <w:t>3</w:t>
            </w:r>
            <w:r w:rsidR="00A411C9">
              <w:t xml:space="preserve"> wil</w:t>
            </w:r>
            <w:r w:rsidR="00797B1C">
              <w:t>l</w:t>
            </w:r>
            <w:r w:rsidR="00A411C9">
              <w:t xml:space="preserve"> be discussed </w:t>
            </w:r>
            <w:r w:rsidR="00947E79">
              <w:t>under</w:t>
            </w:r>
            <w:r w:rsidR="0043707D">
              <w:t xml:space="preserve"> the budget agenda item</w:t>
            </w:r>
            <w:r w:rsidR="00AE576D" w:rsidRPr="00A23F74">
              <w:t>.</w:t>
            </w:r>
          </w:p>
          <w:p w14:paraId="73154CBA" w14:textId="77777777" w:rsidR="0000194A" w:rsidRPr="000D175D" w:rsidRDefault="0000194A">
            <w:pPr>
              <w:pStyle w:val="Table"/>
              <w:keepNext w:val="0"/>
              <w:spacing w:before="0" w:after="0"/>
              <w:rPr>
                <w:rFonts w:ascii="Calibri" w:hAnsi="Calibri"/>
                <w:caps w:val="0"/>
                <w:sz w:val="22"/>
              </w:rPr>
            </w:pPr>
            <w:r w:rsidRPr="000D175D">
              <w:rPr>
                <w:rFonts w:ascii="Calibri" w:hAnsi="Calibri"/>
                <w:caps w:val="0"/>
                <w:sz w:val="22"/>
              </w:rPr>
              <w:t>____________</w:t>
            </w:r>
          </w:p>
          <w:p w14:paraId="73154CBB" w14:textId="77777777" w:rsidR="0000194A" w:rsidRPr="000D175D" w:rsidRDefault="0000194A">
            <w:pPr>
              <w:pStyle w:val="Headingb"/>
            </w:pPr>
            <w:r w:rsidRPr="000D175D">
              <w:t>References</w:t>
            </w:r>
          </w:p>
          <w:p w14:paraId="73154CBD" w14:textId="049B005C" w:rsidR="00BF5F08" w:rsidRPr="005B3532" w:rsidRDefault="00302070">
            <w:pPr>
              <w:pStyle w:val="Index1"/>
              <w:rPr>
                <w:lang w:val="en-US"/>
              </w:rPr>
            </w:pPr>
            <w:hyperlink r:id="rId12" w:history="1">
              <w:r w:rsidR="00CE14BA" w:rsidRPr="005B3532">
                <w:rPr>
                  <w:rStyle w:val="Hyperlink"/>
                  <w:lang w:val="en-US"/>
                </w:rPr>
                <w:t>https://www.itu.int/en/ITU-T/wtsa16</w:t>
              </w:r>
            </w:hyperlink>
            <w:r w:rsidR="00BF5F08" w:rsidRPr="005B3532">
              <w:rPr>
                <w:rStyle w:val="Hyperlink"/>
                <w:lang w:val="en-US"/>
              </w:rPr>
              <w:t>;</w:t>
            </w:r>
            <w:r w:rsidR="00BF5F08" w:rsidRPr="005B3532">
              <w:rPr>
                <w:lang w:val="en-US"/>
              </w:rPr>
              <w:t xml:space="preserve"> </w:t>
            </w:r>
            <w:hyperlink r:id="rId13" w:history="1">
              <w:r w:rsidR="0085081C" w:rsidRPr="005B3532">
                <w:rPr>
                  <w:rStyle w:val="Hyperlink"/>
                  <w:lang w:val="en-US"/>
                </w:rPr>
                <w:t>https://www.itu.int/en/ITU-T/wtsa16/gss</w:t>
              </w:r>
            </w:hyperlink>
            <w:r w:rsidR="00BF5F08" w:rsidRPr="005B3532">
              <w:rPr>
                <w:lang w:val="en-US"/>
              </w:rPr>
              <w:t xml:space="preserve">; </w:t>
            </w:r>
            <w:hyperlink r:id="rId14" w:history="1">
              <w:r w:rsidR="00BF5F08" w:rsidRPr="005B3532">
                <w:rPr>
                  <w:rStyle w:val="Hyperlink"/>
                  <w:lang w:val="en-US"/>
                </w:rPr>
                <w:t>Report</w:t>
              </w:r>
              <w:r w:rsidR="00BF5F08" w:rsidRPr="005B3532">
                <w:rPr>
                  <w:rStyle w:val="Hyperlink"/>
                </w:rPr>
                <w:t xml:space="preserve"> o</w:t>
              </w:r>
              <w:r w:rsidR="00BF5F08" w:rsidRPr="005B3532">
                <w:rPr>
                  <w:rStyle w:val="Hyperlink"/>
                  <w:lang w:val="en-US"/>
                </w:rPr>
                <w:t>f</w:t>
              </w:r>
              <w:r w:rsidR="00BF5F08" w:rsidRPr="00BF5F08">
                <w:rPr>
                  <w:rStyle w:val="Hyperlink"/>
                  <w:lang w:val="en-US"/>
                </w:rPr>
                <w:t xml:space="preserve"> Committee 2 (Budget Control) to Plenary</w:t>
              </w:r>
            </w:hyperlink>
            <w:r w:rsidR="00BF5F08" w:rsidRPr="005B3532">
              <w:rPr>
                <w:lang w:val="en-US"/>
              </w:rPr>
              <w:t xml:space="preserve"> </w:t>
            </w:r>
          </w:p>
        </w:tc>
      </w:tr>
    </w:tbl>
    <w:p w14:paraId="73154CC0" w14:textId="55FFAA2E" w:rsidR="0000194A" w:rsidRPr="000D175D" w:rsidRDefault="009B3CBF" w:rsidP="0061530A">
      <w:pPr>
        <w:pStyle w:val="ListParagraph"/>
        <w:numPr>
          <w:ilvl w:val="0"/>
          <w:numId w:val="20"/>
        </w:numPr>
        <w:tabs>
          <w:tab w:val="clear" w:pos="567"/>
          <w:tab w:val="clear" w:pos="1134"/>
          <w:tab w:val="clear" w:pos="1701"/>
          <w:tab w:val="clear" w:pos="2268"/>
          <w:tab w:val="clear" w:pos="2835"/>
        </w:tabs>
        <w:snapToGrid w:val="0"/>
        <w:spacing w:before="240"/>
        <w:ind w:left="0" w:firstLine="0"/>
        <w:contextualSpacing w:val="0"/>
        <w:jc w:val="both"/>
        <w:rPr>
          <w:b/>
          <w:bCs/>
        </w:rPr>
      </w:pPr>
      <w:bookmarkStart w:id="8" w:name="dstart"/>
      <w:bookmarkStart w:id="9" w:name="dbreak"/>
      <w:bookmarkEnd w:id="8"/>
      <w:bookmarkEnd w:id="9"/>
      <w:r w:rsidRPr="000D175D">
        <w:rPr>
          <w:b/>
          <w:bCs/>
        </w:rPr>
        <w:t>Global Standards Symposium (GSS-1</w:t>
      </w:r>
      <w:r w:rsidR="00F84250" w:rsidRPr="000D175D">
        <w:rPr>
          <w:b/>
          <w:bCs/>
        </w:rPr>
        <w:t>6</w:t>
      </w:r>
      <w:r w:rsidRPr="000D175D">
        <w:rPr>
          <w:b/>
          <w:bCs/>
        </w:rPr>
        <w:t>)</w:t>
      </w:r>
    </w:p>
    <w:p w14:paraId="73154CC1" w14:textId="76B9C07C" w:rsidR="0086294B" w:rsidRPr="009255FB" w:rsidRDefault="006C59F8" w:rsidP="0061530A">
      <w:pPr>
        <w:pStyle w:val="ListParagraph"/>
        <w:numPr>
          <w:ilvl w:val="1"/>
          <w:numId w:val="30"/>
        </w:numPr>
        <w:tabs>
          <w:tab w:val="clear" w:pos="567"/>
          <w:tab w:val="clear" w:pos="1134"/>
          <w:tab w:val="clear" w:pos="1701"/>
          <w:tab w:val="clear" w:pos="2268"/>
          <w:tab w:val="clear" w:pos="2835"/>
        </w:tabs>
        <w:snapToGrid w:val="0"/>
        <w:ind w:left="0" w:firstLine="0"/>
        <w:contextualSpacing w:val="0"/>
        <w:jc w:val="both"/>
      </w:pPr>
      <w:r w:rsidRPr="000D175D">
        <w:t xml:space="preserve">The </w:t>
      </w:r>
      <w:r w:rsidR="00F84250" w:rsidRPr="000D175D">
        <w:t>third</w:t>
      </w:r>
      <w:r w:rsidRPr="000D175D">
        <w:t xml:space="preserve"> Global Standards Symposium </w:t>
      </w:r>
      <w:r w:rsidR="00F71711" w:rsidRPr="000D175D">
        <w:t>(GSS</w:t>
      </w:r>
      <w:r w:rsidR="00F07AC1">
        <w:t>-16</w:t>
      </w:r>
      <w:r w:rsidR="00F71711" w:rsidRPr="000D175D">
        <w:t xml:space="preserve">) </w:t>
      </w:r>
      <w:r w:rsidR="002D2D71" w:rsidRPr="000D175D">
        <w:t xml:space="preserve">took </w:t>
      </w:r>
      <w:r w:rsidRPr="000D175D">
        <w:t xml:space="preserve">place </w:t>
      </w:r>
      <w:r w:rsidR="004928C1" w:rsidRPr="000D175D">
        <w:t xml:space="preserve">on </w:t>
      </w:r>
      <w:r w:rsidR="00AF6D81" w:rsidRPr="000D175D">
        <w:t>24</w:t>
      </w:r>
      <w:r w:rsidR="002D2D71" w:rsidRPr="000D175D">
        <w:t xml:space="preserve"> </w:t>
      </w:r>
      <w:r w:rsidR="00AF6D81" w:rsidRPr="000D175D">
        <w:t>October 2016</w:t>
      </w:r>
      <w:r w:rsidRPr="000D175D">
        <w:t xml:space="preserve"> in </w:t>
      </w:r>
      <w:r w:rsidR="00AF6D81" w:rsidRPr="000D175D">
        <w:t>Hammamet, Tunisia</w:t>
      </w:r>
      <w:r w:rsidR="00823326" w:rsidRPr="000D175D">
        <w:t xml:space="preserve">, </w:t>
      </w:r>
      <w:r w:rsidR="00823326" w:rsidRPr="009255FB">
        <w:t xml:space="preserve">at the </w:t>
      </w:r>
      <w:r w:rsidR="00A411C9">
        <w:t xml:space="preserve">kind </w:t>
      </w:r>
      <w:r w:rsidR="00823326" w:rsidRPr="009255FB">
        <w:t xml:space="preserve">invitation of the Government of </w:t>
      </w:r>
      <w:r w:rsidR="00AF6D81" w:rsidRPr="009255FB">
        <w:t>Tunisia</w:t>
      </w:r>
      <w:r w:rsidR="00823326" w:rsidRPr="009255FB">
        <w:t>.</w:t>
      </w:r>
    </w:p>
    <w:p w14:paraId="7CAF1505" w14:textId="3C3FDAB2" w:rsidR="009255FB" w:rsidRDefault="002D2D71" w:rsidP="0061530A">
      <w:pPr>
        <w:pStyle w:val="ListParagraph"/>
        <w:numPr>
          <w:ilvl w:val="1"/>
          <w:numId w:val="30"/>
        </w:numPr>
        <w:tabs>
          <w:tab w:val="clear" w:pos="567"/>
          <w:tab w:val="clear" w:pos="1134"/>
          <w:tab w:val="clear" w:pos="1701"/>
          <w:tab w:val="clear" w:pos="2268"/>
          <w:tab w:val="clear" w:pos="2835"/>
        </w:tabs>
        <w:snapToGrid w:val="0"/>
        <w:ind w:left="0" w:firstLine="0"/>
        <w:contextualSpacing w:val="0"/>
        <w:jc w:val="both"/>
      </w:pPr>
      <w:r w:rsidRPr="000D175D">
        <w:t>GSS</w:t>
      </w:r>
      <w:r w:rsidR="00F07AC1">
        <w:t>-16</w:t>
      </w:r>
      <w:r w:rsidRPr="000D175D">
        <w:t xml:space="preserve"> </w:t>
      </w:r>
      <w:r w:rsidR="000D175D" w:rsidRPr="000D175D">
        <w:t>brought together thought leaders to discuss how standards efforts could best integrate the consideration of security, privacy and trust. The GSS discussed regulatory principles for security, privacy and trust; how industry meets end-users</w:t>
      </w:r>
      <w:r w:rsidR="007326A3">
        <w:t>’</w:t>
      </w:r>
      <w:r w:rsidR="000D175D" w:rsidRPr="000D175D">
        <w:t xml:space="preserve"> expectations of security, privacy and trust; and standards bodies</w:t>
      </w:r>
      <w:r w:rsidR="007326A3">
        <w:t>’</w:t>
      </w:r>
      <w:r w:rsidR="000D175D" w:rsidRPr="000D175D">
        <w:t xml:space="preserve"> approach to security, privacy</w:t>
      </w:r>
      <w:r w:rsidR="0061530A">
        <w:t>,</w:t>
      </w:r>
      <w:r w:rsidR="000D175D" w:rsidRPr="000D175D">
        <w:t xml:space="preserve"> and trust.</w:t>
      </w:r>
    </w:p>
    <w:p w14:paraId="10C86D61" w14:textId="3C8F51C6" w:rsidR="00CA2C4C" w:rsidRDefault="00CA2C4C" w:rsidP="0061530A">
      <w:pPr>
        <w:pStyle w:val="ListParagraph"/>
        <w:numPr>
          <w:ilvl w:val="1"/>
          <w:numId w:val="30"/>
        </w:numPr>
        <w:tabs>
          <w:tab w:val="clear" w:pos="567"/>
          <w:tab w:val="clear" w:pos="1134"/>
          <w:tab w:val="clear" w:pos="1701"/>
          <w:tab w:val="clear" w:pos="2268"/>
          <w:tab w:val="clear" w:pos="2835"/>
        </w:tabs>
        <w:snapToGrid w:val="0"/>
        <w:ind w:left="0" w:firstLine="0"/>
        <w:contextualSpacing w:val="0"/>
        <w:jc w:val="both"/>
      </w:pPr>
      <w:r>
        <w:t>R</w:t>
      </w:r>
      <w:r w:rsidR="009255FB">
        <w:t>ecalling</w:t>
      </w:r>
      <w:r w:rsidR="000D175D" w:rsidRPr="009255FB">
        <w:t xml:space="preserve"> that</w:t>
      </w:r>
      <w:r w:rsidR="000D175D" w:rsidRPr="00CA2C4C">
        <w:rPr>
          <w:i/>
          <w:iCs/>
        </w:rPr>
        <w:t xml:space="preserve"> </w:t>
      </w:r>
      <w:r w:rsidR="000D175D" w:rsidRPr="005B3532">
        <w:t>privacy and data protection constitute core values of individuals and societies, and that the Universal Declaration of Human Rights enshrine privacy as a fundamental right</w:t>
      </w:r>
      <w:r w:rsidR="006B106C" w:rsidRPr="005B3532">
        <w:t>,</w:t>
      </w:r>
      <w:r w:rsidR="000D175D" w:rsidRPr="00CA2C4C">
        <w:rPr>
          <w:i/>
          <w:iCs/>
        </w:rPr>
        <w:t xml:space="preserve"> </w:t>
      </w:r>
      <w:r w:rsidRPr="00CA2C4C">
        <w:t xml:space="preserve">GSS-16 </w:t>
      </w:r>
      <w:r>
        <w:t>encouraged policy</w:t>
      </w:r>
      <w:r w:rsidR="0061530A">
        <w:t>-</w:t>
      </w:r>
      <w:r>
        <w:t>makers</w:t>
      </w:r>
      <w:r w:rsidR="001331D7">
        <w:t>,</w:t>
      </w:r>
      <w:r>
        <w:t xml:space="preserve"> regulators</w:t>
      </w:r>
      <w:r w:rsidR="0061530A">
        <w:t>,</w:t>
      </w:r>
      <w:r>
        <w:t xml:space="preserve"> </w:t>
      </w:r>
      <w:r w:rsidR="001331D7">
        <w:t xml:space="preserve">and industry (solution providers and operators) </w:t>
      </w:r>
      <w:r>
        <w:t>to promote adherence to privacy-by-design principles, privacy impact assessment</w:t>
      </w:r>
      <w:r w:rsidR="0061530A">
        <w:t>,</w:t>
      </w:r>
      <w:r>
        <w:t xml:space="preserve"> and the development of privacy-enhancing technologies. The sharing of </w:t>
      </w:r>
      <w:proofErr w:type="spellStart"/>
      <w:r>
        <w:t>cyberthreat</w:t>
      </w:r>
      <w:proofErr w:type="spellEnd"/>
      <w:r>
        <w:t xml:space="preserve"> intelligence among government agencies and private-sector players was highlighted as especially valuable in increasing cybersecurity capabilities, a view expressed in volumes by private-sector security professionals throughout the discussions of GSS-16.</w:t>
      </w:r>
    </w:p>
    <w:p w14:paraId="4395713F" w14:textId="6DE724DF" w:rsidR="00CA2C4C" w:rsidRDefault="00CA2C4C" w:rsidP="0061530A">
      <w:pPr>
        <w:pStyle w:val="ListParagraph"/>
        <w:tabs>
          <w:tab w:val="clear" w:pos="567"/>
          <w:tab w:val="clear" w:pos="1134"/>
          <w:tab w:val="clear" w:pos="1701"/>
          <w:tab w:val="clear" w:pos="2268"/>
          <w:tab w:val="clear" w:pos="2835"/>
        </w:tabs>
        <w:snapToGrid w:val="0"/>
        <w:ind w:left="0"/>
        <w:contextualSpacing w:val="0"/>
        <w:jc w:val="both"/>
      </w:pPr>
      <w:r>
        <w:t>1.4</w:t>
      </w:r>
      <w:r>
        <w:tab/>
        <w:t>GSS-16 stressed that transparency and technological integrity are essential to industry players</w:t>
      </w:r>
      <w:r w:rsidR="007326A3">
        <w:t>’</w:t>
      </w:r>
      <w:r>
        <w:t xml:space="preserve"> efforts to protect and gain the trust of consumers. Quantum computing is a potential threat </w:t>
      </w:r>
      <w:r>
        <w:lastRenderedPageBreak/>
        <w:t>on the horizon that security professionals generally agree will render conventional encryption methods inadequate, and several speakers at the symposium urged participants to prioritize the development of quantum-safe technologies.</w:t>
      </w:r>
    </w:p>
    <w:p w14:paraId="650D95E9" w14:textId="61EBA30A" w:rsidR="00CA2C4C" w:rsidRPr="00CA2C4C" w:rsidRDefault="00CA2C4C" w:rsidP="0061530A">
      <w:pPr>
        <w:pStyle w:val="ListParagraph"/>
        <w:tabs>
          <w:tab w:val="clear" w:pos="567"/>
          <w:tab w:val="clear" w:pos="1134"/>
          <w:tab w:val="clear" w:pos="1701"/>
          <w:tab w:val="clear" w:pos="2268"/>
          <w:tab w:val="clear" w:pos="2835"/>
        </w:tabs>
        <w:snapToGrid w:val="0"/>
        <w:ind w:left="0"/>
        <w:contextualSpacing w:val="0"/>
        <w:jc w:val="both"/>
      </w:pPr>
      <w:r>
        <w:t>1.5</w:t>
      </w:r>
      <w:r>
        <w:tab/>
      </w:r>
      <w:r w:rsidRPr="00CA2C4C">
        <w:t>The standardization community was encouraged to adopt a privacy-by-design mind</w:t>
      </w:r>
      <w:r w:rsidR="00F67054">
        <w:t>-</w:t>
      </w:r>
      <w:r w:rsidRPr="00CA2C4C">
        <w:t>set, paying due regard to privacy considerations throughout the standardization process. The symposium highlighted the value of open-source software in addressing challenges to security, privacy</w:t>
      </w:r>
      <w:r w:rsidR="0061530A">
        <w:t>,</w:t>
      </w:r>
      <w:r w:rsidRPr="00CA2C4C">
        <w:t xml:space="preserve"> and trust, and encouraged sustained effort to enable the exchange of work between open-source and standardization communities to ensure high-quality, high-secu</w:t>
      </w:r>
      <w:r>
        <w:t>rity software implementations.</w:t>
      </w:r>
    </w:p>
    <w:p w14:paraId="553CEB1A" w14:textId="4FC46C1C" w:rsidR="00CA2C4C" w:rsidRPr="00CA2C4C" w:rsidRDefault="00A02513" w:rsidP="0061530A">
      <w:pPr>
        <w:pStyle w:val="ListParagraph"/>
        <w:tabs>
          <w:tab w:val="clear" w:pos="567"/>
          <w:tab w:val="clear" w:pos="1134"/>
          <w:tab w:val="clear" w:pos="1701"/>
          <w:tab w:val="clear" w:pos="2268"/>
          <w:tab w:val="clear" w:pos="2835"/>
        </w:tabs>
        <w:snapToGrid w:val="0"/>
        <w:ind w:left="0"/>
        <w:contextualSpacing w:val="0"/>
        <w:jc w:val="both"/>
      </w:pPr>
      <w:r>
        <w:t>1.6</w:t>
      </w:r>
      <w:r>
        <w:tab/>
      </w:r>
      <w:r w:rsidR="00CA2C4C" w:rsidRPr="00CA2C4C">
        <w:t xml:space="preserve">The discussions of the symposium will assist ITU in fulfilling its mandate to </w:t>
      </w:r>
      <w:r w:rsidR="007326A3">
        <w:t>‘</w:t>
      </w:r>
      <w:r w:rsidR="00CA2C4C" w:rsidRPr="00CA2C4C">
        <w:t>build confidence and security in the use of ICTs</w:t>
      </w:r>
      <w:r w:rsidR="007326A3">
        <w:t>’</w:t>
      </w:r>
      <w:r w:rsidR="00CA2C4C" w:rsidRPr="00CA2C4C">
        <w:t>, particularly in supporting the development of the trusted ICT environment necessary to fulfil the enormous potential of IMT-2020 (5G) systems, the Internet of Things and Smart Sustainabl</w:t>
      </w:r>
      <w:r w:rsidR="00CA2C4C">
        <w:t>e Cities.</w:t>
      </w:r>
    </w:p>
    <w:p w14:paraId="73154CC4" w14:textId="5E62FEDD" w:rsidR="009B3CBF" w:rsidRPr="006B106C" w:rsidRDefault="009B7257" w:rsidP="0061530A">
      <w:pPr>
        <w:pStyle w:val="ListParagraph"/>
        <w:keepNext/>
        <w:keepLines/>
        <w:numPr>
          <w:ilvl w:val="0"/>
          <w:numId w:val="30"/>
        </w:numPr>
        <w:tabs>
          <w:tab w:val="clear" w:pos="567"/>
          <w:tab w:val="clear" w:pos="1134"/>
          <w:tab w:val="clear" w:pos="1701"/>
          <w:tab w:val="clear" w:pos="2268"/>
          <w:tab w:val="clear" w:pos="2835"/>
        </w:tabs>
        <w:snapToGrid w:val="0"/>
        <w:ind w:left="142" w:hanging="142"/>
        <w:contextualSpacing w:val="0"/>
        <w:jc w:val="both"/>
        <w:rPr>
          <w:b/>
          <w:bCs/>
        </w:rPr>
      </w:pPr>
      <w:r w:rsidRPr="006B106C">
        <w:rPr>
          <w:b/>
          <w:bCs/>
        </w:rPr>
        <w:t>WTSA-1</w:t>
      </w:r>
      <w:r w:rsidR="002F54A4" w:rsidRPr="006B106C">
        <w:rPr>
          <w:b/>
          <w:bCs/>
        </w:rPr>
        <w:t>6</w:t>
      </w:r>
    </w:p>
    <w:p w14:paraId="73154CC5" w14:textId="1374C3D4" w:rsidR="004F6A50" w:rsidRPr="003F71CA" w:rsidRDefault="008A4163" w:rsidP="0061530A">
      <w:pPr>
        <w:pStyle w:val="ListParagraph"/>
        <w:keepNext/>
        <w:keepLines/>
        <w:numPr>
          <w:ilvl w:val="1"/>
          <w:numId w:val="31"/>
        </w:numPr>
        <w:tabs>
          <w:tab w:val="clear" w:pos="567"/>
          <w:tab w:val="clear" w:pos="1134"/>
          <w:tab w:val="clear" w:pos="1701"/>
          <w:tab w:val="clear" w:pos="2268"/>
          <w:tab w:val="clear" w:pos="2835"/>
        </w:tabs>
        <w:snapToGrid w:val="0"/>
        <w:ind w:left="-6" w:firstLine="0"/>
        <w:contextualSpacing w:val="0"/>
        <w:jc w:val="both"/>
      </w:pPr>
      <w:r w:rsidRPr="003F71CA">
        <w:t>WTSA-1</w:t>
      </w:r>
      <w:r w:rsidR="002F54A4" w:rsidRPr="003F71CA">
        <w:t>6</w:t>
      </w:r>
      <w:r w:rsidRPr="003F71CA">
        <w:t xml:space="preserve"> was</w:t>
      </w:r>
      <w:r w:rsidR="004F6A50" w:rsidRPr="003F71CA">
        <w:t xml:space="preserve"> held </w:t>
      </w:r>
      <w:r w:rsidR="001331D7">
        <w:t>from</w:t>
      </w:r>
      <w:r w:rsidRPr="003F71CA">
        <w:t xml:space="preserve"> </w:t>
      </w:r>
      <w:r w:rsidR="004F6A50" w:rsidRPr="003F71CA">
        <w:t>2</w:t>
      </w:r>
      <w:r w:rsidR="003F71CA" w:rsidRPr="003F71CA">
        <w:t xml:space="preserve">5 October </w:t>
      </w:r>
      <w:r w:rsidR="001331D7">
        <w:t>to</w:t>
      </w:r>
      <w:r w:rsidR="003D5484">
        <w:t xml:space="preserve"> </w:t>
      </w:r>
      <w:r w:rsidR="003F71CA" w:rsidRPr="003F71CA">
        <w:t>3</w:t>
      </w:r>
      <w:r w:rsidR="004F6A50" w:rsidRPr="003F71CA">
        <w:t xml:space="preserve"> November</w:t>
      </w:r>
      <w:r w:rsidR="002D2D71" w:rsidRPr="003F71CA">
        <w:t xml:space="preserve"> </w:t>
      </w:r>
      <w:r w:rsidR="003F71CA" w:rsidRPr="003F71CA">
        <w:t xml:space="preserve">2016 </w:t>
      </w:r>
      <w:r w:rsidR="002D2D71" w:rsidRPr="003F71CA">
        <w:t xml:space="preserve">in </w:t>
      </w:r>
      <w:r w:rsidR="003F71CA" w:rsidRPr="003F71CA">
        <w:t xml:space="preserve">Hammamet, Tunisia, at the </w:t>
      </w:r>
      <w:r w:rsidR="00A411C9">
        <w:t xml:space="preserve">kind </w:t>
      </w:r>
      <w:r w:rsidR="003F71CA" w:rsidRPr="003F71CA">
        <w:t>invitation of the Government of Tunisia</w:t>
      </w:r>
      <w:r w:rsidR="00823326" w:rsidRPr="005B3532">
        <w:t>.</w:t>
      </w:r>
    </w:p>
    <w:p w14:paraId="68340D06" w14:textId="5696F126" w:rsidR="00963BC5" w:rsidRPr="003B4475" w:rsidRDefault="003B4475" w:rsidP="00A90ADA">
      <w:pPr>
        <w:pStyle w:val="ListParagraph"/>
        <w:keepNext/>
        <w:keepLines/>
        <w:numPr>
          <w:ilvl w:val="1"/>
          <w:numId w:val="31"/>
        </w:numPr>
        <w:tabs>
          <w:tab w:val="clear" w:pos="567"/>
          <w:tab w:val="clear" w:pos="1134"/>
          <w:tab w:val="clear" w:pos="1701"/>
          <w:tab w:val="clear" w:pos="2268"/>
          <w:tab w:val="clear" w:pos="2835"/>
        </w:tabs>
        <w:snapToGrid w:val="0"/>
        <w:ind w:left="-6" w:firstLine="0"/>
        <w:contextualSpacing w:val="0"/>
        <w:jc w:val="both"/>
      </w:pPr>
      <w:r w:rsidRPr="003B4475">
        <w:t>92</w:t>
      </w:r>
      <w:r w:rsidR="00823326" w:rsidRPr="003B4475">
        <w:t xml:space="preserve"> Member States</w:t>
      </w:r>
      <w:r w:rsidR="001331D7">
        <w:t>, 45 other entities</w:t>
      </w:r>
      <w:r w:rsidR="0061530A">
        <w:t>,</w:t>
      </w:r>
      <w:r w:rsidR="00823326" w:rsidRPr="003B4475">
        <w:t xml:space="preserve"> </w:t>
      </w:r>
      <w:r w:rsidRPr="003B4475">
        <w:t>and 70</w:t>
      </w:r>
      <w:r w:rsidR="001331D7">
        <w:t>4</w:t>
      </w:r>
      <w:r w:rsidRPr="003B4475">
        <w:t xml:space="preserve"> </w:t>
      </w:r>
      <w:r>
        <w:t xml:space="preserve">delegates participated </w:t>
      </w:r>
      <w:r w:rsidR="0061530A">
        <w:t>in</w:t>
      </w:r>
      <w:r w:rsidR="00FA2CE5">
        <w:t xml:space="preserve"> </w:t>
      </w:r>
      <w:r w:rsidRPr="003B4475">
        <w:t>WTSA-16</w:t>
      </w:r>
      <w:r w:rsidR="00823326" w:rsidRPr="003B4475">
        <w:t>.</w:t>
      </w:r>
    </w:p>
    <w:p w14:paraId="698CBE20" w14:textId="1F8CC4F3" w:rsidR="000C4E94" w:rsidRPr="00D95404" w:rsidRDefault="00A55823" w:rsidP="0061530A">
      <w:pPr>
        <w:pStyle w:val="ListParagraph"/>
        <w:keepNext/>
        <w:keepLines/>
        <w:numPr>
          <w:ilvl w:val="1"/>
          <w:numId w:val="31"/>
        </w:numPr>
        <w:tabs>
          <w:tab w:val="clear" w:pos="567"/>
          <w:tab w:val="clear" w:pos="1134"/>
          <w:tab w:val="clear" w:pos="1701"/>
          <w:tab w:val="clear" w:pos="2268"/>
          <w:tab w:val="clear" w:pos="2835"/>
        </w:tabs>
        <w:snapToGrid w:val="0"/>
        <w:ind w:left="-6" w:firstLine="0"/>
        <w:contextualSpacing w:val="0"/>
        <w:jc w:val="both"/>
      </w:pPr>
      <w:r w:rsidRPr="00136DD1">
        <w:t>WTSA-1</w:t>
      </w:r>
      <w:r w:rsidR="00136DD1" w:rsidRPr="00136DD1">
        <w:t>6</w:t>
      </w:r>
      <w:r w:rsidR="000C4E94" w:rsidRPr="00136DD1">
        <w:t xml:space="preserve"> </w:t>
      </w:r>
      <w:r w:rsidR="00963BC5" w:rsidRPr="00136DD1">
        <w:t xml:space="preserve">approved the mandates of </w:t>
      </w:r>
      <w:r w:rsidR="00136DD1" w:rsidRPr="00136DD1">
        <w:t>eleven</w:t>
      </w:r>
      <w:r w:rsidR="00963BC5" w:rsidRPr="00136DD1">
        <w:t xml:space="preserve"> ITU-T study groups and appointed the chairmen and vice-chairmen of TSAG, the ITU-T study groups, </w:t>
      </w:r>
      <w:r w:rsidR="00136DD1" w:rsidRPr="00136DD1">
        <w:t xml:space="preserve">and </w:t>
      </w:r>
      <w:r w:rsidR="00963BC5" w:rsidRPr="00136DD1">
        <w:t>the Standardization Committee for Voc</w:t>
      </w:r>
      <w:r w:rsidR="00136DD1" w:rsidRPr="00136DD1">
        <w:t>abulary</w:t>
      </w:r>
      <w:r w:rsidR="00963BC5" w:rsidRPr="00136DD1">
        <w:t xml:space="preserve">. </w:t>
      </w:r>
      <w:hyperlink r:id="rId15" w:tooltip="Study group leadership appointed" w:history="1">
        <w:r w:rsidR="001A4EB6" w:rsidRPr="001A4EB6">
          <w:t>Five new</w:t>
        </w:r>
        <w:r w:rsidR="000C4E94" w:rsidRPr="001A4EB6">
          <w:t xml:space="preserve"> </w:t>
        </w:r>
        <w:r w:rsidR="00963BC5" w:rsidRPr="001A4EB6">
          <w:t xml:space="preserve">study group chairmen </w:t>
        </w:r>
        <w:r w:rsidRPr="001A4EB6">
          <w:t>and</w:t>
        </w:r>
        <w:r w:rsidR="00963BC5" w:rsidRPr="001A4EB6">
          <w:t xml:space="preserve"> more than </w:t>
        </w:r>
        <w:r w:rsidR="001A4EB6" w:rsidRPr="001A4EB6">
          <w:t>110</w:t>
        </w:r>
        <w:r w:rsidRPr="001A4EB6">
          <w:t xml:space="preserve"> </w:t>
        </w:r>
        <w:r w:rsidR="00963BC5" w:rsidRPr="001A4EB6">
          <w:t>v</w:t>
        </w:r>
        <w:r w:rsidR="000C4E94" w:rsidRPr="001A4EB6">
          <w:t>ice-chair</w:t>
        </w:r>
      </w:hyperlink>
      <w:r w:rsidRPr="001A4EB6">
        <w:t xml:space="preserve">men were appointed, coming </w:t>
      </w:r>
      <w:r w:rsidRPr="006A3A95">
        <w:t>from 3</w:t>
      </w:r>
      <w:r w:rsidR="006A3A95" w:rsidRPr="006A3A95">
        <w:t>4</w:t>
      </w:r>
      <w:r w:rsidRPr="006A3A95">
        <w:t xml:space="preserve"> countries </w:t>
      </w:r>
      <w:r w:rsidRPr="00860FCA">
        <w:t>including 24 developing</w:t>
      </w:r>
      <w:r w:rsidRPr="00D95404">
        <w:t xml:space="preserve"> countries.</w:t>
      </w:r>
    </w:p>
    <w:p w14:paraId="5C9AB453" w14:textId="2F4F2008" w:rsidR="009B7257" w:rsidRDefault="002D2D71" w:rsidP="0061530A">
      <w:pPr>
        <w:pStyle w:val="ListParagraph"/>
        <w:numPr>
          <w:ilvl w:val="1"/>
          <w:numId w:val="31"/>
        </w:numPr>
        <w:tabs>
          <w:tab w:val="clear" w:pos="567"/>
          <w:tab w:val="clear" w:pos="1134"/>
          <w:tab w:val="clear" w:pos="1701"/>
          <w:tab w:val="clear" w:pos="2268"/>
          <w:tab w:val="clear" w:pos="2835"/>
        </w:tabs>
        <w:snapToGrid w:val="0"/>
        <w:ind w:left="-6" w:firstLine="0"/>
        <w:contextualSpacing w:val="0"/>
        <w:jc w:val="both"/>
      </w:pPr>
      <w:r w:rsidRPr="00E30DC3">
        <w:t>WTSA-1</w:t>
      </w:r>
      <w:r w:rsidR="00860FCA" w:rsidRPr="00E30DC3">
        <w:t>6</w:t>
      </w:r>
      <w:r w:rsidRPr="00E30DC3">
        <w:t xml:space="preserve"> </w:t>
      </w:r>
      <w:r w:rsidR="00C521BF">
        <w:t xml:space="preserve">revised 31 Resolutions, </w:t>
      </w:r>
      <w:r w:rsidR="000C4E94" w:rsidRPr="00E30DC3">
        <w:t>a</w:t>
      </w:r>
      <w:r w:rsidR="009B7257" w:rsidRPr="00E30DC3">
        <w:t xml:space="preserve">dopted </w:t>
      </w:r>
      <w:r w:rsidR="00C521BF">
        <w:t>16 new Resolutions and suppressed six Resolutions.</w:t>
      </w:r>
      <w:r w:rsidR="00910286">
        <w:t xml:space="preserve"> </w:t>
      </w:r>
      <w:r w:rsidR="009B7257" w:rsidRPr="00E30DC3">
        <w:t>WTSA-1</w:t>
      </w:r>
      <w:r w:rsidR="00CE6801">
        <w:t>6</w:t>
      </w:r>
      <w:r w:rsidR="009B7257" w:rsidRPr="00E30DC3">
        <w:t xml:space="preserve"> also updated </w:t>
      </w:r>
      <w:r w:rsidR="001B34AD">
        <w:t>t</w:t>
      </w:r>
      <w:r w:rsidR="00A40B57">
        <w:t>wo</w:t>
      </w:r>
      <w:r w:rsidR="009B7257" w:rsidRPr="00E30DC3">
        <w:t xml:space="preserve"> ITU-T A-Series Recommendations that guide ITU-T</w:t>
      </w:r>
      <w:r w:rsidR="007326A3">
        <w:t>’</w:t>
      </w:r>
      <w:r w:rsidR="009B7257" w:rsidRPr="00E30DC3">
        <w:t>s work</w:t>
      </w:r>
      <w:r w:rsidR="003A2F4E">
        <w:t xml:space="preserve"> and approved five new </w:t>
      </w:r>
      <w:r w:rsidR="001B34AD" w:rsidRPr="00A40B57">
        <w:t>or revised</w:t>
      </w:r>
      <w:r w:rsidR="001B34AD">
        <w:t xml:space="preserve"> </w:t>
      </w:r>
      <w:r w:rsidR="003A2F4E">
        <w:t>ITU-T Recommendations</w:t>
      </w:r>
      <w:r w:rsidR="00A40B57">
        <w:t xml:space="preserve"> from ITU-T SG3</w:t>
      </w:r>
      <w:r w:rsidR="009B7257" w:rsidRPr="00E30DC3">
        <w:t>.</w:t>
      </w:r>
      <w:r w:rsidR="00C521BF">
        <w:t xml:space="preserve"> The Annex lists the ITU-T Recommendations approved at WTSA-16, as well as all Resolutions and one Opinion.</w:t>
      </w:r>
    </w:p>
    <w:p w14:paraId="293A9654" w14:textId="361D3F9C" w:rsidR="00C521BF" w:rsidRPr="00C521BF" w:rsidRDefault="00C521BF" w:rsidP="0061530A">
      <w:pPr>
        <w:tabs>
          <w:tab w:val="clear" w:pos="567"/>
          <w:tab w:val="clear" w:pos="1134"/>
          <w:tab w:val="clear" w:pos="1701"/>
          <w:tab w:val="clear" w:pos="2268"/>
          <w:tab w:val="clear" w:pos="2835"/>
        </w:tabs>
        <w:snapToGrid w:val="0"/>
        <w:ind w:left="-6"/>
        <w:jc w:val="both"/>
        <w:rPr>
          <w:b/>
          <w:bCs/>
        </w:rPr>
      </w:pPr>
      <w:r w:rsidRPr="00C521BF">
        <w:rPr>
          <w:b/>
          <w:bCs/>
        </w:rPr>
        <w:t>Budget impact</w:t>
      </w:r>
    </w:p>
    <w:p w14:paraId="64FA82A5" w14:textId="471FCCC2" w:rsidR="00C521BF" w:rsidRDefault="00C521BF" w:rsidP="0061530A">
      <w:pPr>
        <w:pStyle w:val="ListParagraph"/>
        <w:numPr>
          <w:ilvl w:val="1"/>
          <w:numId w:val="31"/>
        </w:numPr>
        <w:tabs>
          <w:tab w:val="clear" w:pos="567"/>
          <w:tab w:val="clear" w:pos="1134"/>
          <w:tab w:val="clear" w:pos="1701"/>
          <w:tab w:val="clear" w:pos="2268"/>
          <w:tab w:val="clear" w:pos="2835"/>
        </w:tabs>
        <w:snapToGrid w:val="0"/>
        <w:ind w:left="-6" w:firstLine="0"/>
        <w:contextualSpacing w:val="0"/>
        <w:jc w:val="both"/>
      </w:pPr>
      <w:r w:rsidRPr="00A1354A">
        <w:t>Increased funding will be essential if ITU-T is to implement all the decisions made at WTSA.</w:t>
      </w:r>
      <w:r>
        <w:t xml:space="preserve"> WTSA Committee 2 on Budget Control estimated </w:t>
      </w:r>
      <w:r w:rsidR="00A40B57">
        <w:t xml:space="preserve">that </w:t>
      </w:r>
      <w:r>
        <w:t xml:space="preserve">the additional financial impact of WTSA-16 Resolutions not yet included in the draft ITU-T budget for 2018-2019 </w:t>
      </w:r>
      <w:r w:rsidR="00A40B57">
        <w:t>was</w:t>
      </w:r>
      <w:r>
        <w:t xml:space="preserve"> between CHF 2.6 million and CHF 3.8 million. The main items in the report of Committee 2 are:</w:t>
      </w:r>
    </w:p>
    <w:p w14:paraId="7972CF0D" w14:textId="2B829DD4" w:rsidR="00C521BF" w:rsidRDefault="00A02513" w:rsidP="0061530A">
      <w:pPr>
        <w:jc w:val="both"/>
      </w:pPr>
      <w:r>
        <w:t>2.5.1</w:t>
      </w:r>
      <w:r>
        <w:tab/>
      </w:r>
      <w:r w:rsidR="00C521BF" w:rsidRPr="007E2F65">
        <w:rPr>
          <w:rFonts w:cs="Arial"/>
        </w:rPr>
        <w:t xml:space="preserve">Resolution 44 </w:t>
      </w:r>
      <w:r w:rsidR="007326A3">
        <w:rPr>
          <w:rFonts w:cs="Arial"/>
        </w:rPr>
        <w:t>“</w:t>
      </w:r>
      <w:r w:rsidR="00C521BF">
        <w:rPr>
          <w:rFonts w:cs="Arial"/>
        </w:rPr>
        <w:t xml:space="preserve">invites the Council […] </w:t>
      </w:r>
      <w:r w:rsidR="00C521BF" w:rsidRPr="007E2F65">
        <w:t>to increase the ITU-T budgetary provisions for fellowships, interpretation and translation of documents for meetings of TSAG, ITU-T study groups and regional groups of ITU-T study groups</w:t>
      </w:r>
      <w:r w:rsidR="007326A3">
        <w:t>”</w:t>
      </w:r>
      <w:r w:rsidR="00C521BF">
        <w:t>. (</w:t>
      </w:r>
      <w:r w:rsidR="00C521BF" w:rsidRPr="00B4547C">
        <w:t xml:space="preserve">Resolution 67 on languages instructs the TSB Director </w:t>
      </w:r>
      <w:r w:rsidR="007326A3">
        <w:t>“</w:t>
      </w:r>
      <w:r w:rsidR="00C521BF" w:rsidRPr="00B4547C">
        <w:t>to continue to translate all Recommendations approved under the traditional approval process (TAP) in all the languages of the Union</w:t>
      </w:r>
      <w:r w:rsidR="007326A3">
        <w:t>”</w:t>
      </w:r>
      <w:r w:rsidR="00C521BF" w:rsidRPr="00B4547C">
        <w:t xml:space="preserve">, </w:t>
      </w:r>
      <w:r w:rsidR="007326A3">
        <w:t>“</w:t>
      </w:r>
      <w:r w:rsidR="00C521BF" w:rsidRPr="00B4547C">
        <w:t>to translate all TSAG reports in all the languages of the Union</w:t>
      </w:r>
      <w:r w:rsidR="007326A3">
        <w:t>”</w:t>
      </w:r>
      <w:r w:rsidR="00C521BF" w:rsidRPr="00B4547C">
        <w:t>, to continue the practice of translating ITU</w:t>
      </w:r>
      <w:r w:rsidR="00C521BF" w:rsidRPr="00B4547C">
        <w:noBreakHyphen/>
        <w:t>T Recommendations approved under the alternative approval process (AAP), with the possibility of doubling the number of pages of such Recommendations translated, within the financial resources of the Union</w:t>
      </w:r>
      <w:r w:rsidR="007326A3">
        <w:t>”</w:t>
      </w:r>
      <w:r w:rsidR="00C521BF" w:rsidRPr="00B4547C">
        <w:t xml:space="preserve">, and </w:t>
      </w:r>
      <w:r w:rsidR="007326A3">
        <w:t>“</w:t>
      </w:r>
      <w:r w:rsidR="00C521BF" w:rsidRPr="00B4547C">
        <w:t>to take appropriate measures to ensure that information is posted on the ITU websites in the six official languages of the Union on an equal footing within budgetary limits, consistent with Council Resolution 1372</w:t>
      </w:r>
      <w:r w:rsidR="007326A3">
        <w:rPr>
          <w:szCs w:val="24"/>
        </w:rPr>
        <w:t>”</w:t>
      </w:r>
      <w:r w:rsidR="00C521BF" w:rsidRPr="002B2CAE">
        <w:rPr>
          <w:szCs w:val="24"/>
        </w:rPr>
        <w:t>.</w:t>
      </w:r>
      <w:r w:rsidR="00C521BF">
        <w:rPr>
          <w:szCs w:val="24"/>
        </w:rPr>
        <w:t>)</w:t>
      </w:r>
      <w:r w:rsidR="00C521BF">
        <w:t xml:space="preserve"> </w:t>
      </w:r>
    </w:p>
    <w:p w14:paraId="447E2121" w14:textId="7EA5B182" w:rsidR="00C521BF" w:rsidRPr="005B3532" w:rsidRDefault="00A02513" w:rsidP="0061530A">
      <w:pPr>
        <w:jc w:val="both"/>
        <w:rPr>
          <w:rFonts w:cs="Arial"/>
        </w:rPr>
      </w:pPr>
      <w:r>
        <w:rPr>
          <w:rFonts w:cs="Arial"/>
        </w:rPr>
        <w:t>2.5.2</w:t>
      </w:r>
      <w:r>
        <w:rPr>
          <w:rFonts w:cs="Arial"/>
        </w:rPr>
        <w:tab/>
      </w:r>
      <w:r w:rsidR="00C521BF" w:rsidRPr="005B3532">
        <w:rPr>
          <w:rFonts w:cs="Arial"/>
        </w:rPr>
        <w:t xml:space="preserve">Resolution 77 instructs the </w:t>
      </w:r>
      <w:r w:rsidR="00A40B57">
        <w:rPr>
          <w:rFonts w:cs="Arial"/>
        </w:rPr>
        <w:t xml:space="preserve">TSB </w:t>
      </w:r>
      <w:r w:rsidR="00C521BF" w:rsidRPr="005B3532">
        <w:rPr>
          <w:rFonts w:cs="Arial"/>
        </w:rPr>
        <w:t xml:space="preserve">Director </w:t>
      </w:r>
      <w:r w:rsidR="007326A3">
        <w:rPr>
          <w:rFonts w:cs="Arial"/>
        </w:rPr>
        <w:t>“</w:t>
      </w:r>
      <w:r w:rsidR="00C521BF" w:rsidRPr="005B3532">
        <w:rPr>
          <w:rFonts w:cs="Arial"/>
        </w:rPr>
        <w:t>to conduct workshops, with other relevant organizations, for capacity building on SDN […]</w:t>
      </w:r>
      <w:r w:rsidR="007326A3">
        <w:rPr>
          <w:rFonts w:cs="Arial"/>
        </w:rPr>
        <w:t>”</w:t>
      </w:r>
    </w:p>
    <w:p w14:paraId="35C9CF1F" w14:textId="77AE32C1" w:rsidR="00C521BF" w:rsidRDefault="00A02513" w:rsidP="0061530A">
      <w:pPr>
        <w:jc w:val="both"/>
        <w:rPr>
          <w:rFonts w:cs="Arial"/>
        </w:rPr>
      </w:pPr>
      <w:r>
        <w:rPr>
          <w:rFonts w:cs="Arial"/>
        </w:rPr>
        <w:t>2.5.3</w:t>
      </w:r>
      <w:r>
        <w:rPr>
          <w:rFonts w:cs="Arial"/>
        </w:rPr>
        <w:tab/>
      </w:r>
      <w:r w:rsidR="00C521BF" w:rsidRPr="005B3532">
        <w:rPr>
          <w:rFonts w:cs="Arial"/>
        </w:rPr>
        <w:t xml:space="preserve">Resolution 89 on promoting the use of ICTs to bridge the financial inclusion gap </w:t>
      </w:r>
      <w:proofErr w:type="gramStart"/>
      <w:r w:rsidR="00C521BF" w:rsidRPr="005B3532">
        <w:rPr>
          <w:rFonts w:cs="Arial"/>
        </w:rPr>
        <w:t>instructs  the</w:t>
      </w:r>
      <w:proofErr w:type="gramEnd"/>
      <w:r w:rsidR="00C521BF" w:rsidRPr="005B3532">
        <w:rPr>
          <w:rFonts w:cs="Arial"/>
        </w:rPr>
        <w:t xml:space="preserve"> Director of TSB, in collaboration with the Directors of the other Bureaux, </w:t>
      </w:r>
      <w:r w:rsidR="007326A3">
        <w:rPr>
          <w:rFonts w:cs="Arial"/>
        </w:rPr>
        <w:t>“</w:t>
      </w:r>
      <w:r w:rsidR="00C521BF" w:rsidRPr="005B3532">
        <w:rPr>
          <w:rFonts w:cs="Arial"/>
        </w:rPr>
        <w:t xml:space="preserve">to support the </w:t>
      </w:r>
      <w:r w:rsidR="00C521BF" w:rsidRPr="005B3532">
        <w:rPr>
          <w:rFonts w:cs="Arial"/>
        </w:rPr>
        <w:lastRenderedPageBreak/>
        <w:t>development of reports and best practices on digital financial inclusion […]</w:t>
      </w:r>
      <w:r w:rsidR="007326A3">
        <w:rPr>
          <w:rFonts w:cs="Arial"/>
        </w:rPr>
        <w:t>”</w:t>
      </w:r>
      <w:r w:rsidR="00C521BF" w:rsidRPr="005B3532">
        <w:rPr>
          <w:rFonts w:cs="Arial"/>
        </w:rPr>
        <w:t xml:space="preserve">, </w:t>
      </w:r>
      <w:r w:rsidR="007326A3">
        <w:rPr>
          <w:rFonts w:cs="Arial"/>
        </w:rPr>
        <w:t>“</w:t>
      </w:r>
      <w:r w:rsidR="00C521BF" w:rsidRPr="005B3532">
        <w:rPr>
          <w:rFonts w:cs="Arial"/>
        </w:rPr>
        <w:t>to establish a platform or, where possible, connect to those already existing, for peer learning, dialogue and experience-sharing […]</w:t>
      </w:r>
      <w:r w:rsidR="007326A3">
        <w:rPr>
          <w:rFonts w:cs="Arial"/>
        </w:rPr>
        <w:t>”</w:t>
      </w:r>
      <w:r w:rsidR="00C521BF" w:rsidRPr="005B3532">
        <w:rPr>
          <w:rFonts w:cs="Arial"/>
        </w:rPr>
        <w:t xml:space="preserve">, and to </w:t>
      </w:r>
      <w:r w:rsidR="007326A3">
        <w:rPr>
          <w:rFonts w:cs="Arial"/>
        </w:rPr>
        <w:t>“</w:t>
      </w:r>
      <w:r w:rsidR="00C521BF" w:rsidRPr="005B3532">
        <w:rPr>
          <w:rFonts w:cs="Arial"/>
        </w:rPr>
        <w:t>organize workshops and seminars […]</w:t>
      </w:r>
      <w:r w:rsidR="007326A3">
        <w:rPr>
          <w:rFonts w:cs="Arial"/>
        </w:rPr>
        <w:t>”</w:t>
      </w:r>
      <w:r w:rsidR="00C521BF" w:rsidRPr="005B3532">
        <w:rPr>
          <w:rFonts w:cs="Arial"/>
        </w:rPr>
        <w:t xml:space="preserve"> </w:t>
      </w:r>
    </w:p>
    <w:p w14:paraId="1B1E0397" w14:textId="50CE63EA" w:rsidR="00C521BF" w:rsidRPr="00C521BF" w:rsidRDefault="00C521BF" w:rsidP="0061530A">
      <w:pPr>
        <w:jc w:val="both"/>
        <w:rPr>
          <w:rFonts w:cs="Arial"/>
          <w:b/>
          <w:bCs/>
        </w:rPr>
      </w:pPr>
      <w:r w:rsidRPr="00C521BF">
        <w:rPr>
          <w:rFonts w:cs="Arial"/>
          <w:b/>
          <w:bCs/>
        </w:rPr>
        <w:t>New WTSA-16 Re</w:t>
      </w:r>
      <w:bookmarkStart w:id="10" w:name="_GoBack"/>
      <w:bookmarkEnd w:id="10"/>
      <w:r w:rsidRPr="00C521BF">
        <w:rPr>
          <w:rFonts w:cs="Arial"/>
          <w:b/>
          <w:bCs/>
        </w:rPr>
        <w:t>solutions</w:t>
      </w:r>
    </w:p>
    <w:p w14:paraId="45EE6CD3" w14:textId="499F8EBA" w:rsidR="00C521BF" w:rsidRDefault="00C521BF" w:rsidP="0061530A">
      <w:pPr>
        <w:pStyle w:val="ListParagraph"/>
        <w:numPr>
          <w:ilvl w:val="1"/>
          <w:numId w:val="31"/>
        </w:numPr>
        <w:tabs>
          <w:tab w:val="clear" w:pos="567"/>
          <w:tab w:val="clear" w:pos="1134"/>
          <w:tab w:val="clear" w:pos="1701"/>
          <w:tab w:val="clear" w:pos="2268"/>
          <w:tab w:val="clear" w:pos="2835"/>
        </w:tabs>
        <w:snapToGrid w:val="0"/>
        <w:ind w:left="-6" w:firstLine="0"/>
        <w:contextualSpacing w:val="0"/>
        <w:jc w:val="both"/>
      </w:pPr>
      <w:r>
        <w:t>Resolution 83</w:t>
      </w:r>
      <w:r w:rsidR="001B34AD">
        <w:t xml:space="preserve"> proposes steps to evaluate the status of implementation of WTSA Resolutions.</w:t>
      </w:r>
    </w:p>
    <w:p w14:paraId="6E1C3348" w14:textId="2A1325A9" w:rsidR="00C521BF" w:rsidRDefault="00C521BF" w:rsidP="0061530A">
      <w:pPr>
        <w:pStyle w:val="ListParagraph"/>
        <w:numPr>
          <w:ilvl w:val="1"/>
          <w:numId w:val="31"/>
        </w:numPr>
        <w:tabs>
          <w:tab w:val="clear" w:pos="567"/>
          <w:tab w:val="clear" w:pos="1134"/>
          <w:tab w:val="clear" w:pos="1701"/>
          <w:tab w:val="clear" w:pos="2268"/>
          <w:tab w:val="clear" w:pos="2835"/>
        </w:tabs>
        <w:snapToGrid w:val="0"/>
        <w:ind w:left="-6" w:firstLine="0"/>
        <w:contextualSpacing w:val="0"/>
        <w:jc w:val="both"/>
      </w:pPr>
      <w:r>
        <w:t>Resolution 84</w:t>
      </w:r>
      <w:r w:rsidR="001B34AD">
        <w:t xml:space="preserve"> requests that ITU-T study groups (in particular ITU-T SG3, with SGs 2, 12 and 17) </w:t>
      </w:r>
      <w:r w:rsidR="00D9112D">
        <w:t>develop ITU-T Recommendations</w:t>
      </w:r>
      <w:r w:rsidR="00A40B57">
        <w:t xml:space="preserve"> protecting the rights of users</w:t>
      </w:r>
      <w:r w:rsidR="00D9112D">
        <w:t xml:space="preserve"> and consumers, notably in the areas of quality, security and tariff mechanisms.</w:t>
      </w:r>
    </w:p>
    <w:p w14:paraId="0D3D8DF0" w14:textId="7C5063B5" w:rsidR="00C521BF" w:rsidRDefault="00C521BF" w:rsidP="0061530A">
      <w:pPr>
        <w:pStyle w:val="ListParagraph"/>
        <w:numPr>
          <w:ilvl w:val="1"/>
          <w:numId w:val="31"/>
        </w:numPr>
        <w:tabs>
          <w:tab w:val="clear" w:pos="567"/>
          <w:tab w:val="clear" w:pos="1134"/>
          <w:tab w:val="clear" w:pos="1701"/>
          <w:tab w:val="clear" w:pos="2268"/>
          <w:tab w:val="clear" w:pos="2835"/>
        </w:tabs>
        <w:snapToGrid w:val="0"/>
        <w:ind w:left="-6" w:firstLine="0"/>
        <w:contextualSpacing w:val="0"/>
        <w:jc w:val="both"/>
      </w:pPr>
      <w:r>
        <w:t xml:space="preserve">Resolution 85 </w:t>
      </w:r>
      <w:r w:rsidR="00A20783">
        <w:t xml:space="preserve">observes </w:t>
      </w:r>
      <w:r w:rsidR="007326A3">
        <w:t>“</w:t>
      </w:r>
      <w:r w:rsidR="00A20783">
        <w:t>that ITU-T revenues must be increased by increasing and diversifying revenue sources</w:t>
      </w:r>
      <w:r w:rsidR="007326A3">
        <w:t>”</w:t>
      </w:r>
      <w:r w:rsidR="00A20783">
        <w:t xml:space="preserve"> and instructs the TSB Director to participle in the study to be presented at the Council 2017 session on additional revenue resources.</w:t>
      </w:r>
    </w:p>
    <w:p w14:paraId="2FCAA016" w14:textId="18F5400F" w:rsidR="00475C2F" w:rsidRDefault="00475C2F" w:rsidP="0061530A">
      <w:pPr>
        <w:pStyle w:val="ListParagraph"/>
        <w:numPr>
          <w:ilvl w:val="1"/>
          <w:numId w:val="31"/>
        </w:numPr>
        <w:tabs>
          <w:tab w:val="clear" w:pos="567"/>
          <w:tab w:val="clear" w:pos="1134"/>
          <w:tab w:val="clear" w:pos="1701"/>
          <w:tab w:val="clear" w:pos="2268"/>
          <w:tab w:val="clear" w:pos="2835"/>
        </w:tabs>
        <w:snapToGrid w:val="0"/>
        <w:ind w:left="-6" w:firstLine="0"/>
        <w:contextualSpacing w:val="0"/>
        <w:jc w:val="both"/>
      </w:pPr>
      <w:r w:rsidRPr="00475C2F">
        <w:t>Resolution 86 on facilitating the implementation of the Smart Africa Manifesto seeks to develop ITU</w:t>
      </w:r>
      <w:r w:rsidRPr="00475C2F">
        <w:noBreakHyphen/>
        <w:t>T Recommendations aimed at implementing emerging technologies, with a special focus on developing countries</w:t>
      </w:r>
      <w:r w:rsidR="00C521BF">
        <w:t>.</w:t>
      </w:r>
    </w:p>
    <w:p w14:paraId="13A74729" w14:textId="723ADCA0" w:rsidR="00C521BF" w:rsidRDefault="00C521BF" w:rsidP="0061530A">
      <w:pPr>
        <w:pStyle w:val="ListParagraph"/>
        <w:numPr>
          <w:ilvl w:val="1"/>
          <w:numId w:val="31"/>
        </w:numPr>
        <w:tabs>
          <w:tab w:val="clear" w:pos="567"/>
          <w:tab w:val="clear" w:pos="1134"/>
          <w:tab w:val="clear" w:pos="1701"/>
          <w:tab w:val="clear" w:pos="2268"/>
          <w:tab w:val="clear" w:pos="2835"/>
        </w:tabs>
        <w:snapToGrid w:val="0"/>
        <w:ind w:left="-6" w:firstLine="0"/>
        <w:contextualSpacing w:val="0"/>
        <w:jc w:val="both"/>
      </w:pPr>
      <w:r>
        <w:t>Resolution 87</w:t>
      </w:r>
      <w:r w:rsidR="00A20783">
        <w:t xml:space="preserve"> on ITRs instructs the TSB Director </w:t>
      </w:r>
      <w:r w:rsidR="007326A3">
        <w:t>“</w:t>
      </w:r>
      <w:r w:rsidR="00A20783">
        <w:t>to undertake the necessary activities within the Director</w:t>
      </w:r>
      <w:r w:rsidR="007326A3">
        <w:t>’</w:t>
      </w:r>
      <w:r w:rsidR="00A20783">
        <w:t>s field of competence in order to fully implement Resolution 146 (Rev. Busan, 2014) and Council Resolution 1379</w:t>
      </w:r>
      <w:r w:rsidR="007326A3">
        <w:t>”</w:t>
      </w:r>
      <w:r w:rsidR="00A20783">
        <w:t>, and to submit the results to the expert group on ITR</w:t>
      </w:r>
      <w:r w:rsidR="0061530A">
        <w:t>s</w:t>
      </w:r>
      <w:r w:rsidR="00BE6887">
        <w:t>; and TSAG to provide advice to the TSB Director.</w:t>
      </w:r>
    </w:p>
    <w:p w14:paraId="0173592C" w14:textId="3EBB4767" w:rsidR="00C521BF" w:rsidRPr="00475C2F" w:rsidRDefault="00C521BF" w:rsidP="0061530A">
      <w:pPr>
        <w:pStyle w:val="ListParagraph"/>
        <w:numPr>
          <w:ilvl w:val="1"/>
          <w:numId w:val="31"/>
        </w:numPr>
        <w:tabs>
          <w:tab w:val="clear" w:pos="567"/>
          <w:tab w:val="clear" w:pos="1134"/>
          <w:tab w:val="clear" w:pos="1701"/>
          <w:tab w:val="clear" w:pos="2268"/>
          <w:tab w:val="clear" w:pos="2835"/>
        </w:tabs>
        <w:snapToGrid w:val="0"/>
        <w:ind w:left="-6" w:firstLine="0"/>
        <w:contextualSpacing w:val="0"/>
        <w:jc w:val="both"/>
      </w:pPr>
      <w:r>
        <w:t>Resolution 88</w:t>
      </w:r>
      <w:r w:rsidR="00BE6887">
        <w:t xml:space="preserve"> resolves that ITU-T SG 3 must continue to study the economic effects of international mobile roaming rates.</w:t>
      </w:r>
    </w:p>
    <w:p w14:paraId="21E2252C" w14:textId="70DE0681" w:rsidR="000A4E8C" w:rsidRPr="00CD6609" w:rsidRDefault="005A43AD" w:rsidP="0061530A">
      <w:pPr>
        <w:pStyle w:val="ListParagraph"/>
        <w:numPr>
          <w:ilvl w:val="1"/>
          <w:numId w:val="31"/>
        </w:numPr>
        <w:tabs>
          <w:tab w:val="clear" w:pos="567"/>
          <w:tab w:val="clear" w:pos="1134"/>
          <w:tab w:val="clear" w:pos="1701"/>
          <w:tab w:val="clear" w:pos="2268"/>
          <w:tab w:val="clear" w:pos="2835"/>
        </w:tabs>
        <w:snapToGrid w:val="0"/>
        <w:ind w:left="-6" w:firstLine="0"/>
        <w:contextualSpacing w:val="0"/>
        <w:jc w:val="both"/>
        <w:rPr>
          <w:szCs w:val="22"/>
        </w:rPr>
      </w:pPr>
      <w:r>
        <w:t xml:space="preserve">Resolution 89 is aiming </w:t>
      </w:r>
      <w:r w:rsidR="000A4E8C" w:rsidRPr="00CD6609">
        <w:rPr>
          <w:szCs w:val="22"/>
        </w:rPr>
        <w:t>to contribute to the wider global efforts to enhance financial inclusion; to encourage collaboration between telecommunication regulators and financial services authorities to develop and implement standards and guidelines; to encourage the use of innovative digital tools and technologies, as appropriate</w:t>
      </w:r>
      <w:r w:rsidR="0061530A">
        <w:rPr>
          <w:szCs w:val="22"/>
        </w:rPr>
        <w:t>;</w:t>
      </w:r>
      <w:r w:rsidR="000A4E8C" w:rsidRPr="00CD6609">
        <w:rPr>
          <w:szCs w:val="22"/>
        </w:rPr>
        <w:t xml:space="preserve"> </w:t>
      </w:r>
      <w:r w:rsidR="0064613B">
        <w:rPr>
          <w:szCs w:val="22"/>
        </w:rPr>
        <w:t xml:space="preserve">and </w:t>
      </w:r>
      <w:r w:rsidR="000A4E8C" w:rsidRPr="00CD6609">
        <w:rPr>
          <w:szCs w:val="22"/>
        </w:rPr>
        <w:t>to advance financial inclusion</w:t>
      </w:r>
      <w:r w:rsidR="00CD6609" w:rsidRPr="00CD6609">
        <w:rPr>
          <w:szCs w:val="22"/>
        </w:rPr>
        <w:t>.</w:t>
      </w:r>
    </w:p>
    <w:p w14:paraId="17D0D5A8" w14:textId="403AFC23" w:rsidR="00FC2EB9" w:rsidRDefault="002C057C" w:rsidP="0061530A">
      <w:pPr>
        <w:pStyle w:val="ListParagraph"/>
        <w:numPr>
          <w:ilvl w:val="1"/>
          <w:numId w:val="31"/>
        </w:numPr>
        <w:tabs>
          <w:tab w:val="clear" w:pos="567"/>
          <w:tab w:val="clear" w:pos="1134"/>
          <w:tab w:val="clear" w:pos="1701"/>
          <w:tab w:val="clear" w:pos="2268"/>
          <w:tab w:val="clear" w:pos="2835"/>
        </w:tabs>
        <w:snapToGrid w:val="0"/>
        <w:ind w:left="-6" w:firstLine="0"/>
        <w:contextualSpacing w:val="0"/>
        <w:jc w:val="both"/>
        <w:rPr>
          <w:szCs w:val="22"/>
        </w:rPr>
      </w:pPr>
      <w:r w:rsidRPr="00B82204">
        <w:rPr>
          <w:szCs w:val="22"/>
        </w:rPr>
        <w:t>Res</w:t>
      </w:r>
      <w:r w:rsidR="00FC2EB9" w:rsidRPr="00B82204">
        <w:rPr>
          <w:szCs w:val="22"/>
        </w:rPr>
        <w:t>olution</w:t>
      </w:r>
      <w:r w:rsidRPr="00B82204">
        <w:rPr>
          <w:szCs w:val="22"/>
        </w:rPr>
        <w:t xml:space="preserve"> 90</w:t>
      </w:r>
      <w:r w:rsidR="00FC2EB9" w:rsidRPr="00B82204">
        <w:rPr>
          <w:szCs w:val="22"/>
        </w:rPr>
        <w:t xml:space="preserve"> underscores the need to investigate</w:t>
      </w:r>
      <w:r w:rsidRPr="00B82204">
        <w:rPr>
          <w:szCs w:val="22"/>
        </w:rPr>
        <w:t xml:space="preserve"> the benefits and disadvantages of the implementation of open-source projects in relation with the work of </w:t>
      </w:r>
      <w:r w:rsidR="00C649DF">
        <w:rPr>
          <w:szCs w:val="22"/>
        </w:rPr>
        <w:t xml:space="preserve">ITU-T. All applicable ITU-T study groups are instructed to support the use of open-source projects. </w:t>
      </w:r>
      <w:r w:rsidR="00FC2EB9" w:rsidRPr="00B82204">
        <w:rPr>
          <w:szCs w:val="22"/>
        </w:rPr>
        <w:t xml:space="preserve">CWG-FHR is invited </w:t>
      </w:r>
      <w:r w:rsidR="007326A3">
        <w:rPr>
          <w:szCs w:val="22"/>
        </w:rPr>
        <w:t>“</w:t>
      </w:r>
      <w:r w:rsidR="00FC2EB9" w:rsidRPr="00B82204">
        <w:rPr>
          <w:szCs w:val="22"/>
        </w:rPr>
        <w:t>to</w:t>
      </w:r>
      <w:r w:rsidRPr="00B82204">
        <w:rPr>
          <w:szCs w:val="22"/>
        </w:rPr>
        <w:t xml:space="preserve"> evaluate any potential financial implications for the Union </w:t>
      </w:r>
      <w:r w:rsidR="00FC2EB9" w:rsidRPr="00B82204">
        <w:rPr>
          <w:szCs w:val="22"/>
        </w:rPr>
        <w:t>of implementing this resolution</w:t>
      </w:r>
      <w:r w:rsidR="007326A3">
        <w:rPr>
          <w:szCs w:val="22"/>
        </w:rPr>
        <w:t>”</w:t>
      </w:r>
      <w:r w:rsidR="00FC2EB9" w:rsidRPr="00B82204">
        <w:rPr>
          <w:szCs w:val="22"/>
        </w:rPr>
        <w:t>.</w:t>
      </w:r>
    </w:p>
    <w:p w14:paraId="4067DA2D" w14:textId="4213989E" w:rsidR="0043707D" w:rsidRPr="00B82204" w:rsidRDefault="0043707D" w:rsidP="0061530A">
      <w:pPr>
        <w:pStyle w:val="ListParagraph"/>
        <w:numPr>
          <w:ilvl w:val="1"/>
          <w:numId w:val="31"/>
        </w:numPr>
        <w:tabs>
          <w:tab w:val="clear" w:pos="567"/>
          <w:tab w:val="clear" w:pos="1134"/>
          <w:tab w:val="clear" w:pos="1701"/>
          <w:tab w:val="clear" w:pos="2268"/>
          <w:tab w:val="clear" w:pos="2835"/>
        </w:tabs>
        <w:snapToGrid w:val="0"/>
        <w:ind w:left="-6" w:firstLine="0"/>
        <w:contextualSpacing w:val="0"/>
        <w:jc w:val="both"/>
        <w:rPr>
          <w:szCs w:val="22"/>
        </w:rPr>
      </w:pPr>
      <w:r>
        <w:rPr>
          <w:szCs w:val="22"/>
        </w:rPr>
        <w:t xml:space="preserve">Resolution 91 requests </w:t>
      </w:r>
      <w:r w:rsidR="00BE6887">
        <w:rPr>
          <w:szCs w:val="22"/>
        </w:rPr>
        <w:t>that TSB organize and maintain a</w:t>
      </w:r>
      <w:r>
        <w:rPr>
          <w:szCs w:val="22"/>
        </w:rPr>
        <w:t>n electronic repository of information on num</w:t>
      </w:r>
      <w:r w:rsidR="00BE6887">
        <w:rPr>
          <w:szCs w:val="22"/>
        </w:rPr>
        <w:t xml:space="preserve">bering plans published by ITU-T, </w:t>
      </w:r>
      <w:r w:rsidR="00C649DF">
        <w:rPr>
          <w:szCs w:val="22"/>
        </w:rPr>
        <w:t>taking into account</w:t>
      </w:r>
      <w:r w:rsidR="00BE6887">
        <w:rPr>
          <w:szCs w:val="22"/>
        </w:rPr>
        <w:t xml:space="preserve"> input from ITU-T SG2.</w:t>
      </w:r>
    </w:p>
    <w:p w14:paraId="49286CCC" w14:textId="04E69223" w:rsidR="00C521BF" w:rsidRDefault="00D378CC" w:rsidP="0061530A">
      <w:pPr>
        <w:pStyle w:val="ListParagraph"/>
        <w:numPr>
          <w:ilvl w:val="1"/>
          <w:numId w:val="31"/>
        </w:numPr>
        <w:tabs>
          <w:tab w:val="clear" w:pos="567"/>
          <w:tab w:val="clear" w:pos="1134"/>
          <w:tab w:val="clear" w:pos="1701"/>
          <w:tab w:val="clear" w:pos="2268"/>
          <w:tab w:val="clear" w:pos="2835"/>
        </w:tabs>
        <w:snapToGrid w:val="0"/>
        <w:ind w:left="-6" w:firstLine="0"/>
        <w:contextualSpacing w:val="0"/>
        <w:jc w:val="both"/>
        <w:rPr>
          <w:szCs w:val="22"/>
        </w:rPr>
      </w:pPr>
      <w:r w:rsidRPr="00D378CC">
        <w:rPr>
          <w:szCs w:val="22"/>
        </w:rPr>
        <w:t xml:space="preserve">Resolution </w:t>
      </w:r>
      <w:r w:rsidR="002C057C" w:rsidRPr="00D378CC">
        <w:rPr>
          <w:szCs w:val="22"/>
        </w:rPr>
        <w:t>92</w:t>
      </w:r>
      <w:r w:rsidRPr="00D378CC">
        <w:rPr>
          <w:szCs w:val="22"/>
        </w:rPr>
        <w:t xml:space="preserve"> is </w:t>
      </w:r>
      <w:r w:rsidR="002C057C" w:rsidRPr="00D378CC">
        <w:rPr>
          <w:szCs w:val="22"/>
        </w:rPr>
        <w:t>strengthen</w:t>
      </w:r>
      <w:r w:rsidRPr="00D378CC">
        <w:rPr>
          <w:szCs w:val="22"/>
        </w:rPr>
        <w:t>ing</w:t>
      </w:r>
      <w:r w:rsidR="002C057C" w:rsidRPr="00D378CC">
        <w:rPr>
          <w:szCs w:val="22"/>
        </w:rPr>
        <w:t xml:space="preserve"> the cooperation and coordination on </w:t>
      </w:r>
      <w:r w:rsidR="00493C92" w:rsidRPr="00D378CC">
        <w:rPr>
          <w:szCs w:val="22"/>
        </w:rPr>
        <w:t xml:space="preserve">non-radio aspects of </w:t>
      </w:r>
      <w:r w:rsidR="002C057C" w:rsidRPr="00D378CC">
        <w:rPr>
          <w:szCs w:val="22"/>
        </w:rPr>
        <w:t xml:space="preserve">IMT (especially IMT-2020) standardization activities </w:t>
      </w:r>
      <w:r w:rsidR="007326A3">
        <w:rPr>
          <w:szCs w:val="22"/>
        </w:rPr>
        <w:t>“</w:t>
      </w:r>
      <w:r w:rsidR="002C057C" w:rsidRPr="00D378CC">
        <w:rPr>
          <w:szCs w:val="22"/>
        </w:rPr>
        <w:t>in order to ensure a productive and practical standard solut</w:t>
      </w:r>
      <w:r w:rsidRPr="00D378CC">
        <w:rPr>
          <w:szCs w:val="22"/>
        </w:rPr>
        <w:t>ion for the global ICT industry</w:t>
      </w:r>
      <w:r w:rsidR="007326A3">
        <w:rPr>
          <w:szCs w:val="22"/>
        </w:rPr>
        <w:t>”</w:t>
      </w:r>
      <w:r w:rsidRPr="00D378CC">
        <w:rPr>
          <w:szCs w:val="22"/>
        </w:rPr>
        <w:t xml:space="preserve">. </w:t>
      </w:r>
    </w:p>
    <w:p w14:paraId="1CCAC63E" w14:textId="53FC1848" w:rsidR="006C3941" w:rsidRDefault="00D378CC" w:rsidP="0061530A">
      <w:pPr>
        <w:pStyle w:val="ListParagraph"/>
        <w:numPr>
          <w:ilvl w:val="1"/>
          <w:numId w:val="31"/>
        </w:numPr>
        <w:tabs>
          <w:tab w:val="clear" w:pos="567"/>
          <w:tab w:val="clear" w:pos="1134"/>
          <w:tab w:val="clear" w:pos="1701"/>
          <w:tab w:val="clear" w:pos="2268"/>
          <w:tab w:val="clear" w:pos="2835"/>
        </w:tabs>
        <w:snapToGrid w:val="0"/>
        <w:ind w:left="-6" w:firstLine="0"/>
        <w:contextualSpacing w:val="0"/>
        <w:jc w:val="both"/>
        <w:rPr>
          <w:szCs w:val="22"/>
        </w:rPr>
      </w:pPr>
      <w:r w:rsidRPr="00D378CC">
        <w:rPr>
          <w:szCs w:val="22"/>
        </w:rPr>
        <w:t xml:space="preserve">Resolution </w:t>
      </w:r>
      <w:r w:rsidR="006C3941" w:rsidRPr="00D378CC">
        <w:rPr>
          <w:szCs w:val="22"/>
        </w:rPr>
        <w:t xml:space="preserve">93 </w:t>
      </w:r>
      <w:r>
        <w:rPr>
          <w:szCs w:val="22"/>
        </w:rPr>
        <w:t xml:space="preserve">on the </w:t>
      </w:r>
      <w:r w:rsidR="006C3941" w:rsidRPr="00D378CC">
        <w:rPr>
          <w:szCs w:val="22"/>
        </w:rPr>
        <w:t xml:space="preserve">interconnection of 4G, IMT-2020 networks and beyond </w:t>
      </w:r>
      <w:r w:rsidR="007326A3">
        <w:rPr>
          <w:szCs w:val="22"/>
        </w:rPr>
        <w:t>“</w:t>
      </w:r>
      <w:r w:rsidR="006C3941" w:rsidRPr="00D378CC">
        <w:rPr>
          <w:szCs w:val="22"/>
        </w:rPr>
        <w:t>shall be progressed as quickly as possible</w:t>
      </w:r>
      <w:r w:rsidR="007326A3">
        <w:rPr>
          <w:szCs w:val="22"/>
        </w:rPr>
        <w:t>”</w:t>
      </w:r>
      <w:r>
        <w:rPr>
          <w:szCs w:val="22"/>
        </w:rPr>
        <w:t>.</w:t>
      </w:r>
    </w:p>
    <w:p w14:paraId="53CBB8D9" w14:textId="414E54B5" w:rsidR="00C521BF" w:rsidRPr="00D378CC" w:rsidRDefault="00C521BF" w:rsidP="0061530A">
      <w:pPr>
        <w:pStyle w:val="ListParagraph"/>
        <w:numPr>
          <w:ilvl w:val="1"/>
          <w:numId w:val="31"/>
        </w:numPr>
        <w:tabs>
          <w:tab w:val="clear" w:pos="567"/>
          <w:tab w:val="clear" w:pos="1134"/>
          <w:tab w:val="clear" w:pos="1701"/>
          <w:tab w:val="clear" w:pos="2268"/>
          <w:tab w:val="clear" w:pos="2835"/>
        </w:tabs>
        <w:snapToGrid w:val="0"/>
        <w:ind w:left="-6" w:firstLine="0"/>
        <w:contextualSpacing w:val="0"/>
        <w:jc w:val="both"/>
        <w:rPr>
          <w:szCs w:val="22"/>
        </w:rPr>
      </w:pPr>
      <w:r>
        <w:rPr>
          <w:szCs w:val="22"/>
        </w:rPr>
        <w:t>Resolution 94</w:t>
      </w:r>
      <w:r w:rsidR="00F07AC1">
        <w:rPr>
          <w:szCs w:val="22"/>
        </w:rPr>
        <w:t xml:space="preserve"> instructs ITU-T SG 13, 16, 17 and 20 to </w:t>
      </w:r>
      <w:r w:rsidR="007326A3">
        <w:rPr>
          <w:szCs w:val="22"/>
        </w:rPr>
        <w:t>“</w:t>
      </w:r>
      <w:r w:rsidR="00F07AC1">
        <w:rPr>
          <w:szCs w:val="22"/>
        </w:rPr>
        <w:t>evaluate existing, evolving and new Recommendations with respect to cloud-based event data technology</w:t>
      </w:r>
      <w:r w:rsidR="007326A3">
        <w:rPr>
          <w:szCs w:val="22"/>
        </w:rPr>
        <w:t>”</w:t>
      </w:r>
      <w:r w:rsidR="00F07AC1">
        <w:rPr>
          <w:szCs w:val="22"/>
        </w:rPr>
        <w:t>.</w:t>
      </w:r>
    </w:p>
    <w:p w14:paraId="17506A25" w14:textId="3D69C3D1" w:rsidR="006C3941" w:rsidRDefault="006C3941" w:rsidP="0061530A">
      <w:pPr>
        <w:pStyle w:val="ListParagraph"/>
        <w:numPr>
          <w:ilvl w:val="1"/>
          <w:numId w:val="31"/>
        </w:numPr>
        <w:tabs>
          <w:tab w:val="clear" w:pos="567"/>
          <w:tab w:val="clear" w:pos="1134"/>
          <w:tab w:val="clear" w:pos="1701"/>
          <w:tab w:val="clear" w:pos="2268"/>
          <w:tab w:val="clear" w:pos="2835"/>
        </w:tabs>
        <w:snapToGrid w:val="0"/>
        <w:ind w:left="-6" w:firstLine="0"/>
        <w:contextualSpacing w:val="0"/>
        <w:jc w:val="both"/>
        <w:rPr>
          <w:szCs w:val="22"/>
        </w:rPr>
      </w:pPr>
      <w:r w:rsidRPr="00F90F88">
        <w:rPr>
          <w:szCs w:val="22"/>
        </w:rPr>
        <w:t>Res</w:t>
      </w:r>
      <w:r w:rsidR="00246697">
        <w:rPr>
          <w:szCs w:val="22"/>
        </w:rPr>
        <w:t>olution</w:t>
      </w:r>
      <w:r w:rsidRPr="00F90F88">
        <w:rPr>
          <w:szCs w:val="22"/>
        </w:rPr>
        <w:t xml:space="preserve"> 95 </w:t>
      </w:r>
      <w:r w:rsidR="00246697">
        <w:rPr>
          <w:szCs w:val="22"/>
        </w:rPr>
        <w:t xml:space="preserve">on the </w:t>
      </w:r>
      <w:proofErr w:type="spellStart"/>
      <w:r w:rsidR="00246697" w:rsidRPr="00F90F88">
        <w:rPr>
          <w:szCs w:val="22"/>
        </w:rPr>
        <w:t>the</w:t>
      </w:r>
      <w:proofErr w:type="spellEnd"/>
      <w:r w:rsidR="00246697" w:rsidRPr="00F90F88">
        <w:rPr>
          <w:szCs w:val="22"/>
        </w:rPr>
        <w:t xml:space="preserve"> quality of the services offered by operators</w:t>
      </w:r>
      <w:r w:rsidR="00246697">
        <w:rPr>
          <w:szCs w:val="22"/>
        </w:rPr>
        <w:t xml:space="preserve"> aims to</w:t>
      </w:r>
      <w:r w:rsidRPr="00F90F88">
        <w:rPr>
          <w:szCs w:val="22"/>
        </w:rPr>
        <w:t xml:space="preserve"> </w:t>
      </w:r>
      <w:r w:rsidR="007326A3">
        <w:rPr>
          <w:szCs w:val="22"/>
        </w:rPr>
        <w:t>“</w:t>
      </w:r>
      <w:r w:rsidRPr="00F90F88">
        <w:rPr>
          <w:szCs w:val="22"/>
        </w:rPr>
        <w:t>develop initiatives to raise awareness of the importance of keeping users informed about the quality of the services offered by operators</w:t>
      </w:r>
      <w:r w:rsidR="007326A3">
        <w:rPr>
          <w:szCs w:val="22"/>
        </w:rPr>
        <w:t>”</w:t>
      </w:r>
      <w:r w:rsidR="00F07AC1">
        <w:rPr>
          <w:szCs w:val="22"/>
        </w:rPr>
        <w:t xml:space="preserve"> and </w:t>
      </w:r>
      <w:r w:rsidR="007326A3">
        <w:rPr>
          <w:szCs w:val="22"/>
        </w:rPr>
        <w:t>“</w:t>
      </w:r>
      <w:r w:rsidRPr="00F90F88">
        <w:rPr>
          <w:szCs w:val="22"/>
        </w:rPr>
        <w:t xml:space="preserve">provide references that assist developing and least developed countries in establishing a national quality measurement framework suitable to </w:t>
      </w:r>
      <w:r w:rsidR="00246697">
        <w:rPr>
          <w:szCs w:val="22"/>
        </w:rPr>
        <w:t xml:space="preserve">perform </w:t>
      </w:r>
      <w:proofErr w:type="spellStart"/>
      <w:r w:rsidR="00246697">
        <w:rPr>
          <w:szCs w:val="22"/>
        </w:rPr>
        <w:t>QoS</w:t>
      </w:r>
      <w:proofErr w:type="spellEnd"/>
      <w:r w:rsidR="00246697">
        <w:rPr>
          <w:szCs w:val="22"/>
        </w:rPr>
        <w:t xml:space="preserve"> and </w:t>
      </w:r>
      <w:proofErr w:type="spellStart"/>
      <w:r w:rsidR="00246697">
        <w:rPr>
          <w:szCs w:val="22"/>
        </w:rPr>
        <w:t>QoE</w:t>
      </w:r>
      <w:proofErr w:type="spellEnd"/>
      <w:r w:rsidR="00246697">
        <w:rPr>
          <w:szCs w:val="22"/>
        </w:rPr>
        <w:t xml:space="preserve"> measurement</w:t>
      </w:r>
      <w:r w:rsidR="007326A3">
        <w:rPr>
          <w:szCs w:val="22"/>
        </w:rPr>
        <w:t>”</w:t>
      </w:r>
      <w:r w:rsidR="00246697">
        <w:rPr>
          <w:szCs w:val="22"/>
        </w:rPr>
        <w:t>.</w:t>
      </w:r>
    </w:p>
    <w:p w14:paraId="617540A9" w14:textId="77777777" w:rsidR="00C521BF" w:rsidRDefault="004E025F" w:rsidP="0061530A">
      <w:pPr>
        <w:pStyle w:val="ListParagraph"/>
        <w:numPr>
          <w:ilvl w:val="1"/>
          <w:numId w:val="31"/>
        </w:numPr>
        <w:tabs>
          <w:tab w:val="clear" w:pos="567"/>
          <w:tab w:val="clear" w:pos="1134"/>
          <w:tab w:val="clear" w:pos="1701"/>
          <w:tab w:val="clear" w:pos="2268"/>
          <w:tab w:val="clear" w:pos="2835"/>
        </w:tabs>
        <w:snapToGrid w:val="0"/>
        <w:ind w:left="-6" w:firstLine="0"/>
        <w:contextualSpacing w:val="0"/>
        <w:jc w:val="both"/>
        <w:rPr>
          <w:szCs w:val="22"/>
        </w:rPr>
      </w:pPr>
      <w:r w:rsidRPr="00246697">
        <w:rPr>
          <w:szCs w:val="22"/>
        </w:rPr>
        <w:lastRenderedPageBreak/>
        <w:t>Res</w:t>
      </w:r>
      <w:r w:rsidR="00246697" w:rsidRPr="00246697">
        <w:rPr>
          <w:szCs w:val="22"/>
        </w:rPr>
        <w:t>olution</w:t>
      </w:r>
      <w:r w:rsidRPr="00246697">
        <w:rPr>
          <w:szCs w:val="22"/>
        </w:rPr>
        <w:t xml:space="preserve"> 96 explore</w:t>
      </w:r>
      <w:r w:rsidR="00246697" w:rsidRPr="00246697">
        <w:rPr>
          <w:szCs w:val="22"/>
        </w:rPr>
        <w:t>s</w:t>
      </w:r>
      <w:r w:rsidRPr="00246697">
        <w:rPr>
          <w:szCs w:val="22"/>
        </w:rPr>
        <w:t xml:space="preserve"> ways and means to combat and deter telecommunication/ICT device counterfeiting and tampering in order to protect industry, governments and consumers from counterfeit and tempere</w:t>
      </w:r>
      <w:r w:rsidR="00246697" w:rsidRPr="00246697">
        <w:rPr>
          <w:szCs w:val="22"/>
        </w:rPr>
        <w:t xml:space="preserve">d telecommunication/ICT devices. </w:t>
      </w:r>
    </w:p>
    <w:p w14:paraId="2B70CE03" w14:textId="6A3E7FBD" w:rsidR="0062082F" w:rsidRPr="00246697" w:rsidRDefault="0062082F" w:rsidP="0061530A">
      <w:pPr>
        <w:pStyle w:val="ListParagraph"/>
        <w:numPr>
          <w:ilvl w:val="1"/>
          <w:numId w:val="31"/>
        </w:numPr>
        <w:tabs>
          <w:tab w:val="clear" w:pos="567"/>
          <w:tab w:val="clear" w:pos="1134"/>
          <w:tab w:val="clear" w:pos="1701"/>
          <w:tab w:val="clear" w:pos="2268"/>
          <w:tab w:val="clear" w:pos="2835"/>
        </w:tabs>
        <w:snapToGrid w:val="0"/>
        <w:ind w:left="-6" w:firstLine="0"/>
        <w:contextualSpacing w:val="0"/>
        <w:jc w:val="both"/>
        <w:rPr>
          <w:szCs w:val="22"/>
        </w:rPr>
      </w:pPr>
      <w:r w:rsidRPr="00246697">
        <w:rPr>
          <w:szCs w:val="22"/>
        </w:rPr>
        <w:t>Res</w:t>
      </w:r>
      <w:r w:rsidR="0067618A">
        <w:rPr>
          <w:szCs w:val="22"/>
        </w:rPr>
        <w:t>o</w:t>
      </w:r>
      <w:r w:rsidR="00246697">
        <w:rPr>
          <w:szCs w:val="22"/>
        </w:rPr>
        <w:t>lution</w:t>
      </w:r>
      <w:r w:rsidRPr="00246697">
        <w:rPr>
          <w:szCs w:val="22"/>
        </w:rPr>
        <w:t xml:space="preserve"> 97</w:t>
      </w:r>
      <w:r w:rsidR="00246697">
        <w:rPr>
          <w:szCs w:val="22"/>
        </w:rPr>
        <w:t xml:space="preserve"> strives to</w:t>
      </w:r>
      <w:r w:rsidRPr="00246697">
        <w:rPr>
          <w:szCs w:val="22"/>
        </w:rPr>
        <w:t xml:space="preserve"> combat and deter mobile device theft</w:t>
      </w:r>
      <w:r w:rsidR="00246697">
        <w:rPr>
          <w:szCs w:val="22"/>
        </w:rPr>
        <w:t>.</w:t>
      </w:r>
    </w:p>
    <w:p w14:paraId="029BD618" w14:textId="7BDCF82B" w:rsidR="0062082F" w:rsidRDefault="0062082F" w:rsidP="0061530A">
      <w:pPr>
        <w:pStyle w:val="ListParagraph"/>
        <w:numPr>
          <w:ilvl w:val="1"/>
          <w:numId w:val="31"/>
        </w:numPr>
        <w:tabs>
          <w:tab w:val="clear" w:pos="567"/>
          <w:tab w:val="clear" w:pos="1134"/>
          <w:tab w:val="clear" w:pos="1701"/>
          <w:tab w:val="clear" w:pos="2268"/>
          <w:tab w:val="clear" w:pos="2835"/>
        </w:tabs>
        <w:snapToGrid w:val="0"/>
        <w:ind w:left="-6" w:firstLine="0"/>
        <w:contextualSpacing w:val="0"/>
        <w:jc w:val="both"/>
        <w:rPr>
          <w:szCs w:val="22"/>
        </w:rPr>
      </w:pPr>
      <w:r>
        <w:rPr>
          <w:szCs w:val="22"/>
        </w:rPr>
        <w:t>Res</w:t>
      </w:r>
      <w:r w:rsidR="00CB2608">
        <w:rPr>
          <w:szCs w:val="22"/>
        </w:rPr>
        <w:t>olution</w:t>
      </w:r>
      <w:r>
        <w:rPr>
          <w:szCs w:val="22"/>
        </w:rPr>
        <w:t xml:space="preserve"> 98</w:t>
      </w:r>
      <w:r w:rsidR="007F56CC">
        <w:rPr>
          <w:szCs w:val="22"/>
        </w:rPr>
        <w:t xml:space="preserve"> is</w:t>
      </w:r>
      <w:r>
        <w:rPr>
          <w:szCs w:val="22"/>
        </w:rPr>
        <w:t xml:space="preserve"> </w:t>
      </w:r>
      <w:r w:rsidRPr="0062082F">
        <w:rPr>
          <w:szCs w:val="22"/>
        </w:rPr>
        <w:t>to develop ITU-T Recommendations aimed at implementing I</w:t>
      </w:r>
      <w:r w:rsidR="00CB2608">
        <w:rPr>
          <w:szCs w:val="22"/>
        </w:rPr>
        <w:t xml:space="preserve">nternet-of-things </w:t>
      </w:r>
      <w:r w:rsidRPr="0062082F">
        <w:rPr>
          <w:szCs w:val="22"/>
        </w:rPr>
        <w:t xml:space="preserve">and </w:t>
      </w:r>
      <w:r w:rsidR="00CB2608">
        <w:rPr>
          <w:szCs w:val="22"/>
        </w:rPr>
        <w:t xml:space="preserve">smart cities </w:t>
      </w:r>
      <w:r w:rsidR="00F07AC1">
        <w:rPr>
          <w:szCs w:val="22"/>
        </w:rPr>
        <w:t>&amp;</w:t>
      </w:r>
      <w:r w:rsidR="00CB2608">
        <w:rPr>
          <w:szCs w:val="22"/>
        </w:rPr>
        <w:t xml:space="preserve"> communities</w:t>
      </w:r>
      <w:r w:rsidRPr="0062082F">
        <w:rPr>
          <w:szCs w:val="22"/>
        </w:rPr>
        <w:t>, including, but not limited to, on issues related to emerging techn</w:t>
      </w:r>
      <w:r w:rsidR="00CB2608">
        <w:rPr>
          <w:szCs w:val="22"/>
        </w:rPr>
        <w:t>ologies and vertical industries.</w:t>
      </w:r>
    </w:p>
    <w:p w14:paraId="6633894A" w14:textId="77777777" w:rsidR="00D9112D" w:rsidRDefault="00D9112D" w:rsidP="00D9112D">
      <w:pPr>
        <w:pStyle w:val="ListParagraph"/>
        <w:tabs>
          <w:tab w:val="clear" w:pos="567"/>
          <w:tab w:val="clear" w:pos="1134"/>
          <w:tab w:val="clear" w:pos="1701"/>
          <w:tab w:val="clear" w:pos="2268"/>
          <w:tab w:val="clear" w:pos="2835"/>
        </w:tabs>
        <w:snapToGrid w:val="0"/>
        <w:ind w:left="-6"/>
        <w:contextualSpacing w:val="0"/>
        <w:rPr>
          <w:szCs w:val="22"/>
        </w:rPr>
      </w:pPr>
    </w:p>
    <w:p w14:paraId="05D7ECFC" w14:textId="2B270EF4" w:rsidR="00D9112D" w:rsidRPr="00D9112D" w:rsidRDefault="00D9112D" w:rsidP="00F07AC1">
      <w:pPr>
        <w:pStyle w:val="ListParagraph"/>
        <w:tabs>
          <w:tab w:val="clear" w:pos="567"/>
          <w:tab w:val="clear" w:pos="1134"/>
          <w:tab w:val="clear" w:pos="1701"/>
          <w:tab w:val="clear" w:pos="2268"/>
          <w:tab w:val="clear" w:pos="2835"/>
        </w:tabs>
        <w:overflowPunct/>
        <w:autoSpaceDE/>
        <w:autoSpaceDN/>
        <w:adjustRightInd/>
        <w:spacing w:before="0"/>
        <w:ind w:left="927"/>
        <w:textAlignment w:val="auto"/>
        <w:rPr>
          <w:rFonts w:cs="Arial"/>
          <w:b/>
          <w:bCs/>
        </w:rPr>
      </w:pPr>
      <w:r w:rsidRPr="00D9112D">
        <w:rPr>
          <w:rFonts w:cs="Arial"/>
          <w:b/>
          <w:bCs/>
        </w:rPr>
        <w:t>Annex – List of WTSA Resolutions</w:t>
      </w:r>
      <w:r w:rsidR="00F07AC1">
        <w:rPr>
          <w:rFonts w:cs="Arial"/>
          <w:b/>
          <w:bCs/>
        </w:rPr>
        <w:t>, Opinion and approved ITU-T Recommendations</w:t>
      </w:r>
    </w:p>
    <w:p w14:paraId="47AB3319" w14:textId="77777777" w:rsidR="00D9112D" w:rsidRPr="00D9112D" w:rsidRDefault="00D9112D" w:rsidP="00D9112D">
      <w:pPr>
        <w:pStyle w:val="ListParagraph"/>
        <w:tabs>
          <w:tab w:val="clear" w:pos="567"/>
          <w:tab w:val="clear" w:pos="1134"/>
          <w:tab w:val="clear" w:pos="1701"/>
          <w:tab w:val="clear" w:pos="2268"/>
          <w:tab w:val="clear" w:pos="2835"/>
        </w:tabs>
        <w:overflowPunct/>
        <w:autoSpaceDE/>
        <w:autoSpaceDN/>
        <w:adjustRightInd/>
        <w:spacing w:before="0"/>
        <w:ind w:left="927"/>
        <w:textAlignment w:val="auto"/>
        <w:rPr>
          <w:rFonts w:cs="Arial"/>
        </w:rPr>
      </w:pPr>
    </w:p>
    <w:tbl>
      <w:tblPr>
        <w:tblW w:w="93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065"/>
        <w:gridCol w:w="1276"/>
      </w:tblGrid>
      <w:tr w:rsidR="00D9112D" w:rsidRPr="00E25CFB" w14:paraId="55A03AEB" w14:textId="77777777" w:rsidTr="00D9112D">
        <w:trPr>
          <w:cantSplit/>
          <w:trHeight w:val="826"/>
          <w:tblHeader/>
          <w:jc w:val="center"/>
        </w:trPr>
        <w:tc>
          <w:tcPr>
            <w:tcW w:w="8065" w:type="dxa"/>
            <w:tcBorders>
              <w:top w:val="single" w:sz="12" w:space="0" w:color="auto"/>
              <w:right w:val="single" w:sz="12" w:space="0" w:color="auto"/>
            </w:tcBorders>
            <w:shd w:val="clear" w:color="auto" w:fill="DAEEF3" w:themeFill="accent5" w:themeFillTint="33"/>
            <w:vAlign w:val="center"/>
          </w:tcPr>
          <w:p w14:paraId="0DD41EBA" w14:textId="77777777" w:rsidR="00D9112D" w:rsidRPr="00E25CFB" w:rsidRDefault="00D9112D" w:rsidP="00D9112D">
            <w:pPr>
              <w:pStyle w:val="Tablehead"/>
              <w:spacing w:before="64" w:after="64"/>
            </w:pPr>
            <w:r w:rsidRPr="00E25CFB">
              <w:t xml:space="preserve">Resolution </w:t>
            </w:r>
            <w:r>
              <w:t>–</w:t>
            </w:r>
            <w:r w:rsidRPr="00E25CFB">
              <w:t xml:space="preserve"> Title</w:t>
            </w:r>
          </w:p>
        </w:tc>
        <w:tc>
          <w:tcPr>
            <w:tcW w:w="1276" w:type="dxa"/>
            <w:tcBorders>
              <w:top w:val="single" w:sz="12" w:space="0" w:color="auto"/>
              <w:right w:val="single" w:sz="12" w:space="0" w:color="auto"/>
            </w:tcBorders>
            <w:shd w:val="clear" w:color="auto" w:fill="DAEEF3" w:themeFill="accent5" w:themeFillTint="33"/>
            <w:vAlign w:val="center"/>
          </w:tcPr>
          <w:p w14:paraId="1DAB747A" w14:textId="77777777" w:rsidR="00D9112D" w:rsidRPr="00E25CFB" w:rsidRDefault="00D9112D" w:rsidP="00D9112D">
            <w:pPr>
              <w:pStyle w:val="Tablehead"/>
              <w:spacing w:before="64" w:after="64"/>
            </w:pPr>
            <w:r>
              <w:t>Status</w:t>
            </w:r>
          </w:p>
        </w:tc>
      </w:tr>
      <w:tr w:rsidR="00D9112D" w:rsidRPr="00D9112D" w14:paraId="0A32A411" w14:textId="77777777" w:rsidTr="00D9112D">
        <w:trPr>
          <w:cantSplit/>
          <w:jc w:val="center"/>
        </w:trPr>
        <w:tc>
          <w:tcPr>
            <w:tcW w:w="8065" w:type="dxa"/>
            <w:tcBorders>
              <w:top w:val="single" w:sz="12" w:space="0" w:color="auto"/>
              <w:right w:val="single" w:sz="12" w:space="0" w:color="auto"/>
            </w:tcBorders>
            <w:shd w:val="clear" w:color="auto" w:fill="auto"/>
          </w:tcPr>
          <w:p w14:paraId="7F0137F6" w14:textId="128C2EFF"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16" w:history="1">
              <w:r w:rsidR="00D9112D" w:rsidRPr="00D9112D">
                <w:rPr>
                  <w:rStyle w:val="Hyperlink"/>
                  <w:rFonts w:asciiTheme="minorHAnsi" w:hAnsiTheme="minorHAnsi"/>
                  <w:szCs w:val="22"/>
                </w:rPr>
                <w:t>Resolution 1</w:t>
              </w:r>
            </w:hyperlink>
            <w:r w:rsidR="00D9112D" w:rsidRPr="00D9112D">
              <w:rPr>
                <w:rFonts w:asciiTheme="minorHAnsi" w:hAnsiTheme="minorHAnsi"/>
                <w:szCs w:val="22"/>
              </w:rPr>
              <w:t xml:space="preserve"> – Rules of procedure of the ITU Telecommunication Standardization Sector</w:t>
            </w:r>
          </w:p>
        </w:tc>
        <w:tc>
          <w:tcPr>
            <w:tcW w:w="1276" w:type="dxa"/>
            <w:tcBorders>
              <w:top w:val="single" w:sz="12" w:space="0" w:color="auto"/>
              <w:right w:val="single" w:sz="12" w:space="0" w:color="auto"/>
            </w:tcBorders>
          </w:tcPr>
          <w:p w14:paraId="6CCCDC77"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3432552D" w14:textId="77777777" w:rsidTr="00D9112D">
        <w:trPr>
          <w:cantSplit/>
          <w:jc w:val="center"/>
        </w:trPr>
        <w:tc>
          <w:tcPr>
            <w:tcW w:w="8065" w:type="dxa"/>
            <w:tcBorders>
              <w:right w:val="single" w:sz="12" w:space="0" w:color="auto"/>
            </w:tcBorders>
            <w:shd w:val="clear" w:color="auto" w:fill="auto"/>
          </w:tcPr>
          <w:p w14:paraId="53CCC3C4" w14:textId="6211A223"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17" w:history="1">
              <w:r w:rsidR="00D9112D" w:rsidRPr="00D9112D">
                <w:rPr>
                  <w:rStyle w:val="Hyperlink"/>
                  <w:rFonts w:asciiTheme="minorHAnsi" w:hAnsiTheme="minorHAnsi"/>
                  <w:szCs w:val="22"/>
                </w:rPr>
                <w:t>Resolution 2</w:t>
              </w:r>
            </w:hyperlink>
            <w:r w:rsidR="00D9112D" w:rsidRPr="00D9112D">
              <w:rPr>
                <w:rFonts w:asciiTheme="minorHAnsi" w:hAnsiTheme="minorHAnsi"/>
                <w:szCs w:val="22"/>
              </w:rPr>
              <w:t xml:space="preserve"> – ITU Telecommunication Standardization Sector study group responsibility and mandates</w:t>
            </w:r>
          </w:p>
        </w:tc>
        <w:tc>
          <w:tcPr>
            <w:tcW w:w="1276" w:type="dxa"/>
            <w:tcBorders>
              <w:right w:val="single" w:sz="12" w:space="0" w:color="auto"/>
            </w:tcBorders>
          </w:tcPr>
          <w:p w14:paraId="717F1AC1"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19838C57" w14:textId="77777777" w:rsidTr="00D9112D">
        <w:trPr>
          <w:cantSplit/>
          <w:jc w:val="center"/>
        </w:trPr>
        <w:tc>
          <w:tcPr>
            <w:tcW w:w="8065" w:type="dxa"/>
            <w:tcBorders>
              <w:right w:val="single" w:sz="12" w:space="0" w:color="auto"/>
            </w:tcBorders>
            <w:shd w:val="clear" w:color="auto" w:fill="auto"/>
          </w:tcPr>
          <w:p w14:paraId="09FA6AF4" w14:textId="0428AE51"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18" w:history="1">
              <w:r w:rsidR="00D9112D" w:rsidRPr="00D9112D">
                <w:rPr>
                  <w:rStyle w:val="Hyperlink"/>
                  <w:rFonts w:asciiTheme="minorHAnsi" w:hAnsiTheme="minorHAnsi"/>
                  <w:szCs w:val="22"/>
                </w:rPr>
                <w:t>Resolution 7</w:t>
              </w:r>
            </w:hyperlink>
            <w:r w:rsidR="00D9112D" w:rsidRPr="00D9112D">
              <w:rPr>
                <w:rFonts w:asciiTheme="minorHAnsi" w:hAnsiTheme="minorHAnsi"/>
                <w:szCs w:val="22"/>
              </w:rPr>
              <w:t xml:space="preserve"> – Collaboration with the International Organization for Standardization and the International </w:t>
            </w:r>
            <w:proofErr w:type="spellStart"/>
            <w:r w:rsidR="00D9112D" w:rsidRPr="00D9112D">
              <w:rPr>
                <w:rFonts w:asciiTheme="minorHAnsi" w:hAnsiTheme="minorHAnsi"/>
                <w:szCs w:val="22"/>
              </w:rPr>
              <w:t>Electrotechnical</w:t>
            </w:r>
            <w:proofErr w:type="spellEnd"/>
            <w:r w:rsidR="00D9112D" w:rsidRPr="00D9112D">
              <w:rPr>
                <w:rFonts w:asciiTheme="minorHAnsi" w:hAnsiTheme="minorHAnsi"/>
                <w:szCs w:val="22"/>
              </w:rPr>
              <w:t xml:space="preserve"> Commission</w:t>
            </w:r>
          </w:p>
        </w:tc>
        <w:tc>
          <w:tcPr>
            <w:tcW w:w="1276" w:type="dxa"/>
            <w:tcBorders>
              <w:right w:val="single" w:sz="12" w:space="0" w:color="auto"/>
            </w:tcBorders>
          </w:tcPr>
          <w:p w14:paraId="66E5D0AE"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5DF7BE38" w14:textId="77777777" w:rsidTr="00D9112D">
        <w:trPr>
          <w:cantSplit/>
          <w:jc w:val="center"/>
        </w:trPr>
        <w:tc>
          <w:tcPr>
            <w:tcW w:w="8065" w:type="dxa"/>
            <w:tcBorders>
              <w:right w:val="single" w:sz="12" w:space="0" w:color="auto"/>
            </w:tcBorders>
            <w:shd w:val="clear" w:color="auto" w:fill="auto"/>
          </w:tcPr>
          <w:p w14:paraId="66AB9303" w14:textId="5DE194A7"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19" w:history="1">
              <w:r w:rsidR="00D9112D" w:rsidRPr="00D9112D">
                <w:rPr>
                  <w:rStyle w:val="Hyperlink"/>
                  <w:rFonts w:asciiTheme="minorHAnsi" w:hAnsiTheme="minorHAnsi"/>
                  <w:szCs w:val="22"/>
                </w:rPr>
                <w:t>Resolution 11</w:t>
              </w:r>
            </w:hyperlink>
            <w:r w:rsidR="00D9112D" w:rsidRPr="00D9112D">
              <w:rPr>
                <w:rFonts w:asciiTheme="minorHAnsi" w:hAnsiTheme="minorHAnsi"/>
                <w:szCs w:val="22"/>
              </w:rPr>
              <w:t xml:space="preserve"> – Collaboration with the Postal Operations Council of the Universal Postal Union in the study of services concerning both the postal and the telecommunication sectors</w:t>
            </w:r>
          </w:p>
        </w:tc>
        <w:tc>
          <w:tcPr>
            <w:tcW w:w="1276" w:type="dxa"/>
            <w:tcBorders>
              <w:right w:val="single" w:sz="12" w:space="0" w:color="auto"/>
            </w:tcBorders>
          </w:tcPr>
          <w:p w14:paraId="5F33B6C6"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678EEE06" w14:textId="77777777" w:rsidTr="00D9112D">
        <w:trPr>
          <w:cantSplit/>
          <w:jc w:val="center"/>
        </w:trPr>
        <w:tc>
          <w:tcPr>
            <w:tcW w:w="8065" w:type="dxa"/>
            <w:tcBorders>
              <w:right w:val="single" w:sz="12" w:space="0" w:color="auto"/>
            </w:tcBorders>
            <w:shd w:val="clear" w:color="auto" w:fill="auto"/>
          </w:tcPr>
          <w:p w14:paraId="04494097" w14:textId="60374B2A"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20" w:history="1">
              <w:r w:rsidR="00D9112D" w:rsidRPr="00D9112D">
                <w:rPr>
                  <w:rStyle w:val="Hyperlink"/>
                  <w:rFonts w:asciiTheme="minorHAnsi" w:hAnsiTheme="minorHAnsi"/>
                  <w:szCs w:val="22"/>
                </w:rPr>
                <w:t>Resolution 18</w:t>
              </w:r>
            </w:hyperlink>
            <w:r w:rsidR="00D9112D" w:rsidRPr="00D9112D">
              <w:rPr>
                <w:rFonts w:asciiTheme="minorHAnsi" w:hAnsiTheme="minorHAnsi"/>
                <w:szCs w:val="22"/>
              </w:rPr>
              <w:t xml:space="preserve"> – Principles and procedures for the allocation of work to, and strengthening coordination and cooperation among, the ITU Radiocommunication, ITU Telecommunication Standardization and ITU Telecommunication Development Sectors</w:t>
            </w:r>
          </w:p>
        </w:tc>
        <w:tc>
          <w:tcPr>
            <w:tcW w:w="1276" w:type="dxa"/>
            <w:tcBorders>
              <w:right w:val="single" w:sz="12" w:space="0" w:color="auto"/>
            </w:tcBorders>
          </w:tcPr>
          <w:p w14:paraId="093F96F5"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57080D15" w14:textId="77777777" w:rsidTr="00D9112D">
        <w:trPr>
          <w:cantSplit/>
          <w:jc w:val="center"/>
        </w:trPr>
        <w:tc>
          <w:tcPr>
            <w:tcW w:w="8065" w:type="dxa"/>
            <w:tcBorders>
              <w:right w:val="single" w:sz="12" w:space="0" w:color="auto"/>
            </w:tcBorders>
            <w:shd w:val="clear" w:color="auto" w:fill="auto"/>
          </w:tcPr>
          <w:p w14:paraId="714E3EC8" w14:textId="0DE10008"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21" w:history="1">
              <w:r w:rsidR="00D9112D" w:rsidRPr="00D9112D">
                <w:rPr>
                  <w:rStyle w:val="Hyperlink"/>
                  <w:rFonts w:asciiTheme="minorHAnsi" w:hAnsiTheme="minorHAnsi"/>
                  <w:szCs w:val="22"/>
                </w:rPr>
                <w:t>Resolution 20</w:t>
              </w:r>
            </w:hyperlink>
            <w:r w:rsidR="00D9112D" w:rsidRPr="00D9112D">
              <w:rPr>
                <w:rFonts w:asciiTheme="minorHAnsi" w:hAnsiTheme="minorHAnsi"/>
                <w:szCs w:val="22"/>
              </w:rPr>
              <w:t xml:space="preserve"> – Procedures for allocation and management of international telecommunication numbering, naming, addressing and identification resources</w:t>
            </w:r>
          </w:p>
        </w:tc>
        <w:tc>
          <w:tcPr>
            <w:tcW w:w="1276" w:type="dxa"/>
            <w:tcBorders>
              <w:right w:val="single" w:sz="12" w:space="0" w:color="auto"/>
            </w:tcBorders>
          </w:tcPr>
          <w:p w14:paraId="61CB805B"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48DE87F7" w14:textId="77777777" w:rsidTr="00D9112D">
        <w:trPr>
          <w:cantSplit/>
          <w:jc w:val="center"/>
        </w:trPr>
        <w:tc>
          <w:tcPr>
            <w:tcW w:w="8065" w:type="dxa"/>
            <w:tcBorders>
              <w:right w:val="single" w:sz="12" w:space="0" w:color="auto"/>
            </w:tcBorders>
            <w:shd w:val="clear" w:color="auto" w:fill="auto"/>
          </w:tcPr>
          <w:p w14:paraId="6AEAB94A" w14:textId="4426EBD1"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22" w:history="1">
              <w:r w:rsidR="00D9112D" w:rsidRPr="00D9112D">
                <w:rPr>
                  <w:rStyle w:val="Hyperlink"/>
                  <w:rFonts w:asciiTheme="minorHAnsi" w:hAnsiTheme="minorHAnsi"/>
                  <w:szCs w:val="22"/>
                </w:rPr>
                <w:t>Resolution 22</w:t>
              </w:r>
            </w:hyperlink>
            <w:r w:rsidR="00D9112D" w:rsidRPr="00D9112D">
              <w:rPr>
                <w:rFonts w:asciiTheme="minorHAnsi" w:hAnsiTheme="minorHAnsi"/>
                <w:szCs w:val="22"/>
              </w:rPr>
              <w:t xml:space="preserve"> – Authorization for Telecommunication Standardization Advisory Group to act between world telecommunication standardization assemblies</w:t>
            </w:r>
          </w:p>
        </w:tc>
        <w:tc>
          <w:tcPr>
            <w:tcW w:w="1276" w:type="dxa"/>
            <w:tcBorders>
              <w:right w:val="single" w:sz="12" w:space="0" w:color="auto"/>
            </w:tcBorders>
          </w:tcPr>
          <w:p w14:paraId="49D343D8"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31620C46" w14:textId="77777777" w:rsidTr="00D9112D">
        <w:trPr>
          <w:cantSplit/>
          <w:jc w:val="center"/>
        </w:trPr>
        <w:tc>
          <w:tcPr>
            <w:tcW w:w="8065" w:type="dxa"/>
            <w:tcBorders>
              <w:right w:val="single" w:sz="12" w:space="0" w:color="auto"/>
            </w:tcBorders>
            <w:shd w:val="clear" w:color="auto" w:fill="auto"/>
          </w:tcPr>
          <w:p w14:paraId="1C12E80C" w14:textId="1B8EB295"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23" w:history="1">
              <w:r w:rsidR="00D9112D" w:rsidRPr="00D9112D">
                <w:rPr>
                  <w:rStyle w:val="Hyperlink"/>
                  <w:rFonts w:asciiTheme="minorHAnsi" w:hAnsiTheme="minorHAnsi"/>
                  <w:szCs w:val="22"/>
                </w:rPr>
                <w:t>Resolution 29</w:t>
              </w:r>
            </w:hyperlink>
            <w:r w:rsidR="00D9112D" w:rsidRPr="00D9112D">
              <w:rPr>
                <w:rFonts w:asciiTheme="minorHAnsi" w:hAnsiTheme="minorHAnsi"/>
                <w:szCs w:val="22"/>
              </w:rPr>
              <w:t xml:space="preserve"> – Alternative calling procedures on international telecommunication networks</w:t>
            </w:r>
          </w:p>
        </w:tc>
        <w:tc>
          <w:tcPr>
            <w:tcW w:w="1276" w:type="dxa"/>
            <w:tcBorders>
              <w:right w:val="single" w:sz="12" w:space="0" w:color="auto"/>
            </w:tcBorders>
          </w:tcPr>
          <w:p w14:paraId="1C5CDB9E"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6818A7D2" w14:textId="77777777" w:rsidTr="00D9112D">
        <w:trPr>
          <w:cantSplit/>
          <w:jc w:val="center"/>
        </w:trPr>
        <w:tc>
          <w:tcPr>
            <w:tcW w:w="8065" w:type="dxa"/>
            <w:tcBorders>
              <w:right w:val="single" w:sz="12" w:space="0" w:color="auto"/>
            </w:tcBorders>
            <w:shd w:val="clear" w:color="auto" w:fill="auto"/>
          </w:tcPr>
          <w:p w14:paraId="197DA509" w14:textId="5FDC9395"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24" w:history="1">
              <w:r w:rsidR="00D9112D" w:rsidRPr="00D9112D">
                <w:rPr>
                  <w:rStyle w:val="Hyperlink"/>
                  <w:rFonts w:asciiTheme="minorHAnsi" w:hAnsiTheme="minorHAnsi"/>
                  <w:szCs w:val="22"/>
                </w:rPr>
                <w:t>Resolution 31</w:t>
              </w:r>
            </w:hyperlink>
            <w:r w:rsidR="00D9112D" w:rsidRPr="00D9112D">
              <w:rPr>
                <w:rFonts w:asciiTheme="minorHAnsi" w:hAnsiTheme="minorHAnsi"/>
                <w:szCs w:val="22"/>
              </w:rPr>
              <w:t xml:space="preserve"> – Admission of entities or organizations to participate as Associates in the work of the ITU Telecommunication Standardization Sector</w:t>
            </w:r>
          </w:p>
        </w:tc>
        <w:tc>
          <w:tcPr>
            <w:tcW w:w="1276" w:type="dxa"/>
            <w:tcBorders>
              <w:right w:val="single" w:sz="12" w:space="0" w:color="auto"/>
            </w:tcBorders>
          </w:tcPr>
          <w:p w14:paraId="04310850"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lang w:val="en-US"/>
              </w:rPr>
              <w:t>unchanged</w:t>
            </w:r>
          </w:p>
        </w:tc>
      </w:tr>
      <w:tr w:rsidR="00D9112D" w:rsidRPr="00D9112D" w14:paraId="6861EFA8" w14:textId="77777777" w:rsidTr="00D9112D">
        <w:trPr>
          <w:cantSplit/>
          <w:jc w:val="center"/>
        </w:trPr>
        <w:tc>
          <w:tcPr>
            <w:tcW w:w="8065" w:type="dxa"/>
            <w:tcBorders>
              <w:right w:val="single" w:sz="12" w:space="0" w:color="auto"/>
            </w:tcBorders>
            <w:shd w:val="clear" w:color="auto" w:fill="auto"/>
          </w:tcPr>
          <w:p w14:paraId="14EB1D6D" w14:textId="368D7DC8"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25" w:history="1">
              <w:r w:rsidR="00D9112D" w:rsidRPr="00D9112D">
                <w:rPr>
                  <w:rStyle w:val="Hyperlink"/>
                  <w:rFonts w:asciiTheme="minorHAnsi" w:hAnsiTheme="minorHAnsi"/>
                  <w:szCs w:val="22"/>
                </w:rPr>
                <w:t>Resolution 32</w:t>
              </w:r>
            </w:hyperlink>
            <w:r w:rsidR="00D9112D" w:rsidRPr="00D9112D">
              <w:rPr>
                <w:rFonts w:asciiTheme="minorHAnsi" w:hAnsiTheme="minorHAnsi"/>
                <w:szCs w:val="22"/>
              </w:rPr>
              <w:t xml:space="preserve"> – Strengthening electronic working methods for the work of the ITU Telecommunication Standardization Sector</w:t>
            </w:r>
          </w:p>
        </w:tc>
        <w:tc>
          <w:tcPr>
            <w:tcW w:w="1276" w:type="dxa"/>
            <w:tcBorders>
              <w:right w:val="single" w:sz="12" w:space="0" w:color="auto"/>
            </w:tcBorders>
          </w:tcPr>
          <w:p w14:paraId="1AD494EC"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1E652D3C" w14:textId="77777777" w:rsidTr="00D9112D">
        <w:trPr>
          <w:cantSplit/>
          <w:jc w:val="center"/>
        </w:trPr>
        <w:tc>
          <w:tcPr>
            <w:tcW w:w="8065" w:type="dxa"/>
            <w:tcBorders>
              <w:right w:val="single" w:sz="12" w:space="0" w:color="auto"/>
            </w:tcBorders>
            <w:shd w:val="clear" w:color="auto" w:fill="auto"/>
          </w:tcPr>
          <w:p w14:paraId="1033FCA4" w14:textId="77777777" w:rsidR="00D9112D" w:rsidRPr="00D9112D" w:rsidRDefault="00D9112D" w:rsidP="00D9112D">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eastAsia="zh-CN"/>
              </w:rPr>
            </w:pPr>
            <w:r w:rsidRPr="00D9112D">
              <w:rPr>
                <w:rFonts w:asciiTheme="minorHAnsi" w:hAnsiTheme="minorHAnsi"/>
                <w:sz w:val="22"/>
                <w:szCs w:val="22"/>
                <w:lang w:val="en-US"/>
              </w:rPr>
              <w:t xml:space="preserve">Resolution 33 - </w:t>
            </w:r>
            <w:r w:rsidRPr="00D9112D">
              <w:rPr>
                <w:rFonts w:asciiTheme="minorHAnsi" w:hAnsiTheme="minorHAnsi"/>
                <w:sz w:val="22"/>
                <w:szCs w:val="22"/>
              </w:rPr>
              <w:t>Guidelines for strategic activities of the ITU Telecommunication Standardization Sector</w:t>
            </w:r>
          </w:p>
        </w:tc>
        <w:tc>
          <w:tcPr>
            <w:tcW w:w="1276" w:type="dxa"/>
            <w:tcBorders>
              <w:right w:val="single" w:sz="12" w:space="0" w:color="auto"/>
            </w:tcBorders>
          </w:tcPr>
          <w:p w14:paraId="356FD5AD"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supressed</w:t>
            </w:r>
          </w:p>
        </w:tc>
      </w:tr>
      <w:tr w:rsidR="00D9112D" w:rsidRPr="00D9112D" w14:paraId="5F47B10A" w14:textId="77777777" w:rsidTr="00D9112D">
        <w:trPr>
          <w:cantSplit/>
          <w:jc w:val="center"/>
        </w:trPr>
        <w:tc>
          <w:tcPr>
            <w:tcW w:w="8065" w:type="dxa"/>
            <w:tcBorders>
              <w:right w:val="single" w:sz="12" w:space="0" w:color="auto"/>
            </w:tcBorders>
            <w:shd w:val="clear" w:color="auto" w:fill="auto"/>
          </w:tcPr>
          <w:p w14:paraId="2A85130A" w14:textId="46485FCC"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26" w:history="1">
              <w:r w:rsidR="00D9112D" w:rsidRPr="00D9112D">
                <w:rPr>
                  <w:rStyle w:val="Hyperlink"/>
                  <w:rFonts w:asciiTheme="minorHAnsi" w:hAnsiTheme="minorHAnsi"/>
                  <w:szCs w:val="22"/>
                </w:rPr>
                <w:t>Resolution 34</w:t>
              </w:r>
            </w:hyperlink>
            <w:r w:rsidR="00D9112D" w:rsidRPr="00D9112D">
              <w:rPr>
                <w:rFonts w:asciiTheme="minorHAnsi" w:hAnsiTheme="minorHAnsi"/>
                <w:szCs w:val="22"/>
              </w:rPr>
              <w:t xml:space="preserve"> – Voluntary contributions</w:t>
            </w:r>
          </w:p>
        </w:tc>
        <w:tc>
          <w:tcPr>
            <w:tcW w:w="1276" w:type="dxa"/>
            <w:tcBorders>
              <w:right w:val="single" w:sz="12" w:space="0" w:color="auto"/>
            </w:tcBorders>
          </w:tcPr>
          <w:p w14:paraId="4E3841F8"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lang w:val="en-US"/>
              </w:rPr>
              <w:t>unchanged</w:t>
            </w:r>
          </w:p>
        </w:tc>
      </w:tr>
      <w:tr w:rsidR="00D9112D" w:rsidRPr="00D9112D" w14:paraId="466273DD" w14:textId="77777777" w:rsidTr="00D9112D">
        <w:trPr>
          <w:cantSplit/>
          <w:jc w:val="center"/>
        </w:trPr>
        <w:tc>
          <w:tcPr>
            <w:tcW w:w="8065" w:type="dxa"/>
            <w:tcBorders>
              <w:right w:val="single" w:sz="12" w:space="0" w:color="auto"/>
            </w:tcBorders>
            <w:shd w:val="clear" w:color="auto" w:fill="auto"/>
          </w:tcPr>
          <w:p w14:paraId="5C5FC6B1" w14:textId="2DDD2411"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27" w:history="1">
              <w:r w:rsidR="00D9112D" w:rsidRPr="00D9112D">
                <w:rPr>
                  <w:rStyle w:val="Hyperlink"/>
                  <w:rFonts w:asciiTheme="minorHAnsi" w:hAnsiTheme="minorHAnsi"/>
                  <w:szCs w:val="22"/>
                </w:rPr>
                <w:t>Resolution 35</w:t>
              </w:r>
            </w:hyperlink>
            <w:r w:rsidR="00D9112D" w:rsidRPr="00D9112D">
              <w:rPr>
                <w:rFonts w:asciiTheme="minorHAnsi" w:hAnsiTheme="minorHAnsi"/>
                <w:szCs w:val="22"/>
              </w:rPr>
              <w:t xml:space="preserve"> – Appointment and maximum term of office for chairmen and vice-chairmen of study groups of the  Telecommunication Standardization Sector and of Telecommunication Standardization Advisory Group</w:t>
            </w:r>
          </w:p>
        </w:tc>
        <w:tc>
          <w:tcPr>
            <w:tcW w:w="1276" w:type="dxa"/>
            <w:tcBorders>
              <w:right w:val="single" w:sz="12" w:space="0" w:color="auto"/>
            </w:tcBorders>
          </w:tcPr>
          <w:p w14:paraId="61564A04"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1B2C50CC" w14:textId="77777777" w:rsidTr="00D9112D">
        <w:trPr>
          <w:cantSplit/>
          <w:jc w:val="center"/>
        </w:trPr>
        <w:tc>
          <w:tcPr>
            <w:tcW w:w="8065" w:type="dxa"/>
            <w:tcBorders>
              <w:right w:val="single" w:sz="12" w:space="0" w:color="auto"/>
            </w:tcBorders>
            <w:shd w:val="clear" w:color="auto" w:fill="auto"/>
          </w:tcPr>
          <w:p w14:paraId="4A03BB27"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r w:rsidRPr="00D9112D">
              <w:rPr>
                <w:rFonts w:asciiTheme="minorHAnsi" w:hAnsiTheme="minorHAnsi"/>
                <w:szCs w:val="22"/>
                <w:lang w:val="en-US"/>
              </w:rPr>
              <w:t xml:space="preserve">Resolution 38 – </w:t>
            </w:r>
            <w:r w:rsidRPr="00D9112D">
              <w:rPr>
                <w:rFonts w:asciiTheme="minorHAnsi" w:hAnsiTheme="minorHAnsi"/>
                <w:szCs w:val="22"/>
              </w:rPr>
              <w:t>Coordination among the three ITU Sectors for activities relating to International Mobile Telecommunications</w:t>
            </w:r>
          </w:p>
        </w:tc>
        <w:tc>
          <w:tcPr>
            <w:tcW w:w="1276" w:type="dxa"/>
            <w:tcBorders>
              <w:right w:val="single" w:sz="12" w:space="0" w:color="auto"/>
            </w:tcBorders>
          </w:tcPr>
          <w:p w14:paraId="0C2FA728"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supressed</w:t>
            </w:r>
          </w:p>
        </w:tc>
      </w:tr>
      <w:tr w:rsidR="00D9112D" w:rsidRPr="00D9112D" w14:paraId="2DC38B97" w14:textId="77777777" w:rsidTr="00D9112D">
        <w:trPr>
          <w:cantSplit/>
          <w:jc w:val="center"/>
        </w:trPr>
        <w:tc>
          <w:tcPr>
            <w:tcW w:w="8065" w:type="dxa"/>
            <w:tcBorders>
              <w:right w:val="single" w:sz="12" w:space="0" w:color="auto"/>
            </w:tcBorders>
            <w:shd w:val="clear" w:color="auto" w:fill="auto"/>
          </w:tcPr>
          <w:p w14:paraId="0E245C7B" w14:textId="2074D558"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28" w:history="1">
              <w:r w:rsidR="00D9112D" w:rsidRPr="00D9112D">
                <w:rPr>
                  <w:rStyle w:val="Hyperlink"/>
                  <w:rFonts w:asciiTheme="minorHAnsi" w:hAnsiTheme="minorHAnsi"/>
                  <w:szCs w:val="22"/>
                </w:rPr>
                <w:t>Resolution 40</w:t>
              </w:r>
            </w:hyperlink>
            <w:r w:rsidR="00D9112D" w:rsidRPr="00D9112D">
              <w:rPr>
                <w:rFonts w:asciiTheme="minorHAnsi" w:hAnsiTheme="minorHAnsi"/>
                <w:szCs w:val="22"/>
              </w:rPr>
              <w:t xml:space="preserve"> – Regulatory aspects of the work of the ITU Telecommunication Standardization Sector</w:t>
            </w:r>
          </w:p>
        </w:tc>
        <w:tc>
          <w:tcPr>
            <w:tcW w:w="1276" w:type="dxa"/>
            <w:tcBorders>
              <w:right w:val="single" w:sz="12" w:space="0" w:color="auto"/>
            </w:tcBorders>
          </w:tcPr>
          <w:p w14:paraId="23FCA145"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6A8D6443" w14:textId="77777777" w:rsidTr="00D9112D">
        <w:trPr>
          <w:cantSplit/>
          <w:jc w:val="center"/>
        </w:trPr>
        <w:tc>
          <w:tcPr>
            <w:tcW w:w="8065" w:type="dxa"/>
            <w:tcBorders>
              <w:right w:val="single" w:sz="12" w:space="0" w:color="auto"/>
            </w:tcBorders>
            <w:shd w:val="clear" w:color="auto" w:fill="auto"/>
          </w:tcPr>
          <w:p w14:paraId="41CEEA2F" w14:textId="0463D070"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29" w:history="1">
              <w:r w:rsidR="00D9112D" w:rsidRPr="00D9112D">
                <w:rPr>
                  <w:rStyle w:val="Hyperlink"/>
                  <w:rFonts w:asciiTheme="minorHAnsi" w:hAnsiTheme="minorHAnsi"/>
                  <w:szCs w:val="22"/>
                </w:rPr>
                <w:t>Resolution 43</w:t>
              </w:r>
            </w:hyperlink>
            <w:r w:rsidR="00D9112D" w:rsidRPr="00D9112D">
              <w:rPr>
                <w:rFonts w:asciiTheme="minorHAnsi" w:hAnsiTheme="minorHAnsi"/>
                <w:szCs w:val="22"/>
              </w:rPr>
              <w:t xml:space="preserve"> – Regional preparations for world telecommunication standardization assemblies</w:t>
            </w:r>
          </w:p>
        </w:tc>
        <w:tc>
          <w:tcPr>
            <w:tcW w:w="1276" w:type="dxa"/>
            <w:tcBorders>
              <w:right w:val="single" w:sz="12" w:space="0" w:color="auto"/>
            </w:tcBorders>
          </w:tcPr>
          <w:p w14:paraId="39FAEE1B"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lang w:val="en-US"/>
              </w:rPr>
              <w:t>unchanged</w:t>
            </w:r>
          </w:p>
        </w:tc>
      </w:tr>
      <w:tr w:rsidR="00D9112D" w:rsidRPr="00D9112D" w14:paraId="27A3BD2A" w14:textId="77777777" w:rsidTr="00D9112D">
        <w:trPr>
          <w:cantSplit/>
          <w:jc w:val="center"/>
        </w:trPr>
        <w:tc>
          <w:tcPr>
            <w:tcW w:w="8065" w:type="dxa"/>
            <w:tcBorders>
              <w:right w:val="single" w:sz="12" w:space="0" w:color="auto"/>
            </w:tcBorders>
            <w:shd w:val="clear" w:color="auto" w:fill="auto"/>
          </w:tcPr>
          <w:p w14:paraId="4D4C521B" w14:textId="15A546B6"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30" w:history="1">
              <w:r w:rsidR="00D9112D" w:rsidRPr="00D9112D">
                <w:rPr>
                  <w:rStyle w:val="Hyperlink"/>
                  <w:rFonts w:asciiTheme="minorHAnsi" w:hAnsiTheme="minorHAnsi"/>
                  <w:szCs w:val="22"/>
                </w:rPr>
                <w:t>Resolution 44</w:t>
              </w:r>
            </w:hyperlink>
            <w:r w:rsidR="00D9112D" w:rsidRPr="00D9112D">
              <w:rPr>
                <w:rFonts w:asciiTheme="minorHAnsi" w:hAnsiTheme="minorHAnsi"/>
                <w:szCs w:val="22"/>
              </w:rPr>
              <w:t xml:space="preserve"> – Bridging the standardization gap between developing and developed countries</w:t>
            </w:r>
          </w:p>
        </w:tc>
        <w:tc>
          <w:tcPr>
            <w:tcW w:w="1276" w:type="dxa"/>
            <w:tcBorders>
              <w:right w:val="single" w:sz="12" w:space="0" w:color="auto"/>
            </w:tcBorders>
          </w:tcPr>
          <w:p w14:paraId="03F6A1A4"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1DA82D39" w14:textId="77777777" w:rsidTr="00D9112D">
        <w:trPr>
          <w:cantSplit/>
          <w:jc w:val="center"/>
        </w:trPr>
        <w:tc>
          <w:tcPr>
            <w:tcW w:w="8065" w:type="dxa"/>
            <w:tcBorders>
              <w:right w:val="single" w:sz="12" w:space="0" w:color="auto"/>
            </w:tcBorders>
            <w:shd w:val="clear" w:color="auto" w:fill="auto"/>
          </w:tcPr>
          <w:p w14:paraId="4F9CAAA8" w14:textId="48B0A3FB"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31" w:history="1">
              <w:r w:rsidR="00D9112D" w:rsidRPr="00D9112D">
                <w:rPr>
                  <w:rStyle w:val="Hyperlink"/>
                  <w:rFonts w:asciiTheme="minorHAnsi" w:hAnsiTheme="minorHAnsi"/>
                  <w:szCs w:val="22"/>
                </w:rPr>
                <w:t>Resolution 45</w:t>
              </w:r>
            </w:hyperlink>
            <w:r w:rsidR="00D9112D" w:rsidRPr="00D9112D">
              <w:rPr>
                <w:rFonts w:asciiTheme="minorHAnsi" w:hAnsiTheme="minorHAnsi"/>
                <w:szCs w:val="22"/>
              </w:rPr>
              <w:t xml:space="preserve"> – Effective coordination of standardization work across study groups in the ITU Telecommunication Standardization Sector and the role of Telecommunication Standardization Advisory Group</w:t>
            </w:r>
          </w:p>
        </w:tc>
        <w:tc>
          <w:tcPr>
            <w:tcW w:w="1276" w:type="dxa"/>
            <w:tcBorders>
              <w:right w:val="single" w:sz="12" w:space="0" w:color="auto"/>
            </w:tcBorders>
          </w:tcPr>
          <w:p w14:paraId="484BC3ED"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61ED7F67" w14:textId="77777777" w:rsidTr="00D9112D">
        <w:trPr>
          <w:cantSplit/>
          <w:jc w:val="center"/>
        </w:trPr>
        <w:tc>
          <w:tcPr>
            <w:tcW w:w="8065" w:type="dxa"/>
            <w:tcBorders>
              <w:right w:val="single" w:sz="12" w:space="0" w:color="auto"/>
            </w:tcBorders>
            <w:shd w:val="clear" w:color="auto" w:fill="auto"/>
          </w:tcPr>
          <w:p w14:paraId="57DB9A2E" w14:textId="30E07CC4"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32" w:history="1">
              <w:r w:rsidR="00D9112D" w:rsidRPr="00D9112D">
                <w:rPr>
                  <w:rStyle w:val="Hyperlink"/>
                  <w:rFonts w:asciiTheme="minorHAnsi" w:hAnsiTheme="minorHAnsi"/>
                  <w:szCs w:val="22"/>
                </w:rPr>
                <w:t>Resolution 47</w:t>
              </w:r>
            </w:hyperlink>
            <w:r w:rsidR="00D9112D" w:rsidRPr="00D9112D">
              <w:rPr>
                <w:rFonts w:asciiTheme="minorHAnsi" w:hAnsiTheme="minorHAnsi"/>
                <w:szCs w:val="22"/>
              </w:rPr>
              <w:t xml:space="preserve"> – Country code top-level domain names</w:t>
            </w:r>
          </w:p>
        </w:tc>
        <w:tc>
          <w:tcPr>
            <w:tcW w:w="1276" w:type="dxa"/>
            <w:tcBorders>
              <w:right w:val="single" w:sz="12" w:space="0" w:color="auto"/>
            </w:tcBorders>
          </w:tcPr>
          <w:p w14:paraId="1EB6B293"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lang w:val="en-US"/>
              </w:rPr>
              <w:t>unchanged</w:t>
            </w:r>
          </w:p>
        </w:tc>
      </w:tr>
      <w:tr w:rsidR="00D9112D" w:rsidRPr="00D9112D" w14:paraId="7799E3D9" w14:textId="77777777" w:rsidTr="00D9112D">
        <w:trPr>
          <w:cantSplit/>
          <w:jc w:val="center"/>
        </w:trPr>
        <w:tc>
          <w:tcPr>
            <w:tcW w:w="8065" w:type="dxa"/>
            <w:tcBorders>
              <w:right w:val="single" w:sz="12" w:space="0" w:color="auto"/>
            </w:tcBorders>
            <w:shd w:val="clear" w:color="auto" w:fill="auto"/>
          </w:tcPr>
          <w:p w14:paraId="6F3D6FA0" w14:textId="63B89D9B"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33" w:history="1">
              <w:r w:rsidR="00D9112D" w:rsidRPr="00D9112D">
                <w:rPr>
                  <w:rStyle w:val="Hyperlink"/>
                  <w:rFonts w:asciiTheme="minorHAnsi" w:hAnsiTheme="minorHAnsi"/>
                  <w:szCs w:val="22"/>
                </w:rPr>
                <w:t>Resolution 48</w:t>
              </w:r>
            </w:hyperlink>
            <w:r w:rsidR="00D9112D" w:rsidRPr="00D9112D">
              <w:rPr>
                <w:rFonts w:asciiTheme="minorHAnsi" w:hAnsiTheme="minorHAnsi"/>
                <w:szCs w:val="22"/>
              </w:rPr>
              <w:t xml:space="preserve"> – Internationalized (multilingual) domain names</w:t>
            </w:r>
          </w:p>
        </w:tc>
        <w:tc>
          <w:tcPr>
            <w:tcW w:w="1276" w:type="dxa"/>
            <w:tcBorders>
              <w:right w:val="single" w:sz="12" w:space="0" w:color="auto"/>
            </w:tcBorders>
          </w:tcPr>
          <w:p w14:paraId="22F04BD5"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lang w:val="en-US"/>
              </w:rPr>
              <w:t>unchanged</w:t>
            </w:r>
          </w:p>
        </w:tc>
      </w:tr>
      <w:tr w:rsidR="00D9112D" w:rsidRPr="00D9112D" w14:paraId="08E178D8" w14:textId="77777777" w:rsidTr="00D9112D">
        <w:trPr>
          <w:cantSplit/>
          <w:jc w:val="center"/>
        </w:trPr>
        <w:tc>
          <w:tcPr>
            <w:tcW w:w="8065" w:type="dxa"/>
            <w:tcBorders>
              <w:right w:val="single" w:sz="12" w:space="0" w:color="auto"/>
            </w:tcBorders>
            <w:shd w:val="clear" w:color="auto" w:fill="auto"/>
          </w:tcPr>
          <w:p w14:paraId="65C6E1E2" w14:textId="70162C86"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34" w:history="1">
              <w:r w:rsidR="00D9112D" w:rsidRPr="00D9112D">
                <w:rPr>
                  <w:rStyle w:val="Hyperlink"/>
                  <w:rFonts w:asciiTheme="minorHAnsi" w:hAnsiTheme="minorHAnsi"/>
                  <w:szCs w:val="22"/>
                </w:rPr>
                <w:t>Resolution 49</w:t>
              </w:r>
            </w:hyperlink>
            <w:r w:rsidR="00D9112D" w:rsidRPr="00D9112D">
              <w:rPr>
                <w:rFonts w:asciiTheme="minorHAnsi" w:hAnsiTheme="minorHAnsi"/>
                <w:szCs w:val="22"/>
              </w:rPr>
              <w:t xml:space="preserve"> – ENUM</w:t>
            </w:r>
          </w:p>
        </w:tc>
        <w:tc>
          <w:tcPr>
            <w:tcW w:w="1276" w:type="dxa"/>
            <w:tcBorders>
              <w:right w:val="single" w:sz="12" w:space="0" w:color="auto"/>
            </w:tcBorders>
          </w:tcPr>
          <w:p w14:paraId="19D4843B"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28A05DBB" w14:textId="77777777" w:rsidTr="00D9112D">
        <w:trPr>
          <w:cantSplit/>
          <w:jc w:val="center"/>
        </w:trPr>
        <w:tc>
          <w:tcPr>
            <w:tcW w:w="8065" w:type="dxa"/>
            <w:tcBorders>
              <w:right w:val="single" w:sz="12" w:space="0" w:color="auto"/>
            </w:tcBorders>
            <w:shd w:val="clear" w:color="auto" w:fill="auto"/>
          </w:tcPr>
          <w:p w14:paraId="4CE5ACCB" w14:textId="1384CED6"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35" w:history="1">
              <w:r w:rsidR="00D9112D" w:rsidRPr="00D9112D">
                <w:rPr>
                  <w:rStyle w:val="Hyperlink"/>
                  <w:rFonts w:asciiTheme="minorHAnsi" w:hAnsiTheme="minorHAnsi"/>
                  <w:szCs w:val="22"/>
                </w:rPr>
                <w:t>Resolution 50</w:t>
              </w:r>
            </w:hyperlink>
            <w:r w:rsidR="00D9112D" w:rsidRPr="00D9112D">
              <w:rPr>
                <w:rFonts w:asciiTheme="minorHAnsi" w:hAnsiTheme="minorHAnsi"/>
                <w:szCs w:val="22"/>
              </w:rPr>
              <w:t xml:space="preserve"> – Cybersecurity</w:t>
            </w:r>
          </w:p>
        </w:tc>
        <w:tc>
          <w:tcPr>
            <w:tcW w:w="1276" w:type="dxa"/>
            <w:tcBorders>
              <w:right w:val="single" w:sz="12" w:space="0" w:color="auto"/>
            </w:tcBorders>
          </w:tcPr>
          <w:p w14:paraId="2222B5AC"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6A71F07C" w14:textId="77777777" w:rsidTr="00D9112D">
        <w:trPr>
          <w:cantSplit/>
          <w:jc w:val="center"/>
        </w:trPr>
        <w:tc>
          <w:tcPr>
            <w:tcW w:w="8065" w:type="dxa"/>
            <w:tcBorders>
              <w:right w:val="single" w:sz="12" w:space="0" w:color="auto"/>
            </w:tcBorders>
            <w:shd w:val="clear" w:color="auto" w:fill="auto"/>
          </w:tcPr>
          <w:p w14:paraId="2B388509" w14:textId="6014B8BE"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36" w:history="1">
              <w:r w:rsidR="00D9112D" w:rsidRPr="00D9112D">
                <w:rPr>
                  <w:rStyle w:val="Hyperlink"/>
                  <w:rFonts w:asciiTheme="minorHAnsi" w:hAnsiTheme="minorHAnsi"/>
                  <w:szCs w:val="22"/>
                </w:rPr>
                <w:t>Resolution 52</w:t>
              </w:r>
            </w:hyperlink>
            <w:r w:rsidR="00D9112D" w:rsidRPr="00D9112D">
              <w:rPr>
                <w:rFonts w:asciiTheme="minorHAnsi" w:hAnsiTheme="minorHAnsi"/>
                <w:szCs w:val="22"/>
              </w:rPr>
              <w:t xml:space="preserve"> – Countering and combating spam</w:t>
            </w:r>
          </w:p>
        </w:tc>
        <w:tc>
          <w:tcPr>
            <w:tcW w:w="1276" w:type="dxa"/>
            <w:tcBorders>
              <w:right w:val="single" w:sz="12" w:space="0" w:color="auto"/>
            </w:tcBorders>
          </w:tcPr>
          <w:p w14:paraId="3254634B"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12CAF1F1" w14:textId="77777777" w:rsidTr="00D9112D">
        <w:trPr>
          <w:cantSplit/>
          <w:jc w:val="center"/>
        </w:trPr>
        <w:tc>
          <w:tcPr>
            <w:tcW w:w="8065" w:type="dxa"/>
            <w:tcBorders>
              <w:right w:val="single" w:sz="12" w:space="0" w:color="auto"/>
            </w:tcBorders>
            <w:shd w:val="clear" w:color="auto" w:fill="auto"/>
          </w:tcPr>
          <w:p w14:paraId="3023C6C0" w14:textId="38D468E2"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37" w:history="1">
              <w:r w:rsidR="00D9112D" w:rsidRPr="00D9112D">
                <w:rPr>
                  <w:rStyle w:val="Hyperlink"/>
                  <w:rFonts w:asciiTheme="minorHAnsi" w:hAnsiTheme="minorHAnsi"/>
                  <w:szCs w:val="22"/>
                </w:rPr>
                <w:t>Resolution 54</w:t>
              </w:r>
            </w:hyperlink>
            <w:r w:rsidR="00D9112D" w:rsidRPr="00D9112D">
              <w:rPr>
                <w:rFonts w:asciiTheme="minorHAnsi" w:hAnsiTheme="minorHAnsi"/>
                <w:szCs w:val="22"/>
              </w:rPr>
              <w:t xml:space="preserve"> – Creation of, and assistance to, regional groups</w:t>
            </w:r>
          </w:p>
        </w:tc>
        <w:tc>
          <w:tcPr>
            <w:tcW w:w="1276" w:type="dxa"/>
            <w:tcBorders>
              <w:right w:val="single" w:sz="12" w:space="0" w:color="auto"/>
            </w:tcBorders>
          </w:tcPr>
          <w:p w14:paraId="678C7755"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2CD1CB63" w14:textId="77777777" w:rsidTr="00D9112D">
        <w:trPr>
          <w:cantSplit/>
          <w:jc w:val="center"/>
        </w:trPr>
        <w:tc>
          <w:tcPr>
            <w:tcW w:w="8065" w:type="dxa"/>
            <w:tcBorders>
              <w:right w:val="single" w:sz="12" w:space="0" w:color="auto"/>
            </w:tcBorders>
            <w:shd w:val="clear" w:color="auto" w:fill="auto"/>
          </w:tcPr>
          <w:p w14:paraId="0EB059E9" w14:textId="28917A35"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38" w:history="1">
              <w:r w:rsidR="00D9112D" w:rsidRPr="00D9112D">
                <w:rPr>
                  <w:rStyle w:val="Hyperlink"/>
                  <w:rFonts w:asciiTheme="minorHAnsi" w:hAnsiTheme="minorHAnsi"/>
                  <w:szCs w:val="22"/>
                </w:rPr>
                <w:t>Resolution 55</w:t>
              </w:r>
            </w:hyperlink>
            <w:r w:rsidR="00D9112D" w:rsidRPr="00D9112D">
              <w:rPr>
                <w:rFonts w:asciiTheme="minorHAnsi" w:hAnsiTheme="minorHAnsi"/>
                <w:szCs w:val="22"/>
              </w:rPr>
              <w:t xml:space="preserve"> – Promoting a gender equality in ITU Telecommunication Standardization Sector activities</w:t>
            </w:r>
          </w:p>
        </w:tc>
        <w:tc>
          <w:tcPr>
            <w:tcW w:w="1276" w:type="dxa"/>
            <w:tcBorders>
              <w:right w:val="single" w:sz="12" w:space="0" w:color="auto"/>
            </w:tcBorders>
          </w:tcPr>
          <w:p w14:paraId="1E75EB55"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1D79C5A2" w14:textId="77777777" w:rsidTr="00D9112D">
        <w:trPr>
          <w:cantSplit/>
          <w:jc w:val="center"/>
        </w:trPr>
        <w:tc>
          <w:tcPr>
            <w:tcW w:w="8065" w:type="dxa"/>
            <w:tcBorders>
              <w:right w:val="single" w:sz="12" w:space="0" w:color="auto"/>
            </w:tcBorders>
            <w:shd w:val="clear" w:color="auto" w:fill="auto"/>
          </w:tcPr>
          <w:p w14:paraId="07744E97"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r w:rsidRPr="00D9112D">
              <w:rPr>
                <w:rFonts w:asciiTheme="minorHAnsi" w:hAnsiTheme="minorHAnsi"/>
                <w:szCs w:val="22"/>
                <w:lang w:val="en-US"/>
              </w:rPr>
              <w:t xml:space="preserve">Resolution 57 – </w:t>
            </w:r>
            <w:r w:rsidRPr="00D9112D">
              <w:rPr>
                <w:rFonts w:asciiTheme="minorHAnsi" w:hAnsiTheme="minorHAnsi"/>
                <w:szCs w:val="22"/>
              </w:rPr>
              <w:t>Strengthening coordination and cooperation among the three ITU Sectors on matters of mutual interest</w:t>
            </w:r>
          </w:p>
        </w:tc>
        <w:tc>
          <w:tcPr>
            <w:tcW w:w="1276" w:type="dxa"/>
            <w:tcBorders>
              <w:right w:val="single" w:sz="12" w:space="0" w:color="auto"/>
            </w:tcBorders>
          </w:tcPr>
          <w:p w14:paraId="13F79E1F"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supressed</w:t>
            </w:r>
          </w:p>
        </w:tc>
      </w:tr>
      <w:tr w:rsidR="00D9112D" w:rsidRPr="00D9112D" w14:paraId="47C56FF2" w14:textId="77777777" w:rsidTr="00D9112D">
        <w:trPr>
          <w:cantSplit/>
          <w:jc w:val="center"/>
        </w:trPr>
        <w:tc>
          <w:tcPr>
            <w:tcW w:w="8065" w:type="dxa"/>
            <w:tcBorders>
              <w:right w:val="single" w:sz="12" w:space="0" w:color="auto"/>
            </w:tcBorders>
            <w:shd w:val="clear" w:color="auto" w:fill="auto"/>
          </w:tcPr>
          <w:p w14:paraId="639F9E6F" w14:textId="3652D058"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39" w:history="1">
              <w:r w:rsidR="00D9112D" w:rsidRPr="00D9112D">
                <w:rPr>
                  <w:rStyle w:val="Hyperlink"/>
                  <w:rFonts w:asciiTheme="minorHAnsi" w:hAnsiTheme="minorHAnsi"/>
                  <w:szCs w:val="22"/>
                </w:rPr>
                <w:t>Resolution 58</w:t>
              </w:r>
            </w:hyperlink>
            <w:r w:rsidR="00D9112D" w:rsidRPr="00D9112D">
              <w:rPr>
                <w:rFonts w:asciiTheme="minorHAnsi" w:hAnsiTheme="minorHAnsi"/>
                <w:szCs w:val="22"/>
              </w:rPr>
              <w:t xml:space="preserve"> – Encourage the creation of national Computer Incident Response Teams, particularly for developing countries</w:t>
            </w:r>
          </w:p>
        </w:tc>
        <w:tc>
          <w:tcPr>
            <w:tcW w:w="1276" w:type="dxa"/>
            <w:tcBorders>
              <w:right w:val="single" w:sz="12" w:space="0" w:color="auto"/>
            </w:tcBorders>
          </w:tcPr>
          <w:p w14:paraId="7D8DE635"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lang w:val="en-US"/>
              </w:rPr>
              <w:t>unchanged</w:t>
            </w:r>
          </w:p>
        </w:tc>
      </w:tr>
      <w:tr w:rsidR="00D9112D" w:rsidRPr="00D9112D" w14:paraId="6756470F" w14:textId="77777777" w:rsidTr="00D9112D">
        <w:trPr>
          <w:cantSplit/>
          <w:jc w:val="center"/>
        </w:trPr>
        <w:tc>
          <w:tcPr>
            <w:tcW w:w="8065" w:type="dxa"/>
            <w:tcBorders>
              <w:right w:val="single" w:sz="12" w:space="0" w:color="auto"/>
            </w:tcBorders>
            <w:shd w:val="clear" w:color="auto" w:fill="auto"/>
          </w:tcPr>
          <w:p w14:paraId="7C6477F1" w14:textId="51764F0B"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40" w:history="1">
              <w:r w:rsidR="00D9112D" w:rsidRPr="00D9112D">
                <w:rPr>
                  <w:rStyle w:val="Hyperlink"/>
                  <w:rFonts w:asciiTheme="minorHAnsi" w:hAnsiTheme="minorHAnsi"/>
                  <w:szCs w:val="22"/>
                </w:rPr>
                <w:t>Resolution 59</w:t>
              </w:r>
            </w:hyperlink>
            <w:r w:rsidR="00D9112D" w:rsidRPr="00D9112D">
              <w:rPr>
                <w:rFonts w:asciiTheme="minorHAnsi" w:hAnsiTheme="minorHAnsi"/>
                <w:szCs w:val="22"/>
              </w:rPr>
              <w:t xml:space="preserve"> – Enhancing participation of telecommunication operators from developing countries</w:t>
            </w:r>
          </w:p>
        </w:tc>
        <w:tc>
          <w:tcPr>
            <w:tcW w:w="1276" w:type="dxa"/>
            <w:tcBorders>
              <w:right w:val="single" w:sz="12" w:space="0" w:color="auto"/>
            </w:tcBorders>
          </w:tcPr>
          <w:p w14:paraId="355A615F"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lang w:val="en-US"/>
              </w:rPr>
              <w:t>unchanged</w:t>
            </w:r>
          </w:p>
        </w:tc>
      </w:tr>
      <w:tr w:rsidR="00D9112D" w:rsidRPr="00D9112D" w14:paraId="1A45CB2F" w14:textId="77777777" w:rsidTr="00D9112D">
        <w:trPr>
          <w:cantSplit/>
          <w:jc w:val="center"/>
        </w:trPr>
        <w:tc>
          <w:tcPr>
            <w:tcW w:w="8065" w:type="dxa"/>
            <w:tcBorders>
              <w:right w:val="single" w:sz="12" w:space="0" w:color="auto"/>
            </w:tcBorders>
            <w:shd w:val="clear" w:color="auto" w:fill="auto"/>
          </w:tcPr>
          <w:p w14:paraId="73F10A93" w14:textId="38D518A3"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41" w:history="1">
              <w:r w:rsidR="00D9112D" w:rsidRPr="00D9112D">
                <w:rPr>
                  <w:rStyle w:val="Hyperlink"/>
                  <w:rFonts w:asciiTheme="minorHAnsi" w:hAnsiTheme="minorHAnsi"/>
                  <w:szCs w:val="22"/>
                </w:rPr>
                <w:t>Resolution 60</w:t>
              </w:r>
            </w:hyperlink>
            <w:r w:rsidR="00D9112D" w:rsidRPr="00D9112D">
              <w:rPr>
                <w:rFonts w:asciiTheme="minorHAnsi" w:hAnsiTheme="minorHAnsi"/>
                <w:szCs w:val="22"/>
              </w:rPr>
              <w:t xml:space="preserve"> – Responding to the challenges of the evolution of the identification/numbering system and its convergence with IP-based systems / networks</w:t>
            </w:r>
          </w:p>
        </w:tc>
        <w:tc>
          <w:tcPr>
            <w:tcW w:w="1276" w:type="dxa"/>
            <w:tcBorders>
              <w:right w:val="single" w:sz="12" w:space="0" w:color="auto"/>
            </w:tcBorders>
          </w:tcPr>
          <w:p w14:paraId="012F9A79"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lang w:val="en-US"/>
              </w:rPr>
              <w:t>unchanged</w:t>
            </w:r>
          </w:p>
        </w:tc>
      </w:tr>
      <w:tr w:rsidR="00D9112D" w:rsidRPr="00D9112D" w14:paraId="1876BF0F" w14:textId="77777777" w:rsidTr="00D9112D">
        <w:trPr>
          <w:cantSplit/>
          <w:jc w:val="center"/>
        </w:trPr>
        <w:tc>
          <w:tcPr>
            <w:tcW w:w="8065" w:type="dxa"/>
            <w:tcBorders>
              <w:right w:val="single" w:sz="12" w:space="0" w:color="auto"/>
            </w:tcBorders>
            <w:shd w:val="clear" w:color="auto" w:fill="auto"/>
          </w:tcPr>
          <w:p w14:paraId="02907889" w14:textId="5E412A4F"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42" w:history="1">
              <w:r w:rsidR="00D9112D" w:rsidRPr="00D9112D">
                <w:rPr>
                  <w:rStyle w:val="Hyperlink"/>
                  <w:rFonts w:asciiTheme="minorHAnsi" w:hAnsiTheme="minorHAnsi"/>
                  <w:szCs w:val="22"/>
                </w:rPr>
                <w:t>Resolution 61</w:t>
              </w:r>
            </w:hyperlink>
            <w:r w:rsidR="00D9112D" w:rsidRPr="00D9112D">
              <w:rPr>
                <w:rFonts w:asciiTheme="minorHAnsi" w:hAnsiTheme="minorHAnsi"/>
                <w:szCs w:val="22"/>
              </w:rPr>
              <w:t xml:space="preserve"> – Countering and combating misappropriation and misuse of international telecommunication numbering resources</w:t>
            </w:r>
          </w:p>
        </w:tc>
        <w:tc>
          <w:tcPr>
            <w:tcW w:w="1276" w:type="dxa"/>
            <w:tcBorders>
              <w:right w:val="single" w:sz="12" w:space="0" w:color="auto"/>
            </w:tcBorders>
          </w:tcPr>
          <w:p w14:paraId="7B6CD00F"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lang w:val="en-US"/>
              </w:rPr>
              <w:t>unchanged</w:t>
            </w:r>
          </w:p>
        </w:tc>
      </w:tr>
      <w:tr w:rsidR="00D9112D" w:rsidRPr="00D9112D" w14:paraId="66B1F837" w14:textId="77777777" w:rsidTr="00D9112D">
        <w:trPr>
          <w:cantSplit/>
          <w:jc w:val="center"/>
        </w:trPr>
        <w:tc>
          <w:tcPr>
            <w:tcW w:w="8065" w:type="dxa"/>
            <w:tcBorders>
              <w:right w:val="single" w:sz="12" w:space="0" w:color="auto"/>
            </w:tcBorders>
            <w:shd w:val="clear" w:color="auto" w:fill="auto"/>
          </w:tcPr>
          <w:p w14:paraId="1E8C6F1A" w14:textId="053336BF"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43" w:history="1">
              <w:r w:rsidR="00D9112D" w:rsidRPr="00D9112D">
                <w:rPr>
                  <w:rStyle w:val="Hyperlink"/>
                  <w:rFonts w:asciiTheme="minorHAnsi" w:hAnsiTheme="minorHAnsi"/>
                  <w:szCs w:val="22"/>
                </w:rPr>
                <w:t>Resolution 62</w:t>
              </w:r>
            </w:hyperlink>
            <w:r w:rsidR="00D9112D" w:rsidRPr="00D9112D">
              <w:rPr>
                <w:rFonts w:asciiTheme="minorHAnsi" w:hAnsiTheme="minorHAnsi"/>
                <w:szCs w:val="22"/>
              </w:rPr>
              <w:t xml:space="preserve"> – Dispute settlement</w:t>
            </w:r>
          </w:p>
        </w:tc>
        <w:tc>
          <w:tcPr>
            <w:tcW w:w="1276" w:type="dxa"/>
            <w:tcBorders>
              <w:right w:val="single" w:sz="12" w:space="0" w:color="auto"/>
            </w:tcBorders>
          </w:tcPr>
          <w:p w14:paraId="0C8F0B52"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lang w:val="en-US"/>
              </w:rPr>
              <w:t>unchanged</w:t>
            </w:r>
          </w:p>
        </w:tc>
      </w:tr>
      <w:tr w:rsidR="00D9112D" w:rsidRPr="00D9112D" w14:paraId="4EAF5DFA" w14:textId="77777777" w:rsidTr="00D9112D">
        <w:trPr>
          <w:cantSplit/>
          <w:jc w:val="center"/>
        </w:trPr>
        <w:tc>
          <w:tcPr>
            <w:tcW w:w="8065" w:type="dxa"/>
            <w:tcBorders>
              <w:right w:val="single" w:sz="12" w:space="0" w:color="auto"/>
            </w:tcBorders>
            <w:shd w:val="clear" w:color="auto" w:fill="auto"/>
          </w:tcPr>
          <w:p w14:paraId="548C555C" w14:textId="46412F29"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44" w:history="1">
              <w:r w:rsidR="00D9112D" w:rsidRPr="00D9112D">
                <w:rPr>
                  <w:rStyle w:val="Hyperlink"/>
                  <w:rFonts w:asciiTheme="minorHAnsi" w:hAnsiTheme="minorHAnsi"/>
                  <w:szCs w:val="22"/>
                </w:rPr>
                <w:t>Resolution 64</w:t>
              </w:r>
            </w:hyperlink>
            <w:r w:rsidR="00D9112D" w:rsidRPr="00D9112D">
              <w:rPr>
                <w:rFonts w:asciiTheme="minorHAnsi" w:hAnsiTheme="minorHAnsi"/>
                <w:szCs w:val="22"/>
              </w:rPr>
              <w:t xml:space="preserve"> – IP address allocation and facilitating the transition to and deployment of IPv6</w:t>
            </w:r>
          </w:p>
        </w:tc>
        <w:tc>
          <w:tcPr>
            <w:tcW w:w="1276" w:type="dxa"/>
            <w:tcBorders>
              <w:right w:val="single" w:sz="12" w:space="0" w:color="auto"/>
            </w:tcBorders>
          </w:tcPr>
          <w:p w14:paraId="26B37C2C"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191F628C" w14:textId="77777777" w:rsidTr="00D9112D">
        <w:trPr>
          <w:cantSplit/>
          <w:jc w:val="center"/>
        </w:trPr>
        <w:tc>
          <w:tcPr>
            <w:tcW w:w="8065" w:type="dxa"/>
            <w:tcBorders>
              <w:right w:val="single" w:sz="12" w:space="0" w:color="auto"/>
            </w:tcBorders>
            <w:shd w:val="clear" w:color="auto" w:fill="auto"/>
          </w:tcPr>
          <w:p w14:paraId="38B5304A" w14:textId="3E0657BD"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45" w:history="1">
              <w:r w:rsidR="00D9112D" w:rsidRPr="00D9112D">
                <w:rPr>
                  <w:rStyle w:val="Hyperlink"/>
                  <w:rFonts w:asciiTheme="minorHAnsi" w:hAnsiTheme="minorHAnsi"/>
                  <w:szCs w:val="22"/>
                </w:rPr>
                <w:t>Resolution 65</w:t>
              </w:r>
            </w:hyperlink>
            <w:r w:rsidR="00D9112D" w:rsidRPr="00D9112D">
              <w:rPr>
                <w:rFonts w:asciiTheme="minorHAnsi" w:hAnsiTheme="minorHAnsi"/>
                <w:szCs w:val="22"/>
              </w:rPr>
              <w:t xml:space="preserve"> – Calling party number delivery, calling line identification and origin identification information</w:t>
            </w:r>
          </w:p>
        </w:tc>
        <w:tc>
          <w:tcPr>
            <w:tcW w:w="1276" w:type="dxa"/>
            <w:tcBorders>
              <w:right w:val="single" w:sz="12" w:space="0" w:color="auto"/>
            </w:tcBorders>
          </w:tcPr>
          <w:p w14:paraId="1A0A5303"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1E5DC036" w14:textId="77777777" w:rsidTr="00D9112D">
        <w:trPr>
          <w:cantSplit/>
          <w:jc w:val="center"/>
        </w:trPr>
        <w:tc>
          <w:tcPr>
            <w:tcW w:w="8065" w:type="dxa"/>
            <w:tcBorders>
              <w:right w:val="single" w:sz="12" w:space="0" w:color="auto"/>
            </w:tcBorders>
            <w:shd w:val="clear" w:color="auto" w:fill="auto"/>
          </w:tcPr>
          <w:p w14:paraId="64146122" w14:textId="79F46752"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46" w:history="1">
              <w:r w:rsidR="00D9112D" w:rsidRPr="00D9112D">
                <w:rPr>
                  <w:rStyle w:val="Hyperlink"/>
                  <w:rFonts w:asciiTheme="minorHAnsi" w:hAnsiTheme="minorHAnsi"/>
                  <w:szCs w:val="22"/>
                </w:rPr>
                <w:t>Resolution 66</w:t>
              </w:r>
            </w:hyperlink>
            <w:r w:rsidR="00D9112D" w:rsidRPr="00D9112D">
              <w:rPr>
                <w:rFonts w:asciiTheme="minorHAnsi" w:hAnsiTheme="minorHAnsi"/>
                <w:szCs w:val="22"/>
              </w:rPr>
              <w:t xml:space="preserve"> – Technology Watch in the Telecommunication Standardization Bureau</w:t>
            </w:r>
          </w:p>
        </w:tc>
        <w:tc>
          <w:tcPr>
            <w:tcW w:w="1276" w:type="dxa"/>
            <w:tcBorders>
              <w:right w:val="single" w:sz="12" w:space="0" w:color="auto"/>
            </w:tcBorders>
          </w:tcPr>
          <w:p w14:paraId="7CDF521B"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lang w:val="en-US"/>
              </w:rPr>
              <w:t>unchanged</w:t>
            </w:r>
          </w:p>
        </w:tc>
      </w:tr>
      <w:tr w:rsidR="00D9112D" w:rsidRPr="00D9112D" w14:paraId="05EE96A8" w14:textId="77777777" w:rsidTr="00D9112D">
        <w:trPr>
          <w:cantSplit/>
          <w:jc w:val="center"/>
        </w:trPr>
        <w:tc>
          <w:tcPr>
            <w:tcW w:w="8065" w:type="dxa"/>
            <w:tcBorders>
              <w:right w:val="single" w:sz="12" w:space="0" w:color="auto"/>
            </w:tcBorders>
            <w:shd w:val="clear" w:color="auto" w:fill="auto"/>
          </w:tcPr>
          <w:p w14:paraId="0DA38866" w14:textId="0B41EDEC"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47" w:history="1">
              <w:r w:rsidR="00D9112D" w:rsidRPr="00D9112D">
                <w:rPr>
                  <w:rStyle w:val="Hyperlink"/>
                  <w:rFonts w:asciiTheme="minorHAnsi" w:hAnsiTheme="minorHAnsi"/>
                  <w:szCs w:val="22"/>
                </w:rPr>
                <w:t>Resolution 67</w:t>
              </w:r>
            </w:hyperlink>
            <w:r w:rsidR="00D9112D" w:rsidRPr="00D9112D">
              <w:rPr>
                <w:rFonts w:asciiTheme="minorHAnsi" w:hAnsiTheme="minorHAnsi"/>
                <w:szCs w:val="22"/>
              </w:rPr>
              <w:t xml:space="preserve"> – Use in the ITU Telecommunication Standardization Sector of the languages of the Union on an equal footing</w:t>
            </w:r>
          </w:p>
        </w:tc>
        <w:tc>
          <w:tcPr>
            <w:tcW w:w="1276" w:type="dxa"/>
            <w:tcBorders>
              <w:right w:val="single" w:sz="12" w:space="0" w:color="auto"/>
            </w:tcBorders>
          </w:tcPr>
          <w:p w14:paraId="55B46E0C"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0BD7F198" w14:textId="77777777" w:rsidTr="00D9112D">
        <w:trPr>
          <w:cantSplit/>
          <w:jc w:val="center"/>
        </w:trPr>
        <w:tc>
          <w:tcPr>
            <w:tcW w:w="8065" w:type="dxa"/>
            <w:tcBorders>
              <w:right w:val="single" w:sz="12" w:space="0" w:color="auto"/>
            </w:tcBorders>
            <w:shd w:val="clear" w:color="auto" w:fill="auto"/>
          </w:tcPr>
          <w:p w14:paraId="2D166BC5" w14:textId="239371C3"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48" w:history="1">
              <w:r w:rsidR="00D9112D" w:rsidRPr="00D9112D">
                <w:rPr>
                  <w:rStyle w:val="Hyperlink"/>
                  <w:rFonts w:asciiTheme="minorHAnsi" w:hAnsiTheme="minorHAnsi"/>
                  <w:szCs w:val="22"/>
                </w:rPr>
                <w:t>Resolution 68</w:t>
              </w:r>
            </w:hyperlink>
            <w:r w:rsidR="00D9112D" w:rsidRPr="00D9112D">
              <w:rPr>
                <w:rFonts w:asciiTheme="minorHAnsi" w:hAnsiTheme="minorHAnsi"/>
                <w:szCs w:val="22"/>
              </w:rPr>
              <w:t xml:space="preserve"> – Evolving role of industry in the ITU Telecommunication Standardization Sector</w:t>
            </w:r>
          </w:p>
        </w:tc>
        <w:tc>
          <w:tcPr>
            <w:tcW w:w="1276" w:type="dxa"/>
            <w:tcBorders>
              <w:right w:val="single" w:sz="12" w:space="0" w:color="auto"/>
            </w:tcBorders>
          </w:tcPr>
          <w:p w14:paraId="50313C02"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55892DCC" w14:textId="77777777" w:rsidTr="00D9112D">
        <w:trPr>
          <w:cantSplit/>
          <w:jc w:val="center"/>
        </w:trPr>
        <w:tc>
          <w:tcPr>
            <w:tcW w:w="8065" w:type="dxa"/>
            <w:tcBorders>
              <w:right w:val="single" w:sz="12" w:space="0" w:color="auto"/>
            </w:tcBorders>
            <w:shd w:val="clear" w:color="auto" w:fill="auto"/>
          </w:tcPr>
          <w:p w14:paraId="765C1807" w14:textId="116E79A7"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49" w:history="1">
              <w:r w:rsidR="00D9112D" w:rsidRPr="00D9112D">
                <w:rPr>
                  <w:rStyle w:val="Hyperlink"/>
                  <w:rFonts w:asciiTheme="minorHAnsi" w:hAnsiTheme="minorHAnsi"/>
                  <w:szCs w:val="22"/>
                </w:rPr>
                <w:t>Resolution 69</w:t>
              </w:r>
            </w:hyperlink>
            <w:r w:rsidR="00D9112D" w:rsidRPr="00D9112D">
              <w:rPr>
                <w:rFonts w:asciiTheme="minorHAnsi" w:hAnsiTheme="minorHAnsi"/>
                <w:szCs w:val="22"/>
              </w:rPr>
              <w:t xml:space="preserve"> – Non-discriminatory access and use of Internet resources and telecommunications/information and communication technologies</w:t>
            </w:r>
          </w:p>
        </w:tc>
        <w:tc>
          <w:tcPr>
            <w:tcW w:w="1276" w:type="dxa"/>
            <w:tcBorders>
              <w:right w:val="single" w:sz="12" w:space="0" w:color="auto"/>
            </w:tcBorders>
          </w:tcPr>
          <w:p w14:paraId="4612AD25"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1A46C667" w14:textId="77777777" w:rsidTr="00D9112D">
        <w:trPr>
          <w:cantSplit/>
          <w:jc w:val="center"/>
        </w:trPr>
        <w:tc>
          <w:tcPr>
            <w:tcW w:w="8065" w:type="dxa"/>
            <w:tcBorders>
              <w:right w:val="single" w:sz="12" w:space="0" w:color="auto"/>
            </w:tcBorders>
            <w:shd w:val="clear" w:color="auto" w:fill="auto"/>
          </w:tcPr>
          <w:p w14:paraId="0AAEBE49" w14:textId="1DFD63D2"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50" w:history="1">
              <w:r w:rsidR="00D9112D" w:rsidRPr="00D9112D">
                <w:rPr>
                  <w:rStyle w:val="Hyperlink"/>
                  <w:rFonts w:asciiTheme="minorHAnsi" w:hAnsiTheme="minorHAnsi"/>
                  <w:szCs w:val="22"/>
                </w:rPr>
                <w:t>Resolution 70</w:t>
              </w:r>
            </w:hyperlink>
            <w:r w:rsidR="00D9112D" w:rsidRPr="00D9112D">
              <w:rPr>
                <w:rFonts w:asciiTheme="minorHAnsi" w:hAnsiTheme="minorHAnsi"/>
                <w:szCs w:val="22"/>
              </w:rPr>
              <w:t xml:space="preserve"> – Telecommunication/information and communication technology accessibility for persons with disabilities and persons with specific needs</w:t>
            </w:r>
          </w:p>
        </w:tc>
        <w:tc>
          <w:tcPr>
            <w:tcW w:w="1276" w:type="dxa"/>
            <w:tcBorders>
              <w:right w:val="single" w:sz="12" w:space="0" w:color="auto"/>
            </w:tcBorders>
          </w:tcPr>
          <w:p w14:paraId="6CC69B75"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7E677B4B" w14:textId="77777777" w:rsidTr="00D9112D">
        <w:trPr>
          <w:cantSplit/>
          <w:jc w:val="center"/>
        </w:trPr>
        <w:tc>
          <w:tcPr>
            <w:tcW w:w="8065" w:type="dxa"/>
            <w:tcBorders>
              <w:right w:val="single" w:sz="12" w:space="0" w:color="auto"/>
            </w:tcBorders>
            <w:shd w:val="clear" w:color="auto" w:fill="auto"/>
          </w:tcPr>
          <w:p w14:paraId="28360A4D"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r w:rsidRPr="00D9112D">
              <w:rPr>
                <w:rFonts w:asciiTheme="minorHAnsi" w:hAnsiTheme="minorHAnsi"/>
                <w:szCs w:val="22"/>
                <w:lang w:val="en-US"/>
              </w:rPr>
              <w:t xml:space="preserve">Resolution 71 – </w:t>
            </w:r>
            <w:r w:rsidRPr="00D9112D">
              <w:rPr>
                <w:rFonts w:asciiTheme="minorHAnsi" w:hAnsiTheme="minorHAnsi"/>
                <w:szCs w:val="22"/>
              </w:rPr>
              <w:t>Admission of academia to participate in the work of the ITU Telecommunication Standardization Sector</w:t>
            </w:r>
          </w:p>
        </w:tc>
        <w:tc>
          <w:tcPr>
            <w:tcW w:w="1276" w:type="dxa"/>
            <w:tcBorders>
              <w:right w:val="single" w:sz="12" w:space="0" w:color="auto"/>
            </w:tcBorders>
          </w:tcPr>
          <w:p w14:paraId="3C35FE3F"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supressed</w:t>
            </w:r>
          </w:p>
        </w:tc>
      </w:tr>
      <w:tr w:rsidR="00D9112D" w:rsidRPr="00D9112D" w14:paraId="0950C53F" w14:textId="77777777" w:rsidTr="00D9112D">
        <w:trPr>
          <w:cantSplit/>
          <w:jc w:val="center"/>
        </w:trPr>
        <w:tc>
          <w:tcPr>
            <w:tcW w:w="8065" w:type="dxa"/>
            <w:tcBorders>
              <w:right w:val="single" w:sz="12" w:space="0" w:color="auto"/>
            </w:tcBorders>
            <w:shd w:val="clear" w:color="auto" w:fill="auto"/>
          </w:tcPr>
          <w:p w14:paraId="62F1E63A" w14:textId="778FFC0E"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51" w:history="1">
              <w:r w:rsidR="00D9112D" w:rsidRPr="00D9112D">
                <w:rPr>
                  <w:rStyle w:val="Hyperlink"/>
                  <w:rFonts w:asciiTheme="minorHAnsi" w:hAnsiTheme="minorHAnsi"/>
                  <w:szCs w:val="22"/>
                </w:rPr>
                <w:t>Resolution 72</w:t>
              </w:r>
            </w:hyperlink>
            <w:r w:rsidR="00D9112D" w:rsidRPr="00D9112D">
              <w:rPr>
                <w:rFonts w:asciiTheme="minorHAnsi" w:hAnsiTheme="minorHAnsi"/>
                <w:szCs w:val="22"/>
              </w:rPr>
              <w:t xml:space="preserve"> – Measurement and assessment concerns related to human exposure to electromagnetic fields</w:t>
            </w:r>
          </w:p>
        </w:tc>
        <w:tc>
          <w:tcPr>
            <w:tcW w:w="1276" w:type="dxa"/>
            <w:tcBorders>
              <w:right w:val="single" w:sz="12" w:space="0" w:color="auto"/>
            </w:tcBorders>
          </w:tcPr>
          <w:p w14:paraId="751A342E"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6D87722A" w14:textId="77777777" w:rsidTr="00D9112D">
        <w:trPr>
          <w:cantSplit/>
          <w:jc w:val="center"/>
        </w:trPr>
        <w:tc>
          <w:tcPr>
            <w:tcW w:w="8065" w:type="dxa"/>
            <w:tcBorders>
              <w:right w:val="single" w:sz="12" w:space="0" w:color="auto"/>
            </w:tcBorders>
            <w:shd w:val="clear" w:color="auto" w:fill="auto"/>
          </w:tcPr>
          <w:p w14:paraId="7AABB12A" w14:textId="1B3E0DA9"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52" w:history="1">
              <w:r w:rsidR="00D9112D" w:rsidRPr="00D9112D">
                <w:rPr>
                  <w:rStyle w:val="Hyperlink"/>
                  <w:rFonts w:asciiTheme="minorHAnsi" w:hAnsiTheme="minorHAnsi"/>
                  <w:szCs w:val="22"/>
                </w:rPr>
                <w:t>Resolution 73</w:t>
              </w:r>
            </w:hyperlink>
            <w:r w:rsidR="00D9112D" w:rsidRPr="00D9112D">
              <w:rPr>
                <w:rFonts w:asciiTheme="minorHAnsi" w:hAnsiTheme="minorHAnsi"/>
                <w:szCs w:val="22"/>
              </w:rPr>
              <w:t xml:space="preserve"> – Information and communications technologies, environment and climate change</w:t>
            </w:r>
          </w:p>
        </w:tc>
        <w:tc>
          <w:tcPr>
            <w:tcW w:w="1276" w:type="dxa"/>
            <w:tcBorders>
              <w:right w:val="single" w:sz="12" w:space="0" w:color="auto"/>
            </w:tcBorders>
          </w:tcPr>
          <w:p w14:paraId="27B889B3"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19F8E57E" w14:textId="77777777" w:rsidTr="00D9112D">
        <w:trPr>
          <w:cantSplit/>
          <w:jc w:val="center"/>
        </w:trPr>
        <w:tc>
          <w:tcPr>
            <w:tcW w:w="8065" w:type="dxa"/>
            <w:tcBorders>
              <w:right w:val="single" w:sz="12" w:space="0" w:color="auto"/>
            </w:tcBorders>
            <w:shd w:val="clear" w:color="auto" w:fill="auto"/>
          </w:tcPr>
          <w:p w14:paraId="0033A2CF" w14:textId="12050F98"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53" w:history="1">
              <w:r w:rsidR="00D9112D" w:rsidRPr="00D9112D">
                <w:rPr>
                  <w:rStyle w:val="Hyperlink"/>
                  <w:rFonts w:asciiTheme="minorHAnsi" w:hAnsiTheme="minorHAnsi"/>
                  <w:szCs w:val="22"/>
                </w:rPr>
                <w:t>Resolution 74</w:t>
              </w:r>
            </w:hyperlink>
            <w:r w:rsidR="00D9112D" w:rsidRPr="00D9112D">
              <w:rPr>
                <w:rFonts w:asciiTheme="minorHAnsi" w:hAnsiTheme="minorHAnsi"/>
                <w:szCs w:val="22"/>
              </w:rPr>
              <w:t xml:space="preserve"> – Admission of Sector Members from developing countries in the work of the ITU Telecommunication Standardization Sector</w:t>
            </w:r>
          </w:p>
        </w:tc>
        <w:tc>
          <w:tcPr>
            <w:tcW w:w="1276" w:type="dxa"/>
            <w:tcBorders>
              <w:right w:val="single" w:sz="12" w:space="0" w:color="auto"/>
            </w:tcBorders>
          </w:tcPr>
          <w:p w14:paraId="57F981E4"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lang w:val="en-US"/>
              </w:rPr>
              <w:t>unchanged</w:t>
            </w:r>
          </w:p>
        </w:tc>
      </w:tr>
      <w:tr w:rsidR="00D9112D" w:rsidRPr="00D9112D" w14:paraId="294BA14A" w14:textId="77777777" w:rsidTr="00D9112D">
        <w:trPr>
          <w:cantSplit/>
          <w:jc w:val="center"/>
        </w:trPr>
        <w:tc>
          <w:tcPr>
            <w:tcW w:w="8065" w:type="dxa"/>
            <w:tcBorders>
              <w:right w:val="single" w:sz="12" w:space="0" w:color="auto"/>
            </w:tcBorders>
            <w:shd w:val="clear" w:color="auto" w:fill="auto"/>
          </w:tcPr>
          <w:p w14:paraId="7C88D695" w14:textId="3869E2DF"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54" w:history="1">
              <w:r w:rsidR="00D9112D" w:rsidRPr="00D9112D">
                <w:rPr>
                  <w:rStyle w:val="Hyperlink"/>
                  <w:rFonts w:asciiTheme="minorHAnsi" w:hAnsiTheme="minorHAnsi"/>
                  <w:szCs w:val="22"/>
                </w:rPr>
                <w:t>Resolution 75</w:t>
              </w:r>
            </w:hyperlink>
            <w:r w:rsidR="00D9112D" w:rsidRPr="00D9112D">
              <w:rPr>
                <w:rFonts w:asciiTheme="minorHAnsi" w:hAnsiTheme="minorHAnsi"/>
                <w:szCs w:val="22"/>
              </w:rPr>
              <w:t xml:space="preserve"> – The ITU Telecommunication Standardization Sector</w:t>
            </w:r>
            <w:r w:rsidR="007326A3">
              <w:rPr>
                <w:rFonts w:asciiTheme="minorHAnsi" w:hAnsiTheme="minorHAnsi"/>
                <w:szCs w:val="22"/>
              </w:rPr>
              <w:t>’</w:t>
            </w:r>
            <w:r w:rsidR="00D9112D" w:rsidRPr="00D9112D">
              <w:rPr>
                <w:rFonts w:asciiTheme="minorHAnsi" w:hAnsiTheme="minorHAnsi"/>
                <w:szCs w:val="22"/>
              </w:rPr>
              <w:t>s contribution in implementing the outcomes of the World Summit on the Information Society, taking into account the 2030 Agenda for Sustainable Development</w:t>
            </w:r>
          </w:p>
        </w:tc>
        <w:tc>
          <w:tcPr>
            <w:tcW w:w="1276" w:type="dxa"/>
            <w:tcBorders>
              <w:right w:val="single" w:sz="12" w:space="0" w:color="auto"/>
            </w:tcBorders>
          </w:tcPr>
          <w:p w14:paraId="289CFABB"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402777DC" w14:textId="77777777" w:rsidTr="00D9112D">
        <w:trPr>
          <w:cantSplit/>
          <w:jc w:val="center"/>
        </w:trPr>
        <w:tc>
          <w:tcPr>
            <w:tcW w:w="8065" w:type="dxa"/>
            <w:tcBorders>
              <w:right w:val="single" w:sz="12" w:space="0" w:color="auto"/>
            </w:tcBorders>
            <w:shd w:val="clear" w:color="auto" w:fill="auto"/>
          </w:tcPr>
          <w:p w14:paraId="5577670D" w14:textId="5812F71E"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55" w:history="1">
              <w:r w:rsidR="00D9112D" w:rsidRPr="00D9112D">
                <w:rPr>
                  <w:rStyle w:val="Hyperlink"/>
                  <w:rFonts w:asciiTheme="minorHAnsi" w:hAnsiTheme="minorHAnsi"/>
                  <w:szCs w:val="22"/>
                </w:rPr>
                <w:t>Resolution 76</w:t>
              </w:r>
            </w:hyperlink>
            <w:r w:rsidR="00D9112D" w:rsidRPr="00D9112D">
              <w:rPr>
                <w:rFonts w:asciiTheme="minorHAnsi" w:hAnsiTheme="minorHAnsi"/>
                <w:szCs w:val="22"/>
              </w:rPr>
              <w:t xml:space="preserve"> – Studies related to conformance and interoperability testing, assistance to developing countries, and a possible future ITU mark programme</w:t>
            </w:r>
          </w:p>
        </w:tc>
        <w:tc>
          <w:tcPr>
            <w:tcW w:w="1276" w:type="dxa"/>
            <w:tcBorders>
              <w:right w:val="single" w:sz="12" w:space="0" w:color="auto"/>
            </w:tcBorders>
          </w:tcPr>
          <w:p w14:paraId="60B94F63"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12B1229B" w14:textId="77777777" w:rsidTr="00D9112D">
        <w:trPr>
          <w:cantSplit/>
          <w:jc w:val="center"/>
        </w:trPr>
        <w:tc>
          <w:tcPr>
            <w:tcW w:w="8065" w:type="dxa"/>
            <w:tcBorders>
              <w:right w:val="single" w:sz="12" w:space="0" w:color="auto"/>
            </w:tcBorders>
            <w:shd w:val="clear" w:color="auto" w:fill="auto"/>
          </w:tcPr>
          <w:p w14:paraId="452E062B" w14:textId="1B9B02CA"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56" w:history="1">
              <w:r w:rsidR="00D9112D" w:rsidRPr="00D9112D">
                <w:rPr>
                  <w:rStyle w:val="Hyperlink"/>
                  <w:rFonts w:asciiTheme="minorHAnsi" w:hAnsiTheme="minorHAnsi"/>
                  <w:szCs w:val="22"/>
                </w:rPr>
                <w:t>Resolution 77</w:t>
              </w:r>
            </w:hyperlink>
            <w:r w:rsidR="00D9112D" w:rsidRPr="00D9112D">
              <w:rPr>
                <w:rFonts w:asciiTheme="minorHAnsi" w:hAnsiTheme="minorHAnsi"/>
                <w:szCs w:val="22"/>
              </w:rPr>
              <w:t xml:space="preserve"> – Enhancing the standardization work in the ITU Telecommunication Standardization Sector</w:t>
            </w:r>
            <w:r w:rsidR="00D9112D" w:rsidRPr="00D9112D" w:rsidDel="00227395">
              <w:rPr>
                <w:rFonts w:asciiTheme="minorHAnsi" w:hAnsiTheme="minorHAnsi"/>
                <w:szCs w:val="22"/>
              </w:rPr>
              <w:t xml:space="preserve"> </w:t>
            </w:r>
            <w:r w:rsidR="00D9112D" w:rsidRPr="00D9112D">
              <w:rPr>
                <w:rFonts w:asciiTheme="minorHAnsi" w:hAnsiTheme="minorHAnsi"/>
                <w:szCs w:val="22"/>
              </w:rPr>
              <w:t>for software-defined networking</w:t>
            </w:r>
          </w:p>
        </w:tc>
        <w:tc>
          <w:tcPr>
            <w:tcW w:w="1276" w:type="dxa"/>
            <w:tcBorders>
              <w:right w:val="single" w:sz="12" w:space="0" w:color="auto"/>
            </w:tcBorders>
          </w:tcPr>
          <w:p w14:paraId="11AF71E5"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06BFF9C5" w14:textId="77777777" w:rsidTr="00D9112D">
        <w:trPr>
          <w:cantSplit/>
          <w:jc w:val="center"/>
        </w:trPr>
        <w:tc>
          <w:tcPr>
            <w:tcW w:w="8065" w:type="dxa"/>
            <w:tcBorders>
              <w:right w:val="single" w:sz="12" w:space="0" w:color="auto"/>
            </w:tcBorders>
            <w:shd w:val="clear" w:color="auto" w:fill="auto"/>
          </w:tcPr>
          <w:p w14:paraId="30894191" w14:textId="74A9C70E"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57" w:history="1">
              <w:r w:rsidR="00D9112D" w:rsidRPr="00D9112D">
                <w:rPr>
                  <w:rStyle w:val="Hyperlink"/>
                  <w:rFonts w:asciiTheme="minorHAnsi" w:hAnsiTheme="minorHAnsi"/>
                  <w:szCs w:val="22"/>
                </w:rPr>
                <w:t>Resolution 78</w:t>
              </w:r>
            </w:hyperlink>
            <w:r w:rsidR="00D9112D" w:rsidRPr="00D9112D">
              <w:rPr>
                <w:rFonts w:asciiTheme="minorHAnsi" w:hAnsiTheme="minorHAnsi"/>
                <w:szCs w:val="22"/>
              </w:rPr>
              <w:t xml:space="preserve"> – Information and communication technology applications and standards for improved access to e-health services</w:t>
            </w:r>
          </w:p>
        </w:tc>
        <w:tc>
          <w:tcPr>
            <w:tcW w:w="1276" w:type="dxa"/>
            <w:tcBorders>
              <w:right w:val="single" w:sz="12" w:space="0" w:color="auto"/>
            </w:tcBorders>
          </w:tcPr>
          <w:p w14:paraId="1CA5266E"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77A154D9" w14:textId="77777777" w:rsidTr="00D9112D">
        <w:trPr>
          <w:cantSplit/>
          <w:jc w:val="center"/>
        </w:trPr>
        <w:tc>
          <w:tcPr>
            <w:tcW w:w="8065" w:type="dxa"/>
            <w:tcBorders>
              <w:right w:val="single" w:sz="12" w:space="0" w:color="auto"/>
            </w:tcBorders>
            <w:shd w:val="clear" w:color="auto" w:fill="auto"/>
          </w:tcPr>
          <w:p w14:paraId="0DDDA9B3" w14:textId="544C7216"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w:anchor="http://www.itu.int/pub/publications.aspx?lang=en&amp;parent=T-RES-T.79-2016" w:history="1">
              <w:r w:rsidR="00D9112D" w:rsidRPr="00D9112D">
                <w:rPr>
                  <w:rStyle w:val="Hyperlink"/>
                  <w:rFonts w:asciiTheme="minorHAnsi" w:hAnsiTheme="minorHAnsi"/>
                  <w:szCs w:val="22"/>
                </w:rPr>
                <w:t>Resolution 79</w:t>
              </w:r>
            </w:hyperlink>
            <w:r w:rsidR="00D9112D" w:rsidRPr="00D9112D">
              <w:rPr>
                <w:rFonts w:asciiTheme="minorHAnsi" w:hAnsiTheme="minorHAnsi"/>
                <w:szCs w:val="22"/>
              </w:rPr>
              <w:t xml:space="preserve"> – The role of telecommunications/ information and communication technologies in handling and controlling e-waste from telecommunication and information technology equipment and methods of treating it</w:t>
            </w:r>
          </w:p>
        </w:tc>
        <w:tc>
          <w:tcPr>
            <w:tcW w:w="1276" w:type="dxa"/>
            <w:tcBorders>
              <w:right w:val="single" w:sz="12" w:space="0" w:color="auto"/>
            </w:tcBorders>
          </w:tcPr>
          <w:p w14:paraId="0BC3F52C"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lang w:val="en-US"/>
              </w:rPr>
              <w:t>unchanged</w:t>
            </w:r>
          </w:p>
        </w:tc>
      </w:tr>
      <w:tr w:rsidR="00D9112D" w:rsidRPr="00D9112D" w14:paraId="2EBAC05C" w14:textId="77777777" w:rsidTr="00D9112D">
        <w:trPr>
          <w:cantSplit/>
          <w:jc w:val="center"/>
        </w:trPr>
        <w:tc>
          <w:tcPr>
            <w:tcW w:w="8065" w:type="dxa"/>
            <w:tcBorders>
              <w:right w:val="single" w:sz="12" w:space="0" w:color="auto"/>
            </w:tcBorders>
            <w:shd w:val="clear" w:color="auto" w:fill="auto"/>
          </w:tcPr>
          <w:p w14:paraId="03410E0F" w14:textId="4A69AFDB"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58" w:history="1">
              <w:r w:rsidR="00D9112D" w:rsidRPr="00D9112D">
                <w:rPr>
                  <w:rStyle w:val="Hyperlink"/>
                  <w:rFonts w:asciiTheme="minorHAnsi" w:hAnsiTheme="minorHAnsi"/>
                  <w:szCs w:val="22"/>
                </w:rPr>
                <w:t>Resolution 80</w:t>
              </w:r>
            </w:hyperlink>
            <w:r w:rsidR="00D9112D" w:rsidRPr="00D9112D">
              <w:rPr>
                <w:rFonts w:asciiTheme="minorHAnsi" w:hAnsiTheme="minorHAnsi"/>
                <w:szCs w:val="22"/>
              </w:rPr>
              <w:t xml:space="preserve"> – Acknowledging the active involvement of the membership in the development of ITU Telecommunication Standardization Sector deliverables</w:t>
            </w:r>
          </w:p>
        </w:tc>
        <w:tc>
          <w:tcPr>
            <w:tcW w:w="1276" w:type="dxa"/>
            <w:tcBorders>
              <w:right w:val="single" w:sz="12" w:space="0" w:color="auto"/>
            </w:tcBorders>
          </w:tcPr>
          <w:p w14:paraId="71C5076C"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3D0E8622" w14:textId="77777777" w:rsidTr="00D9112D">
        <w:trPr>
          <w:cantSplit/>
          <w:jc w:val="center"/>
        </w:trPr>
        <w:tc>
          <w:tcPr>
            <w:tcW w:w="8065" w:type="dxa"/>
            <w:tcBorders>
              <w:right w:val="single" w:sz="12" w:space="0" w:color="auto"/>
            </w:tcBorders>
            <w:shd w:val="clear" w:color="auto" w:fill="auto"/>
          </w:tcPr>
          <w:p w14:paraId="4D725938"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r w:rsidRPr="00D9112D">
              <w:rPr>
                <w:rFonts w:asciiTheme="minorHAnsi" w:hAnsiTheme="minorHAnsi"/>
                <w:szCs w:val="22"/>
                <w:lang w:val="en-US"/>
              </w:rPr>
              <w:t>Resolution 81 – Strengthening collaboration</w:t>
            </w:r>
          </w:p>
        </w:tc>
        <w:tc>
          <w:tcPr>
            <w:tcW w:w="1276" w:type="dxa"/>
            <w:tcBorders>
              <w:right w:val="single" w:sz="12" w:space="0" w:color="auto"/>
            </w:tcBorders>
          </w:tcPr>
          <w:p w14:paraId="36D5A458"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supressed</w:t>
            </w:r>
          </w:p>
        </w:tc>
      </w:tr>
      <w:tr w:rsidR="00D9112D" w:rsidRPr="00D9112D" w14:paraId="262A08A5" w14:textId="77777777" w:rsidTr="00D9112D">
        <w:trPr>
          <w:cantSplit/>
          <w:jc w:val="center"/>
        </w:trPr>
        <w:tc>
          <w:tcPr>
            <w:tcW w:w="8065" w:type="dxa"/>
            <w:tcBorders>
              <w:right w:val="single" w:sz="12" w:space="0" w:color="auto"/>
            </w:tcBorders>
            <w:shd w:val="clear" w:color="auto" w:fill="auto"/>
          </w:tcPr>
          <w:p w14:paraId="713C88BC"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r w:rsidRPr="00D9112D">
              <w:rPr>
                <w:rFonts w:asciiTheme="minorHAnsi" w:hAnsiTheme="minorHAnsi"/>
                <w:szCs w:val="22"/>
                <w:lang w:val="en-US"/>
              </w:rPr>
              <w:t xml:space="preserve">Resolution 82 – </w:t>
            </w:r>
            <w:r w:rsidRPr="00D9112D">
              <w:rPr>
                <w:rFonts w:asciiTheme="minorHAnsi" w:hAnsiTheme="minorHAnsi"/>
                <w:szCs w:val="22"/>
                <w:lang w:eastAsia="ja-JP"/>
              </w:rPr>
              <w:t xml:space="preserve">Strategic and structural review of </w:t>
            </w:r>
            <w:r w:rsidRPr="00D9112D">
              <w:rPr>
                <w:rFonts w:asciiTheme="minorHAnsi" w:hAnsiTheme="minorHAnsi"/>
                <w:szCs w:val="22"/>
              </w:rPr>
              <w:t>the ITU Telecommunication Standardization Sector</w:t>
            </w:r>
          </w:p>
        </w:tc>
        <w:tc>
          <w:tcPr>
            <w:tcW w:w="1276" w:type="dxa"/>
            <w:tcBorders>
              <w:right w:val="single" w:sz="12" w:space="0" w:color="auto"/>
            </w:tcBorders>
          </w:tcPr>
          <w:p w14:paraId="3A5691F4"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supressed</w:t>
            </w:r>
          </w:p>
        </w:tc>
      </w:tr>
      <w:tr w:rsidR="00D9112D" w:rsidRPr="00D9112D" w14:paraId="08B2C0DC" w14:textId="77777777" w:rsidTr="00D9112D">
        <w:trPr>
          <w:cantSplit/>
          <w:jc w:val="center"/>
        </w:trPr>
        <w:tc>
          <w:tcPr>
            <w:tcW w:w="8065" w:type="dxa"/>
            <w:tcBorders>
              <w:right w:val="single" w:sz="12" w:space="0" w:color="auto"/>
            </w:tcBorders>
            <w:shd w:val="clear" w:color="auto" w:fill="auto"/>
          </w:tcPr>
          <w:p w14:paraId="359A74F7" w14:textId="3305C3E5"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59" w:history="1">
              <w:r w:rsidR="00D9112D" w:rsidRPr="00D9112D">
                <w:rPr>
                  <w:rStyle w:val="Hyperlink"/>
                  <w:rFonts w:asciiTheme="minorHAnsi" w:hAnsiTheme="minorHAnsi" w:cstheme="majorBidi"/>
                  <w:bCs/>
                  <w:szCs w:val="22"/>
                </w:rPr>
                <w:t>Resolution 83</w:t>
              </w:r>
            </w:hyperlink>
            <w:r w:rsidR="00D9112D" w:rsidRPr="00D9112D">
              <w:rPr>
                <w:rFonts w:asciiTheme="minorHAnsi" w:hAnsiTheme="minorHAnsi" w:cstheme="majorBidi"/>
                <w:bCs/>
                <w:szCs w:val="22"/>
              </w:rPr>
              <w:t xml:space="preserve"> – Evaluation of the implementation of resolutions of the World Telecommunication Standardization Assembly</w:t>
            </w:r>
          </w:p>
        </w:tc>
        <w:tc>
          <w:tcPr>
            <w:tcW w:w="1276" w:type="dxa"/>
            <w:tcBorders>
              <w:right w:val="single" w:sz="12" w:space="0" w:color="auto"/>
            </w:tcBorders>
          </w:tcPr>
          <w:p w14:paraId="0185E51A"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new</w:t>
            </w:r>
          </w:p>
        </w:tc>
      </w:tr>
      <w:tr w:rsidR="00D9112D" w:rsidRPr="00D9112D" w14:paraId="1F96E0CA" w14:textId="77777777" w:rsidTr="00D9112D">
        <w:trPr>
          <w:cantSplit/>
          <w:jc w:val="center"/>
        </w:trPr>
        <w:tc>
          <w:tcPr>
            <w:tcW w:w="8065" w:type="dxa"/>
            <w:tcBorders>
              <w:right w:val="single" w:sz="12" w:space="0" w:color="auto"/>
            </w:tcBorders>
            <w:shd w:val="clear" w:color="auto" w:fill="auto"/>
            <w:vAlign w:val="center"/>
          </w:tcPr>
          <w:p w14:paraId="4C9D640E" w14:textId="097C14C5"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60" w:history="1">
              <w:r w:rsidR="00D9112D" w:rsidRPr="00D9112D">
                <w:rPr>
                  <w:rStyle w:val="Hyperlink"/>
                  <w:rFonts w:asciiTheme="minorHAnsi" w:hAnsiTheme="minorHAnsi" w:cstheme="majorBidi"/>
                  <w:bCs/>
                  <w:szCs w:val="22"/>
                </w:rPr>
                <w:t>Resolution 84</w:t>
              </w:r>
            </w:hyperlink>
            <w:r w:rsidR="00D9112D" w:rsidRPr="00D9112D">
              <w:rPr>
                <w:rFonts w:asciiTheme="minorHAnsi" w:hAnsiTheme="minorHAnsi" w:cstheme="majorBidi"/>
                <w:bCs/>
                <w:szCs w:val="22"/>
              </w:rPr>
              <w:t xml:space="preserve"> – </w:t>
            </w:r>
            <w:r w:rsidR="00D9112D" w:rsidRPr="00D9112D">
              <w:rPr>
                <w:rFonts w:asciiTheme="minorHAnsi" w:hAnsiTheme="minorHAnsi" w:cstheme="majorBidi"/>
                <w:szCs w:val="22"/>
              </w:rPr>
              <w:t>Studies concerning the protection of users of telecommunication/information and communication technology services</w:t>
            </w:r>
          </w:p>
        </w:tc>
        <w:tc>
          <w:tcPr>
            <w:tcW w:w="1276" w:type="dxa"/>
            <w:tcBorders>
              <w:right w:val="single" w:sz="12" w:space="0" w:color="auto"/>
            </w:tcBorders>
          </w:tcPr>
          <w:p w14:paraId="4D1451E7"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new</w:t>
            </w:r>
          </w:p>
        </w:tc>
      </w:tr>
      <w:tr w:rsidR="00D9112D" w:rsidRPr="00D9112D" w14:paraId="4BF0A8A4" w14:textId="77777777" w:rsidTr="00D9112D">
        <w:trPr>
          <w:cantSplit/>
          <w:jc w:val="center"/>
        </w:trPr>
        <w:tc>
          <w:tcPr>
            <w:tcW w:w="8065" w:type="dxa"/>
            <w:tcBorders>
              <w:right w:val="single" w:sz="12" w:space="0" w:color="auto"/>
            </w:tcBorders>
            <w:shd w:val="clear" w:color="auto" w:fill="auto"/>
            <w:vAlign w:val="center"/>
          </w:tcPr>
          <w:p w14:paraId="7A3A5F00" w14:textId="1C096A23"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61" w:history="1">
              <w:r w:rsidR="00D9112D" w:rsidRPr="00D9112D">
                <w:rPr>
                  <w:rStyle w:val="Hyperlink"/>
                  <w:rFonts w:asciiTheme="minorHAnsi" w:hAnsiTheme="minorHAnsi" w:cstheme="majorBidi"/>
                  <w:bCs/>
                  <w:szCs w:val="22"/>
                </w:rPr>
                <w:t>Resolution 85</w:t>
              </w:r>
            </w:hyperlink>
            <w:r w:rsidR="00D9112D" w:rsidRPr="00D9112D">
              <w:rPr>
                <w:rFonts w:asciiTheme="minorHAnsi" w:hAnsiTheme="minorHAnsi" w:cstheme="majorBidi"/>
                <w:bCs/>
                <w:szCs w:val="22"/>
              </w:rPr>
              <w:t xml:space="preserve"> – </w:t>
            </w:r>
            <w:r w:rsidR="00D9112D" w:rsidRPr="00D9112D">
              <w:rPr>
                <w:rFonts w:asciiTheme="minorHAnsi" w:hAnsiTheme="minorHAnsi" w:cstheme="majorBidi"/>
                <w:szCs w:val="22"/>
              </w:rPr>
              <w:t>Strengthening and diversifying the resources of the ITU Telecommunication Standardization Sector</w:t>
            </w:r>
          </w:p>
        </w:tc>
        <w:tc>
          <w:tcPr>
            <w:tcW w:w="1276" w:type="dxa"/>
            <w:tcBorders>
              <w:right w:val="single" w:sz="12" w:space="0" w:color="auto"/>
            </w:tcBorders>
          </w:tcPr>
          <w:p w14:paraId="2C5B76FE"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new</w:t>
            </w:r>
          </w:p>
        </w:tc>
      </w:tr>
      <w:tr w:rsidR="00D9112D" w:rsidRPr="00D9112D" w14:paraId="50EB3701" w14:textId="77777777" w:rsidTr="00D9112D">
        <w:trPr>
          <w:cantSplit/>
          <w:jc w:val="center"/>
        </w:trPr>
        <w:tc>
          <w:tcPr>
            <w:tcW w:w="8065" w:type="dxa"/>
            <w:tcBorders>
              <w:right w:val="single" w:sz="12" w:space="0" w:color="auto"/>
            </w:tcBorders>
            <w:shd w:val="clear" w:color="auto" w:fill="auto"/>
            <w:vAlign w:val="center"/>
          </w:tcPr>
          <w:p w14:paraId="6A828886" w14:textId="46DC1C42"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62" w:history="1">
              <w:r w:rsidR="00D9112D" w:rsidRPr="00D9112D">
                <w:rPr>
                  <w:rStyle w:val="Hyperlink"/>
                  <w:rFonts w:asciiTheme="minorHAnsi" w:hAnsiTheme="minorHAnsi" w:cstheme="majorBidi"/>
                  <w:bCs/>
                  <w:szCs w:val="22"/>
                </w:rPr>
                <w:t>Resolution 86</w:t>
              </w:r>
            </w:hyperlink>
            <w:r w:rsidR="00D9112D" w:rsidRPr="00D9112D">
              <w:rPr>
                <w:rFonts w:asciiTheme="minorHAnsi" w:hAnsiTheme="minorHAnsi" w:cstheme="majorBidi"/>
                <w:bCs/>
                <w:szCs w:val="22"/>
              </w:rPr>
              <w:t xml:space="preserve"> – </w:t>
            </w:r>
            <w:r w:rsidR="00D9112D" w:rsidRPr="00D9112D">
              <w:rPr>
                <w:rFonts w:asciiTheme="minorHAnsi" w:hAnsiTheme="minorHAnsi" w:cstheme="majorBidi"/>
                <w:szCs w:val="22"/>
              </w:rPr>
              <w:t>Facilitating the implementation of the Smart Africa Manifesto</w:t>
            </w:r>
          </w:p>
        </w:tc>
        <w:tc>
          <w:tcPr>
            <w:tcW w:w="1276" w:type="dxa"/>
            <w:tcBorders>
              <w:right w:val="single" w:sz="12" w:space="0" w:color="auto"/>
            </w:tcBorders>
          </w:tcPr>
          <w:p w14:paraId="2CBC5A91"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new</w:t>
            </w:r>
          </w:p>
        </w:tc>
      </w:tr>
      <w:tr w:rsidR="00D9112D" w:rsidRPr="00D9112D" w14:paraId="5DF3E234" w14:textId="77777777" w:rsidTr="00D9112D">
        <w:trPr>
          <w:cantSplit/>
          <w:jc w:val="center"/>
        </w:trPr>
        <w:tc>
          <w:tcPr>
            <w:tcW w:w="8065" w:type="dxa"/>
            <w:tcBorders>
              <w:right w:val="single" w:sz="12" w:space="0" w:color="auto"/>
            </w:tcBorders>
            <w:shd w:val="clear" w:color="auto" w:fill="auto"/>
            <w:vAlign w:val="center"/>
          </w:tcPr>
          <w:p w14:paraId="6AAA0265" w14:textId="5F3EA154"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63" w:history="1">
              <w:r w:rsidR="00D9112D" w:rsidRPr="00D9112D">
                <w:rPr>
                  <w:rStyle w:val="Hyperlink"/>
                  <w:rFonts w:asciiTheme="minorHAnsi" w:hAnsiTheme="minorHAnsi" w:cstheme="majorBidi"/>
                  <w:bCs/>
                  <w:szCs w:val="22"/>
                </w:rPr>
                <w:t>Resolution 87</w:t>
              </w:r>
            </w:hyperlink>
            <w:r w:rsidR="00D9112D" w:rsidRPr="00D9112D">
              <w:rPr>
                <w:rFonts w:asciiTheme="minorHAnsi" w:hAnsiTheme="minorHAnsi" w:cstheme="majorBidi"/>
                <w:bCs/>
                <w:szCs w:val="22"/>
              </w:rPr>
              <w:t xml:space="preserve"> – </w:t>
            </w:r>
            <w:r w:rsidR="00D9112D" w:rsidRPr="00D9112D">
              <w:rPr>
                <w:rFonts w:asciiTheme="minorHAnsi" w:hAnsiTheme="minorHAnsi" w:cstheme="majorBidi"/>
                <w:szCs w:val="22"/>
              </w:rPr>
              <w:t>Participation of the ITU Telecommunication Standardization Sector in the periodic review and revision of the International Telecommunication Regulations</w:t>
            </w:r>
          </w:p>
        </w:tc>
        <w:tc>
          <w:tcPr>
            <w:tcW w:w="1276" w:type="dxa"/>
            <w:tcBorders>
              <w:right w:val="single" w:sz="12" w:space="0" w:color="auto"/>
            </w:tcBorders>
          </w:tcPr>
          <w:p w14:paraId="172ABF26"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new</w:t>
            </w:r>
          </w:p>
        </w:tc>
      </w:tr>
      <w:tr w:rsidR="00D9112D" w:rsidRPr="00D9112D" w14:paraId="08E4CB3E" w14:textId="77777777" w:rsidTr="00D9112D">
        <w:trPr>
          <w:cantSplit/>
          <w:jc w:val="center"/>
        </w:trPr>
        <w:tc>
          <w:tcPr>
            <w:tcW w:w="8065" w:type="dxa"/>
            <w:tcBorders>
              <w:right w:val="single" w:sz="12" w:space="0" w:color="auto"/>
            </w:tcBorders>
            <w:shd w:val="clear" w:color="auto" w:fill="auto"/>
            <w:vAlign w:val="center"/>
          </w:tcPr>
          <w:p w14:paraId="7039D714" w14:textId="10D734AB"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64" w:history="1">
              <w:r w:rsidR="00D9112D" w:rsidRPr="00D9112D">
                <w:rPr>
                  <w:rStyle w:val="Hyperlink"/>
                  <w:rFonts w:asciiTheme="minorHAnsi" w:hAnsiTheme="minorHAnsi" w:cstheme="majorBidi"/>
                  <w:bCs/>
                  <w:szCs w:val="22"/>
                </w:rPr>
                <w:t>Resolution 88</w:t>
              </w:r>
            </w:hyperlink>
            <w:r w:rsidR="00D9112D" w:rsidRPr="00D9112D">
              <w:rPr>
                <w:rFonts w:asciiTheme="minorHAnsi" w:hAnsiTheme="minorHAnsi" w:cstheme="majorBidi"/>
                <w:bCs/>
                <w:szCs w:val="22"/>
              </w:rPr>
              <w:t xml:space="preserve"> – </w:t>
            </w:r>
            <w:r w:rsidR="00D9112D" w:rsidRPr="00D9112D">
              <w:rPr>
                <w:rFonts w:asciiTheme="minorHAnsi" w:hAnsiTheme="minorHAnsi" w:cstheme="majorBidi"/>
                <w:szCs w:val="22"/>
              </w:rPr>
              <w:t>International mobile roaming</w:t>
            </w:r>
          </w:p>
        </w:tc>
        <w:tc>
          <w:tcPr>
            <w:tcW w:w="1276" w:type="dxa"/>
            <w:tcBorders>
              <w:right w:val="single" w:sz="12" w:space="0" w:color="auto"/>
            </w:tcBorders>
          </w:tcPr>
          <w:p w14:paraId="75FD1392"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new</w:t>
            </w:r>
          </w:p>
        </w:tc>
      </w:tr>
      <w:tr w:rsidR="00D9112D" w:rsidRPr="00D9112D" w14:paraId="246286D0" w14:textId="77777777" w:rsidTr="00D9112D">
        <w:trPr>
          <w:cantSplit/>
          <w:jc w:val="center"/>
        </w:trPr>
        <w:tc>
          <w:tcPr>
            <w:tcW w:w="8065" w:type="dxa"/>
            <w:tcBorders>
              <w:right w:val="single" w:sz="12" w:space="0" w:color="auto"/>
            </w:tcBorders>
            <w:shd w:val="clear" w:color="auto" w:fill="auto"/>
            <w:vAlign w:val="center"/>
          </w:tcPr>
          <w:p w14:paraId="4C55BF19" w14:textId="4D4F3493"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65" w:history="1">
              <w:r w:rsidR="00D9112D" w:rsidRPr="00D9112D">
                <w:rPr>
                  <w:rStyle w:val="Hyperlink"/>
                  <w:rFonts w:asciiTheme="minorHAnsi" w:hAnsiTheme="minorHAnsi" w:cstheme="majorBidi"/>
                  <w:bCs/>
                  <w:szCs w:val="22"/>
                </w:rPr>
                <w:t>Resolution 89</w:t>
              </w:r>
            </w:hyperlink>
            <w:r w:rsidR="00D9112D" w:rsidRPr="00D9112D">
              <w:rPr>
                <w:rFonts w:asciiTheme="minorHAnsi" w:hAnsiTheme="minorHAnsi" w:cstheme="majorBidi"/>
                <w:bCs/>
                <w:szCs w:val="22"/>
              </w:rPr>
              <w:t xml:space="preserve"> – </w:t>
            </w:r>
            <w:r w:rsidR="00D9112D" w:rsidRPr="00D9112D">
              <w:rPr>
                <w:rFonts w:asciiTheme="minorHAnsi" w:hAnsiTheme="minorHAnsi" w:cstheme="majorBidi"/>
                <w:szCs w:val="22"/>
              </w:rPr>
              <w:t>Promoting the use of information and communication technologies to bridge the financial inclusion gap</w:t>
            </w:r>
          </w:p>
        </w:tc>
        <w:tc>
          <w:tcPr>
            <w:tcW w:w="1276" w:type="dxa"/>
            <w:tcBorders>
              <w:right w:val="single" w:sz="12" w:space="0" w:color="auto"/>
            </w:tcBorders>
          </w:tcPr>
          <w:p w14:paraId="1090F70E"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new</w:t>
            </w:r>
          </w:p>
        </w:tc>
      </w:tr>
      <w:tr w:rsidR="00D9112D" w:rsidRPr="00D9112D" w14:paraId="60B73F75" w14:textId="77777777" w:rsidTr="00D9112D">
        <w:trPr>
          <w:cantSplit/>
          <w:jc w:val="center"/>
        </w:trPr>
        <w:tc>
          <w:tcPr>
            <w:tcW w:w="8065" w:type="dxa"/>
            <w:tcBorders>
              <w:right w:val="single" w:sz="12" w:space="0" w:color="auto"/>
            </w:tcBorders>
            <w:shd w:val="clear" w:color="auto" w:fill="auto"/>
            <w:vAlign w:val="center"/>
          </w:tcPr>
          <w:p w14:paraId="72DAB246" w14:textId="6D8A8A3A"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66" w:history="1">
              <w:r w:rsidR="00D9112D" w:rsidRPr="00D9112D">
                <w:rPr>
                  <w:rStyle w:val="Hyperlink"/>
                  <w:rFonts w:asciiTheme="minorHAnsi" w:hAnsiTheme="minorHAnsi" w:cstheme="majorBidi"/>
                  <w:bCs/>
                  <w:szCs w:val="22"/>
                </w:rPr>
                <w:t>Resolution 90</w:t>
              </w:r>
            </w:hyperlink>
            <w:r w:rsidR="00D9112D" w:rsidRPr="00D9112D">
              <w:rPr>
                <w:rFonts w:asciiTheme="minorHAnsi" w:hAnsiTheme="minorHAnsi" w:cstheme="majorBidi"/>
                <w:bCs/>
                <w:szCs w:val="22"/>
              </w:rPr>
              <w:t xml:space="preserve"> – </w:t>
            </w:r>
            <w:r w:rsidR="00D9112D" w:rsidRPr="00D9112D">
              <w:rPr>
                <w:rFonts w:asciiTheme="minorHAnsi" w:hAnsiTheme="minorHAnsi" w:cstheme="majorBidi"/>
                <w:szCs w:val="22"/>
              </w:rPr>
              <w:t>Open source in the ITU Telecommunication Standardization Sector</w:t>
            </w:r>
          </w:p>
        </w:tc>
        <w:tc>
          <w:tcPr>
            <w:tcW w:w="1276" w:type="dxa"/>
            <w:tcBorders>
              <w:right w:val="single" w:sz="12" w:space="0" w:color="auto"/>
            </w:tcBorders>
          </w:tcPr>
          <w:p w14:paraId="4AF62A08"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new</w:t>
            </w:r>
          </w:p>
        </w:tc>
      </w:tr>
      <w:tr w:rsidR="00D9112D" w:rsidRPr="00D9112D" w14:paraId="29E4140B" w14:textId="77777777" w:rsidTr="00D9112D">
        <w:trPr>
          <w:cantSplit/>
          <w:jc w:val="center"/>
        </w:trPr>
        <w:tc>
          <w:tcPr>
            <w:tcW w:w="8065" w:type="dxa"/>
            <w:tcBorders>
              <w:right w:val="single" w:sz="12" w:space="0" w:color="auto"/>
            </w:tcBorders>
            <w:shd w:val="clear" w:color="auto" w:fill="auto"/>
            <w:vAlign w:val="center"/>
          </w:tcPr>
          <w:p w14:paraId="710A6170" w14:textId="3E75065D"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67" w:history="1">
              <w:r w:rsidR="00D9112D" w:rsidRPr="00D9112D">
                <w:rPr>
                  <w:rStyle w:val="Hyperlink"/>
                  <w:rFonts w:asciiTheme="minorHAnsi" w:hAnsiTheme="minorHAnsi" w:cstheme="majorBidi"/>
                  <w:bCs/>
                  <w:szCs w:val="22"/>
                </w:rPr>
                <w:t>Resolution 91</w:t>
              </w:r>
            </w:hyperlink>
            <w:r w:rsidR="00D9112D" w:rsidRPr="00D9112D">
              <w:rPr>
                <w:rFonts w:asciiTheme="minorHAnsi" w:hAnsiTheme="minorHAnsi" w:cstheme="majorBidi"/>
                <w:bCs/>
                <w:szCs w:val="22"/>
              </w:rPr>
              <w:t xml:space="preserve"> – </w:t>
            </w:r>
            <w:r w:rsidR="00D9112D" w:rsidRPr="00D9112D">
              <w:rPr>
                <w:rFonts w:asciiTheme="minorHAnsi" w:hAnsiTheme="minorHAnsi" w:cstheme="majorBidi"/>
                <w:szCs w:val="22"/>
              </w:rPr>
              <w:t>Enhancing access to an electronic repository of information on numbering plans published by the ITU Telecommunication Standardization Sector</w:t>
            </w:r>
          </w:p>
        </w:tc>
        <w:tc>
          <w:tcPr>
            <w:tcW w:w="1276" w:type="dxa"/>
            <w:tcBorders>
              <w:right w:val="single" w:sz="12" w:space="0" w:color="auto"/>
            </w:tcBorders>
          </w:tcPr>
          <w:p w14:paraId="36490225"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new</w:t>
            </w:r>
          </w:p>
        </w:tc>
      </w:tr>
      <w:tr w:rsidR="00D9112D" w:rsidRPr="00D9112D" w14:paraId="19B31998" w14:textId="77777777" w:rsidTr="00D9112D">
        <w:trPr>
          <w:cantSplit/>
          <w:jc w:val="center"/>
        </w:trPr>
        <w:tc>
          <w:tcPr>
            <w:tcW w:w="8065" w:type="dxa"/>
            <w:tcBorders>
              <w:right w:val="single" w:sz="12" w:space="0" w:color="auto"/>
            </w:tcBorders>
            <w:shd w:val="clear" w:color="auto" w:fill="auto"/>
            <w:vAlign w:val="center"/>
          </w:tcPr>
          <w:p w14:paraId="2DE1B23A" w14:textId="2CCFEF70"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68" w:history="1">
              <w:r w:rsidR="00D9112D" w:rsidRPr="00D9112D">
                <w:rPr>
                  <w:rStyle w:val="Hyperlink"/>
                  <w:rFonts w:asciiTheme="minorHAnsi" w:hAnsiTheme="minorHAnsi" w:cstheme="majorBidi"/>
                  <w:bCs/>
                  <w:szCs w:val="22"/>
                </w:rPr>
                <w:t>Resolution 92</w:t>
              </w:r>
            </w:hyperlink>
            <w:r w:rsidR="00D9112D" w:rsidRPr="00D9112D">
              <w:rPr>
                <w:rFonts w:asciiTheme="minorHAnsi" w:hAnsiTheme="minorHAnsi" w:cstheme="majorBidi"/>
                <w:bCs/>
                <w:szCs w:val="22"/>
              </w:rPr>
              <w:t xml:space="preserve"> – </w:t>
            </w:r>
            <w:r w:rsidR="00D9112D" w:rsidRPr="00D9112D">
              <w:rPr>
                <w:rFonts w:asciiTheme="minorHAnsi" w:hAnsiTheme="minorHAnsi" w:cstheme="majorBidi"/>
                <w:szCs w:val="22"/>
              </w:rPr>
              <w:t>Enhancing the standardization activities in the ITU Telecommunication Standardization Sector related to non-radio aspects of international mobile telecommunications</w:t>
            </w:r>
          </w:p>
        </w:tc>
        <w:tc>
          <w:tcPr>
            <w:tcW w:w="1276" w:type="dxa"/>
            <w:tcBorders>
              <w:right w:val="single" w:sz="12" w:space="0" w:color="auto"/>
            </w:tcBorders>
          </w:tcPr>
          <w:p w14:paraId="467F38CE"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new</w:t>
            </w:r>
          </w:p>
        </w:tc>
      </w:tr>
      <w:tr w:rsidR="00D9112D" w:rsidRPr="00D9112D" w14:paraId="1EC3FF1C" w14:textId="77777777" w:rsidTr="00D9112D">
        <w:trPr>
          <w:cantSplit/>
          <w:jc w:val="center"/>
        </w:trPr>
        <w:tc>
          <w:tcPr>
            <w:tcW w:w="8065" w:type="dxa"/>
            <w:tcBorders>
              <w:right w:val="single" w:sz="12" w:space="0" w:color="auto"/>
            </w:tcBorders>
            <w:shd w:val="clear" w:color="auto" w:fill="auto"/>
            <w:vAlign w:val="center"/>
          </w:tcPr>
          <w:p w14:paraId="06E99F22" w14:textId="716778A9"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69" w:history="1">
              <w:r w:rsidR="00D9112D" w:rsidRPr="00D9112D">
                <w:rPr>
                  <w:rStyle w:val="Hyperlink"/>
                  <w:rFonts w:asciiTheme="minorHAnsi" w:hAnsiTheme="minorHAnsi" w:cstheme="majorBidi"/>
                  <w:bCs/>
                  <w:szCs w:val="22"/>
                </w:rPr>
                <w:t>Resolution 93</w:t>
              </w:r>
            </w:hyperlink>
            <w:r w:rsidR="00D9112D" w:rsidRPr="00D9112D">
              <w:rPr>
                <w:rFonts w:asciiTheme="minorHAnsi" w:hAnsiTheme="minorHAnsi" w:cstheme="majorBidi"/>
                <w:bCs/>
                <w:szCs w:val="22"/>
              </w:rPr>
              <w:t xml:space="preserve"> – </w:t>
            </w:r>
            <w:r w:rsidR="00D9112D" w:rsidRPr="00D9112D">
              <w:rPr>
                <w:rFonts w:asciiTheme="minorHAnsi" w:hAnsiTheme="minorHAnsi" w:cstheme="majorBidi"/>
                <w:szCs w:val="22"/>
              </w:rPr>
              <w:t>Interconnection of 4G, IMT-2020 networks and beyond</w:t>
            </w:r>
          </w:p>
        </w:tc>
        <w:tc>
          <w:tcPr>
            <w:tcW w:w="1276" w:type="dxa"/>
            <w:tcBorders>
              <w:right w:val="single" w:sz="12" w:space="0" w:color="auto"/>
            </w:tcBorders>
          </w:tcPr>
          <w:p w14:paraId="4B8A96B2"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new</w:t>
            </w:r>
          </w:p>
        </w:tc>
      </w:tr>
      <w:tr w:rsidR="00D9112D" w:rsidRPr="00D9112D" w14:paraId="68628B85" w14:textId="77777777" w:rsidTr="00D9112D">
        <w:trPr>
          <w:cantSplit/>
          <w:jc w:val="center"/>
        </w:trPr>
        <w:tc>
          <w:tcPr>
            <w:tcW w:w="8065" w:type="dxa"/>
            <w:tcBorders>
              <w:right w:val="single" w:sz="12" w:space="0" w:color="auto"/>
            </w:tcBorders>
            <w:shd w:val="clear" w:color="auto" w:fill="auto"/>
            <w:vAlign w:val="center"/>
          </w:tcPr>
          <w:p w14:paraId="601EA3D8" w14:textId="526FFA28"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70" w:history="1">
              <w:r w:rsidR="00D9112D" w:rsidRPr="00D9112D">
                <w:rPr>
                  <w:rStyle w:val="Hyperlink"/>
                  <w:rFonts w:asciiTheme="minorHAnsi" w:hAnsiTheme="minorHAnsi" w:cstheme="majorBidi"/>
                  <w:bCs/>
                  <w:szCs w:val="22"/>
                </w:rPr>
                <w:t>Resolution 94</w:t>
              </w:r>
            </w:hyperlink>
            <w:r w:rsidR="00D9112D" w:rsidRPr="00D9112D">
              <w:rPr>
                <w:rFonts w:asciiTheme="minorHAnsi" w:hAnsiTheme="minorHAnsi" w:cstheme="majorBidi"/>
                <w:bCs/>
                <w:szCs w:val="22"/>
              </w:rPr>
              <w:t xml:space="preserve"> – </w:t>
            </w:r>
            <w:r w:rsidR="00D9112D" w:rsidRPr="00D9112D">
              <w:rPr>
                <w:rFonts w:asciiTheme="minorHAnsi" w:hAnsiTheme="minorHAnsi" w:cstheme="majorBidi"/>
                <w:szCs w:val="22"/>
              </w:rPr>
              <w:t>Standardization work in the ITU Telecommunication Standardization Sector for cloud-based event data technology</w:t>
            </w:r>
          </w:p>
        </w:tc>
        <w:tc>
          <w:tcPr>
            <w:tcW w:w="1276" w:type="dxa"/>
            <w:tcBorders>
              <w:right w:val="single" w:sz="12" w:space="0" w:color="auto"/>
            </w:tcBorders>
          </w:tcPr>
          <w:p w14:paraId="12808B09"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new</w:t>
            </w:r>
          </w:p>
        </w:tc>
      </w:tr>
      <w:tr w:rsidR="00D9112D" w:rsidRPr="00D9112D" w14:paraId="75CF3DB8" w14:textId="77777777" w:rsidTr="00D9112D">
        <w:trPr>
          <w:cantSplit/>
          <w:jc w:val="center"/>
        </w:trPr>
        <w:tc>
          <w:tcPr>
            <w:tcW w:w="8065" w:type="dxa"/>
            <w:tcBorders>
              <w:right w:val="single" w:sz="12" w:space="0" w:color="auto"/>
            </w:tcBorders>
            <w:shd w:val="clear" w:color="auto" w:fill="auto"/>
            <w:vAlign w:val="center"/>
          </w:tcPr>
          <w:p w14:paraId="278F5073" w14:textId="58F9E99D"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71" w:history="1">
              <w:r w:rsidR="00D9112D" w:rsidRPr="00D9112D">
                <w:rPr>
                  <w:rStyle w:val="Hyperlink"/>
                  <w:rFonts w:asciiTheme="minorHAnsi" w:hAnsiTheme="minorHAnsi" w:cstheme="majorBidi"/>
                  <w:bCs/>
                  <w:szCs w:val="22"/>
                </w:rPr>
                <w:t>Resolution 95</w:t>
              </w:r>
            </w:hyperlink>
            <w:r w:rsidR="00D9112D" w:rsidRPr="00D9112D">
              <w:rPr>
                <w:rFonts w:asciiTheme="minorHAnsi" w:hAnsiTheme="minorHAnsi" w:cstheme="majorBidi"/>
                <w:bCs/>
                <w:szCs w:val="22"/>
              </w:rPr>
              <w:t xml:space="preserve"> – </w:t>
            </w:r>
            <w:r w:rsidR="00D9112D" w:rsidRPr="00D9112D">
              <w:rPr>
                <w:rFonts w:asciiTheme="minorHAnsi" w:hAnsiTheme="minorHAnsi" w:cstheme="majorBidi"/>
                <w:szCs w:val="22"/>
              </w:rPr>
              <w:t>ITU Telecommunication Standardization Sector initiatives to raise awareness on best practices and policies related to service quality</w:t>
            </w:r>
          </w:p>
        </w:tc>
        <w:tc>
          <w:tcPr>
            <w:tcW w:w="1276" w:type="dxa"/>
            <w:tcBorders>
              <w:right w:val="single" w:sz="12" w:space="0" w:color="auto"/>
            </w:tcBorders>
          </w:tcPr>
          <w:p w14:paraId="400E0B2B"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new</w:t>
            </w:r>
          </w:p>
        </w:tc>
      </w:tr>
      <w:tr w:rsidR="00D9112D" w:rsidRPr="00D9112D" w14:paraId="4BFA9D6F" w14:textId="77777777" w:rsidTr="00D9112D">
        <w:trPr>
          <w:cantSplit/>
          <w:jc w:val="center"/>
        </w:trPr>
        <w:tc>
          <w:tcPr>
            <w:tcW w:w="8065" w:type="dxa"/>
            <w:tcBorders>
              <w:right w:val="single" w:sz="12" w:space="0" w:color="auto"/>
            </w:tcBorders>
            <w:shd w:val="clear" w:color="auto" w:fill="auto"/>
            <w:vAlign w:val="center"/>
          </w:tcPr>
          <w:p w14:paraId="2A7FB887" w14:textId="03912415"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72" w:history="1">
              <w:r w:rsidR="00D9112D" w:rsidRPr="00D9112D">
                <w:rPr>
                  <w:rStyle w:val="Hyperlink"/>
                  <w:rFonts w:asciiTheme="minorHAnsi" w:hAnsiTheme="minorHAnsi" w:cstheme="majorBidi"/>
                  <w:bCs/>
                  <w:szCs w:val="22"/>
                </w:rPr>
                <w:t>Resolution 96</w:t>
              </w:r>
            </w:hyperlink>
            <w:r w:rsidR="00D9112D" w:rsidRPr="00D9112D">
              <w:rPr>
                <w:rFonts w:asciiTheme="minorHAnsi" w:hAnsiTheme="minorHAnsi" w:cstheme="majorBidi"/>
                <w:bCs/>
                <w:szCs w:val="22"/>
              </w:rPr>
              <w:t xml:space="preserve"> – </w:t>
            </w:r>
            <w:r w:rsidR="00D9112D" w:rsidRPr="00D9112D">
              <w:rPr>
                <w:rFonts w:asciiTheme="minorHAnsi" w:hAnsiTheme="minorHAnsi" w:cstheme="majorBidi"/>
                <w:szCs w:val="22"/>
              </w:rPr>
              <w:t>ITU Telecommunication Standardization Sector studies for combating counterfeit telecommunication/information and communication technology devices</w:t>
            </w:r>
          </w:p>
        </w:tc>
        <w:tc>
          <w:tcPr>
            <w:tcW w:w="1276" w:type="dxa"/>
            <w:tcBorders>
              <w:right w:val="single" w:sz="12" w:space="0" w:color="auto"/>
            </w:tcBorders>
          </w:tcPr>
          <w:p w14:paraId="00D6D01D"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new</w:t>
            </w:r>
          </w:p>
        </w:tc>
      </w:tr>
      <w:tr w:rsidR="00D9112D" w:rsidRPr="00D9112D" w14:paraId="16CF5FBA" w14:textId="77777777" w:rsidTr="00D9112D">
        <w:trPr>
          <w:cantSplit/>
          <w:jc w:val="center"/>
        </w:trPr>
        <w:tc>
          <w:tcPr>
            <w:tcW w:w="8065" w:type="dxa"/>
            <w:tcBorders>
              <w:right w:val="single" w:sz="12" w:space="0" w:color="auto"/>
            </w:tcBorders>
            <w:shd w:val="clear" w:color="auto" w:fill="auto"/>
            <w:vAlign w:val="center"/>
          </w:tcPr>
          <w:p w14:paraId="68768E4E" w14:textId="3E694A40"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73" w:history="1">
              <w:r w:rsidR="00D9112D" w:rsidRPr="00D9112D">
                <w:rPr>
                  <w:rStyle w:val="Hyperlink"/>
                  <w:rFonts w:asciiTheme="minorHAnsi" w:hAnsiTheme="minorHAnsi" w:cstheme="majorBidi"/>
                  <w:bCs/>
                  <w:szCs w:val="22"/>
                </w:rPr>
                <w:t>Resolution 97</w:t>
              </w:r>
            </w:hyperlink>
            <w:r w:rsidR="00D9112D" w:rsidRPr="00D9112D">
              <w:rPr>
                <w:rFonts w:asciiTheme="minorHAnsi" w:hAnsiTheme="minorHAnsi" w:cstheme="majorBidi"/>
                <w:bCs/>
                <w:szCs w:val="22"/>
              </w:rPr>
              <w:t xml:space="preserve"> – </w:t>
            </w:r>
            <w:r w:rsidR="00D9112D" w:rsidRPr="00D9112D">
              <w:rPr>
                <w:rFonts w:asciiTheme="minorHAnsi" w:hAnsiTheme="minorHAnsi" w:cstheme="majorBidi"/>
                <w:szCs w:val="22"/>
              </w:rPr>
              <w:t>Combating mobile telecommunication device theft</w:t>
            </w:r>
          </w:p>
        </w:tc>
        <w:tc>
          <w:tcPr>
            <w:tcW w:w="1276" w:type="dxa"/>
            <w:tcBorders>
              <w:right w:val="single" w:sz="12" w:space="0" w:color="auto"/>
            </w:tcBorders>
          </w:tcPr>
          <w:p w14:paraId="273E299E"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new</w:t>
            </w:r>
          </w:p>
        </w:tc>
      </w:tr>
      <w:tr w:rsidR="00D9112D" w:rsidRPr="00D9112D" w14:paraId="4048AEEE" w14:textId="77777777" w:rsidTr="00D9112D">
        <w:trPr>
          <w:cantSplit/>
          <w:jc w:val="center"/>
        </w:trPr>
        <w:tc>
          <w:tcPr>
            <w:tcW w:w="8065" w:type="dxa"/>
            <w:tcBorders>
              <w:right w:val="single" w:sz="12" w:space="0" w:color="auto"/>
            </w:tcBorders>
            <w:shd w:val="clear" w:color="auto" w:fill="auto"/>
            <w:vAlign w:val="center"/>
          </w:tcPr>
          <w:p w14:paraId="2C98276E" w14:textId="07E48B26"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74" w:history="1">
              <w:r w:rsidR="00D9112D" w:rsidRPr="00D9112D">
                <w:rPr>
                  <w:rStyle w:val="Hyperlink"/>
                  <w:rFonts w:asciiTheme="minorHAnsi" w:hAnsiTheme="minorHAnsi" w:cstheme="majorBidi"/>
                  <w:bCs/>
                  <w:szCs w:val="22"/>
                </w:rPr>
                <w:t>Resolution 98</w:t>
              </w:r>
            </w:hyperlink>
            <w:r w:rsidR="00D9112D" w:rsidRPr="00D9112D">
              <w:rPr>
                <w:rFonts w:asciiTheme="minorHAnsi" w:hAnsiTheme="minorHAnsi" w:cstheme="majorBidi"/>
                <w:bCs/>
                <w:szCs w:val="22"/>
              </w:rPr>
              <w:t xml:space="preserve"> – </w:t>
            </w:r>
            <w:r w:rsidR="00D9112D" w:rsidRPr="00D9112D">
              <w:rPr>
                <w:rFonts w:asciiTheme="minorHAnsi" w:hAnsiTheme="minorHAnsi" w:cstheme="majorBidi"/>
                <w:szCs w:val="22"/>
              </w:rPr>
              <w:t>Enhancing the standardization of Internet of things and Smart Cities and Communities for global development</w:t>
            </w:r>
          </w:p>
        </w:tc>
        <w:tc>
          <w:tcPr>
            <w:tcW w:w="1276" w:type="dxa"/>
            <w:tcBorders>
              <w:right w:val="single" w:sz="12" w:space="0" w:color="auto"/>
            </w:tcBorders>
          </w:tcPr>
          <w:p w14:paraId="642D7E07"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new</w:t>
            </w:r>
          </w:p>
        </w:tc>
      </w:tr>
      <w:tr w:rsidR="00D9112D" w:rsidRPr="00D9112D" w14:paraId="7B2DD068" w14:textId="77777777" w:rsidTr="00D9112D">
        <w:trPr>
          <w:cantSplit/>
          <w:jc w:val="center"/>
        </w:trPr>
        <w:tc>
          <w:tcPr>
            <w:tcW w:w="8065" w:type="dxa"/>
            <w:tcBorders>
              <w:right w:val="single" w:sz="12" w:space="0" w:color="auto"/>
            </w:tcBorders>
            <w:shd w:val="clear" w:color="auto" w:fill="auto"/>
          </w:tcPr>
          <w:p w14:paraId="3F6BB8E0" w14:textId="3BE934B2"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lang w:val="en-US"/>
              </w:rPr>
            </w:pPr>
            <w:hyperlink r:id="rId75" w:history="1">
              <w:r w:rsidR="00D9112D" w:rsidRPr="00D9112D">
                <w:rPr>
                  <w:rStyle w:val="Hyperlink"/>
                  <w:rFonts w:asciiTheme="minorHAnsi" w:hAnsiTheme="minorHAnsi"/>
                  <w:szCs w:val="22"/>
                </w:rPr>
                <w:t>Opinion 1</w:t>
              </w:r>
            </w:hyperlink>
            <w:r w:rsidR="00D9112D" w:rsidRPr="00D9112D">
              <w:rPr>
                <w:rFonts w:asciiTheme="minorHAnsi" w:hAnsiTheme="minorHAnsi"/>
                <w:szCs w:val="22"/>
              </w:rPr>
              <w:t xml:space="preserve"> – Practical application of network externality premium</w:t>
            </w:r>
          </w:p>
        </w:tc>
        <w:tc>
          <w:tcPr>
            <w:tcW w:w="1276" w:type="dxa"/>
            <w:tcBorders>
              <w:right w:val="single" w:sz="12" w:space="0" w:color="auto"/>
            </w:tcBorders>
          </w:tcPr>
          <w:p w14:paraId="22A0501B"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unchanged</w:t>
            </w:r>
          </w:p>
        </w:tc>
      </w:tr>
    </w:tbl>
    <w:p w14:paraId="27A11341" w14:textId="77777777" w:rsidR="00D9112D" w:rsidRPr="00D9112D" w:rsidRDefault="00D9112D" w:rsidP="00D9112D">
      <w:pPr>
        <w:pStyle w:val="ListParagraph"/>
        <w:numPr>
          <w:ilvl w:val="0"/>
          <w:numId w:val="31"/>
        </w:numPr>
        <w:tabs>
          <w:tab w:val="clear" w:pos="567"/>
          <w:tab w:val="clear" w:pos="1134"/>
          <w:tab w:val="left" w:pos="0"/>
          <w:tab w:val="left" w:pos="851"/>
        </w:tabs>
        <w:jc w:val="center"/>
        <w:rPr>
          <w:rFonts w:asciiTheme="minorHAnsi" w:hAnsiTheme="minorHAnsi"/>
          <w:sz w:val="22"/>
          <w:szCs w:val="22"/>
          <w:u w:val="single"/>
        </w:rPr>
      </w:pPr>
    </w:p>
    <w:tbl>
      <w:tblPr>
        <w:tblW w:w="93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065"/>
        <w:gridCol w:w="1276"/>
      </w:tblGrid>
      <w:tr w:rsidR="00D9112D" w:rsidRPr="00D9112D" w14:paraId="5673F0B8" w14:textId="77777777" w:rsidTr="00D9112D">
        <w:trPr>
          <w:cantSplit/>
          <w:trHeight w:val="826"/>
          <w:tblHeader/>
          <w:jc w:val="center"/>
        </w:trPr>
        <w:tc>
          <w:tcPr>
            <w:tcW w:w="8065" w:type="dxa"/>
            <w:tcBorders>
              <w:top w:val="single" w:sz="12" w:space="0" w:color="auto"/>
              <w:right w:val="single" w:sz="12" w:space="0" w:color="auto"/>
            </w:tcBorders>
            <w:shd w:val="clear" w:color="auto" w:fill="DAEEF3" w:themeFill="accent5" w:themeFillTint="33"/>
            <w:vAlign w:val="center"/>
          </w:tcPr>
          <w:p w14:paraId="696C669F" w14:textId="77777777" w:rsidR="00D9112D" w:rsidRPr="00D9112D" w:rsidRDefault="00D9112D" w:rsidP="00D9112D">
            <w:pPr>
              <w:pStyle w:val="Tablehead"/>
              <w:spacing w:before="64" w:after="64"/>
              <w:rPr>
                <w:rFonts w:asciiTheme="minorHAnsi" w:hAnsiTheme="minorHAnsi"/>
                <w:szCs w:val="22"/>
              </w:rPr>
            </w:pPr>
            <w:r w:rsidRPr="00D9112D">
              <w:rPr>
                <w:rFonts w:asciiTheme="minorHAnsi" w:hAnsiTheme="minorHAnsi"/>
                <w:szCs w:val="22"/>
              </w:rPr>
              <w:t>ITU-T Recommendation – Title</w:t>
            </w:r>
          </w:p>
        </w:tc>
        <w:tc>
          <w:tcPr>
            <w:tcW w:w="1276" w:type="dxa"/>
            <w:tcBorders>
              <w:top w:val="single" w:sz="12" w:space="0" w:color="auto"/>
              <w:right w:val="single" w:sz="12" w:space="0" w:color="auto"/>
            </w:tcBorders>
            <w:shd w:val="clear" w:color="auto" w:fill="DAEEF3" w:themeFill="accent5" w:themeFillTint="33"/>
            <w:vAlign w:val="center"/>
          </w:tcPr>
          <w:p w14:paraId="7EA9E2EF" w14:textId="77777777" w:rsidR="00D9112D" w:rsidRPr="00D9112D" w:rsidRDefault="00D9112D" w:rsidP="00D9112D">
            <w:pPr>
              <w:pStyle w:val="Tablehead"/>
              <w:spacing w:before="64" w:after="64"/>
              <w:rPr>
                <w:rFonts w:asciiTheme="minorHAnsi" w:hAnsiTheme="minorHAnsi"/>
                <w:szCs w:val="22"/>
              </w:rPr>
            </w:pPr>
            <w:r w:rsidRPr="00D9112D">
              <w:rPr>
                <w:rFonts w:asciiTheme="minorHAnsi" w:hAnsiTheme="minorHAnsi"/>
                <w:szCs w:val="22"/>
              </w:rPr>
              <w:t>Status</w:t>
            </w:r>
          </w:p>
        </w:tc>
      </w:tr>
      <w:tr w:rsidR="00D9112D" w:rsidRPr="00D9112D" w14:paraId="09C1840B" w14:textId="77777777" w:rsidTr="00D9112D">
        <w:trPr>
          <w:cantSplit/>
          <w:jc w:val="center"/>
        </w:trPr>
        <w:tc>
          <w:tcPr>
            <w:tcW w:w="8065" w:type="dxa"/>
            <w:tcBorders>
              <w:top w:val="single" w:sz="12" w:space="0" w:color="auto"/>
              <w:right w:val="single" w:sz="12" w:space="0" w:color="auto"/>
            </w:tcBorders>
            <w:shd w:val="clear" w:color="auto" w:fill="auto"/>
          </w:tcPr>
          <w:p w14:paraId="38E6B376" w14:textId="77777777"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76" w:history="1">
              <w:r w:rsidR="00D9112D" w:rsidRPr="00D9112D">
                <w:rPr>
                  <w:rStyle w:val="Hyperlink"/>
                  <w:rFonts w:asciiTheme="minorHAnsi" w:hAnsiTheme="minorHAnsi"/>
                  <w:szCs w:val="22"/>
                </w:rPr>
                <w:t>A.1</w:t>
              </w:r>
            </w:hyperlink>
            <w:r w:rsidR="00D9112D" w:rsidRPr="00D9112D">
              <w:rPr>
                <w:rFonts w:asciiTheme="minorHAnsi" w:hAnsiTheme="minorHAnsi"/>
                <w:szCs w:val="22"/>
              </w:rPr>
              <w:t xml:space="preserve"> – Working methods for study groups of the ITU Telecommunication Standardization Sector</w:t>
            </w:r>
          </w:p>
        </w:tc>
        <w:tc>
          <w:tcPr>
            <w:tcW w:w="1276" w:type="dxa"/>
            <w:tcBorders>
              <w:top w:val="single" w:sz="12" w:space="0" w:color="auto"/>
              <w:right w:val="single" w:sz="12" w:space="0" w:color="auto"/>
            </w:tcBorders>
          </w:tcPr>
          <w:p w14:paraId="057F8FEF"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4D4CFA93" w14:textId="77777777" w:rsidTr="00D9112D">
        <w:trPr>
          <w:cantSplit/>
          <w:jc w:val="center"/>
        </w:trPr>
        <w:tc>
          <w:tcPr>
            <w:tcW w:w="8065" w:type="dxa"/>
            <w:tcBorders>
              <w:right w:val="single" w:sz="12" w:space="0" w:color="auto"/>
            </w:tcBorders>
            <w:shd w:val="clear" w:color="auto" w:fill="auto"/>
          </w:tcPr>
          <w:p w14:paraId="5FF340A8" w14:textId="77777777"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77" w:history="1">
              <w:r w:rsidR="00D9112D" w:rsidRPr="00D9112D">
                <w:rPr>
                  <w:rStyle w:val="Hyperlink"/>
                  <w:rFonts w:asciiTheme="minorHAnsi" w:hAnsiTheme="minorHAnsi"/>
                  <w:szCs w:val="22"/>
                </w:rPr>
                <w:t>A.12</w:t>
              </w:r>
            </w:hyperlink>
            <w:r w:rsidR="00D9112D" w:rsidRPr="00D9112D">
              <w:rPr>
                <w:rFonts w:asciiTheme="minorHAnsi" w:hAnsiTheme="minorHAnsi"/>
                <w:szCs w:val="22"/>
              </w:rPr>
              <w:t xml:space="preserve"> – Identification and layout of ITU-T Recommendations</w:t>
            </w:r>
          </w:p>
        </w:tc>
        <w:tc>
          <w:tcPr>
            <w:tcW w:w="1276" w:type="dxa"/>
            <w:tcBorders>
              <w:right w:val="single" w:sz="12" w:space="0" w:color="auto"/>
            </w:tcBorders>
          </w:tcPr>
          <w:p w14:paraId="120462BF"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r w:rsidR="00D9112D" w:rsidRPr="00D9112D" w14:paraId="636ED905" w14:textId="77777777" w:rsidTr="00D9112D">
        <w:trPr>
          <w:cantSplit/>
          <w:jc w:val="center"/>
        </w:trPr>
        <w:tc>
          <w:tcPr>
            <w:tcW w:w="8065" w:type="dxa"/>
            <w:tcBorders>
              <w:right w:val="single" w:sz="12" w:space="0" w:color="auto"/>
            </w:tcBorders>
            <w:shd w:val="clear" w:color="auto" w:fill="auto"/>
          </w:tcPr>
          <w:p w14:paraId="1D35B44B" w14:textId="77777777"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78" w:history="1">
              <w:r w:rsidR="00D9112D" w:rsidRPr="00D9112D">
                <w:rPr>
                  <w:rStyle w:val="Hyperlink"/>
                  <w:rFonts w:asciiTheme="minorHAnsi" w:hAnsiTheme="minorHAnsi"/>
                  <w:szCs w:val="22"/>
                </w:rPr>
                <w:t>D.52</w:t>
              </w:r>
            </w:hyperlink>
            <w:r w:rsidR="00D9112D" w:rsidRPr="00D9112D">
              <w:rPr>
                <w:rFonts w:asciiTheme="minorHAnsi" w:hAnsiTheme="minorHAnsi"/>
                <w:szCs w:val="22"/>
              </w:rPr>
              <w:t xml:space="preserve"> – Establishing and connecting regional Internet exchange points to reduce costs of international Internet connectivity</w:t>
            </w:r>
          </w:p>
        </w:tc>
        <w:tc>
          <w:tcPr>
            <w:tcW w:w="1276" w:type="dxa"/>
            <w:tcBorders>
              <w:right w:val="single" w:sz="12" w:space="0" w:color="auto"/>
            </w:tcBorders>
          </w:tcPr>
          <w:p w14:paraId="30526163"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new</w:t>
            </w:r>
          </w:p>
        </w:tc>
      </w:tr>
      <w:tr w:rsidR="00D9112D" w:rsidRPr="00D9112D" w14:paraId="5F701617" w14:textId="77777777" w:rsidTr="00D9112D">
        <w:trPr>
          <w:cantSplit/>
          <w:jc w:val="center"/>
        </w:trPr>
        <w:tc>
          <w:tcPr>
            <w:tcW w:w="8065" w:type="dxa"/>
            <w:tcBorders>
              <w:right w:val="single" w:sz="12" w:space="0" w:color="auto"/>
            </w:tcBorders>
            <w:shd w:val="clear" w:color="auto" w:fill="auto"/>
          </w:tcPr>
          <w:p w14:paraId="2E888EA7" w14:textId="77777777"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79" w:history="1">
              <w:r w:rsidR="00D9112D" w:rsidRPr="00D9112D">
                <w:rPr>
                  <w:rStyle w:val="Hyperlink"/>
                  <w:rFonts w:asciiTheme="minorHAnsi" w:hAnsiTheme="minorHAnsi"/>
                  <w:szCs w:val="22"/>
                </w:rPr>
                <w:t>D.53</w:t>
              </w:r>
            </w:hyperlink>
            <w:r w:rsidR="00D9112D" w:rsidRPr="00D9112D">
              <w:rPr>
                <w:rFonts w:asciiTheme="minorHAnsi" w:hAnsiTheme="minorHAnsi"/>
                <w:szCs w:val="22"/>
              </w:rPr>
              <w:t xml:space="preserve"> – International aspects of universal service</w:t>
            </w:r>
          </w:p>
        </w:tc>
        <w:tc>
          <w:tcPr>
            <w:tcW w:w="1276" w:type="dxa"/>
            <w:tcBorders>
              <w:right w:val="single" w:sz="12" w:space="0" w:color="auto"/>
            </w:tcBorders>
          </w:tcPr>
          <w:p w14:paraId="47D55D7B"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new</w:t>
            </w:r>
          </w:p>
        </w:tc>
      </w:tr>
      <w:tr w:rsidR="00D9112D" w:rsidRPr="00D9112D" w14:paraId="43AF5F96" w14:textId="77777777" w:rsidTr="00D9112D">
        <w:trPr>
          <w:cantSplit/>
          <w:jc w:val="center"/>
        </w:trPr>
        <w:tc>
          <w:tcPr>
            <w:tcW w:w="8065" w:type="dxa"/>
            <w:tcBorders>
              <w:right w:val="single" w:sz="12" w:space="0" w:color="auto"/>
            </w:tcBorders>
            <w:shd w:val="clear" w:color="auto" w:fill="auto"/>
          </w:tcPr>
          <w:p w14:paraId="6A0C6B76" w14:textId="77777777"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80" w:history="1">
              <w:r w:rsidR="00D9112D" w:rsidRPr="00D9112D">
                <w:rPr>
                  <w:rStyle w:val="Hyperlink"/>
                  <w:rFonts w:asciiTheme="minorHAnsi" w:hAnsiTheme="minorHAnsi"/>
                  <w:szCs w:val="22"/>
                </w:rPr>
                <w:t>D.97</w:t>
              </w:r>
            </w:hyperlink>
            <w:r w:rsidR="00D9112D" w:rsidRPr="00D9112D">
              <w:rPr>
                <w:rFonts w:asciiTheme="minorHAnsi" w:hAnsiTheme="minorHAnsi"/>
                <w:szCs w:val="22"/>
              </w:rPr>
              <w:t xml:space="preserve"> – Methodological principles for determining international mobile roaming rates</w:t>
            </w:r>
          </w:p>
        </w:tc>
        <w:tc>
          <w:tcPr>
            <w:tcW w:w="1276" w:type="dxa"/>
            <w:tcBorders>
              <w:right w:val="single" w:sz="12" w:space="0" w:color="auto"/>
            </w:tcBorders>
          </w:tcPr>
          <w:p w14:paraId="79837869"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new</w:t>
            </w:r>
          </w:p>
        </w:tc>
      </w:tr>
      <w:tr w:rsidR="00D9112D" w:rsidRPr="00D9112D" w14:paraId="30D7D1A5" w14:textId="77777777" w:rsidTr="00D9112D">
        <w:trPr>
          <w:cantSplit/>
          <w:jc w:val="center"/>
        </w:trPr>
        <w:tc>
          <w:tcPr>
            <w:tcW w:w="8065" w:type="dxa"/>
            <w:tcBorders>
              <w:right w:val="single" w:sz="12" w:space="0" w:color="auto"/>
            </w:tcBorders>
            <w:shd w:val="clear" w:color="auto" w:fill="auto"/>
          </w:tcPr>
          <w:p w14:paraId="39F2D8AE" w14:textId="77777777"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81" w:history="1">
              <w:r w:rsidR="00D9112D" w:rsidRPr="00D9112D">
                <w:rPr>
                  <w:rStyle w:val="Hyperlink"/>
                  <w:rFonts w:asciiTheme="minorHAnsi" w:hAnsiTheme="minorHAnsi"/>
                  <w:szCs w:val="22"/>
                </w:rPr>
                <w:t>D.261</w:t>
              </w:r>
            </w:hyperlink>
            <w:r w:rsidR="00D9112D" w:rsidRPr="00D9112D">
              <w:rPr>
                <w:rFonts w:asciiTheme="minorHAnsi" w:hAnsiTheme="minorHAnsi"/>
                <w:szCs w:val="22"/>
              </w:rPr>
              <w:t xml:space="preserve"> – Principles for market definition and identification of operators with significant market power</w:t>
            </w:r>
          </w:p>
        </w:tc>
        <w:tc>
          <w:tcPr>
            <w:tcW w:w="1276" w:type="dxa"/>
            <w:tcBorders>
              <w:right w:val="single" w:sz="12" w:space="0" w:color="auto"/>
            </w:tcBorders>
          </w:tcPr>
          <w:p w14:paraId="346F6739"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new</w:t>
            </w:r>
          </w:p>
        </w:tc>
      </w:tr>
      <w:tr w:rsidR="00D9112D" w:rsidRPr="00D9112D" w14:paraId="61466F03" w14:textId="77777777" w:rsidTr="00D9112D">
        <w:trPr>
          <w:cantSplit/>
          <w:jc w:val="center"/>
        </w:trPr>
        <w:tc>
          <w:tcPr>
            <w:tcW w:w="8065" w:type="dxa"/>
            <w:tcBorders>
              <w:right w:val="single" w:sz="12" w:space="0" w:color="auto"/>
            </w:tcBorders>
            <w:shd w:val="clear" w:color="auto" w:fill="auto"/>
          </w:tcPr>
          <w:p w14:paraId="62927BE9" w14:textId="77777777" w:rsidR="00D9112D" w:rsidRPr="00D9112D" w:rsidRDefault="00302070"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rPr>
                <w:rFonts w:asciiTheme="minorHAnsi" w:hAnsiTheme="minorHAnsi"/>
                <w:szCs w:val="22"/>
              </w:rPr>
            </w:pPr>
            <w:hyperlink r:id="rId82" w:history="1">
              <w:r w:rsidR="00D9112D" w:rsidRPr="00D9112D">
                <w:rPr>
                  <w:rStyle w:val="Hyperlink"/>
                  <w:rFonts w:asciiTheme="minorHAnsi" w:hAnsiTheme="minorHAnsi"/>
                  <w:szCs w:val="22"/>
                </w:rPr>
                <w:t>D.271</w:t>
              </w:r>
            </w:hyperlink>
            <w:r w:rsidR="00D9112D" w:rsidRPr="00D9112D">
              <w:rPr>
                <w:rFonts w:asciiTheme="minorHAnsi" w:hAnsiTheme="minorHAnsi"/>
                <w:szCs w:val="22"/>
              </w:rPr>
              <w:t xml:space="preserve"> – Charging and accounting principles for NGN</w:t>
            </w:r>
          </w:p>
        </w:tc>
        <w:tc>
          <w:tcPr>
            <w:tcW w:w="1276" w:type="dxa"/>
            <w:tcBorders>
              <w:right w:val="single" w:sz="12" w:space="0" w:color="auto"/>
            </w:tcBorders>
          </w:tcPr>
          <w:p w14:paraId="28A872BC" w14:textId="77777777" w:rsidR="00D9112D" w:rsidRPr="00D9112D" w:rsidRDefault="00D9112D" w:rsidP="00D9112D">
            <w:pPr>
              <w:pStyle w:val="Tabletext"/>
              <w:tabs>
                <w:tab w:val="left" w:pos="230"/>
                <w:tab w:val="left" w:pos="459"/>
                <w:tab w:val="left" w:pos="689"/>
                <w:tab w:val="left" w:pos="918"/>
                <w:tab w:val="left" w:pos="1148"/>
                <w:tab w:val="left" w:pos="1377"/>
                <w:tab w:val="left" w:pos="1607"/>
                <w:tab w:val="left" w:pos="1837"/>
                <w:tab w:val="left" w:pos="2067"/>
                <w:tab w:val="left" w:pos="2296"/>
                <w:tab w:val="left" w:pos="2526"/>
                <w:tab w:val="left" w:pos="2755"/>
                <w:tab w:val="left" w:pos="2985"/>
                <w:tab w:val="left" w:pos="3214"/>
              </w:tabs>
              <w:spacing w:before="32" w:after="32"/>
              <w:jc w:val="center"/>
              <w:rPr>
                <w:rFonts w:asciiTheme="minorHAnsi" w:hAnsiTheme="minorHAnsi"/>
                <w:szCs w:val="22"/>
              </w:rPr>
            </w:pPr>
            <w:r w:rsidRPr="00D9112D">
              <w:rPr>
                <w:rFonts w:asciiTheme="minorHAnsi" w:hAnsiTheme="minorHAnsi"/>
                <w:szCs w:val="22"/>
              </w:rPr>
              <w:t>revised</w:t>
            </w:r>
          </w:p>
        </w:tc>
      </w:tr>
    </w:tbl>
    <w:p w14:paraId="1E88EC24" w14:textId="77777777" w:rsidR="00D9112D" w:rsidRPr="00F90F88" w:rsidRDefault="00D9112D" w:rsidP="00D9112D">
      <w:pPr>
        <w:pStyle w:val="ListParagraph"/>
        <w:tabs>
          <w:tab w:val="clear" w:pos="567"/>
          <w:tab w:val="clear" w:pos="1134"/>
          <w:tab w:val="clear" w:pos="1701"/>
          <w:tab w:val="clear" w:pos="2268"/>
          <w:tab w:val="clear" w:pos="2835"/>
        </w:tabs>
        <w:snapToGrid w:val="0"/>
        <w:ind w:left="-6"/>
        <w:contextualSpacing w:val="0"/>
        <w:rPr>
          <w:szCs w:val="22"/>
        </w:rPr>
      </w:pPr>
    </w:p>
    <w:p w14:paraId="6F4DAFAF" w14:textId="1259CF07" w:rsidR="0023700B" w:rsidRPr="000D175D" w:rsidRDefault="0023700B" w:rsidP="005B3532">
      <w:pPr>
        <w:tabs>
          <w:tab w:val="clear" w:pos="567"/>
          <w:tab w:val="clear" w:pos="1134"/>
          <w:tab w:val="left" w:pos="0"/>
          <w:tab w:val="left" w:pos="851"/>
        </w:tabs>
        <w:jc w:val="center"/>
        <w:rPr>
          <w:u w:val="single"/>
        </w:rPr>
      </w:pPr>
      <w:r w:rsidRPr="000D175D">
        <w:rPr>
          <w:u w:val="single"/>
        </w:rPr>
        <w:t>                                  </w:t>
      </w:r>
    </w:p>
    <w:sectPr w:rsidR="0023700B" w:rsidRPr="000D175D" w:rsidSect="000F2EF3">
      <w:headerReference w:type="default" r:id="rId83"/>
      <w:footerReference w:type="first" r:id="rId84"/>
      <w:pgSz w:w="11907" w:h="16834"/>
      <w:pgMar w:top="1191" w:right="1134" w:bottom="1191"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9B038" w14:textId="77777777" w:rsidR="00E353DD" w:rsidRDefault="00E353DD">
      <w:r>
        <w:separator/>
      </w:r>
    </w:p>
  </w:endnote>
  <w:endnote w:type="continuationSeparator" w:id="0">
    <w:p w14:paraId="22ECB639" w14:textId="77777777" w:rsidR="00E353DD" w:rsidRDefault="00E3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54D04" w14:textId="77777777" w:rsidR="00D9112D" w:rsidRDefault="00D9112D" w:rsidP="00807B20">
    <w:pPr>
      <w:spacing w:after="120"/>
      <w:jc w:val="center"/>
    </w:pPr>
    <w:r>
      <w:t xml:space="preserve">• </w:t>
    </w:r>
    <w:hyperlink r:id="rId1" w:history="1">
      <w:r w:rsidRPr="00F41806">
        <w:rPr>
          <w:rStyle w:val="Hyperlink"/>
        </w:rPr>
        <w:t>http://www.itu.int/council</w:t>
      </w:r>
    </w:hyperlink>
    <w:r>
      <w:t xml:space="preserve"> •</w:t>
    </w:r>
  </w:p>
  <w:p w14:paraId="73154D05" w14:textId="77777777" w:rsidR="00D9112D" w:rsidRDefault="00D911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DCBDB" w14:textId="77777777" w:rsidR="00E353DD" w:rsidRDefault="00E353DD">
      <w:r>
        <w:t>____________________</w:t>
      </w:r>
    </w:p>
  </w:footnote>
  <w:footnote w:type="continuationSeparator" w:id="0">
    <w:p w14:paraId="7D27FAFC" w14:textId="77777777" w:rsidR="00E353DD" w:rsidRDefault="00E35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54D02" w14:textId="629A15E2" w:rsidR="00D9112D" w:rsidRDefault="00D9112D" w:rsidP="00CE433C">
    <w:pPr>
      <w:pStyle w:val="Header"/>
    </w:pPr>
    <w:r>
      <w:fldChar w:fldCharType="begin"/>
    </w:r>
    <w:r>
      <w:instrText>PAGE</w:instrText>
    </w:r>
    <w:r>
      <w:fldChar w:fldCharType="separate"/>
    </w:r>
    <w:r w:rsidR="00302070">
      <w:rPr>
        <w:noProof/>
      </w:rPr>
      <w:t>7</w:t>
    </w:r>
    <w:r>
      <w:rPr>
        <w:noProof/>
      </w:rPr>
      <w:fldChar w:fldCharType="end"/>
    </w:r>
    <w:r>
      <w:rPr>
        <w:noProof/>
      </w:rPr>
      <w:t>/</w:t>
    </w:r>
    <w:r>
      <w:rPr>
        <w:noProof/>
      </w:rPr>
      <w:fldChar w:fldCharType="begin"/>
    </w:r>
    <w:r>
      <w:rPr>
        <w:noProof/>
      </w:rPr>
      <w:instrText xml:space="preserve"> NUMPAGES   \* MERGEFORMAT </w:instrText>
    </w:r>
    <w:r>
      <w:rPr>
        <w:noProof/>
      </w:rPr>
      <w:fldChar w:fldCharType="separate"/>
    </w:r>
    <w:r w:rsidR="00302070">
      <w:rPr>
        <w:noProof/>
      </w:rPr>
      <w:t>7</w:t>
    </w:r>
    <w:r>
      <w:rPr>
        <w:noProof/>
      </w:rPr>
      <w:fldChar w:fldCharType="end"/>
    </w:r>
  </w:p>
  <w:p w14:paraId="73154D03" w14:textId="37DFAACD" w:rsidR="00D9112D" w:rsidRDefault="00D9112D" w:rsidP="00302070">
    <w:pPr>
      <w:pStyle w:val="Header"/>
      <w:spacing w:after="120"/>
    </w:pPr>
    <w:r w:rsidRPr="00A02513">
      <w:t>C1</w:t>
    </w:r>
    <w:r w:rsidR="00A02513" w:rsidRPr="00A02513">
      <w:t>7</w:t>
    </w:r>
    <w:r w:rsidRPr="00A02513">
      <w:t>/</w:t>
    </w:r>
    <w:r w:rsidR="00A02513" w:rsidRPr="00A02513">
      <w:t>5</w:t>
    </w:r>
    <w:r w:rsidRPr="00A02513">
      <w:t>2-E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587975"/>
    <w:multiLevelType w:val="hybridMultilevel"/>
    <w:tmpl w:val="4058D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5430A"/>
    <w:multiLevelType w:val="hybridMultilevel"/>
    <w:tmpl w:val="3C2833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E857EF"/>
    <w:multiLevelType w:val="hybridMultilevel"/>
    <w:tmpl w:val="5908DAFE"/>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6C268B"/>
    <w:multiLevelType w:val="multilevel"/>
    <w:tmpl w:val="BC2C9950"/>
    <w:lvl w:ilvl="0">
      <w:start w:val="2"/>
      <w:numFmt w:val="decimal"/>
      <w:lvlText w:val="%1."/>
      <w:lvlJc w:val="left"/>
      <w:pPr>
        <w:ind w:left="927" w:hanging="360"/>
      </w:pPr>
      <w:rPr>
        <w:rFonts w:hint="default"/>
      </w:rPr>
    </w:lvl>
    <w:lvl w:ilvl="1">
      <w:start w:val="1"/>
      <w:numFmt w:val="decimal"/>
      <w:isLgl/>
      <w:lvlText w:val="%1.%2"/>
      <w:lvlJc w:val="left"/>
      <w:pPr>
        <w:ind w:left="712"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2974E79"/>
    <w:multiLevelType w:val="multilevel"/>
    <w:tmpl w:val="7332BFD6"/>
    <w:lvl w:ilvl="0">
      <w:start w:val="1"/>
      <w:numFmt w:val="decimal"/>
      <w:lvlText w:val="%1."/>
      <w:legacy w:legacy="1" w:legacySpace="0" w:legacyIndent="283"/>
      <w:lvlJc w:val="left"/>
      <w:pPr>
        <w:ind w:left="283" w:hanging="283"/>
      </w:pPr>
    </w:lvl>
    <w:lvl w:ilvl="1">
      <w:start w:val="1"/>
      <w:numFmt w:val="lowerLetter"/>
      <w:lvlText w:val="%2."/>
      <w:legacy w:legacy="1" w:legacySpace="120" w:legacyIndent="360"/>
      <w:lvlJc w:val="left"/>
      <w:pPr>
        <w:ind w:left="643" w:hanging="360"/>
      </w:pPr>
    </w:lvl>
    <w:lvl w:ilvl="2">
      <w:start w:val="1"/>
      <w:numFmt w:val="lowerRoman"/>
      <w:lvlText w:val="%3."/>
      <w:legacy w:legacy="1" w:legacySpace="120" w:legacyIndent="180"/>
      <w:lvlJc w:val="left"/>
      <w:pPr>
        <w:ind w:left="823" w:hanging="180"/>
      </w:pPr>
    </w:lvl>
    <w:lvl w:ilvl="3">
      <w:start w:val="1"/>
      <w:numFmt w:val="decimal"/>
      <w:lvlText w:val="%4."/>
      <w:legacy w:legacy="1" w:legacySpace="120" w:legacyIndent="360"/>
      <w:lvlJc w:val="left"/>
      <w:pPr>
        <w:ind w:left="1183" w:hanging="360"/>
      </w:pPr>
    </w:lvl>
    <w:lvl w:ilvl="4">
      <w:start w:val="1"/>
      <w:numFmt w:val="lowerLetter"/>
      <w:lvlText w:val="%5."/>
      <w:legacy w:legacy="1" w:legacySpace="120" w:legacyIndent="360"/>
      <w:lvlJc w:val="left"/>
      <w:pPr>
        <w:ind w:left="1543" w:hanging="360"/>
      </w:pPr>
    </w:lvl>
    <w:lvl w:ilvl="5">
      <w:start w:val="1"/>
      <w:numFmt w:val="lowerRoman"/>
      <w:lvlText w:val="%6."/>
      <w:legacy w:legacy="1" w:legacySpace="120" w:legacyIndent="180"/>
      <w:lvlJc w:val="left"/>
      <w:pPr>
        <w:ind w:left="1723" w:hanging="180"/>
      </w:pPr>
    </w:lvl>
    <w:lvl w:ilvl="6">
      <w:start w:val="1"/>
      <w:numFmt w:val="decimal"/>
      <w:lvlText w:val="%7."/>
      <w:legacy w:legacy="1" w:legacySpace="120" w:legacyIndent="360"/>
      <w:lvlJc w:val="left"/>
      <w:pPr>
        <w:ind w:left="2083" w:hanging="360"/>
      </w:pPr>
    </w:lvl>
    <w:lvl w:ilvl="7">
      <w:start w:val="1"/>
      <w:numFmt w:val="lowerLetter"/>
      <w:lvlText w:val="%8."/>
      <w:legacy w:legacy="1" w:legacySpace="120" w:legacyIndent="360"/>
      <w:lvlJc w:val="left"/>
      <w:pPr>
        <w:ind w:left="2443" w:hanging="360"/>
      </w:pPr>
    </w:lvl>
    <w:lvl w:ilvl="8">
      <w:start w:val="1"/>
      <w:numFmt w:val="lowerRoman"/>
      <w:lvlText w:val="%9."/>
      <w:legacy w:legacy="1" w:legacySpace="120" w:legacyIndent="180"/>
      <w:lvlJc w:val="left"/>
      <w:pPr>
        <w:ind w:left="2623" w:hanging="180"/>
      </w:pPr>
    </w:lvl>
  </w:abstractNum>
  <w:abstractNum w:abstractNumId="6" w15:restartNumberingAfterBreak="0">
    <w:nsid w:val="13B130FA"/>
    <w:multiLevelType w:val="hybridMultilevel"/>
    <w:tmpl w:val="4430636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6DC2707"/>
    <w:multiLevelType w:val="hybridMultilevel"/>
    <w:tmpl w:val="1AD248B6"/>
    <w:lvl w:ilvl="0" w:tplc="617C4234">
      <w:numFmt w:val="bullet"/>
      <w:lvlText w:val="-"/>
      <w:lvlJc w:val="left"/>
      <w:pPr>
        <w:tabs>
          <w:tab w:val="num" w:pos="1069"/>
        </w:tabs>
        <w:ind w:left="1069" w:hanging="360"/>
      </w:pPr>
      <w:rPr>
        <w:rFonts w:ascii="Arial" w:eastAsia="Times New Roman" w:hAnsi="Arial" w:cs="Aria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1A7C3221"/>
    <w:multiLevelType w:val="hybridMultilevel"/>
    <w:tmpl w:val="A448F2F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9" w15:restartNumberingAfterBreak="0">
    <w:nsid w:val="1DBD181F"/>
    <w:multiLevelType w:val="multilevel"/>
    <w:tmpl w:val="39B689E2"/>
    <w:lvl w:ilvl="0">
      <w:start w:val="1"/>
      <w:numFmt w:val="bullet"/>
      <w:lvlText w:val=""/>
      <w:lvlJc w:val="left"/>
      <w:pPr>
        <w:ind w:left="1494" w:hanging="360"/>
      </w:pPr>
      <w:rPr>
        <w:rFonts w:ascii="Symbol" w:hAnsi="Symbol" w:hint="default"/>
      </w:rPr>
    </w:lvl>
    <w:lvl w:ilvl="1">
      <w:start w:val="1"/>
      <w:numFmt w:val="decimal"/>
      <w:isLgl/>
      <w:lvlText w:val="%1.%2"/>
      <w:lvlJc w:val="left"/>
      <w:pPr>
        <w:ind w:left="1704" w:hanging="57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2026169D"/>
    <w:multiLevelType w:val="hybridMultilevel"/>
    <w:tmpl w:val="231C6E82"/>
    <w:lvl w:ilvl="0" w:tplc="600E7CDA">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6250E22"/>
    <w:multiLevelType w:val="hybridMultilevel"/>
    <w:tmpl w:val="E58A736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7B3794"/>
    <w:multiLevelType w:val="hybridMultilevel"/>
    <w:tmpl w:val="75B88DF0"/>
    <w:lvl w:ilvl="0" w:tplc="B13CFAD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684A1D"/>
    <w:multiLevelType w:val="hybridMultilevel"/>
    <w:tmpl w:val="DD2ED0D8"/>
    <w:lvl w:ilvl="0" w:tplc="E80EF306">
      <w:numFmt w:val="bullet"/>
      <w:lvlText w:val="-"/>
      <w:lvlJc w:val="left"/>
      <w:pPr>
        <w:tabs>
          <w:tab w:val="num" w:pos="1094"/>
        </w:tabs>
        <w:ind w:left="1094" w:hanging="360"/>
      </w:pPr>
      <w:rPr>
        <w:rFonts w:ascii="Arial" w:eastAsia="Times New Roman" w:hAnsi="Arial" w:cs="Arial" w:hint="default"/>
      </w:rPr>
    </w:lvl>
    <w:lvl w:ilvl="1" w:tplc="04090003" w:tentative="1">
      <w:start w:val="1"/>
      <w:numFmt w:val="bullet"/>
      <w:lvlText w:val="o"/>
      <w:lvlJc w:val="left"/>
      <w:pPr>
        <w:tabs>
          <w:tab w:val="num" w:pos="1814"/>
        </w:tabs>
        <w:ind w:left="1814" w:hanging="360"/>
      </w:pPr>
      <w:rPr>
        <w:rFonts w:ascii="Courier New" w:hAnsi="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14" w15:restartNumberingAfterBreak="0">
    <w:nsid w:val="33B4327A"/>
    <w:multiLevelType w:val="multilevel"/>
    <w:tmpl w:val="E9027C28"/>
    <w:lvl w:ilvl="0">
      <w:start w:val="1"/>
      <w:numFmt w:val="decimal"/>
      <w:lvlText w:val="%1."/>
      <w:lvlJc w:val="left"/>
      <w:pPr>
        <w:ind w:left="927" w:hanging="360"/>
      </w:pPr>
      <w:rPr>
        <w:rFonts w:hint="default"/>
      </w:rPr>
    </w:lvl>
    <w:lvl w:ilvl="1">
      <w:start w:val="1"/>
      <w:numFmt w:val="decimal"/>
      <w:isLgl/>
      <w:lvlText w:val="%1.%2"/>
      <w:lvlJc w:val="left"/>
      <w:pPr>
        <w:ind w:left="1137" w:hanging="570"/>
      </w:pPr>
      <w:rPr>
        <w:rFonts w:hint="default"/>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8CA525D"/>
    <w:multiLevelType w:val="multilevel"/>
    <w:tmpl w:val="76A632DC"/>
    <w:lvl w:ilvl="0">
      <w:start w:val="1"/>
      <w:numFmt w:val="decimal"/>
      <w:lvlText w:val="%1."/>
      <w:lvlJc w:val="left"/>
      <w:pPr>
        <w:ind w:left="927" w:hanging="360"/>
      </w:pPr>
      <w:rPr>
        <w:rFonts w:hint="default"/>
      </w:rPr>
    </w:lvl>
    <w:lvl w:ilvl="1">
      <w:start w:val="1"/>
      <w:numFmt w:val="decimal"/>
      <w:isLgl/>
      <w:lvlText w:val="%1.%2"/>
      <w:lvlJc w:val="left"/>
      <w:pPr>
        <w:ind w:left="712"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395C4D11"/>
    <w:multiLevelType w:val="hybridMultilevel"/>
    <w:tmpl w:val="570A7E40"/>
    <w:lvl w:ilvl="0" w:tplc="CBFE5848">
      <w:start w:val="2"/>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49044D"/>
    <w:multiLevelType w:val="hybridMultilevel"/>
    <w:tmpl w:val="FF26028E"/>
    <w:lvl w:ilvl="0" w:tplc="42E23420">
      <w:start w:val="14"/>
      <w:numFmt w:val="bullet"/>
      <w:lvlText w:val="-"/>
      <w:lvlJc w:val="left"/>
      <w:pPr>
        <w:tabs>
          <w:tab w:val="num" w:pos="1155"/>
        </w:tabs>
        <w:ind w:left="1155" w:hanging="360"/>
      </w:pPr>
      <w:rPr>
        <w:rFonts w:ascii="Times New Roman" w:eastAsia="Times New Roman" w:hAnsi="Times New Roman" w:cs="Times New Roman" w:hint="default"/>
      </w:rPr>
    </w:lvl>
    <w:lvl w:ilvl="1" w:tplc="04090003" w:tentative="1">
      <w:start w:val="1"/>
      <w:numFmt w:val="bullet"/>
      <w:lvlText w:val="o"/>
      <w:lvlJc w:val="left"/>
      <w:pPr>
        <w:tabs>
          <w:tab w:val="num" w:pos="1875"/>
        </w:tabs>
        <w:ind w:left="1875" w:hanging="360"/>
      </w:pPr>
      <w:rPr>
        <w:rFonts w:ascii="Courier New" w:hAnsi="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8" w15:restartNumberingAfterBreak="0">
    <w:nsid w:val="428E1496"/>
    <w:multiLevelType w:val="multilevel"/>
    <w:tmpl w:val="BFE65ECE"/>
    <w:lvl w:ilvl="0">
      <w:start w:val="2"/>
      <w:numFmt w:val="decimal"/>
      <w:lvlText w:val="%1"/>
      <w:lvlJc w:val="left"/>
      <w:pPr>
        <w:ind w:left="360" w:hanging="360"/>
      </w:pPr>
      <w:rPr>
        <w:rFonts w:hint="default"/>
      </w:rPr>
    </w:lvl>
    <w:lvl w:ilvl="1">
      <w:start w:val="5"/>
      <w:numFmt w:val="decimal"/>
      <w:lvlText w:val="%1.%2"/>
      <w:lvlJc w:val="left"/>
      <w:pPr>
        <w:ind w:left="354" w:hanging="360"/>
      </w:pPr>
      <w:rPr>
        <w:rFonts w:hint="default"/>
      </w:rPr>
    </w:lvl>
    <w:lvl w:ilvl="2">
      <w:start w:val="1"/>
      <w:numFmt w:val="decimal"/>
      <w:lvlText w:val="%1.%2.%3"/>
      <w:lvlJc w:val="left"/>
      <w:pPr>
        <w:ind w:left="708" w:hanging="720"/>
      </w:pPr>
      <w:rPr>
        <w:rFonts w:hint="default"/>
      </w:rPr>
    </w:lvl>
    <w:lvl w:ilvl="3">
      <w:start w:val="1"/>
      <w:numFmt w:val="decimal"/>
      <w:lvlText w:val="%1.%2.%3.%4"/>
      <w:lvlJc w:val="left"/>
      <w:pPr>
        <w:ind w:left="702" w:hanging="720"/>
      </w:pPr>
      <w:rPr>
        <w:rFonts w:hint="default"/>
      </w:rPr>
    </w:lvl>
    <w:lvl w:ilvl="4">
      <w:start w:val="1"/>
      <w:numFmt w:val="decimal"/>
      <w:lvlText w:val="%1.%2.%3.%4.%5"/>
      <w:lvlJc w:val="left"/>
      <w:pPr>
        <w:ind w:left="1056"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404" w:hanging="1440"/>
      </w:pPr>
      <w:rPr>
        <w:rFonts w:hint="default"/>
      </w:rPr>
    </w:lvl>
    <w:lvl w:ilvl="7">
      <w:start w:val="1"/>
      <w:numFmt w:val="decimal"/>
      <w:lvlText w:val="%1.%2.%3.%4.%5.%6.%7.%8"/>
      <w:lvlJc w:val="left"/>
      <w:pPr>
        <w:ind w:left="1398" w:hanging="1440"/>
      </w:pPr>
      <w:rPr>
        <w:rFonts w:hint="default"/>
      </w:rPr>
    </w:lvl>
    <w:lvl w:ilvl="8">
      <w:start w:val="1"/>
      <w:numFmt w:val="decimal"/>
      <w:lvlText w:val="%1.%2.%3.%4.%5.%6.%7.%8.%9"/>
      <w:lvlJc w:val="left"/>
      <w:pPr>
        <w:ind w:left="1752" w:hanging="1800"/>
      </w:pPr>
      <w:rPr>
        <w:rFonts w:hint="default"/>
      </w:rPr>
    </w:lvl>
  </w:abstractNum>
  <w:abstractNum w:abstractNumId="19" w15:restartNumberingAfterBreak="0">
    <w:nsid w:val="42AA303E"/>
    <w:multiLevelType w:val="hybridMultilevel"/>
    <w:tmpl w:val="220A5244"/>
    <w:lvl w:ilvl="0" w:tplc="9D94E754">
      <w:start w:val="3"/>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71400F"/>
    <w:multiLevelType w:val="hybridMultilevel"/>
    <w:tmpl w:val="5D340810"/>
    <w:lvl w:ilvl="0" w:tplc="04090001">
      <w:start w:val="1"/>
      <w:numFmt w:val="bullet"/>
      <w:lvlText w:val=""/>
      <w:lvlJc w:val="left"/>
      <w:pPr>
        <w:tabs>
          <w:tab w:val="num" w:pos="1458"/>
        </w:tabs>
        <w:ind w:left="1458" w:hanging="360"/>
      </w:pPr>
      <w:rPr>
        <w:rFonts w:ascii="Symbol" w:hAnsi="Symbol" w:hint="default"/>
      </w:rPr>
    </w:lvl>
    <w:lvl w:ilvl="1" w:tplc="04090003" w:tentative="1">
      <w:start w:val="1"/>
      <w:numFmt w:val="bullet"/>
      <w:lvlText w:val="o"/>
      <w:lvlJc w:val="left"/>
      <w:pPr>
        <w:tabs>
          <w:tab w:val="num" w:pos="2178"/>
        </w:tabs>
        <w:ind w:left="2178" w:hanging="360"/>
      </w:pPr>
      <w:rPr>
        <w:rFonts w:ascii="Courier New" w:hAnsi="Courier New" w:hint="default"/>
      </w:rPr>
    </w:lvl>
    <w:lvl w:ilvl="2" w:tplc="04090005" w:tentative="1">
      <w:start w:val="1"/>
      <w:numFmt w:val="bullet"/>
      <w:lvlText w:val=""/>
      <w:lvlJc w:val="left"/>
      <w:pPr>
        <w:tabs>
          <w:tab w:val="num" w:pos="2898"/>
        </w:tabs>
        <w:ind w:left="2898" w:hanging="360"/>
      </w:pPr>
      <w:rPr>
        <w:rFonts w:ascii="Wingdings" w:hAnsi="Wingdings" w:hint="default"/>
      </w:rPr>
    </w:lvl>
    <w:lvl w:ilvl="3" w:tplc="04090001" w:tentative="1">
      <w:start w:val="1"/>
      <w:numFmt w:val="bullet"/>
      <w:lvlText w:val=""/>
      <w:lvlJc w:val="left"/>
      <w:pPr>
        <w:tabs>
          <w:tab w:val="num" w:pos="3618"/>
        </w:tabs>
        <w:ind w:left="3618" w:hanging="360"/>
      </w:pPr>
      <w:rPr>
        <w:rFonts w:ascii="Symbol" w:hAnsi="Symbol" w:hint="default"/>
      </w:rPr>
    </w:lvl>
    <w:lvl w:ilvl="4" w:tplc="04090003" w:tentative="1">
      <w:start w:val="1"/>
      <w:numFmt w:val="bullet"/>
      <w:lvlText w:val="o"/>
      <w:lvlJc w:val="left"/>
      <w:pPr>
        <w:tabs>
          <w:tab w:val="num" w:pos="4338"/>
        </w:tabs>
        <w:ind w:left="4338" w:hanging="360"/>
      </w:pPr>
      <w:rPr>
        <w:rFonts w:ascii="Courier New" w:hAnsi="Courier New" w:hint="default"/>
      </w:rPr>
    </w:lvl>
    <w:lvl w:ilvl="5" w:tplc="04090005" w:tentative="1">
      <w:start w:val="1"/>
      <w:numFmt w:val="bullet"/>
      <w:lvlText w:val=""/>
      <w:lvlJc w:val="left"/>
      <w:pPr>
        <w:tabs>
          <w:tab w:val="num" w:pos="5058"/>
        </w:tabs>
        <w:ind w:left="5058" w:hanging="360"/>
      </w:pPr>
      <w:rPr>
        <w:rFonts w:ascii="Wingdings" w:hAnsi="Wingdings" w:hint="default"/>
      </w:rPr>
    </w:lvl>
    <w:lvl w:ilvl="6" w:tplc="04090001" w:tentative="1">
      <w:start w:val="1"/>
      <w:numFmt w:val="bullet"/>
      <w:lvlText w:val=""/>
      <w:lvlJc w:val="left"/>
      <w:pPr>
        <w:tabs>
          <w:tab w:val="num" w:pos="5778"/>
        </w:tabs>
        <w:ind w:left="5778" w:hanging="360"/>
      </w:pPr>
      <w:rPr>
        <w:rFonts w:ascii="Symbol" w:hAnsi="Symbol" w:hint="default"/>
      </w:rPr>
    </w:lvl>
    <w:lvl w:ilvl="7" w:tplc="04090003" w:tentative="1">
      <w:start w:val="1"/>
      <w:numFmt w:val="bullet"/>
      <w:lvlText w:val="o"/>
      <w:lvlJc w:val="left"/>
      <w:pPr>
        <w:tabs>
          <w:tab w:val="num" w:pos="6498"/>
        </w:tabs>
        <w:ind w:left="6498" w:hanging="360"/>
      </w:pPr>
      <w:rPr>
        <w:rFonts w:ascii="Courier New" w:hAnsi="Courier New" w:hint="default"/>
      </w:rPr>
    </w:lvl>
    <w:lvl w:ilvl="8" w:tplc="04090005" w:tentative="1">
      <w:start w:val="1"/>
      <w:numFmt w:val="bullet"/>
      <w:lvlText w:val=""/>
      <w:lvlJc w:val="left"/>
      <w:pPr>
        <w:tabs>
          <w:tab w:val="num" w:pos="7218"/>
        </w:tabs>
        <w:ind w:left="7218" w:hanging="360"/>
      </w:pPr>
      <w:rPr>
        <w:rFonts w:ascii="Wingdings" w:hAnsi="Wingdings" w:hint="default"/>
      </w:rPr>
    </w:lvl>
  </w:abstractNum>
  <w:abstractNum w:abstractNumId="21" w15:restartNumberingAfterBreak="0">
    <w:nsid w:val="4B221170"/>
    <w:multiLevelType w:val="multilevel"/>
    <w:tmpl w:val="0ADABCD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4F2E6C58"/>
    <w:multiLevelType w:val="hybridMultilevel"/>
    <w:tmpl w:val="86AC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50015"/>
    <w:multiLevelType w:val="hybridMultilevel"/>
    <w:tmpl w:val="819E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E47182"/>
    <w:multiLevelType w:val="hybridMultilevel"/>
    <w:tmpl w:val="A02E84BE"/>
    <w:lvl w:ilvl="0" w:tplc="BFDE42FA">
      <w:numFmt w:val="bullet"/>
      <w:lvlText w:val="-"/>
      <w:lvlJc w:val="left"/>
      <w:pPr>
        <w:ind w:left="774" w:hanging="360"/>
      </w:pPr>
      <w:rPr>
        <w:rFonts w:ascii="Cambria" w:eastAsiaTheme="minorEastAsia" w:hAnsi="Cambria" w:cstheme="minorBid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15:restartNumberingAfterBreak="0">
    <w:nsid w:val="56525714"/>
    <w:multiLevelType w:val="hybridMultilevel"/>
    <w:tmpl w:val="C4EE5C5E"/>
    <w:lvl w:ilvl="0" w:tplc="5CF0E2FE">
      <w:start w:val="4"/>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F1615EA"/>
    <w:multiLevelType w:val="multilevel"/>
    <w:tmpl w:val="C24A0E62"/>
    <w:lvl w:ilvl="0">
      <w:start w:val="2"/>
      <w:numFmt w:val="decimal"/>
      <w:lvlText w:val="%1"/>
      <w:lvlJc w:val="left"/>
      <w:pPr>
        <w:ind w:left="600" w:hanging="600"/>
      </w:pPr>
      <w:rPr>
        <w:rFonts w:hint="default"/>
      </w:rPr>
    </w:lvl>
    <w:lvl w:ilvl="1">
      <w:start w:val="2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502EEC"/>
    <w:multiLevelType w:val="hybridMultilevel"/>
    <w:tmpl w:val="BFF81912"/>
    <w:lvl w:ilvl="0" w:tplc="0409000F">
      <w:start w:val="1"/>
      <w:numFmt w:val="decimal"/>
      <w:lvlText w:val="%1."/>
      <w:lvlJc w:val="left"/>
      <w:pPr>
        <w:tabs>
          <w:tab w:val="num" w:pos="1458"/>
        </w:tabs>
        <w:ind w:left="1458" w:hanging="360"/>
      </w:pPr>
    </w:lvl>
    <w:lvl w:ilvl="1" w:tplc="04090019" w:tentative="1">
      <w:start w:val="1"/>
      <w:numFmt w:val="lowerLetter"/>
      <w:lvlText w:val="%2."/>
      <w:lvlJc w:val="left"/>
      <w:pPr>
        <w:tabs>
          <w:tab w:val="num" w:pos="2178"/>
        </w:tabs>
        <w:ind w:left="2178" w:hanging="360"/>
      </w:pPr>
    </w:lvl>
    <w:lvl w:ilvl="2" w:tplc="0409001B" w:tentative="1">
      <w:start w:val="1"/>
      <w:numFmt w:val="lowerRoman"/>
      <w:lvlText w:val="%3."/>
      <w:lvlJc w:val="right"/>
      <w:pPr>
        <w:tabs>
          <w:tab w:val="num" w:pos="2898"/>
        </w:tabs>
        <w:ind w:left="2898" w:hanging="180"/>
      </w:pPr>
    </w:lvl>
    <w:lvl w:ilvl="3" w:tplc="0409000F" w:tentative="1">
      <w:start w:val="1"/>
      <w:numFmt w:val="decimal"/>
      <w:lvlText w:val="%4."/>
      <w:lvlJc w:val="left"/>
      <w:pPr>
        <w:tabs>
          <w:tab w:val="num" w:pos="3618"/>
        </w:tabs>
        <w:ind w:left="3618" w:hanging="360"/>
      </w:pPr>
    </w:lvl>
    <w:lvl w:ilvl="4" w:tplc="04090019" w:tentative="1">
      <w:start w:val="1"/>
      <w:numFmt w:val="lowerLetter"/>
      <w:lvlText w:val="%5."/>
      <w:lvlJc w:val="left"/>
      <w:pPr>
        <w:tabs>
          <w:tab w:val="num" w:pos="4338"/>
        </w:tabs>
        <w:ind w:left="4338" w:hanging="360"/>
      </w:pPr>
    </w:lvl>
    <w:lvl w:ilvl="5" w:tplc="0409001B" w:tentative="1">
      <w:start w:val="1"/>
      <w:numFmt w:val="lowerRoman"/>
      <w:lvlText w:val="%6."/>
      <w:lvlJc w:val="right"/>
      <w:pPr>
        <w:tabs>
          <w:tab w:val="num" w:pos="5058"/>
        </w:tabs>
        <w:ind w:left="5058" w:hanging="180"/>
      </w:pPr>
    </w:lvl>
    <w:lvl w:ilvl="6" w:tplc="0409000F" w:tentative="1">
      <w:start w:val="1"/>
      <w:numFmt w:val="decimal"/>
      <w:lvlText w:val="%7."/>
      <w:lvlJc w:val="left"/>
      <w:pPr>
        <w:tabs>
          <w:tab w:val="num" w:pos="5778"/>
        </w:tabs>
        <w:ind w:left="5778" w:hanging="360"/>
      </w:pPr>
    </w:lvl>
    <w:lvl w:ilvl="7" w:tplc="04090019" w:tentative="1">
      <w:start w:val="1"/>
      <w:numFmt w:val="lowerLetter"/>
      <w:lvlText w:val="%8."/>
      <w:lvlJc w:val="left"/>
      <w:pPr>
        <w:tabs>
          <w:tab w:val="num" w:pos="6498"/>
        </w:tabs>
        <w:ind w:left="6498" w:hanging="360"/>
      </w:pPr>
    </w:lvl>
    <w:lvl w:ilvl="8" w:tplc="0409001B" w:tentative="1">
      <w:start w:val="1"/>
      <w:numFmt w:val="lowerRoman"/>
      <w:lvlText w:val="%9."/>
      <w:lvlJc w:val="right"/>
      <w:pPr>
        <w:tabs>
          <w:tab w:val="num" w:pos="7218"/>
        </w:tabs>
        <w:ind w:left="7218" w:hanging="180"/>
      </w:pPr>
    </w:lvl>
  </w:abstractNum>
  <w:abstractNum w:abstractNumId="28" w15:restartNumberingAfterBreak="0">
    <w:nsid w:val="66330473"/>
    <w:multiLevelType w:val="hybridMultilevel"/>
    <w:tmpl w:val="27D22A9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481210"/>
    <w:multiLevelType w:val="hybridMultilevel"/>
    <w:tmpl w:val="35C6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D97036"/>
    <w:multiLevelType w:val="hybridMultilevel"/>
    <w:tmpl w:val="27F8B51A"/>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14D5BD9"/>
    <w:multiLevelType w:val="multilevel"/>
    <w:tmpl w:val="D1BA4C84"/>
    <w:lvl w:ilvl="0">
      <w:start w:val="1"/>
      <w:numFmt w:val="decimal"/>
      <w:lvlText w:val="%1."/>
      <w:lvlJc w:val="left"/>
      <w:pPr>
        <w:ind w:left="927" w:hanging="360"/>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77536FAA"/>
    <w:multiLevelType w:val="singleLevel"/>
    <w:tmpl w:val="48EAAC22"/>
    <w:lvl w:ilvl="0">
      <w:start w:val="1"/>
      <w:numFmt w:val="decimal"/>
      <w:lvlText w:val="%1."/>
      <w:legacy w:legacy="1" w:legacySpace="0" w:legacyIndent="283"/>
      <w:lvlJc w:val="left"/>
      <w:pPr>
        <w:ind w:left="567" w:hanging="283"/>
      </w:pPr>
    </w:lvl>
  </w:abstractNum>
  <w:abstractNum w:abstractNumId="33" w15:restartNumberingAfterBreak="0">
    <w:nsid w:val="7C1052C1"/>
    <w:multiLevelType w:val="hybridMultilevel"/>
    <w:tmpl w:val="E578CBD2"/>
    <w:lvl w:ilvl="0" w:tplc="E95044E8">
      <w:start w:val="6"/>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9"/>
  </w:num>
  <w:num w:numId="3">
    <w:abstractNumId w:val="11"/>
  </w:num>
  <w:num w:numId="4">
    <w:abstractNumId w:val="28"/>
  </w:num>
  <w:num w:numId="5">
    <w:abstractNumId w:val="16"/>
  </w:num>
  <w:num w:numId="6">
    <w:abstractNumId w:val="33"/>
  </w:num>
  <w:num w:numId="7">
    <w:abstractNumId w:val="25"/>
  </w:num>
  <w:num w:numId="8">
    <w:abstractNumId w:val="30"/>
  </w:num>
  <w:num w:numId="9">
    <w:abstractNumId w:val="3"/>
  </w:num>
  <w:num w:numId="10">
    <w:abstractNumId w:val="32"/>
  </w:num>
  <w:num w:numId="11">
    <w:abstractNumId w:val="7"/>
  </w:num>
  <w:num w:numId="12">
    <w:abstractNumId w:val="5"/>
  </w:num>
  <w:num w:numId="13">
    <w:abstractNumId w:val="20"/>
  </w:num>
  <w:num w:numId="14">
    <w:abstractNumId w:val="27"/>
  </w:num>
  <w:num w:numId="15">
    <w:abstractNumId w:val="6"/>
  </w:num>
  <w:num w:numId="16">
    <w:abstractNumId w:val="17"/>
  </w:num>
  <w:num w:numId="17">
    <w:abstractNumId w:val="13"/>
  </w:num>
  <w:num w:numId="18">
    <w:abstractNumId w:val="12"/>
  </w:num>
  <w:num w:numId="19">
    <w:abstractNumId w:val="1"/>
  </w:num>
  <w:num w:numId="20">
    <w:abstractNumId w:val="14"/>
  </w:num>
  <w:num w:numId="21">
    <w:abstractNumId w:val="8"/>
  </w:num>
  <w:num w:numId="22">
    <w:abstractNumId w:val="10"/>
  </w:num>
  <w:num w:numId="23">
    <w:abstractNumId w:val="9"/>
  </w:num>
  <w:num w:numId="24">
    <w:abstractNumId w:val="31"/>
  </w:num>
  <w:num w:numId="25">
    <w:abstractNumId w:val="21"/>
  </w:num>
  <w:num w:numId="26">
    <w:abstractNumId w:val="18"/>
  </w:num>
  <w:num w:numId="27">
    <w:abstractNumId w:val="29"/>
  </w:num>
  <w:num w:numId="28">
    <w:abstractNumId w:val="23"/>
  </w:num>
  <w:num w:numId="29">
    <w:abstractNumId w:val="2"/>
  </w:num>
  <w:num w:numId="30">
    <w:abstractNumId w:val="15"/>
  </w:num>
  <w:num w:numId="31">
    <w:abstractNumId w:val="4"/>
  </w:num>
  <w:num w:numId="32">
    <w:abstractNumId w:val="22"/>
  </w:num>
  <w:num w:numId="33">
    <w:abstractNumId w:val="2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94A"/>
    <w:rsid w:val="00000F6B"/>
    <w:rsid w:val="0000194A"/>
    <w:rsid w:val="00001EA7"/>
    <w:rsid w:val="00001EAF"/>
    <w:rsid w:val="00010707"/>
    <w:rsid w:val="00014797"/>
    <w:rsid w:val="0001672F"/>
    <w:rsid w:val="000232B3"/>
    <w:rsid w:val="00034AAD"/>
    <w:rsid w:val="00042695"/>
    <w:rsid w:val="00047BD2"/>
    <w:rsid w:val="000520DC"/>
    <w:rsid w:val="00063016"/>
    <w:rsid w:val="00076AF6"/>
    <w:rsid w:val="0007726A"/>
    <w:rsid w:val="00080F06"/>
    <w:rsid w:val="00085CF2"/>
    <w:rsid w:val="00087495"/>
    <w:rsid w:val="000A4E8C"/>
    <w:rsid w:val="000B0208"/>
    <w:rsid w:val="000B09EB"/>
    <w:rsid w:val="000B1705"/>
    <w:rsid w:val="000B7E4D"/>
    <w:rsid w:val="000C171C"/>
    <w:rsid w:val="000C4E94"/>
    <w:rsid w:val="000D175D"/>
    <w:rsid w:val="000D3B7A"/>
    <w:rsid w:val="000E0D04"/>
    <w:rsid w:val="000F2EF3"/>
    <w:rsid w:val="000F32AE"/>
    <w:rsid w:val="0010035C"/>
    <w:rsid w:val="001121F5"/>
    <w:rsid w:val="00124DF9"/>
    <w:rsid w:val="00130E6E"/>
    <w:rsid w:val="001331D7"/>
    <w:rsid w:val="00133C94"/>
    <w:rsid w:val="00136DD1"/>
    <w:rsid w:val="00136E5B"/>
    <w:rsid w:val="00140CE1"/>
    <w:rsid w:val="00146A2D"/>
    <w:rsid w:val="001570F3"/>
    <w:rsid w:val="001669AB"/>
    <w:rsid w:val="0017539C"/>
    <w:rsid w:val="00175AC2"/>
    <w:rsid w:val="0017609F"/>
    <w:rsid w:val="001A4314"/>
    <w:rsid w:val="001A4EB6"/>
    <w:rsid w:val="001A6C4D"/>
    <w:rsid w:val="001B0E7F"/>
    <w:rsid w:val="001B34AD"/>
    <w:rsid w:val="001C628E"/>
    <w:rsid w:val="001E0F7B"/>
    <w:rsid w:val="001E52C9"/>
    <w:rsid w:val="001E5EE6"/>
    <w:rsid w:val="001F46E9"/>
    <w:rsid w:val="00203A4E"/>
    <w:rsid w:val="002119FD"/>
    <w:rsid w:val="002130E0"/>
    <w:rsid w:val="0022102F"/>
    <w:rsid w:val="00225A31"/>
    <w:rsid w:val="00233A80"/>
    <w:rsid w:val="0023700B"/>
    <w:rsid w:val="00245FF1"/>
    <w:rsid w:val="0024601C"/>
    <w:rsid w:val="00246697"/>
    <w:rsid w:val="002513A3"/>
    <w:rsid w:val="00252A2F"/>
    <w:rsid w:val="00254768"/>
    <w:rsid w:val="00260249"/>
    <w:rsid w:val="0026173B"/>
    <w:rsid w:val="002633B6"/>
    <w:rsid w:val="00265875"/>
    <w:rsid w:val="00270151"/>
    <w:rsid w:val="0027303B"/>
    <w:rsid w:val="002736C5"/>
    <w:rsid w:val="0027540E"/>
    <w:rsid w:val="0028056F"/>
    <w:rsid w:val="002807F7"/>
    <w:rsid w:val="0028109B"/>
    <w:rsid w:val="0028241C"/>
    <w:rsid w:val="00283C56"/>
    <w:rsid w:val="00295879"/>
    <w:rsid w:val="002A242F"/>
    <w:rsid w:val="002B1F58"/>
    <w:rsid w:val="002B701A"/>
    <w:rsid w:val="002C057C"/>
    <w:rsid w:val="002C1C7A"/>
    <w:rsid w:val="002D2D71"/>
    <w:rsid w:val="002D4D11"/>
    <w:rsid w:val="002D65A1"/>
    <w:rsid w:val="002F54A4"/>
    <w:rsid w:val="00302070"/>
    <w:rsid w:val="00310E5B"/>
    <w:rsid w:val="00321571"/>
    <w:rsid w:val="00322D0D"/>
    <w:rsid w:val="00326D4C"/>
    <w:rsid w:val="0033250A"/>
    <w:rsid w:val="003341A9"/>
    <w:rsid w:val="00350B55"/>
    <w:rsid w:val="00356D44"/>
    <w:rsid w:val="0036184A"/>
    <w:rsid w:val="00370024"/>
    <w:rsid w:val="00382FE6"/>
    <w:rsid w:val="003832BC"/>
    <w:rsid w:val="003942D4"/>
    <w:rsid w:val="003958A8"/>
    <w:rsid w:val="003A2F4E"/>
    <w:rsid w:val="003B4475"/>
    <w:rsid w:val="003D1BA6"/>
    <w:rsid w:val="003D5484"/>
    <w:rsid w:val="003F71CA"/>
    <w:rsid w:val="00401271"/>
    <w:rsid w:val="0040435A"/>
    <w:rsid w:val="00405836"/>
    <w:rsid w:val="004237A8"/>
    <w:rsid w:val="004278FA"/>
    <w:rsid w:val="0043148D"/>
    <w:rsid w:val="00431D9E"/>
    <w:rsid w:val="00433CE8"/>
    <w:rsid w:val="00434A5C"/>
    <w:rsid w:val="0043707D"/>
    <w:rsid w:val="004422EC"/>
    <w:rsid w:val="00452477"/>
    <w:rsid w:val="004544D9"/>
    <w:rsid w:val="00474526"/>
    <w:rsid w:val="00474DFB"/>
    <w:rsid w:val="004756F6"/>
    <w:rsid w:val="00475C2F"/>
    <w:rsid w:val="004775D5"/>
    <w:rsid w:val="004844DD"/>
    <w:rsid w:val="00490E72"/>
    <w:rsid w:val="004921C8"/>
    <w:rsid w:val="004928C1"/>
    <w:rsid w:val="00493C92"/>
    <w:rsid w:val="00494EF0"/>
    <w:rsid w:val="00495AFB"/>
    <w:rsid w:val="004C2F2B"/>
    <w:rsid w:val="004C3051"/>
    <w:rsid w:val="004D1851"/>
    <w:rsid w:val="004D2B34"/>
    <w:rsid w:val="004D2D28"/>
    <w:rsid w:val="004D599D"/>
    <w:rsid w:val="004E025F"/>
    <w:rsid w:val="004E2EA5"/>
    <w:rsid w:val="004E3AEB"/>
    <w:rsid w:val="004F3018"/>
    <w:rsid w:val="004F6A50"/>
    <w:rsid w:val="004F76FA"/>
    <w:rsid w:val="0050223C"/>
    <w:rsid w:val="00506F0E"/>
    <w:rsid w:val="005110D7"/>
    <w:rsid w:val="005156D5"/>
    <w:rsid w:val="005243FF"/>
    <w:rsid w:val="00536C52"/>
    <w:rsid w:val="00537930"/>
    <w:rsid w:val="00550EBA"/>
    <w:rsid w:val="005552E0"/>
    <w:rsid w:val="005561A9"/>
    <w:rsid w:val="00560A13"/>
    <w:rsid w:val="00564FBC"/>
    <w:rsid w:val="00565797"/>
    <w:rsid w:val="005806B6"/>
    <w:rsid w:val="00582442"/>
    <w:rsid w:val="0058310A"/>
    <w:rsid w:val="005A3162"/>
    <w:rsid w:val="005A43AD"/>
    <w:rsid w:val="005B0393"/>
    <w:rsid w:val="005B293D"/>
    <w:rsid w:val="005B2EE3"/>
    <w:rsid w:val="005B3532"/>
    <w:rsid w:val="005C1921"/>
    <w:rsid w:val="005C5677"/>
    <w:rsid w:val="005D1AC3"/>
    <w:rsid w:val="005E3044"/>
    <w:rsid w:val="005E79ED"/>
    <w:rsid w:val="005F39CC"/>
    <w:rsid w:val="005F486A"/>
    <w:rsid w:val="005F51CA"/>
    <w:rsid w:val="006049AD"/>
    <w:rsid w:val="00607E41"/>
    <w:rsid w:val="006145F0"/>
    <w:rsid w:val="0061530A"/>
    <w:rsid w:val="006155F3"/>
    <w:rsid w:val="00615F92"/>
    <w:rsid w:val="0062082F"/>
    <w:rsid w:val="00624A9D"/>
    <w:rsid w:val="00627E16"/>
    <w:rsid w:val="00636A46"/>
    <w:rsid w:val="0064613B"/>
    <w:rsid w:val="00647B48"/>
    <w:rsid w:val="00650BA9"/>
    <w:rsid w:val="006535F1"/>
    <w:rsid w:val="006550DD"/>
    <w:rsid w:val="0065557D"/>
    <w:rsid w:val="00656DB8"/>
    <w:rsid w:val="00662984"/>
    <w:rsid w:val="00664192"/>
    <w:rsid w:val="0067196B"/>
    <w:rsid w:val="0067618A"/>
    <w:rsid w:val="00694EF4"/>
    <w:rsid w:val="00695637"/>
    <w:rsid w:val="006A3A95"/>
    <w:rsid w:val="006B106C"/>
    <w:rsid w:val="006B388D"/>
    <w:rsid w:val="006B6DCC"/>
    <w:rsid w:val="006C06E6"/>
    <w:rsid w:val="006C2CCE"/>
    <w:rsid w:val="006C2FC0"/>
    <w:rsid w:val="006C3941"/>
    <w:rsid w:val="006C59F8"/>
    <w:rsid w:val="006C74E0"/>
    <w:rsid w:val="006F23E0"/>
    <w:rsid w:val="006F6020"/>
    <w:rsid w:val="00721B52"/>
    <w:rsid w:val="007326A3"/>
    <w:rsid w:val="0075051B"/>
    <w:rsid w:val="007505F0"/>
    <w:rsid w:val="007539E9"/>
    <w:rsid w:val="00757890"/>
    <w:rsid w:val="00780E2E"/>
    <w:rsid w:val="00785D73"/>
    <w:rsid w:val="00794D34"/>
    <w:rsid w:val="00797B1C"/>
    <w:rsid w:val="007A3902"/>
    <w:rsid w:val="007B46DB"/>
    <w:rsid w:val="007C4F94"/>
    <w:rsid w:val="007C61FC"/>
    <w:rsid w:val="007D0758"/>
    <w:rsid w:val="007E121E"/>
    <w:rsid w:val="007E2F65"/>
    <w:rsid w:val="007F56CC"/>
    <w:rsid w:val="007F6B10"/>
    <w:rsid w:val="00807B20"/>
    <w:rsid w:val="00813E5E"/>
    <w:rsid w:val="00823326"/>
    <w:rsid w:val="008271C2"/>
    <w:rsid w:val="0083581B"/>
    <w:rsid w:val="00837BE9"/>
    <w:rsid w:val="008424BE"/>
    <w:rsid w:val="00843783"/>
    <w:rsid w:val="0085081C"/>
    <w:rsid w:val="00852C83"/>
    <w:rsid w:val="008569F4"/>
    <w:rsid w:val="00860FCA"/>
    <w:rsid w:val="00862056"/>
    <w:rsid w:val="0086294B"/>
    <w:rsid w:val="00864AFF"/>
    <w:rsid w:val="008728F1"/>
    <w:rsid w:val="00872BA5"/>
    <w:rsid w:val="00874014"/>
    <w:rsid w:val="0087474F"/>
    <w:rsid w:val="00883478"/>
    <w:rsid w:val="00894C65"/>
    <w:rsid w:val="008A4163"/>
    <w:rsid w:val="008B4A6A"/>
    <w:rsid w:val="008C1B7B"/>
    <w:rsid w:val="008C7E27"/>
    <w:rsid w:val="008E705A"/>
    <w:rsid w:val="0090403D"/>
    <w:rsid w:val="00905505"/>
    <w:rsid w:val="00906A4B"/>
    <w:rsid w:val="00910286"/>
    <w:rsid w:val="00910EBB"/>
    <w:rsid w:val="009173EF"/>
    <w:rsid w:val="009255FB"/>
    <w:rsid w:val="00932906"/>
    <w:rsid w:val="009441E6"/>
    <w:rsid w:val="00947E79"/>
    <w:rsid w:val="009544CB"/>
    <w:rsid w:val="00955F1F"/>
    <w:rsid w:val="00957D63"/>
    <w:rsid w:val="00961B0B"/>
    <w:rsid w:val="00963BC5"/>
    <w:rsid w:val="009664FA"/>
    <w:rsid w:val="00966A93"/>
    <w:rsid w:val="0096701F"/>
    <w:rsid w:val="00967FAE"/>
    <w:rsid w:val="0098684D"/>
    <w:rsid w:val="00991656"/>
    <w:rsid w:val="009A3226"/>
    <w:rsid w:val="009B263A"/>
    <w:rsid w:val="009B34CA"/>
    <w:rsid w:val="009B3CBF"/>
    <w:rsid w:val="009B7257"/>
    <w:rsid w:val="009C1B5C"/>
    <w:rsid w:val="009D5088"/>
    <w:rsid w:val="009D761B"/>
    <w:rsid w:val="009E17BD"/>
    <w:rsid w:val="009E4E5F"/>
    <w:rsid w:val="009F3EA6"/>
    <w:rsid w:val="00A02513"/>
    <w:rsid w:val="00A04CEC"/>
    <w:rsid w:val="00A12366"/>
    <w:rsid w:val="00A1354A"/>
    <w:rsid w:val="00A154EF"/>
    <w:rsid w:val="00A20783"/>
    <w:rsid w:val="00A23F74"/>
    <w:rsid w:val="00A27F92"/>
    <w:rsid w:val="00A30C50"/>
    <w:rsid w:val="00A326D5"/>
    <w:rsid w:val="00A35064"/>
    <w:rsid w:val="00A40B57"/>
    <w:rsid w:val="00A411C9"/>
    <w:rsid w:val="00A45758"/>
    <w:rsid w:val="00A55622"/>
    <w:rsid w:val="00A55823"/>
    <w:rsid w:val="00A56EBC"/>
    <w:rsid w:val="00A77961"/>
    <w:rsid w:val="00A82B3E"/>
    <w:rsid w:val="00A83502"/>
    <w:rsid w:val="00A90352"/>
    <w:rsid w:val="00A90ADA"/>
    <w:rsid w:val="00A965DE"/>
    <w:rsid w:val="00AA1D88"/>
    <w:rsid w:val="00AB3CB1"/>
    <w:rsid w:val="00AB45C4"/>
    <w:rsid w:val="00AD0741"/>
    <w:rsid w:val="00AE12A3"/>
    <w:rsid w:val="00AE576D"/>
    <w:rsid w:val="00AE7C4A"/>
    <w:rsid w:val="00AF6A97"/>
    <w:rsid w:val="00AF6D81"/>
    <w:rsid w:val="00AF6E49"/>
    <w:rsid w:val="00B04A67"/>
    <w:rsid w:val="00B0583C"/>
    <w:rsid w:val="00B1651A"/>
    <w:rsid w:val="00B226C9"/>
    <w:rsid w:val="00B355CB"/>
    <w:rsid w:val="00B36ABA"/>
    <w:rsid w:val="00B40A81"/>
    <w:rsid w:val="00B42FD0"/>
    <w:rsid w:val="00B44910"/>
    <w:rsid w:val="00B4547C"/>
    <w:rsid w:val="00B52EAA"/>
    <w:rsid w:val="00B656FA"/>
    <w:rsid w:val="00B667FD"/>
    <w:rsid w:val="00B711CC"/>
    <w:rsid w:val="00B72267"/>
    <w:rsid w:val="00B76EB6"/>
    <w:rsid w:val="00B77A2B"/>
    <w:rsid w:val="00B77F6B"/>
    <w:rsid w:val="00B82204"/>
    <w:rsid w:val="00B824C8"/>
    <w:rsid w:val="00B82DD5"/>
    <w:rsid w:val="00B848A8"/>
    <w:rsid w:val="00B9402E"/>
    <w:rsid w:val="00B97113"/>
    <w:rsid w:val="00BB5793"/>
    <w:rsid w:val="00BB6534"/>
    <w:rsid w:val="00BC0EB4"/>
    <w:rsid w:val="00BC251A"/>
    <w:rsid w:val="00BC32EC"/>
    <w:rsid w:val="00BD032B"/>
    <w:rsid w:val="00BE0F8B"/>
    <w:rsid w:val="00BE1C0F"/>
    <w:rsid w:val="00BE2640"/>
    <w:rsid w:val="00BE6887"/>
    <w:rsid w:val="00BF3F08"/>
    <w:rsid w:val="00BF5F08"/>
    <w:rsid w:val="00BF7882"/>
    <w:rsid w:val="00C01189"/>
    <w:rsid w:val="00C03B6F"/>
    <w:rsid w:val="00C10F24"/>
    <w:rsid w:val="00C14942"/>
    <w:rsid w:val="00C178C6"/>
    <w:rsid w:val="00C22243"/>
    <w:rsid w:val="00C22D8E"/>
    <w:rsid w:val="00C23643"/>
    <w:rsid w:val="00C36F51"/>
    <w:rsid w:val="00C374DE"/>
    <w:rsid w:val="00C375F3"/>
    <w:rsid w:val="00C411B7"/>
    <w:rsid w:val="00C47AD4"/>
    <w:rsid w:val="00C521BF"/>
    <w:rsid w:val="00C52D81"/>
    <w:rsid w:val="00C55198"/>
    <w:rsid w:val="00C61403"/>
    <w:rsid w:val="00C649DF"/>
    <w:rsid w:val="00C76E61"/>
    <w:rsid w:val="00C8605A"/>
    <w:rsid w:val="00C87501"/>
    <w:rsid w:val="00C9312A"/>
    <w:rsid w:val="00CA2C4C"/>
    <w:rsid w:val="00CA6393"/>
    <w:rsid w:val="00CA76ED"/>
    <w:rsid w:val="00CB18FF"/>
    <w:rsid w:val="00CB2608"/>
    <w:rsid w:val="00CC1757"/>
    <w:rsid w:val="00CC1CCE"/>
    <w:rsid w:val="00CC2B14"/>
    <w:rsid w:val="00CC4A41"/>
    <w:rsid w:val="00CD0C08"/>
    <w:rsid w:val="00CD6609"/>
    <w:rsid w:val="00CD7F68"/>
    <w:rsid w:val="00CE14BA"/>
    <w:rsid w:val="00CE433C"/>
    <w:rsid w:val="00CE6801"/>
    <w:rsid w:val="00CF33F3"/>
    <w:rsid w:val="00CF47D9"/>
    <w:rsid w:val="00CF7EB6"/>
    <w:rsid w:val="00D04D27"/>
    <w:rsid w:val="00D06183"/>
    <w:rsid w:val="00D133C9"/>
    <w:rsid w:val="00D208DB"/>
    <w:rsid w:val="00D22C42"/>
    <w:rsid w:val="00D23D0A"/>
    <w:rsid w:val="00D30A33"/>
    <w:rsid w:val="00D378CC"/>
    <w:rsid w:val="00D402DA"/>
    <w:rsid w:val="00D40A7D"/>
    <w:rsid w:val="00D47103"/>
    <w:rsid w:val="00D5290C"/>
    <w:rsid w:val="00D5397D"/>
    <w:rsid w:val="00D57996"/>
    <w:rsid w:val="00D65041"/>
    <w:rsid w:val="00D71F51"/>
    <w:rsid w:val="00D831AA"/>
    <w:rsid w:val="00D83DAB"/>
    <w:rsid w:val="00D9112D"/>
    <w:rsid w:val="00D91C3B"/>
    <w:rsid w:val="00D9313C"/>
    <w:rsid w:val="00D95404"/>
    <w:rsid w:val="00DB11A0"/>
    <w:rsid w:val="00DC30EE"/>
    <w:rsid w:val="00DC75AD"/>
    <w:rsid w:val="00DE59D6"/>
    <w:rsid w:val="00E077D0"/>
    <w:rsid w:val="00E10E80"/>
    <w:rsid w:val="00E124F0"/>
    <w:rsid w:val="00E12627"/>
    <w:rsid w:val="00E17411"/>
    <w:rsid w:val="00E30DC3"/>
    <w:rsid w:val="00E353DD"/>
    <w:rsid w:val="00E43766"/>
    <w:rsid w:val="00E54009"/>
    <w:rsid w:val="00E547DB"/>
    <w:rsid w:val="00E61DC3"/>
    <w:rsid w:val="00E6481B"/>
    <w:rsid w:val="00E67626"/>
    <w:rsid w:val="00E741E5"/>
    <w:rsid w:val="00EB0D6F"/>
    <w:rsid w:val="00EB2232"/>
    <w:rsid w:val="00EC0817"/>
    <w:rsid w:val="00EC1E66"/>
    <w:rsid w:val="00EC5337"/>
    <w:rsid w:val="00EC697D"/>
    <w:rsid w:val="00EC6E68"/>
    <w:rsid w:val="00ED2A85"/>
    <w:rsid w:val="00EE1BC4"/>
    <w:rsid w:val="00EE61DF"/>
    <w:rsid w:val="00F0170E"/>
    <w:rsid w:val="00F022C6"/>
    <w:rsid w:val="00F02458"/>
    <w:rsid w:val="00F07AC1"/>
    <w:rsid w:val="00F10003"/>
    <w:rsid w:val="00F17D45"/>
    <w:rsid w:val="00F2150A"/>
    <w:rsid w:val="00F231D8"/>
    <w:rsid w:val="00F26E8A"/>
    <w:rsid w:val="00F30946"/>
    <w:rsid w:val="00F35969"/>
    <w:rsid w:val="00F44172"/>
    <w:rsid w:val="00F45581"/>
    <w:rsid w:val="00F46C5F"/>
    <w:rsid w:val="00F50F25"/>
    <w:rsid w:val="00F54E42"/>
    <w:rsid w:val="00F60B2C"/>
    <w:rsid w:val="00F67054"/>
    <w:rsid w:val="00F71711"/>
    <w:rsid w:val="00F81DBA"/>
    <w:rsid w:val="00F83530"/>
    <w:rsid w:val="00F84250"/>
    <w:rsid w:val="00F90F88"/>
    <w:rsid w:val="00FA1CB0"/>
    <w:rsid w:val="00FA2CE5"/>
    <w:rsid w:val="00FA432E"/>
    <w:rsid w:val="00FB1B92"/>
    <w:rsid w:val="00FB3C51"/>
    <w:rsid w:val="00FC2EB9"/>
    <w:rsid w:val="00FC3934"/>
    <w:rsid w:val="00FD4E04"/>
    <w:rsid w:val="00FE6833"/>
    <w:rsid w:val="00FE77D2"/>
    <w:rsid w:val="00FF3810"/>
    <w:rsid w:val="00FF60AA"/>
    <w:rsid w:val="00FF75AF"/>
    <w:rsid w:val="00FF7F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3154C9E"/>
  <w15:docId w15:val="{DFF24EBF-C09E-4A53-8BCC-C83BB930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docnoted">
    <w:name w:val="docnoted"/>
    <w:basedOn w:val="Normal"/>
    <w:next w:val="Head"/>
    <w:rsid w:val="004D1851"/>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Title1"/>
    <w:autoRedefine/>
    <w:rsid w:val="00813E5E"/>
    <w:pPr>
      <w:spacing w:before="840"/>
      <w:jc w:val="center"/>
    </w:pPr>
    <w:rPr>
      <w:b/>
      <w:sz w:val="28"/>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uiPriority w:val="99"/>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ref">
    <w:name w:val="Annex_ref"/>
    <w:basedOn w:val="Normal"/>
    <w:next w:val="Annextitle"/>
    <w:rsid w:val="00813E5E"/>
    <w:pPr>
      <w:jc w:val="center"/>
    </w:pPr>
  </w:style>
  <w:style w:type="paragraph" w:customStyle="1" w:styleId="Annextitle">
    <w:name w:val="Annex_title"/>
    <w:basedOn w:val="Normal"/>
    <w:next w:val="Normal"/>
    <w:uiPriority w:val="99"/>
    <w:rsid w:val="00813E5E"/>
    <w:pPr>
      <w:spacing w:before="240" w:after="240"/>
      <w:jc w:val="center"/>
    </w:pPr>
    <w:rPr>
      <w:b/>
      <w:sz w:val="28"/>
    </w:rPr>
  </w:style>
  <w:style w:type="paragraph" w:customStyle="1" w:styleId="AppendixNo">
    <w:name w:val="Appendix_No"/>
    <w:basedOn w:val="AnnexNo"/>
    <w:next w:val="Appendixref"/>
    <w:rsid w:val="00813E5E"/>
  </w:style>
  <w:style w:type="paragraph" w:customStyle="1" w:styleId="Appendixref">
    <w:name w:val="Appendix_ref"/>
    <w:basedOn w:val="Annexref"/>
    <w:next w:val="Appendixtitle"/>
    <w:rsid w:val="00813E5E"/>
  </w:style>
  <w:style w:type="paragraph" w:customStyle="1" w:styleId="Appendixtitle">
    <w:name w:val="Appendix_title"/>
    <w:basedOn w:val="Annextitle"/>
    <w:next w:val="Normal"/>
    <w:rsid w:val="00813E5E"/>
  </w:style>
  <w:style w:type="paragraph" w:customStyle="1" w:styleId="Call">
    <w:name w:val="Call"/>
    <w:basedOn w:val="Normal"/>
    <w:next w:val="Normal"/>
    <w:link w:val="CallChar"/>
    <w:uiPriority w:val="99"/>
    <w:rsid w:val="00813E5E"/>
    <w:pPr>
      <w:keepNext/>
      <w:keepLines/>
      <w:tabs>
        <w:tab w:val="clear" w:pos="1134"/>
        <w:tab w:val="clear" w:pos="1701"/>
        <w:tab w:val="clear" w:pos="2268"/>
        <w:tab w:val="clear" w:pos="2835"/>
      </w:tabs>
      <w:spacing w:before="160"/>
      <w:ind w:left="567"/>
    </w:pPr>
    <w:rPr>
      <w:i/>
    </w:rPr>
  </w:style>
  <w:style w:type="character" w:styleId="EndnoteReference">
    <w:name w:val="endnote reference"/>
    <w:basedOn w:val="DefaultParagraphFont"/>
    <w:rsid w:val="004D1851"/>
    <w:rPr>
      <w:vertAlign w:val="superscript"/>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title">
    <w:name w:val="Question_title"/>
    <w:basedOn w:val="Rectitle"/>
    <w:next w:val="Questionref"/>
    <w:rsid w:val="004D1851"/>
  </w:style>
  <w:style w:type="paragraph" w:customStyle="1" w:styleId="Questionref">
    <w:name w:val="Question_ref"/>
    <w:basedOn w:val="Recref"/>
    <w:next w:val="Questiondate"/>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firstfooter0">
    <w:name w:val="firstfooter"/>
    <w:basedOn w:val="Normal"/>
    <w:rsid w:val="00813E5E"/>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6535F1"/>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customStyle="1" w:styleId="AnnexRef0">
    <w:name w:val="Annex_Ref"/>
    <w:basedOn w:val="Normal"/>
    <w:next w:val="Normal"/>
    <w:rsid w:val="0000194A"/>
    <w:pPr>
      <w:keepNext/>
      <w:keepLines/>
      <w:tabs>
        <w:tab w:val="clear" w:pos="567"/>
        <w:tab w:val="clear" w:pos="1134"/>
        <w:tab w:val="clear" w:pos="1701"/>
        <w:tab w:val="clear" w:pos="2268"/>
        <w:tab w:val="clear" w:pos="2835"/>
        <w:tab w:val="left" w:pos="794"/>
        <w:tab w:val="left" w:pos="1191"/>
        <w:tab w:val="left" w:pos="1588"/>
        <w:tab w:val="left" w:pos="1985"/>
      </w:tabs>
      <w:jc w:val="center"/>
    </w:pPr>
    <w:rPr>
      <w:rFonts w:ascii="Times New Roman" w:hAnsi="Times New Roman"/>
      <w:lang w:val="fr-FR"/>
    </w:rPr>
  </w:style>
  <w:style w:type="paragraph" w:customStyle="1" w:styleId="call0">
    <w:name w:val="call"/>
    <w:basedOn w:val="Normal"/>
    <w:next w:val="Normal"/>
    <w:rsid w:val="0000194A"/>
    <w:pPr>
      <w:keepNext/>
      <w:keepLines/>
      <w:tabs>
        <w:tab w:val="clear" w:pos="567"/>
        <w:tab w:val="clear" w:pos="1134"/>
        <w:tab w:val="clear" w:pos="1701"/>
        <w:tab w:val="clear" w:pos="2268"/>
        <w:tab w:val="clear" w:pos="2835"/>
        <w:tab w:val="left" w:pos="794"/>
        <w:tab w:val="left" w:pos="1191"/>
        <w:tab w:val="left" w:pos="1588"/>
        <w:tab w:val="left" w:pos="1985"/>
      </w:tabs>
      <w:spacing w:before="160"/>
      <w:ind w:left="794"/>
    </w:pPr>
    <w:rPr>
      <w:rFonts w:ascii="Times New Roman" w:hAnsi="Times New Roman"/>
      <w:i/>
      <w:lang w:val="fr-FR"/>
    </w:rPr>
  </w:style>
  <w:style w:type="paragraph" w:styleId="BodyText">
    <w:name w:val="Body Text"/>
    <w:basedOn w:val="Normal"/>
    <w:link w:val="BodyTextChar"/>
    <w:rsid w:val="0000194A"/>
    <w:pPr>
      <w:tabs>
        <w:tab w:val="clear" w:pos="567"/>
        <w:tab w:val="clear" w:pos="1134"/>
        <w:tab w:val="clear" w:pos="1701"/>
        <w:tab w:val="clear" w:pos="2268"/>
        <w:tab w:val="clear" w:pos="2835"/>
        <w:tab w:val="left" w:pos="794"/>
        <w:tab w:val="left" w:pos="1191"/>
        <w:tab w:val="left" w:pos="1588"/>
        <w:tab w:val="left" w:pos="1985"/>
      </w:tabs>
      <w:spacing w:after="120"/>
    </w:pPr>
    <w:rPr>
      <w:rFonts w:ascii="Times New Roman" w:hAnsi="Times New Roman"/>
      <w:lang w:val="fr-FR"/>
    </w:rPr>
  </w:style>
  <w:style w:type="character" w:customStyle="1" w:styleId="BodyTextChar">
    <w:name w:val="Body Text Char"/>
    <w:basedOn w:val="DefaultParagraphFont"/>
    <w:link w:val="BodyText"/>
    <w:rsid w:val="0000194A"/>
    <w:rPr>
      <w:rFonts w:ascii="Times New Roman" w:hAnsi="Times New Roman"/>
      <w:sz w:val="24"/>
      <w:lang w:val="fr-FR" w:eastAsia="en-US"/>
    </w:rPr>
  </w:style>
  <w:style w:type="paragraph" w:styleId="BlockText">
    <w:name w:val="Block Text"/>
    <w:basedOn w:val="Normal"/>
    <w:rsid w:val="0000194A"/>
    <w:pPr>
      <w:tabs>
        <w:tab w:val="clear" w:pos="567"/>
        <w:tab w:val="clear" w:pos="1134"/>
        <w:tab w:val="clear" w:pos="1701"/>
        <w:tab w:val="clear" w:pos="2268"/>
        <w:tab w:val="clear" w:pos="2835"/>
        <w:tab w:val="left" w:pos="794"/>
        <w:tab w:val="left" w:pos="1191"/>
        <w:tab w:val="left" w:pos="1588"/>
        <w:tab w:val="left" w:pos="1872"/>
        <w:tab w:val="left" w:pos="1985"/>
        <w:tab w:val="right" w:pos="9214"/>
      </w:tabs>
      <w:spacing w:after="120"/>
      <w:ind w:left="284" w:right="851"/>
    </w:pPr>
    <w:rPr>
      <w:rFonts w:ascii="Times New Roman" w:hAnsi="Times New Roman"/>
      <w:lang w:val="fr-FR"/>
    </w:rPr>
  </w:style>
  <w:style w:type="paragraph" w:styleId="BodyText3">
    <w:name w:val="Body Text 3"/>
    <w:basedOn w:val="Normal"/>
    <w:link w:val="BodyText3Char"/>
    <w:rsid w:val="0000194A"/>
    <w:pPr>
      <w:tabs>
        <w:tab w:val="clear" w:pos="567"/>
        <w:tab w:val="clear" w:pos="1134"/>
        <w:tab w:val="clear" w:pos="1701"/>
        <w:tab w:val="clear" w:pos="2268"/>
        <w:tab w:val="clear" w:pos="2835"/>
        <w:tab w:val="left" w:pos="1191"/>
        <w:tab w:val="left" w:pos="1588"/>
        <w:tab w:val="left" w:pos="1872"/>
        <w:tab w:val="left" w:pos="1985"/>
        <w:tab w:val="right" w:pos="9214"/>
      </w:tabs>
      <w:spacing w:after="120"/>
      <w:ind w:right="851"/>
    </w:pPr>
    <w:rPr>
      <w:rFonts w:ascii="Times New Roman" w:hAnsi="Times New Roman"/>
      <w:lang w:val="fr-FR"/>
    </w:rPr>
  </w:style>
  <w:style w:type="character" w:customStyle="1" w:styleId="BodyText3Char">
    <w:name w:val="Body Text 3 Char"/>
    <w:basedOn w:val="DefaultParagraphFont"/>
    <w:link w:val="BodyText3"/>
    <w:rsid w:val="0000194A"/>
    <w:rPr>
      <w:rFonts w:ascii="Times New Roman" w:hAnsi="Times New Roman"/>
      <w:sz w:val="24"/>
      <w:lang w:val="fr-FR" w:eastAsia="en-US"/>
    </w:rPr>
  </w:style>
  <w:style w:type="paragraph" w:styleId="BodyTextIndent2">
    <w:name w:val="Body Text Indent 2"/>
    <w:basedOn w:val="Normal"/>
    <w:link w:val="BodyTextIndent2Char"/>
    <w:rsid w:val="0000194A"/>
    <w:pPr>
      <w:tabs>
        <w:tab w:val="clear" w:pos="567"/>
        <w:tab w:val="clear" w:pos="1134"/>
        <w:tab w:val="clear" w:pos="1701"/>
        <w:tab w:val="clear" w:pos="2268"/>
        <w:tab w:val="clear" w:pos="2835"/>
        <w:tab w:val="left" w:pos="794"/>
        <w:tab w:val="left" w:pos="1191"/>
        <w:tab w:val="left" w:pos="1588"/>
        <w:tab w:val="left" w:pos="1985"/>
      </w:tabs>
      <w:ind w:left="1588" w:hanging="1588"/>
    </w:pPr>
    <w:rPr>
      <w:rFonts w:ascii="Times New Roman" w:hAnsi="Times New Roman"/>
      <w:lang w:val="fr-FR"/>
    </w:rPr>
  </w:style>
  <w:style w:type="character" w:customStyle="1" w:styleId="BodyTextIndent2Char">
    <w:name w:val="Body Text Indent 2 Char"/>
    <w:basedOn w:val="DefaultParagraphFont"/>
    <w:link w:val="BodyTextIndent2"/>
    <w:rsid w:val="0000194A"/>
    <w:rPr>
      <w:rFonts w:ascii="Times New Roman" w:hAnsi="Times New Roman"/>
      <w:sz w:val="24"/>
      <w:lang w:val="fr-FR" w:eastAsia="en-US"/>
    </w:rPr>
  </w:style>
  <w:style w:type="paragraph" w:styleId="DocumentMap">
    <w:name w:val="Document Map"/>
    <w:basedOn w:val="Normal"/>
    <w:link w:val="DocumentMapChar"/>
    <w:rsid w:val="0000194A"/>
    <w:pPr>
      <w:shd w:val="clear" w:color="auto" w:fill="000080"/>
      <w:tabs>
        <w:tab w:val="clear" w:pos="567"/>
        <w:tab w:val="clear" w:pos="1134"/>
        <w:tab w:val="clear" w:pos="1701"/>
        <w:tab w:val="clear" w:pos="2268"/>
        <w:tab w:val="clear" w:pos="2835"/>
        <w:tab w:val="left" w:pos="794"/>
        <w:tab w:val="left" w:pos="1191"/>
        <w:tab w:val="left" w:pos="1588"/>
        <w:tab w:val="left" w:pos="1985"/>
      </w:tabs>
    </w:pPr>
    <w:rPr>
      <w:rFonts w:ascii="Tahoma" w:hAnsi="Tahoma" w:cs="Tahoma"/>
      <w:sz w:val="20"/>
      <w:lang w:val="fr-FR"/>
    </w:rPr>
  </w:style>
  <w:style w:type="character" w:customStyle="1" w:styleId="DocumentMapChar">
    <w:name w:val="Document Map Char"/>
    <w:basedOn w:val="DefaultParagraphFont"/>
    <w:link w:val="DocumentMap"/>
    <w:rsid w:val="0000194A"/>
    <w:rPr>
      <w:rFonts w:ascii="Tahoma" w:hAnsi="Tahoma" w:cs="Tahoma"/>
      <w:shd w:val="clear" w:color="auto" w:fill="000080"/>
      <w:lang w:val="fr-FR" w:eastAsia="en-US"/>
    </w:rPr>
  </w:style>
  <w:style w:type="paragraph" w:customStyle="1" w:styleId="normal0pt">
    <w:name w:val="normal 0 pt"/>
    <w:basedOn w:val="Normal"/>
    <w:rsid w:val="002D4D11"/>
    <w:pPr>
      <w:tabs>
        <w:tab w:val="clear" w:pos="567"/>
        <w:tab w:val="clear" w:pos="1134"/>
        <w:tab w:val="clear" w:pos="1701"/>
        <w:tab w:val="clear" w:pos="2268"/>
        <w:tab w:val="clear" w:pos="2835"/>
        <w:tab w:val="left" w:pos="794"/>
        <w:tab w:val="left" w:pos="1191"/>
        <w:tab w:val="left" w:pos="1588"/>
        <w:tab w:val="left" w:pos="1985"/>
      </w:tabs>
      <w:spacing w:before="0"/>
      <w:jc w:val="center"/>
      <w:outlineLvl w:val="0"/>
    </w:pPr>
    <w:rPr>
      <w:b/>
      <w:bCs/>
      <w:sz w:val="20"/>
      <w:lang w:val="en-US"/>
    </w:rPr>
  </w:style>
  <w:style w:type="paragraph" w:styleId="BalloonText">
    <w:name w:val="Balloon Text"/>
    <w:basedOn w:val="Normal"/>
    <w:link w:val="BalloonTextChar"/>
    <w:rsid w:val="00955F1F"/>
    <w:pPr>
      <w:spacing w:before="0"/>
    </w:pPr>
    <w:rPr>
      <w:rFonts w:ascii="Tahoma" w:hAnsi="Tahoma" w:cs="Tahoma"/>
      <w:sz w:val="16"/>
      <w:szCs w:val="16"/>
    </w:rPr>
  </w:style>
  <w:style w:type="character" w:customStyle="1" w:styleId="BalloonTextChar">
    <w:name w:val="Balloon Text Char"/>
    <w:basedOn w:val="DefaultParagraphFont"/>
    <w:link w:val="BalloonText"/>
    <w:rsid w:val="00955F1F"/>
    <w:rPr>
      <w:rFonts w:ascii="Tahoma" w:hAnsi="Tahoma" w:cs="Tahoma"/>
      <w:sz w:val="16"/>
      <w:szCs w:val="16"/>
      <w:lang w:val="en-GB" w:eastAsia="en-US"/>
    </w:rPr>
  </w:style>
  <w:style w:type="paragraph" w:styleId="ListParagraph">
    <w:name w:val="List Paragraph"/>
    <w:basedOn w:val="Normal"/>
    <w:uiPriority w:val="34"/>
    <w:qFormat/>
    <w:rsid w:val="009B3CBF"/>
    <w:pPr>
      <w:ind w:left="720"/>
      <w:contextualSpacing/>
    </w:pPr>
  </w:style>
  <w:style w:type="paragraph" w:styleId="NormalWeb">
    <w:name w:val="Normal (Web)"/>
    <w:basedOn w:val="Normal"/>
    <w:uiPriority w:val="99"/>
    <w:unhideWhenUsed/>
    <w:rsid w:val="00233A80"/>
    <w:pPr>
      <w:tabs>
        <w:tab w:val="clear" w:pos="567"/>
        <w:tab w:val="clear" w:pos="1134"/>
        <w:tab w:val="clear" w:pos="1701"/>
        <w:tab w:val="clear" w:pos="2268"/>
        <w:tab w:val="clear" w:pos="2835"/>
      </w:tabs>
      <w:overflowPunct/>
      <w:autoSpaceDE/>
      <w:autoSpaceDN/>
      <w:adjustRightInd/>
      <w:spacing w:before="100" w:after="100" w:line="240" w:lineRule="atLeast"/>
      <w:textAlignment w:val="auto"/>
    </w:pPr>
    <w:rPr>
      <w:rFonts w:ascii="Verdana" w:hAnsi="Verdana"/>
      <w:sz w:val="18"/>
      <w:szCs w:val="18"/>
      <w:lang w:val="en-US" w:eastAsia="zh-CN"/>
    </w:rPr>
  </w:style>
  <w:style w:type="character" w:customStyle="1" w:styleId="apple-style-span">
    <w:name w:val="apple-style-span"/>
    <w:basedOn w:val="DefaultParagraphFont"/>
    <w:rsid w:val="0024601C"/>
  </w:style>
  <w:style w:type="character" w:styleId="CommentReference">
    <w:name w:val="annotation reference"/>
    <w:basedOn w:val="DefaultParagraphFont"/>
    <w:rsid w:val="00BE0F8B"/>
    <w:rPr>
      <w:sz w:val="16"/>
      <w:szCs w:val="16"/>
    </w:rPr>
  </w:style>
  <w:style w:type="paragraph" w:styleId="CommentText">
    <w:name w:val="annotation text"/>
    <w:basedOn w:val="Normal"/>
    <w:link w:val="CommentTextChar"/>
    <w:rsid w:val="00BE0F8B"/>
    <w:rPr>
      <w:sz w:val="20"/>
    </w:rPr>
  </w:style>
  <w:style w:type="character" w:customStyle="1" w:styleId="CommentTextChar">
    <w:name w:val="Comment Text Char"/>
    <w:basedOn w:val="DefaultParagraphFont"/>
    <w:link w:val="CommentText"/>
    <w:rsid w:val="00BE0F8B"/>
    <w:rPr>
      <w:rFonts w:ascii="Calibri" w:hAnsi="Calibri"/>
      <w:lang w:val="en-GB" w:eastAsia="en-US"/>
    </w:rPr>
  </w:style>
  <w:style w:type="paragraph" w:styleId="CommentSubject">
    <w:name w:val="annotation subject"/>
    <w:basedOn w:val="CommentText"/>
    <w:next w:val="CommentText"/>
    <w:link w:val="CommentSubjectChar"/>
    <w:rsid w:val="00BE0F8B"/>
    <w:rPr>
      <w:b/>
      <w:bCs/>
    </w:rPr>
  </w:style>
  <w:style w:type="character" w:customStyle="1" w:styleId="CommentSubjectChar">
    <w:name w:val="Comment Subject Char"/>
    <w:basedOn w:val="CommentTextChar"/>
    <w:link w:val="CommentSubject"/>
    <w:rsid w:val="00BE0F8B"/>
    <w:rPr>
      <w:rFonts w:ascii="Calibri" w:hAnsi="Calibri"/>
      <w:b/>
      <w:bCs/>
      <w:lang w:val="en-GB" w:eastAsia="en-US"/>
    </w:rPr>
  </w:style>
  <w:style w:type="character" w:customStyle="1" w:styleId="CallChar">
    <w:name w:val="Call Char"/>
    <w:link w:val="Call"/>
    <w:uiPriority w:val="99"/>
    <w:rsid w:val="00001EA7"/>
    <w:rPr>
      <w:rFonts w:ascii="Calibri" w:hAnsi="Calibri"/>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22314">
      <w:bodyDiv w:val="1"/>
      <w:marLeft w:val="0"/>
      <w:marRight w:val="0"/>
      <w:marTop w:val="0"/>
      <w:marBottom w:val="0"/>
      <w:divBdr>
        <w:top w:val="none" w:sz="0" w:space="0" w:color="auto"/>
        <w:left w:val="none" w:sz="0" w:space="0" w:color="auto"/>
        <w:bottom w:val="none" w:sz="0" w:space="0" w:color="auto"/>
        <w:right w:val="none" w:sz="0" w:space="0" w:color="auto"/>
      </w:divBdr>
    </w:div>
    <w:div w:id="350493754">
      <w:bodyDiv w:val="1"/>
      <w:marLeft w:val="0"/>
      <w:marRight w:val="0"/>
      <w:marTop w:val="0"/>
      <w:marBottom w:val="0"/>
      <w:divBdr>
        <w:top w:val="none" w:sz="0" w:space="0" w:color="auto"/>
        <w:left w:val="none" w:sz="0" w:space="0" w:color="auto"/>
        <w:bottom w:val="none" w:sz="0" w:space="0" w:color="auto"/>
        <w:right w:val="none" w:sz="0" w:space="0" w:color="auto"/>
      </w:divBdr>
    </w:div>
    <w:div w:id="393627980">
      <w:bodyDiv w:val="1"/>
      <w:marLeft w:val="0"/>
      <w:marRight w:val="0"/>
      <w:marTop w:val="0"/>
      <w:marBottom w:val="0"/>
      <w:divBdr>
        <w:top w:val="none" w:sz="0" w:space="0" w:color="auto"/>
        <w:left w:val="none" w:sz="0" w:space="0" w:color="auto"/>
        <w:bottom w:val="none" w:sz="0" w:space="0" w:color="auto"/>
        <w:right w:val="none" w:sz="0" w:space="0" w:color="auto"/>
      </w:divBdr>
    </w:div>
    <w:div w:id="480970021">
      <w:bodyDiv w:val="1"/>
      <w:marLeft w:val="0"/>
      <w:marRight w:val="0"/>
      <w:marTop w:val="0"/>
      <w:marBottom w:val="0"/>
      <w:divBdr>
        <w:top w:val="none" w:sz="0" w:space="0" w:color="auto"/>
        <w:left w:val="none" w:sz="0" w:space="0" w:color="auto"/>
        <w:bottom w:val="none" w:sz="0" w:space="0" w:color="auto"/>
        <w:right w:val="none" w:sz="0" w:space="0" w:color="auto"/>
      </w:divBdr>
    </w:div>
    <w:div w:id="531379069">
      <w:bodyDiv w:val="1"/>
      <w:marLeft w:val="0"/>
      <w:marRight w:val="0"/>
      <w:marTop w:val="0"/>
      <w:marBottom w:val="0"/>
      <w:divBdr>
        <w:top w:val="none" w:sz="0" w:space="0" w:color="auto"/>
        <w:left w:val="none" w:sz="0" w:space="0" w:color="auto"/>
        <w:bottom w:val="none" w:sz="0" w:space="0" w:color="auto"/>
        <w:right w:val="none" w:sz="0" w:space="0" w:color="auto"/>
      </w:divBdr>
    </w:div>
    <w:div w:id="584148841">
      <w:bodyDiv w:val="1"/>
      <w:marLeft w:val="0"/>
      <w:marRight w:val="0"/>
      <w:marTop w:val="0"/>
      <w:marBottom w:val="0"/>
      <w:divBdr>
        <w:top w:val="none" w:sz="0" w:space="0" w:color="auto"/>
        <w:left w:val="none" w:sz="0" w:space="0" w:color="auto"/>
        <w:bottom w:val="none" w:sz="0" w:space="0" w:color="auto"/>
        <w:right w:val="none" w:sz="0" w:space="0" w:color="auto"/>
      </w:divBdr>
    </w:div>
    <w:div w:id="823591999">
      <w:bodyDiv w:val="1"/>
      <w:marLeft w:val="0"/>
      <w:marRight w:val="0"/>
      <w:marTop w:val="0"/>
      <w:marBottom w:val="0"/>
      <w:divBdr>
        <w:top w:val="none" w:sz="0" w:space="0" w:color="auto"/>
        <w:left w:val="none" w:sz="0" w:space="0" w:color="auto"/>
        <w:bottom w:val="none" w:sz="0" w:space="0" w:color="auto"/>
        <w:right w:val="none" w:sz="0" w:space="0" w:color="auto"/>
      </w:divBdr>
    </w:div>
    <w:div w:id="991833066">
      <w:bodyDiv w:val="1"/>
      <w:marLeft w:val="0"/>
      <w:marRight w:val="0"/>
      <w:marTop w:val="0"/>
      <w:marBottom w:val="0"/>
      <w:divBdr>
        <w:top w:val="none" w:sz="0" w:space="0" w:color="auto"/>
        <w:left w:val="none" w:sz="0" w:space="0" w:color="auto"/>
        <w:bottom w:val="none" w:sz="0" w:space="0" w:color="auto"/>
        <w:right w:val="none" w:sz="0" w:space="0" w:color="auto"/>
      </w:divBdr>
      <w:divsChild>
        <w:div w:id="1247298963">
          <w:marLeft w:val="0"/>
          <w:marRight w:val="0"/>
          <w:marTop w:val="0"/>
          <w:marBottom w:val="0"/>
          <w:divBdr>
            <w:top w:val="none" w:sz="0" w:space="0" w:color="auto"/>
            <w:left w:val="none" w:sz="0" w:space="0" w:color="auto"/>
            <w:bottom w:val="none" w:sz="0" w:space="0" w:color="auto"/>
            <w:right w:val="none" w:sz="0" w:space="0" w:color="auto"/>
          </w:divBdr>
          <w:divsChild>
            <w:div w:id="574777213">
              <w:marLeft w:val="0"/>
              <w:marRight w:val="0"/>
              <w:marTop w:val="0"/>
              <w:marBottom w:val="0"/>
              <w:divBdr>
                <w:top w:val="none" w:sz="0" w:space="0" w:color="auto"/>
                <w:left w:val="none" w:sz="0" w:space="0" w:color="auto"/>
                <w:bottom w:val="none" w:sz="0" w:space="0" w:color="auto"/>
                <w:right w:val="none" w:sz="0" w:space="0" w:color="auto"/>
              </w:divBdr>
              <w:divsChild>
                <w:div w:id="703138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72332125">
      <w:bodyDiv w:val="1"/>
      <w:marLeft w:val="0"/>
      <w:marRight w:val="0"/>
      <w:marTop w:val="0"/>
      <w:marBottom w:val="0"/>
      <w:divBdr>
        <w:top w:val="none" w:sz="0" w:space="0" w:color="auto"/>
        <w:left w:val="none" w:sz="0" w:space="0" w:color="auto"/>
        <w:bottom w:val="none" w:sz="0" w:space="0" w:color="auto"/>
        <w:right w:val="none" w:sz="0" w:space="0" w:color="auto"/>
      </w:divBdr>
    </w:div>
    <w:div w:id="1228107738">
      <w:bodyDiv w:val="1"/>
      <w:marLeft w:val="0"/>
      <w:marRight w:val="0"/>
      <w:marTop w:val="0"/>
      <w:marBottom w:val="0"/>
      <w:divBdr>
        <w:top w:val="none" w:sz="0" w:space="0" w:color="auto"/>
        <w:left w:val="none" w:sz="0" w:space="0" w:color="auto"/>
        <w:bottom w:val="none" w:sz="0" w:space="0" w:color="auto"/>
        <w:right w:val="none" w:sz="0" w:space="0" w:color="auto"/>
      </w:divBdr>
    </w:div>
    <w:div w:id="1559974985">
      <w:bodyDiv w:val="1"/>
      <w:marLeft w:val="0"/>
      <w:marRight w:val="0"/>
      <w:marTop w:val="0"/>
      <w:marBottom w:val="0"/>
      <w:divBdr>
        <w:top w:val="none" w:sz="0" w:space="0" w:color="auto"/>
        <w:left w:val="none" w:sz="0" w:space="0" w:color="auto"/>
        <w:bottom w:val="none" w:sz="0" w:space="0" w:color="auto"/>
        <w:right w:val="none" w:sz="0" w:space="0" w:color="auto"/>
      </w:divBdr>
      <w:divsChild>
        <w:div w:id="66000369">
          <w:marLeft w:val="0"/>
          <w:marRight w:val="0"/>
          <w:marTop w:val="0"/>
          <w:marBottom w:val="0"/>
          <w:divBdr>
            <w:top w:val="none" w:sz="0" w:space="0" w:color="auto"/>
            <w:left w:val="none" w:sz="0" w:space="0" w:color="auto"/>
            <w:bottom w:val="none" w:sz="0" w:space="0" w:color="auto"/>
            <w:right w:val="none" w:sz="0" w:space="0" w:color="auto"/>
          </w:divBdr>
          <w:divsChild>
            <w:div w:id="282352493">
              <w:marLeft w:val="0"/>
              <w:marRight w:val="0"/>
              <w:marTop w:val="0"/>
              <w:marBottom w:val="0"/>
              <w:divBdr>
                <w:top w:val="none" w:sz="0" w:space="0" w:color="auto"/>
                <w:left w:val="none" w:sz="0" w:space="0" w:color="auto"/>
                <w:bottom w:val="none" w:sz="0" w:space="0" w:color="auto"/>
                <w:right w:val="none" w:sz="0" w:space="0" w:color="auto"/>
              </w:divBdr>
              <w:divsChild>
                <w:div w:id="444152656">
                  <w:marLeft w:val="0"/>
                  <w:marRight w:val="0"/>
                  <w:marTop w:val="0"/>
                  <w:marBottom w:val="0"/>
                  <w:divBdr>
                    <w:top w:val="none" w:sz="0" w:space="0" w:color="auto"/>
                    <w:left w:val="none" w:sz="0" w:space="0" w:color="auto"/>
                    <w:bottom w:val="none" w:sz="0" w:space="0" w:color="auto"/>
                    <w:right w:val="none" w:sz="0" w:space="0" w:color="auto"/>
                  </w:divBdr>
                  <w:divsChild>
                    <w:div w:id="580649668">
                      <w:marLeft w:val="0"/>
                      <w:marRight w:val="0"/>
                      <w:marTop w:val="0"/>
                      <w:marBottom w:val="0"/>
                      <w:divBdr>
                        <w:top w:val="none" w:sz="0" w:space="0" w:color="auto"/>
                        <w:left w:val="none" w:sz="0" w:space="0" w:color="auto"/>
                        <w:bottom w:val="none" w:sz="0" w:space="0" w:color="auto"/>
                        <w:right w:val="none" w:sz="0" w:space="0" w:color="auto"/>
                      </w:divBdr>
                      <w:divsChild>
                        <w:div w:id="1460950143">
                          <w:marLeft w:val="0"/>
                          <w:marRight w:val="0"/>
                          <w:marTop w:val="0"/>
                          <w:marBottom w:val="0"/>
                          <w:divBdr>
                            <w:top w:val="none" w:sz="0" w:space="0" w:color="auto"/>
                            <w:left w:val="none" w:sz="0" w:space="0" w:color="auto"/>
                            <w:bottom w:val="none" w:sz="0" w:space="0" w:color="auto"/>
                            <w:right w:val="none" w:sz="0" w:space="0" w:color="auto"/>
                          </w:divBdr>
                          <w:divsChild>
                            <w:div w:id="1761828896">
                              <w:marLeft w:val="0"/>
                              <w:marRight w:val="0"/>
                              <w:marTop w:val="0"/>
                              <w:marBottom w:val="0"/>
                              <w:divBdr>
                                <w:top w:val="none" w:sz="0" w:space="0" w:color="auto"/>
                                <w:left w:val="none" w:sz="0" w:space="0" w:color="auto"/>
                                <w:bottom w:val="none" w:sz="0" w:space="0" w:color="auto"/>
                                <w:right w:val="none" w:sz="0" w:space="0" w:color="auto"/>
                              </w:divBdr>
                              <w:divsChild>
                                <w:div w:id="221523797">
                                  <w:marLeft w:val="0"/>
                                  <w:marRight w:val="0"/>
                                  <w:marTop w:val="0"/>
                                  <w:marBottom w:val="0"/>
                                  <w:divBdr>
                                    <w:top w:val="none" w:sz="0" w:space="0" w:color="auto"/>
                                    <w:left w:val="none" w:sz="0" w:space="0" w:color="auto"/>
                                    <w:bottom w:val="none" w:sz="0" w:space="0" w:color="auto"/>
                                    <w:right w:val="none" w:sz="0" w:space="0" w:color="auto"/>
                                  </w:divBdr>
                                  <w:divsChild>
                                    <w:div w:id="291599589">
                                      <w:marLeft w:val="0"/>
                                      <w:marRight w:val="0"/>
                                      <w:marTop w:val="0"/>
                                      <w:marBottom w:val="0"/>
                                      <w:divBdr>
                                        <w:top w:val="none" w:sz="0" w:space="0" w:color="auto"/>
                                        <w:left w:val="none" w:sz="0" w:space="0" w:color="auto"/>
                                        <w:bottom w:val="none" w:sz="0" w:space="0" w:color="auto"/>
                                        <w:right w:val="none" w:sz="0" w:space="0" w:color="auto"/>
                                      </w:divBdr>
                                      <w:divsChild>
                                        <w:div w:id="2104568725">
                                          <w:marLeft w:val="0"/>
                                          <w:marRight w:val="0"/>
                                          <w:marTop w:val="0"/>
                                          <w:marBottom w:val="0"/>
                                          <w:divBdr>
                                            <w:top w:val="none" w:sz="0" w:space="0" w:color="auto"/>
                                            <w:left w:val="none" w:sz="0" w:space="0" w:color="auto"/>
                                            <w:bottom w:val="none" w:sz="0" w:space="0" w:color="auto"/>
                                            <w:right w:val="none" w:sz="0" w:space="0" w:color="auto"/>
                                          </w:divBdr>
                                          <w:divsChild>
                                            <w:div w:id="1876235416">
                                              <w:marLeft w:val="0"/>
                                              <w:marRight w:val="0"/>
                                              <w:marTop w:val="0"/>
                                              <w:marBottom w:val="0"/>
                                              <w:divBdr>
                                                <w:top w:val="none" w:sz="0" w:space="0" w:color="auto"/>
                                                <w:left w:val="none" w:sz="0" w:space="0" w:color="auto"/>
                                                <w:bottom w:val="none" w:sz="0" w:space="0" w:color="auto"/>
                                                <w:right w:val="none" w:sz="0" w:space="0" w:color="auto"/>
                                              </w:divBdr>
                                              <w:divsChild>
                                                <w:div w:id="1993480987">
                                                  <w:marLeft w:val="0"/>
                                                  <w:marRight w:val="0"/>
                                                  <w:marTop w:val="0"/>
                                                  <w:marBottom w:val="0"/>
                                                  <w:divBdr>
                                                    <w:top w:val="none" w:sz="0" w:space="0" w:color="auto"/>
                                                    <w:left w:val="none" w:sz="0" w:space="0" w:color="auto"/>
                                                    <w:bottom w:val="none" w:sz="0" w:space="0" w:color="auto"/>
                                                    <w:right w:val="none" w:sz="0" w:space="0" w:color="auto"/>
                                                  </w:divBdr>
                                                  <w:divsChild>
                                                    <w:div w:id="828713927">
                                                      <w:marLeft w:val="0"/>
                                                      <w:marRight w:val="0"/>
                                                      <w:marTop w:val="0"/>
                                                      <w:marBottom w:val="0"/>
                                                      <w:divBdr>
                                                        <w:top w:val="none" w:sz="0" w:space="0" w:color="auto"/>
                                                        <w:left w:val="none" w:sz="0" w:space="0" w:color="auto"/>
                                                        <w:bottom w:val="none" w:sz="0" w:space="0" w:color="auto"/>
                                                        <w:right w:val="none" w:sz="0" w:space="0" w:color="auto"/>
                                                      </w:divBdr>
                                                      <w:divsChild>
                                                        <w:div w:id="966352614">
                                                          <w:marLeft w:val="0"/>
                                                          <w:marRight w:val="0"/>
                                                          <w:marTop w:val="0"/>
                                                          <w:marBottom w:val="0"/>
                                                          <w:divBdr>
                                                            <w:top w:val="none" w:sz="0" w:space="0" w:color="auto"/>
                                                            <w:left w:val="none" w:sz="0" w:space="0" w:color="auto"/>
                                                            <w:bottom w:val="none" w:sz="0" w:space="0" w:color="auto"/>
                                                            <w:right w:val="none" w:sz="0" w:space="0" w:color="auto"/>
                                                          </w:divBdr>
                                                          <w:divsChild>
                                                            <w:div w:id="1065181379">
                                                              <w:marLeft w:val="0"/>
                                                              <w:marRight w:val="0"/>
                                                              <w:marTop w:val="0"/>
                                                              <w:marBottom w:val="0"/>
                                                              <w:divBdr>
                                                                <w:top w:val="none" w:sz="0" w:space="0" w:color="auto"/>
                                                                <w:left w:val="none" w:sz="0" w:space="0" w:color="auto"/>
                                                                <w:bottom w:val="none" w:sz="0" w:space="0" w:color="auto"/>
                                                                <w:right w:val="none" w:sz="0" w:space="0" w:color="auto"/>
                                                              </w:divBdr>
                                                              <w:divsChild>
                                                                <w:div w:id="2982638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21351">
                                              <w:marLeft w:val="0"/>
                                              <w:marRight w:val="0"/>
                                              <w:marTop w:val="0"/>
                                              <w:marBottom w:val="0"/>
                                              <w:divBdr>
                                                <w:top w:val="none" w:sz="0" w:space="0" w:color="auto"/>
                                                <w:left w:val="none" w:sz="0" w:space="0" w:color="auto"/>
                                                <w:bottom w:val="none" w:sz="0" w:space="0" w:color="auto"/>
                                                <w:right w:val="none" w:sz="0" w:space="0" w:color="auto"/>
                                              </w:divBdr>
                                              <w:divsChild>
                                                <w:div w:id="1162967342">
                                                  <w:marLeft w:val="0"/>
                                                  <w:marRight w:val="0"/>
                                                  <w:marTop w:val="0"/>
                                                  <w:marBottom w:val="0"/>
                                                  <w:divBdr>
                                                    <w:top w:val="none" w:sz="0" w:space="0" w:color="auto"/>
                                                    <w:left w:val="none" w:sz="0" w:space="0" w:color="auto"/>
                                                    <w:bottom w:val="none" w:sz="0" w:space="0" w:color="auto"/>
                                                    <w:right w:val="none" w:sz="0" w:space="0" w:color="auto"/>
                                                  </w:divBdr>
                                                  <w:divsChild>
                                                    <w:div w:id="1072511168">
                                                      <w:marLeft w:val="0"/>
                                                      <w:marRight w:val="0"/>
                                                      <w:marTop w:val="0"/>
                                                      <w:marBottom w:val="0"/>
                                                      <w:divBdr>
                                                        <w:top w:val="none" w:sz="0" w:space="0" w:color="auto"/>
                                                        <w:left w:val="none" w:sz="0" w:space="0" w:color="auto"/>
                                                        <w:bottom w:val="none" w:sz="0" w:space="0" w:color="auto"/>
                                                        <w:right w:val="none" w:sz="0" w:space="0" w:color="auto"/>
                                                      </w:divBdr>
                                                      <w:divsChild>
                                                        <w:div w:id="507867449">
                                                          <w:marLeft w:val="0"/>
                                                          <w:marRight w:val="0"/>
                                                          <w:marTop w:val="0"/>
                                                          <w:marBottom w:val="0"/>
                                                          <w:divBdr>
                                                            <w:top w:val="none" w:sz="0" w:space="0" w:color="auto"/>
                                                            <w:left w:val="none" w:sz="0" w:space="0" w:color="auto"/>
                                                            <w:bottom w:val="none" w:sz="0" w:space="0" w:color="auto"/>
                                                            <w:right w:val="none" w:sz="0" w:space="0" w:color="auto"/>
                                                          </w:divBdr>
                                                          <w:divsChild>
                                                            <w:div w:id="4244200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8828841">
      <w:bodyDiv w:val="1"/>
      <w:marLeft w:val="0"/>
      <w:marRight w:val="0"/>
      <w:marTop w:val="0"/>
      <w:marBottom w:val="0"/>
      <w:divBdr>
        <w:top w:val="none" w:sz="0" w:space="0" w:color="auto"/>
        <w:left w:val="none" w:sz="0" w:space="0" w:color="auto"/>
        <w:bottom w:val="none" w:sz="0" w:space="0" w:color="auto"/>
        <w:right w:val="none" w:sz="0" w:space="0" w:color="auto"/>
      </w:divBdr>
    </w:div>
    <w:div w:id="1661230174">
      <w:bodyDiv w:val="1"/>
      <w:marLeft w:val="0"/>
      <w:marRight w:val="0"/>
      <w:marTop w:val="0"/>
      <w:marBottom w:val="0"/>
      <w:divBdr>
        <w:top w:val="none" w:sz="0" w:space="0" w:color="auto"/>
        <w:left w:val="none" w:sz="0" w:space="0" w:color="auto"/>
        <w:bottom w:val="none" w:sz="0" w:space="0" w:color="auto"/>
        <w:right w:val="none" w:sz="0" w:space="0" w:color="auto"/>
      </w:divBdr>
    </w:div>
    <w:div w:id="20265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wtsa16/gss" TargetMode="External"/><Relationship Id="rId18" Type="http://schemas.openxmlformats.org/officeDocument/2006/relationships/hyperlink" Target="http://www.itu.int/pub/publications.aspx?lang=en&amp;parent=T-RES-T.7-2016" TargetMode="External"/><Relationship Id="rId26" Type="http://schemas.openxmlformats.org/officeDocument/2006/relationships/hyperlink" Target="http://www.itu.int/pub/publications.aspx?lang=en&amp;parent=T-RES-T.34-2016" TargetMode="External"/><Relationship Id="rId39" Type="http://schemas.openxmlformats.org/officeDocument/2006/relationships/hyperlink" Target="http://www.itu.int/pub/publications.aspx?lang=en&amp;parent=T-RES-T.58-2016" TargetMode="External"/><Relationship Id="rId21" Type="http://schemas.openxmlformats.org/officeDocument/2006/relationships/hyperlink" Target="http://www.itu.int/pub/publications.aspx?lang=en&amp;parent=T-RES-T.20-2016" TargetMode="External"/><Relationship Id="rId34" Type="http://schemas.openxmlformats.org/officeDocument/2006/relationships/hyperlink" Target="http://www.itu.int/pub/publications.aspx?lang=en&amp;parent=T-RES-T.49-2016" TargetMode="External"/><Relationship Id="rId42" Type="http://schemas.openxmlformats.org/officeDocument/2006/relationships/hyperlink" Target="http://www.itu.int/pub/publications.aspx?lang=en&amp;parent=T-RES-T.61-2016" TargetMode="External"/><Relationship Id="rId47" Type="http://schemas.openxmlformats.org/officeDocument/2006/relationships/hyperlink" Target="http://www.itu.int/pub/publications.aspx?lang=en&amp;parent=T-RES-T.67-2016" TargetMode="External"/><Relationship Id="rId50" Type="http://schemas.openxmlformats.org/officeDocument/2006/relationships/hyperlink" Target="http://www.itu.int/pub/publications.aspx?lang=en&amp;parent=T-RES-T.70-2016" TargetMode="External"/><Relationship Id="rId55" Type="http://schemas.openxmlformats.org/officeDocument/2006/relationships/hyperlink" Target="http://www.itu.int/pub/publications.aspx?lang=en&amp;parent=T-RES-T.76-2016" TargetMode="External"/><Relationship Id="rId63" Type="http://schemas.openxmlformats.org/officeDocument/2006/relationships/hyperlink" Target="http://www.itu.int/pub/publications.aspx?lang=en&amp;parent=T-RES-T.87-2016" TargetMode="External"/><Relationship Id="rId68" Type="http://schemas.openxmlformats.org/officeDocument/2006/relationships/hyperlink" Target="http://www.itu.int/pub/publications.aspx?lang=en&amp;parent=T-RES-T.92-2016" TargetMode="External"/><Relationship Id="rId76" Type="http://schemas.openxmlformats.org/officeDocument/2006/relationships/hyperlink" Target="http://www.itu.int/rec/T-REC-A.1-201610-I" TargetMode="External"/><Relationship Id="rId84"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www.itu.int/pub/publications.aspx?lang=en&amp;parent=T-RES-T.95-2016" TargetMode="External"/><Relationship Id="rId2" Type="http://schemas.openxmlformats.org/officeDocument/2006/relationships/customXml" Target="../customXml/item2.xml"/><Relationship Id="rId16" Type="http://schemas.openxmlformats.org/officeDocument/2006/relationships/hyperlink" Target="http://www.itu.int/pub/publications.aspx?lang=en&amp;parent=T-RES-T.1-2016" TargetMode="External"/><Relationship Id="rId29" Type="http://schemas.openxmlformats.org/officeDocument/2006/relationships/hyperlink" Target="http://www.itu.int/pub/publications.aspx?lang=en&amp;parent=T-RES-T.43-2016" TargetMode="External"/><Relationship Id="rId11" Type="http://schemas.openxmlformats.org/officeDocument/2006/relationships/image" Target="media/image1.png"/><Relationship Id="rId24" Type="http://schemas.openxmlformats.org/officeDocument/2006/relationships/hyperlink" Target="http://www.itu.int/pub/publications.aspx?lang=en&amp;parent=T-RES-T.31-2016" TargetMode="External"/><Relationship Id="rId32" Type="http://schemas.openxmlformats.org/officeDocument/2006/relationships/hyperlink" Target="http://www.itu.int/pub/publications.aspx?lang=en&amp;parent=T-RES-T.47-2016" TargetMode="External"/><Relationship Id="rId37" Type="http://schemas.openxmlformats.org/officeDocument/2006/relationships/hyperlink" Target="http://www.itu.int/pub/publications.aspx?lang=en&amp;parent=T-RES-T.54-2016" TargetMode="External"/><Relationship Id="rId40" Type="http://schemas.openxmlformats.org/officeDocument/2006/relationships/hyperlink" Target="http://www.itu.int/pub/publications.aspx?lang=en&amp;parent=T-RES-T.59-2016" TargetMode="External"/><Relationship Id="rId45" Type="http://schemas.openxmlformats.org/officeDocument/2006/relationships/hyperlink" Target="http://www.itu.int/pub/publications.aspx?lang=en&amp;parent=T-RES-T.65-2016" TargetMode="External"/><Relationship Id="rId53" Type="http://schemas.openxmlformats.org/officeDocument/2006/relationships/hyperlink" Target="http://www.itu.int/pub/publications.aspx?lang=en&amp;parent=T-RES-T.74-2016" TargetMode="External"/><Relationship Id="rId58" Type="http://schemas.openxmlformats.org/officeDocument/2006/relationships/hyperlink" Target="http://www.itu.int/pub/publications.aspx?lang=en&amp;parent=T-RES-T.80-2016" TargetMode="External"/><Relationship Id="rId66" Type="http://schemas.openxmlformats.org/officeDocument/2006/relationships/hyperlink" Target="http://www.itu.int/pub/publications.aspx?lang=en&amp;parent=T-RES-T.90-2016" TargetMode="External"/><Relationship Id="rId74" Type="http://schemas.openxmlformats.org/officeDocument/2006/relationships/hyperlink" Target="http://www.itu.int/pub/publications.aspx?lang=en&amp;parent=T-RES-T.98-2016" TargetMode="External"/><Relationship Id="rId79" Type="http://schemas.openxmlformats.org/officeDocument/2006/relationships/hyperlink" Target="http://www.itu.int/ITU-T/recommendations/rec.aspx?id=12827&amp;lang=en" TargetMode="External"/><Relationship Id="rId5" Type="http://schemas.openxmlformats.org/officeDocument/2006/relationships/numbering" Target="numbering.xml"/><Relationship Id="rId61" Type="http://schemas.openxmlformats.org/officeDocument/2006/relationships/hyperlink" Target="http://www.itu.int/pub/publications.aspx?lang=en&amp;parent=T-RES-T.85-2016" TargetMode="External"/><Relationship Id="rId82" Type="http://schemas.openxmlformats.org/officeDocument/2006/relationships/hyperlink" Target="http://www.itu.int/ITU-T/recommendations/rec.aspx?id=12830&amp;lang=en" TargetMode="External"/><Relationship Id="rId19" Type="http://schemas.openxmlformats.org/officeDocument/2006/relationships/hyperlink" Target="http://www.itu.int/pub/publications.aspx?lang=en&amp;parent=T-RES-T.11-20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13-WTSA.16-C-0077/en" TargetMode="External"/><Relationship Id="rId22" Type="http://schemas.openxmlformats.org/officeDocument/2006/relationships/hyperlink" Target="http://www.itu.int/pub/publications.aspx?lang=en&amp;parent=T-RES-T.22-2016" TargetMode="External"/><Relationship Id="rId27" Type="http://schemas.openxmlformats.org/officeDocument/2006/relationships/hyperlink" Target="http://www.itu.int/pub/publications.aspx?lang=en&amp;parent=T-RES-T.35-2016" TargetMode="External"/><Relationship Id="rId30" Type="http://schemas.openxmlformats.org/officeDocument/2006/relationships/hyperlink" Target="http://www.itu.int/pub/publications.aspx?lang=en&amp;parent=T-RES-T.44-2016" TargetMode="External"/><Relationship Id="rId35" Type="http://schemas.openxmlformats.org/officeDocument/2006/relationships/hyperlink" Target="http://www.itu.int/pub/publications.aspx?lang=en&amp;parent=T-RES-T.50-2016" TargetMode="External"/><Relationship Id="rId43" Type="http://schemas.openxmlformats.org/officeDocument/2006/relationships/hyperlink" Target="http://www.itu.int/pub/publications.aspx?lang=en&amp;parent=T-RES-T.62-2016" TargetMode="External"/><Relationship Id="rId48" Type="http://schemas.openxmlformats.org/officeDocument/2006/relationships/hyperlink" Target="http://www.itu.int/pub/publications.aspx?lang=en&amp;parent=T-RES-T.68-2016" TargetMode="External"/><Relationship Id="rId56" Type="http://schemas.openxmlformats.org/officeDocument/2006/relationships/hyperlink" Target="http://www.itu.int/pub/publications.aspx?lang=en&amp;parent=T-RES-T.77-2016" TargetMode="External"/><Relationship Id="rId64" Type="http://schemas.openxmlformats.org/officeDocument/2006/relationships/hyperlink" Target="http://www.itu.int/pub/publications.aspx?lang=en&amp;parent=T-RES-T.88-2016" TargetMode="External"/><Relationship Id="rId69" Type="http://schemas.openxmlformats.org/officeDocument/2006/relationships/hyperlink" Target="http://www.itu.int/pub/publications.aspx?lang=en&amp;parent=T-RES-T.93-2016" TargetMode="External"/><Relationship Id="rId77" Type="http://schemas.openxmlformats.org/officeDocument/2006/relationships/hyperlink" Target="http://www.itu.int/rec/T-REC-A.12-201611-I" TargetMode="External"/><Relationship Id="rId8" Type="http://schemas.openxmlformats.org/officeDocument/2006/relationships/webSettings" Target="webSettings.xml"/><Relationship Id="rId51" Type="http://schemas.openxmlformats.org/officeDocument/2006/relationships/hyperlink" Target="http://www.itu.int/pub/publications.aspx?lang=en&amp;parent=T-RES-T.72-2016" TargetMode="External"/><Relationship Id="rId72" Type="http://schemas.openxmlformats.org/officeDocument/2006/relationships/hyperlink" Target="http://www.itu.int/pub/publications.aspx?lang=en&amp;parent=T-RES-T.96-2016" TargetMode="External"/><Relationship Id="rId80" Type="http://schemas.openxmlformats.org/officeDocument/2006/relationships/hyperlink" Target="http://www.itu.int/ITU-T/recommendations/rec.aspx?id=12828&amp;lang=en"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itu.int/en/ITU-T/wtsa16" TargetMode="External"/><Relationship Id="rId17" Type="http://schemas.openxmlformats.org/officeDocument/2006/relationships/hyperlink" Target="http://www.itu.int/pub/publications.aspx?lang=en&amp;parent=T-RES-T.2-2016" TargetMode="External"/><Relationship Id="rId25" Type="http://schemas.openxmlformats.org/officeDocument/2006/relationships/hyperlink" Target="http://www.itu.int/pub/publications.aspx?lang=en&amp;parent=T-RES-T.32-2016" TargetMode="External"/><Relationship Id="rId33" Type="http://schemas.openxmlformats.org/officeDocument/2006/relationships/hyperlink" Target="http://www.itu.int/pub/publications.aspx?lang=en&amp;parent=T-RES-T.48-2016" TargetMode="External"/><Relationship Id="rId38" Type="http://schemas.openxmlformats.org/officeDocument/2006/relationships/hyperlink" Target="http://www.itu.int/pub/publications.aspx?lang=en&amp;parent=T-RES-T.55-2016" TargetMode="External"/><Relationship Id="rId46" Type="http://schemas.openxmlformats.org/officeDocument/2006/relationships/hyperlink" Target="http://www.itu.int/pub/publications.aspx?lang=en&amp;parent=T-RES-T.66-2016" TargetMode="External"/><Relationship Id="rId59" Type="http://schemas.openxmlformats.org/officeDocument/2006/relationships/hyperlink" Target="http://www.itu.int/pub/publications.aspx?lang=en&amp;parent=T-RES-T.83-2016" TargetMode="External"/><Relationship Id="rId67" Type="http://schemas.openxmlformats.org/officeDocument/2006/relationships/hyperlink" Target="http://www.itu.int/pub/publications.aspx?lang=en&amp;parent=T-RES-T.91-2016" TargetMode="External"/><Relationship Id="rId20" Type="http://schemas.openxmlformats.org/officeDocument/2006/relationships/hyperlink" Target="http://www.itu.int/pub/publications.aspx?lang=en&amp;parent=T-RES-T.18-2016" TargetMode="External"/><Relationship Id="rId41" Type="http://schemas.openxmlformats.org/officeDocument/2006/relationships/hyperlink" Target="http://www.itu.int/pub/publications.aspx?lang=en&amp;parent=T-RES-T.60-2016" TargetMode="External"/><Relationship Id="rId54" Type="http://schemas.openxmlformats.org/officeDocument/2006/relationships/hyperlink" Target="http://www.itu.int/pub/publications.aspx?lang=en&amp;parent=T-RES-T.75-2016" TargetMode="External"/><Relationship Id="rId62" Type="http://schemas.openxmlformats.org/officeDocument/2006/relationships/hyperlink" Target="http://www.itu.int/pub/publications.aspx?lang=en&amp;parent=T-RES-T.86-2016" TargetMode="External"/><Relationship Id="rId70" Type="http://schemas.openxmlformats.org/officeDocument/2006/relationships/hyperlink" Target="http://www.itu.int/pub/publications.aspx?lang=en&amp;parent=T-RES-T.94-2016" TargetMode="External"/><Relationship Id="rId75" Type="http://schemas.openxmlformats.org/officeDocument/2006/relationships/hyperlink" Target="http://www.itu.int/pub/publications.aspx?lang=en&amp;parent=T-RES-T.1000-2016"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tsa12.wordpress.com/2012/11/29/study-group-leadership-appointed/" TargetMode="External"/><Relationship Id="rId23" Type="http://schemas.openxmlformats.org/officeDocument/2006/relationships/hyperlink" Target="http://www.itu.int/pub/publications.aspx?lang=en&amp;parent=T-RES-T.29-2016" TargetMode="External"/><Relationship Id="rId28" Type="http://schemas.openxmlformats.org/officeDocument/2006/relationships/hyperlink" Target="http://www.itu.int/pub/publications.aspx?lang=en&amp;parent=T-RES-T.40-2016" TargetMode="External"/><Relationship Id="rId36" Type="http://schemas.openxmlformats.org/officeDocument/2006/relationships/hyperlink" Target="http://www.itu.int/pub/publications.aspx?lang=en&amp;parent=T-RES-T.52-2016" TargetMode="External"/><Relationship Id="rId49" Type="http://schemas.openxmlformats.org/officeDocument/2006/relationships/hyperlink" Target="http://www.itu.int/pub/publications.aspx?lang=en&amp;parent=T-RES-T.69-2016" TargetMode="External"/><Relationship Id="rId57" Type="http://schemas.openxmlformats.org/officeDocument/2006/relationships/hyperlink" Target="http://www.itu.int/pub/publications.aspx?lang=en&amp;parent=T-RES-T.78-2016" TargetMode="External"/><Relationship Id="rId10" Type="http://schemas.openxmlformats.org/officeDocument/2006/relationships/endnotes" Target="endnotes.xml"/><Relationship Id="rId31" Type="http://schemas.openxmlformats.org/officeDocument/2006/relationships/hyperlink" Target="http://www.itu.int/pub/publications.aspx?lang=en&amp;parent=T-RES-T.45-2016" TargetMode="External"/><Relationship Id="rId44" Type="http://schemas.openxmlformats.org/officeDocument/2006/relationships/hyperlink" Target="http://www.itu.int/pub/publications.aspx?lang=en&amp;parent=T-RES-T.64-2016" TargetMode="External"/><Relationship Id="rId52" Type="http://schemas.openxmlformats.org/officeDocument/2006/relationships/hyperlink" Target="http://www.itu.int/pub/publications.aspx?lang=en&amp;parent=T-RES-T.73-2016" TargetMode="External"/><Relationship Id="rId60" Type="http://schemas.openxmlformats.org/officeDocument/2006/relationships/hyperlink" Target="http://www.itu.int/pub/publications.aspx?lang=en&amp;parent=T-RES-T.84-2016" TargetMode="External"/><Relationship Id="rId65" Type="http://schemas.openxmlformats.org/officeDocument/2006/relationships/hyperlink" Target="http://www.itu.int/pub/publications.aspx?lang=en&amp;parent=T-RES-T.89-2016" TargetMode="External"/><Relationship Id="rId73" Type="http://schemas.openxmlformats.org/officeDocument/2006/relationships/hyperlink" Target="http://www.itu.int/pub/publications.aspx?lang=en&amp;parent=T-RES-T.97-2016" TargetMode="External"/><Relationship Id="rId78" Type="http://schemas.openxmlformats.org/officeDocument/2006/relationships/hyperlink" Target="http://www.itu.int/ITU-T/recommendations/rec.aspx?id=12826&amp;lang=en" TargetMode="External"/><Relationship Id="rId81" Type="http://schemas.openxmlformats.org/officeDocument/2006/relationships/hyperlink" Target="http://www.itu.int/ITU-T/recommendations/rec.aspx?id=12829&amp;lang=en" TargetMode="External"/><Relationship Id="rId86"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E19E216E318F479DF9401F7DCDB28B" ma:contentTypeVersion="0" ma:contentTypeDescription="Create a new document." ma:contentTypeScope="" ma:versionID="12f63b43034c60951a23f6fcfd77f7c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2BEA5-99B8-4398-94E7-FD0AC752A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C0304A-D260-4186-B335-AB93728B0E66}">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5E74A95-21ED-4587-BF71-90B87CC42D77}">
  <ds:schemaRefs>
    <ds:schemaRef ds:uri="http://schemas.microsoft.com/sharepoint/v3/contenttype/forms"/>
  </ds:schemaRefs>
</ds:datastoreItem>
</file>

<file path=customXml/itemProps4.xml><?xml version="1.0" encoding="utf-8"?>
<ds:datastoreItem xmlns:ds="http://schemas.openxmlformats.org/officeDocument/2006/customXml" ds:itemID="{1E75388F-7068-4342-B7D3-04438B46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PE_C17.dotm</Template>
  <TotalTime>1</TotalTime>
  <Pages>7</Pages>
  <Words>2474</Words>
  <Characters>22322</Characters>
  <Application>Microsoft Office Word</Application>
  <DocSecurity>4</DocSecurity>
  <Lines>186</Lines>
  <Paragraphs>49</Paragraphs>
  <ScaleCrop>false</ScaleCrop>
  <HeadingPairs>
    <vt:vector size="2" baseType="variant">
      <vt:variant>
        <vt:lpstr>Title</vt:lpstr>
      </vt:variant>
      <vt:variant>
        <vt:i4>1</vt:i4>
      </vt:variant>
    </vt:vector>
  </HeadingPairs>
  <TitlesOfParts>
    <vt:vector size="1" baseType="lpstr">
      <vt:lpstr>C13/22 Report on GSS-12 and WTSA-12</vt:lpstr>
    </vt:vector>
  </TitlesOfParts>
  <Manager>General Secretariat - Pool</Manager>
  <Company>International Telecommunication Union (ITU)</Company>
  <LinksUpToDate>false</LinksUpToDate>
  <CharactersWithSpaces>24747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GSS and the WTSA-16</dc:title>
  <dc:subject>Council 2017</dc:subject>
  <dc:creator>Smith, Angela</dc:creator>
  <cp:keywords>C2017, C17</cp:keywords>
  <cp:lastModifiedBy>Brouard, Ricarda</cp:lastModifiedBy>
  <cp:revision>2</cp:revision>
  <cp:lastPrinted>2017-01-20T15:25:00Z</cp:lastPrinted>
  <dcterms:created xsi:type="dcterms:W3CDTF">2017-02-07T13:54:00Z</dcterms:created>
  <dcterms:modified xsi:type="dcterms:W3CDTF">2017-02-07T13:54:00Z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0x010100E4E19E216E318F479DF9401F7DCDB28B</vt:lpwstr>
  </property>
</Properties>
</file>