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AA1099">
        <w:trPr>
          <w:cantSplit/>
          <w:trHeight w:val="23"/>
        </w:trPr>
        <w:tc>
          <w:tcPr>
            <w:tcW w:w="6911" w:type="dxa"/>
            <w:vMerge w:val="restart"/>
          </w:tcPr>
          <w:p w:rsidR="00AA1099" w:rsidRPr="00FC5386" w:rsidRDefault="00AA1099" w:rsidP="00FA0ACF">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 xml:space="preserve">PL </w:t>
            </w:r>
            <w:r w:rsidR="00FA0ACF">
              <w:rPr>
                <w:b/>
              </w:rPr>
              <w:t>1</w:t>
            </w:r>
            <w:r>
              <w:rPr>
                <w:b/>
              </w:rPr>
              <w:t>.</w:t>
            </w:r>
            <w:r w:rsidR="00FA0ACF">
              <w:rPr>
                <w:b/>
                <w:lang w:eastAsia="zh-CN"/>
              </w:rPr>
              <w:t>3</w:t>
            </w:r>
          </w:p>
        </w:tc>
        <w:tc>
          <w:tcPr>
            <w:tcW w:w="3120" w:type="dxa"/>
          </w:tcPr>
          <w:p w:rsidR="00AA1099" w:rsidRPr="00700D1F" w:rsidRDefault="00AA1099" w:rsidP="00AA109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rFonts w:hint="eastAsia"/>
                <w:b/>
                <w:bCs/>
                <w:szCs w:val="24"/>
                <w:lang w:eastAsia="zh-CN"/>
              </w:rPr>
              <w:t>7</w:t>
            </w:r>
            <w:r w:rsidRPr="00FC5386">
              <w:rPr>
                <w:b/>
                <w:bCs/>
                <w:szCs w:val="24"/>
                <w:lang w:eastAsia="zh-CN"/>
              </w:rPr>
              <w:t>/</w:t>
            </w:r>
            <w:r>
              <w:rPr>
                <w:b/>
                <w:bCs/>
                <w:szCs w:val="24"/>
                <w:lang w:eastAsia="zh-CN"/>
              </w:rPr>
              <w:t>51</w:t>
            </w:r>
            <w:r w:rsidRPr="00FC5386">
              <w:rPr>
                <w:b/>
                <w:bCs/>
                <w:szCs w:val="24"/>
                <w:lang w:eastAsia="zh-CN"/>
              </w:rPr>
              <w:t>-C</w:t>
            </w:r>
          </w:p>
        </w:tc>
      </w:tr>
      <w:bookmarkEnd w:id="1"/>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AA1099">
            <w:pPr>
              <w:tabs>
                <w:tab w:val="left" w:pos="993"/>
              </w:tabs>
              <w:spacing w:before="0"/>
              <w:rPr>
                <w:b/>
                <w:bCs/>
                <w:szCs w:val="24"/>
                <w:lang w:eastAsia="zh-CN"/>
              </w:rPr>
            </w:pPr>
            <w:r w:rsidRPr="00FC5386">
              <w:rPr>
                <w:b/>
                <w:bCs/>
                <w:szCs w:val="24"/>
                <w:lang w:eastAsia="zh-CN"/>
              </w:rPr>
              <w:t>201</w:t>
            </w:r>
            <w:r>
              <w:rPr>
                <w:rFonts w:hint="eastAsia"/>
                <w:b/>
                <w:bCs/>
                <w:szCs w:val="24"/>
                <w:lang w:eastAsia="zh-CN"/>
              </w:rPr>
              <w:t>7</w:t>
            </w:r>
            <w:r w:rsidRPr="00FC5386">
              <w:rPr>
                <w:rFonts w:hint="eastAsia"/>
                <w:b/>
                <w:bCs/>
                <w:szCs w:val="24"/>
                <w:lang w:eastAsia="zh-CN"/>
              </w:rPr>
              <w:t>年</w:t>
            </w:r>
            <w:r>
              <w:rPr>
                <w:rFonts w:asciiTheme="minorHAnsi" w:hAnsiTheme="minorHAnsi" w:cstheme="minorHAnsi"/>
                <w:b/>
                <w:bCs/>
                <w:szCs w:val="24"/>
                <w:lang w:eastAsia="zh-CN"/>
              </w:rPr>
              <w:t>3</w:t>
            </w:r>
            <w:r w:rsidRPr="00FC5386">
              <w:rPr>
                <w:rFonts w:hint="eastAsia"/>
                <w:b/>
                <w:bCs/>
                <w:szCs w:val="24"/>
                <w:lang w:eastAsia="zh-CN"/>
              </w:rPr>
              <w:t>月</w:t>
            </w:r>
            <w:r>
              <w:rPr>
                <w:rFonts w:asciiTheme="minorHAnsi" w:hAnsiTheme="minorHAnsi" w:cstheme="minorHAnsi"/>
                <w:b/>
                <w:bCs/>
                <w:szCs w:val="24"/>
                <w:lang w:eastAsia="zh-CN"/>
              </w:rPr>
              <w:t>3</w:t>
            </w:r>
            <w:r>
              <w:rPr>
                <w:rFonts w:asciiTheme="minorHAnsi" w:hAnsiTheme="minorHAnsi" w:cstheme="minorHAnsi" w:hint="eastAsia"/>
                <w:b/>
                <w:bCs/>
                <w:szCs w:val="24"/>
                <w:lang w:eastAsia="zh-CN"/>
              </w:rPr>
              <w:t>1</w:t>
            </w:r>
            <w:r w:rsidRPr="00FC5386">
              <w:rPr>
                <w:rFonts w:hint="eastAsia"/>
                <w:b/>
                <w:bCs/>
                <w:szCs w:val="24"/>
                <w:lang w:eastAsia="zh-CN"/>
              </w:rPr>
              <w:t>日</w:t>
            </w:r>
          </w:p>
        </w:tc>
      </w:tr>
      <w:tr w:rsidR="00AA1099">
        <w:trPr>
          <w:cantSplit/>
          <w:trHeight w:val="23"/>
        </w:trPr>
        <w:tc>
          <w:tcPr>
            <w:tcW w:w="6911" w:type="dxa"/>
            <w:vMerge/>
          </w:tcPr>
          <w:p w:rsidR="00AA1099" w:rsidRDefault="00AA1099" w:rsidP="00AA1099">
            <w:pPr>
              <w:tabs>
                <w:tab w:val="left" w:pos="851"/>
              </w:tabs>
              <w:rPr>
                <w:b/>
                <w:lang w:eastAsia="zh-CN"/>
              </w:rPr>
            </w:pPr>
          </w:p>
        </w:tc>
        <w:tc>
          <w:tcPr>
            <w:tcW w:w="3120" w:type="dxa"/>
          </w:tcPr>
          <w:p w:rsidR="00AA1099" w:rsidRPr="00FC5386" w:rsidRDefault="00AA1099" w:rsidP="00AA1099">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A0ACF" w:rsidP="00FA0ACF">
            <w:pPr>
              <w:pStyle w:val="Source"/>
              <w:rPr>
                <w:lang w:eastAsia="zh-CN"/>
              </w:rPr>
            </w:pPr>
            <w:r>
              <w:rPr>
                <w:rFonts w:hint="eastAsia"/>
                <w:lang w:eastAsia="zh-CN"/>
              </w:rPr>
              <w:t>理事会</w:t>
            </w:r>
            <w:r w:rsidRPr="0015385C">
              <w:rPr>
                <w:rFonts w:hint="eastAsia"/>
                <w:lang w:eastAsia="zh-CN"/>
              </w:rPr>
              <w:t>国际互联网</w:t>
            </w:r>
            <w:r w:rsidRPr="006824DC">
              <w:rPr>
                <w:rFonts w:hint="eastAsia"/>
                <w:lang w:eastAsia="zh-CN"/>
              </w:rPr>
              <w:t>相关</w:t>
            </w:r>
            <w:r>
              <w:rPr>
                <w:lang w:eastAsia="zh-CN"/>
              </w:rPr>
              <w:br/>
            </w:r>
            <w:r w:rsidRPr="006824DC">
              <w:rPr>
                <w:rFonts w:hint="eastAsia"/>
                <w:lang w:eastAsia="zh-CN"/>
              </w:rPr>
              <w:t>公共政策问题工作组</w:t>
            </w:r>
            <w:r>
              <w:rPr>
                <w:rFonts w:hint="eastAsia"/>
                <w:lang w:eastAsia="zh-CN"/>
              </w:rPr>
              <w:t>（</w:t>
            </w:r>
            <w:r w:rsidRPr="00757D48">
              <w:rPr>
                <w:rFonts w:asciiTheme="minorHAnsi" w:hAnsiTheme="minorHAnsi"/>
                <w:lang w:eastAsia="zh-CN"/>
              </w:rPr>
              <w:t>CWG-Internet</w:t>
            </w:r>
            <w:r>
              <w:rPr>
                <w:rFonts w:hint="eastAsia"/>
                <w:lang w:eastAsia="zh-CN"/>
              </w:rPr>
              <w:t>）</w:t>
            </w:r>
            <w:r w:rsidRPr="006824DC">
              <w:rPr>
                <w:rFonts w:hint="eastAsia"/>
                <w:lang w:eastAsia="zh-CN"/>
              </w:rPr>
              <w:t>主席</w:t>
            </w:r>
            <w:r>
              <w:rPr>
                <w:rFonts w:hint="eastAsia"/>
                <w:lang w:eastAsia="zh-CN"/>
              </w:rPr>
              <w:t>的</w:t>
            </w:r>
            <w:r>
              <w:rPr>
                <w:lang w:eastAsia="zh-CN"/>
              </w:rPr>
              <w:t>报告</w:t>
            </w:r>
          </w:p>
        </w:tc>
      </w:tr>
      <w:tr w:rsidR="0093362E">
        <w:trPr>
          <w:cantSplit/>
        </w:trPr>
        <w:tc>
          <w:tcPr>
            <w:tcW w:w="10031" w:type="dxa"/>
          </w:tcPr>
          <w:p w:rsidR="0093362E" w:rsidRDefault="0093362E" w:rsidP="00001B77">
            <w:pPr>
              <w:pStyle w:val="Title1"/>
              <w:rPr>
                <w:bCs/>
                <w:lang w:eastAsia="zh-CN"/>
              </w:rPr>
            </w:pPr>
          </w:p>
        </w:tc>
      </w:tr>
    </w:tbl>
    <w:p w:rsidR="0093362E" w:rsidRDefault="0093362E" w:rsidP="00001B77">
      <w:pPr>
        <w:rPr>
          <w:lang w:eastAsia="zh-CN"/>
        </w:rPr>
      </w:pPr>
      <w:bookmarkStart w:id="2" w:name="_GoBack"/>
      <w:bookmarkEnd w:id="2"/>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FA0ACF" w:rsidRDefault="00FA0ACF">
            <w:pPr>
              <w:ind w:firstLineChars="200" w:firstLine="500"/>
              <w:rPr>
                <w:rFonts w:asciiTheme="minorHAnsi" w:hAnsiTheme="minorHAnsi"/>
                <w:szCs w:val="22"/>
                <w:lang w:val="fr-FR" w:eastAsia="zh-CN"/>
              </w:rPr>
            </w:pPr>
            <w:r w:rsidRPr="00FA0ACF">
              <w:rPr>
                <w:rFonts w:asciiTheme="minorHAnsi" w:hAnsiTheme="minorHAnsi"/>
                <w:spacing w:val="5"/>
                <w:szCs w:val="24"/>
                <w:lang w:eastAsia="zh-CN"/>
              </w:rPr>
              <w:t>本报告</w:t>
            </w:r>
            <w:r w:rsidRPr="00FA0ACF">
              <w:rPr>
                <w:rFonts w:asciiTheme="minorHAnsi" w:hAnsiTheme="minorHAnsi"/>
                <w:szCs w:val="24"/>
                <w:lang w:eastAsia="zh-CN"/>
              </w:rPr>
              <w:t>总结了</w:t>
            </w:r>
            <w:r w:rsidRPr="00FA0ACF">
              <w:rPr>
                <w:rFonts w:asciiTheme="minorHAnsi" w:hAnsiTheme="minorHAnsi"/>
                <w:spacing w:val="5"/>
                <w:szCs w:val="24"/>
                <w:lang w:eastAsia="zh-CN"/>
              </w:rPr>
              <w:t>根据</w:t>
            </w:r>
            <w:r w:rsidRPr="00FA0ACF">
              <w:rPr>
                <w:rFonts w:asciiTheme="minorHAnsi" w:eastAsia="Times New Roman" w:hAnsiTheme="minorHAnsi"/>
                <w:spacing w:val="5"/>
                <w:szCs w:val="24"/>
                <w:lang w:eastAsia="zh-CN"/>
              </w:rPr>
              <w:t>201</w:t>
            </w:r>
            <w:r w:rsidRPr="00FA0ACF">
              <w:rPr>
                <w:rFonts w:asciiTheme="minorHAnsi" w:eastAsiaTheme="minorEastAsia" w:hAnsiTheme="minorHAnsi"/>
                <w:spacing w:val="5"/>
                <w:szCs w:val="24"/>
                <w:lang w:eastAsia="zh-CN"/>
              </w:rPr>
              <w:t>4</w:t>
            </w:r>
            <w:r w:rsidRPr="00FA0ACF">
              <w:rPr>
                <w:rFonts w:asciiTheme="minorHAnsi" w:hAnsiTheme="minorHAnsi"/>
                <w:spacing w:val="5"/>
                <w:szCs w:val="24"/>
                <w:lang w:eastAsia="zh-CN"/>
              </w:rPr>
              <w:t>年全权代表大会（</w:t>
            </w:r>
            <w:r w:rsidRPr="00FA0ACF">
              <w:rPr>
                <w:rFonts w:asciiTheme="minorHAnsi" w:eastAsia="Times New Roman" w:hAnsiTheme="minorHAnsi"/>
                <w:spacing w:val="5"/>
                <w:szCs w:val="24"/>
                <w:lang w:eastAsia="zh-CN"/>
              </w:rPr>
              <w:t>PP-1</w:t>
            </w:r>
            <w:r w:rsidRPr="00FA0ACF">
              <w:rPr>
                <w:rFonts w:asciiTheme="minorHAnsi" w:eastAsiaTheme="minorEastAsia" w:hAnsiTheme="minorHAnsi"/>
                <w:spacing w:val="5"/>
                <w:szCs w:val="24"/>
                <w:lang w:eastAsia="zh-CN"/>
              </w:rPr>
              <w:t>4</w:t>
            </w:r>
            <w:r w:rsidRPr="00FA0ACF">
              <w:rPr>
                <w:rFonts w:asciiTheme="minorHAnsi" w:hAnsiTheme="minorHAnsi"/>
                <w:spacing w:val="5"/>
                <w:szCs w:val="24"/>
                <w:lang w:eastAsia="zh-CN"/>
              </w:rPr>
              <w:t>）第</w:t>
            </w:r>
            <w:r w:rsidRPr="00FA0ACF">
              <w:rPr>
                <w:rFonts w:asciiTheme="minorHAnsi" w:eastAsia="Times New Roman" w:hAnsiTheme="minorHAnsi"/>
                <w:spacing w:val="5"/>
                <w:szCs w:val="24"/>
                <w:lang w:eastAsia="zh-CN"/>
              </w:rPr>
              <w:t>102</w:t>
            </w:r>
            <w:r w:rsidRPr="00FA0ACF">
              <w:rPr>
                <w:rFonts w:asciiTheme="minorHAnsi" w:hAnsiTheme="minorHAnsi"/>
                <w:spacing w:val="5"/>
                <w:szCs w:val="24"/>
                <w:lang w:eastAsia="zh-CN"/>
              </w:rPr>
              <w:t>号决议（</w:t>
            </w:r>
            <w:r w:rsidRPr="00FA0ACF">
              <w:rPr>
                <w:rFonts w:asciiTheme="minorHAnsi" w:eastAsia="Times New Roman" w:hAnsiTheme="minorHAnsi"/>
                <w:spacing w:val="5"/>
                <w:szCs w:val="24"/>
                <w:lang w:eastAsia="zh-CN"/>
              </w:rPr>
              <w:t>201</w:t>
            </w:r>
            <w:r w:rsidRPr="00FA0ACF">
              <w:rPr>
                <w:rFonts w:asciiTheme="minorHAnsi" w:eastAsiaTheme="minorEastAsia" w:hAnsiTheme="minorHAnsi"/>
                <w:spacing w:val="5"/>
                <w:szCs w:val="24"/>
                <w:lang w:eastAsia="zh-CN"/>
              </w:rPr>
              <w:t>4</w:t>
            </w:r>
            <w:r w:rsidRPr="00FA0ACF">
              <w:rPr>
                <w:rFonts w:asciiTheme="minorHAnsi" w:hAnsiTheme="minorHAnsi"/>
                <w:spacing w:val="5"/>
                <w:szCs w:val="24"/>
                <w:lang w:eastAsia="zh-CN"/>
              </w:rPr>
              <w:t>年，</w:t>
            </w:r>
            <w:r w:rsidRPr="00FA0ACF">
              <w:rPr>
                <w:rFonts w:asciiTheme="minorHAnsi" w:hAnsiTheme="minorHAnsi"/>
                <w:szCs w:val="24"/>
                <w:lang w:eastAsia="zh-CN"/>
              </w:rPr>
              <w:t>釜山，修订版）、第</w:t>
            </w:r>
            <w:r w:rsidRPr="00FA0ACF">
              <w:rPr>
                <w:rFonts w:asciiTheme="minorHAnsi" w:eastAsia="Times New Roman" w:hAnsiTheme="minorHAnsi"/>
                <w:szCs w:val="24"/>
                <w:lang w:eastAsia="zh-CN"/>
              </w:rPr>
              <w:t>140</w:t>
            </w:r>
            <w:r w:rsidRPr="00FA0ACF">
              <w:rPr>
                <w:rFonts w:asciiTheme="minorHAnsi" w:hAnsiTheme="minorHAnsi"/>
                <w:szCs w:val="24"/>
                <w:lang w:eastAsia="zh-CN"/>
              </w:rPr>
              <w:t>号决议（</w:t>
            </w:r>
            <w:r w:rsidRPr="00FA0ACF">
              <w:rPr>
                <w:rFonts w:asciiTheme="minorHAnsi" w:eastAsia="Times New Roman" w:hAnsiTheme="minorHAnsi"/>
                <w:szCs w:val="24"/>
                <w:lang w:eastAsia="zh-CN"/>
              </w:rPr>
              <w:t>201</w:t>
            </w:r>
            <w:r w:rsidRPr="00FA0ACF">
              <w:rPr>
                <w:rFonts w:asciiTheme="minorHAnsi" w:eastAsiaTheme="minorEastAsia" w:hAnsiTheme="minorHAnsi"/>
                <w:szCs w:val="24"/>
                <w:lang w:eastAsia="zh-CN"/>
              </w:rPr>
              <w:t>4</w:t>
            </w:r>
            <w:r w:rsidRPr="00FA0ACF">
              <w:rPr>
                <w:rFonts w:asciiTheme="minorHAnsi" w:hAnsiTheme="minorHAnsi"/>
                <w:szCs w:val="24"/>
                <w:lang w:eastAsia="zh-CN"/>
              </w:rPr>
              <w:t>年，釜山，修订版）和</w:t>
            </w:r>
            <w:r w:rsidRPr="00FA0ACF">
              <w:rPr>
                <w:rFonts w:asciiTheme="minorHAnsi" w:hAnsiTheme="minorHAnsi"/>
                <w:spacing w:val="3"/>
                <w:szCs w:val="24"/>
                <w:lang w:eastAsia="zh-CN"/>
              </w:rPr>
              <w:t>理事会第</w:t>
            </w:r>
            <w:r w:rsidRPr="00FA0ACF">
              <w:rPr>
                <w:rFonts w:asciiTheme="minorHAnsi" w:eastAsia="Times New Roman" w:hAnsiTheme="minorHAnsi"/>
                <w:spacing w:val="3"/>
                <w:szCs w:val="24"/>
                <w:lang w:eastAsia="zh-CN"/>
              </w:rPr>
              <w:t>1305</w:t>
            </w:r>
            <w:r w:rsidRPr="00FA0ACF">
              <w:rPr>
                <w:rFonts w:asciiTheme="minorHAnsi" w:eastAsiaTheme="minorEastAsia" w:hAnsiTheme="minorHAnsi"/>
                <w:spacing w:val="3"/>
                <w:szCs w:val="24"/>
                <w:lang w:eastAsia="zh-CN"/>
              </w:rPr>
              <w:t>号决议</w:t>
            </w:r>
            <w:r w:rsidRPr="00FA0ACF">
              <w:rPr>
                <w:rFonts w:asciiTheme="minorHAnsi" w:hAnsiTheme="minorHAnsi"/>
                <w:spacing w:val="3"/>
                <w:szCs w:val="24"/>
                <w:lang w:eastAsia="zh-CN"/>
              </w:rPr>
              <w:t>（</w:t>
            </w:r>
            <w:r w:rsidRPr="00FA0ACF">
              <w:rPr>
                <w:rFonts w:asciiTheme="minorHAnsi" w:eastAsia="Times New Roman" w:hAnsiTheme="minorHAnsi"/>
                <w:spacing w:val="3"/>
                <w:szCs w:val="24"/>
                <w:lang w:eastAsia="zh-CN"/>
              </w:rPr>
              <w:t>200</w:t>
            </w:r>
            <w:r w:rsidRPr="00FA0ACF">
              <w:rPr>
                <w:rFonts w:asciiTheme="minorHAnsi" w:eastAsiaTheme="minorEastAsia" w:hAnsiTheme="minorHAnsi"/>
                <w:spacing w:val="3"/>
                <w:szCs w:val="24"/>
                <w:lang w:eastAsia="zh-CN"/>
              </w:rPr>
              <w:t>9</w:t>
            </w:r>
            <w:r w:rsidRPr="00FA0ACF">
              <w:rPr>
                <w:rFonts w:asciiTheme="minorHAnsi" w:hAnsiTheme="minorHAnsi"/>
                <w:spacing w:val="3"/>
                <w:szCs w:val="24"/>
                <w:lang w:eastAsia="zh-CN"/>
              </w:rPr>
              <w:t>年）、</w:t>
            </w:r>
            <w:r>
              <w:rPr>
                <w:rFonts w:asciiTheme="minorHAnsi" w:hAnsiTheme="minorHAnsi" w:hint="eastAsia"/>
                <w:spacing w:val="3"/>
                <w:szCs w:val="24"/>
                <w:lang w:eastAsia="zh-CN"/>
              </w:rPr>
              <w:t>第</w:t>
            </w:r>
            <w:r w:rsidRPr="00FA0ACF">
              <w:rPr>
                <w:rFonts w:asciiTheme="minorHAnsi" w:eastAsia="Times New Roman" w:hAnsiTheme="minorHAnsi"/>
                <w:szCs w:val="24"/>
                <w:lang w:eastAsia="zh-CN"/>
              </w:rPr>
              <w:t>1336</w:t>
            </w:r>
            <w:r w:rsidRPr="00FA0ACF">
              <w:rPr>
                <w:rFonts w:asciiTheme="minorHAnsi" w:eastAsiaTheme="minorEastAsia" w:hAnsiTheme="minorHAnsi"/>
                <w:szCs w:val="24"/>
                <w:lang w:eastAsia="zh-CN"/>
              </w:rPr>
              <w:t>号决议（</w:t>
            </w:r>
            <w:r w:rsidRPr="00FA0ACF">
              <w:rPr>
                <w:rFonts w:asciiTheme="minorHAnsi" w:eastAsiaTheme="minorEastAsia" w:hAnsiTheme="minorHAnsi"/>
                <w:szCs w:val="24"/>
                <w:lang w:eastAsia="zh-CN"/>
              </w:rPr>
              <w:t>2015</w:t>
            </w:r>
            <w:r w:rsidRPr="00FA0ACF">
              <w:rPr>
                <w:rFonts w:asciiTheme="minorHAnsi" w:eastAsiaTheme="minorEastAsia" w:hAnsiTheme="minorHAnsi"/>
                <w:szCs w:val="24"/>
                <w:lang w:eastAsia="zh-CN"/>
              </w:rPr>
              <w:t>年，修订版）</w:t>
            </w:r>
            <w:r w:rsidRPr="00FA0ACF">
              <w:rPr>
                <w:rFonts w:asciiTheme="minorHAnsi" w:hAnsiTheme="minorHAnsi"/>
                <w:szCs w:val="24"/>
                <w:lang w:eastAsia="zh-CN"/>
              </w:rPr>
              <w:t>和第</w:t>
            </w:r>
            <w:r w:rsidRPr="00FA0ACF">
              <w:rPr>
                <w:rFonts w:asciiTheme="minorHAnsi" w:eastAsia="Times New Roman" w:hAnsiTheme="minorHAnsi"/>
                <w:szCs w:val="24"/>
                <w:lang w:eastAsia="zh-CN"/>
              </w:rPr>
              <w:t>1344</w:t>
            </w:r>
            <w:r w:rsidRPr="00FA0ACF">
              <w:rPr>
                <w:rFonts w:asciiTheme="minorHAnsi" w:hAnsiTheme="minorHAnsi"/>
                <w:szCs w:val="24"/>
                <w:lang w:eastAsia="zh-CN"/>
              </w:rPr>
              <w:t>号决议（</w:t>
            </w:r>
            <w:r w:rsidRPr="00FA0ACF">
              <w:rPr>
                <w:rFonts w:asciiTheme="minorHAnsi" w:hAnsiTheme="minorHAnsi"/>
                <w:szCs w:val="24"/>
                <w:lang w:eastAsia="zh-CN"/>
              </w:rPr>
              <w:t>2015</w:t>
            </w:r>
            <w:r w:rsidRPr="00FA0ACF">
              <w:rPr>
                <w:rFonts w:asciiTheme="minorHAnsi" w:hAnsiTheme="minorHAnsi"/>
                <w:szCs w:val="24"/>
                <w:lang w:eastAsia="zh-CN"/>
              </w:rPr>
              <w:t>年，修订版）</w:t>
            </w:r>
            <w:r>
              <w:rPr>
                <w:rFonts w:asciiTheme="minorHAnsi" w:hAnsiTheme="minorHAnsi" w:hint="eastAsia"/>
                <w:szCs w:val="24"/>
                <w:lang w:eastAsia="zh-CN"/>
              </w:rPr>
              <w:t>于</w:t>
            </w:r>
            <w:r>
              <w:rPr>
                <w:rFonts w:asciiTheme="minorHAnsi" w:hAnsiTheme="minorHAnsi" w:hint="eastAsia"/>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10</w:t>
            </w:r>
            <w:r>
              <w:rPr>
                <w:rFonts w:asciiTheme="minorHAnsi" w:hAnsiTheme="minorHAnsi" w:hint="eastAsia"/>
                <w:szCs w:val="24"/>
                <w:lang w:eastAsia="zh-CN"/>
              </w:rPr>
              <w:t>月</w:t>
            </w:r>
            <w:r>
              <w:rPr>
                <w:rFonts w:asciiTheme="minorHAnsi" w:hAnsiTheme="minorHAnsi" w:hint="eastAsia"/>
                <w:szCs w:val="24"/>
                <w:lang w:eastAsia="zh-CN"/>
              </w:rPr>
              <w:t>13</w:t>
            </w:r>
            <w:r>
              <w:rPr>
                <w:rFonts w:asciiTheme="minorHAnsi" w:hAnsiTheme="minorHAnsi"/>
                <w:szCs w:val="24"/>
                <w:lang w:eastAsia="zh-CN"/>
              </w:rPr>
              <w:t>-14</w:t>
            </w:r>
            <w:r>
              <w:rPr>
                <w:rFonts w:asciiTheme="minorHAnsi" w:hAnsiTheme="minorHAnsi" w:hint="eastAsia"/>
                <w:szCs w:val="24"/>
                <w:lang w:eastAsia="zh-CN"/>
              </w:rPr>
              <w:t>日</w:t>
            </w:r>
            <w:r>
              <w:rPr>
                <w:rFonts w:asciiTheme="minorHAnsi" w:hAnsiTheme="minorHAnsi"/>
                <w:szCs w:val="24"/>
                <w:lang w:eastAsia="zh-CN"/>
              </w:rPr>
              <w:t>及</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hint="eastAsia"/>
                <w:szCs w:val="24"/>
                <w:lang w:eastAsia="zh-CN"/>
              </w:rPr>
              <w:t>2</w:t>
            </w:r>
            <w:r>
              <w:rPr>
                <w:rFonts w:asciiTheme="minorHAnsi" w:hAnsiTheme="minorHAnsi" w:hint="eastAsia"/>
                <w:szCs w:val="24"/>
                <w:lang w:eastAsia="zh-CN"/>
              </w:rPr>
              <w:t>月</w:t>
            </w:r>
            <w:r>
              <w:rPr>
                <w:rFonts w:asciiTheme="minorHAnsi" w:hAnsiTheme="minorHAnsi" w:hint="eastAsia"/>
                <w:szCs w:val="24"/>
                <w:lang w:eastAsia="zh-CN"/>
              </w:rPr>
              <w:t>6</w:t>
            </w:r>
            <w:r>
              <w:rPr>
                <w:rFonts w:asciiTheme="minorHAnsi" w:hAnsiTheme="minorHAnsi"/>
                <w:szCs w:val="24"/>
                <w:lang w:eastAsia="zh-CN"/>
              </w:rPr>
              <w:t>-7</w:t>
            </w:r>
            <w:r>
              <w:rPr>
                <w:rFonts w:asciiTheme="minorHAnsi" w:hAnsiTheme="minorHAnsi" w:hint="eastAsia"/>
                <w:szCs w:val="24"/>
                <w:lang w:eastAsia="zh-CN"/>
              </w:rPr>
              <w:t>日</w:t>
            </w:r>
            <w:r>
              <w:rPr>
                <w:rFonts w:asciiTheme="minorHAnsi" w:hAnsiTheme="minorHAnsi"/>
                <w:szCs w:val="24"/>
                <w:lang w:eastAsia="zh-CN"/>
              </w:rPr>
              <w:t>召开的</w:t>
            </w:r>
            <w:r w:rsidRPr="00FA0ACF">
              <w:rPr>
                <w:rFonts w:asciiTheme="minorHAnsi" w:hAnsiTheme="minorHAnsi"/>
                <w:szCs w:val="24"/>
                <w:lang w:eastAsia="zh-CN"/>
              </w:rPr>
              <w:t>理事会国际互联网相关公共政策问题工作组第八次和第九次会议的主要结果。</w:t>
            </w:r>
          </w:p>
          <w:p w:rsidR="00B40A53" w:rsidRPr="00FA0ACF" w:rsidRDefault="00B40A53" w:rsidP="003C2E37">
            <w:pPr>
              <w:pStyle w:val="Headingb"/>
              <w:rPr>
                <w:rFonts w:asciiTheme="minorHAnsi" w:hAnsiTheme="minorHAnsi"/>
                <w:lang w:eastAsia="zh-CN"/>
              </w:rPr>
            </w:pPr>
            <w:r w:rsidRPr="00FA0ACF">
              <w:rPr>
                <w:rFonts w:asciiTheme="minorHAnsi" w:hAnsiTheme="minorHAnsi"/>
                <w:lang w:eastAsia="zh-CN"/>
              </w:rPr>
              <w:t>需采取的行动</w:t>
            </w:r>
          </w:p>
          <w:p w:rsidR="00FA0ACF" w:rsidRPr="00FA0ACF" w:rsidRDefault="00FA0ACF" w:rsidP="00FA0ACF">
            <w:pPr>
              <w:pStyle w:val="BodyTextIndent3"/>
              <w:spacing w:before="120"/>
              <w:ind w:firstLineChars="200" w:firstLine="480"/>
              <w:textAlignment w:val="baseline"/>
              <w:rPr>
                <w:rFonts w:asciiTheme="minorHAnsi" w:hAnsiTheme="minorHAnsi"/>
                <w:sz w:val="24"/>
                <w:szCs w:val="24"/>
              </w:rPr>
            </w:pPr>
            <w:r w:rsidRPr="00FA0ACF">
              <w:rPr>
                <w:rFonts w:asciiTheme="minorHAnsi" w:hAnsiTheme="minorHAnsi"/>
                <w:sz w:val="24"/>
                <w:szCs w:val="24"/>
              </w:rPr>
              <w:t>请理事会将本报告</w:t>
            </w:r>
            <w:r w:rsidRPr="00FA0ACF">
              <w:rPr>
                <w:rFonts w:asciiTheme="minorHAnsi" w:hAnsiTheme="minorHAnsi"/>
                <w:b/>
                <w:bCs/>
                <w:sz w:val="24"/>
                <w:szCs w:val="24"/>
              </w:rPr>
              <w:t>记录在案</w:t>
            </w:r>
            <w:r w:rsidRPr="00FA0ACF">
              <w:rPr>
                <w:rFonts w:asciiTheme="minorHAnsi" w:hAnsiTheme="minorHAnsi"/>
                <w:sz w:val="24"/>
                <w:szCs w:val="24"/>
              </w:rPr>
              <w:t>并就第</w:t>
            </w:r>
            <w:r w:rsidRPr="00FA0ACF">
              <w:rPr>
                <w:rFonts w:asciiTheme="minorHAnsi" w:hAnsiTheme="minorHAnsi"/>
                <w:sz w:val="24"/>
                <w:szCs w:val="24"/>
              </w:rPr>
              <w:t>3.2</w:t>
            </w:r>
            <w:r w:rsidRPr="00FA0ACF">
              <w:rPr>
                <w:rFonts w:asciiTheme="minorHAnsi" w:hAnsiTheme="minorHAnsi"/>
                <w:sz w:val="24"/>
                <w:szCs w:val="24"/>
              </w:rPr>
              <w:t>项</w:t>
            </w:r>
            <w:r w:rsidRPr="00FA0ACF">
              <w:rPr>
                <w:rFonts w:asciiTheme="minorHAnsi" w:hAnsiTheme="minorHAnsi"/>
                <w:b/>
                <w:bCs/>
                <w:sz w:val="24"/>
                <w:szCs w:val="24"/>
              </w:rPr>
              <w:t>提供指导</w:t>
            </w:r>
            <w:r w:rsidRPr="00FA0ACF">
              <w:rPr>
                <w:rFonts w:asciiTheme="minorHAnsi" w:hAnsiTheme="minorHAnsi"/>
                <w:sz w:val="24"/>
                <w:szCs w:val="24"/>
              </w:rPr>
              <w:t>。</w:t>
            </w:r>
          </w:p>
          <w:p w:rsidR="00B40A53" w:rsidRPr="00FA0ACF" w:rsidRDefault="00B40A53">
            <w:pPr>
              <w:jc w:val="center"/>
              <w:rPr>
                <w:rFonts w:asciiTheme="minorHAnsi" w:hAnsiTheme="minorHAnsi"/>
                <w:sz w:val="28"/>
                <w:szCs w:val="22"/>
                <w:lang w:eastAsia="zh-CN"/>
              </w:rPr>
            </w:pPr>
            <w:r w:rsidRPr="00FA0ACF">
              <w:rPr>
                <w:rFonts w:asciiTheme="minorHAnsi" w:hAnsiTheme="minorHAnsi"/>
                <w:sz w:val="28"/>
                <w:szCs w:val="22"/>
                <w:lang w:eastAsia="zh-CN"/>
              </w:rPr>
              <w:t>______________</w:t>
            </w:r>
          </w:p>
          <w:p w:rsidR="009164A9" w:rsidRPr="00FA0ACF"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aps/>
                <w:sz w:val="24"/>
                <w:szCs w:val="22"/>
                <w:lang w:val="fr-FR" w:eastAsia="zh-CN"/>
              </w:rPr>
            </w:pPr>
          </w:p>
          <w:p w:rsidR="009164A9" w:rsidRPr="00FA0ACF" w:rsidRDefault="009164A9" w:rsidP="003C2E37">
            <w:pPr>
              <w:pStyle w:val="Headingb"/>
              <w:rPr>
                <w:rFonts w:asciiTheme="minorHAnsi" w:hAnsiTheme="minorHAnsi"/>
                <w:lang w:val="fr-FR" w:eastAsia="zh-CN"/>
              </w:rPr>
            </w:pPr>
            <w:r w:rsidRPr="00FA0ACF">
              <w:rPr>
                <w:rFonts w:asciiTheme="minorHAnsi" w:hAnsiTheme="minorHAnsi"/>
                <w:lang w:eastAsia="zh-CN"/>
              </w:rPr>
              <w:t>参考文件</w:t>
            </w:r>
          </w:p>
          <w:p w:rsidR="00FA0ACF" w:rsidRPr="00FA0ACF" w:rsidRDefault="007E3D9A" w:rsidP="00FA0ACF">
            <w:pPr>
              <w:snapToGrid w:val="0"/>
              <w:ind w:left="34" w:firstLineChars="200" w:firstLine="480"/>
              <w:jc w:val="both"/>
              <w:rPr>
                <w:rFonts w:asciiTheme="minorHAnsi" w:eastAsia="STKaiti" w:hAnsiTheme="minorHAnsi"/>
                <w:color w:val="000000"/>
                <w:szCs w:val="24"/>
                <w:lang w:eastAsia="zh-CN"/>
              </w:rPr>
            </w:pPr>
            <w:hyperlink r:id="rId9" w:history="1">
              <w:r w:rsidR="00FA0ACF" w:rsidRPr="00FA0ACF">
                <w:rPr>
                  <w:rStyle w:val="Hyperlink"/>
                  <w:rFonts w:asciiTheme="minorHAnsi" w:eastAsia="STKaiti" w:hAnsiTheme="minorHAnsi"/>
                  <w:bCs/>
                  <w:szCs w:val="24"/>
                  <w:lang w:eastAsia="zh-CN"/>
                </w:rPr>
                <w:t>第</w:t>
              </w:r>
              <w:r w:rsidR="00FA0ACF" w:rsidRPr="00FA0ACF">
                <w:rPr>
                  <w:rStyle w:val="Hyperlink"/>
                  <w:rFonts w:asciiTheme="minorHAnsi" w:eastAsia="STKaiti" w:hAnsiTheme="minorHAnsi"/>
                  <w:bCs/>
                  <w:szCs w:val="24"/>
                  <w:lang w:eastAsia="zh-CN"/>
                </w:rPr>
                <w:t>102</w:t>
              </w:r>
              <w:r w:rsidR="00FA0ACF" w:rsidRPr="00FA0ACF">
                <w:rPr>
                  <w:rStyle w:val="Hyperlink"/>
                  <w:rFonts w:asciiTheme="minorHAnsi" w:eastAsia="STKaiti" w:hAnsiTheme="minorHAnsi"/>
                  <w:bCs/>
                  <w:szCs w:val="24"/>
                  <w:lang w:eastAsia="zh-CN"/>
                </w:rPr>
                <w:t>号决议（</w:t>
              </w:r>
              <w:r w:rsidR="00FA0ACF" w:rsidRPr="00FA0ACF">
                <w:rPr>
                  <w:rStyle w:val="Hyperlink"/>
                  <w:rFonts w:asciiTheme="minorHAnsi" w:eastAsia="STKaiti" w:hAnsiTheme="minorHAnsi"/>
                  <w:bCs/>
                  <w:szCs w:val="24"/>
                  <w:lang w:eastAsia="zh-CN"/>
                </w:rPr>
                <w:t>2014</w:t>
              </w:r>
              <w:r w:rsidR="00FA0ACF" w:rsidRPr="00FA0ACF">
                <w:rPr>
                  <w:rStyle w:val="Hyperlink"/>
                  <w:rFonts w:asciiTheme="minorHAnsi" w:eastAsia="STKaiti" w:hAnsiTheme="minorHAnsi"/>
                  <w:bCs/>
                  <w:szCs w:val="24"/>
                  <w:lang w:eastAsia="zh-CN"/>
                </w:rPr>
                <w:t>年，釜山，修订版）</w:t>
              </w:r>
            </w:hyperlink>
            <w:r w:rsidR="00FA0ACF" w:rsidRPr="00FA0ACF">
              <w:rPr>
                <w:rStyle w:val="Hyperlink"/>
                <w:rFonts w:asciiTheme="minorHAnsi" w:eastAsia="STKaiti" w:hAnsiTheme="minorHAnsi"/>
                <w:bCs/>
                <w:color w:val="auto"/>
                <w:szCs w:val="24"/>
                <w:u w:val="none"/>
                <w:lang w:eastAsia="zh-CN"/>
              </w:rPr>
              <w:t>、</w:t>
            </w:r>
            <w:hyperlink r:id="rId10" w:history="1">
              <w:r w:rsidR="00FA0ACF" w:rsidRPr="00FA0ACF">
                <w:rPr>
                  <w:rStyle w:val="Hyperlink"/>
                  <w:rFonts w:asciiTheme="minorHAnsi" w:eastAsia="STKaiti" w:hAnsiTheme="minorHAnsi"/>
                  <w:bCs/>
                  <w:szCs w:val="24"/>
                  <w:lang w:eastAsia="zh-CN"/>
                </w:rPr>
                <w:t>第</w:t>
              </w:r>
              <w:r w:rsidR="00FA0ACF" w:rsidRPr="00FA0ACF">
                <w:rPr>
                  <w:rStyle w:val="Hyperlink"/>
                  <w:rFonts w:asciiTheme="minorHAnsi" w:eastAsia="STKaiti" w:hAnsiTheme="minorHAnsi"/>
                  <w:bCs/>
                  <w:szCs w:val="24"/>
                  <w:lang w:eastAsia="zh-CN"/>
                </w:rPr>
                <w:t>140</w:t>
              </w:r>
              <w:r w:rsidR="00FA0ACF" w:rsidRPr="00FA0ACF">
                <w:rPr>
                  <w:rStyle w:val="Hyperlink"/>
                  <w:rFonts w:asciiTheme="minorHAnsi" w:eastAsia="STKaiti" w:hAnsiTheme="minorHAnsi"/>
                  <w:bCs/>
                  <w:szCs w:val="24"/>
                  <w:lang w:eastAsia="zh-CN"/>
                </w:rPr>
                <w:t>号决议（</w:t>
              </w:r>
              <w:r w:rsidR="00FA0ACF" w:rsidRPr="00FA0ACF">
                <w:rPr>
                  <w:rStyle w:val="Hyperlink"/>
                  <w:rFonts w:asciiTheme="minorHAnsi" w:eastAsia="STKaiti" w:hAnsiTheme="minorHAnsi"/>
                  <w:bCs/>
                  <w:szCs w:val="24"/>
                  <w:lang w:eastAsia="zh-CN"/>
                </w:rPr>
                <w:t>2014</w:t>
              </w:r>
              <w:r w:rsidR="00FA0ACF" w:rsidRPr="00FA0ACF">
                <w:rPr>
                  <w:rStyle w:val="Hyperlink"/>
                  <w:rFonts w:asciiTheme="minorHAnsi" w:eastAsia="STKaiti" w:hAnsiTheme="minorHAnsi"/>
                  <w:bCs/>
                  <w:szCs w:val="24"/>
                  <w:lang w:eastAsia="zh-CN"/>
                </w:rPr>
                <w:t>年，釜山，修订版）</w:t>
              </w:r>
            </w:hyperlink>
          </w:p>
          <w:p w:rsidR="00B40A53" w:rsidRPr="009164A9" w:rsidRDefault="00FA0ACF" w:rsidP="00FA0ACF">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80"/>
              <w:rPr>
                <w:caps/>
                <w:sz w:val="24"/>
                <w:szCs w:val="22"/>
                <w:lang w:val="fr-FR" w:eastAsia="zh-CN"/>
              </w:rPr>
            </w:pPr>
            <w:r w:rsidRPr="00FA0ACF">
              <w:rPr>
                <w:rFonts w:asciiTheme="minorHAnsi" w:eastAsia="STKaiti" w:hAnsiTheme="minorHAnsi"/>
                <w:color w:val="000000"/>
                <w:sz w:val="24"/>
                <w:szCs w:val="24"/>
                <w:lang w:eastAsia="zh-CN"/>
              </w:rPr>
              <w:t>理事会第</w:t>
            </w:r>
            <w:hyperlink r:id="rId11" w:history="1">
              <w:r w:rsidRPr="00FA0ACF">
                <w:rPr>
                  <w:rStyle w:val="Hyperlink"/>
                  <w:rFonts w:asciiTheme="minorHAnsi" w:eastAsia="STKaiti" w:hAnsiTheme="minorHAnsi"/>
                  <w:sz w:val="24"/>
                  <w:szCs w:val="24"/>
                  <w:lang w:eastAsia="zh-CN"/>
                </w:rPr>
                <w:t>1305</w:t>
              </w:r>
              <w:r w:rsidRPr="00FA0ACF">
                <w:rPr>
                  <w:rStyle w:val="Hyperlink"/>
                  <w:rFonts w:asciiTheme="minorHAnsi" w:eastAsia="STKaiti" w:hAnsiTheme="minorHAnsi"/>
                  <w:sz w:val="24"/>
                  <w:szCs w:val="24"/>
                  <w:lang w:eastAsia="zh-CN"/>
                </w:rPr>
                <w:t>号决议（</w:t>
              </w:r>
              <w:r w:rsidRPr="00FA0ACF">
                <w:rPr>
                  <w:rStyle w:val="Hyperlink"/>
                  <w:rFonts w:asciiTheme="minorHAnsi" w:eastAsia="STKaiti" w:hAnsiTheme="minorHAnsi"/>
                  <w:sz w:val="24"/>
                  <w:szCs w:val="24"/>
                  <w:lang w:eastAsia="zh-CN"/>
                </w:rPr>
                <w:t>2009</w:t>
              </w:r>
              <w:r w:rsidRPr="00FA0ACF">
                <w:rPr>
                  <w:rStyle w:val="Hyperlink"/>
                  <w:rFonts w:asciiTheme="minorHAnsi" w:eastAsia="STKaiti" w:hAnsiTheme="minorHAnsi"/>
                  <w:sz w:val="24"/>
                  <w:szCs w:val="24"/>
                  <w:lang w:eastAsia="zh-CN"/>
                </w:rPr>
                <w:t>年）</w:t>
              </w:r>
            </w:hyperlink>
            <w:r w:rsidRPr="00FA0ACF">
              <w:rPr>
                <w:rFonts w:asciiTheme="minorHAnsi" w:eastAsia="STKaiti" w:hAnsiTheme="minorHAnsi"/>
                <w:sz w:val="24"/>
                <w:szCs w:val="24"/>
                <w:lang w:eastAsia="zh-CN"/>
              </w:rPr>
              <w:t>、</w:t>
            </w:r>
            <w:hyperlink r:id="rId12" w:history="1">
              <w:r w:rsidRPr="007E3D9A">
                <w:rPr>
                  <w:rStyle w:val="Hyperlink"/>
                  <w:rFonts w:asciiTheme="minorHAnsi" w:eastAsia="STKaiti" w:hAnsiTheme="minorHAnsi"/>
                  <w:sz w:val="24"/>
                  <w:szCs w:val="24"/>
                  <w:lang w:eastAsia="zh-CN"/>
                </w:rPr>
                <w:t>1336</w:t>
              </w:r>
              <w:r w:rsidRPr="007E3D9A">
                <w:rPr>
                  <w:rStyle w:val="Hyperlink"/>
                  <w:rFonts w:asciiTheme="minorHAnsi" w:eastAsia="STKaiti" w:hAnsiTheme="minorHAnsi"/>
                  <w:sz w:val="24"/>
                  <w:szCs w:val="24"/>
                  <w:lang w:eastAsia="zh-CN"/>
                </w:rPr>
                <w:t>号决议（</w:t>
              </w:r>
              <w:r w:rsidRPr="007E3D9A">
                <w:rPr>
                  <w:rStyle w:val="Hyperlink"/>
                  <w:rFonts w:asciiTheme="minorHAnsi" w:eastAsia="STKaiti" w:hAnsiTheme="minorHAnsi"/>
                  <w:sz w:val="24"/>
                  <w:szCs w:val="24"/>
                  <w:lang w:eastAsia="zh-CN"/>
                </w:rPr>
                <w:t>2015</w:t>
              </w:r>
              <w:r w:rsidRPr="007E3D9A">
                <w:rPr>
                  <w:rStyle w:val="Hyperlink"/>
                  <w:rFonts w:asciiTheme="minorHAnsi" w:eastAsia="STKaiti" w:hAnsiTheme="minorHAnsi"/>
                  <w:sz w:val="24"/>
                  <w:szCs w:val="24"/>
                  <w:lang w:eastAsia="zh-CN"/>
                </w:rPr>
                <w:t>年，修订版）</w:t>
              </w:r>
            </w:hyperlink>
            <w:r w:rsidRPr="00FA0ACF">
              <w:rPr>
                <w:rStyle w:val="Hyperlink"/>
                <w:rFonts w:asciiTheme="minorHAnsi" w:eastAsia="STKaiti" w:hAnsiTheme="minorHAnsi"/>
                <w:color w:val="auto"/>
                <w:sz w:val="24"/>
                <w:szCs w:val="24"/>
                <w:u w:val="none"/>
                <w:lang w:eastAsia="zh-CN"/>
              </w:rPr>
              <w:t>和</w:t>
            </w:r>
            <w:hyperlink r:id="rId13" w:history="1">
              <w:r w:rsidRPr="007E3D9A">
                <w:rPr>
                  <w:rStyle w:val="Hyperlink"/>
                  <w:rFonts w:asciiTheme="minorHAnsi" w:eastAsia="STKaiti" w:hAnsiTheme="minorHAnsi"/>
                  <w:sz w:val="24"/>
                  <w:szCs w:val="24"/>
                  <w:lang w:eastAsia="zh-CN"/>
                </w:rPr>
                <w:t>1344</w:t>
              </w:r>
              <w:r w:rsidRPr="007E3D9A">
                <w:rPr>
                  <w:rStyle w:val="Hyperlink"/>
                  <w:rFonts w:asciiTheme="minorHAnsi" w:eastAsia="STKaiti" w:hAnsiTheme="minorHAnsi"/>
                  <w:sz w:val="24"/>
                  <w:szCs w:val="24"/>
                  <w:lang w:eastAsia="zh-CN"/>
                </w:rPr>
                <w:t>号决议（</w:t>
              </w:r>
              <w:r w:rsidRPr="007E3D9A">
                <w:rPr>
                  <w:rStyle w:val="Hyperlink"/>
                  <w:rFonts w:asciiTheme="minorHAnsi" w:eastAsia="STKaiti" w:hAnsiTheme="minorHAnsi"/>
                  <w:sz w:val="24"/>
                  <w:szCs w:val="24"/>
                  <w:lang w:eastAsia="zh-CN"/>
                </w:rPr>
                <w:t>2015</w:t>
              </w:r>
              <w:r w:rsidRPr="007E3D9A">
                <w:rPr>
                  <w:rStyle w:val="Hyperlink"/>
                  <w:rFonts w:asciiTheme="minorHAnsi" w:eastAsia="STKaiti" w:hAnsiTheme="minorHAnsi"/>
                  <w:sz w:val="24"/>
                  <w:szCs w:val="24"/>
                  <w:lang w:eastAsia="zh-CN"/>
                </w:rPr>
                <w:t>年，修订版）</w:t>
              </w:r>
            </w:hyperlink>
          </w:p>
        </w:tc>
      </w:tr>
    </w:tbl>
    <w:p w:rsidR="00E378D8" w:rsidRDefault="00E378D8" w:rsidP="00E378D8">
      <w:pPr>
        <w:tabs>
          <w:tab w:val="left" w:pos="720"/>
        </w:tabs>
        <w:overflowPunct/>
        <w:autoSpaceDE/>
        <w:adjustRightInd/>
        <w:spacing w:before="0"/>
        <w:rPr>
          <w:lang w:val="fr-FR" w:eastAsia="zh-CN"/>
        </w:rPr>
      </w:pPr>
      <w:r>
        <w:rPr>
          <w:lang w:val="fr-FR" w:eastAsia="zh-CN"/>
        </w:rPr>
        <w:br w:type="page"/>
      </w:r>
    </w:p>
    <w:p w:rsidR="00FA0ACF" w:rsidRPr="00474A34" w:rsidRDefault="00FA0ACF" w:rsidP="009E13BC">
      <w:pPr>
        <w:pStyle w:val="Heading1"/>
        <w:spacing w:before="720"/>
        <w:rPr>
          <w:sz w:val="24"/>
          <w:szCs w:val="24"/>
          <w:lang w:eastAsia="zh-CN"/>
        </w:rPr>
      </w:pPr>
      <w:r w:rsidRPr="00474A34">
        <w:rPr>
          <w:sz w:val="24"/>
          <w:szCs w:val="24"/>
          <w:lang w:eastAsia="zh-CN"/>
        </w:rPr>
        <w:lastRenderedPageBreak/>
        <w:t>1</w:t>
      </w:r>
      <w:r w:rsidRPr="00474A34">
        <w:rPr>
          <w:sz w:val="24"/>
          <w:szCs w:val="24"/>
          <w:lang w:eastAsia="zh-CN"/>
        </w:rPr>
        <w:tab/>
      </w:r>
      <w:r w:rsidRPr="00474A34">
        <w:rPr>
          <w:rFonts w:hint="eastAsia"/>
          <w:sz w:val="24"/>
          <w:szCs w:val="24"/>
          <w:lang w:eastAsia="zh-CN"/>
        </w:rPr>
        <w:t>引言</w:t>
      </w:r>
    </w:p>
    <w:p w:rsidR="00FA0ACF" w:rsidRPr="00B910E6" w:rsidRDefault="00FA0ACF" w:rsidP="00FA0ACF">
      <w:pPr>
        <w:pStyle w:val="Normalaftertitle"/>
        <w:snapToGrid w:val="0"/>
        <w:spacing w:before="120" w:after="120"/>
        <w:jc w:val="both"/>
        <w:rPr>
          <w:szCs w:val="24"/>
          <w:lang w:eastAsia="zh-CN"/>
        </w:rPr>
      </w:pPr>
      <w:proofErr w:type="gramStart"/>
      <w:r w:rsidRPr="00B910E6">
        <w:rPr>
          <w:szCs w:val="24"/>
          <w:lang w:eastAsia="zh-CN"/>
        </w:rPr>
        <w:t>1.1</w:t>
      </w:r>
      <w:proofErr w:type="gramEnd"/>
      <w:r w:rsidRPr="00B910E6">
        <w:rPr>
          <w:szCs w:val="24"/>
          <w:lang w:eastAsia="zh-CN"/>
        </w:rPr>
        <w:tab/>
      </w:r>
      <w:r w:rsidRPr="00B910E6">
        <w:rPr>
          <w:rFonts w:hint="eastAsia"/>
          <w:spacing w:val="-2"/>
          <w:szCs w:val="24"/>
          <w:lang w:eastAsia="zh-CN"/>
        </w:rPr>
        <w:t>理事会第</w:t>
      </w:r>
      <w:r w:rsidRPr="00B910E6">
        <w:rPr>
          <w:spacing w:val="-2"/>
          <w:szCs w:val="24"/>
          <w:lang w:eastAsia="zh-CN"/>
        </w:rPr>
        <w:t>1336</w:t>
      </w:r>
      <w:r w:rsidRPr="00B910E6">
        <w:rPr>
          <w:rFonts w:hint="eastAsia"/>
          <w:spacing w:val="-2"/>
          <w:szCs w:val="24"/>
          <w:lang w:eastAsia="zh-CN"/>
        </w:rPr>
        <w:t>号决议（</w:t>
      </w:r>
      <w:r w:rsidRPr="00B910E6">
        <w:rPr>
          <w:rFonts w:hint="eastAsia"/>
          <w:spacing w:val="-2"/>
          <w:szCs w:val="24"/>
          <w:lang w:eastAsia="zh-CN"/>
        </w:rPr>
        <w:t>2015</w:t>
      </w:r>
      <w:r w:rsidRPr="00B910E6">
        <w:rPr>
          <w:rFonts w:hint="eastAsia"/>
          <w:spacing w:val="-2"/>
          <w:szCs w:val="24"/>
          <w:lang w:eastAsia="zh-CN"/>
        </w:rPr>
        <w:t>年</w:t>
      </w:r>
      <w:r w:rsidRPr="00B910E6">
        <w:rPr>
          <w:spacing w:val="-2"/>
          <w:szCs w:val="24"/>
          <w:lang w:eastAsia="zh-CN"/>
        </w:rPr>
        <w:t>，修订版）</w:t>
      </w:r>
      <w:r w:rsidRPr="00B910E6">
        <w:rPr>
          <w:rFonts w:hint="eastAsia"/>
          <w:spacing w:val="-2"/>
          <w:szCs w:val="24"/>
          <w:lang w:eastAsia="zh-CN"/>
        </w:rPr>
        <w:t>根据国际电联全权代表大会第</w:t>
      </w:r>
      <w:r w:rsidRPr="00B910E6">
        <w:rPr>
          <w:spacing w:val="-2"/>
          <w:szCs w:val="24"/>
          <w:lang w:eastAsia="zh-CN"/>
        </w:rPr>
        <w:t>102</w:t>
      </w:r>
      <w:r w:rsidRPr="00B910E6">
        <w:rPr>
          <w:rFonts w:hint="eastAsia"/>
          <w:spacing w:val="-2"/>
          <w:szCs w:val="24"/>
          <w:lang w:eastAsia="zh-CN"/>
        </w:rPr>
        <w:t>号和</w:t>
      </w:r>
      <w:r w:rsidRPr="00B910E6">
        <w:rPr>
          <w:spacing w:val="-2"/>
          <w:szCs w:val="24"/>
          <w:lang w:eastAsia="zh-CN"/>
        </w:rPr>
        <w:t>140</w:t>
      </w:r>
      <w:r w:rsidRPr="00B910E6">
        <w:rPr>
          <w:rFonts w:hint="eastAsia"/>
          <w:spacing w:val="-2"/>
          <w:szCs w:val="24"/>
          <w:lang w:eastAsia="zh-CN"/>
        </w:rPr>
        <w:t>号决议（</w:t>
      </w:r>
      <w:r w:rsidRPr="00B910E6">
        <w:rPr>
          <w:rFonts w:hint="eastAsia"/>
          <w:spacing w:val="-2"/>
          <w:szCs w:val="24"/>
          <w:lang w:eastAsia="zh-CN"/>
        </w:rPr>
        <w:t>2014</w:t>
      </w:r>
      <w:r w:rsidRPr="00B910E6">
        <w:rPr>
          <w:rFonts w:hint="eastAsia"/>
          <w:spacing w:val="-2"/>
          <w:szCs w:val="24"/>
          <w:lang w:eastAsia="zh-CN"/>
        </w:rPr>
        <w:t>年</w:t>
      </w:r>
      <w:r w:rsidRPr="00B910E6">
        <w:rPr>
          <w:spacing w:val="-2"/>
          <w:szCs w:val="24"/>
          <w:lang w:eastAsia="zh-CN"/>
        </w:rPr>
        <w:t>，釜山</w:t>
      </w:r>
      <w:r w:rsidRPr="00B910E6">
        <w:rPr>
          <w:rFonts w:hint="eastAsia"/>
          <w:spacing w:val="-2"/>
          <w:szCs w:val="24"/>
          <w:lang w:eastAsia="zh-CN"/>
        </w:rPr>
        <w:t>，</w:t>
      </w:r>
      <w:r w:rsidRPr="00B910E6">
        <w:rPr>
          <w:spacing w:val="-2"/>
          <w:szCs w:val="24"/>
          <w:lang w:eastAsia="zh-CN"/>
        </w:rPr>
        <w:t>修订版</w:t>
      </w:r>
      <w:r>
        <w:rPr>
          <w:rFonts w:hint="eastAsia"/>
          <w:spacing w:val="-2"/>
          <w:szCs w:val="24"/>
          <w:lang w:eastAsia="zh-CN"/>
        </w:rPr>
        <w:t>）</w:t>
      </w:r>
      <w:r w:rsidRPr="00B910E6">
        <w:rPr>
          <w:rFonts w:hint="eastAsia"/>
          <w:spacing w:val="-2"/>
          <w:szCs w:val="24"/>
          <w:lang w:eastAsia="zh-CN"/>
        </w:rPr>
        <w:t>成立了</w:t>
      </w:r>
      <w:r>
        <w:rPr>
          <w:rFonts w:hint="eastAsia"/>
          <w:spacing w:val="-2"/>
          <w:szCs w:val="24"/>
          <w:lang w:eastAsia="zh-CN"/>
        </w:rPr>
        <w:t>国际电联</w:t>
      </w:r>
      <w:r>
        <w:rPr>
          <w:rFonts w:hint="eastAsia"/>
          <w:lang w:eastAsia="zh-CN"/>
        </w:rPr>
        <w:t>理事会</w:t>
      </w:r>
      <w:r w:rsidRPr="0015385C">
        <w:rPr>
          <w:rFonts w:hint="eastAsia"/>
          <w:lang w:eastAsia="zh-CN"/>
        </w:rPr>
        <w:t>国际互联网</w:t>
      </w:r>
      <w:r w:rsidRPr="006824DC">
        <w:rPr>
          <w:rFonts w:hint="eastAsia"/>
          <w:lang w:eastAsia="zh-CN"/>
        </w:rPr>
        <w:t>相关公共政策问题</w:t>
      </w:r>
      <w:r w:rsidRPr="00B910E6">
        <w:rPr>
          <w:rFonts w:hint="eastAsia"/>
          <w:spacing w:val="-2"/>
          <w:szCs w:val="24"/>
          <w:lang w:eastAsia="zh-CN"/>
        </w:rPr>
        <w:t>工作组</w:t>
      </w:r>
      <w:r>
        <w:rPr>
          <w:rFonts w:hint="eastAsia"/>
          <w:spacing w:val="-2"/>
          <w:szCs w:val="24"/>
          <w:lang w:eastAsia="zh-CN"/>
        </w:rPr>
        <w:t>（</w:t>
      </w:r>
      <w:r w:rsidRPr="00B910E6">
        <w:rPr>
          <w:spacing w:val="-2"/>
          <w:szCs w:val="24"/>
          <w:lang w:eastAsia="zh-CN"/>
        </w:rPr>
        <w:t>CWG-Internet</w:t>
      </w:r>
      <w:r>
        <w:rPr>
          <w:rFonts w:hint="eastAsia"/>
          <w:spacing w:val="-2"/>
          <w:szCs w:val="24"/>
          <w:lang w:eastAsia="zh-CN"/>
        </w:rPr>
        <w:t>）</w:t>
      </w:r>
      <w:r w:rsidRPr="00B910E6">
        <w:rPr>
          <w:rFonts w:hint="eastAsia"/>
          <w:spacing w:val="-2"/>
          <w:szCs w:val="24"/>
          <w:lang w:eastAsia="zh-CN"/>
        </w:rPr>
        <w:t>。</w:t>
      </w:r>
      <w:r w:rsidRPr="00B910E6">
        <w:rPr>
          <w:spacing w:val="-2"/>
          <w:szCs w:val="24"/>
          <w:lang w:eastAsia="zh-CN"/>
        </w:rPr>
        <w:t>CWG-Internet</w:t>
      </w:r>
      <w:r w:rsidRPr="00B910E6">
        <w:rPr>
          <w:rFonts w:hint="eastAsia"/>
          <w:spacing w:val="-2"/>
          <w:szCs w:val="24"/>
          <w:lang w:eastAsia="zh-CN"/>
        </w:rPr>
        <w:t>工作组仅对成员国开放，与所有利益攸关方进行公开磋商。</w:t>
      </w:r>
    </w:p>
    <w:p w:rsidR="00FA0ACF" w:rsidRPr="00B910E6" w:rsidRDefault="00FA0ACF" w:rsidP="00FA0ACF">
      <w:pPr>
        <w:pStyle w:val="Normalaftertitle"/>
        <w:snapToGrid w:val="0"/>
        <w:spacing w:before="120" w:after="120"/>
        <w:jc w:val="both"/>
        <w:rPr>
          <w:szCs w:val="24"/>
          <w:lang w:eastAsia="zh-CN"/>
        </w:rPr>
      </w:pPr>
      <w:proofErr w:type="gramStart"/>
      <w:r w:rsidRPr="00B910E6">
        <w:rPr>
          <w:szCs w:val="24"/>
          <w:lang w:eastAsia="zh-CN"/>
        </w:rPr>
        <w:t>1.2</w:t>
      </w:r>
      <w:proofErr w:type="gramEnd"/>
      <w:r w:rsidRPr="00B910E6">
        <w:rPr>
          <w:szCs w:val="24"/>
          <w:lang w:eastAsia="zh-CN"/>
        </w:rPr>
        <w:tab/>
      </w:r>
      <w:r w:rsidRPr="00B910E6">
        <w:rPr>
          <w:rFonts w:hint="eastAsia"/>
          <w:szCs w:val="24"/>
          <w:lang w:eastAsia="zh-CN"/>
        </w:rPr>
        <w:t>理事会第</w:t>
      </w:r>
      <w:r w:rsidRPr="00B910E6">
        <w:rPr>
          <w:szCs w:val="24"/>
          <w:lang w:eastAsia="zh-CN"/>
        </w:rPr>
        <w:t>1336</w:t>
      </w:r>
      <w:r w:rsidRPr="00B910E6">
        <w:rPr>
          <w:rFonts w:hint="eastAsia"/>
          <w:szCs w:val="24"/>
          <w:lang w:eastAsia="zh-CN"/>
        </w:rPr>
        <w:t>号决议（</w:t>
      </w:r>
      <w:r w:rsidRPr="00B910E6">
        <w:rPr>
          <w:rFonts w:hint="eastAsia"/>
          <w:szCs w:val="24"/>
          <w:lang w:eastAsia="zh-CN"/>
        </w:rPr>
        <w:t>2015</w:t>
      </w:r>
      <w:r w:rsidRPr="00B910E6">
        <w:rPr>
          <w:rFonts w:hint="eastAsia"/>
          <w:szCs w:val="24"/>
          <w:lang w:eastAsia="zh-CN"/>
        </w:rPr>
        <w:t>年</w:t>
      </w:r>
      <w:r w:rsidRPr="00B910E6">
        <w:rPr>
          <w:szCs w:val="24"/>
          <w:lang w:eastAsia="zh-CN"/>
        </w:rPr>
        <w:t>，修订版）</w:t>
      </w:r>
      <w:r w:rsidRPr="00B910E6">
        <w:rPr>
          <w:rFonts w:hint="eastAsia"/>
          <w:szCs w:val="24"/>
          <w:lang w:eastAsia="zh-CN"/>
        </w:rPr>
        <w:t>规定，</w:t>
      </w:r>
      <w:r w:rsidRPr="00B910E6">
        <w:rPr>
          <w:szCs w:val="24"/>
          <w:lang w:eastAsia="zh-CN"/>
        </w:rPr>
        <w:t>CWG-Internet</w:t>
      </w:r>
      <w:r w:rsidRPr="00B910E6">
        <w:rPr>
          <w:rFonts w:hint="eastAsia"/>
          <w:szCs w:val="24"/>
          <w:lang w:eastAsia="zh-CN"/>
        </w:rPr>
        <w:t>工作组的职责范围是确定、研究和推进与国际互联网相关公共政策问题相关事宜，包括理事会第</w:t>
      </w:r>
      <w:r w:rsidRPr="00B910E6">
        <w:rPr>
          <w:szCs w:val="24"/>
          <w:lang w:eastAsia="zh-CN"/>
        </w:rPr>
        <w:t>1305</w:t>
      </w:r>
      <w:r w:rsidRPr="00B910E6">
        <w:rPr>
          <w:rFonts w:hint="eastAsia"/>
          <w:szCs w:val="24"/>
          <w:lang w:eastAsia="zh-CN"/>
        </w:rPr>
        <w:t>号决议（</w:t>
      </w:r>
      <w:r w:rsidRPr="00B910E6">
        <w:rPr>
          <w:szCs w:val="24"/>
          <w:lang w:eastAsia="zh-CN"/>
        </w:rPr>
        <w:t>2009</w:t>
      </w:r>
      <w:r w:rsidRPr="00B910E6">
        <w:rPr>
          <w:rFonts w:hint="eastAsia"/>
          <w:szCs w:val="24"/>
          <w:lang w:eastAsia="zh-CN"/>
        </w:rPr>
        <w:t>年）确定的议题，并酌情：</w:t>
      </w:r>
    </w:p>
    <w:p w:rsidR="00FA0ACF" w:rsidRPr="00B910E6" w:rsidRDefault="00FA0ACF" w:rsidP="00FA0ACF">
      <w:pPr>
        <w:pStyle w:val="enumlev1"/>
        <w:tabs>
          <w:tab w:val="clear" w:pos="1191"/>
          <w:tab w:val="clear" w:pos="1588"/>
          <w:tab w:val="clear" w:pos="1985"/>
          <w:tab w:val="clear" w:pos="2608"/>
          <w:tab w:val="clear" w:pos="3345"/>
        </w:tabs>
        <w:rPr>
          <w:szCs w:val="24"/>
          <w:lang w:eastAsia="zh-CN"/>
        </w:rPr>
      </w:pPr>
      <w:r>
        <w:rPr>
          <w:rFonts w:hint="eastAsia"/>
          <w:szCs w:val="24"/>
          <w:lang w:eastAsia="zh-CN"/>
        </w:rPr>
        <w:t>a)</w:t>
      </w:r>
      <w:r>
        <w:rPr>
          <w:szCs w:val="24"/>
          <w:lang w:eastAsia="zh-CN"/>
        </w:rPr>
        <w:tab/>
      </w:r>
      <w:r w:rsidRPr="00B910E6">
        <w:rPr>
          <w:rFonts w:hint="eastAsia"/>
          <w:szCs w:val="24"/>
          <w:lang w:eastAsia="zh-CN"/>
        </w:rPr>
        <w:t>向国际电联所有成员并向所有相关国际组织和积极参与上述活动的利益攸关方传播研究成果，供其在决策过程时考虑；</w:t>
      </w:r>
    </w:p>
    <w:p w:rsidR="00FA0ACF" w:rsidRPr="00B910E6" w:rsidRDefault="00FA0ACF" w:rsidP="00FA0ACF">
      <w:pPr>
        <w:pStyle w:val="enumlev1"/>
        <w:tabs>
          <w:tab w:val="clear" w:pos="1191"/>
          <w:tab w:val="clear" w:pos="1588"/>
          <w:tab w:val="clear" w:pos="1985"/>
          <w:tab w:val="clear" w:pos="2608"/>
          <w:tab w:val="clear" w:pos="3345"/>
        </w:tabs>
        <w:rPr>
          <w:rFonts w:cs="Calibri"/>
          <w:szCs w:val="24"/>
          <w:lang w:eastAsia="zh-CN"/>
        </w:rPr>
      </w:pPr>
      <w:r w:rsidRPr="00B910E6">
        <w:rPr>
          <w:rFonts w:cs="Calibri" w:hint="eastAsia"/>
          <w:szCs w:val="24"/>
          <w:lang w:eastAsia="zh-CN"/>
        </w:rPr>
        <w:t>b)</w:t>
      </w:r>
      <w:r w:rsidRPr="00B910E6">
        <w:rPr>
          <w:rFonts w:cs="Calibri" w:hint="eastAsia"/>
          <w:szCs w:val="24"/>
          <w:lang w:eastAsia="zh-CN"/>
        </w:rPr>
        <w:tab/>
      </w:r>
      <w:r w:rsidRPr="00B910E6">
        <w:rPr>
          <w:rFonts w:cs="Calibri" w:hint="eastAsia"/>
          <w:szCs w:val="24"/>
          <w:lang w:eastAsia="zh-CN"/>
        </w:rPr>
        <w:t>审议并</w:t>
      </w:r>
      <w:r w:rsidRPr="00B910E6">
        <w:rPr>
          <w:rFonts w:hint="eastAsia"/>
          <w:szCs w:val="24"/>
          <w:lang w:eastAsia="zh-CN"/>
        </w:rPr>
        <w:t>探讨</w:t>
      </w:r>
      <w:r w:rsidRPr="00B910E6">
        <w:rPr>
          <w:rFonts w:cs="Calibri" w:hint="eastAsia"/>
          <w:szCs w:val="24"/>
          <w:lang w:eastAsia="zh-CN"/>
        </w:rPr>
        <w:t>秘书长和各局主任为落实</w:t>
      </w:r>
      <w:r w:rsidRPr="00B910E6">
        <w:rPr>
          <w:rFonts w:hint="eastAsia"/>
          <w:szCs w:val="24"/>
          <w:lang w:eastAsia="zh-CN"/>
        </w:rPr>
        <w:t>第</w:t>
      </w:r>
      <w:r w:rsidRPr="00B910E6">
        <w:rPr>
          <w:rFonts w:eastAsia="Times New Roman"/>
          <w:szCs w:val="24"/>
          <w:lang w:eastAsia="zh-CN"/>
        </w:rPr>
        <w:t>102</w:t>
      </w:r>
      <w:r w:rsidRPr="00B910E6">
        <w:rPr>
          <w:rFonts w:ascii="SimSun" w:hAnsi="SimSun" w:cs="SimSun" w:hint="eastAsia"/>
          <w:szCs w:val="24"/>
          <w:lang w:eastAsia="zh-CN"/>
        </w:rPr>
        <w:t>号决议（</w:t>
      </w:r>
      <w:r w:rsidRPr="00B910E6">
        <w:rPr>
          <w:rFonts w:eastAsia="Times New Roman" w:cs="Calibri"/>
          <w:szCs w:val="24"/>
          <w:lang w:eastAsia="zh-CN"/>
        </w:rPr>
        <w:t>2014</w:t>
      </w:r>
      <w:r w:rsidRPr="00B910E6">
        <w:rPr>
          <w:rFonts w:ascii="SimSun" w:hAnsi="SimSun" w:cs="SimSun" w:hint="eastAsia"/>
          <w:szCs w:val="24"/>
          <w:lang w:eastAsia="zh-CN"/>
        </w:rPr>
        <w:t>年，釜山，修订版）所开展的活动并酌情为上述活动准备输入文件；</w:t>
      </w:r>
    </w:p>
    <w:p w:rsidR="00FA0ACF" w:rsidRPr="00B910E6" w:rsidRDefault="00FA0ACF" w:rsidP="00FA0ACF">
      <w:pPr>
        <w:pStyle w:val="enumlev1"/>
        <w:tabs>
          <w:tab w:val="clear" w:pos="1191"/>
          <w:tab w:val="clear" w:pos="1588"/>
          <w:tab w:val="clear" w:pos="1985"/>
          <w:tab w:val="clear" w:pos="2608"/>
          <w:tab w:val="clear" w:pos="3345"/>
        </w:tabs>
        <w:rPr>
          <w:szCs w:val="24"/>
          <w:lang w:eastAsia="zh-CN"/>
        </w:rPr>
      </w:pPr>
      <w:r w:rsidRPr="00B910E6">
        <w:rPr>
          <w:rFonts w:hint="eastAsia"/>
          <w:szCs w:val="24"/>
          <w:lang w:eastAsia="zh-CN"/>
        </w:rPr>
        <w:t>c)</w:t>
      </w:r>
      <w:r w:rsidRPr="00B910E6">
        <w:rPr>
          <w:rFonts w:hint="eastAsia"/>
          <w:szCs w:val="24"/>
          <w:lang w:eastAsia="zh-CN"/>
        </w:rPr>
        <w:tab/>
      </w:r>
      <w:r w:rsidRPr="00B910E6">
        <w:rPr>
          <w:rFonts w:hint="eastAsia"/>
          <w:szCs w:val="24"/>
          <w:lang w:eastAsia="zh-CN"/>
        </w:rPr>
        <w:t>以公开和包容方式启动并开展与所有利益攸关方的公开咨询；并将公开咨询结果向理事会工作组介绍，供其在讨论中考虑。</w:t>
      </w:r>
    </w:p>
    <w:p w:rsidR="00FA0ACF" w:rsidRPr="00B910E6" w:rsidRDefault="00FA0ACF" w:rsidP="00FA0ACF">
      <w:pPr>
        <w:pStyle w:val="Normalaftertitle"/>
        <w:snapToGrid w:val="0"/>
        <w:spacing w:before="240" w:after="120"/>
        <w:jc w:val="both"/>
        <w:rPr>
          <w:szCs w:val="24"/>
          <w:lang w:eastAsia="zh-CN"/>
        </w:rPr>
      </w:pPr>
      <w:proofErr w:type="gramStart"/>
      <w:r w:rsidRPr="00B910E6">
        <w:rPr>
          <w:szCs w:val="24"/>
          <w:lang w:eastAsia="zh-CN"/>
        </w:rPr>
        <w:t>1.3</w:t>
      </w:r>
      <w:proofErr w:type="gramEnd"/>
      <w:r w:rsidRPr="00B910E6">
        <w:rPr>
          <w:szCs w:val="24"/>
          <w:lang w:eastAsia="zh-CN"/>
        </w:rPr>
        <w:tab/>
      </w:r>
      <w:r w:rsidRPr="00B910E6">
        <w:rPr>
          <w:rFonts w:hint="eastAsia"/>
          <w:szCs w:val="24"/>
          <w:lang w:eastAsia="zh-CN"/>
        </w:rPr>
        <w:t>全权</w:t>
      </w:r>
      <w:r w:rsidRPr="00B910E6">
        <w:rPr>
          <w:szCs w:val="24"/>
          <w:lang w:eastAsia="zh-CN"/>
        </w:rPr>
        <w:t>代表大会第</w:t>
      </w:r>
      <w:r w:rsidRPr="00B910E6">
        <w:rPr>
          <w:rFonts w:hint="eastAsia"/>
          <w:szCs w:val="24"/>
          <w:lang w:eastAsia="zh-CN"/>
        </w:rPr>
        <w:t>10</w:t>
      </w:r>
      <w:r>
        <w:rPr>
          <w:rFonts w:hint="eastAsia"/>
          <w:szCs w:val="24"/>
          <w:lang w:eastAsia="zh-CN"/>
        </w:rPr>
        <w:t>2</w:t>
      </w:r>
      <w:r w:rsidRPr="00B910E6">
        <w:rPr>
          <w:rFonts w:hint="eastAsia"/>
          <w:szCs w:val="24"/>
          <w:lang w:eastAsia="zh-CN"/>
        </w:rPr>
        <w:t>号</w:t>
      </w:r>
      <w:r w:rsidRPr="00B910E6">
        <w:rPr>
          <w:szCs w:val="24"/>
          <w:lang w:eastAsia="zh-CN"/>
        </w:rPr>
        <w:t>决议（</w:t>
      </w:r>
      <w:r w:rsidRPr="00B910E6">
        <w:rPr>
          <w:rFonts w:hint="eastAsia"/>
          <w:szCs w:val="24"/>
          <w:lang w:eastAsia="zh-CN"/>
        </w:rPr>
        <w:t>2014</w:t>
      </w:r>
      <w:r w:rsidRPr="00B910E6">
        <w:rPr>
          <w:rFonts w:hint="eastAsia"/>
          <w:szCs w:val="24"/>
          <w:lang w:eastAsia="zh-CN"/>
        </w:rPr>
        <w:t>年</w:t>
      </w:r>
      <w:r w:rsidRPr="00B910E6">
        <w:rPr>
          <w:szCs w:val="24"/>
          <w:lang w:eastAsia="zh-CN"/>
        </w:rPr>
        <w:t>，釜山，修订版）</w:t>
      </w:r>
      <w:r w:rsidRPr="00B910E6">
        <w:rPr>
          <w:rFonts w:hint="eastAsia"/>
          <w:szCs w:val="24"/>
          <w:lang w:eastAsia="zh-CN"/>
        </w:rPr>
        <w:t>责成</w:t>
      </w:r>
      <w:r w:rsidRPr="00B910E6">
        <w:rPr>
          <w:szCs w:val="24"/>
          <w:lang w:eastAsia="zh-CN"/>
        </w:rPr>
        <w:t>理事会</w:t>
      </w:r>
      <w:r w:rsidRPr="00B910E6">
        <w:rPr>
          <w:rFonts w:hint="eastAsia"/>
          <w:szCs w:val="24"/>
          <w:lang w:eastAsia="zh-CN"/>
        </w:rPr>
        <w:t>修订第</w:t>
      </w:r>
      <w:r w:rsidRPr="00B910E6">
        <w:rPr>
          <w:rFonts w:hint="eastAsia"/>
          <w:szCs w:val="24"/>
          <w:lang w:eastAsia="zh-CN"/>
        </w:rPr>
        <w:t>1344</w:t>
      </w:r>
      <w:r w:rsidRPr="00B910E6">
        <w:rPr>
          <w:rFonts w:hint="eastAsia"/>
          <w:szCs w:val="24"/>
          <w:lang w:eastAsia="zh-CN"/>
        </w:rPr>
        <w:t>号决议，指导仅限成员国参加、与所有利益攸关方进行公开磋商的理事会国际互联网相关公共政策问题工作组根据决议所述指导原则进行公开磋商。</w:t>
      </w:r>
    </w:p>
    <w:p w:rsidR="00FA0ACF" w:rsidRPr="00B910E6" w:rsidRDefault="00FA0ACF" w:rsidP="00FA0ACF">
      <w:pPr>
        <w:pStyle w:val="Normalaftertitle"/>
        <w:snapToGrid w:val="0"/>
        <w:spacing w:before="120" w:after="120"/>
        <w:jc w:val="both"/>
        <w:rPr>
          <w:szCs w:val="24"/>
          <w:lang w:eastAsia="zh-CN"/>
        </w:rPr>
      </w:pPr>
      <w:proofErr w:type="gramStart"/>
      <w:r w:rsidRPr="00B910E6">
        <w:rPr>
          <w:szCs w:val="24"/>
          <w:lang w:eastAsia="zh-CN"/>
        </w:rPr>
        <w:t>1.4</w:t>
      </w:r>
      <w:proofErr w:type="gramEnd"/>
      <w:r w:rsidRPr="00B910E6">
        <w:rPr>
          <w:szCs w:val="24"/>
          <w:lang w:eastAsia="zh-CN"/>
        </w:rPr>
        <w:tab/>
      </w:r>
      <w:r w:rsidRPr="00B910E6">
        <w:rPr>
          <w:rFonts w:hint="eastAsia"/>
          <w:szCs w:val="24"/>
          <w:lang w:eastAsia="zh-CN"/>
        </w:rPr>
        <w:t>理事会</w:t>
      </w:r>
      <w:r w:rsidRPr="00B910E6">
        <w:rPr>
          <w:szCs w:val="24"/>
          <w:lang w:eastAsia="zh-CN"/>
        </w:rPr>
        <w:t>第</w:t>
      </w:r>
      <w:r w:rsidRPr="00B910E6">
        <w:rPr>
          <w:rFonts w:hint="eastAsia"/>
          <w:szCs w:val="24"/>
          <w:lang w:eastAsia="zh-CN"/>
        </w:rPr>
        <w:t>1344</w:t>
      </w:r>
      <w:r w:rsidRPr="00B910E6">
        <w:rPr>
          <w:rFonts w:hint="eastAsia"/>
          <w:szCs w:val="24"/>
          <w:lang w:eastAsia="zh-CN"/>
        </w:rPr>
        <w:t>号</w:t>
      </w:r>
      <w:r w:rsidRPr="00B910E6">
        <w:rPr>
          <w:szCs w:val="24"/>
          <w:lang w:eastAsia="zh-CN"/>
        </w:rPr>
        <w:t>决议（</w:t>
      </w:r>
      <w:r w:rsidRPr="00B910E6">
        <w:rPr>
          <w:rFonts w:hint="eastAsia"/>
          <w:szCs w:val="24"/>
          <w:lang w:eastAsia="zh-CN"/>
        </w:rPr>
        <w:t>2015</w:t>
      </w:r>
      <w:r w:rsidRPr="00B910E6">
        <w:rPr>
          <w:rFonts w:hint="eastAsia"/>
          <w:szCs w:val="24"/>
          <w:lang w:eastAsia="zh-CN"/>
        </w:rPr>
        <w:t>年</w:t>
      </w:r>
      <w:r w:rsidRPr="00B910E6">
        <w:rPr>
          <w:szCs w:val="24"/>
          <w:lang w:eastAsia="zh-CN"/>
        </w:rPr>
        <w:t>，修订版）为</w:t>
      </w:r>
      <w:r w:rsidRPr="00B910E6">
        <w:rPr>
          <w:szCs w:val="24"/>
          <w:lang w:eastAsia="zh-CN"/>
        </w:rPr>
        <w:t>CWG-Internet</w:t>
      </w:r>
      <w:r w:rsidRPr="00B910E6">
        <w:rPr>
          <w:szCs w:val="24"/>
          <w:lang w:eastAsia="zh-CN"/>
        </w:rPr>
        <w:t>确定了公开</w:t>
      </w:r>
      <w:r w:rsidRPr="00B910E6">
        <w:rPr>
          <w:rFonts w:hint="eastAsia"/>
          <w:szCs w:val="24"/>
          <w:lang w:eastAsia="zh-CN"/>
        </w:rPr>
        <w:t>磋商</w:t>
      </w:r>
      <w:r w:rsidRPr="00B910E6">
        <w:rPr>
          <w:szCs w:val="24"/>
          <w:lang w:eastAsia="zh-CN"/>
        </w:rPr>
        <w:t>的工作模式。</w:t>
      </w:r>
    </w:p>
    <w:p w:rsidR="00FA0ACF" w:rsidRPr="00474A34" w:rsidRDefault="00FA0ACF" w:rsidP="00FA0ACF">
      <w:pPr>
        <w:pStyle w:val="Heading1"/>
        <w:rPr>
          <w:sz w:val="24"/>
          <w:szCs w:val="24"/>
          <w:lang w:eastAsia="zh-CN"/>
        </w:rPr>
      </w:pPr>
      <w:r w:rsidRPr="00474A34">
        <w:rPr>
          <w:sz w:val="24"/>
          <w:szCs w:val="24"/>
          <w:lang w:eastAsia="zh-CN"/>
        </w:rPr>
        <w:t>2</w:t>
      </w:r>
      <w:r w:rsidRPr="00474A34">
        <w:rPr>
          <w:sz w:val="24"/>
          <w:szCs w:val="24"/>
          <w:lang w:eastAsia="zh-CN"/>
        </w:rPr>
        <w:tab/>
        <w:t>CWG-Internet</w:t>
      </w:r>
      <w:r w:rsidRPr="00474A34">
        <w:rPr>
          <w:rFonts w:hint="eastAsia"/>
          <w:sz w:val="24"/>
          <w:szCs w:val="24"/>
          <w:lang w:eastAsia="zh-CN"/>
        </w:rPr>
        <w:t>开展</w:t>
      </w:r>
      <w:r w:rsidRPr="00474A34">
        <w:rPr>
          <w:sz w:val="24"/>
          <w:szCs w:val="24"/>
          <w:lang w:eastAsia="zh-CN"/>
        </w:rPr>
        <w:t>的活动</w:t>
      </w:r>
    </w:p>
    <w:p w:rsidR="00FA0ACF" w:rsidRPr="00B910E6" w:rsidRDefault="00FA0ACF" w:rsidP="00FA0ACF">
      <w:pPr>
        <w:rPr>
          <w:szCs w:val="24"/>
          <w:lang w:eastAsia="zh-CN"/>
        </w:rPr>
      </w:pPr>
      <w:r w:rsidRPr="00B910E6">
        <w:rPr>
          <w:szCs w:val="24"/>
          <w:lang w:eastAsia="zh-CN"/>
        </w:rPr>
        <w:t>2.1</w:t>
      </w:r>
      <w:r w:rsidRPr="00B910E6">
        <w:rPr>
          <w:szCs w:val="24"/>
          <w:lang w:eastAsia="zh-CN"/>
        </w:rPr>
        <w:tab/>
        <w:t>CWG-Internet</w:t>
      </w:r>
      <w:r w:rsidRPr="00B910E6">
        <w:rPr>
          <w:rFonts w:hint="eastAsia"/>
          <w:szCs w:val="24"/>
          <w:lang w:eastAsia="zh-CN"/>
        </w:rPr>
        <w:t>分别</w:t>
      </w:r>
      <w:r w:rsidRPr="00B910E6">
        <w:rPr>
          <w:szCs w:val="24"/>
          <w:lang w:eastAsia="zh-CN"/>
        </w:rPr>
        <w:t>于</w:t>
      </w:r>
      <w:r w:rsidRPr="00B910E6">
        <w:rPr>
          <w:rFonts w:hint="eastAsia"/>
          <w:szCs w:val="24"/>
          <w:lang w:eastAsia="zh-CN"/>
        </w:rPr>
        <w:t>201</w:t>
      </w:r>
      <w:r>
        <w:rPr>
          <w:szCs w:val="24"/>
          <w:lang w:eastAsia="zh-CN"/>
        </w:rPr>
        <w:t>6</w:t>
      </w:r>
      <w:r w:rsidRPr="00B910E6">
        <w:rPr>
          <w:rFonts w:hint="eastAsia"/>
          <w:szCs w:val="24"/>
          <w:lang w:eastAsia="zh-CN"/>
        </w:rPr>
        <w:t>年</w:t>
      </w:r>
      <w:r w:rsidRPr="00B910E6">
        <w:rPr>
          <w:rFonts w:hint="eastAsia"/>
          <w:szCs w:val="24"/>
          <w:lang w:eastAsia="zh-CN"/>
        </w:rPr>
        <w:t>10</w:t>
      </w:r>
      <w:r w:rsidRPr="00B910E6">
        <w:rPr>
          <w:rFonts w:hint="eastAsia"/>
          <w:szCs w:val="24"/>
          <w:lang w:eastAsia="zh-CN"/>
        </w:rPr>
        <w:t>月</w:t>
      </w:r>
      <w:r>
        <w:rPr>
          <w:rFonts w:hint="eastAsia"/>
          <w:szCs w:val="24"/>
          <w:lang w:eastAsia="zh-CN"/>
        </w:rPr>
        <w:t>13-14</w:t>
      </w:r>
      <w:r>
        <w:rPr>
          <w:rFonts w:hint="eastAsia"/>
          <w:szCs w:val="24"/>
          <w:lang w:eastAsia="zh-CN"/>
        </w:rPr>
        <w:t>日</w:t>
      </w:r>
      <w:r w:rsidRPr="00B910E6">
        <w:rPr>
          <w:szCs w:val="24"/>
          <w:lang w:eastAsia="zh-CN"/>
        </w:rPr>
        <w:t>和</w:t>
      </w:r>
      <w:r w:rsidRPr="00B910E6">
        <w:rPr>
          <w:rFonts w:hint="eastAsia"/>
          <w:szCs w:val="24"/>
          <w:lang w:eastAsia="zh-CN"/>
        </w:rPr>
        <w:t>201</w:t>
      </w:r>
      <w:r>
        <w:rPr>
          <w:szCs w:val="24"/>
          <w:lang w:eastAsia="zh-CN"/>
        </w:rPr>
        <w:t>7</w:t>
      </w:r>
      <w:r w:rsidRPr="00B910E6">
        <w:rPr>
          <w:rFonts w:hint="eastAsia"/>
          <w:szCs w:val="24"/>
          <w:lang w:eastAsia="zh-CN"/>
        </w:rPr>
        <w:t>年</w:t>
      </w:r>
      <w:r w:rsidRPr="00B910E6">
        <w:rPr>
          <w:rFonts w:hint="eastAsia"/>
          <w:szCs w:val="24"/>
          <w:lang w:eastAsia="zh-CN"/>
        </w:rPr>
        <w:t>2</w:t>
      </w:r>
      <w:r w:rsidRPr="00B910E6">
        <w:rPr>
          <w:rFonts w:hint="eastAsia"/>
          <w:szCs w:val="24"/>
          <w:lang w:eastAsia="zh-CN"/>
        </w:rPr>
        <w:t>月</w:t>
      </w:r>
      <w:r>
        <w:rPr>
          <w:rFonts w:hint="eastAsia"/>
          <w:szCs w:val="24"/>
          <w:lang w:eastAsia="zh-CN"/>
        </w:rPr>
        <w:t>6-7</w:t>
      </w:r>
      <w:r>
        <w:rPr>
          <w:rFonts w:hint="eastAsia"/>
          <w:szCs w:val="24"/>
          <w:lang w:eastAsia="zh-CN"/>
        </w:rPr>
        <w:t>日</w:t>
      </w:r>
      <w:r w:rsidRPr="00B910E6">
        <w:rPr>
          <w:szCs w:val="24"/>
          <w:lang w:eastAsia="zh-CN"/>
        </w:rPr>
        <w:t>召开了第</w:t>
      </w:r>
      <w:r>
        <w:rPr>
          <w:rFonts w:hint="eastAsia"/>
          <w:szCs w:val="24"/>
          <w:lang w:eastAsia="zh-CN"/>
        </w:rPr>
        <w:t>八</w:t>
      </w:r>
      <w:r w:rsidRPr="00B910E6">
        <w:rPr>
          <w:szCs w:val="24"/>
          <w:lang w:eastAsia="zh-CN"/>
        </w:rPr>
        <w:t>次和第</w:t>
      </w:r>
      <w:r>
        <w:rPr>
          <w:rFonts w:hint="eastAsia"/>
          <w:szCs w:val="24"/>
          <w:lang w:eastAsia="zh-CN"/>
        </w:rPr>
        <w:t>九</w:t>
      </w:r>
      <w:r w:rsidRPr="00B910E6">
        <w:rPr>
          <w:szCs w:val="24"/>
          <w:lang w:eastAsia="zh-CN"/>
        </w:rPr>
        <w:t>次会议</w:t>
      </w:r>
      <w:r w:rsidRPr="00B910E6">
        <w:rPr>
          <w:rFonts w:hint="eastAsia"/>
          <w:szCs w:val="24"/>
          <w:lang w:eastAsia="zh-CN"/>
        </w:rPr>
        <w:t>。</w:t>
      </w:r>
    </w:p>
    <w:p w:rsidR="00FA0ACF" w:rsidRPr="00B910E6" w:rsidRDefault="00FA0ACF" w:rsidP="00FA0ACF">
      <w:pPr>
        <w:rPr>
          <w:szCs w:val="24"/>
          <w:lang w:eastAsia="zh-CN"/>
        </w:rPr>
      </w:pPr>
      <w:r w:rsidRPr="00B910E6">
        <w:rPr>
          <w:rFonts w:hint="eastAsia"/>
          <w:szCs w:val="24"/>
          <w:lang w:eastAsia="zh-CN"/>
        </w:rPr>
        <w:t>2.2</w:t>
      </w:r>
      <w:r w:rsidRPr="00B910E6">
        <w:rPr>
          <w:rFonts w:hint="eastAsia"/>
          <w:szCs w:val="24"/>
          <w:lang w:eastAsia="zh-CN"/>
        </w:rPr>
        <w:tab/>
      </w:r>
      <w:r w:rsidRPr="00B910E6">
        <w:rPr>
          <w:szCs w:val="24"/>
          <w:lang w:eastAsia="zh-CN"/>
        </w:rPr>
        <w:t>CWG-Internet</w:t>
      </w:r>
      <w:r>
        <w:rPr>
          <w:rFonts w:hint="eastAsia"/>
          <w:szCs w:val="24"/>
          <w:lang w:eastAsia="zh-CN"/>
        </w:rPr>
        <w:t>第</w:t>
      </w:r>
      <w:hyperlink r:id="rId14" w:history="1">
        <w:r>
          <w:rPr>
            <w:rStyle w:val="Hyperlink0"/>
            <w:lang w:eastAsia="zh-CN"/>
          </w:rPr>
          <w:t>八</w:t>
        </w:r>
      </w:hyperlink>
      <w:r w:rsidRPr="00B910E6">
        <w:rPr>
          <w:rFonts w:hint="eastAsia"/>
          <w:szCs w:val="24"/>
          <w:lang w:eastAsia="zh-CN"/>
        </w:rPr>
        <w:t>次</w:t>
      </w:r>
      <w:r>
        <w:rPr>
          <w:rFonts w:hint="eastAsia"/>
          <w:szCs w:val="24"/>
          <w:lang w:eastAsia="zh-CN"/>
        </w:rPr>
        <w:t>和第</w:t>
      </w:r>
      <w:hyperlink r:id="rId15" w:history="1">
        <w:r>
          <w:rPr>
            <w:rStyle w:val="Hyperlink0"/>
            <w:lang w:eastAsia="zh-CN"/>
          </w:rPr>
          <w:t>九</w:t>
        </w:r>
      </w:hyperlink>
      <w:r>
        <w:rPr>
          <w:rFonts w:hint="eastAsia"/>
          <w:szCs w:val="24"/>
          <w:lang w:eastAsia="zh-CN"/>
        </w:rPr>
        <w:t>次</w:t>
      </w:r>
      <w:r w:rsidRPr="00B910E6">
        <w:rPr>
          <w:szCs w:val="24"/>
          <w:lang w:eastAsia="zh-CN"/>
        </w:rPr>
        <w:t>会议报告</w:t>
      </w:r>
      <w:r>
        <w:rPr>
          <w:rFonts w:hint="eastAsia"/>
          <w:szCs w:val="24"/>
          <w:lang w:eastAsia="zh-CN"/>
        </w:rPr>
        <w:t>已由该</w:t>
      </w:r>
      <w:r w:rsidRPr="00B910E6">
        <w:rPr>
          <w:szCs w:val="24"/>
          <w:lang w:eastAsia="zh-CN"/>
        </w:rPr>
        <w:t>组批准。</w:t>
      </w:r>
      <w:r w:rsidRPr="00B910E6">
        <w:rPr>
          <w:rFonts w:hint="eastAsia"/>
          <w:szCs w:val="24"/>
          <w:lang w:eastAsia="zh-CN"/>
        </w:rPr>
        <w:t xml:space="preserve"> </w:t>
      </w:r>
    </w:p>
    <w:p w:rsidR="00FA0ACF" w:rsidRDefault="00FA0ACF" w:rsidP="00FA0ACF">
      <w:pPr>
        <w:rPr>
          <w:szCs w:val="24"/>
          <w:lang w:eastAsia="zh-CN"/>
        </w:rPr>
      </w:pPr>
      <w:proofErr w:type="gramStart"/>
      <w:r w:rsidRPr="00B910E6">
        <w:rPr>
          <w:rFonts w:hint="eastAsia"/>
          <w:szCs w:val="24"/>
          <w:lang w:eastAsia="zh-CN"/>
        </w:rPr>
        <w:t>2</w:t>
      </w:r>
      <w:r w:rsidRPr="00B910E6">
        <w:rPr>
          <w:szCs w:val="24"/>
          <w:lang w:eastAsia="zh-CN"/>
        </w:rPr>
        <w:t>.3</w:t>
      </w:r>
      <w:proofErr w:type="gramEnd"/>
      <w:r w:rsidRPr="00B910E6">
        <w:rPr>
          <w:szCs w:val="24"/>
          <w:lang w:eastAsia="zh-CN"/>
        </w:rPr>
        <w:tab/>
      </w:r>
      <w:r>
        <w:rPr>
          <w:rFonts w:hint="eastAsia"/>
          <w:szCs w:val="24"/>
          <w:lang w:eastAsia="zh-CN"/>
        </w:rPr>
        <w:t>这些</w:t>
      </w:r>
      <w:r w:rsidRPr="00B910E6">
        <w:rPr>
          <w:szCs w:val="24"/>
          <w:lang w:eastAsia="zh-CN"/>
        </w:rPr>
        <w:t>报告</w:t>
      </w:r>
      <w:r w:rsidRPr="00B910E6">
        <w:rPr>
          <w:rFonts w:hint="eastAsia"/>
          <w:szCs w:val="24"/>
          <w:lang w:eastAsia="zh-CN"/>
        </w:rPr>
        <w:t>已</w:t>
      </w:r>
      <w:r w:rsidRPr="00B910E6">
        <w:rPr>
          <w:szCs w:val="24"/>
          <w:lang w:eastAsia="zh-CN"/>
        </w:rPr>
        <w:t>分发给国际电联所有成员和积极参加这项工作的相关国际组织和利益攸关各方。</w:t>
      </w:r>
    </w:p>
    <w:p w:rsidR="00FA0ACF" w:rsidRDefault="00FA0ACF" w:rsidP="00FA0ACF">
      <w:pPr>
        <w:pStyle w:val="Body"/>
        <w:tabs>
          <w:tab w:val="clear" w:pos="567"/>
          <w:tab w:val="clear" w:pos="1134"/>
          <w:tab w:val="clear" w:pos="1701"/>
          <w:tab w:val="clear" w:pos="2268"/>
          <w:tab w:val="clear" w:pos="2835"/>
        </w:tabs>
        <w:snapToGrid w:val="0"/>
        <w:spacing w:before="100" w:after="100"/>
        <w:jc w:val="both"/>
        <w:rPr>
          <w:b/>
          <w:color w:val="800000"/>
          <w:sz w:val="22"/>
          <w:lang w:eastAsia="zh-CN"/>
        </w:rPr>
      </w:pPr>
      <w:r w:rsidRPr="008A2F30">
        <w:rPr>
          <w:b/>
          <w:bCs/>
          <w:lang w:eastAsia="zh-CN"/>
        </w:rPr>
        <w:t>2.</w:t>
      </w:r>
      <w:r>
        <w:rPr>
          <w:b/>
          <w:bCs/>
          <w:lang w:eastAsia="zh-CN"/>
        </w:rPr>
        <w:t>4</w:t>
      </w:r>
      <w:r>
        <w:rPr>
          <w:lang w:eastAsia="zh-CN"/>
        </w:rPr>
        <w:tab/>
      </w:r>
      <w:r w:rsidRPr="007A04C9">
        <w:rPr>
          <w:rFonts w:eastAsia="SimSun" w:cs="Times New Roman"/>
          <w:color w:val="auto"/>
          <w:bdr w:val="none" w:sz="0" w:space="0" w:color="auto"/>
          <w:lang w:val="en-GB" w:eastAsia="zh-CN"/>
        </w:rPr>
        <w:t>CWG-Internet</w:t>
      </w:r>
      <w:r w:rsidRPr="007A04C9">
        <w:rPr>
          <w:rFonts w:eastAsia="SimSun" w:cs="Times New Roman" w:hint="eastAsia"/>
          <w:color w:val="auto"/>
          <w:bdr w:val="none" w:sz="0" w:space="0" w:color="auto"/>
          <w:lang w:val="en-GB" w:eastAsia="zh-CN"/>
        </w:rPr>
        <w:t>进一步开展了两轮网上</w:t>
      </w:r>
      <w:r>
        <w:rPr>
          <w:rFonts w:eastAsia="SimSun" w:cs="Times New Roman" w:hint="eastAsia"/>
          <w:color w:val="auto"/>
          <w:bdr w:val="none" w:sz="0" w:space="0" w:color="auto"/>
          <w:lang w:val="en-GB" w:eastAsia="zh-CN"/>
        </w:rPr>
        <w:t>和面对面</w:t>
      </w:r>
      <w:r w:rsidRPr="007A04C9">
        <w:rPr>
          <w:rFonts w:eastAsia="SimSun" w:cs="Times New Roman" w:hint="eastAsia"/>
          <w:color w:val="auto"/>
          <w:bdr w:val="none" w:sz="0" w:space="0" w:color="auto"/>
          <w:lang w:val="en-GB" w:eastAsia="zh-CN"/>
        </w:rPr>
        <w:t>公开磋商</w:t>
      </w:r>
      <w:r>
        <w:rPr>
          <w:rFonts w:eastAsia="SimSun" w:cs="Times New Roman" w:hint="eastAsia"/>
          <w:color w:val="auto"/>
          <w:bdr w:val="none" w:sz="0" w:space="0" w:color="auto"/>
          <w:lang w:val="en-GB" w:eastAsia="zh-CN"/>
        </w:rPr>
        <w:t>：</w:t>
      </w:r>
    </w:p>
    <w:p w:rsidR="00FA0ACF" w:rsidRDefault="00FA0ACF" w:rsidP="00FA0ACF">
      <w:pPr>
        <w:pStyle w:val="enumlev1"/>
        <w:rPr>
          <w:lang w:eastAsia="zh-CN"/>
        </w:rPr>
      </w:pPr>
      <w:r w:rsidRPr="007A04C9">
        <w:rPr>
          <w:lang w:eastAsia="zh-CN"/>
        </w:rPr>
        <w:t xml:space="preserve">a) </w:t>
      </w:r>
      <w:r>
        <w:rPr>
          <w:lang w:eastAsia="zh-CN"/>
        </w:rPr>
        <w:tab/>
      </w:r>
      <w:r w:rsidRPr="007A04C9">
        <w:rPr>
          <w:lang w:eastAsia="zh-CN"/>
        </w:rPr>
        <w:t>2016</w:t>
      </w:r>
      <w:r w:rsidRPr="007A04C9">
        <w:rPr>
          <w:rFonts w:hint="eastAsia"/>
          <w:lang w:eastAsia="zh-CN"/>
        </w:rPr>
        <w:t>年</w:t>
      </w:r>
      <w:r w:rsidRPr="007A04C9">
        <w:rPr>
          <w:lang w:eastAsia="zh-CN"/>
        </w:rPr>
        <w:t>2</w:t>
      </w:r>
      <w:r w:rsidRPr="007A04C9">
        <w:rPr>
          <w:rFonts w:hint="eastAsia"/>
          <w:lang w:eastAsia="zh-CN"/>
        </w:rPr>
        <w:t>月至</w:t>
      </w:r>
      <w:r w:rsidRPr="007A04C9">
        <w:rPr>
          <w:lang w:eastAsia="zh-CN"/>
        </w:rPr>
        <w:t>9</w:t>
      </w:r>
      <w:r w:rsidRPr="007A04C9">
        <w:rPr>
          <w:rFonts w:hint="eastAsia"/>
          <w:lang w:eastAsia="zh-CN"/>
        </w:rPr>
        <w:t>月关于</w:t>
      </w:r>
      <w:r>
        <w:rPr>
          <w:rFonts w:hint="eastAsia"/>
          <w:lang w:eastAsia="zh-CN"/>
        </w:rPr>
        <w:t>“</w:t>
      </w:r>
      <w:r w:rsidRPr="007A04C9">
        <w:rPr>
          <w:rFonts w:hint="eastAsia"/>
          <w:lang w:eastAsia="zh-CN"/>
        </w:rPr>
        <w:t>为接入互联网打造有利的环境</w:t>
      </w:r>
      <w:r>
        <w:rPr>
          <w:rFonts w:hint="eastAsia"/>
          <w:lang w:eastAsia="zh-CN"/>
        </w:rPr>
        <w:t>”</w:t>
      </w:r>
      <w:r w:rsidRPr="007A04C9">
        <w:rPr>
          <w:rFonts w:hint="eastAsia"/>
          <w:lang w:eastAsia="zh-CN"/>
        </w:rPr>
        <w:t>，并随后于</w:t>
      </w:r>
      <w:r w:rsidRPr="007A04C9">
        <w:rPr>
          <w:lang w:eastAsia="zh-CN"/>
        </w:rPr>
        <w:t>2016</w:t>
      </w:r>
      <w:r w:rsidRPr="007A04C9">
        <w:rPr>
          <w:rFonts w:hint="eastAsia"/>
          <w:lang w:eastAsia="zh-CN"/>
        </w:rPr>
        <w:t>年</w:t>
      </w:r>
      <w:r w:rsidRPr="007A04C9">
        <w:rPr>
          <w:lang w:eastAsia="zh-CN"/>
        </w:rPr>
        <w:t>10</w:t>
      </w:r>
      <w:r w:rsidRPr="007A04C9">
        <w:rPr>
          <w:rFonts w:hint="eastAsia"/>
          <w:lang w:eastAsia="zh-CN"/>
        </w:rPr>
        <w:t>月</w:t>
      </w:r>
      <w:r w:rsidRPr="007A04C9">
        <w:rPr>
          <w:lang w:eastAsia="zh-CN"/>
        </w:rPr>
        <w:t>11</w:t>
      </w:r>
      <w:r w:rsidRPr="007A04C9">
        <w:rPr>
          <w:rFonts w:hint="eastAsia"/>
          <w:lang w:eastAsia="zh-CN"/>
        </w:rPr>
        <w:t>日召开了面对面公开磋商会议；</w:t>
      </w:r>
    </w:p>
    <w:p w:rsidR="00FA0ACF" w:rsidRDefault="00FA0ACF" w:rsidP="00FA0ACF">
      <w:pPr>
        <w:pStyle w:val="enumlev1"/>
        <w:rPr>
          <w:lang w:eastAsia="zh-CN"/>
        </w:rPr>
      </w:pPr>
      <w:r w:rsidRPr="007A04C9">
        <w:rPr>
          <w:lang w:eastAsia="zh-CN"/>
        </w:rPr>
        <w:t xml:space="preserve">b) </w:t>
      </w:r>
      <w:r>
        <w:rPr>
          <w:lang w:eastAsia="zh-CN"/>
        </w:rPr>
        <w:tab/>
      </w:r>
      <w:r w:rsidRPr="007A04C9">
        <w:rPr>
          <w:lang w:eastAsia="zh-CN"/>
        </w:rPr>
        <w:t>2016</w:t>
      </w:r>
      <w:r w:rsidRPr="007A04C9">
        <w:rPr>
          <w:rFonts w:hint="eastAsia"/>
          <w:lang w:eastAsia="zh-CN"/>
        </w:rPr>
        <w:t>年</w:t>
      </w:r>
      <w:r w:rsidRPr="007A04C9">
        <w:rPr>
          <w:lang w:eastAsia="zh-CN"/>
        </w:rPr>
        <w:t>10</w:t>
      </w:r>
      <w:r w:rsidRPr="007A04C9">
        <w:rPr>
          <w:rFonts w:hint="eastAsia"/>
          <w:lang w:eastAsia="zh-CN"/>
        </w:rPr>
        <w:t>月至</w:t>
      </w:r>
      <w:r w:rsidRPr="007A04C9">
        <w:rPr>
          <w:lang w:eastAsia="zh-CN"/>
        </w:rPr>
        <w:t>2017</w:t>
      </w:r>
      <w:r w:rsidRPr="007A04C9">
        <w:rPr>
          <w:rFonts w:hint="eastAsia"/>
          <w:lang w:eastAsia="zh-CN"/>
        </w:rPr>
        <w:t>年</w:t>
      </w:r>
      <w:r w:rsidRPr="007A04C9">
        <w:rPr>
          <w:lang w:eastAsia="zh-CN"/>
        </w:rPr>
        <w:t>1</w:t>
      </w:r>
      <w:r w:rsidRPr="007A04C9">
        <w:rPr>
          <w:rFonts w:hint="eastAsia"/>
          <w:lang w:eastAsia="zh-CN"/>
        </w:rPr>
        <w:t>月关于</w:t>
      </w:r>
      <w:r>
        <w:rPr>
          <w:rFonts w:hint="eastAsia"/>
          <w:lang w:eastAsia="zh-CN"/>
        </w:rPr>
        <w:t>“</w:t>
      </w:r>
      <w:r w:rsidRPr="007A04C9">
        <w:rPr>
          <w:rFonts w:hint="eastAsia"/>
          <w:lang w:eastAsia="zh-CN"/>
        </w:rPr>
        <w:t>互联网的发展问题”</w:t>
      </w:r>
      <w:r>
        <w:rPr>
          <w:rFonts w:hint="eastAsia"/>
          <w:lang w:eastAsia="zh-CN"/>
        </w:rPr>
        <w:t>，并</w:t>
      </w:r>
      <w:r w:rsidRPr="007A04C9">
        <w:rPr>
          <w:rFonts w:hint="eastAsia"/>
          <w:lang w:eastAsia="zh-CN"/>
        </w:rPr>
        <w:t>随后于</w:t>
      </w:r>
      <w:r w:rsidRPr="007A04C9">
        <w:rPr>
          <w:lang w:eastAsia="zh-CN"/>
        </w:rPr>
        <w:t>2017</w:t>
      </w:r>
      <w:r w:rsidRPr="007A04C9">
        <w:rPr>
          <w:rFonts w:hint="eastAsia"/>
          <w:lang w:eastAsia="zh-CN"/>
        </w:rPr>
        <w:t>年</w:t>
      </w:r>
      <w:r w:rsidRPr="007A04C9">
        <w:rPr>
          <w:lang w:eastAsia="zh-CN"/>
        </w:rPr>
        <w:t>2</w:t>
      </w:r>
      <w:r w:rsidRPr="007A04C9">
        <w:rPr>
          <w:rFonts w:hint="eastAsia"/>
          <w:lang w:eastAsia="zh-CN"/>
        </w:rPr>
        <w:t>月</w:t>
      </w:r>
      <w:r w:rsidRPr="007A04C9">
        <w:rPr>
          <w:lang w:eastAsia="zh-CN"/>
        </w:rPr>
        <w:t>3</w:t>
      </w:r>
      <w:r w:rsidRPr="007A04C9">
        <w:rPr>
          <w:rFonts w:hint="eastAsia"/>
          <w:lang w:eastAsia="zh-CN"/>
        </w:rPr>
        <w:t>日召开了面对面公开磋商会议</w:t>
      </w:r>
      <w:r>
        <w:rPr>
          <w:rFonts w:hint="eastAsia"/>
          <w:lang w:eastAsia="zh-CN"/>
        </w:rPr>
        <w:t>。</w:t>
      </w:r>
    </w:p>
    <w:p w:rsidR="00FA0ACF" w:rsidRPr="00FA0ACF" w:rsidRDefault="00FA0ACF" w:rsidP="00FA0ACF">
      <w:pPr>
        <w:rPr>
          <w:lang w:eastAsia="zh-CN"/>
        </w:rPr>
      </w:pPr>
      <w:proofErr w:type="gramStart"/>
      <w:r w:rsidRPr="00FA0ACF">
        <w:rPr>
          <w:lang w:eastAsia="zh-CN"/>
        </w:rPr>
        <w:t>2.5</w:t>
      </w:r>
      <w:proofErr w:type="gramEnd"/>
      <w:r w:rsidRPr="00FA0ACF">
        <w:rPr>
          <w:lang w:eastAsia="zh-CN"/>
        </w:rPr>
        <w:tab/>
      </w:r>
      <w:r w:rsidRPr="00FA0ACF">
        <w:rPr>
          <w:rFonts w:hint="eastAsia"/>
          <w:lang w:eastAsia="zh-CN"/>
        </w:rPr>
        <w:t>网上公开磋商收到的所有回复以及面对面磋商会议与会者批准的会议概要均公布在</w:t>
      </w:r>
      <w:hyperlink r:id="rId16" w:history="1">
        <w:r w:rsidRPr="00FA0ACF">
          <w:rPr>
            <w:rStyle w:val="Hyperlink"/>
            <w:rFonts w:hint="eastAsia"/>
            <w:lang w:eastAsia="zh-CN"/>
          </w:rPr>
          <w:t>国际电联</w:t>
        </w:r>
        <w:r w:rsidRPr="00FA0ACF">
          <w:rPr>
            <w:rStyle w:val="Hyperlink"/>
            <w:lang w:eastAsia="zh-CN"/>
          </w:rPr>
          <w:t>CWG-Internet</w:t>
        </w:r>
        <w:r w:rsidRPr="00FA0ACF">
          <w:rPr>
            <w:rStyle w:val="Hyperlink"/>
            <w:rFonts w:hint="eastAsia"/>
            <w:lang w:eastAsia="zh-CN"/>
          </w:rPr>
          <w:t>网站</w:t>
        </w:r>
      </w:hyperlink>
      <w:r w:rsidRPr="00FA0ACF">
        <w:rPr>
          <w:rFonts w:hint="eastAsia"/>
          <w:lang w:eastAsia="zh-CN"/>
        </w:rPr>
        <w:t>上。</w:t>
      </w:r>
    </w:p>
    <w:p w:rsidR="009E13BC" w:rsidRDefault="009E13BC">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FA0ACF" w:rsidRPr="00B910E6" w:rsidRDefault="00FA0ACF" w:rsidP="00FA0ACF">
      <w:pPr>
        <w:pStyle w:val="Heading1"/>
        <w:rPr>
          <w:sz w:val="24"/>
          <w:szCs w:val="24"/>
          <w:lang w:eastAsia="zh-CN"/>
        </w:rPr>
      </w:pPr>
      <w:r>
        <w:rPr>
          <w:rFonts w:hint="eastAsia"/>
          <w:sz w:val="24"/>
          <w:szCs w:val="24"/>
          <w:lang w:eastAsia="zh-CN"/>
        </w:rPr>
        <w:lastRenderedPageBreak/>
        <w:t>3</w:t>
      </w:r>
      <w:r w:rsidRPr="00B910E6">
        <w:rPr>
          <w:sz w:val="24"/>
          <w:szCs w:val="24"/>
          <w:lang w:eastAsia="zh-CN"/>
        </w:rPr>
        <w:tab/>
      </w:r>
      <w:r w:rsidRPr="00B910E6">
        <w:rPr>
          <w:rFonts w:hint="eastAsia"/>
          <w:sz w:val="24"/>
          <w:szCs w:val="24"/>
          <w:lang w:eastAsia="zh-CN"/>
        </w:rPr>
        <w:t>结论</w:t>
      </w:r>
    </w:p>
    <w:p w:rsidR="00FA0ACF" w:rsidRPr="00474A34" w:rsidRDefault="00FA0ACF" w:rsidP="00FA0ACF">
      <w:pPr>
        <w:rPr>
          <w:lang w:eastAsia="zh-CN"/>
        </w:rPr>
      </w:pPr>
      <w:proofErr w:type="gramStart"/>
      <w:r>
        <w:rPr>
          <w:rFonts w:hint="eastAsia"/>
          <w:lang w:eastAsia="zh-CN"/>
        </w:rPr>
        <w:t>3</w:t>
      </w:r>
      <w:r w:rsidRPr="00474A34">
        <w:rPr>
          <w:lang w:eastAsia="zh-CN"/>
        </w:rPr>
        <w:t>.1</w:t>
      </w:r>
      <w:proofErr w:type="gramEnd"/>
      <w:r w:rsidRPr="00474A34">
        <w:rPr>
          <w:lang w:eastAsia="zh-CN"/>
        </w:rPr>
        <w:tab/>
      </w:r>
      <w:r w:rsidRPr="00474A34">
        <w:rPr>
          <w:rFonts w:hint="eastAsia"/>
          <w:lang w:eastAsia="zh-CN"/>
        </w:rPr>
        <w:t>请</w:t>
      </w:r>
      <w:r w:rsidRPr="00474A34">
        <w:rPr>
          <w:lang w:eastAsia="zh-CN"/>
        </w:rPr>
        <w:t>理事会</w:t>
      </w:r>
      <w:r>
        <w:rPr>
          <w:rFonts w:hint="eastAsia"/>
          <w:lang w:eastAsia="zh-CN"/>
        </w:rPr>
        <w:t>将</w:t>
      </w:r>
      <w:r w:rsidRPr="00474A34">
        <w:rPr>
          <w:lang w:eastAsia="zh-CN"/>
        </w:rPr>
        <w:t>CWG-Internet</w:t>
      </w:r>
      <w:r>
        <w:rPr>
          <w:rFonts w:hint="eastAsia"/>
          <w:lang w:eastAsia="zh-CN"/>
        </w:rPr>
        <w:t>第八次和第九次会议的报告记录在案</w:t>
      </w:r>
      <w:r w:rsidRPr="00474A34">
        <w:rPr>
          <w:lang w:eastAsia="zh-CN"/>
        </w:rPr>
        <w:t>。</w:t>
      </w:r>
    </w:p>
    <w:p w:rsidR="00FA0ACF" w:rsidRPr="00FA0ACF" w:rsidRDefault="00FA0ACF" w:rsidP="00FA0ACF">
      <w:pPr>
        <w:rPr>
          <w:lang w:eastAsia="zh-CN"/>
        </w:rPr>
      </w:pPr>
      <w:proofErr w:type="gramStart"/>
      <w:r w:rsidRPr="00FA0ACF">
        <w:rPr>
          <w:rFonts w:hint="eastAsia"/>
          <w:lang w:eastAsia="zh-CN"/>
        </w:rPr>
        <w:t>3.2</w:t>
      </w:r>
      <w:proofErr w:type="gramEnd"/>
      <w:r w:rsidRPr="00FA0ACF">
        <w:rPr>
          <w:lang w:eastAsia="zh-CN"/>
        </w:rPr>
        <w:tab/>
      </w:r>
      <w:r w:rsidRPr="00FA0ACF">
        <w:rPr>
          <w:rFonts w:hint="eastAsia"/>
          <w:lang w:eastAsia="zh-CN"/>
        </w:rPr>
        <w:t>鉴于第九次会议讨论期间未能就所提交的、有关下一次公开磋商的各项主题达成共识，工作组同意将该问题延迟至理事会</w:t>
      </w:r>
      <w:r w:rsidRPr="00FA0ACF">
        <w:rPr>
          <w:rFonts w:hint="eastAsia"/>
          <w:lang w:eastAsia="zh-CN"/>
        </w:rPr>
        <w:t>2017</w:t>
      </w:r>
      <w:r w:rsidRPr="00FA0ACF">
        <w:rPr>
          <w:rFonts w:hint="eastAsia"/>
          <w:lang w:eastAsia="zh-CN"/>
        </w:rPr>
        <w:t>年会议，供其审议并酌情采取行动（参见</w:t>
      </w:r>
      <w:hyperlink r:id="rId17" w:history="1">
        <w:r w:rsidRPr="00FA0ACF">
          <w:rPr>
            <w:rStyle w:val="Hyperlink"/>
            <w:rFonts w:hint="eastAsia"/>
            <w:lang w:eastAsia="zh-CN"/>
          </w:rPr>
          <w:t>第</w:t>
        </w:r>
        <w:r w:rsidRPr="00FA0ACF">
          <w:rPr>
            <w:rStyle w:val="Hyperlink"/>
            <w:lang w:eastAsia="zh-CN"/>
          </w:rPr>
          <w:t>9</w:t>
        </w:r>
        <w:r w:rsidRPr="00FA0ACF">
          <w:rPr>
            <w:rStyle w:val="Hyperlink"/>
            <w:rFonts w:hint="eastAsia"/>
            <w:lang w:eastAsia="zh-CN"/>
          </w:rPr>
          <w:t>次会议报告</w:t>
        </w:r>
      </w:hyperlink>
      <w:r w:rsidRPr="00FA0ACF">
        <w:rPr>
          <w:rFonts w:hint="eastAsia"/>
          <w:lang w:eastAsia="zh-CN"/>
        </w:rPr>
        <w:t>第</w:t>
      </w:r>
      <w:r w:rsidRPr="00FA0ACF">
        <w:rPr>
          <w:rFonts w:hint="eastAsia"/>
          <w:lang w:eastAsia="zh-CN"/>
        </w:rPr>
        <w:t>5.4</w:t>
      </w:r>
      <w:r w:rsidRPr="00FA0ACF">
        <w:rPr>
          <w:rFonts w:hint="eastAsia"/>
          <w:lang w:eastAsia="zh-CN"/>
        </w:rPr>
        <w:t>节）。</w:t>
      </w:r>
      <w:r w:rsidRPr="00FA0ACF">
        <w:rPr>
          <w:lang w:eastAsia="zh-CN"/>
        </w:rPr>
        <w:t>CWG-Internet</w:t>
      </w:r>
      <w:r w:rsidRPr="00FA0ACF">
        <w:rPr>
          <w:rFonts w:hint="eastAsia"/>
          <w:lang w:eastAsia="zh-CN"/>
        </w:rPr>
        <w:t>所审议的、下一次公开磋商的两个主题（“弥合数字性别鸿沟”和“</w:t>
      </w:r>
      <w:r w:rsidRPr="00FA0ACF">
        <w:rPr>
          <w:rFonts w:hint="eastAsia"/>
          <w:lang w:eastAsia="zh-CN"/>
        </w:rPr>
        <w:t>OTT</w:t>
      </w:r>
      <w:r w:rsidRPr="00FA0ACF">
        <w:rPr>
          <w:rFonts w:hint="eastAsia"/>
          <w:lang w:eastAsia="zh-CN"/>
        </w:rPr>
        <w:t>的公共政策考虑”）包括在附件</w:t>
      </w:r>
      <w:r w:rsidRPr="00FA0ACF">
        <w:rPr>
          <w:rFonts w:hint="eastAsia"/>
          <w:lang w:eastAsia="zh-CN"/>
        </w:rPr>
        <w:t>1</w:t>
      </w:r>
      <w:r w:rsidRPr="00FA0ACF">
        <w:rPr>
          <w:rFonts w:hint="eastAsia"/>
          <w:lang w:eastAsia="zh-CN"/>
        </w:rPr>
        <w:t>中。请理事会就下一次公开磋商的主题提供指导并启动该项磋商。</w:t>
      </w:r>
    </w:p>
    <w:p w:rsidR="00FA0ACF" w:rsidRPr="00474A34" w:rsidRDefault="00FA0ACF" w:rsidP="00FA0ACF">
      <w:pPr>
        <w:rPr>
          <w:lang w:eastAsia="zh-CN"/>
        </w:rPr>
      </w:pPr>
      <w:proofErr w:type="gramStart"/>
      <w:r>
        <w:rPr>
          <w:rFonts w:hint="eastAsia"/>
          <w:lang w:eastAsia="zh-CN"/>
        </w:rPr>
        <w:t>3</w:t>
      </w:r>
      <w:r w:rsidRPr="00474A34">
        <w:rPr>
          <w:rFonts w:hint="eastAsia"/>
          <w:lang w:eastAsia="zh-CN"/>
        </w:rPr>
        <w:t>.</w:t>
      </w:r>
      <w:r>
        <w:rPr>
          <w:rFonts w:hint="eastAsia"/>
          <w:lang w:eastAsia="zh-CN"/>
        </w:rPr>
        <w:t>3</w:t>
      </w:r>
      <w:proofErr w:type="gramEnd"/>
      <w:r w:rsidRPr="00474A34">
        <w:rPr>
          <w:lang w:eastAsia="zh-CN"/>
        </w:rPr>
        <w:tab/>
      </w:r>
      <w:r w:rsidRPr="00474A34">
        <w:rPr>
          <w:rFonts w:hint="eastAsia"/>
          <w:lang w:eastAsia="zh-CN"/>
        </w:rPr>
        <w:t>主席代表</w:t>
      </w:r>
      <w:r w:rsidRPr="00474A34">
        <w:rPr>
          <w:lang w:eastAsia="zh-CN"/>
        </w:rPr>
        <w:t>CWG-Internet</w:t>
      </w:r>
      <w:r w:rsidRPr="00474A34">
        <w:rPr>
          <w:rFonts w:hint="eastAsia"/>
          <w:lang w:eastAsia="zh-CN"/>
        </w:rPr>
        <w:t>工作组表达了其个人对提交文稿并参与工作组工作的所有国际电联成员国的感谢，并对秘书长、副秘书长、电信标准化局、无线电通信局和电信发展局三局主任以及总秘书处，尤其是</w:t>
      </w:r>
      <w:r w:rsidRPr="00474A34">
        <w:rPr>
          <w:lang w:eastAsia="zh-CN"/>
        </w:rPr>
        <w:t>Preetam Maloor</w:t>
      </w:r>
      <w:r w:rsidRPr="00474A34">
        <w:rPr>
          <w:rFonts w:hint="eastAsia"/>
          <w:lang w:eastAsia="zh-CN"/>
        </w:rPr>
        <w:t>先生和</w:t>
      </w:r>
      <w:r w:rsidRPr="00474A34">
        <w:rPr>
          <w:lang w:eastAsia="zh-CN"/>
        </w:rPr>
        <w:t>Despoina Sareidaki</w:t>
      </w:r>
      <w:r w:rsidRPr="00474A34">
        <w:rPr>
          <w:rFonts w:hint="eastAsia"/>
          <w:lang w:eastAsia="zh-CN"/>
        </w:rPr>
        <w:t>女士在第</w:t>
      </w:r>
      <w:r>
        <w:rPr>
          <w:rFonts w:hint="eastAsia"/>
          <w:lang w:eastAsia="zh-CN"/>
        </w:rPr>
        <w:t>八</w:t>
      </w:r>
      <w:r w:rsidRPr="00474A34">
        <w:rPr>
          <w:lang w:eastAsia="zh-CN"/>
        </w:rPr>
        <w:t>次和第</w:t>
      </w:r>
      <w:r>
        <w:rPr>
          <w:rFonts w:hint="eastAsia"/>
          <w:lang w:eastAsia="zh-CN"/>
        </w:rPr>
        <w:t>九</w:t>
      </w:r>
      <w:r w:rsidRPr="00474A34">
        <w:rPr>
          <w:lang w:eastAsia="zh-CN"/>
        </w:rPr>
        <w:t>次</w:t>
      </w:r>
      <w:r w:rsidRPr="00474A34">
        <w:rPr>
          <w:rFonts w:hint="eastAsia"/>
          <w:lang w:eastAsia="zh-CN"/>
        </w:rPr>
        <w:t>会议期间的高效协助表示感谢。</w:t>
      </w:r>
    </w:p>
    <w:p w:rsidR="00FA0ACF" w:rsidRDefault="00FA0ACF" w:rsidP="00FA0ACF">
      <w:pPr>
        <w:pStyle w:val="Style7"/>
        <w:widowControl/>
        <w:tabs>
          <w:tab w:val="clear" w:pos="567"/>
          <w:tab w:val="clear" w:pos="1134"/>
          <w:tab w:val="clear" w:pos="1701"/>
          <w:tab w:val="clear" w:pos="2268"/>
          <w:tab w:val="clear" w:pos="2835"/>
          <w:tab w:val="center" w:pos="6521"/>
        </w:tabs>
        <w:spacing w:before="1080" w:line="240" w:lineRule="auto"/>
        <w:jc w:val="left"/>
        <w:rPr>
          <w:rFonts w:asciiTheme="minorHAnsi" w:hAnsiTheme="minorHAnsi"/>
          <w:b/>
          <w:bCs/>
          <w:szCs w:val="24"/>
        </w:rPr>
      </w:pPr>
      <w:r w:rsidRPr="00B910E6">
        <w:rPr>
          <w:szCs w:val="24"/>
        </w:rPr>
        <w:tab/>
      </w:r>
      <w:r w:rsidRPr="00B910E6">
        <w:rPr>
          <w:rFonts w:asciiTheme="minorHAnsi" w:hAnsiTheme="minorHAnsi" w:hint="eastAsia"/>
          <w:b/>
          <w:bCs/>
          <w:szCs w:val="24"/>
        </w:rPr>
        <w:t>主席：</w:t>
      </w:r>
      <w:r w:rsidRPr="00B910E6">
        <w:rPr>
          <w:rFonts w:asciiTheme="minorHAnsi" w:hAnsiTheme="minorHAnsi"/>
          <w:b/>
          <w:bCs/>
          <w:szCs w:val="24"/>
        </w:rPr>
        <w:t>MAJED M. ALMAZYED</w:t>
      </w:r>
      <w:r w:rsidRPr="00B910E6">
        <w:rPr>
          <w:rFonts w:asciiTheme="minorHAnsi" w:hAnsiTheme="minorHAnsi"/>
          <w:b/>
          <w:bCs/>
          <w:szCs w:val="24"/>
        </w:rPr>
        <w:br/>
      </w:r>
      <w:r w:rsidRPr="00B910E6">
        <w:rPr>
          <w:rFonts w:asciiTheme="minorHAnsi" w:hAnsiTheme="minorHAnsi" w:hint="eastAsia"/>
          <w:b/>
          <w:bCs/>
          <w:szCs w:val="24"/>
        </w:rPr>
        <w:tab/>
      </w:r>
      <w:r w:rsidRPr="00B910E6">
        <w:rPr>
          <w:rFonts w:asciiTheme="minorHAnsi" w:hAnsiTheme="minorHAnsi" w:hint="eastAsia"/>
          <w:b/>
          <w:bCs/>
          <w:szCs w:val="24"/>
        </w:rPr>
        <w:t>（沙特阿拉伯王国）</w:t>
      </w:r>
    </w:p>
    <w:p w:rsidR="00FA0ACF" w:rsidRDefault="00FA0ACF" w:rsidP="00FA0AC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Cs w:val="24"/>
          <w:lang w:eastAsia="zh-CN"/>
        </w:rPr>
      </w:pPr>
      <w:r>
        <w:rPr>
          <w:rFonts w:asciiTheme="minorHAnsi" w:hAnsiTheme="minorHAnsi"/>
          <w:b/>
          <w:bCs/>
          <w:szCs w:val="24"/>
          <w:lang w:eastAsia="zh-CN"/>
        </w:rPr>
        <w:br w:type="page"/>
      </w:r>
    </w:p>
    <w:p w:rsidR="00FA0ACF" w:rsidRPr="00D562CF" w:rsidRDefault="00FA0ACF" w:rsidP="00FA0ACF">
      <w:pPr>
        <w:pStyle w:val="AnnexNo"/>
        <w:rPr>
          <w:lang w:eastAsia="zh-CN"/>
        </w:rPr>
      </w:pPr>
      <w:r>
        <w:rPr>
          <w:rFonts w:hint="eastAsia"/>
          <w:lang w:eastAsia="zh-CN"/>
        </w:rPr>
        <w:lastRenderedPageBreak/>
        <w:t>附件</w:t>
      </w:r>
    </w:p>
    <w:p w:rsidR="00FA0ACF" w:rsidRDefault="00FA0ACF" w:rsidP="00FA0ACF">
      <w:pPr>
        <w:pStyle w:val="Annextitle"/>
        <w:rPr>
          <w:lang w:eastAsia="zh-CN"/>
        </w:rPr>
      </w:pPr>
      <w:r>
        <w:rPr>
          <w:rFonts w:hint="eastAsia"/>
          <w:u w:color="212121"/>
          <w:shd w:val="clear" w:color="auto" w:fill="FFFFFF"/>
          <w:lang w:eastAsia="zh-CN"/>
        </w:rPr>
        <w:t>弥合数字性别鸿沟</w:t>
      </w:r>
    </w:p>
    <w:p w:rsidR="00FA0ACF" w:rsidRDefault="00FA0ACF" w:rsidP="00FA0ACF">
      <w:pPr>
        <w:pStyle w:val="Normalaftertitle"/>
        <w:tabs>
          <w:tab w:val="clear" w:pos="1588"/>
        </w:tabs>
        <w:ind w:firstLineChars="200" w:firstLine="480"/>
        <w:jc w:val="both"/>
        <w:rPr>
          <w:lang w:eastAsia="zh-CN"/>
        </w:rPr>
      </w:pPr>
      <w:r>
        <w:rPr>
          <w:u w:color="212121"/>
          <w:shd w:val="clear" w:color="auto" w:fill="FFFFFF"/>
          <w:lang w:eastAsia="zh-CN"/>
        </w:rPr>
        <w:t>CWG-Internet</w:t>
      </w:r>
      <w:r>
        <w:rPr>
          <w:rFonts w:hint="eastAsia"/>
          <w:u w:color="212121"/>
          <w:shd w:val="clear" w:color="auto" w:fill="FFFFFF"/>
          <w:lang w:eastAsia="zh-CN"/>
        </w:rPr>
        <w:t>请利益攸关各方就实现互联网用户的性别平等问题提交文稿，侧重于以下问题：</w:t>
      </w:r>
    </w:p>
    <w:p w:rsidR="00FA0ACF" w:rsidRPr="00FA0ACF" w:rsidRDefault="00FA0ACF" w:rsidP="00FA0ACF">
      <w:pPr>
        <w:rPr>
          <w:lang w:eastAsia="zh-CN"/>
        </w:rPr>
      </w:pPr>
      <w:proofErr w:type="gramStart"/>
      <w:r w:rsidRPr="00FA0ACF">
        <w:rPr>
          <w:lang w:eastAsia="zh-CN"/>
        </w:rPr>
        <w:t>1</w:t>
      </w:r>
      <w:proofErr w:type="gramEnd"/>
      <w:r>
        <w:rPr>
          <w:lang w:eastAsia="zh-CN"/>
        </w:rPr>
        <w:tab/>
      </w:r>
      <w:r w:rsidRPr="00FA0ACF">
        <w:rPr>
          <w:rFonts w:hint="eastAsia"/>
          <w:lang w:eastAsia="zh-CN"/>
        </w:rPr>
        <w:t>增加女性和年轻女性的互联网接入并提高她们的数字素养（包括在互联网公共政策的决策进程中），</w:t>
      </w:r>
      <w:r>
        <w:rPr>
          <w:rFonts w:hint="eastAsia"/>
          <w:lang w:eastAsia="zh-CN"/>
        </w:rPr>
        <w:t>已</w:t>
      </w:r>
      <w:r w:rsidRPr="00FA0ACF">
        <w:rPr>
          <w:rFonts w:hint="eastAsia"/>
          <w:lang w:eastAsia="zh-CN"/>
        </w:rPr>
        <w:t>有哪些途径和优秀做法实例？</w:t>
      </w:r>
    </w:p>
    <w:p w:rsidR="00FA0ACF" w:rsidRPr="00FA0ACF" w:rsidRDefault="00FA0ACF" w:rsidP="00FA0ACF">
      <w:pPr>
        <w:rPr>
          <w:lang w:eastAsia="zh-CN"/>
        </w:rPr>
      </w:pPr>
      <w:proofErr w:type="gramStart"/>
      <w:r w:rsidRPr="00FA0ACF">
        <w:rPr>
          <w:lang w:eastAsia="zh-CN"/>
        </w:rPr>
        <w:t>2</w:t>
      </w:r>
      <w:proofErr w:type="gramEnd"/>
      <w:r>
        <w:rPr>
          <w:lang w:eastAsia="zh-CN"/>
        </w:rPr>
        <w:tab/>
      </w:r>
      <w:r w:rsidRPr="00FA0ACF">
        <w:rPr>
          <w:rFonts w:hint="eastAsia"/>
          <w:lang w:eastAsia="zh-CN"/>
        </w:rPr>
        <w:t>促进发展中和最不发达国家的中小企业（尤其是那些由女性拥有</w:t>
      </w:r>
      <w:r w:rsidRPr="00FA0ACF">
        <w:rPr>
          <w:rFonts w:hint="eastAsia"/>
          <w:lang w:eastAsia="zh-CN"/>
        </w:rPr>
        <w:t>/</w:t>
      </w:r>
      <w:r w:rsidRPr="00FA0ACF">
        <w:rPr>
          <w:rFonts w:hint="eastAsia"/>
          <w:lang w:eastAsia="zh-CN"/>
        </w:rPr>
        <w:t>管理的中小企业）获取并利用</w:t>
      </w:r>
      <w:r w:rsidRPr="00FA0ACF">
        <w:rPr>
          <w:lang w:eastAsia="zh-CN"/>
        </w:rPr>
        <w:t>ICT</w:t>
      </w:r>
      <w:r w:rsidRPr="00FA0ACF">
        <w:rPr>
          <w:rFonts w:hint="eastAsia"/>
          <w:lang w:eastAsia="zh-CN"/>
        </w:rPr>
        <w:t>，更多地参与数字经济，</w:t>
      </w:r>
      <w:r>
        <w:rPr>
          <w:rFonts w:hint="eastAsia"/>
          <w:lang w:eastAsia="zh-CN"/>
        </w:rPr>
        <w:t>已</w:t>
      </w:r>
      <w:r w:rsidRPr="00FA0ACF">
        <w:rPr>
          <w:rFonts w:hint="eastAsia"/>
          <w:lang w:eastAsia="zh-CN"/>
        </w:rPr>
        <w:t>有哪些途径和优秀做法实例？</w:t>
      </w:r>
    </w:p>
    <w:p w:rsidR="00FA0ACF" w:rsidRPr="00FA0ACF" w:rsidRDefault="00FA0ACF" w:rsidP="00FA0ACF">
      <w:pPr>
        <w:rPr>
          <w:lang w:eastAsia="zh-CN"/>
        </w:rPr>
      </w:pPr>
      <w:proofErr w:type="gramStart"/>
      <w:r w:rsidRPr="00FA0ACF">
        <w:rPr>
          <w:lang w:eastAsia="zh-CN"/>
        </w:rPr>
        <w:t>3</w:t>
      </w:r>
      <w:proofErr w:type="gramEnd"/>
      <w:r>
        <w:rPr>
          <w:lang w:eastAsia="zh-CN"/>
        </w:rPr>
        <w:tab/>
      </w:r>
      <w:r w:rsidRPr="00FA0ACF">
        <w:rPr>
          <w:rFonts w:hint="eastAsia"/>
          <w:lang w:eastAsia="zh-CN"/>
        </w:rPr>
        <w:t>衡量妇女对数字经济的参与程度（侧重于中小企业和小微企业），</w:t>
      </w:r>
      <w:r>
        <w:rPr>
          <w:rFonts w:hint="eastAsia"/>
          <w:lang w:eastAsia="zh-CN"/>
        </w:rPr>
        <w:t>已</w:t>
      </w:r>
      <w:r w:rsidRPr="00FA0ACF">
        <w:rPr>
          <w:rFonts w:hint="eastAsia"/>
          <w:lang w:eastAsia="zh-CN"/>
        </w:rPr>
        <w:t>有哪些资源和机制？</w:t>
      </w:r>
    </w:p>
    <w:p w:rsidR="00FA0ACF" w:rsidRPr="00FA0ACF" w:rsidRDefault="00FA0ACF" w:rsidP="00FA0ACF">
      <w:pPr>
        <w:rPr>
          <w:lang w:eastAsia="zh-CN"/>
        </w:rPr>
      </w:pPr>
      <w:proofErr w:type="gramStart"/>
      <w:r w:rsidRPr="00FA0ACF">
        <w:rPr>
          <w:lang w:eastAsia="zh-CN"/>
        </w:rPr>
        <w:t>4</w:t>
      </w:r>
      <w:proofErr w:type="gramEnd"/>
      <w:r>
        <w:rPr>
          <w:lang w:eastAsia="zh-CN"/>
        </w:rPr>
        <w:tab/>
      </w:r>
      <w:r w:rsidRPr="00FA0ACF">
        <w:rPr>
          <w:rFonts w:hint="eastAsia"/>
          <w:lang w:eastAsia="zh-CN"/>
        </w:rPr>
        <w:t>为加强妇女作为中小企业，尤其是发展中国家和最不发达国家中小企业创业者和管理者可发挥的作用，可设想制定何种措施</w:t>
      </w:r>
      <w:r w:rsidRPr="00FA0ACF">
        <w:rPr>
          <w:rFonts w:hint="eastAsia"/>
          <w:lang w:eastAsia="zh-CN"/>
        </w:rPr>
        <w:t>/</w:t>
      </w:r>
      <w:r w:rsidRPr="00FA0ACF">
        <w:rPr>
          <w:rFonts w:hint="eastAsia"/>
          <w:lang w:eastAsia="zh-CN"/>
        </w:rPr>
        <w:t>政策？</w:t>
      </w:r>
    </w:p>
    <w:p w:rsidR="00FA0ACF" w:rsidRPr="00FA0ACF" w:rsidRDefault="00FA0ACF" w:rsidP="00FA0ACF">
      <w:pPr>
        <w:rPr>
          <w:lang w:eastAsia="zh-CN"/>
        </w:rPr>
      </w:pPr>
      <w:proofErr w:type="gramStart"/>
      <w:r w:rsidRPr="00FA0ACF">
        <w:rPr>
          <w:lang w:eastAsia="zh-CN"/>
        </w:rPr>
        <w:t>5</w:t>
      </w:r>
      <w:proofErr w:type="gramEnd"/>
      <w:r>
        <w:rPr>
          <w:lang w:eastAsia="zh-CN"/>
        </w:rPr>
        <w:tab/>
      </w:r>
      <w:r w:rsidRPr="00FA0ACF">
        <w:rPr>
          <w:rFonts w:hint="eastAsia"/>
          <w:lang w:eastAsia="zh-CN"/>
        </w:rPr>
        <w:t>应对这些挑战还存在哪些问题？如何予以解决？政府可发挥何种作用？</w:t>
      </w:r>
    </w:p>
    <w:p w:rsidR="00FA0ACF" w:rsidRPr="00986EDA" w:rsidRDefault="00FA0ACF" w:rsidP="00FA0ACF">
      <w:pPr>
        <w:pStyle w:val="Headingb"/>
        <w:rPr>
          <w:u w:color="212121"/>
          <w:shd w:val="clear" w:color="auto" w:fill="FFFFFF"/>
          <w:lang w:eastAsia="zh-CN"/>
        </w:rPr>
      </w:pPr>
      <w:r w:rsidRPr="00986EDA">
        <w:rPr>
          <w:u w:color="212121"/>
          <w:shd w:val="clear" w:color="auto" w:fill="FFFFFF"/>
          <w:lang w:eastAsia="zh-CN"/>
        </w:rPr>
        <w:t>OTT</w:t>
      </w:r>
      <w:r w:rsidRPr="00986EDA">
        <w:rPr>
          <w:rFonts w:hint="eastAsia"/>
          <w:u w:color="212121"/>
          <w:shd w:val="clear" w:color="auto" w:fill="FFFFFF"/>
          <w:lang w:eastAsia="zh-CN"/>
        </w:rPr>
        <w:t>的公共政策考虑</w:t>
      </w:r>
    </w:p>
    <w:p w:rsidR="00FA0ACF" w:rsidRDefault="00FA0ACF" w:rsidP="00FA0ACF">
      <w:pPr>
        <w:pStyle w:val="Body"/>
        <w:tabs>
          <w:tab w:val="clear" w:pos="567"/>
          <w:tab w:val="clear" w:pos="1134"/>
          <w:tab w:val="clear" w:pos="1701"/>
          <w:tab w:val="clear" w:pos="2268"/>
          <w:tab w:val="clear" w:pos="2835"/>
        </w:tabs>
        <w:snapToGrid w:val="0"/>
        <w:spacing w:after="120"/>
        <w:ind w:firstLineChars="200" w:firstLine="480"/>
        <w:jc w:val="both"/>
        <w:rPr>
          <w:lang w:eastAsia="zh-CN"/>
        </w:rPr>
      </w:pPr>
      <w:r>
        <w:rPr>
          <w:rFonts w:asciiTheme="minorEastAsia" w:eastAsiaTheme="minorEastAsia" w:hAnsiTheme="minorEastAsia" w:hint="eastAsia"/>
          <w:lang w:eastAsia="zh-CN"/>
        </w:rPr>
        <w:t>考虑到信息通信技术（</w:t>
      </w:r>
      <w:r>
        <w:rPr>
          <w:lang w:eastAsia="zh-CN"/>
        </w:rPr>
        <w:t>ICT</w:t>
      </w:r>
      <w:r>
        <w:rPr>
          <w:rFonts w:asciiTheme="minorEastAsia" w:eastAsiaTheme="minorEastAsia" w:hAnsiTheme="minorEastAsia" w:hint="eastAsia"/>
          <w:lang w:eastAsia="zh-CN"/>
        </w:rPr>
        <w:t>）的快速发展催生了各种基于互联网的业务（通常称为过顶业务，以下简称</w:t>
      </w:r>
      <w:r>
        <w:rPr>
          <w:lang w:eastAsia="zh-CN"/>
        </w:rPr>
        <w:t>OTT</w:t>
      </w:r>
      <w:r>
        <w:rPr>
          <w:rFonts w:asciiTheme="minorEastAsia" w:eastAsiaTheme="minorEastAsia" w:hAnsiTheme="minorEastAsia" w:hint="eastAsia"/>
          <w:lang w:eastAsia="zh-CN"/>
        </w:rPr>
        <w:t>），</w:t>
      </w:r>
      <w:proofErr w:type="gramStart"/>
      <w:r>
        <w:rPr>
          <w:rFonts w:asciiTheme="minorEastAsia" w:eastAsiaTheme="minorEastAsia" w:hAnsiTheme="minorEastAsia" w:hint="eastAsia"/>
          <w:lang w:eastAsia="zh-CN"/>
        </w:rPr>
        <w:t>请利益</w:t>
      </w:r>
      <w:proofErr w:type="gramEnd"/>
      <w:r>
        <w:rPr>
          <w:rFonts w:asciiTheme="minorEastAsia" w:eastAsiaTheme="minorEastAsia" w:hAnsiTheme="minorEastAsia" w:hint="eastAsia"/>
          <w:lang w:eastAsia="zh-CN"/>
        </w:rPr>
        <w:t>攸关各方就以下政策角度的重要问题提交输入：</w:t>
      </w:r>
    </w:p>
    <w:p w:rsidR="00FA0ACF" w:rsidRDefault="00FA0ACF" w:rsidP="00FA0ACF">
      <w:pPr>
        <w:pStyle w:val="enumlev1"/>
        <w:rPr>
          <w:rFonts w:ascii="Times New Roman" w:eastAsia="Times New Roman" w:hAnsi="Times New Roman"/>
          <w:rtl/>
        </w:rPr>
      </w:pPr>
      <w:r>
        <w:rPr>
          <w:lang w:eastAsia="zh-CN"/>
        </w:rPr>
        <w:t>•</w:t>
      </w:r>
      <w:r>
        <w:rPr>
          <w:lang w:eastAsia="zh-CN"/>
        </w:rPr>
        <w:tab/>
      </w:r>
      <w:r>
        <w:rPr>
          <w:rFonts w:hint="eastAsia"/>
          <w:lang w:eastAsia="zh-CN"/>
        </w:rPr>
        <w:t>有哪些与</w:t>
      </w:r>
      <w:r>
        <w:rPr>
          <w:lang w:eastAsia="zh-CN"/>
        </w:rPr>
        <w:t>OTT</w:t>
      </w:r>
      <w:r>
        <w:rPr>
          <w:rFonts w:hint="eastAsia"/>
          <w:lang w:eastAsia="zh-CN"/>
        </w:rPr>
        <w:t>有关的机遇和影响？</w:t>
      </w:r>
    </w:p>
    <w:p w:rsidR="00FA0ACF" w:rsidRDefault="00FA0ACF" w:rsidP="00FA0ACF">
      <w:pPr>
        <w:pStyle w:val="enumlev1"/>
        <w:rPr>
          <w:lang w:eastAsia="zh-CN"/>
        </w:rPr>
      </w:pPr>
      <w:r>
        <w:rPr>
          <w:lang w:eastAsia="zh-CN"/>
        </w:rPr>
        <w:t>•</w:t>
      </w:r>
      <w:r>
        <w:rPr>
          <w:lang w:eastAsia="zh-CN"/>
        </w:rPr>
        <w:tab/>
      </w:r>
      <w:r>
        <w:rPr>
          <w:rFonts w:hint="eastAsia"/>
          <w:lang w:eastAsia="zh-CN"/>
        </w:rPr>
        <w:t>存在哪些与</w:t>
      </w:r>
      <w:r>
        <w:rPr>
          <w:lang w:eastAsia="zh-CN"/>
        </w:rPr>
        <w:t>OTT</w:t>
      </w:r>
      <w:r>
        <w:rPr>
          <w:rFonts w:hint="eastAsia"/>
          <w:lang w:eastAsia="zh-CN"/>
        </w:rPr>
        <w:t>普遍有关及与个人认证具体相关的政策和监管问题？</w:t>
      </w:r>
      <w:r>
        <w:rPr>
          <w:rFonts w:hint="eastAsia"/>
          <w:lang w:eastAsia="zh-CN"/>
        </w:rPr>
        <w:t>OTT</w:t>
      </w:r>
      <w:r>
        <w:rPr>
          <w:rFonts w:hint="eastAsia"/>
          <w:lang w:eastAsia="zh-CN"/>
        </w:rPr>
        <w:t>参与方如何解决与</w:t>
      </w:r>
      <w:r>
        <w:rPr>
          <w:rFonts w:hint="eastAsia"/>
          <w:lang w:eastAsia="zh-CN"/>
        </w:rPr>
        <w:t>OTT</w:t>
      </w:r>
      <w:r>
        <w:rPr>
          <w:rFonts w:hint="eastAsia"/>
          <w:lang w:eastAsia="zh-CN"/>
        </w:rPr>
        <w:t>业务中滥用现象有关的担忧？</w:t>
      </w:r>
    </w:p>
    <w:p w:rsidR="00FA0ACF" w:rsidRDefault="00FA0ACF" w:rsidP="00FA0ACF">
      <w:pPr>
        <w:pStyle w:val="enumlev1"/>
        <w:rPr>
          <w:lang w:eastAsia="zh-CN"/>
        </w:rPr>
      </w:pPr>
      <w:r>
        <w:rPr>
          <w:lang w:eastAsia="zh-CN"/>
        </w:rPr>
        <w:t>•</w:t>
      </w:r>
      <w:r>
        <w:rPr>
          <w:lang w:eastAsia="zh-CN"/>
        </w:rPr>
        <w:tab/>
        <w:t>OTT</w:t>
      </w:r>
      <w:r>
        <w:rPr>
          <w:rFonts w:hint="eastAsia"/>
          <w:lang w:eastAsia="zh-CN"/>
        </w:rPr>
        <w:t>参与方和其他提供应用服务的利益攸关方如何在消费者安全和隐私相关问题上做出贡献？</w:t>
      </w:r>
    </w:p>
    <w:p w:rsidR="00FA0ACF" w:rsidRDefault="00FA0ACF" w:rsidP="007840B1">
      <w:pPr>
        <w:pStyle w:val="enumlev1"/>
        <w:rPr>
          <w:lang w:eastAsia="zh-CN"/>
        </w:rPr>
      </w:pPr>
      <w:r>
        <w:rPr>
          <w:lang w:eastAsia="zh-CN"/>
        </w:rPr>
        <w:t>•</w:t>
      </w:r>
      <w:r>
        <w:rPr>
          <w:lang w:eastAsia="zh-CN"/>
        </w:rPr>
        <w:tab/>
      </w:r>
      <w:r>
        <w:rPr>
          <w:rFonts w:hint="eastAsia"/>
          <w:lang w:eastAsia="zh-CN"/>
        </w:rPr>
        <w:t>协助创建利益攸关各方均可发展壮大的环境，可考虑哪些有关</w:t>
      </w:r>
      <w:r>
        <w:rPr>
          <w:lang w:eastAsia="zh-CN"/>
        </w:rPr>
        <w:t>OTT</w:t>
      </w:r>
      <w:r>
        <w:rPr>
          <w:rFonts w:hint="eastAsia"/>
          <w:lang w:eastAsia="zh-CN"/>
        </w:rPr>
        <w:t>的监管措施？需要制定</w:t>
      </w:r>
      <w:r w:rsidR="007840B1">
        <w:rPr>
          <w:rFonts w:hint="eastAsia"/>
          <w:lang w:eastAsia="zh-CN"/>
        </w:rPr>
        <w:t>哪些</w:t>
      </w:r>
      <w:r>
        <w:rPr>
          <w:rFonts w:hint="eastAsia"/>
          <w:lang w:eastAsia="zh-CN"/>
        </w:rPr>
        <w:t>公共政策，防止</w:t>
      </w:r>
      <w:r>
        <w:rPr>
          <w:rFonts w:hint="eastAsia"/>
          <w:lang w:eastAsia="zh-CN"/>
        </w:rPr>
        <w:t>OTT</w:t>
      </w:r>
      <w:r>
        <w:rPr>
          <w:rFonts w:hint="eastAsia"/>
          <w:lang w:eastAsia="zh-CN"/>
        </w:rPr>
        <w:t>业务中未经认证的滥用？</w:t>
      </w:r>
    </w:p>
    <w:p w:rsidR="00FA0ACF" w:rsidRDefault="00FA0ACF" w:rsidP="00FA0ACF">
      <w:pPr>
        <w:pStyle w:val="enumlev1"/>
        <w:rPr>
          <w:rFonts w:asciiTheme="minorHAnsi" w:hAnsiTheme="minorHAnsi"/>
          <w:b/>
          <w:bCs/>
          <w:lang w:eastAsia="zh-CN"/>
        </w:rPr>
      </w:pPr>
      <w:r>
        <w:rPr>
          <w:lang w:eastAsia="zh-CN"/>
        </w:rPr>
        <w:t>•</w:t>
      </w:r>
      <w:r>
        <w:rPr>
          <w:lang w:eastAsia="zh-CN"/>
        </w:rPr>
        <w:tab/>
        <w:t>OTT</w:t>
      </w:r>
      <w:r>
        <w:rPr>
          <w:rFonts w:hint="eastAsia"/>
          <w:lang w:eastAsia="zh-CN"/>
        </w:rPr>
        <w:t>参与方和运营商如何在本地和国际层面最优地开展合作？是否可以制定典范伙伴关系协议？</w:t>
      </w:r>
    </w:p>
    <w:p w:rsidR="00195FED" w:rsidRDefault="00B40A53" w:rsidP="007E3D9A">
      <w:pPr>
        <w:pStyle w:val="ListParagraph"/>
        <w:spacing w:before="840"/>
        <w:jc w:val="center"/>
        <w:rPr>
          <w:lang w:eastAsia="zh-CN"/>
        </w:rPr>
      </w:pPr>
      <w:r w:rsidRPr="00280EB8">
        <w:rPr>
          <w:lang w:val="en-US" w:eastAsia="zh-CN"/>
        </w:rPr>
        <w:t>________________</w:t>
      </w:r>
    </w:p>
    <w:sectPr w:rsidR="00195FED"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099" w:rsidRDefault="00AA1099">
      <w:r>
        <w:separator/>
      </w:r>
    </w:p>
  </w:endnote>
  <w:endnote w:type="continuationSeparator" w:id="0">
    <w:p w:rsidR="00AA1099" w:rsidRDefault="00AA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CF" w:rsidRPr="007E3D9A" w:rsidRDefault="00FA0ACF" w:rsidP="00FA0ACF">
    <w:pPr>
      <w:pStyle w:val="Footer"/>
      <w:rPr>
        <w:color w:val="D9D9D9" w:themeColor="background1" w:themeShade="D9"/>
      </w:rPr>
    </w:pPr>
    <w:r w:rsidRPr="007E3D9A">
      <w:rPr>
        <w:color w:val="D9D9D9" w:themeColor="background1" w:themeShade="D9"/>
      </w:rPr>
      <w:fldChar w:fldCharType="begin"/>
    </w:r>
    <w:r w:rsidRPr="007E3D9A">
      <w:rPr>
        <w:color w:val="D9D9D9" w:themeColor="background1" w:themeShade="D9"/>
      </w:rPr>
      <w:instrText xml:space="preserve"> FILENAME \p  \* MERGEFORMAT </w:instrText>
    </w:r>
    <w:r w:rsidRPr="007E3D9A">
      <w:rPr>
        <w:color w:val="D9D9D9" w:themeColor="background1" w:themeShade="D9"/>
      </w:rPr>
      <w:fldChar w:fldCharType="separate"/>
    </w:r>
    <w:r w:rsidRPr="007E3D9A">
      <w:rPr>
        <w:color w:val="D9D9D9" w:themeColor="background1" w:themeShade="D9"/>
      </w:rPr>
      <w:t>P:\CHI\SG\CONSEIL\C17\000\051C.docx</w:t>
    </w:r>
    <w:r w:rsidRPr="007E3D9A">
      <w:rPr>
        <w:color w:val="D9D9D9" w:themeColor="background1" w:themeShade="D9"/>
      </w:rPr>
      <w:fldChar w:fldCharType="end"/>
    </w:r>
    <w:r w:rsidRPr="007E3D9A">
      <w:rPr>
        <w:color w:val="D9D9D9" w:themeColor="background1" w:themeShade="D9"/>
      </w:rPr>
      <w:t xml:space="preserve"> (409501)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FA0ACF" w:rsidRPr="007E3D9A" w:rsidRDefault="00FA0ACF" w:rsidP="00FA0ACF">
    <w:pPr>
      <w:pStyle w:val="Footer"/>
      <w:rPr>
        <w:color w:val="D9D9D9" w:themeColor="background1" w:themeShade="D9"/>
      </w:rPr>
    </w:pPr>
    <w:r w:rsidRPr="007E3D9A">
      <w:rPr>
        <w:color w:val="D9D9D9" w:themeColor="background1" w:themeShade="D9"/>
      </w:rPr>
      <w:fldChar w:fldCharType="begin"/>
    </w:r>
    <w:r w:rsidRPr="007E3D9A">
      <w:rPr>
        <w:color w:val="D9D9D9" w:themeColor="background1" w:themeShade="D9"/>
      </w:rPr>
      <w:instrText xml:space="preserve"> FILENAME \p  \* MERGEFORMAT </w:instrText>
    </w:r>
    <w:r w:rsidRPr="007E3D9A">
      <w:rPr>
        <w:color w:val="D9D9D9" w:themeColor="background1" w:themeShade="D9"/>
      </w:rPr>
      <w:fldChar w:fldCharType="separate"/>
    </w:r>
    <w:r w:rsidRPr="007E3D9A">
      <w:rPr>
        <w:color w:val="D9D9D9" w:themeColor="background1" w:themeShade="D9"/>
      </w:rPr>
      <w:t>P:\CHI\SG\CONSEIL\C17\000\051C.docx</w:t>
    </w:r>
    <w:r w:rsidRPr="007E3D9A">
      <w:rPr>
        <w:color w:val="D9D9D9" w:themeColor="background1" w:themeShade="D9"/>
      </w:rPr>
      <w:fldChar w:fldCharType="end"/>
    </w:r>
    <w:r w:rsidRPr="007E3D9A">
      <w:rPr>
        <w:color w:val="D9D9D9" w:themeColor="background1" w:themeShade="D9"/>
      </w:rPr>
      <w:t xml:space="preserve"> (409501)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099" w:rsidRDefault="00AA1099">
      <w:r>
        <w:t>____________________</w:t>
      </w:r>
    </w:p>
  </w:footnote>
  <w:footnote w:type="continuationSeparator" w:id="0">
    <w:p w:rsidR="00AA1099" w:rsidRDefault="00AA1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E3D9A">
      <w:rPr>
        <w:noProof/>
      </w:rPr>
      <w:t>2</w:t>
    </w:r>
    <w:r>
      <w:rPr>
        <w:noProof/>
      </w:rPr>
      <w:fldChar w:fldCharType="end"/>
    </w:r>
  </w:p>
  <w:p w:rsidR="00AC516F" w:rsidRDefault="0098459B" w:rsidP="00FA0ACF">
    <w:pPr>
      <w:pStyle w:val="Header"/>
      <w:rPr>
        <w:lang w:eastAsia="zh-CN"/>
      </w:rPr>
    </w:pPr>
    <w:r>
      <w:t>C1</w:t>
    </w:r>
    <w:r w:rsidR="00A5354B">
      <w:rPr>
        <w:lang w:eastAsia="zh-CN"/>
      </w:rPr>
      <w:t>7</w:t>
    </w:r>
    <w:r w:rsidR="004672E6">
      <w:t>/</w:t>
    </w:r>
    <w:r w:rsidR="00FA0ACF">
      <w:rPr>
        <w:lang w:eastAsia="zh-CN"/>
      </w:rPr>
      <w:t>51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99"/>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840B1"/>
    <w:rsid w:val="007A37DB"/>
    <w:rsid w:val="007E189D"/>
    <w:rsid w:val="007E3D9A"/>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E13BC"/>
    <w:rsid w:val="009F1E3E"/>
    <w:rsid w:val="00A1213C"/>
    <w:rsid w:val="00A272FF"/>
    <w:rsid w:val="00A5354B"/>
    <w:rsid w:val="00AA109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0ACF"/>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5D8375-D1C0-42AE-91EB-7A3DADC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Style7">
    <w:name w:val="Style7"/>
    <w:basedOn w:val="Normal"/>
    <w:rsid w:val="00FA0ACF"/>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character" w:customStyle="1" w:styleId="Hyperlink0">
    <w:name w:val="Hyperlink.0"/>
    <w:basedOn w:val="Hyperlink"/>
    <w:rsid w:val="00FA0ACF"/>
    <w:rPr>
      <w:rFonts w:ascii="Calibri" w:hAnsi="Calibri"/>
      <w:color w:val="0000FF"/>
      <w:u w:val="single" w:color="0000FF"/>
    </w:rPr>
  </w:style>
  <w:style w:type="paragraph" w:customStyle="1" w:styleId="Body">
    <w:name w:val="Body"/>
    <w:rsid w:val="00FA0AC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112/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S15-CL-C-0112/en" TargetMode="External"/><Relationship Id="rId17" Type="http://schemas.openxmlformats.org/officeDocument/2006/relationships/hyperlink" Target="https://www.itu.int/md/S17-RCLINTPOL9-C/en" TargetMode="External"/><Relationship Id="rId2" Type="http://schemas.openxmlformats.org/officeDocument/2006/relationships/numbering" Target="numbering.xml"/><Relationship Id="rId16" Type="http://schemas.openxmlformats.org/officeDocument/2006/relationships/hyperlink" Target="http://www.itu.int/en/council/cwg-internet/Pages/open-consultation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9-CL-C-0105" TargetMode="External"/><Relationship Id="rId5" Type="http://schemas.openxmlformats.org/officeDocument/2006/relationships/webSettings" Target="webSettings.xml"/><Relationship Id="rId15" Type="http://schemas.openxmlformats.org/officeDocument/2006/relationships/hyperlink" Target="https://www.itu.int/md/S17-RCLINTPOL9-C/en" TargetMode="External"/><Relationship Id="rId10" Type="http://schemas.openxmlformats.org/officeDocument/2006/relationships/hyperlink" Target="http://www.itu.int/en/action/internet/Documents/Resolution_140_pp1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action/internet/Documents/Resolution_102_pp14.pdf" TargetMode="External"/><Relationship Id="rId14" Type="http://schemas.openxmlformats.org/officeDocument/2006/relationships/hyperlink" Target="https://www.itu.int/md/S16-RCLINTPOL8-C/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3229-4D39-4506-B55F-2CECD91B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1965</Words>
  <Characters>1186</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2017</dc:subject>
  <dc:creator>Yuan, Tianxiang</dc:creator>
  <cp:keywords>C2017, C17</cp:keywords>
  <dc:description/>
  <cp:lastModifiedBy>Brouard, Ricarda</cp:lastModifiedBy>
  <cp:revision>2</cp:revision>
  <cp:lastPrinted>2015-02-24T13:23:00Z</cp:lastPrinted>
  <dcterms:created xsi:type="dcterms:W3CDTF">2017-05-01T12:51:00Z</dcterms:created>
  <dcterms:modified xsi:type="dcterms:W3CDTF">2017-05-01T12:51:00Z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