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A011A" w:rsidRPr="00A47349">
        <w:trPr>
          <w:cantSplit/>
        </w:trPr>
        <w:tc>
          <w:tcPr>
            <w:tcW w:w="6912" w:type="dxa"/>
          </w:tcPr>
          <w:p w:rsidR="00BA011A" w:rsidRPr="00A47349" w:rsidRDefault="00BA011A" w:rsidP="00275DCF">
            <w:pPr>
              <w:spacing w:before="360"/>
              <w:rPr>
                <w:b/>
                <w:bCs/>
                <w:szCs w:val="24"/>
              </w:rPr>
            </w:pPr>
            <w:bookmarkStart w:id="0" w:name="dc06"/>
            <w:bookmarkEnd w:id="0"/>
            <w:r w:rsidRPr="00A47349">
              <w:rPr>
                <w:b/>
                <w:bCs/>
                <w:sz w:val="30"/>
                <w:szCs w:val="30"/>
              </w:rPr>
              <w:t>Conseil 201</w:t>
            </w:r>
            <w:r w:rsidR="00943F1D" w:rsidRPr="00A47349">
              <w:rPr>
                <w:b/>
                <w:bCs/>
                <w:sz w:val="30"/>
                <w:szCs w:val="30"/>
              </w:rPr>
              <w:t>7</w:t>
            </w:r>
            <w:r w:rsidRPr="00A47349">
              <w:rPr>
                <w:rFonts w:ascii="Verdana" w:hAnsi="Verdana"/>
                <w:b/>
                <w:bCs/>
                <w:sz w:val="26"/>
                <w:szCs w:val="26"/>
              </w:rPr>
              <w:br/>
            </w:r>
            <w:r w:rsidRPr="00A47349">
              <w:rPr>
                <w:b/>
                <w:bCs/>
                <w:szCs w:val="24"/>
              </w:rPr>
              <w:t>Genève</w:t>
            </w:r>
            <w:r w:rsidR="00943F1D" w:rsidRPr="00A47349">
              <w:rPr>
                <w:b/>
                <w:bCs/>
                <w:szCs w:val="24"/>
              </w:rPr>
              <w:t>, 1</w:t>
            </w:r>
            <w:r w:rsidRPr="00A47349">
              <w:rPr>
                <w:b/>
                <w:bCs/>
                <w:szCs w:val="24"/>
              </w:rPr>
              <w:t>5</w:t>
            </w:r>
            <w:r w:rsidR="00275DCF">
              <w:rPr>
                <w:b/>
                <w:bCs/>
                <w:szCs w:val="24"/>
              </w:rPr>
              <w:noBreakHyphen/>
            </w:r>
            <w:r w:rsidR="00943F1D" w:rsidRPr="00A47349">
              <w:rPr>
                <w:b/>
                <w:bCs/>
                <w:szCs w:val="24"/>
              </w:rPr>
              <w:t xml:space="preserve">25 </w:t>
            </w:r>
            <w:r w:rsidRPr="00A47349">
              <w:rPr>
                <w:b/>
                <w:bCs/>
                <w:szCs w:val="24"/>
              </w:rPr>
              <w:t>mai 201</w:t>
            </w:r>
            <w:r w:rsidR="00943F1D" w:rsidRPr="00A47349">
              <w:rPr>
                <w:b/>
                <w:bCs/>
                <w:szCs w:val="24"/>
              </w:rPr>
              <w:t>7</w:t>
            </w:r>
          </w:p>
          <w:p w:rsidR="00943F1D" w:rsidRPr="00A47349" w:rsidRDefault="00943F1D" w:rsidP="00943F1D">
            <w:pPr>
              <w:spacing w:before="360"/>
              <w:rPr>
                <w:b/>
                <w:bCs/>
              </w:rPr>
            </w:pPr>
            <w:r w:rsidRPr="00A47349">
              <w:rPr>
                <w:b/>
                <w:bCs/>
              </w:rPr>
              <w:t>UNION INTERNATIONALE DES TELECOMMUNICATIONS</w:t>
            </w:r>
          </w:p>
        </w:tc>
        <w:tc>
          <w:tcPr>
            <w:tcW w:w="3261" w:type="dxa"/>
          </w:tcPr>
          <w:p w:rsidR="00BA011A" w:rsidRPr="00A47349" w:rsidRDefault="00BA011A" w:rsidP="00BA011A">
            <w:pPr>
              <w:spacing w:before="0"/>
              <w:jc w:val="right"/>
            </w:pPr>
            <w:bookmarkStart w:id="1" w:name="ditulogo"/>
            <w:bookmarkEnd w:id="1"/>
            <w:r w:rsidRPr="00A47349">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A011A" w:rsidRPr="00A47349" w:rsidTr="00EF41DD">
        <w:trPr>
          <w:cantSplit/>
          <w:trHeight w:val="20"/>
        </w:trPr>
        <w:tc>
          <w:tcPr>
            <w:tcW w:w="6912" w:type="dxa"/>
            <w:tcBorders>
              <w:bottom w:val="single" w:sz="12" w:space="0" w:color="auto"/>
            </w:tcBorders>
            <w:vAlign w:val="center"/>
          </w:tcPr>
          <w:p w:rsidR="00BA011A" w:rsidRPr="00A47349" w:rsidRDefault="00BA011A" w:rsidP="004C37A9">
            <w:pPr>
              <w:spacing w:before="0"/>
              <w:rPr>
                <w:b/>
                <w:bCs/>
                <w:sz w:val="26"/>
                <w:szCs w:val="26"/>
              </w:rPr>
            </w:pPr>
          </w:p>
        </w:tc>
        <w:tc>
          <w:tcPr>
            <w:tcW w:w="3261" w:type="dxa"/>
            <w:tcBorders>
              <w:bottom w:val="single" w:sz="12" w:space="0" w:color="auto"/>
            </w:tcBorders>
          </w:tcPr>
          <w:p w:rsidR="00BA011A" w:rsidRPr="00A47349" w:rsidRDefault="00BA011A" w:rsidP="00DF74DD">
            <w:pPr>
              <w:spacing w:before="0"/>
              <w:rPr>
                <w:b/>
                <w:bCs/>
              </w:rPr>
            </w:pPr>
          </w:p>
        </w:tc>
      </w:tr>
      <w:tr w:rsidR="00BA011A" w:rsidRPr="00A47349">
        <w:trPr>
          <w:cantSplit/>
          <w:trHeight w:val="20"/>
        </w:trPr>
        <w:tc>
          <w:tcPr>
            <w:tcW w:w="6912" w:type="dxa"/>
            <w:tcBorders>
              <w:top w:val="single" w:sz="12" w:space="0" w:color="auto"/>
            </w:tcBorders>
          </w:tcPr>
          <w:p w:rsidR="00BA011A" w:rsidRPr="00A47349" w:rsidRDefault="00BA011A" w:rsidP="00DF74DD">
            <w:pPr>
              <w:spacing w:before="0"/>
              <w:rPr>
                <w:smallCaps/>
                <w:sz w:val="22"/>
              </w:rPr>
            </w:pPr>
          </w:p>
        </w:tc>
        <w:tc>
          <w:tcPr>
            <w:tcW w:w="3261" w:type="dxa"/>
            <w:tcBorders>
              <w:top w:val="single" w:sz="12" w:space="0" w:color="auto"/>
            </w:tcBorders>
          </w:tcPr>
          <w:p w:rsidR="00BA011A" w:rsidRPr="00A47349" w:rsidRDefault="00BA011A" w:rsidP="00DF74DD">
            <w:pPr>
              <w:spacing w:before="0"/>
              <w:rPr>
                <w:b/>
                <w:bCs/>
              </w:rPr>
            </w:pPr>
          </w:p>
        </w:tc>
      </w:tr>
      <w:tr w:rsidR="00BA011A" w:rsidRPr="00A47349">
        <w:trPr>
          <w:cantSplit/>
          <w:trHeight w:val="20"/>
        </w:trPr>
        <w:tc>
          <w:tcPr>
            <w:tcW w:w="6912" w:type="dxa"/>
            <w:vMerge w:val="restart"/>
          </w:tcPr>
          <w:p w:rsidR="00BA011A" w:rsidRPr="00A47349" w:rsidRDefault="00BA011A" w:rsidP="00BA011A">
            <w:pPr>
              <w:spacing w:before="0"/>
              <w:rPr>
                <w:rFonts w:cs="Times"/>
                <w:b/>
                <w:bCs/>
                <w:szCs w:val="24"/>
              </w:rPr>
            </w:pPr>
            <w:bookmarkStart w:id="2" w:name="dnum" w:colFirst="1" w:colLast="1"/>
            <w:bookmarkStart w:id="3" w:name="dmeeting" w:colFirst="0" w:colLast="0"/>
            <w:r w:rsidRPr="00A47349">
              <w:rPr>
                <w:rFonts w:cs="Times"/>
                <w:b/>
                <w:bCs/>
                <w:szCs w:val="24"/>
              </w:rPr>
              <w:t xml:space="preserve">Point de l'ordre du </w:t>
            </w:r>
            <w:proofErr w:type="gramStart"/>
            <w:r w:rsidRPr="00A47349">
              <w:rPr>
                <w:rFonts w:cs="Times"/>
                <w:b/>
                <w:bCs/>
                <w:szCs w:val="24"/>
              </w:rPr>
              <w:t>jour:</w:t>
            </w:r>
            <w:proofErr w:type="gramEnd"/>
            <w:r w:rsidRPr="00A47349">
              <w:rPr>
                <w:rFonts w:cs="Times"/>
                <w:b/>
                <w:bCs/>
                <w:szCs w:val="24"/>
              </w:rPr>
              <w:t xml:space="preserve"> ADM 1</w:t>
            </w:r>
          </w:p>
        </w:tc>
        <w:tc>
          <w:tcPr>
            <w:tcW w:w="3261" w:type="dxa"/>
          </w:tcPr>
          <w:p w:rsidR="00BA011A" w:rsidRPr="00A47349" w:rsidRDefault="00943F1D" w:rsidP="00BA011A">
            <w:pPr>
              <w:spacing w:before="0"/>
              <w:rPr>
                <w:b/>
                <w:bCs/>
              </w:rPr>
            </w:pPr>
            <w:r w:rsidRPr="00A47349">
              <w:rPr>
                <w:b/>
                <w:bCs/>
              </w:rPr>
              <w:t>Document C17</w:t>
            </w:r>
            <w:r w:rsidR="00BA011A" w:rsidRPr="00A47349">
              <w:rPr>
                <w:b/>
                <w:bCs/>
              </w:rPr>
              <w:t>/45-F</w:t>
            </w:r>
          </w:p>
        </w:tc>
      </w:tr>
      <w:tr w:rsidR="00BA011A" w:rsidRPr="00A47349">
        <w:trPr>
          <w:cantSplit/>
          <w:trHeight w:val="20"/>
        </w:trPr>
        <w:tc>
          <w:tcPr>
            <w:tcW w:w="6912" w:type="dxa"/>
            <w:vMerge/>
          </w:tcPr>
          <w:p w:rsidR="00BA011A" w:rsidRPr="00A47349" w:rsidRDefault="00BA011A" w:rsidP="00DF74DD">
            <w:pPr>
              <w:shd w:val="solid" w:color="FFFFFF" w:fill="FFFFFF"/>
              <w:spacing w:before="180"/>
              <w:rPr>
                <w:smallCaps/>
              </w:rPr>
            </w:pPr>
            <w:bookmarkStart w:id="4" w:name="ddate" w:colFirst="1" w:colLast="1"/>
            <w:bookmarkEnd w:id="2"/>
            <w:bookmarkEnd w:id="3"/>
          </w:p>
        </w:tc>
        <w:tc>
          <w:tcPr>
            <w:tcW w:w="3261" w:type="dxa"/>
          </w:tcPr>
          <w:p w:rsidR="00BA011A" w:rsidRPr="00A47349" w:rsidRDefault="00943F1D" w:rsidP="00943F1D">
            <w:pPr>
              <w:spacing w:before="0"/>
              <w:rPr>
                <w:b/>
                <w:bCs/>
              </w:rPr>
            </w:pPr>
            <w:r w:rsidRPr="00A47349">
              <w:rPr>
                <w:b/>
                <w:bCs/>
              </w:rPr>
              <w:t>21 </w:t>
            </w:r>
            <w:r w:rsidR="00EF19AC" w:rsidRPr="00A47349">
              <w:rPr>
                <w:b/>
                <w:bCs/>
              </w:rPr>
              <w:t>Février</w:t>
            </w:r>
            <w:r w:rsidRPr="00A47349">
              <w:rPr>
                <w:b/>
                <w:bCs/>
              </w:rPr>
              <w:t> 2017</w:t>
            </w:r>
          </w:p>
        </w:tc>
      </w:tr>
      <w:tr w:rsidR="00BA011A" w:rsidRPr="00A47349">
        <w:trPr>
          <w:cantSplit/>
          <w:trHeight w:val="20"/>
        </w:trPr>
        <w:tc>
          <w:tcPr>
            <w:tcW w:w="6912" w:type="dxa"/>
            <w:vMerge/>
          </w:tcPr>
          <w:p w:rsidR="00BA011A" w:rsidRPr="00A47349" w:rsidRDefault="00BA011A" w:rsidP="00DF74DD">
            <w:pPr>
              <w:shd w:val="solid" w:color="FFFFFF" w:fill="FFFFFF"/>
              <w:spacing w:before="180"/>
              <w:rPr>
                <w:smallCaps/>
              </w:rPr>
            </w:pPr>
            <w:bookmarkStart w:id="5" w:name="dorlang" w:colFirst="1" w:colLast="1"/>
            <w:bookmarkEnd w:id="4"/>
          </w:p>
        </w:tc>
        <w:tc>
          <w:tcPr>
            <w:tcW w:w="3261" w:type="dxa"/>
          </w:tcPr>
          <w:p w:rsidR="00BA011A" w:rsidRPr="00A47349" w:rsidRDefault="00BA011A" w:rsidP="00BA011A">
            <w:pPr>
              <w:spacing w:before="0"/>
              <w:rPr>
                <w:b/>
                <w:bCs/>
              </w:rPr>
            </w:pPr>
            <w:proofErr w:type="gramStart"/>
            <w:r w:rsidRPr="00A47349">
              <w:rPr>
                <w:b/>
                <w:bCs/>
              </w:rPr>
              <w:t>Original:</w:t>
            </w:r>
            <w:proofErr w:type="gramEnd"/>
            <w:r w:rsidRPr="00A47349">
              <w:rPr>
                <w:b/>
                <w:bCs/>
              </w:rPr>
              <w:t xml:space="preserve"> anglais</w:t>
            </w:r>
          </w:p>
        </w:tc>
      </w:tr>
      <w:tr w:rsidR="00BA011A" w:rsidRPr="00A47349">
        <w:trPr>
          <w:cantSplit/>
        </w:trPr>
        <w:tc>
          <w:tcPr>
            <w:tcW w:w="10173" w:type="dxa"/>
            <w:gridSpan w:val="2"/>
          </w:tcPr>
          <w:p w:rsidR="00BA011A" w:rsidRPr="00A47349" w:rsidRDefault="00BA011A" w:rsidP="00DF74DD">
            <w:pPr>
              <w:pStyle w:val="Source"/>
            </w:pPr>
            <w:bookmarkStart w:id="6" w:name="dsource" w:colFirst="0" w:colLast="0"/>
            <w:bookmarkStart w:id="7" w:name="_GoBack"/>
            <w:bookmarkEnd w:id="5"/>
            <w:bookmarkEnd w:id="7"/>
            <w:r w:rsidRPr="00A47349">
              <w:t>Rapport du Secrétaire général</w:t>
            </w:r>
          </w:p>
        </w:tc>
      </w:tr>
      <w:tr w:rsidR="00BA011A" w:rsidRPr="00A47349">
        <w:trPr>
          <w:cantSplit/>
        </w:trPr>
        <w:tc>
          <w:tcPr>
            <w:tcW w:w="10173" w:type="dxa"/>
            <w:gridSpan w:val="2"/>
          </w:tcPr>
          <w:p w:rsidR="00BA011A" w:rsidRPr="00A47349" w:rsidRDefault="00BA011A" w:rsidP="00DF74DD">
            <w:pPr>
              <w:pStyle w:val="Title1"/>
            </w:pPr>
            <w:bookmarkStart w:id="8" w:name="dtitle1" w:colFirst="0" w:colLast="0"/>
            <w:bookmarkEnd w:id="6"/>
            <w:r w:rsidRPr="00A47349">
              <w:t>MESURE</w:t>
            </w:r>
            <w:r w:rsidR="00B97ADF" w:rsidRPr="00A47349">
              <w:t>S</w:t>
            </w:r>
            <w:r w:rsidRPr="00A47349">
              <w:t xml:space="preserve"> D'EFFICACITÉ</w:t>
            </w:r>
          </w:p>
        </w:tc>
      </w:tr>
      <w:bookmarkEnd w:id="8"/>
    </w:tbl>
    <w:p w:rsidR="00BA011A" w:rsidRPr="00A47349" w:rsidRDefault="00BA011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A011A" w:rsidRPr="00A47349">
        <w:trPr>
          <w:trHeight w:val="3372"/>
        </w:trPr>
        <w:tc>
          <w:tcPr>
            <w:tcW w:w="8080" w:type="dxa"/>
            <w:tcBorders>
              <w:top w:val="single" w:sz="12" w:space="0" w:color="auto"/>
              <w:left w:val="single" w:sz="12" w:space="0" w:color="auto"/>
              <w:bottom w:val="single" w:sz="12" w:space="0" w:color="auto"/>
              <w:right w:val="single" w:sz="12" w:space="0" w:color="auto"/>
            </w:tcBorders>
          </w:tcPr>
          <w:p w:rsidR="00BA011A" w:rsidRPr="00A47349" w:rsidRDefault="00BA011A">
            <w:pPr>
              <w:pStyle w:val="Headingb"/>
            </w:pPr>
            <w:r w:rsidRPr="00A47349">
              <w:t>Résumé</w:t>
            </w:r>
          </w:p>
          <w:p w:rsidR="00943F1D" w:rsidRPr="00A47349" w:rsidRDefault="00943F1D" w:rsidP="002F1968">
            <w:pPr>
              <w:rPr>
                <w:szCs w:val="24"/>
              </w:rPr>
            </w:pPr>
            <w:r w:rsidRPr="00A47349">
              <w:rPr>
                <w:szCs w:val="24"/>
              </w:rPr>
              <w:t xml:space="preserve">Conformément aux paragraphes 1 et 2 du </w:t>
            </w:r>
            <w:r w:rsidRPr="004F6B12">
              <w:rPr>
                <w:i/>
                <w:iCs/>
                <w:szCs w:val="24"/>
              </w:rPr>
              <w:t>charge</w:t>
            </w:r>
            <w:r w:rsidRPr="00A47349">
              <w:rPr>
                <w:szCs w:val="24"/>
              </w:rPr>
              <w:t xml:space="preserve"> le Secrétaire général et les Directeurs des Bureaux de la Décision 5 (Rév. Busan, 2014)</w:t>
            </w:r>
            <w:r w:rsidR="002F1968" w:rsidRPr="00A47349">
              <w:rPr>
                <w:szCs w:val="24"/>
              </w:rPr>
              <w:t xml:space="preserve"> de la Conférence de plénipotentiaires</w:t>
            </w:r>
            <w:r w:rsidRPr="00A47349">
              <w:rPr>
                <w:szCs w:val="24"/>
              </w:rPr>
              <w:t xml:space="preserve">, qui </w:t>
            </w:r>
            <w:proofErr w:type="gramStart"/>
            <w:r w:rsidR="002F1968" w:rsidRPr="00A47349">
              <w:rPr>
                <w:szCs w:val="24"/>
              </w:rPr>
              <w:t>stipulent</w:t>
            </w:r>
            <w:r w:rsidRPr="00A47349">
              <w:rPr>
                <w:szCs w:val="24"/>
              </w:rPr>
              <w:t>:</w:t>
            </w:r>
            <w:proofErr w:type="gramEnd"/>
          </w:p>
          <w:p w:rsidR="00943F1D" w:rsidRPr="00A47349" w:rsidRDefault="00943F1D" w:rsidP="00943F1D">
            <w:pPr>
              <w:rPr>
                <w:szCs w:val="24"/>
              </w:rPr>
            </w:pPr>
            <w:r w:rsidRPr="00A47349">
              <w:rPr>
                <w:szCs w:val="24"/>
              </w:rPr>
              <w:t>«</w:t>
            </w:r>
            <w:r w:rsidRPr="00A47349">
              <w:rPr>
                <w:color w:val="000000"/>
              </w:rPr>
              <w:t xml:space="preserve">1 </w:t>
            </w:r>
            <w:r w:rsidRPr="00A47349">
              <w:rPr>
                <w:szCs w:val="24"/>
              </w:rPr>
              <w:tab/>
            </w:r>
            <w:r w:rsidRPr="00A47349">
              <w:rPr>
                <w:color w:val="000000"/>
              </w:rPr>
              <w:t xml:space="preserve">de présenter chaque année au Conseil un rapport indiquant les dépenses relatives à chaque point de l'Annexe 2 de la présente Décision, et de proposer des mesures appropriées à prendre pour réduire les dépenses dans chaque </w:t>
            </w:r>
            <w:proofErr w:type="gramStart"/>
            <w:r w:rsidRPr="00A47349">
              <w:rPr>
                <w:color w:val="000000"/>
              </w:rPr>
              <w:t>domaine;</w:t>
            </w:r>
            <w:proofErr w:type="gramEnd"/>
            <w:r w:rsidRPr="00A47349">
              <w:rPr>
                <w:szCs w:val="24"/>
              </w:rPr>
              <w:t xml:space="preserve"> </w:t>
            </w:r>
          </w:p>
          <w:p w:rsidR="00943F1D" w:rsidRPr="00A47349" w:rsidRDefault="00943F1D" w:rsidP="00943F1D">
            <w:pPr>
              <w:rPr>
                <w:szCs w:val="24"/>
              </w:rPr>
            </w:pPr>
            <w:r w:rsidRPr="00A47349">
              <w:t>2</w:t>
            </w:r>
            <w:r w:rsidRPr="00A47349">
              <w:tab/>
              <w:t xml:space="preserve">de tout mettre en </w:t>
            </w:r>
            <w:proofErr w:type="spellStart"/>
            <w:r w:rsidR="009C6EAF" w:rsidRPr="00A47349">
              <w:t>oe</w:t>
            </w:r>
            <w:r w:rsidRPr="00A47349">
              <w:t>uvre</w:t>
            </w:r>
            <w:proofErr w:type="spellEnd"/>
            <w:r w:rsidRPr="00A47349">
              <w:t xml:space="preserve"> pour parvenir à réduire les dépenses dans un souci d'efficience et d'économie et d'inclure les économies effectivement réalisées dans les budgets globaux approuvés dans le rapport susmentionné qui sera présenté au Conseil,»</w:t>
            </w:r>
          </w:p>
          <w:p w:rsidR="00BA011A" w:rsidRPr="00A47349" w:rsidRDefault="009C6EAF" w:rsidP="009C6EAF">
            <w:r w:rsidRPr="00A47349">
              <w:rPr>
                <w:szCs w:val="24"/>
              </w:rPr>
              <w:t>l</w:t>
            </w:r>
            <w:r w:rsidR="000228DE" w:rsidRPr="00A47349">
              <w:rPr>
                <w:szCs w:val="24"/>
              </w:rPr>
              <w:t>e présent document</w:t>
            </w:r>
            <w:r w:rsidRPr="00A47349">
              <w:rPr>
                <w:szCs w:val="24"/>
              </w:rPr>
              <w:t xml:space="preserve"> fait le point sur la </w:t>
            </w:r>
            <w:r w:rsidR="000228DE" w:rsidRPr="00A47349">
              <w:rPr>
                <w:szCs w:val="24"/>
              </w:rPr>
              <w:t xml:space="preserve">mise en </w:t>
            </w:r>
            <w:proofErr w:type="spellStart"/>
            <w:r w:rsidRPr="00A47349">
              <w:rPr>
                <w:szCs w:val="24"/>
              </w:rPr>
              <w:t>oe</w:t>
            </w:r>
            <w:r w:rsidR="000228DE" w:rsidRPr="00A47349">
              <w:rPr>
                <w:szCs w:val="24"/>
              </w:rPr>
              <w:t>uvre</w:t>
            </w:r>
            <w:proofErr w:type="spellEnd"/>
            <w:r w:rsidR="000228DE" w:rsidRPr="00A47349">
              <w:rPr>
                <w:szCs w:val="24"/>
              </w:rPr>
              <w:t xml:space="preserve"> des mesures d'efficacité décrites dans l'Annexe 2 de la Décision 5 (Rév. Busan, 2014)</w:t>
            </w:r>
            <w:r w:rsidR="000228DE" w:rsidRPr="00A47349">
              <w:rPr>
                <w:rFonts w:asciiTheme="minorHAnsi" w:hAnsiTheme="minorHAnsi"/>
                <w:szCs w:val="24"/>
              </w:rPr>
              <w:t>.</w:t>
            </w:r>
          </w:p>
          <w:p w:rsidR="00BA011A" w:rsidRPr="00A47349" w:rsidRDefault="00BA011A">
            <w:pPr>
              <w:pStyle w:val="Headingb"/>
            </w:pPr>
            <w:r w:rsidRPr="00A47349">
              <w:t>Suite à donner</w:t>
            </w:r>
          </w:p>
          <w:p w:rsidR="00BA011A" w:rsidRPr="00A47349" w:rsidRDefault="000228DE" w:rsidP="00943F1D">
            <w:r w:rsidRPr="00A47349">
              <w:rPr>
                <w:rFonts w:asciiTheme="minorHAnsi" w:hAnsiTheme="minorHAnsi"/>
                <w:szCs w:val="24"/>
              </w:rPr>
              <w:t xml:space="preserve">Le Conseil est invité à </w:t>
            </w:r>
            <w:r w:rsidR="00943F1D" w:rsidRPr="00A47349">
              <w:rPr>
                <w:rFonts w:asciiTheme="minorHAnsi" w:hAnsiTheme="minorHAnsi"/>
                <w:b/>
                <w:bCs/>
                <w:szCs w:val="24"/>
              </w:rPr>
              <w:t xml:space="preserve">approuver </w:t>
            </w:r>
            <w:r w:rsidR="00943F1D" w:rsidRPr="00A47349">
              <w:rPr>
                <w:rFonts w:asciiTheme="minorHAnsi" w:hAnsiTheme="minorHAnsi"/>
                <w:szCs w:val="24"/>
              </w:rPr>
              <w:t>le</w:t>
            </w:r>
            <w:r w:rsidRPr="00A47349">
              <w:rPr>
                <w:rFonts w:asciiTheme="minorHAnsi" w:hAnsiTheme="minorHAnsi"/>
                <w:szCs w:val="24"/>
              </w:rPr>
              <w:t xml:space="preserve"> présent document.</w:t>
            </w:r>
          </w:p>
          <w:p w:rsidR="00BA011A" w:rsidRPr="00A47349" w:rsidRDefault="00BA011A">
            <w:pPr>
              <w:pStyle w:val="Table"/>
              <w:keepNext w:val="0"/>
              <w:spacing w:before="0" w:after="0"/>
              <w:rPr>
                <w:rFonts w:ascii="Calibri" w:hAnsi="Calibri"/>
                <w:caps w:val="0"/>
                <w:sz w:val="22"/>
                <w:lang w:val="fr-FR"/>
              </w:rPr>
            </w:pPr>
            <w:r w:rsidRPr="00A47349">
              <w:rPr>
                <w:rFonts w:ascii="Calibri" w:hAnsi="Calibri"/>
                <w:caps w:val="0"/>
                <w:sz w:val="22"/>
                <w:lang w:val="fr-FR"/>
              </w:rPr>
              <w:t>____________</w:t>
            </w:r>
          </w:p>
          <w:p w:rsidR="00BA011A" w:rsidRPr="00A47349" w:rsidRDefault="00BA011A">
            <w:pPr>
              <w:pStyle w:val="Headingb"/>
            </w:pPr>
            <w:r w:rsidRPr="00A47349">
              <w:t>Références</w:t>
            </w:r>
          </w:p>
          <w:p w:rsidR="00BA011A" w:rsidRPr="00A47349" w:rsidRDefault="005D64BF" w:rsidP="000228DE">
            <w:pPr>
              <w:spacing w:after="120"/>
              <w:rPr>
                <w:i/>
                <w:iCs/>
              </w:rPr>
            </w:pPr>
            <w:hyperlink r:id="rId8" w:history="1">
              <w:r w:rsidR="000228DE" w:rsidRPr="00A47349">
                <w:rPr>
                  <w:rStyle w:val="Hyperlink"/>
                  <w:i/>
                  <w:iCs/>
                </w:rPr>
                <w:t>Décision 5 (Rév. Busan, 2014)</w:t>
              </w:r>
            </w:hyperlink>
            <w:r w:rsidR="000228DE" w:rsidRPr="00A47349">
              <w:rPr>
                <w:rStyle w:val="Hyperlink"/>
                <w:i/>
                <w:iCs/>
              </w:rPr>
              <w:t xml:space="preserve"> de la Conférence de plénipotentiaires</w:t>
            </w:r>
          </w:p>
        </w:tc>
      </w:tr>
    </w:tbl>
    <w:p w:rsidR="000228DE" w:rsidRPr="00A47349" w:rsidRDefault="000228DE" w:rsidP="00B11FB2">
      <w:pPr>
        <w:pStyle w:val="Heading1"/>
      </w:pPr>
      <w:r w:rsidRPr="00A47349">
        <w:t>A</w:t>
      </w:r>
      <w:r w:rsidRPr="00A47349">
        <w:tab/>
        <w:t>Introduction</w:t>
      </w:r>
    </w:p>
    <w:p w:rsidR="000228DE" w:rsidRPr="00A47349" w:rsidRDefault="00192BE5" w:rsidP="009C6EAF">
      <w:r w:rsidRPr="00A47349">
        <w:rPr>
          <w:szCs w:val="24"/>
        </w:rPr>
        <w:t>1</w:t>
      </w:r>
      <w:r w:rsidRPr="00A47349">
        <w:rPr>
          <w:szCs w:val="24"/>
        </w:rPr>
        <w:tab/>
      </w:r>
      <w:r w:rsidR="000228DE" w:rsidRPr="00A47349">
        <w:t>Le présent document a pour objet de f</w:t>
      </w:r>
      <w:r w:rsidR="009C6EAF" w:rsidRPr="00A47349">
        <w:t xml:space="preserve">aire le point </w:t>
      </w:r>
      <w:r w:rsidR="000228DE" w:rsidRPr="00A47349">
        <w:t xml:space="preserve">sur la mise en </w:t>
      </w:r>
      <w:proofErr w:type="spellStart"/>
      <w:r w:rsidR="009C6EAF" w:rsidRPr="00A47349">
        <w:t>oe</w:t>
      </w:r>
      <w:r w:rsidR="000228DE" w:rsidRPr="00A47349">
        <w:t>uvre</w:t>
      </w:r>
      <w:proofErr w:type="spellEnd"/>
      <w:r w:rsidR="000228DE" w:rsidRPr="00A47349">
        <w:t xml:space="preserve"> des mesures </w:t>
      </w:r>
      <w:proofErr w:type="gramStart"/>
      <w:r w:rsidR="000228DE" w:rsidRPr="00A47349">
        <w:t>d'efficacité</w:t>
      </w:r>
      <w:proofErr w:type="gramEnd"/>
      <w:r w:rsidR="000228DE" w:rsidRPr="00A47349">
        <w:t xml:space="preserve"> décrites dans l'Annexe 2 de la Décision 5 (Rév. Busan, 2014) de la Conférence de plénipotentiaires.</w:t>
      </w:r>
    </w:p>
    <w:p w:rsidR="00192BE5" w:rsidRPr="00A47349" w:rsidRDefault="00192BE5" w:rsidP="00CF66A1">
      <w:r w:rsidRPr="005D64BF">
        <w:rPr>
          <w:lang w:val="fr-CH"/>
        </w:rPr>
        <w:lastRenderedPageBreak/>
        <w:t>2</w:t>
      </w:r>
      <w:r w:rsidRPr="005D64BF">
        <w:rPr>
          <w:lang w:val="fr-CH"/>
        </w:rPr>
        <w:tab/>
        <w:t xml:space="preserve">Dans les Documents C15/45 et C16/45, il a été rendu compte au Conseil des mesures à mettre en </w:t>
      </w:r>
      <w:proofErr w:type="spellStart"/>
      <w:r w:rsidR="009C6EAF" w:rsidRPr="005D64BF">
        <w:rPr>
          <w:lang w:val="fr-CH"/>
        </w:rPr>
        <w:t>oe</w:t>
      </w:r>
      <w:r w:rsidRPr="005D64BF">
        <w:rPr>
          <w:lang w:val="fr-CH"/>
        </w:rPr>
        <w:t>uvre</w:t>
      </w:r>
      <w:proofErr w:type="spellEnd"/>
      <w:r w:rsidRPr="005D64BF">
        <w:rPr>
          <w:lang w:val="fr-CH"/>
        </w:rPr>
        <w:t xml:space="preserve"> pour chacun des deux exercices biennaux 2014-2015 et 2016-2017, respectivement. </w:t>
      </w:r>
      <w:proofErr w:type="spellStart"/>
      <w:r w:rsidR="009C6EAF" w:rsidRPr="00A47349">
        <w:t>Grâce</w:t>
      </w:r>
      <w:proofErr w:type="spellEnd"/>
      <w:r w:rsidR="009C6EAF" w:rsidRPr="00A47349">
        <w:t xml:space="preserve"> à </w:t>
      </w:r>
      <w:proofErr w:type="spellStart"/>
      <w:r w:rsidR="009C6EAF" w:rsidRPr="00A47349">
        <w:t>c</w:t>
      </w:r>
      <w:r w:rsidRPr="00A47349">
        <w:t>es</w:t>
      </w:r>
      <w:proofErr w:type="spellEnd"/>
      <w:r w:rsidRPr="00A47349">
        <w:t xml:space="preserve"> </w:t>
      </w:r>
      <w:proofErr w:type="spellStart"/>
      <w:r w:rsidRPr="00A47349">
        <w:t>mesures</w:t>
      </w:r>
      <w:proofErr w:type="spellEnd"/>
      <w:r w:rsidR="009C6EAF" w:rsidRPr="00A47349">
        <w:t>,</w:t>
      </w:r>
      <w:r w:rsidRPr="00A47349">
        <w:t xml:space="preserve"> 24,4 millions de CHF </w:t>
      </w:r>
      <w:r w:rsidR="009C6EAF" w:rsidRPr="00A47349">
        <w:t xml:space="preserve">d'économies ont été dégagés </w:t>
      </w:r>
      <w:r w:rsidRPr="00A47349">
        <w:t>en 2014</w:t>
      </w:r>
      <w:r w:rsidR="00CF66A1">
        <w:noBreakHyphen/>
      </w:r>
      <w:r w:rsidRPr="00A47349">
        <w:t xml:space="preserve">2015 et </w:t>
      </w:r>
      <w:r w:rsidR="009C6EAF" w:rsidRPr="00A47349">
        <w:t xml:space="preserve">on estime que </w:t>
      </w:r>
      <w:r w:rsidR="001C7A75" w:rsidRPr="00A47349">
        <w:t xml:space="preserve">16,8 millions de CHF </w:t>
      </w:r>
      <w:r w:rsidR="009C6EAF" w:rsidRPr="00A47349">
        <w:t xml:space="preserve">d'économies supplémentaires seront dégagés </w:t>
      </w:r>
      <w:r w:rsidR="001C7A75" w:rsidRPr="00A47349">
        <w:t>au</w:t>
      </w:r>
      <w:r w:rsidR="00CF66A1">
        <w:t> </w:t>
      </w:r>
      <w:r w:rsidR="001C7A75" w:rsidRPr="00A47349">
        <w:t>cours de l</w:t>
      </w:r>
      <w:r w:rsidR="009C6EAF" w:rsidRPr="00A47349">
        <w:t>'</w:t>
      </w:r>
      <w:r w:rsidR="001C7A75" w:rsidRPr="00A47349">
        <w:t>exercice biennal 2016-2017.</w:t>
      </w:r>
    </w:p>
    <w:p w:rsidR="001C7A75" w:rsidRPr="00A47349" w:rsidRDefault="001C7A75" w:rsidP="009C6EAF">
      <w:r w:rsidRPr="00A47349">
        <w:t>3</w:t>
      </w:r>
      <w:r w:rsidRPr="00A47349">
        <w:tab/>
      </w:r>
      <w:r w:rsidR="0000454B" w:rsidRPr="00A47349">
        <w:t>Le présent document indique le détail de ces économies au titre de chaque point de l</w:t>
      </w:r>
      <w:r w:rsidR="009C6EAF" w:rsidRPr="00A47349">
        <w:t>'</w:t>
      </w:r>
      <w:r w:rsidR="0000454B" w:rsidRPr="00A47349">
        <w:t>Annexe 2 et fournit également une liste des mesures supplémentaires à adopter au cours de l</w:t>
      </w:r>
      <w:r w:rsidR="009C6EAF" w:rsidRPr="00A47349">
        <w:t>'</w:t>
      </w:r>
      <w:r w:rsidR="0000454B" w:rsidRPr="00A47349">
        <w:t>exercice biennal 2018-2019, qui devraient permettre de dégager 13,3 millions de CHF d</w:t>
      </w:r>
      <w:r w:rsidR="009C6EAF" w:rsidRPr="00A47349">
        <w:t>'</w:t>
      </w:r>
      <w:r w:rsidR="0000454B" w:rsidRPr="00A47349">
        <w:t>économies supplémentaires (principalement à travers le programme de départ volontaire). Ces efforts ont permis d</w:t>
      </w:r>
      <w:r w:rsidR="009C6EAF" w:rsidRPr="00A47349">
        <w:t>'</w:t>
      </w:r>
      <w:r w:rsidR="0000454B" w:rsidRPr="00A47349">
        <w:t xml:space="preserve">aligner les </w:t>
      </w:r>
      <w:r w:rsidR="00E00513" w:rsidRPr="00A47349">
        <w:t>charges et les produits</w:t>
      </w:r>
      <w:r w:rsidR="0000454B" w:rsidRPr="00A47349">
        <w:t xml:space="preserve"> et de présenter </w:t>
      </w:r>
      <w:r w:rsidR="00E00513" w:rsidRPr="00A47349">
        <w:t xml:space="preserve">au Conseil, à sa session de 2017, </w:t>
      </w:r>
      <w:r w:rsidR="0000454B" w:rsidRPr="00A47349">
        <w:t>un budget équilibré pour l</w:t>
      </w:r>
      <w:r w:rsidR="009C6EAF" w:rsidRPr="00A47349">
        <w:t>'</w:t>
      </w:r>
      <w:r w:rsidR="0000454B" w:rsidRPr="00A47349">
        <w:t>exercice biennal 2018-2019, sans qu</w:t>
      </w:r>
      <w:r w:rsidR="009C6EAF" w:rsidRPr="00A47349">
        <w:t>'</w:t>
      </w:r>
      <w:r w:rsidR="0000454B" w:rsidRPr="00A47349">
        <w:t xml:space="preserve">il soit nécessaire de </w:t>
      </w:r>
      <w:r w:rsidR="00E00513" w:rsidRPr="00A47349">
        <w:t xml:space="preserve">faire </w:t>
      </w:r>
      <w:r w:rsidR="009C6EAF" w:rsidRPr="00A47349">
        <w:t>un</w:t>
      </w:r>
      <w:r w:rsidR="00E00513" w:rsidRPr="00A47349">
        <w:t xml:space="preserve"> prélèvement sur le Fonds de réserve.</w:t>
      </w:r>
    </w:p>
    <w:p w:rsidR="00E00513" w:rsidRPr="00A47349" w:rsidRDefault="00E00513" w:rsidP="00484DD7">
      <w:r w:rsidRPr="00A47349">
        <w:t>4</w:t>
      </w:r>
      <w:r w:rsidRPr="00A47349">
        <w:tab/>
        <w:t>Bien qu</w:t>
      </w:r>
      <w:r w:rsidR="009C6EAF" w:rsidRPr="00A47349">
        <w:t>'</w:t>
      </w:r>
      <w:r w:rsidRPr="00A47349">
        <w:t>il soit de plus en plus difficile d</w:t>
      </w:r>
      <w:r w:rsidR="009C6EAF" w:rsidRPr="00A47349">
        <w:t>'</w:t>
      </w:r>
      <w:r w:rsidRPr="00A47349">
        <w:t>envisager d</w:t>
      </w:r>
      <w:r w:rsidR="009C6EAF" w:rsidRPr="00A47349">
        <w:t>'</w:t>
      </w:r>
      <w:r w:rsidRPr="00A47349">
        <w:t>autres mesures supplémentaires qui ne portent pas préjudice aux fonctions essentielles de l</w:t>
      </w:r>
      <w:r w:rsidR="009C6EAF" w:rsidRPr="00A47349">
        <w:t>'</w:t>
      </w:r>
      <w:r w:rsidRPr="00A47349">
        <w:t>Union, la direction continuera à s</w:t>
      </w:r>
      <w:r w:rsidR="009C6EAF" w:rsidRPr="00A47349">
        <w:t>'</w:t>
      </w:r>
      <w:r w:rsidRPr="00A47349">
        <w:t xml:space="preserve">efforcer de trouver des solutions innovantes, en particulier par le recours à de nouvelles technologies, dans le cadre de sa préparation du </w:t>
      </w:r>
      <w:r w:rsidR="009C6EAF" w:rsidRPr="00A47349">
        <w:t xml:space="preserve">projet de </w:t>
      </w:r>
      <w:r w:rsidR="00484DD7" w:rsidRPr="00A47349">
        <w:t>Plan financier pour la période 2020-2023.</w:t>
      </w:r>
    </w:p>
    <w:p w:rsidR="000228DE" w:rsidRPr="00A47349" w:rsidRDefault="00B11FB2" w:rsidP="00B11FB2">
      <w:pPr>
        <w:pStyle w:val="Heading1"/>
      </w:pPr>
      <w:r w:rsidRPr="00A47349">
        <w:t>B</w:t>
      </w:r>
      <w:r w:rsidR="000228DE" w:rsidRPr="00A47349">
        <w:tab/>
        <w:t xml:space="preserve">Mise en </w:t>
      </w:r>
      <w:proofErr w:type="spellStart"/>
      <w:r w:rsidR="009C6EAF" w:rsidRPr="00A47349">
        <w:t>oe</w:t>
      </w:r>
      <w:r w:rsidR="000228DE" w:rsidRPr="00A47349">
        <w:t>uvre</w:t>
      </w:r>
      <w:proofErr w:type="spellEnd"/>
      <w:r w:rsidR="000228DE" w:rsidRPr="00A47349">
        <w:t xml:space="preserve"> des trente mesures de réduction des charges, selon l</w:t>
      </w:r>
      <w:r w:rsidR="00FB3A4E" w:rsidRPr="00A47349">
        <w:t>'</w:t>
      </w:r>
      <w:r w:rsidR="009C6EAF" w:rsidRPr="00A47349">
        <w:t>Annexe </w:t>
      </w:r>
      <w:r w:rsidR="000228DE" w:rsidRPr="00A47349">
        <w:t>2 de la Décision 5 (Rév. Busan, 2014)</w:t>
      </w:r>
    </w:p>
    <w:p w:rsidR="000228DE" w:rsidRPr="00A47349" w:rsidRDefault="000228DE" w:rsidP="00B11FB2">
      <w:pPr>
        <w:pStyle w:val="Heading1"/>
      </w:pPr>
      <w:r w:rsidRPr="00A47349">
        <w:t>1</w:t>
      </w:r>
      <w:r w:rsidRPr="00A47349">
        <w:tab/>
        <w:t>Mise en évidence et suppression des doubles emplois (et du recoupement des fonctions, des travaux, des ateliers et des séminaires) et centralisation des tâches d</w:t>
      </w:r>
      <w:r w:rsidR="00FB3A4E" w:rsidRPr="00A47349">
        <w:t>'</w:t>
      </w:r>
      <w:r w:rsidRPr="00A47349">
        <w:t>ordre financier et administratif, afin d</w:t>
      </w:r>
      <w:r w:rsidR="00FB3A4E" w:rsidRPr="00A47349">
        <w:t>'</w:t>
      </w:r>
      <w:r w:rsidRPr="00A47349">
        <w:t>éviter les manques d</w:t>
      </w:r>
      <w:r w:rsidR="00FB3A4E" w:rsidRPr="00A47349">
        <w:t>'</w:t>
      </w:r>
      <w:r w:rsidRPr="00A47349">
        <w:t>efficacité et de tirer profit d</w:t>
      </w:r>
      <w:r w:rsidR="00FB3A4E" w:rsidRPr="00A47349">
        <w:t>'</w:t>
      </w:r>
      <w:r w:rsidRPr="00A47349">
        <w:t>une spécialisation des effectifs</w:t>
      </w:r>
    </w:p>
    <w:p w:rsidR="000228DE" w:rsidRPr="00A47349" w:rsidRDefault="000228DE" w:rsidP="00B11FB2">
      <w:r w:rsidRPr="00A47349">
        <w:t xml:space="preserve">Un nouveau </w:t>
      </w:r>
      <w:r w:rsidR="00EA659E" w:rsidRPr="00A47349">
        <w:t>G</w:t>
      </w:r>
      <w:r w:rsidRPr="00A47349">
        <w:t>roupe spécial chargé de la coordination intersectorielle a été créé en vue de faire en sorte que les travaux intersectoriels soient effectués d'une manière efficace et efficiente et soient axés sur les résultats.</w:t>
      </w:r>
    </w:p>
    <w:p w:rsidR="000228DE" w:rsidRPr="00A47349" w:rsidRDefault="000228DE" w:rsidP="00B11FB2">
      <w:pPr>
        <w:pStyle w:val="Headingb"/>
      </w:pPr>
      <w:r w:rsidRPr="00A47349">
        <w:rPr>
          <w:b w:val="0"/>
          <w:bCs/>
        </w:rPr>
        <w:t>Economies réalisées en 2014-</w:t>
      </w:r>
      <w:proofErr w:type="gramStart"/>
      <w:r w:rsidRPr="00A47349">
        <w:rPr>
          <w:b w:val="0"/>
          <w:bCs/>
        </w:rPr>
        <w:t>2015</w:t>
      </w:r>
      <w:r w:rsidR="0084563E" w:rsidRPr="00A47349">
        <w:rPr>
          <w:b w:val="0"/>
          <w:bCs/>
        </w:rPr>
        <w:t>:</w:t>
      </w:r>
      <w:proofErr w:type="gramEnd"/>
      <w:r w:rsidRPr="00A47349">
        <w:t xml:space="preserve"> 1 529 000 CHF</w:t>
      </w:r>
    </w:p>
    <w:p w:rsidR="00484DD7" w:rsidRPr="00A47349" w:rsidRDefault="00484DD7" w:rsidP="009C6EAF">
      <w:r w:rsidRPr="00A47349">
        <w:t>Economies supplémentaires sur les dépenses de personnel en 2016-</w:t>
      </w:r>
      <w:proofErr w:type="gramStart"/>
      <w:r w:rsidRPr="00A47349">
        <w:t>2017:</w:t>
      </w:r>
      <w:proofErr w:type="gramEnd"/>
      <w:r w:rsidRPr="00A47349">
        <w:t xml:space="preserve"> </w:t>
      </w:r>
      <w:r w:rsidRPr="00A47349">
        <w:rPr>
          <w:b/>
          <w:bCs/>
        </w:rPr>
        <w:t>1 926 000 CHF</w:t>
      </w:r>
    </w:p>
    <w:p w:rsidR="000228DE" w:rsidRPr="00A47349" w:rsidRDefault="000228DE" w:rsidP="00B11FB2">
      <w:pPr>
        <w:pStyle w:val="Headingi"/>
        <w:rPr>
          <w:i w:val="0"/>
          <w:iCs/>
          <w:u w:val="single"/>
        </w:rPr>
      </w:pPr>
      <w:r w:rsidRPr="00A47349">
        <w:rPr>
          <w:i w:val="0"/>
          <w:iCs/>
          <w:u w:val="single"/>
        </w:rPr>
        <w:t>2018-2019</w:t>
      </w:r>
    </w:p>
    <w:p w:rsidR="000228DE" w:rsidRPr="00A47349" w:rsidRDefault="00B11FB2" w:rsidP="00B11FB2">
      <w:pPr>
        <w:pStyle w:val="enumlev1"/>
        <w:rPr>
          <w:lang w:eastAsia="zh-CN"/>
        </w:rPr>
      </w:pPr>
      <w:r w:rsidRPr="00A47349">
        <w:rPr>
          <w:lang w:eastAsia="zh-CN"/>
        </w:rPr>
        <w:t>–</w:t>
      </w:r>
      <w:r w:rsidRPr="00A47349">
        <w:rPr>
          <w:lang w:eastAsia="zh-CN"/>
        </w:rPr>
        <w:tab/>
      </w:r>
      <w:r w:rsidR="000228DE" w:rsidRPr="00A47349">
        <w:rPr>
          <w:lang w:eastAsia="zh-CN"/>
        </w:rPr>
        <w:t>Les efforts se poursuivront, au cours de l'exercice biennal 2018-2019, en vue de supprimer les doubles emplois et de restructurer l'Union. La direction de l'UIT étudie actuellement différents scénarios</w:t>
      </w:r>
      <w:r w:rsidR="0084563E" w:rsidRPr="00A47349">
        <w:rPr>
          <w:lang w:eastAsia="zh-CN"/>
        </w:rPr>
        <w:t>.</w:t>
      </w:r>
    </w:p>
    <w:p w:rsidR="000228DE" w:rsidRPr="00A47349" w:rsidRDefault="00B11FB2" w:rsidP="009C6EAF">
      <w:pPr>
        <w:pStyle w:val="enumlev1"/>
        <w:rPr>
          <w:lang w:eastAsia="zh-CN"/>
        </w:rPr>
      </w:pPr>
      <w:r w:rsidRPr="00A47349">
        <w:rPr>
          <w:lang w:eastAsia="zh-CN"/>
        </w:rPr>
        <w:t>–</w:t>
      </w:r>
      <w:r w:rsidRPr="00A47349">
        <w:rPr>
          <w:lang w:eastAsia="zh-CN"/>
        </w:rPr>
        <w:tab/>
      </w:r>
      <w:r w:rsidR="000228DE" w:rsidRPr="00A47349">
        <w:rPr>
          <w:lang w:eastAsia="zh-CN"/>
        </w:rPr>
        <w:t>L</w:t>
      </w:r>
      <w:r w:rsidR="00FB3A4E" w:rsidRPr="00A47349">
        <w:rPr>
          <w:lang w:eastAsia="zh-CN"/>
        </w:rPr>
        <w:t>'</w:t>
      </w:r>
      <w:r w:rsidR="000228DE" w:rsidRPr="00A47349">
        <w:rPr>
          <w:lang w:eastAsia="zh-CN"/>
        </w:rPr>
        <w:t xml:space="preserve">intégration des bases de données restantes </w:t>
      </w:r>
      <w:proofErr w:type="spellStart"/>
      <w:r w:rsidR="000228DE" w:rsidRPr="00A47349">
        <w:rPr>
          <w:lang w:eastAsia="zh-CN"/>
        </w:rPr>
        <w:t>Ingress</w:t>
      </w:r>
      <w:proofErr w:type="spellEnd"/>
      <w:r w:rsidR="000228DE" w:rsidRPr="00A47349">
        <w:rPr>
          <w:lang w:eastAsia="zh-CN"/>
        </w:rPr>
        <w:t xml:space="preserve"> </w:t>
      </w:r>
      <w:r w:rsidR="009C6EAF" w:rsidRPr="00A47349">
        <w:rPr>
          <w:lang w:eastAsia="zh-CN"/>
        </w:rPr>
        <w:t xml:space="preserve">du BR </w:t>
      </w:r>
      <w:r w:rsidR="000228DE" w:rsidRPr="00A47349">
        <w:rPr>
          <w:lang w:eastAsia="zh-CN"/>
        </w:rPr>
        <w:t>dans l</w:t>
      </w:r>
      <w:r w:rsidR="00FB3A4E" w:rsidRPr="00A47349">
        <w:rPr>
          <w:lang w:eastAsia="zh-CN"/>
        </w:rPr>
        <w:t>'</w:t>
      </w:r>
      <w:r w:rsidR="00CA4BF0" w:rsidRPr="00A47349">
        <w:rPr>
          <w:lang w:eastAsia="zh-CN"/>
        </w:rPr>
        <w:t xml:space="preserve">environnement SQL devait permettre de réaliser </w:t>
      </w:r>
      <w:r w:rsidR="000228DE" w:rsidRPr="00A47349">
        <w:rPr>
          <w:lang w:eastAsia="zh-CN"/>
        </w:rPr>
        <w:t xml:space="preserve">des économies </w:t>
      </w:r>
      <w:r w:rsidR="00CA4BF0" w:rsidRPr="00A47349">
        <w:rPr>
          <w:lang w:eastAsia="zh-CN"/>
        </w:rPr>
        <w:t>en 2018-2019 mais sera vraisemblablement reporté</w:t>
      </w:r>
      <w:r w:rsidR="009C6EAF" w:rsidRPr="00A47349">
        <w:rPr>
          <w:lang w:eastAsia="zh-CN"/>
        </w:rPr>
        <w:t>e</w:t>
      </w:r>
      <w:r w:rsidR="00CA4BF0" w:rsidRPr="00A47349">
        <w:rPr>
          <w:lang w:eastAsia="zh-CN"/>
        </w:rPr>
        <w:t>.</w:t>
      </w:r>
    </w:p>
    <w:p w:rsidR="000228DE" w:rsidRPr="00A47349" w:rsidRDefault="000228DE" w:rsidP="00B11FB2">
      <w:pPr>
        <w:pStyle w:val="Heading1"/>
        <w:rPr>
          <w:lang w:eastAsia="zh-CN"/>
        </w:rPr>
      </w:pPr>
      <w:r w:rsidRPr="00A47349">
        <w:lastRenderedPageBreak/>
        <w:t>2</w:t>
      </w:r>
      <w:r w:rsidRPr="00A47349">
        <w:tab/>
      </w:r>
      <w:r w:rsidRPr="00A47349">
        <w:rPr>
          <w:lang w:eastAsia="zh-CN"/>
        </w:rPr>
        <w:t>Coordination et harmonisation de tous les séminaires et ateliers par un groupe spécial ou un département intersectoriel centralisé, afin d'éviter qu'ils ne portent sur les mêmes thèmes, d'optimiser la gestion, la logistique, la coordination et l'appui fourni par le secrétariat, d'exploiter les synergies entre les Secteurs et de tirer avantage de l'approche globale des sujets traités</w:t>
      </w:r>
    </w:p>
    <w:p w:rsidR="000228DE" w:rsidRPr="00A47349" w:rsidRDefault="000228DE" w:rsidP="00EA659E">
      <w:pPr>
        <w:pStyle w:val="Headingb"/>
        <w:rPr>
          <w:b w:val="0"/>
          <w:bCs/>
          <w:lang w:eastAsia="zh-CN"/>
        </w:rPr>
      </w:pPr>
      <w:r w:rsidRPr="00A47349">
        <w:rPr>
          <w:b w:val="0"/>
          <w:bCs/>
          <w:lang w:eastAsia="zh-CN"/>
        </w:rPr>
        <w:t>Economies réalisées en 2014</w:t>
      </w:r>
      <w:r w:rsidR="00EA659E" w:rsidRPr="00A47349">
        <w:rPr>
          <w:b w:val="0"/>
          <w:bCs/>
          <w:lang w:eastAsia="zh-CN"/>
        </w:rPr>
        <w:noBreakHyphen/>
      </w:r>
      <w:proofErr w:type="gramStart"/>
      <w:r w:rsidRPr="00A47349">
        <w:rPr>
          <w:b w:val="0"/>
          <w:bCs/>
          <w:lang w:eastAsia="zh-CN"/>
        </w:rPr>
        <w:t>2015</w:t>
      </w:r>
      <w:r w:rsidR="0084563E" w:rsidRPr="00A47349">
        <w:rPr>
          <w:b w:val="0"/>
          <w:bCs/>
          <w:lang w:eastAsia="zh-CN"/>
        </w:rPr>
        <w:t>:</w:t>
      </w:r>
      <w:proofErr w:type="gramEnd"/>
      <w:r w:rsidRPr="00A47349">
        <w:rPr>
          <w:lang w:eastAsia="zh-CN"/>
        </w:rPr>
        <w:t xml:space="preserve"> 60 000 CHF </w:t>
      </w:r>
      <w:r w:rsidRPr="00A47349">
        <w:rPr>
          <w:b w:val="0"/>
          <w:bCs/>
          <w:lang w:eastAsia="zh-CN"/>
        </w:rPr>
        <w:t>(prises en compte au point 23)</w:t>
      </w:r>
    </w:p>
    <w:p w:rsidR="00AC2154" w:rsidRPr="00A47349" w:rsidRDefault="00AC2154" w:rsidP="009C6EAF">
      <w:pPr>
        <w:rPr>
          <w:lang w:eastAsia="zh-CN"/>
        </w:rPr>
      </w:pPr>
      <w:r w:rsidRPr="00A47349">
        <w:rPr>
          <w:lang w:eastAsia="zh-CN"/>
        </w:rPr>
        <w:t>Economies supplémentaires en 2016-</w:t>
      </w:r>
      <w:proofErr w:type="gramStart"/>
      <w:r w:rsidRPr="00A47349">
        <w:rPr>
          <w:lang w:eastAsia="zh-CN"/>
        </w:rPr>
        <w:t>2017:</w:t>
      </w:r>
      <w:proofErr w:type="gramEnd"/>
      <w:r w:rsidRPr="00A47349">
        <w:rPr>
          <w:lang w:eastAsia="zh-CN"/>
        </w:rPr>
        <w:t xml:space="preserve"> </w:t>
      </w:r>
      <w:r w:rsidRPr="00A47349">
        <w:rPr>
          <w:b/>
          <w:bCs/>
        </w:rPr>
        <w:t xml:space="preserve">40 000 CHF </w:t>
      </w:r>
      <w:r w:rsidRPr="00A47349">
        <w:rPr>
          <w:lang w:eastAsia="zh-CN"/>
        </w:rPr>
        <w:t>(prises en compte au point 23)</w:t>
      </w:r>
    </w:p>
    <w:p w:rsidR="000228DE" w:rsidRPr="00A47349" w:rsidRDefault="000228DE" w:rsidP="00B11FB2">
      <w:pPr>
        <w:pStyle w:val="Heading1"/>
        <w:rPr>
          <w:rFonts w:eastAsia="SimSun"/>
          <w:lang w:eastAsia="ja-JP"/>
        </w:rPr>
      </w:pPr>
      <w:r w:rsidRPr="00A47349">
        <w:t>3</w:t>
      </w:r>
      <w:r w:rsidRPr="00A47349">
        <w:rPr>
          <w:b w:val="0"/>
          <w:lang w:eastAsia="zh-CN"/>
        </w:rPr>
        <w:tab/>
      </w:r>
      <w:r w:rsidRPr="00A47349">
        <w:rPr>
          <w:rFonts w:eastAsia="SimSun"/>
          <w:lang w:eastAsia="ja-JP"/>
        </w:rPr>
        <w:t>Participation pleine et entière des bureaux régionaux à la planification et à l'organisation des séminaires/ateliers/réunions/conférences, y compris aux réunions préparatoires de ces séminaires/ateliers/réunions/conférences qui se tiennent en dehors de Genève, afin de tirer parti des compétences techniques locales et du réseau de contacts locaux et de réaliser des économies sur les frais de mission</w:t>
      </w:r>
    </w:p>
    <w:p w:rsidR="000228DE" w:rsidRPr="00A47349" w:rsidRDefault="000228DE" w:rsidP="00B11FB2">
      <w:pPr>
        <w:pStyle w:val="Headingb"/>
        <w:rPr>
          <w:b w:val="0"/>
          <w:bCs/>
          <w:lang w:eastAsia="zh-CN"/>
        </w:rPr>
      </w:pPr>
      <w:r w:rsidRPr="00A47349">
        <w:rPr>
          <w:b w:val="0"/>
          <w:bCs/>
          <w:lang w:eastAsia="zh-CN"/>
        </w:rPr>
        <w:t>Economies réalisées en 2014-</w:t>
      </w:r>
      <w:proofErr w:type="gramStart"/>
      <w:r w:rsidRPr="00A47349">
        <w:rPr>
          <w:b w:val="0"/>
          <w:bCs/>
          <w:lang w:eastAsia="zh-CN"/>
        </w:rPr>
        <w:t>2015</w:t>
      </w:r>
      <w:r w:rsidR="0084563E" w:rsidRPr="00A47349">
        <w:rPr>
          <w:b w:val="0"/>
          <w:bCs/>
          <w:lang w:eastAsia="zh-CN"/>
        </w:rPr>
        <w:t>:</w:t>
      </w:r>
      <w:proofErr w:type="gramEnd"/>
      <w:r w:rsidRPr="00A47349">
        <w:rPr>
          <w:lang w:eastAsia="zh-CN"/>
        </w:rPr>
        <w:t xml:space="preserve"> 50 000 CHF </w:t>
      </w:r>
      <w:r w:rsidRPr="00A47349">
        <w:rPr>
          <w:b w:val="0"/>
          <w:bCs/>
          <w:lang w:eastAsia="zh-CN"/>
        </w:rPr>
        <w:t>(prises en compte au point 23)</w:t>
      </w:r>
    </w:p>
    <w:p w:rsidR="000228DE" w:rsidRPr="00A47349" w:rsidRDefault="000228DE" w:rsidP="00B11FB2">
      <w:pPr>
        <w:pStyle w:val="Heading1"/>
        <w:rPr>
          <w:rFonts w:eastAsia="SimSun"/>
        </w:rPr>
      </w:pPr>
      <w:r w:rsidRPr="00A47349">
        <w:rPr>
          <w:rFonts w:asciiTheme="minorHAnsi" w:hAnsiTheme="minorHAnsi"/>
          <w:color w:val="000000"/>
          <w:szCs w:val="24"/>
          <w:lang w:eastAsia="zh-CN"/>
        </w:rPr>
        <w:t>4</w:t>
      </w:r>
      <w:r w:rsidRPr="00A47349">
        <w:rPr>
          <w:rFonts w:asciiTheme="minorHAnsi" w:hAnsiTheme="minorHAnsi"/>
          <w:color w:val="000000"/>
          <w:szCs w:val="24"/>
          <w:lang w:eastAsia="zh-CN"/>
        </w:rPr>
        <w:tab/>
      </w:r>
      <w:r w:rsidRPr="00A47349">
        <w:rPr>
          <w:rFonts w:eastAsia="SimSun"/>
        </w:rPr>
        <w:t>Coordination maximale avec les organisations régionales en vue d'organiser au même endroit les manifestations/réunions/conférences, de partager les charges et de réduire au minimum les coûts de participation</w:t>
      </w:r>
    </w:p>
    <w:p w:rsidR="000228DE" w:rsidRPr="00A47349" w:rsidRDefault="000228DE" w:rsidP="00B11FB2">
      <w:pPr>
        <w:pStyle w:val="Headingb"/>
        <w:rPr>
          <w:lang w:eastAsia="zh-CN"/>
        </w:rPr>
      </w:pPr>
      <w:r w:rsidRPr="00A47349">
        <w:rPr>
          <w:b w:val="0"/>
          <w:bCs/>
          <w:lang w:eastAsia="zh-CN"/>
        </w:rPr>
        <w:t>Economies réalisées en 2014-</w:t>
      </w:r>
      <w:proofErr w:type="gramStart"/>
      <w:r w:rsidRPr="00A47349">
        <w:rPr>
          <w:b w:val="0"/>
          <w:bCs/>
          <w:lang w:eastAsia="zh-CN"/>
        </w:rPr>
        <w:t>2015</w:t>
      </w:r>
      <w:r w:rsidR="0084563E" w:rsidRPr="00A47349">
        <w:rPr>
          <w:b w:val="0"/>
          <w:bCs/>
          <w:lang w:eastAsia="zh-CN"/>
        </w:rPr>
        <w:t>:</w:t>
      </w:r>
      <w:proofErr w:type="gramEnd"/>
      <w:r w:rsidR="00D05BE6">
        <w:rPr>
          <w:lang w:eastAsia="zh-CN"/>
        </w:rPr>
        <w:t xml:space="preserve"> 30 000 CHF</w:t>
      </w:r>
    </w:p>
    <w:p w:rsidR="000228DE" w:rsidRPr="00A47349" w:rsidRDefault="000228DE" w:rsidP="00B11FB2">
      <w:pPr>
        <w:pStyle w:val="Heading1"/>
      </w:pPr>
      <w:r w:rsidRPr="00A47349">
        <w:rPr>
          <w:color w:val="000000"/>
          <w:lang w:eastAsia="zh-CN"/>
        </w:rPr>
        <w:t>5</w:t>
      </w:r>
      <w:r w:rsidRPr="00A47349">
        <w:rPr>
          <w:color w:val="000000"/>
          <w:lang w:eastAsia="zh-CN"/>
        </w:rPr>
        <w:tab/>
      </w:r>
      <w:r w:rsidRPr="00A47349">
        <w:t>Economies</w:t>
      </w:r>
      <w:r w:rsidRPr="00A47349">
        <w:rPr>
          <w:rFonts w:eastAsia="SimSun"/>
          <w:b w:val="0"/>
          <w:lang w:eastAsia="ja-JP"/>
        </w:rPr>
        <w:t xml:space="preserve"> </w:t>
      </w:r>
      <w:r w:rsidRPr="00A47349">
        <w:t>réalisées compte tenu de la réduction naturelle des effectifs, du redéploiement du personnel ainsi que de l'examen et de l'éventuel déclassement de postes vacants, en particulier dans les services non sensibles du Secrétariat général et des trois Bureaux, afin de parvenir à des niveaux optimaux de productivité, d'efficacité et d'efficience</w:t>
      </w:r>
    </w:p>
    <w:p w:rsidR="000228DE" w:rsidRPr="00A47349" w:rsidRDefault="000228DE" w:rsidP="00B11FB2">
      <w:pPr>
        <w:pStyle w:val="Headingb"/>
        <w:rPr>
          <w:lang w:eastAsia="zh-CN"/>
        </w:rPr>
      </w:pPr>
      <w:r w:rsidRPr="00A47349">
        <w:rPr>
          <w:b w:val="0"/>
          <w:bCs/>
          <w:lang w:eastAsia="zh-CN"/>
        </w:rPr>
        <w:t>Economies réalisées en 2014-</w:t>
      </w:r>
      <w:proofErr w:type="gramStart"/>
      <w:r w:rsidRPr="00A47349">
        <w:rPr>
          <w:b w:val="0"/>
          <w:bCs/>
          <w:lang w:eastAsia="zh-CN"/>
        </w:rPr>
        <w:t>2015</w:t>
      </w:r>
      <w:r w:rsidR="0084563E" w:rsidRPr="00A47349">
        <w:rPr>
          <w:b w:val="0"/>
          <w:bCs/>
          <w:lang w:eastAsia="zh-CN"/>
        </w:rPr>
        <w:t>:</w:t>
      </w:r>
      <w:proofErr w:type="gramEnd"/>
      <w:r w:rsidRPr="00A47349">
        <w:rPr>
          <w:b w:val="0"/>
          <w:bCs/>
          <w:lang w:eastAsia="zh-CN"/>
        </w:rPr>
        <w:t xml:space="preserve"> </w:t>
      </w:r>
      <w:r w:rsidR="00814394" w:rsidRPr="00A47349">
        <w:rPr>
          <w:lang w:eastAsia="zh-CN"/>
        </w:rPr>
        <w:t>12 012 000 CHF</w:t>
      </w:r>
    </w:p>
    <w:p w:rsidR="00AC2154" w:rsidRPr="00A47349" w:rsidRDefault="00AC2154" w:rsidP="009C6EAF">
      <w:pPr>
        <w:rPr>
          <w:lang w:eastAsia="zh-CN"/>
        </w:rPr>
      </w:pPr>
      <w:r w:rsidRPr="00A47349">
        <w:rPr>
          <w:lang w:eastAsia="zh-CN"/>
        </w:rPr>
        <w:t>Economies supplémentaires en 2016-</w:t>
      </w:r>
      <w:proofErr w:type="gramStart"/>
      <w:r w:rsidRPr="00A47349">
        <w:rPr>
          <w:lang w:eastAsia="zh-CN"/>
        </w:rPr>
        <w:t>2017:</w:t>
      </w:r>
      <w:proofErr w:type="gramEnd"/>
      <w:r w:rsidRPr="00A47349">
        <w:rPr>
          <w:lang w:eastAsia="zh-CN"/>
        </w:rPr>
        <w:t xml:space="preserve"> </w:t>
      </w:r>
      <w:r w:rsidRPr="00A47349">
        <w:rPr>
          <w:b/>
          <w:bCs/>
        </w:rPr>
        <w:t>10 518 000 CHF</w:t>
      </w:r>
    </w:p>
    <w:p w:rsidR="000228DE" w:rsidRPr="00A47349" w:rsidRDefault="000228DE" w:rsidP="00B11FB2">
      <w:pPr>
        <w:pStyle w:val="Headingi"/>
        <w:rPr>
          <w:i w:val="0"/>
          <w:iCs/>
          <w:u w:val="single"/>
        </w:rPr>
      </w:pPr>
      <w:r w:rsidRPr="00A47349">
        <w:rPr>
          <w:i w:val="0"/>
          <w:iCs/>
          <w:u w:val="single"/>
        </w:rPr>
        <w:t>2018-2019</w:t>
      </w:r>
    </w:p>
    <w:p w:rsidR="000228DE" w:rsidRPr="00A47349" w:rsidRDefault="000228DE" w:rsidP="00702064">
      <w:pPr>
        <w:pStyle w:val="enumlev1"/>
        <w:tabs>
          <w:tab w:val="clear" w:pos="567"/>
        </w:tabs>
        <w:ind w:left="0" w:firstLine="0"/>
      </w:pPr>
      <w:r w:rsidRPr="00A47349">
        <w:t xml:space="preserve">Des efforts supplémentaires </w:t>
      </w:r>
      <w:r w:rsidR="00702064" w:rsidRPr="00A47349">
        <w:t>ont été déployés</w:t>
      </w:r>
      <w:r w:rsidRPr="00A47349">
        <w:t xml:space="preserve"> dans ce domaine </w:t>
      </w:r>
      <w:r w:rsidR="00702064" w:rsidRPr="00A47349">
        <w:t>dans le cadre de la préparation du Budget pour</w:t>
      </w:r>
      <w:r w:rsidRPr="00A47349">
        <w:t xml:space="preserve"> 2018-</w:t>
      </w:r>
      <w:proofErr w:type="gramStart"/>
      <w:r w:rsidRPr="00A47349">
        <w:t>2019</w:t>
      </w:r>
      <w:r w:rsidR="00EB487A" w:rsidRPr="00A47349">
        <w:t>:</w:t>
      </w:r>
      <w:proofErr w:type="gramEnd"/>
    </w:p>
    <w:p w:rsidR="00EB487A" w:rsidRPr="00A47349" w:rsidRDefault="00B11FB2" w:rsidP="009C6EAF">
      <w:pPr>
        <w:pStyle w:val="enumlev1"/>
      </w:pPr>
      <w:r w:rsidRPr="00A47349">
        <w:t>–</w:t>
      </w:r>
      <w:r w:rsidRPr="00A47349">
        <w:tab/>
      </w:r>
      <w:r w:rsidR="00EB487A" w:rsidRPr="00A47349">
        <w:t xml:space="preserve">Un programme de départ volontaire a été mis en </w:t>
      </w:r>
      <w:proofErr w:type="spellStart"/>
      <w:r w:rsidR="009C6EAF" w:rsidRPr="00A47349">
        <w:t>oe</w:t>
      </w:r>
      <w:r w:rsidR="00EB487A" w:rsidRPr="00A47349">
        <w:t>uvre</w:t>
      </w:r>
      <w:proofErr w:type="spellEnd"/>
      <w:r w:rsidR="00EB487A" w:rsidRPr="00A47349">
        <w:t xml:space="preserve"> afin de compenser le coût d</w:t>
      </w:r>
      <w:r w:rsidR="009C6EAF" w:rsidRPr="00A47349">
        <w:t xml:space="preserve">u passage </w:t>
      </w:r>
      <w:r w:rsidR="00EB487A" w:rsidRPr="00A47349">
        <w:t>de l</w:t>
      </w:r>
      <w:r w:rsidR="009C6EAF" w:rsidRPr="00A47349">
        <w:t>'</w:t>
      </w:r>
      <w:r w:rsidR="00EB487A" w:rsidRPr="00A47349">
        <w:t>âge de la retraite à 65 ans. Entre dé</w:t>
      </w:r>
      <w:r w:rsidR="002C22BB" w:rsidRPr="00A47349">
        <w:t>cembre 2016 et décembre 2017, 28</w:t>
      </w:r>
      <w:r w:rsidR="00EB487A" w:rsidRPr="00A47349">
        <w:t> membres du personnel prendront leur retra</w:t>
      </w:r>
      <w:r w:rsidR="002C22BB" w:rsidRPr="00A47349">
        <w:t>ite anticipée, parmi lesquels 12</w:t>
      </w:r>
      <w:r w:rsidR="00EB487A" w:rsidRPr="00A47349">
        <w:t> seront remplacés à des grades inférieurs. 16 postes seront supprimés. En cons</w:t>
      </w:r>
      <w:r w:rsidR="002C22BB" w:rsidRPr="00A47349">
        <w:t>équence de la restructuration, 7</w:t>
      </w:r>
      <w:r w:rsidR="00EB487A" w:rsidRPr="00A47349">
        <w:t xml:space="preserve"> autres postes n</w:t>
      </w:r>
      <w:r w:rsidR="009C6EAF" w:rsidRPr="00A47349">
        <w:t>'</w:t>
      </w:r>
      <w:r w:rsidR="00EB487A" w:rsidRPr="00A47349">
        <w:t xml:space="preserve">ont pas </w:t>
      </w:r>
      <w:r w:rsidR="009C6EAF" w:rsidRPr="00A47349">
        <w:t>été inscrits au budget pour 2018</w:t>
      </w:r>
      <w:r w:rsidR="009C6EAF" w:rsidRPr="00A47349">
        <w:noBreakHyphen/>
      </w:r>
      <w:r w:rsidR="00EB487A" w:rsidRPr="00A47349">
        <w:t xml:space="preserve">2019. Au total, </w:t>
      </w:r>
      <w:r w:rsidR="002C22BB" w:rsidRPr="00A47349">
        <w:t>le projet de budget cont</w:t>
      </w:r>
      <w:r w:rsidR="009C6EAF" w:rsidRPr="00A47349">
        <w:t>ient</w:t>
      </w:r>
      <w:r w:rsidR="002C22BB" w:rsidRPr="00A47349">
        <w:t xml:space="preserve"> 23</w:t>
      </w:r>
      <w:r w:rsidR="00EB487A" w:rsidRPr="00A47349">
        <w:t> postes de moin</w:t>
      </w:r>
      <w:r w:rsidR="009C6EAF" w:rsidRPr="00A47349">
        <w:t>s par rapport à 2016</w:t>
      </w:r>
      <w:r w:rsidR="009C6EAF" w:rsidRPr="00A47349">
        <w:noBreakHyphen/>
      </w:r>
      <w:r w:rsidR="002C22BB" w:rsidRPr="00A47349">
        <w:t>2017, et 69</w:t>
      </w:r>
      <w:r w:rsidR="00EB487A" w:rsidRPr="00A47349">
        <w:t> de moins par rapport à 2014.</w:t>
      </w:r>
    </w:p>
    <w:p w:rsidR="00EB487A" w:rsidRPr="00A47349" w:rsidRDefault="009C6EAF" w:rsidP="009C6EAF">
      <w:pPr>
        <w:pStyle w:val="enumlev1"/>
      </w:pPr>
      <w:r w:rsidRPr="00A47349">
        <w:lastRenderedPageBreak/>
        <w:t>–</w:t>
      </w:r>
      <w:r w:rsidRPr="00A47349">
        <w:tab/>
        <w:t>Il est prévu que les postes vacants seront pourvus à l'échelon 2 en moyenne.</w:t>
      </w:r>
    </w:p>
    <w:p w:rsidR="00AE2D35" w:rsidRPr="00A47349" w:rsidRDefault="00AE2D35" w:rsidP="00814394">
      <w:pPr>
        <w:tabs>
          <w:tab w:val="clear" w:pos="567"/>
          <w:tab w:val="clear" w:pos="1134"/>
          <w:tab w:val="clear" w:pos="1701"/>
          <w:tab w:val="clear" w:pos="2268"/>
          <w:tab w:val="clear" w:pos="2835"/>
        </w:tabs>
        <w:snapToGrid w:val="0"/>
        <w:spacing w:after="120"/>
      </w:pPr>
      <w:r w:rsidRPr="00A47349">
        <w:t>Economies supplémentaires en 2018-</w:t>
      </w:r>
      <w:proofErr w:type="gramStart"/>
      <w:r w:rsidRPr="00A47349">
        <w:t>2019:</w:t>
      </w:r>
      <w:proofErr w:type="gramEnd"/>
      <w:r w:rsidRPr="00A47349">
        <w:t xml:space="preserve"> </w:t>
      </w:r>
      <w:r w:rsidRPr="00A47349">
        <w:rPr>
          <w:b/>
          <w:bCs/>
          <w:color w:val="000000"/>
          <w:szCs w:val="24"/>
        </w:rPr>
        <w:t>11 289 000 CHF </w:t>
      </w:r>
    </w:p>
    <w:p w:rsidR="000228DE" w:rsidRPr="00A47349" w:rsidRDefault="000228DE" w:rsidP="00B11FB2">
      <w:pPr>
        <w:pStyle w:val="Heading1"/>
        <w:rPr>
          <w:rFonts w:eastAsia="SimSun"/>
        </w:rPr>
      </w:pPr>
      <w:r w:rsidRPr="00A47349">
        <w:rPr>
          <w:lang w:eastAsia="zh-CN"/>
        </w:rPr>
        <w:t>6</w:t>
      </w:r>
      <w:r w:rsidRPr="00A47349">
        <w:rPr>
          <w:lang w:eastAsia="zh-CN"/>
        </w:rPr>
        <w:tab/>
      </w:r>
      <w:r w:rsidRPr="00A47349">
        <w:rPr>
          <w:rFonts w:eastAsia="SimSun"/>
        </w:rPr>
        <w:t xml:space="preserve">Donner la priorité au redéploiement du personnel pour la mise en </w:t>
      </w:r>
      <w:proofErr w:type="spellStart"/>
      <w:r w:rsidR="009C6EAF" w:rsidRPr="00A47349">
        <w:rPr>
          <w:rFonts w:eastAsia="SimSun"/>
        </w:rPr>
        <w:t>oe</w:t>
      </w:r>
      <w:r w:rsidRPr="00A47349">
        <w:rPr>
          <w:rFonts w:eastAsia="SimSun"/>
        </w:rPr>
        <w:t>uvre</w:t>
      </w:r>
      <w:proofErr w:type="spellEnd"/>
      <w:r w:rsidRPr="00A47349">
        <w:rPr>
          <w:rFonts w:eastAsia="SimSun"/>
        </w:rPr>
        <w:t xml:space="preserve"> d'activités nouvelles ou additionnelles. De nouveaux recrutements devraient être la dernière solution à envisager, tout en tenant compte de l'équilibre hommes/femmes et de la répartition géographique</w:t>
      </w:r>
    </w:p>
    <w:p w:rsidR="000228DE" w:rsidRPr="00A47349" w:rsidRDefault="000228DE" w:rsidP="00B11FB2">
      <w:pPr>
        <w:pStyle w:val="Headingb"/>
        <w:rPr>
          <w:lang w:eastAsia="zh-CN"/>
        </w:rPr>
      </w:pPr>
      <w:r w:rsidRPr="00A47349">
        <w:rPr>
          <w:b w:val="0"/>
          <w:bCs/>
          <w:lang w:eastAsia="zh-CN"/>
        </w:rPr>
        <w:t>Economies réalisées en 2014-</w:t>
      </w:r>
      <w:proofErr w:type="gramStart"/>
      <w:r w:rsidRPr="00A47349">
        <w:rPr>
          <w:b w:val="0"/>
          <w:bCs/>
          <w:lang w:eastAsia="zh-CN"/>
        </w:rPr>
        <w:t>2015</w:t>
      </w:r>
      <w:r w:rsidR="0084563E" w:rsidRPr="00A47349">
        <w:rPr>
          <w:b w:val="0"/>
          <w:bCs/>
          <w:lang w:eastAsia="zh-CN"/>
        </w:rPr>
        <w:t>:</w:t>
      </w:r>
      <w:proofErr w:type="gramEnd"/>
      <w:r w:rsidR="00814394" w:rsidRPr="00A47349">
        <w:rPr>
          <w:lang w:eastAsia="zh-CN"/>
        </w:rPr>
        <w:t xml:space="preserve"> 1 259 000 CHF</w:t>
      </w:r>
    </w:p>
    <w:p w:rsidR="00471C49" w:rsidRPr="00A47349" w:rsidRDefault="00471C49" w:rsidP="00814394">
      <w:pPr>
        <w:rPr>
          <w:lang w:eastAsia="zh-CN"/>
        </w:rPr>
      </w:pPr>
      <w:r w:rsidRPr="00A47349">
        <w:rPr>
          <w:lang w:eastAsia="zh-CN"/>
        </w:rPr>
        <w:t>Economies supplémentaires en 2016-</w:t>
      </w:r>
      <w:proofErr w:type="gramStart"/>
      <w:r w:rsidRPr="00A47349">
        <w:rPr>
          <w:lang w:eastAsia="zh-CN"/>
        </w:rPr>
        <w:t>2017:</w:t>
      </w:r>
      <w:proofErr w:type="gramEnd"/>
      <w:r w:rsidRPr="00A47349">
        <w:rPr>
          <w:lang w:eastAsia="zh-CN"/>
        </w:rPr>
        <w:t xml:space="preserve"> </w:t>
      </w:r>
      <w:r w:rsidRPr="00A47349">
        <w:rPr>
          <w:b/>
          <w:bCs/>
        </w:rPr>
        <w:t>356 000 CHF</w:t>
      </w:r>
    </w:p>
    <w:p w:rsidR="000228DE" w:rsidRPr="00A47349" w:rsidRDefault="000228DE" w:rsidP="00FB3A4E">
      <w:pPr>
        <w:pStyle w:val="Headingi"/>
        <w:rPr>
          <w:i w:val="0"/>
          <w:iCs/>
          <w:u w:val="single"/>
        </w:rPr>
      </w:pPr>
      <w:r w:rsidRPr="00A47349">
        <w:rPr>
          <w:i w:val="0"/>
          <w:iCs/>
          <w:u w:val="single"/>
        </w:rPr>
        <w:t>2018-2019</w:t>
      </w:r>
    </w:p>
    <w:p w:rsidR="000228DE" w:rsidRPr="00A47349" w:rsidRDefault="00814394" w:rsidP="00814394">
      <w:pPr>
        <w:pStyle w:val="enumlev1"/>
      </w:pPr>
      <w:r w:rsidRPr="00A47349">
        <w:t>–</w:t>
      </w:r>
      <w:r w:rsidRPr="00A47349">
        <w:tab/>
      </w:r>
      <w:r w:rsidR="000228DE" w:rsidRPr="00A47349">
        <w:t>Plusieurs fonctionnaires seront affectés à d</w:t>
      </w:r>
      <w:r w:rsidR="00FB3A4E" w:rsidRPr="00A47349">
        <w:t>'</w:t>
      </w:r>
      <w:r w:rsidR="000228DE" w:rsidRPr="00A47349">
        <w:t>autres tâches au sein de l</w:t>
      </w:r>
      <w:r w:rsidR="00FB3A4E" w:rsidRPr="00A47349">
        <w:t>'</w:t>
      </w:r>
      <w:r w:rsidR="00471C49" w:rsidRPr="00A47349">
        <w:t xml:space="preserve">Union </w:t>
      </w:r>
      <w:r w:rsidRPr="00A47349">
        <w:t xml:space="preserve">dans le cadre de la mise en </w:t>
      </w:r>
      <w:proofErr w:type="spellStart"/>
      <w:r w:rsidRPr="00A47349">
        <w:t>oeuvre</w:t>
      </w:r>
      <w:proofErr w:type="spellEnd"/>
      <w:r w:rsidRPr="00A47349">
        <w:t xml:space="preserve"> du </w:t>
      </w:r>
      <w:r w:rsidR="00471C49" w:rsidRPr="00A47349">
        <w:t>programme de départ volontaire.</w:t>
      </w:r>
    </w:p>
    <w:p w:rsidR="00471C49" w:rsidRPr="00A47349" w:rsidRDefault="00814394" w:rsidP="006C4AE4">
      <w:pPr>
        <w:pStyle w:val="enumlev1"/>
      </w:pPr>
      <w:r w:rsidRPr="00A47349">
        <w:t>–</w:t>
      </w:r>
      <w:r w:rsidRPr="00A47349">
        <w:tab/>
      </w:r>
      <w:r w:rsidR="00471C49" w:rsidRPr="00A47349">
        <w:t xml:space="preserve">Des accords </w:t>
      </w:r>
      <w:r w:rsidRPr="00A47349">
        <w:t>avec des cabinets de conseil internationaux</w:t>
      </w:r>
      <w:r w:rsidR="006C4AE4" w:rsidRPr="006C4AE4">
        <w:t xml:space="preserve"> </w:t>
      </w:r>
      <w:r w:rsidR="006C4AE4" w:rsidRPr="00A47349">
        <w:t>sont actuellement à l'étude</w:t>
      </w:r>
      <w:r w:rsidR="00471C49" w:rsidRPr="00A47349">
        <w:t>.</w:t>
      </w:r>
    </w:p>
    <w:p w:rsidR="000228DE" w:rsidRPr="00A47349" w:rsidRDefault="000228DE" w:rsidP="00FB3A4E">
      <w:pPr>
        <w:pStyle w:val="Heading1"/>
      </w:pPr>
      <w:r w:rsidRPr="00A47349">
        <w:t>7</w:t>
      </w:r>
      <w:r w:rsidRPr="00A47349">
        <w:tab/>
        <w:t>Il ne devrait être fait appel à des consultants que lorsqu'aucun membre du personnel existant ne dispose des qualifications ou de l'expérience nécessaires et après confirmation écrite de la nécessité d'un tel recrutement par la direction</w:t>
      </w:r>
    </w:p>
    <w:p w:rsidR="000228DE" w:rsidRPr="00A47349" w:rsidRDefault="000228DE" w:rsidP="00FB3A4E">
      <w:pPr>
        <w:pStyle w:val="Headingb"/>
        <w:rPr>
          <w:lang w:eastAsia="zh-CN"/>
        </w:rPr>
      </w:pPr>
      <w:r w:rsidRPr="00A47349">
        <w:rPr>
          <w:b w:val="0"/>
          <w:bCs/>
          <w:lang w:eastAsia="zh-CN"/>
        </w:rPr>
        <w:t>Economies réalisées en 2014-</w:t>
      </w:r>
      <w:proofErr w:type="gramStart"/>
      <w:r w:rsidRPr="00A47349">
        <w:rPr>
          <w:b w:val="0"/>
          <w:bCs/>
          <w:lang w:eastAsia="zh-CN"/>
        </w:rPr>
        <w:t>2015</w:t>
      </w:r>
      <w:r w:rsidR="0084563E" w:rsidRPr="00A47349">
        <w:rPr>
          <w:b w:val="0"/>
          <w:bCs/>
          <w:lang w:eastAsia="zh-CN"/>
        </w:rPr>
        <w:t>:</w:t>
      </w:r>
      <w:proofErr w:type="gramEnd"/>
      <w:r w:rsidRPr="00A47349">
        <w:rPr>
          <w:lang w:eastAsia="zh-CN"/>
        </w:rPr>
        <w:t xml:space="preserve"> 40 000 CHF </w:t>
      </w:r>
    </w:p>
    <w:p w:rsidR="00471C49" w:rsidRPr="00A47349" w:rsidRDefault="00471C49" w:rsidP="00814394">
      <w:pPr>
        <w:rPr>
          <w:lang w:eastAsia="zh-CN"/>
        </w:rPr>
      </w:pPr>
      <w:r w:rsidRPr="00A47349">
        <w:rPr>
          <w:lang w:eastAsia="zh-CN"/>
        </w:rPr>
        <w:t>Economies supplémentaires en 2016-</w:t>
      </w:r>
      <w:proofErr w:type="gramStart"/>
      <w:r w:rsidRPr="00A47349">
        <w:rPr>
          <w:lang w:eastAsia="zh-CN"/>
        </w:rPr>
        <w:t>2017:</w:t>
      </w:r>
      <w:proofErr w:type="gramEnd"/>
      <w:r w:rsidRPr="00A47349">
        <w:rPr>
          <w:lang w:eastAsia="zh-CN"/>
        </w:rPr>
        <w:t xml:space="preserve"> </w:t>
      </w:r>
      <w:r w:rsidRPr="00A47349">
        <w:rPr>
          <w:b/>
          <w:bCs/>
        </w:rPr>
        <w:t>267 000 CHF</w:t>
      </w:r>
    </w:p>
    <w:p w:rsidR="000228DE" w:rsidRPr="00A47349" w:rsidRDefault="000228DE" w:rsidP="000228DE">
      <w:pPr>
        <w:pStyle w:val="Heading1"/>
        <w:rPr>
          <w:rFonts w:eastAsia="SimSun"/>
        </w:rPr>
      </w:pPr>
      <w:r w:rsidRPr="00A47349">
        <w:rPr>
          <w:rFonts w:eastAsia="SimSun"/>
        </w:rPr>
        <w:t>8</w:t>
      </w:r>
      <w:r w:rsidRPr="00A47349">
        <w:rPr>
          <w:rFonts w:eastAsia="SimSun"/>
        </w:rPr>
        <w:tab/>
        <w:t>Moderniser la politique de renforcement des capacités pour que les fonctionnaires, y compris ceux des bureaux régionaux, puissent acquérir des compétences multisectorielles, afin d'améliorer la mobilité du personnel et sa flexibilité dans l'optique d'une réaffectation à de nouvelles activités ou à des activités additionnelles</w:t>
      </w:r>
    </w:p>
    <w:p w:rsidR="000228DE" w:rsidRPr="00A47349" w:rsidRDefault="000228DE" w:rsidP="0084563E">
      <w:pPr>
        <w:pStyle w:val="Headingb"/>
        <w:rPr>
          <w:lang w:eastAsia="zh-CN"/>
        </w:rPr>
      </w:pPr>
      <w:r w:rsidRPr="00A47349">
        <w:rPr>
          <w:b w:val="0"/>
          <w:bCs/>
          <w:lang w:eastAsia="zh-CN"/>
        </w:rPr>
        <w:t>Economies réalisées en 2014-</w:t>
      </w:r>
      <w:proofErr w:type="gramStart"/>
      <w:r w:rsidRPr="00A47349">
        <w:rPr>
          <w:b w:val="0"/>
          <w:bCs/>
          <w:lang w:eastAsia="zh-CN"/>
        </w:rPr>
        <w:t>2015</w:t>
      </w:r>
      <w:r w:rsidR="0084563E" w:rsidRPr="00A47349">
        <w:rPr>
          <w:b w:val="0"/>
          <w:bCs/>
          <w:lang w:eastAsia="zh-CN"/>
        </w:rPr>
        <w:t>:</w:t>
      </w:r>
      <w:proofErr w:type="gramEnd"/>
      <w:r w:rsidRPr="00A47349">
        <w:rPr>
          <w:lang w:eastAsia="zh-CN"/>
        </w:rPr>
        <w:t xml:space="preserve"> 30 000 CHF </w:t>
      </w:r>
    </w:p>
    <w:p w:rsidR="000228DE" w:rsidRPr="00A47349" w:rsidRDefault="009D6B3B" w:rsidP="009D6B3B">
      <w:pPr>
        <w:pStyle w:val="Headingi"/>
        <w:rPr>
          <w:i w:val="0"/>
          <w:iCs/>
          <w:u w:val="single"/>
        </w:rPr>
      </w:pPr>
      <w:r w:rsidRPr="00A47349">
        <w:rPr>
          <w:i w:val="0"/>
          <w:iCs/>
          <w:u w:val="single"/>
        </w:rPr>
        <w:t>2018</w:t>
      </w:r>
      <w:r w:rsidR="000228DE" w:rsidRPr="00A47349">
        <w:rPr>
          <w:i w:val="0"/>
          <w:iCs/>
          <w:u w:val="single"/>
        </w:rPr>
        <w:t>-201</w:t>
      </w:r>
      <w:r w:rsidRPr="00A47349">
        <w:rPr>
          <w:i w:val="0"/>
          <w:iCs/>
          <w:u w:val="single"/>
        </w:rPr>
        <w:t>9</w:t>
      </w:r>
    </w:p>
    <w:p w:rsidR="000228DE" w:rsidRPr="00A47349" w:rsidRDefault="00FB3A4E" w:rsidP="00814394">
      <w:pPr>
        <w:pStyle w:val="enumlev1"/>
        <w:rPr>
          <w:rFonts w:eastAsia="SimSun"/>
        </w:rPr>
      </w:pPr>
      <w:r w:rsidRPr="00A47349">
        <w:t>–</w:t>
      </w:r>
      <w:r w:rsidRPr="00A47349">
        <w:tab/>
      </w:r>
      <w:r w:rsidR="000228DE" w:rsidRPr="00A47349">
        <w:t xml:space="preserve">Une formation </w:t>
      </w:r>
      <w:r w:rsidR="00814394" w:rsidRPr="00A47349">
        <w:t xml:space="preserve">doit être </w:t>
      </w:r>
      <w:r w:rsidR="000228DE" w:rsidRPr="00A47349">
        <w:t>dispensée à intervalles réguliers afin de préparer le personnel à un éventuel redéploiement.</w:t>
      </w:r>
    </w:p>
    <w:p w:rsidR="000228DE" w:rsidRPr="00A47349" w:rsidRDefault="00FB3A4E" w:rsidP="00814394">
      <w:pPr>
        <w:pStyle w:val="enumlev1"/>
        <w:rPr>
          <w:rFonts w:eastAsia="SimSun"/>
        </w:rPr>
      </w:pPr>
      <w:r w:rsidRPr="00A47349">
        <w:t>–</w:t>
      </w:r>
      <w:r w:rsidRPr="00A47349">
        <w:tab/>
      </w:r>
      <w:r w:rsidR="000228DE" w:rsidRPr="00A47349">
        <w:t xml:space="preserve">Une formation interne </w:t>
      </w:r>
      <w:r w:rsidR="00814394" w:rsidRPr="00A47349">
        <w:t>doit être</w:t>
      </w:r>
      <w:r w:rsidR="000228DE" w:rsidRPr="00A47349">
        <w:t xml:space="preserve"> assurée par des collègues.</w:t>
      </w:r>
    </w:p>
    <w:p w:rsidR="000228DE" w:rsidRPr="00A47349" w:rsidRDefault="000228DE" w:rsidP="00FB3A4E">
      <w:pPr>
        <w:pStyle w:val="Heading1"/>
      </w:pPr>
      <w:r w:rsidRPr="00A47349">
        <w:rPr>
          <w:rFonts w:eastAsia="SimSun"/>
        </w:rPr>
        <w:lastRenderedPageBreak/>
        <w:t>9</w:t>
      </w:r>
      <w:r w:rsidRPr="00A47349">
        <w:rPr>
          <w:rFonts w:eastAsia="SimSun"/>
        </w:rPr>
        <w:tab/>
      </w:r>
      <w:r w:rsidRPr="00A47349">
        <w:t>Le Secrétariat général et les trois Secteurs de l'Union devraient réduire le coût de la documentation des conférences et des réunions en organisant des manifestations/réunions/conférences sans papier et en encourageant l'adoption des TIC comme solution de remplacement viable et la plus durable</w:t>
      </w:r>
    </w:p>
    <w:p w:rsidR="000228DE" w:rsidRPr="00A47349" w:rsidRDefault="000228DE" w:rsidP="00FB3A4E">
      <w:pPr>
        <w:pStyle w:val="Headingb"/>
        <w:rPr>
          <w:lang w:eastAsia="zh-CN"/>
        </w:rPr>
      </w:pPr>
      <w:r w:rsidRPr="00A47349">
        <w:rPr>
          <w:b w:val="0"/>
          <w:bCs/>
          <w:lang w:eastAsia="zh-CN"/>
        </w:rPr>
        <w:t>Economies réalisées en 2014-</w:t>
      </w:r>
      <w:proofErr w:type="gramStart"/>
      <w:r w:rsidRPr="00A47349">
        <w:rPr>
          <w:b w:val="0"/>
          <w:bCs/>
          <w:lang w:eastAsia="zh-CN"/>
        </w:rPr>
        <w:t>2015</w:t>
      </w:r>
      <w:r w:rsidR="0084563E" w:rsidRPr="00A47349">
        <w:rPr>
          <w:b w:val="0"/>
          <w:bCs/>
          <w:lang w:eastAsia="zh-CN"/>
        </w:rPr>
        <w:t>:</w:t>
      </w:r>
      <w:proofErr w:type="gramEnd"/>
      <w:r w:rsidRPr="00A47349">
        <w:rPr>
          <w:b w:val="0"/>
          <w:bCs/>
          <w:lang w:eastAsia="zh-CN"/>
        </w:rPr>
        <w:t xml:space="preserve"> </w:t>
      </w:r>
      <w:r w:rsidRPr="00A47349">
        <w:rPr>
          <w:lang w:eastAsia="zh-CN"/>
        </w:rPr>
        <w:t>1 834 000 CHF</w:t>
      </w:r>
    </w:p>
    <w:p w:rsidR="009D6B3B" w:rsidRPr="00A47349" w:rsidRDefault="009D6B3B" w:rsidP="00814394">
      <w:pPr>
        <w:rPr>
          <w:lang w:eastAsia="zh-CN"/>
        </w:rPr>
      </w:pPr>
      <w:r w:rsidRPr="00A47349">
        <w:rPr>
          <w:lang w:eastAsia="zh-CN"/>
        </w:rPr>
        <w:t>Economies supplémentaires en 2016-</w:t>
      </w:r>
      <w:proofErr w:type="gramStart"/>
      <w:r w:rsidRPr="00A47349">
        <w:rPr>
          <w:lang w:eastAsia="zh-CN"/>
        </w:rPr>
        <w:t>2017:</w:t>
      </w:r>
      <w:proofErr w:type="gramEnd"/>
      <w:r w:rsidRPr="00A47349">
        <w:rPr>
          <w:lang w:eastAsia="zh-CN"/>
        </w:rPr>
        <w:t xml:space="preserve"> </w:t>
      </w:r>
      <w:r w:rsidRPr="00A47349">
        <w:rPr>
          <w:b/>
          <w:bCs/>
        </w:rPr>
        <w:t>235 000 CHF</w:t>
      </w:r>
    </w:p>
    <w:p w:rsidR="009D6B3B" w:rsidRPr="00A47349" w:rsidRDefault="009D6B3B" w:rsidP="009D6B3B">
      <w:pPr>
        <w:pStyle w:val="Headingi"/>
        <w:rPr>
          <w:i w:val="0"/>
          <w:iCs/>
          <w:u w:val="single"/>
        </w:rPr>
      </w:pPr>
      <w:r w:rsidRPr="00A47349">
        <w:rPr>
          <w:i w:val="0"/>
          <w:iCs/>
          <w:u w:val="single"/>
        </w:rPr>
        <w:t>2018-2019</w:t>
      </w:r>
    </w:p>
    <w:p w:rsidR="000228DE" w:rsidRPr="00A47349" w:rsidRDefault="00FB3A4E" w:rsidP="00FB3A4E">
      <w:pPr>
        <w:pStyle w:val="enumlev1"/>
        <w:rPr>
          <w:rFonts w:eastAsia="SimSun"/>
          <w:u w:val="single"/>
        </w:rPr>
      </w:pPr>
      <w:r w:rsidRPr="00A47349">
        <w:t>–</w:t>
      </w:r>
      <w:r w:rsidRPr="00A47349">
        <w:tab/>
      </w:r>
      <w:r w:rsidR="000228DE" w:rsidRPr="00A47349">
        <w:t xml:space="preserve">Poursuivre la réduction du nombre de documents imprimés en vue d'instaurer un environnement sans </w:t>
      </w:r>
      <w:proofErr w:type="gramStart"/>
      <w:r w:rsidR="000228DE" w:rsidRPr="00A47349">
        <w:t>papier</w:t>
      </w:r>
      <w:r w:rsidR="00814394" w:rsidRPr="00A47349">
        <w:t>;</w:t>
      </w:r>
      <w:proofErr w:type="gramEnd"/>
      <w:r w:rsidR="00814394" w:rsidRPr="00A47349">
        <w:t xml:space="preserve"> 30,</w:t>
      </w:r>
      <w:r w:rsidR="009D6B3B" w:rsidRPr="00A47349">
        <w:t>4% de documents imprimés en moins entre les exercices biennaux 2016-2017 et 2018-2019.</w:t>
      </w:r>
    </w:p>
    <w:p w:rsidR="000228DE" w:rsidRPr="00A47349" w:rsidRDefault="00FB3A4E" w:rsidP="00814394">
      <w:pPr>
        <w:pStyle w:val="enumlev1"/>
        <w:rPr>
          <w:lang w:eastAsia="zh-CN"/>
        </w:rPr>
      </w:pPr>
      <w:r w:rsidRPr="00A47349">
        <w:rPr>
          <w:lang w:eastAsia="zh-CN"/>
        </w:rPr>
        <w:t>–</w:t>
      </w:r>
      <w:r w:rsidRPr="00A47349">
        <w:rPr>
          <w:lang w:eastAsia="zh-CN"/>
        </w:rPr>
        <w:tab/>
      </w:r>
      <w:r w:rsidR="009D6B3B" w:rsidRPr="00A47349">
        <w:rPr>
          <w:lang w:eastAsia="zh-CN"/>
        </w:rPr>
        <w:t xml:space="preserve">Comme la CMR-15, </w:t>
      </w:r>
      <w:r w:rsidR="00814394" w:rsidRPr="00A47349">
        <w:rPr>
          <w:lang w:eastAsia="zh-CN"/>
        </w:rPr>
        <w:t>l</w:t>
      </w:r>
      <w:r w:rsidR="000228DE" w:rsidRPr="00A47349">
        <w:rPr>
          <w:lang w:eastAsia="zh-CN"/>
        </w:rPr>
        <w:t xml:space="preserve">'AMNT-16 </w:t>
      </w:r>
      <w:r w:rsidR="009D6B3B" w:rsidRPr="00A47349">
        <w:rPr>
          <w:lang w:eastAsia="zh-CN"/>
        </w:rPr>
        <w:t xml:space="preserve">et la CMDT-17, la PP-18 et la CMR-19 se tiendront </w:t>
      </w:r>
      <w:r w:rsidR="000228DE" w:rsidRPr="00A47349">
        <w:rPr>
          <w:lang w:eastAsia="zh-CN"/>
        </w:rPr>
        <w:t>sans papier.</w:t>
      </w:r>
    </w:p>
    <w:p w:rsidR="000228DE" w:rsidRPr="00A47349" w:rsidRDefault="009D6B3B" w:rsidP="00814394">
      <w:pPr>
        <w:pStyle w:val="Headingb"/>
      </w:pPr>
      <w:r w:rsidRPr="00A47349">
        <w:rPr>
          <w:b w:val="0"/>
          <w:bCs/>
          <w:lang w:eastAsia="zh-CN"/>
        </w:rPr>
        <w:t>Economies supplémentaires en 2018-</w:t>
      </w:r>
      <w:proofErr w:type="gramStart"/>
      <w:r w:rsidRPr="00A47349">
        <w:rPr>
          <w:b w:val="0"/>
          <w:bCs/>
          <w:lang w:eastAsia="zh-CN"/>
        </w:rPr>
        <w:t>2019:</w:t>
      </w:r>
      <w:proofErr w:type="gramEnd"/>
      <w:r w:rsidRPr="00A47349">
        <w:rPr>
          <w:lang w:eastAsia="zh-CN"/>
        </w:rPr>
        <w:t xml:space="preserve"> 1 765</w:t>
      </w:r>
      <w:r w:rsidR="000228DE" w:rsidRPr="00A47349">
        <w:t xml:space="preserve"> 000 CHF</w:t>
      </w:r>
    </w:p>
    <w:p w:rsidR="000228DE" w:rsidRPr="00A47349" w:rsidRDefault="000228DE" w:rsidP="00FB3A4E">
      <w:pPr>
        <w:pStyle w:val="Heading1"/>
        <w:rPr>
          <w:rFonts w:eastAsia="SimSun"/>
        </w:rPr>
      </w:pPr>
      <w:r w:rsidRPr="00A47349">
        <w:rPr>
          <w:rFonts w:eastAsia="SimSun"/>
        </w:rPr>
        <w:t>10</w:t>
      </w:r>
      <w:r w:rsidRPr="00A47349">
        <w:rPr>
          <w:rFonts w:eastAsia="SimSun"/>
        </w:rPr>
        <w:tab/>
        <w:t>Réduire au strict minimum nécessaire l'impression et la distribution de publications de l'UIT promotionnelles/ne générant pas de recettes</w:t>
      </w:r>
    </w:p>
    <w:p w:rsidR="000228DE" w:rsidRPr="00A47349" w:rsidRDefault="000228DE" w:rsidP="00FB3A4E">
      <w:pPr>
        <w:pStyle w:val="Headingb"/>
        <w:rPr>
          <w:lang w:eastAsia="zh-CN"/>
        </w:rPr>
      </w:pPr>
      <w:r w:rsidRPr="00A47349">
        <w:rPr>
          <w:b w:val="0"/>
          <w:bCs/>
          <w:lang w:eastAsia="zh-CN"/>
        </w:rPr>
        <w:t>Economies réalisées en 2014-</w:t>
      </w:r>
      <w:proofErr w:type="gramStart"/>
      <w:r w:rsidRPr="00A47349">
        <w:rPr>
          <w:b w:val="0"/>
          <w:bCs/>
          <w:lang w:eastAsia="zh-CN"/>
        </w:rPr>
        <w:t>2015</w:t>
      </w:r>
      <w:r w:rsidR="0084563E" w:rsidRPr="00A47349">
        <w:rPr>
          <w:b w:val="0"/>
          <w:bCs/>
          <w:lang w:eastAsia="zh-CN"/>
        </w:rPr>
        <w:t>:</w:t>
      </w:r>
      <w:proofErr w:type="gramEnd"/>
      <w:r w:rsidRPr="00A47349">
        <w:rPr>
          <w:lang w:eastAsia="zh-CN"/>
        </w:rPr>
        <w:t xml:space="preserve"> 309 000 CHF</w:t>
      </w:r>
    </w:p>
    <w:p w:rsidR="009D6B3B" w:rsidRPr="00A47349" w:rsidRDefault="009D6B3B" w:rsidP="00CF66A1">
      <w:pPr>
        <w:rPr>
          <w:lang w:eastAsia="zh-CN"/>
        </w:rPr>
      </w:pPr>
      <w:r w:rsidRPr="00A47349">
        <w:rPr>
          <w:lang w:eastAsia="zh-CN"/>
        </w:rPr>
        <w:t>Economies supplémentaires en 2016-</w:t>
      </w:r>
      <w:proofErr w:type="gramStart"/>
      <w:r w:rsidRPr="00A47349">
        <w:rPr>
          <w:lang w:eastAsia="zh-CN"/>
        </w:rPr>
        <w:t>2017:</w:t>
      </w:r>
      <w:proofErr w:type="gramEnd"/>
      <w:r w:rsidRPr="00A47349">
        <w:rPr>
          <w:lang w:eastAsia="zh-CN"/>
        </w:rPr>
        <w:t xml:space="preserve"> </w:t>
      </w:r>
      <w:r w:rsidRPr="00A47349">
        <w:rPr>
          <w:b/>
          <w:bCs/>
          <w:lang w:eastAsia="zh-CN"/>
        </w:rPr>
        <w:t>538 000 CHF</w:t>
      </w:r>
    </w:p>
    <w:p w:rsidR="000228DE" w:rsidRPr="00A47349" w:rsidRDefault="000228DE" w:rsidP="00FB3A4E">
      <w:pPr>
        <w:pStyle w:val="Heading1"/>
      </w:pPr>
      <w:r w:rsidRPr="00A47349">
        <w:t>11</w:t>
      </w:r>
      <w:r w:rsidRPr="00A47349">
        <w:tab/>
        <w:t xml:space="preserve">Mise en </w:t>
      </w:r>
      <w:proofErr w:type="spellStart"/>
      <w:r w:rsidR="009C6EAF" w:rsidRPr="00A47349">
        <w:t>oe</w:t>
      </w:r>
      <w:r w:rsidRPr="00A47349">
        <w:t>uvre</w:t>
      </w:r>
      <w:proofErr w:type="spellEnd"/>
      <w:r w:rsidRPr="00A47349">
        <w:t xml:space="preserve"> d'initiatives visant à faire de l'UIT une organisation entièrement sans papier, par exemple en mettant à disposition uniquement en ligne les rapports des Secteurs et en adoptant des mesures comme les signatures numériques, les médias numériques, les activités publicitaires et promotionnelles sur support numérique, entre autres</w:t>
      </w:r>
    </w:p>
    <w:p w:rsidR="000228DE" w:rsidRPr="00A47349" w:rsidRDefault="00285676" w:rsidP="00814394">
      <w:pPr>
        <w:pStyle w:val="Headingb"/>
        <w:rPr>
          <w:lang w:eastAsia="zh-CN"/>
        </w:rPr>
      </w:pPr>
      <w:r w:rsidRPr="00A47349">
        <w:rPr>
          <w:b w:val="0"/>
          <w:bCs/>
          <w:lang w:eastAsia="zh-CN"/>
        </w:rPr>
        <w:t>Economies supplémentaires en 2016-</w:t>
      </w:r>
      <w:proofErr w:type="gramStart"/>
      <w:r w:rsidRPr="00A47349">
        <w:rPr>
          <w:b w:val="0"/>
          <w:bCs/>
          <w:lang w:eastAsia="zh-CN"/>
        </w:rPr>
        <w:t>2017:</w:t>
      </w:r>
      <w:proofErr w:type="gramEnd"/>
      <w:r w:rsidRPr="00A47349">
        <w:rPr>
          <w:lang w:eastAsia="zh-CN"/>
        </w:rPr>
        <w:t xml:space="preserve"> </w:t>
      </w:r>
      <w:r w:rsidR="000228DE" w:rsidRPr="00A47349">
        <w:rPr>
          <w:lang w:eastAsia="zh-CN"/>
        </w:rPr>
        <w:t>600 000 CHF par exercice biennal</w:t>
      </w:r>
    </w:p>
    <w:p w:rsidR="000228DE" w:rsidRPr="00A47349" w:rsidRDefault="000228DE" w:rsidP="00FB3A4E">
      <w:pPr>
        <w:pStyle w:val="Headingi"/>
        <w:rPr>
          <w:i w:val="0"/>
          <w:iCs/>
          <w:u w:val="single"/>
          <w:lang w:eastAsia="zh-CN"/>
        </w:rPr>
      </w:pPr>
      <w:r w:rsidRPr="00A47349">
        <w:rPr>
          <w:i w:val="0"/>
          <w:iCs/>
          <w:u w:val="single"/>
          <w:lang w:eastAsia="zh-CN"/>
        </w:rPr>
        <w:t>2018-2019</w:t>
      </w:r>
    </w:p>
    <w:p w:rsidR="00285676" w:rsidRPr="00A47349" w:rsidRDefault="00285676" w:rsidP="00814394">
      <w:pPr>
        <w:pStyle w:val="enumlev1"/>
        <w:tabs>
          <w:tab w:val="clear" w:pos="567"/>
          <w:tab w:val="left" w:pos="709"/>
        </w:tabs>
        <w:ind w:left="0" w:firstLine="0"/>
      </w:pPr>
      <w:r w:rsidRPr="00A47349">
        <w:t>Les économies</w:t>
      </w:r>
      <w:r w:rsidR="00814394" w:rsidRPr="00A47349">
        <w:t xml:space="preserve"> évaluées à </w:t>
      </w:r>
      <w:r w:rsidRPr="00A47349">
        <w:t>90 000 CHF</w:t>
      </w:r>
      <w:r w:rsidR="00814394" w:rsidRPr="00A47349">
        <w:t xml:space="preserve"> découlant de la tenue de la </w:t>
      </w:r>
      <w:r w:rsidRPr="00A47349">
        <w:t>Conférence de plénipotentiaires de 2018 sans papier sont prises en compte au point 9.</w:t>
      </w:r>
    </w:p>
    <w:p w:rsidR="000228DE" w:rsidRPr="00A47349" w:rsidRDefault="000228DE" w:rsidP="00FB3A4E">
      <w:pPr>
        <w:pStyle w:val="Heading1"/>
        <w:rPr>
          <w:rFonts w:eastAsia="SimSun"/>
        </w:rPr>
      </w:pPr>
      <w:r w:rsidRPr="00A47349">
        <w:t>12</w:t>
      </w:r>
      <w:r w:rsidRPr="00A47349">
        <w:tab/>
      </w:r>
      <w:r w:rsidRPr="00A47349">
        <w:rPr>
          <w:rFonts w:eastAsia="SimSun"/>
        </w:rPr>
        <w:t>Examen des économies possibles en ce qui concerne les services linguistiques (traduction, interprétation) assurés pour les réunions des commissions d'études et les publications, sans préjudice des objectifs énoncés dans la Résolution</w:t>
      </w:r>
      <w:r w:rsidRPr="00A47349">
        <w:t> </w:t>
      </w:r>
      <w:r w:rsidRPr="00A47349">
        <w:rPr>
          <w:rFonts w:eastAsia="SimSun"/>
        </w:rPr>
        <w:t>154 (Rév. Busan, 2014)</w:t>
      </w:r>
    </w:p>
    <w:p w:rsidR="000228DE" w:rsidRPr="00A47349" w:rsidRDefault="000228DE" w:rsidP="00FB3A4E">
      <w:pPr>
        <w:pStyle w:val="Headingb"/>
        <w:rPr>
          <w:lang w:eastAsia="zh-CN"/>
        </w:rPr>
      </w:pPr>
      <w:r w:rsidRPr="00A47349">
        <w:rPr>
          <w:b w:val="0"/>
          <w:bCs/>
          <w:lang w:eastAsia="zh-CN"/>
        </w:rPr>
        <w:t>Economies réalisées en 2</w:t>
      </w:r>
      <w:r w:rsidR="00EA659E" w:rsidRPr="00A47349">
        <w:rPr>
          <w:b w:val="0"/>
          <w:bCs/>
          <w:lang w:eastAsia="zh-CN"/>
        </w:rPr>
        <w:t>0</w:t>
      </w:r>
      <w:r w:rsidRPr="00A47349">
        <w:rPr>
          <w:b w:val="0"/>
          <w:bCs/>
          <w:lang w:eastAsia="zh-CN"/>
        </w:rPr>
        <w:t>14-</w:t>
      </w:r>
      <w:proofErr w:type="gramStart"/>
      <w:r w:rsidRPr="00A47349">
        <w:rPr>
          <w:b w:val="0"/>
          <w:bCs/>
          <w:lang w:eastAsia="zh-CN"/>
        </w:rPr>
        <w:t>2015</w:t>
      </w:r>
      <w:r w:rsidR="0084563E" w:rsidRPr="00A47349">
        <w:rPr>
          <w:b w:val="0"/>
          <w:bCs/>
          <w:lang w:eastAsia="zh-CN"/>
        </w:rPr>
        <w:t>:</w:t>
      </w:r>
      <w:proofErr w:type="gramEnd"/>
      <w:r w:rsidRPr="00A47349">
        <w:rPr>
          <w:lang w:eastAsia="zh-CN"/>
        </w:rPr>
        <w:t xml:space="preserve"> 340 000 CHF</w:t>
      </w:r>
    </w:p>
    <w:p w:rsidR="00170C93" w:rsidRPr="00A47349" w:rsidRDefault="00170C93" w:rsidP="00814394">
      <w:pPr>
        <w:rPr>
          <w:b/>
          <w:bCs/>
          <w:lang w:eastAsia="zh-CN"/>
        </w:rPr>
      </w:pPr>
      <w:r w:rsidRPr="00A47349">
        <w:rPr>
          <w:lang w:eastAsia="zh-CN"/>
        </w:rPr>
        <w:t>Economies supplémentaires en 2016-</w:t>
      </w:r>
      <w:proofErr w:type="gramStart"/>
      <w:r w:rsidRPr="00A47349">
        <w:rPr>
          <w:lang w:eastAsia="zh-CN"/>
        </w:rPr>
        <w:t>2017:</w:t>
      </w:r>
      <w:proofErr w:type="gramEnd"/>
      <w:r w:rsidRPr="00A47349">
        <w:rPr>
          <w:lang w:eastAsia="zh-CN"/>
        </w:rPr>
        <w:t xml:space="preserve"> </w:t>
      </w:r>
      <w:r w:rsidRPr="00A47349">
        <w:rPr>
          <w:b/>
          <w:bCs/>
          <w:lang w:eastAsia="zh-CN"/>
        </w:rPr>
        <w:t>147 000 CHF</w:t>
      </w:r>
    </w:p>
    <w:p w:rsidR="000228DE" w:rsidRPr="00A47349" w:rsidRDefault="000228DE" w:rsidP="00FB3A4E">
      <w:pPr>
        <w:pStyle w:val="Heading1"/>
        <w:rPr>
          <w:color w:val="000000"/>
          <w:lang w:eastAsia="zh-CN"/>
        </w:rPr>
      </w:pPr>
      <w:r w:rsidRPr="00A47349">
        <w:rPr>
          <w:color w:val="000000"/>
          <w:lang w:eastAsia="zh-CN"/>
        </w:rPr>
        <w:lastRenderedPageBreak/>
        <w:t>13</w:t>
      </w:r>
      <w:r w:rsidRPr="00A47349">
        <w:rPr>
          <w:color w:val="000000"/>
          <w:lang w:eastAsia="zh-CN"/>
        </w:rPr>
        <w:tab/>
      </w:r>
      <w:r w:rsidRPr="00A47349">
        <w:t>Evaluation et utilisation d'autres méthodes de traduction susceptibles de faire baisser le coût des traductions tout en maintenant, voire en améliorant, la qualité actuelle et la précision de la terminologie des télécommunications/TIC</w:t>
      </w:r>
    </w:p>
    <w:p w:rsidR="000228DE" w:rsidRPr="00A47349" w:rsidRDefault="00170C93" w:rsidP="00FB3A4E">
      <w:pPr>
        <w:pStyle w:val="Headingb"/>
        <w:rPr>
          <w:lang w:eastAsia="zh-CN"/>
        </w:rPr>
      </w:pPr>
      <w:r w:rsidRPr="00A47349">
        <w:rPr>
          <w:b w:val="0"/>
          <w:bCs/>
          <w:lang w:eastAsia="zh-CN"/>
        </w:rPr>
        <w:t>Economies réalisées en 2014-</w:t>
      </w:r>
      <w:proofErr w:type="gramStart"/>
      <w:r w:rsidRPr="00A47349">
        <w:rPr>
          <w:b w:val="0"/>
          <w:bCs/>
          <w:lang w:eastAsia="zh-CN"/>
        </w:rPr>
        <w:t>2015:</w:t>
      </w:r>
      <w:proofErr w:type="gramEnd"/>
      <w:r w:rsidRPr="00A47349">
        <w:rPr>
          <w:lang w:eastAsia="zh-CN"/>
        </w:rPr>
        <w:t xml:space="preserve"> </w:t>
      </w:r>
      <w:r w:rsidR="000228DE" w:rsidRPr="00A47349">
        <w:rPr>
          <w:lang w:eastAsia="zh-CN"/>
        </w:rPr>
        <w:t xml:space="preserve">2 820 000 CHF </w:t>
      </w:r>
    </w:p>
    <w:p w:rsidR="00170C93" w:rsidRPr="00A47349" w:rsidRDefault="00170C93" w:rsidP="00170C93">
      <w:pPr>
        <w:pStyle w:val="Headingi"/>
        <w:rPr>
          <w:i w:val="0"/>
          <w:iCs/>
          <w:u w:val="single"/>
          <w:lang w:eastAsia="zh-CN"/>
        </w:rPr>
      </w:pPr>
      <w:r w:rsidRPr="00A47349">
        <w:rPr>
          <w:i w:val="0"/>
          <w:iCs/>
          <w:u w:val="single"/>
          <w:lang w:eastAsia="zh-CN"/>
        </w:rPr>
        <w:t>2018-2019</w:t>
      </w:r>
    </w:p>
    <w:p w:rsidR="000228DE" w:rsidRPr="00A47349" w:rsidRDefault="00FB3A4E" w:rsidP="00FB3A4E">
      <w:pPr>
        <w:pStyle w:val="enumlev1"/>
      </w:pPr>
      <w:r w:rsidRPr="00A47349">
        <w:t>–</w:t>
      </w:r>
      <w:r w:rsidRPr="00A47349">
        <w:tab/>
      </w:r>
      <w:r w:rsidR="000228DE" w:rsidRPr="00A47349">
        <w:t>Initiative en cours au sein des services linguistiques en vue d'améliorer les flux de travail et de réaliser des gains d'efficacité ainsi que des économies.</w:t>
      </w:r>
    </w:p>
    <w:p w:rsidR="000228DE" w:rsidRPr="00A47349" w:rsidRDefault="00FB3A4E" w:rsidP="00490F55">
      <w:pPr>
        <w:pStyle w:val="enumlev1"/>
      </w:pPr>
      <w:r w:rsidRPr="00A47349">
        <w:t>–</w:t>
      </w:r>
      <w:r w:rsidRPr="00A47349">
        <w:tab/>
      </w:r>
      <w:r w:rsidR="000228DE" w:rsidRPr="00A47349">
        <w:t xml:space="preserve">Projet pilote </w:t>
      </w:r>
      <w:r w:rsidR="00490F55" w:rsidRPr="00A47349">
        <w:t xml:space="preserve">en cours </w:t>
      </w:r>
      <w:r w:rsidR="000228DE" w:rsidRPr="00A47349">
        <w:t>sur l</w:t>
      </w:r>
      <w:r w:rsidRPr="00A47349">
        <w:t>'</w:t>
      </w:r>
      <w:r w:rsidR="000228DE" w:rsidRPr="00A47349">
        <w:t>externalisation de la traduction</w:t>
      </w:r>
      <w:r w:rsidR="00814394" w:rsidRPr="00A47349">
        <w:t xml:space="preserve"> du site</w:t>
      </w:r>
      <w:r w:rsidR="000228DE" w:rsidRPr="00A47349">
        <w:t xml:space="preserve"> web.</w:t>
      </w:r>
    </w:p>
    <w:p w:rsidR="000228DE" w:rsidRPr="00A47349" w:rsidRDefault="000228DE" w:rsidP="00FB3A4E">
      <w:pPr>
        <w:pStyle w:val="Heading1"/>
      </w:pPr>
      <w:r w:rsidRPr="00A47349">
        <w:t>14</w:t>
      </w:r>
      <w:r w:rsidRPr="00A47349">
        <w:tab/>
        <w:t xml:space="preserve">Mise en </w:t>
      </w:r>
      <w:proofErr w:type="spellStart"/>
      <w:r w:rsidR="009C6EAF" w:rsidRPr="00A47349">
        <w:t>oe</w:t>
      </w:r>
      <w:r w:rsidRPr="00A47349">
        <w:t>uvre</w:t>
      </w:r>
      <w:proofErr w:type="spellEnd"/>
      <w:r w:rsidRPr="00A47349">
        <w:t xml:space="preserve"> des activités du SMSI par le biais du redéploiement du personnel responsable de ces activités, dans les limites des ressources existantes et, le cas échéant, au titre du recouvrement des coûts et de contributions volontaires</w:t>
      </w:r>
    </w:p>
    <w:p w:rsidR="000228DE" w:rsidRPr="00A47349" w:rsidRDefault="000228DE" w:rsidP="00FB3A4E">
      <w:r w:rsidRPr="00A47349">
        <w:t xml:space="preserve">Activités mises en </w:t>
      </w:r>
      <w:proofErr w:type="spellStart"/>
      <w:r w:rsidR="009C6EAF" w:rsidRPr="00A47349">
        <w:t>oe</w:t>
      </w:r>
      <w:r w:rsidRPr="00A47349">
        <w:t>uvre</w:t>
      </w:r>
      <w:proofErr w:type="spellEnd"/>
      <w:r w:rsidRPr="00A47349">
        <w:t xml:space="preserve"> et en cours.</w:t>
      </w:r>
    </w:p>
    <w:p w:rsidR="000228DE" w:rsidRPr="00A47349" w:rsidRDefault="000228DE" w:rsidP="00FB3A4E">
      <w:pPr>
        <w:pStyle w:val="Heading1"/>
      </w:pPr>
      <w:r w:rsidRPr="00A47349">
        <w:t>15</w:t>
      </w:r>
      <w:r w:rsidRPr="00A47349">
        <w:tab/>
        <w:t>Examen du nombre de réunions des commissions d'études et de leur durée, en vue de réduire leurs coûts ainsi que ceux afférents à d'autres groupes</w:t>
      </w:r>
    </w:p>
    <w:p w:rsidR="000228DE" w:rsidRPr="00A47349" w:rsidRDefault="000228DE" w:rsidP="00FB3A4E">
      <w:r w:rsidRPr="00A47349">
        <w:t>Examen continu par les instances compétentes.</w:t>
      </w:r>
    </w:p>
    <w:p w:rsidR="000228DE" w:rsidRPr="00A47349" w:rsidRDefault="000228DE" w:rsidP="00FB3A4E">
      <w:pPr>
        <w:pStyle w:val="Heading1"/>
      </w:pPr>
      <w:r w:rsidRPr="00A47349">
        <w:t>16</w:t>
      </w:r>
      <w:r w:rsidRPr="00A47349">
        <w:tab/>
        <w:t>Evaluation des groupes régionaux créés par les commissions d'études de l'UIT, pour éviter tout double emploi et tout chevauchement des activités</w:t>
      </w:r>
    </w:p>
    <w:p w:rsidR="000228DE" w:rsidRPr="00A47349" w:rsidRDefault="000228DE" w:rsidP="00FB3A4E">
      <w:pPr>
        <w:rPr>
          <w:rFonts w:asciiTheme="minorHAnsi" w:hAnsiTheme="minorHAnsi"/>
          <w:b/>
          <w:bCs/>
          <w:color w:val="000000"/>
          <w:szCs w:val="24"/>
          <w:lang w:eastAsia="zh-CN"/>
        </w:rPr>
      </w:pPr>
      <w:r w:rsidRPr="00A47349">
        <w:rPr>
          <w:rFonts w:asciiTheme="minorHAnsi" w:hAnsiTheme="minorHAnsi"/>
          <w:color w:val="000000"/>
          <w:szCs w:val="24"/>
        </w:rPr>
        <w:t xml:space="preserve">A </w:t>
      </w:r>
      <w:r w:rsidRPr="00A47349">
        <w:t>l'étude.</w:t>
      </w:r>
    </w:p>
    <w:p w:rsidR="000228DE" w:rsidRPr="00A47349" w:rsidRDefault="000228DE" w:rsidP="000228DE">
      <w:pPr>
        <w:pStyle w:val="Heading1"/>
      </w:pPr>
      <w:r w:rsidRPr="00A47349">
        <w:t>17</w:t>
      </w:r>
      <w:r w:rsidRPr="00A47349">
        <w:tab/>
        <w:t>Limitation de la durée des réunions des groupes consultatifs à trois jours par an au maximum, avec interprétation</w:t>
      </w:r>
    </w:p>
    <w:p w:rsidR="000228DE" w:rsidRPr="00A47349" w:rsidRDefault="000228DE" w:rsidP="000228DE">
      <w:pPr>
        <w:rPr>
          <w:rFonts w:asciiTheme="minorHAnsi" w:hAnsiTheme="minorHAnsi"/>
          <w:color w:val="000000"/>
          <w:szCs w:val="24"/>
        </w:rPr>
      </w:pPr>
      <w:r w:rsidRPr="00A47349">
        <w:t>Mesures</w:t>
      </w:r>
      <w:r w:rsidRPr="00A47349">
        <w:rPr>
          <w:rFonts w:asciiTheme="minorHAnsi" w:hAnsiTheme="minorHAnsi"/>
          <w:color w:val="000000"/>
          <w:szCs w:val="24"/>
        </w:rPr>
        <w:t xml:space="preserve"> appliquées dans les trois Secteurs.</w:t>
      </w:r>
    </w:p>
    <w:p w:rsidR="000228DE" w:rsidRPr="00A47349" w:rsidRDefault="000228DE" w:rsidP="00FB3A4E">
      <w:pPr>
        <w:pStyle w:val="Headingb"/>
      </w:pPr>
      <w:r w:rsidRPr="00A47349">
        <w:rPr>
          <w:b w:val="0"/>
          <w:bCs/>
        </w:rPr>
        <w:t>Economies réalisées en 2014-</w:t>
      </w:r>
      <w:proofErr w:type="gramStart"/>
      <w:r w:rsidRPr="00A47349">
        <w:rPr>
          <w:b w:val="0"/>
          <w:bCs/>
        </w:rPr>
        <w:t>2015:</w:t>
      </w:r>
      <w:proofErr w:type="gramEnd"/>
      <w:r w:rsidRPr="00A47349">
        <w:t> 176 000</w:t>
      </w:r>
      <w:r w:rsidR="0084563E" w:rsidRPr="00A47349">
        <w:t xml:space="preserve"> CHF</w:t>
      </w:r>
    </w:p>
    <w:p w:rsidR="000228DE" w:rsidRPr="00A47349" w:rsidRDefault="000228DE" w:rsidP="000228DE">
      <w:pPr>
        <w:pStyle w:val="Heading1"/>
      </w:pPr>
      <w:r w:rsidRPr="00A47349">
        <w:t>18</w:t>
      </w:r>
      <w:r w:rsidRPr="00A47349">
        <w:tab/>
        <w:t>Réduction du nombre et de la durée des réunions traditionnelles des groupes de travail du Conseil, dans la mesure du possible</w:t>
      </w:r>
    </w:p>
    <w:p w:rsidR="000228DE" w:rsidRPr="00A47349" w:rsidRDefault="000228DE" w:rsidP="000228DE">
      <w:pPr>
        <w:rPr>
          <w:rFonts w:asciiTheme="minorHAnsi" w:hAnsiTheme="minorHAnsi"/>
          <w:color w:val="000000"/>
          <w:szCs w:val="24"/>
        </w:rPr>
      </w:pPr>
      <w:r w:rsidRPr="00A47349">
        <w:t>Continuer</w:t>
      </w:r>
      <w:r w:rsidRPr="00A47349">
        <w:rPr>
          <w:rFonts w:asciiTheme="minorHAnsi" w:hAnsiTheme="minorHAnsi"/>
          <w:color w:val="000000"/>
          <w:szCs w:val="24"/>
        </w:rPr>
        <w:t xml:space="preserve"> d'organiser des réunions groupées des Groupes de travail du Conseil (deux fois par an).</w:t>
      </w:r>
    </w:p>
    <w:p w:rsidR="000228DE" w:rsidRPr="00A47349" w:rsidRDefault="000228DE" w:rsidP="000228DE">
      <w:pPr>
        <w:pStyle w:val="Heading1"/>
      </w:pPr>
      <w:r w:rsidRPr="00A47349">
        <w:lastRenderedPageBreak/>
        <w:t>19</w:t>
      </w:r>
      <w:r w:rsidRPr="00A47349">
        <w:tab/>
        <w:t>Réduction au strict minimum nécessaire du nombre de groupes de travail du Conseil, en les intégrant dans un plus petit nombre de groupes et en mettant fin à leurs activités, si aucune évolution n'a été constatée dans leur domaine d'activité</w:t>
      </w:r>
    </w:p>
    <w:p w:rsidR="000228DE" w:rsidRPr="00A47349" w:rsidRDefault="000228DE" w:rsidP="000228DE">
      <w:pPr>
        <w:rPr>
          <w:lang w:eastAsia="zh-CN"/>
        </w:rPr>
      </w:pPr>
      <w:r w:rsidRPr="00A47349">
        <w:rPr>
          <w:lang w:eastAsia="zh-CN"/>
        </w:rPr>
        <w:t>La PP-14 a décidé de mettre fin aux activités du Groupe de travail du Conseil sur une Constitution stable.</w:t>
      </w:r>
    </w:p>
    <w:p w:rsidR="000228DE" w:rsidRPr="00A47349" w:rsidRDefault="000228DE" w:rsidP="000228DE">
      <w:pPr>
        <w:pStyle w:val="Heading1"/>
      </w:pPr>
      <w:r w:rsidRPr="00A47349">
        <w:t>20</w:t>
      </w:r>
      <w:r w:rsidRPr="00A47349">
        <w:tab/>
        <w:t>Examen à intervalles réguliers du niveau de réalisation des buts, des objectifs et des produits stratégiques, en vue d'accroître l'efficacité au moyen d'une réaffectation des crédits budgétaires, si nécessaire</w:t>
      </w:r>
    </w:p>
    <w:p w:rsidR="000228DE" w:rsidRPr="00A47349" w:rsidRDefault="000228DE" w:rsidP="000228DE">
      <w:pPr>
        <w:rPr>
          <w:lang w:eastAsia="zh-CN"/>
        </w:rPr>
      </w:pPr>
      <w:r w:rsidRPr="00A47349">
        <w:rPr>
          <w:lang w:eastAsia="zh-CN"/>
        </w:rPr>
        <w:t>Déjà effectué (examen à intervalles réguliers).</w:t>
      </w:r>
    </w:p>
    <w:p w:rsidR="000228DE" w:rsidRPr="00A47349" w:rsidRDefault="000228DE" w:rsidP="00FB3A4E">
      <w:pPr>
        <w:pStyle w:val="Heading1"/>
      </w:pPr>
      <w:r w:rsidRPr="00A47349">
        <w:t>21</w:t>
      </w:r>
      <w:r w:rsidRPr="00A47349">
        <w:tab/>
        <w:t>Pour ce qui est des nouvelles activités, ou de celles qui supposent des ressources financières supplémentaires, une évaluation de la valeur ajoutée doit être faite afin de justifier en quoi les activités proposées diffèrent des activités en cours ou comparables, et d'éviter tout chevauchement d'activités ou double emploi</w:t>
      </w:r>
    </w:p>
    <w:p w:rsidR="00814394" w:rsidRPr="00A47349" w:rsidRDefault="000228DE" w:rsidP="00814394">
      <w:pPr>
        <w:rPr>
          <w:lang w:eastAsia="zh-CN"/>
        </w:rPr>
      </w:pPr>
      <w:r w:rsidRPr="00A47349">
        <w:rPr>
          <w:lang w:eastAsia="zh-CN"/>
        </w:rPr>
        <w:t>Les nouvelles activités dont la réalisation a été demandée par les membres ont été entreprises dans les limites des ressources existantes/approuvées.</w:t>
      </w:r>
    </w:p>
    <w:p w:rsidR="000228DE" w:rsidRPr="00A47349" w:rsidRDefault="000228DE" w:rsidP="00814394">
      <w:pPr>
        <w:pStyle w:val="Heading1"/>
        <w:keepNext w:val="0"/>
        <w:keepLines w:val="0"/>
      </w:pPr>
      <w:r w:rsidRPr="00A47349">
        <w:t>22</w:t>
      </w:r>
      <w:r w:rsidRPr="00A47349">
        <w:tab/>
        <w:t>Examen approfondi de la portée des initiatives régionales, de leur localisation et des ressources qui leur sont attribuées, des produits et de l'assistance fournie aux membres, de la présence régionale, aussi bien dans les régions qu'au siège, ainsi que des résultats de la CMDT et du Plan d'action de Dubaï, et financés directement en tant qu'activités sur le budget du Secteur</w:t>
      </w:r>
    </w:p>
    <w:p w:rsidR="000228DE" w:rsidRPr="00A47349" w:rsidRDefault="000228DE" w:rsidP="00814394">
      <w:r w:rsidRPr="00A47349">
        <w:t>Economies réalisées en 2014-</w:t>
      </w:r>
      <w:proofErr w:type="gramStart"/>
      <w:r w:rsidRPr="00A47349">
        <w:t>2015:</w:t>
      </w:r>
      <w:proofErr w:type="gramEnd"/>
      <w:r w:rsidRPr="00A47349">
        <w:t> 572 000</w:t>
      </w:r>
      <w:r w:rsidR="0084563E" w:rsidRPr="00A47349">
        <w:t xml:space="preserve"> CHF</w:t>
      </w:r>
    </w:p>
    <w:p w:rsidR="00814394" w:rsidRPr="00A47349" w:rsidRDefault="00490F55" w:rsidP="00275DCF">
      <w:r w:rsidRPr="00A47349">
        <w:t>E</w:t>
      </w:r>
      <w:r w:rsidR="000228DE" w:rsidRPr="00A47349">
        <w:t xml:space="preserve">conomies supplémentaires </w:t>
      </w:r>
      <w:r w:rsidRPr="00A47349">
        <w:t>en </w:t>
      </w:r>
      <w:r w:rsidR="000228DE" w:rsidRPr="00A47349">
        <w:t>2016</w:t>
      </w:r>
      <w:r w:rsidR="0084563E" w:rsidRPr="00A47349">
        <w:noBreakHyphen/>
      </w:r>
      <w:proofErr w:type="gramStart"/>
      <w:r w:rsidR="000228DE" w:rsidRPr="00A47349">
        <w:t>2017:</w:t>
      </w:r>
      <w:proofErr w:type="gramEnd"/>
      <w:r w:rsidR="000228DE" w:rsidRPr="00A47349">
        <w:t> 1 100 000</w:t>
      </w:r>
      <w:r w:rsidR="0084563E" w:rsidRPr="00A47349">
        <w:t xml:space="preserve"> CHF</w:t>
      </w:r>
    </w:p>
    <w:p w:rsidR="000228DE" w:rsidRPr="00A47349" w:rsidRDefault="00FB3A4E" w:rsidP="00275DCF">
      <w:pPr>
        <w:pStyle w:val="Heading1"/>
        <w:keepNext w:val="0"/>
        <w:rPr>
          <w:rFonts w:eastAsia="SimSun"/>
        </w:rPr>
      </w:pPr>
      <w:r w:rsidRPr="00A47349">
        <w:lastRenderedPageBreak/>
        <w:t>2</w:t>
      </w:r>
      <w:r w:rsidR="000228DE" w:rsidRPr="00A47349">
        <w:t>3</w:t>
      </w:r>
      <w:r w:rsidR="000228DE" w:rsidRPr="00A47349">
        <w:tab/>
        <w:t xml:space="preserve">Réduction des frais de mission, par l'élaboration et la mise en </w:t>
      </w:r>
      <w:proofErr w:type="spellStart"/>
      <w:r w:rsidR="009C6EAF" w:rsidRPr="00A47349">
        <w:t>oe</w:t>
      </w:r>
      <w:r w:rsidR="000228DE" w:rsidRPr="00A47349">
        <w:t>uvre</w:t>
      </w:r>
      <w:proofErr w:type="spellEnd"/>
      <w:r w:rsidR="000228DE" w:rsidRPr="00A47349">
        <w:t xml:space="preserve"> de critères visant à réduire les frais de voyage. </w:t>
      </w:r>
      <w:proofErr w:type="gramStart"/>
      <w:r w:rsidR="000228DE" w:rsidRPr="00A47349">
        <w:t>Ces critères devraient viser à réduire au minimum le nombre de voyages en mission, à augmenter le nombre minimal d'heures nécessaires pour avoir un siège en classe affaires, à faire passer le préavis à 30 jours, à réduire autant que possible l'indemnité journalière de subsistance supplémentaire, à privilégier l'affectation de personnel venant des bureaux régionaux ou des bureaux de zone, en limitant la durée des missions ainsi qu'en favorisant la représentation commune aux réunions, en rationalisant le nombre de fonctionnaires des différents Départements/Divisions du Secrétariat général et des trois Bureaux qui sont envoyés en mission</w:t>
      </w:r>
      <w:proofErr w:type="gramEnd"/>
    </w:p>
    <w:p w:rsidR="000228DE" w:rsidRPr="00A47349" w:rsidRDefault="000228DE" w:rsidP="00814394">
      <w:pPr>
        <w:rPr>
          <w:b/>
        </w:rPr>
      </w:pPr>
      <w:r w:rsidRPr="00A47349">
        <w:t>Economies réalisées en 2014-</w:t>
      </w:r>
      <w:proofErr w:type="gramStart"/>
      <w:r w:rsidRPr="00A47349">
        <w:t>2015:</w:t>
      </w:r>
      <w:proofErr w:type="gramEnd"/>
      <w:r w:rsidRPr="00A47349">
        <w:t> </w:t>
      </w:r>
      <w:r w:rsidRPr="00A47349">
        <w:rPr>
          <w:b/>
          <w:bCs/>
        </w:rPr>
        <w:t>1 472 000 CHF</w:t>
      </w:r>
      <w:r w:rsidRPr="00A47349">
        <w:t xml:space="preserve"> (ce montant comprend les économies concernant les points 2, 3 et 24)</w:t>
      </w:r>
    </w:p>
    <w:p w:rsidR="00490F55" w:rsidRPr="00A47349" w:rsidRDefault="00490F55" w:rsidP="00814394">
      <w:r w:rsidRPr="00A47349">
        <w:t>Economies supplémentaires en 2016</w:t>
      </w:r>
      <w:r w:rsidRPr="00A47349">
        <w:noBreakHyphen/>
      </w:r>
      <w:proofErr w:type="gramStart"/>
      <w:r w:rsidRPr="00A47349">
        <w:t>2017:</w:t>
      </w:r>
      <w:proofErr w:type="gramEnd"/>
      <w:r w:rsidRPr="00A47349">
        <w:t> </w:t>
      </w:r>
      <w:r w:rsidRPr="00A47349">
        <w:rPr>
          <w:b/>
          <w:bCs/>
        </w:rPr>
        <w:t xml:space="preserve">920 000 CHF </w:t>
      </w:r>
      <w:r w:rsidRPr="00A47349">
        <w:t>(ce montant comprend les économies concernant le point 2)</w:t>
      </w:r>
    </w:p>
    <w:p w:rsidR="000228DE" w:rsidRPr="00A47349" w:rsidRDefault="000228DE" w:rsidP="000228DE">
      <w:pPr>
        <w:pStyle w:val="Heading1"/>
      </w:pPr>
      <w:r w:rsidRPr="00A47349">
        <w:t>24</w:t>
      </w:r>
      <w:r w:rsidRPr="00A47349">
        <w:tab/>
        <w:t>Réduction et/ou suppression des déplacements pour assister aux réunions dont les travaux sont retransmis en direct sur le web et sous-titrés, y compris la présentation à distance de documents et de contributions à ces réunions</w:t>
      </w:r>
    </w:p>
    <w:p w:rsidR="000228DE" w:rsidRPr="00A47349" w:rsidRDefault="000228DE" w:rsidP="00814394">
      <w:pPr>
        <w:rPr>
          <w:lang w:eastAsia="zh-CN"/>
        </w:rPr>
      </w:pPr>
      <w:r w:rsidRPr="00A47349">
        <w:rPr>
          <w:bCs/>
          <w:lang w:eastAsia="zh-CN"/>
        </w:rPr>
        <w:t>Economies réalisées en 2014-</w:t>
      </w:r>
      <w:proofErr w:type="gramStart"/>
      <w:r w:rsidRPr="00A47349">
        <w:rPr>
          <w:bCs/>
          <w:lang w:eastAsia="zh-CN"/>
        </w:rPr>
        <w:t>2015:</w:t>
      </w:r>
      <w:proofErr w:type="gramEnd"/>
      <w:r w:rsidRPr="00A47349">
        <w:rPr>
          <w:lang w:eastAsia="zh-CN"/>
        </w:rPr>
        <w:t> </w:t>
      </w:r>
      <w:r w:rsidRPr="00A47349">
        <w:rPr>
          <w:b/>
          <w:bCs/>
          <w:lang w:eastAsia="zh-CN"/>
        </w:rPr>
        <w:t xml:space="preserve">44 000 </w:t>
      </w:r>
      <w:r w:rsidR="0084563E" w:rsidRPr="00A47349">
        <w:rPr>
          <w:b/>
          <w:bCs/>
          <w:lang w:eastAsia="zh-CN"/>
        </w:rPr>
        <w:t xml:space="preserve">CHF </w:t>
      </w:r>
      <w:r w:rsidRPr="00A47349">
        <w:rPr>
          <w:b/>
          <w:bCs/>
          <w:lang w:eastAsia="zh-CN"/>
        </w:rPr>
        <w:t>(pris</w:t>
      </w:r>
      <w:r w:rsidR="00EA659E" w:rsidRPr="00A47349">
        <w:rPr>
          <w:b/>
          <w:bCs/>
          <w:lang w:eastAsia="zh-CN"/>
        </w:rPr>
        <w:t>es</w:t>
      </w:r>
      <w:r w:rsidRPr="00A47349">
        <w:rPr>
          <w:b/>
          <w:bCs/>
          <w:lang w:eastAsia="zh-CN"/>
        </w:rPr>
        <w:t xml:space="preserve"> en compte au point 23)</w:t>
      </w:r>
    </w:p>
    <w:p w:rsidR="000228DE" w:rsidRPr="00A47349" w:rsidRDefault="000228DE" w:rsidP="000228DE">
      <w:pPr>
        <w:pStyle w:val="Heading1"/>
      </w:pPr>
      <w:r w:rsidRPr="00A47349">
        <w:t>25</w:t>
      </w:r>
      <w:r w:rsidRPr="00A47349">
        <w:tab/>
        <w:t>Améliorer et privilégier les méthodes de travail internes électroniques, afin de réduire les voyages entre Genève et les bureaux régionaux et vice versa</w:t>
      </w:r>
    </w:p>
    <w:p w:rsidR="000228DE" w:rsidRPr="00A47349" w:rsidRDefault="000228DE" w:rsidP="00FB3A4E">
      <w:pPr>
        <w:rPr>
          <w:lang w:eastAsia="zh-CN"/>
        </w:rPr>
      </w:pPr>
      <w:r w:rsidRPr="00A47349">
        <w:rPr>
          <w:lang w:eastAsia="zh-CN"/>
        </w:rPr>
        <w:t>Travaux en cours sur l'application des méthodes de travail électroniques.</w:t>
      </w:r>
    </w:p>
    <w:p w:rsidR="000228DE" w:rsidRPr="00A47349" w:rsidRDefault="000228DE" w:rsidP="00EA659E">
      <w:pPr>
        <w:pStyle w:val="Heading1"/>
      </w:pPr>
      <w:r w:rsidRPr="00A47349">
        <w:t>26</w:t>
      </w:r>
      <w:r w:rsidRPr="00A47349">
        <w:tab/>
        <w:t>Compte tenu du numéro 145 de la Convention, il faut étudier la possibilité de recourir à toute une série de méthodes de travail électroniques, afin de réduire</w:t>
      </w:r>
      <w:r w:rsidR="00EA659E" w:rsidRPr="00A47349">
        <w:t>,</w:t>
      </w:r>
      <w:r w:rsidRPr="00A47349">
        <w:t xml:space="preserve"> le cas échéant le coût, le nombre et la durée des réunions du Comité du Règlement des radiocommunications dans l'avenir et de ramener, par exemple, de </w:t>
      </w:r>
      <w:r w:rsidR="00EA659E" w:rsidRPr="00A47349">
        <w:t>quatre</w:t>
      </w:r>
      <w:r w:rsidRPr="00A47349">
        <w:t xml:space="preserve"> à </w:t>
      </w:r>
      <w:r w:rsidR="00EA659E" w:rsidRPr="00A47349">
        <w:t>trois</w:t>
      </w:r>
      <w:r w:rsidRPr="00A47349">
        <w:t xml:space="preserve"> le nombre de réunions par année calendaire</w:t>
      </w:r>
    </w:p>
    <w:p w:rsidR="000228DE" w:rsidRPr="00A47349" w:rsidRDefault="000228DE" w:rsidP="000228DE">
      <w:r w:rsidRPr="00A47349">
        <w:t>Le nombre de réunions du RRB a été ramené de quatre à trois par an.</w:t>
      </w:r>
    </w:p>
    <w:p w:rsidR="000228DE" w:rsidRPr="00A47349" w:rsidRDefault="000228DE" w:rsidP="00FB3A4E">
      <w:pPr>
        <w:pStyle w:val="Headingb"/>
      </w:pPr>
      <w:r w:rsidRPr="00A47349">
        <w:rPr>
          <w:b w:val="0"/>
          <w:bCs/>
        </w:rPr>
        <w:t>Economies réalisées en 2014-</w:t>
      </w:r>
      <w:proofErr w:type="gramStart"/>
      <w:r w:rsidRPr="00A47349">
        <w:rPr>
          <w:b w:val="0"/>
          <w:bCs/>
        </w:rPr>
        <w:t>2015:</w:t>
      </w:r>
      <w:proofErr w:type="gramEnd"/>
      <w:r w:rsidRPr="00A47349">
        <w:rPr>
          <w:b w:val="0"/>
          <w:bCs/>
        </w:rPr>
        <w:t> </w:t>
      </w:r>
      <w:r w:rsidRPr="00A47349">
        <w:t>237 000 CHF</w:t>
      </w:r>
    </w:p>
    <w:p w:rsidR="000228DE" w:rsidRPr="00A47349" w:rsidRDefault="000228DE" w:rsidP="000228DE">
      <w:pPr>
        <w:pStyle w:val="Heading1"/>
      </w:pPr>
      <w:r w:rsidRPr="00A47349">
        <w:t>27</w:t>
      </w:r>
      <w:r w:rsidRPr="00A47349">
        <w:tab/>
        <w:t>Mise en place de programmes d'incitation, tels que des taxes en rapport avec l'efficacité, des fonds d'innovation et d'autres moyens permettant de définir des méthodes intersectorielles innovantes destinées à améliorer la productivité de l'Union</w:t>
      </w:r>
    </w:p>
    <w:p w:rsidR="000228DE" w:rsidRPr="00A47349" w:rsidRDefault="000228DE" w:rsidP="000228DE">
      <w:r w:rsidRPr="00A47349">
        <w:t>A l'étude.</w:t>
      </w:r>
    </w:p>
    <w:p w:rsidR="000228DE" w:rsidRPr="00A47349" w:rsidRDefault="000228DE" w:rsidP="000228DE">
      <w:pPr>
        <w:pStyle w:val="Heading1"/>
      </w:pPr>
      <w:r w:rsidRPr="00A47349">
        <w:lastRenderedPageBreak/>
        <w:t>28</w:t>
      </w:r>
      <w:r w:rsidRPr="00A47349">
        <w:tab/>
        <w:t>Supprimer autant que possible la télécopie et le courrier postal traditionnel pour les communications entre l'Union et les Etats Membres et les remplacer par les méthodes de communication électronique modernes</w:t>
      </w:r>
    </w:p>
    <w:p w:rsidR="000228DE" w:rsidRPr="00A47349" w:rsidRDefault="00490F55" w:rsidP="00814394">
      <w:pPr>
        <w:pStyle w:val="Headingb"/>
        <w:keepNext w:val="0"/>
        <w:keepLines w:val="0"/>
        <w:tabs>
          <w:tab w:val="clear" w:pos="567"/>
          <w:tab w:val="left" w:pos="851"/>
        </w:tabs>
        <w:ind w:left="0" w:firstLine="0"/>
      </w:pPr>
      <w:r w:rsidRPr="00A47349">
        <w:rPr>
          <w:b w:val="0"/>
          <w:bCs/>
        </w:rPr>
        <w:t>Economies supplémentaires en 2016</w:t>
      </w:r>
      <w:r w:rsidRPr="00A47349">
        <w:rPr>
          <w:b w:val="0"/>
          <w:bCs/>
        </w:rPr>
        <w:noBreakHyphen/>
      </w:r>
      <w:proofErr w:type="gramStart"/>
      <w:r w:rsidRPr="00A47349">
        <w:rPr>
          <w:b w:val="0"/>
          <w:bCs/>
        </w:rPr>
        <w:t>2017:</w:t>
      </w:r>
      <w:proofErr w:type="gramEnd"/>
      <w:r w:rsidRPr="00A47349">
        <w:t xml:space="preserve"> </w:t>
      </w:r>
      <w:r w:rsidR="000228DE" w:rsidRPr="00A47349">
        <w:t>10 000 CHF</w:t>
      </w:r>
    </w:p>
    <w:p w:rsidR="000228DE" w:rsidRPr="00A47349" w:rsidRDefault="000228DE" w:rsidP="000228DE">
      <w:pPr>
        <w:pStyle w:val="Heading1"/>
      </w:pPr>
      <w:r w:rsidRPr="00A47349">
        <w:t>29</w:t>
      </w:r>
      <w:r w:rsidRPr="00A47349">
        <w:tab/>
        <w:t>Appeler les Etats Membres à réduire au strict minimum le nombre de questions devant être examinées par les CMR</w:t>
      </w:r>
    </w:p>
    <w:p w:rsidR="000228DE" w:rsidRPr="00A47349" w:rsidRDefault="000228DE" w:rsidP="000228DE">
      <w:pPr>
        <w:rPr>
          <w:lang w:eastAsia="zh-CN"/>
        </w:rPr>
      </w:pPr>
      <w:r w:rsidRPr="00A47349">
        <w:rPr>
          <w:lang w:eastAsia="zh-CN"/>
        </w:rPr>
        <w:t>Mesures devant être prises par les Etats Membres.</w:t>
      </w:r>
    </w:p>
    <w:p w:rsidR="000228DE" w:rsidRPr="00A47349" w:rsidRDefault="000228DE" w:rsidP="000228DE">
      <w:pPr>
        <w:pStyle w:val="Heading1"/>
      </w:pPr>
      <w:r w:rsidRPr="00A47349">
        <w:t>30</w:t>
      </w:r>
      <w:r w:rsidRPr="00A47349">
        <w:tab/>
        <w:t>Toute autr</w:t>
      </w:r>
      <w:r w:rsidR="00FB3A4E" w:rsidRPr="00A47349">
        <w:t>e mesure adoptée par le Conseil</w:t>
      </w:r>
    </w:p>
    <w:p w:rsidR="000228DE" w:rsidRPr="00A47349" w:rsidRDefault="000228DE" w:rsidP="000228DE">
      <w:pPr>
        <w:rPr>
          <w:b/>
          <w:bCs/>
          <w:lang w:eastAsia="zh-CN"/>
        </w:rPr>
      </w:pPr>
      <w:r w:rsidRPr="00A47349">
        <w:rPr>
          <w:lang w:eastAsia="zh-CN"/>
        </w:rPr>
        <w:t>Mesure devant être prise par le Conseil.</w:t>
      </w:r>
    </w:p>
    <w:p w:rsidR="000228DE" w:rsidRPr="00A47349" w:rsidRDefault="000228DE" w:rsidP="000228DE">
      <w:pPr>
        <w:pStyle w:val="Heading1"/>
      </w:pPr>
      <w:r w:rsidRPr="00A47349">
        <w:t>31</w:t>
      </w:r>
      <w:r w:rsidRPr="00A47349">
        <w:tab/>
        <w:t>Autres mesures prises par la direction de l'UIT</w:t>
      </w:r>
    </w:p>
    <w:p w:rsidR="000228DE" w:rsidRPr="00A47349" w:rsidRDefault="000228DE" w:rsidP="00FB3A4E">
      <w:pPr>
        <w:pStyle w:val="Headingb"/>
      </w:pPr>
      <w:r w:rsidRPr="00A47349">
        <w:rPr>
          <w:b w:val="0"/>
          <w:bCs/>
        </w:rPr>
        <w:t>Economies réalisées en 2014-</w:t>
      </w:r>
      <w:proofErr w:type="gramStart"/>
      <w:r w:rsidRPr="00A47349">
        <w:rPr>
          <w:b w:val="0"/>
          <w:bCs/>
        </w:rPr>
        <w:t>2015</w:t>
      </w:r>
      <w:r w:rsidR="0084563E" w:rsidRPr="00A47349">
        <w:rPr>
          <w:b w:val="0"/>
          <w:bCs/>
        </w:rPr>
        <w:t>:</w:t>
      </w:r>
      <w:proofErr w:type="gramEnd"/>
      <w:r w:rsidRPr="00A47349">
        <w:t xml:space="preserve"> 1 787 000 CHF</w:t>
      </w:r>
    </w:p>
    <w:p w:rsidR="00490F55" w:rsidRPr="00A47349" w:rsidRDefault="00490F55" w:rsidP="00814394">
      <w:pPr>
        <w:pStyle w:val="Headingb"/>
      </w:pPr>
      <w:r w:rsidRPr="00A47349">
        <w:rPr>
          <w:b w:val="0"/>
          <w:bCs/>
        </w:rPr>
        <w:t>Economies supplémentaires en 2016</w:t>
      </w:r>
      <w:r w:rsidRPr="00A47349">
        <w:rPr>
          <w:b w:val="0"/>
          <w:bCs/>
        </w:rPr>
        <w:noBreakHyphen/>
      </w:r>
      <w:proofErr w:type="gramStart"/>
      <w:r w:rsidRPr="00A47349">
        <w:rPr>
          <w:b w:val="0"/>
          <w:bCs/>
        </w:rPr>
        <w:t>2017:</w:t>
      </w:r>
      <w:proofErr w:type="gramEnd"/>
      <w:r w:rsidRPr="00A47349">
        <w:t xml:space="preserve"> 224 000 CHF</w:t>
      </w:r>
    </w:p>
    <w:p w:rsidR="00490F55" w:rsidRPr="00A47349" w:rsidRDefault="00490F55" w:rsidP="00490F55">
      <w:pPr>
        <w:pStyle w:val="Headingi"/>
        <w:rPr>
          <w:i w:val="0"/>
          <w:iCs/>
          <w:u w:val="single"/>
          <w:lang w:eastAsia="zh-CN"/>
        </w:rPr>
      </w:pPr>
      <w:r w:rsidRPr="00A47349">
        <w:rPr>
          <w:i w:val="0"/>
          <w:iCs/>
          <w:u w:val="single"/>
          <w:lang w:eastAsia="zh-CN"/>
        </w:rPr>
        <w:t>2018-2019</w:t>
      </w:r>
    </w:p>
    <w:p w:rsidR="00490F55" w:rsidRPr="00A47349" w:rsidRDefault="00814394" w:rsidP="00814394">
      <w:pPr>
        <w:pStyle w:val="enumlev1"/>
        <w:rPr>
          <w:lang w:eastAsia="zh-CN"/>
        </w:rPr>
      </w:pPr>
      <w:r w:rsidRPr="00A47349">
        <w:rPr>
          <w:lang w:eastAsia="zh-CN"/>
        </w:rPr>
        <w:t>–</w:t>
      </w:r>
      <w:r w:rsidRPr="00A47349">
        <w:rPr>
          <w:lang w:eastAsia="zh-CN"/>
        </w:rPr>
        <w:tab/>
      </w:r>
      <w:r w:rsidR="00490F55" w:rsidRPr="00A47349">
        <w:rPr>
          <w:lang w:eastAsia="zh-CN"/>
        </w:rPr>
        <w:t>Projet pilote de rénovation de</w:t>
      </w:r>
      <w:r w:rsidRPr="00A47349">
        <w:rPr>
          <w:lang w:eastAsia="zh-CN"/>
        </w:rPr>
        <w:t>s</w:t>
      </w:r>
      <w:r w:rsidR="00490F55" w:rsidRPr="00A47349">
        <w:rPr>
          <w:lang w:eastAsia="zh-CN"/>
        </w:rPr>
        <w:t xml:space="preserve"> salles de </w:t>
      </w:r>
      <w:proofErr w:type="gramStart"/>
      <w:r w:rsidR="00490F55" w:rsidRPr="00A47349">
        <w:rPr>
          <w:lang w:eastAsia="zh-CN"/>
        </w:rPr>
        <w:t>réunions:</w:t>
      </w:r>
      <w:proofErr w:type="gramEnd"/>
      <w:r w:rsidR="000A4CDB" w:rsidRPr="00A47349">
        <w:rPr>
          <w:lang w:eastAsia="zh-CN"/>
        </w:rPr>
        <w:t xml:space="preserve"> décision adoptée afin de faire de la salle de réunion K une salle de réunion intelligente, en remplacement de la configuration classique filaire (microphones et casques). </w:t>
      </w:r>
    </w:p>
    <w:p w:rsidR="000228DE" w:rsidRPr="00A47349" w:rsidRDefault="000A4CDB" w:rsidP="00814394">
      <w:pPr>
        <w:pStyle w:val="enumlev1"/>
      </w:pPr>
      <w:r w:rsidRPr="00A47349">
        <w:t>Economies supplémentaires en 2018-</w:t>
      </w:r>
      <w:proofErr w:type="gramStart"/>
      <w:r w:rsidRPr="00A47349">
        <w:t>2019:</w:t>
      </w:r>
      <w:proofErr w:type="gramEnd"/>
      <w:r w:rsidRPr="00A47349">
        <w:rPr>
          <w:b/>
          <w:bCs/>
        </w:rPr>
        <w:t xml:space="preserve"> 250 000 CHF</w:t>
      </w:r>
    </w:p>
    <w:p w:rsidR="00FB3A4E" w:rsidRPr="00A47349" w:rsidRDefault="00FB3A4E" w:rsidP="005D64BF">
      <w:pPr>
        <w:spacing w:before="840"/>
        <w:jc w:val="center"/>
      </w:pPr>
      <w:r w:rsidRPr="00A47349">
        <w:t>______________</w:t>
      </w:r>
    </w:p>
    <w:sectPr w:rsidR="00FB3A4E" w:rsidRPr="00A47349"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1A" w:rsidRDefault="00BA011A">
      <w:r>
        <w:separator/>
      </w:r>
    </w:p>
  </w:endnote>
  <w:endnote w:type="continuationSeparator" w:id="0">
    <w:p w:rsidR="00BA011A" w:rsidRDefault="00B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5D64BF">
    <w:pPr>
      <w:pStyle w:val="Footer"/>
    </w:pPr>
    <w:r>
      <w:fldChar w:fldCharType="begin"/>
    </w:r>
    <w:r>
      <w:instrText xml:space="preserve"> FILENAME \p \* MERGEFORMAT </w:instrText>
    </w:r>
    <w:r>
      <w:fldChar w:fldCharType="separate"/>
    </w:r>
    <w:r w:rsidR="00275DCF">
      <w:t>P:\FRA\SG\CONSEIL\C17\000\045F.docx</w:t>
    </w:r>
    <w:r>
      <w:fldChar w:fldCharType="end"/>
    </w:r>
    <w:r w:rsidR="00732045">
      <w:tab/>
    </w:r>
    <w:r w:rsidR="002F1B76">
      <w:fldChar w:fldCharType="begin"/>
    </w:r>
    <w:r w:rsidR="00732045">
      <w:instrText xml:space="preserve"> savedate \@ dd.MM.yy </w:instrText>
    </w:r>
    <w:r w:rsidR="002F1B76">
      <w:fldChar w:fldCharType="separate"/>
    </w:r>
    <w:r w:rsidR="004F6B12">
      <w:t>24.03.17</w:t>
    </w:r>
    <w:r w:rsidR="002F1B76">
      <w:fldChar w:fldCharType="end"/>
    </w:r>
    <w:r w:rsidR="00732045">
      <w:tab/>
    </w:r>
    <w:r w:rsidR="002F1B76">
      <w:fldChar w:fldCharType="begin"/>
    </w:r>
    <w:r w:rsidR="00732045">
      <w:instrText xml:space="preserve"> printdate \@ dd.MM.yy </w:instrText>
    </w:r>
    <w:r w:rsidR="002F1B76">
      <w:fldChar w:fldCharType="separate"/>
    </w:r>
    <w:r w:rsidR="00275DCF">
      <w:t>23.03.17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5D64BF" w:rsidRDefault="005D64BF" w:rsidP="00A47349">
    <w:pPr>
      <w:pStyle w:val="Footer"/>
      <w:rPr>
        <w:color w:val="D9D9D9" w:themeColor="background1" w:themeShade="D9"/>
      </w:rPr>
    </w:pPr>
    <w:r w:rsidRPr="005D64BF">
      <w:rPr>
        <w:color w:val="D9D9D9" w:themeColor="background1" w:themeShade="D9"/>
      </w:rPr>
      <w:fldChar w:fldCharType="begin"/>
    </w:r>
    <w:r w:rsidRPr="005D64BF">
      <w:rPr>
        <w:color w:val="D9D9D9" w:themeColor="background1" w:themeShade="D9"/>
      </w:rPr>
      <w:instrText xml:space="preserve"> FILENAME \p \* MERGEFORMAT </w:instrText>
    </w:r>
    <w:r w:rsidRPr="005D64BF">
      <w:rPr>
        <w:color w:val="D9D9D9" w:themeColor="background1" w:themeShade="D9"/>
      </w:rPr>
      <w:fldChar w:fldCharType="separate"/>
    </w:r>
    <w:r w:rsidR="00275DCF" w:rsidRPr="005D64BF">
      <w:rPr>
        <w:color w:val="D9D9D9" w:themeColor="background1" w:themeShade="D9"/>
      </w:rPr>
      <w:t>P:\FRA\SG\CONSEIL\C17\000\045F.docx</w:t>
    </w:r>
    <w:r w:rsidRPr="005D64BF">
      <w:rPr>
        <w:color w:val="D9D9D9" w:themeColor="background1" w:themeShade="D9"/>
      </w:rPr>
      <w:fldChar w:fldCharType="end"/>
    </w:r>
    <w:r w:rsidR="00B11FB2" w:rsidRPr="005D64BF">
      <w:rPr>
        <w:color w:val="D9D9D9" w:themeColor="background1" w:themeShade="D9"/>
      </w:rPr>
      <w:t xml:space="preserve"> (</w:t>
    </w:r>
    <w:r w:rsidR="00A47349" w:rsidRPr="005D64BF">
      <w:rPr>
        <w:color w:val="D9D9D9" w:themeColor="background1" w:themeShade="D9"/>
      </w:rPr>
      <w:t>409495</w:t>
    </w:r>
    <w:r w:rsidR="00B11FB2" w:rsidRPr="005D64BF">
      <w:rPr>
        <w:color w:val="D9D9D9" w:themeColor="background1" w:themeShade="D9"/>
      </w:rPr>
      <w:t>)</w:t>
    </w:r>
    <w:r w:rsidR="00B11FB2" w:rsidRPr="005D64BF">
      <w:rPr>
        <w:color w:val="D9D9D9" w:themeColor="background1" w:themeShade="D9"/>
      </w:rPr>
      <w:tab/>
    </w:r>
    <w:r w:rsidR="00B11FB2" w:rsidRPr="005D64BF">
      <w:rPr>
        <w:color w:val="D9D9D9" w:themeColor="background1" w:themeShade="D9"/>
      </w:rPr>
      <w:fldChar w:fldCharType="begin"/>
    </w:r>
    <w:r w:rsidR="00B11FB2" w:rsidRPr="005D64BF">
      <w:rPr>
        <w:color w:val="D9D9D9" w:themeColor="background1" w:themeShade="D9"/>
      </w:rPr>
      <w:instrText xml:space="preserve"> savedate \@ dd.MM.yy </w:instrText>
    </w:r>
    <w:r w:rsidR="00B11FB2" w:rsidRPr="005D64BF">
      <w:rPr>
        <w:color w:val="D9D9D9" w:themeColor="background1" w:themeShade="D9"/>
      </w:rPr>
      <w:fldChar w:fldCharType="separate"/>
    </w:r>
    <w:r w:rsidR="004F6B12" w:rsidRPr="005D64BF">
      <w:rPr>
        <w:color w:val="D9D9D9" w:themeColor="background1" w:themeShade="D9"/>
      </w:rPr>
      <w:t>24.03.17</w:t>
    </w:r>
    <w:r w:rsidR="00B11FB2" w:rsidRPr="005D64BF">
      <w:rPr>
        <w:color w:val="D9D9D9" w:themeColor="background1" w:themeShade="D9"/>
      </w:rPr>
      <w:fldChar w:fldCharType="end"/>
    </w:r>
    <w:r w:rsidR="00B11FB2" w:rsidRPr="005D64BF">
      <w:rPr>
        <w:color w:val="D9D9D9" w:themeColor="background1" w:themeShade="D9"/>
      </w:rPr>
      <w:tab/>
    </w:r>
    <w:r w:rsidR="00B11FB2" w:rsidRPr="005D64BF">
      <w:rPr>
        <w:color w:val="D9D9D9" w:themeColor="background1" w:themeShade="D9"/>
      </w:rPr>
      <w:fldChar w:fldCharType="begin"/>
    </w:r>
    <w:r w:rsidR="00B11FB2" w:rsidRPr="005D64BF">
      <w:rPr>
        <w:color w:val="D9D9D9" w:themeColor="background1" w:themeShade="D9"/>
      </w:rPr>
      <w:instrText xml:space="preserve"> printdate \@ dd.MM.yy </w:instrText>
    </w:r>
    <w:r w:rsidR="00B11FB2" w:rsidRPr="005D64BF">
      <w:rPr>
        <w:color w:val="D9D9D9" w:themeColor="background1" w:themeShade="D9"/>
      </w:rPr>
      <w:fldChar w:fldCharType="separate"/>
    </w:r>
    <w:r w:rsidR="00275DCF" w:rsidRPr="005D64BF">
      <w:rPr>
        <w:color w:val="D9D9D9" w:themeColor="background1" w:themeShade="D9"/>
      </w:rPr>
      <w:t>23.03.17</w:t>
    </w:r>
    <w:r w:rsidR="00B11FB2" w:rsidRPr="005D64BF">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5D64BF" w:rsidRDefault="00E26F2C" w:rsidP="00A47349">
    <w:pPr>
      <w:pStyle w:val="Footer"/>
      <w:rPr>
        <w:color w:val="D9D9D9" w:themeColor="background1" w:themeShade="D9"/>
      </w:rPr>
    </w:pPr>
    <w:r w:rsidRPr="005D64BF">
      <w:rPr>
        <w:color w:val="D9D9D9" w:themeColor="background1" w:themeShade="D9"/>
      </w:rPr>
      <w:fldChar w:fldCharType="begin"/>
    </w:r>
    <w:r w:rsidRPr="005D64BF">
      <w:rPr>
        <w:color w:val="D9D9D9" w:themeColor="background1" w:themeShade="D9"/>
      </w:rPr>
      <w:instrText xml:space="preserve"> FILENAME \p \* MERGEFORMAT </w:instrText>
    </w:r>
    <w:r w:rsidRPr="005D64BF">
      <w:rPr>
        <w:color w:val="D9D9D9" w:themeColor="background1" w:themeShade="D9"/>
      </w:rPr>
      <w:fldChar w:fldCharType="separate"/>
    </w:r>
    <w:r w:rsidR="00275DCF" w:rsidRPr="005D64BF">
      <w:rPr>
        <w:color w:val="D9D9D9" w:themeColor="background1" w:themeShade="D9"/>
      </w:rPr>
      <w:t>P:\FRA\SG\CONSEIL\C17\000\045F.docx</w:t>
    </w:r>
    <w:r w:rsidRPr="005D64BF">
      <w:rPr>
        <w:color w:val="D9D9D9" w:themeColor="background1" w:themeShade="D9"/>
      </w:rPr>
      <w:fldChar w:fldCharType="end"/>
    </w:r>
    <w:r w:rsidR="00A47349" w:rsidRPr="005D64BF">
      <w:rPr>
        <w:color w:val="D9D9D9" w:themeColor="background1" w:themeShade="D9"/>
      </w:rPr>
      <w:t xml:space="preserve"> (409495)</w:t>
    </w:r>
    <w:r w:rsidR="00A47349" w:rsidRPr="005D64BF">
      <w:rPr>
        <w:color w:val="D9D9D9" w:themeColor="background1" w:themeShade="D9"/>
      </w:rPr>
      <w:tab/>
    </w:r>
    <w:r w:rsidR="00A47349" w:rsidRPr="005D64BF">
      <w:rPr>
        <w:color w:val="D9D9D9" w:themeColor="background1" w:themeShade="D9"/>
      </w:rPr>
      <w:fldChar w:fldCharType="begin"/>
    </w:r>
    <w:r w:rsidR="00A47349" w:rsidRPr="005D64BF">
      <w:rPr>
        <w:color w:val="D9D9D9" w:themeColor="background1" w:themeShade="D9"/>
      </w:rPr>
      <w:instrText xml:space="preserve"> savedate \@ dd.MM.yy </w:instrText>
    </w:r>
    <w:r w:rsidR="00A47349" w:rsidRPr="005D64BF">
      <w:rPr>
        <w:color w:val="D9D9D9" w:themeColor="background1" w:themeShade="D9"/>
      </w:rPr>
      <w:fldChar w:fldCharType="separate"/>
    </w:r>
    <w:r w:rsidR="004F6B12" w:rsidRPr="005D64BF">
      <w:rPr>
        <w:color w:val="D9D9D9" w:themeColor="background1" w:themeShade="D9"/>
      </w:rPr>
      <w:t>24.03.17</w:t>
    </w:r>
    <w:r w:rsidR="00A47349" w:rsidRPr="005D64BF">
      <w:rPr>
        <w:color w:val="D9D9D9" w:themeColor="background1" w:themeShade="D9"/>
      </w:rPr>
      <w:fldChar w:fldCharType="end"/>
    </w:r>
    <w:r w:rsidR="00A47349" w:rsidRPr="005D64BF">
      <w:rPr>
        <w:color w:val="D9D9D9" w:themeColor="background1" w:themeShade="D9"/>
      </w:rPr>
      <w:tab/>
    </w:r>
    <w:r w:rsidR="00A47349" w:rsidRPr="005D64BF">
      <w:rPr>
        <w:color w:val="D9D9D9" w:themeColor="background1" w:themeShade="D9"/>
      </w:rPr>
      <w:fldChar w:fldCharType="begin"/>
    </w:r>
    <w:r w:rsidR="00A47349" w:rsidRPr="005D64BF">
      <w:rPr>
        <w:color w:val="D9D9D9" w:themeColor="background1" w:themeShade="D9"/>
      </w:rPr>
      <w:instrText xml:space="preserve"> printdate \@ dd.MM.yy </w:instrText>
    </w:r>
    <w:r w:rsidR="00A47349" w:rsidRPr="005D64BF">
      <w:rPr>
        <w:color w:val="D9D9D9" w:themeColor="background1" w:themeShade="D9"/>
      </w:rPr>
      <w:fldChar w:fldCharType="separate"/>
    </w:r>
    <w:r w:rsidR="00275DCF" w:rsidRPr="005D64BF">
      <w:rPr>
        <w:color w:val="D9D9D9" w:themeColor="background1" w:themeShade="D9"/>
      </w:rPr>
      <w:t>23.03.17</w:t>
    </w:r>
    <w:r w:rsidR="00A47349" w:rsidRPr="005D64BF">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1A" w:rsidRDefault="00BA011A">
      <w:r>
        <w:t>____________________</w:t>
      </w:r>
    </w:p>
  </w:footnote>
  <w:footnote w:type="continuationSeparator" w:id="0">
    <w:p w:rsidR="00BA011A" w:rsidRDefault="00BA0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D64BF">
      <w:rPr>
        <w:noProof/>
      </w:rPr>
      <w:t>2</w:t>
    </w:r>
    <w:r>
      <w:rPr>
        <w:noProof/>
      </w:rPr>
      <w:fldChar w:fldCharType="end"/>
    </w:r>
  </w:p>
  <w:p w:rsidR="00732045" w:rsidRDefault="00732045" w:rsidP="00B11FB2">
    <w:pPr>
      <w:pStyle w:val="Header"/>
    </w:pPr>
    <w:r>
      <w:t>C1</w:t>
    </w:r>
    <w:r w:rsidR="00F45686">
      <w:t>7</w:t>
    </w:r>
    <w:r>
      <w:t>/</w:t>
    </w:r>
    <w:r w:rsidR="00B11FB2">
      <w:t>45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7E0047"/>
    <w:multiLevelType w:val="hybridMultilevel"/>
    <w:tmpl w:val="BFCA28F6"/>
    <w:lvl w:ilvl="0" w:tplc="91889084">
      <w:start w:val="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87D96"/>
    <w:multiLevelType w:val="hybridMultilevel"/>
    <w:tmpl w:val="415A9EDE"/>
    <w:lvl w:ilvl="0" w:tplc="D612E6D6">
      <w:start w:val="201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37E0B"/>
    <w:multiLevelType w:val="hybridMultilevel"/>
    <w:tmpl w:val="7E620C0A"/>
    <w:lvl w:ilvl="0" w:tplc="D612E6D6">
      <w:start w:val="201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1A"/>
    <w:rsid w:val="0000454B"/>
    <w:rsid w:val="000228DE"/>
    <w:rsid w:val="00057C31"/>
    <w:rsid w:val="000A4CDB"/>
    <w:rsid w:val="000D0D0A"/>
    <w:rsid w:val="00103163"/>
    <w:rsid w:val="00115D93"/>
    <w:rsid w:val="001247A8"/>
    <w:rsid w:val="001378C0"/>
    <w:rsid w:val="00170C93"/>
    <w:rsid w:val="00192BE5"/>
    <w:rsid w:val="001A3287"/>
    <w:rsid w:val="001C7A75"/>
    <w:rsid w:val="001D4C31"/>
    <w:rsid w:val="001E4D21"/>
    <w:rsid w:val="00207CD1"/>
    <w:rsid w:val="00221A3B"/>
    <w:rsid w:val="002300CC"/>
    <w:rsid w:val="002477A2"/>
    <w:rsid w:val="00263A51"/>
    <w:rsid w:val="00275DCF"/>
    <w:rsid w:val="00285676"/>
    <w:rsid w:val="002A5D44"/>
    <w:rsid w:val="002C22BB"/>
    <w:rsid w:val="002F1968"/>
    <w:rsid w:val="002F1B76"/>
    <w:rsid w:val="00300176"/>
    <w:rsid w:val="003224FD"/>
    <w:rsid w:val="00355FF5"/>
    <w:rsid w:val="00361350"/>
    <w:rsid w:val="004038CB"/>
    <w:rsid w:val="0040546F"/>
    <w:rsid w:val="0042404A"/>
    <w:rsid w:val="0044618F"/>
    <w:rsid w:val="0046769A"/>
    <w:rsid w:val="00471C49"/>
    <w:rsid w:val="00475FB3"/>
    <w:rsid w:val="00484DD7"/>
    <w:rsid w:val="00490F55"/>
    <w:rsid w:val="004C37A9"/>
    <w:rsid w:val="004F259E"/>
    <w:rsid w:val="004F6B12"/>
    <w:rsid w:val="00511F1D"/>
    <w:rsid w:val="00540615"/>
    <w:rsid w:val="00540A6D"/>
    <w:rsid w:val="00571EEA"/>
    <w:rsid w:val="00575417"/>
    <w:rsid w:val="005768E1"/>
    <w:rsid w:val="005C3890"/>
    <w:rsid w:val="005D64BF"/>
    <w:rsid w:val="005F7BFE"/>
    <w:rsid w:val="00600017"/>
    <w:rsid w:val="006643AB"/>
    <w:rsid w:val="006C4AE4"/>
    <w:rsid w:val="00702064"/>
    <w:rsid w:val="007210CD"/>
    <w:rsid w:val="00732045"/>
    <w:rsid w:val="007369DB"/>
    <w:rsid w:val="007956C2"/>
    <w:rsid w:val="007A187E"/>
    <w:rsid w:val="007C72C2"/>
    <w:rsid w:val="007D4436"/>
    <w:rsid w:val="007F257A"/>
    <w:rsid w:val="007F3665"/>
    <w:rsid w:val="00800037"/>
    <w:rsid w:val="00814394"/>
    <w:rsid w:val="0084563E"/>
    <w:rsid w:val="00861D73"/>
    <w:rsid w:val="008A4E87"/>
    <w:rsid w:val="008D76E6"/>
    <w:rsid w:val="0092392D"/>
    <w:rsid w:val="00943F1D"/>
    <w:rsid w:val="009C307F"/>
    <w:rsid w:val="009C6EAF"/>
    <w:rsid w:val="009D6B3B"/>
    <w:rsid w:val="00A2113E"/>
    <w:rsid w:val="00A23A51"/>
    <w:rsid w:val="00A24607"/>
    <w:rsid w:val="00A25CD3"/>
    <w:rsid w:val="00A47349"/>
    <w:rsid w:val="00A82767"/>
    <w:rsid w:val="00AA332F"/>
    <w:rsid w:val="00AA7BBB"/>
    <w:rsid w:val="00AB64A8"/>
    <w:rsid w:val="00AC0266"/>
    <w:rsid w:val="00AC2154"/>
    <w:rsid w:val="00AD24EC"/>
    <w:rsid w:val="00AE2D35"/>
    <w:rsid w:val="00B11FB2"/>
    <w:rsid w:val="00B309F9"/>
    <w:rsid w:val="00B32B60"/>
    <w:rsid w:val="00B61619"/>
    <w:rsid w:val="00B97ADF"/>
    <w:rsid w:val="00BA011A"/>
    <w:rsid w:val="00BB4545"/>
    <w:rsid w:val="00BD5873"/>
    <w:rsid w:val="00C04BE3"/>
    <w:rsid w:val="00C25D29"/>
    <w:rsid w:val="00C27A7C"/>
    <w:rsid w:val="00CA08ED"/>
    <w:rsid w:val="00CA4BF0"/>
    <w:rsid w:val="00CF183B"/>
    <w:rsid w:val="00CF66A1"/>
    <w:rsid w:val="00D05BE6"/>
    <w:rsid w:val="00D375CD"/>
    <w:rsid w:val="00D774D3"/>
    <w:rsid w:val="00D904E8"/>
    <w:rsid w:val="00DA08C3"/>
    <w:rsid w:val="00DB7AAB"/>
    <w:rsid w:val="00DC22AA"/>
    <w:rsid w:val="00DF74DD"/>
    <w:rsid w:val="00E00513"/>
    <w:rsid w:val="00E25AD0"/>
    <w:rsid w:val="00E26F2C"/>
    <w:rsid w:val="00EA659E"/>
    <w:rsid w:val="00EB487A"/>
    <w:rsid w:val="00EB6350"/>
    <w:rsid w:val="00ED1372"/>
    <w:rsid w:val="00EF19AC"/>
    <w:rsid w:val="00F15B57"/>
    <w:rsid w:val="00F427DB"/>
    <w:rsid w:val="00F45686"/>
    <w:rsid w:val="00FA5EB1"/>
    <w:rsid w:val="00FA7439"/>
    <w:rsid w:val="00FB3A4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BCFE5E1-F5D8-4B1A-BD9A-3043020B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1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4F6B12"/>
    <w:pPr>
      <w:keepNext/>
      <w:keepLines/>
      <w:spacing w:before="480"/>
      <w:ind w:left="567" w:hanging="567"/>
      <w:outlineLvl w:val="0"/>
    </w:pPr>
    <w:rPr>
      <w:b/>
      <w:sz w:val="28"/>
    </w:rPr>
  </w:style>
  <w:style w:type="paragraph" w:styleId="Heading2">
    <w:name w:val="heading 2"/>
    <w:basedOn w:val="Heading1"/>
    <w:next w:val="Normal"/>
    <w:qFormat/>
    <w:rsid w:val="004F6B12"/>
    <w:pPr>
      <w:spacing w:before="320"/>
      <w:outlineLvl w:val="1"/>
    </w:pPr>
    <w:rPr>
      <w:sz w:val="24"/>
    </w:rPr>
  </w:style>
  <w:style w:type="paragraph" w:styleId="Heading3">
    <w:name w:val="heading 3"/>
    <w:basedOn w:val="Heading1"/>
    <w:next w:val="Normal"/>
    <w:qFormat/>
    <w:rsid w:val="004F6B12"/>
    <w:pPr>
      <w:spacing w:before="200"/>
      <w:outlineLvl w:val="2"/>
    </w:pPr>
    <w:rPr>
      <w:sz w:val="24"/>
    </w:rPr>
  </w:style>
  <w:style w:type="paragraph" w:styleId="Heading4">
    <w:name w:val="heading 4"/>
    <w:basedOn w:val="Heading3"/>
    <w:next w:val="Normal"/>
    <w:qFormat/>
    <w:rsid w:val="004F6B12"/>
    <w:pPr>
      <w:ind w:left="1134" w:hanging="1134"/>
      <w:outlineLvl w:val="3"/>
    </w:pPr>
  </w:style>
  <w:style w:type="paragraph" w:styleId="Heading5">
    <w:name w:val="heading 5"/>
    <w:basedOn w:val="Heading4"/>
    <w:next w:val="Normal"/>
    <w:qFormat/>
    <w:rsid w:val="004F6B12"/>
    <w:pPr>
      <w:outlineLvl w:val="4"/>
    </w:pPr>
  </w:style>
  <w:style w:type="paragraph" w:styleId="Heading6">
    <w:name w:val="heading 6"/>
    <w:basedOn w:val="Heading4"/>
    <w:next w:val="Normal"/>
    <w:qFormat/>
    <w:rsid w:val="004F6B12"/>
    <w:pPr>
      <w:outlineLvl w:val="5"/>
    </w:pPr>
  </w:style>
  <w:style w:type="paragraph" w:styleId="Heading7">
    <w:name w:val="heading 7"/>
    <w:basedOn w:val="Heading4"/>
    <w:next w:val="Normal"/>
    <w:qFormat/>
    <w:rsid w:val="004F6B12"/>
    <w:pPr>
      <w:ind w:left="1701" w:hanging="1701"/>
      <w:outlineLvl w:val="6"/>
    </w:pPr>
  </w:style>
  <w:style w:type="paragraph" w:styleId="Heading8">
    <w:name w:val="heading 8"/>
    <w:basedOn w:val="Heading4"/>
    <w:next w:val="Normal"/>
    <w:qFormat/>
    <w:rsid w:val="004F6B12"/>
    <w:pPr>
      <w:ind w:left="1701" w:hanging="1701"/>
      <w:outlineLvl w:val="7"/>
    </w:pPr>
  </w:style>
  <w:style w:type="paragraph" w:styleId="Heading9">
    <w:name w:val="heading 9"/>
    <w:basedOn w:val="Heading4"/>
    <w:next w:val="Normal"/>
    <w:qFormat/>
    <w:rsid w:val="004F6B12"/>
    <w:pPr>
      <w:ind w:left="1701" w:hanging="1701"/>
      <w:outlineLvl w:val="8"/>
    </w:pPr>
  </w:style>
  <w:style w:type="character" w:default="1" w:styleId="DefaultParagraphFont">
    <w:name w:val="Default Paragraph Font"/>
    <w:uiPriority w:val="1"/>
    <w:semiHidden/>
    <w:unhideWhenUsed/>
    <w:rsid w:val="004F6B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6B12"/>
  </w:style>
  <w:style w:type="paragraph" w:styleId="TOC8">
    <w:name w:val="toc 8"/>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4F6B12"/>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F6B12"/>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4F6B12"/>
    <w:pPr>
      <w:ind w:left="1698"/>
    </w:pPr>
  </w:style>
  <w:style w:type="paragraph" w:styleId="Index6">
    <w:name w:val="index 6"/>
    <w:basedOn w:val="Normal"/>
    <w:next w:val="Normal"/>
    <w:rsid w:val="004F6B12"/>
    <w:pPr>
      <w:ind w:left="1415"/>
    </w:pPr>
  </w:style>
  <w:style w:type="paragraph" w:styleId="Index5">
    <w:name w:val="index 5"/>
    <w:basedOn w:val="Normal"/>
    <w:next w:val="Normal"/>
    <w:rsid w:val="004F6B12"/>
    <w:pPr>
      <w:ind w:left="1132"/>
    </w:pPr>
  </w:style>
  <w:style w:type="paragraph" w:styleId="Index4">
    <w:name w:val="index 4"/>
    <w:basedOn w:val="Normal"/>
    <w:next w:val="Normal"/>
    <w:rsid w:val="004F6B12"/>
    <w:pPr>
      <w:ind w:left="849"/>
    </w:pPr>
  </w:style>
  <w:style w:type="paragraph" w:styleId="Index3">
    <w:name w:val="index 3"/>
    <w:basedOn w:val="Normal"/>
    <w:next w:val="Normal"/>
    <w:rsid w:val="004F6B12"/>
    <w:pPr>
      <w:ind w:left="566"/>
    </w:pPr>
  </w:style>
  <w:style w:type="paragraph" w:styleId="Index2">
    <w:name w:val="index 2"/>
    <w:basedOn w:val="Normal"/>
    <w:next w:val="Normal"/>
    <w:rsid w:val="004F6B12"/>
    <w:pPr>
      <w:ind w:left="283"/>
    </w:pPr>
  </w:style>
  <w:style w:type="paragraph" w:styleId="Index1">
    <w:name w:val="index 1"/>
    <w:basedOn w:val="Normal"/>
    <w:next w:val="Normal"/>
    <w:rsid w:val="004F6B12"/>
  </w:style>
  <w:style w:type="character" w:styleId="LineNumber">
    <w:name w:val="line number"/>
    <w:basedOn w:val="DefaultParagraphFont"/>
    <w:rsid w:val="004F6B12"/>
  </w:style>
  <w:style w:type="paragraph" w:styleId="IndexHeading">
    <w:name w:val="index heading"/>
    <w:basedOn w:val="Normal"/>
    <w:next w:val="Index1"/>
    <w:rsid w:val="004F6B12"/>
  </w:style>
  <w:style w:type="paragraph" w:styleId="Footer">
    <w:name w:val="footer"/>
    <w:basedOn w:val="Normal"/>
    <w:rsid w:val="004F6B12"/>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4F6B12"/>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4F6B12"/>
    <w:rPr>
      <w:rFonts w:ascii="Calibri" w:hAnsi="Calibri"/>
      <w:position w:val="6"/>
      <w:sz w:val="16"/>
    </w:rPr>
  </w:style>
  <w:style w:type="paragraph" w:styleId="FootnoteText">
    <w:name w:val="footnote text"/>
    <w:basedOn w:val="Normal"/>
    <w:rsid w:val="004F6B12"/>
    <w:pPr>
      <w:keepLines/>
      <w:tabs>
        <w:tab w:val="left" w:pos="256"/>
      </w:tabs>
      <w:ind w:left="256" w:hanging="256"/>
    </w:pPr>
  </w:style>
  <w:style w:type="paragraph" w:styleId="NormalIndent">
    <w:name w:val="Normal Indent"/>
    <w:basedOn w:val="Normal"/>
    <w:rsid w:val="004F6B12"/>
    <w:pPr>
      <w:ind w:left="567"/>
    </w:pPr>
  </w:style>
  <w:style w:type="paragraph" w:customStyle="1" w:styleId="enumlev1">
    <w:name w:val="enumlev1"/>
    <w:basedOn w:val="Normal"/>
    <w:rsid w:val="004F6B12"/>
    <w:pPr>
      <w:spacing w:before="86"/>
      <w:ind w:left="567" w:hanging="567"/>
    </w:pPr>
  </w:style>
  <w:style w:type="paragraph" w:customStyle="1" w:styleId="enumlev2">
    <w:name w:val="enumlev2"/>
    <w:basedOn w:val="enumlev1"/>
    <w:rsid w:val="004F6B12"/>
    <w:pPr>
      <w:ind w:left="1134"/>
    </w:pPr>
  </w:style>
  <w:style w:type="paragraph" w:customStyle="1" w:styleId="enumlev3">
    <w:name w:val="enumlev3"/>
    <w:basedOn w:val="enumlev2"/>
    <w:rsid w:val="004F6B12"/>
    <w:pPr>
      <w:ind w:left="1701"/>
    </w:pPr>
  </w:style>
  <w:style w:type="paragraph" w:customStyle="1" w:styleId="Equation">
    <w:name w:val="Equation"/>
    <w:basedOn w:val="Normal"/>
    <w:rsid w:val="004F6B12"/>
    <w:pPr>
      <w:tabs>
        <w:tab w:val="center" w:pos="4820"/>
        <w:tab w:val="right" w:pos="9639"/>
      </w:tabs>
    </w:pPr>
  </w:style>
  <w:style w:type="paragraph" w:customStyle="1" w:styleId="Head">
    <w:name w:val="Head"/>
    <w:basedOn w:val="Normal"/>
    <w:rsid w:val="004F6B12"/>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4F6B12"/>
    <w:pPr>
      <w:spacing w:before="240"/>
    </w:pPr>
  </w:style>
  <w:style w:type="paragraph" w:customStyle="1" w:styleId="Call">
    <w:name w:val="Call"/>
    <w:basedOn w:val="Normal"/>
    <w:next w:val="Normal"/>
    <w:rsid w:val="004F6B12"/>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4F6B12"/>
    <w:pPr>
      <w:tabs>
        <w:tab w:val="clear" w:pos="567"/>
        <w:tab w:val="clear" w:pos="1134"/>
        <w:tab w:val="clear" w:pos="1701"/>
        <w:tab w:val="clear" w:pos="2268"/>
        <w:tab w:val="clear" w:pos="2835"/>
        <w:tab w:val="right" w:pos="9781"/>
      </w:tabs>
    </w:pPr>
    <w:rPr>
      <w:b/>
    </w:rPr>
  </w:style>
  <w:style w:type="paragraph" w:styleId="List">
    <w:name w:val="List"/>
    <w:basedOn w:val="Normal"/>
    <w:rsid w:val="004F6B12"/>
    <w:pPr>
      <w:tabs>
        <w:tab w:val="left" w:pos="2127"/>
      </w:tabs>
      <w:ind w:left="2127" w:hanging="2127"/>
    </w:pPr>
  </w:style>
  <w:style w:type="paragraph" w:customStyle="1" w:styleId="docnoted">
    <w:name w:val="docnoted"/>
    <w:basedOn w:val="Normal"/>
    <w:rsid w:val="00EA659E"/>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next w:val="Normal"/>
    <w:rsid w:val="004F6B12"/>
    <w:pPr>
      <w:tabs>
        <w:tab w:val="clear" w:pos="567"/>
        <w:tab w:val="clear" w:pos="1134"/>
        <w:tab w:val="clear" w:pos="1701"/>
        <w:tab w:val="clear" w:pos="2268"/>
        <w:tab w:val="clear" w:pos="2835"/>
      </w:tabs>
      <w:spacing w:before="600"/>
      <w:jc w:val="center"/>
    </w:pPr>
    <w:rPr>
      <w:caps/>
      <w:sz w:val="28"/>
    </w:rPr>
  </w:style>
  <w:style w:type="paragraph" w:customStyle="1" w:styleId="Reasons">
    <w:name w:val="Reasons"/>
    <w:basedOn w:val="Normal"/>
    <w:rsid w:val="004F6B12"/>
  </w:style>
  <w:style w:type="paragraph" w:customStyle="1" w:styleId="meeting">
    <w:name w:val="meeting"/>
    <w:basedOn w:val="Head"/>
    <w:next w:val="Head"/>
    <w:rsid w:val="004F6B12"/>
    <w:pPr>
      <w:tabs>
        <w:tab w:val="left" w:pos="7371"/>
      </w:tabs>
      <w:spacing w:after="567"/>
    </w:pPr>
  </w:style>
  <w:style w:type="paragraph" w:customStyle="1" w:styleId="Subject">
    <w:name w:val="Subject"/>
    <w:basedOn w:val="Normal"/>
    <w:next w:val="Source"/>
    <w:rsid w:val="004F6B12"/>
    <w:pPr>
      <w:spacing w:before="0"/>
      <w:ind w:left="1134" w:hanging="1134"/>
    </w:pPr>
  </w:style>
  <w:style w:type="paragraph" w:customStyle="1" w:styleId="Source">
    <w:name w:val="Source"/>
    <w:basedOn w:val="Normal"/>
    <w:next w:val="Title1"/>
    <w:autoRedefine/>
    <w:rsid w:val="004F6B12"/>
    <w:pPr>
      <w:spacing w:before="840"/>
      <w:jc w:val="center"/>
    </w:pPr>
    <w:rPr>
      <w:b/>
      <w:sz w:val="28"/>
    </w:rPr>
  </w:style>
  <w:style w:type="paragraph" w:customStyle="1" w:styleId="Object">
    <w:name w:val="Object"/>
    <w:basedOn w:val="Subject"/>
    <w:next w:val="Subject"/>
    <w:rsid w:val="004F6B12"/>
  </w:style>
  <w:style w:type="paragraph" w:customStyle="1" w:styleId="Data">
    <w:name w:val="Data"/>
    <w:basedOn w:val="Subject"/>
    <w:next w:val="Subject"/>
    <w:rsid w:val="004F6B12"/>
  </w:style>
  <w:style w:type="paragraph" w:customStyle="1" w:styleId="Headingb">
    <w:name w:val="Heading_b"/>
    <w:basedOn w:val="Heading3"/>
    <w:next w:val="Normal"/>
    <w:rsid w:val="004F6B12"/>
    <w:pPr>
      <w:spacing w:before="160"/>
      <w:outlineLvl w:val="0"/>
    </w:pPr>
  </w:style>
  <w:style w:type="paragraph" w:customStyle="1" w:styleId="Title1">
    <w:name w:val="Title 1"/>
    <w:basedOn w:val="Source"/>
    <w:next w:val="Title2"/>
    <w:rsid w:val="004F6B12"/>
    <w:pPr>
      <w:spacing w:before="240"/>
    </w:pPr>
    <w:rPr>
      <w:b w:val="0"/>
      <w:caps/>
    </w:rPr>
  </w:style>
  <w:style w:type="paragraph" w:customStyle="1" w:styleId="dnum">
    <w:name w:val="dnum"/>
    <w:basedOn w:val="Normal"/>
    <w:rsid w:val="004F6B12"/>
    <w:pPr>
      <w:framePr w:hSpace="181" w:wrap="around" w:vAnchor="page" w:hAnchor="margin" w:y="852"/>
      <w:shd w:val="solid" w:color="FFFFFF" w:fill="FFFFFF"/>
      <w:tabs>
        <w:tab w:val="left" w:pos="1871"/>
      </w:tabs>
    </w:pPr>
    <w:rPr>
      <w:b/>
      <w:bCs/>
    </w:rPr>
  </w:style>
  <w:style w:type="paragraph" w:customStyle="1" w:styleId="FirstFooter">
    <w:name w:val="FirstFooter"/>
    <w:basedOn w:val="Footer"/>
    <w:rsid w:val="004F6B12"/>
    <w:rPr>
      <w:caps w:val="0"/>
    </w:rPr>
  </w:style>
  <w:style w:type="paragraph" w:customStyle="1" w:styleId="Note">
    <w:name w:val="Note"/>
    <w:basedOn w:val="Normal"/>
    <w:rsid w:val="004F6B12"/>
    <w:pPr>
      <w:tabs>
        <w:tab w:val="clear" w:pos="567"/>
        <w:tab w:val="left" w:pos="851"/>
      </w:tabs>
    </w:pPr>
  </w:style>
  <w:style w:type="paragraph" w:styleId="TOC9">
    <w:name w:val="toc 9"/>
    <w:basedOn w:val="TOC4"/>
    <w:rsid w:val="004F6B12"/>
  </w:style>
  <w:style w:type="paragraph" w:customStyle="1" w:styleId="ddate">
    <w:name w:val="ddate"/>
    <w:basedOn w:val="Normal"/>
    <w:rsid w:val="004F6B12"/>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F6B12"/>
    <w:pPr>
      <w:framePr w:hSpace="181" w:wrap="around" w:vAnchor="page" w:hAnchor="margin" w:y="852"/>
      <w:shd w:val="solid" w:color="FFFFFF" w:fill="FFFFFF"/>
      <w:tabs>
        <w:tab w:val="left" w:pos="1871"/>
      </w:tabs>
      <w:spacing w:before="0"/>
    </w:pPr>
    <w:rPr>
      <w:b/>
      <w:bCs/>
    </w:rPr>
  </w:style>
  <w:style w:type="character" w:styleId="Hyperlink">
    <w:name w:val="Hyperlink"/>
    <w:basedOn w:val="DefaultParagraphFont"/>
    <w:rsid w:val="004F6B12"/>
    <w:rPr>
      <w:color w:val="0000FF"/>
      <w:u w:val="single"/>
    </w:rPr>
  </w:style>
  <w:style w:type="character" w:styleId="FollowedHyperlink">
    <w:name w:val="FollowedHyperlink"/>
    <w:basedOn w:val="DefaultParagraphFont"/>
    <w:rsid w:val="004F6B12"/>
    <w:rPr>
      <w:color w:val="800080"/>
      <w:u w:val="single"/>
    </w:rPr>
  </w:style>
  <w:style w:type="paragraph" w:customStyle="1" w:styleId="AnnexNo">
    <w:name w:val="Annex_No"/>
    <w:basedOn w:val="Normal"/>
    <w:next w:val="Annexref"/>
    <w:rsid w:val="004F6B12"/>
    <w:pPr>
      <w:spacing w:before="720"/>
      <w:jc w:val="center"/>
    </w:pPr>
    <w:rPr>
      <w:caps/>
      <w:sz w:val="28"/>
    </w:rPr>
  </w:style>
  <w:style w:type="paragraph" w:customStyle="1" w:styleId="Annexref">
    <w:name w:val="Annex_ref"/>
    <w:basedOn w:val="Normal"/>
    <w:next w:val="Annextitle"/>
    <w:rsid w:val="004F6B12"/>
    <w:pPr>
      <w:jc w:val="center"/>
    </w:pPr>
  </w:style>
  <w:style w:type="paragraph" w:customStyle="1" w:styleId="Annextitle">
    <w:name w:val="Annex_title"/>
    <w:basedOn w:val="Normal"/>
    <w:next w:val="Normal"/>
    <w:rsid w:val="004F6B12"/>
    <w:pPr>
      <w:spacing w:before="240" w:after="240"/>
      <w:jc w:val="center"/>
    </w:pPr>
    <w:rPr>
      <w:b/>
      <w:sz w:val="28"/>
    </w:rPr>
  </w:style>
  <w:style w:type="paragraph" w:customStyle="1" w:styleId="AppendixNo">
    <w:name w:val="Appendix_No"/>
    <w:basedOn w:val="AnnexNo"/>
    <w:next w:val="Appendixref"/>
    <w:rsid w:val="004F6B12"/>
  </w:style>
  <w:style w:type="paragraph" w:customStyle="1" w:styleId="Appendixref">
    <w:name w:val="Appendix_ref"/>
    <w:basedOn w:val="Annexref"/>
    <w:next w:val="Appendixtitle"/>
    <w:rsid w:val="004F6B12"/>
  </w:style>
  <w:style w:type="paragraph" w:customStyle="1" w:styleId="Appendixtitle">
    <w:name w:val="Appendix_title"/>
    <w:basedOn w:val="Annextitle"/>
    <w:next w:val="Normal"/>
    <w:rsid w:val="004F6B12"/>
  </w:style>
  <w:style w:type="paragraph" w:customStyle="1" w:styleId="Artheading">
    <w:name w:val="Art_heading"/>
    <w:basedOn w:val="Normal"/>
    <w:next w:val="Normalaftertitle"/>
    <w:rsid w:val="004F6B12"/>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4F6B12"/>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4F6B12"/>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4F6B12"/>
  </w:style>
  <w:style w:type="paragraph" w:customStyle="1" w:styleId="Chaptitle">
    <w:name w:val="Chap_title"/>
    <w:basedOn w:val="Arttitle"/>
    <w:next w:val="Normal"/>
    <w:rsid w:val="004F6B12"/>
  </w:style>
  <w:style w:type="character" w:styleId="EndnoteReference">
    <w:name w:val="endnote reference"/>
    <w:basedOn w:val="DefaultParagraphFont"/>
    <w:rsid w:val="00EA659E"/>
    <w:rPr>
      <w:vertAlign w:val="superscript"/>
    </w:rPr>
  </w:style>
  <w:style w:type="paragraph" w:customStyle="1" w:styleId="Equationlegend">
    <w:name w:val="Equation_legend"/>
    <w:basedOn w:val="Normal"/>
    <w:rsid w:val="004F6B12"/>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F6B12"/>
    <w:pPr>
      <w:keepNext/>
      <w:keepLines/>
      <w:spacing w:after="120"/>
      <w:jc w:val="center"/>
    </w:pPr>
  </w:style>
  <w:style w:type="paragraph" w:customStyle="1" w:styleId="Figurelegend">
    <w:name w:val="Figure_legend"/>
    <w:basedOn w:val="Normal"/>
    <w:rsid w:val="004F6B12"/>
    <w:pPr>
      <w:keepNext/>
      <w:keepLines/>
      <w:spacing w:before="20" w:after="20"/>
    </w:pPr>
    <w:rPr>
      <w:sz w:val="18"/>
    </w:rPr>
  </w:style>
  <w:style w:type="paragraph" w:customStyle="1" w:styleId="TableNo">
    <w:name w:val="Table_No"/>
    <w:basedOn w:val="Normal"/>
    <w:next w:val="Tabletitle"/>
    <w:rsid w:val="004F6B12"/>
    <w:pPr>
      <w:keepNext/>
      <w:spacing w:before="560" w:after="120"/>
      <w:jc w:val="center"/>
    </w:pPr>
    <w:rPr>
      <w:caps/>
    </w:rPr>
  </w:style>
  <w:style w:type="paragraph" w:customStyle="1" w:styleId="Tabletitle">
    <w:name w:val="Table_title"/>
    <w:basedOn w:val="TableNo"/>
    <w:next w:val="Tabletext"/>
    <w:rsid w:val="004F6B12"/>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4F6B12"/>
    <w:pPr>
      <w:spacing w:before="240" w:after="480"/>
    </w:pPr>
  </w:style>
  <w:style w:type="paragraph" w:customStyle="1" w:styleId="Figurewithouttitle">
    <w:name w:val="Figure_without_title"/>
    <w:basedOn w:val="Figure"/>
    <w:next w:val="Normalaftertitle"/>
    <w:rsid w:val="004F6B12"/>
    <w:pPr>
      <w:keepNext w:val="0"/>
      <w:spacing w:after="240"/>
    </w:pPr>
  </w:style>
  <w:style w:type="paragraph" w:customStyle="1" w:styleId="Headingi">
    <w:name w:val="Heading_i"/>
    <w:basedOn w:val="Heading3"/>
    <w:next w:val="Normal"/>
    <w:rsid w:val="004F6B12"/>
    <w:pPr>
      <w:spacing w:before="160"/>
      <w:outlineLvl w:val="0"/>
    </w:pPr>
    <w:rPr>
      <w:rFonts w:asciiTheme="minorHAnsi" w:hAnsiTheme="minorHAnsi"/>
      <w:b w:val="0"/>
      <w:i/>
    </w:rPr>
  </w:style>
  <w:style w:type="character" w:styleId="PageNumber">
    <w:name w:val="page number"/>
    <w:basedOn w:val="DefaultParagraphFont"/>
    <w:rsid w:val="004F6B12"/>
    <w:rPr>
      <w:rFonts w:ascii="Calibri" w:hAnsi="Calibri"/>
    </w:rPr>
  </w:style>
  <w:style w:type="paragraph" w:customStyle="1" w:styleId="PartNo">
    <w:name w:val="Part_No"/>
    <w:basedOn w:val="AnnexNo"/>
    <w:next w:val="Parttitle"/>
    <w:rsid w:val="004F6B12"/>
  </w:style>
  <w:style w:type="paragraph" w:customStyle="1" w:styleId="Partref">
    <w:name w:val="Part_ref"/>
    <w:basedOn w:val="Annexref"/>
    <w:next w:val="Normalaftertitle"/>
    <w:rsid w:val="004F6B12"/>
  </w:style>
  <w:style w:type="paragraph" w:customStyle="1" w:styleId="Parttitle">
    <w:name w:val="Part_title"/>
    <w:basedOn w:val="Annextitle"/>
    <w:next w:val="Partref"/>
    <w:rsid w:val="004F6B12"/>
  </w:style>
  <w:style w:type="paragraph" w:customStyle="1" w:styleId="RecNo">
    <w:name w:val="Rec_No"/>
    <w:basedOn w:val="Normal"/>
    <w:next w:val="Rectitle"/>
    <w:rsid w:val="004F6B12"/>
    <w:pPr>
      <w:spacing w:before="720"/>
      <w:jc w:val="center"/>
    </w:pPr>
    <w:rPr>
      <w:caps/>
      <w:sz w:val="28"/>
    </w:rPr>
  </w:style>
  <w:style w:type="paragraph" w:customStyle="1" w:styleId="Rectitle">
    <w:name w:val="Rec_title"/>
    <w:basedOn w:val="Normal"/>
    <w:next w:val="Heading1"/>
    <w:rsid w:val="004F6B12"/>
    <w:pPr>
      <w:spacing w:before="240"/>
      <w:jc w:val="center"/>
    </w:pPr>
    <w:rPr>
      <w:b/>
      <w:sz w:val="28"/>
    </w:rPr>
  </w:style>
  <w:style w:type="paragraph" w:customStyle="1" w:styleId="Recref">
    <w:name w:val="Rec_ref"/>
    <w:basedOn w:val="Rectitle"/>
    <w:next w:val="Recdate"/>
    <w:rsid w:val="004F6B12"/>
    <w:pPr>
      <w:spacing w:before="120"/>
    </w:pPr>
    <w:rPr>
      <w:rFonts w:ascii="Times New Roman" w:hAnsi="Times New Roman"/>
      <w:b w:val="0"/>
      <w:sz w:val="24"/>
    </w:rPr>
  </w:style>
  <w:style w:type="paragraph" w:customStyle="1" w:styleId="Recdate">
    <w:name w:val="Rec_date"/>
    <w:basedOn w:val="Recref"/>
    <w:next w:val="Normalaftertitle"/>
    <w:rsid w:val="004F6B12"/>
    <w:pPr>
      <w:jc w:val="right"/>
    </w:pPr>
    <w:rPr>
      <w:sz w:val="22"/>
    </w:rPr>
  </w:style>
  <w:style w:type="paragraph" w:customStyle="1" w:styleId="Questiondate">
    <w:name w:val="Question_date"/>
    <w:basedOn w:val="Recdate"/>
    <w:next w:val="Normalaftertitle"/>
    <w:rsid w:val="004F6B12"/>
  </w:style>
  <w:style w:type="paragraph" w:customStyle="1" w:styleId="QuestionNo">
    <w:name w:val="Question_No"/>
    <w:basedOn w:val="RecNo"/>
    <w:next w:val="Questiontitle"/>
    <w:rsid w:val="004F6B12"/>
  </w:style>
  <w:style w:type="paragraph" w:customStyle="1" w:styleId="Questionref">
    <w:name w:val="Question_ref"/>
    <w:basedOn w:val="Recref"/>
    <w:next w:val="Questiondate"/>
    <w:rsid w:val="004F6B12"/>
  </w:style>
  <w:style w:type="paragraph" w:customStyle="1" w:styleId="Questiontitle">
    <w:name w:val="Question_title"/>
    <w:basedOn w:val="Rectitle"/>
    <w:next w:val="Questionref"/>
    <w:rsid w:val="004F6B12"/>
  </w:style>
  <w:style w:type="paragraph" w:customStyle="1" w:styleId="Reftext">
    <w:name w:val="Ref_text"/>
    <w:basedOn w:val="Normal"/>
    <w:rsid w:val="004F6B12"/>
    <w:pPr>
      <w:ind w:left="567" w:hanging="567"/>
    </w:pPr>
  </w:style>
  <w:style w:type="paragraph" w:customStyle="1" w:styleId="Reftitle">
    <w:name w:val="Ref_title"/>
    <w:basedOn w:val="Normal"/>
    <w:next w:val="Reftext"/>
    <w:rsid w:val="004F6B12"/>
    <w:pPr>
      <w:spacing w:before="480"/>
      <w:jc w:val="center"/>
    </w:pPr>
    <w:rPr>
      <w:caps/>
      <w:sz w:val="28"/>
    </w:rPr>
  </w:style>
  <w:style w:type="paragraph" w:customStyle="1" w:styleId="Repdate">
    <w:name w:val="Rep_date"/>
    <w:basedOn w:val="Recdate"/>
    <w:next w:val="Normalaftertitle"/>
    <w:rsid w:val="004F6B12"/>
  </w:style>
  <w:style w:type="paragraph" w:customStyle="1" w:styleId="RepNo">
    <w:name w:val="Rep_No"/>
    <w:basedOn w:val="RecNo"/>
    <w:next w:val="Reptitle"/>
    <w:rsid w:val="004F6B12"/>
  </w:style>
  <w:style w:type="paragraph" w:customStyle="1" w:styleId="Repref">
    <w:name w:val="Rep_ref"/>
    <w:basedOn w:val="Recref"/>
    <w:next w:val="Repdate"/>
    <w:rsid w:val="004F6B12"/>
  </w:style>
  <w:style w:type="paragraph" w:customStyle="1" w:styleId="Reptitle">
    <w:name w:val="Rep_title"/>
    <w:basedOn w:val="Rectitle"/>
    <w:next w:val="Repref"/>
    <w:rsid w:val="004F6B12"/>
  </w:style>
  <w:style w:type="paragraph" w:customStyle="1" w:styleId="Resdate">
    <w:name w:val="Res_date"/>
    <w:basedOn w:val="Recdate"/>
    <w:next w:val="Normalaftertitle"/>
    <w:rsid w:val="004F6B12"/>
  </w:style>
  <w:style w:type="paragraph" w:customStyle="1" w:styleId="ResNo">
    <w:name w:val="Res_No"/>
    <w:basedOn w:val="AnnexNo"/>
    <w:next w:val="Restitle"/>
    <w:rsid w:val="004F6B12"/>
  </w:style>
  <w:style w:type="paragraph" w:customStyle="1" w:styleId="Resref">
    <w:name w:val="Res_ref"/>
    <w:basedOn w:val="Recref"/>
    <w:next w:val="Resdate"/>
    <w:rsid w:val="004F6B12"/>
  </w:style>
  <w:style w:type="paragraph" w:customStyle="1" w:styleId="Restitle">
    <w:name w:val="Res_title"/>
    <w:basedOn w:val="Annextitle"/>
    <w:next w:val="Normal"/>
    <w:rsid w:val="004F6B12"/>
  </w:style>
  <w:style w:type="paragraph" w:customStyle="1" w:styleId="SectionNo">
    <w:name w:val="Section_No"/>
    <w:basedOn w:val="AnnexNo"/>
    <w:next w:val="Sectiontitle"/>
    <w:rsid w:val="004F6B12"/>
  </w:style>
  <w:style w:type="paragraph" w:customStyle="1" w:styleId="Sectiontitle">
    <w:name w:val="Section_title"/>
    <w:basedOn w:val="Normal"/>
    <w:next w:val="Normalaftertitle"/>
    <w:rsid w:val="004F6B12"/>
    <w:rPr>
      <w:sz w:val="28"/>
    </w:rPr>
  </w:style>
  <w:style w:type="paragraph" w:customStyle="1" w:styleId="SpecialFooter">
    <w:name w:val="Special Footer"/>
    <w:basedOn w:val="Footer"/>
    <w:rsid w:val="004F6B12"/>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4F6B12"/>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4F6B12"/>
    <w:pPr>
      <w:spacing w:before="120" w:after="120"/>
      <w:jc w:val="center"/>
    </w:pPr>
    <w:rPr>
      <w:b/>
    </w:rPr>
  </w:style>
  <w:style w:type="paragraph" w:customStyle="1" w:styleId="Tablelegend">
    <w:name w:val="Table_legend"/>
    <w:basedOn w:val="Tabletext"/>
    <w:rsid w:val="004F6B12"/>
    <w:pPr>
      <w:spacing w:before="120"/>
    </w:pPr>
  </w:style>
  <w:style w:type="paragraph" w:customStyle="1" w:styleId="Tableref">
    <w:name w:val="Table_ref"/>
    <w:basedOn w:val="Normal"/>
    <w:next w:val="Tabletitle"/>
    <w:rsid w:val="004F6B12"/>
    <w:pPr>
      <w:keepNext/>
      <w:spacing w:before="567"/>
      <w:jc w:val="center"/>
    </w:pPr>
  </w:style>
  <w:style w:type="paragraph" w:customStyle="1" w:styleId="Title2">
    <w:name w:val="Title 2"/>
    <w:basedOn w:val="Source"/>
    <w:next w:val="Title3"/>
    <w:rsid w:val="004F6B12"/>
    <w:pPr>
      <w:spacing w:before="240"/>
    </w:pPr>
    <w:rPr>
      <w:b w:val="0"/>
      <w:caps/>
    </w:rPr>
  </w:style>
  <w:style w:type="paragraph" w:customStyle="1" w:styleId="Title3">
    <w:name w:val="Title 3"/>
    <w:basedOn w:val="Title2"/>
    <w:next w:val="Normalaftertitle"/>
    <w:rsid w:val="004F6B12"/>
    <w:rPr>
      <w:caps w:val="0"/>
    </w:rPr>
  </w:style>
  <w:style w:type="paragraph" w:customStyle="1" w:styleId="Title4">
    <w:name w:val="Title 4"/>
    <w:basedOn w:val="Title3"/>
    <w:next w:val="Heading1"/>
    <w:rsid w:val="004F6B12"/>
    <w:rPr>
      <w:b/>
    </w:rPr>
  </w:style>
  <w:style w:type="paragraph" w:customStyle="1" w:styleId="FigureNo">
    <w:name w:val="Figure_No"/>
    <w:basedOn w:val="Normal"/>
    <w:next w:val="Figuretitle"/>
    <w:rsid w:val="004F6B12"/>
    <w:pPr>
      <w:keepNext/>
      <w:keepLines/>
      <w:spacing w:before="240" w:after="120"/>
      <w:jc w:val="center"/>
    </w:pPr>
    <w:rPr>
      <w:caps/>
    </w:rPr>
  </w:style>
  <w:style w:type="paragraph" w:customStyle="1" w:styleId="firstfooter0">
    <w:name w:val="firstfooter"/>
    <w:basedOn w:val="Normal"/>
    <w:rsid w:val="00EA659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EA659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0228DE"/>
    <w:pPr>
      <w:ind w:left="720"/>
      <w:contextualSpacing/>
    </w:pPr>
  </w:style>
  <w:style w:type="character" w:customStyle="1" w:styleId="Heading1Char">
    <w:name w:val="Heading 1 Char"/>
    <w:basedOn w:val="DefaultParagraphFont"/>
    <w:link w:val="Heading1"/>
    <w:rsid w:val="000228DE"/>
    <w:rPr>
      <w:rFonts w:ascii="Calibri" w:hAnsi="Calibri"/>
      <w:b/>
      <w:sz w:val="28"/>
      <w:lang w:val="en-GB" w:eastAsia="en-US"/>
    </w:rPr>
  </w:style>
  <w:style w:type="paragraph" w:styleId="BalloonText">
    <w:name w:val="Balloon Text"/>
    <w:basedOn w:val="Normal"/>
    <w:link w:val="BalloonTextChar"/>
    <w:semiHidden/>
    <w:unhideWhenUsed/>
    <w:rsid w:val="00EF19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F19A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83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ACTF-2014"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PE_C17.dotm</Template>
  <TotalTime>1</TotalTime>
  <Pages>9</Pages>
  <Words>2498</Words>
  <Characters>13917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MESURES D'EFFICACITÉ</vt:lpstr>
    </vt:vector>
  </TitlesOfParts>
  <Manager>Secrétariat général - Pool</Manager>
  <Company>Union internationale des télécommunications (UIT)</Company>
  <LinksUpToDate>false</LinksUpToDate>
  <CharactersWithSpaces>16383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MESURES D'EFFICACITÉ</dc:title>
  <dc:subject>Conseil 2017</dc:subject>
  <dc:creator>Rapport du Secrétaire général</dc:creator>
  <cp:keywords>C2017, C17</cp:keywords>
  <dc:description>Document C16/45-F  Pour: Point de l'ordre du jour: ADM 1_x000d_Date du document: 7 avril 2016_x000d_Enregistré par ITU51009305 à 13:50:39 le 22/04/2016</dc:description>
  <cp:lastModifiedBy>Brouard, Ricarda</cp:lastModifiedBy>
  <cp:revision>2</cp:revision>
  <cp:lastPrinted>2017-03-23T10:16:00Z</cp:lastPrinted>
  <dcterms:created xsi:type="dcterms:W3CDTF">2017-03-24T11:28:00Z</dcterms:created>
  <dcterms:modified xsi:type="dcterms:W3CDTF">2017-03-24T11:28:00Z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C16/45-F</vt:lpwstr>
  </property>
  <property fmtid="{D5CDD505-2E9C-101B-9397-08002B2CF9AE}" pid="3" name="Docdate">
    <vt:lpwstr>7 avril 2016</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1</vt:lpwstr>
  </property>
  <property fmtid="{D5CDD505-2E9C-101B-9397-08002B2CF9AE}" pid="7" name="Docauthor">
    <vt:lpwstr>Rapport du Secrétaire général</vt:lpwstr>
  </property>
</Properties>
</file>