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A5354B">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A5354B">
              <w:rPr>
                <w:rFonts w:cs="Arial"/>
                <w:b/>
                <w:bCs/>
                <w:sz w:val="26"/>
                <w:szCs w:val="26"/>
                <w:lang w:val="en-US" w:eastAsia="zh-CN"/>
              </w:rPr>
              <w:t>7</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A5354B">
              <w:rPr>
                <w:b/>
                <w:bCs/>
                <w:color w:val="000000"/>
                <w:lang w:eastAsia="zh-CN"/>
              </w:rPr>
              <w:t>7</w:t>
            </w:r>
            <w:r w:rsidR="009625D8" w:rsidRPr="009625D8">
              <w:rPr>
                <w:rFonts w:ascii="SimSun" w:hAnsi="SimSun" w:hint="eastAsia"/>
                <w:b/>
                <w:bCs/>
                <w:color w:val="000000"/>
                <w:lang w:eastAsia="zh-CN"/>
              </w:rPr>
              <w:t>年</w:t>
            </w:r>
            <w:r w:rsidR="009625D8" w:rsidRPr="009625D8">
              <w:rPr>
                <w:b/>
                <w:bCs/>
                <w:color w:val="000000"/>
                <w:lang w:eastAsia="zh-CN"/>
              </w:rPr>
              <w:t>5</w:t>
            </w:r>
            <w:r w:rsidR="009625D8" w:rsidRPr="009625D8">
              <w:rPr>
                <w:rFonts w:ascii="SimSun" w:hAnsi="SimSun" w:hint="eastAsia"/>
                <w:b/>
                <w:bCs/>
                <w:color w:val="000000"/>
                <w:lang w:eastAsia="zh-CN"/>
              </w:rPr>
              <w:t>月</w:t>
            </w:r>
            <w:r w:rsidR="00A5354B">
              <w:rPr>
                <w:b/>
                <w:bCs/>
                <w:color w:val="000000"/>
                <w:lang w:eastAsia="zh-CN"/>
              </w:rPr>
              <w:t>1</w:t>
            </w:r>
            <w:r w:rsidR="00A5354B">
              <w:rPr>
                <w:rFonts w:hint="eastAsia"/>
                <w:b/>
                <w:bCs/>
                <w:color w:val="000000"/>
                <w:lang w:eastAsia="zh-CN"/>
              </w:rPr>
              <w:t>5</w:t>
            </w:r>
            <w:r w:rsidR="00A5354B">
              <w:rPr>
                <w:b/>
                <w:bCs/>
                <w:color w:val="000000"/>
                <w:lang w:eastAsia="zh-CN"/>
              </w:rPr>
              <w:t>-</w:t>
            </w:r>
            <w:r w:rsidR="009625D8" w:rsidRPr="009625D8">
              <w:rPr>
                <w:b/>
                <w:bCs/>
                <w:color w:val="000000"/>
                <w:lang w:eastAsia="zh-CN"/>
              </w:rPr>
              <w:t>2</w:t>
            </w:r>
            <w:r w:rsidR="0098459B">
              <w:rPr>
                <w:rFonts w:hint="eastAsia"/>
                <w:b/>
                <w:bCs/>
                <w:color w:val="000000"/>
                <w:lang w:eastAsia="zh-CN"/>
              </w:rPr>
              <w:t>5</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6C5D5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6C5D55">
              <w:rPr>
                <w:b/>
              </w:rPr>
              <w:t>ADM</w:t>
            </w:r>
            <w:r w:rsidR="00B40A53">
              <w:rPr>
                <w:b/>
              </w:rPr>
              <w:t xml:space="preserve"> </w:t>
            </w:r>
            <w:r w:rsidR="006C5D55">
              <w:rPr>
                <w:b/>
              </w:rPr>
              <w:t>13</w:t>
            </w:r>
          </w:p>
        </w:tc>
        <w:tc>
          <w:tcPr>
            <w:tcW w:w="3120" w:type="dxa"/>
          </w:tcPr>
          <w:p w:rsidR="00700D1F" w:rsidRPr="00700D1F" w:rsidRDefault="00700D1F" w:rsidP="006C5D55">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A5354B">
              <w:rPr>
                <w:b/>
                <w:bCs/>
                <w:szCs w:val="24"/>
                <w:lang w:eastAsia="zh-CN"/>
              </w:rPr>
              <w:t>7</w:t>
            </w:r>
            <w:r w:rsidRPr="00FC5386">
              <w:rPr>
                <w:b/>
                <w:bCs/>
                <w:szCs w:val="24"/>
                <w:lang w:eastAsia="zh-CN"/>
              </w:rPr>
              <w:t>/</w:t>
            </w:r>
            <w:r w:rsidR="006C5D55">
              <w:rPr>
                <w:b/>
                <w:bCs/>
                <w:szCs w:val="24"/>
                <w:lang w:eastAsia="zh-CN"/>
              </w:rPr>
              <w:t>44</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6C5D55">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A5354B">
              <w:rPr>
                <w:b/>
                <w:bCs/>
                <w:szCs w:val="24"/>
                <w:lang w:eastAsia="zh-CN"/>
              </w:rPr>
              <w:t>7</w:t>
            </w:r>
            <w:r w:rsidRPr="00FC5386">
              <w:rPr>
                <w:rFonts w:hint="eastAsia"/>
                <w:b/>
                <w:bCs/>
                <w:szCs w:val="24"/>
                <w:lang w:eastAsia="zh-CN"/>
              </w:rPr>
              <w:t>年</w:t>
            </w:r>
            <w:r w:rsidR="006C5D55">
              <w:rPr>
                <w:rFonts w:asciiTheme="minorHAnsi" w:hAnsiTheme="minorHAnsi" w:cstheme="minorHAnsi"/>
                <w:b/>
                <w:bCs/>
                <w:szCs w:val="24"/>
                <w:lang w:eastAsia="zh-CN"/>
              </w:rPr>
              <w:t>3</w:t>
            </w:r>
            <w:r w:rsidRPr="00FC5386">
              <w:rPr>
                <w:rFonts w:hint="eastAsia"/>
                <w:b/>
                <w:bCs/>
                <w:szCs w:val="24"/>
                <w:lang w:eastAsia="zh-CN"/>
              </w:rPr>
              <w:t>月</w:t>
            </w:r>
            <w:r w:rsidR="006C5D55">
              <w:rPr>
                <w:rFonts w:asciiTheme="minorHAnsi" w:hAnsiTheme="minorHAnsi" w:cstheme="minorHAnsi"/>
                <w:b/>
                <w:bCs/>
                <w:szCs w:val="24"/>
                <w:lang w:eastAsia="zh-CN"/>
              </w:rPr>
              <w:t>14</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trPr>
          <w:cantSplit/>
        </w:trPr>
        <w:tc>
          <w:tcPr>
            <w:tcW w:w="10031" w:type="dxa"/>
          </w:tcPr>
          <w:p w:rsidR="0093362E" w:rsidRDefault="006C5D55" w:rsidP="00001B77">
            <w:pPr>
              <w:pStyle w:val="Title1"/>
              <w:rPr>
                <w:bCs/>
                <w:lang w:eastAsia="zh-CN"/>
              </w:rPr>
            </w:pPr>
            <w:r w:rsidRPr="00624EF3">
              <w:rPr>
                <w:rFonts w:hint="eastAsia"/>
                <w:lang w:eastAsia="zh-CN"/>
              </w:rPr>
              <w:t>内部审计员有关内部审计活动的报告</w:t>
            </w:r>
          </w:p>
        </w:tc>
      </w:tr>
    </w:tbl>
    <w:p w:rsidR="0093362E" w:rsidRDefault="0093362E" w:rsidP="00001B77">
      <w:pPr>
        <w:rPr>
          <w:lang w:eastAsia="zh-CN"/>
        </w:rPr>
      </w:pPr>
    </w:p>
    <w:p w:rsidR="00B40A53" w:rsidRDefault="00B40A53" w:rsidP="00B40A53">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B40A53" w:rsidRDefault="00B40A53" w:rsidP="003C2E37">
            <w:pPr>
              <w:pStyle w:val="Headingb"/>
              <w:rPr>
                <w:lang w:val="fr-FR" w:eastAsia="zh-CN"/>
              </w:rPr>
            </w:pPr>
            <w:r>
              <w:rPr>
                <w:rFonts w:hint="eastAsia"/>
                <w:lang w:val="fr-FR" w:eastAsia="zh-CN"/>
              </w:rPr>
              <w:t>概</w:t>
            </w:r>
            <w:r>
              <w:rPr>
                <w:rFonts w:hint="eastAsia"/>
                <w:lang w:eastAsia="zh-CN"/>
              </w:rPr>
              <w:t>要</w:t>
            </w:r>
          </w:p>
          <w:p w:rsidR="00B40A53" w:rsidRDefault="006C5D55">
            <w:pPr>
              <w:ind w:firstLineChars="200" w:firstLine="480"/>
              <w:rPr>
                <w:szCs w:val="22"/>
                <w:lang w:val="fr-FR" w:eastAsia="zh-CN"/>
              </w:rPr>
            </w:pPr>
            <w:r w:rsidRPr="005B246E">
              <w:rPr>
                <w:szCs w:val="24"/>
                <w:lang w:eastAsia="zh-CN"/>
              </w:rPr>
              <w:t>本报告</w:t>
            </w:r>
            <w:r>
              <w:rPr>
                <w:rFonts w:hint="eastAsia"/>
                <w:szCs w:val="24"/>
                <w:lang w:eastAsia="zh-CN"/>
              </w:rPr>
              <w:t>阐述</w:t>
            </w:r>
            <w:r w:rsidRPr="005B246E">
              <w:rPr>
                <w:szCs w:val="24"/>
                <w:lang w:eastAsia="zh-CN"/>
              </w:rPr>
              <w:t>了</w:t>
            </w:r>
            <w:r>
              <w:rPr>
                <w:rFonts w:hint="eastAsia"/>
                <w:szCs w:val="24"/>
                <w:lang w:eastAsia="zh-CN"/>
              </w:rPr>
              <w:t>从</w:t>
            </w:r>
            <w:r>
              <w:rPr>
                <w:szCs w:val="24"/>
                <w:lang w:eastAsia="zh-CN"/>
              </w:rPr>
              <w:t>201</w:t>
            </w:r>
            <w:r>
              <w:rPr>
                <w:rFonts w:hint="eastAsia"/>
                <w:szCs w:val="24"/>
                <w:lang w:eastAsia="zh-CN"/>
              </w:rPr>
              <w:t>6</w:t>
            </w:r>
            <w:r w:rsidRPr="005B246E">
              <w:rPr>
                <w:szCs w:val="24"/>
                <w:lang w:eastAsia="zh-CN"/>
              </w:rPr>
              <w:t>年</w:t>
            </w:r>
            <w:r w:rsidRPr="005B246E">
              <w:rPr>
                <w:szCs w:val="24"/>
                <w:lang w:eastAsia="zh-CN"/>
              </w:rPr>
              <w:t>3</w:t>
            </w:r>
            <w:r w:rsidRPr="005B246E">
              <w:rPr>
                <w:szCs w:val="24"/>
                <w:lang w:eastAsia="zh-CN"/>
              </w:rPr>
              <w:t>月至</w:t>
            </w:r>
            <w:r>
              <w:rPr>
                <w:szCs w:val="24"/>
                <w:lang w:eastAsia="zh-CN"/>
              </w:rPr>
              <w:t>201</w:t>
            </w:r>
            <w:r>
              <w:rPr>
                <w:rFonts w:hint="eastAsia"/>
                <w:szCs w:val="24"/>
                <w:lang w:eastAsia="zh-CN"/>
              </w:rPr>
              <w:t>7</w:t>
            </w:r>
            <w:r w:rsidRPr="005B246E">
              <w:rPr>
                <w:szCs w:val="24"/>
                <w:lang w:eastAsia="zh-CN"/>
              </w:rPr>
              <w:t>年</w:t>
            </w:r>
            <w:r w:rsidRPr="005B246E">
              <w:rPr>
                <w:szCs w:val="24"/>
                <w:lang w:eastAsia="zh-CN"/>
              </w:rPr>
              <w:t>2</w:t>
            </w:r>
            <w:r w:rsidRPr="005B246E">
              <w:rPr>
                <w:szCs w:val="24"/>
                <w:lang w:eastAsia="zh-CN"/>
              </w:rPr>
              <w:t>月</w:t>
            </w:r>
            <w:r>
              <w:rPr>
                <w:rFonts w:hint="eastAsia"/>
                <w:szCs w:val="24"/>
                <w:lang w:eastAsia="zh-CN"/>
              </w:rPr>
              <w:t>期间开展的各项</w:t>
            </w:r>
            <w:r w:rsidRPr="005B246E">
              <w:rPr>
                <w:szCs w:val="24"/>
                <w:lang w:eastAsia="zh-CN"/>
              </w:rPr>
              <w:t>内部审计活动。</w:t>
            </w:r>
          </w:p>
          <w:p w:rsidR="00B40A53" w:rsidRPr="003C2E37" w:rsidRDefault="00B40A53" w:rsidP="003C2E37">
            <w:pPr>
              <w:pStyle w:val="Headingb"/>
              <w:rPr>
                <w:lang w:eastAsia="zh-CN"/>
              </w:rPr>
            </w:pPr>
            <w:r>
              <w:rPr>
                <w:rFonts w:hint="eastAsia"/>
                <w:lang w:eastAsia="zh-CN"/>
              </w:rPr>
              <w:t>需采取的行动</w:t>
            </w:r>
          </w:p>
          <w:p w:rsidR="00B40A53" w:rsidRPr="006C5D55" w:rsidRDefault="006C5D55" w:rsidP="00B40A53">
            <w:pPr>
              <w:pStyle w:val="BodyTextIndent3"/>
              <w:spacing w:before="120"/>
              <w:ind w:firstLineChars="200" w:firstLine="480"/>
              <w:textAlignment w:val="baseline"/>
              <w:rPr>
                <w:sz w:val="24"/>
                <w:szCs w:val="24"/>
              </w:rPr>
            </w:pPr>
            <w:r w:rsidRPr="006C5D55">
              <w:rPr>
                <w:rFonts w:hint="eastAsia"/>
                <w:sz w:val="24"/>
                <w:szCs w:val="24"/>
              </w:rPr>
              <w:t>本报告转呈理事会</w:t>
            </w:r>
            <w:r w:rsidRPr="006C5D55">
              <w:rPr>
                <w:rFonts w:hint="eastAsia"/>
                <w:b/>
                <w:bCs/>
                <w:sz w:val="24"/>
                <w:szCs w:val="24"/>
              </w:rPr>
              <w:t>审议</w:t>
            </w:r>
            <w:r w:rsidRPr="006C5D55">
              <w:rPr>
                <w:rFonts w:hint="eastAsia"/>
                <w:sz w:val="24"/>
                <w:szCs w:val="24"/>
              </w:rPr>
              <w:t>。</w:t>
            </w:r>
          </w:p>
          <w:p w:rsidR="00B40A53" w:rsidRDefault="00B40A53">
            <w:pPr>
              <w:jc w:val="center"/>
              <w:rPr>
                <w:sz w:val="28"/>
                <w:szCs w:val="22"/>
                <w:lang w:eastAsia="zh-CN"/>
              </w:rPr>
            </w:pPr>
            <w:r>
              <w:rPr>
                <w:sz w:val="28"/>
                <w:szCs w:val="22"/>
                <w:lang w:eastAsia="zh-CN"/>
              </w:rPr>
              <w:t>______________</w:t>
            </w:r>
          </w:p>
          <w:p w:rsidR="009164A9" w:rsidRPr="00FC5386" w:rsidRDefault="009164A9"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val="fr-FR" w:eastAsia="zh-CN"/>
              </w:rPr>
            </w:pPr>
          </w:p>
          <w:p w:rsidR="009164A9" w:rsidRPr="00FC5386" w:rsidRDefault="009164A9" w:rsidP="003C2E37">
            <w:pPr>
              <w:pStyle w:val="Headingb"/>
              <w:rPr>
                <w:lang w:val="fr-FR" w:eastAsia="zh-CN"/>
              </w:rPr>
            </w:pPr>
            <w:r w:rsidRPr="00FC5386">
              <w:rPr>
                <w:rFonts w:hint="eastAsia"/>
                <w:lang w:eastAsia="zh-CN"/>
              </w:rPr>
              <w:t>参考文件</w:t>
            </w:r>
          </w:p>
          <w:p w:rsidR="00B40A53" w:rsidRPr="006C5D55" w:rsidRDefault="006C5D55"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4"/>
                <w:lang w:val="fr-FR" w:eastAsia="zh-CN"/>
              </w:rPr>
            </w:pPr>
            <w:r w:rsidRPr="006C5D55">
              <w:rPr>
                <w:rFonts w:eastAsia="STKaiti" w:cs="Calibri"/>
                <w:sz w:val="24"/>
                <w:szCs w:val="24"/>
                <w:lang w:eastAsia="zh-CN"/>
              </w:rPr>
              <w:t>国际电联《财务规则和财务细则》（</w:t>
            </w:r>
            <w:r w:rsidRPr="006C5D55">
              <w:rPr>
                <w:rFonts w:eastAsia="STKaiti" w:cs="Calibri"/>
                <w:sz w:val="24"/>
                <w:szCs w:val="24"/>
                <w:lang w:eastAsia="zh-CN"/>
              </w:rPr>
              <w:t>2010</w:t>
            </w:r>
            <w:r w:rsidRPr="006C5D55">
              <w:rPr>
                <w:rFonts w:eastAsia="STKaiti" w:cs="Calibri"/>
                <w:sz w:val="24"/>
                <w:szCs w:val="24"/>
                <w:lang w:eastAsia="zh-CN"/>
              </w:rPr>
              <w:t>年）第</w:t>
            </w:r>
            <w:r w:rsidRPr="006C5D55">
              <w:rPr>
                <w:rFonts w:eastAsia="STKaiti" w:cs="Calibri"/>
                <w:sz w:val="24"/>
                <w:szCs w:val="24"/>
                <w:lang w:eastAsia="zh-CN"/>
              </w:rPr>
              <w:t>29</w:t>
            </w:r>
            <w:r w:rsidRPr="006C5D55">
              <w:rPr>
                <w:rFonts w:eastAsia="STKaiti" w:cs="Calibri"/>
                <w:sz w:val="24"/>
                <w:szCs w:val="24"/>
                <w:lang w:eastAsia="zh-CN"/>
              </w:rPr>
              <w:t>条</w:t>
            </w:r>
          </w:p>
        </w:tc>
      </w:tr>
    </w:tbl>
    <w:p w:rsidR="006C5D55" w:rsidRPr="00F144C9" w:rsidRDefault="006C5D55" w:rsidP="00E0607D">
      <w:pPr>
        <w:pStyle w:val="Heading1"/>
        <w:rPr>
          <w:lang w:eastAsia="zh-CN"/>
        </w:rPr>
      </w:pPr>
      <w:r w:rsidRPr="00F144C9">
        <w:rPr>
          <w:rFonts w:hint="eastAsia"/>
          <w:lang w:eastAsia="zh-CN"/>
        </w:rPr>
        <w:t>引言</w:t>
      </w:r>
    </w:p>
    <w:p w:rsidR="006C5D55" w:rsidRPr="006C5D55" w:rsidRDefault="006C5D55" w:rsidP="00F144C9">
      <w:pPr>
        <w:rPr>
          <w:lang w:eastAsia="zh-CN"/>
        </w:rPr>
      </w:pPr>
      <w:r w:rsidRPr="006C5D55">
        <w:rPr>
          <w:rFonts w:cstheme="minorHAnsi"/>
          <w:szCs w:val="24"/>
          <w:lang w:val="en-US" w:eastAsia="zh-CN"/>
        </w:rPr>
        <w:t>1</w:t>
      </w:r>
      <w:r w:rsidRPr="006C5D55">
        <w:rPr>
          <w:rFonts w:cstheme="minorHAnsi"/>
          <w:szCs w:val="24"/>
          <w:lang w:val="en-US" w:eastAsia="zh-CN"/>
        </w:rPr>
        <w:tab/>
      </w:r>
      <w:r w:rsidRPr="006C5D55">
        <w:rPr>
          <w:rFonts w:cstheme="minorHAnsi"/>
          <w:szCs w:val="24"/>
          <w:lang w:val="en-US" w:eastAsia="zh-CN"/>
        </w:rPr>
        <w:t>按照国际电联《财务规则》（</w:t>
      </w:r>
      <w:r w:rsidRPr="006C5D55">
        <w:rPr>
          <w:rFonts w:cstheme="minorHAnsi"/>
          <w:szCs w:val="24"/>
          <w:lang w:val="en-US" w:eastAsia="zh-CN"/>
        </w:rPr>
        <w:t>2010</w:t>
      </w:r>
      <w:r w:rsidRPr="006C5D55">
        <w:rPr>
          <w:rFonts w:cstheme="minorHAnsi"/>
          <w:szCs w:val="24"/>
          <w:lang w:val="en-US" w:eastAsia="zh-CN"/>
        </w:rPr>
        <w:t>年）第</w:t>
      </w:r>
      <w:r w:rsidRPr="006C5D55">
        <w:rPr>
          <w:rFonts w:cstheme="minorHAnsi"/>
          <w:szCs w:val="24"/>
          <w:lang w:val="en-US" w:eastAsia="zh-CN"/>
        </w:rPr>
        <w:t>29</w:t>
      </w:r>
      <w:r w:rsidRPr="006C5D55">
        <w:rPr>
          <w:rFonts w:cstheme="minorHAnsi"/>
          <w:szCs w:val="24"/>
          <w:lang w:val="en-US" w:eastAsia="zh-CN"/>
        </w:rPr>
        <w:t>条要求编写的本报告现转呈</w:t>
      </w:r>
      <w:r w:rsidRPr="006C5D55">
        <w:rPr>
          <w:lang w:eastAsia="zh-CN"/>
        </w:rPr>
        <w:t>理事会。依据</w:t>
      </w:r>
      <w:r w:rsidR="00982068">
        <w:rPr>
          <w:rFonts w:hint="eastAsia"/>
          <w:lang w:eastAsia="zh-CN"/>
        </w:rPr>
        <w:t>《</w:t>
      </w:r>
      <w:r w:rsidRPr="006C5D55">
        <w:rPr>
          <w:lang w:eastAsia="zh-CN"/>
        </w:rPr>
        <w:t>国际电联内部审计章程</w:t>
      </w:r>
      <w:r w:rsidR="00982068">
        <w:rPr>
          <w:rFonts w:hint="eastAsia"/>
          <w:lang w:eastAsia="zh-CN"/>
        </w:rPr>
        <w:t>》</w:t>
      </w:r>
      <w:r w:rsidRPr="006C5D55">
        <w:rPr>
          <w:rStyle w:val="FootnoteReference"/>
          <w:rFonts w:asciiTheme="minorHAnsi" w:eastAsiaTheme="minorEastAsia" w:hAnsiTheme="minorHAnsi" w:cs="Calibri"/>
          <w:szCs w:val="24"/>
        </w:rPr>
        <w:footnoteReference w:id="1"/>
      </w:r>
      <w:r w:rsidRPr="006C5D55">
        <w:rPr>
          <w:lang w:eastAsia="zh-CN"/>
        </w:rPr>
        <w:t>，本报告已提交秘书长并转呈理事会审议。本报告涉及</w:t>
      </w:r>
      <w:r w:rsidRPr="006C5D55">
        <w:rPr>
          <w:lang w:eastAsia="zh-CN"/>
        </w:rPr>
        <w:t>2016</w:t>
      </w:r>
      <w:r w:rsidRPr="006C5D55">
        <w:rPr>
          <w:lang w:eastAsia="zh-CN"/>
        </w:rPr>
        <w:t>年</w:t>
      </w:r>
      <w:r w:rsidRPr="006C5D55">
        <w:rPr>
          <w:lang w:eastAsia="zh-CN"/>
        </w:rPr>
        <w:t>3</w:t>
      </w:r>
      <w:r w:rsidRPr="006C5D55">
        <w:rPr>
          <w:lang w:eastAsia="zh-CN"/>
        </w:rPr>
        <w:t>月至</w:t>
      </w:r>
      <w:r w:rsidRPr="006C5D55">
        <w:rPr>
          <w:lang w:eastAsia="zh-CN"/>
        </w:rPr>
        <w:t>2017</w:t>
      </w:r>
      <w:r w:rsidRPr="006C5D55">
        <w:rPr>
          <w:lang w:eastAsia="zh-CN"/>
        </w:rPr>
        <w:t>年</w:t>
      </w:r>
      <w:r w:rsidRPr="006C5D55">
        <w:rPr>
          <w:lang w:eastAsia="zh-CN"/>
        </w:rPr>
        <w:t>2</w:t>
      </w:r>
      <w:r w:rsidRPr="006C5D55">
        <w:rPr>
          <w:lang w:eastAsia="zh-CN"/>
        </w:rPr>
        <w:t>月期间开展的活动。</w:t>
      </w:r>
    </w:p>
    <w:p w:rsidR="006C5D55" w:rsidRPr="006C5D55" w:rsidRDefault="006C5D55" w:rsidP="00F12087">
      <w:pPr>
        <w:rPr>
          <w:lang w:val="en-US" w:eastAsia="zh-CN"/>
        </w:rPr>
      </w:pPr>
      <w:r w:rsidRPr="006C5D55">
        <w:rPr>
          <w:lang w:eastAsia="zh-CN"/>
        </w:rPr>
        <w:t>2</w:t>
      </w:r>
      <w:r w:rsidRPr="006C5D55">
        <w:rPr>
          <w:lang w:eastAsia="zh-CN"/>
        </w:rPr>
        <w:tab/>
      </w:r>
      <w:r w:rsidRPr="006C5D55">
        <w:rPr>
          <w:lang w:eastAsia="zh-CN"/>
        </w:rPr>
        <w:t>在整个报告期间内，内部审计处由两名专业类职员</w:t>
      </w:r>
      <w:r w:rsidRPr="006C5D55">
        <w:rPr>
          <w:lang w:eastAsia="zh-CN"/>
        </w:rPr>
        <w:t xml:space="preserve"> – </w:t>
      </w:r>
      <w:r w:rsidRPr="006C5D55">
        <w:rPr>
          <w:lang w:eastAsia="zh-CN"/>
        </w:rPr>
        <w:t>一名</w:t>
      </w:r>
      <w:r w:rsidRPr="006C5D55">
        <w:rPr>
          <w:lang w:eastAsia="zh-CN"/>
        </w:rPr>
        <w:t>P.5</w:t>
      </w:r>
      <w:r w:rsidRPr="006C5D55">
        <w:rPr>
          <w:lang w:eastAsia="zh-CN"/>
        </w:rPr>
        <w:t>（处长）和另一名</w:t>
      </w:r>
      <w:r w:rsidRPr="006C5D55">
        <w:rPr>
          <w:lang w:eastAsia="zh-CN"/>
        </w:rPr>
        <w:t>P.2</w:t>
      </w:r>
      <w:r w:rsidRPr="006C5D55">
        <w:rPr>
          <w:lang w:eastAsia="zh-CN"/>
        </w:rPr>
        <w:t>（初级审计员）</w:t>
      </w:r>
      <w:r w:rsidR="00982068">
        <w:rPr>
          <w:rFonts w:hint="eastAsia"/>
          <w:lang w:eastAsia="zh-CN"/>
        </w:rPr>
        <w:t>组</w:t>
      </w:r>
      <w:r w:rsidRPr="006C5D55">
        <w:rPr>
          <w:lang w:eastAsia="zh-CN"/>
        </w:rPr>
        <w:t>成。</w:t>
      </w:r>
      <w:r w:rsidRPr="006C5D55">
        <w:rPr>
          <w:lang w:val="fr-CH" w:eastAsia="zh-CN"/>
        </w:rPr>
        <w:t>在</w:t>
      </w:r>
      <w:r w:rsidRPr="006C5D55">
        <w:rPr>
          <w:lang w:val="en-US" w:eastAsia="zh-CN"/>
        </w:rPr>
        <w:t>2016</w:t>
      </w:r>
      <w:r w:rsidRPr="006C5D55">
        <w:rPr>
          <w:lang w:val="en-US" w:eastAsia="zh-CN"/>
        </w:rPr>
        <w:t>年</w:t>
      </w:r>
      <w:r w:rsidRPr="006C5D55">
        <w:rPr>
          <w:lang w:val="en-US" w:eastAsia="zh-CN"/>
        </w:rPr>
        <w:t>6</w:t>
      </w:r>
      <w:r w:rsidRPr="006C5D55">
        <w:rPr>
          <w:lang w:val="en-US" w:eastAsia="zh-CN"/>
        </w:rPr>
        <w:t>月之前，</w:t>
      </w:r>
      <w:r w:rsidR="00982068" w:rsidRPr="006C5D55">
        <w:rPr>
          <w:lang w:eastAsia="zh-CN"/>
        </w:rPr>
        <w:t>在该职位招聘期间</w:t>
      </w:r>
      <w:r w:rsidR="00F12087">
        <w:rPr>
          <w:rFonts w:hint="eastAsia"/>
          <w:lang w:eastAsia="zh-CN"/>
        </w:rPr>
        <w:t>，</w:t>
      </w:r>
      <w:r w:rsidRPr="006C5D55">
        <w:rPr>
          <w:lang w:val="en-US" w:eastAsia="zh-CN"/>
        </w:rPr>
        <w:t>还有一名</w:t>
      </w:r>
      <w:r w:rsidRPr="006C5D55">
        <w:rPr>
          <w:lang w:eastAsia="zh-CN"/>
        </w:rPr>
        <w:t>P.3</w:t>
      </w:r>
      <w:r w:rsidRPr="006C5D55">
        <w:rPr>
          <w:lang w:eastAsia="zh-CN"/>
        </w:rPr>
        <w:t>（内部审计员）</w:t>
      </w:r>
      <w:r w:rsidR="00982068" w:rsidRPr="006C5D55">
        <w:rPr>
          <w:lang w:val="en-US" w:eastAsia="zh-CN"/>
        </w:rPr>
        <w:t>临时</w:t>
      </w:r>
      <w:r w:rsidR="00982068">
        <w:rPr>
          <w:lang w:eastAsia="zh-CN"/>
        </w:rPr>
        <w:t>在岗，但该临时人员病休了</w:t>
      </w:r>
      <w:r w:rsidR="00982068">
        <w:rPr>
          <w:rFonts w:hint="eastAsia"/>
          <w:lang w:eastAsia="zh-CN"/>
        </w:rPr>
        <w:t>相当</w:t>
      </w:r>
      <w:r w:rsidRPr="006C5D55">
        <w:rPr>
          <w:lang w:eastAsia="zh-CN"/>
        </w:rPr>
        <w:t>长时间；为弥补人员的不足，还聘用了一名非全职顾问（</w:t>
      </w:r>
      <w:r w:rsidRPr="006C5D55">
        <w:rPr>
          <w:lang w:eastAsia="zh-CN"/>
        </w:rPr>
        <w:t>2016</w:t>
      </w:r>
      <w:r w:rsidRPr="006C5D55">
        <w:rPr>
          <w:lang w:eastAsia="zh-CN"/>
        </w:rPr>
        <w:t>年</w:t>
      </w:r>
      <w:r w:rsidRPr="006C5D55">
        <w:rPr>
          <w:lang w:eastAsia="zh-CN"/>
        </w:rPr>
        <w:t>8</w:t>
      </w:r>
      <w:r w:rsidRPr="006C5D55">
        <w:rPr>
          <w:lang w:eastAsia="zh-CN"/>
        </w:rPr>
        <w:t>月</w:t>
      </w:r>
      <w:r w:rsidRPr="006C5D55">
        <w:rPr>
          <w:lang w:eastAsia="zh-CN"/>
        </w:rPr>
        <w:t>15</w:t>
      </w:r>
      <w:r w:rsidRPr="006C5D55">
        <w:rPr>
          <w:lang w:eastAsia="zh-CN"/>
        </w:rPr>
        <w:t>日至</w:t>
      </w:r>
      <w:r w:rsidRPr="006C5D55">
        <w:rPr>
          <w:lang w:eastAsia="zh-CN"/>
        </w:rPr>
        <w:t>10</w:t>
      </w:r>
      <w:r w:rsidRPr="006C5D55">
        <w:rPr>
          <w:lang w:eastAsia="zh-CN"/>
        </w:rPr>
        <w:t>月</w:t>
      </w:r>
      <w:r w:rsidRPr="006C5D55">
        <w:rPr>
          <w:lang w:eastAsia="zh-CN"/>
        </w:rPr>
        <w:t>31</w:t>
      </w:r>
      <w:r w:rsidRPr="006C5D55">
        <w:rPr>
          <w:lang w:eastAsia="zh-CN"/>
        </w:rPr>
        <w:t>日）及另一名非全职顾问（</w:t>
      </w:r>
      <w:r w:rsidRPr="006C5D55">
        <w:rPr>
          <w:lang w:eastAsia="zh-CN"/>
        </w:rPr>
        <w:t>2016</w:t>
      </w:r>
      <w:r w:rsidRPr="006C5D55">
        <w:rPr>
          <w:lang w:eastAsia="zh-CN"/>
        </w:rPr>
        <w:t>年</w:t>
      </w:r>
      <w:r w:rsidRPr="006C5D55">
        <w:rPr>
          <w:lang w:eastAsia="zh-CN"/>
        </w:rPr>
        <w:t>12</w:t>
      </w:r>
      <w:r w:rsidRPr="006C5D55">
        <w:rPr>
          <w:lang w:eastAsia="zh-CN"/>
        </w:rPr>
        <w:t>月</w:t>
      </w:r>
      <w:r w:rsidRPr="006C5D55">
        <w:rPr>
          <w:lang w:eastAsia="zh-CN"/>
        </w:rPr>
        <w:t>1</w:t>
      </w:r>
      <w:r w:rsidRPr="006C5D55">
        <w:rPr>
          <w:lang w:eastAsia="zh-CN"/>
        </w:rPr>
        <w:t>日至</w:t>
      </w:r>
      <w:r w:rsidRPr="006C5D55">
        <w:rPr>
          <w:lang w:eastAsia="zh-CN"/>
        </w:rPr>
        <w:t>2017</w:t>
      </w:r>
      <w:r w:rsidRPr="006C5D55">
        <w:rPr>
          <w:lang w:eastAsia="zh-CN"/>
        </w:rPr>
        <w:t>年</w:t>
      </w:r>
      <w:r w:rsidRPr="006C5D55">
        <w:rPr>
          <w:lang w:eastAsia="zh-CN"/>
        </w:rPr>
        <w:t>2</w:t>
      </w:r>
      <w:r w:rsidRPr="006C5D55">
        <w:rPr>
          <w:lang w:eastAsia="zh-CN"/>
        </w:rPr>
        <w:t>月</w:t>
      </w:r>
      <w:r w:rsidRPr="006C5D55">
        <w:rPr>
          <w:lang w:eastAsia="zh-CN"/>
        </w:rPr>
        <w:t>28</w:t>
      </w:r>
      <w:r w:rsidRPr="006C5D55">
        <w:rPr>
          <w:lang w:eastAsia="zh-CN"/>
        </w:rPr>
        <w:t>日）。一名</w:t>
      </w:r>
      <w:r w:rsidRPr="006C5D55">
        <w:rPr>
          <w:lang w:val="en-US" w:eastAsia="zh-CN"/>
        </w:rPr>
        <w:t>一般事务类职员（审计助理）在该处</w:t>
      </w:r>
      <w:r w:rsidR="00982068" w:rsidRPr="006C5D55">
        <w:rPr>
          <w:lang w:val="en-US" w:eastAsia="zh-CN"/>
        </w:rPr>
        <w:t>全职</w:t>
      </w:r>
      <w:r w:rsidRPr="006C5D55">
        <w:rPr>
          <w:lang w:val="en-US" w:eastAsia="zh-CN"/>
        </w:rPr>
        <w:t>工作。</w:t>
      </w:r>
    </w:p>
    <w:p w:rsidR="006C5D55" w:rsidRPr="006C5D55" w:rsidRDefault="006C5D55" w:rsidP="00F144C9">
      <w:pPr>
        <w:overflowPunct/>
        <w:autoSpaceDE/>
        <w:autoSpaceDN/>
        <w:adjustRightInd/>
        <w:ind w:firstLineChars="200" w:firstLine="480"/>
        <w:textAlignment w:val="auto"/>
        <w:rPr>
          <w:rFonts w:asciiTheme="minorHAnsi" w:eastAsiaTheme="minorEastAsia" w:hAnsiTheme="minorHAnsi"/>
          <w:lang w:val="en-US" w:eastAsia="zh-CN"/>
        </w:rPr>
      </w:pPr>
      <w:r w:rsidRPr="006C5D55">
        <w:rPr>
          <w:rFonts w:asciiTheme="minorHAnsi" w:eastAsiaTheme="minorEastAsia" w:hAnsiTheme="minorHAnsi"/>
          <w:lang w:val="en-US" w:eastAsia="zh-CN"/>
        </w:rPr>
        <w:t>现在，该处由三个</w:t>
      </w:r>
      <w:r w:rsidRPr="00F12087">
        <w:rPr>
          <w:rFonts w:ascii="STKaiti" w:eastAsia="STKaiti" w:hAnsi="STKaiti"/>
          <w:iCs/>
          <w:lang w:val="en-US" w:eastAsia="zh-CN"/>
        </w:rPr>
        <w:t>专业</w:t>
      </w:r>
      <w:r w:rsidRPr="006C5D55">
        <w:rPr>
          <w:rFonts w:asciiTheme="minorHAnsi" w:eastAsiaTheme="minorEastAsia" w:hAnsiTheme="minorHAnsi"/>
          <w:lang w:val="en-US" w:eastAsia="zh-CN"/>
        </w:rPr>
        <w:t>类职位和一个一般事务类职位构成。</w:t>
      </w:r>
    </w:p>
    <w:p w:rsidR="006C5D55" w:rsidRPr="006C5D55" w:rsidRDefault="006C5D55" w:rsidP="006C5D55">
      <w:pPr>
        <w:rPr>
          <w:rFonts w:asciiTheme="minorHAnsi" w:eastAsiaTheme="minorEastAsia" w:hAnsiTheme="minorHAnsi"/>
          <w:lang w:eastAsia="zh-CN"/>
        </w:rPr>
      </w:pPr>
      <w:r w:rsidRPr="006C5D55">
        <w:rPr>
          <w:rFonts w:asciiTheme="minorHAnsi" w:eastAsiaTheme="minorEastAsia" w:hAnsiTheme="minorHAnsi"/>
          <w:lang w:val="en-US" w:eastAsia="zh-CN"/>
        </w:rPr>
        <w:lastRenderedPageBreak/>
        <w:t>3</w:t>
      </w:r>
      <w:r w:rsidRPr="006C5D55">
        <w:rPr>
          <w:rFonts w:asciiTheme="minorHAnsi" w:eastAsiaTheme="minorEastAsia" w:hAnsiTheme="minorHAnsi"/>
          <w:lang w:val="en-US" w:eastAsia="zh-CN"/>
        </w:rPr>
        <w:tab/>
      </w:r>
      <w:r w:rsidRPr="006C5D55">
        <w:rPr>
          <w:rFonts w:asciiTheme="minorHAnsi" w:eastAsiaTheme="minorEastAsia" w:hAnsiTheme="minorHAnsi"/>
          <w:lang w:eastAsia="zh-CN"/>
        </w:rPr>
        <w:t>内部审计处（</w:t>
      </w:r>
      <w:r w:rsidRPr="006C5D55">
        <w:rPr>
          <w:rFonts w:asciiTheme="minorHAnsi" w:eastAsiaTheme="minorEastAsia" w:hAnsiTheme="minorHAnsi"/>
          <w:lang w:eastAsia="zh-CN"/>
        </w:rPr>
        <w:t>IA</w:t>
      </w:r>
      <w:r w:rsidRPr="006C5D55">
        <w:rPr>
          <w:rFonts w:asciiTheme="minorHAnsi" w:eastAsiaTheme="minorEastAsia" w:hAnsiTheme="minorHAnsi"/>
          <w:lang w:eastAsia="zh-CN"/>
        </w:rPr>
        <w:t>）确认，所开展的审计工作是根据《内部审计专业做法国际标准》、内部审计师协会（</w:t>
      </w:r>
      <w:r w:rsidRPr="006C5D55">
        <w:rPr>
          <w:rFonts w:asciiTheme="minorHAnsi" w:eastAsiaTheme="minorEastAsia" w:hAnsiTheme="minorHAnsi"/>
          <w:lang w:eastAsia="zh-CN"/>
        </w:rPr>
        <w:t>IIA</w:t>
      </w:r>
      <w:r w:rsidRPr="006C5D55">
        <w:rPr>
          <w:rFonts w:asciiTheme="minorHAnsi" w:eastAsiaTheme="minorEastAsia" w:hAnsiTheme="minorHAnsi"/>
          <w:lang w:eastAsia="zh-CN"/>
        </w:rPr>
        <w:t>）</w:t>
      </w:r>
      <w:r w:rsidRPr="006C5D55">
        <w:rPr>
          <w:rStyle w:val="FootnoteReference"/>
          <w:rFonts w:asciiTheme="minorHAnsi" w:eastAsiaTheme="minorEastAsia" w:hAnsiTheme="minorHAnsi" w:cs="Arial"/>
          <w:szCs w:val="24"/>
        </w:rPr>
        <w:footnoteReference w:id="2"/>
      </w:r>
      <w:r w:rsidRPr="006C5D55">
        <w:rPr>
          <w:rFonts w:asciiTheme="minorHAnsi" w:eastAsiaTheme="minorEastAsia" w:hAnsiTheme="minorHAnsi"/>
          <w:lang w:eastAsia="zh-CN"/>
        </w:rPr>
        <w:t>制定的《道德准则》以及</w:t>
      </w:r>
      <w:r w:rsidR="00982068">
        <w:rPr>
          <w:rFonts w:asciiTheme="minorHAnsi" w:eastAsiaTheme="minorEastAsia" w:hAnsiTheme="minorHAnsi" w:hint="eastAsia"/>
          <w:lang w:eastAsia="zh-CN"/>
        </w:rPr>
        <w:t>《</w:t>
      </w:r>
      <w:r w:rsidRPr="006C5D55">
        <w:rPr>
          <w:rFonts w:asciiTheme="minorHAnsi" w:eastAsiaTheme="minorEastAsia" w:hAnsiTheme="minorHAnsi"/>
          <w:lang w:eastAsia="zh-CN"/>
        </w:rPr>
        <w:t>国际电联内部审计章程</w:t>
      </w:r>
      <w:r w:rsidR="00982068">
        <w:rPr>
          <w:rFonts w:asciiTheme="minorHAnsi" w:eastAsiaTheme="minorEastAsia" w:hAnsiTheme="minorHAnsi" w:hint="eastAsia"/>
          <w:lang w:eastAsia="zh-CN"/>
        </w:rPr>
        <w:t>》</w:t>
      </w:r>
      <w:r w:rsidRPr="006C5D55">
        <w:rPr>
          <w:rStyle w:val="FootnoteReference"/>
          <w:rFonts w:asciiTheme="minorHAnsi" w:eastAsiaTheme="minorEastAsia" w:hAnsiTheme="minorHAnsi" w:cs="Arial"/>
          <w:szCs w:val="24"/>
        </w:rPr>
        <w:footnoteReference w:id="3"/>
      </w:r>
      <w:r w:rsidRPr="006C5D55">
        <w:rPr>
          <w:rFonts w:asciiTheme="minorHAnsi" w:eastAsiaTheme="minorEastAsia" w:hAnsiTheme="minorHAnsi"/>
          <w:lang w:eastAsia="zh-CN"/>
        </w:rPr>
        <w:t>的规定进行的。</w:t>
      </w:r>
    </w:p>
    <w:p w:rsidR="006C5D55" w:rsidRPr="006C5D55" w:rsidRDefault="006C5D55" w:rsidP="00982068">
      <w:pPr>
        <w:ind w:firstLineChars="200" w:firstLine="480"/>
        <w:rPr>
          <w:rFonts w:asciiTheme="minorHAnsi" w:eastAsiaTheme="minorEastAsia" w:hAnsiTheme="minorHAnsi"/>
          <w:lang w:val="en-US" w:eastAsia="zh-CN"/>
        </w:rPr>
      </w:pPr>
      <w:r w:rsidRPr="006C5D55">
        <w:rPr>
          <w:rFonts w:asciiTheme="minorHAnsi" w:eastAsiaTheme="minorEastAsia" w:hAnsiTheme="minorHAnsi"/>
          <w:lang w:eastAsia="zh-CN"/>
        </w:rPr>
        <w:t>此外，内部审计处还确认，对于报告期内所审计的一切活动，该部门职员既无管理权也</w:t>
      </w:r>
      <w:r w:rsidR="00982068">
        <w:rPr>
          <w:rFonts w:asciiTheme="minorHAnsi" w:eastAsiaTheme="minorEastAsia" w:hAnsiTheme="minorHAnsi" w:hint="eastAsia"/>
          <w:lang w:eastAsia="zh-CN"/>
        </w:rPr>
        <w:t>不</w:t>
      </w:r>
      <w:r w:rsidRPr="006C5D55">
        <w:rPr>
          <w:rFonts w:asciiTheme="minorHAnsi" w:eastAsiaTheme="minorEastAsia" w:hAnsiTheme="minorHAnsi"/>
          <w:lang w:eastAsia="zh-CN"/>
        </w:rPr>
        <w:t>承担任何责任，且未在国际电联内部承担任何财会或日常运作工作。</w:t>
      </w:r>
    </w:p>
    <w:p w:rsidR="006C5D55" w:rsidRPr="00E0607D" w:rsidRDefault="006C5D55" w:rsidP="00E0607D">
      <w:pPr>
        <w:pStyle w:val="Heading1"/>
        <w:rPr>
          <w:lang w:eastAsia="zh-CN"/>
        </w:rPr>
      </w:pPr>
      <w:r w:rsidRPr="00E0607D">
        <w:rPr>
          <w:lang w:eastAsia="zh-CN"/>
        </w:rPr>
        <w:t>内部审计活动的方向和范围</w:t>
      </w:r>
    </w:p>
    <w:p w:rsidR="006C5D55" w:rsidRPr="006C5D55" w:rsidRDefault="006C5D55" w:rsidP="004E59B7">
      <w:pPr>
        <w:rPr>
          <w:rFonts w:asciiTheme="minorHAnsi" w:eastAsiaTheme="minorEastAsia" w:hAnsiTheme="minorHAnsi"/>
          <w:lang w:eastAsia="zh-CN"/>
        </w:rPr>
      </w:pPr>
      <w:r w:rsidRPr="006C5D55">
        <w:rPr>
          <w:rFonts w:asciiTheme="minorHAnsi" w:eastAsiaTheme="minorEastAsia" w:hAnsiTheme="minorHAnsi"/>
          <w:lang w:val="en-US" w:eastAsia="zh-CN"/>
        </w:rPr>
        <w:t>4</w:t>
      </w:r>
      <w:r w:rsidRPr="006C5D55">
        <w:rPr>
          <w:rFonts w:asciiTheme="minorHAnsi" w:eastAsiaTheme="minorEastAsia" w:hAnsiTheme="minorHAnsi"/>
          <w:lang w:val="en-US" w:eastAsia="zh-CN"/>
        </w:rPr>
        <w:tab/>
      </w:r>
      <w:bookmarkStart w:id="2" w:name="lt_pId032"/>
      <w:r w:rsidRPr="006C5D55">
        <w:rPr>
          <w:rFonts w:asciiTheme="minorHAnsi" w:eastAsiaTheme="minorEastAsia" w:hAnsiTheme="minorHAnsi"/>
          <w:lang w:val="en-US" w:eastAsia="zh-CN"/>
        </w:rPr>
        <w:t>根据</w:t>
      </w:r>
      <w:r w:rsidR="00982068">
        <w:rPr>
          <w:rFonts w:asciiTheme="minorHAnsi" w:eastAsiaTheme="minorEastAsia" w:hAnsiTheme="minorHAnsi" w:hint="eastAsia"/>
          <w:lang w:val="en-US" w:eastAsia="zh-CN"/>
        </w:rPr>
        <w:t>《</w:t>
      </w:r>
      <w:r w:rsidRPr="006C5D55">
        <w:rPr>
          <w:rFonts w:asciiTheme="minorHAnsi" w:eastAsiaTheme="minorEastAsia" w:hAnsiTheme="minorHAnsi"/>
          <w:lang w:eastAsia="zh-CN"/>
        </w:rPr>
        <w:t>内部审计章程</w:t>
      </w:r>
      <w:r w:rsidR="00982068">
        <w:rPr>
          <w:rFonts w:asciiTheme="minorHAnsi" w:eastAsiaTheme="minorEastAsia" w:hAnsiTheme="minorHAnsi" w:hint="eastAsia"/>
          <w:lang w:eastAsia="zh-CN"/>
        </w:rPr>
        <w:t>》</w:t>
      </w:r>
      <w:r w:rsidRPr="006C5D55">
        <w:rPr>
          <w:rFonts w:asciiTheme="minorHAnsi" w:eastAsiaTheme="minorEastAsia" w:hAnsiTheme="minorHAnsi"/>
          <w:lang w:eastAsia="zh-CN"/>
        </w:rPr>
        <w:t>，拟议的</w:t>
      </w:r>
      <w:r w:rsidRPr="006C5D55">
        <w:rPr>
          <w:rFonts w:asciiTheme="minorHAnsi" w:eastAsiaTheme="minorEastAsia" w:hAnsiTheme="minorHAnsi"/>
          <w:lang w:eastAsia="zh-CN"/>
        </w:rPr>
        <w:t>2016</w:t>
      </w:r>
      <w:r w:rsidRPr="006C5D55">
        <w:rPr>
          <w:rFonts w:asciiTheme="minorHAnsi" w:eastAsiaTheme="minorEastAsia" w:hAnsiTheme="minorHAnsi"/>
          <w:lang w:eastAsia="zh-CN"/>
        </w:rPr>
        <w:t>年内部审计计划</w:t>
      </w:r>
      <w:r w:rsidR="004E59B7">
        <w:rPr>
          <w:rFonts w:asciiTheme="minorHAnsi" w:eastAsiaTheme="minorEastAsia" w:hAnsiTheme="minorHAnsi" w:hint="eastAsia"/>
          <w:lang w:eastAsia="zh-CN"/>
        </w:rPr>
        <w:t>于</w:t>
      </w:r>
      <w:r w:rsidR="004E59B7" w:rsidRPr="006C5D55">
        <w:rPr>
          <w:rFonts w:asciiTheme="minorHAnsi" w:eastAsiaTheme="minorEastAsia" w:hAnsiTheme="minorHAnsi"/>
          <w:lang w:eastAsia="zh-CN"/>
        </w:rPr>
        <w:t>2016</w:t>
      </w:r>
      <w:r w:rsidR="004E59B7" w:rsidRPr="006C5D55">
        <w:rPr>
          <w:rFonts w:asciiTheme="minorHAnsi" w:eastAsiaTheme="minorEastAsia" w:hAnsiTheme="minorHAnsi"/>
          <w:lang w:eastAsia="zh-CN"/>
        </w:rPr>
        <w:t>年</w:t>
      </w:r>
      <w:r w:rsidR="004E59B7" w:rsidRPr="006C5D55">
        <w:rPr>
          <w:rFonts w:asciiTheme="minorHAnsi" w:eastAsiaTheme="minorEastAsia" w:hAnsiTheme="minorHAnsi"/>
          <w:lang w:eastAsia="zh-CN"/>
        </w:rPr>
        <w:t>2</w:t>
      </w:r>
      <w:r w:rsidR="004E59B7" w:rsidRPr="006C5D55">
        <w:rPr>
          <w:rFonts w:asciiTheme="minorHAnsi" w:eastAsiaTheme="minorEastAsia" w:hAnsiTheme="minorHAnsi"/>
          <w:lang w:eastAsia="zh-CN"/>
        </w:rPr>
        <w:t>月</w:t>
      </w:r>
      <w:r w:rsidRPr="006C5D55">
        <w:rPr>
          <w:rFonts w:asciiTheme="minorHAnsi" w:eastAsiaTheme="minorEastAsia" w:hAnsiTheme="minorHAnsi"/>
          <w:lang w:eastAsia="zh-CN"/>
        </w:rPr>
        <w:t>由独立管理顾问委员会（</w:t>
      </w:r>
      <w:r w:rsidRPr="006C5D55">
        <w:rPr>
          <w:rFonts w:asciiTheme="minorHAnsi" w:eastAsiaTheme="minorEastAsia" w:hAnsiTheme="minorHAnsi"/>
          <w:lang w:eastAsia="zh-CN"/>
        </w:rPr>
        <w:t>IMAC</w:t>
      </w:r>
      <w:r w:rsidRPr="006C5D55">
        <w:rPr>
          <w:rFonts w:asciiTheme="minorHAnsi" w:eastAsiaTheme="minorEastAsia" w:hAnsiTheme="minorHAnsi"/>
          <w:lang w:eastAsia="zh-CN"/>
        </w:rPr>
        <w:t>）进行了审议并随后提交秘书长批准。</w:t>
      </w:r>
      <w:bookmarkEnd w:id="2"/>
      <w:r w:rsidR="004E59B7">
        <w:rPr>
          <w:rFonts w:asciiTheme="minorHAnsi" w:eastAsiaTheme="minorEastAsia" w:hAnsiTheme="minorHAnsi" w:hint="eastAsia"/>
          <w:lang w:eastAsia="zh-CN"/>
        </w:rPr>
        <w:t>还将</w:t>
      </w:r>
      <w:r w:rsidR="004E59B7">
        <w:rPr>
          <w:rFonts w:asciiTheme="minorHAnsi" w:eastAsiaTheme="minorEastAsia" w:hAnsiTheme="minorHAnsi"/>
          <w:lang w:eastAsia="zh-CN"/>
        </w:rPr>
        <w:t>该计划</w:t>
      </w:r>
      <w:r w:rsidRPr="006C5D55">
        <w:rPr>
          <w:rFonts w:asciiTheme="minorHAnsi" w:eastAsiaTheme="minorEastAsia" w:hAnsiTheme="minorHAnsi"/>
          <w:lang w:val="en-US" w:eastAsia="zh-CN"/>
        </w:rPr>
        <w:t>通报</w:t>
      </w:r>
      <w:r w:rsidR="004E59B7">
        <w:rPr>
          <w:rFonts w:asciiTheme="minorHAnsi" w:eastAsiaTheme="minorEastAsia" w:hAnsiTheme="minorHAnsi" w:hint="eastAsia"/>
          <w:lang w:val="en-US" w:eastAsia="zh-CN"/>
        </w:rPr>
        <w:t>给</w:t>
      </w:r>
      <w:r w:rsidRPr="006C5D55">
        <w:rPr>
          <w:rFonts w:asciiTheme="minorHAnsi" w:eastAsiaTheme="minorEastAsia" w:hAnsiTheme="minorHAnsi"/>
          <w:lang w:val="en-US" w:eastAsia="zh-CN"/>
        </w:rPr>
        <w:t>外部审计员，以便提高工作效率并加强协调。</w:t>
      </w:r>
      <w:r w:rsidRPr="006C5D55">
        <w:rPr>
          <w:rFonts w:asciiTheme="minorHAnsi" w:eastAsiaTheme="minorEastAsia" w:hAnsiTheme="minorHAnsi"/>
          <w:lang w:eastAsia="zh-CN"/>
        </w:rPr>
        <w:t>审计工作主要针对</w:t>
      </w:r>
      <w:r w:rsidR="004E59B7">
        <w:rPr>
          <w:rFonts w:asciiTheme="minorHAnsi" w:eastAsiaTheme="minorEastAsia" w:hAnsiTheme="minorHAnsi"/>
          <w:lang w:eastAsia="zh-CN"/>
        </w:rPr>
        <w:t>保证性服务</w:t>
      </w:r>
      <w:r w:rsidR="005F6A63">
        <w:rPr>
          <w:rFonts w:asciiTheme="minorHAnsi" w:eastAsiaTheme="minorEastAsia" w:hAnsiTheme="minorHAnsi"/>
          <w:lang w:eastAsia="zh-CN"/>
        </w:rPr>
        <w:t>。计划开展的七项审计工作中有一项未进行（由于跨部门任务组对该项工作</w:t>
      </w:r>
      <w:r w:rsidRPr="006C5D55">
        <w:rPr>
          <w:rFonts w:asciiTheme="minorHAnsi" w:eastAsiaTheme="minorEastAsia" w:hAnsiTheme="minorHAnsi"/>
          <w:lang w:eastAsia="zh-CN"/>
        </w:rPr>
        <w:t>密切关注），另一项</w:t>
      </w:r>
      <w:r w:rsidR="004E59B7">
        <w:rPr>
          <w:rFonts w:asciiTheme="minorHAnsi" w:eastAsiaTheme="minorEastAsia" w:hAnsiTheme="minorHAnsi" w:hint="eastAsia"/>
          <w:lang w:eastAsia="zh-CN"/>
        </w:rPr>
        <w:t>审计</w:t>
      </w:r>
      <w:r w:rsidRPr="006C5D55">
        <w:rPr>
          <w:rFonts w:asciiTheme="minorHAnsi" w:eastAsiaTheme="minorEastAsia" w:hAnsiTheme="minorHAnsi"/>
          <w:lang w:eastAsia="zh-CN"/>
        </w:rPr>
        <w:t>延至</w:t>
      </w:r>
      <w:r w:rsidRPr="006C5D55">
        <w:rPr>
          <w:rFonts w:asciiTheme="minorHAnsi" w:eastAsiaTheme="minorEastAsia" w:hAnsiTheme="minorHAnsi"/>
          <w:lang w:eastAsia="zh-CN"/>
        </w:rPr>
        <w:t>2017</w:t>
      </w:r>
      <w:r w:rsidRPr="006C5D55">
        <w:rPr>
          <w:rFonts w:asciiTheme="minorHAnsi" w:eastAsiaTheme="minorEastAsia" w:hAnsiTheme="minorHAnsi"/>
          <w:lang w:eastAsia="zh-CN"/>
        </w:rPr>
        <w:t>年。</w:t>
      </w:r>
    </w:p>
    <w:p w:rsidR="006C5D55" w:rsidRPr="006C5D55" w:rsidRDefault="006C5D55" w:rsidP="004E59B7">
      <w:pPr>
        <w:rPr>
          <w:rFonts w:asciiTheme="minorHAnsi" w:eastAsiaTheme="minorEastAsia" w:hAnsiTheme="minorHAnsi"/>
          <w:lang w:eastAsia="zh-CN"/>
        </w:rPr>
      </w:pPr>
      <w:r w:rsidRPr="006C5D55">
        <w:rPr>
          <w:rFonts w:asciiTheme="minorHAnsi" w:eastAsiaTheme="minorEastAsia" w:hAnsiTheme="minorHAnsi"/>
          <w:lang w:eastAsia="zh-CN"/>
        </w:rPr>
        <w:t>5</w:t>
      </w:r>
      <w:r w:rsidRPr="006C5D55">
        <w:rPr>
          <w:rFonts w:asciiTheme="minorHAnsi" w:eastAsiaTheme="minorEastAsia" w:hAnsiTheme="minorHAnsi"/>
          <w:lang w:eastAsia="zh-CN"/>
        </w:rPr>
        <w:tab/>
      </w:r>
      <w:r w:rsidRPr="006C5D55">
        <w:rPr>
          <w:rFonts w:asciiTheme="minorHAnsi" w:eastAsiaTheme="minorEastAsia" w:hAnsiTheme="minorHAnsi"/>
          <w:lang w:eastAsia="zh-CN"/>
        </w:rPr>
        <w:t>内部审计处与独立管理顾问委员会（</w:t>
      </w:r>
      <w:r w:rsidRPr="006C5D55">
        <w:rPr>
          <w:rFonts w:asciiTheme="minorHAnsi" w:eastAsiaTheme="minorEastAsia" w:hAnsiTheme="minorHAnsi"/>
          <w:lang w:eastAsia="zh-CN"/>
        </w:rPr>
        <w:t>IMAC</w:t>
      </w:r>
      <w:r w:rsidRPr="006C5D55">
        <w:rPr>
          <w:rFonts w:asciiTheme="minorHAnsi" w:eastAsiaTheme="minorEastAsia" w:hAnsiTheme="minorHAnsi"/>
          <w:lang w:eastAsia="zh-CN"/>
        </w:rPr>
        <w:t>）和国际电联外部审计员</w:t>
      </w:r>
      <w:r w:rsidR="004E59B7">
        <w:rPr>
          <w:rFonts w:asciiTheme="minorHAnsi" w:eastAsiaTheme="minorEastAsia" w:hAnsiTheme="minorHAnsi" w:hint="eastAsia"/>
          <w:lang w:eastAsia="zh-CN"/>
        </w:rPr>
        <w:t>系统</w:t>
      </w:r>
      <w:r w:rsidR="004E59B7" w:rsidRPr="006C5D55">
        <w:rPr>
          <w:rFonts w:asciiTheme="minorHAnsi" w:eastAsiaTheme="minorEastAsia" w:hAnsiTheme="minorHAnsi"/>
          <w:lang w:eastAsia="zh-CN"/>
        </w:rPr>
        <w:t>地</w:t>
      </w:r>
      <w:r w:rsidR="004E59B7">
        <w:rPr>
          <w:rFonts w:asciiTheme="minorHAnsi" w:eastAsiaTheme="minorEastAsia" w:hAnsiTheme="minorHAnsi"/>
          <w:lang w:eastAsia="zh-CN"/>
        </w:rPr>
        <w:t>分享</w:t>
      </w:r>
      <w:r w:rsidRPr="006C5D55">
        <w:rPr>
          <w:rFonts w:asciiTheme="minorHAnsi" w:eastAsiaTheme="minorEastAsia" w:hAnsiTheme="minorHAnsi"/>
          <w:lang w:eastAsia="zh-CN"/>
        </w:rPr>
        <w:t>内部审计报告副本中的内容。根据国际电联《财务规则》第</w:t>
      </w:r>
      <w:r w:rsidRPr="006C5D55">
        <w:rPr>
          <w:rFonts w:asciiTheme="minorHAnsi" w:eastAsiaTheme="minorEastAsia" w:hAnsiTheme="minorHAnsi"/>
          <w:lang w:eastAsia="zh-CN"/>
        </w:rPr>
        <w:t>29.5</w:t>
      </w:r>
      <w:r w:rsidRPr="006C5D55">
        <w:rPr>
          <w:rFonts w:asciiTheme="minorHAnsi" w:eastAsiaTheme="minorEastAsia" w:hAnsiTheme="minorHAnsi"/>
          <w:lang w:eastAsia="zh-CN"/>
        </w:rPr>
        <w:t>款，内部审计最终报告可提供给成员国或其指定的代表。自</w:t>
      </w:r>
      <w:r w:rsidRPr="006C5D55">
        <w:rPr>
          <w:rFonts w:asciiTheme="minorHAnsi" w:eastAsiaTheme="minorEastAsia" w:hAnsiTheme="minorHAnsi"/>
          <w:lang w:eastAsia="zh-CN"/>
        </w:rPr>
        <w:t>2015</w:t>
      </w:r>
      <w:r w:rsidRPr="006C5D55">
        <w:rPr>
          <w:rFonts w:asciiTheme="minorHAnsi" w:eastAsiaTheme="minorEastAsia" w:hAnsiTheme="minorHAnsi"/>
          <w:lang w:eastAsia="zh-CN"/>
        </w:rPr>
        <w:t>年</w:t>
      </w:r>
      <w:r w:rsidRPr="006C5D55">
        <w:rPr>
          <w:rFonts w:asciiTheme="minorHAnsi" w:eastAsiaTheme="minorEastAsia" w:hAnsiTheme="minorHAnsi"/>
          <w:lang w:eastAsia="zh-CN"/>
        </w:rPr>
        <w:t>10</w:t>
      </w:r>
      <w:r w:rsidRPr="006C5D55">
        <w:rPr>
          <w:rFonts w:asciiTheme="minorHAnsi" w:eastAsiaTheme="minorEastAsia" w:hAnsiTheme="minorHAnsi"/>
          <w:lang w:eastAsia="zh-CN"/>
        </w:rPr>
        <w:t>月以来，一项方便获取内部审计报告的机制已投入使用。在本报告期内，通过在线机制收到了两份</w:t>
      </w:r>
      <w:r w:rsidR="004E59B7">
        <w:rPr>
          <w:rFonts w:asciiTheme="minorHAnsi" w:eastAsiaTheme="minorEastAsia" w:hAnsiTheme="minorHAnsi" w:hint="eastAsia"/>
          <w:lang w:eastAsia="zh-CN"/>
        </w:rPr>
        <w:t>希望</w:t>
      </w:r>
      <w:r w:rsidR="004E59B7">
        <w:rPr>
          <w:rFonts w:asciiTheme="minorHAnsi" w:eastAsiaTheme="minorEastAsia" w:hAnsiTheme="minorHAnsi"/>
          <w:lang w:eastAsia="zh-CN"/>
        </w:rPr>
        <w:t>了解</w:t>
      </w:r>
      <w:r w:rsidRPr="006C5D55">
        <w:rPr>
          <w:rFonts w:asciiTheme="minorHAnsi" w:eastAsiaTheme="minorEastAsia" w:hAnsiTheme="minorHAnsi"/>
          <w:lang w:eastAsia="zh-CN"/>
        </w:rPr>
        <w:t>内部审计报告的要求。</w:t>
      </w:r>
      <w:bookmarkStart w:id="3" w:name="lt_pId040"/>
      <w:r w:rsidR="004E59B7">
        <w:rPr>
          <w:rFonts w:asciiTheme="minorHAnsi" w:eastAsiaTheme="minorEastAsia" w:hAnsiTheme="minorHAnsi"/>
          <w:lang w:eastAsia="zh-CN"/>
        </w:rPr>
        <w:t>对这两项要求做出了回应，其中</w:t>
      </w:r>
      <w:r w:rsidRPr="006C5D55">
        <w:rPr>
          <w:rFonts w:asciiTheme="minorHAnsi" w:eastAsiaTheme="minorEastAsia" w:hAnsiTheme="minorHAnsi"/>
          <w:lang w:eastAsia="zh-CN"/>
        </w:rPr>
        <w:t>包括</w:t>
      </w:r>
      <w:r w:rsidR="004E59B7">
        <w:rPr>
          <w:rFonts w:asciiTheme="minorHAnsi" w:eastAsiaTheme="minorEastAsia" w:hAnsiTheme="minorHAnsi" w:hint="eastAsia"/>
          <w:lang w:eastAsia="zh-CN"/>
        </w:rPr>
        <w:t>现</w:t>
      </w:r>
      <w:r w:rsidR="004E59B7">
        <w:rPr>
          <w:rFonts w:asciiTheme="minorHAnsi" w:eastAsiaTheme="minorEastAsia" w:hAnsiTheme="minorHAnsi"/>
          <w:lang w:eastAsia="zh-CN"/>
        </w:rPr>
        <w:t>有</w:t>
      </w:r>
      <w:r w:rsidR="00651354">
        <w:rPr>
          <w:rFonts w:asciiTheme="minorHAnsi" w:eastAsiaTheme="minorEastAsia" w:hAnsiTheme="minorHAnsi" w:hint="eastAsia"/>
          <w:lang w:eastAsia="zh-CN"/>
        </w:rPr>
        <w:t>的</w:t>
      </w:r>
      <w:r w:rsidR="004E59B7">
        <w:rPr>
          <w:rFonts w:asciiTheme="minorHAnsi" w:eastAsiaTheme="minorEastAsia" w:hAnsiTheme="minorHAnsi"/>
          <w:lang w:eastAsia="zh-CN"/>
        </w:rPr>
        <w:t>管理层</w:t>
      </w:r>
      <w:r w:rsidRPr="006C5D55">
        <w:rPr>
          <w:rFonts w:asciiTheme="minorHAnsi" w:eastAsiaTheme="minorEastAsia" w:hAnsiTheme="minorHAnsi"/>
          <w:lang w:eastAsia="zh-CN"/>
        </w:rPr>
        <w:t>（落实建议的现状）的回应。联检组建议国际电联在与成员国分享报告时，</w:t>
      </w:r>
      <w:r w:rsidR="004E59B7">
        <w:rPr>
          <w:rFonts w:asciiTheme="minorHAnsi" w:eastAsiaTheme="minorEastAsia" w:hAnsiTheme="minorHAnsi" w:hint="eastAsia"/>
          <w:lang w:eastAsia="zh-CN"/>
        </w:rPr>
        <w:t>将</w:t>
      </w:r>
      <w:r w:rsidR="004E59B7" w:rsidRPr="006C5D55">
        <w:rPr>
          <w:rFonts w:asciiTheme="minorHAnsi" w:eastAsiaTheme="minorEastAsia" w:hAnsiTheme="minorHAnsi"/>
          <w:lang w:eastAsia="zh-CN"/>
        </w:rPr>
        <w:t>回复和落实建议的现状（参见联检组</w:t>
      </w:r>
      <w:r w:rsidR="004E59B7" w:rsidRPr="006C5D55">
        <w:rPr>
          <w:rFonts w:asciiTheme="minorHAnsi" w:eastAsiaTheme="minorEastAsia" w:hAnsiTheme="minorHAnsi"/>
          <w:lang w:eastAsia="zh-CN"/>
        </w:rPr>
        <w:t>2016</w:t>
      </w:r>
      <w:r w:rsidR="004E59B7" w:rsidRPr="006C5D55">
        <w:rPr>
          <w:rFonts w:asciiTheme="minorHAnsi" w:eastAsiaTheme="minorEastAsia" w:hAnsiTheme="minorHAnsi"/>
          <w:lang w:eastAsia="zh-CN"/>
        </w:rPr>
        <w:t>年</w:t>
      </w:r>
      <w:r w:rsidR="004E59B7" w:rsidRPr="006C5D55">
        <w:rPr>
          <w:rFonts w:asciiTheme="minorHAnsi" w:eastAsiaTheme="minorEastAsia" w:hAnsiTheme="minorHAnsi"/>
          <w:lang w:eastAsia="zh-CN"/>
        </w:rPr>
        <w:t>8</w:t>
      </w:r>
      <w:r w:rsidR="004E59B7" w:rsidRPr="006C5D55">
        <w:rPr>
          <w:rFonts w:asciiTheme="minorHAnsi" w:eastAsiaTheme="minorEastAsia" w:hAnsiTheme="minorHAnsi"/>
          <w:lang w:eastAsia="zh-CN"/>
        </w:rPr>
        <w:t>月的报告《联合国内部审计职能的现状》第</w:t>
      </w:r>
      <w:r w:rsidR="004E59B7" w:rsidRPr="006C5D55">
        <w:rPr>
          <w:rFonts w:asciiTheme="minorHAnsi" w:eastAsiaTheme="minorEastAsia" w:hAnsiTheme="minorHAnsi"/>
          <w:lang w:eastAsia="zh-CN"/>
        </w:rPr>
        <w:t>197</w:t>
      </w:r>
      <w:r w:rsidR="004E59B7" w:rsidRPr="006C5D55">
        <w:rPr>
          <w:rFonts w:asciiTheme="minorHAnsi" w:eastAsiaTheme="minorEastAsia" w:hAnsiTheme="minorHAnsi"/>
          <w:lang w:eastAsia="zh-CN"/>
        </w:rPr>
        <w:t>段）</w:t>
      </w:r>
      <w:r w:rsidRPr="006C5D55">
        <w:rPr>
          <w:rFonts w:asciiTheme="minorHAnsi" w:eastAsiaTheme="minorEastAsia" w:hAnsiTheme="minorHAnsi"/>
          <w:lang w:eastAsia="zh-CN"/>
        </w:rPr>
        <w:t>发给成员国代表团</w:t>
      </w:r>
      <w:bookmarkEnd w:id="3"/>
      <w:r w:rsidR="004E59B7" w:rsidRPr="006C5D55">
        <w:rPr>
          <w:rFonts w:asciiTheme="minorHAnsi" w:eastAsiaTheme="minorEastAsia" w:hAnsiTheme="minorHAnsi"/>
          <w:lang w:eastAsia="zh-CN"/>
        </w:rPr>
        <w:t>。</w:t>
      </w:r>
    </w:p>
    <w:p w:rsidR="006C5D55" w:rsidRPr="00E0607D" w:rsidRDefault="004E59B7" w:rsidP="00E0607D">
      <w:pPr>
        <w:pStyle w:val="Heading1"/>
        <w:rPr>
          <w:lang w:eastAsia="zh-CN"/>
        </w:rPr>
      </w:pPr>
      <w:r>
        <w:rPr>
          <w:lang w:eastAsia="zh-CN"/>
        </w:rPr>
        <w:t>保证性服务</w:t>
      </w:r>
      <w:r w:rsidR="006C5D55" w:rsidRPr="00E0607D">
        <w:rPr>
          <w:lang w:eastAsia="zh-CN"/>
        </w:rPr>
        <w:t>的目标和结论</w:t>
      </w:r>
    </w:p>
    <w:p w:rsidR="006C5D55" w:rsidRPr="006C5D55" w:rsidRDefault="006C5D55" w:rsidP="00F12087">
      <w:pPr>
        <w:rPr>
          <w:lang w:val="en-CA" w:eastAsia="zh-CN"/>
        </w:rPr>
      </w:pPr>
      <w:r w:rsidRPr="006C5D55">
        <w:rPr>
          <w:lang w:val="en-CA" w:eastAsia="zh-CN"/>
        </w:rPr>
        <w:t>6</w:t>
      </w:r>
      <w:r w:rsidRPr="006C5D55">
        <w:rPr>
          <w:lang w:val="en-CA" w:eastAsia="zh-CN"/>
        </w:rPr>
        <w:tab/>
      </w:r>
      <w:r w:rsidR="004E59B7">
        <w:rPr>
          <w:lang w:eastAsia="zh-CN"/>
        </w:rPr>
        <w:t>保证性服务</w:t>
      </w:r>
      <w:r w:rsidRPr="006C5D55">
        <w:rPr>
          <w:lang w:eastAsia="zh-CN"/>
        </w:rPr>
        <w:t>旨在评估</w:t>
      </w:r>
      <w:r w:rsidR="00F12087">
        <w:rPr>
          <w:rFonts w:hint="eastAsia"/>
          <w:lang w:eastAsia="zh-CN"/>
        </w:rPr>
        <w:t>：</w:t>
      </w:r>
      <w:r w:rsidRPr="006C5D55">
        <w:rPr>
          <w:rFonts w:cs="Calibri"/>
          <w:lang w:eastAsia="zh-CN"/>
        </w:rPr>
        <w:t>(</w:t>
      </w:r>
      <w:proofErr w:type="spellStart"/>
      <w:r w:rsidRPr="006C5D55">
        <w:rPr>
          <w:rFonts w:cs="Calibri"/>
          <w:lang w:eastAsia="zh-CN"/>
        </w:rPr>
        <w:t>i</w:t>
      </w:r>
      <w:proofErr w:type="spellEnd"/>
      <w:r w:rsidRPr="006C5D55">
        <w:rPr>
          <w:rFonts w:cs="Calibri"/>
          <w:lang w:eastAsia="zh-CN"/>
        </w:rPr>
        <w:t>)</w:t>
      </w:r>
      <w:r w:rsidR="00E61C94">
        <w:rPr>
          <w:rFonts w:cs="Calibri"/>
          <w:lang w:eastAsia="zh-CN"/>
        </w:rPr>
        <w:t xml:space="preserve"> </w:t>
      </w:r>
      <w:r w:rsidRPr="006C5D55">
        <w:rPr>
          <w:rFonts w:cs="Calibri"/>
          <w:lang w:eastAsia="zh-CN"/>
        </w:rPr>
        <w:t>经审计的国际电联运作的管理方面、</w:t>
      </w:r>
      <w:r w:rsidRPr="006C5D55">
        <w:rPr>
          <w:rFonts w:cs="Calibri"/>
          <w:lang w:eastAsia="zh-CN"/>
        </w:rPr>
        <w:t>(ii)</w:t>
      </w:r>
      <w:r w:rsidR="00E61C94">
        <w:rPr>
          <w:rFonts w:cs="Calibri"/>
          <w:lang w:eastAsia="zh-CN"/>
        </w:rPr>
        <w:t xml:space="preserve"> </w:t>
      </w:r>
      <w:r w:rsidRPr="006C5D55">
        <w:rPr>
          <w:rFonts w:cs="Calibri"/>
          <w:lang w:eastAsia="zh-CN"/>
        </w:rPr>
        <w:t>风险管理做法以及</w:t>
      </w:r>
      <w:r w:rsidR="00E61C94">
        <w:rPr>
          <w:rFonts w:cs="Calibri" w:hint="eastAsia"/>
          <w:lang w:eastAsia="zh-CN"/>
        </w:rPr>
        <w:t xml:space="preserve"> </w:t>
      </w:r>
      <w:r w:rsidRPr="006C5D55">
        <w:rPr>
          <w:rFonts w:cs="Calibri"/>
          <w:lang w:eastAsia="zh-CN"/>
        </w:rPr>
        <w:t>(iii)</w:t>
      </w:r>
      <w:r w:rsidRPr="006C5D55">
        <w:rPr>
          <w:rFonts w:cs="Calibri"/>
          <w:lang w:eastAsia="zh-CN"/>
        </w:rPr>
        <w:t>（内部）控制的有效性。</w:t>
      </w:r>
      <w:r w:rsidR="001F5503" w:rsidRPr="006C5D55">
        <w:rPr>
          <w:lang w:eastAsia="zh-CN"/>
        </w:rPr>
        <w:t>依据影响力和可能出现的问题</w:t>
      </w:r>
      <w:r w:rsidR="001F5503">
        <w:rPr>
          <w:rFonts w:cs="Calibri" w:hint="eastAsia"/>
          <w:lang w:eastAsia="zh-CN"/>
        </w:rPr>
        <w:t>对</w:t>
      </w:r>
      <w:r w:rsidRPr="006C5D55">
        <w:rPr>
          <w:lang w:eastAsia="zh-CN"/>
        </w:rPr>
        <w:t>审计产生的建议划分轻重缓急（关键、高、中、低）。</w:t>
      </w:r>
    </w:p>
    <w:p w:rsidR="006C5D55" w:rsidRPr="006C5D55" w:rsidRDefault="006C5D55" w:rsidP="001F5503">
      <w:pPr>
        <w:ind w:firstLineChars="200" w:firstLine="480"/>
        <w:rPr>
          <w:lang w:eastAsia="zh-CN"/>
        </w:rPr>
      </w:pPr>
      <w:r w:rsidRPr="006C5D55">
        <w:rPr>
          <w:lang w:eastAsia="zh-CN"/>
        </w:rPr>
        <w:t>根据所开展的各项</w:t>
      </w:r>
      <w:r w:rsidR="004E59B7">
        <w:rPr>
          <w:lang w:eastAsia="zh-CN"/>
        </w:rPr>
        <w:t>保证性服务</w:t>
      </w:r>
      <w:r w:rsidRPr="006C5D55">
        <w:rPr>
          <w:lang w:eastAsia="zh-CN"/>
        </w:rPr>
        <w:t>，</w:t>
      </w:r>
      <w:r w:rsidRPr="006C5D55">
        <w:rPr>
          <w:lang w:eastAsia="zh-CN"/>
        </w:rPr>
        <w:t>IA</w:t>
      </w:r>
      <w:r w:rsidRPr="006C5D55">
        <w:rPr>
          <w:lang w:eastAsia="zh-CN"/>
        </w:rPr>
        <w:t>得出结论，总体而言，事务和流程符合相关程序和既定</w:t>
      </w:r>
      <w:r w:rsidR="001F5503">
        <w:rPr>
          <w:rFonts w:hint="eastAsia"/>
          <w:lang w:eastAsia="zh-CN"/>
        </w:rPr>
        <w:t>做法</w:t>
      </w:r>
      <w:r w:rsidRPr="006C5D55">
        <w:rPr>
          <w:lang w:eastAsia="zh-CN"/>
        </w:rPr>
        <w:t>。</w:t>
      </w:r>
      <w:bookmarkStart w:id="4" w:name="lt_pId049"/>
      <w:r w:rsidRPr="006C5D55">
        <w:rPr>
          <w:lang w:eastAsia="zh-CN"/>
        </w:rPr>
        <w:t>但是，在某些情况下，风险管理流程和内部控制尚未充分有效。对于某些审计而言，这些领域的改进</w:t>
      </w:r>
      <w:r w:rsidR="001F5503">
        <w:rPr>
          <w:rFonts w:hint="eastAsia"/>
          <w:lang w:eastAsia="zh-CN"/>
        </w:rPr>
        <w:t>有</w:t>
      </w:r>
      <w:r w:rsidR="001F5503">
        <w:rPr>
          <w:lang w:eastAsia="zh-CN"/>
        </w:rPr>
        <w:t>利于内部审计向秘书长做出合理</w:t>
      </w:r>
      <w:r w:rsidRPr="006C5D55">
        <w:rPr>
          <w:lang w:eastAsia="zh-CN"/>
        </w:rPr>
        <w:t>保证，</w:t>
      </w:r>
      <w:r w:rsidR="001F5503">
        <w:rPr>
          <w:rFonts w:hint="eastAsia"/>
          <w:lang w:eastAsia="zh-CN"/>
        </w:rPr>
        <w:t>说明</w:t>
      </w:r>
      <w:r w:rsidRPr="006C5D55">
        <w:rPr>
          <w:lang w:eastAsia="zh-CN"/>
        </w:rPr>
        <w:t>管理和风险管理已经到位且控制有效。</w:t>
      </w:r>
      <w:bookmarkEnd w:id="4"/>
      <w:r w:rsidRPr="006C5D55">
        <w:rPr>
          <w:lang w:eastAsia="zh-CN"/>
        </w:rPr>
        <w:t>在秘书长的支持下，向管理层提出的建议正在转化为行动，这将进一步强化国际电联的履职能力。</w:t>
      </w:r>
    </w:p>
    <w:p w:rsidR="006C5D55" w:rsidRPr="006C5D55" w:rsidRDefault="006C5D55" w:rsidP="00F144C9">
      <w:pPr>
        <w:rPr>
          <w:lang w:eastAsia="zh-CN"/>
        </w:rPr>
      </w:pPr>
      <w:r w:rsidRPr="006C5D55">
        <w:rPr>
          <w:lang w:eastAsia="zh-CN"/>
        </w:rPr>
        <w:t>7</w:t>
      </w:r>
      <w:r w:rsidRPr="006C5D55">
        <w:rPr>
          <w:lang w:eastAsia="zh-CN"/>
        </w:rPr>
        <w:tab/>
      </w:r>
      <w:r w:rsidRPr="006C5D55">
        <w:rPr>
          <w:lang w:eastAsia="zh-CN"/>
        </w:rPr>
        <w:t>内部审计处按要求随时对根据各项建议采取行动的落实情况予以跟进（亦见本报告有关跟进情况的段落）。</w:t>
      </w:r>
    </w:p>
    <w:p w:rsidR="006C5D55" w:rsidRPr="00F12087" w:rsidRDefault="006C5D55" w:rsidP="00F144C9">
      <w:pPr>
        <w:ind w:firstLineChars="200" w:firstLine="480"/>
        <w:rPr>
          <w:rFonts w:ascii="STKaiti" w:eastAsia="STKaiti" w:hAnsi="STKaiti"/>
          <w:lang w:eastAsia="zh-CN"/>
        </w:rPr>
      </w:pPr>
      <w:r w:rsidRPr="00F12087">
        <w:rPr>
          <w:rFonts w:ascii="STKaiti" w:eastAsia="STKaiti" w:hAnsi="STKaiti"/>
          <w:lang w:eastAsia="zh-CN"/>
        </w:rPr>
        <w:t>已开展的</w:t>
      </w:r>
      <w:r w:rsidR="004E59B7" w:rsidRPr="00F12087">
        <w:rPr>
          <w:rFonts w:ascii="STKaiti" w:eastAsia="STKaiti" w:hAnsi="STKaiti"/>
          <w:lang w:eastAsia="zh-CN"/>
        </w:rPr>
        <w:t>保证性服务</w:t>
      </w:r>
      <w:r w:rsidRPr="00F12087">
        <w:rPr>
          <w:rFonts w:ascii="STKaiti" w:eastAsia="STKaiti" w:hAnsi="STKaiti"/>
          <w:lang w:eastAsia="zh-CN"/>
        </w:rPr>
        <w:t>如下：</w:t>
      </w:r>
    </w:p>
    <w:p w:rsidR="006C5D55" w:rsidRPr="00E61C94" w:rsidRDefault="00E61C94" w:rsidP="00E61C94">
      <w:pPr>
        <w:pStyle w:val="Headingb"/>
        <w:rPr>
          <w:rFonts w:ascii="STKaiti" w:eastAsia="STKaiti" w:hAnsi="STKaiti"/>
          <w:lang w:eastAsia="zh-CN"/>
        </w:rPr>
      </w:pPr>
      <w:bookmarkStart w:id="5" w:name="lt_pId054"/>
      <w:r w:rsidRPr="00E61C94">
        <w:rPr>
          <w:rFonts w:ascii="STKaiti" w:eastAsia="STKaiti" w:hAnsi="STKaiti" w:hint="eastAsia"/>
          <w:lang w:eastAsia="zh-CN"/>
        </w:rPr>
        <w:t>A</w:t>
      </w:r>
      <w:r w:rsidRPr="00E61C94">
        <w:rPr>
          <w:rFonts w:ascii="STKaiti" w:eastAsia="STKaiti" w:hAnsi="STKaiti"/>
          <w:lang w:eastAsia="zh-CN"/>
        </w:rPr>
        <w:tab/>
      </w:r>
      <w:r w:rsidR="006C5D55" w:rsidRPr="00E61C94">
        <w:rPr>
          <w:rFonts w:ascii="STKaiti" w:eastAsia="STKaiti" w:hAnsi="STKaiti"/>
          <w:lang w:eastAsia="zh-CN"/>
        </w:rPr>
        <w:t>秘书处内部纸张使用的审计</w:t>
      </w:r>
      <w:bookmarkEnd w:id="5"/>
    </w:p>
    <w:p w:rsidR="006C5D55" w:rsidRPr="006C5D55" w:rsidRDefault="006C5D55" w:rsidP="00E61C94">
      <w:pPr>
        <w:rPr>
          <w:lang w:eastAsia="zh-CN"/>
        </w:rPr>
      </w:pPr>
      <w:bookmarkStart w:id="6" w:name="lt_pId055"/>
      <w:r w:rsidRPr="006C5D55">
        <w:rPr>
          <w:lang w:eastAsia="zh-CN"/>
        </w:rPr>
        <w:t>8</w:t>
      </w:r>
      <w:r w:rsidRPr="006C5D55">
        <w:rPr>
          <w:lang w:eastAsia="zh-CN"/>
        </w:rPr>
        <w:tab/>
      </w:r>
      <w:r w:rsidR="001F5503">
        <w:rPr>
          <w:lang w:eastAsia="zh-CN"/>
        </w:rPr>
        <w:t>该项审计主要旨在评估秘书处内部的纸张使用情况并确保将纸张使用降</w:t>
      </w:r>
      <w:r w:rsidRPr="006C5D55">
        <w:rPr>
          <w:lang w:eastAsia="zh-CN"/>
        </w:rPr>
        <w:t>至可接受水平。</w:t>
      </w:r>
      <w:bookmarkStart w:id="7" w:name="lt_pId056"/>
      <w:bookmarkEnd w:id="6"/>
      <w:r w:rsidRPr="006C5D55">
        <w:rPr>
          <w:lang w:eastAsia="zh-CN"/>
        </w:rPr>
        <w:t>在评估期间（</w:t>
      </w:r>
      <w:r w:rsidRPr="006C5D55">
        <w:rPr>
          <w:lang w:eastAsia="zh-CN"/>
        </w:rPr>
        <w:t>2010</w:t>
      </w:r>
      <w:r w:rsidRPr="006C5D55">
        <w:rPr>
          <w:lang w:eastAsia="zh-CN"/>
        </w:rPr>
        <w:t>年</w:t>
      </w:r>
      <w:r w:rsidRPr="006C5D55">
        <w:rPr>
          <w:lang w:eastAsia="zh-CN"/>
        </w:rPr>
        <w:t>1</w:t>
      </w:r>
      <w:r w:rsidRPr="006C5D55">
        <w:rPr>
          <w:lang w:eastAsia="zh-CN"/>
        </w:rPr>
        <w:t>月至</w:t>
      </w:r>
      <w:r w:rsidRPr="006C5D55">
        <w:rPr>
          <w:lang w:eastAsia="zh-CN"/>
        </w:rPr>
        <w:t>2015</w:t>
      </w:r>
      <w:r w:rsidRPr="006C5D55">
        <w:rPr>
          <w:lang w:eastAsia="zh-CN"/>
        </w:rPr>
        <w:t>年</w:t>
      </w:r>
      <w:r w:rsidRPr="006C5D55">
        <w:rPr>
          <w:lang w:eastAsia="zh-CN"/>
        </w:rPr>
        <w:t>12</w:t>
      </w:r>
      <w:r w:rsidRPr="006C5D55">
        <w:rPr>
          <w:lang w:eastAsia="zh-CN"/>
        </w:rPr>
        <w:t>月），每年购买纸张的平均费用高达</w:t>
      </w:r>
      <w:r w:rsidR="00E61C94" w:rsidRPr="00B763B8">
        <w:rPr>
          <w:lang w:val="en-US" w:eastAsia="zh-CN"/>
        </w:rPr>
        <w:t>36’000</w:t>
      </w:r>
      <w:r w:rsidRPr="006C5D55">
        <w:rPr>
          <w:lang w:eastAsia="zh-CN"/>
        </w:rPr>
        <w:t>瑞士法郎，其中约三分之一用于出版物的印制和</w:t>
      </w:r>
      <w:r w:rsidRPr="006C5D55">
        <w:rPr>
          <w:lang w:eastAsia="zh-CN"/>
        </w:rPr>
        <w:t>/</w:t>
      </w:r>
      <w:r w:rsidRPr="006C5D55">
        <w:rPr>
          <w:lang w:eastAsia="zh-CN"/>
        </w:rPr>
        <w:t>或活动</w:t>
      </w:r>
      <w:r w:rsidRPr="006C5D55">
        <w:rPr>
          <w:lang w:eastAsia="zh-CN"/>
        </w:rPr>
        <w:t>/</w:t>
      </w:r>
      <w:r w:rsidRPr="006C5D55">
        <w:rPr>
          <w:lang w:eastAsia="zh-CN"/>
        </w:rPr>
        <w:t>大会的文件。</w:t>
      </w:r>
      <w:bookmarkEnd w:id="7"/>
    </w:p>
    <w:p w:rsidR="006C5D55" w:rsidRPr="006C5D55" w:rsidRDefault="006C5D55" w:rsidP="001F5503">
      <w:pPr>
        <w:rPr>
          <w:lang w:eastAsia="zh-CN"/>
        </w:rPr>
      </w:pPr>
      <w:bookmarkStart w:id="8" w:name="lt_pId057"/>
      <w:r w:rsidRPr="006C5D55">
        <w:rPr>
          <w:lang w:eastAsia="zh-CN"/>
        </w:rPr>
        <w:lastRenderedPageBreak/>
        <w:t>9</w:t>
      </w:r>
      <w:r w:rsidRPr="006C5D55">
        <w:rPr>
          <w:lang w:eastAsia="zh-CN"/>
        </w:rPr>
        <w:tab/>
      </w:r>
      <w:r w:rsidRPr="006C5D55">
        <w:rPr>
          <w:lang w:eastAsia="zh-CN"/>
        </w:rPr>
        <w:t>已得出结论，可通过各种渠道确定纸张的消耗量</w:t>
      </w:r>
      <w:r w:rsidR="001F5503">
        <w:rPr>
          <w:rFonts w:hint="eastAsia"/>
          <w:lang w:eastAsia="zh-CN"/>
        </w:rPr>
        <w:t>，同</w:t>
      </w:r>
      <w:r w:rsidR="001F5503">
        <w:rPr>
          <w:lang w:eastAsia="zh-CN"/>
        </w:rPr>
        <w:t>时也注意到，</w:t>
      </w:r>
      <w:r w:rsidR="001F5503">
        <w:rPr>
          <w:rFonts w:hint="eastAsia"/>
          <w:lang w:eastAsia="zh-CN"/>
        </w:rPr>
        <w:t>近</w:t>
      </w:r>
      <w:r w:rsidR="001F5503">
        <w:rPr>
          <w:lang w:eastAsia="zh-CN"/>
        </w:rPr>
        <w:t>年来纸张</w:t>
      </w:r>
      <w:r w:rsidRPr="006C5D55">
        <w:rPr>
          <w:lang w:eastAsia="zh-CN"/>
        </w:rPr>
        <w:t>消耗已大幅减少。</w:t>
      </w:r>
      <w:bookmarkStart w:id="9" w:name="lt_pId058"/>
      <w:bookmarkEnd w:id="8"/>
      <w:r w:rsidRPr="006C5D55">
        <w:rPr>
          <w:lang w:eastAsia="zh-CN"/>
        </w:rPr>
        <w:t>IA</w:t>
      </w:r>
      <w:r w:rsidRPr="006C5D55">
        <w:rPr>
          <w:lang w:eastAsia="zh-CN"/>
        </w:rPr>
        <w:t>也注意到，电子投票、电子存档和电子会议</w:t>
      </w:r>
      <w:r w:rsidRPr="006C5D55">
        <w:rPr>
          <w:lang w:eastAsia="zh-CN"/>
        </w:rPr>
        <w:t>/</w:t>
      </w:r>
      <w:r w:rsidRPr="006C5D55">
        <w:rPr>
          <w:lang w:eastAsia="zh-CN"/>
        </w:rPr>
        <w:t>活动文件制作是经济</w:t>
      </w:r>
      <w:r w:rsidR="001F5503">
        <w:rPr>
          <w:rFonts w:hint="eastAsia"/>
          <w:lang w:eastAsia="zh-CN"/>
        </w:rPr>
        <w:t>和</w:t>
      </w:r>
      <w:r w:rsidRPr="006C5D55">
        <w:rPr>
          <w:lang w:eastAsia="zh-CN"/>
        </w:rPr>
        <w:t>生态友好地使用资源的措施。</w:t>
      </w:r>
      <w:bookmarkStart w:id="10" w:name="lt_pId059"/>
      <w:bookmarkEnd w:id="9"/>
      <w:r w:rsidR="001F5503">
        <w:rPr>
          <w:rFonts w:hint="eastAsia"/>
          <w:lang w:eastAsia="zh-CN"/>
        </w:rPr>
        <w:t>同</w:t>
      </w:r>
      <w:r w:rsidR="001F5503">
        <w:rPr>
          <w:lang w:eastAsia="zh-CN"/>
        </w:rPr>
        <w:t>时还得出结论</w:t>
      </w:r>
      <w:r w:rsidRPr="006C5D55">
        <w:rPr>
          <w:lang w:eastAsia="zh-CN"/>
        </w:rPr>
        <w:t>，秘书处内部的纸张消耗监督工具并不理想，也未</w:t>
      </w:r>
      <w:r w:rsidR="001F5503">
        <w:rPr>
          <w:rFonts w:hint="eastAsia"/>
          <w:lang w:eastAsia="zh-CN"/>
        </w:rPr>
        <w:t>能</w:t>
      </w:r>
      <w:r w:rsidR="001F5503">
        <w:rPr>
          <w:lang w:eastAsia="zh-CN"/>
        </w:rPr>
        <w:t>给予员工足够指导，以</w:t>
      </w:r>
      <w:r w:rsidRPr="006C5D55">
        <w:rPr>
          <w:lang w:eastAsia="zh-CN"/>
        </w:rPr>
        <w:t>提高</w:t>
      </w:r>
      <w:r w:rsidR="001F5503">
        <w:rPr>
          <w:rFonts w:hint="eastAsia"/>
          <w:lang w:eastAsia="zh-CN"/>
        </w:rPr>
        <w:t>对</w:t>
      </w:r>
      <w:r w:rsidRPr="006C5D55">
        <w:rPr>
          <w:lang w:eastAsia="zh-CN"/>
        </w:rPr>
        <w:t>创建无纸环境的认识。</w:t>
      </w:r>
      <w:bookmarkStart w:id="11" w:name="lt_pId060"/>
      <w:bookmarkEnd w:id="10"/>
      <w:r w:rsidRPr="006C5D55">
        <w:rPr>
          <w:lang w:eastAsia="zh-CN"/>
        </w:rPr>
        <w:t>最高管理层应考虑向所有职员发出信息，强化国际电联</w:t>
      </w:r>
      <w:r w:rsidR="001F5503">
        <w:rPr>
          <w:rFonts w:hint="eastAsia"/>
          <w:lang w:eastAsia="zh-CN"/>
        </w:rPr>
        <w:t>对</w:t>
      </w:r>
      <w:r w:rsidR="001F5503">
        <w:rPr>
          <w:lang w:eastAsia="zh-CN"/>
        </w:rPr>
        <w:t>于节纸化</w:t>
      </w:r>
      <w:r w:rsidRPr="006C5D55">
        <w:rPr>
          <w:lang w:eastAsia="zh-CN"/>
        </w:rPr>
        <w:t>管理的承诺。</w:t>
      </w:r>
      <w:bookmarkStart w:id="12" w:name="lt_pId061"/>
      <w:bookmarkEnd w:id="11"/>
      <w:r w:rsidR="001F5503">
        <w:rPr>
          <w:rFonts w:hint="eastAsia"/>
          <w:lang w:eastAsia="zh-CN"/>
        </w:rPr>
        <w:t>在</w:t>
      </w:r>
      <w:r w:rsidRPr="006C5D55">
        <w:rPr>
          <w:lang w:eastAsia="zh-CN"/>
        </w:rPr>
        <w:t>审计期间</w:t>
      </w:r>
      <w:r w:rsidR="001F5503">
        <w:rPr>
          <w:rFonts w:hint="eastAsia"/>
          <w:lang w:eastAsia="zh-CN"/>
        </w:rPr>
        <w:t>我</w:t>
      </w:r>
      <w:r w:rsidR="001F5503">
        <w:rPr>
          <w:lang w:eastAsia="zh-CN"/>
        </w:rPr>
        <w:t>们还</w:t>
      </w:r>
      <w:r w:rsidRPr="006C5D55">
        <w:rPr>
          <w:lang w:eastAsia="zh-CN"/>
        </w:rPr>
        <w:t>注意到</w:t>
      </w:r>
      <w:r w:rsidR="001F5503">
        <w:rPr>
          <w:rFonts w:hint="eastAsia"/>
          <w:lang w:eastAsia="zh-CN"/>
        </w:rPr>
        <w:t>，</w:t>
      </w:r>
      <w:r w:rsidRPr="006C5D55">
        <w:rPr>
          <w:lang w:eastAsia="zh-CN"/>
        </w:rPr>
        <w:t>不同部门之间缺乏协调；</w:t>
      </w:r>
      <w:bookmarkEnd w:id="12"/>
      <w:r w:rsidRPr="006C5D55">
        <w:rPr>
          <w:lang w:eastAsia="zh-CN"/>
        </w:rPr>
        <w:t>这可能导致购买的打印</w:t>
      </w:r>
      <w:r w:rsidR="001F5503">
        <w:rPr>
          <w:rFonts w:hint="eastAsia"/>
          <w:lang w:eastAsia="zh-CN"/>
        </w:rPr>
        <w:t>碳粉</w:t>
      </w:r>
      <w:r w:rsidRPr="006C5D55">
        <w:rPr>
          <w:lang w:eastAsia="zh-CN"/>
        </w:rPr>
        <w:t>不足，由此可使国际电联面临经济风险。</w:t>
      </w:r>
      <w:bookmarkStart w:id="13" w:name="lt_pId063"/>
      <w:r w:rsidR="001F5503">
        <w:rPr>
          <w:rFonts w:hint="eastAsia"/>
          <w:lang w:eastAsia="zh-CN"/>
        </w:rPr>
        <w:t>可利用现</w:t>
      </w:r>
      <w:r w:rsidR="001F5503">
        <w:rPr>
          <w:lang w:eastAsia="zh-CN"/>
        </w:rPr>
        <w:t>有打</w:t>
      </w:r>
      <w:r w:rsidRPr="006C5D55">
        <w:rPr>
          <w:lang w:eastAsia="zh-CN"/>
        </w:rPr>
        <w:t>印机的库存数据</w:t>
      </w:r>
      <w:r w:rsidR="001F5503">
        <w:rPr>
          <w:rFonts w:hint="eastAsia"/>
          <w:lang w:eastAsia="zh-CN"/>
        </w:rPr>
        <w:t>来</w:t>
      </w:r>
      <w:r w:rsidRPr="006C5D55">
        <w:rPr>
          <w:lang w:eastAsia="zh-CN"/>
        </w:rPr>
        <w:t>监督采购</w:t>
      </w:r>
      <w:r w:rsidR="001F5503">
        <w:rPr>
          <w:rFonts w:hint="eastAsia"/>
          <w:lang w:eastAsia="zh-CN"/>
        </w:rPr>
        <w:t>，</w:t>
      </w:r>
      <w:r w:rsidR="001F5503">
        <w:rPr>
          <w:lang w:eastAsia="zh-CN"/>
        </w:rPr>
        <w:t>从而解决</w:t>
      </w:r>
      <w:r w:rsidRPr="006C5D55">
        <w:rPr>
          <w:lang w:eastAsia="zh-CN"/>
        </w:rPr>
        <w:t>该问题。</w:t>
      </w:r>
      <w:bookmarkEnd w:id="13"/>
    </w:p>
    <w:p w:rsidR="006C5D55" w:rsidRPr="006C5D55" w:rsidRDefault="006C5D55" w:rsidP="00E61C94">
      <w:pPr>
        <w:rPr>
          <w:lang w:eastAsia="zh-CN"/>
        </w:rPr>
      </w:pPr>
      <w:bookmarkStart w:id="14" w:name="lt_pId064"/>
      <w:r w:rsidRPr="006C5D55">
        <w:rPr>
          <w:bCs/>
          <w:lang w:eastAsia="zh-CN"/>
        </w:rPr>
        <w:t>10</w:t>
      </w:r>
      <w:r w:rsidRPr="006C5D55">
        <w:rPr>
          <w:bCs/>
          <w:lang w:eastAsia="zh-CN"/>
        </w:rPr>
        <w:tab/>
      </w:r>
      <w:r w:rsidRPr="006C5D55">
        <w:rPr>
          <w:bCs/>
          <w:lang w:eastAsia="zh-CN"/>
        </w:rPr>
        <w:t>总体而言，</w:t>
      </w:r>
      <w:r w:rsidRPr="006C5D55">
        <w:rPr>
          <w:lang w:eastAsia="zh-CN"/>
        </w:rPr>
        <w:t>IA</w:t>
      </w:r>
      <w:r w:rsidRPr="006C5D55">
        <w:rPr>
          <w:lang w:eastAsia="zh-CN"/>
        </w:rPr>
        <w:t>向秘书长提供</w:t>
      </w:r>
      <w:r w:rsidR="00EE7812">
        <w:rPr>
          <w:rFonts w:hint="eastAsia"/>
          <w:lang w:eastAsia="zh-CN"/>
        </w:rPr>
        <w:t>了</w:t>
      </w:r>
      <w:r w:rsidRPr="006C5D55">
        <w:rPr>
          <w:lang w:eastAsia="zh-CN"/>
        </w:rPr>
        <w:t>合理保证</w:t>
      </w:r>
      <w:r w:rsidR="00EE7812">
        <w:rPr>
          <w:rFonts w:hint="eastAsia"/>
          <w:lang w:eastAsia="zh-CN"/>
        </w:rPr>
        <w:t>性</w:t>
      </w:r>
      <w:r w:rsidR="00EE7812">
        <w:rPr>
          <w:lang w:eastAsia="zh-CN"/>
        </w:rPr>
        <w:t>服务</w:t>
      </w:r>
      <w:r w:rsidRPr="006C5D55">
        <w:rPr>
          <w:lang w:eastAsia="zh-CN"/>
        </w:rPr>
        <w:t>，秘书处有关内部纸张消耗的内控、管理和风险管理运转正常。</w:t>
      </w:r>
      <w:bookmarkStart w:id="15" w:name="lt_pId065"/>
      <w:bookmarkEnd w:id="14"/>
      <w:r w:rsidRPr="006C5D55">
        <w:rPr>
          <w:lang w:eastAsia="zh-CN"/>
        </w:rPr>
        <w:t>IA</w:t>
      </w:r>
      <w:r w:rsidR="00EE7812">
        <w:rPr>
          <w:lang w:eastAsia="zh-CN"/>
        </w:rPr>
        <w:t>也确认，秘书处内部纸张消耗已降</w:t>
      </w:r>
      <w:r w:rsidRPr="006C5D55">
        <w:rPr>
          <w:lang w:eastAsia="zh-CN"/>
        </w:rPr>
        <w:t>至可接受的水平。</w:t>
      </w:r>
      <w:bookmarkEnd w:id="15"/>
    </w:p>
    <w:p w:rsidR="006C5D55" w:rsidRPr="00E61C94" w:rsidRDefault="00E61C94" w:rsidP="00EE7812">
      <w:pPr>
        <w:pStyle w:val="Headingb"/>
        <w:rPr>
          <w:lang w:eastAsia="zh-CN"/>
        </w:rPr>
      </w:pPr>
      <w:bookmarkStart w:id="16" w:name="lt_pId066"/>
      <w:r w:rsidRPr="00E61C94">
        <w:rPr>
          <w:rFonts w:ascii="STKaiti" w:eastAsia="STKaiti" w:hAnsi="STKaiti" w:hint="eastAsia"/>
          <w:lang w:eastAsia="zh-CN"/>
        </w:rPr>
        <w:t>B</w:t>
      </w:r>
      <w:r w:rsidRPr="00E61C94">
        <w:rPr>
          <w:rFonts w:ascii="STKaiti" w:eastAsia="STKaiti" w:hAnsi="STKaiti"/>
          <w:lang w:eastAsia="zh-CN"/>
        </w:rPr>
        <w:tab/>
      </w:r>
      <w:r w:rsidR="00EE7812">
        <w:rPr>
          <w:rFonts w:ascii="STKaiti" w:eastAsia="STKaiti" w:hAnsi="STKaiti" w:hint="eastAsia"/>
          <w:lang w:eastAsia="zh-CN"/>
        </w:rPr>
        <w:t>对</w:t>
      </w:r>
      <w:r w:rsidR="006C5D55" w:rsidRPr="00E61C94">
        <w:rPr>
          <w:rFonts w:ascii="STKaiti" w:eastAsia="STKaiti" w:hAnsi="STKaiti"/>
          <w:lang w:eastAsia="zh-CN"/>
        </w:rPr>
        <w:t>外部专家合同的</w:t>
      </w:r>
      <w:r w:rsidR="00EE7812">
        <w:rPr>
          <w:rFonts w:ascii="STKaiti" w:eastAsia="STKaiti" w:hAnsi="STKaiti" w:hint="eastAsia"/>
          <w:lang w:eastAsia="zh-CN"/>
        </w:rPr>
        <w:t>检</w:t>
      </w:r>
      <w:r w:rsidR="006C5D55" w:rsidRPr="00E61C94">
        <w:rPr>
          <w:rFonts w:ascii="STKaiti" w:eastAsia="STKaiti" w:hAnsi="STKaiti"/>
          <w:lang w:eastAsia="zh-CN"/>
        </w:rPr>
        <w:t>查</w:t>
      </w:r>
      <w:bookmarkEnd w:id="16"/>
    </w:p>
    <w:p w:rsidR="006C5D55" w:rsidRPr="006C5D55" w:rsidRDefault="006C5D55" w:rsidP="00F12087">
      <w:pPr>
        <w:rPr>
          <w:lang w:eastAsia="zh-CN"/>
        </w:rPr>
      </w:pPr>
      <w:bookmarkStart w:id="17" w:name="lt_pId067"/>
      <w:r w:rsidRPr="006C5D55">
        <w:rPr>
          <w:lang w:eastAsia="zh-CN"/>
        </w:rPr>
        <w:t>11</w:t>
      </w:r>
      <w:r w:rsidRPr="006C5D55">
        <w:rPr>
          <w:lang w:eastAsia="zh-CN"/>
        </w:rPr>
        <w:tab/>
        <w:t>IA</w:t>
      </w:r>
      <w:r w:rsidRPr="006C5D55">
        <w:rPr>
          <w:lang w:eastAsia="zh-CN"/>
        </w:rPr>
        <w:t>对</w:t>
      </w:r>
      <w:r w:rsidRPr="006C5D55">
        <w:rPr>
          <w:lang w:eastAsia="zh-CN"/>
        </w:rPr>
        <w:t>2013</w:t>
      </w:r>
      <w:r w:rsidRPr="006C5D55">
        <w:rPr>
          <w:lang w:eastAsia="zh-CN"/>
        </w:rPr>
        <w:t>年</w:t>
      </w:r>
      <w:r w:rsidRPr="006C5D55">
        <w:rPr>
          <w:lang w:eastAsia="zh-CN"/>
        </w:rPr>
        <w:t>1</w:t>
      </w:r>
      <w:r w:rsidRPr="006C5D55">
        <w:rPr>
          <w:lang w:eastAsia="zh-CN"/>
        </w:rPr>
        <w:t>月至</w:t>
      </w:r>
      <w:r w:rsidRPr="006C5D55">
        <w:rPr>
          <w:lang w:eastAsia="zh-CN"/>
        </w:rPr>
        <w:t>2015</w:t>
      </w:r>
      <w:r w:rsidRPr="006C5D55">
        <w:rPr>
          <w:lang w:eastAsia="zh-CN"/>
        </w:rPr>
        <w:t>年</w:t>
      </w:r>
      <w:r w:rsidRPr="006C5D55">
        <w:rPr>
          <w:lang w:eastAsia="zh-CN"/>
        </w:rPr>
        <w:t>12</w:t>
      </w:r>
      <w:r w:rsidRPr="006C5D55">
        <w:rPr>
          <w:lang w:eastAsia="zh-CN"/>
        </w:rPr>
        <w:t>月期间的外部专家招聘和使用情况进行了检查。该项检查旨在</w:t>
      </w:r>
      <w:bookmarkStart w:id="18" w:name="lt_pId069"/>
      <w:bookmarkEnd w:id="17"/>
      <w:r w:rsidR="00F12087">
        <w:rPr>
          <w:rFonts w:hint="eastAsia"/>
          <w:lang w:eastAsia="zh-CN"/>
        </w:rPr>
        <w:t>：</w:t>
      </w:r>
      <w:r w:rsidRPr="006C5D55">
        <w:rPr>
          <w:lang w:eastAsia="zh-CN"/>
        </w:rPr>
        <w:t>(</w:t>
      </w:r>
      <w:proofErr w:type="spellStart"/>
      <w:r w:rsidRPr="006C5D55">
        <w:rPr>
          <w:lang w:eastAsia="zh-CN"/>
        </w:rPr>
        <w:t>i</w:t>
      </w:r>
      <w:proofErr w:type="spellEnd"/>
      <w:r w:rsidRPr="006C5D55">
        <w:rPr>
          <w:lang w:eastAsia="zh-CN"/>
        </w:rPr>
        <w:t xml:space="preserve">) </w:t>
      </w:r>
      <w:r w:rsidR="00EE7812">
        <w:rPr>
          <w:lang w:eastAsia="zh-CN"/>
        </w:rPr>
        <w:t>评估专家聘用方面</w:t>
      </w:r>
      <w:r w:rsidRPr="006C5D55">
        <w:rPr>
          <w:lang w:eastAsia="zh-CN"/>
        </w:rPr>
        <w:t>导则和政策</w:t>
      </w:r>
      <w:r w:rsidR="00EE7812">
        <w:rPr>
          <w:rFonts w:hint="eastAsia"/>
          <w:lang w:eastAsia="zh-CN"/>
        </w:rPr>
        <w:t>的</w:t>
      </w:r>
      <w:r w:rsidR="00EE7812">
        <w:rPr>
          <w:lang w:eastAsia="zh-CN"/>
        </w:rPr>
        <w:t>落实情况</w:t>
      </w:r>
      <w:r w:rsidRPr="006C5D55">
        <w:rPr>
          <w:lang w:eastAsia="zh-CN"/>
        </w:rPr>
        <w:t>以及内部控制的可靠性；</w:t>
      </w:r>
      <w:bookmarkStart w:id="19" w:name="lt_pId070"/>
      <w:bookmarkEnd w:id="18"/>
      <w:r w:rsidRPr="006C5D55">
        <w:rPr>
          <w:lang w:eastAsia="zh-CN"/>
        </w:rPr>
        <w:t xml:space="preserve">(ii) </w:t>
      </w:r>
      <w:r w:rsidRPr="006C5D55">
        <w:rPr>
          <w:lang w:eastAsia="zh-CN"/>
        </w:rPr>
        <w:t>评估区域代表处和总部在聘用专家方面开展交流的有效性；</w:t>
      </w:r>
      <w:bookmarkStart w:id="20" w:name="lt_pId071"/>
      <w:bookmarkEnd w:id="19"/>
      <w:r w:rsidRPr="006C5D55">
        <w:rPr>
          <w:lang w:eastAsia="zh-CN"/>
        </w:rPr>
        <w:t xml:space="preserve">(iii) </w:t>
      </w:r>
      <w:r w:rsidRPr="006C5D55">
        <w:rPr>
          <w:lang w:eastAsia="zh-CN"/>
        </w:rPr>
        <w:t>评估现行</w:t>
      </w:r>
      <w:r w:rsidR="00EE7812">
        <w:rPr>
          <w:rFonts w:hint="eastAsia"/>
          <w:lang w:eastAsia="zh-CN"/>
        </w:rPr>
        <w:t>遴</w:t>
      </w:r>
      <w:r w:rsidR="00EE7812">
        <w:rPr>
          <w:lang w:eastAsia="zh-CN"/>
        </w:rPr>
        <w:t>选</w:t>
      </w:r>
      <w:r w:rsidRPr="006C5D55">
        <w:rPr>
          <w:lang w:eastAsia="zh-CN"/>
        </w:rPr>
        <w:t>专家及评估其工作表现的风险评估流程；</w:t>
      </w:r>
      <w:bookmarkStart w:id="21" w:name="lt_pId072"/>
      <w:bookmarkEnd w:id="20"/>
      <w:r w:rsidRPr="006C5D55">
        <w:rPr>
          <w:lang w:eastAsia="zh-CN"/>
        </w:rPr>
        <w:t xml:space="preserve">(iv) </w:t>
      </w:r>
      <w:r w:rsidRPr="006C5D55">
        <w:rPr>
          <w:lang w:eastAsia="zh-CN"/>
        </w:rPr>
        <w:t>评估外部专家的聘用是否符合政策和程序；以及</w:t>
      </w:r>
      <w:bookmarkStart w:id="22" w:name="lt_pId073"/>
      <w:bookmarkEnd w:id="21"/>
      <w:r w:rsidR="00EE7812">
        <w:rPr>
          <w:rFonts w:hint="eastAsia"/>
          <w:lang w:eastAsia="zh-CN"/>
        </w:rPr>
        <w:t xml:space="preserve"> </w:t>
      </w:r>
      <w:r w:rsidRPr="006C5D55">
        <w:rPr>
          <w:lang w:eastAsia="zh-CN"/>
        </w:rPr>
        <w:t>(v)</w:t>
      </w:r>
      <w:r w:rsidR="00EE7812">
        <w:rPr>
          <w:lang w:eastAsia="zh-CN"/>
        </w:rPr>
        <w:t xml:space="preserve"> </w:t>
      </w:r>
      <w:r w:rsidRPr="006C5D55">
        <w:rPr>
          <w:lang w:eastAsia="zh-CN"/>
        </w:rPr>
        <w:t>为</w:t>
      </w:r>
      <w:r w:rsidR="00EE7812">
        <w:rPr>
          <w:rFonts w:hint="eastAsia"/>
          <w:lang w:eastAsia="zh-CN"/>
        </w:rPr>
        <w:t>监督</w:t>
      </w:r>
      <w:r w:rsidRPr="006C5D55">
        <w:rPr>
          <w:lang w:eastAsia="zh-CN"/>
        </w:rPr>
        <w:t>聘用专家所划拨资源</w:t>
      </w:r>
      <w:r w:rsidR="00EE7812">
        <w:rPr>
          <w:rFonts w:hint="eastAsia"/>
          <w:lang w:eastAsia="zh-CN"/>
        </w:rPr>
        <w:t>得到</w:t>
      </w:r>
      <w:r w:rsidR="00EE7812">
        <w:rPr>
          <w:lang w:eastAsia="zh-CN"/>
        </w:rPr>
        <w:t>有效利用而进行评估</w:t>
      </w:r>
      <w:r w:rsidRPr="006C5D55">
        <w:rPr>
          <w:lang w:eastAsia="zh-CN"/>
        </w:rPr>
        <w:t>。</w:t>
      </w:r>
      <w:bookmarkEnd w:id="22"/>
    </w:p>
    <w:p w:rsidR="006C5D55" w:rsidRPr="006C5D55" w:rsidRDefault="006C5D55" w:rsidP="00EE7812">
      <w:pPr>
        <w:rPr>
          <w:lang w:eastAsia="zh-CN"/>
        </w:rPr>
      </w:pPr>
      <w:bookmarkStart w:id="23" w:name="lt_pId074"/>
      <w:r w:rsidRPr="006C5D55">
        <w:rPr>
          <w:lang w:eastAsia="zh-CN"/>
        </w:rPr>
        <w:t>12</w:t>
      </w:r>
      <w:r w:rsidRPr="006C5D55">
        <w:rPr>
          <w:lang w:eastAsia="zh-CN"/>
        </w:rPr>
        <w:tab/>
      </w:r>
      <w:r w:rsidRPr="006C5D55">
        <w:rPr>
          <w:lang w:eastAsia="zh-CN"/>
        </w:rPr>
        <w:t>得出结论，规范专家</w:t>
      </w:r>
      <w:r w:rsidRPr="006C5D55">
        <w:rPr>
          <w:lang w:eastAsia="zh-CN"/>
        </w:rPr>
        <w:t>/</w:t>
      </w:r>
      <w:r w:rsidR="00EE7812">
        <w:rPr>
          <w:lang w:eastAsia="zh-CN"/>
        </w:rPr>
        <w:t>顾问领域的现有政策和导则不</w:t>
      </w:r>
      <w:r w:rsidR="00EE7812">
        <w:rPr>
          <w:rFonts w:hint="eastAsia"/>
          <w:lang w:eastAsia="zh-CN"/>
        </w:rPr>
        <w:t>够</w:t>
      </w:r>
      <w:r w:rsidR="00EE7812">
        <w:rPr>
          <w:lang w:eastAsia="zh-CN"/>
        </w:rPr>
        <w:t>完善</w:t>
      </w:r>
      <w:r w:rsidRPr="006C5D55">
        <w:rPr>
          <w:lang w:eastAsia="zh-CN"/>
        </w:rPr>
        <w:t>。</w:t>
      </w:r>
      <w:bookmarkStart w:id="24" w:name="lt_pId075"/>
      <w:bookmarkEnd w:id="23"/>
      <w:r w:rsidRPr="006C5D55">
        <w:rPr>
          <w:lang w:eastAsia="zh-CN"/>
        </w:rPr>
        <w:t>尽管</w:t>
      </w:r>
      <w:r w:rsidR="00EE7812">
        <w:rPr>
          <w:rFonts w:hint="eastAsia"/>
          <w:lang w:eastAsia="zh-CN"/>
        </w:rPr>
        <w:t>人</w:t>
      </w:r>
      <w:r w:rsidR="00EE7812">
        <w:rPr>
          <w:lang w:eastAsia="zh-CN"/>
        </w:rPr>
        <w:t>们几乎将</w:t>
      </w:r>
      <w:r w:rsidRPr="006C5D55">
        <w:rPr>
          <w:lang w:eastAsia="zh-CN"/>
        </w:rPr>
        <w:t>2010</w:t>
      </w:r>
      <w:r w:rsidR="00EE7812">
        <w:rPr>
          <w:lang w:eastAsia="zh-CN"/>
        </w:rPr>
        <w:t>年度备忘录</w:t>
      </w:r>
      <w:r w:rsidRPr="006C5D55">
        <w:rPr>
          <w:lang w:eastAsia="zh-CN"/>
        </w:rPr>
        <w:t>视为可适用的导则，但它并不包括作为适当政策框架的</w:t>
      </w:r>
      <w:r w:rsidR="00EE7812" w:rsidRPr="006C5D55">
        <w:rPr>
          <w:lang w:eastAsia="zh-CN"/>
        </w:rPr>
        <w:t>所有</w:t>
      </w:r>
      <w:r w:rsidR="00EE7812">
        <w:rPr>
          <w:rFonts w:hint="eastAsia"/>
          <w:lang w:eastAsia="zh-CN"/>
        </w:rPr>
        <w:t>必</w:t>
      </w:r>
      <w:r w:rsidR="00EE7812">
        <w:rPr>
          <w:lang w:eastAsia="zh-CN"/>
        </w:rPr>
        <w:t>要</w:t>
      </w:r>
      <w:r w:rsidRPr="006C5D55">
        <w:rPr>
          <w:lang w:eastAsia="zh-CN"/>
        </w:rPr>
        <w:t>要素。</w:t>
      </w:r>
      <w:bookmarkStart w:id="25" w:name="lt_pId076"/>
      <w:bookmarkEnd w:id="24"/>
      <w:r w:rsidRPr="006C5D55">
        <w:rPr>
          <w:lang w:eastAsia="zh-CN"/>
        </w:rPr>
        <w:t>建议充分制定监督并管理专家</w:t>
      </w:r>
      <w:r w:rsidRPr="006C5D55">
        <w:rPr>
          <w:lang w:eastAsia="zh-CN"/>
        </w:rPr>
        <w:t>/</w:t>
      </w:r>
      <w:r w:rsidRPr="006C5D55">
        <w:rPr>
          <w:lang w:eastAsia="zh-CN"/>
        </w:rPr>
        <w:t>顾问聘用的政策和导则。</w:t>
      </w:r>
      <w:bookmarkEnd w:id="25"/>
      <w:r w:rsidRPr="006C5D55">
        <w:rPr>
          <w:lang w:eastAsia="zh-CN"/>
        </w:rPr>
        <w:t>人力资源管理部负责人同意该意见并表示将制定落实计划。</w:t>
      </w:r>
      <w:bookmarkStart w:id="26" w:name="lt_pId078"/>
      <w:r w:rsidRPr="006C5D55">
        <w:rPr>
          <w:lang w:eastAsia="zh-CN"/>
        </w:rPr>
        <w:t>电信发展局主任指出，电信发展局已准备根据该局聘用顾问的经验为制定政策和导则提供意见，以便在人力资源管理部的协调下确定明确的、聘用专家</w:t>
      </w:r>
      <w:r w:rsidRPr="006C5D55">
        <w:rPr>
          <w:lang w:eastAsia="zh-CN"/>
        </w:rPr>
        <w:t>/</w:t>
      </w:r>
      <w:r w:rsidRPr="006C5D55">
        <w:rPr>
          <w:lang w:eastAsia="zh-CN"/>
        </w:rPr>
        <w:t>顾问的法律和规则框架。</w:t>
      </w:r>
      <w:bookmarkStart w:id="27" w:name="lt_pId079"/>
      <w:bookmarkEnd w:id="26"/>
      <w:r w:rsidRPr="006C5D55">
        <w:rPr>
          <w:lang w:eastAsia="zh-CN"/>
        </w:rPr>
        <w:t>我们发现，</w:t>
      </w:r>
      <w:r w:rsidR="00EE7812">
        <w:rPr>
          <w:rFonts w:hint="eastAsia"/>
          <w:lang w:eastAsia="zh-CN"/>
        </w:rPr>
        <w:t>职</w:t>
      </w:r>
      <w:r w:rsidRPr="006C5D55">
        <w:rPr>
          <w:lang w:eastAsia="zh-CN"/>
        </w:rPr>
        <w:t>位描述和个人履历表（</w:t>
      </w:r>
      <w:r w:rsidRPr="006C5D55">
        <w:rPr>
          <w:lang w:eastAsia="zh-CN"/>
        </w:rPr>
        <w:t>PHF</w:t>
      </w:r>
      <w:r w:rsidRPr="006C5D55">
        <w:rPr>
          <w:lang w:eastAsia="zh-CN"/>
        </w:rPr>
        <w:t>）的评估控制</w:t>
      </w:r>
      <w:r w:rsidR="00EE7812">
        <w:rPr>
          <w:rFonts w:hint="eastAsia"/>
          <w:lang w:eastAsia="zh-CN"/>
        </w:rPr>
        <w:t>不</w:t>
      </w:r>
      <w:r w:rsidR="00EE7812">
        <w:rPr>
          <w:lang w:eastAsia="zh-CN"/>
        </w:rPr>
        <w:t>是最理想</w:t>
      </w:r>
      <w:r w:rsidRPr="006C5D55">
        <w:rPr>
          <w:lang w:eastAsia="zh-CN"/>
        </w:rPr>
        <w:t>方式，存在着资源得不到有效和高效利用的风险。</w:t>
      </w:r>
      <w:bookmarkStart w:id="28" w:name="lt_pId080"/>
      <w:bookmarkEnd w:id="27"/>
      <w:r w:rsidRPr="006C5D55">
        <w:rPr>
          <w:lang w:eastAsia="zh-CN"/>
        </w:rPr>
        <w:t>建议对专家聘用流程（以规定相关部门</w:t>
      </w:r>
      <w:r w:rsidRPr="006C5D55">
        <w:rPr>
          <w:lang w:eastAsia="zh-CN"/>
        </w:rPr>
        <w:t>/</w:t>
      </w:r>
      <w:r w:rsidRPr="006C5D55">
        <w:rPr>
          <w:lang w:eastAsia="zh-CN"/>
        </w:rPr>
        <w:t>单位的职责和职能）进行</w:t>
      </w:r>
      <w:r w:rsidR="00EE7812">
        <w:rPr>
          <w:rFonts w:hint="eastAsia"/>
          <w:lang w:eastAsia="zh-CN"/>
        </w:rPr>
        <w:t>复</w:t>
      </w:r>
      <w:r w:rsidR="00EE7812">
        <w:rPr>
          <w:lang w:eastAsia="zh-CN"/>
        </w:rPr>
        <w:t>审并记录在案，</w:t>
      </w:r>
      <w:r w:rsidR="00EE7812">
        <w:rPr>
          <w:rFonts w:hint="eastAsia"/>
          <w:lang w:eastAsia="zh-CN"/>
        </w:rPr>
        <w:t>同</w:t>
      </w:r>
      <w:r w:rsidR="00EE7812">
        <w:rPr>
          <w:lang w:eastAsia="zh-CN"/>
        </w:rPr>
        <w:t>时</w:t>
      </w:r>
      <w:r w:rsidRPr="006C5D55">
        <w:rPr>
          <w:lang w:eastAsia="zh-CN"/>
        </w:rPr>
        <w:t>专门制定有关利益冲突部分的规定，以确保所有专家及时或定期签署包含利益冲突声明的《道德准则》。</w:t>
      </w:r>
      <w:bookmarkStart w:id="29" w:name="lt_pId081"/>
      <w:bookmarkEnd w:id="28"/>
      <w:r w:rsidRPr="006C5D55">
        <w:rPr>
          <w:lang w:eastAsia="zh-CN"/>
        </w:rPr>
        <w:t>人力资源管理部负责人再次同意并表示将制定落实计划。</w:t>
      </w:r>
      <w:bookmarkStart w:id="30" w:name="lt_pId082"/>
      <w:bookmarkEnd w:id="29"/>
      <w:r w:rsidRPr="006C5D55">
        <w:rPr>
          <w:lang w:eastAsia="zh-CN"/>
        </w:rPr>
        <w:t>电信发展局主任指出，电信发展局将与其他局一道为人力资源管理部评估改进招聘流程的工作做出贡献，以更好地界定职责职能并确保足够的控制水平。</w:t>
      </w:r>
      <w:bookmarkEnd w:id="30"/>
    </w:p>
    <w:p w:rsidR="006C5D55" w:rsidRPr="006C5D55" w:rsidRDefault="006C5D55" w:rsidP="00EE7812">
      <w:pPr>
        <w:rPr>
          <w:lang w:eastAsia="zh-CN"/>
        </w:rPr>
      </w:pPr>
      <w:bookmarkStart w:id="31" w:name="lt_pId083"/>
      <w:r w:rsidRPr="006C5D55">
        <w:rPr>
          <w:lang w:eastAsia="zh-CN"/>
        </w:rPr>
        <w:t>13</w:t>
      </w:r>
      <w:r w:rsidRPr="006C5D55">
        <w:rPr>
          <w:lang w:eastAsia="zh-CN"/>
        </w:rPr>
        <w:tab/>
      </w:r>
      <w:r w:rsidRPr="006C5D55">
        <w:rPr>
          <w:lang w:eastAsia="zh-CN"/>
        </w:rPr>
        <w:t>总体而言，</w:t>
      </w:r>
      <w:r w:rsidRPr="006C5D55">
        <w:rPr>
          <w:lang w:eastAsia="zh-CN"/>
        </w:rPr>
        <w:t>IA</w:t>
      </w:r>
      <w:r w:rsidRPr="006C5D55">
        <w:rPr>
          <w:lang w:eastAsia="zh-CN"/>
        </w:rPr>
        <w:t>认为涉及外部专家聘用的管理、风险控制流程和内部控制尚</w:t>
      </w:r>
      <w:r w:rsidR="00EE7812">
        <w:rPr>
          <w:rFonts w:hint="eastAsia"/>
          <w:lang w:eastAsia="zh-CN"/>
        </w:rPr>
        <w:t>待</w:t>
      </w:r>
      <w:r w:rsidRPr="006C5D55">
        <w:rPr>
          <w:lang w:eastAsia="zh-CN"/>
        </w:rPr>
        <w:t>改进。</w:t>
      </w:r>
      <w:bookmarkStart w:id="32" w:name="lt_pId084"/>
      <w:bookmarkEnd w:id="31"/>
      <w:r w:rsidRPr="006C5D55">
        <w:rPr>
          <w:lang w:eastAsia="zh-CN"/>
        </w:rPr>
        <w:t>IA</w:t>
      </w:r>
      <w:r w:rsidRPr="006C5D55">
        <w:rPr>
          <w:lang w:eastAsia="zh-CN"/>
        </w:rPr>
        <w:t>确定了</w:t>
      </w:r>
      <w:r w:rsidR="00EE7812">
        <w:rPr>
          <w:rFonts w:hint="eastAsia"/>
          <w:lang w:eastAsia="zh-CN"/>
        </w:rPr>
        <w:t>在</w:t>
      </w:r>
      <w:r w:rsidRPr="006C5D55">
        <w:rPr>
          <w:lang w:eastAsia="zh-CN"/>
        </w:rPr>
        <w:t>专家招聘、审</w:t>
      </w:r>
      <w:r w:rsidR="00EE7812">
        <w:rPr>
          <w:rFonts w:hint="eastAsia"/>
          <w:lang w:eastAsia="zh-CN"/>
        </w:rPr>
        <w:t>查</w:t>
      </w:r>
      <w:r w:rsidR="00EE7812">
        <w:rPr>
          <w:lang w:eastAsia="zh-CN"/>
        </w:rPr>
        <w:t>专家简</w:t>
      </w:r>
      <w:r w:rsidR="00EE7812">
        <w:rPr>
          <w:rFonts w:hint="eastAsia"/>
          <w:lang w:eastAsia="zh-CN"/>
        </w:rPr>
        <w:t>历</w:t>
      </w:r>
      <w:r w:rsidRPr="006C5D55">
        <w:rPr>
          <w:lang w:eastAsia="zh-CN"/>
        </w:rPr>
        <w:t>和</w:t>
      </w:r>
      <w:r w:rsidR="00EE7812">
        <w:rPr>
          <w:rFonts w:hint="eastAsia"/>
          <w:lang w:eastAsia="zh-CN"/>
        </w:rPr>
        <w:t>职</w:t>
      </w:r>
      <w:r w:rsidRPr="006C5D55">
        <w:rPr>
          <w:lang w:eastAsia="zh-CN"/>
        </w:rPr>
        <w:t>位描述及专家名册管理</w:t>
      </w:r>
      <w:r w:rsidR="00EE7812">
        <w:rPr>
          <w:rFonts w:hint="eastAsia"/>
          <w:lang w:eastAsia="zh-CN"/>
        </w:rPr>
        <w:t>的</w:t>
      </w:r>
      <w:r w:rsidRPr="006C5D55">
        <w:rPr>
          <w:lang w:eastAsia="zh-CN"/>
        </w:rPr>
        <w:t>指导政策</w:t>
      </w:r>
      <w:r w:rsidR="00EE7812">
        <w:rPr>
          <w:rFonts w:hint="eastAsia"/>
          <w:lang w:eastAsia="zh-CN"/>
        </w:rPr>
        <w:t>方面</w:t>
      </w:r>
      <w:r w:rsidRPr="006C5D55">
        <w:rPr>
          <w:lang w:eastAsia="zh-CN"/>
        </w:rPr>
        <w:t>需改进之处。</w:t>
      </w:r>
      <w:bookmarkStart w:id="33" w:name="lt_pId085"/>
      <w:bookmarkEnd w:id="32"/>
      <w:r w:rsidRPr="006C5D55">
        <w:rPr>
          <w:lang w:eastAsia="zh-CN"/>
        </w:rPr>
        <w:t>如果解决了这些领域内的问题，</w:t>
      </w:r>
      <w:r w:rsidR="00EE7812">
        <w:rPr>
          <w:rFonts w:hint="eastAsia"/>
          <w:lang w:eastAsia="zh-CN"/>
        </w:rPr>
        <w:t>则</w:t>
      </w:r>
      <w:r w:rsidRPr="006C5D55">
        <w:rPr>
          <w:lang w:eastAsia="zh-CN"/>
        </w:rPr>
        <w:t>可向秘书长提供合理保证</w:t>
      </w:r>
      <w:r w:rsidR="00EE7812">
        <w:rPr>
          <w:rFonts w:hint="eastAsia"/>
          <w:lang w:eastAsia="zh-CN"/>
        </w:rPr>
        <w:t>性</w:t>
      </w:r>
      <w:r w:rsidR="00EE7812">
        <w:rPr>
          <w:lang w:eastAsia="zh-CN"/>
        </w:rPr>
        <w:t>服务</w:t>
      </w:r>
      <w:r w:rsidRPr="006C5D55">
        <w:rPr>
          <w:lang w:eastAsia="zh-CN"/>
        </w:rPr>
        <w:t>，外部</w:t>
      </w:r>
      <w:r w:rsidR="00EE7812">
        <w:rPr>
          <w:rFonts w:hint="eastAsia"/>
          <w:lang w:eastAsia="zh-CN"/>
        </w:rPr>
        <w:t>的</w:t>
      </w:r>
      <w:r w:rsidRPr="006C5D55">
        <w:rPr>
          <w:lang w:eastAsia="zh-CN"/>
        </w:rPr>
        <w:t>专家招聘流程的管理和风险管理到位，控制有效。</w:t>
      </w:r>
      <w:bookmarkEnd w:id="33"/>
    </w:p>
    <w:p w:rsidR="006C5D55" w:rsidRPr="00E61C94" w:rsidRDefault="00E61C94" w:rsidP="00E61C94">
      <w:pPr>
        <w:pStyle w:val="Headingb"/>
        <w:rPr>
          <w:lang w:eastAsia="zh-CN"/>
        </w:rPr>
      </w:pPr>
      <w:bookmarkStart w:id="34" w:name="lt_pId086"/>
      <w:r w:rsidRPr="00E61C94">
        <w:rPr>
          <w:rFonts w:ascii="STKaiti" w:eastAsia="STKaiti" w:hAnsi="STKaiti" w:hint="eastAsia"/>
          <w:lang w:eastAsia="zh-CN"/>
        </w:rPr>
        <w:t>C</w:t>
      </w:r>
      <w:r w:rsidRPr="00E61C94">
        <w:rPr>
          <w:rFonts w:ascii="STKaiti" w:eastAsia="STKaiti" w:hAnsi="STKaiti"/>
          <w:lang w:eastAsia="zh-CN"/>
        </w:rPr>
        <w:tab/>
      </w:r>
      <w:r w:rsidR="006C5D55" w:rsidRPr="00E61C94">
        <w:rPr>
          <w:rFonts w:ascii="STKaiti" w:eastAsia="STKaiti" w:hAnsi="STKaiti"/>
          <w:lang w:eastAsia="zh-CN"/>
        </w:rPr>
        <w:t>信托基金的审计</w:t>
      </w:r>
      <w:bookmarkEnd w:id="34"/>
    </w:p>
    <w:p w:rsidR="006C5D55" w:rsidRPr="006C5D55" w:rsidRDefault="006C5D55" w:rsidP="00E61C94">
      <w:pPr>
        <w:rPr>
          <w:lang w:eastAsia="zh-CN"/>
        </w:rPr>
      </w:pPr>
      <w:bookmarkStart w:id="35" w:name="lt_pId087"/>
      <w:r w:rsidRPr="006C5D55">
        <w:rPr>
          <w:lang w:eastAsia="zh-CN"/>
        </w:rPr>
        <w:t>14</w:t>
      </w:r>
      <w:r w:rsidRPr="006C5D55">
        <w:rPr>
          <w:lang w:eastAsia="zh-CN"/>
        </w:rPr>
        <w:tab/>
        <w:t>IA</w:t>
      </w:r>
      <w:r w:rsidRPr="006C5D55">
        <w:rPr>
          <w:lang w:eastAsia="zh-CN"/>
        </w:rPr>
        <w:t>对</w:t>
      </w:r>
      <w:r w:rsidRPr="006C5D55">
        <w:rPr>
          <w:lang w:eastAsia="zh-CN"/>
        </w:rPr>
        <w:t>2013-2015</w:t>
      </w:r>
      <w:r w:rsidRPr="006C5D55">
        <w:rPr>
          <w:lang w:eastAsia="zh-CN"/>
        </w:rPr>
        <w:t>年期间的信托基金进行了审计。该项审计旨在评估：</w:t>
      </w:r>
      <w:bookmarkStart w:id="36" w:name="lt_pId089"/>
      <w:bookmarkEnd w:id="35"/>
      <w:r w:rsidRPr="006C5D55">
        <w:rPr>
          <w:lang w:eastAsia="zh-CN"/>
        </w:rPr>
        <w:t>(</w:t>
      </w:r>
      <w:proofErr w:type="spellStart"/>
      <w:r w:rsidRPr="006C5D55">
        <w:rPr>
          <w:lang w:eastAsia="zh-CN"/>
        </w:rPr>
        <w:t>i</w:t>
      </w:r>
      <w:proofErr w:type="spellEnd"/>
      <w:r w:rsidRPr="006C5D55">
        <w:rPr>
          <w:lang w:eastAsia="zh-CN"/>
        </w:rPr>
        <w:t xml:space="preserve">) </w:t>
      </w:r>
      <w:r w:rsidRPr="006C5D55">
        <w:rPr>
          <w:lang w:eastAsia="zh-CN"/>
        </w:rPr>
        <w:t>规范信托基金使用的现有政策和内部控制的可靠性；</w:t>
      </w:r>
      <w:bookmarkStart w:id="37" w:name="lt_pId090"/>
      <w:bookmarkEnd w:id="36"/>
      <w:r w:rsidRPr="006C5D55">
        <w:rPr>
          <w:lang w:eastAsia="zh-CN"/>
        </w:rPr>
        <w:t xml:space="preserve">(ii) </w:t>
      </w:r>
      <w:r w:rsidRPr="006C5D55">
        <w:rPr>
          <w:lang w:eastAsia="zh-CN"/>
        </w:rPr>
        <w:t>信托基金资源使用规划是否充分；</w:t>
      </w:r>
      <w:bookmarkStart w:id="38" w:name="lt_pId091"/>
      <w:bookmarkEnd w:id="37"/>
      <w:r w:rsidRPr="006C5D55">
        <w:rPr>
          <w:lang w:eastAsia="zh-CN"/>
        </w:rPr>
        <w:t xml:space="preserve">(iii) </w:t>
      </w:r>
      <w:r w:rsidRPr="006C5D55">
        <w:rPr>
          <w:lang w:eastAsia="zh-CN"/>
        </w:rPr>
        <w:t>是否充分高效利用信托基金实现国际电联的目标；以及</w:t>
      </w:r>
      <w:bookmarkStart w:id="39" w:name="lt_pId092"/>
      <w:bookmarkEnd w:id="38"/>
      <w:r w:rsidR="00E230F2">
        <w:rPr>
          <w:rFonts w:hint="eastAsia"/>
          <w:lang w:eastAsia="zh-CN"/>
        </w:rPr>
        <w:t xml:space="preserve"> </w:t>
      </w:r>
      <w:r w:rsidRPr="006C5D55">
        <w:rPr>
          <w:lang w:eastAsia="zh-CN"/>
        </w:rPr>
        <w:t xml:space="preserve">(iv) </w:t>
      </w:r>
      <w:r w:rsidRPr="006C5D55">
        <w:rPr>
          <w:lang w:eastAsia="zh-CN"/>
        </w:rPr>
        <w:t>信托基金的使用是否遵守可适用的规则和程序。</w:t>
      </w:r>
      <w:bookmarkEnd w:id="39"/>
    </w:p>
    <w:p w:rsidR="006C5D55" w:rsidRPr="006C5D55" w:rsidRDefault="006C5D55" w:rsidP="00EE7812">
      <w:pPr>
        <w:rPr>
          <w:lang w:eastAsia="zh-CN"/>
        </w:rPr>
      </w:pPr>
      <w:bookmarkStart w:id="40" w:name="lt_pId093"/>
      <w:r w:rsidRPr="006C5D55">
        <w:rPr>
          <w:lang w:eastAsia="zh-CN"/>
        </w:rPr>
        <w:t>15</w:t>
      </w:r>
      <w:r w:rsidRPr="006C5D55">
        <w:rPr>
          <w:lang w:eastAsia="zh-CN"/>
        </w:rPr>
        <w:tab/>
        <w:t>IA</w:t>
      </w:r>
      <w:r w:rsidRPr="006C5D55">
        <w:rPr>
          <w:lang w:eastAsia="zh-CN"/>
        </w:rPr>
        <w:t>注意到</w:t>
      </w:r>
      <w:r w:rsidR="00EE7812">
        <w:rPr>
          <w:lang w:eastAsia="zh-CN"/>
        </w:rPr>
        <w:t>了一些积极</w:t>
      </w:r>
      <w:r w:rsidRPr="006C5D55">
        <w:rPr>
          <w:lang w:eastAsia="zh-CN"/>
        </w:rPr>
        <w:t>方面，例如电信发展局，尤其是电信发展局的项目支持处（</w:t>
      </w:r>
      <w:r w:rsidRPr="006C5D55">
        <w:rPr>
          <w:lang w:eastAsia="zh-CN"/>
        </w:rPr>
        <w:t>PRJ</w:t>
      </w:r>
      <w:r w:rsidRPr="006C5D55">
        <w:rPr>
          <w:lang w:eastAsia="zh-CN"/>
        </w:rPr>
        <w:t>）保留着详尽的符合</w:t>
      </w:r>
      <w:r w:rsidRPr="006C5D55">
        <w:rPr>
          <w:lang w:eastAsia="zh-CN"/>
        </w:rPr>
        <w:t>PMI</w:t>
      </w:r>
      <w:r w:rsidRPr="006C5D55">
        <w:rPr>
          <w:lang w:eastAsia="zh-CN"/>
        </w:rPr>
        <w:t>和</w:t>
      </w:r>
      <w:r w:rsidRPr="006C5D55">
        <w:rPr>
          <w:lang w:eastAsia="zh-CN"/>
        </w:rPr>
        <w:t>Prince2</w:t>
      </w:r>
      <w:r w:rsidRPr="006C5D55">
        <w:rPr>
          <w:lang w:eastAsia="zh-CN"/>
        </w:rPr>
        <w:t>等最佳做法的项目管理导则。</w:t>
      </w:r>
      <w:bookmarkStart w:id="41" w:name="lt_pId094"/>
      <w:bookmarkEnd w:id="40"/>
      <w:r w:rsidRPr="006C5D55">
        <w:rPr>
          <w:lang w:eastAsia="zh-CN"/>
        </w:rPr>
        <w:t>努力将项目管理中使用的文件进行标准化且</w:t>
      </w:r>
      <w:r w:rsidRPr="006C5D55">
        <w:rPr>
          <w:lang w:eastAsia="zh-CN"/>
        </w:rPr>
        <w:t>PRJ</w:t>
      </w:r>
      <w:r w:rsidRPr="006C5D55">
        <w:rPr>
          <w:lang w:eastAsia="zh-CN"/>
        </w:rPr>
        <w:t>保留着项目文件和合作协议等各种模板，以便在支持项目落实的过程中实现统一并提高效率。</w:t>
      </w:r>
      <w:bookmarkStart w:id="42" w:name="lt_pId095"/>
      <w:bookmarkEnd w:id="41"/>
      <w:r w:rsidRPr="006C5D55">
        <w:rPr>
          <w:lang w:eastAsia="zh-CN"/>
        </w:rPr>
        <w:t>PRJ</w:t>
      </w:r>
      <w:r w:rsidRPr="006C5D55">
        <w:rPr>
          <w:lang w:eastAsia="zh-CN"/>
        </w:rPr>
        <w:t>还为从事项目管理的</w:t>
      </w:r>
      <w:r w:rsidRPr="006C5D55">
        <w:rPr>
          <w:lang w:eastAsia="zh-CN"/>
        </w:rPr>
        <w:t>P3</w:t>
      </w:r>
      <w:r w:rsidRPr="006C5D55">
        <w:rPr>
          <w:lang w:eastAsia="zh-CN"/>
        </w:rPr>
        <w:t>级职员举办了培训，并正在计划不断举</w:t>
      </w:r>
      <w:r w:rsidR="00EE7812">
        <w:rPr>
          <w:rFonts w:hint="eastAsia"/>
          <w:lang w:eastAsia="zh-CN"/>
        </w:rPr>
        <w:t>办</w:t>
      </w:r>
      <w:r w:rsidRPr="006C5D55">
        <w:rPr>
          <w:lang w:eastAsia="zh-CN"/>
        </w:rPr>
        <w:t>更多的培训，以提高他们的技能，为项目落实职能提供更好的支持。</w:t>
      </w:r>
      <w:bookmarkStart w:id="43" w:name="lt_pId096"/>
      <w:bookmarkEnd w:id="42"/>
      <w:r w:rsidRPr="006C5D55">
        <w:rPr>
          <w:lang w:eastAsia="zh-CN"/>
        </w:rPr>
        <w:t>IA</w:t>
      </w:r>
      <w:r w:rsidR="00EE7812">
        <w:rPr>
          <w:lang w:eastAsia="zh-CN"/>
        </w:rPr>
        <w:t>发现，该局已</w:t>
      </w:r>
      <w:r w:rsidR="00EE7812">
        <w:rPr>
          <w:rFonts w:hint="eastAsia"/>
          <w:lang w:eastAsia="zh-CN"/>
        </w:rPr>
        <w:t>存在</w:t>
      </w:r>
      <w:r w:rsidRPr="006C5D55">
        <w:rPr>
          <w:lang w:eastAsia="zh-CN"/>
        </w:rPr>
        <w:t>有助于管理信托基金重大风险的适当架构。</w:t>
      </w:r>
      <w:bookmarkStart w:id="44" w:name="lt_pId097"/>
      <w:bookmarkEnd w:id="43"/>
      <w:r w:rsidRPr="006C5D55">
        <w:rPr>
          <w:lang w:eastAsia="zh-CN"/>
        </w:rPr>
        <w:t>在审计期间，</w:t>
      </w:r>
      <w:r w:rsidRPr="006C5D55">
        <w:rPr>
          <w:lang w:eastAsia="zh-CN"/>
        </w:rPr>
        <w:t>IA</w:t>
      </w:r>
      <w:r w:rsidRPr="006C5D55">
        <w:rPr>
          <w:lang w:eastAsia="zh-CN"/>
        </w:rPr>
        <w:t>也发现了当前可与项目评估互</w:t>
      </w:r>
      <w:r w:rsidRPr="006C5D55">
        <w:rPr>
          <w:lang w:eastAsia="zh-CN"/>
        </w:rPr>
        <w:lastRenderedPageBreak/>
        <w:t>补的其他优秀做法。</w:t>
      </w:r>
      <w:bookmarkStart w:id="45" w:name="lt_pId098"/>
      <w:bookmarkEnd w:id="44"/>
      <w:r w:rsidRPr="006C5D55">
        <w:rPr>
          <w:lang w:eastAsia="zh-CN"/>
        </w:rPr>
        <w:t>此外，对政策的复审和评估表明，规范信托基金使用的政策到位且可被用户正确理解。对使用信托基金的受资助项目的抽样研究表明，项目文件和法律协议起草和签署及时。</w:t>
      </w:r>
      <w:bookmarkStart w:id="46" w:name="lt_pId100"/>
      <w:bookmarkEnd w:id="45"/>
      <w:r w:rsidRPr="006C5D55">
        <w:rPr>
          <w:lang w:eastAsia="zh-CN"/>
        </w:rPr>
        <w:t>发现所有政策文件均相互一致，各政策之间并未发现存在矛盾之处。</w:t>
      </w:r>
      <w:bookmarkEnd w:id="46"/>
    </w:p>
    <w:p w:rsidR="006C5D55" w:rsidRPr="006C5D55" w:rsidRDefault="006C5D55" w:rsidP="00E230F2">
      <w:pPr>
        <w:rPr>
          <w:lang w:eastAsia="zh-CN"/>
        </w:rPr>
      </w:pPr>
      <w:bookmarkStart w:id="47" w:name="lt_pId101"/>
      <w:r w:rsidRPr="006C5D55">
        <w:rPr>
          <w:lang w:eastAsia="zh-CN"/>
        </w:rPr>
        <w:t>16</w:t>
      </w:r>
      <w:r w:rsidRPr="006C5D55">
        <w:rPr>
          <w:lang w:eastAsia="zh-CN"/>
        </w:rPr>
        <w:tab/>
      </w:r>
      <w:r w:rsidRPr="006C5D55">
        <w:rPr>
          <w:lang w:eastAsia="zh-CN"/>
        </w:rPr>
        <w:t>但是得出结论，确实存在项目周期不足以在给定时限内利用资源的风险。</w:t>
      </w:r>
      <w:bookmarkStart w:id="48" w:name="lt_pId102"/>
      <w:bookmarkEnd w:id="47"/>
      <w:r w:rsidRPr="006C5D55">
        <w:rPr>
          <w:lang w:eastAsia="zh-CN"/>
        </w:rPr>
        <w:t>建议，在规划项目并设定项目周期时，应考虑项目的性质和区域</w:t>
      </w:r>
      <w:r w:rsidRPr="006C5D55">
        <w:rPr>
          <w:lang w:eastAsia="zh-CN"/>
        </w:rPr>
        <w:t>/</w:t>
      </w:r>
      <w:r w:rsidRPr="006C5D55">
        <w:rPr>
          <w:lang w:eastAsia="zh-CN"/>
        </w:rPr>
        <w:t>国别问题，以便将通过修正</w:t>
      </w:r>
      <w:r w:rsidRPr="006C5D55">
        <w:rPr>
          <w:lang w:eastAsia="zh-CN"/>
        </w:rPr>
        <w:t>/</w:t>
      </w:r>
      <w:r w:rsidRPr="006C5D55">
        <w:rPr>
          <w:lang w:eastAsia="zh-CN"/>
        </w:rPr>
        <w:t>补遗延长项目终结日期的可能性降至最低。</w:t>
      </w:r>
      <w:bookmarkStart w:id="49" w:name="lt_pId103"/>
      <w:bookmarkEnd w:id="48"/>
      <w:r w:rsidRPr="006C5D55">
        <w:rPr>
          <w:lang w:eastAsia="zh-CN"/>
        </w:rPr>
        <w:t>电信发展局同意该建议并评论指出，即使有时出现了不可抗力问题或受惠国由于种种原因延误了项目的落实，但该局</w:t>
      </w:r>
      <w:r w:rsidR="00E230F2">
        <w:rPr>
          <w:rFonts w:hint="eastAsia"/>
          <w:lang w:eastAsia="zh-CN"/>
        </w:rPr>
        <w:t>依然</w:t>
      </w:r>
      <w:r w:rsidRPr="006C5D55">
        <w:rPr>
          <w:lang w:eastAsia="zh-CN"/>
        </w:rPr>
        <w:t>继续遵循终结日期。</w:t>
      </w:r>
      <w:bookmarkStart w:id="50" w:name="lt_pId104"/>
      <w:bookmarkEnd w:id="49"/>
      <w:r w:rsidRPr="006C5D55">
        <w:rPr>
          <w:lang w:eastAsia="zh-CN"/>
        </w:rPr>
        <w:t>另一个注意到的问题是，尽管发现控制措施有效，但存在着利用信托基金并非实现国际电联目标的最佳手段的风险。</w:t>
      </w:r>
      <w:bookmarkStart w:id="51" w:name="lt_pId105"/>
      <w:bookmarkEnd w:id="50"/>
      <w:r w:rsidRPr="006C5D55">
        <w:rPr>
          <w:lang w:eastAsia="zh-CN"/>
        </w:rPr>
        <w:t>建议考虑开发一个在线项目管理和知识共享工具。</w:t>
      </w:r>
      <w:bookmarkStart w:id="52" w:name="lt_pId106"/>
      <w:bookmarkEnd w:id="51"/>
      <w:r w:rsidRPr="006C5D55">
        <w:rPr>
          <w:lang w:eastAsia="zh-CN"/>
        </w:rPr>
        <w:t>电信发展局确认将继续努力另行开发在线项目管理和知识共享工具，同时考虑相关的财务局限性。</w:t>
      </w:r>
      <w:bookmarkStart w:id="53" w:name="lt_pId107"/>
      <w:bookmarkEnd w:id="52"/>
      <w:r w:rsidRPr="006C5D55">
        <w:rPr>
          <w:lang w:eastAsia="zh-CN"/>
        </w:rPr>
        <w:t>最后，</w:t>
      </w:r>
      <w:r w:rsidRPr="006C5D55">
        <w:rPr>
          <w:lang w:eastAsia="zh-CN"/>
        </w:rPr>
        <w:t>IA</w:t>
      </w:r>
      <w:r w:rsidR="00E230F2">
        <w:rPr>
          <w:lang w:eastAsia="zh-CN"/>
        </w:rPr>
        <w:t>注意到规范信托基金使用的现行政策在很大程度上可靠且充分</w:t>
      </w:r>
      <w:r w:rsidRPr="006C5D55">
        <w:rPr>
          <w:lang w:eastAsia="zh-CN"/>
        </w:rPr>
        <w:t>。未就此专门提出建议。</w:t>
      </w:r>
      <w:bookmarkEnd w:id="53"/>
    </w:p>
    <w:p w:rsidR="006C5D55" w:rsidRPr="006C5D55" w:rsidRDefault="006C5D55" w:rsidP="00E230F2">
      <w:pPr>
        <w:rPr>
          <w:b/>
          <w:color w:val="000000"/>
          <w:lang w:eastAsia="zh-CN"/>
        </w:rPr>
      </w:pPr>
      <w:bookmarkStart w:id="54" w:name="lt_pId109"/>
      <w:r w:rsidRPr="006C5D55">
        <w:rPr>
          <w:lang w:eastAsia="zh-CN"/>
        </w:rPr>
        <w:t>17</w:t>
      </w:r>
      <w:r w:rsidRPr="006C5D55">
        <w:rPr>
          <w:lang w:eastAsia="zh-CN"/>
        </w:rPr>
        <w:tab/>
      </w:r>
      <w:r w:rsidRPr="006C5D55">
        <w:rPr>
          <w:lang w:eastAsia="zh-CN"/>
        </w:rPr>
        <w:t>整体而言，</w:t>
      </w:r>
      <w:r w:rsidRPr="006C5D55">
        <w:rPr>
          <w:lang w:eastAsia="zh-CN"/>
        </w:rPr>
        <w:t>IA</w:t>
      </w:r>
      <w:r w:rsidR="00E230F2">
        <w:rPr>
          <w:lang w:eastAsia="zh-CN"/>
        </w:rPr>
        <w:t>认为管理、风险管理流程和内部控制足够且在整体上合理有效。在项目周期、加强项目管理工具</w:t>
      </w:r>
      <w:r w:rsidR="00E230F2">
        <w:rPr>
          <w:lang w:eastAsia="zh-CN"/>
        </w:rPr>
        <w:t>等方面</w:t>
      </w:r>
      <w:r w:rsidR="00E230F2" w:rsidRPr="006C5D55">
        <w:rPr>
          <w:lang w:eastAsia="zh-CN"/>
        </w:rPr>
        <w:t>有改进余地</w:t>
      </w:r>
      <w:r w:rsidR="00E230F2">
        <w:rPr>
          <w:rFonts w:hint="eastAsia"/>
          <w:lang w:eastAsia="zh-CN"/>
        </w:rPr>
        <w:t>，</w:t>
      </w:r>
      <w:r w:rsidRPr="006C5D55">
        <w:rPr>
          <w:lang w:eastAsia="zh-CN"/>
        </w:rPr>
        <w:t>对非电信发展局信托基金的长期未付余额</w:t>
      </w:r>
      <w:r w:rsidR="00E230F2">
        <w:rPr>
          <w:rFonts w:hint="eastAsia"/>
          <w:lang w:eastAsia="zh-CN"/>
        </w:rPr>
        <w:t>方面</w:t>
      </w:r>
      <w:r w:rsidR="00E230F2">
        <w:rPr>
          <w:lang w:eastAsia="zh-CN"/>
        </w:rPr>
        <w:t>需</w:t>
      </w:r>
      <w:r w:rsidR="00E230F2">
        <w:rPr>
          <w:rFonts w:hint="eastAsia"/>
          <w:lang w:eastAsia="zh-CN"/>
        </w:rPr>
        <w:t>做出</w:t>
      </w:r>
      <w:r w:rsidRPr="006C5D55">
        <w:rPr>
          <w:lang w:eastAsia="zh-CN"/>
        </w:rPr>
        <w:t>重大改进</w:t>
      </w:r>
      <w:r w:rsidR="00E230F2">
        <w:rPr>
          <w:rFonts w:hint="eastAsia"/>
          <w:lang w:eastAsia="zh-CN"/>
        </w:rPr>
        <w:t>。</w:t>
      </w:r>
      <w:bookmarkEnd w:id="54"/>
    </w:p>
    <w:p w:rsidR="006C5D55" w:rsidRPr="006C5D55" w:rsidRDefault="00E61C94" w:rsidP="00142636">
      <w:pPr>
        <w:pStyle w:val="Headingb"/>
        <w:rPr>
          <w:rFonts w:asciiTheme="minorHAnsi" w:eastAsiaTheme="minorEastAsia" w:hAnsiTheme="minorHAnsi" w:cstheme="minorHAnsi"/>
          <w:szCs w:val="24"/>
          <w:lang w:eastAsia="zh-CN"/>
        </w:rPr>
      </w:pPr>
      <w:bookmarkStart w:id="55" w:name="lt_pId111"/>
      <w:r>
        <w:rPr>
          <w:rFonts w:ascii="STKaiti" w:eastAsia="STKaiti" w:hAnsi="STKaiti" w:hint="eastAsia"/>
          <w:lang w:eastAsia="zh-CN"/>
        </w:rPr>
        <w:t>D</w:t>
      </w:r>
      <w:r>
        <w:rPr>
          <w:rFonts w:ascii="STKaiti" w:eastAsia="STKaiti" w:hAnsi="STKaiti"/>
          <w:lang w:eastAsia="zh-CN"/>
        </w:rPr>
        <w:tab/>
      </w:r>
      <w:r w:rsidR="00142636">
        <w:rPr>
          <w:rFonts w:ascii="STKaiti" w:eastAsia="STKaiti" w:hAnsi="STKaiti" w:hint="eastAsia"/>
          <w:lang w:eastAsia="zh-CN"/>
        </w:rPr>
        <w:t>国</w:t>
      </w:r>
      <w:r w:rsidR="00142636">
        <w:rPr>
          <w:rFonts w:ascii="STKaiti" w:eastAsia="STKaiti" w:hAnsi="STKaiti"/>
          <w:lang w:eastAsia="zh-CN"/>
        </w:rPr>
        <w:t>际电联的欺诈</w:t>
      </w:r>
      <w:r w:rsidR="006C5D55" w:rsidRPr="00E61C94">
        <w:rPr>
          <w:rFonts w:ascii="STKaiti" w:eastAsia="STKaiti" w:hAnsi="STKaiti"/>
          <w:lang w:eastAsia="zh-CN"/>
        </w:rPr>
        <w:t>风险评估</w:t>
      </w:r>
      <w:bookmarkEnd w:id="55"/>
    </w:p>
    <w:p w:rsidR="006C5D55" w:rsidRPr="006C5D55" w:rsidRDefault="006C5D55" w:rsidP="00142636">
      <w:pPr>
        <w:rPr>
          <w:bCs/>
          <w:iCs/>
          <w:color w:val="000000"/>
          <w:lang w:eastAsia="zh-CN"/>
        </w:rPr>
      </w:pPr>
      <w:bookmarkStart w:id="56" w:name="lt_pId112"/>
      <w:r w:rsidRPr="006C5D55">
        <w:rPr>
          <w:lang w:eastAsia="zh-CN"/>
        </w:rPr>
        <w:t>18</w:t>
      </w:r>
      <w:r w:rsidRPr="006C5D55">
        <w:rPr>
          <w:lang w:eastAsia="zh-CN"/>
        </w:rPr>
        <w:tab/>
      </w:r>
      <w:r w:rsidR="00142636">
        <w:rPr>
          <w:rFonts w:hint="eastAsia"/>
          <w:lang w:eastAsia="zh-CN"/>
        </w:rPr>
        <w:t>有</w:t>
      </w:r>
      <w:r w:rsidR="00142636">
        <w:rPr>
          <w:lang w:eastAsia="zh-CN"/>
        </w:rPr>
        <w:t>关《联合国组织</w:t>
      </w:r>
      <w:r w:rsidRPr="006C5D55">
        <w:rPr>
          <w:lang w:eastAsia="zh-CN"/>
        </w:rPr>
        <w:t>防</w:t>
      </w:r>
      <w:r w:rsidR="00142636">
        <w:rPr>
          <w:rFonts w:hint="eastAsia"/>
          <w:lang w:eastAsia="zh-CN"/>
        </w:rPr>
        <w:t>范</w:t>
      </w:r>
      <w:r w:rsidRPr="006C5D55">
        <w:rPr>
          <w:lang w:eastAsia="zh-CN"/>
        </w:rPr>
        <w:t>、发现和应对</w:t>
      </w:r>
      <w:r w:rsidR="00142636">
        <w:rPr>
          <w:rFonts w:hint="eastAsia"/>
          <w:lang w:eastAsia="zh-CN"/>
        </w:rPr>
        <w:t>欺</w:t>
      </w:r>
      <w:r w:rsidRPr="006C5D55">
        <w:rPr>
          <w:lang w:eastAsia="zh-CN"/>
        </w:rPr>
        <w:t>诈》</w:t>
      </w:r>
      <w:r w:rsidR="00142636">
        <w:rPr>
          <w:rFonts w:hint="eastAsia"/>
          <w:lang w:eastAsia="zh-CN"/>
        </w:rPr>
        <w:t>的</w:t>
      </w:r>
      <w:r w:rsidR="00142636">
        <w:rPr>
          <w:lang w:eastAsia="zh-CN"/>
        </w:rPr>
        <w:t>联检组报告</w:t>
      </w:r>
      <w:r w:rsidRPr="006C5D55">
        <w:rPr>
          <w:lang w:eastAsia="zh-CN"/>
        </w:rPr>
        <w:t>强调了该领域内的多个薄弱环节，国际电联也同样面临着其中一些薄弱问题。</w:t>
      </w:r>
      <w:bookmarkStart w:id="57" w:name="lt_pId113"/>
      <w:bookmarkEnd w:id="56"/>
      <w:r w:rsidRPr="006C5D55">
        <w:rPr>
          <w:lang w:eastAsia="zh-CN"/>
        </w:rPr>
        <w:t>鉴于审计与欺诈调查之间相对紧密的联系及审计员的能力和技能，非常有必要对有关各组织需要开展全面的单位诈骗风险评估的建议做出响应。</w:t>
      </w:r>
      <w:bookmarkStart w:id="58" w:name="lt_pId114"/>
      <w:bookmarkEnd w:id="57"/>
      <w:r w:rsidRPr="006C5D55">
        <w:rPr>
          <w:lang w:eastAsia="zh-CN"/>
        </w:rPr>
        <w:t>该审查可成为国际电联对该报告中的其他联检组建议做出全面响应的基础。</w:t>
      </w:r>
      <w:bookmarkStart w:id="59" w:name="lt_pId115"/>
      <w:bookmarkEnd w:id="58"/>
      <w:r w:rsidRPr="006C5D55">
        <w:rPr>
          <w:lang w:eastAsia="zh-CN"/>
        </w:rPr>
        <w:t>2016</w:t>
      </w:r>
      <w:r w:rsidRPr="006C5D55">
        <w:rPr>
          <w:lang w:eastAsia="zh-CN"/>
        </w:rPr>
        <w:t>年，完成了单位欺诈风险评估的规划、文件审查和面谈。</w:t>
      </w:r>
      <w:bookmarkStart w:id="60" w:name="lt_pId116"/>
      <w:bookmarkEnd w:id="59"/>
      <w:r w:rsidRPr="006C5D55">
        <w:rPr>
          <w:lang w:eastAsia="zh-CN"/>
        </w:rPr>
        <w:t>评估基于交易、流程和程序将改变或预防欺诈发生的监管框架以及低级管理层和一线职员如何看待本组织薄弱环节的面谈。</w:t>
      </w:r>
      <w:bookmarkStart w:id="61" w:name="lt_pId117"/>
      <w:bookmarkEnd w:id="60"/>
      <w:r w:rsidRPr="006C5D55">
        <w:rPr>
          <w:lang w:eastAsia="zh-CN"/>
        </w:rPr>
        <w:t>向国际电联相关官员通报了报告草案。酌情考虑了收到的意见并在</w:t>
      </w:r>
      <w:r w:rsidRPr="006C5D55">
        <w:rPr>
          <w:lang w:eastAsia="zh-CN"/>
        </w:rPr>
        <w:t>2017</w:t>
      </w:r>
      <w:r w:rsidRPr="006C5D55">
        <w:rPr>
          <w:lang w:eastAsia="zh-CN"/>
        </w:rPr>
        <w:t>年</w:t>
      </w:r>
      <w:r w:rsidRPr="006C5D55">
        <w:rPr>
          <w:lang w:eastAsia="zh-CN"/>
        </w:rPr>
        <w:t>1</w:t>
      </w:r>
      <w:r w:rsidRPr="006C5D55">
        <w:rPr>
          <w:lang w:eastAsia="zh-CN"/>
        </w:rPr>
        <w:t>月</w:t>
      </w:r>
      <w:r w:rsidRPr="006C5D55">
        <w:rPr>
          <w:lang w:eastAsia="zh-CN"/>
        </w:rPr>
        <w:t>30</w:t>
      </w:r>
      <w:r w:rsidRPr="006C5D55">
        <w:rPr>
          <w:lang w:eastAsia="zh-CN"/>
        </w:rPr>
        <w:t>日向相关管理人员发送了最终草案，请他们提出最终意见。</w:t>
      </w:r>
      <w:bookmarkStart w:id="62" w:name="lt_pId119"/>
      <w:bookmarkEnd w:id="61"/>
      <w:r w:rsidRPr="006C5D55">
        <w:rPr>
          <w:lang w:eastAsia="zh-CN"/>
        </w:rPr>
        <w:t>报告最可能在</w:t>
      </w:r>
      <w:r w:rsidRPr="006C5D55">
        <w:rPr>
          <w:lang w:eastAsia="zh-CN"/>
        </w:rPr>
        <w:t>2017</w:t>
      </w:r>
      <w:r w:rsidRPr="006C5D55">
        <w:rPr>
          <w:lang w:eastAsia="zh-CN"/>
        </w:rPr>
        <w:t>年第</w:t>
      </w:r>
      <w:r w:rsidRPr="006C5D55">
        <w:rPr>
          <w:lang w:eastAsia="zh-CN"/>
        </w:rPr>
        <w:t>1</w:t>
      </w:r>
      <w:r w:rsidRPr="006C5D55">
        <w:rPr>
          <w:lang w:eastAsia="zh-CN"/>
        </w:rPr>
        <w:t>或第</w:t>
      </w:r>
      <w:r w:rsidRPr="006C5D55">
        <w:rPr>
          <w:lang w:eastAsia="zh-CN"/>
        </w:rPr>
        <w:t>2</w:t>
      </w:r>
      <w:r w:rsidRPr="006C5D55">
        <w:rPr>
          <w:lang w:eastAsia="zh-CN"/>
        </w:rPr>
        <w:t>季度发布，建议</w:t>
      </w:r>
      <w:r w:rsidR="00142636" w:rsidRPr="006C5D55">
        <w:rPr>
          <w:lang w:eastAsia="zh-CN"/>
        </w:rPr>
        <w:t>将</w:t>
      </w:r>
      <w:r w:rsidRPr="006C5D55">
        <w:rPr>
          <w:lang w:eastAsia="zh-CN"/>
        </w:rPr>
        <w:t>落实情况</w:t>
      </w:r>
      <w:r w:rsidR="00142636">
        <w:rPr>
          <w:lang w:eastAsia="zh-CN"/>
        </w:rPr>
        <w:t>直接纳入</w:t>
      </w:r>
      <w:r w:rsidRPr="006C5D55">
        <w:rPr>
          <w:lang w:eastAsia="zh-CN"/>
        </w:rPr>
        <w:t>对联检组建议的回复中。</w:t>
      </w:r>
      <w:bookmarkEnd w:id="62"/>
    </w:p>
    <w:p w:rsidR="006C5D55" w:rsidRPr="006C5D55" w:rsidRDefault="00E61C94" w:rsidP="00E61C94">
      <w:pPr>
        <w:pStyle w:val="Headingb"/>
        <w:rPr>
          <w:rFonts w:asciiTheme="minorHAnsi" w:eastAsiaTheme="minorEastAsia" w:hAnsiTheme="minorHAnsi" w:cstheme="minorHAnsi"/>
          <w:b w:val="0"/>
          <w:bCs/>
          <w:iCs/>
          <w:szCs w:val="24"/>
          <w:lang w:eastAsia="zh-CN"/>
        </w:rPr>
      </w:pPr>
      <w:bookmarkStart w:id="63" w:name="lt_pId120"/>
      <w:r>
        <w:rPr>
          <w:rFonts w:ascii="STKaiti" w:eastAsia="STKaiti" w:hAnsi="STKaiti" w:hint="eastAsia"/>
          <w:lang w:eastAsia="zh-CN"/>
        </w:rPr>
        <w:t>E</w:t>
      </w:r>
      <w:r>
        <w:rPr>
          <w:rFonts w:ascii="STKaiti" w:eastAsia="STKaiti" w:hAnsi="STKaiti"/>
          <w:lang w:eastAsia="zh-CN"/>
        </w:rPr>
        <w:tab/>
      </w:r>
      <w:r w:rsidR="006C5D55" w:rsidRPr="00E61C94">
        <w:rPr>
          <w:rFonts w:ascii="STKaiti" w:eastAsia="STKaiti" w:hAnsi="STKaiti"/>
          <w:lang w:eastAsia="zh-CN"/>
        </w:rPr>
        <w:t>学习、培训和职业发展的审计</w:t>
      </w:r>
      <w:bookmarkEnd w:id="63"/>
    </w:p>
    <w:p w:rsidR="006C5D55" w:rsidRPr="006C5D55" w:rsidRDefault="006C5D55" w:rsidP="00142636">
      <w:pPr>
        <w:rPr>
          <w:lang w:eastAsia="zh-CN"/>
        </w:rPr>
      </w:pPr>
      <w:bookmarkStart w:id="64" w:name="lt_pId121"/>
      <w:r w:rsidRPr="006C5D55">
        <w:rPr>
          <w:lang w:eastAsia="zh-CN"/>
        </w:rPr>
        <w:t>19</w:t>
      </w:r>
      <w:r w:rsidRPr="006C5D55">
        <w:rPr>
          <w:lang w:eastAsia="zh-CN"/>
        </w:rPr>
        <w:tab/>
        <w:t>IA</w:t>
      </w:r>
      <w:r w:rsidRPr="006C5D55">
        <w:rPr>
          <w:lang w:eastAsia="zh-CN"/>
        </w:rPr>
        <w:t>对</w:t>
      </w:r>
      <w:r w:rsidRPr="006C5D55">
        <w:rPr>
          <w:lang w:eastAsia="zh-CN"/>
        </w:rPr>
        <w:t>2014</w:t>
      </w:r>
      <w:r w:rsidRPr="006C5D55">
        <w:rPr>
          <w:lang w:eastAsia="zh-CN"/>
        </w:rPr>
        <w:t>年</w:t>
      </w:r>
      <w:r w:rsidRPr="006C5D55">
        <w:rPr>
          <w:lang w:eastAsia="zh-CN"/>
        </w:rPr>
        <w:t>1</w:t>
      </w:r>
      <w:r w:rsidRPr="006C5D55">
        <w:rPr>
          <w:lang w:eastAsia="zh-CN"/>
        </w:rPr>
        <w:t>月至</w:t>
      </w:r>
      <w:r w:rsidRPr="006C5D55">
        <w:rPr>
          <w:lang w:eastAsia="zh-CN"/>
        </w:rPr>
        <w:t>2015</w:t>
      </w:r>
      <w:r w:rsidRPr="006C5D55">
        <w:rPr>
          <w:lang w:eastAsia="zh-CN"/>
        </w:rPr>
        <w:t>年</w:t>
      </w:r>
      <w:r w:rsidRPr="006C5D55">
        <w:rPr>
          <w:lang w:eastAsia="zh-CN"/>
        </w:rPr>
        <w:t>12</w:t>
      </w:r>
      <w:r w:rsidRPr="006C5D55">
        <w:rPr>
          <w:lang w:eastAsia="zh-CN"/>
        </w:rPr>
        <w:t>月</w:t>
      </w:r>
      <w:r w:rsidR="00142636">
        <w:rPr>
          <w:rFonts w:hint="eastAsia"/>
          <w:lang w:eastAsia="zh-CN"/>
        </w:rPr>
        <w:t>阶段</w:t>
      </w:r>
      <w:r w:rsidRPr="006C5D55">
        <w:rPr>
          <w:lang w:eastAsia="zh-CN"/>
        </w:rPr>
        <w:t>的学习、培训和职业发展活动进行了审计。</w:t>
      </w:r>
      <w:bookmarkStart w:id="65" w:name="lt_pId122"/>
      <w:bookmarkEnd w:id="64"/>
      <w:r w:rsidRPr="006C5D55">
        <w:rPr>
          <w:lang w:eastAsia="zh-CN"/>
        </w:rPr>
        <w:t>该项审计旨在：</w:t>
      </w:r>
      <w:bookmarkStart w:id="66" w:name="lt_pId123"/>
      <w:bookmarkEnd w:id="65"/>
      <w:r w:rsidRPr="006C5D55">
        <w:rPr>
          <w:lang w:eastAsia="zh-CN"/>
        </w:rPr>
        <w:t>(</w:t>
      </w:r>
      <w:proofErr w:type="spellStart"/>
      <w:r w:rsidRPr="006C5D55">
        <w:rPr>
          <w:lang w:eastAsia="zh-CN"/>
        </w:rPr>
        <w:t>i</w:t>
      </w:r>
      <w:proofErr w:type="spellEnd"/>
      <w:r w:rsidRPr="006C5D55">
        <w:rPr>
          <w:lang w:eastAsia="zh-CN"/>
        </w:rPr>
        <w:t>)</w:t>
      </w:r>
      <w:r w:rsidR="00E61C94">
        <w:rPr>
          <w:lang w:eastAsia="zh-CN"/>
        </w:rPr>
        <w:t xml:space="preserve"> </w:t>
      </w:r>
      <w:r w:rsidRPr="006C5D55">
        <w:rPr>
          <w:lang w:eastAsia="zh-CN"/>
        </w:rPr>
        <w:t>评估现有的政策和指南；</w:t>
      </w:r>
      <w:bookmarkStart w:id="67" w:name="lt_pId124"/>
      <w:bookmarkEnd w:id="66"/>
      <w:r w:rsidRPr="006C5D55">
        <w:rPr>
          <w:lang w:eastAsia="zh-CN"/>
        </w:rPr>
        <w:t xml:space="preserve">(ii) </w:t>
      </w:r>
      <w:r w:rsidRPr="006C5D55">
        <w:rPr>
          <w:lang w:eastAsia="zh-CN"/>
        </w:rPr>
        <w:t>评估培训预算；</w:t>
      </w:r>
      <w:bookmarkStart w:id="68" w:name="lt_pId125"/>
      <w:bookmarkEnd w:id="67"/>
      <w:r w:rsidRPr="006C5D55">
        <w:rPr>
          <w:lang w:eastAsia="zh-CN"/>
        </w:rPr>
        <w:t xml:space="preserve">(iii) </w:t>
      </w:r>
      <w:r w:rsidRPr="006C5D55">
        <w:rPr>
          <w:lang w:eastAsia="zh-CN"/>
        </w:rPr>
        <w:t>评估学习、培训和职业发展的规划；</w:t>
      </w:r>
      <w:bookmarkStart w:id="69" w:name="lt_pId126"/>
      <w:bookmarkEnd w:id="68"/>
      <w:r w:rsidRPr="006C5D55">
        <w:rPr>
          <w:lang w:eastAsia="zh-CN"/>
        </w:rPr>
        <w:t xml:space="preserve">(iv) </w:t>
      </w:r>
      <w:r w:rsidRPr="006C5D55">
        <w:rPr>
          <w:lang w:eastAsia="zh-CN"/>
        </w:rPr>
        <w:t>评估学习、培训和职业发展的信息、沟通和报告；以及</w:t>
      </w:r>
      <w:bookmarkStart w:id="70" w:name="lt_pId127"/>
      <w:bookmarkEnd w:id="69"/>
      <w:r w:rsidR="00E61C94">
        <w:rPr>
          <w:rFonts w:hint="eastAsia"/>
          <w:lang w:eastAsia="zh-CN"/>
        </w:rPr>
        <w:t xml:space="preserve"> </w:t>
      </w:r>
      <w:r w:rsidRPr="006C5D55">
        <w:rPr>
          <w:lang w:eastAsia="zh-CN"/>
        </w:rPr>
        <w:t xml:space="preserve">(v) </w:t>
      </w:r>
      <w:r w:rsidRPr="006C5D55">
        <w:rPr>
          <w:lang w:eastAsia="zh-CN"/>
        </w:rPr>
        <w:t>审查人力资源联系人框架的</w:t>
      </w:r>
      <w:r w:rsidR="00142636">
        <w:rPr>
          <w:rFonts w:hint="eastAsia"/>
          <w:lang w:eastAsia="zh-CN"/>
        </w:rPr>
        <w:t>建立</w:t>
      </w:r>
      <w:r w:rsidR="00142636">
        <w:rPr>
          <w:lang w:eastAsia="zh-CN"/>
        </w:rPr>
        <w:t>情况</w:t>
      </w:r>
      <w:r w:rsidRPr="006C5D55">
        <w:rPr>
          <w:lang w:eastAsia="zh-CN"/>
        </w:rPr>
        <w:t>。</w:t>
      </w:r>
      <w:bookmarkStart w:id="71" w:name="lt_pId128"/>
      <w:bookmarkEnd w:id="70"/>
      <w:r w:rsidRPr="006C5D55">
        <w:rPr>
          <w:lang w:eastAsia="zh-CN"/>
        </w:rPr>
        <w:t>2014</w:t>
      </w:r>
      <w:r w:rsidRPr="006C5D55">
        <w:rPr>
          <w:lang w:eastAsia="zh-CN"/>
        </w:rPr>
        <w:t>年，包含整个国际电联掌握的及划</w:t>
      </w:r>
      <w:r w:rsidR="00142636">
        <w:rPr>
          <w:rFonts w:hint="eastAsia"/>
          <w:lang w:eastAsia="zh-CN"/>
        </w:rPr>
        <w:t>拨</w:t>
      </w:r>
      <w:r w:rsidRPr="006C5D55">
        <w:rPr>
          <w:lang w:eastAsia="zh-CN"/>
        </w:rPr>
        <w:t>给无线电通信局、电信标准化局、电信发展局和信息服务部的培训费用为</w:t>
      </w:r>
      <w:r w:rsidRPr="006C5D55">
        <w:rPr>
          <w:lang w:eastAsia="zh-CN"/>
        </w:rPr>
        <w:t>509’614</w:t>
      </w:r>
      <w:r w:rsidRPr="006C5D55">
        <w:rPr>
          <w:lang w:eastAsia="zh-CN"/>
        </w:rPr>
        <w:t>瑞郎（预算金额为</w:t>
      </w:r>
      <w:r w:rsidRPr="006C5D55">
        <w:rPr>
          <w:lang w:eastAsia="zh-CN"/>
        </w:rPr>
        <w:t>683’500</w:t>
      </w:r>
      <w:r w:rsidRPr="006C5D55">
        <w:rPr>
          <w:lang w:eastAsia="zh-CN"/>
        </w:rPr>
        <w:t>瑞郎），</w:t>
      </w:r>
      <w:r w:rsidRPr="006C5D55">
        <w:rPr>
          <w:lang w:eastAsia="zh-CN"/>
        </w:rPr>
        <w:t>2015</w:t>
      </w:r>
      <w:r w:rsidRPr="006C5D55">
        <w:rPr>
          <w:lang w:eastAsia="zh-CN"/>
        </w:rPr>
        <w:t>年为</w:t>
      </w:r>
      <w:r w:rsidRPr="006C5D55">
        <w:rPr>
          <w:lang w:eastAsia="zh-CN"/>
        </w:rPr>
        <w:t>636’120</w:t>
      </w:r>
      <w:r w:rsidRPr="006C5D55">
        <w:rPr>
          <w:lang w:eastAsia="zh-CN"/>
        </w:rPr>
        <w:t>瑞郎（预算金额为</w:t>
      </w:r>
      <w:r w:rsidRPr="006C5D55">
        <w:rPr>
          <w:lang w:eastAsia="zh-CN"/>
        </w:rPr>
        <w:t>678’500</w:t>
      </w:r>
      <w:r w:rsidRPr="006C5D55">
        <w:rPr>
          <w:lang w:eastAsia="zh-CN"/>
        </w:rPr>
        <w:t>瑞郎）。</w:t>
      </w:r>
      <w:bookmarkEnd w:id="71"/>
      <w:r w:rsidRPr="006C5D55">
        <w:rPr>
          <w:lang w:eastAsia="zh-CN"/>
        </w:rPr>
        <w:t>该笔款项大约占国际电联人员费用的</w:t>
      </w:r>
      <w:bookmarkStart w:id="72" w:name="lt_pId129"/>
      <w:r w:rsidRPr="006C5D55">
        <w:rPr>
          <w:lang w:eastAsia="zh-CN"/>
        </w:rPr>
        <w:t>1%</w:t>
      </w:r>
      <w:r w:rsidRPr="006C5D55">
        <w:rPr>
          <w:lang w:eastAsia="zh-CN"/>
        </w:rPr>
        <w:t>。</w:t>
      </w:r>
      <w:bookmarkEnd w:id="72"/>
    </w:p>
    <w:p w:rsidR="006C5D55" w:rsidRPr="006C5D55" w:rsidRDefault="006C5D55" w:rsidP="00142636">
      <w:pPr>
        <w:rPr>
          <w:lang w:eastAsia="zh-CN"/>
        </w:rPr>
      </w:pPr>
      <w:bookmarkStart w:id="73" w:name="lt_pId130"/>
      <w:r w:rsidRPr="006C5D55">
        <w:rPr>
          <w:lang w:eastAsia="zh-CN"/>
        </w:rPr>
        <w:t>20</w:t>
      </w:r>
      <w:r w:rsidRPr="006C5D55">
        <w:rPr>
          <w:lang w:eastAsia="zh-CN"/>
        </w:rPr>
        <w:tab/>
        <w:t>IA</w:t>
      </w:r>
      <w:r w:rsidRPr="006C5D55">
        <w:rPr>
          <w:lang w:eastAsia="zh-CN"/>
        </w:rPr>
        <w:t>得出结论，国际电联</w:t>
      </w:r>
      <w:r w:rsidR="00142636" w:rsidRPr="006C5D55">
        <w:rPr>
          <w:lang w:eastAsia="zh-CN"/>
        </w:rPr>
        <w:t>的</w:t>
      </w:r>
      <w:r w:rsidRPr="006C5D55">
        <w:rPr>
          <w:lang w:eastAsia="zh-CN"/>
        </w:rPr>
        <w:t>现有政策已经过时，</w:t>
      </w:r>
      <w:r w:rsidR="00142636">
        <w:rPr>
          <w:rFonts w:hint="eastAsia"/>
          <w:lang w:eastAsia="zh-CN"/>
        </w:rPr>
        <w:t>而且</w:t>
      </w:r>
      <w:r w:rsidR="00142636">
        <w:rPr>
          <w:lang w:eastAsia="zh-CN"/>
        </w:rPr>
        <w:t>没有向职员和管理人员提供明确</w:t>
      </w:r>
      <w:r w:rsidRPr="006C5D55">
        <w:rPr>
          <w:lang w:eastAsia="zh-CN"/>
        </w:rPr>
        <w:t>指导。</w:t>
      </w:r>
      <w:bookmarkStart w:id="74" w:name="lt_pId131"/>
      <w:bookmarkEnd w:id="73"/>
      <w:r w:rsidRPr="006C5D55">
        <w:rPr>
          <w:lang w:eastAsia="zh-CN"/>
        </w:rPr>
        <w:t>建议正式</w:t>
      </w:r>
      <w:r w:rsidR="00142636">
        <w:rPr>
          <w:rFonts w:hint="eastAsia"/>
          <w:lang w:eastAsia="zh-CN"/>
        </w:rPr>
        <w:t>采</w:t>
      </w:r>
      <w:r w:rsidR="00142636">
        <w:rPr>
          <w:lang w:eastAsia="zh-CN"/>
        </w:rPr>
        <w:t>用</w:t>
      </w:r>
      <w:r w:rsidR="00142636">
        <w:rPr>
          <w:rFonts w:hint="eastAsia"/>
          <w:lang w:eastAsia="zh-CN"/>
        </w:rPr>
        <w:t>有</w:t>
      </w:r>
      <w:r w:rsidR="00142636">
        <w:rPr>
          <w:lang w:eastAsia="zh-CN"/>
        </w:rPr>
        <w:t>关</w:t>
      </w:r>
      <w:r w:rsidRPr="006C5D55">
        <w:rPr>
          <w:lang w:eastAsia="zh-CN"/>
        </w:rPr>
        <w:t>学习、培训和职业发展流程的政策和相关程序。</w:t>
      </w:r>
      <w:bookmarkEnd w:id="74"/>
      <w:r w:rsidRPr="006C5D55">
        <w:rPr>
          <w:lang w:eastAsia="zh-CN"/>
        </w:rPr>
        <w:t>人力资源管理部和其他部门</w:t>
      </w:r>
      <w:bookmarkStart w:id="75" w:name="lt_pId132"/>
      <w:r w:rsidRPr="006C5D55">
        <w:rPr>
          <w:lang w:eastAsia="zh-CN"/>
        </w:rPr>
        <w:t>同意该建议。</w:t>
      </w:r>
      <w:bookmarkStart w:id="76" w:name="lt_pId133"/>
      <w:bookmarkEnd w:id="75"/>
      <w:r w:rsidR="00142636">
        <w:rPr>
          <w:rFonts w:hint="eastAsia"/>
          <w:lang w:eastAsia="zh-CN"/>
        </w:rPr>
        <w:t>对</w:t>
      </w:r>
      <w:r w:rsidRPr="006C5D55">
        <w:rPr>
          <w:lang w:eastAsia="zh-CN"/>
        </w:rPr>
        <w:t>培训预算的管理</w:t>
      </w:r>
      <w:r w:rsidR="00142636">
        <w:rPr>
          <w:rFonts w:hint="eastAsia"/>
          <w:lang w:eastAsia="zh-CN"/>
        </w:rPr>
        <w:t>适当</w:t>
      </w:r>
      <w:r w:rsidRPr="006C5D55">
        <w:rPr>
          <w:lang w:eastAsia="zh-CN"/>
        </w:rPr>
        <w:t>，但</w:t>
      </w:r>
      <w:r w:rsidR="00142636">
        <w:rPr>
          <w:rFonts w:hint="eastAsia"/>
          <w:lang w:eastAsia="zh-CN"/>
        </w:rPr>
        <w:t>没</w:t>
      </w:r>
      <w:r w:rsidR="00142636">
        <w:rPr>
          <w:lang w:eastAsia="zh-CN"/>
        </w:rPr>
        <w:t>有</w:t>
      </w:r>
      <w:r w:rsidRPr="006C5D55">
        <w:rPr>
          <w:lang w:eastAsia="zh-CN"/>
        </w:rPr>
        <w:t>基于</w:t>
      </w:r>
      <w:r w:rsidR="00142636" w:rsidRPr="00142636">
        <w:rPr>
          <w:rFonts w:ascii="SimSun" w:hAnsi="SimSun"/>
          <w:lang w:eastAsia="zh-CN"/>
        </w:rPr>
        <w:t>“</w:t>
      </w:r>
      <w:r w:rsidRPr="006C5D55">
        <w:rPr>
          <w:lang w:eastAsia="zh-CN"/>
        </w:rPr>
        <w:t>按需</w:t>
      </w:r>
      <w:r w:rsidR="00142636" w:rsidRPr="00142636">
        <w:rPr>
          <w:rFonts w:ascii="SimSun" w:hAnsi="SimSun"/>
          <w:lang w:eastAsia="zh-CN"/>
        </w:rPr>
        <w:t>”</w:t>
      </w:r>
      <w:r w:rsidRPr="006C5D55">
        <w:rPr>
          <w:lang w:eastAsia="zh-CN"/>
        </w:rPr>
        <w:t>。因此，建议</w:t>
      </w:r>
      <w:bookmarkStart w:id="77" w:name="lt_pId134"/>
      <w:bookmarkEnd w:id="76"/>
      <w:r w:rsidRPr="006C5D55">
        <w:rPr>
          <w:lang w:eastAsia="zh-CN"/>
        </w:rPr>
        <w:t>开展技能和能力差距分析，确定中期学习计划和相关资源水平。</w:t>
      </w:r>
      <w:bookmarkStart w:id="78" w:name="lt_pId135"/>
      <w:bookmarkEnd w:id="77"/>
      <w:r w:rsidRPr="006C5D55">
        <w:rPr>
          <w:lang w:eastAsia="zh-CN"/>
        </w:rPr>
        <w:t>规划、信息和报告进程并非最优且未进行充分的协调。因此，建议各局</w:t>
      </w:r>
      <w:r w:rsidRPr="006C5D55">
        <w:rPr>
          <w:lang w:eastAsia="zh-CN"/>
        </w:rPr>
        <w:t>/</w:t>
      </w:r>
      <w:r w:rsidRPr="006C5D55">
        <w:rPr>
          <w:lang w:eastAsia="zh-CN"/>
        </w:rPr>
        <w:t>部</w:t>
      </w:r>
      <w:bookmarkStart w:id="79" w:name="lt_pId136"/>
      <w:bookmarkEnd w:id="78"/>
      <w:r w:rsidR="00142636">
        <w:rPr>
          <w:rFonts w:hint="eastAsia"/>
          <w:lang w:eastAsia="zh-CN"/>
        </w:rPr>
        <w:t>门</w:t>
      </w:r>
      <w:r w:rsidRPr="006C5D55">
        <w:rPr>
          <w:lang w:eastAsia="zh-CN"/>
        </w:rPr>
        <w:t>采用人力资源管理部制定的模板，每年上报</w:t>
      </w:r>
      <w:r w:rsidR="00142636">
        <w:rPr>
          <w:rFonts w:hint="eastAsia"/>
          <w:lang w:eastAsia="zh-CN"/>
        </w:rPr>
        <w:t>各自</w:t>
      </w:r>
      <w:r w:rsidRPr="006C5D55">
        <w:rPr>
          <w:lang w:eastAsia="zh-CN"/>
        </w:rPr>
        <w:t>需求评估；同时也采用人力资源管理部制定的模板每年报告其培训活动，并采用自动化工具促进培训财务数据和培训概况数据的</w:t>
      </w:r>
      <w:r w:rsidR="00142636">
        <w:rPr>
          <w:rFonts w:hint="eastAsia"/>
          <w:lang w:eastAsia="zh-CN"/>
        </w:rPr>
        <w:t>协调</w:t>
      </w:r>
      <w:r w:rsidRPr="006C5D55">
        <w:rPr>
          <w:lang w:eastAsia="zh-CN"/>
        </w:rPr>
        <w:t>一致。</w:t>
      </w:r>
      <w:bookmarkStart w:id="80" w:name="lt_pId137"/>
      <w:bookmarkEnd w:id="79"/>
      <w:r w:rsidRPr="006C5D55">
        <w:rPr>
          <w:lang w:eastAsia="zh-CN"/>
        </w:rPr>
        <w:t>大多数局</w:t>
      </w:r>
      <w:r w:rsidRPr="006C5D55">
        <w:rPr>
          <w:lang w:eastAsia="zh-CN"/>
        </w:rPr>
        <w:t>/</w:t>
      </w:r>
      <w:r w:rsidRPr="006C5D55">
        <w:rPr>
          <w:lang w:eastAsia="zh-CN"/>
        </w:rPr>
        <w:t>部门同意该建议。关于各局</w:t>
      </w:r>
      <w:r w:rsidRPr="006C5D55">
        <w:rPr>
          <w:lang w:eastAsia="zh-CN"/>
        </w:rPr>
        <w:t>/</w:t>
      </w:r>
      <w:r w:rsidRPr="006C5D55">
        <w:rPr>
          <w:lang w:eastAsia="zh-CN"/>
        </w:rPr>
        <w:t>部门内的人力资源联系人问题，职员流动率正</w:t>
      </w:r>
      <w:r w:rsidR="00142636">
        <w:rPr>
          <w:rFonts w:hint="eastAsia"/>
          <w:lang w:eastAsia="zh-CN"/>
        </w:rPr>
        <w:t>给</w:t>
      </w:r>
      <w:r w:rsidRPr="006C5D55">
        <w:rPr>
          <w:lang w:eastAsia="zh-CN"/>
        </w:rPr>
        <w:t>国际电联</w:t>
      </w:r>
      <w:r w:rsidR="00142636">
        <w:rPr>
          <w:rFonts w:hint="eastAsia"/>
          <w:lang w:eastAsia="zh-CN"/>
        </w:rPr>
        <w:t>带来</w:t>
      </w:r>
      <w:r w:rsidR="00142636">
        <w:rPr>
          <w:lang w:eastAsia="zh-CN"/>
        </w:rPr>
        <w:t>工作</w:t>
      </w:r>
      <w:r w:rsidR="00142636">
        <w:rPr>
          <w:rFonts w:hint="eastAsia"/>
          <w:lang w:eastAsia="zh-CN"/>
        </w:rPr>
        <w:t>衔接</w:t>
      </w:r>
      <w:r w:rsidR="00142636">
        <w:rPr>
          <w:lang w:eastAsia="zh-CN"/>
        </w:rPr>
        <w:t>方面</w:t>
      </w:r>
      <w:r w:rsidRPr="006C5D55">
        <w:rPr>
          <w:lang w:eastAsia="zh-CN"/>
        </w:rPr>
        <w:t>的风险。</w:t>
      </w:r>
      <w:bookmarkStart w:id="81" w:name="lt_pId139"/>
      <w:bookmarkEnd w:id="80"/>
      <w:r w:rsidR="00142636">
        <w:rPr>
          <w:rFonts w:hint="eastAsia"/>
          <w:lang w:eastAsia="zh-CN"/>
        </w:rPr>
        <w:t>IA</w:t>
      </w:r>
      <w:r w:rsidRPr="006C5D55">
        <w:rPr>
          <w:lang w:eastAsia="zh-CN"/>
        </w:rPr>
        <w:t>建议</w:t>
      </w:r>
      <w:r w:rsidR="00142636">
        <w:rPr>
          <w:rFonts w:hint="eastAsia"/>
          <w:lang w:eastAsia="zh-CN"/>
        </w:rPr>
        <w:t>，</w:t>
      </w:r>
      <w:r w:rsidR="00345361">
        <w:rPr>
          <w:lang w:eastAsia="zh-CN"/>
        </w:rPr>
        <w:t>需</w:t>
      </w:r>
      <w:r w:rsidRPr="006C5D55">
        <w:rPr>
          <w:lang w:eastAsia="zh-CN"/>
        </w:rPr>
        <w:t>（</w:t>
      </w:r>
      <w:r w:rsidR="00142636">
        <w:rPr>
          <w:rFonts w:hint="eastAsia"/>
          <w:lang w:eastAsia="zh-CN"/>
        </w:rPr>
        <w:t>在</w:t>
      </w:r>
      <w:r w:rsidRPr="006C5D55">
        <w:rPr>
          <w:lang w:eastAsia="zh-CN"/>
        </w:rPr>
        <w:t>国际电联层面）</w:t>
      </w:r>
      <w:r w:rsidR="00142636">
        <w:rPr>
          <w:rFonts w:hint="eastAsia"/>
          <w:lang w:eastAsia="zh-CN"/>
        </w:rPr>
        <w:t>保障</w:t>
      </w:r>
      <w:r w:rsidR="00142636">
        <w:rPr>
          <w:lang w:eastAsia="zh-CN"/>
        </w:rPr>
        <w:t>人力资源联系人</w:t>
      </w:r>
      <w:r w:rsidRPr="006C5D55">
        <w:rPr>
          <w:lang w:eastAsia="zh-CN"/>
        </w:rPr>
        <w:t>调整职员的职能。</w:t>
      </w:r>
      <w:bookmarkEnd w:id="81"/>
    </w:p>
    <w:p w:rsidR="006C5D55" w:rsidRPr="006C5D55" w:rsidRDefault="006C5D55" w:rsidP="00142636">
      <w:pPr>
        <w:rPr>
          <w:lang w:eastAsia="zh-CN"/>
        </w:rPr>
      </w:pPr>
      <w:bookmarkStart w:id="82" w:name="lt_pId140"/>
      <w:r w:rsidRPr="006C5D55">
        <w:rPr>
          <w:lang w:eastAsia="zh-CN"/>
        </w:rPr>
        <w:lastRenderedPageBreak/>
        <w:t>21</w:t>
      </w:r>
      <w:r w:rsidRPr="006C5D55">
        <w:rPr>
          <w:lang w:eastAsia="zh-CN"/>
        </w:rPr>
        <w:tab/>
      </w:r>
      <w:r w:rsidRPr="006C5D55">
        <w:rPr>
          <w:lang w:eastAsia="zh-CN"/>
        </w:rPr>
        <w:t>整体而言，</w:t>
      </w:r>
      <w:r w:rsidRPr="006C5D55">
        <w:rPr>
          <w:lang w:eastAsia="zh-CN"/>
        </w:rPr>
        <w:t>IA</w:t>
      </w:r>
      <w:r w:rsidRPr="006C5D55">
        <w:rPr>
          <w:lang w:eastAsia="zh-CN"/>
        </w:rPr>
        <w:t>认为管理、风险管理流程和内部控制</w:t>
      </w:r>
      <w:r w:rsidR="00142636">
        <w:rPr>
          <w:rFonts w:hint="eastAsia"/>
          <w:lang w:eastAsia="zh-CN"/>
        </w:rPr>
        <w:t>尚</w:t>
      </w:r>
      <w:r w:rsidR="00142636">
        <w:rPr>
          <w:lang w:eastAsia="zh-CN"/>
        </w:rPr>
        <w:t>有欠缺</w:t>
      </w:r>
      <w:r w:rsidRPr="006C5D55">
        <w:rPr>
          <w:lang w:eastAsia="zh-CN"/>
        </w:rPr>
        <w:t>且</w:t>
      </w:r>
      <w:r w:rsidR="00142636">
        <w:rPr>
          <w:rFonts w:hint="eastAsia"/>
          <w:lang w:eastAsia="zh-CN"/>
        </w:rPr>
        <w:t>不</w:t>
      </w:r>
      <w:r w:rsidR="00142636">
        <w:rPr>
          <w:lang w:eastAsia="zh-CN"/>
        </w:rPr>
        <w:t>够</w:t>
      </w:r>
      <w:r w:rsidRPr="006C5D55">
        <w:rPr>
          <w:lang w:eastAsia="zh-CN"/>
        </w:rPr>
        <w:t>有效。应在政策、程序、规划、信息和报告等方面进行改进</w:t>
      </w:r>
      <w:r w:rsidR="00142636">
        <w:rPr>
          <w:rFonts w:hint="eastAsia"/>
          <w:lang w:eastAsia="zh-CN"/>
        </w:rPr>
        <w:t>。然而</w:t>
      </w:r>
      <w:r w:rsidRPr="006C5D55">
        <w:rPr>
          <w:lang w:eastAsia="zh-CN"/>
        </w:rPr>
        <w:t>处理工作</w:t>
      </w:r>
      <w:r w:rsidR="00142636">
        <w:rPr>
          <w:rFonts w:hint="eastAsia"/>
          <w:lang w:eastAsia="zh-CN"/>
        </w:rPr>
        <w:t>仍</w:t>
      </w:r>
      <w:r w:rsidR="00142636">
        <w:rPr>
          <w:lang w:eastAsia="zh-CN"/>
        </w:rPr>
        <w:t>较符合现行</w:t>
      </w:r>
      <w:r w:rsidRPr="006C5D55">
        <w:rPr>
          <w:lang w:eastAsia="zh-CN"/>
        </w:rPr>
        <w:t>程序和既定惯例。</w:t>
      </w:r>
      <w:bookmarkEnd w:id="82"/>
    </w:p>
    <w:p w:rsidR="006C5D55" w:rsidRPr="006C5D55" w:rsidRDefault="00E61C94" w:rsidP="00E61C94">
      <w:pPr>
        <w:pStyle w:val="Headingb"/>
        <w:rPr>
          <w:rFonts w:asciiTheme="minorHAnsi" w:eastAsiaTheme="minorEastAsia" w:hAnsiTheme="minorHAnsi" w:cstheme="minorHAnsi"/>
          <w:b w:val="0"/>
          <w:bCs/>
          <w:iCs/>
          <w:szCs w:val="24"/>
          <w:lang w:eastAsia="zh-CN"/>
        </w:rPr>
      </w:pPr>
      <w:bookmarkStart w:id="83" w:name="lt_pId143"/>
      <w:r>
        <w:rPr>
          <w:rFonts w:ascii="STKaiti" w:eastAsia="STKaiti" w:hAnsi="STKaiti" w:hint="eastAsia"/>
          <w:lang w:eastAsia="zh-CN"/>
        </w:rPr>
        <w:t>F</w:t>
      </w:r>
      <w:r>
        <w:rPr>
          <w:rFonts w:ascii="STKaiti" w:eastAsia="STKaiti" w:hAnsi="STKaiti"/>
          <w:lang w:eastAsia="zh-CN"/>
        </w:rPr>
        <w:tab/>
      </w:r>
      <w:r w:rsidR="006C5D55" w:rsidRPr="00E61C94">
        <w:rPr>
          <w:rFonts w:ascii="STKaiti" w:eastAsia="STKaiti" w:hAnsi="STKaiti"/>
          <w:lang w:eastAsia="zh-CN"/>
        </w:rPr>
        <w:t>合同、租赁和维护服务的审计</w:t>
      </w:r>
      <w:bookmarkEnd w:id="83"/>
    </w:p>
    <w:p w:rsidR="006C5D55" w:rsidRPr="006C5D55" w:rsidRDefault="006C5D55" w:rsidP="00E61C94">
      <w:pPr>
        <w:rPr>
          <w:lang w:eastAsia="zh-CN"/>
        </w:rPr>
      </w:pPr>
      <w:bookmarkStart w:id="84" w:name="lt_pId144"/>
      <w:r w:rsidRPr="006C5D55">
        <w:rPr>
          <w:lang w:eastAsia="zh-CN"/>
        </w:rPr>
        <w:t>22</w:t>
      </w:r>
      <w:r w:rsidRPr="006C5D55">
        <w:rPr>
          <w:lang w:eastAsia="zh-CN"/>
        </w:rPr>
        <w:tab/>
        <w:t>IA</w:t>
      </w:r>
      <w:r w:rsidRPr="006C5D55">
        <w:rPr>
          <w:lang w:eastAsia="zh-CN"/>
        </w:rPr>
        <w:t>对</w:t>
      </w:r>
      <w:r w:rsidRPr="006C5D55">
        <w:rPr>
          <w:lang w:eastAsia="zh-CN"/>
        </w:rPr>
        <w:t>2013-2015</w:t>
      </w:r>
      <w:r w:rsidRPr="006C5D55">
        <w:rPr>
          <w:lang w:eastAsia="zh-CN"/>
        </w:rPr>
        <w:t>年期间的</w:t>
      </w:r>
      <w:r w:rsidRPr="006C5D55">
        <w:rPr>
          <w:lang w:eastAsia="zh-CN"/>
        </w:rPr>
        <w:t>IT</w:t>
      </w:r>
      <w:r w:rsidRPr="006C5D55">
        <w:rPr>
          <w:lang w:eastAsia="zh-CN"/>
        </w:rPr>
        <w:t>合同、租赁和维护服务进行了审查。该项审计旨在：</w:t>
      </w:r>
      <w:bookmarkStart w:id="85" w:name="lt_pId146"/>
      <w:bookmarkEnd w:id="84"/>
      <w:r w:rsidRPr="006C5D55">
        <w:rPr>
          <w:lang w:eastAsia="zh-CN"/>
        </w:rPr>
        <w:t>(</w:t>
      </w:r>
      <w:proofErr w:type="spellStart"/>
      <w:r w:rsidRPr="006C5D55">
        <w:rPr>
          <w:lang w:eastAsia="zh-CN"/>
        </w:rPr>
        <w:t>i</w:t>
      </w:r>
      <w:proofErr w:type="spellEnd"/>
      <w:r w:rsidRPr="006C5D55">
        <w:rPr>
          <w:lang w:eastAsia="zh-CN"/>
        </w:rPr>
        <w:t xml:space="preserve">) </w:t>
      </w:r>
      <w:r w:rsidRPr="006C5D55">
        <w:rPr>
          <w:lang w:eastAsia="zh-CN"/>
        </w:rPr>
        <w:t>评估规范</w:t>
      </w:r>
      <w:r w:rsidRPr="006C5D55">
        <w:rPr>
          <w:lang w:eastAsia="zh-CN"/>
        </w:rPr>
        <w:t>IT</w:t>
      </w:r>
      <w:r w:rsidRPr="006C5D55">
        <w:rPr>
          <w:lang w:eastAsia="zh-CN"/>
        </w:rPr>
        <w:t>合同、租赁和维护服务的政策是否充分及其在保护国际电联资产方面的可靠性；</w:t>
      </w:r>
      <w:bookmarkStart w:id="86" w:name="lt_pId147"/>
      <w:bookmarkEnd w:id="85"/>
      <w:r w:rsidRPr="006C5D55">
        <w:rPr>
          <w:lang w:eastAsia="zh-CN"/>
        </w:rPr>
        <w:t xml:space="preserve">(ii) </w:t>
      </w:r>
      <w:r w:rsidRPr="006C5D55">
        <w:rPr>
          <w:lang w:eastAsia="zh-CN"/>
        </w:rPr>
        <w:t>评估</w:t>
      </w:r>
      <w:r w:rsidRPr="006C5D55">
        <w:rPr>
          <w:lang w:eastAsia="zh-CN"/>
        </w:rPr>
        <w:t>IT</w:t>
      </w:r>
      <w:r w:rsidRPr="006C5D55">
        <w:rPr>
          <w:lang w:eastAsia="zh-CN"/>
        </w:rPr>
        <w:t>合同、租赁和维护服务的效率和经济使用；</w:t>
      </w:r>
      <w:bookmarkStart w:id="87" w:name="lt_pId148"/>
      <w:bookmarkEnd w:id="86"/>
      <w:r w:rsidRPr="006C5D55">
        <w:rPr>
          <w:lang w:eastAsia="zh-CN"/>
        </w:rPr>
        <w:t xml:space="preserve">(iii) </w:t>
      </w:r>
      <w:r w:rsidRPr="006C5D55">
        <w:rPr>
          <w:lang w:eastAsia="zh-CN"/>
        </w:rPr>
        <w:t>评估</w:t>
      </w:r>
      <w:r w:rsidRPr="006C5D55">
        <w:rPr>
          <w:lang w:eastAsia="zh-CN"/>
        </w:rPr>
        <w:t>IT</w:t>
      </w:r>
      <w:r w:rsidRPr="006C5D55">
        <w:rPr>
          <w:lang w:eastAsia="zh-CN"/>
        </w:rPr>
        <w:t>合同、租赁和维护服务报告的可靠性；</w:t>
      </w:r>
      <w:bookmarkStart w:id="88" w:name="lt_pId149"/>
      <w:bookmarkEnd w:id="87"/>
      <w:r w:rsidRPr="006C5D55">
        <w:rPr>
          <w:lang w:eastAsia="zh-CN"/>
        </w:rPr>
        <w:t xml:space="preserve">(iv) </w:t>
      </w:r>
      <w:r w:rsidRPr="006C5D55">
        <w:rPr>
          <w:lang w:eastAsia="zh-CN"/>
        </w:rPr>
        <w:t>评估</w:t>
      </w:r>
      <w:r w:rsidRPr="006C5D55">
        <w:rPr>
          <w:lang w:eastAsia="zh-CN"/>
        </w:rPr>
        <w:t>IT</w:t>
      </w:r>
      <w:r w:rsidRPr="006C5D55">
        <w:rPr>
          <w:lang w:eastAsia="zh-CN"/>
        </w:rPr>
        <w:t>合同、租赁和维护服务的控制有效性及其管理是否符合可适用的政策；以及</w:t>
      </w:r>
      <w:bookmarkStart w:id="89" w:name="lt_pId150"/>
      <w:bookmarkEnd w:id="88"/>
      <w:r w:rsidR="00F12087">
        <w:rPr>
          <w:rFonts w:hint="eastAsia"/>
          <w:lang w:eastAsia="zh-CN"/>
        </w:rPr>
        <w:t xml:space="preserve"> </w:t>
      </w:r>
      <w:r w:rsidRPr="006C5D55">
        <w:rPr>
          <w:lang w:eastAsia="zh-CN"/>
        </w:rPr>
        <w:t xml:space="preserve">(v) </w:t>
      </w:r>
      <w:r w:rsidRPr="006C5D55">
        <w:rPr>
          <w:lang w:eastAsia="zh-CN"/>
        </w:rPr>
        <w:t>评估第三方关系的监督工作。我们发现，一般而言，许多问题实际上范围</w:t>
      </w:r>
      <w:r w:rsidRPr="006C5D55">
        <w:rPr>
          <w:u w:val="single"/>
          <w:lang w:eastAsia="zh-CN"/>
        </w:rPr>
        <w:t>更广</w:t>
      </w:r>
      <w:r w:rsidRPr="006C5D55">
        <w:rPr>
          <w:lang w:eastAsia="zh-CN"/>
        </w:rPr>
        <w:t>，并不专门针对</w:t>
      </w:r>
      <w:r w:rsidRPr="006C5D55">
        <w:rPr>
          <w:lang w:eastAsia="zh-CN"/>
        </w:rPr>
        <w:t>IT</w:t>
      </w:r>
      <w:r w:rsidRPr="006C5D55">
        <w:rPr>
          <w:lang w:eastAsia="zh-CN"/>
        </w:rPr>
        <w:t>合同、租赁和维护服务。</w:t>
      </w:r>
      <w:bookmarkEnd w:id="89"/>
    </w:p>
    <w:p w:rsidR="006C5D55" w:rsidRPr="006C5D55" w:rsidRDefault="006C5D55" w:rsidP="00142636">
      <w:pPr>
        <w:rPr>
          <w:lang w:eastAsia="zh-CN"/>
        </w:rPr>
      </w:pPr>
      <w:bookmarkStart w:id="90" w:name="lt_pId152"/>
      <w:r w:rsidRPr="006C5D55">
        <w:rPr>
          <w:lang w:eastAsia="zh-CN"/>
        </w:rPr>
        <w:t>23</w:t>
      </w:r>
      <w:r w:rsidRPr="006C5D55">
        <w:rPr>
          <w:lang w:eastAsia="zh-CN"/>
        </w:rPr>
        <w:tab/>
        <w:t>IA</w:t>
      </w:r>
      <w:r w:rsidRPr="006C5D55">
        <w:rPr>
          <w:lang w:eastAsia="zh-CN"/>
        </w:rPr>
        <w:t>得出结论，规范（</w:t>
      </w:r>
      <w:r w:rsidRPr="006C5D55">
        <w:rPr>
          <w:lang w:eastAsia="zh-CN"/>
        </w:rPr>
        <w:t>IT</w:t>
      </w:r>
      <w:r w:rsidRPr="006C5D55">
        <w:rPr>
          <w:lang w:eastAsia="zh-CN"/>
        </w:rPr>
        <w:t>合同、租赁和维护服务）采购的现行政策被评估为</w:t>
      </w:r>
      <w:r w:rsidR="00142636">
        <w:rPr>
          <w:rFonts w:hint="eastAsia"/>
          <w:lang w:eastAsia="zh-CN"/>
        </w:rPr>
        <w:t>尚</w:t>
      </w:r>
      <w:r w:rsidRPr="006C5D55">
        <w:rPr>
          <w:lang w:eastAsia="zh-CN"/>
        </w:rPr>
        <w:t>不足够</w:t>
      </w:r>
      <w:bookmarkStart w:id="91" w:name="lt_pId153"/>
      <w:bookmarkEnd w:id="90"/>
      <w:r w:rsidR="00142636">
        <w:rPr>
          <w:rFonts w:hint="eastAsia"/>
          <w:lang w:eastAsia="zh-CN"/>
        </w:rPr>
        <w:t>，</w:t>
      </w:r>
      <w:r w:rsidR="00142636" w:rsidRPr="006C5D55">
        <w:rPr>
          <w:lang w:eastAsia="zh-CN"/>
        </w:rPr>
        <w:t>尽管法律事务处（</w:t>
      </w:r>
      <w:r w:rsidR="00142636" w:rsidRPr="006C5D55">
        <w:rPr>
          <w:lang w:eastAsia="zh-CN"/>
        </w:rPr>
        <w:t>LAU</w:t>
      </w:r>
      <w:r w:rsidR="00142636" w:rsidRPr="006C5D55">
        <w:rPr>
          <w:lang w:eastAsia="zh-CN"/>
        </w:rPr>
        <w:t>）认为</w:t>
      </w:r>
      <w:r w:rsidR="00142636" w:rsidRPr="006C5D55">
        <w:rPr>
          <w:lang w:eastAsia="zh-CN"/>
        </w:rPr>
        <w:t>IA</w:t>
      </w:r>
      <w:r w:rsidR="00142636" w:rsidRPr="006C5D55">
        <w:rPr>
          <w:lang w:eastAsia="zh-CN"/>
        </w:rPr>
        <w:t>的某些理解并不正确，</w:t>
      </w:r>
      <w:r w:rsidRPr="006C5D55">
        <w:rPr>
          <w:lang w:eastAsia="zh-CN"/>
        </w:rPr>
        <w:t>建议在合理时间（如一年）内对有关合同安排的规则和程序的第</w:t>
      </w:r>
      <w:r w:rsidRPr="006C5D55">
        <w:rPr>
          <w:lang w:eastAsia="zh-CN"/>
        </w:rPr>
        <w:t>14/06</w:t>
      </w:r>
      <w:r w:rsidRPr="006C5D55">
        <w:rPr>
          <w:lang w:eastAsia="zh-CN"/>
        </w:rPr>
        <w:t>号行政规定进行修订。</w:t>
      </w:r>
      <w:bookmarkStart w:id="92" w:name="lt_pId154"/>
      <w:bookmarkEnd w:id="91"/>
      <w:r w:rsidRPr="006C5D55">
        <w:rPr>
          <w:lang w:eastAsia="zh-CN"/>
        </w:rPr>
        <w:t>法律事务处和财务资源管理部表示</w:t>
      </w:r>
      <w:r w:rsidR="00142636">
        <w:rPr>
          <w:rFonts w:hint="eastAsia"/>
          <w:lang w:eastAsia="zh-CN"/>
        </w:rPr>
        <w:t>，</w:t>
      </w:r>
      <w:r w:rsidRPr="006C5D55">
        <w:rPr>
          <w:lang w:eastAsia="zh-CN"/>
        </w:rPr>
        <w:t>修订工作正在进行中。</w:t>
      </w:r>
      <w:bookmarkStart w:id="93" w:name="lt_pId155"/>
      <w:bookmarkEnd w:id="92"/>
      <w:r w:rsidRPr="006C5D55">
        <w:rPr>
          <w:lang w:eastAsia="zh-CN"/>
        </w:rPr>
        <w:t>存在着（</w:t>
      </w:r>
      <w:r w:rsidRPr="006C5D55">
        <w:rPr>
          <w:lang w:eastAsia="zh-CN"/>
        </w:rPr>
        <w:t>IT</w:t>
      </w:r>
      <w:r w:rsidRPr="006C5D55">
        <w:rPr>
          <w:lang w:eastAsia="zh-CN"/>
        </w:rPr>
        <w:t>合同、租赁和维护服务）资源使用的效率和经济性并非最优的风险。</w:t>
      </w:r>
      <w:bookmarkStart w:id="94" w:name="lt_pId156"/>
      <w:bookmarkEnd w:id="93"/>
      <w:r w:rsidRPr="006C5D55">
        <w:rPr>
          <w:lang w:eastAsia="zh-CN"/>
        </w:rPr>
        <w:t>建议起草一份可快速查询的《国际电联采购手册》，说明可适用的采购方法、所涉流程、可实用的最低要求等信息。</w:t>
      </w:r>
      <w:bookmarkStart w:id="95" w:name="lt_pId157"/>
      <w:bookmarkEnd w:id="94"/>
      <w:r w:rsidRPr="006C5D55">
        <w:rPr>
          <w:lang w:eastAsia="zh-CN"/>
        </w:rPr>
        <w:t>法律事务处和财务资源管理部表示《采购手册》将在与合同委员会磋商后于</w:t>
      </w:r>
      <w:r w:rsidRPr="006C5D55">
        <w:rPr>
          <w:lang w:eastAsia="zh-CN"/>
        </w:rPr>
        <w:t>2017</w:t>
      </w:r>
      <w:r w:rsidRPr="006C5D55">
        <w:rPr>
          <w:lang w:eastAsia="zh-CN"/>
        </w:rPr>
        <w:t>年发布。</w:t>
      </w:r>
      <w:bookmarkStart w:id="96" w:name="lt_pId158"/>
      <w:bookmarkEnd w:id="95"/>
      <w:r w:rsidR="00142636">
        <w:rPr>
          <w:rFonts w:hint="eastAsia"/>
          <w:lang w:eastAsia="zh-CN"/>
        </w:rPr>
        <w:t>另外</w:t>
      </w:r>
      <w:r w:rsidR="00142636">
        <w:rPr>
          <w:lang w:eastAsia="zh-CN"/>
        </w:rPr>
        <w:t>还存在</w:t>
      </w:r>
      <w:r w:rsidRPr="006C5D55">
        <w:rPr>
          <w:lang w:eastAsia="zh-CN"/>
        </w:rPr>
        <w:t>第三方关系管理（包括销售商账户</w:t>
      </w:r>
      <w:r w:rsidR="00142636">
        <w:rPr>
          <w:rFonts w:hint="eastAsia"/>
          <w:lang w:eastAsia="zh-CN"/>
        </w:rPr>
        <w:t>管理</w:t>
      </w:r>
      <w:r w:rsidR="00142636">
        <w:rPr>
          <w:lang w:eastAsia="zh-CN"/>
        </w:rPr>
        <w:t>）</w:t>
      </w:r>
      <w:r w:rsidRPr="006C5D55">
        <w:rPr>
          <w:lang w:eastAsia="zh-CN"/>
        </w:rPr>
        <w:t>不足</w:t>
      </w:r>
      <w:r w:rsidR="00345361">
        <w:rPr>
          <w:rFonts w:hint="eastAsia"/>
          <w:lang w:eastAsia="zh-CN"/>
        </w:rPr>
        <w:t>且</w:t>
      </w:r>
      <w:r w:rsidRPr="006C5D55">
        <w:rPr>
          <w:lang w:eastAsia="zh-CN"/>
        </w:rPr>
        <w:t>/</w:t>
      </w:r>
      <w:r w:rsidRPr="006C5D55">
        <w:rPr>
          <w:lang w:eastAsia="zh-CN"/>
        </w:rPr>
        <w:t>或</w:t>
      </w:r>
      <w:r w:rsidR="00142636">
        <w:rPr>
          <w:rFonts w:hint="eastAsia"/>
          <w:lang w:eastAsia="zh-CN"/>
        </w:rPr>
        <w:t>不</w:t>
      </w:r>
      <w:r w:rsidR="00142636">
        <w:rPr>
          <w:lang w:eastAsia="zh-CN"/>
        </w:rPr>
        <w:t>够理</w:t>
      </w:r>
      <w:r w:rsidR="00142636">
        <w:rPr>
          <w:rFonts w:hint="eastAsia"/>
          <w:lang w:eastAsia="zh-CN"/>
        </w:rPr>
        <w:t>想</w:t>
      </w:r>
      <w:r w:rsidRPr="006C5D55">
        <w:rPr>
          <w:lang w:eastAsia="zh-CN"/>
        </w:rPr>
        <w:t>的风险。</w:t>
      </w:r>
      <w:bookmarkStart w:id="97" w:name="lt_pId159"/>
      <w:bookmarkEnd w:id="96"/>
      <w:r w:rsidRPr="006C5D55">
        <w:rPr>
          <w:lang w:eastAsia="zh-CN"/>
        </w:rPr>
        <w:t>建议向财务资源管理部（采购处）和</w:t>
      </w:r>
      <w:r w:rsidRPr="006C5D55">
        <w:rPr>
          <w:color w:val="000000"/>
          <w:lang w:eastAsia="zh-CN"/>
        </w:rPr>
        <w:t>战略规划和成员</w:t>
      </w:r>
      <w:r w:rsidRPr="006C5D55">
        <w:rPr>
          <w:rFonts w:cs="SimSun"/>
          <w:color w:val="000000"/>
          <w:lang w:eastAsia="zh-CN"/>
        </w:rPr>
        <w:t>部成员和伙伴关系处提议</w:t>
      </w:r>
      <w:r w:rsidRPr="006C5D55">
        <w:rPr>
          <w:lang w:eastAsia="zh-CN"/>
        </w:rPr>
        <w:t>将</w:t>
      </w:r>
      <w:r w:rsidRPr="006C5D55">
        <w:rPr>
          <w:lang w:eastAsia="zh-CN"/>
        </w:rPr>
        <w:t>ERP</w:t>
      </w:r>
      <w:r w:rsidRPr="006C5D55">
        <w:rPr>
          <w:lang w:eastAsia="zh-CN"/>
        </w:rPr>
        <w:t>供应商数据与</w:t>
      </w:r>
      <w:r w:rsidRPr="006C5D55">
        <w:rPr>
          <w:lang w:eastAsia="zh-CN"/>
        </w:rPr>
        <w:t>CRM</w:t>
      </w:r>
      <w:r w:rsidRPr="006C5D55">
        <w:rPr>
          <w:lang w:eastAsia="zh-CN"/>
        </w:rPr>
        <w:t>数据联系起来的机制。还建议</w:t>
      </w:r>
      <w:bookmarkStart w:id="98" w:name="lt_pId160"/>
      <w:bookmarkEnd w:id="97"/>
      <w:r w:rsidRPr="006C5D55">
        <w:rPr>
          <w:lang w:eastAsia="zh-CN"/>
        </w:rPr>
        <w:t>建立一种使部门成员了解国际电联采购机遇的机制。</w:t>
      </w:r>
      <w:bookmarkStart w:id="99" w:name="lt_pId161"/>
      <w:bookmarkEnd w:id="98"/>
      <w:r w:rsidRPr="006C5D55">
        <w:rPr>
          <w:lang w:eastAsia="zh-CN"/>
        </w:rPr>
        <w:t>相关管理人员均同意这些建议。</w:t>
      </w:r>
      <w:bookmarkStart w:id="100" w:name="lt_pId162"/>
      <w:bookmarkEnd w:id="99"/>
      <w:r w:rsidRPr="006C5D55">
        <w:rPr>
          <w:lang w:eastAsia="zh-CN"/>
        </w:rPr>
        <w:t>存在着</w:t>
      </w:r>
      <w:r w:rsidRPr="006C5D55">
        <w:rPr>
          <w:lang w:eastAsia="zh-CN"/>
        </w:rPr>
        <w:t>IT</w:t>
      </w:r>
      <w:r w:rsidRPr="006C5D55">
        <w:rPr>
          <w:lang w:eastAsia="zh-CN"/>
        </w:rPr>
        <w:t>合同登记和报告不足的风险。建议研究如何利用</w:t>
      </w:r>
      <w:r w:rsidRPr="006C5D55">
        <w:rPr>
          <w:lang w:eastAsia="zh-CN"/>
        </w:rPr>
        <w:t>SAP</w:t>
      </w:r>
      <w:r w:rsidRPr="006C5D55">
        <w:rPr>
          <w:lang w:eastAsia="zh-CN"/>
        </w:rPr>
        <w:t>中的合同管理功能并在</w:t>
      </w:r>
      <w:r w:rsidRPr="006C5D55">
        <w:rPr>
          <w:lang w:eastAsia="zh-CN"/>
        </w:rPr>
        <w:t>SAP</w:t>
      </w:r>
      <w:r w:rsidRPr="006C5D55">
        <w:rPr>
          <w:lang w:eastAsia="zh-CN"/>
        </w:rPr>
        <w:t>中建立一个合同数据库。</w:t>
      </w:r>
      <w:bookmarkStart w:id="101" w:name="lt_pId164"/>
      <w:bookmarkEnd w:id="100"/>
      <w:r w:rsidRPr="006C5D55">
        <w:rPr>
          <w:lang w:eastAsia="zh-CN"/>
        </w:rPr>
        <w:t>财务资源管理部同意该建议并指出可能需要在</w:t>
      </w:r>
      <w:r w:rsidRPr="006C5D55">
        <w:rPr>
          <w:lang w:eastAsia="zh-CN"/>
        </w:rPr>
        <w:t>SAP</w:t>
      </w:r>
      <w:r w:rsidRPr="006C5D55">
        <w:rPr>
          <w:lang w:eastAsia="zh-CN"/>
        </w:rPr>
        <w:t>以外创建该数据库。</w:t>
      </w:r>
      <w:bookmarkStart w:id="102" w:name="lt_pId165"/>
      <w:bookmarkEnd w:id="101"/>
      <w:r w:rsidRPr="006C5D55">
        <w:rPr>
          <w:lang w:eastAsia="zh-CN"/>
        </w:rPr>
        <w:t>信息服务部也表示同意并指出，扩展（</w:t>
      </w:r>
      <w:r w:rsidRPr="006C5D55">
        <w:rPr>
          <w:lang w:eastAsia="zh-CN"/>
        </w:rPr>
        <w:t>LAU</w:t>
      </w:r>
      <w:r w:rsidRPr="006C5D55">
        <w:rPr>
          <w:lang w:eastAsia="zh-CN"/>
        </w:rPr>
        <w:t>已在维护的）合同、协议、备忘录等中央资料库，同时提供可用于采购处合同管理的功能及作为要求提供</w:t>
      </w:r>
      <w:r w:rsidRPr="006C5D55">
        <w:rPr>
          <w:lang w:eastAsia="zh-CN"/>
        </w:rPr>
        <w:t>IS</w:t>
      </w:r>
      <w:r w:rsidRPr="006C5D55">
        <w:rPr>
          <w:lang w:eastAsia="zh-CN"/>
        </w:rPr>
        <w:t>服务等内部服务的参考工具可能更具建设性。</w:t>
      </w:r>
      <w:bookmarkStart w:id="103" w:name="lt_pId167"/>
      <w:bookmarkEnd w:id="102"/>
      <w:r w:rsidRPr="006C5D55">
        <w:rPr>
          <w:lang w:eastAsia="zh-CN"/>
        </w:rPr>
        <w:t>不同的访问权利将根据组织职责和职能授予。</w:t>
      </w:r>
      <w:bookmarkStart w:id="104" w:name="lt_pId168"/>
      <w:bookmarkEnd w:id="103"/>
      <w:r w:rsidRPr="006C5D55">
        <w:rPr>
          <w:lang w:eastAsia="zh-CN"/>
        </w:rPr>
        <w:t>总体而言，符合相关政策和控制且评估结果是有效的。</w:t>
      </w:r>
      <w:bookmarkStart w:id="105" w:name="lt_pId169"/>
      <w:bookmarkEnd w:id="104"/>
      <w:r w:rsidRPr="006C5D55">
        <w:rPr>
          <w:lang w:eastAsia="zh-CN"/>
        </w:rPr>
        <w:t>IA</w:t>
      </w:r>
      <w:r w:rsidRPr="006C5D55">
        <w:rPr>
          <w:lang w:eastAsia="zh-CN"/>
        </w:rPr>
        <w:t>并未就此提出任何建议。</w:t>
      </w:r>
      <w:bookmarkEnd w:id="105"/>
    </w:p>
    <w:p w:rsidR="006C5D55" w:rsidRPr="006C5D55" w:rsidRDefault="006C5D55" w:rsidP="003D4F7C">
      <w:pPr>
        <w:rPr>
          <w:lang w:eastAsia="zh-CN"/>
        </w:rPr>
      </w:pPr>
      <w:r w:rsidRPr="006C5D55">
        <w:rPr>
          <w:lang w:eastAsia="zh-CN"/>
        </w:rPr>
        <w:t>24</w:t>
      </w:r>
      <w:r w:rsidRPr="006C5D55">
        <w:rPr>
          <w:lang w:eastAsia="zh-CN"/>
        </w:rPr>
        <w:tab/>
      </w:r>
      <w:r w:rsidRPr="006C5D55">
        <w:rPr>
          <w:lang w:eastAsia="zh-CN"/>
        </w:rPr>
        <w:t>整体而言，</w:t>
      </w:r>
      <w:r w:rsidRPr="006C5D55">
        <w:rPr>
          <w:lang w:eastAsia="zh-CN"/>
        </w:rPr>
        <w:t>IA</w:t>
      </w:r>
      <w:r w:rsidR="00142636">
        <w:rPr>
          <w:lang w:eastAsia="zh-CN"/>
        </w:rPr>
        <w:t>认为管理、风险管理流程和内部控制不足</w:t>
      </w:r>
      <w:r w:rsidRPr="006C5D55">
        <w:rPr>
          <w:lang w:eastAsia="zh-CN"/>
        </w:rPr>
        <w:t>且</w:t>
      </w:r>
      <w:r w:rsidR="003D4F7C">
        <w:rPr>
          <w:rFonts w:hint="eastAsia"/>
          <w:lang w:eastAsia="zh-CN"/>
        </w:rPr>
        <w:t>不</w:t>
      </w:r>
      <w:r w:rsidR="003D4F7C">
        <w:rPr>
          <w:lang w:eastAsia="zh-CN"/>
        </w:rPr>
        <w:t>够</w:t>
      </w:r>
      <w:r w:rsidRPr="006C5D55">
        <w:rPr>
          <w:lang w:eastAsia="zh-CN"/>
        </w:rPr>
        <w:t>有效。应在政策、程序、资源有效</w:t>
      </w:r>
      <w:r w:rsidRPr="006C5D55">
        <w:rPr>
          <w:lang w:eastAsia="zh-CN"/>
        </w:rPr>
        <w:t>/</w:t>
      </w:r>
      <w:r w:rsidRPr="006C5D55">
        <w:rPr>
          <w:lang w:eastAsia="zh-CN"/>
        </w:rPr>
        <w:t>高效利用和报告等方面进行改进。</w:t>
      </w:r>
      <w:r w:rsidR="003D4F7C">
        <w:rPr>
          <w:rFonts w:hint="eastAsia"/>
          <w:lang w:eastAsia="zh-CN"/>
        </w:rPr>
        <w:t>然而</w:t>
      </w:r>
      <w:r w:rsidR="008E594F">
        <w:rPr>
          <w:lang w:eastAsia="zh-CN"/>
        </w:rPr>
        <w:t>处理工作较为符合现行</w:t>
      </w:r>
      <w:bookmarkStart w:id="106" w:name="_GoBack"/>
      <w:bookmarkEnd w:id="106"/>
      <w:r w:rsidRPr="006C5D55">
        <w:rPr>
          <w:lang w:eastAsia="zh-CN"/>
        </w:rPr>
        <w:t>程序和既定惯例。如果解决了上述不足，可向秘书长提供合理保证</w:t>
      </w:r>
      <w:r w:rsidR="003D4F7C">
        <w:rPr>
          <w:rFonts w:hint="eastAsia"/>
          <w:lang w:eastAsia="zh-CN"/>
        </w:rPr>
        <w:t>，</w:t>
      </w:r>
      <w:r w:rsidR="003D4F7C">
        <w:rPr>
          <w:lang w:eastAsia="zh-CN"/>
        </w:rPr>
        <w:t>即，</w:t>
      </w:r>
      <w:r w:rsidRPr="006C5D55">
        <w:rPr>
          <w:lang w:eastAsia="zh-CN"/>
        </w:rPr>
        <w:t>IT</w:t>
      </w:r>
      <w:r w:rsidRPr="006C5D55">
        <w:rPr>
          <w:lang w:eastAsia="zh-CN"/>
        </w:rPr>
        <w:t>合同、租赁和维护服务的管理和风险管理到位，控制有效。</w:t>
      </w:r>
    </w:p>
    <w:p w:rsidR="006C5D55" w:rsidRPr="00E0607D" w:rsidRDefault="006C5D55" w:rsidP="00E0607D">
      <w:pPr>
        <w:pStyle w:val="Heading1"/>
        <w:rPr>
          <w:lang w:eastAsia="zh-CN"/>
        </w:rPr>
      </w:pPr>
      <w:r w:rsidRPr="00E0607D">
        <w:rPr>
          <w:lang w:eastAsia="zh-CN"/>
        </w:rPr>
        <w:t>实施</w:t>
      </w:r>
      <w:r w:rsidRPr="00E0607D">
        <w:rPr>
          <w:lang w:eastAsia="zh-CN"/>
        </w:rPr>
        <w:t>IMAC</w:t>
      </w:r>
      <w:r w:rsidRPr="00E0607D">
        <w:rPr>
          <w:lang w:eastAsia="zh-CN"/>
        </w:rPr>
        <w:t>有关内部审计的建议</w:t>
      </w:r>
    </w:p>
    <w:p w:rsidR="006C5D55" w:rsidRPr="006C5D55" w:rsidRDefault="006C5D55" w:rsidP="00E61C94">
      <w:pPr>
        <w:rPr>
          <w:lang w:eastAsia="zh-CN"/>
        </w:rPr>
      </w:pPr>
      <w:r w:rsidRPr="006C5D55">
        <w:rPr>
          <w:lang w:eastAsia="zh-CN"/>
        </w:rPr>
        <w:t>25</w:t>
      </w:r>
      <w:r w:rsidRPr="006C5D55">
        <w:rPr>
          <w:lang w:eastAsia="zh-CN"/>
        </w:rPr>
        <w:tab/>
        <w:t>IMAC</w:t>
      </w:r>
      <w:r w:rsidRPr="006C5D55">
        <w:rPr>
          <w:lang w:eastAsia="zh-CN"/>
        </w:rPr>
        <w:t>对有关内部审计职能的建议予以定期跟进并将进展载入其提交秘书长的报告以及提交理事会的年度报告。在目前阶段，</w:t>
      </w:r>
      <w:r w:rsidRPr="006C5D55">
        <w:rPr>
          <w:lang w:eastAsia="zh-CN"/>
        </w:rPr>
        <w:t>IA</w:t>
      </w:r>
      <w:r w:rsidRPr="006C5D55">
        <w:rPr>
          <w:lang w:eastAsia="zh-CN"/>
        </w:rPr>
        <w:t>已处理了</w:t>
      </w:r>
      <w:r w:rsidRPr="006C5D55">
        <w:rPr>
          <w:lang w:eastAsia="zh-CN"/>
        </w:rPr>
        <w:t>IMAC</w:t>
      </w:r>
      <w:r w:rsidRPr="006C5D55">
        <w:rPr>
          <w:lang w:eastAsia="zh-CN"/>
        </w:rPr>
        <w:t>有关内部审计的所有建议。</w:t>
      </w:r>
    </w:p>
    <w:p w:rsidR="006C5D55" w:rsidRPr="006C5D55" w:rsidRDefault="006C5D55" w:rsidP="00E61C94">
      <w:pPr>
        <w:ind w:firstLineChars="200" w:firstLine="480"/>
        <w:rPr>
          <w:rFonts w:cstheme="minorHAnsi"/>
          <w:szCs w:val="24"/>
          <w:lang w:eastAsia="zh-CN"/>
        </w:rPr>
      </w:pPr>
      <w:r w:rsidRPr="006C5D55">
        <w:rPr>
          <w:color w:val="000000"/>
          <w:lang w:eastAsia="zh-CN"/>
        </w:rPr>
        <w:t>在向理事会提交的第四份报告的补遗</w:t>
      </w:r>
      <w:r w:rsidRPr="006C5D55">
        <w:rPr>
          <w:color w:val="000000"/>
          <w:lang w:eastAsia="zh-CN"/>
        </w:rPr>
        <w:t>2</w:t>
      </w:r>
      <w:r w:rsidRPr="006C5D55">
        <w:rPr>
          <w:color w:val="000000"/>
          <w:lang w:eastAsia="zh-CN"/>
        </w:rPr>
        <w:t>中，</w:t>
      </w:r>
      <w:r w:rsidRPr="006C5D55">
        <w:rPr>
          <w:color w:val="000000"/>
          <w:lang w:eastAsia="zh-CN"/>
        </w:rPr>
        <w:t>IMAC</w:t>
      </w:r>
      <w:r w:rsidRPr="006C5D55">
        <w:rPr>
          <w:color w:val="000000"/>
          <w:lang w:eastAsia="zh-CN"/>
        </w:rPr>
        <w:t>通过了外部审查小组的审查结果（</w:t>
      </w:r>
      <w:r w:rsidRPr="006C5D55">
        <w:rPr>
          <w:rFonts w:cstheme="minorHAnsi"/>
          <w:szCs w:val="24"/>
          <w:lang w:eastAsia="zh-CN"/>
        </w:rPr>
        <w:t>包含在</w:t>
      </w:r>
      <w:hyperlink r:id="rId9" w:history="1">
        <w:r w:rsidRPr="006C5D55">
          <w:rPr>
            <w:rStyle w:val="Hyperlink"/>
            <w:rFonts w:asciiTheme="minorHAnsi" w:eastAsiaTheme="minorEastAsia" w:hAnsiTheme="minorHAnsi" w:cstheme="minorHAnsi"/>
            <w:szCs w:val="24"/>
            <w:lang w:eastAsia="zh-CN"/>
          </w:rPr>
          <w:t>C15/INF/11</w:t>
        </w:r>
        <w:r w:rsidRPr="006C5D55">
          <w:rPr>
            <w:rStyle w:val="Hyperlink"/>
            <w:rFonts w:asciiTheme="minorHAnsi" w:eastAsiaTheme="minorEastAsia" w:hAnsiTheme="minorHAnsi" w:cstheme="minorHAnsi"/>
            <w:szCs w:val="24"/>
            <w:lang w:eastAsia="zh-CN"/>
          </w:rPr>
          <w:t>号文件</w:t>
        </w:r>
      </w:hyperlink>
      <w:r w:rsidRPr="006C5D55">
        <w:rPr>
          <w:rFonts w:cstheme="minorHAnsi"/>
          <w:szCs w:val="24"/>
          <w:lang w:eastAsia="zh-CN"/>
        </w:rPr>
        <w:t>中</w:t>
      </w:r>
      <w:r w:rsidRPr="006C5D55">
        <w:rPr>
          <w:color w:val="000000"/>
          <w:lang w:eastAsia="zh-CN"/>
        </w:rPr>
        <w:t>）并建议内部审计员通过有关内部审计活动的内部审计员年度报告机制，在随后的年份中向理事会汇报针对有关国际电联内部审计活动的外部独立审核提出的</w:t>
      </w:r>
      <w:r w:rsidRPr="006C5D55">
        <w:rPr>
          <w:color w:val="000000"/>
          <w:lang w:eastAsia="zh-CN"/>
        </w:rPr>
        <w:t>9</w:t>
      </w:r>
      <w:r w:rsidRPr="006C5D55">
        <w:rPr>
          <w:color w:val="000000"/>
          <w:lang w:eastAsia="zh-CN"/>
        </w:rPr>
        <w:t>项建议中各项建议所采取的行动和落实进展</w:t>
      </w:r>
      <w:r w:rsidRPr="006C5D55">
        <w:rPr>
          <w:rFonts w:cs="SimSun"/>
          <w:color w:val="000000"/>
          <w:lang w:eastAsia="zh-CN"/>
        </w:rPr>
        <w:t>。</w:t>
      </w:r>
      <w:r w:rsidRPr="006C5D55">
        <w:rPr>
          <w:rFonts w:cstheme="minorHAnsi"/>
          <w:szCs w:val="24"/>
          <w:lang w:eastAsia="zh-CN"/>
        </w:rPr>
        <w:t>IA</w:t>
      </w:r>
      <w:r w:rsidRPr="006C5D55">
        <w:rPr>
          <w:rFonts w:cstheme="minorHAnsi"/>
          <w:szCs w:val="24"/>
          <w:lang w:eastAsia="zh-CN"/>
        </w:rPr>
        <w:t>现在确认，所有九项建议均已落实。</w:t>
      </w:r>
    </w:p>
    <w:p w:rsidR="00E0607D" w:rsidRDefault="00E0607D">
      <w:pPr>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b/>
          <w:lang w:val="en-CA" w:eastAsia="zh-CN"/>
        </w:rPr>
      </w:pPr>
      <w:r>
        <w:rPr>
          <w:rFonts w:asciiTheme="minorHAnsi" w:eastAsiaTheme="minorEastAsia" w:hAnsiTheme="minorHAnsi"/>
          <w:lang w:val="en-CA" w:eastAsia="zh-CN"/>
        </w:rPr>
        <w:br w:type="page"/>
      </w:r>
    </w:p>
    <w:p w:rsidR="006C5D55" w:rsidRPr="00E0607D" w:rsidRDefault="006C5D55" w:rsidP="00E0607D">
      <w:pPr>
        <w:pStyle w:val="Heading1"/>
        <w:rPr>
          <w:lang w:eastAsia="zh-CN"/>
        </w:rPr>
      </w:pPr>
      <w:r w:rsidRPr="00E0607D">
        <w:rPr>
          <w:lang w:eastAsia="zh-CN"/>
        </w:rPr>
        <w:lastRenderedPageBreak/>
        <w:t>对内部审计建议的跟进</w:t>
      </w:r>
    </w:p>
    <w:p w:rsidR="006C5D55" w:rsidRPr="006C5D55" w:rsidRDefault="006C5D55" w:rsidP="00E0607D">
      <w:pPr>
        <w:spacing w:after="240"/>
        <w:rPr>
          <w:rFonts w:asciiTheme="minorHAnsi" w:eastAsiaTheme="minorEastAsia" w:hAnsiTheme="minorHAnsi"/>
          <w:lang w:val="en-CA" w:eastAsia="zh-CN"/>
        </w:rPr>
      </w:pPr>
      <w:r w:rsidRPr="006C5D55">
        <w:rPr>
          <w:rFonts w:asciiTheme="minorHAnsi" w:eastAsiaTheme="minorEastAsia" w:hAnsiTheme="minorHAnsi"/>
          <w:lang w:val="en-CA" w:eastAsia="zh-CN"/>
        </w:rPr>
        <w:t>26</w:t>
      </w:r>
      <w:r w:rsidRPr="006C5D55">
        <w:rPr>
          <w:rFonts w:asciiTheme="minorHAnsi" w:eastAsiaTheme="minorEastAsia" w:hAnsiTheme="minorHAnsi"/>
          <w:lang w:val="en-CA" w:eastAsia="zh-CN"/>
        </w:rPr>
        <w:tab/>
      </w:r>
      <w:r w:rsidRPr="006C5D55">
        <w:rPr>
          <w:rFonts w:asciiTheme="minorHAnsi" w:eastAsiaTheme="minorEastAsia" w:hAnsiTheme="minorHAnsi"/>
          <w:lang w:val="en-CA" w:eastAsia="zh-CN"/>
        </w:rPr>
        <w:t>在整个报告期内，根据</w:t>
      </w:r>
      <w:r w:rsidRPr="006C5D55">
        <w:rPr>
          <w:rFonts w:asciiTheme="minorHAnsi" w:eastAsiaTheme="minorEastAsia" w:hAnsiTheme="minorHAnsi"/>
          <w:lang w:val="en-CA" w:eastAsia="zh-CN"/>
        </w:rPr>
        <w:t>IIA</w:t>
      </w:r>
      <w:r w:rsidRPr="006C5D55">
        <w:rPr>
          <w:rStyle w:val="FootnoteReference"/>
          <w:rFonts w:asciiTheme="minorHAnsi" w:eastAsiaTheme="minorEastAsia" w:hAnsiTheme="minorHAnsi"/>
        </w:rPr>
        <w:footnoteReference w:id="4"/>
      </w:r>
      <w:r w:rsidRPr="006C5D55">
        <w:rPr>
          <w:rFonts w:asciiTheme="minorHAnsi" w:eastAsiaTheme="minorEastAsia" w:hAnsiTheme="minorHAnsi"/>
          <w:lang w:val="en-CA" w:eastAsia="zh-CN"/>
        </w:rPr>
        <w:t>的准则</w:t>
      </w:r>
      <w:r w:rsidRPr="006C5D55">
        <w:rPr>
          <w:rFonts w:asciiTheme="minorHAnsi" w:eastAsiaTheme="minorEastAsia" w:hAnsiTheme="minorHAnsi"/>
          <w:lang w:val="en-CA" w:eastAsia="zh-CN"/>
        </w:rPr>
        <w:t>2500</w:t>
      </w:r>
      <w:r w:rsidRPr="006C5D55">
        <w:rPr>
          <w:rFonts w:asciiTheme="minorHAnsi" w:eastAsiaTheme="minorEastAsia" w:hAnsiTheme="minorHAnsi"/>
          <w:lang w:val="en-CA" w:eastAsia="zh-CN"/>
        </w:rPr>
        <w:t>，内部审计处继续对以往审计报告提出的各项建议实施监督。注意到在过去</w:t>
      </w:r>
      <w:r w:rsidRPr="006C5D55">
        <w:rPr>
          <w:rFonts w:asciiTheme="minorHAnsi" w:eastAsiaTheme="minorEastAsia" w:hAnsiTheme="minorHAnsi"/>
          <w:lang w:val="en-CA" w:eastAsia="zh-CN"/>
        </w:rPr>
        <w:t>12</w:t>
      </w:r>
      <w:r w:rsidRPr="006C5D55">
        <w:rPr>
          <w:rFonts w:asciiTheme="minorHAnsi" w:eastAsiaTheme="minorEastAsia" w:hAnsiTheme="minorHAnsi"/>
          <w:lang w:val="en-CA" w:eastAsia="zh-CN"/>
        </w:rPr>
        <w:t>个月进一步取得了进展，实施统计数据（截至</w:t>
      </w:r>
      <w:r w:rsidRPr="006C5D55">
        <w:rPr>
          <w:rFonts w:asciiTheme="minorHAnsi" w:eastAsiaTheme="minorEastAsia" w:hAnsiTheme="minorHAnsi"/>
          <w:lang w:val="en-CA" w:eastAsia="zh-CN"/>
        </w:rPr>
        <w:t>2017</w:t>
      </w:r>
      <w:r w:rsidRPr="006C5D55">
        <w:rPr>
          <w:rFonts w:asciiTheme="minorHAnsi" w:eastAsiaTheme="minorEastAsia" w:hAnsiTheme="minorHAnsi"/>
          <w:lang w:val="en-CA" w:eastAsia="zh-CN"/>
        </w:rPr>
        <w:t>年</w:t>
      </w:r>
      <w:r w:rsidRPr="006C5D55">
        <w:rPr>
          <w:rFonts w:asciiTheme="minorHAnsi" w:eastAsiaTheme="minorEastAsia" w:hAnsiTheme="minorHAnsi"/>
          <w:lang w:val="en-CA" w:eastAsia="zh-CN"/>
        </w:rPr>
        <w:t>2</w:t>
      </w:r>
      <w:r w:rsidRPr="006C5D55">
        <w:rPr>
          <w:rFonts w:asciiTheme="minorHAnsi" w:eastAsiaTheme="minorEastAsia" w:hAnsiTheme="minorHAnsi"/>
          <w:lang w:val="en-CA" w:eastAsia="zh-CN"/>
        </w:rPr>
        <w:t>月</w:t>
      </w:r>
      <w:r w:rsidRPr="006C5D55">
        <w:rPr>
          <w:rFonts w:asciiTheme="minorHAnsi" w:eastAsiaTheme="minorEastAsia" w:hAnsiTheme="minorHAnsi"/>
          <w:lang w:val="en-CA" w:eastAsia="zh-CN"/>
        </w:rPr>
        <w:t>1</w:t>
      </w:r>
      <w:r w:rsidRPr="006C5D55">
        <w:rPr>
          <w:rFonts w:asciiTheme="minorHAnsi" w:eastAsiaTheme="minorEastAsia" w:hAnsiTheme="minorHAnsi"/>
          <w:lang w:val="en-CA" w:eastAsia="zh-CN"/>
        </w:rPr>
        <w:t>日）如下：</w:t>
      </w:r>
    </w:p>
    <w:tbl>
      <w:tblPr>
        <w:tblW w:w="8617" w:type="dxa"/>
        <w:tblInd w:w="93" w:type="dxa"/>
        <w:tblLook w:val="04A0" w:firstRow="1" w:lastRow="0" w:firstColumn="1" w:lastColumn="0" w:noHBand="0" w:noVBand="1"/>
      </w:tblPr>
      <w:tblGrid>
        <w:gridCol w:w="2449"/>
        <w:gridCol w:w="851"/>
        <w:gridCol w:w="850"/>
        <w:gridCol w:w="851"/>
        <w:gridCol w:w="850"/>
        <w:gridCol w:w="993"/>
        <w:gridCol w:w="840"/>
        <w:gridCol w:w="933"/>
      </w:tblGrid>
      <w:tr w:rsidR="006C5D55" w:rsidRPr="006C5D55" w:rsidTr="000553F3">
        <w:trPr>
          <w:trHeight w:val="230"/>
        </w:trPr>
        <w:tc>
          <w:tcPr>
            <w:tcW w:w="2449" w:type="dxa"/>
            <w:tcBorders>
              <w:top w:val="single" w:sz="8" w:space="0" w:color="auto"/>
              <w:left w:val="single" w:sz="8" w:space="0" w:color="auto"/>
              <w:bottom w:val="nil"/>
              <w:right w:val="nil"/>
            </w:tcBorders>
            <w:shd w:val="clear" w:color="000000" w:fill="000000"/>
            <w:noWrap/>
            <w:vAlign w:val="bottom"/>
            <w:hideMark/>
          </w:tcPr>
          <w:p w:rsidR="006C5D55" w:rsidRPr="006C5D55" w:rsidRDefault="006C5D55" w:rsidP="000553F3">
            <w:pPr>
              <w:pStyle w:val="Tablehead"/>
              <w:jc w:val="left"/>
              <w:rPr>
                <w:rFonts w:asciiTheme="minorHAnsi" w:eastAsiaTheme="minorEastAsia" w:hAnsiTheme="minorHAnsi"/>
                <w:lang w:val="en-US" w:eastAsia="zh-CN"/>
              </w:rPr>
            </w:pPr>
            <w:r w:rsidRPr="006C5D55">
              <w:rPr>
                <w:rFonts w:asciiTheme="minorHAnsi" w:eastAsiaTheme="minorEastAsia" w:hAnsiTheme="minorHAnsi"/>
                <w:lang w:val="en-US" w:eastAsia="zh-CN"/>
              </w:rPr>
              <w:t>年份</w:t>
            </w:r>
          </w:p>
        </w:tc>
        <w:tc>
          <w:tcPr>
            <w:tcW w:w="851" w:type="dxa"/>
            <w:tcBorders>
              <w:top w:val="single" w:sz="8" w:space="0" w:color="auto"/>
              <w:left w:val="nil"/>
              <w:bottom w:val="nil"/>
              <w:right w:val="nil"/>
            </w:tcBorders>
            <w:shd w:val="clear" w:color="000000" w:fill="000000"/>
            <w:noWrap/>
            <w:vAlign w:val="bottom"/>
            <w:hideMark/>
          </w:tcPr>
          <w:p w:rsidR="006C5D55" w:rsidRPr="006C5D55" w:rsidRDefault="006C5D55" w:rsidP="000553F3">
            <w:pPr>
              <w:pStyle w:val="Tablehead"/>
              <w:rPr>
                <w:rFonts w:asciiTheme="minorHAnsi" w:eastAsiaTheme="minorEastAsia" w:hAnsiTheme="minorHAnsi"/>
                <w:lang w:val="en-US" w:eastAsia="zh-CN"/>
              </w:rPr>
            </w:pPr>
            <w:r w:rsidRPr="006C5D55">
              <w:rPr>
                <w:rFonts w:asciiTheme="minorHAnsi" w:eastAsiaTheme="minorEastAsia" w:hAnsiTheme="minorHAnsi"/>
                <w:lang w:val="en-US" w:eastAsia="zh-CN"/>
              </w:rPr>
              <w:t>2011</w:t>
            </w:r>
          </w:p>
        </w:tc>
        <w:tc>
          <w:tcPr>
            <w:tcW w:w="850" w:type="dxa"/>
            <w:tcBorders>
              <w:top w:val="single" w:sz="8" w:space="0" w:color="auto"/>
              <w:left w:val="nil"/>
              <w:bottom w:val="nil"/>
              <w:right w:val="nil"/>
            </w:tcBorders>
            <w:shd w:val="clear" w:color="000000" w:fill="000000"/>
            <w:noWrap/>
            <w:vAlign w:val="bottom"/>
            <w:hideMark/>
          </w:tcPr>
          <w:p w:rsidR="006C5D55" w:rsidRPr="006C5D55" w:rsidRDefault="006C5D55" w:rsidP="000553F3">
            <w:pPr>
              <w:pStyle w:val="Tablehead"/>
              <w:rPr>
                <w:rFonts w:asciiTheme="minorHAnsi" w:eastAsiaTheme="minorEastAsia" w:hAnsiTheme="minorHAnsi"/>
                <w:lang w:val="en-US" w:eastAsia="zh-CN"/>
              </w:rPr>
            </w:pPr>
            <w:r w:rsidRPr="006C5D55">
              <w:rPr>
                <w:rFonts w:asciiTheme="minorHAnsi" w:eastAsiaTheme="minorEastAsia" w:hAnsiTheme="minorHAnsi"/>
                <w:lang w:val="en-US" w:eastAsia="zh-CN"/>
              </w:rPr>
              <w:t>2012</w:t>
            </w:r>
          </w:p>
        </w:tc>
        <w:tc>
          <w:tcPr>
            <w:tcW w:w="851" w:type="dxa"/>
            <w:tcBorders>
              <w:top w:val="single" w:sz="8" w:space="0" w:color="auto"/>
              <w:left w:val="nil"/>
              <w:bottom w:val="nil"/>
              <w:right w:val="nil"/>
            </w:tcBorders>
            <w:shd w:val="clear" w:color="000000" w:fill="000000"/>
            <w:noWrap/>
            <w:vAlign w:val="bottom"/>
            <w:hideMark/>
          </w:tcPr>
          <w:p w:rsidR="006C5D55" w:rsidRPr="006C5D55" w:rsidRDefault="006C5D55" w:rsidP="000553F3">
            <w:pPr>
              <w:pStyle w:val="Tablehead"/>
              <w:rPr>
                <w:rFonts w:asciiTheme="minorHAnsi" w:eastAsiaTheme="minorEastAsia" w:hAnsiTheme="minorHAnsi"/>
                <w:lang w:val="en-US" w:eastAsia="zh-CN"/>
              </w:rPr>
            </w:pPr>
            <w:r w:rsidRPr="006C5D55">
              <w:rPr>
                <w:rFonts w:asciiTheme="minorHAnsi" w:eastAsiaTheme="minorEastAsia" w:hAnsiTheme="minorHAnsi"/>
                <w:lang w:val="en-US" w:eastAsia="zh-CN"/>
              </w:rPr>
              <w:t>2013</w:t>
            </w:r>
          </w:p>
        </w:tc>
        <w:tc>
          <w:tcPr>
            <w:tcW w:w="850" w:type="dxa"/>
            <w:tcBorders>
              <w:top w:val="single" w:sz="8" w:space="0" w:color="auto"/>
              <w:left w:val="nil"/>
              <w:bottom w:val="nil"/>
              <w:right w:val="nil"/>
            </w:tcBorders>
            <w:shd w:val="clear" w:color="000000" w:fill="000000"/>
            <w:noWrap/>
            <w:vAlign w:val="bottom"/>
            <w:hideMark/>
          </w:tcPr>
          <w:p w:rsidR="006C5D55" w:rsidRPr="006C5D55" w:rsidRDefault="006C5D55" w:rsidP="000553F3">
            <w:pPr>
              <w:pStyle w:val="Tablehead"/>
              <w:rPr>
                <w:rFonts w:asciiTheme="minorHAnsi" w:eastAsiaTheme="minorEastAsia" w:hAnsiTheme="minorHAnsi"/>
                <w:lang w:val="en-US" w:eastAsia="zh-CN"/>
              </w:rPr>
            </w:pPr>
            <w:r w:rsidRPr="006C5D55">
              <w:rPr>
                <w:rFonts w:asciiTheme="minorHAnsi" w:eastAsiaTheme="minorEastAsia" w:hAnsiTheme="minorHAnsi"/>
                <w:lang w:val="en-US" w:eastAsia="zh-CN"/>
              </w:rPr>
              <w:t>2014</w:t>
            </w:r>
          </w:p>
        </w:tc>
        <w:tc>
          <w:tcPr>
            <w:tcW w:w="993" w:type="dxa"/>
            <w:tcBorders>
              <w:top w:val="single" w:sz="8" w:space="0" w:color="auto"/>
              <w:left w:val="nil"/>
              <w:bottom w:val="nil"/>
              <w:right w:val="nil"/>
            </w:tcBorders>
            <w:shd w:val="clear" w:color="000000" w:fill="000000"/>
            <w:noWrap/>
            <w:vAlign w:val="bottom"/>
            <w:hideMark/>
          </w:tcPr>
          <w:p w:rsidR="006C5D55" w:rsidRPr="006C5D55" w:rsidRDefault="006C5D55" w:rsidP="000553F3">
            <w:pPr>
              <w:pStyle w:val="Tablehead"/>
              <w:rPr>
                <w:rFonts w:asciiTheme="minorHAnsi" w:eastAsiaTheme="minorEastAsia" w:hAnsiTheme="minorHAnsi"/>
                <w:lang w:val="en-US" w:eastAsia="zh-CN"/>
              </w:rPr>
            </w:pPr>
            <w:r w:rsidRPr="006C5D55">
              <w:rPr>
                <w:rFonts w:asciiTheme="minorHAnsi" w:eastAsiaTheme="minorEastAsia" w:hAnsiTheme="minorHAnsi"/>
                <w:lang w:val="en-US" w:eastAsia="zh-CN"/>
              </w:rPr>
              <w:t>2015</w:t>
            </w:r>
          </w:p>
        </w:tc>
        <w:tc>
          <w:tcPr>
            <w:tcW w:w="840" w:type="dxa"/>
            <w:tcBorders>
              <w:top w:val="single" w:sz="8" w:space="0" w:color="auto"/>
              <w:left w:val="nil"/>
              <w:bottom w:val="nil"/>
              <w:right w:val="nil"/>
            </w:tcBorders>
            <w:shd w:val="clear" w:color="000000" w:fill="000000"/>
            <w:vAlign w:val="bottom"/>
          </w:tcPr>
          <w:p w:rsidR="006C5D55" w:rsidRPr="006C5D55" w:rsidRDefault="006C5D55" w:rsidP="000553F3">
            <w:pPr>
              <w:pStyle w:val="Tablehead"/>
              <w:rPr>
                <w:rFonts w:asciiTheme="minorHAnsi" w:eastAsiaTheme="minorEastAsia" w:hAnsiTheme="minorHAnsi"/>
                <w:lang w:val="en-US" w:eastAsia="zh-CN"/>
              </w:rPr>
            </w:pPr>
            <w:r w:rsidRPr="006C5D55">
              <w:rPr>
                <w:rFonts w:asciiTheme="minorHAnsi" w:eastAsiaTheme="minorEastAsia" w:hAnsiTheme="minorHAnsi"/>
                <w:lang w:val="en-US" w:eastAsia="zh-CN"/>
              </w:rPr>
              <w:t>2016</w:t>
            </w:r>
          </w:p>
        </w:tc>
        <w:tc>
          <w:tcPr>
            <w:tcW w:w="933" w:type="dxa"/>
            <w:tcBorders>
              <w:top w:val="single" w:sz="8" w:space="0" w:color="auto"/>
              <w:left w:val="nil"/>
              <w:bottom w:val="nil"/>
              <w:right w:val="single" w:sz="8" w:space="0" w:color="auto"/>
            </w:tcBorders>
            <w:shd w:val="clear" w:color="000000" w:fill="000000"/>
            <w:noWrap/>
            <w:vAlign w:val="bottom"/>
            <w:hideMark/>
          </w:tcPr>
          <w:p w:rsidR="006C5D55" w:rsidRPr="006C5D55" w:rsidRDefault="006C5D55" w:rsidP="000553F3">
            <w:pPr>
              <w:pStyle w:val="Tablehead"/>
              <w:rPr>
                <w:rFonts w:asciiTheme="minorHAnsi" w:eastAsiaTheme="minorEastAsia" w:hAnsiTheme="minorHAnsi"/>
                <w:lang w:val="en-US" w:eastAsia="zh-CN"/>
              </w:rPr>
            </w:pPr>
            <w:r w:rsidRPr="006C5D55">
              <w:rPr>
                <w:rFonts w:asciiTheme="minorHAnsi" w:eastAsiaTheme="minorEastAsia" w:hAnsiTheme="minorHAnsi"/>
                <w:lang w:val="en-US" w:eastAsia="zh-CN"/>
              </w:rPr>
              <w:t>合计</w:t>
            </w:r>
          </w:p>
        </w:tc>
      </w:tr>
      <w:tr w:rsidR="006C5D55" w:rsidRPr="006C5D55" w:rsidTr="00F12087">
        <w:trPr>
          <w:trHeight w:val="217"/>
        </w:trPr>
        <w:tc>
          <w:tcPr>
            <w:tcW w:w="24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C5D55" w:rsidRPr="006C5D55" w:rsidRDefault="006C5D55" w:rsidP="000553F3">
            <w:pPr>
              <w:pStyle w:val="Tabletext"/>
              <w:rPr>
                <w:rFonts w:asciiTheme="minorHAnsi" w:eastAsiaTheme="minorEastAsia" w:hAnsiTheme="minorHAnsi"/>
                <w:lang w:val="en-US" w:eastAsia="zh-CN"/>
              </w:rPr>
            </w:pPr>
            <w:r w:rsidRPr="006C5D55">
              <w:rPr>
                <w:rFonts w:asciiTheme="minorHAnsi" w:eastAsiaTheme="minorEastAsia" w:hAnsiTheme="minorHAnsi"/>
                <w:lang w:val="en-US" w:eastAsia="zh-CN"/>
              </w:rPr>
              <w:t>审计报告的数量</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2</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4</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4</w:t>
            </w:r>
          </w:p>
        </w:tc>
        <w:tc>
          <w:tcPr>
            <w:tcW w:w="993" w:type="dxa"/>
            <w:tcBorders>
              <w:top w:val="single" w:sz="8" w:space="0" w:color="auto"/>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7</w:t>
            </w:r>
          </w:p>
        </w:tc>
        <w:tc>
          <w:tcPr>
            <w:tcW w:w="840" w:type="dxa"/>
            <w:tcBorders>
              <w:top w:val="single" w:sz="8" w:space="0" w:color="auto"/>
              <w:left w:val="nil"/>
              <w:bottom w:val="single" w:sz="4" w:space="0" w:color="auto"/>
              <w:right w:val="nil"/>
            </w:tcBorders>
            <w:shd w:val="clear" w:color="000000" w:fill="FFFFFF"/>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4</w:t>
            </w:r>
          </w:p>
        </w:tc>
        <w:tc>
          <w:tcPr>
            <w:tcW w:w="933" w:type="dxa"/>
            <w:tcBorders>
              <w:top w:val="single" w:sz="8"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21</w:t>
            </w:r>
          </w:p>
        </w:tc>
      </w:tr>
      <w:tr w:rsidR="006C5D55" w:rsidRPr="006C5D55" w:rsidTr="00F12087">
        <w:trPr>
          <w:trHeight w:val="217"/>
        </w:trPr>
        <w:tc>
          <w:tcPr>
            <w:tcW w:w="2449" w:type="dxa"/>
            <w:tcBorders>
              <w:top w:val="nil"/>
              <w:left w:val="single" w:sz="8" w:space="0" w:color="auto"/>
              <w:bottom w:val="single" w:sz="4" w:space="0" w:color="auto"/>
              <w:right w:val="single" w:sz="4" w:space="0" w:color="auto"/>
            </w:tcBorders>
            <w:shd w:val="clear" w:color="auto" w:fill="auto"/>
            <w:noWrap/>
            <w:vAlign w:val="bottom"/>
            <w:hideMark/>
          </w:tcPr>
          <w:p w:rsidR="006C5D55" w:rsidRPr="006C5D55" w:rsidRDefault="006C5D55" w:rsidP="000553F3">
            <w:pPr>
              <w:pStyle w:val="Tabletext"/>
              <w:rPr>
                <w:rFonts w:asciiTheme="minorHAnsi" w:eastAsiaTheme="minorEastAsia" w:hAnsiTheme="minorHAnsi"/>
                <w:lang w:val="en-US" w:eastAsia="zh-CN"/>
              </w:rPr>
            </w:pPr>
            <w:r w:rsidRPr="006C5D55">
              <w:rPr>
                <w:rFonts w:asciiTheme="minorHAnsi" w:eastAsiaTheme="minorEastAsia" w:hAnsiTheme="minorHAnsi"/>
                <w:lang w:val="en-US" w:eastAsia="zh-CN"/>
              </w:rPr>
              <w:t>建议</w:t>
            </w:r>
            <w:r w:rsidRPr="006C5D55">
              <w:rPr>
                <w:rFonts w:asciiTheme="minorHAnsi" w:eastAsiaTheme="minorEastAsia" w:hAnsiTheme="minorHAnsi"/>
                <w:lang w:val="en-US" w:eastAsia="zh-CN"/>
              </w:rPr>
              <w:t xml:space="preserve"> – </w:t>
            </w:r>
            <w:r w:rsidRPr="006C5D55">
              <w:rPr>
                <w:rFonts w:asciiTheme="minorHAnsi" w:eastAsiaTheme="minorEastAsia" w:hAnsiTheme="minorHAnsi"/>
                <w:lang w:val="en-US" w:eastAsia="zh-CN"/>
              </w:rPr>
              <w:t>总量</w:t>
            </w:r>
          </w:p>
        </w:tc>
        <w:tc>
          <w:tcPr>
            <w:tcW w:w="851" w:type="dxa"/>
            <w:tcBorders>
              <w:top w:val="nil"/>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17</w:t>
            </w:r>
          </w:p>
        </w:tc>
        <w:tc>
          <w:tcPr>
            <w:tcW w:w="850" w:type="dxa"/>
            <w:tcBorders>
              <w:top w:val="nil"/>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w:t>
            </w:r>
          </w:p>
        </w:tc>
        <w:tc>
          <w:tcPr>
            <w:tcW w:w="851" w:type="dxa"/>
            <w:tcBorders>
              <w:top w:val="nil"/>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113</w:t>
            </w:r>
          </w:p>
        </w:tc>
        <w:tc>
          <w:tcPr>
            <w:tcW w:w="850" w:type="dxa"/>
            <w:tcBorders>
              <w:top w:val="nil"/>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55</w:t>
            </w:r>
          </w:p>
        </w:tc>
        <w:tc>
          <w:tcPr>
            <w:tcW w:w="993"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34</w:t>
            </w:r>
          </w:p>
        </w:tc>
        <w:tc>
          <w:tcPr>
            <w:tcW w:w="840" w:type="dxa"/>
            <w:tcBorders>
              <w:top w:val="nil"/>
              <w:left w:val="nil"/>
              <w:bottom w:val="single" w:sz="4" w:space="0" w:color="auto"/>
              <w:right w:val="nil"/>
            </w:tcBorders>
            <w:shd w:val="clear" w:color="000000" w:fill="FFFFFF"/>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22</w:t>
            </w:r>
          </w:p>
        </w:tc>
        <w:tc>
          <w:tcPr>
            <w:tcW w:w="933" w:type="dxa"/>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241</w:t>
            </w:r>
          </w:p>
        </w:tc>
      </w:tr>
      <w:tr w:rsidR="006C5D55" w:rsidRPr="006C5D55" w:rsidTr="00F12087">
        <w:trPr>
          <w:trHeight w:val="217"/>
        </w:trPr>
        <w:tc>
          <w:tcPr>
            <w:tcW w:w="2449" w:type="dxa"/>
            <w:tcBorders>
              <w:top w:val="nil"/>
              <w:left w:val="single" w:sz="8" w:space="0" w:color="auto"/>
              <w:bottom w:val="single" w:sz="4" w:space="0" w:color="auto"/>
              <w:right w:val="single" w:sz="4" w:space="0" w:color="auto"/>
            </w:tcBorders>
            <w:shd w:val="clear" w:color="auto" w:fill="auto"/>
            <w:noWrap/>
            <w:vAlign w:val="bottom"/>
            <w:hideMark/>
          </w:tcPr>
          <w:p w:rsidR="006C5D55" w:rsidRPr="006C5D55" w:rsidRDefault="006C5D55" w:rsidP="000553F3">
            <w:pPr>
              <w:pStyle w:val="Tabletext"/>
              <w:rPr>
                <w:rFonts w:asciiTheme="minorHAnsi" w:eastAsiaTheme="minorEastAsia" w:hAnsiTheme="minorHAnsi"/>
                <w:lang w:val="en-US" w:eastAsia="zh-CN"/>
              </w:rPr>
            </w:pPr>
            <w:r w:rsidRPr="006C5D55">
              <w:rPr>
                <w:rFonts w:asciiTheme="minorHAnsi" w:eastAsiaTheme="minorEastAsia" w:hAnsiTheme="minorHAnsi"/>
                <w:lang w:val="en-CA" w:eastAsia="zh-CN"/>
              </w:rPr>
              <w:tab/>
            </w:r>
            <w:r w:rsidRPr="006C5D55">
              <w:rPr>
                <w:rFonts w:asciiTheme="minorHAnsi" w:eastAsiaTheme="minorEastAsia" w:hAnsiTheme="minorHAnsi"/>
                <w:lang w:val="en-US" w:eastAsia="zh-CN"/>
              </w:rPr>
              <w:t>实施中</w:t>
            </w:r>
          </w:p>
        </w:tc>
        <w:tc>
          <w:tcPr>
            <w:tcW w:w="851"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850"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w:t>
            </w:r>
          </w:p>
        </w:tc>
        <w:tc>
          <w:tcPr>
            <w:tcW w:w="851"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8</w:t>
            </w:r>
          </w:p>
        </w:tc>
        <w:tc>
          <w:tcPr>
            <w:tcW w:w="850" w:type="dxa"/>
            <w:tcBorders>
              <w:top w:val="nil"/>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5</w:t>
            </w:r>
          </w:p>
        </w:tc>
        <w:tc>
          <w:tcPr>
            <w:tcW w:w="993"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8</w:t>
            </w:r>
          </w:p>
        </w:tc>
        <w:tc>
          <w:tcPr>
            <w:tcW w:w="840" w:type="dxa"/>
            <w:tcBorders>
              <w:top w:val="nil"/>
              <w:left w:val="nil"/>
              <w:bottom w:val="single" w:sz="4" w:space="0" w:color="auto"/>
              <w:right w:val="nil"/>
            </w:tcBorders>
            <w:shd w:val="clear" w:color="000000" w:fill="FFFFFF"/>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20</w:t>
            </w:r>
          </w:p>
        </w:tc>
        <w:tc>
          <w:tcPr>
            <w:tcW w:w="933" w:type="dxa"/>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41</w:t>
            </w:r>
          </w:p>
        </w:tc>
      </w:tr>
      <w:tr w:rsidR="006C5D55" w:rsidRPr="006C5D55" w:rsidTr="00F12087">
        <w:trPr>
          <w:trHeight w:val="217"/>
        </w:trPr>
        <w:tc>
          <w:tcPr>
            <w:tcW w:w="2449" w:type="dxa"/>
            <w:tcBorders>
              <w:top w:val="nil"/>
              <w:left w:val="single" w:sz="8" w:space="0" w:color="auto"/>
              <w:bottom w:val="single" w:sz="4" w:space="0" w:color="auto"/>
              <w:right w:val="single" w:sz="4" w:space="0" w:color="auto"/>
            </w:tcBorders>
            <w:shd w:val="clear" w:color="auto" w:fill="auto"/>
            <w:noWrap/>
            <w:vAlign w:val="bottom"/>
            <w:hideMark/>
          </w:tcPr>
          <w:p w:rsidR="006C5D55" w:rsidRPr="006C5D55" w:rsidRDefault="006C5D55" w:rsidP="000553F3">
            <w:pPr>
              <w:pStyle w:val="Tabletext"/>
              <w:rPr>
                <w:rFonts w:asciiTheme="minorHAnsi" w:eastAsiaTheme="minorEastAsia" w:hAnsiTheme="minorHAnsi"/>
                <w:lang w:val="en-US" w:eastAsia="zh-CN"/>
              </w:rPr>
            </w:pPr>
            <w:r w:rsidRPr="006C5D55">
              <w:rPr>
                <w:rFonts w:asciiTheme="minorHAnsi" w:eastAsiaTheme="minorEastAsia" w:hAnsiTheme="minorHAnsi"/>
                <w:lang w:val="en-CA" w:eastAsia="zh-CN"/>
              </w:rPr>
              <w:tab/>
            </w:r>
            <w:r w:rsidRPr="006C5D55">
              <w:rPr>
                <w:rFonts w:asciiTheme="minorHAnsi" w:eastAsiaTheme="minorEastAsia" w:hAnsiTheme="minorHAnsi"/>
                <w:lang w:val="en-US" w:eastAsia="zh-CN"/>
              </w:rPr>
              <w:t>延迟</w:t>
            </w:r>
          </w:p>
        </w:tc>
        <w:tc>
          <w:tcPr>
            <w:tcW w:w="851"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3</w:t>
            </w:r>
          </w:p>
        </w:tc>
        <w:tc>
          <w:tcPr>
            <w:tcW w:w="850"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w:t>
            </w:r>
          </w:p>
        </w:tc>
        <w:tc>
          <w:tcPr>
            <w:tcW w:w="851"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850" w:type="dxa"/>
            <w:tcBorders>
              <w:top w:val="nil"/>
              <w:left w:val="nil"/>
              <w:bottom w:val="single" w:sz="4"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993" w:type="dxa"/>
            <w:tcBorders>
              <w:top w:val="nil"/>
              <w:left w:val="nil"/>
              <w:bottom w:val="single" w:sz="4"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840" w:type="dxa"/>
            <w:tcBorders>
              <w:top w:val="nil"/>
              <w:left w:val="nil"/>
              <w:bottom w:val="single" w:sz="4" w:space="0" w:color="auto"/>
              <w:right w:val="nil"/>
            </w:tcBorders>
            <w:shd w:val="clear" w:color="000000" w:fill="FFFFFF"/>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933" w:type="dxa"/>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3</w:t>
            </w:r>
          </w:p>
        </w:tc>
      </w:tr>
      <w:tr w:rsidR="006C5D55" w:rsidRPr="006C5D55" w:rsidTr="00F12087">
        <w:trPr>
          <w:trHeight w:val="230"/>
        </w:trPr>
        <w:tc>
          <w:tcPr>
            <w:tcW w:w="2449" w:type="dxa"/>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6C5D55" w:rsidRPr="006C5D55" w:rsidRDefault="006C5D55" w:rsidP="000553F3">
            <w:pPr>
              <w:pStyle w:val="Tabletext"/>
              <w:rPr>
                <w:rFonts w:asciiTheme="minorHAnsi" w:eastAsiaTheme="minorEastAsia" w:hAnsiTheme="minorHAnsi"/>
                <w:lang w:val="en-US" w:eastAsia="zh-CN"/>
              </w:rPr>
            </w:pPr>
            <w:r w:rsidRPr="006C5D55">
              <w:rPr>
                <w:rFonts w:asciiTheme="minorHAnsi" w:eastAsiaTheme="minorEastAsia" w:hAnsiTheme="minorHAnsi"/>
                <w:lang w:val="en-CA" w:eastAsia="zh-CN"/>
              </w:rPr>
              <w:tab/>
            </w:r>
            <w:r w:rsidRPr="006C5D55">
              <w:rPr>
                <w:rFonts w:asciiTheme="minorHAnsi" w:eastAsiaTheme="minorEastAsia" w:hAnsiTheme="minorHAnsi"/>
                <w:lang w:val="en-US" w:eastAsia="zh-CN"/>
              </w:rPr>
              <w:t>完成</w:t>
            </w:r>
          </w:p>
        </w:tc>
        <w:tc>
          <w:tcPr>
            <w:tcW w:w="851" w:type="dxa"/>
            <w:tcBorders>
              <w:top w:val="single" w:sz="4" w:space="0" w:color="auto"/>
              <w:left w:val="nil"/>
              <w:bottom w:val="single" w:sz="12"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14</w:t>
            </w:r>
          </w:p>
        </w:tc>
        <w:tc>
          <w:tcPr>
            <w:tcW w:w="850" w:type="dxa"/>
            <w:tcBorders>
              <w:top w:val="single" w:sz="4" w:space="0" w:color="auto"/>
              <w:left w:val="nil"/>
              <w:bottom w:val="single" w:sz="12"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w:t>
            </w:r>
          </w:p>
        </w:tc>
        <w:tc>
          <w:tcPr>
            <w:tcW w:w="851" w:type="dxa"/>
            <w:tcBorders>
              <w:top w:val="single" w:sz="4" w:space="0" w:color="auto"/>
              <w:left w:val="nil"/>
              <w:bottom w:val="single" w:sz="12"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105</w:t>
            </w:r>
          </w:p>
        </w:tc>
        <w:tc>
          <w:tcPr>
            <w:tcW w:w="850" w:type="dxa"/>
            <w:tcBorders>
              <w:top w:val="single" w:sz="4" w:space="0" w:color="auto"/>
              <w:left w:val="nil"/>
              <w:bottom w:val="single" w:sz="12"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50</w:t>
            </w:r>
          </w:p>
        </w:tc>
        <w:tc>
          <w:tcPr>
            <w:tcW w:w="993" w:type="dxa"/>
            <w:tcBorders>
              <w:top w:val="single" w:sz="4" w:space="0" w:color="auto"/>
              <w:left w:val="nil"/>
              <w:bottom w:val="single" w:sz="12"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26</w:t>
            </w:r>
          </w:p>
        </w:tc>
        <w:tc>
          <w:tcPr>
            <w:tcW w:w="840" w:type="dxa"/>
            <w:tcBorders>
              <w:top w:val="single" w:sz="4" w:space="0" w:color="auto"/>
              <w:left w:val="nil"/>
              <w:bottom w:val="single" w:sz="12" w:space="0" w:color="auto"/>
              <w:right w:val="nil"/>
            </w:tcBorders>
            <w:shd w:val="clear" w:color="000000" w:fill="FFFFFF"/>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2</w:t>
            </w:r>
          </w:p>
        </w:tc>
        <w:tc>
          <w:tcPr>
            <w:tcW w:w="933" w:type="dxa"/>
            <w:tcBorders>
              <w:top w:val="single" w:sz="4" w:space="0" w:color="auto"/>
              <w:left w:val="single" w:sz="4" w:space="0" w:color="auto"/>
              <w:bottom w:val="single" w:sz="12" w:space="0" w:color="auto"/>
              <w:right w:val="single" w:sz="8" w:space="0" w:color="auto"/>
            </w:tcBorders>
            <w:shd w:val="clear" w:color="auto" w:fill="BFBFBF" w:themeFill="background1" w:themeFillShade="B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197</w:t>
            </w:r>
          </w:p>
        </w:tc>
      </w:tr>
      <w:tr w:rsidR="006C5D55" w:rsidRPr="006C5D55" w:rsidTr="00F12087">
        <w:trPr>
          <w:trHeight w:val="128"/>
        </w:trPr>
        <w:tc>
          <w:tcPr>
            <w:tcW w:w="2449" w:type="dxa"/>
            <w:tcBorders>
              <w:top w:val="single" w:sz="12" w:space="0" w:color="auto"/>
              <w:left w:val="nil"/>
              <w:bottom w:val="single" w:sz="12" w:space="0" w:color="auto"/>
              <w:right w:val="nil"/>
            </w:tcBorders>
            <w:shd w:val="clear" w:color="auto" w:fill="auto"/>
            <w:noWrap/>
            <w:vAlign w:val="bottom"/>
            <w:hideMark/>
          </w:tcPr>
          <w:p w:rsidR="006C5D55" w:rsidRPr="006C5D55" w:rsidRDefault="006C5D55" w:rsidP="000553F3">
            <w:pPr>
              <w:pStyle w:val="Tabletext"/>
              <w:rPr>
                <w:rFonts w:asciiTheme="minorHAnsi" w:eastAsiaTheme="minorEastAsia" w:hAnsiTheme="minorHAnsi"/>
                <w:lang w:val="en-US" w:eastAsia="zh-CN"/>
              </w:rPr>
            </w:pPr>
          </w:p>
        </w:tc>
        <w:tc>
          <w:tcPr>
            <w:tcW w:w="851" w:type="dxa"/>
            <w:tcBorders>
              <w:top w:val="single" w:sz="12" w:space="0" w:color="auto"/>
              <w:left w:val="nil"/>
              <w:bottom w:val="single" w:sz="12" w:space="0" w:color="auto"/>
              <w:right w:val="nil"/>
            </w:tcBorders>
            <w:shd w:val="clear" w:color="000000" w:fill="FFFFFF"/>
            <w:noWrap/>
            <w:vAlign w:val="bottom"/>
            <w:hideMark/>
          </w:tcPr>
          <w:p w:rsidR="006C5D55" w:rsidRPr="006C5D55" w:rsidRDefault="006C5D55" w:rsidP="000553F3">
            <w:pPr>
              <w:snapToGrid w:val="0"/>
              <w:spacing w:before="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 </w:t>
            </w:r>
          </w:p>
        </w:tc>
        <w:tc>
          <w:tcPr>
            <w:tcW w:w="850" w:type="dxa"/>
            <w:tcBorders>
              <w:top w:val="single" w:sz="12" w:space="0" w:color="auto"/>
              <w:left w:val="nil"/>
              <w:bottom w:val="single" w:sz="12" w:space="0" w:color="auto"/>
              <w:right w:val="nil"/>
            </w:tcBorders>
            <w:shd w:val="clear" w:color="000000" w:fill="FFFFFF"/>
            <w:noWrap/>
            <w:vAlign w:val="bottom"/>
            <w:hideMark/>
          </w:tcPr>
          <w:p w:rsidR="006C5D55" w:rsidRPr="006C5D55" w:rsidRDefault="006C5D55" w:rsidP="000553F3">
            <w:pPr>
              <w:snapToGrid w:val="0"/>
              <w:spacing w:before="0"/>
              <w:jc w:val="center"/>
              <w:rPr>
                <w:rFonts w:asciiTheme="minorHAnsi" w:eastAsiaTheme="minorEastAsia" w:hAnsiTheme="minorHAnsi" w:cstheme="minorHAnsi"/>
                <w:color w:val="000000"/>
                <w:szCs w:val="24"/>
              </w:rPr>
            </w:pPr>
          </w:p>
        </w:tc>
        <w:tc>
          <w:tcPr>
            <w:tcW w:w="851" w:type="dxa"/>
            <w:tcBorders>
              <w:top w:val="single" w:sz="12" w:space="0" w:color="auto"/>
              <w:left w:val="nil"/>
              <w:bottom w:val="single" w:sz="12" w:space="0" w:color="auto"/>
              <w:right w:val="nil"/>
            </w:tcBorders>
            <w:shd w:val="clear" w:color="000000" w:fill="FFFFFF"/>
            <w:noWrap/>
            <w:vAlign w:val="bottom"/>
            <w:hideMark/>
          </w:tcPr>
          <w:p w:rsidR="006C5D55" w:rsidRPr="006C5D55" w:rsidRDefault="006C5D55" w:rsidP="000553F3">
            <w:pPr>
              <w:snapToGrid w:val="0"/>
              <w:spacing w:before="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 </w:t>
            </w:r>
          </w:p>
        </w:tc>
        <w:tc>
          <w:tcPr>
            <w:tcW w:w="850" w:type="dxa"/>
            <w:tcBorders>
              <w:top w:val="single" w:sz="12" w:space="0" w:color="auto"/>
              <w:left w:val="nil"/>
              <w:bottom w:val="single" w:sz="12" w:space="0" w:color="auto"/>
              <w:right w:val="nil"/>
            </w:tcBorders>
            <w:shd w:val="clear" w:color="auto" w:fill="auto"/>
            <w:noWrap/>
            <w:vAlign w:val="bottom"/>
            <w:hideMark/>
          </w:tcPr>
          <w:p w:rsidR="006C5D55" w:rsidRPr="006C5D55" w:rsidRDefault="006C5D55" w:rsidP="000553F3">
            <w:pPr>
              <w:snapToGrid w:val="0"/>
              <w:spacing w:before="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 </w:t>
            </w:r>
          </w:p>
        </w:tc>
        <w:tc>
          <w:tcPr>
            <w:tcW w:w="993" w:type="dxa"/>
            <w:tcBorders>
              <w:top w:val="single" w:sz="12" w:space="0" w:color="auto"/>
              <w:left w:val="nil"/>
              <w:bottom w:val="single" w:sz="12" w:space="0" w:color="auto"/>
              <w:right w:val="nil"/>
            </w:tcBorders>
            <w:shd w:val="clear" w:color="000000" w:fill="FFFFFF"/>
            <w:noWrap/>
            <w:vAlign w:val="bottom"/>
            <w:hideMark/>
          </w:tcPr>
          <w:p w:rsidR="006C5D55" w:rsidRPr="006C5D55" w:rsidRDefault="006C5D55" w:rsidP="000553F3">
            <w:pPr>
              <w:snapToGrid w:val="0"/>
              <w:spacing w:before="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 </w:t>
            </w:r>
          </w:p>
        </w:tc>
        <w:tc>
          <w:tcPr>
            <w:tcW w:w="840" w:type="dxa"/>
            <w:tcBorders>
              <w:top w:val="single" w:sz="12" w:space="0" w:color="auto"/>
              <w:left w:val="nil"/>
              <w:bottom w:val="single" w:sz="12" w:space="0" w:color="auto"/>
              <w:right w:val="nil"/>
            </w:tcBorders>
            <w:shd w:val="clear" w:color="000000" w:fill="FFFFFF"/>
            <w:vAlign w:val="bottom"/>
          </w:tcPr>
          <w:p w:rsidR="006C5D55" w:rsidRPr="006C5D55" w:rsidRDefault="006C5D55" w:rsidP="000553F3">
            <w:pPr>
              <w:snapToGrid w:val="0"/>
              <w:spacing w:before="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 </w:t>
            </w:r>
          </w:p>
        </w:tc>
        <w:tc>
          <w:tcPr>
            <w:tcW w:w="933" w:type="dxa"/>
            <w:tcBorders>
              <w:top w:val="single" w:sz="12" w:space="0" w:color="auto"/>
              <w:left w:val="nil"/>
              <w:bottom w:val="single" w:sz="12" w:space="0" w:color="auto"/>
              <w:right w:val="nil"/>
            </w:tcBorders>
            <w:shd w:val="clear" w:color="auto" w:fill="BFBFBF" w:themeFill="background1" w:themeFillShade="BF"/>
            <w:noWrap/>
            <w:vAlign w:val="bottom"/>
            <w:hideMark/>
          </w:tcPr>
          <w:p w:rsidR="006C5D55" w:rsidRPr="006C5D55" w:rsidRDefault="006C5D55" w:rsidP="000553F3">
            <w:pPr>
              <w:snapToGrid w:val="0"/>
              <w:spacing w:before="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 </w:t>
            </w:r>
          </w:p>
        </w:tc>
      </w:tr>
      <w:tr w:rsidR="006C5D55" w:rsidRPr="006C5D55" w:rsidTr="00F12087">
        <w:trPr>
          <w:trHeight w:val="230"/>
        </w:trPr>
        <w:tc>
          <w:tcPr>
            <w:tcW w:w="2449" w:type="dxa"/>
            <w:tcBorders>
              <w:top w:val="single" w:sz="12" w:space="0" w:color="auto"/>
              <w:left w:val="single" w:sz="8" w:space="0" w:color="auto"/>
              <w:bottom w:val="single" w:sz="8" w:space="0" w:color="auto"/>
              <w:right w:val="single" w:sz="4" w:space="0" w:color="auto"/>
            </w:tcBorders>
            <w:shd w:val="clear" w:color="auto" w:fill="auto"/>
            <w:noWrap/>
            <w:vAlign w:val="bottom"/>
          </w:tcPr>
          <w:p w:rsidR="006C5D55" w:rsidRPr="006C5D55" w:rsidRDefault="006C5D55" w:rsidP="000553F3">
            <w:pPr>
              <w:pStyle w:val="Tabletext"/>
              <w:rPr>
                <w:rFonts w:asciiTheme="minorHAnsi" w:eastAsiaTheme="minorEastAsia" w:hAnsiTheme="minorHAnsi"/>
                <w:szCs w:val="22"/>
                <w:lang w:val="en-US" w:eastAsia="zh-CN"/>
              </w:rPr>
            </w:pPr>
            <w:r w:rsidRPr="006C5D55">
              <w:rPr>
                <w:rFonts w:asciiTheme="minorHAnsi" w:eastAsiaTheme="minorEastAsia" w:hAnsiTheme="minorHAnsi"/>
                <w:szCs w:val="22"/>
                <w:lang w:val="en-US" w:eastAsia="zh-CN"/>
              </w:rPr>
              <w:t>实施中建议所占百分比</w:t>
            </w:r>
          </w:p>
        </w:tc>
        <w:tc>
          <w:tcPr>
            <w:tcW w:w="851" w:type="dxa"/>
            <w:tcBorders>
              <w:top w:val="single" w:sz="12" w:space="0" w:color="auto"/>
              <w:left w:val="nil"/>
              <w:bottom w:val="single" w:sz="8" w:space="0" w:color="auto"/>
              <w:right w:val="single" w:sz="4" w:space="0" w:color="auto"/>
            </w:tcBorders>
            <w:shd w:val="clear" w:color="auto" w:fill="auto"/>
            <w:noWrap/>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850" w:type="dxa"/>
            <w:tcBorders>
              <w:top w:val="single" w:sz="12" w:space="0" w:color="auto"/>
              <w:left w:val="nil"/>
              <w:bottom w:val="single" w:sz="8" w:space="0" w:color="auto"/>
              <w:right w:val="single" w:sz="4" w:space="0" w:color="auto"/>
            </w:tcBorders>
            <w:shd w:val="clear" w:color="auto" w:fill="auto"/>
            <w:noWrap/>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w:t>
            </w:r>
          </w:p>
        </w:tc>
        <w:tc>
          <w:tcPr>
            <w:tcW w:w="851" w:type="dxa"/>
            <w:tcBorders>
              <w:top w:val="single" w:sz="12" w:space="0" w:color="auto"/>
              <w:left w:val="nil"/>
              <w:bottom w:val="single" w:sz="8" w:space="0" w:color="auto"/>
              <w:right w:val="single" w:sz="4" w:space="0" w:color="auto"/>
            </w:tcBorders>
            <w:shd w:val="clear" w:color="auto" w:fill="auto"/>
            <w:noWrap/>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7%</w:t>
            </w:r>
          </w:p>
        </w:tc>
        <w:tc>
          <w:tcPr>
            <w:tcW w:w="850" w:type="dxa"/>
            <w:tcBorders>
              <w:top w:val="single" w:sz="12" w:space="0" w:color="auto"/>
              <w:left w:val="nil"/>
              <w:bottom w:val="single" w:sz="8" w:space="0" w:color="auto"/>
              <w:right w:val="single" w:sz="4" w:space="0" w:color="auto"/>
            </w:tcBorders>
            <w:shd w:val="clear" w:color="auto" w:fill="auto"/>
            <w:noWrap/>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9%</w:t>
            </w:r>
          </w:p>
        </w:tc>
        <w:tc>
          <w:tcPr>
            <w:tcW w:w="993" w:type="dxa"/>
            <w:tcBorders>
              <w:top w:val="single" w:sz="12" w:space="0" w:color="auto"/>
              <w:left w:val="nil"/>
              <w:bottom w:val="single" w:sz="8" w:space="0" w:color="auto"/>
              <w:right w:val="single" w:sz="4" w:space="0" w:color="auto"/>
            </w:tcBorders>
            <w:shd w:val="clear" w:color="000000" w:fill="FFFFFF"/>
            <w:noWrap/>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24%</w:t>
            </w:r>
          </w:p>
        </w:tc>
        <w:tc>
          <w:tcPr>
            <w:tcW w:w="840" w:type="dxa"/>
            <w:tcBorders>
              <w:top w:val="single" w:sz="12" w:space="0" w:color="auto"/>
              <w:left w:val="nil"/>
              <w:bottom w:val="single" w:sz="8" w:space="0" w:color="auto"/>
              <w:right w:val="nil"/>
            </w:tcBorders>
            <w:shd w:val="clear" w:color="000000" w:fill="FFFFFF"/>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91%</w:t>
            </w:r>
          </w:p>
        </w:tc>
        <w:tc>
          <w:tcPr>
            <w:tcW w:w="933" w:type="dxa"/>
            <w:tcBorders>
              <w:top w:val="single" w:sz="12" w:space="0" w:color="auto"/>
              <w:left w:val="nil"/>
              <w:bottom w:val="single" w:sz="8" w:space="0" w:color="auto"/>
              <w:right w:val="single" w:sz="8" w:space="0" w:color="auto"/>
            </w:tcBorders>
            <w:shd w:val="clear" w:color="auto" w:fill="BFBFBF" w:themeFill="background1" w:themeFillShade="BF"/>
            <w:noWrap/>
            <w:vAlign w:val="bottom"/>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17%</w:t>
            </w:r>
          </w:p>
        </w:tc>
      </w:tr>
      <w:tr w:rsidR="006C5D55" w:rsidRPr="006C5D55" w:rsidTr="00F12087">
        <w:trPr>
          <w:trHeight w:val="230"/>
        </w:trPr>
        <w:tc>
          <w:tcPr>
            <w:tcW w:w="244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5D55" w:rsidRPr="006C5D55" w:rsidRDefault="006C5D55" w:rsidP="000553F3">
            <w:pPr>
              <w:pStyle w:val="Tabletext"/>
              <w:rPr>
                <w:rFonts w:asciiTheme="minorHAnsi" w:eastAsiaTheme="minorEastAsia" w:hAnsiTheme="minorHAnsi"/>
                <w:szCs w:val="22"/>
                <w:lang w:val="en-US" w:eastAsia="zh-CN"/>
              </w:rPr>
            </w:pPr>
            <w:r w:rsidRPr="006C5D55">
              <w:rPr>
                <w:rFonts w:asciiTheme="minorHAnsi" w:eastAsiaTheme="minorEastAsia" w:hAnsiTheme="minorHAnsi"/>
                <w:szCs w:val="22"/>
                <w:lang w:val="en-US" w:eastAsia="zh-CN"/>
              </w:rPr>
              <w:t>延迟建议所占百分比</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18%</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szCs w:val="24"/>
              </w:rPr>
            </w:pPr>
            <w:r w:rsidRPr="006C5D55">
              <w:rPr>
                <w:rFonts w:asciiTheme="minorHAnsi" w:eastAsiaTheme="minorEastAsia" w:hAnsiTheme="minorHAnsi" w:cstheme="minorHAnsi"/>
                <w:szCs w:val="24"/>
              </w:rPr>
              <w:t>0%</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szCs w:val="24"/>
              </w:rPr>
            </w:pPr>
            <w:r w:rsidRPr="006C5D55">
              <w:rPr>
                <w:rFonts w:asciiTheme="minorHAnsi" w:eastAsiaTheme="minorEastAsia" w:hAnsiTheme="minorHAnsi" w:cstheme="minorHAnsi"/>
                <w:szCs w:val="24"/>
              </w:rPr>
              <w:t>0%</w:t>
            </w:r>
          </w:p>
        </w:tc>
        <w:tc>
          <w:tcPr>
            <w:tcW w:w="993" w:type="dxa"/>
            <w:tcBorders>
              <w:top w:val="single" w:sz="8" w:space="0" w:color="auto"/>
              <w:left w:val="nil"/>
              <w:bottom w:val="single" w:sz="8" w:space="0" w:color="auto"/>
              <w:right w:val="single" w:sz="4" w:space="0" w:color="auto"/>
            </w:tcBorders>
            <w:shd w:val="clear" w:color="000000" w:fill="FFFFF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840" w:type="dxa"/>
            <w:tcBorders>
              <w:top w:val="single" w:sz="8" w:space="0" w:color="auto"/>
              <w:left w:val="nil"/>
              <w:bottom w:val="single" w:sz="8" w:space="0" w:color="auto"/>
              <w:right w:val="nil"/>
            </w:tcBorders>
            <w:shd w:val="clear" w:color="000000" w:fill="FFFFFF"/>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0%</w:t>
            </w:r>
          </w:p>
        </w:tc>
        <w:tc>
          <w:tcPr>
            <w:tcW w:w="933"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1%</w:t>
            </w:r>
          </w:p>
        </w:tc>
      </w:tr>
      <w:tr w:rsidR="006C5D55" w:rsidRPr="006C5D55" w:rsidTr="00F12087">
        <w:trPr>
          <w:trHeight w:val="230"/>
        </w:trPr>
        <w:tc>
          <w:tcPr>
            <w:tcW w:w="2449" w:type="dxa"/>
            <w:tcBorders>
              <w:top w:val="single" w:sz="8" w:space="0" w:color="auto"/>
              <w:left w:val="single" w:sz="8" w:space="0" w:color="auto"/>
              <w:bottom w:val="single" w:sz="12" w:space="0" w:color="auto"/>
              <w:right w:val="single" w:sz="4" w:space="0" w:color="auto"/>
            </w:tcBorders>
            <w:shd w:val="clear" w:color="auto" w:fill="auto"/>
            <w:noWrap/>
            <w:vAlign w:val="bottom"/>
            <w:hideMark/>
          </w:tcPr>
          <w:p w:rsidR="006C5D55" w:rsidRPr="006C5D55" w:rsidRDefault="006C5D55" w:rsidP="000553F3">
            <w:pPr>
              <w:pStyle w:val="Tabletext"/>
              <w:rPr>
                <w:rFonts w:asciiTheme="minorHAnsi" w:eastAsiaTheme="minorEastAsia" w:hAnsiTheme="minorHAnsi"/>
                <w:szCs w:val="22"/>
                <w:lang w:val="en-US" w:eastAsia="zh-CN"/>
              </w:rPr>
            </w:pPr>
            <w:r w:rsidRPr="006C5D55">
              <w:rPr>
                <w:rFonts w:asciiTheme="minorHAnsi" w:eastAsiaTheme="minorEastAsia" w:hAnsiTheme="minorHAnsi"/>
                <w:szCs w:val="22"/>
                <w:lang w:val="en-US" w:eastAsia="zh-CN"/>
              </w:rPr>
              <w:t>完成建议所占百分比</w:t>
            </w:r>
          </w:p>
        </w:tc>
        <w:tc>
          <w:tcPr>
            <w:tcW w:w="851" w:type="dxa"/>
            <w:tcBorders>
              <w:top w:val="single" w:sz="8" w:space="0" w:color="auto"/>
              <w:left w:val="nil"/>
              <w:bottom w:val="single" w:sz="12"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82%</w:t>
            </w:r>
          </w:p>
        </w:tc>
        <w:tc>
          <w:tcPr>
            <w:tcW w:w="850" w:type="dxa"/>
            <w:tcBorders>
              <w:top w:val="single" w:sz="8" w:space="0" w:color="auto"/>
              <w:left w:val="nil"/>
              <w:bottom w:val="single" w:sz="12"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szCs w:val="24"/>
              </w:rPr>
            </w:pPr>
            <w:r w:rsidRPr="006C5D55">
              <w:rPr>
                <w:rFonts w:asciiTheme="minorHAnsi" w:eastAsiaTheme="minorEastAsia" w:hAnsiTheme="minorHAnsi" w:cstheme="minorHAnsi"/>
                <w:szCs w:val="24"/>
              </w:rPr>
              <w:t>-</w:t>
            </w:r>
          </w:p>
        </w:tc>
        <w:tc>
          <w:tcPr>
            <w:tcW w:w="851" w:type="dxa"/>
            <w:tcBorders>
              <w:top w:val="single" w:sz="8" w:space="0" w:color="auto"/>
              <w:left w:val="nil"/>
              <w:bottom w:val="single" w:sz="12"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93%</w:t>
            </w:r>
          </w:p>
        </w:tc>
        <w:tc>
          <w:tcPr>
            <w:tcW w:w="850" w:type="dxa"/>
            <w:tcBorders>
              <w:top w:val="single" w:sz="8" w:space="0" w:color="auto"/>
              <w:left w:val="nil"/>
              <w:bottom w:val="single" w:sz="12"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91%</w:t>
            </w:r>
          </w:p>
        </w:tc>
        <w:tc>
          <w:tcPr>
            <w:tcW w:w="993" w:type="dxa"/>
            <w:tcBorders>
              <w:top w:val="single" w:sz="8" w:space="0" w:color="auto"/>
              <w:left w:val="nil"/>
              <w:bottom w:val="single" w:sz="12" w:space="0" w:color="auto"/>
              <w:right w:val="single" w:sz="4" w:space="0" w:color="auto"/>
            </w:tcBorders>
            <w:shd w:val="clear" w:color="auto" w:fill="auto"/>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76%</w:t>
            </w:r>
          </w:p>
        </w:tc>
        <w:tc>
          <w:tcPr>
            <w:tcW w:w="840" w:type="dxa"/>
            <w:tcBorders>
              <w:top w:val="single" w:sz="8" w:space="0" w:color="auto"/>
              <w:left w:val="nil"/>
              <w:bottom w:val="single" w:sz="12" w:space="0" w:color="auto"/>
              <w:right w:val="nil"/>
            </w:tcBorders>
            <w:vAlign w:val="bottom"/>
          </w:tcPr>
          <w:p w:rsidR="006C5D55" w:rsidRPr="006C5D55" w:rsidRDefault="006C5D55" w:rsidP="000553F3">
            <w:pPr>
              <w:snapToGrid w:val="0"/>
              <w:spacing w:before="20" w:after="20"/>
              <w:jc w:val="center"/>
              <w:rPr>
                <w:rFonts w:asciiTheme="minorHAnsi" w:eastAsiaTheme="minorEastAsia" w:hAnsiTheme="minorHAnsi" w:cstheme="minorHAnsi"/>
                <w:color w:val="000000"/>
                <w:szCs w:val="24"/>
              </w:rPr>
            </w:pPr>
            <w:r w:rsidRPr="006C5D55">
              <w:rPr>
                <w:rFonts w:asciiTheme="minorHAnsi" w:eastAsiaTheme="minorEastAsia" w:hAnsiTheme="minorHAnsi" w:cstheme="minorHAnsi"/>
                <w:color w:val="000000"/>
                <w:szCs w:val="24"/>
              </w:rPr>
              <w:t>9%</w:t>
            </w:r>
          </w:p>
        </w:tc>
        <w:tc>
          <w:tcPr>
            <w:tcW w:w="933" w:type="dxa"/>
            <w:tcBorders>
              <w:top w:val="single" w:sz="8" w:space="0" w:color="auto"/>
              <w:left w:val="nil"/>
              <w:bottom w:val="single" w:sz="12" w:space="0" w:color="auto"/>
              <w:right w:val="single" w:sz="8" w:space="0" w:color="auto"/>
            </w:tcBorders>
            <w:shd w:val="clear" w:color="auto" w:fill="BFBFBF" w:themeFill="background1" w:themeFillShade="BF"/>
            <w:noWrap/>
            <w:vAlign w:val="bottom"/>
            <w:hideMark/>
          </w:tcPr>
          <w:p w:rsidR="006C5D55" w:rsidRPr="006C5D55" w:rsidRDefault="006C5D55" w:rsidP="000553F3">
            <w:pPr>
              <w:snapToGrid w:val="0"/>
              <w:spacing w:before="20" w:after="20"/>
              <w:jc w:val="center"/>
              <w:rPr>
                <w:rFonts w:asciiTheme="minorHAnsi" w:eastAsiaTheme="minorEastAsia" w:hAnsiTheme="minorHAnsi" w:cstheme="minorHAnsi"/>
                <w:b/>
                <w:bCs/>
                <w:szCs w:val="24"/>
              </w:rPr>
            </w:pPr>
            <w:r w:rsidRPr="006C5D55">
              <w:rPr>
                <w:rFonts w:asciiTheme="minorHAnsi" w:eastAsiaTheme="minorEastAsia" w:hAnsiTheme="minorHAnsi" w:cstheme="minorHAnsi"/>
                <w:b/>
                <w:bCs/>
                <w:szCs w:val="24"/>
              </w:rPr>
              <w:t>82%</w:t>
            </w:r>
          </w:p>
        </w:tc>
      </w:tr>
    </w:tbl>
    <w:p w:rsidR="006C5D55" w:rsidRPr="006C5D55" w:rsidRDefault="006C5D55" w:rsidP="00E0607D">
      <w:pPr>
        <w:spacing w:before="240"/>
        <w:rPr>
          <w:lang w:val="en-CA" w:eastAsia="zh-CN"/>
        </w:rPr>
      </w:pPr>
      <w:r w:rsidRPr="006C5D55">
        <w:rPr>
          <w:lang w:val="en-CA" w:eastAsia="zh-CN"/>
        </w:rPr>
        <w:t>27</w:t>
      </w:r>
      <w:r w:rsidRPr="006C5D55">
        <w:rPr>
          <w:lang w:val="en-CA" w:eastAsia="zh-CN"/>
        </w:rPr>
        <w:tab/>
        <w:t>2012</w:t>
      </w:r>
      <w:r w:rsidRPr="006C5D55">
        <w:rPr>
          <w:lang w:val="en-CA" w:eastAsia="zh-CN"/>
        </w:rPr>
        <w:t>年之前的关键或高度重要性建议均得到落实。仍在落实的</w:t>
      </w:r>
      <w:r w:rsidRPr="006C5D55">
        <w:rPr>
          <w:lang w:val="en-CA" w:eastAsia="zh-CN"/>
        </w:rPr>
        <w:t>2011</w:t>
      </w:r>
      <w:r w:rsidRPr="006C5D55">
        <w:rPr>
          <w:lang w:val="en-CA" w:eastAsia="zh-CN"/>
        </w:rPr>
        <w:t>年的建议涉及对国际电联出版物成本的内部审计。管理层向内部审计处（和</w:t>
      </w:r>
      <w:r w:rsidRPr="006C5D55">
        <w:rPr>
          <w:lang w:val="en-CA" w:eastAsia="zh-CN"/>
        </w:rPr>
        <w:t>IMAC</w:t>
      </w:r>
      <w:r w:rsidRPr="006C5D55">
        <w:rPr>
          <w:lang w:val="en-CA" w:eastAsia="zh-CN"/>
        </w:rPr>
        <w:t>）定期报告进展情况且外部审计员已评估指出，</w:t>
      </w:r>
      <w:r w:rsidRPr="006C5D55">
        <w:rPr>
          <w:lang w:val="en-CA" w:eastAsia="zh-CN"/>
        </w:rPr>
        <w:t>2011</w:t>
      </w:r>
      <w:r w:rsidRPr="006C5D55">
        <w:rPr>
          <w:lang w:val="en-CA" w:eastAsia="zh-CN"/>
        </w:rPr>
        <w:t>年的一些建议已完成落实。</w:t>
      </w:r>
      <w:r w:rsidRPr="006C5D55">
        <w:rPr>
          <w:rFonts w:cs="Calibri"/>
          <w:lang w:val="en-CA" w:eastAsia="zh-CN"/>
        </w:rPr>
        <w:t>2017</w:t>
      </w:r>
      <w:r w:rsidRPr="006C5D55">
        <w:rPr>
          <w:rFonts w:cs="Calibri"/>
          <w:lang w:val="en-CA" w:eastAsia="zh-CN"/>
        </w:rPr>
        <w:t>年，</w:t>
      </w:r>
      <w:r w:rsidRPr="006C5D55">
        <w:rPr>
          <w:lang w:val="en-CA" w:eastAsia="zh-CN"/>
        </w:rPr>
        <w:t>内部审计处将继续监督以往审计报告所包含的各类建议的落实情况，并酌情就跟进工作向</w:t>
      </w:r>
      <w:r w:rsidRPr="006C5D55">
        <w:rPr>
          <w:lang w:val="en-CA" w:eastAsia="zh-CN"/>
        </w:rPr>
        <w:t>IMAC</w:t>
      </w:r>
      <w:r w:rsidRPr="006C5D55">
        <w:rPr>
          <w:lang w:val="en-CA" w:eastAsia="zh-CN"/>
        </w:rPr>
        <w:t>和秘书长汇报。总之，一切均在进展之中，但工作重点的变更时有发生，这将对最初制定的建议的重要性产生影响。</w:t>
      </w:r>
      <w:r w:rsidRPr="006C5D55">
        <w:rPr>
          <w:lang w:val="en-CA" w:eastAsia="zh-CN"/>
        </w:rPr>
        <w:t>2016</w:t>
      </w:r>
      <w:r w:rsidRPr="006C5D55">
        <w:rPr>
          <w:lang w:val="en-CA" w:eastAsia="zh-CN"/>
        </w:rPr>
        <w:t>年，多份内部审计报告是在该年的最后一个季度完成的，因此难以在</w:t>
      </w:r>
      <w:r w:rsidRPr="006C5D55">
        <w:rPr>
          <w:lang w:val="en-CA" w:eastAsia="zh-CN"/>
        </w:rPr>
        <w:t>2017</w:t>
      </w:r>
      <w:r w:rsidRPr="006C5D55">
        <w:rPr>
          <w:lang w:val="en-CA" w:eastAsia="zh-CN"/>
        </w:rPr>
        <w:t>年初对多条建议进行落实。</w:t>
      </w:r>
    </w:p>
    <w:p w:rsidR="006C5D55" w:rsidRPr="00E0607D" w:rsidRDefault="006C5D55" w:rsidP="00E0607D">
      <w:pPr>
        <w:pStyle w:val="Heading1"/>
        <w:rPr>
          <w:lang w:eastAsia="zh-CN"/>
        </w:rPr>
      </w:pPr>
      <w:r w:rsidRPr="00E0607D">
        <w:rPr>
          <w:lang w:eastAsia="zh-CN"/>
        </w:rPr>
        <w:t>与审计方法相关的方面</w:t>
      </w:r>
    </w:p>
    <w:p w:rsidR="00B40A53" w:rsidRPr="006C5D55" w:rsidRDefault="006C5D55" w:rsidP="00E0607D">
      <w:pPr>
        <w:rPr>
          <w:rFonts w:asciiTheme="minorHAnsi" w:eastAsiaTheme="minorEastAsia" w:hAnsiTheme="minorHAnsi"/>
          <w:lang w:val="fr-FR" w:eastAsia="zh-CN"/>
        </w:rPr>
      </w:pPr>
      <w:r w:rsidRPr="006C5D55">
        <w:rPr>
          <w:rFonts w:asciiTheme="minorHAnsi" w:eastAsiaTheme="minorEastAsia" w:hAnsiTheme="minorHAnsi"/>
          <w:lang w:val="en-CA" w:eastAsia="zh-CN"/>
        </w:rPr>
        <w:t>2</w:t>
      </w:r>
      <w:r w:rsidR="00E0607D">
        <w:rPr>
          <w:rFonts w:asciiTheme="minorHAnsi" w:eastAsiaTheme="minorEastAsia" w:hAnsiTheme="minorHAnsi"/>
          <w:lang w:val="en-CA" w:eastAsia="zh-CN"/>
        </w:rPr>
        <w:t>8</w:t>
      </w:r>
      <w:r w:rsidRPr="006C5D55">
        <w:rPr>
          <w:rFonts w:asciiTheme="minorHAnsi" w:eastAsiaTheme="minorEastAsia" w:hAnsiTheme="minorHAnsi"/>
          <w:lang w:val="en-CA" w:eastAsia="zh-CN"/>
        </w:rPr>
        <w:tab/>
      </w:r>
      <w:r w:rsidRPr="006C5D55">
        <w:rPr>
          <w:rFonts w:asciiTheme="minorHAnsi" w:eastAsiaTheme="minorEastAsia" w:hAnsiTheme="minorHAnsi" w:cs="Calibri"/>
          <w:lang w:val="en-CA" w:eastAsia="zh-CN"/>
        </w:rPr>
        <w:t>自</w:t>
      </w:r>
      <w:r w:rsidRPr="006C5D55">
        <w:rPr>
          <w:rFonts w:asciiTheme="minorHAnsi" w:eastAsiaTheme="minorEastAsia" w:hAnsiTheme="minorHAnsi" w:cs="Calibri"/>
          <w:lang w:val="en-CA" w:eastAsia="zh-CN"/>
        </w:rPr>
        <w:t>2013</w:t>
      </w:r>
      <w:r w:rsidRPr="006C5D55">
        <w:rPr>
          <w:rFonts w:asciiTheme="minorHAnsi" w:eastAsiaTheme="minorEastAsia" w:hAnsiTheme="minorHAnsi" w:cs="Calibri"/>
          <w:lang w:val="en-CA" w:eastAsia="zh-CN"/>
        </w:rPr>
        <w:t>年以来</w:t>
      </w:r>
      <w:r w:rsidRPr="006C5D55">
        <w:rPr>
          <w:rFonts w:asciiTheme="minorHAnsi" w:eastAsiaTheme="minorEastAsia" w:hAnsiTheme="minorHAnsi"/>
          <w:lang w:val="en-CA" w:eastAsia="zh-CN"/>
        </w:rPr>
        <w:t>，内部审计处开始向审计流程和审计实体负责人下发</w:t>
      </w:r>
      <w:r w:rsidRPr="003D4F7C">
        <w:rPr>
          <w:rFonts w:ascii="STKaiti" w:eastAsia="STKaiti" w:hAnsi="STKaiti"/>
          <w:lang w:val="en-CA" w:eastAsia="zh-CN"/>
        </w:rPr>
        <w:t>审计有效性问卷调查表</w:t>
      </w:r>
      <w:r w:rsidRPr="006C5D55">
        <w:rPr>
          <w:rFonts w:asciiTheme="minorHAnsi" w:eastAsiaTheme="minorEastAsia" w:hAnsiTheme="minorHAnsi"/>
          <w:lang w:val="en-CA" w:eastAsia="zh-CN"/>
        </w:rPr>
        <w:t>，用于评估审计工作的有效性，寻找改进空间。这种做法一直持续到本文件所报告的时段。根据</w:t>
      </w:r>
      <w:r w:rsidRPr="006C5D55">
        <w:rPr>
          <w:rFonts w:asciiTheme="minorHAnsi" w:eastAsiaTheme="minorEastAsia" w:hAnsiTheme="minorHAnsi"/>
          <w:lang w:val="en-CA" w:eastAsia="zh-CN"/>
        </w:rPr>
        <w:t>2016</w:t>
      </w:r>
      <w:r w:rsidRPr="006C5D55">
        <w:rPr>
          <w:rFonts w:asciiTheme="minorHAnsi" w:eastAsiaTheme="minorEastAsia" w:hAnsiTheme="minorHAnsi"/>
          <w:lang w:val="en-CA" w:eastAsia="zh-CN"/>
        </w:rPr>
        <w:t>年内部审计处收到的</w:t>
      </w:r>
      <w:r w:rsidRPr="006C5D55">
        <w:rPr>
          <w:rFonts w:asciiTheme="minorHAnsi" w:eastAsiaTheme="minorEastAsia" w:hAnsiTheme="minorHAnsi"/>
          <w:lang w:val="en-CA" w:eastAsia="zh-CN"/>
        </w:rPr>
        <w:t>4</w:t>
      </w:r>
      <w:r w:rsidRPr="006C5D55">
        <w:rPr>
          <w:rFonts w:asciiTheme="minorHAnsi" w:eastAsiaTheme="minorEastAsia" w:hAnsiTheme="minorHAnsi"/>
          <w:lang w:val="en-CA" w:eastAsia="zh-CN"/>
        </w:rPr>
        <w:t>份</w:t>
      </w:r>
      <w:r w:rsidRPr="003D4F7C">
        <w:rPr>
          <w:rFonts w:ascii="STKaiti" w:eastAsia="STKaiti" w:hAnsi="STKaiti"/>
          <w:iCs/>
          <w:lang w:val="en-CA" w:eastAsia="zh-CN"/>
        </w:rPr>
        <w:t>问卷调查表</w:t>
      </w:r>
      <w:r w:rsidRPr="006C5D55">
        <w:rPr>
          <w:rFonts w:asciiTheme="minorHAnsi" w:eastAsiaTheme="minorEastAsia" w:hAnsiTheme="minorHAnsi"/>
          <w:lang w:val="en-CA" w:eastAsia="zh-CN"/>
        </w:rPr>
        <w:t>，反馈是积极的（</w:t>
      </w:r>
      <w:r w:rsidRPr="006C5D55">
        <w:rPr>
          <w:rFonts w:asciiTheme="minorHAnsi" w:eastAsiaTheme="minorEastAsia" w:hAnsiTheme="minorHAnsi"/>
          <w:lang w:val="en-CA" w:eastAsia="zh-CN"/>
        </w:rPr>
        <w:t>1</w:t>
      </w:r>
      <w:r w:rsidRPr="006C5D55">
        <w:rPr>
          <w:rFonts w:asciiTheme="minorHAnsi" w:eastAsiaTheme="minorEastAsia" w:hAnsiTheme="minorHAnsi"/>
          <w:lang w:val="en-CA" w:eastAsia="zh-CN"/>
        </w:rPr>
        <w:t>到</w:t>
      </w:r>
      <w:r w:rsidRPr="006C5D55">
        <w:rPr>
          <w:rFonts w:asciiTheme="minorHAnsi" w:eastAsiaTheme="minorEastAsia" w:hAnsiTheme="minorHAnsi"/>
          <w:lang w:val="en-CA" w:eastAsia="zh-CN"/>
        </w:rPr>
        <w:t>5</w:t>
      </w:r>
      <w:r w:rsidRPr="006C5D55">
        <w:rPr>
          <w:rFonts w:asciiTheme="minorHAnsi" w:eastAsiaTheme="minorEastAsia" w:hAnsiTheme="minorHAnsi"/>
          <w:lang w:val="en-CA" w:eastAsia="zh-CN"/>
        </w:rPr>
        <w:t>分制的评级中，平均分为</w:t>
      </w:r>
      <w:r w:rsidRPr="006C5D55">
        <w:rPr>
          <w:rFonts w:asciiTheme="minorHAnsi" w:eastAsiaTheme="minorEastAsia" w:hAnsiTheme="minorHAnsi"/>
          <w:lang w:val="en-CA" w:eastAsia="zh-CN"/>
        </w:rPr>
        <w:t>4</w:t>
      </w:r>
      <w:r w:rsidRPr="006C5D55">
        <w:rPr>
          <w:rFonts w:asciiTheme="minorHAnsi" w:eastAsiaTheme="minorEastAsia" w:hAnsiTheme="minorHAnsi"/>
          <w:lang w:val="en-CA" w:eastAsia="zh-CN"/>
        </w:rPr>
        <w:t>）。</w:t>
      </w:r>
    </w:p>
    <w:p w:rsidR="00E378D8" w:rsidRDefault="00E378D8" w:rsidP="00E378D8">
      <w:pPr>
        <w:tabs>
          <w:tab w:val="left" w:pos="720"/>
        </w:tabs>
        <w:overflowPunct/>
        <w:autoSpaceDE/>
        <w:adjustRightInd/>
        <w:spacing w:before="0"/>
        <w:rPr>
          <w:lang w:val="fr-FR" w:eastAsia="zh-CN"/>
        </w:rPr>
      </w:pPr>
    </w:p>
    <w:p w:rsidR="00B45365" w:rsidRPr="00280EB8" w:rsidRDefault="00B45365" w:rsidP="00280EB8">
      <w:pPr>
        <w:rPr>
          <w:lang w:eastAsia="zh-CN"/>
        </w:rPr>
      </w:pPr>
    </w:p>
    <w:p w:rsidR="00195FED" w:rsidRDefault="00B40A53" w:rsidP="00B45365">
      <w:pPr>
        <w:pStyle w:val="ListParagraph"/>
        <w:jc w:val="center"/>
        <w:rPr>
          <w:lang w:eastAsia="zh-CN"/>
        </w:rPr>
      </w:pPr>
      <w:r w:rsidRPr="00280EB8">
        <w:rPr>
          <w:lang w:val="en-US" w:eastAsia="zh-CN"/>
        </w:rPr>
        <w:t>________________</w:t>
      </w:r>
    </w:p>
    <w:sectPr w:rsidR="00195FED"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D55" w:rsidRDefault="006C5D55">
      <w:r>
        <w:separator/>
      </w:r>
    </w:p>
  </w:endnote>
  <w:endnote w:type="continuationSeparator" w:id="0">
    <w:p w:rsidR="006C5D55" w:rsidRDefault="006C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53" w:rsidRPr="004E4BFF" w:rsidRDefault="00F144C9" w:rsidP="00F705DF">
    <w:pPr>
      <w:pStyle w:val="Footer"/>
    </w:pPr>
    <w:fldSimple w:instr=" FILENAME \p  \* MERGEFORMAT ">
      <w:r>
        <w:t>P:\CHI\SG\CONSEIL\C17\000\044C.docx</w:t>
      </w:r>
    </w:fldSimple>
    <w:r>
      <w:t xml:space="preserve"> (409494)</w:t>
    </w:r>
    <w:r>
      <w:tab/>
    </w:r>
    <w:r>
      <w:fldChar w:fldCharType="begin"/>
    </w:r>
    <w:r>
      <w:instrText xml:space="preserve"> SAVEDATE \@ DD.MM.YY </w:instrText>
    </w:r>
    <w:r>
      <w:fldChar w:fldCharType="separate"/>
    </w:r>
    <w:r w:rsidR="004E59B7">
      <w:t>11.04.17</w:t>
    </w:r>
    <w:r>
      <w:fldChar w:fldCharType="end"/>
    </w:r>
    <w:r>
      <w:tab/>
    </w:r>
    <w:r>
      <w:fldChar w:fldCharType="begin"/>
    </w:r>
    <w:r>
      <w:instrText xml:space="preserve"> PRINTDATE \@ DD.MM.YY </w:instrText>
    </w:r>
    <w:r>
      <w:fldChar w:fldCharType="separate"/>
    </w:r>
    <w:r>
      <w:t>24.02.15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B40A53" w:rsidRDefault="008E594F" w:rsidP="00F144C9">
    <w:pPr>
      <w:pStyle w:val="Footer"/>
    </w:pPr>
    <w:r>
      <w:fldChar w:fldCharType="begin"/>
    </w:r>
    <w:r>
      <w:instrText xml:space="preserve"> FILENAME \p  \* MERGEFORMAT </w:instrText>
    </w:r>
    <w:r>
      <w:fldChar w:fldCharType="separate"/>
    </w:r>
    <w:r w:rsidR="00F144C9">
      <w:t>P:\CHI\SG\CONSEIL\C17\000\044C.docx</w:t>
    </w:r>
    <w:r>
      <w:fldChar w:fldCharType="end"/>
    </w:r>
    <w:r w:rsidR="00F144C9">
      <w:t xml:space="preserve"> (409494)</w:t>
    </w:r>
    <w:r w:rsidR="00864589">
      <w:tab/>
    </w:r>
    <w:r w:rsidR="00864589">
      <w:fldChar w:fldCharType="begin"/>
    </w:r>
    <w:r w:rsidR="00864589">
      <w:instrText xml:space="preserve"> SAVEDATE \@ DD.MM.YY </w:instrText>
    </w:r>
    <w:r w:rsidR="00864589">
      <w:fldChar w:fldCharType="separate"/>
    </w:r>
    <w:r w:rsidR="004E59B7">
      <w:t>11.04.17</w:t>
    </w:r>
    <w:r w:rsidR="00864589">
      <w:fldChar w:fldCharType="end"/>
    </w:r>
    <w:r w:rsidR="00864589">
      <w:tab/>
    </w:r>
    <w:r w:rsidR="00864589">
      <w:fldChar w:fldCharType="begin"/>
    </w:r>
    <w:r w:rsidR="00864589">
      <w:instrText xml:space="preserve"> PRINTDATE \@ DD.MM.YY </w:instrText>
    </w:r>
    <w:r w:rsidR="00864589">
      <w:fldChar w:fldCharType="separate"/>
    </w:r>
    <w:r w:rsidR="006C5D55">
      <w:t>24.02.15</w:t>
    </w:r>
    <w:r w:rsidR="0086458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D55" w:rsidRDefault="006C5D55">
      <w:r>
        <w:t>____________________</w:t>
      </w:r>
    </w:p>
  </w:footnote>
  <w:footnote w:type="continuationSeparator" w:id="0">
    <w:p w:rsidR="006C5D55" w:rsidRDefault="006C5D55">
      <w:r>
        <w:continuationSeparator/>
      </w:r>
    </w:p>
  </w:footnote>
  <w:footnote w:id="1">
    <w:p w:rsidR="006C5D55" w:rsidRPr="00DE2BC2" w:rsidRDefault="006C5D55" w:rsidP="006C5D55">
      <w:pPr>
        <w:pStyle w:val="FootnoteText"/>
        <w:rPr>
          <w:sz w:val="22"/>
          <w:szCs w:val="22"/>
          <w:lang w:val="en-US" w:eastAsia="zh-CN"/>
        </w:rPr>
      </w:pPr>
      <w:r w:rsidRPr="00F03227">
        <w:rPr>
          <w:rStyle w:val="FootnoteReference"/>
        </w:rPr>
        <w:footnoteRef/>
      </w:r>
      <w:r>
        <w:rPr>
          <w:rFonts w:asciiTheme="majorBidi" w:eastAsiaTheme="minorEastAsia" w:hAnsiTheme="majorBidi" w:cstheme="majorBidi" w:hint="eastAsia"/>
          <w:szCs w:val="24"/>
          <w:lang w:eastAsia="zh-CN"/>
        </w:rPr>
        <w:tab/>
      </w:r>
      <w:r w:rsidRPr="00F144C9">
        <w:rPr>
          <w:sz w:val="18"/>
          <w:szCs w:val="18"/>
          <w:lang w:eastAsia="zh-CN"/>
        </w:rPr>
        <w:t>秘书长</w:t>
      </w:r>
      <w:r w:rsidRPr="00F144C9">
        <w:rPr>
          <w:sz w:val="18"/>
          <w:szCs w:val="18"/>
          <w:lang w:eastAsia="zh-CN"/>
        </w:rPr>
        <w:t>2013</w:t>
      </w:r>
      <w:r w:rsidRPr="00F144C9">
        <w:rPr>
          <w:sz w:val="18"/>
          <w:szCs w:val="18"/>
          <w:lang w:eastAsia="zh-CN"/>
        </w:rPr>
        <w:t>年</w:t>
      </w:r>
      <w:r w:rsidRPr="00F144C9">
        <w:rPr>
          <w:sz w:val="18"/>
          <w:szCs w:val="18"/>
          <w:lang w:eastAsia="zh-CN"/>
        </w:rPr>
        <w:t>6</w:t>
      </w:r>
      <w:r w:rsidRPr="00F144C9">
        <w:rPr>
          <w:sz w:val="18"/>
          <w:szCs w:val="18"/>
          <w:lang w:eastAsia="zh-CN"/>
        </w:rPr>
        <w:t>月</w:t>
      </w:r>
      <w:r w:rsidRPr="00F144C9">
        <w:rPr>
          <w:sz w:val="18"/>
          <w:szCs w:val="18"/>
          <w:lang w:eastAsia="zh-CN"/>
        </w:rPr>
        <w:t>27</w:t>
      </w:r>
      <w:r w:rsidRPr="00F144C9">
        <w:rPr>
          <w:sz w:val="18"/>
          <w:szCs w:val="18"/>
          <w:lang w:eastAsia="zh-CN"/>
        </w:rPr>
        <w:t>日</w:t>
      </w:r>
      <w:r w:rsidRPr="00F144C9">
        <w:rPr>
          <w:rFonts w:hint="eastAsia"/>
          <w:sz w:val="18"/>
          <w:szCs w:val="18"/>
          <w:lang w:eastAsia="zh-CN"/>
        </w:rPr>
        <w:t>颁布</w:t>
      </w:r>
      <w:r w:rsidRPr="00F144C9">
        <w:rPr>
          <w:sz w:val="18"/>
          <w:szCs w:val="18"/>
          <w:lang w:eastAsia="zh-CN"/>
        </w:rPr>
        <w:t>的第</w:t>
      </w:r>
      <w:r w:rsidRPr="00F144C9">
        <w:rPr>
          <w:sz w:val="18"/>
          <w:szCs w:val="18"/>
          <w:lang w:eastAsia="zh-CN"/>
        </w:rPr>
        <w:t>13/09</w:t>
      </w:r>
      <w:r w:rsidRPr="00F144C9">
        <w:rPr>
          <w:sz w:val="18"/>
          <w:szCs w:val="18"/>
          <w:lang w:eastAsia="zh-CN"/>
        </w:rPr>
        <w:t>号行政规定。</w:t>
      </w:r>
    </w:p>
  </w:footnote>
  <w:footnote w:id="2">
    <w:p w:rsidR="006C5D55" w:rsidRPr="00141758" w:rsidRDefault="006C5D55" w:rsidP="006C5D55">
      <w:pPr>
        <w:pStyle w:val="FootnoteText"/>
        <w:spacing w:before="0"/>
        <w:ind w:left="0" w:firstLine="0"/>
        <w:rPr>
          <w:szCs w:val="24"/>
          <w:lang w:eastAsia="zh-CN"/>
        </w:rPr>
      </w:pPr>
      <w:r w:rsidRPr="00141758">
        <w:rPr>
          <w:rStyle w:val="FootnoteReference"/>
          <w:szCs w:val="24"/>
        </w:rPr>
        <w:footnoteRef/>
      </w:r>
      <w:r>
        <w:rPr>
          <w:rFonts w:hint="eastAsia"/>
          <w:szCs w:val="24"/>
          <w:lang w:eastAsia="zh-CN"/>
        </w:rPr>
        <w:tab/>
      </w:r>
      <w:r w:rsidRPr="00E61C94">
        <w:rPr>
          <w:rFonts w:hint="eastAsia"/>
          <w:sz w:val="18"/>
          <w:szCs w:val="18"/>
          <w:lang w:eastAsia="zh-CN"/>
        </w:rPr>
        <w:t>内部审计师协会，</w:t>
      </w:r>
      <w:hyperlink r:id="rId1" w:history="1">
        <w:r w:rsidRPr="00E61C94">
          <w:rPr>
            <w:rStyle w:val="Hyperlink"/>
            <w:sz w:val="18"/>
            <w:szCs w:val="18"/>
          </w:rPr>
          <w:t>www.theiia.org</w:t>
        </w:r>
      </w:hyperlink>
      <w:r w:rsidRPr="00E61C94">
        <w:rPr>
          <w:rFonts w:hint="eastAsia"/>
          <w:sz w:val="18"/>
          <w:szCs w:val="18"/>
          <w:lang w:eastAsia="zh-CN"/>
        </w:rPr>
        <w:t>。</w:t>
      </w:r>
    </w:p>
  </w:footnote>
  <w:footnote w:id="3">
    <w:p w:rsidR="006C5D55" w:rsidRPr="00FF744D" w:rsidRDefault="006C5D55" w:rsidP="006C5D55">
      <w:pPr>
        <w:pStyle w:val="FootnoteText"/>
        <w:spacing w:before="0"/>
        <w:ind w:left="0" w:firstLine="0"/>
        <w:rPr>
          <w:lang w:eastAsia="zh-CN"/>
        </w:rPr>
      </w:pPr>
      <w:r w:rsidRPr="00141758">
        <w:rPr>
          <w:rStyle w:val="FootnoteReference"/>
          <w:szCs w:val="24"/>
        </w:rPr>
        <w:footnoteRef/>
      </w:r>
      <w:r>
        <w:rPr>
          <w:rFonts w:hint="eastAsia"/>
          <w:szCs w:val="24"/>
          <w:lang w:eastAsia="zh-CN"/>
        </w:rPr>
        <w:tab/>
      </w:r>
      <w:r w:rsidRPr="00E61C94">
        <w:rPr>
          <w:rFonts w:cs="Calibri" w:hint="eastAsia"/>
          <w:sz w:val="18"/>
          <w:szCs w:val="18"/>
          <w:lang w:eastAsia="zh-CN"/>
        </w:rPr>
        <w:t>秘书长</w:t>
      </w:r>
      <w:r w:rsidRPr="00E61C94">
        <w:rPr>
          <w:rFonts w:cs="Calibri" w:hint="eastAsia"/>
          <w:sz w:val="18"/>
          <w:szCs w:val="18"/>
          <w:lang w:eastAsia="zh-CN"/>
        </w:rPr>
        <w:t>2013</w:t>
      </w:r>
      <w:r w:rsidRPr="00E61C94">
        <w:rPr>
          <w:rFonts w:cs="Calibri" w:hint="eastAsia"/>
          <w:sz w:val="18"/>
          <w:szCs w:val="18"/>
          <w:lang w:eastAsia="zh-CN"/>
        </w:rPr>
        <w:t>年</w:t>
      </w:r>
      <w:r w:rsidRPr="00E61C94">
        <w:rPr>
          <w:rFonts w:cs="Calibri" w:hint="eastAsia"/>
          <w:sz w:val="18"/>
          <w:szCs w:val="18"/>
          <w:lang w:eastAsia="zh-CN"/>
        </w:rPr>
        <w:t>6</w:t>
      </w:r>
      <w:r w:rsidRPr="00E61C94">
        <w:rPr>
          <w:rFonts w:cs="Calibri" w:hint="eastAsia"/>
          <w:sz w:val="18"/>
          <w:szCs w:val="18"/>
          <w:lang w:eastAsia="zh-CN"/>
        </w:rPr>
        <w:t>月</w:t>
      </w:r>
      <w:r w:rsidRPr="00E61C94">
        <w:rPr>
          <w:rFonts w:cs="Calibri" w:hint="eastAsia"/>
          <w:sz w:val="18"/>
          <w:szCs w:val="18"/>
          <w:lang w:eastAsia="zh-CN"/>
        </w:rPr>
        <w:t>27</w:t>
      </w:r>
      <w:r w:rsidRPr="00E61C94">
        <w:rPr>
          <w:rFonts w:cs="Calibri" w:hint="eastAsia"/>
          <w:sz w:val="18"/>
          <w:szCs w:val="18"/>
          <w:lang w:eastAsia="zh-CN"/>
        </w:rPr>
        <w:t>日颁布的第</w:t>
      </w:r>
      <w:r w:rsidRPr="00E61C94">
        <w:rPr>
          <w:rFonts w:cs="Calibri"/>
          <w:sz w:val="18"/>
          <w:szCs w:val="18"/>
          <w:lang w:eastAsia="zh-CN"/>
        </w:rPr>
        <w:t>13/09</w:t>
      </w:r>
      <w:r w:rsidRPr="00E61C94">
        <w:rPr>
          <w:rFonts w:cs="Calibri" w:hint="eastAsia"/>
          <w:sz w:val="18"/>
          <w:szCs w:val="18"/>
          <w:lang w:eastAsia="zh-CN"/>
        </w:rPr>
        <w:t>号行政规定。</w:t>
      </w:r>
    </w:p>
  </w:footnote>
  <w:footnote w:id="4">
    <w:p w:rsidR="006C5D55" w:rsidRPr="0008156A" w:rsidRDefault="006C5D55" w:rsidP="006C5D55">
      <w:pPr>
        <w:pStyle w:val="FootnoteText"/>
        <w:rPr>
          <w:lang w:val="en-US" w:eastAsia="zh-CN"/>
        </w:rPr>
      </w:pPr>
      <w:r>
        <w:rPr>
          <w:rStyle w:val="FootnoteReference"/>
        </w:rPr>
        <w:footnoteRef/>
      </w:r>
      <w:r>
        <w:rPr>
          <w:rFonts w:hint="eastAsia"/>
          <w:lang w:eastAsia="zh-CN"/>
        </w:rPr>
        <w:tab/>
      </w:r>
      <w:r w:rsidRPr="00E61C94">
        <w:rPr>
          <w:rFonts w:hint="eastAsia"/>
          <w:sz w:val="18"/>
          <w:szCs w:val="18"/>
          <w:lang w:val="en-US" w:eastAsia="zh-CN"/>
        </w:rPr>
        <w:t>内部审计员协会，</w:t>
      </w:r>
      <w:hyperlink r:id="rId2" w:history="1">
        <w:r w:rsidRPr="00E61C94">
          <w:rPr>
            <w:rStyle w:val="Hyperlink"/>
            <w:sz w:val="18"/>
            <w:szCs w:val="18"/>
            <w:lang w:val="en-US"/>
          </w:rPr>
          <w:t>www.theiia.org</w:t>
        </w:r>
      </w:hyperlink>
      <w:r w:rsidRPr="00E61C94">
        <w:rPr>
          <w:rFonts w:hint="eastAsi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CE6F22">
    <w:pPr>
      <w:pStyle w:val="Header"/>
    </w:pPr>
    <w:r>
      <w:fldChar w:fldCharType="begin"/>
    </w:r>
    <w:r>
      <w:instrText>PAGE</w:instrText>
    </w:r>
    <w:r>
      <w:fldChar w:fldCharType="separate"/>
    </w:r>
    <w:r w:rsidR="008E594F">
      <w:rPr>
        <w:noProof/>
      </w:rPr>
      <w:t>6</w:t>
    </w:r>
    <w:r>
      <w:rPr>
        <w:noProof/>
      </w:rPr>
      <w:fldChar w:fldCharType="end"/>
    </w:r>
  </w:p>
  <w:p w:rsidR="00AC516F" w:rsidRDefault="0098459B" w:rsidP="00F144C9">
    <w:pPr>
      <w:pStyle w:val="Header"/>
      <w:rPr>
        <w:lang w:eastAsia="zh-CN"/>
      </w:rPr>
    </w:pPr>
    <w:r>
      <w:t>C1</w:t>
    </w:r>
    <w:r w:rsidR="00A5354B">
      <w:rPr>
        <w:lang w:eastAsia="zh-CN"/>
      </w:rPr>
      <w:t>7</w:t>
    </w:r>
    <w:r w:rsidR="004672E6">
      <w:t>/</w:t>
    </w:r>
    <w:r w:rsidR="00F144C9">
      <w:rPr>
        <w:lang w:eastAsia="zh-CN"/>
      </w:rPr>
      <w:t>44</w:t>
    </w:r>
    <w:r w:rsidR="00AC516F">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5"/>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55"/>
    <w:rsid w:val="00001B77"/>
    <w:rsid w:val="0000517A"/>
    <w:rsid w:val="00031E72"/>
    <w:rsid w:val="000404D2"/>
    <w:rsid w:val="000853C0"/>
    <w:rsid w:val="000A1C21"/>
    <w:rsid w:val="000D15EA"/>
    <w:rsid w:val="00100D84"/>
    <w:rsid w:val="00124C9D"/>
    <w:rsid w:val="00142636"/>
    <w:rsid w:val="00157773"/>
    <w:rsid w:val="0018251A"/>
    <w:rsid w:val="00190272"/>
    <w:rsid w:val="00193244"/>
    <w:rsid w:val="00195C6C"/>
    <w:rsid w:val="00195FED"/>
    <w:rsid w:val="001A4BD6"/>
    <w:rsid w:val="001D5A18"/>
    <w:rsid w:val="001F5503"/>
    <w:rsid w:val="00280EB8"/>
    <w:rsid w:val="002A6670"/>
    <w:rsid w:val="00303502"/>
    <w:rsid w:val="00325C25"/>
    <w:rsid w:val="00345361"/>
    <w:rsid w:val="00372C8F"/>
    <w:rsid w:val="00380ECE"/>
    <w:rsid w:val="00393DDF"/>
    <w:rsid w:val="00397F55"/>
    <w:rsid w:val="003B4454"/>
    <w:rsid w:val="003C2E37"/>
    <w:rsid w:val="003D4F7C"/>
    <w:rsid w:val="003F1415"/>
    <w:rsid w:val="0040144C"/>
    <w:rsid w:val="00403EB7"/>
    <w:rsid w:val="00430BF0"/>
    <w:rsid w:val="004672E6"/>
    <w:rsid w:val="00474ED1"/>
    <w:rsid w:val="00493085"/>
    <w:rsid w:val="004A36EC"/>
    <w:rsid w:val="004C7CD2"/>
    <w:rsid w:val="004D163F"/>
    <w:rsid w:val="004E4BFF"/>
    <w:rsid w:val="004E59B7"/>
    <w:rsid w:val="004F2598"/>
    <w:rsid w:val="005403F7"/>
    <w:rsid w:val="00540632"/>
    <w:rsid w:val="00541CF4"/>
    <w:rsid w:val="005451E8"/>
    <w:rsid w:val="005507F2"/>
    <w:rsid w:val="005759CC"/>
    <w:rsid w:val="005A72E1"/>
    <w:rsid w:val="005C6632"/>
    <w:rsid w:val="005D1C9E"/>
    <w:rsid w:val="005F6A63"/>
    <w:rsid w:val="00651354"/>
    <w:rsid w:val="00654257"/>
    <w:rsid w:val="0065435A"/>
    <w:rsid w:val="006A2DD3"/>
    <w:rsid w:val="006A5AF8"/>
    <w:rsid w:val="006C36CD"/>
    <w:rsid w:val="006C5D55"/>
    <w:rsid w:val="00700D1F"/>
    <w:rsid w:val="007205CB"/>
    <w:rsid w:val="00726073"/>
    <w:rsid w:val="00734FE8"/>
    <w:rsid w:val="007360CE"/>
    <w:rsid w:val="00772315"/>
    <w:rsid w:val="00775157"/>
    <w:rsid w:val="007813AE"/>
    <w:rsid w:val="007A37DB"/>
    <w:rsid w:val="007E189D"/>
    <w:rsid w:val="00811259"/>
    <w:rsid w:val="00813AA2"/>
    <w:rsid w:val="008173A3"/>
    <w:rsid w:val="0086059C"/>
    <w:rsid w:val="00864589"/>
    <w:rsid w:val="00890AFB"/>
    <w:rsid w:val="00890FC4"/>
    <w:rsid w:val="00895905"/>
    <w:rsid w:val="008E594F"/>
    <w:rsid w:val="009164A9"/>
    <w:rsid w:val="009258CB"/>
    <w:rsid w:val="0093362E"/>
    <w:rsid w:val="00944563"/>
    <w:rsid w:val="00953160"/>
    <w:rsid w:val="009625D8"/>
    <w:rsid w:val="00982068"/>
    <w:rsid w:val="0098459B"/>
    <w:rsid w:val="00997185"/>
    <w:rsid w:val="009C2458"/>
    <w:rsid w:val="009C4A7B"/>
    <w:rsid w:val="009C6123"/>
    <w:rsid w:val="009F1E3E"/>
    <w:rsid w:val="00A1213C"/>
    <w:rsid w:val="00A272FF"/>
    <w:rsid w:val="00A512C6"/>
    <w:rsid w:val="00A5354B"/>
    <w:rsid w:val="00AB42C1"/>
    <w:rsid w:val="00AC516F"/>
    <w:rsid w:val="00AE2926"/>
    <w:rsid w:val="00B0184B"/>
    <w:rsid w:val="00B035CD"/>
    <w:rsid w:val="00B0769D"/>
    <w:rsid w:val="00B217F8"/>
    <w:rsid w:val="00B332EA"/>
    <w:rsid w:val="00B40A53"/>
    <w:rsid w:val="00B45365"/>
    <w:rsid w:val="00B46A65"/>
    <w:rsid w:val="00B60184"/>
    <w:rsid w:val="00B62D20"/>
    <w:rsid w:val="00B81E75"/>
    <w:rsid w:val="00BD1A5A"/>
    <w:rsid w:val="00BD7A9B"/>
    <w:rsid w:val="00BD7BE1"/>
    <w:rsid w:val="00BF416B"/>
    <w:rsid w:val="00C64E4E"/>
    <w:rsid w:val="00C66E64"/>
    <w:rsid w:val="00C761A0"/>
    <w:rsid w:val="00C85F7E"/>
    <w:rsid w:val="00CD47F0"/>
    <w:rsid w:val="00CD5566"/>
    <w:rsid w:val="00CD64D7"/>
    <w:rsid w:val="00CE6F22"/>
    <w:rsid w:val="00CF41F6"/>
    <w:rsid w:val="00CF7D3E"/>
    <w:rsid w:val="00D02B4E"/>
    <w:rsid w:val="00D36817"/>
    <w:rsid w:val="00D5666C"/>
    <w:rsid w:val="00D666BC"/>
    <w:rsid w:val="00D83542"/>
    <w:rsid w:val="00D92F45"/>
    <w:rsid w:val="00D94637"/>
    <w:rsid w:val="00D9725C"/>
    <w:rsid w:val="00DA7006"/>
    <w:rsid w:val="00DC6427"/>
    <w:rsid w:val="00DD66A1"/>
    <w:rsid w:val="00DE196D"/>
    <w:rsid w:val="00DF6B49"/>
    <w:rsid w:val="00E0607D"/>
    <w:rsid w:val="00E067C5"/>
    <w:rsid w:val="00E230F2"/>
    <w:rsid w:val="00E265BF"/>
    <w:rsid w:val="00E378D8"/>
    <w:rsid w:val="00E43A12"/>
    <w:rsid w:val="00E61C94"/>
    <w:rsid w:val="00E67C67"/>
    <w:rsid w:val="00E77476"/>
    <w:rsid w:val="00E8228B"/>
    <w:rsid w:val="00EE5706"/>
    <w:rsid w:val="00EE7812"/>
    <w:rsid w:val="00EF373D"/>
    <w:rsid w:val="00F11595"/>
    <w:rsid w:val="00F12087"/>
    <w:rsid w:val="00F13BC9"/>
    <w:rsid w:val="00F144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B4DB73D-CB38-4D4C-A985-60299EC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
    <w:basedOn w:val="DefaultParagraphFont"/>
    <w:rsid w:val="006C36CD"/>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7A37DB"/>
    <w:rPr>
      <w:rFonts w:ascii="Calibri" w:hAnsi="Calibri"/>
      <w:sz w:val="24"/>
      <w:lang w:val="en-GB" w:eastAsia="en-US"/>
    </w:rPr>
  </w:style>
  <w:style w:type="paragraph" w:styleId="ListParagraph">
    <w:name w:val="List Paragraph"/>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ListParagraphChar">
    <w:name w:val="List Paragraph Char"/>
    <w:basedOn w:val="DefaultParagraphFont"/>
    <w:link w:val="ListParagraph"/>
    <w:uiPriority w:val="34"/>
    <w:rsid w:val="006C5D55"/>
    <w:rPr>
      <w:rFonts w:ascii="Calibri" w:eastAsia="Times New Roman"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S15-CL-INF-0011/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heiia.org" TargetMode="External"/><Relationship Id="rId1" Type="http://schemas.openxmlformats.org/officeDocument/2006/relationships/hyperlink" Target="http://www.thei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70D1-0659-4EA8-BFAE-65F8F7D5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PC_C17.dotx</Template>
  <TotalTime>276</TotalTime>
  <Pages>6</Pages>
  <Words>6114</Words>
  <Characters>802</Characters>
  <Application>Microsoft Office Word</Application>
  <DocSecurity>0</DocSecurity>
  <Lines>6</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6903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2004</dc:subject>
  <dc:creator>Kong, Hongli</dc:creator>
  <cp:keywords>C2004, C04</cp:keywords>
  <dc:description>C05/xx-C  For: _x000d_Document date: _x000d_Saved by CHI42772 at 09:12:08 on 10/02/2005</dc:description>
  <cp:lastModifiedBy>Kong, Hongli</cp:lastModifiedBy>
  <cp:revision>10</cp:revision>
  <cp:lastPrinted>2015-02-24T13:23:00Z</cp:lastPrinted>
  <dcterms:created xsi:type="dcterms:W3CDTF">2017-04-11T13:21:00Z</dcterms:created>
  <dcterms:modified xsi:type="dcterms:W3CDTF">2017-04-12T09:46:00Z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