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:rsidRPr="00CA3F02">
        <w:trPr>
          <w:cantSplit/>
        </w:trPr>
        <w:tc>
          <w:tcPr>
            <w:tcW w:w="6911" w:type="dxa"/>
          </w:tcPr>
          <w:p w:rsidR="00700D1F" w:rsidRPr="00CA3F02" w:rsidRDefault="00D94637" w:rsidP="000C313F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CA3F02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CA3F02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CA3F02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A5354B" w:rsidRPr="00CA3F02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7</w:t>
            </w:r>
            <w:r w:rsidRPr="00CA3F02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CA3F02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CA3F02">
              <w:rPr>
                <w:b/>
                <w:bCs/>
                <w:color w:val="000000"/>
                <w:lang w:eastAsia="zh-CN"/>
              </w:rPr>
              <w:t>201</w:t>
            </w:r>
            <w:r w:rsidR="00A5354B" w:rsidRPr="00CA3F02">
              <w:rPr>
                <w:b/>
                <w:bCs/>
                <w:color w:val="000000"/>
                <w:lang w:eastAsia="zh-CN"/>
              </w:rPr>
              <w:t>7</w:t>
            </w:r>
            <w:r w:rsidR="009625D8" w:rsidRPr="00CA3F02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9625D8" w:rsidRPr="00CA3F02">
              <w:rPr>
                <w:b/>
                <w:bCs/>
                <w:color w:val="000000"/>
                <w:lang w:eastAsia="zh-CN"/>
              </w:rPr>
              <w:t>5</w:t>
            </w:r>
            <w:r w:rsidR="009625D8" w:rsidRPr="00CA3F02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 w:rsidRPr="00CA3F02">
              <w:rPr>
                <w:b/>
                <w:bCs/>
                <w:color w:val="000000"/>
                <w:lang w:eastAsia="zh-CN"/>
              </w:rPr>
              <w:t>1</w:t>
            </w:r>
            <w:r w:rsidR="00A5354B" w:rsidRPr="00CA3F02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A5354B" w:rsidRPr="00CA3F02">
              <w:rPr>
                <w:b/>
                <w:bCs/>
                <w:color w:val="000000"/>
                <w:lang w:eastAsia="zh-CN"/>
              </w:rPr>
              <w:t>-</w:t>
            </w:r>
            <w:r w:rsidR="009625D8" w:rsidRPr="00CA3F02">
              <w:rPr>
                <w:b/>
                <w:bCs/>
                <w:color w:val="000000"/>
                <w:lang w:eastAsia="zh-CN"/>
              </w:rPr>
              <w:t>2</w:t>
            </w:r>
            <w:r w:rsidR="0098459B" w:rsidRPr="00CA3F02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9625D8" w:rsidRPr="00CA3F02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CA3F02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CA3F02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Pr="00CA3F02" w:rsidRDefault="00AB42C1" w:rsidP="000C313F">
            <w:pPr>
              <w:spacing w:before="0"/>
              <w:jc w:val="right"/>
            </w:pPr>
            <w:bookmarkStart w:id="0" w:name="ditulogo"/>
            <w:bookmarkEnd w:id="0"/>
            <w:r w:rsidRPr="00CA3F02">
              <w:rPr>
                <w:noProof/>
                <w:lang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CA3F0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CA3F02" w:rsidRDefault="00700D1F" w:rsidP="000C313F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CA3F02" w:rsidRDefault="00700D1F" w:rsidP="000C313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CA3F0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CA3F02" w:rsidRDefault="00700D1F" w:rsidP="000C313F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CA3F02" w:rsidRDefault="00700D1F" w:rsidP="000C313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CA3F02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CA3F02" w:rsidRDefault="00700D1F" w:rsidP="000C313F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CA3F02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CA3F02">
              <w:rPr>
                <w:b/>
                <w:szCs w:val="24"/>
                <w:lang w:eastAsia="zh-CN"/>
              </w:rPr>
              <w:t>：</w:t>
            </w:r>
            <w:r w:rsidR="006C5D55" w:rsidRPr="00CA3F02">
              <w:rPr>
                <w:b/>
              </w:rPr>
              <w:t>ADM</w:t>
            </w:r>
            <w:r w:rsidR="00B40A53" w:rsidRPr="00CA3F02">
              <w:rPr>
                <w:b/>
              </w:rPr>
              <w:t xml:space="preserve"> </w:t>
            </w:r>
            <w:r w:rsidR="006C5D55" w:rsidRPr="00CA3F02">
              <w:rPr>
                <w:b/>
              </w:rPr>
              <w:t>1</w:t>
            </w:r>
            <w:r w:rsidR="00BA783D" w:rsidRPr="00CA3F02">
              <w:rPr>
                <w:b/>
              </w:rPr>
              <w:t>9</w:t>
            </w:r>
          </w:p>
        </w:tc>
        <w:tc>
          <w:tcPr>
            <w:tcW w:w="3120" w:type="dxa"/>
          </w:tcPr>
          <w:p w:rsidR="00700D1F" w:rsidRPr="00CA3F02" w:rsidRDefault="00700D1F" w:rsidP="000C313F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CA3F02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CA3F02">
              <w:rPr>
                <w:b/>
                <w:bCs/>
                <w:sz w:val="20"/>
                <w:lang w:eastAsia="zh-CN"/>
              </w:rPr>
              <w:t xml:space="preserve"> </w:t>
            </w:r>
            <w:r w:rsidRPr="00CA3F02">
              <w:rPr>
                <w:b/>
                <w:bCs/>
                <w:szCs w:val="24"/>
                <w:lang w:eastAsia="zh-CN"/>
              </w:rPr>
              <w:t>C</w:t>
            </w:r>
            <w:r w:rsidR="00325C25" w:rsidRPr="00CA3F02">
              <w:rPr>
                <w:b/>
                <w:bCs/>
                <w:szCs w:val="24"/>
                <w:lang w:eastAsia="zh-CN"/>
              </w:rPr>
              <w:t>1</w:t>
            </w:r>
            <w:r w:rsidR="00A5354B" w:rsidRPr="00CA3F02">
              <w:rPr>
                <w:b/>
                <w:bCs/>
                <w:szCs w:val="24"/>
                <w:lang w:eastAsia="zh-CN"/>
              </w:rPr>
              <w:t>7</w:t>
            </w:r>
            <w:r w:rsidRPr="00CA3F02">
              <w:rPr>
                <w:b/>
                <w:bCs/>
                <w:szCs w:val="24"/>
                <w:lang w:eastAsia="zh-CN"/>
              </w:rPr>
              <w:t>/</w:t>
            </w:r>
            <w:r w:rsidR="006C5D55" w:rsidRPr="00CA3F02">
              <w:rPr>
                <w:b/>
                <w:bCs/>
                <w:szCs w:val="24"/>
                <w:lang w:eastAsia="zh-CN"/>
              </w:rPr>
              <w:t>4</w:t>
            </w:r>
            <w:r w:rsidR="00BA783D" w:rsidRPr="00CA3F02">
              <w:rPr>
                <w:b/>
                <w:bCs/>
                <w:szCs w:val="24"/>
                <w:lang w:eastAsia="zh-CN"/>
              </w:rPr>
              <w:t>3</w:t>
            </w:r>
            <w:r w:rsidRPr="00CA3F02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:rsidRPr="00CA3F02">
        <w:trPr>
          <w:cantSplit/>
          <w:trHeight w:val="23"/>
        </w:trPr>
        <w:tc>
          <w:tcPr>
            <w:tcW w:w="6911" w:type="dxa"/>
            <w:vMerge/>
          </w:tcPr>
          <w:p w:rsidR="00700D1F" w:rsidRPr="00CA3F02" w:rsidRDefault="00700D1F" w:rsidP="000C313F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CA3F02" w:rsidRDefault="00700D1F" w:rsidP="000C313F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CA3F02">
              <w:rPr>
                <w:b/>
                <w:bCs/>
                <w:szCs w:val="24"/>
                <w:lang w:eastAsia="zh-CN"/>
              </w:rPr>
              <w:t>20</w:t>
            </w:r>
            <w:r w:rsidR="00325C25" w:rsidRPr="00CA3F02">
              <w:rPr>
                <w:b/>
                <w:bCs/>
                <w:szCs w:val="24"/>
                <w:lang w:eastAsia="zh-CN"/>
              </w:rPr>
              <w:t>1</w:t>
            </w:r>
            <w:r w:rsidR="00A5354B" w:rsidRPr="00CA3F02">
              <w:rPr>
                <w:b/>
                <w:bCs/>
                <w:szCs w:val="24"/>
                <w:lang w:eastAsia="zh-CN"/>
              </w:rPr>
              <w:t>7</w:t>
            </w:r>
            <w:r w:rsidRPr="00CA3F02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6C5D55" w:rsidRPr="00CA3F02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3</w:t>
            </w:r>
            <w:r w:rsidRPr="00CA3F02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BA783D" w:rsidRPr="00CA3F02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31</w:t>
            </w:r>
            <w:r w:rsidRPr="00CA3F02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:rsidRPr="00CA3F02">
        <w:trPr>
          <w:cantSplit/>
          <w:trHeight w:val="23"/>
        </w:trPr>
        <w:tc>
          <w:tcPr>
            <w:tcW w:w="6911" w:type="dxa"/>
            <w:vMerge/>
          </w:tcPr>
          <w:p w:rsidR="00700D1F" w:rsidRPr="00CA3F02" w:rsidRDefault="00700D1F" w:rsidP="000C313F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CA3F02" w:rsidRDefault="00700D1F" w:rsidP="000C313F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CA3F02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CA3F02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CA3F02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:rsidRPr="00CA3F02">
        <w:trPr>
          <w:cantSplit/>
        </w:trPr>
        <w:tc>
          <w:tcPr>
            <w:tcW w:w="10031" w:type="dxa"/>
          </w:tcPr>
          <w:p w:rsidR="0093362E" w:rsidRPr="00CA3F02" w:rsidRDefault="00E378D8" w:rsidP="000C313F">
            <w:pPr>
              <w:pStyle w:val="Source"/>
              <w:rPr>
                <w:lang w:eastAsia="zh-CN"/>
              </w:rPr>
            </w:pPr>
            <w:r w:rsidRPr="00CA3F02"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 w:rsidRPr="00CA3F02"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93362E" w:rsidRPr="00CA3F02">
        <w:trPr>
          <w:cantSplit/>
        </w:trPr>
        <w:tc>
          <w:tcPr>
            <w:tcW w:w="10031" w:type="dxa"/>
          </w:tcPr>
          <w:p w:rsidR="0093362E" w:rsidRPr="00CA3F02" w:rsidRDefault="005930D4" w:rsidP="000C313F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增加</w:t>
            </w:r>
            <w:r w:rsidRPr="005930D4">
              <w:rPr>
                <w:rFonts w:hint="eastAsia"/>
                <w:lang w:eastAsia="zh-CN"/>
              </w:rPr>
              <w:t>国际编号资源</w:t>
            </w:r>
            <w:r w:rsidR="00ED34D9">
              <w:rPr>
                <w:rFonts w:hint="eastAsia"/>
                <w:lang w:eastAsia="zh-CN"/>
              </w:rPr>
              <w:t>创收</w:t>
            </w:r>
            <w:r w:rsidRPr="005930D4">
              <w:rPr>
                <w:rFonts w:hint="eastAsia"/>
                <w:lang w:eastAsia="zh-CN"/>
              </w:rPr>
              <w:t>收入的</w:t>
            </w:r>
            <w:r>
              <w:rPr>
                <w:rFonts w:hint="eastAsia"/>
                <w:lang w:eastAsia="zh-CN"/>
              </w:rPr>
              <w:t>提案</w:t>
            </w:r>
          </w:p>
        </w:tc>
      </w:tr>
    </w:tbl>
    <w:p w:rsidR="0093362E" w:rsidRPr="00CA3F02" w:rsidRDefault="0093362E" w:rsidP="000C313F">
      <w:pPr>
        <w:rPr>
          <w:lang w:eastAsia="zh-CN"/>
        </w:rPr>
      </w:pPr>
    </w:p>
    <w:p w:rsidR="00B40A53" w:rsidRPr="00CA3F02" w:rsidRDefault="00B40A53" w:rsidP="000C313F">
      <w:pPr>
        <w:rPr>
          <w:lang w:val="en-US"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:rsidRPr="00ED34D9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A53" w:rsidRPr="00CA3F02" w:rsidRDefault="00B40A53" w:rsidP="000C313F">
            <w:pPr>
              <w:pStyle w:val="Headingb"/>
              <w:rPr>
                <w:lang w:val="fr-FR" w:eastAsia="zh-CN"/>
              </w:rPr>
            </w:pPr>
            <w:r w:rsidRPr="00CA3F02">
              <w:rPr>
                <w:rFonts w:hint="eastAsia"/>
                <w:lang w:val="fr-FR" w:eastAsia="zh-CN"/>
              </w:rPr>
              <w:t>概</w:t>
            </w:r>
            <w:r w:rsidRPr="00CA3F02">
              <w:rPr>
                <w:rFonts w:hint="eastAsia"/>
                <w:lang w:eastAsia="zh-CN"/>
              </w:rPr>
              <w:t>要</w:t>
            </w:r>
          </w:p>
          <w:p w:rsidR="00BA783D" w:rsidRPr="005930D4" w:rsidRDefault="00105AE0" w:rsidP="000C313F">
            <w:pPr>
              <w:ind w:firstLineChars="200" w:firstLine="480"/>
              <w:jc w:val="both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继</w:t>
            </w:r>
            <w:r w:rsidR="005930D4" w:rsidRPr="005930D4">
              <w:rPr>
                <w:rFonts w:hint="eastAsia"/>
                <w:lang w:eastAsia="zh-CN"/>
              </w:rPr>
              <w:t>理事会</w:t>
            </w:r>
            <w:r w:rsidR="005930D4" w:rsidRPr="005930D4">
              <w:rPr>
                <w:rFonts w:hint="eastAsia"/>
                <w:lang w:val="fr-FR" w:eastAsia="zh-CN"/>
              </w:rPr>
              <w:t>2016</w:t>
            </w:r>
            <w:r w:rsidR="005930D4" w:rsidRPr="005930D4">
              <w:rPr>
                <w:rFonts w:hint="eastAsia"/>
                <w:lang w:eastAsia="zh-CN"/>
              </w:rPr>
              <w:t>年</w:t>
            </w:r>
            <w:r w:rsidR="005930D4">
              <w:rPr>
                <w:rFonts w:hint="eastAsia"/>
                <w:lang w:eastAsia="zh-CN"/>
              </w:rPr>
              <w:t>会议</w:t>
            </w:r>
            <w:r w:rsidR="005930D4" w:rsidRPr="005930D4">
              <w:rPr>
                <w:rFonts w:hint="eastAsia"/>
                <w:lang w:eastAsia="zh-CN"/>
              </w:rPr>
              <w:t>讨论</w:t>
            </w:r>
            <w:r w:rsidR="005930D4" w:rsidRPr="005930D4">
              <w:rPr>
                <w:lang w:val="fr-FR" w:eastAsia="zh-CN"/>
              </w:rPr>
              <w:t>，</w:t>
            </w:r>
            <w:r w:rsidR="005930D4" w:rsidRPr="005930D4">
              <w:rPr>
                <w:rFonts w:hint="eastAsia"/>
                <w:lang w:eastAsia="zh-CN"/>
              </w:rPr>
              <w:t>本报告</w:t>
            </w:r>
            <w:r w:rsidR="00ED34D9">
              <w:rPr>
                <w:rFonts w:hint="eastAsia"/>
                <w:lang w:eastAsia="zh-CN"/>
              </w:rPr>
              <w:t>概述</w:t>
            </w:r>
            <w:r w:rsidR="005930D4" w:rsidRPr="005930D4">
              <w:rPr>
                <w:rFonts w:hint="eastAsia"/>
                <w:lang w:eastAsia="zh-CN"/>
              </w:rPr>
              <w:t>了两项</w:t>
            </w:r>
            <w:r w:rsidR="005930D4">
              <w:rPr>
                <w:rFonts w:hint="eastAsia"/>
                <w:lang w:eastAsia="zh-CN"/>
              </w:rPr>
              <w:t>关于</w:t>
            </w:r>
            <w:r w:rsidR="005930D4" w:rsidRPr="005930D4">
              <w:rPr>
                <w:rFonts w:hint="eastAsia"/>
                <w:lang w:eastAsia="zh-CN"/>
              </w:rPr>
              <w:t>增加</w:t>
            </w:r>
            <w:r w:rsidR="005930D4">
              <w:rPr>
                <w:rFonts w:hint="eastAsia"/>
                <w:lang w:val="fr-FR" w:eastAsia="zh-CN"/>
              </w:rPr>
              <w:t>国际编号资源</w:t>
            </w:r>
            <w:r w:rsidR="00823F90">
              <w:rPr>
                <w:rFonts w:hint="eastAsia"/>
                <w:lang w:val="fr-FR" w:eastAsia="zh-CN"/>
              </w:rPr>
              <w:t>（</w:t>
            </w:r>
            <w:r w:rsidR="00823F90">
              <w:rPr>
                <w:rFonts w:hint="eastAsia"/>
                <w:lang w:val="fr-FR" w:eastAsia="zh-CN"/>
              </w:rPr>
              <w:t>INR</w:t>
            </w:r>
            <w:r w:rsidR="00823F90">
              <w:rPr>
                <w:rFonts w:hint="eastAsia"/>
                <w:lang w:val="fr-FR" w:eastAsia="zh-CN"/>
              </w:rPr>
              <w:t>）</w:t>
            </w:r>
            <w:r w:rsidR="00ED34D9">
              <w:rPr>
                <w:rFonts w:hint="eastAsia"/>
                <w:lang w:val="fr-FR" w:eastAsia="zh-CN"/>
              </w:rPr>
              <w:t>创收</w:t>
            </w:r>
            <w:r w:rsidR="005930D4" w:rsidRPr="005930D4">
              <w:rPr>
                <w:rFonts w:hint="eastAsia"/>
                <w:lang w:eastAsia="zh-CN"/>
              </w:rPr>
              <w:t>收入的</w:t>
            </w:r>
            <w:r w:rsidR="005930D4">
              <w:rPr>
                <w:rFonts w:hint="eastAsia"/>
                <w:lang w:eastAsia="zh-CN"/>
              </w:rPr>
              <w:t>提案</w:t>
            </w:r>
            <w:r w:rsidR="005930D4" w:rsidRPr="005930D4">
              <w:rPr>
                <w:rFonts w:hint="eastAsia"/>
                <w:lang w:eastAsia="zh-CN"/>
              </w:rPr>
              <w:t>的财务影响</w:t>
            </w:r>
            <w:r w:rsidR="005930D4">
              <w:rPr>
                <w:rFonts w:hint="eastAsia"/>
                <w:lang w:val="fr-FR" w:eastAsia="zh-CN"/>
              </w:rPr>
              <w:t>：</w:t>
            </w:r>
            <w:r w:rsidR="005930D4" w:rsidRPr="005930D4">
              <w:rPr>
                <w:lang w:val="fr-FR" w:eastAsia="zh-CN"/>
              </w:rPr>
              <w:t>1)</w:t>
            </w:r>
            <w:r w:rsidR="005930D4">
              <w:rPr>
                <w:lang w:val="fr-FR" w:eastAsia="zh-CN"/>
              </w:rPr>
              <w:t xml:space="preserve"> </w:t>
            </w:r>
            <w:r w:rsidR="005930D4">
              <w:rPr>
                <w:rFonts w:hint="eastAsia"/>
                <w:lang w:eastAsia="zh-CN"/>
              </w:rPr>
              <w:t>收取</w:t>
            </w:r>
            <w:r w:rsidR="000C313F">
              <w:rPr>
                <w:rFonts w:hint="eastAsia"/>
                <w:lang w:eastAsia="zh-CN"/>
              </w:rPr>
              <w:t>国际</w:t>
            </w:r>
            <w:r w:rsidR="000C313F">
              <w:rPr>
                <w:lang w:eastAsia="zh-CN"/>
              </w:rPr>
              <w:t>通用</w:t>
            </w:r>
            <w:r w:rsidR="000C313F">
              <w:rPr>
                <w:rFonts w:hint="eastAsia"/>
                <w:lang w:eastAsia="zh-CN"/>
              </w:rPr>
              <w:t>免费</w:t>
            </w:r>
            <w:r w:rsidR="000C313F">
              <w:rPr>
                <w:lang w:eastAsia="zh-CN"/>
              </w:rPr>
              <w:t>电话号码（</w:t>
            </w:r>
            <w:r w:rsidR="005930D4" w:rsidRPr="005930D4">
              <w:rPr>
                <w:lang w:val="fr-FR" w:eastAsia="zh-CN"/>
              </w:rPr>
              <w:t>UIFN</w:t>
            </w:r>
            <w:r w:rsidR="000C313F">
              <w:rPr>
                <w:lang w:eastAsia="zh-CN"/>
              </w:rPr>
              <w:t>）</w:t>
            </w:r>
            <w:r w:rsidR="005930D4" w:rsidRPr="005930D4">
              <w:rPr>
                <w:rFonts w:hint="eastAsia"/>
                <w:lang w:eastAsia="zh-CN"/>
              </w:rPr>
              <w:t>和</w:t>
            </w:r>
            <w:r w:rsidR="000C313F">
              <w:rPr>
                <w:rFonts w:hint="eastAsia"/>
                <w:lang w:eastAsia="zh-CN"/>
              </w:rPr>
              <w:t>发行者</w:t>
            </w:r>
            <w:r w:rsidR="000C313F">
              <w:rPr>
                <w:lang w:eastAsia="zh-CN"/>
              </w:rPr>
              <w:t>标识码（</w:t>
            </w:r>
            <w:r w:rsidR="009B118C">
              <w:rPr>
                <w:rFonts w:asciiTheme="minorHAnsi" w:hAnsiTheme="minorHAnsi"/>
                <w:lang w:eastAsia="zh-CN"/>
              </w:rPr>
              <w:t>IIN</w:t>
            </w:r>
            <w:r w:rsidR="000C313F">
              <w:rPr>
                <w:lang w:eastAsia="zh-CN"/>
              </w:rPr>
              <w:t>）</w:t>
            </w:r>
            <w:r w:rsidR="005930D4" w:rsidRPr="005930D4">
              <w:rPr>
                <w:rFonts w:hint="eastAsia"/>
                <w:lang w:eastAsia="zh-CN"/>
              </w:rPr>
              <w:t>年费</w:t>
            </w:r>
            <w:r w:rsidR="005930D4">
              <w:rPr>
                <w:rFonts w:hint="eastAsia"/>
                <w:lang w:val="fr-FR" w:eastAsia="zh-CN"/>
              </w:rPr>
              <w:t>；</w:t>
            </w:r>
            <w:r w:rsidR="005930D4" w:rsidRPr="005930D4">
              <w:rPr>
                <w:lang w:val="fr-FR" w:eastAsia="zh-CN"/>
              </w:rPr>
              <w:t>2)</w:t>
            </w:r>
            <w:r w:rsidR="00ED34D9">
              <w:rPr>
                <w:lang w:val="fr-FR" w:eastAsia="zh-CN"/>
              </w:rPr>
              <w:t xml:space="preserve"> </w:t>
            </w:r>
            <w:r w:rsidR="005930D4" w:rsidRPr="005930D4">
              <w:rPr>
                <w:rFonts w:hint="eastAsia"/>
                <w:lang w:eastAsia="zh-CN"/>
              </w:rPr>
              <w:t>增加</w:t>
            </w:r>
            <w:r w:rsidR="005930D4" w:rsidRPr="005930D4">
              <w:rPr>
                <w:lang w:val="fr-FR" w:eastAsia="zh-CN"/>
              </w:rPr>
              <w:t>UIFN</w:t>
            </w:r>
            <w:r w:rsidR="005930D4" w:rsidRPr="005930D4">
              <w:rPr>
                <w:rFonts w:hint="eastAsia"/>
                <w:lang w:eastAsia="zh-CN"/>
              </w:rPr>
              <w:t>和</w:t>
            </w:r>
            <w:r w:rsidR="005930D4" w:rsidRPr="005930D4">
              <w:rPr>
                <w:lang w:val="fr-FR" w:eastAsia="zh-CN"/>
              </w:rPr>
              <w:t>IIN</w:t>
            </w:r>
            <w:r w:rsidR="005930D4" w:rsidRPr="005930D4">
              <w:rPr>
                <w:rFonts w:hint="eastAsia"/>
                <w:lang w:eastAsia="zh-CN"/>
              </w:rPr>
              <w:t>的一次性注册费</w:t>
            </w:r>
            <w:r w:rsidR="005930D4">
              <w:rPr>
                <w:rFonts w:hint="eastAsia"/>
                <w:lang w:eastAsia="zh-CN"/>
              </w:rPr>
              <w:t>。</w:t>
            </w:r>
          </w:p>
          <w:p w:rsidR="00B40A53" w:rsidRPr="00CA3F02" w:rsidRDefault="00B40A53" w:rsidP="000C313F">
            <w:pPr>
              <w:pStyle w:val="Headingb"/>
              <w:rPr>
                <w:lang w:eastAsia="zh-CN"/>
              </w:rPr>
            </w:pPr>
            <w:r w:rsidRPr="00CA3F02">
              <w:rPr>
                <w:rFonts w:hint="eastAsia"/>
                <w:lang w:eastAsia="zh-CN"/>
              </w:rPr>
              <w:t>需采取的行动</w:t>
            </w:r>
          </w:p>
          <w:p w:rsidR="00B40A53" w:rsidRPr="00CA3F02" w:rsidRDefault="00567485" w:rsidP="000C313F">
            <w:pPr>
              <w:pStyle w:val="BodyTextIndent3"/>
              <w:spacing w:before="120"/>
              <w:ind w:firstLineChars="200" w:firstLine="480"/>
              <w:textAlignment w:val="baseline"/>
              <w:rPr>
                <w:sz w:val="24"/>
                <w:szCs w:val="24"/>
              </w:rPr>
            </w:pPr>
            <w:r w:rsidRPr="00CA3F02">
              <w:rPr>
                <w:rFonts w:hint="eastAsia"/>
                <w:sz w:val="24"/>
                <w:szCs w:val="24"/>
              </w:rPr>
              <w:t>请理事会</w:t>
            </w:r>
            <w:r w:rsidRPr="00105AE0">
              <w:rPr>
                <w:rFonts w:hint="eastAsia"/>
                <w:b/>
                <w:sz w:val="24"/>
                <w:szCs w:val="24"/>
              </w:rPr>
              <w:t>审议</w:t>
            </w:r>
            <w:r w:rsidR="00ED34D9">
              <w:rPr>
                <w:rFonts w:hint="eastAsia"/>
                <w:sz w:val="24"/>
                <w:szCs w:val="24"/>
              </w:rPr>
              <w:t>本报告</w:t>
            </w:r>
            <w:r w:rsidR="00ED34D9">
              <w:rPr>
                <w:sz w:val="24"/>
                <w:szCs w:val="24"/>
              </w:rPr>
              <w:t>所述的提案</w:t>
            </w:r>
            <w:r w:rsidR="006C5D55" w:rsidRPr="00CA3F02">
              <w:rPr>
                <w:rFonts w:hint="eastAsia"/>
                <w:sz w:val="24"/>
                <w:szCs w:val="24"/>
              </w:rPr>
              <w:t>。</w:t>
            </w:r>
          </w:p>
          <w:p w:rsidR="00B40A53" w:rsidRPr="00CA3F02" w:rsidRDefault="00B40A53" w:rsidP="000C313F">
            <w:pPr>
              <w:jc w:val="center"/>
              <w:rPr>
                <w:sz w:val="28"/>
                <w:szCs w:val="22"/>
                <w:lang w:eastAsia="zh-CN"/>
              </w:rPr>
            </w:pPr>
            <w:r w:rsidRPr="00CA3F02">
              <w:rPr>
                <w:sz w:val="28"/>
                <w:szCs w:val="22"/>
                <w:lang w:eastAsia="zh-CN"/>
              </w:rPr>
              <w:t>______________</w:t>
            </w:r>
          </w:p>
          <w:p w:rsidR="009164A9" w:rsidRPr="00CA3F02" w:rsidRDefault="009164A9" w:rsidP="000C313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  <w:p w:rsidR="009164A9" w:rsidRPr="00CA3F02" w:rsidRDefault="009164A9" w:rsidP="000C313F">
            <w:pPr>
              <w:pStyle w:val="Headingb"/>
              <w:rPr>
                <w:lang w:val="fr-FR" w:eastAsia="zh-CN"/>
              </w:rPr>
            </w:pPr>
            <w:r w:rsidRPr="00CA3F02">
              <w:rPr>
                <w:rFonts w:hint="eastAsia"/>
                <w:lang w:eastAsia="zh-CN"/>
              </w:rPr>
              <w:t>参考文件</w:t>
            </w:r>
          </w:p>
          <w:bookmarkStart w:id="2" w:name="lt_pId021"/>
          <w:p w:rsidR="00B40A53" w:rsidRPr="00CA3F02" w:rsidRDefault="00BA783D" w:rsidP="000C313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4"/>
                <w:lang w:val="fr-FR" w:eastAsia="zh-CN"/>
              </w:rPr>
            </w:pPr>
            <w:r w:rsidRPr="00CA3F02">
              <w:rPr>
                <w:sz w:val="24"/>
                <w:szCs w:val="22"/>
              </w:rPr>
              <w:fldChar w:fldCharType="begin"/>
            </w:r>
            <w:r w:rsidRPr="00CA3F02">
              <w:rPr>
                <w:sz w:val="24"/>
                <w:szCs w:val="22"/>
                <w:lang w:val="fr-FR"/>
              </w:rPr>
              <w:instrText xml:space="preserve"> HYPERLINK "https://www.itu.int/md/S16-CL-C-0069/en" </w:instrText>
            </w:r>
            <w:r w:rsidRPr="00CA3F02">
              <w:rPr>
                <w:sz w:val="24"/>
                <w:szCs w:val="22"/>
              </w:rPr>
              <w:fldChar w:fldCharType="separate"/>
            </w:r>
            <w:r w:rsidRPr="00CA3F02">
              <w:rPr>
                <w:rStyle w:val="Hyperlink"/>
                <w:sz w:val="24"/>
                <w:szCs w:val="22"/>
                <w:lang w:val="fr-FR"/>
              </w:rPr>
              <w:t>C16/69</w:t>
            </w:r>
            <w:r w:rsidRPr="00CA3F02">
              <w:rPr>
                <w:sz w:val="24"/>
                <w:szCs w:val="22"/>
              </w:rPr>
              <w:fldChar w:fldCharType="end"/>
            </w:r>
            <w:r w:rsidR="00CA3F02">
              <w:rPr>
                <w:sz w:val="24"/>
                <w:szCs w:val="22"/>
              </w:rPr>
              <w:t>、</w:t>
            </w:r>
            <w:hyperlink r:id="rId9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C16/96</w:t>
              </w:r>
            </w:hyperlink>
            <w:r w:rsidR="00CA3F02" w:rsidRPr="00CA3F02">
              <w:rPr>
                <w:rStyle w:val="Hyperlink"/>
                <w:color w:val="auto"/>
                <w:sz w:val="24"/>
                <w:szCs w:val="22"/>
                <w:u w:val="none"/>
              </w:rPr>
              <w:t>、</w:t>
            </w:r>
            <w:hyperlink r:id="rId10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CWG-FHR 5/25</w:t>
              </w:r>
            </w:hyperlink>
            <w:r w:rsidR="00CA3F02" w:rsidRPr="00CA3F02">
              <w:rPr>
                <w:rStyle w:val="Hyperlink"/>
                <w:color w:val="auto"/>
                <w:sz w:val="24"/>
                <w:szCs w:val="22"/>
                <w:u w:val="none"/>
              </w:rPr>
              <w:t>、</w:t>
            </w:r>
            <w:hyperlink r:id="rId11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DT/63</w:t>
              </w:r>
            </w:hyperlink>
            <w:r w:rsidR="00CA3F02" w:rsidRPr="00CA3F02">
              <w:rPr>
                <w:rStyle w:val="Hyperlink"/>
                <w:color w:val="auto"/>
                <w:sz w:val="24"/>
                <w:szCs w:val="22"/>
                <w:u w:val="none"/>
              </w:rPr>
              <w:t>、</w:t>
            </w:r>
            <w:hyperlink r:id="rId12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C16/DL/7</w:t>
              </w:r>
            </w:hyperlink>
            <w:r w:rsidR="00CA3F02" w:rsidRPr="00CA3F02">
              <w:rPr>
                <w:rStyle w:val="Hyperlink"/>
                <w:color w:val="auto"/>
                <w:sz w:val="24"/>
                <w:szCs w:val="22"/>
                <w:u w:val="none"/>
              </w:rPr>
              <w:t>、</w:t>
            </w:r>
            <w:hyperlink r:id="rId13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C14/111</w:t>
              </w:r>
            </w:hyperlink>
            <w:r w:rsidR="00CA3F02" w:rsidRPr="00CA3F02">
              <w:rPr>
                <w:rStyle w:val="Hyperlink"/>
                <w:color w:val="auto"/>
                <w:sz w:val="24"/>
                <w:szCs w:val="22"/>
                <w:u w:val="none"/>
              </w:rPr>
              <w:t>、</w:t>
            </w:r>
            <w:hyperlink r:id="rId14" w:history="1">
              <w:r w:rsidRPr="00CA3F02">
                <w:rPr>
                  <w:rStyle w:val="Hyperlink"/>
                  <w:sz w:val="24"/>
                  <w:szCs w:val="22"/>
                  <w:lang w:val="fr-FR"/>
                </w:rPr>
                <w:t>PP14/91</w:t>
              </w:r>
            </w:hyperlink>
            <w:bookmarkEnd w:id="2"/>
          </w:p>
        </w:tc>
      </w:tr>
    </w:tbl>
    <w:p w:rsidR="00567485" w:rsidRPr="00ED34D9" w:rsidRDefault="00567485" w:rsidP="00C172E3">
      <w:pPr>
        <w:pStyle w:val="Heading1"/>
        <w:rPr>
          <w:lang w:val="fr-FR" w:eastAsia="zh-CN"/>
        </w:rPr>
      </w:pPr>
      <w:bookmarkStart w:id="3" w:name="lt_pId022"/>
      <w:r w:rsidRPr="00ED34D9">
        <w:rPr>
          <w:lang w:val="fr-FR" w:eastAsia="zh-CN"/>
        </w:rPr>
        <w:t>A</w:t>
      </w:r>
      <w:bookmarkEnd w:id="3"/>
      <w:r w:rsidRPr="00ED34D9">
        <w:rPr>
          <w:lang w:val="fr-FR" w:eastAsia="zh-CN"/>
        </w:rPr>
        <w:tab/>
      </w:r>
      <w:r w:rsidR="005930D4">
        <w:rPr>
          <w:rFonts w:hint="eastAsia"/>
          <w:lang w:eastAsia="zh-CN"/>
        </w:rPr>
        <w:t>背景</w:t>
      </w:r>
    </w:p>
    <w:p w:rsidR="00567485" w:rsidRPr="00CA3F02" w:rsidRDefault="00CA3F02" w:rsidP="000C313F">
      <w:pPr>
        <w:shd w:val="clear" w:color="auto" w:fill="FFFFFF"/>
        <w:snapToGrid w:val="0"/>
        <w:spacing w:after="120"/>
        <w:jc w:val="both"/>
        <w:rPr>
          <w:rFonts w:asciiTheme="minorHAnsi" w:hAnsiTheme="minorHAnsi"/>
          <w:szCs w:val="24"/>
          <w:lang w:eastAsia="zh-CN"/>
        </w:rPr>
      </w:pPr>
      <w:r w:rsidRPr="00ED34D9">
        <w:rPr>
          <w:rFonts w:asciiTheme="minorHAnsi" w:hAnsiTheme="minorHAnsi"/>
          <w:szCs w:val="24"/>
          <w:lang w:val="fr-FR" w:eastAsia="zh-CN"/>
        </w:rPr>
        <w:t>1</w:t>
      </w:r>
      <w:r w:rsidR="00567485" w:rsidRPr="00ED34D9">
        <w:rPr>
          <w:rFonts w:asciiTheme="minorHAnsi" w:hAnsiTheme="minorHAnsi"/>
          <w:szCs w:val="24"/>
          <w:lang w:val="fr-FR" w:eastAsia="zh-CN"/>
        </w:rPr>
        <w:tab/>
      </w:r>
      <w:bookmarkStart w:id="4" w:name="lt_pId025"/>
      <w:r w:rsidR="005930D4">
        <w:rPr>
          <w:rFonts w:asciiTheme="minorHAnsi" w:hAnsiTheme="minorHAnsi" w:hint="eastAsia"/>
          <w:szCs w:val="24"/>
          <w:lang w:eastAsia="zh-CN"/>
        </w:rPr>
        <w:t>第</w:t>
      </w:r>
      <w:r w:rsidR="005930D4" w:rsidRPr="00ED34D9">
        <w:rPr>
          <w:rFonts w:asciiTheme="minorHAnsi" w:hAnsiTheme="minorHAnsi"/>
          <w:szCs w:val="24"/>
          <w:lang w:val="fr-FR" w:eastAsia="zh-CN"/>
        </w:rPr>
        <w:t>158</w:t>
      </w:r>
      <w:r w:rsidR="005930D4">
        <w:rPr>
          <w:rFonts w:asciiTheme="minorHAnsi" w:hAnsiTheme="minorHAnsi" w:hint="eastAsia"/>
          <w:szCs w:val="24"/>
          <w:lang w:eastAsia="zh-CN"/>
        </w:rPr>
        <w:t>号决议</w:t>
      </w:r>
      <w:r w:rsidR="005930D4" w:rsidRPr="00ED34D9">
        <w:rPr>
          <w:rFonts w:asciiTheme="minorHAnsi" w:hAnsiTheme="minorHAnsi"/>
          <w:szCs w:val="24"/>
          <w:lang w:val="fr-FR" w:eastAsia="zh-CN"/>
        </w:rPr>
        <w:t>（</w:t>
      </w:r>
      <w:r w:rsidR="005930D4" w:rsidRPr="00ED34D9">
        <w:rPr>
          <w:rFonts w:asciiTheme="minorHAnsi" w:hAnsiTheme="minorHAnsi"/>
          <w:szCs w:val="24"/>
          <w:lang w:val="fr-FR" w:eastAsia="zh-CN"/>
        </w:rPr>
        <w:t>2010</w:t>
      </w:r>
      <w:r w:rsidR="005930D4">
        <w:rPr>
          <w:rFonts w:asciiTheme="minorHAnsi" w:hAnsiTheme="minorHAnsi" w:hint="eastAsia"/>
          <w:szCs w:val="24"/>
          <w:lang w:eastAsia="zh-CN"/>
        </w:rPr>
        <w:t>年</w:t>
      </w:r>
      <w:r w:rsidR="005930D4" w:rsidRPr="00ED34D9">
        <w:rPr>
          <w:rFonts w:asciiTheme="minorHAnsi" w:hAnsiTheme="minorHAnsi"/>
          <w:szCs w:val="24"/>
          <w:lang w:val="fr-FR" w:eastAsia="zh-CN"/>
        </w:rPr>
        <w:t>，</w:t>
      </w:r>
      <w:r w:rsidR="005930D4">
        <w:rPr>
          <w:rFonts w:asciiTheme="minorHAnsi" w:hAnsiTheme="minorHAnsi"/>
          <w:szCs w:val="24"/>
          <w:lang w:eastAsia="zh-CN"/>
        </w:rPr>
        <w:t>瓜达拉哈拉</w:t>
      </w:r>
      <w:r w:rsidR="005930D4" w:rsidRPr="00ED34D9">
        <w:rPr>
          <w:rFonts w:asciiTheme="minorHAnsi" w:hAnsiTheme="minorHAnsi"/>
          <w:szCs w:val="24"/>
          <w:lang w:val="fr-FR" w:eastAsia="zh-CN"/>
        </w:rPr>
        <w:t>）</w:t>
      </w:r>
      <w:r w:rsidR="00427068" w:rsidRPr="00CA3F02">
        <w:rPr>
          <w:rFonts w:asciiTheme="minorHAnsi" w:hAnsiTheme="minorHAnsi" w:hint="eastAsia"/>
          <w:szCs w:val="24"/>
          <w:lang w:eastAsia="zh-CN"/>
        </w:rPr>
        <w:t>责成理事会</w:t>
      </w:r>
      <w:r w:rsidR="004559FE">
        <w:rPr>
          <w:rFonts w:asciiTheme="minorHAnsi" w:hAnsiTheme="minorHAnsi" w:hint="eastAsia"/>
          <w:szCs w:val="24"/>
          <w:lang w:eastAsia="zh-CN"/>
        </w:rPr>
        <w:t>研究</w:t>
      </w:r>
      <w:r w:rsidR="004D0691">
        <w:rPr>
          <w:rFonts w:asciiTheme="minorHAnsi" w:hAnsiTheme="minorHAnsi" w:hint="eastAsia"/>
          <w:szCs w:val="24"/>
          <w:lang w:eastAsia="zh-CN"/>
        </w:rPr>
        <w:t>或许可</w:t>
      </w:r>
      <w:r w:rsidR="004D0691">
        <w:rPr>
          <w:rFonts w:asciiTheme="minorHAnsi" w:hAnsiTheme="minorHAnsi"/>
          <w:szCs w:val="24"/>
          <w:lang w:eastAsia="zh-CN"/>
        </w:rPr>
        <w:t>通过</w:t>
      </w:r>
      <w:r w:rsidR="004D0691" w:rsidRPr="00CA3F02">
        <w:rPr>
          <w:rFonts w:asciiTheme="minorHAnsi" w:hAnsiTheme="minorHAnsi"/>
          <w:szCs w:val="24"/>
          <w:lang w:eastAsia="zh-CN"/>
        </w:rPr>
        <w:t>确定</w:t>
      </w:r>
      <w:r w:rsidR="004D0691">
        <w:rPr>
          <w:rFonts w:asciiTheme="minorHAnsi" w:hAnsiTheme="minorHAnsi" w:hint="eastAsia"/>
          <w:szCs w:val="24"/>
          <w:lang w:eastAsia="zh-CN"/>
        </w:rPr>
        <w:t>与</w:t>
      </w:r>
      <w:r w:rsidR="004D0691" w:rsidRPr="00CA3F02">
        <w:rPr>
          <w:rFonts w:asciiTheme="minorHAnsi" w:hAnsiTheme="minorHAnsi"/>
          <w:szCs w:val="24"/>
          <w:lang w:eastAsia="zh-CN"/>
        </w:rPr>
        <w:t>会费单位不相</w:t>
      </w:r>
      <w:r w:rsidR="004D0691" w:rsidRPr="00CA3F02">
        <w:rPr>
          <w:rFonts w:asciiTheme="minorHAnsi" w:hAnsiTheme="minorHAnsi" w:hint="eastAsia"/>
          <w:szCs w:val="24"/>
          <w:lang w:eastAsia="zh-CN"/>
        </w:rPr>
        <w:t>关联</w:t>
      </w:r>
      <w:r w:rsidR="004D0691" w:rsidRPr="00CA3F02">
        <w:rPr>
          <w:rFonts w:asciiTheme="minorHAnsi" w:hAnsiTheme="minorHAnsi"/>
          <w:szCs w:val="24"/>
          <w:lang w:eastAsia="zh-CN"/>
        </w:rPr>
        <w:t>的新的资金来源</w:t>
      </w:r>
      <w:r w:rsidR="004559FE" w:rsidRPr="004559FE">
        <w:rPr>
          <w:rFonts w:asciiTheme="minorHAnsi" w:hAnsiTheme="minorHAnsi" w:hint="eastAsia"/>
          <w:szCs w:val="24"/>
          <w:lang w:val="fr-FR" w:eastAsia="zh-CN"/>
        </w:rPr>
        <w:t>，</w:t>
      </w:r>
      <w:r w:rsidR="00427068" w:rsidRPr="00CA3F02">
        <w:rPr>
          <w:rFonts w:asciiTheme="minorHAnsi" w:hAnsiTheme="minorHAnsi" w:hint="eastAsia"/>
          <w:szCs w:val="24"/>
          <w:lang w:eastAsia="zh-CN"/>
        </w:rPr>
        <w:t>为</w:t>
      </w:r>
      <w:r w:rsidR="00427068" w:rsidRPr="00CA3F02">
        <w:rPr>
          <w:rFonts w:asciiTheme="minorHAnsi" w:hAnsiTheme="minorHAnsi"/>
          <w:szCs w:val="24"/>
          <w:lang w:eastAsia="zh-CN"/>
        </w:rPr>
        <w:t>国际电联</w:t>
      </w:r>
      <w:r w:rsidR="00427068" w:rsidRPr="00CA3F02">
        <w:rPr>
          <w:rFonts w:asciiTheme="minorHAnsi" w:hAnsiTheme="minorHAnsi" w:hint="eastAsia"/>
          <w:szCs w:val="24"/>
          <w:lang w:eastAsia="zh-CN"/>
        </w:rPr>
        <w:t>生成</w:t>
      </w:r>
      <w:r w:rsidR="00427068" w:rsidRPr="00CA3F02">
        <w:rPr>
          <w:rFonts w:asciiTheme="minorHAnsi" w:hAnsiTheme="minorHAnsi"/>
          <w:szCs w:val="24"/>
          <w:lang w:eastAsia="zh-CN"/>
        </w:rPr>
        <w:t>额外收入的可能性</w:t>
      </w:r>
      <w:r w:rsidR="004559FE" w:rsidRPr="004559FE">
        <w:rPr>
          <w:rFonts w:asciiTheme="minorHAnsi" w:hAnsiTheme="minorHAnsi" w:hint="eastAsia"/>
          <w:szCs w:val="24"/>
          <w:lang w:val="fr-FR" w:eastAsia="zh-CN"/>
        </w:rPr>
        <w:t>，</w:t>
      </w:r>
      <w:r w:rsidR="004559FE">
        <w:rPr>
          <w:rFonts w:asciiTheme="minorHAnsi" w:hAnsiTheme="minorHAnsi" w:hint="eastAsia"/>
          <w:szCs w:val="24"/>
          <w:lang w:eastAsia="zh-CN"/>
        </w:rPr>
        <w:t>根据</w:t>
      </w:r>
      <w:r w:rsidR="004559FE">
        <w:rPr>
          <w:rFonts w:asciiTheme="minorHAnsi" w:hAnsiTheme="minorHAnsi"/>
          <w:szCs w:val="24"/>
          <w:lang w:eastAsia="zh-CN"/>
        </w:rPr>
        <w:t>这项</w:t>
      </w:r>
      <w:r w:rsidR="004559FE">
        <w:rPr>
          <w:rFonts w:asciiTheme="minorHAnsi" w:hAnsiTheme="minorHAnsi" w:hint="eastAsia"/>
          <w:szCs w:val="24"/>
          <w:lang w:eastAsia="zh-CN"/>
        </w:rPr>
        <w:t>决议</w:t>
      </w:r>
      <w:r w:rsidR="004559FE" w:rsidRPr="004559FE">
        <w:rPr>
          <w:rFonts w:asciiTheme="minorHAnsi" w:hAnsiTheme="minorHAnsi"/>
          <w:szCs w:val="24"/>
          <w:lang w:val="fr-FR" w:eastAsia="zh-CN"/>
        </w:rPr>
        <w:t>，</w:t>
      </w:r>
      <w:bookmarkEnd w:id="4"/>
      <w:r w:rsidR="009D1C3F" w:rsidRPr="00CA3F02">
        <w:rPr>
          <w:rFonts w:asciiTheme="minorHAnsi" w:hAnsiTheme="minorHAnsi"/>
          <w:szCs w:val="24"/>
          <w:lang w:eastAsia="zh-CN"/>
        </w:rPr>
        <w:t>2014</w:t>
      </w:r>
      <w:r w:rsidR="009D1C3F">
        <w:rPr>
          <w:rFonts w:asciiTheme="minorHAnsi" w:hAnsiTheme="minorHAnsi" w:hint="eastAsia"/>
          <w:szCs w:val="24"/>
          <w:lang w:eastAsia="zh-CN"/>
        </w:rPr>
        <w:t>年</w:t>
      </w:r>
      <w:r w:rsidR="009D1C3F">
        <w:rPr>
          <w:rFonts w:asciiTheme="minorHAnsi" w:hAnsiTheme="minorHAnsi"/>
          <w:szCs w:val="24"/>
          <w:lang w:eastAsia="zh-CN"/>
        </w:rPr>
        <w:t>以来理事会会议、</w:t>
      </w:r>
      <w:r w:rsidR="009D1C3F" w:rsidRPr="00CA3F02">
        <w:rPr>
          <w:rFonts w:asciiTheme="minorHAnsi" w:hAnsiTheme="minorHAnsi"/>
          <w:szCs w:val="24"/>
          <w:lang w:eastAsia="zh-CN"/>
        </w:rPr>
        <w:t>PP-14</w:t>
      </w:r>
      <w:r w:rsidR="009D1C3F">
        <w:rPr>
          <w:rFonts w:asciiTheme="minorHAnsi" w:hAnsiTheme="minorHAnsi" w:hint="eastAsia"/>
          <w:szCs w:val="24"/>
          <w:lang w:eastAsia="zh-CN"/>
        </w:rPr>
        <w:t>以及</w:t>
      </w:r>
      <w:r w:rsidR="009D1C3F">
        <w:rPr>
          <w:rFonts w:asciiTheme="minorHAnsi" w:hAnsiTheme="minorHAnsi"/>
          <w:szCs w:val="24"/>
          <w:lang w:eastAsia="zh-CN"/>
        </w:rPr>
        <w:t>理事会财务和人力资源工作组会议</w:t>
      </w:r>
      <w:r w:rsidR="004559FE">
        <w:rPr>
          <w:rFonts w:asciiTheme="minorHAnsi" w:hAnsiTheme="minorHAnsi" w:hint="eastAsia"/>
          <w:szCs w:val="24"/>
          <w:lang w:eastAsia="zh-CN"/>
        </w:rPr>
        <w:t>就</w:t>
      </w:r>
      <w:r w:rsidR="009D1C3F">
        <w:rPr>
          <w:rFonts w:asciiTheme="minorHAnsi" w:hAnsiTheme="minorHAnsi"/>
          <w:szCs w:val="24"/>
          <w:lang w:eastAsia="zh-CN"/>
        </w:rPr>
        <w:t>国际编号资源（</w:t>
      </w:r>
      <w:r w:rsidR="009D1C3F" w:rsidRPr="00CA3F02">
        <w:rPr>
          <w:rFonts w:asciiTheme="minorHAnsi" w:hAnsiTheme="minorHAnsi"/>
          <w:szCs w:val="24"/>
          <w:lang w:eastAsia="zh-CN"/>
        </w:rPr>
        <w:t>INR</w:t>
      </w:r>
      <w:r w:rsidR="009D1C3F">
        <w:rPr>
          <w:rFonts w:asciiTheme="minorHAnsi" w:hAnsiTheme="minorHAnsi"/>
          <w:szCs w:val="24"/>
          <w:lang w:eastAsia="zh-CN"/>
        </w:rPr>
        <w:t>）</w:t>
      </w:r>
      <w:r w:rsidR="009D1C3F">
        <w:rPr>
          <w:rFonts w:asciiTheme="minorHAnsi" w:hAnsiTheme="minorHAnsi" w:hint="eastAsia"/>
          <w:szCs w:val="24"/>
          <w:lang w:eastAsia="zh-CN"/>
        </w:rPr>
        <w:t>的</w:t>
      </w:r>
      <w:r w:rsidR="009D1C3F">
        <w:rPr>
          <w:rFonts w:asciiTheme="minorHAnsi" w:hAnsiTheme="minorHAnsi"/>
          <w:szCs w:val="24"/>
          <w:lang w:eastAsia="zh-CN"/>
        </w:rPr>
        <w:t>创收问题</w:t>
      </w:r>
      <w:r w:rsidR="004559FE">
        <w:rPr>
          <w:rFonts w:asciiTheme="minorHAnsi" w:hAnsiTheme="minorHAnsi" w:hint="eastAsia"/>
          <w:szCs w:val="24"/>
          <w:lang w:eastAsia="zh-CN"/>
        </w:rPr>
        <w:t>开展</w:t>
      </w:r>
      <w:r w:rsidR="004559FE">
        <w:rPr>
          <w:rFonts w:asciiTheme="minorHAnsi" w:hAnsiTheme="minorHAnsi"/>
          <w:szCs w:val="24"/>
          <w:lang w:eastAsia="zh-CN"/>
        </w:rPr>
        <w:t>了讨论。</w:t>
      </w:r>
      <w:bookmarkStart w:id="5" w:name="lt_pId027"/>
      <w:r w:rsidR="009D1C3F">
        <w:rPr>
          <w:rFonts w:asciiTheme="minorHAnsi" w:hAnsiTheme="minorHAnsi" w:hint="eastAsia"/>
          <w:szCs w:val="24"/>
          <w:lang w:eastAsia="zh-CN"/>
        </w:rPr>
        <w:t>根据</w:t>
      </w:r>
      <w:r w:rsidR="009D1C3F">
        <w:rPr>
          <w:rFonts w:asciiTheme="minorHAnsi" w:hAnsiTheme="minorHAnsi"/>
          <w:szCs w:val="24"/>
          <w:lang w:eastAsia="zh-CN"/>
        </w:rPr>
        <w:t>理事会</w:t>
      </w:r>
      <w:r w:rsidR="009D1C3F">
        <w:rPr>
          <w:rFonts w:asciiTheme="minorHAnsi" w:hAnsiTheme="minorHAnsi" w:hint="eastAsia"/>
          <w:szCs w:val="24"/>
          <w:lang w:eastAsia="zh-CN"/>
        </w:rPr>
        <w:t>2014</w:t>
      </w:r>
      <w:r w:rsidR="009D1C3F">
        <w:rPr>
          <w:rFonts w:asciiTheme="minorHAnsi" w:hAnsiTheme="minorHAnsi" w:hint="eastAsia"/>
          <w:szCs w:val="24"/>
          <w:lang w:eastAsia="zh-CN"/>
        </w:rPr>
        <w:t>年</w:t>
      </w:r>
      <w:r w:rsidR="009D1C3F">
        <w:rPr>
          <w:rFonts w:asciiTheme="minorHAnsi" w:hAnsiTheme="minorHAnsi"/>
          <w:szCs w:val="24"/>
          <w:lang w:eastAsia="zh-CN"/>
        </w:rPr>
        <w:t>会议指示</w:t>
      </w:r>
      <w:r w:rsidR="004559FE">
        <w:rPr>
          <w:rFonts w:asciiTheme="minorHAnsi" w:hAnsiTheme="minorHAnsi" w:hint="eastAsia"/>
          <w:szCs w:val="24"/>
          <w:lang w:eastAsia="zh-CN"/>
        </w:rPr>
        <w:t>，</w:t>
      </w:r>
      <w:r w:rsidR="009D1C3F">
        <w:rPr>
          <w:rFonts w:asciiTheme="minorHAnsi" w:hAnsiTheme="minorHAnsi"/>
          <w:szCs w:val="24"/>
          <w:lang w:eastAsia="zh-CN"/>
        </w:rPr>
        <w:t>在</w:t>
      </w:r>
      <w:r w:rsidR="009D1C3F" w:rsidRPr="00CA3F02">
        <w:rPr>
          <w:rFonts w:asciiTheme="minorHAnsi" w:hAnsiTheme="minorHAnsi"/>
          <w:szCs w:val="24"/>
          <w:lang w:eastAsia="zh-CN"/>
        </w:rPr>
        <w:t>ITU-T</w:t>
      </w:r>
      <w:r w:rsidR="009D1C3F">
        <w:rPr>
          <w:rFonts w:asciiTheme="minorHAnsi" w:hAnsiTheme="minorHAnsi" w:hint="eastAsia"/>
          <w:szCs w:val="24"/>
          <w:lang w:eastAsia="zh-CN"/>
        </w:rPr>
        <w:t>第</w:t>
      </w:r>
      <w:r w:rsidR="009D1C3F" w:rsidRPr="00CA3F02">
        <w:rPr>
          <w:rFonts w:asciiTheme="minorHAnsi" w:hAnsiTheme="minorHAnsi"/>
          <w:szCs w:val="24"/>
          <w:lang w:eastAsia="zh-CN"/>
        </w:rPr>
        <w:t>2</w:t>
      </w:r>
      <w:r w:rsidR="009D1C3F">
        <w:rPr>
          <w:rFonts w:asciiTheme="minorHAnsi" w:hAnsiTheme="minorHAnsi" w:hint="eastAsia"/>
          <w:szCs w:val="24"/>
          <w:lang w:eastAsia="zh-CN"/>
        </w:rPr>
        <w:t>研究组下</w:t>
      </w:r>
      <w:r w:rsidR="009D1C3F">
        <w:rPr>
          <w:rFonts w:asciiTheme="minorHAnsi" w:hAnsiTheme="minorHAnsi"/>
          <w:szCs w:val="24"/>
          <w:lang w:eastAsia="zh-CN"/>
        </w:rPr>
        <w:t>设立了一个专家组，该专家组</w:t>
      </w:r>
      <w:r w:rsidR="004559FE">
        <w:rPr>
          <w:rFonts w:asciiTheme="minorHAnsi" w:hAnsiTheme="minorHAnsi" w:hint="eastAsia"/>
          <w:szCs w:val="24"/>
          <w:lang w:eastAsia="zh-CN"/>
        </w:rPr>
        <w:t>已</w:t>
      </w:r>
      <w:r w:rsidR="009D1C3F">
        <w:rPr>
          <w:rFonts w:asciiTheme="minorHAnsi" w:hAnsiTheme="minorHAnsi"/>
          <w:szCs w:val="24"/>
          <w:lang w:eastAsia="zh-CN"/>
        </w:rPr>
        <w:t>向电信标准化局主任提交报告。</w:t>
      </w:r>
      <w:bookmarkEnd w:id="5"/>
      <w:r w:rsidR="009D1C3F">
        <w:rPr>
          <w:rFonts w:asciiTheme="minorHAnsi" w:hAnsiTheme="minorHAnsi" w:hint="eastAsia"/>
          <w:szCs w:val="24"/>
          <w:lang w:eastAsia="zh-CN"/>
        </w:rPr>
        <w:t>进行了</w:t>
      </w:r>
      <w:r w:rsidR="009D1C3F">
        <w:rPr>
          <w:rFonts w:asciiTheme="minorHAnsi" w:hAnsiTheme="minorHAnsi"/>
          <w:szCs w:val="24"/>
          <w:lang w:eastAsia="zh-CN"/>
        </w:rPr>
        <w:t>一次正式磋商，磋商结果已报告理事会</w:t>
      </w:r>
      <w:r w:rsidR="009D1C3F">
        <w:rPr>
          <w:rFonts w:asciiTheme="minorHAnsi" w:hAnsiTheme="minorHAnsi" w:hint="eastAsia"/>
          <w:szCs w:val="24"/>
          <w:lang w:eastAsia="zh-CN"/>
        </w:rPr>
        <w:t>2015</w:t>
      </w:r>
      <w:r w:rsidR="009D1C3F">
        <w:rPr>
          <w:rFonts w:asciiTheme="minorHAnsi" w:hAnsiTheme="minorHAnsi" w:hint="eastAsia"/>
          <w:szCs w:val="24"/>
          <w:lang w:eastAsia="zh-CN"/>
        </w:rPr>
        <w:t>年</w:t>
      </w:r>
      <w:r w:rsidR="009D1C3F">
        <w:rPr>
          <w:rFonts w:asciiTheme="minorHAnsi" w:hAnsiTheme="minorHAnsi"/>
          <w:szCs w:val="24"/>
          <w:lang w:eastAsia="zh-CN"/>
        </w:rPr>
        <w:t>会议，</w:t>
      </w:r>
      <w:r w:rsidR="009D1C3F">
        <w:rPr>
          <w:rFonts w:asciiTheme="minorHAnsi" w:hAnsiTheme="minorHAnsi" w:hint="eastAsia"/>
          <w:szCs w:val="24"/>
          <w:lang w:eastAsia="zh-CN"/>
        </w:rPr>
        <w:t>详情</w:t>
      </w:r>
      <w:r w:rsidR="009D1C3F">
        <w:rPr>
          <w:rFonts w:asciiTheme="minorHAnsi" w:hAnsiTheme="minorHAnsi"/>
          <w:szCs w:val="24"/>
          <w:lang w:eastAsia="zh-CN"/>
        </w:rPr>
        <w:t>请参阅：</w:t>
      </w:r>
      <w:bookmarkStart w:id="6" w:name="lt_pId029"/>
      <w:r w:rsidR="00567485" w:rsidRPr="00CA3F02">
        <w:fldChar w:fldCharType="begin"/>
      </w:r>
      <w:r w:rsidR="00567485" w:rsidRPr="00CA3F02">
        <w:rPr>
          <w:lang w:eastAsia="zh-CN"/>
        </w:rPr>
        <w:instrText xml:space="preserve"> HYPERLINK "https://www.itu.int/net/ITU-T/forms/qs-inr-ms/rev-gen-inr.aspx" </w:instrText>
      </w:r>
      <w:r w:rsidR="00567485" w:rsidRPr="00CA3F02">
        <w:fldChar w:fldCharType="separate"/>
      </w:r>
      <w:r w:rsidR="00567485" w:rsidRPr="00CA3F02">
        <w:rPr>
          <w:rStyle w:val="Hyperlink"/>
          <w:rFonts w:asciiTheme="minorHAnsi" w:hAnsiTheme="minorHAnsi"/>
          <w:szCs w:val="24"/>
          <w:lang w:eastAsia="zh-CN"/>
        </w:rPr>
        <w:t>https://www.itu.int/net/ITU-T/forms/qs-inr-ms/rev-gen-inr.aspx</w:t>
      </w:r>
      <w:r w:rsidR="00567485" w:rsidRPr="00CA3F02">
        <w:fldChar w:fldCharType="end"/>
      </w:r>
      <w:bookmarkEnd w:id="6"/>
      <w:r w:rsidR="009D1C3F">
        <w:rPr>
          <w:rFonts w:asciiTheme="minorHAnsi" w:hAnsiTheme="minorHAnsi" w:hint="eastAsia"/>
          <w:szCs w:val="24"/>
          <w:lang w:eastAsia="zh-CN"/>
        </w:rPr>
        <w:t>。</w:t>
      </w:r>
    </w:p>
    <w:p w:rsidR="00567485" w:rsidRPr="004559FE" w:rsidRDefault="00CA3F02" w:rsidP="000C313F">
      <w:pPr>
        <w:shd w:val="clear" w:color="auto" w:fill="FFFFFF"/>
        <w:snapToGrid w:val="0"/>
        <w:spacing w:after="120"/>
        <w:rPr>
          <w:b/>
          <w:i/>
          <w:color w:val="800000"/>
          <w:sz w:val="22"/>
          <w:lang w:eastAsia="zh-CN"/>
        </w:rPr>
      </w:pPr>
      <w:r w:rsidRPr="004559FE">
        <w:rPr>
          <w:rFonts w:asciiTheme="minorHAnsi" w:hAnsiTheme="minorHAnsi"/>
          <w:lang w:eastAsia="zh-CN"/>
        </w:rPr>
        <w:t>2</w:t>
      </w:r>
      <w:r w:rsidR="00567485" w:rsidRPr="004559FE">
        <w:rPr>
          <w:rFonts w:asciiTheme="minorHAnsi" w:hAnsiTheme="minorHAnsi"/>
          <w:lang w:eastAsia="zh-CN"/>
        </w:rPr>
        <w:tab/>
      </w:r>
      <w:r w:rsidR="009D1C3F" w:rsidRPr="004559FE">
        <w:rPr>
          <w:rFonts w:asciiTheme="minorHAnsi" w:hAnsiTheme="minorHAnsi" w:hint="eastAsia"/>
          <w:lang w:eastAsia="zh-CN"/>
        </w:rPr>
        <w:t>理事会</w:t>
      </w:r>
      <w:r w:rsidR="009D1C3F" w:rsidRPr="004559FE">
        <w:rPr>
          <w:rFonts w:asciiTheme="minorHAnsi" w:hAnsiTheme="minorHAnsi" w:hint="eastAsia"/>
          <w:lang w:eastAsia="zh-CN"/>
        </w:rPr>
        <w:t>2016</w:t>
      </w:r>
      <w:r w:rsidR="009D1C3F" w:rsidRPr="004559FE">
        <w:rPr>
          <w:rFonts w:asciiTheme="minorHAnsi" w:hAnsiTheme="minorHAnsi" w:hint="eastAsia"/>
          <w:lang w:eastAsia="zh-CN"/>
        </w:rPr>
        <w:t>年</w:t>
      </w:r>
      <w:r w:rsidR="009D1C3F" w:rsidRPr="004559FE">
        <w:rPr>
          <w:rFonts w:asciiTheme="minorHAnsi" w:hAnsiTheme="minorHAnsi"/>
          <w:lang w:eastAsia="zh-CN"/>
        </w:rPr>
        <w:t>会议继续</w:t>
      </w:r>
      <w:r w:rsidR="004559FE">
        <w:rPr>
          <w:rFonts w:asciiTheme="minorHAnsi" w:hAnsiTheme="minorHAnsi" w:hint="eastAsia"/>
          <w:lang w:eastAsia="zh-CN"/>
        </w:rPr>
        <w:t>就</w:t>
      </w:r>
      <w:r w:rsidR="009D1C3F" w:rsidRPr="004559FE">
        <w:rPr>
          <w:rFonts w:asciiTheme="minorHAnsi" w:hAnsiTheme="minorHAnsi"/>
          <w:lang w:eastAsia="zh-CN"/>
        </w:rPr>
        <w:t>国际编号资源的创收问题</w:t>
      </w:r>
      <w:r w:rsidR="004559FE">
        <w:rPr>
          <w:rFonts w:asciiTheme="minorHAnsi" w:hAnsiTheme="minorHAnsi" w:hint="eastAsia"/>
          <w:lang w:eastAsia="zh-CN"/>
        </w:rPr>
        <w:t>进行了</w:t>
      </w:r>
      <w:r w:rsidR="004559FE">
        <w:rPr>
          <w:rFonts w:asciiTheme="minorHAnsi" w:hAnsiTheme="minorHAnsi"/>
          <w:lang w:eastAsia="zh-CN"/>
        </w:rPr>
        <w:t>讨论</w:t>
      </w:r>
      <w:r w:rsidR="009D1C3F" w:rsidRPr="004559FE">
        <w:rPr>
          <w:rFonts w:asciiTheme="minorHAnsi" w:hAnsiTheme="minorHAnsi"/>
          <w:lang w:eastAsia="zh-CN"/>
        </w:rPr>
        <w:t>。</w:t>
      </w:r>
      <w:bookmarkStart w:id="7" w:name="lt_pId033"/>
      <w:r w:rsidR="004559FE">
        <w:rPr>
          <w:rFonts w:asciiTheme="minorHAnsi" w:hAnsiTheme="minorHAnsi" w:hint="eastAsia"/>
          <w:lang w:eastAsia="zh-CN"/>
        </w:rPr>
        <w:t>根据</w:t>
      </w:r>
      <w:r w:rsidR="004559FE" w:rsidRPr="004559FE">
        <w:rPr>
          <w:szCs w:val="22"/>
          <w:lang w:val="en-US" w:eastAsia="zh-CN"/>
        </w:rPr>
        <w:t>CWG-FHR</w:t>
      </w:r>
      <w:r w:rsidR="004559FE">
        <w:rPr>
          <w:rFonts w:hint="eastAsia"/>
          <w:szCs w:val="22"/>
          <w:lang w:val="en-US" w:eastAsia="zh-CN"/>
        </w:rPr>
        <w:t>关于“</w:t>
      </w:r>
      <w:r w:rsidR="004559FE" w:rsidRPr="004559FE">
        <w:rPr>
          <w:rFonts w:hint="eastAsia"/>
          <w:szCs w:val="22"/>
          <w:lang w:val="en-US" w:eastAsia="zh-CN"/>
        </w:rPr>
        <w:t>有必要将所有相关文件提供</w:t>
      </w:r>
      <w:r w:rsidR="004559FE">
        <w:rPr>
          <w:rFonts w:hint="eastAsia"/>
          <w:szCs w:val="22"/>
          <w:lang w:val="en-US" w:eastAsia="zh-CN"/>
        </w:rPr>
        <w:t>”</w:t>
      </w:r>
      <w:r w:rsidR="004559FE" w:rsidRPr="004559FE">
        <w:rPr>
          <w:rFonts w:hint="eastAsia"/>
          <w:szCs w:val="22"/>
          <w:lang w:val="en-US" w:eastAsia="zh-CN"/>
        </w:rPr>
        <w:t>给理事会</w:t>
      </w:r>
      <w:r w:rsidR="004559FE" w:rsidRPr="004559FE">
        <w:rPr>
          <w:szCs w:val="22"/>
          <w:lang w:val="en-US" w:eastAsia="zh-CN"/>
        </w:rPr>
        <w:t>2016</w:t>
      </w:r>
      <w:r w:rsidR="004559FE" w:rsidRPr="004559FE">
        <w:rPr>
          <w:rFonts w:hint="eastAsia"/>
          <w:szCs w:val="22"/>
          <w:lang w:val="en-US" w:eastAsia="zh-CN"/>
        </w:rPr>
        <w:t>年会议</w:t>
      </w:r>
      <w:r w:rsidR="004559FE">
        <w:rPr>
          <w:rFonts w:hint="eastAsia"/>
          <w:szCs w:val="22"/>
          <w:lang w:val="en-US" w:eastAsia="zh-CN"/>
        </w:rPr>
        <w:t>的</w:t>
      </w:r>
      <w:r w:rsidR="004559FE">
        <w:rPr>
          <w:szCs w:val="22"/>
          <w:lang w:val="en-US" w:eastAsia="zh-CN"/>
        </w:rPr>
        <w:t>要求，</w:t>
      </w:r>
      <w:r w:rsidR="004559FE">
        <w:rPr>
          <w:rFonts w:asciiTheme="minorHAnsi" w:hAnsiTheme="minorHAnsi" w:hint="eastAsia"/>
          <w:lang w:eastAsia="zh-CN"/>
        </w:rPr>
        <w:t>电信标准化局</w:t>
      </w:r>
      <w:r w:rsidR="004559FE">
        <w:rPr>
          <w:rFonts w:asciiTheme="minorHAnsi" w:hAnsiTheme="minorHAnsi"/>
          <w:lang w:eastAsia="zh-CN"/>
        </w:rPr>
        <w:t>提交了</w:t>
      </w:r>
      <w:hyperlink r:id="rId15" w:history="1">
        <w:r w:rsidR="004559FE" w:rsidRPr="004559FE">
          <w:rPr>
            <w:rStyle w:val="Hyperlink"/>
            <w:rFonts w:asciiTheme="minorHAnsi" w:hAnsiTheme="minorHAnsi"/>
            <w:szCs w:val="24"/>
            <w:lang w:val="en" w:eastAsia="zh-CN"/>
          </w:rPr>
          <w:t>C16/69</w:t>
        </w:r>
      </w:hyperlink>
      <w:r w:rsidR="004559FE">
        <w:rPr>
          <w:rFonts w:asciiTheme="minorHAnsi" w:hAnsiTheme="minorHAnsi" w:hint="eastAsia"/>
          <w:lang w:eastAsia="zh-CN"/>
        </w:rPr>
        <w:t>号</w:t>
      </w:r>
      <w:r w:rsidR="004559FE">
        <w:rPr>
          <w:rFonts w:asciiTheme="minorHAnsi" w:hAnsiTheme="minorHAnsi"/>
          <w:lang w:eastAsia="zh-CN"/>
        </w:rPr>
        <w:t>文件，</w:t>
      </w:r>
      <w:r w:rsidR="004559FE">
        <w:rPr>
          <w:rFonts w:hint="eastAsia"/>
          <w:lang w:eastAsia="zh-CN"/>
        </w:rPr>
        <w:t>该</w:t>
      </w:r>
      <w:r w:rsidR="00427068" w:rsidRPr="004559FE">
        <w:rPr>
          <w:rFonts w:hint="eastAsia"/>
          <w:lang w:eastAsia="zh-CN"/>
        </w:rPr>
        <w:t>文件总结了国际电联自理事会</w:t>
      </w:r>
      <w:r w:rsidR="00427068" w:rsidRPr="004559FE">
        <w:rPr>
          <w:lang w:eastAsia="zh-CN"/>
        </w:rPr>
        <w:t>2014</w:t>
      </w:r>
      <w:r w:rsidR="00427068" w:rsidRPr="004559FE">
        <w:rPr>
          <w:rFonts w:hint="eastAsia"/>
          <w:lang w:eastAsia="zh-CN"/>
        </w:rPr>
        <w:t>年会议以来就国际</w:t>
      </w:r>
      <w:r w:rsidR="00105AE0">
        <w:rPr>
          <w:rFonts w:hint="eastAsia"/>
          <w:lang w:eastAsia="zh-CN"/>
        </w:rPr>
        <w:t>编号</w:t>
      </w:r>
      <w:r w:rsidR="00427068" w:rsidRPr="004559FE">
        <w:rPr>
          <w:rFonts w:hint="eastAsia"/>
          <w:lang w:eastAsia="zh-CN"/>
        </w:rPr>
        <w:t>资源（</w:t>
      </w:r>
      <w:r w:rsidR="00427068" w:rsidRPr="004559FE">
        <w:rPr>
          <w:lang w:eastAsia="zh-CN"/>
        </w:rPr>
        <w:t>INR</w:t>
      </w:r>
      <w:r w:rsidR="00427068" w:rsidRPr="004559FE">
        <w:rPr>
          <w:rFonts w:hint="eastAsia"/>
          <w:lang w:eastAsia="zh-CN"/>
        </w:rPr>
        <w:t>）创收开展的活动</w:t>
      </w:r>
      <w:r w:rsidR="00427068" w:rsidRPr="004559FE">
        <w:rPr>
          <w:rFonts w:hint="eastAsia"/>
          <w:szCs w:val="22"/>
          <w:lang w:val="en-US" w:eastAsia="zh-CN"/>
        </w:rPr>
        <w:t>。</w:t>
      </w:r>
      <w:bookmarkEnd w:id="7"/>
      <w:r w:rsidR="009D1C3F" w:rsidRPr="004559FE">
        <w:rPr>
          <w:rFonts w:asciiTheme="minorHAnsi" w:hAnsiTheme="minorHAnsi" w:hint="eastAsia"/>
          <w:lang w:eastAsia="zh-CN"/>
        </w:rPr>
        <w:t>美国和</w:t>
      </w:r>
      <w:r w:rsidR="009D1C3F" w:rsidRPr="004559FE">
        <w:rPr>
          <w:rFonts w:asciiTheme="minorHAnsi" w:hAnsiTheme="minorHAnsi"/>
          <w:lang w:eastAsia="zh-CN"/>
        </w:rPr>
        <w:t>沙特阿拉伯分别提交了</w:t>
      </w:r>
      <w:hyperlink r:id="rId16" w:history="1">
        <w:r w:rsidR="009D1C3F" w:rsidRPr="004559FE">
          <w:rPr>
            <w:rStyle w:val="Hyperlink"/>
            <w:rFonts w:asciiTheme="minorHAnsi" w:hAnsiTheme="minorHAnsi"/>
            <w:szCs w:val="24"/>
            <w:lang w:eastAsia="zh-CN"/>
          </w:rPr>
          <w:t>C16/79</w:t>
        </w:r>
      </w:hyperlink>
      <w:r w:rsidR="009D1C3F" w:rsidRPr="004559FE">
        <w:rPr>
          <w:rFonts w:asciiTheme="minorHAnsi" w:hAnsiTheme="minorHAnsi" w:hint="eastAsia"/>
          <w:lang w:eastAsia="zh-CN"/>
        </w:rPr>
        <w:t>和</w:t>
      </w:r>
      <w:hyperlink r:id="rId17" w:history="1">
        <w:r w:rsidR="009D1C3F" w:rsidRPr="004559FE">
          <w:rPr>
            <w:rStyle w:val="Hyperlink"/>
            <w:rFonts w:asciiTheme="minorHAnsi" w:hAnsiTheme="minorHAnsi"/>
            <w:szCs w:val="24"/>
            <w:lang w:eastAsia="zh-CN"/>
          </w:rPr>
          <w:t>C16/96</w:t>
        </w:r>
      </w:hyperlink>
      <w:r w:rsidR="009D1C3F" w:rsidRPr="004559FE">
        <w:rPr>
          <w:rFonts w:asciiTheme="minorHAnsi" w:hAnsiTheme="minorHAnsi"/>
          <w:lang w:eastAsia="zh-CN"/>
        </w:rPr>
        <w:t>号文件，</w:t>
      </w:r>
      <w:r w:rsidR="00207385" w:rsidRPr="004559FE">
        <w:rPr>
          <w:rFonts w:asciiTheme="minorHAnsi" w:hAnsiTheme="minorHAnsi" w:hint="eastAsia"/>
          <w:lang w:eastAsia="zh-CN"/>
        </w:rPr>
        <w:t>表达了</w:t>
      </w:r>
      <w:r w:rsidR="00207385" w:rsidRPr="004559FE">
        <w:rPr>
          <w:rFonts w:asciiTheme="minorHAnsi" w:hAnsiTheme="minorHAnsi"/>
          <w:lang w:eastAsia="zh-CN"/>
        </w:rPr>
        <w:t>对国际编号资源</w:t>
      </w:r>
      <w:r w:rsidR="00207385" w:rsidRPr="004559FE">
        <w:rPr>
          <w:rFonts w:asciiTheme="minorHAnsi" w:hAnsiTheme="minorHAnsi" w:hint="eastAsia"/>
          <w:lang w:eastAsia="zh-CN"/>
        </w:rPr>
        <w:t>创收</w:t>
      </w:r>
      <w:r w:rsidR="00207385" w:rsidRPr="004559FE">
        <w:rPr>
          <w:rFonts w:asciiTheme="minorHAnsi" w:hAnsiTheme="minorHAnsi"/>
          <w:lang w:eastAsia="zh-CN"/>
        </w:rPr>
        <w:t>问题</w:t>
      </w:r>
      <w:r w:rsidR="00207385" w:rsidRPr="004559FE">
        <w:rPr>
          <w:rFonts w:asciiTheme="minorHAnsi" w:hAnsiTheme="minorHAnsi" w:hint="eastAsia"/>
          <w:lang w:eastAsia="zh-CN"/>
        </w:rPr>
        <w:t>的</w:t>
      </w:r>
      <w:r w:rsidR="00207385" w:rsidRPr="004559FE">
        <w:rPr>
          <w:rFonts w:asciiTheme="minorHAnsi" w:hAnsiTheme="minorHAnsi"/>
          <w:lang w:eastAsia="zh-CN"/>
        </w:rPr>
        <w:t>看法。</w:t>
      </w:r>
      <w:r w:rsidR="00207385" w:rsidRPr="004559FE">
        <w:rPr>
          <w:rFonts w:asciiTheme="minorHAnsi" w:hAnsiTheme="minorHAnsi" w:hint="eastAsia"/>
          <w:lang w:eastAsia="zh-CN"/>
        </w:rPr>
        <w:t>一些理事</w:t>
      </w:r>
      <w:r w:rsidR="00207385" w:rsidRPr="004559FE">
        <w:rPr>
          <w:rFonts w:asciiTheme="minorHAnsi" w:hAnsiTheme="minorHAnsi"/>
          <w:lang w:eastAsia="zh-CN"/>
        </w:rPr>
        <w:t>发言支持</w:t>
      </w:r>
      <w:hyperlink r:id="rId18" w:history="1">
        <w:r w:rsidR="003C130C" w:rsidRPr="004559FE">
          <w:rPr>
            <w:rStyle w:val="Hyperlink"/>
            <w:rFonts w:asciiTheme="minorHAnsi" w:hAnsiTheme="minorHAnsi"/>
            <w:szCs w:val="24"/>
            <w:lang w:eastAsia="zh-CN"/>
          </w:rPr>
          <w:t>C16/69</w:t>
        </w:r>
      </w:hyperlink>
      <w:r w:rsidR="003C130C" w:rsidRPr="004559FE">
        <w:rPr>
          <w:rFonts w:asciiTheme="minorHAnsi" w:hAnsiTheme="minorHAnsi" w:hint="eastAsia"/>
          <w:lang w:eastAsia="zh-CN"/>
        </w:rPr>
        <w:t>和</w:t>
      </w:r>
      <w:hyperlink r:id="rId19" w:history="1">
        <w:r w:rsidR="003C130C" w:rsidRPr="004559FE">
          <w:rPr>
            <w:rStyle w:val="Hyperlink"/>
            <w:rFonts w:asciiTheme="minorHAnsi" w:hAnsiTheme="minorHAnsi"/>
            <w:szCs w:val="24"/>
            <w:lang w:eastAsia="zh-CN"/>
          </w:rPr>
          <w:t>C16/96</w:t>
        </w:r>
      </w:hyperlink>
      <w:r w:rsidR="00207385" w:rsidRPr="004559FE">
        <w:rPr>
          <w:rFonts w:asciiTheme="minorHAnsi" w:hAnsiTheme="minorHAnsi"/>
          <w:lang w:eastAsia="zh-CN"/>
        </w:rPr>
        <w:t>号文件</w:t>
      </w:r>
      <w:r w:rsidR="00207385" w:rsidRPr="004559FE">
        <w:rPr>
          <w:rFonts w:asciiTheme="minorHAnsi" w:hAnsiTheme="minorHAnsi" w:hint="eastAsia"/>
          <w:lang w:eastAsia="zh-CN"/>
        </w:rPr>
        <w:t>分别</w:t>
      </w:r>
      <w:r w:rsidR="00207385" w:rsidRPr="004559FE">
        <w:rPr>
          <w:rFonts w:asciiTheme="minorHAnsi" w:hAnsiTheme="minorHAnsi"/>
          <w:lang w:eastAsia="zh-CN"/>
        </w:rPr>
        <w:t>就</w:t>
      </w:r>
      <w:r w:rsidR="003C130C" w:rsidRPr="004559FE">
        <w:rPr>
          <w:rFonts w:asciiTheme="minorHAnsi" w:hAnsiTheme="minorHAnsi" w:hint="eastAsia"/>
          <w:lang w:eastAsia="zh-CN"/>
        </w:rPr>
        <w:t>作为</w:t>
      </w:r>
      <w:r w:rsidR="003C130C" w:rsidRPr="004559FE">
        <w:rPr>
          <w:rFonts w:asciiTheme="minorHAnsi" w:hAnsiTheme="minorHAnsi"/>
          <w:lang w:eastAsia="zh-CN"/>
        </w:rPr>
        <w:t>国际电联落实全权代表大会第</w:t>
      </w:r>
      <w:r w:rsidR="003C130C" w:rsidRPr="004559FE">
        <w:rPr>
          <w:rFonts w:asciiTheme="minorHAnsi" w:hAnsiTheme="minorHAnsi"/>
          <w:lang w:eastAsia="zh-CN"/>
        </w:rPr>
        <w:t>5</w:t>
      </w:r>
      <w:r w:rsidR="003C130C" w:rsidRPr="004559FE">
        <w:rPr>
          <w:rFonts w:asciiTheme="minorHAnsi" w:hAnsiTheme="minorHAnsi" w:hint="eastAsia"/>
          <w:lang w:eastAsia="zh-CN"/>
        </w:rPr>
        <w:t>号决定</w:t>
      </w:r>
      <w:r w:rsidR="003C130C" w:rsidRPr="004559FE">
        <w:rPr>
          <w:rFonts w:asciiTheme="minorHAnsi" w:hAnsiTheme="minorHAnsi"/>
          <w:lang w:eastAsia="zh-CN"/>
        </w:rPr>
        <w:t>和第</w:t>
      </w:r>
      <w:r w:rsidR="003C130C" w:rsidRPr="004559FE">
        <w:rPr>
          <w:rFonts w:asciiTheme="minorHAnsi" w:hAnsiTheme="minorHAnsi"/>
          <w:lang w:eastAsia="zh-CN"/>
        </w:rPr>
        <w:t>158</w:t>
      </w:r>
      <w:r w:rsidR="003C130C" w:rsidRPr="004559FE">
        <w:rPr>
          <w:rFonts w:asciiTheme="minorHAnsi" w:hAnsiTheme="minorHAnsi"/>
          <w:lang w:eastAsia="zh-CN"/>
        </w:rPr>
        <w:t>号决议</w:t>
      </w:r>
      <w:r w:rsidR="003C130C" w:rsidRPr="004559FE">
        <w:rPr>
          <w:rFonts w:asciiTheme="minorHAnsi" w:hAnsiTheme="minorHAnsi" w:hint="eastAsia"/>
          <w:lang w:eastAsia="zh-CN"/>
        </w:rPr>
        <w:t>而</w:t>
      </w:r>
      <w:r w:rsidR="003C130C" w:rsidRPr="004559FE">
        <w:rPr>
          <w:rFonts w:asciiTheme="minorHAnsi" w:hAnsiTheme="minorHAnsi"/>
          <w:lang w:eastAsia="zh-CN"/>
        </w:rPr>
        <w:t>开展的总体工作</w:t>
      </w:r>
      <w:r w:rsidR="003C130C" w:rsidRPr="004559FE">
        <w:rPr>
          <w:rFonts w:asciiTheme="minorHAnsi" w:hAnsiTheme="minorHAnsi" w:hint="eastAsia"/>
          <w:lang w:eastAsia="zh-CN"/>
        </w:rPr>
        <w:t>一部分的</w:t>
      </w:r>
      <w:r w:rsidR="00207385" w:rsidRPr="004559FE">
        <w:rPr>
          <w:rFonts w:asciiTheme="minorHAnsi" w:hAnsiTheme="minorHAnsi"/>
          <w:lang w:eastAsia="zh-CN"/>
        </w:rPr>
        <w:t>国际编号资源创收</w:t>
      </w:r>
      <w:r w:rsidR="00F1642B">
        <w:rPr>
          <w:rFonts w:asciiTheme="minorHAnsi" w:hAnsiTheme="minorHAnsi" w:hint="eastAsia"/>
          <w:lang w:eastAsia="zh-CN"/>
        </w:rPr>
        <w:t>问题</w:t>
      </w:r>
      <w:r w:rsidR="00207385" w:rsidRPr="004559FE">
        <w:rPr>
          <w:rFonts w:asciiTheme="minorHAnsi" w:hAnsiTheme="minorHAnsi"/>
          <w:lang w:eastAsia="zh-CN"/>
        </w:rPr>
        <w:t>提出的建议和</w:t>
      </w:r>
      <w:r w:rsidR="003C130C" w:rsidRPr="004559FE">
        <w:rPr>
          <w:rFonts w:asciiTheme="minorHAnsi" w:hAnsiTheme="minorHAnsi" w:hint="eastAsia"/>
          <w:lang w:eastAsia="zh-CN"/>
        </w:rPr>
        <w:t>提案</w:t>
      </w:r>
      <w:bookmarkStart w:id="8" w:name="lt_pId035"/>
      <w:r w:rsidR="003C130C" w:rsidRPr="004559FE">
        <w:rPr>
          <w:rFonts w:asciiTheme="minorHAnsi" w:hAnsiTheme="minorHAnsi" w:hint="eastAsia"/>
          <w:lang w:eastAsia="zh-CN"/>
        </w:rPr>
        <w:t>。</w:t>
      </w:r>
      <w:bookmarkEnd w:id="8"/>
      <w:r w:rsidR="003C130C" w:rsidRPr="004559FE">
        <w:rPr>
          <w:rFonts w:asciiTheme="minorHAnsi" w:hAnsiTheme="minorHAnsi" w:hint="eastAsia"/>
          <w:lang w:eastAsia="zh-CN"/>
        </w:rPr>
        <w:t>其他理事</w:t>
      </w:r>
      <w:r w:rsidR="003C130C" w:rsidRPr="004559FE">
        <w:rPr>
          <w:rFonts w:asciiTheme="minorHAnsi" w:hAnsiTheme="minorHAnsi"/>
          <w:lang w:eastAsia="zh-CN"/>
        </w:rPr>
        <w:t>不支持这</w:t>
      </w:r>
      <w:r w:rsidR="00105AE0">
        <w:rPr>
          <w:rFonts w:asciiTheme="minorHAnsi" w:hAnsiTheme="minorHAnsi" w:hint="eastAsia"/>
          <w:lang w:eastAsia="zh-CN"/>
        </w:rPr>
        <w:t>项</w:t>
      </w:r>
      <w:r w:rsidR="00FD4966">
        <w:rPr>
          <w:rFonts w:asciiTheme="minorHAnsi" w:hAnsiTheme="minorHAnsi" w:hint="eastAsia"/>
          <w:lang w:eastAsia="zh-CN"/>
        </w:rPr>
        <w:t>意见</w:t>
      </w:r>
      <w:r w:rsidR="003C130C" w:rsidRPr="004559FE">
        <w:rPr>
          <w:rFonts w:asciiTheme="minorHAnsi" w:hAnsiTheme="minorHAnsi"/>
          <w:lang w:eastAsia="zh-CN"/>
        </w:rPr>
        <w:t>，</w:t>
      </w:r>
      <w:r w:rsidR="003C130C" w:rsidRPr="004559FE">
        <w:rPr>
          <w:rFonts w:asciiTheme="minorHAnsi" w:hAnsiTheme="minorHAnsi" w:hint="eastAsia"/>
          <w:lang w:eastAsia="zh-CN"/>
        </w:rPr>
        <w:t>亦</w:t>
      </w:r>
      <w:r w:rsidR="003C130C" w:rsidRPr="004559FE">
        <w:rPr>
          <w:rFonts w:asciiTheme="minorHAnsi" w:hAnsiTheme="minorHAnsi"/>
          <w:lang w:eastAsia="zh-CN"/>
        </w:rPr>
        <w:t>不认为有必要开展进一步研究。</w:t>
      </w:r>
      <w:r w:rsidR="00FD4966">
        <w:rPr>
          <w:rFonts w:asciiTheme="minorHAnsi" w:hAnsiTheme="minorHAnsi" w:hint="eastAsia"/>
          <w:lang w:eastAsia="zh-CN"/>
        </w:rPr>
        <w:t>会议</w:t>
      </w:r>
      <w:r w:rsidR="003C130C" w:rsidRPr="004559FE">
        <w:rPr>
          <w:rFonts w:asciiTheme="minorHAnsi" w:hAnsiTheme="minorHAnsi" w:hint="eastAsia"/>
          <w:lang w:eastAsia="zh-CN"/>
        </w:rPr>
        <w:t>未就此</w:t>
      </w:r>
      <w:r w:rsidR="00FD4966">
        <w:rPr>
          <w:rFonts w:asciiTheme="minorHAnsi" w:hAnsiTheme="minorHAnsi" w:hint="eastAsia"/>
          <w:lang w:eastAsia="zh-CN"/>
        </w:rPr>
        <w:t>问题达成</w:t>
      </w:r>
      <w:r w:rsidR="003C130C" w:rsidRPr="004559FE">
        <w:rPr>
          <w:rFonts w:asciiTheme="minorHAnsi" w:hAnsiTheme="minorHAnsi"/>
          <w:lang w:eastAsia="zh-CN"/>
        </w:rPr>
        <w:t>共</w:t>
      </w:r>
      <w:r w:rsidR="003C130C" w:rsidRPr="004559FE">
        <w:rPr>
          <w:rFonts w:asciiTheme="minorHAnsi" w:hAnsiTheme="minorHAnsi"/>
          <w:lang w:eastAsia="zh-CN"/>
        </w:rPr>
        <w:lastRenderedPageBreak/>
        <w:t>识。</w:t>
      </w:r>
      <w:r w:rsidR="00FD4966">
        <w:rPr>
          <w:rFonts w:asciiTheme="minorHAnsi" w:hAnsiTheme="minorHAnsi" w:hint="eastAsia"/>
          <w:lang w:eastAsia="zh-CN"/>
        </w:rPr>
        <w:t>理事会</w:t>
      </w:r>
      <w:r w:rsidR="00FD4966">
        <w:rPr>
          <w:rFonts w:asciiTheme="minorHAnsi" w:hAnsiTheme="minorHAnsi"/>
          <w:lang w:eastAsia="zh-CN"/>
        </w:rPr>
        <w:t>责成秘书处在考虑到各位理事提出的不同意见基础上</w:t>
      </w:r>
      <w:r w:rsidR="00FD4966">
        <w:rPr>
          <w:rFonts w:asciiTheme="minorHAnsi" w:hAnsiTheme="minorHAnsi" w:hint="eastAsia"/>
          <w:lang w:eastAsia="zh-CN"/>
        </w:rPr>
        <w:t>，</w:t>
      </w:r>
      <w:r w:rsidRPr="004559FE">
        <w:rPr>
          <w:rFonts w:asciiTheme="minorHAnsi" w:hAnsiTheme="minorHAnsi" w:hint="eastAsia"/>
          <w:lang w:eastAsia="zh-CN"/>
        </w:rPr>
        <w:t>向理事会</w:t>
      </w:r>
      <w:r w:rsidRPr="004559FE">
        <w:rPr>
          <w:rFonts w:asciiTheme="minorHAnsi" w:hAnsiTheme="minorHAnsi" w:hint="eastAsia"/>
          <w:lang w:eastAsia="zh-CN"/>
        </w:rPr>
        <w:t>2017</w:t>
      </w:r>
      <w:r w:rsidRPr="004559FE">
        <w:rPr>
          <w:rFonts w:asciiTheme="minorHAnsi" w:hAnsiTheme="minorHAnsi" w:hint="eastAsia"/>
          <w:lang w:eastAsia="zh-CN"/>
        </w:rPr>
        <w:t>年会议提交有关理事会</w:t>
      </w:r>
      <w:r w:rsidRPr="004559FE">
        <w:rPr>
          <w:rFonts w:asciiTheme="minorHAnsi" w:hAnsiTheme="minorHAnsi" w:hint="eastAsia"/>
          <w:lang w:eastAsia="zh-CN"/>
        </w:rPr>
        <w:t>2016</w:t>
      </w:r>
      <w:r w:rsidRPr="004559FE">
        <w:rPr>
          <w:rFonts w:asciiTheme="minorHAnsi" w:hAnsiTheme="minorHAnsi" w:hint="eastAsia"/>
          <w:lang w:eastAsia="zh-CN"/>
        </w:rPr>
        <w:t>年会议讨论的</w:t>
      </w:r>
      <w:r w:rsidRPr="004559FE">
        <w:rPr>
          <w:rFonts w:asciiTheme="minorHAnsi" w:hAnsiTheme="minorHAnsi" w:hint="eastAsia"/>
          <w:lang w:eastAsia="zh-CN"/>
        </w:rPr>
        <w:t>INR</w:t>
      </w:r>
      <w:r w:rsidRPr="004559FE">
        <w:rPr>
          <w:rFonts w:asciiTheme="minorHAnsi" w:hAnsiTheme="minorHAnsi" w:hint="eastAsia"/>
          <w:lang w:eastAsia="zh-CN"/>
        </w:rPr>
        <w:t>相关提案的财务影响。</w:t>
      </w:r>
    </w:p>
    <w:p w:rsidR="00567485" w:rsidRPr="00CA3F02" w:rsidRDefault="00CA3F02" w:rsidP="000C313F">
      <w:pPr>
        <w:shd w:val="clear" w:color="auto" w:fill="FFFFFF"/>
        <w:snapToGrid w:val="0"/>
        <w:spacing w:after="120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3</w:t>
      </w:r>
      <w:r w:rsidR="00567485" w:rsidRPr="00CA3F02">
        <w:rPr>
          <w:rFonts w:asciiTheme="minorHAnsi" w:hAnsiTheme="minorHAnsi"/>
          <w:szCs w:val="24"/>
          <w:lang w:eastAsia="zh-CN"/>
        </w:rPr>
        <w:tab/>
      </w:r>
      <w:bookmarkStart w:id="9" w:name="lt_pId039"/>
      <w:r w:rsidR="00567485" w:rsidRPr="00CA3F02">
        <w:rPr>
          <w:rFonts w:asciiTheme="minorHAnsi" w:hAnsiTheme="minorHAnsi"/>
          <w:szCs w:val="24"/>
          <w:lang w:eastAsia="zh-CN"/>
        </w:rPr>
        <w:t>WTSA-16</w:t>
      </w:r>
      <w:r w:rsidR="003C130C">
        <w:rPr>
          <w:rFonts w:asciiTheme="minorHAnsi" w:hAnsiTheme="minorHAnsi" w:hint="eastAsia"/>
          <w:szCs w:val="24"/>
          <w:lang w:eastAsia="zh-CN"/>
        </w:rPr>
        <w:t>批准</w:t>
      </w:r>
      <w:r w:rsidR="003C130C">
        <w:rPr>
          <w:rFonts w:asciiTheme="minorHAnsi" w:hAnsiTheme="minorHAnsi"/>
          <w:szCs w:val="24"/>
          <w:lang w:eastAsia="zh-CN"/>
        </w:rPr>
        <w:t>的</w:t>
      </w:r>
      <w:hyperlink r:id="rId20" w:history="1">
        <w:r w:rsidRPr="00CA3F02">
          <w:rPr>
            <w:rStyle w:val="Hyperlink"/>
            <w:rFonts w:asciiTheme="minorHAnsi" w:hAnsiTheme="minorHAnsi"/>
            <w:szCs w:val="24"/>
            <w:lang w:eastAsia="zh-CN"/>
          </w:rPr>
          <w:t>第</w:t>
        </w:r>
        <w:r w:rsidRPr="00CA3F02">
          <w:rPr>
            <w:rStyle w:val="Hyperlink"/>
            <w:rFonts w:asciiTheme="minorHAnsi" w:hAnsiTheme="minorHAnsi"/>
            <w:szCs w:val="24"/>
            <w:lang w:eastAsia="zh-CN"/>
          </w:rPr>
          <w:t>85</w:t>
        </w:r>
        <w:r w:rsidRPr="00CA3F02">
          <w:rPr>
            <w:rStyle w:val="Hyperlink"/>
            <w:rFonts w:asciiTheme="minorHAnsi" w:hAnsiTheme="minorHAnsi"/>
            <w:szCs w:val="24"/>
            <w:lang w:eastAsia="zh-CN"/>
          </w:rPr>
          <w:t>号决</w:t>
        </w:r>
        <w:r w:rsidR="00D06B61" w:rsidRPr="00D06B61">
          <w:rPr>
            <w:rStyle w:val="Hyperlink"/>
            <w:rFonts w:asciiTheme="minorHAnsi" w:hAnsiTheme="minorHAnsi"/>
            <w:szCs w:val="24"/>
            <w:lang w:eastAsia="zh-CN"/>
          </w:rPr>
          <w:t>议</w:t>
        </w:r>
        <w:r w:rsidR="00D06B61">
          <w:rPr>
            <w:rStyle w:val="Hyperlink"/>
            <w:rFonts w:asciiTheme="minorHAnsi" w:hAnsiTheme="minorHAnsi" w:hint="eastAsia"/>
            <w:szCs w:val="24"/>
            <w:lang w:eastAsia="zh-CN"/>
          </w:rPr>
          <w:t>“</w:t>
        </w:r>
        <w:r w:rsidR="00D06B61" w:rsidRPr="00D06B61">
          <w:rPr>
            <w:rStyle w:val="Hyperlink"/>
            <w:rFonts w:asciiTheme="minorHAnsi" w:hAnsiTheme="minorHAnsi"/>
            <w:szCs w:val="24"/>
            <w:lang w:eastAsia="zh-CN"/>
          </w:rPr>
          <w:t>实现国际电联电信标准化部门资源的增加和多元</w:t>
        </w:r>
        <w:r w:rsidR="00D06B61">
          <w:rPr>
            <w:rStyle w:val="Hyperlink"/>
            <w:rFonts w:asciiTheme="minorHAnsi" w:hAnsiTheme="minorHAnsi" w:hint="eastAsia"/>
            <w:szCs w:val="24"/>
            <w:lang w:eastAsia="zh-CN"/>
          </w:rPr>
          <w:t>化”</w:t>
        </w:r>
      </w:hyperlink>
      <w:r w:rsidR="00567485" w:rsidRPr="00CA3F02">
        <w:rPr>
          <w:lang w:eastAsia="zh-CN"/>
        </w:rPr>
        <w:t xml:space="preserve"> </w:t>
      </w:r>
      <w:bookmarkEnd w:id="9"/>
      <w:r w:rsidRPr="00CA3F02">
        <w:rPr>
          <w:rFonts w:hint="eastAsia"/>
          <w:lang w:eastAsia="zh-CN"/>
        </w:rPr>
        <w:t>做出决议，责成电信标准化局主任参与注意到</w:t>
      </w:r>
      <w:r w:rsidRPr="00CA3F02">
        <w:rPr>
          <w:rFonts w:hint="eastAsia"/>
          <w:lang w:eastAsia="zh-CN"/>
        </w:rPr>
        <w:t>b)</w:t>
      </w:r>
      <w:r w:rsidRPr="00CA3F02">
        <w:rPr>
          <w:rFonts w:hint="eastAsia"/>
          <w:lang w:eastAsia="zh-CN"/>
        </w:rPr>
        <w:t>所述的为</w:t>
      </w:r>
      <w:r w:rsidRPr="00CA3F02">
        <w:rPr>
          <w:rFonts w:hint="eastAsia"/>
          <w:lang w:eastAsia="zh-CN"/>
        </w:rPr>
        <w:t>ITU-T</w:t>
      </w:r>
      <w:r w:rsidRPr="00CA3F02">
        <w:rPr>
          <w:rFonts w:hint="eastAsia"/>
          <w:lang w:eastAsia="zh-CN"/>
        </w:rPr>
        <w:t>增收的可能新措施</w:t>
      </w:r>
      <w:r w:rsidR="00D06B61">
        <w:rPr>
          <w:rFonts w:hint="eastAsia"/>
          <w:lang w:eastAsia="zh-CN"/>
        </w:rPr>
        <w:t>的</w:t>
      </w:r>
      <w:r w:rsidRPr="00CA3F02">
        <w:rPr>
          <w:rFonts w:hint="eastAsia"/>
          <w:lang w:eastAsia="zh-CN"/>
        </w:rPr>
        <w:t>研究工作，其中包括可从</w:t>
      </w:r>
      <w:r w:rsidRPr="00CA3F02">
        <w:rPr>
          <w:rFonts w:hint="eastAsia"/>
          <w:lang w:eastAsia="zh-CN"/>
        </w:rPr>
        <w:t>INR</w:t>
      </w:r>
      <w:r w:rsidRPr="00CA3F02">
        <w:rPr>
          <w:rFonts w:hint="eastAsia"/>
          <w:lang w:eastAsia="zh-CN"/>
        </w:rPr>
        <w:t>以及一致性和互操作性测试</w:t>
      </w:r>
      <w:r w:rsidR="00D06B61">
        <w:rPr>
          <w:rFonts w:hint="eastAsia"/>
          <w:lang w:eastAsia="zh-CN"/>
        </w:rPr>
        <w:t>中</w:t>
      </w:r>
      <w:r w:rsidRPr="00CA3F02">
        <w:rPr>
          <w:rFonts w:hint="eastAsia"/>
          <w:lang w:eastAsia="zh-CN"/>
        </w:rPr>
        <w:t>获得的收入。</w:t>
      </w:r>
    </w:p>
    <w:p w:rsidR="00567485" w:rsidRPr="00CA3F02" w:rsidRDefault="00567485" w:rsidP="00C172E3">
      <w:pPr>
        <w:pStyle w:val="Heading1"/>
        <w:rPr>
          <w:rFonts w:asciiTheme="minorHAnsi" w:hAnsiTheme="minorHAnsi"/>
          <w:b w:val="0"/>
          <w:bCs/>
          <w:sz w:val="26"/>
          <w:szCs w:val="26"/>
          <w:lang w:eastAsia="zh-CN"/>
        </w:rPr>
      </w:pPr>
      <w:bookmarkStart w:id="10" w:name="lt_pId040"/>
      <w:r w:rsidRPr="00C172E3">
        <w:rPr>
          <w:lang w:val="fr-FR" w:eastAsia="zh-CN"/>
        </w:rPr>
        <w:t>B</w:t>
      </w:r>
      <w:bookmarkEnd w:id="10"/>
      <w:r w:rsidRPr="00C172E3">
        <w:rPr>
          <w:lang w:val="fr-FR" w:eastAsia="zh-CN"/>
        </w:rPr>
        <w:tab/>
      </w:r>
      <w:r w:rsidR="003C130C" w:rsidRPr="00C172E3">
        <w:rPr>
          <w:rFonts w:hint="eastAsia"/>
          <w:lang w:val="fr-FR" w:eastAsia="zh-CN"/>
        </w:rPr>
        <w:t>提案</w:t>
      </w:r>
    </w:p>
    <w:p w:rsidR="00567485" w:rsidRDefault="00CA3F02" w:rsidP="000C313F">
      <w:pPr>
        <w:snapToGrid w:val="0"/>
        <w:spacing w:after="12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4</w:t>
      </w:r>
      <w:r w:rsidR="00567485" w:rsidRPr="00CA3F02">
        <w:rPr>
          <w:rFonts w:asciiTheme="minorHAnsi" w:hAnsiTheme="minorHAnsi"/>
          <w:szCs w:val="24"/>
          <w:lang w:eastAsia="zh-CN"/>
        </w:rPr>
        <w:tab/>
      </w:r>
      <w:r w:rsidR="003C130C" w:rsidRPr="00CA3F02">
        <w:rPr>
          <w:rFonts w:asciiTheme="minorHAnsi" w:hAnsiTheme="minorHAnsi"/>
          <w:szCs w:val="24"/>
          <w:lang w:eastAsia="zh-CN"/>
        </w:rPr>
        <w:t>2014</w:t>
      </w:r>
      <w:r w:rsidR="003C130C">
        <w:rPr>
          <w:rFonts w:asciiTheme="minorHAnsi" w:hAnsiTheme="minorHAnsi" w:hint="eastAsia"/>
          <w:szCs w:val="24"/>
          <w:lang w:eastAsia="zh-CN"/>
        </w:rPr>
        <w:t>年</w:t>
      </w:r>
      <w:r w:rsidR="003C130C">
        <w:rPr>
          <w:rFonts w:asciiTheme="minorHAnsi" w:hAnsiTheme="minorHAnsi"/>
          <w:szCs w:val="24"/>
          <w:lang w:eastAsia="zh-CN"/>
        </w:rPr>
        <w:t>以来，</w:t>
      </w:r>
      <w:r w:rsidR="005B766B">
        <w:rPr>
          <w:rFonts w:asciiTheme="minorHAnsi" w:hAnsiTheme="minorHAnsi" w:hint="eastAsia"/>
          <w:szCs w:val="24"/>
          <w:lang w:eastAsia="zh-CN"/>
        </w:rPr>
        <w:t>提出</w:t>
      </w:r>
      <w:r w:rsidR="005B766B">
        <w:rPr>
          <w:rFonts w:asciiTheme="minorHAnsi" w:hAnsiTheme="minorHAnsi"/>
          <w:szCs w:val="24"/>
          <w:lang w:eastAsia="zh-CN"/>
        </w:rPr>
        <w:t>并讨论了各种</w:t>
      </w:r>
      <w:r w:rsidR="005B766B" w:rsidRPr="00CA3F02">
        <w:rPr>
          <w:rFonts w:asciiTheme="minorHAnsi" w:hAnsiTheme="minorHAnsi"/>
          <w:szCs w:val="24"/>
          <w:lang w:eastAsia="zh-CN"/>
        </w:rPr>
        <w:t>INR</w:t>
      </w:r>
      <w:r w:rsidR="00D06B61">
        <w:rPr>
          <w:rFonts w:asciiTheme="minorHAnsi" w:hAnsiTheme="minorHAnsi"/>
          <w:szCs w:val="24"/>
          <w:lang w:eastAsia="zh-CN"/>
        </w:rPr>
        <w:t>收</w:t>
      </w:r>
      <w:r w:rsidR="005B766B">
        <w:rPr>
          <w:rFonts w:asciiTheme="minorHAnsi" w:hAnsiTheme="minorHAnsi" w:hint="eastAsia"/>
          <w:szCs w:val="24"/>
          <w:lang w:eastAsia="zh-CN"/>
        </w:rPr>
        <w:t>费</w:t>
      </w:r>
      <w:r w:rsidR="005B766B">
        <w:rPr>
          <w:rFonts w:asciiTheme="minorHAnsi" w:hAnsiTheme="minorHAnsi"/>
          <w:szCs w:val="24"/>
          <w:lang w:eastAsia="zh-CN"/>
        </w:rPr>
        <w:t>方案，包括：</w:t>
      </w:r>
      <w:r w:rsidR="00D06B61">
        <w:rPr>
          <w:rFonts w:asciiTheme="minorHAnsi" w:hAnsiTheme="minorHAnsi" w:hint="eastAsia"/>
          <w:szCs w:val="24"/>
          <w:lang w:eastAsia="zh-CN"/>
        </w:rPr>
        <w:t>增加</w:t>
      </w:r>
      <w:r w:rsidR="005B766B" w:rsidRPr="00CA3F02">
        <w:rPr>
          <w:rFonts w:asciiTheme="minorHAnsi" w:hAnsiTheme="minorHAnsi"/>
          <w:szCs w:val="24"/>
          <w:lang w:eastAsia="zh-CN"/>
        </w:rPr>
        <w:t>UIFN</w:t>
      </w:r>
      <w:r w:rsidR="005B766B">
        <w:rPr>
          <w:rFonts w:asciiTheme="minorHAnsi" w:hAnsiTheme="minorHAnsi" w:hint="eastAsia"/>
          <w:szCs w:val="24"/>
          <w:lang w:eastAsia="zh-CN"/>
        </w:rPr>
        <w:t>和</w:t>
      </w:r>
      <w:r w:rsidR="005B766B" w:rsidRPr="00CA3F02">
        <w:rPr>
          <w:rFonts w:asciiTheme="minorHAnsi" w:hAnsiTheme="minorHAnsi"/>
          <w:szCs w:val="24"/>
          <w:lang w:eastAsia="zh-CN"/>
        </w:rPr>
        <w:t>IIN</w:t>
      </w:r>
      <w:r w:rsidR="005B766B">
        <w:rPr>
          <w:rFonts w:asciiTheme="minorHAnsi" w:hAnsiTheme="minorHAnsi" w:hint="eastAsia"/>
          <w:szCs w:val="24"/>
          <w:lang w:eastAsia="zh-CN"/>
        </w:rPr>
        <w:t>的</w:t>
      </w:r>
      <w:r w:rsidR="005B766B">
        <w:rPr>
          <w:rFonts w:asciiTheme="minorHAnsi" w:hAnsiTheme="minorHAnsi"/>
          <w:szCs w:val="24"/>
          <w:lang w:eastAsia="zh-CN"/>
        </w:rPr>
        <w:t>一次性</w:t>
      </w:r>
      <w:r w:rsidR="00D06B61">
        <w:rPr>
          <w:rFonts w:asciiTheme="minorHAnsi" w:hAnsiTheme="minorHAnsi" w:hint="eastAsia"/>
          <w:szCs w:val="24"/>
          <w:lang w:eastAsia="zh-CN"/>
        </w:rPr>
        <w:t>注册费</w:t>
      </w:r>
      <w:r w:rsidR="005B766B">
        <w:rPr>
          <w:rFonts w:asciiTheme="minorHAnsi" w:hAnsiTheme="minorHAnsi"/>
          <w:szCs w:val="24"/>
          <w:lang w:eastAsia="zh-CN"/>
        </w:rPr>
        <w:t>，收取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UIFN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、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IIN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、</w:t>
      </w:r>
      <w:r w:rsidR="009B118C">
        <w:rPr>
          <w:rFonts w:asciiTheme="minorHAnsi" w:hAnsiTheme="minorHAnsi"/>
          <w:lang w:eastAsia="zh-CN"/>
        </w:rPr>
        <w:t>SANC</w:t>
      </w:r>
      <w:r w:rsidR="009B118C">
        <w:rPr>
          <w:rFonts w:asciiTheme="minorHAnsi" w:eastAsiaTheme="minorEastAsia" w:hAnsiTheme="minorHAnsi" w:hint="eastAsia"/>
          <w:lang w:eastAsia="zh-CN"/>
        </w:rPr>
        <w:t>和</w:t>
      </w:r>
      <w:r w:rsidR="009B118C">
        <w:rPr>
          <w:rFonts w:asciiTheme="minorHAnsi" w:hAnsiTheme="minorHAnsi"/>
          <w:lang w:eastAsia="zh-CN"/>
        </w:rPr>
        <w:t>ISPC</w:t>
      </w:r>
      <w:r w:rsidR="009B118C">
        <w:rPr>
          <w:rFonts w:asciiTheme="minorHAnsi" w:eastAsiaTheme="minorEastAsia" w:hAnsiTheme="minorHAnsi" w:hint="eastAsia"/>
          <w:lang w:eastAsia="zh-CN"/>
        </w:rPr>
        <w:t>（</w:t>
      </w:r>
      <w:r w:rsidR="009B118C">
        <w:rPr>
          <w:rFonts w:hint="eastAsia"/>
          <w:lang w:eastAsia="zh-CN"/>
        </w:rPr>
        <w:t>信令区网络代码和国际信令点代</w:t>
      </w:r>
      <w:r w:rsidR="009B118C">
        <w:rPr>
          <w:rFonts w:ascii="SimSun" w:hAnsi="SimSun" w:cs="SimSun" w:hint="eastAsia"/>
          <w:lang w:eastAsia="zh-CN"/>
        </w:rPr>
        <w:t>码）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、</w:t>
      </w:r>
      <w:r w:rsidR="009B118C">
        <w:rPr>
          <w:rFonts w:asciiTheme="minorHAnsi" w:hAnsiTheme="minorHAnsi"/>
          <w:lang w:eastAsia="zh-CN"/>
        </w:rPr>
        <w:t>MCC</w:t>
      </w:r>
      <w:r w:rsidR="009B118C">
        <w:rPr>
          <w:rFonts w:asciiTheme="minorHAnsi" w:eastAsiaTheme="minorEastAsia" w:hAnsiTheme="minorHAnsi" w:hint="eastAsia"/>
          <w:lang w:eastAsia="zh-CN"/>
        </w:rPr>
        <w:t>和</w:t>
      </w:r>
      <w:r w:rsidR="009B118C">
        <w:rPr>
          <w:rFonts w:asciiTheme="minorHAnsi" w:hAnsiTheme="minorHAnsi"/>
          <w:lang w:eastAsia="zh-CN"/>
        </w:rPr>
        <w:t>MNC</w:t>
      </w:r>
      <w:r w:rsidR="009B118C">
        <w:rPr>
          <w:rFonts w:hint="eastAsia"/>
          <w:lang w:eastAsia="zh-CN"/>
        </w:rPr>
        <w:t>（移动国家代码和移动网络代码</w:t>
      </w:r>
      <w:r w:rsidR="009B118C">
        <w:rPr>
          <w:rFonts w:ascii="SimSun" w:hAnsi="SimSun" w:cs="SimSun" w:hint="eastAsia"/>
          <w:lang w:eastAsia="zh-CN"/>
        </w:rPr>
        <w:t>）</w:t>
      </w:r>
      <w:r w:rsidR="009B118C">
        <w:rPr>
          <w:rFonts w:asciiTheme="minorHAnsi" w:hAnsiTheme="minorHAnsi" w:cstheme="minorHAnsi" w:hint="eastAsia"/>
          <w:szCs w:val="24"/>
          <w:lang w:eastAsia="zh-CN"/>
        </w:rPr>
        <w:t>和</w:t>
      </w:r>
      <w:r w:rsidR="009B118C">
        <w:rPr>
          <w:rFonts w:asciiTheme="minorHAnsi" w:hAnsiTheme="minorHAnsi"/>
          <w:lang w:eastAsia="zh-CN"/>
        </w:rPr>
        <w:t>ICC</w:t>
      </w:r>
      <w:r w:rsidR="009B118C">
        <w:rPr>
          <w:rFonts w:hint="eastAsia"/>
          <w:lang w:eastAsia="zh-CN"/>
        </w:rPr>
        <w:t>（国际电联网络运营商代码）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年费，</w:t>
      </w:r>
      <w:r w:rsidR="00D06B61">
        <w:rPr>
          <w:rFonts w:asciiTheme="minorHAnsi" w:hAnsiTheme="minorHAnsi" w:cstheme="minorHAnsi" w:hint="eastAsia"/>
          <w:szCs w:val="24"/>
          <w:lang w:eastAsia="zh-CN"/>
        </w:rPr>
        <w:t>对</w:t>
      </w:r>
      <w:r w:rsidR="00D06B61">
        <w:rPr>
          <w:rFonts w:asciiTheme="minorHAnsi" w:hAnsiTheme="minorHAnsi" w:cstheme="minorHAnsi"/>
          <w:szCs w:val="24"/>
          <w:lang w:eastAsia="zh-CN"/>
        </w:rPr>
        <w:t>每</w:t>
      </w:r>
      <w:r w:rsidR="00D06B61">
        <w:rPr>
          <w:rFonts w:asciiTheme="minorHAnsi" w:hAnsiTheme="minorHAnsi" w:cstheme="minorHAnsi" w:hint="eastAsia"/>
          <w:szCs w:val="24"/>
          <w:lang w:eastAsia="zh-CN"/>
        </w:rPr>
        <w:t>个</w:t>
      </w:r>
      <w:r w:rsidR="00D06B61" w:rsidRPr="00CA3F02">
        <w:rPr>
          <w:rFonts w:asciiTheme="minorHAnsi" w:hAnsiTheme="minorHAnsi" w:cstheme="minorHAnsi"/>
          <w:szCs w:val="24"/>
          <w:lang w:eastAsia="zh-CN"/>
        </w:rPr>
        <w:t>E.164</w:t>
      </w:r>
      <w:r w:rsidR="00D06B61">
        <w:rPr>
          <w:rFonts w:asciiTheme="minorHAnsi" w:hAnsiTheme="minorHAnsi" w:cstheme="minorHAnsi" w:hint="eastAsia"/>
          <w:szCs w:val="24"/>
          <w:lang w:eastAsia="zh-CN"/>
        </w:rPr>
        <w:t>号码</w:t>
      </w:r>
      <w:r w:rsidR="00F74D65">
        <w:rPr>
          <w:rFonts w:asciiTheme="minorHAnsi" w:hAnsiTheme="minorHAnsi" w:cstheme="minorHAnsi" w:hint="eastAsia"/>
          <w:szCs w:val="24"/>
          <w:lang w:eastAsia="zh-CN"/>
        </w:rPr>
        <w:t>征收</w:t>
      </w:r>
      <w:r w:rsidR="005B766B">
        <w:rPr>
          <w:rFonts w:asciiTheme="minorHAnsi" w:hAnsiTheme="minorHAnsi" w:cstheme="minorHAnsi"/>
          <w:szCs w:val="24"/>
          <w:lang w:eastAsia="zh-CN"/>
        </w:rPr>
        <w:t>年费，要求所有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INR</w:t>
      </w:r>
      <w:r w:rsidR="005B766B">
        <w:rPr>
          <w:rFonts w:asciiTheme="minorHAnsi" w:hAnsiTheme="minorHAnsi" w:cstheme="minorHAnsi"/>
          <w:szCs w:val="24"/>
          <w:lang w:eastAsia="zh-CN"/>
        </w:rPr>
        <w:t>（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包括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E.164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号码</w:t>
      </w:r>
      <w:r w:rsidR="005B766B">
        <w:rPr>
          <w:rFonts w:asciiTheme="minorHAnsi" w:hAnsiTheme="minorHAnsi" w:cstheme="minorHAnsi"/>
          <w:szCs w:val="24"/>
          <w:lang w:eastAsia="zh-CN"/>
        </w:rPr>
        <w:t>、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MNC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和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ISPC</w:t>
      </w:r>
      <w:r w:rsidR="005B766B">
        <w:rPr>
          <w:rFonts w:asciiTheme="minorHAnsi" w:hAnsiTheme="minorHAnsi" w:cstheme="minorHAnsi"/>
          <w:szCs w:val="24"/>
          <w:lang w:eastAsia="zh-CN"/>
        </w:rPr>
        <w:t>）</w:t>
      </w:r>
      <w:r w:rsidR="00045279">
        <w:rPr>
          <w:rFonts w:asciiTheme="minorHAnsi" w:hAnsiTheme="minorHAnsi" w:cstheme="minorHAnsi" w:hint="eastAsia"/>
          <w:szCs w:val="24"/>
          <w:lang w:eastAsia="zh-CN"/>
        </w:rPr>
        <w:t>获分配</w:t>
      </w:r>
      <w:r w:rsidR="005B766B">
        <w:rPr>
          <w:rFonts w:asciiTheme="minorHAnsi" w:hAnsiTheme="minorHAnsi" w:cstheme="minorHAnsi"/>
          <w:szCs w:val="24"/>
          <w:lang w:eastAsia="zh-CN"/>
        </w:rPr>
        <w:t>方</w:t>
      </w:r>
      <w:bookmarkStart w:id="11" w:name="lt_pId045"/>
      <w:r w:rsidR="00D06B61">
        <w:rPr>
          <w:rFonts w:asciiTheme="minorHAnsi" w:hAnsiTheme="minorHAnsi" w:cstheme="minorHAnsi" w:hint="eastAsia"/>
          <w:szCs w:val="24"/>
          <w:lang w:eastAsia="zh-CN"/>
        </w:rPr>
        <w:t>须为</w:t>
      </w:r>
      <w:r w:rsidR="005B766B" w:rsidRPr="00CA3F02">
        <w:rPr>
          <w:rFonts w:asciiTheme="minorHAnsi" w:hAnsiTheme="minorHAnsi" w:cstheme="minorHAnsi"/>
          <w:szCs w:val="24"/>
          <w:lang w:eastAsia="zh-CN"/>
        </w:rPr>
        <w:t>ITU-T</w:t>
      </w:r>
      <w:r w:rsidR="005B766B">
        <w:rPr>
          <w:rFonts w:asciiTheme="minorHAnsi" w:hAnsiTheme="minorHAnsi" w:hint="eastAsia"/>
          <w:szCs w:val="24"/>
          <w:lang w:eastAsia="zh-CN"/>
        </w:rPr>
        <w:t>成员</w:t>
      </w:r>
      <w:r w:rsidR="005B766B">
        <w:rPr>
          <w:rFonts w:asciiTheme="minorHAnsi" w:hAnsiTheme="minorHAnsi"/>
          <w:szCs w:val="24"/>
          <w:lang w:eastAsia="zh-CN"/>
        </w:rPr>
        <w:t>。</w:t>
      </w:r>
      <w:bookmarkEnd w:id="11"/>
      <w:r w:rsidR="005B766B">
        <w:rPr>
          <w:rFonts w:asciiTheme="minorHAnsi" w:hAnsiTheme="minorHAnsi" w:hint="eastAsia"/>
          <w:szCs w:val="24"/>
          <w:lang w:eastAsia="zh-CN"/>
        </w:rPr>
        <w:t>关于</w:t>
      </w:r>
      <w:r w:rsidR="005B766B">
        <w:rPr>
          <w:rFonts w:asciiTheme="minorHAnsi" w:hAnsiTheme="minorHAnsi"/>
          <w:szCs w:val="24"/>
          <w:lang w:eastAsia="zh-CN"/>
        </w:rPr>
        <w:t>年费</w:t>
      </w:r>
      <w:r w:rsidR="005B766B">
        <w:rPr>
          <w:rFonts w:asciiTheme="minorHAnsi" w:hAnsiTheme="minorHAnsi" w:hint="eastAsia"/>
          <w:szCs w:val="24"/>
          <w:lang w:eastAsia="zh-CN"/>
        </w:rPr>
        <w:t>，</w:t>
      </w:r>
      <w:r w:rsidR="005B766B">
        <w:rPr>
          <w:rFonts w:asciiTheme="minorHAnsi" w:hAnsiTheme="minorHAnsi"/>
          <w:szCs w:val="24"/>
          <w:lang w:eastAsia="zh-CN"/>
        </w:rPr>
        <w:t>一个方案提出</w:t>
      </w:r>
      <w:r w:rsidR="005B766B">
        <w:rPr>
          <w:rFonts w:asciiTheme="minorHAnsi" w:hAnsiTheme="minorHAnsi" w:hint="eastAsia"/>
          <w:szCs w:val="24"/>
          <w:lang w:eastAsia="zh-CN"/>
        </w:rPr>
        <w:t>不区分</w:t>
      </w:r>
      <w:r w:rsidR="005B766B">
        <w:rPr>
          <w:rFonts w:asciiTheme="minorHAnsi" w:hAnsiTheme="minorHAnsi"/>
          <w:szCs w:val="24"/>
          <w:lang w:eastAsia="zh-CN"/>
        </w:rPr>
        <w:t>成员</w:t>
      </w:r>
      <w:r w:rsidR="005B766B">
        <w:rPr>
          <w:rFonts w:asciiTheme="minorHAnsi" w:hAnsiTheme="minorHAnsi" w:hint="eastAsia"/>
          <w:szCs w:val="24"/>
          <w:lang w:eastAsia="zh-CN"/>
        </w:rPr>
        <w:t>与</w:t>
      </w:r>
      <w:r w:rsidR="005B766B">
        <w:rPr>
          <w:rFonts w:asciiTheme="minorHAnsi" w:hAnsiTheme="minorHAnsi"/>
          <w:szCs w:val="24"/>
          <w:lang w:eastAsia="zh-CN"/>
        </w:rPr>
        <w:t>非成员，另一个方案提出只收取</w:t>
      </w:r>
      <w:r w:rsidR="005B766B">
        <w:rPr>
          <w:rFonts w:asciiTheme="minorHAnsi" w:hAnsiTheme="minorHAnsi" w:hint="eastAsia"/>
          <w:szCs w:val="24"/>
          <w:lang w:eastAsia="zh-CN"/>
        </w:rPr>
        <w:t>非</w:t>
      </w:r>
      <w:r w:rsidR="005B766B">
        <w:rPr>
          <w:rFonts w:asciiTheme="minorHAnsi" w:hAnsiTheme="minorHAnsi"/>
          <w:szCs w:val="24"/>
          <w:lang w:eastAsia="zh-CN"/>
        </w:rPr>
        <w:t>成员的年费。理事会</w:t>
      </w:r>
      <w:r w:rsidR="005B766B" w:rsidRPr="00CA3F02">
        <w:rPr>
          <w:rFonts w:asciiTheme="minorHAnsi" w:hAnsiTheme="minorHAnsi"/>
          <w:szCs w:val="24"/>
          <w:lang w:eastAsia="zh-CN"/>
        </w:rPr>
        <w:t>2016</w:t>
      </w:r>
      <w:r w:rsidR="005B766B">
        <w:rPr>
          <w:rFonts w:asciiTheme="minorHAnsi" w:hAnsiTheme="minorHAnsi" w:hint="eastAsia"/>
          <w:szCs w:val="24"/>
          <w:lang w:eastAsia="zh-CN"/>
        </w:rPr>
        <w:t>年</w:t>
      </w:r>
      <w:r w:rsidR="005B766B">
        <w:rPr>
          <w:rFonts w:asciiTheme="minorHAnsi" w:hAnsiTheme="minorHAnsi"/>
          <w:szCs w:val="24"/>
          <w:lang w:eastAsia="zh-CN"/>
        </w:rPr>
        <w:t>会议上讨论</w:t>
      </w:r>
      <w:r w:rsidR="005B766B">
        <w:rPr>
          <w:rFonts w:asciiTheme="minorHAnsi" w:hAnsiTheme="minorHAnsi" w:hint="eastAsia"/>
          <w:szCs w:val="24"/>
          <w:lang w:eastAsia="zh-CN"/>
        </w:rPr>
        <w:t>的</w:t>
      </w:r>
      <w:r w:rsidR="005B766B">
        <w:rPr>
          <w:rFonts w:asciiTheme="minorHAnsi" w:hAnsiTheme="minorHAnsi"/>
          <w:szCs w:val="24"/>
          <w:lang w:eastAsia="zh-CN"/>
        </w:rPr>
        <w:t>提案如下：</w:t>
      </w:r>
    </w:p>
    <w:p w:rsidR="00567485" w:rsidRPr="00CA3F02" w:rsidRDefault="00CA3F02" w:rsidP="000C313F">
      <w:pPr>
        <w:pStyle w:val="Heading1"/>
        <w:keepNext w:val="0"/>
        <w:keepLines w:val="0"/>
        <w:snapToGrid w:val="0"/>
        <w:spacing w:before="360" w:after="120"/>
        <w:jc w:val="both"/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Bidi"/>
          <w:sz w:val="24"/>
          <w:szCs w:val="24"/>
          <w:lang w:eastAsia="zh-CN"/>
        </w:rPr>
        <w:t>5</w:t>
      </w:r>
      <w:r w:rsidR="00567485" w:rsidRPr="00CA3F02">
        <w:rPr>
          <w:rFonts w:asciiTheme="minorHAnsi" w:eastAsiaTheme="minorEastAsia" w:hAnsiTheme="minorHAnsi" w:cstheme="minorBidi"/>
          <w:sz w:val="24"/>
          <w:szCs w:val="24"/>
          <w:lang w:eastAsia="zh-CN"/>
        </w:rPr>
        <w:tab/>
      </w:r>
      <w:r w:rsidR="005B766B">
        <w:rPr>
          <w:rFonts w:asciiTheme="minorHAnsi" w:eastAsiaTheme="minorEastAsia" w:hAnsiTheme="minorHAnsi" w:cstheme="minorHAnsi" w:hint="eastAsia"/>
          <w:sz w:val="24"/>
          <w:szCs w:val="24"/>
          <w:lang w:eastAsia="zh-CN"/>
        </w:rPr>
        <w:t>沙特</w:t>
      </w:r>
      <w:r w:rsidR="005B766B">
        <w:rPr>
          <w:rFonts w:asciiTheme="minorHAnsi" w:eastAsiaTheme="minorEastAsia" w:hAnsiTheme="minorHAnsi" w:cstheme="minorHAnsi"/>
          <w:sz w:val="24"/>
          <w:szCs w:val="24"/>
          <w:lang w:eastAsia="zh-CN"/>
        </w:rPr>
        <w:t>阿拉伯提出</w:t>
      </w:r>
      <w:r w:rsidR="005B766B">
        <w:rPr>
          <w:rFonts w:asciiTheme="minorHAnsi" w:eastAsiaTheme="minorEastAsia" w:hAnsiTheme="minorHAnsi" w:cstheme="minorHAnsi" w:hint="eastAsia"/>
          <w:sz w:val="24"/>
          <w:szCs w:val="24"/>
          <w:lang w:eastAsia="zh-CN"/>
        </w:rPr>
        <w:t>以下</w:t>
      </w:r>
      <w:r w:rsidR="005B766B">
        <w:rPr>
          <w:rFonts w:asciiTheme="minorHAnsi" w:eastAsiaTheme="minorEastAsia" w:hAnsiTheme="minorHAnsi" w:cstheme="minorHAnsi"/>
          <w:sz w:val="24"/>
          <w:szCs w:val="24"/>
          <w:lang w:eastAsia="zh-CN"/>
        </w:rPr>
        <w:t>提案（</w:t>
      </w:r>
      <w:r w:rsidR="005B766B" w:rsidRPr="00CA3F02">
        <w:rPr>
          <w:rFonts w:asciiTheme="minorHAnsi" w:eastAsiaTheme="minorEastAsia" w:hAnsiTheme="minorHAnsi" w:cstheme="minorHAnsi"/>
          <w:sz w:val="24"/>
          <w:szCs w:val="24"/>
          <w:lang w:eastAsia="zh-CN"/>
        </w:rPr>
        <w:t>C16/96</w:t>
      </w:r>
      <w:r w:rsidR="005B766B">
        <w:rPr>
          <w:rFonts w:asciiTheme="minorHAnsi" w:eastAsiaTheme="minorEastAsia" w:hAnsiTheme="minorHAnsi" w:cstheme="minorHAnsi"/>
          <w:sz w:val="24"/>
          <w:szCs w:val="24"/>
          <w:lang w:eastAsia="zh-CN"/>
        </w:rPr>
        <w:t>）</w:t>
      </w:r>
      <w:r w:rsidR="005B766B">
        <w:rPr>
          <w:rFonts w:asciiTheme="minorHAnsi" w:eastAsiaTheme="minorEastAsia" w:hAnsiTheme="minorHAnsi" w:cstheme="minorHAnsi" w:hint="eastAsia"/>
          <w:sz w:val="24"/>
          <w:szCs w:val="24"/>
          <w:lang w:eastAsia="zh-CN"/>
        </w:rPr>
        <w:t>：</w:t>
      </w:r>
    </w:p>
    <w:p w:rsidR="00262248" w:rsidRPr="00CA3F02" w:rsidRDefault="00262248" w:rsidP="000C313F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120"/>
        <w:ind w:firstLineChars="200" w:firstLine="480"/>
        <w:jc w:val="both"/>
        <w:rPr>
          <w:rFonts w:eastAsia="Calibri" w:cs="Calibri"/>
          <w:color w:val="000000"/>
          <w:szCs w:val="24"/>
          <w:u w:color="000000"/>
          <w:bdr w:val="nil"/>
          <w:lang w:val="en-US" w:eastAsia="zh-CN"/>
        </w:rPr>
      </w:pPr>
      <w:bookmarkStart w:id="12" w:name="lt_pId059"/>
      <w:bookmarkStart w:id="13" w:name="lt_pId053"/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“综上所述且作为实施第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5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号决定及第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158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号决议“</w:t>
      </w:r>
      <w:r w:rsidRPr="00CA3F02">
        <w:rPr>
          <w:rFonts w:ascii="STKaiti" w:eastAsia="STKaiti" w:hAnsi="STKaiti" w:cs="Calibri" w:hint="eastAsia"/>
          <w:color w:val="000000"/>
          <w:szCs w:val="24"/>
          <w:u w:color="000000"/>
          <w:bdr w:val="nil"/>
          <w:lang w:val="en-US" w:eastAsia="zh-CN"/>
        </w:rPr>
        <w:t>责成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”部分的一种措施，沙特阿拉伯支持以下建议：</w:t>
      </w:r>
      <w:bookmarkEnd w:id="12"/>
    </w:p>
    <w:p w:rsidR="00262248" w:rsidRPr="00CA3F02" w:rsidRDefault="00262248" w:rsidP="000C313F">
      <w:pPr>
        <w:pStyle w:val="enumlev1"/>
        <w:rPr>
          <w:rFonts w:eastAsiaTheme="minorEastAsia" w:cs="Calibri"/>
          <w:szCs w:val="24"/>
          <w:u w:color="000000"/>
          <w:bdr w:val="nil"/>
          <w:lang w:val="en-US" w:eastAsia="zh-CN"/>
        </w:rPr>
      </w:pPr>
      <w:bookmarkStart w:id="14" w:name="lt_pId060"/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1</w:t>
      </w:r>
      <w:r w:rsidRPr="00CA3F02">
        <w:rPr>
          <w:rFonts w:eastAsiaTheme="minorEastAsia" w:cs="Calibri"/>
          <w:spacing w:val="2"/>
          <w:szCs w:val="24"/>
          <w:u w:color="000000"/>
          <w:bdr w:val="nil"/>
          <w:lang w:val="en-US" w:eastAsia="zh-CN"/>
        </w:rPr>
        <w:t>)</w:t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ab/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对每个指配的</w:t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UIFN</w:t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和</w:t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IIN</w:t>
      </w:r>
      <w:r w:rsidRPr="00CA3F02">
        <w:rPr>
          <w:rFonts w:eastAsiaTheme="minorEastAsia" w:cs="Calibri" w:hint="eastAsia"/>
          <w:spacing w:val="2"/>
          <w:szCs w:val="24"/>
          <w:u w:color="000000"/>
          <w:bdr w:val="nil"/>
          <w:lang w:val="en-US" w:eastAsia="zh-CN"/>
        </w:rPr>
        <w:t>征收年费。我们请理事会责成</w:t>
      </w:r>
      <w:r w:rsidRPr="00CA3F02">
        <w:rPr>
          <w:lang w:eastAsia="zh-CN"/>
        </w:rPr>
        <w:t>财务和人力资源工作组</w:t>
      </w:r>
      <w:r w:rsidRPr="00CA3F02">
        <w:rPr>
          <w:rFonts w:hint="eastAsia"/>
          <w:lang w:eastAsia="zh-CN"/>
        </w:rPr>
        <w:t>制定适当的费率，同时考虑专家组确定的可比较估算金额，即每个指配的</w:t>
      </w:r>
      <w:r w:rsidRPr="00CA3F02">
        <w:rPr>
          <w:rFonts w:hint="eastAsia"/>
          <w:lang w:eastAsia="zh-CN"/>
        </w:rPr>
        <w:t>UIFN</w:t>
      </w:r>
      <w:r w:rsidRPr="00CA3F02">
        <w:rPr>
          <w:rFonts w:hint="eastAsia"/>
          <w:lang w:eastAsia="zh-CN"/>
        </w:rPr>
        <w:t>收取</w:t>
      </w:r>
      <w:r w:rsidRPr="00CA3F02">
        <w:rPr>
          <w:rFonts w:hint="eastAsia"/>
          <w:lang w:eastAsia="zh-CN"/>
        </w:rPr>
        <w:t>20</w:t>
      </w:r>
      <w:r w:rsidRPr="00CA3F02">
        <w:rPr>
          <w:rFonts w:hint="eastAsia"/>
          <w:lang w:eastAsia="zh-CN"/>
        </w:rPr>
        <w:t>瑞郎，每个指配的</w:t>
      </w:r>
      <w:r w:rsidRPr="00CA3F02">
        <w:rPr>
          <w:rFonts w:hint="eastAsia"/>
          <w:lang w:eastAsia="zh-CN"/>
        </w:rPr>
        <w:t>IIN</w:t>
      </w:r>
      <w:r w:rsidRPr="00CA3F02">
        <w:rPr>
          <w:rFonts w:hint="eastAsia"/>
          <w:lang w:eastAsia="zh-CN"/>
        </w:rPr>
        <w:t>收取</w:t>
      </w:r>
      <w:r w:rsidRPr="00CA3F02">
        <w:rPr>
          <w:rFonts w:hint="eastAsia"/>
          <w:lang w:eastAsia="zh-CN"/>
        </w:rPr>
        <w:t>100</w:t>
      </w:r>
      <w:r w:rsidRPr="00CA3F02">
        <w:rPr>
          <w:rFonts w:hint="eastAsia"/>
          <w:lang w:eastAsia="zh-CN"/>
        </w:rPr>
        <w:t>瑞郎。</w:t>
      </w:r>
      <w:bookmarkStart w:id="15" w:name="lt_pId062"/>
      <w:bookmarkEnd w:id="14"/>
    </w:p>
    <w:p w:rsidR="005B766B" w:rsidRPr="006E3B79" w:rsidRDefault="00262248" w:rsidP="000C313F">
      <w:pPr>
        <w:pStyle w:val="enumlev1"/>
        <w:rPr>
          <w:rFonts w:eastAsiaTheme="minorEastAsia" w:cs="Calibri"/>
          <w:szCs w:val="24"/>
          <w:u w:color="000000"/>
          <w:bdr w:val="nil"/>
          <w:lang w:val="en-US" w:eastAsia="zh-CN"/>
        </w:rPr>
      </w:pP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2</w:t>
      </w:r>
      <w:r w:rsidRPr="00CA3F02">
        <w:rPr>
          <w:rFonts w:eastAsiaTheme="minorEastAsia" w:cs="Calibri"/>
          <w:color w:val="000000"/>
          <w:szCs w:val="24"/>
          <w:u w:color="000000"/>
          <w:bdr w:val="nil"/>
          <w:lang w:val="en-US" w:eastAsia="zh-CN"/>
        </w:rPr>
        <w:t>)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ab/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研究要求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INR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的</w:t>
      </w:r>
      <w:r w:rsidR="00045279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获分配方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需为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ITU-T</w:t>
      </w:r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成员的问题。</w:t>
      </w:r>
      <w:bookmarkEnd w:id="15"/>
      <w:r w:rsidRPr="00CA3F02">
        <w:rPr>
          <w:rFonts w:eastAsiaTheme="minorEastAsia" w:cs="Calibri" w:hint="eastAsia"/>
          <w:color w:val="000000"/>
          <w:szCs w:val="24"/>
          <w:u w:color="000000"/>
          <w:bdr w:val="nil"/>
          <w:lang w:val="en-US" w:eastAsia="zh-CN"/>
        </w:rPr>
        <w:t>”</w:t>
      </w:r>
    </w:p>
    <w:bookmarkEnd w:id="13"/>
    <w:p w:rsidR="00567485" w:rsidRPr="00CA3F02" w:rsidRDefault="00C04356" w:rsidP="000C313F">
      <w:pPr>
        <w:shd w:val="clear" w:color="auto" w:fill="FFFFFF"/>
        <w:snapToGrid w:val="0"/>
        <w:spacing w:after="120"/>
        <w:ind w:firstLineChars="200" w:firstLine="480"/>
        <w:jc w:val="both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鉴于</w:t>
      </w:r>
      <w:r>
        <w:rPr>
          <w:rFonts w:asciiTheme="minorHAnsi" w:hAnsiTheme="minorHAnsi" w:cstheme="minorHAnsi"/>
          <w:szCs w:val="24"/>
          <w:lang w:eastAsia="zh-CN"/>
        </w:rPr>
        <w:t>国际电联已向</w:t>
      </w:r>
      <w:r w:rsidRPr="00CA3F02">
        <w:rPr>
          <w:rFonts w:asciiTheme="minorHAnsi" w:hAnsiTheme="minorHAnsi" w:cstheme="minorHAnsi"/>
          <w:szCs w:val="24"/>
          <w:lang w:eastAsia="zh-CN"/>
        </w:rPr>
        <w:t>UIFN</w:t>
      </w:r>
      <w:r>
        <w:rPr>
          <w:rFonts w:asciiTheme="minorHAnsi" w:hAnsiTheme="minorHAnsi" w:cstheme="minorHAnsi" w:hint="eastAsia"/>
          <w:szCs w:val="24"/>
          <w:lang w:eastAsia="zh-CN"/>
        </w:rPr>
        <w:t>和</w:t>
      </w:r>
      <w:r w:rsidRPr="00CA3F02">
        <w:rPr>
          <w:rFonts w:asciiTheme="minorHAnsi" w:hAnsiTheme="minorHAnsi" w:cstheme="minorHAnsi"/>
          <w:szCs w:val="24"/>
          <w:lang w:eastAsia="zh-CN"/>
        </w:rPr>
        <w:t>IIN</w:t>
      </w:r>
      <w:r w:rsidR="00045279">
        <w:rPr>
          <w:rFonts w:asciiTheme="minorHAnsi" w:hAnsiTheme="minorHAnsi" w:cstheme="minorHAnsi" w:hint="eastAsia"/>
          <w:szCs w:val="24"/>
          <w:lang w:eastAsia="zh-CN"/>
        </w:rPr>
        <w:t>获分配</w:t>
      </w:r>
      <w:r>
        <w:rPr>
          <w:rFonts w:asciiTheme="minorHAnsi" w:hAnsiTheme="minorHAnsi" w:cstheme="minorHAnsi" w:hint="eastAsia"/>
          <w:szCs w:val="24"/>
          <w:lang w:eastAsia="zh-CN"/>
        </w:rPr>
        <w:t>方</w:t>
      </w:r>
      <w:r w:rsidR="00F74D65">
        <w:rPr>
          <w:rFonts w:asciiTheme="minorHAnsi" w:hAnsiTheme="minorHAnsi" w:cstheme="minorHAnsi"/>
          <w:szCs w:val="24"/>
          <w:lang w:eastAsia="zh-CN"/>
        </w:rPr>
        <w:t>收费</w:t>
      </w:r>
      <w:r>
        <w:rPr>
          <w:rFonts w:asciiTheme="minorHAnsi" w:hAnsiTheme="minorHAnsi" w:cstheme="minorHAnsi"/>
          <w:szCs w:val="24"/>
          <w:lang w:eastAsia="zh-CN"/>
        </w:rPr>
        <w:t>，</w:t>
      </w:r>
      <w:r>
        <w:rPr>
          <w:rFonts w:asciiTheme="minorHAnsi" w:hAnsiTheme="minorHAnsi" w:cstheme="minorHAnsi" w:hint="eastAsia"/>
          <w:szCs w:val="24"/>
          <w:lang w:eastAsia="zh-CN"/>
        </w:rPr>
        <w:t>下文</w:t>
      </w:r>
      <w:r>
        <w:rPr>
          <w:rFonts w:asciiTheme="minorHAnsi" w:hAnsiTheme="minorHAnsi" w:cstheme="minorHAnsi"/>
          <w:szCs w:val="24"/>
          <w:lang w:eastAsia="zh-CN"/>
        </w:rPr>
        <w:t>详细介绍了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沙特阿拉伯提出</w:t>
      </w:r>
      <w:r w:rsidR="005B766B">
        <w:rPr>
          <w:rFonts w:asciiTheme="minorHAnsi" w:hAnsiTheme="minorHAnsi" w:cstheme="minorHAnsi"/>
          <w:szCs w:val="24"/>
          <w:lang w:eastAsia="zh-CN"/>
        </w:rPr>
        <w:t>的第一项</w:t>
      </w:r>
      <w:r w:rsidR="005B766B">
        <w:rPr>
          <w:rFonts w:asciiTheme="minorHAnsi" w:hAnsiTheme="minorHAnsi" w:cstheme="minorHAnsi" w:hint="eastAsia"/>
          <w:szCs w:val="24"/>
          <w:lang w:eastAsia="zh-CN"/>
        </w:rPr>
        <w:t>提案</w:t>
      </w:r>
      <w:r w:rsidR="005B766B">
        <w:rPr>
          <w:rFonts w:asciiTheme="minorHAnsi" w:hAnsiTheme="minorHAnsi" w:cstheme="minorHAnsi"/>
          <w:szCs w:val="24"/>
          <w:lang w:eastAsia="zh-CN"/>
        </w:rPr>
        <w:t>以及</w:t>
      </w:r>
      <w:r>
        <w:rPr>
          <w:rFonts w:asciiTheme="minorHAnsi" w:hAnsiTheme="minorHAnsi" w:cstheme="minorHAnsi" w:hint="eastAsia"/>
          <w:szCs w:val="24"/>
          <w:lang w:eastAsia="zh-CN"/>
        </w:rPr>
        <w:t>各</w:t>
      </w:r>
      <w:r w:rsidR="00045279">
        <w:rPr>
          <w:rFonts w:asciiTheme="minorHAnsi" w:hAnsiTheme="minorHAnsi" w:cstheme="minorHAnsi" w:hint="eastAsia"/>
          <w:szCs w:val="24"/>
          <w:lang w:eastAsia="zh-CN"/>
        </w:rPr>
        <w:t>次</w:t>
      </w:r>
      <w:r>
        <w:rPr>
          <w:rFonts w:asciiTheme="minorHAnsi" w:hAnsiTheme="minorHAnsi" w:cstheme="minorHAnsi"/>
          <w:szCs w:val="24"/>
          <w:lang w:eastAsia="zh-CN"/>
        </w:rPr>
        <w:t>会议上讨论的关于增加</w:t>
      </w:r>
      <w:r w:rsidRPr="00CA3F02">
        <w:rPr>
          <w:rFonts w:asciiTheme="minorHAnsi" w:hAnsiTheme="minorHAnsi" w:cstheme="minorHAnsi"/>
          <w:szCs w:val="24"/>
          <w:lang w:eastAsia="zh-CN"/>
        </w:rPr>
        <w:t>UIFN</w:t>
      </w:r>
      <w:r>
        <w:rPr>
          <w:rFonts w:asciiTheme="minorHAnsi" w:hAnsiTheme="minorHAnsi" w:cstheme="minorHAnsi" w:hint="eastAsia"/>
          <w:szCs w:val="24"/>
          <w:lang w:eastAsia="zh-CN"/>
        </w:rPr>
        <w:t>和</w:t>
      </w:r>
      <w:r w:rsidRPr="00CA3F02">
        <w:rPr>
          <w:rFonts w:asciiTheme="minorHAnsi" w:hAnsiTheme="minorHAnsi" w:cstheme="minorHAnsi"/>
          <w:szCs w:val="24"/>
          <w:lang w:eastAsia="zh-CN"/>
        </w:rPr>
        <w:t>IIN</w:t>
      </w:r>
      <w:r>
        <w:rPr>
          <w:rFonts w:asciiTheme="minorHAnsi" w:hAnsiTheme="minorHAnsi" w:cstheme="minorHAnsi" w:hint="eastAsia"/>
          <w:szCs w:val="24"/>
          <w:lang w:eastAsia="zh-CN"/>
        </w:rPr>
        <w:t>一次性</w:t>
      </w:r>
      <w:r>
        <w:rPr>
          <w:rFonts w:asciiTheme="minorHAnsi" w:hAnsiTheme="minorHAnsi" w:cstheme="minorHAnsi"/>
          <w:szCs w:val="24"/>
          <w:lang w:eastAsia="zh-CN"/>
        </w:rPr>
        <w:t>注册费的</w:t>
      </w:r>
      <w:r>
        <w:rPr>
          <w:rFonts w:asciiTheme="minorHAnsi" w:hAnsiTheme="minorHAnsi" w:cstheme="minorHAnsi" w:hint="eastAsia"/>
          <w:szCs w:val="24"/>
          <w:lang w:eastAsia="zh-CN"/>
        </w:rPr>
        <w:t>提案。</w:t>
      </w:r>
    </w:p>
    <w:p w:rsidR="00567485" w:rsidRPr="00CA3F02" w:rsidRDefault="00567485" w:rsidP="00C172E3">
      <w:pPr>
        <w:pStyle w:val="Heading1"/>
        <w:rPr>
          <w:rFonts w:asciiTheme="minorHAnsi" w:hAnsiTheme="minorHAnsi"/>
          <w:b w:val="0"/>
          <w:bCs/>
          <w:sz w:val="26"/>
          <w:szCs w:val="26"/>
          <w:lang w:eastAsia="zh-CN"/>
        </w:rPr>
      </w:pPr>
      <w:bookmarkStart w:id="16" w:name="lt_pId054"/>
      <w:r w:rsidRPr="00C172E3">
        <w:rPr>
          <w:lang w:val="fr-FR" w:eastAsia="zh-CN"/>
        </w:rPr>
        <w:t>C</w:t>
      </w:r>
      <w:bookmarkEnd w:id="16"/>
      <w:r w:rsidRPr="00C172E3">
        <w:rPr>
          <w:lang w:val="fr-FR" w:eastAsia="zh-CN"/>
        </w:rPr>
        <w:tab/>
      </w:r>
      <w:r w:rsidR="00C04356" w:rsidRPr="00C172E3">
        <w:rPr>
          <w:rFonts w:hint="eastAsia"/>
          <w:lang w:val="fr-FR" w:eastAsia="zh-CN"/>
        </w:rPr>
        <w:t>财务</w:t>
      </w:r>
      <w:r w:rsidR="00C04356" w:rsidRPr="00C172E3">
        <w:rPr>
          <w:lang w:val="fr-FR" w:eastAsia="zh-CN"/>
        </w:rPr>
        <w:t>影响分析</w:t>
      </w:r>
    </w:p>
    <w:p w:rsidR="00567485" w:rsidRPr="00CA3F02" w:rsidRDefault="00CA3F02" w:rsidP="000C313F">
      <w:pPr>
        <w:shd w:val="clear" w:color="auto" w:fill="FFFFFF"/>
        <w:snapToGrid w:val="0"/>
        <w:spacing w:after="120"/>
        <w:jc w:val="both"/>
        <w:rPr>
          <w:rFonts w:asciiTheme="minorHAnsi" w:hAnsiTheme="minorHAnsi" w:cstheme="minorHAnsi"/>
          <w:b/>
          <w:bCs/>
          <w:szCs w:val="24"/>
          <w:u w:color="000000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6</w:t>
      </w:r>
      <w:r w:rsidR="00567485" w:rsidRPr="00CA3F02">
        <w:rPr>
          <w:rFonts w:asciiTheme="minorHAnsi" w:hAnsiTheme="minorHAnsi" w:cstheme="minorHAnsi"/>
          <w:szCs w:val="24"/>
          <w:lang w:eastAsia="zh-CN"/>
        </w:rPr>
        <w:tab/>
      </w:r>
      <w:r w:rsidR="00C04356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提案</w:t>
      </w:r>
      <w:r w:rsidR="00C04356" w:rsidRPr="00CA3F02">
        <w:rPr>
          <w:rFonts w:asciiTheme="minorHAnsi" w:hAnsiTheme="minorHAnsi" w:cstheme="minorHAnsi"/>
          <w:b/>
          <w:bCs/>
          <w:szCs w:val="24"/>
          <w:lang w:eastAsia="zh-CN"/>
        </w:rPr>
        <w:t>1</w:t>
      </w:r>
      <w:r w:rsidR="00C04356">
        <w:rPr>
          <w:rFonts w:asciiTheme="minorHAnsi" w:hAnsiTheme="minorHAnsi" w:cstheme="minorHAnsi" w:hint="eastAsia"/>
          <w:b/>
          <w:bCs/>
          <w:szCs w:val="24"/>
          <w:lang w:eastAsia="zh-CN"/>
        </w:rPr>
        <w:t>：</w:t>
      </w:r>
      <w:r w:rsidR="00C04356">
        <w:rPr>
          <w:rFonts w:asciiTheme="minorHAnsi" w:hAnsiTheme="minorHAnsi" w:cstheme="minorHAnsi"/>
          <w:b/>
          <w:bCs/>
          <w:szCs w:val="24"/>
          <w:lang w:eastAsia="zh-CN"/>
        </w:rPr>
        <w:t>收取</w:t>
      </w:r>
      <w:r w:rsidR="00C04356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UIFN</w:t>
      </w:r>
      <w:r w:rsidR="00C04356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年费</w:t>
      </w:r>
      <w:r w:rsidR="00C04356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20</w:t>
      </w:r>
      <w:r w:rsidR="00C04356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瑞郎</w:t>
      </w:r>
      <w:r w:rsidR="00C04356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，</w:t>
      </w:r>
      <w:r w:rsidR="00C04356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IIN</w:t>
      </w:r>
      <w:r w:rsidR="00C04356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年费</w:t>
      </w:r>
      <w:r w:rsidR="00C04356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100</w:t>
      </w:r>
      <w:r w:rsidR="00C04356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瑞郎</w:t>
      </w:r>
    </w:p>
    <w:p w:rsidR="00567485" w:rsidRPr="00CA3F02" w:rsidRDefault="00427068" w:rsidP="000C313F">
      <w:pPr>
        <w:snapToGrid w:val="0"/>
        <w:spacing w:after="120"/>
        <w:ind w:firstLineChars="200" w:firstLine="480"/>
        <w:jc w:val="both"/>
        <w:rPr>
          <w:b/>
          <w:color w:val="800000"/>
          <w:sz w:val="22"/>
          <w:szCs w:val="24"/>
          <w:lang w:eastAsia="zh-CN"/>
        </w:rPr>
      </w:pPr>
      <w:r w:rsidRPr="00CA3F02">
        <w:rPr>
          <w:rFonts w:hint="eastAsia"/>
          <w:lang w:eastAsia="zh-CN"/>
        </w:rPr>
        <w:t>所建议的模型基于以下假设</w:t>
      </w:r>
      <w:r w:rsidRPr="00CA3F02">
        <w:rPr>
          <w:rFonts w:hint="eastAsia"/>
          <w:szCs w:val="24"/>
          <w:lang w:eastAsia="zh-CN"/>
        </w:rPr>
        <w:t>：</w:t>
      </w:r>
    </w:p>
    <w:p w:rsidR="00427068" w:rsidRPr="00427068" w:rsidRDefault="00427068" w:rsidP="000C313F">
      <w:pPr>
        <w:pStyle w:val="enumlev1"/>
        <w:rPr>
          <w:szCs w:val="24"/>
          <w:lang w:eastAsia="zh-CN"/>
        </w:rPr>
      </w:pPr>
      <w:bookmarkStart w:id="17" w:name="lt_pId069"/>
      <w:r w:rsidRPr="00CA3F02">
        <w:rPr>
          <w:lang w:val="en-US" w:eastAsia="zh-CN"/>
        </w:rPr>
        <w:t>•</w:t>
      </w:r>
      <w:r w:rsidRPr="00427068">
        <w:rPr>
          <w:lang w:val="en-US" w:eastAsia="zh-CN"/>
        </w:rPr>
        <w:tab/>
      </w:r>
      <w:r w:rsidRPr="00427068">
        <w:rPr>
          <w:rFonts w:hint="eastAsia"/>
          <w:lang w:val="en-US" w:eastAsia="zh-CN"/>
        </w:rPr>
        <w:t>目前的分配原则和程序保持不变。这意味着，码号仍按现有方式分配。因此，不可能越过国家监管机构或国家号码。</w:t>
      </w:r>
    </w:p>
    <w:p w:rsidR="00427068" w:rsidRPr="00427068" w:rsidRDefault="00427068" w:rsidP="000C313F">
      <w:pPr>
        <w:pStyle w:val="enumlev1"/>
        <w:rPr>
          <w:szCs w:val="24"/>
          <w:lang w:eastAsia="zh-CN"/>
        </w:rPr>
      </w:pPr>
      <w:r w:rsidRPr="00CA3F02">
        <w:rPr>
          <w:lang w:val="en-US" w:eastAsia="zh-CN"/>
        </w:rPr>
        <w:t>•</w:t>
      </w:r>
      <w:r w:rsidRPr="00427068">
        <w:rPr>
          <w:szCs w:val="24"/>
          <w:lang w:eastAsia="zh-CN"/>
        </w:rPr>
        <w:tab/>
      </w:r>
      <w:r w:rsidRPr="00427068">
        <w:rPr>
          <w:rFonts w:hint="eastAsia"/>
          <w:szCs w:val="24"/>
          <w:lang w:eastAsia="zh-CN"/>
        </w:rPr>
        <w:t>现有监督分配和使用资源的机制保持不变。</w:t>
      </w:r>
    </w:p>
    <w:p w:rsidR="00427068" w:rsidRPr="00427068" w:rsidRDefault="00427068" w:rsidP="000C313F">
      <w:pPr>
        <w:pStyle w:val="enumlev1"/>
        <w:rPr>
          <w:szCs w:val="24"/>
          <w:lang w:eastAsia="zh-CN"/>
        </w:rPr>
      </w:pPr>
      <w:r w:rsidRPr="00CA3F02">
        <w:rPr>
          <w:lang w:val="en-US" w:eastAsia="zh-CN"/>
        </w:rPr>
        <w:t>•</w:t>
      </w:r>
      <w:r w:rsidRPr="00427068">
        <w:rPr>
          <w:szCs w:val="24"/>
          <w:lang w:eastAsia="zh-CN"/>
        </w:rPr>
        <w:tab/>
      </w:r>
      <w:r w:rsidRPr="00427068">
        <w:rPr>
          <w:rFonts w:hint="eastAsia"/>
          <w:szCs w:val="24"/>
          <w:lang w:eastAsia="zh-CN"/>
        </w:rPr>
        <w:t>只有各国的非</w:t>
      </w:r>
      <w:r w:rsidRPr="00427068">
        <w:rPr>
          <w:szCs w:val="24"/>
          <w:lang w:eastAsia="zh-CN"/>
        </w:rPr>
        <w:t>ITU-T</w:t>
      </w:r>
      <w:r w:rsidRPr="00427068">
        <w:rPr>
          <w:rFonts w:hint="eastAsia"/>
          <w:szCs w:val="24"/>
          <w:lang w:eastAsia="zh-CN"/>
        </w:rPr>
        <w:t>成员支付</w:t>
      </w:r>
      <w:r w:rsidRPr="00427068">
        <w:rPr>
          <w:szCs w:val="24"/>
          <w:lang w:eastAsia="zh-CN"/>
        </w:rPr>
        <w:t>INR</w:t>
      </w:r>
      <w:r w:rsidRPr="00427068">
        <w:rPr>
          <w:rFonts w:hint="eastAsia"/>
          <w:szCs w:val="24"/>
          <w:lang w:eastAsia="zh-CN"/>
        </w:rPr>
        <w:t>年费。</w:t>
      </w:r>
    </w:p>
    <w:p w:rsidR="00427068" w:rsidRPr="00427068" w:rsidRDefault="00427068" w:rsidP="000C313F">
      <w:pPr>
        <w:pStyle w:val="enumlev1"/>
        <w:rPr>
          <w:szCs w:val="24"/>
          <w:lang w:eastAsia="zh-CN"/>
        </w:rPr>
      </w:pPr>
      <w:r w:rsidRPr="00CA3F02">
        <w:rPr>
          <w:lang w:val="en-US" w:eastAsia="zh-CN"/>
        </w:rPr>
        <w:t>•</w:t>
      </w:r>
      <w:r w:rsidRPr="00427068">
        <w:rPr>
          <w:szCs w:val="24"/>
          <w:lang w:eastAsia="zh-CN"/>
        </w:rPr>
        <w:tab/>
      </w:r>
      <w:r w:rsidRPr="00427068">
        <w:rPr>
          <w:rFonts w:hint="eastAsia"/>
          <w:szCs w:val="24"/>
          <w:lang w:eastAsia="zh-CN"/>
        </w:rPr>
        <w:t>成员国、各国的</w:t>
      </w:r>
      <w:r w:rsidRPr="00427068">
        <w:rPr>
          <w:szCs w:val="24"/>
          <w:lang w:eastAsia="zh-CN"/>
        </w:rPr>
        <w:t>ITU-T</w:t>
      </w:r>
      <w:r w:rsidRPr="00427068">
        <w:rPr>
          <w:rFonts w:hint="eastAsia"/>
          <w:szCs w:val="24"/>
          <w:lang w:eastAsia="zh-CN"/>
        </w:rPr>
        <w:t>部门成员或部门准成员无费用增加。</w:t>
      </w:r>
    </w:p>
    <w:p w:rsidR="000C313F" w:rsidRDefault="00427068" w:rsidP="000C313F">
      <w:pPr>
        <w:pStyle w:val="enumlev1"/>
        <w:rPr>
          <w:szCs w:val="24"/>
          <w:lang w:eastAsia="zh-CN"/>
        </w:rPr>
      </w:pPr>
      <w:r w:rsidRPr="00CA3F02">
        <w:rPr>
          <w:lang w:val="en-US" w:eastAsia="zh-CN"/>
        </w:rPr>
        <w:t>•</w:t>
      </w:r>
      <w:r w:rsidRPr="00427068">
        <w:rPr>
          <w:szCs w:val="24"/>
          <w:lang w:eastAsia="zh-CN"/>
        </w:rPr>
        <w:tab/>
      </w:r>
      <w:r w:rsidRPr="00427068">
        <w:rPr>
          <w:rFonts w:hint="eastAsia"/>
          <w:szCs w:val="24"/>
          <w:lang w:eastAsia="zh-CN"/>
        </w:rPr>
        <w:t>新的收费不具追溯性：获分配者无需为过去支付年费。</w:t>
      </w:r>
    </w:p>
    <w:p w:rsidR="00427068" w:rsidRPr="00427068" w:rsidRDefault="00427068" w:rsidP="000C313F">
      <w:pPr>
        <w:pStyle w:val="enumlev1"/>
        <w:rPr>
          <w:szCs w:val="24"/>
          <w:lang w:eastAsia="zh-CN"/>
        </w:rPr>
      </w:pPr>
      <w:r w:rsidRPr="00CA3F02">
        <w:rPr>
          <w:lang w:val="en-US" w:eastAsia="zh-CN"/>
        </w:rPr>
        <w:t>•</w:t>
      </w:r>
      <w:r w:rsidRPr="00427068">
        <w:rPr>
          <w:szCs w:val="24"/>
          <w:lang w:eastAsia="zh-CN"/>
        </w:rPr>
        <w:tab/>
      </w:r>
      <w:r w:rsidRPr="00427068">
        <w:rPr>
          <w:rFonts w:hint="eastAsia"/>
          <w:szCs w:val="24"/>
          <w:lang w:eastAsia="zh-CN"/>
        </w:rPr>
        <w:t>如非成员年费总额超过</w:t>
      </w:r>
      <w:r w:rsidRPr="00427068">
        <w:rPr>
          <w:szCs w:val="24"/>
          <w:lang w:eastAsia="zh-CN"/>
        </w:rPr>
        <w:t>10 600</w:t>
      </w:r>
      <w:r w:rsidRPr="00427068">
        <w:rPr>
          <w:rFonts w:hint="eastAsia"/>
          <w:szCs w:val="24"/>
          <w:lang w:eastAsia="zh-CN"/>
        </w:rPr>
        <w:t>瑞郎，则将成为</w:t>
      </w:r>
      <w:r w:rsidRPr="00427068">
        <w:rPr>
          <w:szCs w:val="24"/>
          <w:lang w:eastAsia="zh-CN"/>
        </w:rPr>
        <w:t>ITU-T</w:t>
      </w:r>
      <w:r w:rsidRPr="00427068">
        <w:rPr>
          <w:rFonts w:hint="eastAsia"/>
          <w:szCs w:val="24"/>
          <w:lang w:eastAsia="zh-CN"/>
        </w:rPr>
        <w:t>研究组的部门准成员（部门准成员年费为</w:t>
      </w:r>
      <w:r w:rsidRPr="00427068">
        <w:rPr>
          <w:szCs w:val="24"/>
          <w:lang w:eastAsia="zh-CN"/>
        </w:rPr>
        <w:t>10 600</w:t>
      </w:r>
      <w:r w:rsidRPr="00427068">
        <w:rPr>
          <w:rFonts w:hint="eastAsia"/>
          <w:szCs w:val="24"/>
          <w:lang w:eastAsia="zh-CN"/>
        </w:rPr>
        <w:t>瑞郎），如属于第</w:t>
      </w:r>
      <w:r w:rsidRPr="00427068">
        <w:rPr>
          <w:szCs w:val="24"/>
          <w:lang w:eastAsia="zh-CN"/>
        </w:rPr>
        <w:t>170</w:t>
      </w:r>
      <w:r w:rsidRPr="00427068">
        <w:rPr>
          <w:rFonts w:hint="eastAsia"/>
          <w:szCs w:val="24"/>
          <w:lang w:eastAsia="zh-CN"/>
        </w:rPr>
        <w:t>号决议（</w:t>
      </w:r>
      <w:r w:rsidRPr="00427068">
        <w:rPr>
          <w:szCs w:val="24"/>
          <w:lang w:eastAsia="zh-CN"/>
        </w:rPr>
        <w:t>2014</w:t>
      </w:r>
      <w:r w:rsidRPr="00427068">
        <w:rPr>
          <w:rFonts w:hint="eastAsia"/>
          <w:szCs w:val="24"/>
          <w:lang w:eastAsia="zh-CN"/>
        </w:rPr>
        <w:t>年，釜山，修订版）所述发展中国家，在其年费总额超过</w:t>
      </w:r>
      <w:r w:rsidRPr="00427068">
        <w:rPr>
          <w:szCs w:val="24"/>
          <w:lang w:eastAsia="zh-CN"/>
        </w:rPr>
        <w:t>3 975</w:t>
      </w:r>
      <w:r w:rsidRPr="00427068">
        <w:rPr>
          <w:rFonts w:hint="eastAsia"/>
          <w:szCs w:val="24"/>
          <w:lang w:eastAsia="zh-CN"/>
        </w:rPr>
        <w:t>瑞郎时，则将成为</w:t>
      </w:r>
      <w:r w:rsidRPr="00427068">
        <w:rPr>
          <w:szCs w:val="24"/>
          <w:lang w:eastAsia="zh-CN"/>
        </w:rPr>
        <w:t>ITU-T</w:t>
      </w:r>
      <w:r w:rsidRPr="00427068">
        <w:rPr>
          <w:rFonts w:hint="eastAsia"/>
          <w:szCs w:val="24"/>
          <w:lang w:eastAsia="zh-CN"/>
        </w:rPr>
        <w:t>部门成员（部门成员年费为</w:t>
      </w:r>
      <w:r w:rsidRPr="00427068">
        <w:rPr>
          <w:szCs w:val="24"/>
          <w:lang w:eastAsia="zh-CN"/>
        </w:rPr>
        <w:t>3</w:t>
      </w:r>
      <w:r w:rsidRPr="00427068">
        <w:rPr>
          <w:szCs w:val="24"/>
          <w:lang w:val="en-US" w:eastAsia="zh-CN"/>
        </w:rPr>
        <w:t> </w:t>
      </w:r>
      <w:r w:rsidRPr="00427068">
        <w:rPr>
          <w:szCs w:val="24"/>
          <w:lang w:eastAsia="zh-CN"/>
        </w:rPr>
        <w:t>975</w:t>
      </w:r>
      <w:r w:rsidRPr="00427068">
        <w:rPr>
          <w:rFonts w:hint="eastAsia"/>
          <w:szCs w:val="24"/>
          <w:lang w:eastAsia="zh-CN"/>
        </w:rPr>
        <w:t>瑞郎）。</w:t>
      </w:r>
    </w:p>
    <w:bookmarkEnd w:id="17"/>
    <w:p w:rsidR="00567485" w:rsidRPr="00CA3F02" w:rsidRDefault="00427068" w:rsidP="000C313F">
      <w:pPr>
        <w:shd w:val="clear" w:color="auto" w:fill="FFFFFF"/>
        <w:snapToGrid w:val="0"/>
        <w:spacing w:after="12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 w:rsidRPr="00CA3F02">
        <w:rPr>
          <w:rFonts w:hint="eastAsia"/>
          <w:szCs w:val="24"/>
          <w:lang w:eastAsia="zh-CN"/>
        </w:rPr>
        <w:t>缴纳年费的非</w:t>
      </w:r>
      <w:r w:rsidRPr="00CA3F02">
        <w:rPr>
          <w:szCs w:val="24"/>
          <w:lang w:eastAsia="zh-CN"/>
        </w:rPr>
        <w:t>ITU-T</w:t>
      </w:r>
      <w:r w:rsidRPr="00CA3F02">
        <w:rPr>
          <w:rFonts w:hint="eastAsia"/>
          <w:szCs w:val="24"/>
          <w:lang w:eastAsia="zh-CN"/>
        </w:rPr>
        <w:t>成员可获准访问目前仅限于成员国和</w:t>
      </w:r>
      <w:r w:rsidRPr="00CA3F02">
        <w:rPr>
          <w:szCs w:val="24"/>
          <w:lang w:eastAsia="zh-CN"/>
        </w:rPr>
        <w:t>ITU-T</w:t>
      </w:r>
      <w:r w:rsidRPr="00CA3F02">
        <w:rPr>
          <w:rFonts w:hint="eastAsia"/>
          <w:szCs w:val="24"/>
          <w:lang w:eastAsia="zh-CN"/>
        </w:rPr>
        <w:t>部门成员的</w:t>
      </w:r>
      <w:r w:rsidRPr="00CA3F02">
        <w:rPr>
          <w:szCs w:val="24"/>
          <w:lang w:eastAsia="zh-CN"/>
        </w:rPr>
        <w:t>INR</w:t>
      </w:r>
      <w:r w:rsidRPr="00CA3F02">
        <w:rPr>
          <w:rFonts w:hint="eastAsia"/>
          <w:szCs w:val="24"/>
          <w:lang w:eastAsia="zh-CN"/>
        </w:rPr>
        <w:t>数据库。</w:t>
      </w:r>
    </w:p>
    <w:p w:rsidR="00567485" w:rsidRPr="00CA3F02" w:rsidRDefault="00C04356" w:rsidP="000C313F">
      <w:pPr>
        <w:shd w:val="clear" w:color="auto" w:fill="FFFFFF"/>
        <w:snapToGrid w:val="0"/>
        <w:spacing w:after="240"/>
        <w:ind w:firstLineChars="200" w:firstLine="480"/>
        <w:jc w:val="both"/>
        <w:rPr>
          <w:rFonts w:asciiTheme="minorHAnsi" w:hAnsiTheme="minorHAnsi" w:cstheme="minorHAnsi"/>
          <w:szCs w:val="24"/>
          <w:u w:color="000000"/>
          <w:lang w:eastAsia="zh-CN"/>
        </w:rPr>
      </w:pP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lastRenderedPageBreak/>
        <w:t>ITU-T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成员</w:t>
      </w:r>
      <w:r>
        <w:rPr>
          <w:rFonts w:asciiTheme="minorHAnsi" w:hAnsiTheme="minorHAnsi" w:cstheme="minorHAnsi"/>
          <w:szCs w:val="24"/>
          <w:u w:color="000000"/>
          <w:lang w:eastAsia="zh-CN"/>
        </w:rPr>
        <w:t>和非成员之间</w:t>
      </w:r>
      <w:r w:rsidR="00045279">
        <w:rPr>
          <w:rFonts w:asciiTheme="minorHAnsi" w:hAnsiTheme="minorHAnsi" w:cstheme="minorHAnsi" w:hint="eastAsia"/>
          <w:szCs w:val="24"/>
          <w:u w:color="000000"/>
          <w:lang w:eastAsia="zh-CN"/>
        </w:rPr>
        <w:t>的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UIFN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和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IIN</w:t>
      </w:r>
      <w:r>
        <w:rPr>
          <w:rFonts w:asciiTheme="minorHAnsi" w:hAnsiTheme="minorHAnsi" w:cstheme="minorHAnsi"/>
          <w:szCs w:val="24"/>
          <w:u w:color="000000"/>
          <w:lang w:eastAsia="zh-CN"/>
        </w:rPr>
        <w:t>分配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情况</w:t>
      </w:r>
      <w:r>
        <w:rPr>
          <w:rFonts w:asciiTheme="minorHAnsi" w:hAnsiTheme="minorHAnsi" w:cstheme="minorHAnsi"/>
          <w:szCs w:val="24"/>
          <w:u w:color="000000"/>
          <w:lang w:eastAsia="zh-CN"/>
        </w:rPr>
        <w:t>如下所示：</w:t>
      </w:r>
    </w:p>
    <w:tbl>
      <w:tblPr>
        <w:tblStyle w:val="TableGrid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1417"/>
        <w:gridCol w:w="1418"/>
        <w:gridCol w:w="850"/>
        <w:gridCol w:w="1876"/>
        <w:gridCol w:w="1820"/>
      </w:tblGrid>
      <w:tr w:rsidR="00567485" w:rsidRPr="00CA3F02" w:rsidTr="000C313F">
        <w:trPr>
          <w:jc w:val="center"/>
        </w:trPr>
        <w:tc>
          <w:tcPr>
            <w:tcW w:w="709" w:type="dxa"/>
            <w:vAlign w:val="center"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/>
                <w:bCs/>
                <w:color w:val="000000"/>
                <w:sz w:val="22"/>
              </w:rPr>
            </w:pPr>
            <w:bookmarkStart w:id="18" w:name="lt_pId071"/>
            <w:r w:rsidRPr="00CA3F02">
              <w:rPr>
                <w:rFonts w:asciiTheme="minorHAnsi" w:hAnsiTheme="minorHAnsi"/>
                <w:bCs/>
                <w:color w:val="000000"/>
                <w:sz w:val="22"/>
              </w:rPr>
              <w:t>INR</w:t>
            </w:r>
            <w:bookmarkEnd w:id="18"/>
          </w:p>
        </w:tc>
        <w:tc>
          <w:tcPr>
            <w:tcW w:w="1838" w:type="dxa"/>
            <w:vAlign w:val="center"/>
          </w:tcPr>
          <w:p w:rsidR="00567485" w:rsidRPr="00C04356" w:rsidRDefault="00C04356" w:rsidP="000C313F">
            <w:pPr>
              <w:spacing w:before="40" w:after="40"/>
              <w:jc w:val="center"/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截至</w:t>
            </w:r>
            <w:r w:rsidRPr="00C04356"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…</w:t>
            </w:r>
            <w:r w:rsidR="00045279"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  <w:br/>
            </w: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的情况</w:t>
            </w:r>
          </w:p>
        </w:tc>
        <w:tc>
          <w:tcPr>
            <w:tcW w:w="1417" w:type="dxa"/>
            <w:vAlign w:val="center"/>
          </w:tcPr>
          <w:p w:rsidR="00567485" w:rsidRPr="00C04356" w:rsidRDefault="00C04356" w:rsidP="000C313F">
            <w:pPr>
              <w:spacing w:before="40" w:after="40"/>
              <w:jc w:val="center"/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成员</w:t>
            </w:r>
            <w:r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  <w:t>获得的</w:t>
            </w:r>
            <w:r w:rsidR="00045279"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  <w:br/>
            </w:r>
            <w:r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  <w:t>号码数量</w:t>
            </w:r>
          </w:p>
        </w:tc>
        <w:tc>
          <w:tcPr>
            <w:tcW w:w="1418" w:type="dxa"/>
            <w:vAlign w:val="center"/>
          </w:tcPr>
          <w:p w:rsidR="00567485" w:rsidRPr="00CA3F02" w:rsidRDefault="00C04356" w:rsidP="000C313F">
            <w:pPr>
              <w:spacing w:before="40" w:after="40"/>
              <w:jc w:val="center"/>
              <w:rPr>
                <w:rFonts w:asciiTheme="minorHAnsi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非成员</w:t>
            </w:r>
            <w:r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  <w:t>获得的号码数量</w:t>
            </w:r>
          </w:p>
        </w:tc>
        <w:tc>
          <w:tcPr>
            <w:tcW w:w="850" w:type="dxa"/>
            <w:vAlign w:val="center"/>
          </w:tcPr>
          <w:p w:rsidR="00567485" w:rsidRPr="00C04356" w:rsidRDefault="00C04356" w:rsidP="000C313F">
            <w:pPr>
              <w:spacing w:before="40" w:after="40"/>
              <w:jc w:val="center"/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总量</w:t>
            </w:r>
          </w:p>
        </w:tc>
        <w:tc>
          <w:tcPr>
            <w:tcW w:w="1876" w:type="dxa"/>
          </w:tcPr>
          <w:p w:rsidR="00567485" w:rsidRPr="00C04356" w:rsidRDefault="00045279" w:rsidP="000C313F">
            <w:pPr>
              <w:spacing w:before="40" w:after="40"/>
              <w:jc w:val="center"/>
              <w:rPr>
                <w:rFonts w:asciiTheme="minorHAnsi" w:eastAsiaTheme="minorEastAsia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获分配方（成员）</w:t>
            </w:r>
            <w:r w:rsidR="00C04356"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数量</w:t>
            </w:r>
          </w:p>
        </w:tc>
        <w:tc>
          <w:tcPr>
            <w:tcW w:w="1820" w:type="dxa"/>
          </w:tcPr>
          <w:p w:rsidR="00567485" w:rsidRPr="00CA3F02" w:rsidRDefault="00045279" w:rsidP="000C313F">
            <w:pPr>
              <w:spacing w:before="40" w:after="40"/>
              <w:jc w:val="center"/>
              <w:rPr>
                <w:rFonts w:asciiTheme="minorHAnsi" w:hAnsiTheme="minorHAnsi"/>
                <w:bCs/>
                <w:color w:val="000000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获分配方（非成员）</w:t>
            </w:r>
            <w:r w:rsidR="00C04356">
              <w:rPr>
                <w:rFonts w:asciiTheme="minorHAnsi" w:eastAsiaTheme="minorEastAsia" w:hAnsiTheme="minorHAnsi" w:hint="eastAsia"/>
                <w:bCs/>
                <w:color w:val="000000"/>
                <w:sz w:val="22"/>
                <w:lang w:eastAsia="zh-CN"/>
              </w:rPr>
              <w:t>数量</w:t>
            </w:r>
          </w:p>
        </w:tc>
      </w:tr>
      <w:tr w:rsidR="00567485" w:rsidRPr="00CA3F02" w:rsidTr="000C313F">
        <w:trPr>
          <w:jc w:val="center"/>
        </w:trPr>
        <w:tc>
          <w:tcPr>
            <w:tcW w:w="709" w:type="dxa"/>
            <w:vAlign w:val="bottom"/>
          </w:tcPr>
          <w:p w:rsidR="00567485" w:rsidRPr="00CA3F02" w:rsidRDefault="00567485" w:rsidP="000C313F">
            <w:pPr>
              <w:spacing w:before="40" w:after="40"/>
              <w:rPr>
                <w:rFonts w:asciiTheme="minorHAnsi" w:hAnsiTheme="minorHAnsi"/>
                <w:bCs/>
                <w:color w:val="000000"/>
                <w:sz w:val="22"/>
              </w:rPr>
            </w:pPr>
            <w:bookmarkStart w:id="19" w:name="lt_pId079"/>
            <w:r w:rsidRPr="00CA3F02">
              <w:rPr>
                <w:rFonts w:asciiTheme="minorHAnsi" w:hAnsiTheme="minorHAnsi"/>
                <w:bCs/>
                <w:color w:val="000000"/>
                <w:sz w:val="22"/>
              </w:rPr>
              <w:t>UIFN</w:t>
            </w:r>
            <w:bookmarkEnd w:id="19"/>
          </w:p>
        </w:tc>
        <w:tc>
          <w:tcPr>
            <w:tcW w:w="1838" w:type="dxa"/>
            <w:vAlign w:val="bottom"/>
          </w:tcPr>
          <w:p w:rsidR="00567485" w:rsidRPr="00045279" w:rsidRDefault="00567485" w:rsidP="000C313F">
            <w:pPr>
              <w:spacing w:before="40" w:after="40"/>
              <w:rPr>
                <w:rFonts w:asciiTheme="minorHAnsi" w:eastAsiaTheme="minorEastAsia" w:hAnsiTheme="minorHAnsi"/>
                <w:color w:val="000000"/>
                <w:sz w:val="22"/>
                <w:lang w:eastAsia="zh-CN"/>
              </w:rPr>
            </w:pPr>
            <w:bookmarkStart w:id="20" w:name="lt_pId080"/>
            <w:r w:rsidRPr="00CA3F02">
              <w:rPr>
                <w:rFonts w:asciiTheme="minorHAnsi" w:hAnsiTheme="minorHAnsi"/>
                <w:color w:val="000000"/>
                <w:sz w:val="22"/>
              </w:rPr>
              <w:t>2014</w:t>
            </w:r>
            <w:bookmarkEnd w:id="20"/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年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10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月</w:t>
            </w:r>
            <w:r w:rsidR="00045279" w:rsidRPr="00CA3F02">
              <w:rPr>
                <w:rFonts w:asciiTheme="minorHAnsi" w:hAnsiTheme="minorHAnsi"/>
                <w:color w:val="000000"/>
                <w:sz w:val="22"/>
              </w:rPr>
              <w:t>23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日</w:t>
            </w:r>
          </w:p>
        </w:tc>
        <w:tc>
          <w:tcPr>
            <w:tcW w:w="1417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28,382</w:t>
            </w:r>
          </w:p>
        </w:tc>
        <w:tc>
          <w:tcPr>
            <w:tcW w:w="1418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8,618</w:t>
            </w:r>
          </w:p>
        </w:tc>
        <w:tc>
          <w:tcPr>
            <w:tcW w:w="850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37,000</w:t>
            </w:r>
          </w:p>
        </w:tc>
        <w:tc>
          <w:tcPr>
            <w:tcW w:w="1876" w:type="dxa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</w:rPr>
              <w:t>43</w:t>
            </w:r>
          </w:p>
        </w:tc>
        <w:tc>
          <w:tcPr>
            <w:tcW w:w="1820" w:type="dxa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</w:rPr>
              <w:t>69</w:t>
            </w:r>
          </w:p>
        </w:tc>
      </w:tr>
      <w:tr w:rsidR="00567485" w:rsidRPr="00CA3F02" w:rsidTr="000C313F">
        <w:trPr>
          <w:jc w:val="center"/>
        </w:trPr>
        <w:tc>
          <w:tcPr>
            <w:tcW w:w="709" w:type="dxa"/>
            <w:vAlign w:val="bottom"/>
          </w:tcPr>
          <w:p w:rsidR="00567485" w:rsidRPr="00CA3F02" w:rsidRDefault="00567485" w:rsidP="000C313F">
            <w:pPr>
              <w:spacing w:before="40" w:after="40"/>
              <w:rPr>
                <w:rFonts w:asciiTheme="minorHAnsi" w:hAnsiTheme="minorHAnsi"/>
                <w:bCs/>
                <w:color w:val="000000"/>
                <w:sz w:val="22"/>
              </w:rPr>
            </w:pPr>
            <w:bookmarkStart w:id="21" w:name="lt_pId086"/>
            <w:r w:rsidRPr="00CA3F02">
              <w:rPr>
                <w:rFonts w:asciiTheme="minorHAnsi" w:hAnsiTheme="minorHAnsi"/>
                <w:bCs/>
                <w:color w:val="000000"/>
                <w:sz w:val="22"/>
              </w:rPr>
              <w:t>IIN</w:t>
            </w:r>
            <w:bookmarkEnd w:id="21"/>
          </w:p>
        </w:tc>
        <w:tc>
          <w:tcPr>
            <w:tcW w:w="1838" w:type="dxa"/>
            <w:vAlign w:val="bottom"/>
          </w:tcPr>
          <w:p w:rsidR="00567485" w:rsidRPr="00045279" w:rsidRDefault="00567485" w:rsidP="000C313F">
            <w:pPr>
              <w:spacing w:before="40" w:after="40"/>
              <w:rPr>
                <w:rFonts w:asciiTheme="minorHAnsi" w:eastAsiaTheme="minorEastAsia" w:hAnsiTheme="minorHAnsi"/>
                <w:color w:val="000000"/>
                <w:sz w:val="22"/>
                <w:lang w:eastAsia="zh-CN"/>
              </w:rPr>
            </w:pPr>
            <w:bookmarkStart w:id="22" w:name="lt_pId087"/>
            <w:r w:rsidRPr="00CA3F02">
              <w:rPr>
                <w:rFonts w:asciiTheme="minorHAnsi" w:hAnsiTheme="minorHAnsi"/>
                <w:color w:val="000000"/>
                <w:sz w:val="22"/>
              </w:rPr>
              <w:t>2014</w:t>
            </w:r>
            <w:bookmarkEnd w:id="22"/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年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8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月</w:t>
            </w:r>
            <w:r w:rsidR="00045279" w:rsidRPr="00CA3F02">
              <w:rPr>
                <w:rFonts w:asciiTheme="minorHAnsi" w:hAnsiTheme="minorHAnsi"/>
                <w:color w:val="000000"/>
                <w:sz w:val="22"/>
              </w:rPr>
              <w:t>1</w:t>
            </w:r>
            <w:r w:rsidR="00045279">
              <w:rPr>
                <w:rFonts w:asciiTheme="minorHAnsi" w:eastAsiaTheme="minorEastAsia" w:hAnsiTheme="minorHAnsi" w:hint="eastAsia"/>
                <w:color w:val="000000"/>
                <w:sz w:val="22"/>
                <w:lang w:eastAsia="zh-CN"/>
              </w:rPr>
              <w:t>日</w:t>
            </w:r>
          </w:p>
        </w:tc>
        <w:tc>
          <w:tcPr>
            <w:tcW w:w="1417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100</w:t>
            </w:r>
          </w:p>
        </w:tc>
        <w:tc>
          <w:tcPr>
            <w:tcW w:w="1418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623</w:t>
            </w:r>
          </w:p>
        </w:tc>
        <w:tc>
          <w:tcPr>
            <w:tcW w:w="850" w:type="dxa"/>
            <w:vAlign w:val="bottom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>723</w:t>
            </w:r>
          </w:p>
        </w:tc>
        <w:tc>
          <w:tcPr>
            <w:tcW w:w="1876" w:type="dxa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</w:rPr>
              <w:t>70</w:t>
            </w:r>
          </w:p>
        </w:tc>
        <w:tc>
          <w:tcPr>
            <w:tcW w:w="1820" w:type="dxa"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</w:rPr>
              <w:t>562</w:t>
            </w:r>
          </w:p>
        </w:tc>
      </w:tr>
    </w:tbl>
    <w:p w:rsidR="00567485" w:rsidRPr="00CA3F02" w:rsidRDefault="00C04356" w:rsidP="000C313F">
      <w:pPr>
        <w:shd w:val="clear" w:color="auto" w:fill="FFFFFF"/>
        <w:snapToGrid w:val="0"/>
        <w:spacing w:before="360" w:after="24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假设</w:t>
      </w:r>
      <w:r w:rsidRPr="00CA3F02">
        <w:rPr>
          <w:rFonts w:asciiTheme="minorHAnsi" w:hAnsiTheme="minorHAnsi"/>
          <w:szCs w:val="24"/>
          <w:lang w:eastAsia="zh-CN"/>
        </w:rPr>
        <w:t>UIFN</w:t>
      </w:r>
      <w:r w:rsidR="00045279">
        <w:rPr>
          <w:rFonts w:asciiTheme="minorHAnsi" w:hAnsiTheme="minorHAnsi" w:hint="eastAsia"/>
          <w:szCs w:val="24"/>
          <w:lang w:eastAsia="zh-CN"/>
        </w:rPr>
        <w:t>的</w:t>
      </w:r>
      <w:r>
        <w:rPr>
          <w:rFonts w:asciiTheme="minorHAnsi" w:hAnsiTheme="minorHAnsi" w:hint="eastAsia"/>
          <w:szCs w:val="24"/>
          <w:lang w:eastAsia="zh-CN"/>
        </w:rPr>
        <w:t>年费</w:t>
      </w:r>
      <w:r>
        <w:rPr>
          <w:rFonts w:asciiTheme="minorHAnsi" w:hAnsiTheme="minorHAnsi"/>
          <w:szCs w:val="24"/>
          <w:lang w:eastAsia="zh-CN"/>
        </w:rPr>
        <w:t>为</w:t>
      </w:r>
      <w:r w:rsidRPr="00CA3F02">
        <w:rPr>
          <w:rFonts w:asciiTheme="minorHAnsi" w:hAnsiTheme="minorHAnsi"/>
          <w:szCs w:val="24"/>
          <w:lang w:eastAsia="zh-CN"/>
        </w:rPr>
        <w:t>20</w:t>
      </w:r>
      <w:r>
        <w:rPr>
          <w:rFonts w:asciiTheme="minorHAnsi" w:hAnsiTheme="minorHAnsi" w:hint="eastAsia"/>
          <w:szCs w:val="24"/>
          <w:lang w:eastAsia="zh-CN"/>
        </w:rPr>
        <w:t>瑞郎</w:t>
      </w:r>
      <w:r>
        <w:rPr>
          <w:rFonts w:asciiTheme="minorHAnsi" w:hAnsiTheme="minorHAnsi"/>
          <w:szCs w:val="24"/>
          <w:lang w:eastAsia="zh-CN"/>
        </w:rPr>
        <w:t>，</w:t>
      </w:r>
      <w:r w:rsidRPr="00CA3F02">
        <w:rPr>
          <w:rFonts w:asciiTheme="minorHAnsi" w:hAnsiTheme="minorHAnsi"/>
          <w:szCs w:val="24"/>
          <w:lang w:eastAsia="zh-CN"/>
        </w:rPr>
        <w:t>IIN</w:t>
      </w:r>
      <w:r>
        <w:rPr>
          <w:rFonts w:asciiTheme="minorHAnsi" w:hAnsiTheme="minorHAnsi" w:hint="eastAsia"/>
          <w:szCs w:val="24"/>
          <w:lang w:eastAsia="zh-CN"/>
        </w:rPr>
        <w:t>年费</w:t>
      </w:r>
      <w:r>
        <w:rPr>
          <w:rFonts w:asciiTheme="minorHAnsi" w:hAnsiTheme="minorHAnsi"/>
          <w:szCs w:val="24"/>
          <w:lang w:eastAsia="zh-CN"/>
        </w:rPr>
        <w:t>为</w:t>
      </w:r>
      <w:r w:rsidRPr="00CA3F02">
        <w:rPr>
          <w:rFonts w:asciiTheme="minorHAnsi" w:hAnsiTheme="minorHAnsi"/>
          <w:szCs w:val="24"/>
          <w:lang w:eastAsia="zh-CN"/>
        </w:rPr>
        <w:t>100</w:t>
      </w:r>
      <w:r>
        <w:rPr>
          <w:rFonts w:asciiTheme="minorHAnsi" w:hAnsiTheme="minorHAnsi" w:hint="eastAsia"/>
          <w:szCs w:val="24"/>
          <w:lang w:eastAsia="zh-CN"/>
        </w:rPr>
        <w:t>瑞郎</w:t>
      </w:r>
      <w:r>
        <w:rPr>
          <w:rFonts w:asciiTheme="minorHAnsi" w:hAnsiTheme="minorHAnsi"/>
          <w:szCs w:val="24"/>
          <w:lang w:eastAsia="zh-CN"/>
        </w:rPr>
        <w:t>，</w:t>
      </w:r>
      <w:r w:rsidR="00045279">
        <w:rPr>
          <w:rFonts w:asciiTheme="minorHAnsi" w:hAnsiTheme="minorHAnsi" w:hint="eastAsia"/>
          <w:szCs w:val="24"/>
          <w:lang w:eastAsia="zh-CN"/>
        </w:rPr>
        <w:t>且</w:t>
      </w:r>
      <w:r>
        <w:rPr>
          <w:rFonts w:asciiTheme="minorHAnsi" w:hAnsiTheme="minorHAnsi" w:hint="eastAsia"/>
          <w:szCs w:val="24"/>
          <w:lang w:eastAsia="zh-CN"/>
        </w:rPr>
        <w:t>没有</w:t>
      </w:r>
      <w:r w:rsidRPr="00CA3F02">
        <w:rPr>
          <w:rFonts w:asciiTheme="minorHAnsi" w:hAnsiTheme="minorHAnsi"/>
          <w:szCs w:val="24"/>
          <w:lang w:eastAsia="zh-CN"/>
        </w:rPr>
        <w:t>UIFN</w:t>
      </w:r>
      <w:r>
        <w:rPr>
          <w:rFonts w:asciiTheme="minorHAnsi" w:hAnsiTheme="minorHAnsi" w:hint="eastAsia"/>
          <w:szCs w:val="24"/>
          <w:lang w:eastAsia="zh-CN"/>
        </w:rPr>
        <w:t>被退回</w:t>
      </w:r>
      <w:r>
        <w:rPr>
          <w:rFonts w:asciiTheme="minorHAnsi" w:hAnsiTheme="minorHAnsi"/>
          <w:szCs w:val="24"/>
          <w:lang w:eastAsia="zh-CN"/>
        </w:rPr>
        <w:t>，那么</w:t>
      </w:r>
      <w:r w:rsidR="00045279">
        <w:rPr>
          <w:rFonts w:asciiTheme="minorHAnsi" w:hAnsiTheme="minorHAnsi" w:hint="eastAsia"/>
          <w:szCs w:val="24"/>
          <w:lang w:eastAsia="zh-CN"/>
        </w:rPr>
        <w:t>每年</w:t>
      </w:r>
      <w:r>
        <w:rPr>
          <w:rFonts w:asciiTheme="minorHAnsi" w:hAnsiTheme="minorHAnsi" w:hint="eastAsia"/>
          <w:szCs w:val="24"/>
          <w:lang w:eastAsia="zh-CN"/>
        </w:rPr>
        <w:t>来自</w:t>
      </w:r>
      <w:r>
        <w:rPr>
          <w:rFonts w:asciiTheme="minorHAnsi" w:hAnsiTheme="minorHAnsi"/>
          <w:szCs w:val="24"/>
          <w:lang w:eastAsia="zh-CN"/>
        </w:rPr>
        <w:t>非成员</w:t>
      </w:r>
      <w:r>
        <w:rPr>
          <w:rFonts w:asciiTheme="minorHAnsi" w:hAnsiTheme="minorHAnsi" w:hint="eastAsia"/>
          <w:szCs w:val="24"/>
          <w:lang w:eastAsia="zh-CN"/>
        </w:rPr>
        <w:t>的</w:t>
      </w:r>
      <w:r>
        <w:rPr>
          <w:rFonts w:asciiTheme="minorHAnsi" w:hAnsiTheme="minorHAnsi"/>
          <w:szCs w:val="24"/>
          <w:lang w:eastAsia="zh-CN"/>
        </w:rPr>
        <w:t>年总收入为</w:t>
      </w:r>
      <w:r w:rsidRPr="00CA3F02">
        <w:rPr>
          <w:rFonts w:asciiTheme="minorHAnsi" w:hAnsiTheme="minorHAnsi"/>
          <w:szCs w:val="24"/>
          <w:lang w:eastAsia="zh-CN"/>
        </w:rPr>
        <w:t>164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560</w:t>
      </w:r>
      <w:r>
        <w:rPr>
          <w:rFonts w:asciiTheme="minorHAnsi" w:hAnsiTheme="minorHAnsi" w:hint="eastAsia"/>
          <w:szCs w:val="24"/>
          <w:lang w:eastAsia="zh-CN"/>
        </w:rPr>
        <w:t>瑞郎，</w:t>
      </w:r>
      <w:r>
        <w:rPr>
          <w:rFonts w:asciiTheme="minorHAnsi" w:hAnsiTheme="minorHAnsi"/>
          <w:szCs w:val="24"/>
          <w:lang w:eastAsia="zh-CN"/>
        </w:rPr>
        <w:t>包括</w:t>
      </w:r>
      <w:r w:rsidR="006E3B79">
        <w:rPr>
          <w:rFonts w:asciiTheme="minorHAnsi" w:hAnsiTheme="minorHAnsi" w:hint="eastAsia"/>
          <w:szCs w:val="24"/>
          <w:lang w:eastAsia="zh-CN"/>
        </w:rPr>
        <w:t>那些</w:t>
      </w:r>
      <w:r w:rsidR="00881250">
        <w:rPr>
          <w:rFonts w:asciiTheme="minorHAnsi" w:hAnsiTheme="minorHAnsi" w:hint="eastAsia"/>
          <w:szCs w:val="24"/>
          <w:lang w:eastAsia="zh-CN"/>
        </w:rPr>
        <w:t>如果</w:t>
      </w:r>
      <w:r w:rsidR="006E3B79">
        <w:rPr>
          <w:rFonts w:asciiTheme="minorHAnsi" w:hAnsiTheme="minorHAnsi" w:hint="eastAsia"/>
          <w:szCs w:val="24"/>
          <w:lang w:eastAsia="zh-CN"/>
        </w:rPr>
        <w:t>作为</w:t>
      </w:r>
      <w:r w:rsidR="006E3B79">
        <w:rPr>
          <w:rFonts w:asciiTheme="minorHAnsi" w:hAnsiTheme="minorHAnsi"/>
          <w:szCs w:val="24"/>
          <w:lang w:eastAsia="zh-CN"/>
        </w:rPr>
        <w:t>部门准成员加入</w:t>
      </w:r>
      <w:r w:rsidR="006E3B79" w:rsidRPr="00CA3F02">
        <w:rPr>
          <w:rFonts w:asciiTheme="minorHAnsi" w:hAnsiTheme="minorHAnsi" w:cstheme="minorHAnsi"/>
          <w:szCs w:val="24"/>
          <w:u w:color="000000"/>
          <w:lang w:eastAsia="zh-CN"/>
        </w:rPr>
        <w:t>ITU-T</w:t>
      </w:r>
      <w:r w:rsidR="00881250">
        <w:rPr>
          <w:rFonts w:asciiTheme="minorHAnsi" w:hAnsiTheme="minorHAnsi" w:cstheme="minorHAnsi" w:hint="eastAsia"/>
          <w:szCs w:val="24"/>
          <w:u w:color="000000"/>
          <w:lang w:eastAsia="zh-CN"/>
        </w:rPr>
        <w:t>费用会</w:t>
      </w:r>
      <w:r w:rsidR="006E3B79">
        <w:rPr>
          <w:rFonts w:asciiTheme="minorHAnsi" w:hAnsiTheme="minorHAnsi" w:cstheme="minorHAnsi"/>
          <w:szCs w:val="24"/>
          <w:u w:color="000000"/>
          <w:lang w:eastAsia="zh-CN"/>
        </w:rPr>
        <w:t>更低的</w:t>
      </w:r>
      <w:r w:rsidR="006E3B79">
        <w:rPr>
          <w:rFonts w:asciiTheme="minorHAnsi" w:hAnsiTheme="minorHAnsi" w:cstheme="minorHAnsi" w:hint="eastAsia"/>
          <w:szCs w:val="24"/>
          <w:u w:color="000000"/>
          <w:lang w:eastAsia="zh-CN"/>
        </w:rPr>
        <w:t>公司（有</w:t>
      </w:r>
      <w:r w:rsidR="006E3B79">
        <w:rPr>
          <w:rFonts w:asciiTheme="minorHAnsi" w:hAnsiTheme="minorHAnsi" w:cstheme="minorHAnsi"/>
          <w:szCs w:val="24"/>
          <w:u w:color="000000"/>
          <w:lang w:eastAsia="zh-CN"/>
        </w:rPr>
        <w:t>四家公司，这四家公司共</w:t>
      </w:r>
      <w:r w:rsidR="00881250">
        <w:rPr>
          <w:rFonts w:asciiTheme="minorHAnsi" w:hAnsiTheme="minorHAnsi" w:cstheme="minorHAnsi" w:hint="eastAsia"/>
          <w:szCs w:val="24"/>
          <w:u w:color="000000"/>
          <w:lang w:eastAsia="zh-CN"/>
        </w:rPr>
        <w:t>拥有</w:t>
      </w:r>
      <w:r w:rsidR="006E3B79" w:rsidRPr="00CA3F02">
        <w:rPr>
          <w:rFonts w:asciiTheme="minorHAnsi" w:hAnsiTheme="minorHAnsi"/>
          <w:szCs w:val="24"/>
          <w:lang w:eastAsia="zh-CN"/>
        </w:rPr>
        <w:t>5</w:t>
      </w:r>
      <w:r w:rsidR="006E3B79">
        <w:rPr>
          <w:rFonts w:asciiTheme="minorHAnsi" w:hAnsiTheme="minorHAnsi"/>
          <w:szCs w:val="24"/>
          <w:lang w:eastAsia="zh-CN"/>
        </w:rPr>
        <w:t> </w:t>
      </w:r>
      <w:r w:rsidR="006E3B79" w:rsidRPr="00CA3F02">
        <w:rPr>
          <w:rFonts w:asciiTheme="minorHAnsi" w:hAnsiTheme="minorHAnsi"/>
          <w:szCs w:val="24"/>
          <w:lang w:eastAsia="zh-CN"/>
        </w:rPr>
        <w:t>600</w:t>
      </w:r>
      <w:r w:rsidR="006E3B79">
        <w:rPr>
          <w:rFonts w:asciiTheme="minorHAnsi" w:hAnsiTheme="minorHAnsi" w:hint="eastAsia"/>
          <w:szCs w:val="24"/>
          <w:lang w:eastAsia="zh-CN"/>
        </w:rPr>
        <w:t>多个</w:t>
      </w:r>
      <w:r w:rsidR="001342DE">
        <w:rPr>
          <w:rFonts w:asciiTheme="minorHAnsi" w:hAnsiTheme="minorHAnsi" w:hint="eastAsia"/>
          <w:szCs w:val="24"/>
          <w:lang w:eastAsia="zh-CN"/>
        </w:rPr>
        <w:t>已</w:t>
      </w:r>
      <w:r w:rsidR="006E3B79">
        <w:rPr>
          <w:rFonts w:asciiTheme="minorHAnsi" w:hAnsiTheme="minorHAnsi"/>
          <w:szCs w:val="24"/>
          <w:lang w:eastAsia="zh-CN"/>
        </w:rPr>
        <w:t>指</w:t>
      </w:r>
      <w:r w:rsidR="006E3B79">
        <w:rPr>
          <w:rFonts w:asciiTheme="minorHAnsi" w:hAnsiTheme="minorHAnsi" w:hint="eastAsia"/>
          <w:szCs w:val="24"/>
          <w:lang w:eastAsia="zh-CN"/>
        </w:rPr>
        <w:t>配</w:t>
      </w:r>
      <w:r w:rsidR="001342DE">
        <w:rPr>
          <w:rFonts w:asciiTheme="minorHAnsi" w:hAnsiTheme="minorHAnsi" w:hint="eastAsia"/>
          <w:szCs w:val="24"/>
          <w:lang w:eastAsia="zh-CN"/>
        </w:rPr>
        <w:t>的</w:t>
      </w:r>
      <w:r w:rsidR="006E3B79" w:rsidRPr="00CA3F02">
        <w:rPr>
          <w:rFonts w:asciiTheme="minorHAnsi" w:hAnsiTheme="minorHAnsi"/>
          <w:szCs w:val="24"/>
          <w:lang w:eastAsia="zh-CN"/>
        </w:rPr>
        <w:t>UIFN</w:t>
      </w:r>
      <w:r w:rsidR="006E3B79">
        <w:rPr>
          <w:rFonts w:asciiTheme="minorHAnsi" w:hAnsiTheme="minorHAnsi" w:hint="eastAsia"/>
          <w:szCs w:val="24"/>
          <w:lang w:eastAsia="zh-CN"/>
        </w:rPr>
        <w:t>和</w:t>
      </w:r>
      <w:r w:rsidR="006E3B79" w:rsidRPr="00CA3F02">
        <w:rPr>
          <w:rFonts w:asciiTheme="minorHAnsi" w:hAnsiTheme="minorHAnsi"/>
          <w:szCs w:val="24"/>
          <w:lang w:eastAsia="zh-CN"/>
        </w:rPr>
        <w:t>IIN</w:t>
      </w:r>
      <w:r w:rsidR="006E3B79">
        <w:rPr>
          <w:rFonts w:asciiTheme="minorHAnsi" w:hAnsiTheme="minorHAnsi" w:cstheme="minorHAnsi" w:hint="eastAsia"/>
          <w:szCs w:val="24"/>
          <w:u w:color="000000"/>
          <w:lang w:eastAsia="zh-CN"/>
        </w:rPr>
        <w:t>）</w:t>
      </w:r>
      <w:r w:rsidR="006E3B79">
        <w:rPr>
          <w:rFonts w:asciiTheme="minorHAnsi" w:hAnsiTheme="minorHAnsi" w:cstheme="minorHAnsi"/>
          <w:szCs w:val="24"/>
          <w:u w:color="000000"/>
          <w:lang w:eastAsia="zh-CN"/>
        </w:rPr>
        <w:t>的成员</w:t>
      </w:r>
      <w:r w:rsidR="00881250">
        <w:rPr>
          <w:rFonts w:asciiTheme="minorHAnsi" w:hAnsiTheme="minorHAnsi" w:cstheme="minorHAnsi" w:hint="eastAsia"/>
          <w:szCs w:val="24"/>
          <w:u w:color="000000"/>
          <w:lang w:eastAsia="zh-CN"/>
        </w:rPr>
        <w:t>会</w:t>
      </w:r>
      <w:r w:rsidR="006E3B79">
        <w:rPr>
          <w:rFonts w:asciiTheme="minorHAnsi" w:hAnsiTheme="minorHAnsi" w:cstheme="minorHAnsi" w:hint="eastAsia"/>
          <w:szCs w:val="24"/>
          <w:u w:color="000000"/>
          <w:lang w:eastAsia="zh-CN"/>
        </w:rPr>
        <w:t>费。</w:t>
      </w: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08"/>
        <w:gridCol w:w="1842"/>
        <w:gridCol w:w="2410"/>
      </w:tblGrid>
      <w:tr w:rsidR="00567485" w:rsidRPr="00CA3F02" w:rsidTr="00881250">
        <w:trPr>
          <w:trHeight w:val="72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5" w:rsidRPr="00CA3F02" w:rsidRDefault="00567485" w:rsidP="000C313F">
            <w:pPr>
              <w:spacing w:before="40" w:after="4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6E3B79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非成员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t>获得的</w:t>
            </w:r>
            <w:r w:rsidR="00881250"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br/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t>号码数量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6E3B79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拟议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t>年费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881250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来自</w:t>
            </w:r>
            <w:r w:rsidR="006E3B79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非</w:t>
            </w:r>
            <w:r w:rsidR="003D131A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成</w:t>
            </w:r>
            <w:r w:rsidR="006E3B79"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t>员</w:t>
            </w:r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的</w:t>
            </w:r>
            <w:r w:rsidR="006E3B79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年</w:t>
            </w:r>
            <w:r w:rsidR="006E3B79">
              <w:rPr>
                <w:rFonts w:asciiTheme="minorHAnsi" w:hAnsiTheme="minorHAnsi"/>
                <w:color w:val="000000"/>
                <w:sz w:val="22"/>
                <w:szCs w:val="22"/>
                <w:lang w:eastAsia="zh-CN"/>
              </w:rPr>
              <w:t>收入</w:t>
            </w:r>
          </w:p>
        </w:tc>
      </w:tr>
      <w:tr w:rsidR="00567485" w:rsidRPr="00CA3F02" w:rsidTr="00881250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190" w:firstLineChars="100" w:firstLine="22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23" w:name="lt_pId097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UIFN</w:t>
            </w:r>
            <w:bookmarkEnd w:id="23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1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8 618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bookmarkStart w:id="24" w:name="lt_pId099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20</w:t>
            </w:r>
            <w:bookmarkEnd w:id="24"/>
            <w:r w:rsidR="00881250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瑞郎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72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  <w:t>172,360</w:t>
            </w:r>
          </w:p>
        </w:tc>
      </w:tr>
      <w:tr w:rsidR="00567485" w:rsidRPr="00CA3F02" w:rsidTr="00881250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tabs>
                <w:tab w:val="right" w:pos="1370"/>
              </w:tabs>
              <w:spacing w:before="40" w:after="40"/>
              <w:ind w:right="190" w:firstLineChars="100" w:firstLine="22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25" w:name="lt_pId101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IIN</w:t>
            </w:r>
            <w:bookmarkEnd w:id="25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1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623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bookmarkStart w:id="26" w:name="lt_pId103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100</w:t>
            </w:r>
            <w:bookmarkEnd w:id="26"/>
            <w:r w:rsidR="00881250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瑞郎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72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62,300 </w:t>
            </w:r>
          </w:p>
        </w:tc>
      </w:tr>
      <w:tr w:rsidR="00567485" w:rsidRPr="00CA3F02" w:rsidTr="00881250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6E3B79" w:rsidP="000C313F">
            <w:pPr>
              <w:tabs>
                <w:tab w:val="right" w:pos="1370"/>
              </w:tabs>
              <w:spacing w:before="40" w:after="40"/>
              <w:ind w:right="19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1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9 241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72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fr-FR"/>
              </w:rPr>
              <w:t xml:space="preserve">234,660 </w:t>
            </w:r>
          </w:p>
        </w:tc>
      </w:tr>
      <w:tr w:rsidR="00567485" w:rsidRPr="00CA3F02" w:rsidTr="00881250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881250" w:rsidP="000C313F">
            <w:pPr>
              <w:tabs>
                <w:tab w:val="right" w:pos="1370"/>
              </w:tabs>
              <w:spacing w:before="40" w:after="40"/>
              <w:ind w:right="19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27" w:name="lt_pId109"/>
            <w:r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减</w:t>
            </w:r>
            <w:r w:rsidR="006E3B79">
              <w:rPr>
                <w:rFonts w:asciiTheme="minorHAnsi" w:hAnsiTheme="minorHAnsi" w:hint="eastAsia"/>
                <w:color w:val="000000"/>
                <w:sz w:val="22"/>
                <w:szCs w:val="22"/>
                <w:lang w:eastAsia="zh-CN"/>
              </w:rPr>
              <w:t>掉</w:t>
            </w:r>
            <w:r w:rsidR="00567485"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 10,600</w:t>
            </w:r>
            <w:bookmarkEnd w:id="27"/>
            <w:r w:rsidR="00567485"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72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fr-FR"/>
              </w:rPr>
              <w:t>164,560</w:t>
            </w:r>
          </w:p>
        </w:tc>
      </w:tr>
    </w:tbl>
    <w:p w:rsidR="00567485" w:rsidRPr="00CA3F02" w:rsidRDefault="00CA3F02" w:rsidP="000C313F">
      <w:pPr>
        <w:shd w:val="clear" w:color="auto" w:fill="FFFFFF"/>
        <w:snapToGrid w:val="0"/>
        <w:spacing w:before="360" w:after="120"/>
        <w:rPr>
          <w:rFonts w:asciiTheme="minorHAnsi" w:hAnsiTheme="minorHAnsi" w:cstheme="minorHAnsi"/>
          <w:b/>
          <w:bCs/>
          <w:szCs w:val="24"/>
          <w:u w:color="000000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7</w:t>
      </w:r>
      <w:r w:rsidR="00567485" w:rsidRPr="00CA3F02">
        <w:rPr>
          <w:rFonts w:asciiTheme="minorHAnsi" w:hAnsiTheme="minorHAnsi" w:cstheme="minorHAnsi"/>
          <w:szCs w:val="24"/>
          <w:lang w:eastAsia="zh-CN"/>
        </w:rPr>
        <w:tab/>
      </w:r>
      <w:r w:rsidR="006E3B79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提案</w:t>
      </w:r>
      <w:r w:rsidR="006E3B79" w:rsidRPr="00CA3F02">
        <w:rPr>
          <w:rFonts w:asciiTheme="minorHAnsi" w:hAnsiTheme="minorHAnsi" w:cstheme="minorHAnsi"/>
          <w:b/>
          <w:bCs/>
          <w:szCs w:val="24"/>
          <w:lang w:eastAsia="zh-CN"/>
        </w:rPr>
        <w:t>2</w:t>
      </w:r>
      <w:r w:rsidR="006E3B79">
        <w:rPr>
          <w:rFonts w:asciiTheme="minorHAnsi" w:hAnsiTheme="minorHAnsi" w:cstheme="minorHAnsi" w:hint="eastAsia"/>
          <w:b/>
          <w:bCs/>
          <w:szCs w:val="24"/>
          <w:lang w:eastAsia="zh-CN"/>
        </w:rPr>
        <w:t>：</w:t>
      </w:r>
      <w:r w:rsidR="006E3B79">
        <w:rPr>
          <w:rFonts w:asciiTheme="minorHAnsi" w:hAnsiTheme="minorHAnsi" w:cstheme="minorHAnsi"/>
          <w:b/>
          <w:bCs/>
          <w:szCs w:val="24"/>
          <w:lang w:eastAsia="zh-CN"/>
        </w:rPr>
        <w:t>增加一次性注册费</w:t>
      </w:r>
      <w:r w:rsidR="006E3B79">
        <w:rPr>
          <w:rFonts w:asciiTheme="minorHAnsi" w:hAnsiTheme="minorHAnsi" w:cstheme="minorHAnsi" w:hint="eastAsia"/>
          <w:b/>
          <w:bCs/>
          <w:szCs w:val="24"/>
          <w:lang w:eastAsia="zh-CN"/>
        </w:rPr>
        <w:t>：</w:t>
      </w:r>
      <w:r w:rsidR="006E3B79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UIFN</w:t>
      </w:r>
      <w:r w:rsidR="006E3B79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为</w:t>
      </w:r>
      <w:r w:rsidR="006E3B79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300</w:t>
      </w:r>
      <w:r w:rsidR="006E3B79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瑞郎</w:t>
      </w:r>
      <w:r w:rsidR="006E3B79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，</w:t>
      </w:r>
      <w:r w:rsidR="006E3B79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IIN</w:t>
      </w:r>
      <w:r w:rsidR="006E3B79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为</w:t>
      </w:r>
      <w:r w:rsidR="006E3B79" w:rsidRPr="00CA3F02">
        <w:rPr>
          <w:rFonts w:asciiTheme="minorHAnsi" w:hAnsiTheme="minorHAnsi" w:cstheme="minorHAnsi"/>
          <w:b/>
          <w:bCs/>
          <w:szCs w:val="24"/>
          <w:u w:color="000000"/>
          <w:lang w:eastAsia="zh-CN"/>
        </w:rPr>
        <w:t>150</w:t>
      </w:r>
      <w:r w:rsidR="006E3B79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瑞郎</w:t>
      </w:r>
      <w:r w:rsidR="001342DE">
        <w:rPr>
          <w:rFonts w:asciiTheme="minorHAnsi" w:hAnsiTheme="minorHAnsi" w:cstheme="minorHAnsi" w:hint="eastAsia"/>
          <w:b/>
          <w:bCs/>
          <w:szCs w:val="24"/>
          <w:u w:color="000000"/>
          <w:lang w:eastAsia="zh-CN"/>
        </w:rPr>
        <w:t>。</w:t>
      </w:r>
    </w:p>
    <w:p w:rsidR="00567485" w:rsidRPr="00CA3F02" w:rsidRDefault="006E3B79" w:rsidP="000C313F">
      <w:pPr>
        <w:shd w:val="clear" w:color="auto" w:fill="FFFFFF"/>
        <w:snapToGrid w:val="0"/>
        <w:spacing w:after="120"/>
        <w:ind w:firstLineChars="200" w:firstLine="480"/>
        <w:jc w:val="both"/>
        <w:rPr>
          <w:rFonts w:asciiTheme="minorHAnsi" w:hAnsiTheme="minorHAnsi" w:cstheme="minorHAnsi"/>
          <w:szCs w:val="24"/>
          <w:u w:color="000000"/>
          <w:lang w:eastAsia="zh-CN"/>
        </w:rPr>
      </w:pP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目前，</w:t>
      </w:r>
      <w:r>
        <w:rPr>
          <w:rFonts w:asciiTheme="minorHAnsi" w:hAnsiTheme="minorHAnsi" w:cstheme="minorHAnsi"/>
          <w:szCs w:val="24"/>
          <w:u w:color="000000"/>
          <w:lang w:eastAsia="zh-CN"/>
        </w:rPr>
        <w:t>每个</w:t>
      </w:r>
      <w:r w:rsidR="001342DE">
        <w:rPr>
          <w:rFonts w:asciiTheme="minorHAnsi" w:hAnsiTheme="minorHAnsi" w:cstheme="minorHAnsi" w:hint="eastAsia"/>
          <w:szCs w:val="24"/>
          <w:u w:color="000000"/>
          <w:lang w:eastAsia="zh-CN"/>
        </w:rPr>
        <w:t>已</w:t>
      </w:r>
      <w:r w:rsidR="001342DE">
        <w:rPr>
          <w:rFonts w:asciiTheme="minorHAnsi" w:hAnsiTheme="minorHAnsi" w:cstheme="minorHAnsi"/>
          <w:szCs w:val="24"/>
          <w:u w:color="000000"/>
          <w:lang w:eastAsia="zh-CN"/>
        </w:rPr>
        <w:t>指配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UIFN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的</w:t>
      </w:r>
      <w:r>
        <w:rPr>
          <w:rFonts w:asciiTheme="minorHAnsi" w:hAnsiTheme="minorHAnsi" w:cstheme="minorHAnsi"/>
          <w:szCs w:val="24"/>
          <w:u w:color="000000"/>
          <w:lang w:eastAsia="zh-CN"/>
        </w:rPr>
        <w:t>一次性注册费为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200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>
        <w:rPr>
          <w:rFonts w:asciiTheme="minorHAnsi" w:hAnsiTheme="minorHAnsi" w:cstheme="minorHAnsi"/>
          <w:szCs w:val="24"/>
          <w:u w:color="000000"/>
          <w:lang w:eastAsia="zh-CN"/>
        </w:rPr>
        <w:t>，每个</w:t>
      </w:r>
      <w:r w:rsidR="001342DE">
        <w:rPr>
          <w:rFonts w:asciiTheme="minorHAnsi" w:hAnsiTheme="minorHAnsi" w:cstheme="minorHAnsi" w:hint="eastAsia"/>
          <w:szCs w:val="24"/>
          <w:u w:color="000000"/>
          <w:lang w:eastAsia="zh-CN"/>
        </w:rPr>
        <w:t>已</w:t>
      </w:r>
      <w:r w:rsidR="001342DE">
        <w:rPr>
          <w:rFonts w:asciiTheme="minorHAnsi" w:hAnsiTheme="minorHAnsi" w:cstheme="minorHAnsi"/>
          <w:szCs w:val="24"/>
          <w:u w:color="000000"/>
          <w:lang w:eastAsia="zh-CN"/>
        </w:rPr>
        <w:t>指配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IIN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为</w:t>
      </w:r>
      <w:r w:rsidRPr="00CA3F02">
        <w:rPr>
          <w:rFonts w:asciiTheme="minorHAnsi" w:hAnsiTheme="minorHAnsi" w:cstheme="minorHAnsi"/>
          <w:szCs w:val="24"/>
          <w:u w:color="000000"/>
          <w:lang w:eastAsia="zh-CN"/>
        </w:rPr>
        <w:t>80</w:t>
      </w: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>
        <w:rPr>
          <w:rFonts w:asciiTheme="minorHAnsi" w:hAnsiTheme="minorHAnsi" w:cstheme="minorHAnsi"/>
          <w:szCs w:val="24"/>
          <w:u w:color="000000"/>
          <w:lang w:eastAsia="zh-CN"/>
        </w:rPr>
        <w:t>。</w:t>
      </w:r>
    </w:p>
    <w:p w:rsidR="00567485" w:rsidRPr="00CA3F02" w:rsidRDefault="001342DE" w:rsidP="000C313F">
      <w:pPr>
        <w:shd w:val="clear" w:color="auto" w:fill="FFFFFF"/>
        <w:snapToGrid w:val="0"/>
        <w:spacing w:after="120"/>
        <w:ind w:firstLineChars="200" w:firstLine="480"/>
        <w:jc w:val="both"/>
        <w:rPr>
          <w:rFonts w:asciiTheme="minorHAnsi" w:hAnsiTheme="minorHAnsi" w:cstheme="minorHAnsi"/>
          <w:szCs w:val="24"/>
          <w:u w:color="000000"/>
          <w:lang w:eastAsia="zh-CN"/>
        </w:rPr>
      </w:pPr>
      <w:r>
        <w:rPr>
          <w:rFonts w:asciiTheme="minorHAnsi" w:hAnsiTheme="minorHAnsi" w:cstheme="minorHAnsi" w:hint="eastAsia"/>
          <w:szCs w:val="24"/>
          <w:u w:color="000000"/>
          <w:lang w:eastAsia="zh-CN"/>
        </w:rPr>
        <w:t>现</w:t>
      </w:r>
      <w:r w:rsidR="006E3B79">
        <w:rPr>
          <w:rFonts w:asciiTheme="minorHAnsi" w:hAnsiTheme="minorHAnsi" w:cstheme="minorHAnsi" w:hint="eastAsia"/>
          <w:szCs w:val="24"/>
          <w:u w:color="000000"/>
          <w:lang w:eastAsia="zh-CN"/>
        </w:rPr>
        <w:t>提议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将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UIFN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的一次性</w:t>
      </w:r>
      <w:r w:rsidR="00B7617F">
        <w:rPr>
          <w:rFonts w:asciiTheme="minorHAnsi" w:hAnsiTheme="minorHAnsi" w:cstheme="minorHAnsi"/>
          <w:szCs w:val="24"/>
          <w:u w:color="000000"/>
          <w:lang w:eastAsia="zh-CN"/>
        </w:rPr>
        <w:t>注册费从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200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 w:rsidR="00B7617F">
        <w:rPr>
          <w:rFonts w:asciiTheme="minorHAnsi" w:hAnsiTheme="minorHAnsi" w:cstheme="minorHAnsi"/>
          <w:szCs w:val="24"/>
          <w:u w:color="000000"/>
          <w:lang w:eastAsia="zh-CN"/>
        </w:rPr>
        <w:t>增加到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300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 w:rsidR="00B7617F">
        <w:rPr>
          <w:rFonts w:asciiTheme="minorHAnsi" w:hAnsiTheme="minorHAnsi" w:cstheme="minorHAnsi"/>
          <w:szCs w:val="24"/>
          <w:u w:color="000000"/>
          <w:lang w:eastAsia="zh-CN"/>
        </w:rPr>
        <w:t>，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IIN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从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80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 w:rsidR="00B7617F">
        <w:rPr>
          <w:rFonts w:asciiTheme="minorHAnsi" w:hAnsiTheme="minorHAnsi" w:cstheme="minorHAnsi"/>
          <w:szCs w:val="24"/>
          <w:u w:color="000000"/>
          <w:lang w:eastAsia="zh-CN"/>
        </w:rPr>
        <w:t>增加到</w:t>
      </w:r>
      <w:r w:rsidR="00B7617F" w:rsidRPr="00CA3F02">
        <w:rPr>
          <w:rFonts w:asciiTheme="minorHAnsi" w:hAnsiTheme="minorHAnsi" w:cstheme="minorHAnsi"/>
          <w:szCs w:val="24"/>
          <w:u w:color="000000"/>
          <w:lang w:eastAsia="zh-CN"/>
        </w:rPr>
        <w:t>150</w:t>
      </w:r>
      <w:r w:rsidR="00B7617F">
        <w:rPr>
          <w:rFonts w:asciiTheme="minorHAnsi" w:hAnsiTheme="minorHAnsi" w:cstheme="minorHAnsi" w:hint="eastAsia"/>
          <w:szCs w:val="24"/>
          <w:u w:color="000000"/>
          <w:lang w:eastAsia="zh-CN"/>
        </w:rPr>
        <w:t>瑞郎</w:t>
      </w:r>
      <w:r w:rsidR="00B7617F">
        <w:rPr>
          <w:rFonts w:asciiTheme="minorHAnsi" w:hAnsiTheme="minorHAnsi" w:cstheme="minorHAnsi"/>
          <w:szCs w:val="24"/>
          <w:u w:color="000000"/>
          <w:lang w:eastAsia="zh-CN"/>
        </w:rPr>
        <w:t>。</w:t>
      </w:r>
    </w:p>
    <w:p w:rsidR="00567485" w:rsidRPr="00CA3F02" w:rsidRDefault="00B7617F" w:rsidP="000C313F">
      <w:pPr>
        <w:shd w:val="clear" w:color="auto" w:fill="FFFFFF"/>
        <w:snapToGrid w:val="0"/>
        <w:spacing w:after="240"/>
        <w:ind w:firstLineChars="200" w:firstLine="480"/>
        <w:jc w:val="both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如果增加</w:t>
      </w:r>
      <w:r w:rsidR="00F80A01">
        <w:rPr>
          <w:rFonts w:asciiTheme="minorHAnsi" w:hAnsiTheme="minorHAnsi" w:cstheme="minorHAnsi"/>
          <w:szCs w:val="24"/>
          <w:lang w:eastAsia="zh-CN"/>
        </w:rPr>
        <w:t>一次性注册费，根据目前每年</w:t>
      </w:r>
      <w:r>
        <w:rPr>
          <w:rFonts w:asciiTheme="minorHAnsi" w:hAnsiTheme="minorHAnsi" w:cstheme="minorHAnsi" w:hint="eastAsia"/>
          <w:szCs w:val="24"/>
          <w:lang w:eastAsia="zh-CN"/>
        </w:rPr>
        <w:t>约</w:t>
      </w:r>
      <w:r w:rsidRPr="00CA3F02">
        <w:rPr>
          <w:rFonts w:asciiTheme="minorHAnsi" w:hAnsiTheme="minorHAnsi" w:cstheme="minorHAnsi"/>
          <w:szCs w:val="24"/>
          <w:lang w:eastAsia="zh-CN"/>
        </w:rPr>
        <w:t>750</w:t>
      </w:r>
      <w:r>
        <w:rPr>
          <w:rFonts w:asciiTheme="minorHAnsi" w:hAnsiTheme="minorHAnsi" w:cstheme="minorHAnsi" w:hint="eastAsia"/>
          <w:szCs w:val="24"/>
          <w:lang w:eastAsia="zh-CN"/>
        </w:rPr>
        <w:t>个</w:t>
      </w:r>
      <w:r w:rsidRPr="00CA3F02">
        <w:rPr>
          <w:rFonts w:asciiTheme="minorHAnsi" w:hAnsiTheme="minorHAnsi" w:cstheme="minorHAnsi"/>
          <w:szCs w:val="24"/>
          <w:lang w:eastAsia="zh-CN"/>
        </w:rPr>
        <w:t>UIFN</w:t>
      </w:r>
      <w:r>
        <w:rPr>
          <w:rFonts w:asciiTheme="minorHAnsi" w:hAnsiTheme="minorHAnsi" w:cstheme="minorHAnsi" w:hint="eastAsia"/>
          <w:szCs w:val="24"/>
          <w:lang w:eastAsia="zh-CN"/>
        </w:rPr>
        <w:t>和</w:t>
      </w:r>
      <w:r w:rsidRPr="00CA3F02">
        <w:rPr>
          <w:rFonts w:asciiTheme="minorHAnsi" w:hAnsiTheme="minorHAnsi" w:cstheme="minorHAnsi"/>
          <w:szCs w:val="24"/>
          <w:lang w:eastAsia="zh-CN"/>
        </w:rPr>
        <w:t>20</w:t>
      </w:r>
      <w:r>
        <w:rPr>
          <w:rFonts w:asciiTheme="minorHAnsi" w:hAnsiTheme="minorHAnsi" w:cstheme="minorHAnsi" w:hint="eastAsia"/>
          <w:szCs w:val="24"/>
          <w:lang w:eastAsia="zh-CN"/>
        </w:rPr>
        <w:t>个</w:t>
      </w:r>
      <w:r w:rsidRPr="00CA3F02">
        <w:rPr>
          <w:rFonts w:asciiTheme="minorHAnsi" w:hAnsiTheme="minorHAnsi" w:cstheme="minorHAnsi"/>
          <w:szCs w:val="24"/>
          <w:lang w:eastAsia="zh-CN"/>
        </w:rPr>
        <w:t>IIN</w:t>
      </w:r>
      <w:r w:rsidR="00F80A01">
        <w:rPr>
          <w:rFonts w:asciiTheme="minorHAnsi" w:hAnsiTheme="minorHAnsi" w:cstheme="minorHAnsi" w:hint="eastAsia"/>
          <w:szCs w:val="24"/>
          <w:lang w:eastAsia="zh-CN"/>
        </w:rPr>
        <w:t>的指配</w:t>
      </w:r>
      <w:r w:rsidR="00F80A01">
        <w:rPr>
          <w:rFonts w:asciiTheme="minorHAnsi" w:hAnsiTheme="minorHAnsi" w:cstheme="minorHAnsi"/>
          <w:szCs w:val="24"/>
          <w:lang w:eastAsia="zh-CN"/>
        </w:rPr>
        <w:t>量</w:t>
      </w:r>
      <w:r>
        <w:rPr>
          <w:rFonts w:asciiTheme="minorHAnsi" w:hAnsiTheme="minorHAnsi" w:cstheme="minorHAnsi" w:hint="eastAsia"/>
          <w:szCs w:val="24"/>
          <w:lang w:eastAsia="zh-CN"/>
        </w:rPr>
        <w:t>，</w:t>
      </w:r>
      <w:r>
        <w:rPr>
          <w:rFonts w:asciiTheme="minorHAnsi" w:hAnsiTheme="minorHAnsi" w:cstheme="minorHAnsi"/>
          <w:szCs w:val="24"/>
          <w:lang w:eastAsia="zh-CN"/>
        </w:rPr>
        <w:t>则将产生下</w:t>
      </w:r>
      <w:r>
        <w:rPr>
          <w:rFonts w:asciiTheme="minorHAnsi" w:hAnsiTheme="minorHAnsi" w:cstheme="minorHAnsi" w:hint="eastAsia"/>
          <w:szCs w:val="24"/>
          <w:lang w:eastAsia="zh-CN"/>
        </w:rPr>
        <w:t>列收入</w:t>
      </w:r>
      <w:r>
        <w:rPr>
          <w:rFonts w:asciiTheme="minorHAnsi" w:hAnsiTheme="minorHAnsi" w:cstheme="minorHAnsi"/>
          <w:szCs w:val="24"/>
          <w:lang w:eastAsia="zh-CN"/>
        </w:rPr>
        <w:t>。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573"/>
        <w:gridCol w:w="2414"/>
        <w:gridCol w:w="1985"/>
        <w:gridCol w:w="2258"/>
      </w:tblGrid>
      <w:tr w:rsidR="00567485" w:rsidRPr="00CA3F02" w:rsidTr="000C313F">
        <w:trPr>
          <w:trHeight w:val="900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28" w:name="lt_pId118"/>
            <w:r w:rsidRPr="00CA3F02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fr-FR"/>
              </w:rPr>
              <w:t>INR</w:t>
            </w:r>
            <w:bookmarkEnd w:id="28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F80A01" w:rsidRDefault="00B7617F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每年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指配的</w:t>
            </w:r>
            <w:r w:rsidR="00F80A01" w:rsidRP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fr-FR" w:eastAsia="zh-CN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号码数量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F80A01" w:rsidRDefault="00B7617F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zh-CN"/>
              </w:rPr>
            </w:pP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拟议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的一次性注册费</w:t>
            </w:r>
            <w:r w:rsidRP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fr-FR" w:eastAsia="zh-CN"/>
              </w:rPr>
              <w:t>（</w:t>
            </w: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瑞郎</w:t>
            </w:r>
            <w:r w:rsidRP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fr-FR" w:eastAsia="zh-CN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B7617F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29" w:name="lt_pId121"/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年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总收入</w:t>
            </w:r>
            <w:r w:rsid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br/>
            </w:r>
            <w:r w:rsidRP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fr-FR" w:eastAsia="zh-CN"/>
              </w:rPr>
              <w:t>（</w:t>
            </w: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瑞郎</w:t>
            </w:r>
            <w:r w:rsidRP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fr-FR" w:eastAsia="zh-CN"/>
              </w:rPr>
              <w:t>）</w:t>
            </w:r>
            <w:bookmarkEnd w:id="29"/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B7617F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与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现行</w:t>
            </w:r>
            <w:r w:rsidR="00F80A01"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收费</w:t>
            </w:r>
            <w:r w:rsidR="00F80A01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相比</w:t>
            </w:r>
            <w:r w:rsidR="00F80A01"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增收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Theme="minorHAnsi" w:hAnsiTheme="minorHAnsi" w:cs="Calibri" w:hint="eastAsia"/>
                <w:bCs/>
                <w:color w:val="000000"/>
                <w:sz w:val="22"/>
                <w:szCs w:val="22"/>
                <w:lang w:eastAsia="zh-CN"/>
              </w:rPr>
              <w:t>瑞郎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:rsidR="00567485" w:rsidRPr="00CA3F02" w:rsidTr="000C313F">
        <w:trPr>
          <w:trHeight w:val="30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483" w:firstLineChars="100" w:firstLine="22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30" w:name="lt_pId123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UIFN</w:t>
            </w:r>
            <w:bookmarkEnd w:id="30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>750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 xml:space="preserve">225,000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 xml:space="preserve">75,000 </w:t>
            </w:r>
          </w:p>
        </w:tc>
      </w:tr>
      <w:tr w:rsidR="00567485" w:rsidRPr="00CA3F02" w:rsidTr="000C313F">
        <w:trPr>
          <w:trHeight w:val="30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ind w:right="483" w:firstLineChars="100" w:firstLine="22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bookmarkStart w:id="31" w:name="lt_pId128"/>
            <w:r w:rsidRPr="00CA3F02">
              <w:rPr>
                <w:rFonts w:asciiTheme="minorHAnsi" w:hAnsiTheme="minorHAnsi"/>
                <w:color w:val="000000"/>
                <w:sz w:val="22"/>
                <w:szCs w:val="22"/>
                <w:lang w:eastAsia="fr-FR"/>
              </w:rPr>
              <w:t>IIN</w:t>
            </w:r>
            <w:bookmarkEnd w:id="31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>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 xml:space="preserve">3,000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color w:val="000000"/>
                <w:sz w:val="22"/>
                <w:szCs w:val="22"/>
                <w:lang w:eastAsia="fr-FR"/>
              </w:rPr>
              <w:t xml:space="preserve">1,400 </w:t>
            </w:r>
          </w:p>
        </w:tc>
      </w:tr>
      <w:tr w:rsidR="00567485" w:rsidRPr="00CA3F02" w:rsidTr="000C313F">
        <w:trPr>
          <w:trHeight w:val="300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B7617F" w:rsidP="000C313F">
            <w:pPr>
              <w:spacing w:before="40" w:after="40"/>
              <w:ind w:right="483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zh-CN"/>
              </w:rPr>
            </w:pPr>
            <w:r>
              <w:rPr>
                <w:rFonts w:asciiTheme="minorHAnsi" w:hAnsiTheme="minorHAnsi" w:cs="Calibri" w:hint="eastAsia"/>
                <w:b/>
                <w:bCs/>
                <w:color w:val="00000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fr-FR"/>
              </w:rPr>
              <w:t>770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A3F02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228,000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5" w:rsidRPr="00CA3F02" w:rsidRDefault="00567485" w:rsidP="000C313F">
            <w:pPr>
              <w:spacing w:before="40" w:after="40"/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CA3F02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76,400 </w:t>
            </w:r>
          </w:p>
        </w:tc>
      </w:tr>
    </w:tbl>
    <w:p w:rsidR="00567485" w:rsidRPr="00CA3F02" w:rsidRDefault="00B7617F" w:rsidP="000C313F">
      <w:pPr>
        <w:shd w:val="clear" w:color="auto" w:fill="FFFFFF"/>
        <w:snapToGrid w:val="0"/>
        <w:spacing w:before="240" w:after="12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综合两项</w:t>
      </w:r>
      <w:r>
        <w:rPr>
          <w:rFonts w:asciiTheme="minorHAnsi" w:hAnsiTheme="minorHAnsi"/>
          <w:szCs w:val="24"/>
          <w:lang w:eastAsia="zh-CN"/>
        </w:rPr>
        <w:t>提案，</w:t>
      </w:r>
      <w:r w:rsidRPr="00CA3F02">
        <w:rPr>
          <w:rFonts w:asciiTheme="minorHAnsi" w:hAnsiTheme="minorHAnsi"/>
          <w:szCs w:val="24"/>
          <w:lang w:eastAsia="zh-CN"/>
        </w:rPr>
        <w:t>INR</w:t>
      </w:r>
      <w:r w:rsidR="00FE640E">
        <w:rPr>
          <w:rFonts w:asciiTheme="minorHAnsi" w:hAnsiTheme="minorHAnsi"/>
          <w:szCs w:val="24"/>
          <w:lang w:eastAsia="zh-CN"/>
        </w:rPr>
        <w:t>每年</w:t>
      </w:r>
      <w:r w:rsidR="00FE640E">
        <w:rPr>
          <w:rFonts w:asciiTheme="minorHAnsi" w:hAnsiTheme="minorHAnsi" w:hint="eastAsia"/>
          <w:szCs w:val="24"/>
          <w:lang w:eastAsia="zh-CN"/>
        </w:rPr>
        <w:t>可增收总计</w:t>
      </w:r>
      <w:r w:rsidRPr="00CA3F02">
        <w:rPr>
          <w:rFonts w:asciiTheme="minorHAnsi" w:hAnsiTheme="minorHAnsi"/>
          <w:szCs w:val="24"/>
          <w:lang w:eastAsia="zh-CN"/>
        </w:rPr>
        <w:t>240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960</w:t>
      </w:r>
      <w:r>
        <w:rPr>
          <w:rFonts w:asciiTheme="minorHAnsi" w:hAnsiTheme="minorHAnsi" w:hint="eastAsia"/>
          <w:szCs w:val="24"/>
          <w:lang w:eastAsia="zh-CN"/>
        </w:rPr>
        <w:t>瑞郎（</w:t>
      </w:r>
      <w:r w:rsidR="00FE640E">
        <w:rPr>
          <w:rFonts w:asciiTheme="minorHAnsi" w:hAnsiTheme="minorHAnsi" w:hint="eastAsia"/>
          <w:szCs w:val="24"/>
          <w:lang w:eastAsia="zh-CN"/>
        </w:rPr>
        <w:t>其中</w:t>
      </w:r>
      <w:r w:rsidRPr="00CA3F02">
        <w:rPr>
          <w:rFonts w:asciiTheme="minorHAnsi" w:hAnsiTheme="minorHAnsi"/>
          <w:szCs w:val="24"/>
          <w:lang w:eastAsia="zh-CN"/>
        </w:rPr>
        <w:t>164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560</w:t>
      </w:r>
      <w:r>
        <w:rPr>
          <w:rFonts w:asciiTheme="minorHAnsi" w:hAnsiTheme="minorHAnsi" w:hint="eastAsia"/>
          <w:szCs w:val="24"/>
          <w:lang w:eastAsia="zh-CN"/>
        </w:rPr>
        <w:t>瑞郎为年费</w:t>
      </w:r>
      <w:r>
        <w:rPr>
          <w:rFonts w:asciiTheme="minorHAnsi" w:hAnsiTheme="minorHAnsi"/>
          <w:szCs w:val="24"/>
          <w:lang w:eastAsia="zh-CN"/>
        </w:rPr>
        <w:t>，</w:t>
      </w:r>
      <w:r w:rsidRPr="00CA3F02">
        <w:rPr>
          <w:rFonts w:asciiTheme="minorHAnsi" w:hAnsiTheme="minorHAnsi"/>
          <w:szCs w:val="24"/>
          <w:lang w:eastAsia="zh-CN"/>
        </w:rPr>
        <w:t>76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400</w:t>
      </w:r>
      <w:r>
        <w:rPr>
          <w:rFonts w:asciiTheme="minorHAnsi" w:hAnsiTheme="minorHAnsi" w:hint="eastAsia"/>
          <w:szCs w:val="24"/>
          <w:lang w:eastAsia="zh-CN"/>
        </w:rPr>
        <w:t>瑞郎为</w:t>
      </w:r>
      <w:r>
        <w:rPr>
          <w:rFonts w:asciiTheme="minorHAnsi" w:hAnsiTheme="minorHAnsi"/>
          <w:szCs w:val="24"/>
          <w:lang w:eastAsia="zh-CN"/>
        </w:rPr>
        <w:t>增加的一次性注册费</w:t>
      </w:r>
      <w:r>
        <w:rPr>
          <w:rFonts w:asciiTheme="minorHAnsi" w:hAnsiTheme="minorHAnsi" w:hint="eastAsia"/>
          <w:szCs w:val="24"/>
          <w:lang w:eastAsia="zh-CN"/>
        </w:rPr>
        <w:t>）</w:t>
      </w:r>
      <w:r>
        <w:rPr>
          <w:rFonts w:asciiTheme="minorHAnsi" w:hAnsiTheme="minorHAnsi"/>
          <w:szCs w:val="24"/>
          <w:lang w:eastAsia="zh-CN"/>
        </w:rPr>
        <w:t>。</w:t>
      </w:r>
      <w:r>
        <w:rPr>
          <w:rFonts w:asciiTheme="minorHAnsi" w:hAnsiTheme="minorHAnsi" w:hint="eastAsia"/>
          <w:szCs w:val="24"/>
          <w:lang w:eastAsia="zh-CN"/>
        </w:rPr>
        <w:t>年总收入</w:t>
      </w:r>
      <w:r>
        <w:rPr>
          <w:rFonts w:asciiTheme="minorHAnsi" w:hAnsiTheme="minorHAnsi"/>
          <w:szCs w:val="24"/>
          <w:lang w:eastAsia="zh-CN"/>
        </w:rPr>
        <w:t>为</w:t>
      </w:r>
      <w:r w:rsidRPr="00CA3F02">
        <w:rPr>
          <w:rFonts w:asciiTheme="minorHAnsi" w:hAnsiTheme="minorHAnsi"/>
          <w:szCs w:val="24"/>
          <w:lang w:eastAsia="zh-CN"/>
        </w:rPr>
        <w:t>392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560</w:t>
      </w:r>
      <w:r>
        <w:rPr>
          <w:rFonts w:asciiTheme="minorHAnsi" w:hAnsiTheme="minorHAnsi"/>
          <w:szCs w:val="24"/>
          <w:lang w:eastAsia="zh-CN"/>
        </w:rPr>
        <w:t>瑞郎</w:t>
      </w:r>
      <w:r>
        <w:rPr>
          <w:rFonts w:asciiTheme="minorHAnsi" w:hAnsiTheme="minorHAnsi" w:hint="eastAsia"/>
          <w:szCs w:val="24"/>
          <w:lang w:eastAsia="zh-CN"/>
        </w:rPr>
        <w:t>（</w:t>
      </w:r>
      <w:r w:rsidR="009D0A9D">
        <w:rPr>
          <w:rFonts w:asciiTheme="minorHAnsi" w:hAnsiTheme="minorHAnsi" w:hint="eastAsia"/>
          <w:szCs w:val="24"/>
          <w:lang w:eastAsia="zh-CN"/>
        </w:rPr>
        <w:t>其中</w:t>
      </w:r>
      <w:r w:rsidRPr="00CA3F02">
        <w:rPr>
          <w:rFonts w:asciiTheme="minorHAnsi" w:hAnsiTheme="minorHAnsi"/>
          <w:szCs w:val="24"/>
          <w:lang w:eastAsia="zh-CN"/>
        </w:rPr>
        <w:t>164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560</w:t>
      </w:r>
      <w:r>
        <w:rPr>
          <w:rFonts w:asciiTheme="minorHAnsi" w:hAnsiTheme="minorHAnsi" w:hint="eastAsia"/>
          <w:szCs w:val="24"/>
          <w:lang w:eastAsia="zh-CN"/>
        </w:rPr>
        <w:t>瑞郎</w:t>
      </w:r>
      <w:r>
        <w:rPr>
          <w:rFonts w:asciiTheme="minorHAnsi" w:hAnsiTheme="minorHAnsi"/>
          <w:szCs w:val="24"/>
          <w:lang w:eastAsia="zh-CN"/>
        </w:rPr>
        <w:t>为</w:t>
      </w:r>
      <w:r>
        <w:rPr>
          <w:rFonts w:asciiTheme="minorHAnsi" w:hAnsiTheme="minorHAnsi" w:hint="eastAsia"/>
          <w:szCs w:val="24"/>
          <w:lang w:eastAsia="zh-CN"/>
        </w:rPr>
        <w:t>年费，</w:t>
      </w:r>
      <w:r w:rsidRPr="00CA3F02">
        <w:rPr>
          <w:rFonts w:asciiTheme="minorHAnsi" w:hAnsiTheme="minorHAnsi"/>
          <w:szCs w:val="24"/>
          <w:lang w:eastAsia="zh-CN"/>
        </w:rPr>
        <w:t>228</w:t>
      </w:r>
      <w:r>
        <w:rPr>
          <w:rFonts w:asciiTheme="minorHAnsi" w:hAnsiTheme="minorHAnsi"/>
          <w:szCs w:val="24"/>
          <w:lang w:eastAsia="zh-CN"/>
        </w:rPr>
        <w:t> </w:t>
      </w:r>
      <w:r w:rsidRPr="00CA3F02">
        <w:rPr>
          <w:rFonts w:asciiTheme="minorHAnsi" w:hAnsiTheme="minorHAnsi"/>
          <w:szCs w:val="24"/>
          <w:lang w:eastAsia="zh-CN"/>
        </w:rPr>
        <w:t>000</w:t>
      </w:r>
      <w:r>
        <w:rPr>
          <w:rFonts w:asciiTheme="minorHAnsi" w:hAnsiTheme="minorHAnsi" w:hint="eastAsia"/>
          <w:szCs w:val="24"/>
          <w:lang w:eastAsia="zh-CN"/>
        </w:rPr>
        <w:t>瑞郎</w:t>
      </w:r>
      <w:r>
        <w:rPr>
          <w:rFonts w:asciiTheme="minorHAnsi" w:hAnsiTheme="minorHAnsi"/>
          <w:szCs w:val="24"/>
          <w:lang w:eastAsia="zh-CN"/>
        </w:rPr>
        <w:t>为增加的一次性</w:t>
      </w:r>
      <w:r w:rsidR="009D0A9D">
        <w:rPr>
          <w:rFonts w:asciiTheme="minorHAnsi" w:hAnsiTheme="minorHAnsi" w:hint="eastAsia"/>
          <w:szCs w:val="24"/>
          <w:lang w:eastAsia="zh-CN"/>
        </w:rPr>
        <w:t>注册</w:t>
      </w:r>
      <w:r>
        <w:rPr>
          <w:rFonts w:asciiTheme="minorHAnsi" w:hAnsiTheme="minorHAnsi" w:hint="eastAsia"/>
          <w:szCs w:val="24"/>
          <w:lang w:eastAsia="zh-CN"/>
        </w:rPr>
        <w:t>费）。</w:t>
      </w:r>
    </w:p>
    <w:p w:rsidR="000C313F" w:rsidRDefault="000C313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/>
          <w:bCs/>
          <w:sz w:val="26"/>
          <w:szCs w:val="26"/>
          <w:u w:color="000000"/>
          <w:lang w:eastAsia="zh-CN"/>
        </w:rPr>
      </w:pPr>
      <w:bookmarkStart w:id="32" w:name="lt_pId140"/>
      <w:r>
        <w:rPr>
          <w:rFonts w:asciiTheme="minorHAnsi" w:hAnsiTheme="minorHAnsi" w:cstheme="minorHAnsi"/>
          <w:b/>
          <w:bCs/>
          <w:sz w:val="26"/>
          <w:szCs w:val="26"/>
          <w:u w:color="000000"/>
          <w:lang w:eastAsia="zh-CN"/>
        </w:rPr>
        <w:br w:type="page"/>
      </w:r>
    </w:p>
    <w:p w:rsidR="00567485" w:rsidRPr="00CA3F02" w:rsidRDefault="00567485" w:rsidP="00C172E3">
      <w:pPr>
        <w:pStyle w:val="Heading1"/>
        <w:rPr>
          <w:rFonts w:asciiTheme="minorHAnsi" w:hAnsiTheme="minorHAnsi" w:cstheme="minorHAnsi"/>
          <w:b w:val="0"/>
          <w:bCs/>
          <w:sz w:val="26"/>
          <w:szCs w:val="26"/>
          <w:u w:color="000000"/>
          <w:lang w:eastAsia="zh-CN"/>
        </w:rPr>
      </w:pPr>
      <w:r w:rsidRPr="00C172E3">
        <w:rPr>
          <w:lang w:val="fr-FR" w:eastAsia="zh-CN"/>
        </w:rPr>
        <w:lastRenderedPageBreak/>
        <w:t>D</w:t>
      </w:r>
      <w:bookmarkEnd w:id="32"/>
      <w:r w:rsidRPr="00C172E3">
        <w:rPr>
          <w:lang w:val="fr-FR" w:eastAsia="zh-CN"/>
        </w:rPr>
        <w:tab/>
      </w:r>
      <w:r w:rsidR="00B7617F" w:rsidRPr="00C172E3">
        <w:rPr>
          <w:rFonts w:hint="eastAsia"/>
          <w:lang w:val="fr-FR" w:eastAsia="zh-CN"/>
        </w:rPr>
        <w:t>国际电联秘书</w:t>
      </w:r>
      <w:r w:rsidR="00B7617F" w:rsidRPr="00C172E3">
        <w:rPr>
          <w:lang w:val="fr-FR" w:eastAsia="zh-CN"/>
        </w:rPr>
        <w:t>处</w:t>
      </w:r>
      <w:r w:rsidR="00FB5FD5" w:rsidRPr="00C172E3">
        <w:rPr>
          <w:rFonts w:hint="eastAsia"/>
          <w:lang w:val="fr-FR" w:eastAsia="zh-CN"/>
        </w:rPr>
        <w:t>的</w:t>
      </w:r>
      <w:r w:rsidR="00B7617F" w:rsidRPr="00C172E3">
        <w:rPr>
          <w:lang w:val="fr-FR" w:eastAsia="zh-CN"/>
        </w:rPr>
        <w:t>国际编号资源</w:t>
      </w:r>
      <w:r w:rsidR="00FB5FD5" w:rsidRPr="00C172E3">
        <w:rPr>
          <w:rFonts w:hint="eastAsia"/>
          <w:lang w:val="fr-FR" w:eastAsia="zh-CN"/>
        </w:rPr>
        <w:t>管理成本</w:t>
      </w:r>
    </w:p>
    <w:p w:rsidR="00567485" w:rsidRPr="00CA3F02" w:rsidRDefault="00CA3F02" w:rsidP="000C313F">
      <w:pPr>
        <w:snapToGrid w:val="0"/>
        <w:spacing w:after="24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8</w:t>
      </w:r>
      <w:r w:rsidR="00567485" w:rsidRPr="00CA3F02">
        <w:rPr>
          <w:rFonts w:asciiTheme="minorHAnsi" w:hAnsiTheme="minorHAnsi"/>
          <w:szCs w:val="24"/>
          <w:lang w:eastAsia="zh-CN"/>
        </w:rPr>
        <w:tab/>
      </w:r>
      <w:r w:rsidR="00D70A3F">
        <w:rPr>
          <w:rFonts w:asciiTheme="minorHAnsi" w:hAnsiTheme="minorHAnsi" w:hint="eastAsia"/>
          <w:szCs w:val="24"/>
          <w:lang w:eastAsia="zh-CN"/>
        </w:rPr>
        <w:t>以下为</w:t>
      </w:r>
      <w:r w:rsidR="00D70A3F" w:rsidRPr="00CA3F02">
        <w:rPr>
          <w:rFonts w:asciiTheme="minorHAnsi" w:hAnsiTheme="minorHAnsi"/>
          <w:spacing w:val="-2"/>
          <w:szCs w:val="24"/>
          <w:lang w:eastAsia="zh-CN"/>
        </w:rPr>
        <w:t>2016</w:t>
      </w:r>
      <w:r w:rsidR="00D70A3F">
        <w:rPr>
          <w:rFonts w:asciiTheme="minorHAnsi" w:hAnsiTheme="minorHAnsi" w:hint="eastAsia"/>
          <w:spacing w:val="-2"/>
          <w:szCs w:val="24"/>
          <w:lang w:eastAsia="zh-CN"/>
        </w:rPr>
        <w:t>年</w:t>
      </w:r>
      <w:r w:rsidR="00D70A3F">
        <w:rPr>
          <w:rFonts w:asciiTheme="minorHAnsi" w:hAnsiTheme="minorHAnsi"/>
          <w:szCs w:val="24"/>
          <w:lang w:eastAsia="zh-CN"/>
        </w:rPr>
        <w:t>国际电联</w:t>
      </w:r>
      <w:r w:rsidR="00D70A3F">
        <w:rPr>
          <w:rFonts w:asciiTheme="minorHAnsi" w:hAnsiTheme="minorHAnsi" w:hint="eastAsia"/>
          <w:szCs w:val="24"/>
          <w:lang w:eastAsia="zh-CN"/>
        </w:rPr>
        <w:t>分配相关</w:t>
      </w:r>
      <w:r w:rsidR="00D70A3F" w:rsidRPr="00CA3F02">
        <w:rPr>
          <w:rFonts w:asciiTheme="minorHAnsi" w:hAnsiTheme="minorHAnsi"/>
          <w:szCs w:val="24"/>
          <w:lang w:eastAsia="zh-CN"/>
        </w:rPr>
        <w:t>ITU-T</w:t>
      </w:r>
      <w:r w:rsidR="00D70A3F">
        <w:rPr>
          <w:rFonts w:asciiTheme="minorHAnsi" w:hAnsiTheme="minorHAnsi" w:hint="eastAsia"/>
          <w:szCs w:val="24"/>
          <w:lang w:eastAsia="zh-CN"/>
        </w:rPr>
        <w:t>建议书</w:t>
      </w:r>
      <w:r w:rsidR="00FB5FD5">
        <w:rPr>
          <w:rFonts w:asciiTheme="minorHAnsi" w:hAnsiTheme="minorHAnsi" w:hint="eastAsia"/>
          <w:szCs w:val="24"/>
          <w:lang w:eastAsia="zh-CN"/>
        </w:rPr>
        <w:t>所涉</w:t>
      </w:r>
      <w:r w:rsidR="00D70A3F">
        <w:rPr>
          <w:rFonts w:asciiTheme="minorHAnsi" w:hAnsiTheme="minorHAnsi" w:hint="eastAsia"/>
          <w:szCs w:val="24"/>
          <w:lang w:eastAsia="zh-CN"/>
        </w:rPr>
        <w:t>国际</w:t>
      </w:r>
      <w:r w:rsidR="00D70A3F">
        <w:rPr>
          <w:rFonts w:asciiTheme="minorHAnsi" w:hAnsiTheme="minorHAnsi"/>
          <w:szCs w:val="24"/>
          <w:lang w:eastAsia="zh-CN"/>
        </w:rPr>
        <w:t>编号资源</w:t>
      </w:r>
      <w:r w:rsidR="00D70A3F">
        <w:rPr>
          <w:rFonts w:asciiTheme="minorHAnsi" w:hAnsiTheme="minorHAnsi" w:hint="eastAsia"/>
          <w:szCs w:val="24"/>
          <w:lang w:eastAsia="zh-CN"/>
        </w:rPr>
        <w:t>的</w:t>
      </w:r>
      <w:r w:rsidR="00D70A3F">
        <w:rPr>
          <w:rFonts w:asciiTheme="minorHAnsi" w:hAnsiTheme="minorHAnsi"/>
          <w:szCs w:val="24"/>
          <w:lang w:eastAsia="zh-CN"/>
        </w:rPr>
        <w:t>实际</w:t>
      </w:r>
      <w:r w:rsidR="00FB5FD5">
        <w:rPr>
          <w:rFonts w:asciiTheme="minorHAnsi" w:hAnsiTheme="minorHAnsi" w:hint="eastAsia"/>
          <w:szCs w:val="24"/>
          <w:lang w:eastAsia="zh-CN"/>
        </w:rPr>
        <w:t>成本</w:t>
      </w:r>
      <w:r w:rsidR="00D70A3F">
        <w:rPr>
          <w:rFonts w:asciiTheme="minorHAnsi" w:hAnsiTheme="minorHAnsi"/>
          <w:szCs w:val="24"/>
          <w:lang w:eastAsia="zh-CN"/>
        </w:rPr>
        <w:t>。单位为千瑞郎。</w:t>
      </w:r>
    </w:p>
    <w:tbl>
      <w:tblPr>
        <w:tblStyle w:val="TableGrid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5"/>
        <w:gridCol w:w="3401"/>
        <w:gridCol w:w="1548"/>
        <w:gridCol w:w="1559"/>
        <w:gridCol w:w="1134"/>
        <w:gridCol w:w="1129"/>
      </w:tblGrid>
      <w:tr w:rsidR="00567485" w:rsidRPr="00CA3F02" w:rsidTr="000C313F">
        <w:trPr>
          <w:trHeight w:val="600"/>
        </w:trPr>
        <w:tc>
          <w:tcPr>
            <w:tcW w:w="1005" w:type="dxa"/>
            <w:hideMark/>
          </w:tcPr>
          <w:p w:rsidR="00567485" w:rsidRPr="00D70A3F" w:rsidRDefault="00D70A3F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输出</w:t>
            </w:r>
            <w:r w:rsidR="00996CFF">
              <w:rPr>
                <w:rFonts w:asciiTheme="minorHAnsi" w:eastAsiaTheme="minorEastAsia" w:hAnsiTheme="minorHAnsi" w:hint="eastAsia"/>
                <w:sz w:val="22"/>
                <w:lang w:eastAsia="zh-CN"/>
              </w:rPr>
              <w:t>成果</w:t>
            </w:r>
            <w:r>
              <w:rPr>
                <w:rFonts w:asciiTheme="minorHAnsi" w:eastAsiaTheme="minorEastAsia" w:hAnsiTheme="minorHAnsi"/>
                <w:sz w:val="22"/>
                <w:lang w:eastAsia="zh-CN"/>
              </w:rPr>
              <w:t>编号</w:t>
            </w:r>
          </w:p>
        </w:tc>
        <w:tc>
          <w:tcPr>
            <w:tcW w:w="3401" w:type="dxa"/>
            <w:hideMark/>
          </w:tcPr>
          <w:p w:rsidR="00567485" w:rsidRPr="00D70A3F" w:rsidRDefault="00D70A3F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输出</w:t>
            </w:r>
            <w:r w:rsidR="00996CFF">
              <w:rPr>
                <w:rFonts w:asciiTheme="minorHAnsi" w:eastAsiaTheme="minorEastAsia" w:hAnsiTheme="minorHAnsi" w:hint="eastAsia"/>
                <w:sz w:val="22"/>
                <w:lang w:eastAsia="zh-CN"/>
              </w:rPr>
              <w:t>成果</w:t>
            </w:r>
            <w:r>
              <w:rPr>
                <w:rFonts w:asciiTheme="minorHAnsi" w:eastAsiaTheme="minorEastAsia" w:hAnsiTheme="minorHAnsi"/>
                <w:sz w:val="22"/>
                <w:lang w:eastAsia="zh-CN"/>
              </w:rPr>
              <w:t>名称</w:t>
            </w:r>
          </w:p>
        </w:tc>
        <w:tc>
          <w:tcPr>
            <w:tcW w:w="1548" w:type="dxa"/>
            <w:hideMark/>
          </w:tcPr>
          <w:p w:rsidR="00567485" w:rsidRPr="00D70A3F" w:rsidRDefault="00D70A3F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电信</w:t>
            </w:r>
            <w:r>
              <w:rPr>
                <w:rFonts w:asciiTheme="minorHAnsi" w:eastAsiaTheme="minorEastAsia" w:hAnsiTheme="minorHAnsi"/>
                <w:sz w:val="22"/>
                <w:lang w:eastAsia="zh-CN"/>
              </w:rPr>
              <w:t>标准化局</w:t>
            </w:r>
            <w:r w:rsidR="00B1449A">
              <w:rPr>
                <w:rFonts w:asciiTheme="minorHAnsi" w:eastAsiaTheme="minorEastAsia" w:hAnsiTheme="minorHAnsi" w:hint="eastAsia"/>
                <w:sz w:val="22"/>
                <w:lang w:eastAsia="zh-CN"/>
              </w:rPr>
              <w:t>分摊</w:t>
            </w:r>
          </w:p>
        </w:tc>
        <w:tc>
          <w:tcPr>
            <w:tcW w:w="1559" w:type="dxa"/>
            <w:hideMark/>
          </w:tcPr>
          <w:p w:rsidR="00567485" w:rsidRPr="00B1449A" w:rsidRDefault="00B1449A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支持</w:t>
            </w:r>
            <w:r>
              <w:rPr>
                <w:rFonts w:asciiTheme="minorHAnsi" w:eastAsiaTheme="minorEastAsia" w:hAnsiTheme="minorHAnsi"/>
                <w:sz w:val="22"/>
                <w:lang w:eastAsia="zh-CN"/>
              </w:rPr>
              <w:t>费用</w:t>
            </w: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分摊</w:t>
            </w:r>
          </w:p>
        </w:tc>
        <w:tc>
          <w:tcPr>
            <w:tcW w:w="1134" w:type="dxa"/>
            <w:hideMark/>
          </w:tcPr>
          <w:p w:rsidR="00567485" w:rsidRPr="00B1449A" w:rsidRDefault="00B1449A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文件</w:t>
            </w:r>
            <w:r>
              <w:rPr>
                <w:rFonts w:asciiTheme="minorHAnsi" w:eastAsiaTheme="minorEastAsia" w:hAnsiTheme="minorHAnsi"/>
                <w:sz w:val="22"/>
                <w:lang w:eastAsia="zh-CN"/>
              </w:rPr>
              <w:t>制作</w:t>
            </w:r>
          </w:p>
        </w:tc>
        <w:tc>
          <w:tcPr>
            <w:tcW w:w="1129" w:type="dxa"/>
            <w:hideMark/>
          </w:tcPr>
          <w:p w:rsidR="00567485" w:rsidRPr="00B1449A" w:rsidRDefault="00B1449A" w:rsidP="000C313F">
            <w:pPr>
              <w:spacing w:before="40" w:after="20"/>
              <w:jc w:val="center"/>
              <w:rPr>
                <w:rFonts w:asciiTheme="minorHAnsi" w:eastAsiaTheme="minorEastAsia" w:hAnsiTheme="minorHAnsi"/>
                <w:sz w:val="22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2"/>
                <w:lang w:eastAsia="zh-CN"/>
              </w:rPr>
              <w:t>合计</w:t>
            </w:r>
          </w:p>
        </w:tc>
      </w:tr>
      <w:tr w:rsidR="00567485" w:rsidRPr="00CA3F02" w:rsidTr="000C313F">
        <w:trPr>
          <w:trHeight w:val="900"/>
        </w:trPr>
        <w:tc>
          <w:tcPr>
            <w:tcW w:w="1005" w:type="dxa"/>
            <w:noWrap/>
            <w:hideMark/>
          </w:tcPr>
          <w:p w:rsidR="00567485" w:rsidRPr="00CA3F02" w:rsidRDefault="00567485" w:rsidP="000C313F">
            <w:pPr>
              <w:spacing w:before="40"/>
              <w:rPr>
                <w:rFonts w:asciiTheme="minorHAnsi" w:hAnsiTheme="minorHAnsi"/>
                <w:sz w:val="22"/>
              </w:rPr>
            </w:pPr>
            <w:bookmarkStart w:id="33" w:name="lt_pId151"/>
            <w:r w:rsidRPr="00CA3F02">
              <w:rPr>
                <w:rFonts w:asciiTheme="minorHAnsi" w:hAnsiTheme="minorHAnsi"/>
                <w:sz w:val="22"/>
              </w:rPr>
              <w:t>T3.2</w:t>
            </w:r>
            <w:bookmarkEnd w:id="33"/>
          </w:p>
        </w:tc>
        <w:tc>
          <w:tcPr>
            <w:tcW w:w="3401" w:type="dxa"/>
            <w:hideMark/>
          </w:tcPr>
          <w:p w:rsidR="00567485" w:rsidRPr="00996CFF" w:rsidRDefault="00427068" w:rsidP="000C313F">
            <w:pPr>
              <w:spacing w:before="40"/>
              <w:rPr>
                <w:rFonts w:eastAsia="SimSun"/>
                <w:sz w:val="22"/>
                <w:lang w:eastAsia="zh-CN"/>
              </w:rPr>
            </w:pPr>
            <w:r w:rsidRPr="00CA3F02">
              <w:rPr>
                <w:rFonts w:eastAsia="SimSun" w:cs="Microsoft YaHei" w:hint="eastAsia"/>
                <w:sz w:val="22"/>
                <w:lang w:eastAsia="zh-CN"/>
              </w:rPr>
              <w:t>根据</w:t>
            </w:r>
            <w:r w:rsidRPr="00CA3F02">
              <w:rPr>
                <w:rFonts w:eastAsia="SimSun" w:hint="eastAsia"/>
                <w:sz w:val="22"/>
                <w:lang w:eastAsia="zh-CN"/>
              </w:rPr>
              <w:t>ITU-T</w:t>
            </w:r>
            <w:r w:rsidRPr="00CA3F02">
              <w:rPr>
                <w:rFonts w:eastAsia="SimSun" w:cs="Microsoft YaHei" w:hint="eastAsia"/>
                <w:sz w:val="22"/>
                <w:lang w:eastAsia="zh-CN"/>
              </w:rPr>
              <w:t>建议书和程序分配和管理国际电信编号、命名、寻址和识别资源</w:t>
            </w:r>
          </w:p>
        </w:tc>
        <w:tc>
          <w:tcPr>
            <w:tcW w:w="1548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  <w:lang w:eastAsia="zh-CN"/>
              </w:rPr>
              <w:t xml:space="preserve">                                   </w:t>
            </w:r>
            <w:r w:rsidRPr="00CA3F02">
              <w:rPr>
                <w:rFonts w:asciiTheme="minorHAnsi" w:hAnsiTheme="minorHAnsi"/>
                <w:sz w:val="22"/>
              </w:rPr>
              <w:t xml:space="preserve">439 </w:t>
            </w:r>
          </w:p>
        </w:tc>
        <w:tc>
          <w:tcPr>
            <w:tcW w:w="155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444 </w:t>
            </w:r>
          </w:p>
        </w:tc>
        <w:tc>
          <w:tcPr>
            <w:tcW w:w="1134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    </w:t>
            </w:r>
          </w:p>
        </w:tc>
        <w:tc>
          <w:tcPr>
            <w:tcW w:w="112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   883 </w:t>
            </w:r>
          </w:p>
        </w:tc>
      </w:tr>
      <w:tr w:rsidR="00567485" w:rsidRPr="00CA3F02" w:rsidTr="000C313F">
        <w:trPr>
          <w:trHeight w:val="300"/>
        </w:trPr>
        <w:tc>
          <w:tcPr>
            <w:tcW w:w="1005" w:type="dxa"/>
            <w:noWrap/>
            <w:hideMark/>
          </w:tcPr>
          <w:p w:rsidR="00567485" w:rsidRPr="00CA3F02" w:rsidRDefault="00567485" w:rsidP="000C313F">
            <w:pPr>
              <w:spacing w:before="40"/>
              <w:rPr>
                <w:rFonts w:asciiTheme="minorHAnsi" w:hAnsiTheme="minorHAnsi"/>
                <w:sz w:val="22"/>
              </w:rPr>
            </w:pPr>
            <w:bookmarkStart w:id="34" w:name="lt_pId156"/>
            <w:r w:rsidRPr="00CA3F02">
              <w:rPr>
                <w:rFonts w:asciiTheme="minorHAnsi" w:hAnsiTheme="minorHAnsi"/>
                <w:sz w:val="22"/>
              </w:rPr>
              <w:t>T4.4</w:t>
            </w:r>
            <w:bookmarkEnd w:id="34"/>
          </w:p>
        </w:tc>
        <w:tc>
          <w:tcPr>
            <w:tcW w:w="3401" w:type="dxa"/>
            <w:hideMark/>
          </w:tcPr>
          <w:p w:rsidR="00567485" w:rsidRPr="00CA3F02" w:rsidRDefault="00427068" w:rsidP="000C313F">
            <w:pPr>
              <w:spacing w:before="4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CA3F02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zh-CN"/>
              </w:rPr>
              <w:t>国际电联《操作公报》</w:t>
            </w:r>
          </w:p>
        </w:tc>
        <w:tc>
          <w:tcPr>
            <w:tcW w:w="1548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  <w:lang w:eastAsia="zh-CN"/>
              </w:rPr>
              <w:t xml:space="preserve">                      </w:t>
            </w:r>
            <w:r w:rsidRPr="00CA3F02">
              <w:rPr>
                <w:rFonts w:asciiTheme="minorHAnsi" w:hAnsiTheme="minorHAnsi"/>
                <w:sz w:val="22"/>
              </w:rPr>
              <w:t xml:space="preserve">176 </w:t>
            </w:r>
          </w:p>
        </w:tc>
        <w:tc>
          <w:tcPr>
            <w:tcW w:w="155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168 </w:t>
            </w:r>
          </w:p>
        </w:tc>
        <w:tc>
          <w:tcPr>
            <w:tcW w:w="1134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 109 </w:t>
            </w:r>
          </w:p>
        </w:tc>
        <w:tc>
          <w:tcPr>
            <w:tcW w:w="112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CA3F02">
              <w:rPr>
                <w:rFonts w:asciiTheme="minorHAnsi" w:hAnsiTheme="minorHAnsi"/>
                <w:sz w:val="22"/>
              </w:rPr>
              <w:t xml:space="preserve">                               453 </w:t>
            </w:r>
          </w:p>
        </w:tc>
      </w:tr>
      <w:tr w:rsidR="00567485" w:rsidRPr="00CA3F02" w:rsidTr="000C313F">
        <w:trPr>
          <w:trHeight w:val="362"/>
        </w:trPr>
        <w:tc>
          <w:tcPr>
            <w:tcW w:w="4406" w:type="dxa"/>
            <w:gridSpan w:val="2"/>
            <w:noWrap/>
            <w:hideMark/>
          </w:tcPr>
          <w:p w:rsidR="00567485" w:rsidRPr="00CA3F02" w:rsidRDefault="00567485" w:rsidP="000C313F">
            <w:pPr>
              <w:spacing w:before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</w:p>
          <w:p w:rsidR="00567485" w:rsidRPr="00B1449A" w:rsidRDefault="00567485" w:rsidP="000C313F">
            <w:pPr>
              <w:spacing w:before="40"/>
              <w:jc w:val="both"/>
              <w:rPr>
                <w:rFonts w:asciiTheme="minorHAnsi" w:eastAsiaTheme="minorEastAsia" w:hAnsiTheme="minorHAnsi"/>
                <w:b/>
                <w:bCs/>
                <w:sz w:val="22"/>
                <w:lang w:eastAsia="zh-CN"/>
              </w:rPr>
            </w:pPr>
            <w:bookmarkStart w:id="35" w:name="lt_pId162"/>
            <w:r w:rsidRPr="00CA3F02">
              <w:rPr>
                <w:rFonts w:asciiTheme="minorHAnsi" w:hAnsiTheme="minorHAnsi"/>
                <w:b/>
                <w:bCs/>
                <w:sz w:val="22"/>
              </w:rPr>
              <w:t>INR</w:t>
            </w:r>
            <w:bookmarkEnd w:id="35"/>
            <w:r w:rsidR="00996CFF">
              <w:rPr>
                <w:rFonts w:asciiTheme="minorHAnsi" w:eastAsiaTheme="minorEastAsia" w:hAnsiTheme="minorHAnsi" w:hint="eastAsia"/>
                <w:b/>
                <w:bCs/>
                <w:sz w:val="22"/>
                <w:lang w:eastAsia="zh-CN"/>
              </w:rPr>
              <w:t>总管理成本</w:t>
            </w:r>
          </w:p>
        </w:tc>
        <w:tc>
          <w:tcPr>
            <w:tcW w:w="1548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A3F02">
              <w:rPr>
                <w:rFonts w:asciiTheme="minorHAnsi" w:hAnsiTheme="minorHAnsi"/>
                <w:b/>
                <w:bCs/>
                <w:sz w:val="22"/>
              </w:rPr>
              <w:t xml:space="preserve">                    615 </w:t>
            </w:r>
          </w:p>
        </w:tc>
        <w:tc>
          <w:tcPr>
            <w:tcW w:w="155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A3F02">
              <w:rPr>
                <w:rFonts w:asciiTheme="minorHAnsi" w:hAnsiTheme="minorHAnsi"/>
                <w:b/>
                <w:bCs/>
                <w:sz w:val="22"/>
              </w:rPr>
              <w:t xml:space="preserve">                            612 </w:t>
            </w:r>
          </w:p>
        </w:tc>
        <w:tc>
          <w:tcPr>
            <w:tcW w:w="1134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A3F02">
              <w:rPr>
                <w:rFonts w:asciiTheme="minorHAnsi" w:hAnsiTheme="minorHAnsi"/>
                <w:b/>
                <w:bCs/>
                <w:sz w:val="22"/>
              </w:rPr>
              <w:t xml:space="preserve">                             109 </w:t>
            </w:r>
          </w:p>
        </w:tc>
        <w:tc>
          <w:tcPr>
            <w:tcW w:w="1129" w:type="dxa"/>
            <w:noWrap/>
            <w:hideMark/>
          </w:tcPr>
          <w:p w:rsidR="00567485" w:rsidRPr="00CA3F02" w:rsidRDefault="00567485" w:rsidP="000C313F">
            <w:pPr>
              <w:spacing w:before="40"/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A3F02">
              <w:rPr>
                <w:rFonts w:asciiTheme="minorHAnsi" w:hAnsiTheme="minorHAnsi"/>
                <w:b/>
                <w:bCs/>
                <w:sz w:val="22"/>
              </w:rPr>
              <w:t xml:space="preserve">                           1,336 </w:t>
            </w:r>
          </w:p>
        </w:tc>
      </w:tr>
    </w:tbl>
    <w:p w:rsidR="00567485" w:rsidRPr="00CA3F02" w:rsidRDefault="00B1449A" w:rsidP="000C313F">
      <w:pPr>
        <w:snapToGrid w:val="0"/>
        <w:spacing w:before="360" w:after="12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上文</w:t>
      </w:r>
      <w:r>
        <w:rPr>
          <w:rFonts w:asciiTheme="minorHAnsi" w:hAnsiTheme="minorHAnsi"/>
          <w:szCs w:val="24"/>
          <w:lang w:eastAsia="zh-CN"/>
        </w:rPr>
        <w:t>计算的实际</w:t>
      </w:r>
      <w:r w:rsidR="00996CFF">
        <w:rPr>
          <w:rFonts w:asciiTheme="minorHAnsi" w:hAnsiTheme="minorHAnsi" w:hint="eastAsia"/>
          <w:szCs w:val="24"/>
          <w:lang w:eastAsia="zh-CN"/>
        </w:rPr>
        <w:t>成本</w:t>
      </w:r>
      <w:r>
        <w:rPr>
          <w:rFonts w:asciiTheme="minorHAnsi" w:hAnsiTheme="minorHAnsi"/>
          <w:szCs w:val="24"/>
          <w:lang w:eastAsia="zh-CN"/>
        </w:rPr>
        <w:t>依据</w:t>
      </w:r>
      <w:r>
        <w:rPr>
          <w:rFonts w:asciiTheme="minorHAnsi" w:hAnsiTheme="minorHAnsi" w:hint="eastAsia"/>
          <w:szCs w:val="24"/>
          <w:lang w:eastAsia="zh-CN"/>
        </w:rPr>
        <w:t>经</w:t>
      </w:r>
      <w:r>
        <w:rPr>
          <w:rFonts w:asciiTheme="minorHAnsi" w:hAnsiTheme="minorHAnsi"/>
          <w:szCs w:val="24"/>
          <w:lang w:eastAsia="zh-CN"/>
        </w:rPr>
        <w:t>理事会</w:t>
      </w:r>
      <w:r w:rsidRPr="00CA3F02">
        <w:rPr>
          <w:rFonts w:asciiTheme="minorHAnsi" w:hAnsiTheme="minorHAnsi"/>
          <w:szCs w:val="24"/>
          <w:lang w:eastAsia="zh-CN"/>
        </w:rPr>
        <w:t>2014</w:t>
      </w:r>
      <w:r>
        <w:rPr>
          <w:rFonts w:asciiTheme="minorHAnsi" w:hAnsiTheme="minorHAnsi" w:hint="eastAsia"/>
          <w:szCs w:val="24"/>
          <w:lang w:eastAsia="zh-CN"/>
        </w:rPr>
        <w:t>会议修改、</w:t>
      </w:r>
      <w:r>
        <w:rPr>
          <w:rFonts w:asciiTheme="minorHAnsi" w:hAnsiTheme="minorHAnsi"/>
          <w:szCs w:val="24"/>
          <w:lang w:eastAsia="zh-CN"/>
        </w:rPr>
        <w:t>于</w:t>
      </w:r>
      <w:r w:rsidRPr="00CA3F02">
        <w:rPr>
          <w:rFonts w:asciiTheme="minorHAnsi" w:hAnsiTheme="minorHAnsi"/>
          <w:szCs w:val="24"/>
          <w:lang w:eastAsia="zh-CN"/>
        </w:rPr>
        <w:t>2016</w:t>
      </w:r>
      <w:r>
        <w:rPr>
          <w:rFonts w:asciiTheme="minorHAnsi" w:hAnsiTheme="minorHAnsi" w:hint="eastAsia"/>
          <w:szCs w:val="24"/>
          <w:lang w:eastAsia="zh-CN"/>
        </w:rPr>
        <w:t>年</w:t>
      </w:r>
      <w:r>
        <w:rPr>
          <w:rFonts w:asciiTheme="minorHAnsi" w:hAnsiTheme="minorHAnsi" w:hint="eastAsia"/>
          <w:szCs w:val="24"/>
          <w:lang w:eastAsia="zh-CN"/>
        </w:rPr>
        <w:t>1</w:t>
      </w:r>
      <w:r>
        <w:rPr>
          <w:rFonts w:asciiTheme="minorHAnsi" w:hAnsiTheme="minorHAnsi" w:hint="eastAsia"/>
          <w:szCs w:val="24"/>
          <w:lang w:eastAsia="zh-CN"/>
        </w:rPr>
        <w:t>月</w:t>
      </w:r>
      <w:r>
        <w:rPr>
          <w:rFonts w:asciiTheme="minorHAnsi" w:hAnsiTheme="minorHAnsi" w:hint="eastAsia"/>
          <w:szCs w:val="24"/>
          <w:lang w:eastAsia="zh-CN"/>
        </w:rPr>
        <w:t>1</w:t>
      </w:r>
      <w:r>
        <w:rPr>
          <w:rFonts w:asciiTheme="minorHAnsi" w:hAnsiTheme="minorHAnsi" w:hint="eastAsia"/>
          <w:szCs w:val="24"/>
          <w:lang w:eastAsia="zh-CN"/>
        </w:rPr>
        <w:t>日</w:t>
      </w:r>
      <w:r>
        <w:rPr>
          <w:rFonts w:asciiTheme="minorHAnsi" w:hAnsiTheme="minorHAnsi"/>
          <w:szCs w:val="24"/>
          <w:lang w:eastAsia="zh-CN"/>
        </w:rPr>
        <w:t>生效的成本分摊方法（</w:t>
      </w:r>
      <w:r>
        <w:rPr>
          <w:rFonts w:asciiTheme="minorHAnsi" w:hAnsiTheme="minorHAnsi" w:hint="eastAsia"/>
          <w:szCs w:val="24"/>
          <w:lang w:eastAsia="zh-CN"/>
        </w:rPr>
        <w:t>第</w:t>
      </w:r>
      <w:r w:rsidRPr="00B1449A">
        <w:rPr>
          <w:rFonts w:asciiTheme="minorHAnsi" w:hAnsiTheme="minorHAnsi"/>
          <w:szCs w:val="24"/>
          <w:lang w:eastAsia="zh-CN"/>
        </w:rPr>
        <w:t>535</w:t>
      </w:r>
      <w:r>
        <w:rPr>
          <w:rFonts w:asciiTheme="minorHAnsi" w:hAnsiTheme="minorHAnsi"/>
          <w:szCs w:val="24"/>
          <w:lang w:eastAsia="zh-CN"/>
        </w:rPr>
        <w:t>号决定）</w:t>
      </w:r>
      <w:r>
        <w:rPr>
          <w:rFonts w:asciiTheme="minorHAnsi" w:hAnsiTheme="minorHAnsi" w:hint="eastAsia"/>
          <w:szCs w:val="24"/>
          <w:lang w:eastAsia="zh-CN"/>
        </w:rPr>
        <w:t>。</w:t>
      </w:r>
    </w:p>
    <w:p w:rsidR="00567485" w:rsidRPr="00CA3F02" w:rsidRDefault="00FD521F" w:rsidP="000C313F">
      <w:pPr>
        <w:snapToGrid w:val="0"/>
        <w:spacing w:after="12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总秘书处的</w:t>
      </w:r>
      <w:r w:rsidR="00996CFF">
        <w:rPr>
          <w:rFonts w:asciiTheme="minorHAnsi" w:hAnsiTheme="minorHAnsi" w:hint="eastAsia"/>
          <w:szCs w:val="24"/>
          <w:lang w:eastAsia="zh-CN"/>
        </w:rPr>
        <w:t>成本</w:t>
      </w:r>
      <w:r>
        <w:rPr>
          <w:rFonts w:asciiTheme="minorHAnsi" w:hAnsiTheme="minorHAnsi"/>
          <w:szCs w:val="24"/>
          <w:lang w:eastAsia="zh-CN"/>
        </w:rPr>
        <w:t>（</w:t>
      </w:r>
      <w:r>
        <w:rPr>
          <w:rFonts w:asciiTheme="minorHAnsi" w:hAnsiTheme="minorHAnsi" w:hint="eastAsia"/>
          <w:szCs w:val="24"/>
          <w:lang w:eastAsia="zh-CN"/>
        </w:rPr>
        <w:t>支持</w:t>
      </w:r>
      <w:r w:rsidR="00996CFF">
        <w:rPr>
          <w:rFonts w:asciiTheme="minorHAnsi" w:hAnsiTheme="minorHAnsi"/>
          <w:szCs w:val="24"/>
          <w:lang w:eastAsia="zh-CN"/>
        </w:rPr>
        <w:t>费用分摊</w:t>
      </w:r>
      <w:r>
        <w:rPr>
          <w:rFonts w:asciiTheme="minorHAnsi" w:hAnsiTheme="minorHAnsi"/>
          <w:szCs w:val="24"/>
          <w:lang w:eastAsia="zh-CN"/>
        </w:rPr>
        <w:t>栏）</w:t>
      </w:r>
      <w:r>
        <w:rPr>
          <w:rFonts w:asciiTheme="minorHAnsi" w:hAnsiTheme="minorHAnsi" w:hint="eastAsia"/>
          <w:szCs w:val="24"/>
          <w:lang w:eastAsia="zh-CN"/>
        </w:rPr>
        <w:t>通过成本</w:t>
      </w:r>
      <w:r>
        <w:rPr>
          <w:rFonts w:asciiTheme="minorHAnsi" w:hAnsiTheme="minorHAnsi"/>
          <w:szCs w:val="24"/>
          <w:lang w:eastAsia="zh-CN"/>
        </w:rPr>
        <w:t>分摊驱动程序（</w:t>
      </w:r>
      <w:r>
        <w:rPr>
          <w:rFonts w:asciiTheme="minorHAnsi" w:hAnsiTheme="minorHAnsi" w:hint="eastAsia"/>
          <w:szCs w:val="24"/>
          <w:lang w:eastAsia="zh-CN"/>
        </w:rPr>
        <w:t>员</w:t>
      </w:r>
      <w:r>
        <w:rPr>
          <w:rFonts w:asciiTheme="minorHAnsi" w:hAnsiTheme="minorHAnsi"/>
          <w:szCs w:val="24"/>
          <w:lang w:eastAsia="zh-CN"/>
        </w:rPr>
        <w:t>额数）</w:t>
      </w:r>
      <w:r w:rsidR="0029498F">
        <w:rPr>
          <w:rFonts w:asciiTheme="minorHAnsi" w:hAnsiTheme="minorHAnsi" w:hint="eastAsia"/>
          <w:szCs w:val="24"/>
          <w:lang w:eastAsia="zh-CN"/>
        </w:rPr>
        <w:t>分摊</w:t>
      </w:r>
      <w:r>
        <w:rPr>
          <w:rFonts w:asciiTheme="minorHAnsi" w:hAnsiTheme="minorHAnsi" w:hint="eastAsia"/>
          <w:szCs w:val="24"/>
          <w:lang w:eastAsia="zh-CN"/>
        </w:rPr>
        <w:t>给</w:t>
      </w:r>
      <w:r>
        <w:rPr>
          <w:rFonts w:asciiTheme="minorHAnsi" w:hAnsiTheme="minorHAnsi"/>
          <w:szCs w:val="24"/>
          <w:lang w:eastAsia="zh-CN"/>
        </w:rPr>
        <w:t>电信标准化局。</w:t>
      </w:r>
      <w:r>
        <w:rPr>
          <w:rFonts w:asciiTheme="minorHAnsi" w:hAnsiTheme="minorHAnsi" w:hint="eastAsia"/>
          <w:szCs w:val="24"/>
          <w:lang w:eastAsia="zh-CN"/>
        </w:rPr>
        <w:t>电信标准化</w:t>
      </w:r>
      <w:r>
        <w:rPr>
          <w:rFonts w:asciiTheme="minorHAnsi" w:hAnsiTheme="minorHAnsi"/>
          <w:szCs w:val="24"/>
          <w:lang w:eastAsia="zh-CN"/>
        </w:rPr>
        <w:t>局的成本（</w:t>
      </w:r>
      <w:r>
        <w:rPr>
          <w:rFonts w:asciiTheme="minorHAnsi" w:hAnsiTheme="minorHAnsi" w:hint="eastAsia"/>
          <w:szCs w:val="24"/>
          <w:lang w:eastAsia="zh-CN"/>
        </w:rPr>
        <w:t>电信</w:t>
      </w:r>
      <w:r>
        <w:rPr>
          <w:rFonts w:asciiTheme="minorHAnsi" w:hAnsiTheme="minorHAnsi"/>
          <w:szCs w:val="24"/>
          <w:lang w:eastAsia="zh-CN"/>
        </w:rPr>
        <w:t>标准化局</w:t>
      </w:r>
      <w:r>
        <w:rPr>
          <w:rFonts w:asciiTheme="minorHAnsi" w:hAnsiTheme="minorHAnsi" w:hint="eastAsia"/>
          <w:szCs w:val="24"/>
          <w:lang w:eastAsia="zh-CN"/>
        </w:rPr>
        <w:t>分摊</w:t>
      </w:r>
      <w:r>
        <w:rPr>
          <w:rFonts w:asciiTheme="minorHAnsi" w:hAnsiTheme="minorHAnsi"/>
          <w:szCs w:val="24"/>
          <w:lang w:eastAsia="zh-CN"/>
        </w:rPr>
        <w:t>栏）</w:t>
      </w:r>
      <w:r w:rsidR="0061090D">
        <w:rPr>
          <w:rFonts w:asciiTheme="minorHAnsi" w:hAnsiTheme="minorHAnsi" w:hint="eastAsia"/>
          <w:szCs w:val="24"/>
          <w:lang w:eastAsia="zh-CN"/>
        </w:rPr>
        <w:t>在一项</w:t>
      </w:r>
      <w:r>
        <w:rPr>
          <w:rFonts w:asciiTheme="minorHAnsi" w:hAnsiTheme="minorHAnsi" w:hint="eastAsia"/>
          <w:szCs w:val="24"/>
          <w:lang w:eastAsia="zh-CN"/>
        </w:rPr>
        <w:t>时间</w:t>
      </w:r>
      <w:r>
        <w:rPr>
          <w:rFonts w:asciiTheme="minorHAnsi" w:hAnsiTheme="minorHAnsi"/>
          <w:szCs w:val="24"/>
          <w:lang w:eastAsia="zh-CN"/>
        </w:rPr>
        <w:t>调查</w:t>
      </w:r>
      <w:r w:rsidR="0061090D">
        <w:rPr>
          <w:rFonts w:asciiTheme="minorHAnsi" w:hAnsiTheme="minorHAnsi" w:hint="eastAsia"/>
          <w:szCs w:val="24"/>
          <w:lang w:eastAsia="zh-CN"/>
        </w:rPr>
        <w:t>的基础上</w:t>
      </w:r>
      <w:r w:rsidR="0061090D">
        <w:rPr>
          <w:rFonts w:asciiTheme="minorHAnsi" w:hAnsiTheme="minorHAnsi"/>
          <w:szCs w:val="24"/>
          <w:lang w:eastAsia="zh-CN"/>
        </w:rPr>
        <w:t>分摊到</w:t>
      </w:r>
      <w:r>
        <w:rPr>
          <w:rFonts w:asciiTheme="minorHAnsi" w:hAnsiTheme="minorHAnsi"/>
          <w:szCs w:val="24"/>
          <w:lang w:eastAsia="zh-CN"/>
        </w:rPr>
        <w:t>输出</w:t>
      </w:r>
      <w:r w:rsidR="0061090D">
        <w:rPr>
          <w:rFonts w:asciiTheme="minorHAnsi" w:hAnsiTheme="minorHAnsi" w:hint="eastAsia"/>
          <w:szCs w:val="24"/>
          <w:lang w:eastAsia="zh-CN"/>
        </w:rPr>
        <w:t>成果</w:t>
      </w:r>
      <w:bookmarkStart w:id="36" w:name="lt_pId170"/>
      <w:r w:rsidR="0061090D">
        <w:rPr>
          <w:rFonts w:asciiTheme="minorHAnsi" w:hAnsiTheme="minorHAnsi" w:hint="eastAsia"/>
          <w:szCs w:val="24"/>
          <w:lang w:eastAsia="zh-CN"/>
        </w:rPr>
        <w:t>。</w:t>
      </w:r>
      <w:bookmarkEnd w:id="36"/>
      <w:r>
        <w:rPr>
          <w:rFonts w:asciiTheme="minorHAnsi" w:hAnsiTheme="minorHAnsi" w:hint="eastAsia"/>
          <w:szCs w:val="24"/>
          <w:lang w:eastAsia="zh-CN"/>
        </w:rPr>
        <w:t>文件</w:t>
      </w:r>
      <w:r>
        <w:rPr>
          <w:rFonts w:asciiTheme="minorHAnsi" w:hAnsiTheme="minorHAnsi"/>
          <w:szCs w:val="24"/>
          <w:lang w:eastAsia="zh-CN"/>
        </w:rPr>
        <w:t>制作成本（</w:t>
      </w:r>
      <w:r>
        <w:rPr>
          <w:rFonts w:asciiTheme="minorHAnsi" w:hAnsiTheme="minorHAnsi" w:hint="eastAsia"/>
          <w:szCs w:val="24"/>
          <w:lang w:eastAsia="zh-CN"/>
        </w:rPr>
        <w:t>文件</w:t>
      </w:r>
      <w:r>
        <w:rPr>
          <w:rFonts w:asciiTheme="minorHAnsi" w:hAnsiTheme="minorHAnsi"/>
          <w:szCs w:val="24"/>
          <w:lang w:eastAsia="zh-CN"/>
        </w:rPr>
        <w:t>制作栏）</w:t>
      </w:r>
      <w:r w:rsidR="0061090D">
        <w:rPr>
          <w:rFonts w:asciiTheme="minorHAnsi" w:hAnsiTheme="minorHAnsi" w:hint="eastAsia"/>
          <w:szCs w:val="24"/>
          <w:lang w:eastAsia="zh-CN"/>
        </w:rPr>
        <w:t>是指</w:t>
      </w:r>
      <w:r>
        <w:rPr>
          <w:rFonts w:asciiTheme="minorHAnsi" w:hAnsiTheme="minorHAnsi"/>
          <w:szCs w:val="24"/>
          <w:lang w:eastAsia="zh-CN"/>
        </w:rPr>
        <w:t>翻译和打字工作。</w:t>
      </w:r>
    </w:p>
    <w:p w:rsidR="00567485" w:rsidRPr="00CA3F02" w:rsidRDefault="00FD521F" w:rsidP="000C313F">
      <w:pPr>
        <w:snapToGrid w:val="0"/>
        <w:spacing w:after="120"/>
        <w:ind w:firstLineChars="200" w:firstLine="48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国际电联仅</w:t>
      </w:r>
      <w:r>
        <w:rPr>
          <w:rFonts w:asciiTheme="minorHAnsi" w:hAnsiTheme="minorHAnsi"/>
          <w:szCs w:val="24"/>
          <w:lang w:eastAsia="zh-CN"/>
        </w:rPr>
        <w:t>分配</w:t>
      </w:r>
      <w:r w:rsidRPr="00CA3F02">
        <w:rPr>
          <w:rFonts w:asciiTheme="minorHAnsi" w:hAnsiTheme="minorHAnsi"/>
          <w:szCs w:val="24"/>
          <w:lang w:eastAsia="zh-CN"/>
        </w:rPr>
        <w:t>UIFN</w:t>
      </w:r>
      <w:r>
        <w:rPr>
          <w:rFonts w:asciiTheme="minorHAnsi" w:hAnsiTheme="minorHAnsi" w:hint="eastAsia"/>
          <w:szCs w:val="24"/>
          <w:lang w:eastAsia="zh-CN"/>
        </w:rPr>
        <w:t>和</w:t>
      </w:r>
      <w:r w:rsidRPr="00CA3F02">
        <w:rPr>
          <w:rFonts w:asciiTheme="minorHAnsi" w:hAnsiTheme="minorHAnsi"/>
          <w:szCs w:val="24"/>
          <w:lang w:eastAsia="zh-CN"/>
        </w:rPr>
        <w:t>IIN</w:t>
      </w:r>
      <w:r>
        <w:rPr>
          <w:rFonts w:asciiTheme="minorHAnsi" w:hAnsiTheme="minorHAnsi" w:hint="eastAsia"/>
          <w:szCs w:val="24"/>
          <w:lang w:eastAsia="zh-CN"/>
        </w:rPr>
        <w:t>的</w:t>
      </w:r>
      <w:r>
        <w:rPr>
          <w:rFonts w:asciiTheme="minorHAnsi" w:hAnsiTheme="minorHAnsi"/>
          <w:szCs w:val="24"/>
          <w:lang w:eastAsia="zh-CN"/>
        </w:rPr>
        <w:t>成本估计就</w:t>
      </w:r>
      <w:r w:rsidR="009F0CE0">
        <w:rPr>
          <w:rFonts w:asciiTheme="minorHAnsi" w:hAnsiTheme="minorHAnsi" w:hint="eastAsia"/>
          <w:szCs w:val="24"/>
          <w:lang w:eastAsia="zh-CN"/>
        </w:rPr>
        <w:t>达</w:t>
      </w:r>
      <w:r w:rsidR="009F0CE0">
        <w:rPr>
          <w:rFonts w:asciiTheme="minorHAnsi" w:hAnsiTheme="minorHAnsi"/>
          <w:szCs w:val="24"/>
          <w:lang w:eastAsia="zh-CN"/>
        </w:rPr>
        <w:t>约</w:t>
      </w:r>
      <w:r w:rsidRPr="00CA3F02">
        <w:rPr>
          <w:rFonts w:asciiTheme="minorHAnsi" w:hAnsiTheme="minorHAnsi"/>
          <w:szCs w:val="24"/>
          <w:lang w:eastAsia="zh-CN"/>
        </w:rPr>
        <w:t>400</w:t>
      </w:r>
      <w:r>
        <w:rPr>
          <w:rFonts w:asciiTheme="minorHAnsi" w:hAnsiTheme="minorHAnsi"/>
          <w:szCs w:val="24"/>
          <w:lang w:eastAsia="zh-CN"/>
        </w:rPr>
        <w:t> 000</w:t>
      </w:r>
      <w:r>
        <w:rPr>
          <w:rFonts w:asciiTheme="minorHAnsi" w:hAnsiTheme="minorHAnsi" w:hint="eastAsia"/>
          <w:szCs w:val="24"/>
          <w:lang w:eastAsia="zh-CN"/>
        </w:rPr>
        <w:t>瑞郎。</w:t>
      </w:r>
    </w:p>
    <w:p w:rsidR="00567485" w:rsidRPr="00CA3F02" w:rsidRDefault="00567485" w:rsidP="00C172E3">
      <w:pPr>
        <w:pStyle w:val="Heading1"/>
        <w:rPr>
          <w:rFonts w:asciiTheme="minorHAnsi" w:hAnsiTheme="minorHAnsi"/>
          <w:b w:val="0"/>
          <w:bCs/>
          <w:sz w:val="26"/>
          <w:szCs w:val="26"/>
          <w:lang w:eastAsia="zh-CN"/>
        </w:rPr>
      </w:pPr>
      <w:bookmarkStart w:id="37" w:name="lt_pId172"/>
      <w:r w:rsidRPr="00C172E3">
        <w:rPr>
          <w:lang w:val="fr-FR" w:eastAsia="zh-CN"/>
        </w:rPr>
        <w:t>E</w:t>
      </w:r>
      <w:bookmarkEnd w:id="37"/>
      <w:r w:rsidRPr="00C172E3">
        <w:rPr>
          <w:lang w:val="fr-FR" w:eastAsia="zh-CN"/>
        </w:rPr>
        <w:tab/>
      </w:r>
      <w:r w:rsidR="00FD521F" w:rsidRPr="00C172E3">
        <w:rPr>
          <w:rFonts w:hint="eastAsia"/>
          <w:lang w:val="fr-FR" w:eastAsia="zh-CN"/>
        </w:rPr>
        <w:t>总结</w:t>
      </w:r>
      <w:bookmarkStart w:id="38" w:name="_GoBack"/>
      <w:bookmarkEnd w:id="38"/>
    </w:p>
    <w:p w:rsidR="00567485" w:rsidRDefault="00CA3F02" w:rsidP="000C313F">
      <w:pPr>
        <w:snapToGrid w:val="0"/>
        <w:spacing w:after="120"/>
        <w:jc w:val="both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/>
          <w:szCs w:val="24"/>
          <w:lang w:eastAsia="zh-CN"/>
        </w:rPr>
        <w:t>9</w:t>
      </w:r>
      <w:r w:rsidR="00567485" w:rsidRPr="00CA3F02">
        <w:rPr>
          <w:rFonts w:asciiTheme="minorHAnsi" w:hAnsiTheme="minorHAnsi"/>
          <w:szCs w:val="24"/>
          <w:lang w:eastAsia="zh-CN"/>
        </w:rPr>
        <w:tab/>
      </w:r>
      <w:r w:rsidR="00FD521F">
        <w:rPr>
          <w:rFonts w:asciiTheme="minorHAnsi" w:hAnsiTheme="minorHAnsi" w:hint="eastAsia"/>
          <w:szCs w:val="24"/>
          <w:lang w:eastAsia="zh-CN"/>
        </w:rPr>
        <w:t>通过实施</w:t>
      </w:r>
      <w:r w:rsidR="00FD521F">
        <w:rPr>
          <w:rFonts w:asciiTheme="minorHAnsi" w:hAnsiTheme="minorHAnsi"/>
          <w:szCs w:val="24"/>
          <w:lang w:eastAsia="zh-CN"/>
        </w:rPr>
        <w:t>这两项提案（</w:t>
      </w:r>
      <w:r w:rsidR="009F0CE0">
        <w:rPr>
          <w:rFonts w:asciiTheme="minorHAnsi" w:hAnsiTheme="minorHAnsi" w:hint="eastAsia"/>
          <w:szCs w:val="24"/>
          <w:lang w:eastAsia="zh-CN"/>
        </w:rPr>
        <w:t>收取</w:t>
      </w:r>
      <w:r w:rsidR="008C6DB5" w:rsidRPr="00CA3F02">
        <w:rPr>
          <w:rFonts w:asciiTheme="minorHAnsi" w:hAnsiTheme="minorHAnsi"/>
          <w:szCs w:val="24"/>
          <w:lang w:eastAsia="zh-CN"/>
        </w:rPr>
        <w:t>UIFN</w:t>
      </w:r>
      <w:r w:rsidR="008C6DB5">
        <w:rPr>
          <w:rFonts w:asciiTheme="minorHAnsi" w:hAnsiTheme="minorHAnsi" w:hint="eastAsia"/>
          <w:szCs w:val="24"/>
          <w:lang w:eastAsia="zh-CN"/>
        </w:rPr>
        <w:t>年费</w:t>
      </w:r>
      <w:r w:rsidR="008C6DB5" w:rsidRPr="00CA3F02">
        <w:rPr>
          <w:rFonts w:asciiTheme="minorHAnsi" w:hAnsiTheme="minorHAnsi"/>
          <w:szCs w:val="24"/>
          <w:lang w:eastAsia="zh-CN"/>
        </w:rPr>
        <w:t>20</w:t>
      </w:r>
      <w:r w:rsidR="008C6DB5">
        <w:rPr>
          <w:rFonts w:asciiTheme="minorHAnsi" w:hAnsiTheme="minorHAnsi" w:hint="eastAsia"/>
          <w:szCs w:val="24"/>
          <w:lang w:eastAsia="zh-CN"/>
        </w:rPr>
        <w:t>瑞郎</w:t>
      </w:r>
      <w:r w:rsidR="008C6DB5">
        <w:rPr>
          <w:rFonts w:asciiTheme="minorHAnsi" w:hAnsiTheme="minorHAnsi"/>
          <w:szCs w:val="24"/>
          <w:lang w:eastAsia="zh-CN"/>
        </w:rPr>
        <w:t>，</w:t>
      </w:r>
      <w:r w:rsidR="008C6DB5" w:rsidRPr="00CA3F02">
        <w:rPr>
          <w:rFonts w:asciiTheme="minorHAnsi" w:hAnsiTheme="minorHAnsi"/>
          <w:szCs w:val="24"/>
          <w:lang w:eastAsia="zh-CN"/>
        </w:rPr>
        <w:t>IIN</w:t>
      </w:r>
      <w:r w:rsidR="008C6DB5">
        <w:rPr>
          <w:rFonts w:asciiTheme="minorHAnsi" w:hAnsiTheme="minorHAnsi" w:hint="eastAsia"/>
          <w:szCs w:val="24"/>
          <w:lang w:eastAsia="zh-CN"/>
        </w:rPr>
        <w:t>年费</w:t>
      </w:r>
      <w:r w:rsidR="008C6DB5" w:rsidRPr="00CA3F02">
        <w:rPr>
          <w:rFonts w:asciiTheme="minorHAnsi" w:hAnsiTheme="minorHAnsi"/>
          <w:szCs w:val="24"/>
          <w:lang w:eastAsia="zh-CN"/>
        </w:rPr>
        <w:t>100</w:t>
      </w:r>
      <w:r w:rsidR="008C6DB5">
        <w:rPr>
          <w:rFonts w:asciiTheme="minorHAnsi" w:hAnsiTheme="minorHAnsi" w:hint="eastAsia"/>
          <w:szCs w:val="24"/>
          <w:lang w:eastAsia="zh-CN"/>
        </w:rPr>
        <w:t>瑞郎</w:t>
      </w:r>
      <w:r w:rsidR="008C6DB5">
        <w:rPr>
          <w:rFonts w:asciiTheme="minorHAnsi" w:hAnsiTheme="minorHAnsi"/>
          <w:szCs w:val="24"/>
          <w:lang w:eastAsia="zh-CN"/>
        </w:rPr>
        <w:t>；</w:t>
      </w:r>
      <w:r w:rsidR="008C6DB5" w:rsidRPr="00CA3F02">
        <w:rPr>
          <w:rFonts w:asciiTheme="minorHAnsi" w:hAnsiTheme="minorHAnsi"/>
          <w:szCs w:val="24"/>
          <w:lang w:eastAsia="zh-CN"/>
        </w:rPr>
        <w:t>UIFN</w:t>
      </w:r>
      <w:r w:rsidR="008C6DB5">
        <w:rPr>
          <w:rFonts w:asciiTheme="minorHAnsi" w:hAnsiTheme="minorHAnsi" w:hint="eastAsia"/>
          <w:szCs w:val="24"/>
          <w:lang w:eastAsia="zh-CN"/>
        </w:rPr>
        <w:t>的</w:t>
      </w:r>
      <w:r w:rsidR="008C6DB5">
        <w:rPr>
          <w:rFonts w:asciiTheme="minorHAnsi" w:hAnsiTheme="minorHAnsi"/>
          <w:szCs w:val="24"/>
          <w:lang w:eastAsia="zh-CN"/>
        </w:rPr>
        <w:t>一次性注册费增加到</w:t>
      </w:r>
      <w:r w:rsidR="008C6DB5" w:rsidRPr="00CA3F02">
        <w:rPr>
          <w:rFonts w:asciiTheme="minorHAnsi" w:hAnsiTheme="minorHAnsi"/>
          <w:szCs w:val="24"/>
          <w:lang w:eastAsia="zh-CN"/>
        </w:rPr>
        <w:t>300</w:t>
      </w:r>
      <w:r w:rsidR="008C6DB5">
        <w:rPr>
          <w:rFonts w:asciiTheme="minorHAnsi" w:hAnsiTheme="minorHAnsi" w:hint="eastAsia"/>
          <w:szCs w:val="24"/>
          <w:lang w:eastAsia="zh-CN"/>
        </w:rPr>
        <w:t>瑞郎</w:t>
      </w:r>
      <w:r w:rsidR="008C6DB5">
        <w:rPr>
          <w:rFonts w:asciiTheme="minorHAnsi" w:hAnsiTheme="minorHAnsi"/>
          <w:szCs w:val="24"/>
          <w:lang w:eastAsia="zh-CN"/>
        </w:rPr>
        <w:t>，</w:t>
      </w:r>
      <w:r w:rsidR="008C6DB5" w:rsidRPr="00CA3F02">
        <w:rPr>
          <w:rFonts w:asciiTheme="minorHAnsi" w:hAnsiTheme="minorHAnsi"/>
          <w:szCs w:val="24"/>
          <w:lang w:eastAsia="zh-CN"/>
        </w:rPr>
        <w:t>IIN</w:t>
      </w:r>
      <w:r w:rsidR="008C6DB5">
        <w:rPr>
          <w:rFonts w:asciiTheme="minorHAnsi" w:hAnsiTheme="minorHAnsi" w:hint="eastAsia"/>
          <w:szCs w:val="24"/>
          <w:lang w:eastAsia="zh-CN"/>
        </w:rPr>
        <w:t>增加到</w:t>
      </w:r>
      <w:r w:rsidR="008C6DB5" w:rsidRPr="00CA3F02">
        <w:rPr>
          <w:rFonts w:asciiTheme="minorHAnsi" w:hAnsiTheme="minorHAnsi"/>
          <w:szCs w:val="24"/>
          <w:lang w:eastAsia="zh-CN"/>
        </w:rPr>
        <w:t>150</w:t>
      </w:r>
      <w:r w:rsidR="008C6DB5">
        <w:rPr>
          <w:rFonts w:asciiTheme="minorHAnsi" w:hAnsiTheme="minorHAnsi" w:hint="eastAsia"/>
          <w:szCs w:val="24"/>
          <w:lang w:eastAsia="zh-CN"/>
        </w:rPr>
        <w:t>瑞郎</w:t>
      </w:r>
      <w:r w:rsidR="00FD521F">
        <w:rPr>
          <w:rFonts w:asciiTheme="minorHAnsi" w:hAnsiTheme="minorHAnsi"/>
          <w:szCs w:val="24"/>
          <w:lang w:eastAsia="zh-CN"/>
        </w:rPr>
        <w:t>）</w:t>
      </w:r>
      <w:r w:rsidR="008C6DB5">
        <w:rPr>
          <w:rFonts w:asciiTheme="minorHAnsi" w:hAnsiTheme="minorHAnsi" w:hint="eastAsia"/>
          <w:szCs w:val="24"/>
          <w:lang w:eastAsia="zh-CN"/>
        </w:rPr>
        <w:t>，</w:t>
      </w:r>
      <w:r w:rsidR="009F0CE0" w:rsidRPr="00CA3F02">
        <w:rPr>
          <w:rFonts w:asciiTheme="minorHAnsi" w:hAnsiTheme="minorHAnsi"/>
          <w:szCs w:val="24"/>
          <w:lang w:eastAsia="zh-CN"/>
        </w:rPr>
        <w:t>392</w:t>
      </w:r>
      <w:r w:rsidR="009F0CE0">
        <w:rPr>
          <w:rFonts w:asciiTheme="minorHAnsi" w:hAnsiTheme="minorHAnsi"/>
          <w:szCs w:val="24"/>
          <w:lang w:eastAsia="zh-CN"/>
        </w:rPr>
        <w:t> </w:t>
      </w:r>
      <w:r w:rsidR="009F0CE0" w:rsidRPr="00CA3F02">
        <w:rPr>
          <w:rFonts w:asciiTheme="minorHAnsi" w:hAnsiTheme="minorHAnsi"/>
          <w:szCs w:val="24"/>
          <w:lang w:eastAsia="zh-CN"/>
        </w:rPr>
        <w:t>560</w:t>
      </w:r>
      <w:r w:rsidR="009F0CE0">
        <w:rPr>
          <w:rFonts w:asciiTheme="minorHAnsi" w:hAnsiTheme="minorHAnsi" w:hint="eastAsia"/>
          <w:szCs w:val="24"/>
          <w:lang w:eastAsia="zh-CN"/>
        </w:rPr>
        <w:t>瑞郎</w:t>
      </w:r>
      <w:r w:rsidR="009F0CE0">
        <w:rPr>
          <w:rFonts w:asciiTheme="minorHAnsi" w:hAnsiTheme="minorHAnsi"/>
          <w:szCs w:val="24"/>
          <w:lang w:eastAsia="zh-CN"/>
        </w:rPr>
        <w:t>的</w:t>
      </w:r>
      <w:r w:rsidR="009F0CE0">
        <w:rPr>
          <w:rFonts w:asciiTheme="minorHAnsi" w:hAnsiTheme="minorHAnsi" w:hint="eastAsia"/>
          <w:szCs w:val="24"/>
          <w:lang w:eastAsia="zh-CN"/>
        </w:rPr>
        <w:t>预期</w:t>
      </w:r>
      <w:r w:rsidR="008C6DB5">
        <w:rPr>
          <w:rFonts w:asciiTheme="minorHAnsi" w:hAnsiTheme="minorHAnsi" w:hint="eastAsia"/>
          <w:szCs w:val="24"/>
          <w:lang w:eastAsia="zh-CN"/>
        </w:rPr>
        <w:t>收入将</w:t>
      </w:r>
      <w:r w:rsidR="008C6DB5">
        <w:rPr>
          <w:rFonts w:asciiTheme="minorHAnsi" w:hAnsiTheme="minorHAnsi"/>
          <w:szCs w:val="24"/>
          <w:lang w:eastAsia="zh-CN"/>
        </w:rPr>
        <w:t>可</w:t>
      </w:r>
      <w:r w:rsidR="008C6DB5">
        <w:rPr>
          <w:rFonts w:asciiTheme="minorHAnsi" w:hAnsiTheme="minorHAnsi" w:hint="eastAsia"/>
          <w:szCs w:val="24"/>
          <w:lang w:eastAsia="zh-CN"/>
        </w:rPr>
        <w:t>支付</w:t>
      </w:r>
      <w:r w:rsidR="008C6DB5">
        <w:rPr>
          <w:rFonts w:asciiTheme="minorHAnsi" w:hAnsiTheme="minorHAnsi"/>
          <w:szCs w:val="24"/>
          <w:lang w:eastAsia="zh-CN"/>
        </w:rPr>
        <w:t>国际电联分配</w:t>
      </w:r>
      <w:r w:rsidR="008C6DB5">
        <w:rPr>
          <w:rFonts w:asciiTheme="minorHAnsi" w:hAnsiTheme="minorHAnsi"/>
          <w:szCs w:val="24"/>
          <w:lang w:eastAsia="zh-CN"/>
        </w:rPr>
        <w:t>UIFN</w:t>
      </w:r>
      <w:r w:rsidR="008C6DB5">
        <w:rPr>
          <w:rFonts w:asciiTheme="minorHAnsi" w:hAnsiTheme="minorHAnsi" w:hint="eastAsia"/>
          <w:szCs w:val="24"/>
          <w:lang w:eastAsia="zh-CN"/>
        </w:rPr>
        <w:t>和</w:t>
      </w:r>
      <w:r w:rsidR="008C6DB5" w:rsidRPr="00CA3F02">
        <w:rPr>
          <w:rFonts w:asciiTheme="minorHAnsi" w:hAnsiTheme="minorHAnsi"/>
          <w:szCs w:val="24"/>
          <w:lang w:eastAsia="zh-CN"/>
        </w:rPr>
        <w:t>IIN</w:t>
      </w:r>
      <w:r w:rsidR="008C6DB5">
        <w:rPr>
          <w:rFonts w:asciiTheme="minorHAnsi" w:hAnsiTheme="minorHAnsi" w:hint="eastAsia"/>
          <w:szCs w:val="24"/>
          <w:lang w:eastAsia="zh-CN"/>
        </w:rPr>
        <w:t>的</w:t>
      </w:r>
      <w:r w:rsidR="008C6DB5">
        <w:rPr>
          <w:rFonts w:asciiTheme="minorHAnsi" w:hAnsiTheme="minorHAnsi"/>
          <w:szCs w:val="24"/>
          <w:lang w:eastAsia="zh-CN"/>
        </w:rPr>
        <w:t>成本。</w:t>
      </w:r>
    </w:p>
    <w:p w:rsidR="003D131A" w:rsidRPr="003D131A" w:rsidRDefault="003D131A" w:rsidP="000C313F">
      <w:pPr>
        <w:snapToGrid w:val="0"/>
        <w:spacing w:after="120"/>
        <w:jc w:val="both"/>
        <w:rPr>
          <w:rFonts w:asciiTheme="minorHAnsi" w:hAnsiTheme="minorHAnsi"/>
          <w:szCs w:val="24"/>
          <w:lang w:eastAsia="zh-CN"/>
        </w:rPr>
      </w:pPr>
    </w:p>
    <w:p w:rsidR="00567485" w:rsidRPr="00CA3F02" w:rsidRDefault="00567485" w:rsidP="000C313F">
      <w:pPr>
        <w:jc w:val="center"/>
      </w:pPr>
      <w:r w:rsidRPr="00CA3F02">
        <w:t>______________</w:t>
      </w:r>
    </w:p>
    <w:sectPr w:rsidR="00567485" w:rsidRPr="00CA3F02" w:rsidSect="006C36CD">
      <w:headerReference w:type="default" r:id="rId21"/>
      <w:footerReference w:type="default" r:id="rId22"/>
      <w:footerReference w:type="first" r:id="rId2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B4" w:rsidRDefault="00FF33B4">
      <w:r>
        <w:separator/>
      </w:r>
    </w:p>
  </w:endnote>
  <w:endnote w:type="continuationSeparator" w:id="0">
    <w:p w:rsidR="00FF33B4" w:rsidRDefault="00FF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3F" w:rsidRPr="00BA783D" w:rsidRDefault="009B118C" w:rsidP="00BA783D">
    <w:pPr>
      <w:pStyle w:val="Footer"/>
    </w:pPr>
    <w:fldSimple w:instr=" FILENAME \p  \* MERGEFORMAT ">
      <w:r w:rsidR="000C313F">
        <w:t>P:\CHI\SG\CONSEIL\C17\000\043C.docx</w:t>
      </w:r>
    </w:fldSimple>
    <w:r w:rsidR="00D70A3F">
      <w:t xml:space="preserve"> (409493)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3F" w:rsidRDefault="00D70A3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D70A3F" w:rsidRDefault="009B118C" w:rsidP="00BA783D">
    <w:pPr>
      <w:pStyle w:val="Footer"/>
    </w:pPr>
    <w:fldSimple w:instr=" FILENAME \p  \* MERGEFORMAT ">
      <w:r w:rsidR="000C313F">
        <w:t>P:\CHI\SG\CONSEIL\C17\000\043C.docx</w:t>
      </w:r>
    </w:fldSimple>
    <w:r w:rsidR="000C313F">
      <w:t xml:space="preserve"> (409493</w:t>
    </w:r>
    <w:r w:rsidR="00D70A3F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B4" w:rsidRDefault="00FF33B4">
      <w:r>
        <w:t>____________________</w:t>
      </w:r>
    </w:p>
  </w:footnote>
  <w:footnote w:type="continuationSeparator" w:id="0">
    <w:p w:rsidR="00FF33B4" w:rsidRDefault="00FF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3F" w:rsidRDefault="00D70A3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C172E3">
      <w:rPr>
        <w:noProof/>
      </w:rPr>
      <w:t>4</w:t>
    </w:r>
    <w:r>
      <w:rPr>
        <w:noProof/>
      </w:rPr>
      <w:fldChar w:fldCharType="end"/>
    </w:r>
  </w:p>
  <w:p w:rsidR="00D70A3F" w:rsidRDefault="00D70A3F" w:rsidP="00BA783D">
    <w:pPr>
      <w:pStyle w:val="Header"/>
      <w:rPr>
        <w:lang w:eastAsia="zh-CN"/>
      </w:rPr>
    </w:pPr>
    <w:r>
      <w:t>C1</w:t>
    </w:r>
    <w:r>
      <w:rPr>
        <w:lang w:eastAsia="zh-CN"/>
      </w:rPr>
      <w:t>7</w:t>
    </w:r>
    <w:r>
      <w:t>/</w:t>
    </w:r>
    <w:r>
      <w:rPr>
        <w:lang w:eastAsia="zh-CN"/>
      </w:rPr>
      <w:t>43</w:t>
    </w:r>
    <w: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1F11"/>
    <w:multiLevelType w:val="hybridMultilevel"/>
    <w:tmpl w:val="E72034B6"/>
    <w:lvl w:ilvl="0" w:tplc="D42AF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4C2D8">
      <w:start w:val="1"/>
      <w:numFmt w:val="lowerLetter"/>
      <w:lvlText w:val="%2."/>
      <w:lvlJc w:val="left"/>
      <w:pPr>
        <w:ind w:left="1440" w:hanging="360"/>
      </w:pPr>
    </w:lvl>
    <w:lvl w:ilvl="2" w:tplc="5F56BB94" w:tentative="1">
      <w:start w:val="1"/>
      <w:numFmt w:val="lowerRoman"/>
      <w:lvlText w:val="%3."/>
      <w:lvlJc w:val="right"/>
      <w:pPr>
        <w:ind w:left="2160" w:hanging="180"/>
      </w:pPr>
    </w:lvl>
    <w:lvl w:ilvl="3" w:tplc="AE9621B0" w:tentative="1">
      <w:start w:val="1"/>
      <w:numFmt w:val="decimal"/>
      <w:lvlText w:val="%4."/>
      <w:lvlJc w:val="left"/>
      <w:pPr>
        <w:ind w:left="2880" w:hanging="360"/>
      </w:pPr>
    </w:lvl>
    <w:lvl w:ilvl="4" w:tplc="B75CBD0C" w:tentative="1">
      <w:start w:val="1"/>
      <w:numFmt w:val="lowerLetter"/>
      <w:lvlText w:val="%5."/>
      <w:lvlJc w:val="left"/>
      <w:pPr>
        <w:ind w:left="3600" w:hanging="360"/>
      </w:pPr>
    </w:lvl>
    <w:lvl w:ilvl="5" w:tplc="FF027CC4" w:tentative="1">
      <w:start w:val="1"/>
      <w:numFmt w:val="lowerRoman"/>
      <w:lvlText w:val="%6."/>
      <w:lvlJc w:val="right"/>
      <w:pPr>
        <w:ind w:left="4320" w:hanging="180"/>
      </w:pPr>
    </w:lvl>
    <w:lvl w:ilvl="6" w:tplc="D9EE25D4" w:tentative="1">
      <w:start w:val="1"/>
      <w:numFmt w:val="decimal"/>
      <w:lvlText w:val="%7."/>
      <w:lvlJc w:val="left"/>
      <w:pPr>
        <w:ind w:left="5040" w:hanging="360"/>
      </w:pPr>
    </w:lvl>
    <w:lvl w:ilvl="7" w:tplc="9818629A" w:tentative="1">
      <w:start w:val="1"/>
      <w:numFmt w:val="lowerLetter"/>
      <w:lvlText w:val="%8."/>
      <w:lvlJc w:val="left"/>
      <w:pPr>
        <w:ind w:left="5760" w:hanging="360"/>
      </w:pPr>
    </w:lvl>
    <w:lvl w:ilvl="8" w:tplc="2AAA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4D548A"/>
    <w:multiLevelType w:val="hybridMultilevel"/>
    <w:tmpl w:val="A46AF6FC"/>
    <w:lvl w:ilvl="0" w:tplc="C902F8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A77AF"/>
    <w:multiLevelType w:val="hybridMultilevel"/>
    <w:tmpl w:val="77F675D2"/>
    <w:lvl w:ilvl="0" w:tplc="8C4A9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F8D996" w:tentative="1">
      <w:start w:val="1"/>
      <w:numFmt w:val="lowerLetter"/>
      <w:lvlText w:val="%2."/>
      <w:lvlJc w:val="left"/>
      <w:pPr>
        <w:ind w:left="1440" w:hanging="360"/>
      </w:pPr>
    </w:lvl>
    <w:lvl w:ilvl="2" w:tplc="06A2C5E8" w:tentative="1">
      <w:start w:val="1"/>
      <w:numFmt w:val="lowerRoman"/>
      <w:lvlText w:val="%3."/>
      <w:lvlJc w:val="right"/>
      <w:pPr>
        <w:ind w:left="2160" w:hanging="180"/>
      </w:pPr>
    </w:lvl>
    <w:lvl w:ilvl="3" w:tplc="FDD8F8A0" w:tentative="1">
      <w:start w:val="1"/>
      <w:numFmt w:val="decimal"/>
      <w:lvlText w:val="%4."/>
      <w:lvlJc w:val="left"/>
      <w:pPr>
        <w:ind w:left="2880" w:hanging="360"/>
      </w:pPr>
    </w:lvl>
    <w:lvl w:ilvl="4" w:tplc="A8484F40" w:tentative="1">
      <w:start w:val="1"/>
      <w:numFmt w:val="lowerLetter"/>
      <w:lvlText w:val="%5."/>
      <w:lvlJc w:val="left"/>
      <w:pPr>
        <w:ind w:left="3600" w:hanging="360"/>
      </w:pPr>
    </w:lvl>
    <w:lvl w:ilvl="5" w:tplc="9F528002" w:tentative="1">
      <w:start w:val="1"/>
      <w:numFmt w:val="lowerRoman"/>
      <w:lvlText w:val="%6."/>
      <w:lvlJc w:val="right"/>
      <w:pPr>
        <w:ind w:left="4320" w:hanging="180"/>
      </w:pPr>
    </w:lvl>
    <w:lvl w:ilvl="6" w:tplc="50E27C16" w:tentative="1">
      <w:start w:val="1"/>
      <w:numFmt w:val="decimal"/>
      <w:lvlText w:val="%7."/>
      <w:lvlJc w:val="left"/>
      <w:pPr>
        <w:ind w:left="5040" w:hanging="360"/>
      </w:pPr>
    </w:lvl>
    <w:lvl w:ilvl="7" w:tplc="BB7AD690" w:tentative="1">
      <w:start w:val="1"/>
      <w:numFmt w:val="lowerLetter"/>
      <w:lvlText w:val="%8."/>
      <w:lvlJc w:val="left"/>
      <w:pPr>
        <w:ind w:left="5760" w:hanging="360"/>
      </w:pPr>
    </w:lvl>
    <w:lvl w:ilvl="8" w:tplc="DA2C7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5"/>
    <w:rsid w:val="00001B77"/>
    <w:rsid w:val="0000517A"/>
    <w:rsid w:val="00031E72"/>
    <w:rsid w:val="000404D2"/>
    <w:rsid w:val="00045279"/>
    <w:rsid w:val="000853C0"/>
    <w:rsid w:val="000A1C21"/>
    <w:rsid w:val="000C313F"/>
    <w:rsid w:val="000C4488"/>
    <w:rsid w:val="000D15EA"/>
    <w:rsid w:val="00100D84"/>
    <w:rsid w:val="00105AE0"/>
    <w:rsid w:val="00124C9D"/>
    <w:rsid w:val="001342DE"/>
    <w:rsid w:val="00142636"/>
    <w:rsid w:val="00157773"/>
    <w:rsid w:val="0018251A"/>
    <w:rsid w:val="00182A29"/>
    <w:rsid w:val="00190272"/>
    <w:rsid w:val="00193244"/>
    <w:rsid w:val="00195C6C"/>
    <w:rsid w:val="00195FED"/>
    <w:rsid w:val="001A4BD6"/>
    <w:rsid w:val="001D5A18"/>
    <w:rsid w:val="001F5503"/>
    <w:rsid w:val="00207385"/>
    <w:rsid w:val="00262248"/>
    <w:rsid w:val="00280EB8"/>
    <w:rsid w:val="0029498F"/>
    <w:rsid w:val="002A6670"/>
    <w:rsid w:val="00303502"/>
    <w:rsid w:val="00325C25"/>
    <w:rsid w:val="00345361"/>
    <w:rsid w:val="00372C8F"/>
    <w:rsid w:val="00380ECE"/>
    <w:rsid w:val="00393DDF"/>
    <w:rsid w:val="00397F55"/>
    <w:rsid w:val="003B4454"/>
    <w:rsid w:val="003C130C"/>
    <w:rsid w:val="003C2E37"/>
    <w:rsid w:val="003D131A"/>
    <w:rsid w:val="003D4F7C"/>
    <w:rsid w:val="003F1415"/>
    <w:rsid w:val="0040144C"/>
    <w:rsid w:val="00403EB7"/>
    <w:rsid w:val="00427068"/>
    <w:rsid w:val="00430BF0"/>
    <w:rsid w:val="004559FE"/>
    <w:rsid w:val="004672E6"/>
    <w:rsid w:val="00474ED1"/>
    <w:rsid w:val="00493085"/>
    <w:rsid w:val="004A36EC"/>
    <w:rsid w:val="004C7CD2"/>
    <w:rsid w:val="004D0691"/>
    <w:rsid w:val="004D163F"/>
    <w:rsid w:val="004E4BFF"/>
    <w:rsid w:val="004E59B7"/>
    <w:rsid w:val="004F2598"/>
    <w:rsid w:val="005403F7"/>
    <w:rsid w:val="00540632"/>
    <w:rsid w:val="00541CF4"/>
    <w:rsid w:val="005451E8"/>
    <w:rsid w:val="005507F2"/>
    <w:rsid w:val="00567485"/>
    <w:rsid w:val="005759CC"/>
    <w:rsid w:val="005930D4"/>
    <w:rsid w:val="005A72E1"/>
    <w:rsid w:val="005B766B"/>
    <w:rsid w:val="005C6632"/>
    <w:rsid w:val="005D1C9E"/>
    <w:rsid w:val="005F6A63"/>
    <w:rsid w:val="0061090D"/>
    <w:rsid w:val="00636AA1"/>
    <w:rsid w:val="00651354"/>
    <w:rsid w:val="00654257"/>
    <w:rsid w:val="0065435A"/>
    <w:rsid w:val="006A2DD3"/>
    <w:rsid w:val="006A5AF8"/>
    <w:rsid w:val="006C36CD"/>
    <w:rsid w:val="006C5D55"/>
    <w:rsid w:val="006E3B79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23F90"/>
    <w:rsid w:val="0086059C"/>
    <w:rsid w:val="00864589"/>
    <w:rsid w:val="00881250"/>
    <w:rsid w:val="00890AFB"/>
    <w:rsid w:val="00890FC4"/>
    <w:rsid w:val="00895905"/>
    <w:rsid w:val="008C6DB5"/>
    <w:rsid w:val="008E594F"/>
    <w:rsid w:val="009164A9"/>
    <w:rsid w:val="009258CB"/>
    <w:rsid w:val="0093362E"/>
    <w:rsid w:val="00944563"/>
    <w:rsid w:val="00953160"/>
    <w:rsid w:val="009625D8"/>
    <w:rsid w:val="00982068"/>
    <w:rsid w:val="0098459B"/>
    <w:rsid w:val="00996CFF"/>
    <w:rsid w:val="00997185"/>
    <w:rsid w:val="009B118C"/>
    <w:rsid w:val="009C2458"/>
    <w:rsid w:val="009C4A7B"/>
    <w:rsid w:val="009C6123"/>
    <w:rsid w:val="009D0A9D"/>
    <w:rsid w:val="009D1C3F"/>
    <w:rsid w:val="009F0CE0"/>
    <w:rsid w:val="009F1E3E"/>
    <w:rsid w:val="00A1213C"/>
    <w:rsid w:val="00A272FF"/>
    <w:rsid w:val="00A512C6"/>
    <w:rsid w:val="00A5354B"/>
    <w:rsid w:val="00AB42C1"/>
    <w:rsid w:val="00AC516F"/>
    <w:rsid w:val="00AE2926"/>
    <w:rsid w:val="00B0184B"/>
    <w:rsid w:val="00B035CD"/>
    <w:rsid w:val="00B0769D"/>
    <w:rsid w:val="00B1449A"/>
    <w:rsid w:val="00B217F8"/>
    <w:rsid w:val="00B332EA"/>
    <w:rsid w:val="00B40A53"/>
    <w:rsid w:val="00B45365"/>
    <w:rsid w:val="00B46A65"/>
    <w:rsid w:val="00B46EB6"/>
    <w:rsid w:val="00B60184"/>
    <w:rsid w:val="00B62D20"/>
    <w:rsid w:val="00B7617F"/>
    <w:rsid w:val="00B81E75"/>
    <w:rsid w:val="00BA783D"/>
    <w:rsid w:val="00BD1A5A"/>
    <w:rsid w:val="00BD7A9B"/>
    <w:rsid w:val="00BD7BE1"/>
    <w:rsid w:val="00BF416B"/>
    <w:rsid w:val="00C04356"/>
    <w:rsid w:val="00C172E3"/>
    <w:rsid w:val="00C44251"/>
    <w:rsid w:val="00C64E4E"/>
    <w:rsid w:val="00C66E64"/>
    <w:rsid w:val="00C761A0"/>
    <w:rsid w:val="00C85F7E"/>
    <w:rsid w:val="00CA3F02"/>
    <w:rsid w:val="00CD47F0"/>
    <w:rsid w:val="00CD5566"/>
    <w:rsid w:val="00CD64D7"/>
    <w:rsid w:val="00CE6F22"/>
    <w:rsid w:val="00CF41F6"/>
    <w:rsid w:val="00CF7D3E"/>
    <w:rsid w:val="00D02B4E"/>
    <w:rsid w:val="00D06B61"/>
    <w:rsid w:val="00D36817"/>
    <w:rsid w:val="00D5666C"/>
    <w:rsid w:val="00D666BC"/>
    <w:rsid w:val="00D70A3F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07D"/>
    <w:rsid w:val="00E067C5"/>
    <w:rsid w:val="00E230F2"/>
    <w:rsid w:val="00E265BF"/>
    <w:rsid w:val="00E378D8"/>
    <w:rsid w:val="00E43A12"/>
    <w:rsid w:val="00E61C94"/>
    <w:rsid w:val="00E67C67"/>
    <w:rsid w:val="00E77476"/>
    <w:rsid w:val="00E8228B"/>
    <w:rsid w:val="00ED34D9"/>
    <w:rsid w:val="00EE5706"/>
    <w:rsid w:val="00EE7812"/>
    <w:rsid w:val="00EF373D"/>
    <w:rsid w:val="00F11595"/>
    <w:rsid w:val="00F12087"/>
    <w:rsid w:val="00F13BC9"/>
    <w:rsid w:val="00F144C9"/>
    <w:rsid w:val="00F1642B"/>
    <w:rsid w:val="00F357B2"/>
    <w:rsid w:val="00F36556"/>
    <w:rsid w:val="00F705DF"/>
    <w:rsid w:val="00F70622"/>
    <w:rsid w:val="00F74D65"/>
    <w:rsid w:val="00F80A01"/>
    <w:rsid w:val="00F85624"/>
    <w:rsid w:val="00F87C05"/>
    <w:rsid w:val="00F93191"/>
    <w:rsid w:val="00F93A17"/>
    <w:rsid w:val="00FA2AF6"/>
    <w:rsid w:val="00FB073D"/>
    <w:rsid w:val="00FB5FD5"/>
    <w:rsid w:val="00FB771F"/>
    <w:rsid w:val="00FC5386"/>
    <w:rsid w:val="00FD4966"/>
    <w:rsid w:val="00FD521F"/>
    <w:rsid w:val="00FE640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B4DB73D-CB38-4D4C-A985-60299EC2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"/>
    <w:basedOn w:val="DefaultParagraphFont"/>
    <w:rsid w:val="006C36CD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5D55"/>
    <w:rPr>
      <w:rFonts w:ascii="Calibri" w:eastAsia="Times New Roman" w:hAnsi="Calibri"/>
      <w:sz w:val="24"/>
      <w:lang w:val="en-GB" w:eastAsia="en-US"/>
    </w:rPr>
  </w:style>
  <w:style w:type="paragraph" w:customStyle="1" w:styleId="Body">
    <w:name w:val="Body"/>
    <w:rsid w:val="0056748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4-CL-C-0111/en" TargetMode="External"/><Relationship Id="rId18" Type="http://schemas.openxmlformats.org/officeDocument/2006/relationships/hyperlink" Target="https://www.itu.int/md/S16-CL-C-0069/e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6-CL-160525-DL-0007/en" TargetMode="External"/><Relationship Id="rId17" Type="http://schemas.openxmlformats.org/officeDocument/2006/relationships/hyperlink" Target="https://www.itu.int/md/S16-CL-C-0096/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6-CL-C-0079/en" TargetMode="External"/><Relationship Id="rId20" Type="http://schemas.openxmlformats.org/officeDocument/2006/relationships/hyperlink" Target="http://www.itu.int/pub/T-RES-T.85-2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4-PP-141020-TD-0063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6-CL-C-0069/en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itu.int/md/S15-CLCWGFHRM5-C-0025/en" TargetMode="External"/><Relationship Id="rId19" Type="http://schemas.openxmlformats.org/officeDocument/2006/relationships/hyperlink" Target="https://www.itu.int/md/S16-CL-C-009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6-CL-C-0096/en" TargetMode="External"/><Relationship Id="rId14" Type="http://schemas.openxmlformats.org/officeDocument/2006/relationships/hyperlink" Target="http://www.itu.int/md/S14-PP-C-0091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F1FC-32A7-4335-AA9D-6735575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PC_C17.dotx</Template>
  <TotalTime>12</TotalTime>
  <Pages>4</Pages>
  <Words>2473</Words>
  <Characters>2129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4593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2004</dc:subject>
  <dc:creator>Kong, Hongli</dc:creator>
  <cp:keywords>C2004, C04</cp:keywords>
  <dc:description>C05/xx-C  For: _x000d_Document date: _x000d_Saved by CHI42772 at 09:12:08 on 10/02/2005</dc:description>
  <cp:lastModifiedBy>Liu, Sanping</cp:lastModifiedBy>
  <cp:revision>5</cp:revision>
  <cp:lastPrinted>2015-02-24T13:23:00Z</cp:lastPrinted>
  <dcterms:created xsi:type="dcterms:W3CDTF">2017-05-04T14:53:00Z</dcterms:created>
  <dcterms:modified xsi:type="dcterms:W3CDTF">2017-05-04T15:04:00Z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