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B73B0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4D4E2B">
              <w:rPr>
                <w:rFonts w:cs="Arial" w:hint="eastAsia"/>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98459B">
              <w:rPr>
                <w:rFonts w:hint="eastAsia"/>
                <w:b/>
                <w:bCs/>
                <w:color w:val="000000"/>
                <w:lang w:eastAsia="zh-CN"/>
              </w:rPr>
              <w:t>6</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4D4E2B">
              <w:rPr>
                <w:rFonts w:hint="eastAsia"/>
                <w:b/>
                <w:bCs/>
                <w:color w:val="000000"/>
                <w:lang w:eastAsia="zh-CN"/>
              </w:rPr>
              <w:t>1</w:t>
            </w:r>
            <w:r w:rsidR="0098459B">
              <w:rPr>
                <w:rFonts w:hint="eastAsia"/>
                <w:b/>
                <w:bCs/>
                <w:color w:val="000000"/>
                <w:lang w:eastAsia="zh-CN"/>
              </w:rPr>
              <w:t>5</w:t>
            </w:r>
            <w:r w:rsidR="0098459B">
              <w:rPr>
                <w:rFonts w:hint="eastAsia"/>
                <w:b/>
                <w:bCs/>
                <w:color w:val="000000"/>
                <w:lang w:eastAsia="zh-CN"/>
              </w:rPr>
              <w:t>日</w:t>
            </w:r>
            <w:r w:rsidR="0098459B" w:rsidRPr="009625D8">
              <w:rPr>
                <w:b/>
                <w:bCs/>
                <w:color w:val="000000"/>
                <w:lang w:eastAsia="zh-CN"/>
              </w:rPr>
              <w:t>-</w:t>
            </w:r>
            <w:r w:rsidR="009625D8" w:rsidRPr="009625D8">
              <w:rPr>
                <w:b/>
                <w:bCs/>
                <w:color w:val="000000"/>
                <w:lang w:eastAsia="zh-CN"/>
              </w:rPr>
              <w:t>2</w:t>
            </w:r>
            <w:r w:rsidR="004D4E2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B73B0B">
            <w:pPr>
              <w:spacing w:before="0"/>
              <w:jc w:val="right"/>
            </w:pPr>
            <w:bookmarkStart w:id="0" w:name="ditulogo"/>
            <w:bookmarkEnd w:id="0"/>
            <w:r>
              <w:rPr>
                <w:noProof/>
                <w:lang w:eastAsia="zh-CN"/>
              </w:rPr>
              <w:drawing>
                <wp:inline distT="0" distB="0" distL="0" distR="0" wp14:anchorId="7C3B878D" wp14:editId="12CC17BF">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B73B0B">
            <w:pPr>
              <w:spacing w:before="0" w:after="48"/>
              <w:rPr>
                <w:b/>
                <w:smallCaps/>
                <w:szCs w:val="24"/>
              </w:rPr>
            </w:pPr>
          </w:p>
        </w:tc>
        <w:tc>
          <w:tcPr>
            <w:tcW w:w="3120" w:type="dxa"/>
            <w:tcBorders>
              <w:bottom w:val="single" w:sz="12" w:space="0" w:color="auto"/>
            </w:tcBorders>
          </w:tcPr>
          <w:p w:rsidR="00700D1F" w:rsidRPr="00617BE4" w:rsidRDefault="00700D1F" w:rsidP="00B73B0B">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B73B0B">
            <w:pPr>
              <w:spacing w:before="0" w:after="48"/>
              <w:rPr>
                <w:b/>
                <w:smallCaps/>
                <w:szCs w:val="24"/>
              </w:rPr>
            </w:pPr>
          </w:p>
        </w:tc>
        <w:tc>
          <w:tcPr>
            <w:tcW w:w="3120" w:type="dxa"/>
            <w:tcBorders>
              <w:top w:val="single" w:sz="12" w:space="0" w:color="auto"/>
            </w:tcBorders>
          </w:tcPr>
          <w:p w:rsidR="00700D1F" w:rsidRPr="00617BE4" w:rsidRDefault="00700D1F" w:rsidP="00B73B0B">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B73B0B">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E77DD">
              <w:rPr>
                <w:b/>
              </w:rPr>
              <w:t xml:space="preserve">ADM </w:t>
            </w:r>
            <w:r w:rsidR="00E624D4">
              <w:rPr>
                <w:b/>
              </w:rPr>
              <w:t>10</w:t>
            </w:r>
          </w:p>
        </w:tc>
        <w:tc>
          <w:tcPr>
            <w:tcW w:w="3120" w:type="dxa"/>
          </w:tcPr>
          <w:p w:rsidR="00700D1F" w:rsidRPr="00700D1F" w:rsidRDefault="00700D1F" w:rsidP="00B73B0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4D4E2B">
              <w:rPr>
                <w:rFonts w:hint="eastAsia"/>
                <w:b/>
                <w:bCs/>
                <w:szCs w:val="24"/>
                <w:lang w:eastAsia="zh-CN"/>
              </w:rPr>
              <w:t>7</w:t>
            </w:r>
            <w:r w:rsidRPr="00FC5386">
              <w:rPr>
                <w:b/>
                <w:bCs/>
                <w:szCs w:val="24"/>
                <w:lang w:eastAsia="zh-CN"/>
              </w:rPr>
              <w:t>/</w:t>
            </w:r>
            <w:r w:rsidR="005E77DD">
              <w:rPr>
                <w:b/>
                <w:bCs/>
                <w:szCs w:val="24"/>
                <w:lang w:eastAsia="zh-CN"/>
              </w:rPr>
              <w:t>40</w:t>
            </w:r>
            <w:r w:rsidRPr="00FC5386">
              <w:rPr>
                <w:b/>
                <w:bCs/>
                <w:szCs w:val="24"/>
                <w:lang w:eastAsia="zh-CN"/>
              </w:rPr>
              <w:t>-C</w:t>
            </w:r>
          </w:p>
        </w:tc>
      </w:tr>
      <w:bookmarkEnd w:id="1"/>
      <w:tr w:rsidR="00700D1F">
        <w:trPr>
          <w:cantSplit/>
          <w:trHeight w:val="23"/>
        </w:trPr>
        <w:tc>
          <w:tcPr>
            <w:tcW w:w="6911" w:type="dxa"/>
            <w:vMerge/>
          </w:tcPr>
          <w:p w:rsidR="00700D1F" w:rsidRDefault="00700D1F" w:rsidP="00B73B0B">
            <w:pPr>
              <w:tabs>
                <w:tab w:val="left" w:pos="851"/>
              </w:tabs>
              <w:rPr>
                <w:b/>
                <w:lang w:eastAsia="zh-CN"/>
              </w:rPr>
            </w:pPr>
          </w:p>
        </w:tc>
        <w:tc>
          <w:tcPr>
            <w:tcW w:w="3120" w:type="dxa"/>
          </w:tcPr>
          <w:p w:rsidR="00700D1F" w:rsidRPr="00FC5386" w:rsidRDefault="00700D1F" w:rsidP="00B73B0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4D4E2B">
              <w:rPr>
                <w:rFonts w:hint="eastAsia"/>
                <w:b/>
                <w:bCs/>
                <w:szCs w:val="24"/>
                <w:lang w:eastAsia="zh-CN"/>
              </w:rPr>
              <w:t>7</w:t>
            </w:r>
            <w:r w:rsidRPr="00FC5386">
              <w:rPr>
                <w:rFonts w:hint="eastAsia"/>
                <w:b/>
                <w:bCs/>
                <w:szCs w:val="24"/>
                <w:lang w:eastAsia="zh-CN"/>
              </w:rPr>
              <w:t>年</w:t>
            </w:r>
            <w:r w:rsidR="005E77DD">
              <w:rPr>
                <w:rFonts w:asciiTheme="minorHAnsi" w:hAnsiTheme="minorHAnsi" w:cstheme="minorHAnsi"/>
                <w:b/>
                <w:bCs/>
                <w:szCs w:val="24"/>
                <w:lang w:eastAsia="zh-CN"/>
              </w:rPr>
              <w:t>5</w:t>
            </w:r>
            <w:r w:rsidRPr="00FC5386">
              <w:rPr>
                <w:rFonts w:hint="eastAsia"/>
                <w:b/>
                <w:bCs/>
                <w:szCs w:val="24"/>
                <w:lang w:eastAsia="zh-CN"/>
              </w:rPr>
              <w:t>月</w:t>
            </w:r>
            <w:r w:rsidR="004D4E2B">
              <w:rPr>
                <w:rFonts w:asciiTheme="minorHAnsi" w:hAnsiTheme="minorHAnsi" w:cstheme="minorHAnsi" w:hint="eastAsia"/>
                <w:b/>
                <w:bCs/>
                <w:szCs w:val="24"/>
                <w:lang w:eastAsia="zh-CN"/>
              </w:rPr>
              <w:t>11</w:t>
            </w:r>
            <w:r w:rsidRPr="00FC5386">
              <w:rPr>
                <w:rFonts w:hint="eastAsia"/>
                <w:b/>
                <w:bCs/>
                <w:szCs w:val="24"/>
                <w:lang w:eastAsia="zh-CN"/>
              </w:rPr>
              <w:t>日</w:t>
            </w:r>
          </w:p>
        </w:tc>
      </w:tr>
      <w:tr w:rsidR="00700D1F">
        <w:trPr>
          <w:cantSplit/>
          <w:trHeight w:val="23"/>
        </w:trPr>
        <w:tc>
          <w:tcPr>
            <w:tcW w:w="6911" w:type="dxa"/>
            <w:vMerge/>
          </w:tcPr>
          <w:p w:rsidR="00700D1F" w:rsidRDefault="00700D1F" w:rsidP="00B73B0B">
            <w:pPr>
              <w:tabs>
                <w:tab w:val="left" w:pos="851"/>
              </w:tabs>
              <w:rPr>
                <w:b/>
                <w:lang w:eastAsia="zh-CN"/>
              </w:rPr>
            </w:pPr>
          </w:p>
        </w:tc>
        <w:tc>
          <w:tcPr>
            <w:tcW w:w="3120" w:type="dxa"/>
          </w:tcPr>
          <w:p w:rsidR="00700D1F" w:rsidRPr="00FC5386" w:rsidRDefault="00700D1F" w:rsidP="00B73B0B">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Pr="00212A6D" w:rsidRDefault="00E378D8" w:rsidP="00B73B0B">
            <w:pPr>
              <w:pStyle w:val="Source"/>
            </w:pPr>
            <w:r w:rsidRPr="00212A6D">
              <w:rPr>
                <w:rFonts w:hint="eastAsia"/>
              </w:rPr>
              <w:t>秘书长的报告</w:t>
            </w:r>
          </w:p>
        </w:tc>
      </w:tr>
      <w:tr w:rsidR="0093362E">
        <w:trPr>
          <w:cantSplit/>
        </w:trPr>
        <w:tc>
          <w:tcPr>
            <w:tcW w:w="10031" w:type="dxa"/>
          </w:tcPr>
          <w:p w:rsidR="0093362E" w:rsidRPr="00212A6D" w:rsidRDefault="005E77DD" w:rsidP="00B73B0B">
            <w:pPr>
              <w:pStyle w:val="Title1"/>
            </w:pPr>
            <w:r w:rsidRPr="00212A6D">
              <w:rPr>
                <w:rFonts w:hint="eastAsia"/>
              </w:rPr>
              <w:t>外部</w:t>
            </w:r>
            <w:r w:rsidRPr="00212A6D">
              <w:t>审计</w:t>
            </w:r>
          </w:p>
        </w:tc>
      </w:tr>
    </w:tbl>
    <w:p w:rsidR="0093362E" w:rsidRDefault="0093362E" w:rsidP="00B73B0B">
      <w:pPr>
        <w:rPr>
          <w:lang w:eastAsia="zh-CN"/>
        </w:rPr>
      </w:pPr>
    </w:p>
    <w:p w:rsidR="00306156" w:rsidRDefault="00306156" w:rsidP="00B73B0B">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306156" w:rsidTr="003C06C4">
        <w:trPr>
          <w:trHeight w:val="3372"/>
        </w:trPr>
        <w:tc>
          <w:tcPr>
            <w:tcW w:w="8080" w:type="dxa"/>
            <w:tcBorders>
              <w:top w:val="single" w:sz="12" w:space="0" w:color="auto"/>
              <w:left w:val="single" w:sz="12" w:space="0" w:color="auto"/>
              <w:bottom w:val="single" w:sz="12" w:space="0" w:color="auto"/>
              <w:right w:val="single" w:sz="12" w:space="0" w:color="auto"/>
            </w:tcBorders>
          </w:tcPr>
          <w:p w:rsidR="00306156" w:rsidRPr="00FC5386" w:rsidRDefault="00306156" w:rsidP="00B73B0B">
            <w:pPr>
              <w:pStyle w:val="Headingb"/>
              <w:autoSpaceDE w:val="0"/>
              <w:autoSpaceDN w:val="0"/>
              <w:rPr>
                <w:lang w:val="fr-FR" w:eastAsia="zh-CN"/>
              </w:rPr>
            </w:pPr>
            <w:r w:rsidRPr="00FC5386">
              <w:rPr>
                <w:rFonts w:hint="eastAsia"/>
                <w:lang w:val="fr-FR" w:eastAsia="zh-CN"/>
              </w:rPr>
              <w:t>概</w:t>
            </w:r>
            <w:r w:rsidRPr="00FC5386">
              <w:rPr>
                <w:rFonts w:hint="eastAsia"/>
                <w:lang w:eastAsia="zh-CN"/>
              </w:rPr>
              <w:t>要</w:t>
            </w:r>
          </w:p>
          <w:p w:rsidR="00306156" w:rsidRPr="004267AF" w:rsidRDefault="00306156" w:rsidP="00B73B0B">
            <w:pPr>
              <w:ind w:firstLineChars="200" w:firstLine="480"/>
              <w:rPr>
                <w:lang w:val="fr-FR" w:eastAsia="zh-CN"/>
              </w:rPr>
            </w:pPr>
            <w:r>
              <w:rPr>
                <w:lang w:val="fr-FR" w:eastAsia="zh-CN"/>
              </w:rPr>
              <w:t>外部审计员的报告涵盖</w:t>
            </w:r>
            <w:r>
              <w:rPr>
                <w:lang w:eastAsia="zh-CN"/>
              </w:rPr>
              <w:t>201</w:t>
            </w:r>
            <w:r w:rsidR="004D4E2B">
              <w:rPr>
                <w:rFonts w:hint="eastAsia"/>
                <w:lang w:eastAsia="zh-CN"/>
              </w:rPr>
              <w:t>6</w:t>
            </w:r>
            <w:r w:rsidRPr="00001396">
              <w:rPr>
                <w:lang w:eastAsia="zh-CN"/>
              </w:rPr>
              <w:t>年度财务报表的审计</w:t>
            </w:r>
            <w:r>
              <w:rPr>
                <w:rFonts w:hint="eastAsia"/>
                <w:lang w:eastAsia="zh-CN"/>
              </w:rPr>
              <w:t>。</w:t>
            </w:r>
          </w:p>
          <w:p w:rsidR="00306156" w:rsidRPr="00F430F8" w:rsidRDefault="00306156" w:rsidP="00B73B0B">
            <w:pPr>
              <w:pStyle w:val="Headingb"/>
              <w:autoSpaceDE w:val="0"/>
              <w:autoSpaceDN w:val="0"/>
              <w:rPr>
                <w:lang w:val="fr-FR" w:eastAsia="zh-CN"/>
              </w:rPr>
            </w:pPr>
            <w:r w:rsidRPr="00F430F8">
              <w:rPr>
                <w:rFonts w:hint="eastAsia"/>
                <w:lang w:val="fr-FR" w:eastAsia="zh-CN"/>
              </w:rPr>
              <w:t>需采取的行动</w:t>
            </w:r>
          </w:p>
          <w:p w:rsidR="00306156" w:rsidRPr="00FC5386" w:rsidRDefault="00306156" w:rsidP="00B73B0B">
            <w:pPr>
              <w:ind w:firstLineChars="200" w:firstLine="480"/>
              <w:rPr>
                <w:szCs w:val="22"/>
                <w:lang w:eastAsia="zh-CN"/>
              </w:rPr>
            </w:pPr>
            <w:r w:rsidRPr="00AF52CE">
              <w:rPr>
                <w:lang w:val="fr-FR" w:eastAsia="zh-CN"/>
              </w:rPr>
              <w:t>请理事会审议外部审计员有关</w:t>
            </w:r>
            <w:r w:rsidRPr="00AF52CE">
              <w:rPr>
                <w:lang w:val="fr-FR" w:eastAsia="zh-CN"/>
              </w:rPr>
              <w:t>201</w:t>
            </w:r>
            <w:r w:rsidR="004D4E2B">
              <w:rPr>
                <w:rFonts w:hint="eastAsia"/>
                <w:lang w:val="fr-FR" w:eastAsia="zh-CN"/>
              </w:rPr>
              <w:t>6</w:t>
            </w:r>
            <w:r w:rsidRPr="00AF52CE">
              <w:rPr>
                <w:lang w:val="fr-FR" w:eastAsia="zh-CN"/>
              </w:rPr>
              <w:t>年账目的报告，并</w:t>
            </w:r>
            <w:r w:rsidRPr="00084675">
              <w:rPr>
                <w:b/>
                <w:bCs/>
                <w:lang w:val="fr-FR" w:eastAsia="zh-CN"/>
              </w:rPr>
              <w:t>批准</w:t>
            </w:r>
            <w:r w:rsidRPr="00AF52CE">
              <w:rPr>
                <w:lang w:val="fr-FR" w:eastAsia="zh-CN"/>
              </w:rPr>
              <w:t>经审计的账目。</w:t>
            </w:r>
          </w:p>
          <w:p w:rsidR="00306156" w:rsidRPr="00872E67" w:rsidRDefault="00306156" w:rsidP="00B73B0B">
            <w:pPr>
              <w:jc w:val="center"/>
              <w:rPr>
                <w:sz w:val="28"/>
                <w:szCs w:val="22"/>
                <w:lang w:eastAsia="zh-CN"/>
              </w:rPr>
            </w:pPr>
            <w:r w:rsidRPr="00FC5386">
              <w:rPr>
                <w:sz w:val="28"/>
                <w:szCs w:val="22"/>
                <w:lang w:eastAsia="zh-CN"/>
              </w:rPr>
              <w:t>______________</w:t>
            </w:r>
          </w:p>
          <w:p w:rsidR="00306156" w:rsidRPr="00F430F8" w:rsidRDefault="00306156" w:rsidP="00B73B0B">
            <w:pPr>
              <w:pStyle w:val="Headingb"/>
              <w:autoSpaceDE w:val="0"/>
              <w:autoSpaceDN w:val="0"/>
              <w:rPr>
                <w:lang w:val="fr-FR" w:eastAsia="zh-CN"/>
              </w:rPr>
            </w:pPr>
            <w:r w:rsidRPr="00F430F8">
              <w:rPr>
                <w:rFonts w:hint="eastAsia"/>
                <w:lang w:val="fr-FR" w:eastAsia="zh-CN"/>
              </w:rPr>
              <w:t>参考文件</w:t>
            </w:r>
          </w:p>
          <w:p w:rsidR="00306156" w:rsidRDefault="00AD16A3" w:rsidP="00B73B0B">
            <w:pPr>
              <w:pStyle w:val="TOC1"/>
              <w:keepLines w:val="0"/>
              <w:spacing w:before="120"/>
              <w:ind w:left="0" w:firstLineChars="200" w:firstLine="480"/>
              <w:rPr>
                <w:i/>
                <w:iCs/>
                <w:sz w:val="22"/>
                <w:lang w:val="fr-FR" w:eastAsia="zh-CN"/>
              </w:rPr>
            </w:pPr>
            <w:hyperlink r:id="rId9" w:history="1">
              <w:r w:rsidR="00306156" w:rsidRPr="009A137E">
                <w:rPr>
                  <w:rStyle w:val="Hyperlink"/>
                  <w:rFonts w:asciiTheme="minorHAnsi" w:eastAsia="STKaiti" w:hAnsiTheme="minorHAnsi" w:cstheme="minorHAnsi"/>
                  <w:lang w:val="en-US" w:eastAsia="zh-CN"/>
                </w:rPr>
                <w:t>《财务规则》（</w:t>
              </w:r>
              <w:r w:rsidR="00306156" w:rsidRPr="009A137E">
                <w:rPr>
                  <w:rStyle w:val="Hyperlink"/>
                  <w:rFonts w:asciiTheme="minorHAnsi" w:eastAsia="STKaiti" w:hAnsiTheme="minorHAnsi" w:cstheme="minorHAnsi"/>
                  <w:lang w:val="en-US" w:eastAsia="zh-CN"/>
                </w:rPr>
                <w:t>2010</w:t>
              </w:r>
              <w:r w:rsidR="00306156" w:rsidRPr="009A137E">
                <w:rPr>
                  <w:rStyle w:val="Hyperlink"/>
                  <w:rFonts w:asciiTheme="minorHAnsi" w:eastAsia="STKaiti" w:hAnsiTheme="minorHAnsi" w:cstheme="minorHAnsi"/>
                  <w:lang w:val="en-US" w:eastAsia="zh-CN"/>
                </w:rPr>
                <w:t>年版）</w:t>
              </w:r>
            </w:hyperlink>
            <w:r w:rsidR="00306156" w:rsidRPr="00EF0492">
              <w:rPr>
                <w:rFonts w:asciiTheme="minorHAnsi" w:eastAsia="STKaiti" w:hAnsiTheme="minorHAnsi" w:cstheme="minorHAnsi"/>
                <w:lang w:val="en-US" w:eastAsia="zh-CN"/>
              </w:rPr>
              <w:t>：第</w:t>
            </w:r>
            <w:r w:rsidR="00306156" w:rsidRPr="00EF0492">
              <w:rPr>
                <w:rFonts w:asciiTheme="minorHAnsi" w:eastAsia="STKaiti" w:hAnsiTheme="minorHAnsi" w:cstheme="minorHAnsi"/>
                <w:lang w:val="en-US" w:eastAsia="zh-CN"/>
              </w:rPr>
              <w:t>28</w:t>
            </w:r>
            <w:r w:rsidR="00306156" w:rsidRPr="00EF0492">
              <w:rPr>
                <w:rFonts w:asciiTheme="minorHAnsi" w:eastAsia="STKaiti" w:hAnsiTheme="minorHAnsi" w:cstheme="minorHAnsi"/>
                <w:lang w:val="en-US" w:eastAsia="zh-CN"/>
              </w:rPr>
              <w:t>条和附加权限</w:t>
            </w:r>
          </w:p>
        </w:tc>
      </w:tr>
    </w:tbl>
    <w:p w:rsidR="00306156" w:rsidRDefault="00306156" w:rsidP="00B73B0B">
      <w:pPr>
        <w:rPr>
          <w:lang w:val="fr-FR" w:eastAsia="zh-CN"/>
        </w:rPr>
      </w:pPr>
    </w:p>
    <w:p w:rsidR="00966708" w:rsidRDefault="00966708" w:rsidP="00B73B0B">
      <w:pPr>
        <w:tabs>
          <w:tab w:val="clear" w:pos="794"/>
          <w:tab w:val="clear" w:pos="1191"/>
          <w:tab w:val="clear" w:pos="1588"/>
          <w:tab w:val="clear" w:pos="1985"/>
        </w:tabs>
        <w:overflowPunct/>
        <w:adjustRightInd/>
        <w:spacing w:before="0"/>
        <w:textAlignment w:val="auto"/>
        <w:rPr>
          <w:lang w:val="fr-FR" w:eastAsia="zh-CN"/>
        </w:rPr>
        <w:sectPr w:rsidR="00966708" w:rsidSect="00551D6E">
          <w:headerReference w:type="default" r:id="rId10"/>
          <w:footerReference w:type="default" r:id="rId11"/>
          <w:footerReference w:type="first" r:id="rId12"/>
          <w:pgSz w:w="11918" w:h="16854"/>
          <w:pgMar w:top="1418" w:right="1134" w:bottom="1418" w:left="1134" w:header="720" w:footer="720" w:gutter="0"/>
          <w:cols w:space="720"/>
          <w:noEndnote/>
          <w:titlePg/>
          <w:docGrid w:linePitch="326"/>
        </w:sectPr>
      </w:pPr>
    </w:p>
    <w:p w:rsidR="00306156" w:rsidRDefault="00306156" w:rsidP="00B73B0B">
      <w:pPr>
        <w:spacing w:before="0"/>
        <w:jc w:val="center"/>
        <w:rPr>
          <w:rFonts w:ascii="STKaiti" w:eastAsia="STKaiti" w:hAnsi="STKaiti" w:cstheme="minorBidi"/>
          <w:color w:val="000000" w:themeColor="text1"/>
          <w:kern w:val="24"/>
          <w:sz w:val="40"/>
          <w:szCs w:val="40"/>
          <w:lang w:val="it-IT" w:eastAsia="zh-CN"/>
        </w:rPr>
      </w:pPr>
      <w:r w:rsidRPr="00845CB3">
        <w:rPr>
          <w:iCs/>
          <w:noProof/>
          <w:color w:val="FF0000"/>
          <w:lang w:eastAsia="zh-CN"/>
        </w:rPr>
        <w:lastRenderedPageBreak/>
        <w:drawing>
          <wp:inline distT="0" distB="0" distL="0" distR="0" wp14:anchorId="128D19E5" wp14:editId="4A272DD3">
            <wp:extent cx="685800" cy="682625"/>
            <wp:effectExtent l="0" t="0" r="0" b="317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3">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88990" cy="685800"/>
                    </a:xfrm>
                    <a:prstGeom prst="rect">
                      <a:avLst/>
                    </a:prstGeom>
                    <a:noFill/>
                    <a:ln>
                      <a:noFill/>
                    </a:ln>
                    <a:extLst/>
                  </pic:spPr>
                </pic:pic>
              </a:graphicData>
            </a:graphic>
          </wp:inline>
        </w:drawing>
      </w:r>
    </w:p>
    <w:p w:rsidR="00306156" w:rsidRPr="006747EA" w:rsidRDefault="00306156" w:rsidP="00B73B0B">
      <w:pPr>
        <w:spacing w:before="0" w:after="720"/>
        <w:ind w:right="11"/>
        <w:jc w:val="center"/>
        <w:rPr>
          <w:sz w:val="40"/>
          <w:szCs w:val="40"/>
          <w:lang w:val="en-US" w:eastAsia="zh-CN"/>
        </w:rPr>
      </w:pPr>
      <w:r w:rsidRPr="006747EA">
        <w:rPr>
          <w:rFonts w:ascii="STKaiti" w:eastAsia="STKaiti" w:hAnsi="STKaiti" w:cstheme="minorBidi" w:hint="eastAsia"/>
          <w:color w:val="000000" w:themeColor="text1"/>
          <w:kern w:val="24"/>
          <w:sz w:val="40"/>
          <w:szCs w:val="40"/>
          <w:lang w:val="it-IT" w:eastAsia="zh-CN"/>
        </w:rPr>
        <w:t>意大利审计院</w:t>
      </w:r>
    </w:p>
    <w:p w:rsidR="00306156" w:rsidRPr="00A92AF1" w:rsidRDefault="00306156" w:rsidP="00B73B0B">
      <w:pPr>
        <w:spacing w:before="2160"/>
        <w:ind w:right="11"/>
        <w:jc w:val="center"/>
        <w:rPr>
          <w:iCs/>
          <w:sz w:val="36"/>
          <w:szCs w:val="36"/>
          <w:lang w:val="en-US" w:eastAsia="zh-CN"/>
        </w:rPr>
      </w:pPr>
      <w:r w:rsidRPr="00A92AF1">
        <w:rPr>
          <w:rFonts w:ascii="Tahoma" w:hAnsi="Tahoma" w:cs="Tahoma" w:hint="eastAsia"/>
          <w:bCs/>
          <w:sz w:val="36"/>
          <w:szCs w:val="36"/>
          <w:lang w:val="en-US" w:eastAsia="zh-CN"/>
        </w:rPr>
        <w:t>外部审计员的报告</w:t>
      </w:r>
    </w:p>
    <w:p w:rsidR="00306156" w:rsidRPr="00A92AF1" w:rsidRDefault="00306156" w:rsidP="00B73B0B">
      <w:pPr>
        <w:spacing w:before="2160"/>
        <w:ind w:right="11"/>
        <w:jc w:val="center"/>
        <w:rPr>
          <w:b/>
          <w:bCs/>
          <w:sz w:val="36"/>
          <w:szCs w:val="36"/>
          <w:lang w:val="en-US" w:eastAsia="zh-CN"/>
        </w:rPr>
      </w:pPr>
      <w:r w:rsidRPr="00A92AF1">
        <w:rPr>
          <w:rFonts w:hint="eastAsia"/>
          <w:b/>
          <w:sz w:val="36"/>
          <w:szCs w:val="36"/>
          <w:lang w:val="fr-FR" w:eastAsia="zh-CN"/>
        </w:rPr>
        <w:t>国际电信联盟（</w:t>
      </w:r>
      <w:r w:rsidRPr="00A92AF1">
        <w:rPr>
          <w:rFonts w:hint="eastAsia"/>
          <w:b/>
          <w:sz w:val="36"/>
          <w:szCs w:val="36"/>
          <w:lang w:val="fr-FR" w:eastAsia="zh-CN"/>
        </w:rPr>
        <w:t>ITU</w:t>
      </w:r>
      <w:r w:rsidRPr="00A92AF1">
        <w:rPr>
          <w:b/>
          <w:sz w:val="36"/>
          <w:szCs w:val="36"/>
          <w:lang w:val="fr-FR" w:eastAsia="zh-CN"/>
        </w:rPr>
        <w:t>）</w:t>
      </w:r>
      <w:r w:rsidR="00CB0957" w:rsidRPr="00A92AF1">
        <w:rPr>
          <w:b/>
          <w:sz w:val="36"/>
          <w:szCs w:val="36"/>
          <w:lang w:val="fr-FR" w:eastAsia="zh-CN"/>
        </w:rPr>
        <w:br/>
      </w:r>
      <w:r w:rsidR="00CB0957" w:rsidRPr="00A92AF1">
        <w:rPr>
          <w:b/>
          <w:sz w:val="36"/>
          <w:szCs w:val="36"/>
          <w:lang w:val="fr-FR" w:eastAsia="zh-CN"/>
        </w:rPr>
        <w:br/>
      </w:r>
      <w:r w:rsidRPr="00A92AF1">
        <w:rPr>
          <w:b/>
          <w:bCs/>
          <w:sz w:val="36"/>
          <w:szCs w:val="36"/>
          <w:lang w:eastAsia="zh-CN"/>
        </w:rPr>
        <w:t>201</w:t>
      </w:r>
      <w:r w:rsidR="00B578E7" w:rsidRPr="00A92AF1">
        <w:rPr>
          <w:rFonts w:hint="eastAsia"/>
          <w:b/>
          <w:bCs/>
          <w:sz w:val="36"/>
          <w:szCs w:val="36"/>
          <w:lang w:eastAsia="zh-CN"/>
        </w:rPr>
        <w:t>6</w:t>
      </w:r>
      <w:r w:rsidRPr="00A92AF1">
        <w:rPr>
          <w:b/>
          <w:bCs/>
          <w:sz w:val="36"/>
          <w:szCs w:val="36"/>
          <w:lang w:val="fr-FR" w:eastAsia="zh-CN"/>
        </w:rPr>
        <w:t>年财务报表的审计</w:t>
      </w:r>
    </w:p>
    <w:p w:rsidR="00966708" w:rsidRDefault="00CB0957" w:rsidP="00B73B0B">
      <w:pPr>
        <w:spacing w:before="5880"/>
        <w:jc w:val="center"/>
        <w:rPr>
          <w:b/>
          <w:lang w:val="fr-CH" w:eastAsia="zh-CN"/>
        </w:rPr>
        <w:sectPr w:rsidR="00966708" w:rsidSect="00551D6E">
          <w:headerReference w:type="first" r:id="rId14"/>
          <w:footerReference w:type="first" r:id="rId15"/>
          <w:pgSz w:w="11918" w:h="16854"/>
          <w:pgMar w:top="1418" w:right="1134" w:bottom="1418" w:left="1134" w:header="720" w:footer="720" w:gutter="0"/>
          <w:cols w:space="720"/>
          <w:noEndnote/>
          <w:titlePg/>
          <w:docGrid w:linePitch="326"/>
        </w:sectPr>
      </w:pPr>
      <w:r w:rsidRPr="00B94FA7">
        <w:rPr>
          <w:b/>
        </w:rPr>
        <w:t>201</w:t>
      </w:r>
      <w:r w:rsidR="00B578E7">
        <w:rPr>
          <w:rFonts w:hint="eastAsia"/>
          <w:b/>
          <w:lang w:eastAsia="zh-CN"/>
        </w:rPr>
        <w:t>7</w:t>
      </w:r>
      <w:r>
        <w:rPr>
          <w:rFonts w:hint="eastAsia"/>
          <w:b/>
          <w:lang w:val="fr-CH" w:eastAsia="zh-CN"/>
        </w:rPr>
        <w:t>年</w:t>
      </w:r>
      <w:r>
        <w:rPr>
          <w:rFonts w:hint="eastAsia"/>
          <w:b/>
          <w:lang w:val="fr-CH" w:eastAsia="zh-CN"/>
        </w:rPr>
        <w:t>5</w:t>
      </w:r>
      <w:r>
        <w:rPr>
          <w:rFonts w:hint="eastAsia"/>
          <w:b/>
          <w:lang w:val="fr-CH" w:eastAsia="zh-CN"/>
        </w:rPr>
        <w:t>月</w:t>
      </w:r>
      <w:r>
        <w:rPr>
          <w:rFonts w:hint="eastAsia"/>
          <w:b/>
          <w:lang w:val="fr-CH" w:eastAsia="zh-CN"/>
        </w:rPr>
        <w:t>1</w:t>
      </w:r>
      <w:r w:rsidR="00B578E7">
        <w:rPr>
          <w:rFonts w:hint="eastAsia"/>
          <w:b/>
          <w:lang w:val="fr-CH" w:eastAsia="zh-CN"/>
        </w:rPr>
        <w:t>0</w:t>
      </w:r>
      <w:r>
        <w:rPr>
          <w:rFonts w:hint="eastAsia"/>
          <w:b/>
          <w:lang w:val="fr-CH" w:eastAsia="zh-CN"/>
        </w:rPr>
        <w:t>日</w:t>
      </w:r>
    </w:p>
    <w:p w:rsidR="00306156" w:rsidRDefault="00306156" w:rsidP="00B73B0B">
      <w:pPr>
        <w:tabs>
          <w:tab w:val="clear" w:pos="794"/>
          <w:tab w:val="clear" w:pos="1191"/>
          <w:tab w:val="clear" w:pos="1588"/>
          <w:tab w:val="clear" w:pos="1985"/>
          <w:tab w:val="right" w:leader="dot" w:pos="9072"/>
          <w:tab w:val="left" w:pos="9155"/>
        </w:tabs>
        <w:overflowPunct/>
        <w:adjustRightInd/>
        <w:jc w:val="center"/>
        <w:textAlignment w:val="auto"/>
        <w:rPr>
          <w:b/>
          <w:bCs/>
          <w:lang w:eastAsia="zh-CN"/>
        </w:rPr>
      </w:pPr>
      <w:bookmarkStart w:id="2" w:name="_Toc324506716"/>
      <w:bookmarkStart w:id="3" w:name="_Toc325622844"/>
      <w:bookmarkStart w:id="4" w:name="_Toc358298707"/>
      <w:r w:rsidRPr="00341309">
        <w:rPr>
          <w:rFonts w:hint="eastAsia"/>
          <w:b/>
          <w:bCs/>
          <w:lang w:eastAsia="zh-CN"/>
        </w:rPr>
        <w:lastRenderedPageBreak/>
        <w:t>目录</w:t>
      </w:r>
    </w:p>
    <w:p w:rsidR="00151461" w:rsidRDefault="00306156">
      <w:pPr>
        <w:pStyle w:val="TOC1"/>
        <w:rPr>
          <w:rFonts w:asciiTheme="minorHAnsi" w:eastAsiaTheme="minorEastAsia" w:hAnsiTheme="minorHAnsi" w:cstheme="minorBidi"/>
          <w:noProof/>
          <w:sz w:val="22"/>
          <w:szCs w:val="22"/>
          <w:lang w:eastAsia="zh-CN"/>
        </w:rPr>
      </w:pPr>
      <w:r>
        <w:rPr>
          <w:b/>
          <w:bCs/>
          <w:lang w:eastAsia="zh-CN"/>
        </w:rPr>
        <w:fldChar w:fldCharType="begin"/>
      </w:r>
      <w:r>
        <w:rPr>
          <w:b/>
          <w:bCs/>
          <w:lang w:eastAsia="zh-CN"/>
        </w:rPr>
        <w:instrText xml:space="preserve"> TOC \o "1-3" \h \z \u </w:instrText>
      </w:r>
      <w:r>
        <w:rPr>
          <w:b/>
          <w:bCs/>
          <w:lang w:eastAsia="zh-CN"/>
        </w:rPr>
        <w:fldChar w:fldCharType="separate"/>
      </w:r>
      <w:hyperlink w:anchor="_Toc482982298" w:history="1">
        <w:r w:rsidR="00151461" w:rsidRPr="003A4015">
          <w:rPr>
            <w:rStyle w:val="Hyperlink"/>
            <w:rFonts w:hint="eastAsia"/>
            <w:b/>
            <w:bCs/>
            <w:noProof/>
            <w:lang w:eastAsia="zh-CN"/>
          </w:rPr>
          <w:t>引言</w:t>
        </w:r>
        <w:r w:rsidR="00151461" w:rsidRPr="003A4015">
          <w:rPr>
            <w:b/>
            <w:bCs/>
            <w:noProof/>
            <w:webHidden/>
          </w:rPr>
          <w:tab/>
        </w:r>
        <w:r w:rsidR="001105CE">
          <w:rPr>
            <w:noProof/>
            <w:webHidden/>
          </w:rPr>
          <w:tab/>
        </w:r>
        <w:r w:rsidR="00151461">
          <w:rPr>
            <w:noProof/>
            <w:webHidden/>
          </w:rPr>
          <w:fldChar w:fldCharType="begin"/>
        </w:r>
        <w:r w:rsidR="00151461">
          <w:rPr>
            <w:noProof/>
            <w:webHidden/>
          </w:rPr>
          <w:instrText xml:space="preserve"> PAGEREF _Toc482982298 \h </w:instrText>
        </w:r>
        <w:r w:rsidR="00151461">
          <w:rPr>
            <w:noProof/>
            <w:webHidden/>
          </w:rPr>
        </w:r>
        <w:r w:rsidR="00151461">
          <w:rPr>
            <w:noProof/>
            <w:webHidden/>
          </w:rPr>
          <w:fldChar w:fldCharType="separate"/>
        </w:r>
        <w:r w:rsidR="0019126A">
          <w:rPr>
            <w:noProof/>
            <w:webHidden/>
          </w:rPr>
          <w:t>6</w:t>
        </w:r>
        <w:r w:rsidR="00151461">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299" w:history="1">
        <w:r w:rsidRPr="003A4015">
          <w:rPr>
            <w:rStyle w:val="Hyperlink"/>
            <w:rFonts w:hint="eastAsia"/>
            <w:b/>
            <w:bCs/>
            <w:noProof/>
            <w:lang w:eastAsia="zh-CN"/>
          </w:rPr>
          <w:t>审计证书</w:t>
        </w:r>
        <w:r>
          <w:rPr>
            <w:noProof/>
            <w:webHidden/>
          </w:rPr>
          <w:tab/>
        </w:r>
        <w:r>
          <w:rPr>
            <w:noProof/>
            <w:webHidden/>
          </w:rPr>
          <w:fldChar w:fldCharType="begin"/>
        </w:r>
        <w:r>
          <w:rPr>
            <w:noProof/>
            <w:webHidden/>
          </w:rPr>
          <w:instrText xml:space="preserve"> PAGEREF _Toc482982299 \h </w:instrText>
        </w:r>
        <w:r>
          <w:rPr>
            <w:noProof/>
            <w:webHidden/>
          </w:rPr>
        </w:r>
        <w:r>
          <w:rPr>
            <w:noProof/>
            <w:webHidden/>
          </w:rPr>
          <w:fldChar w:fldCharType="separate"/>
        </w:r>
        <w:r w:rsidR="0019126A">
          <w:rPr>
            <w:noProof/>
            <w:webHidden/>
          </w:rPr>
          <w:t>8</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00" w:history="1">
        <w:r w:rsidRPr="003A4015">
          <w:rPr>
            <w:rStyle w:val="Hyperlink"/>
            <w:rFonts w:hint="eastAsia"/>
            <w:b/>
            <w:bCs/>
            <w:noProof/>
            <w:lang w:eastAsia="zh-CN"/>
          </w:rPr>
          <w:t>会计报表的结构</w:t>
        </w:r>
        <w:r>
          <w:rPr>
            <w:noProof/>
            <w:webHidden/>
          </w:rPr>
          <w:tab/>
        </w:r>
        <w:r>
          <w:rPr>
            <w:noProof/>
            <w:webHidden/>
          </w:rPr>
          <w:fldChar w:fldCharType="begin"/>
        </w:r>
        <w:r>
          <w:rPr>
            <w:noProof/>
            <w:webHidden/>
          </w:rPr>
          <w:instrText xml:space="preserve"> PAGEREF _Toc482982300 \h </w:instrText>
        </w:r>
        <w:r>
          <w:rPr>
            <w:noProof/>
            <w:webHidden/>
          </w:rPr>
        </w:r>
        <w:r>
          <w:rPr>
            <w:noProof/>
            <w:webHidden/>
          </w:rPr>
          <w:fldChar w:fldCharType="separate"/>
        </w:r>
        <w:r w:rsidR="0019126A">
          <w:rPr>
            <w:noProof/>
            <w:webHidden/>
          </w:rPr>
          <w:t>12</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01" w:history="1">
        <w:r w:rsidRPr="003A4015">
          <w:rPr>
            <w:rStyle w:val="Hyperlink"/>
            <w:b/>
            <w:bCs/>
            <w:noProof/>
            <w:lang w:eastAsia="zh-CN"/>
          </w:rPr>
          <w:t>2016</w:t>
        </w:r>
        <w:r w:rsidRPr="003A4015">
          <w:rPr>
            <w:rStyle w:val="Hyperlink"/>
            <w:rFonts w:hint="eastAsia"/>
            <w:b/>
            <w:bCs/>
            <w:noProof/>
            <w:lang w:eastAsia="zh-CN"/>
          </w:rPr>
          <w:t>年财务状况报表</w:t>
        </w:r>
        <w:r>
          <w:rPr>
            <w:noProof/>
            <w:webHidden/>
          </w:rPr>
          <w:tab/>
        </w:r>
        <w:r>
          <w:rPr>
            <w:noProof/>
            <w:webHidden/>
          </w:rPr>
          <w:fldChar w:fldCharType="begin"/>
        </w:r>
        <w:r>
          <w:rPr>
            <w:noProof/>
            <w:webHidden/>
          </w:rPr>
          <w:instrText xml:space="preserve"> PAGEREF _Toc482982301 \h </w:instrText>
        </w:r>
        <w:r>
          <w:rPr>
            <w:noProof/>
            <w:webHidden/>
          </w:rPr>
        </w:r>
        <w:r>
          <w:rPr>
            <w:noProof/>
            <w:webHidden/>
          </w:rPr>
          <w:fldChar w:fldCharType="separate"/>
        </w:r>
        <w:r w:rsidR="0019126A">
          <w:rPr>
            <w:noProof/>
            <w:webHidden/>
          </w:rPr>
          <w:t>12</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02" w:history="1">
        <w:r w:rsidRPr="00A24F79">
          <w:rPr>
            <w:rStyle w:val="Hyperlink"/>
            <w:rFonts w:hint="eastAsia"/>
            <w:noProof/>
            <w:lang w:eastAsia="zh-CN"/>
          </w:rPr>
          <w:t>资产</w:t>
        </w:r>
        <w:r>
          <w:rPr>
            <w:noProof/>
            <w:webHidden/>
          </w:rPr>
          <w:tab/>
        </w:r>
        <w:r w:rsidR="001105CE">
          <w:rPr>
            <w:noProof/>
            <w:webHidden/>
          </w:rPr>
          <w:tab/>
        </w:r>
        <w:r>
          <w:rPr>
            <w:noProof/>
            <w:webHidden/>
          </w:rPr>
          <w:fldChar w:fldCharType="begin"/>
        </w:r>
        <w:r>
          <w:rPr>
            <w:noProof/>
            <w:webHidden/>
          </w:rPr>
          <w:instrText xml:space="preserve"> PAGEREF _Toc482982302 \h </w:instrText>
        </w:r>
        <w:r>
          <w:rPr>
            <w:noProof/>
            <w:webHidden/>
          </w:rPr>
        </w:r>
        <w:r>
          <w:rPr>
            <w:noProof/>
            <w:webHidden/>
          </w:rPr>
          <w:fldChar w:fldCharType="separate"/>
        </w:r>
        <w:r w:rsidR="0019126A">
          <w:rPr>
            <w:noProof/>
            <w:webHidden/>
          </w:rPr>
          <w:t>12</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03" w:history="1">
        <w:r w:rsidRPr="00A24F79">
          <w:rPr>
            <w:rStyle w:val="Hyperlink"/>
            <w:rFonts w:hint="eastAsia"/>
            <w:noProof/>
            <w:lang w:eastAsia="zh-CN"/>
          </w:rPr>
          <w:t>流动资产</w:t>
        </w:r>
        <w:r>
          <w:rPr>
            <w:noProof/>
            <w:webHidden/>
          </w:rPr>
          <w:tab/>
        </w:r>
        <w:r>
          <w:rPr>
            <w:noProof/>
            <w:webHidden/>
          </w:rPr>
          <w:fldChar w:fldCharType="begin"/>
        </w:r>
        <w:r>
          <w:rPr>
            <w:noProof/>
            <w:webHidden/>
          </w:rPr>
          <w:instrText xml:space="preserve"> PAGEREF _Toc482982303 \h </w:instrText>
        </w:r>
        <w:r>
          <w:rPr>
            <w:noProof/>
            <w:webHidden/>
          </w:rPr>
        </w:r>
        <w:r>
          <w:rPr>
            <w:noProof/>
            <w:webHidden/>
          </w:rPr>
          <w:fldChar w:fldCharType="separate"/>
        </w:r>
        <w:r w:rsidR="0019126A">
          <w:rPr>
            <w:noProof/>
            <w:webHidden/>
          </w:rPr>
          <w:t>12</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04" w:history="1">
        <w:r w:rsidRPr="00A24F79">
          <w:rPr>
            <w:rStyle w:val="Hyperlink"/>
            <w:rFonts w:hint="eastAsia"/>
            <w:noProof/>
            <w:lang w:eastAsia="zh-CN"/>
          </w:rPr>
          <w:t>现金和现金等价物</w:t>
        </w:r>
        <w:r>
          <w:rPr>
            <w:noProof/>
            <w:webHidden/>
          </w:rPr>
          <w:tab/>
        </w:r>
        <w:r>
          <w:rPr>
            <w:noProof/>
            <w:webHidden/>
          </w:rPr>
          <w:fldChar w:fldCharType="begin"/>
        </w:r>
        <w:r>
          <w:rPr>
            <w:noProof/>
            <w:webHidden/>
          </w:rPr>
          <w:instrText xml:space="preserve"> PAGEREF _Toc482982304 \h </w:instrText>
        </w:r>
        <w:r>
          <w:rPr>
            <w:noProof/>
            <w:webHidden/>
          </w:rPr>
        </w:r>
        <w:r>
          <w:rPr>
            <w:noProof/>
            <w:webHidden/>
          </w:rPr>
          <w:fldChar w:fldCharType="separate"/>
        </w:r>
        <w:r w:rsidR="0019126A">
          <w:rPr>
            <w:noProof/>
            <w:webHidden/>
          </w:rPr>
          <w:t>12</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05" w:history="1">
        <w:r w:rsidRPr="00A24F79">
          <w:rPr>
            <w:rStyle w:val="Hyperlink"/>
            <w:rFonts w:eastAsia="STKaiti" w:hint="eastAsia"/>
            <w:iCs/>
            <w:noProof/>
            <w:lang w:eastAsia="zh-CN"/>
          </w:rPr>
          <w:t>更新银行存留的授权签字人名单</w:t>
        </w:r>
        <w:r>
          <w:rPr>
            <w:noProof/>
            <w:webHidden/>
          </w:rPr>
          <w:tab/>
        </w:r>
        <w:r>
          <w:rPr>
            <w:noProof/>
            <w:webHidden/>
          </w:rPr>
          <w:fldChar w:fldCharType="begin"/>
        </w:r>
        <w:r>
          <w:rPr>
            <w:noProof/>
            <w:webHidden/>
          </w:rPr>
          <w:instrText xml:space="preserve"> PAGEREF _Toc482982305 \h </w:instrText>
        </w:r>
        <w:r>
          <w:rPr>
            <w:noProof/>
            <w:webHidden/>
          </w:rPr>
        </w:r>
        <w:r>
          <w:rPr>
            <w:noProof/>
            <w:webHidden/>
          </w:rPr>
          <w:fldChar w:fldCharType="separate"/>
        </w:r>
        <w:r w:rsidR="0019126A">
          <w:rPr>
            <w:noProof/>
            <w:webHidden/>
          </w:rPr>
          <w:t>13</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06" w:history="1">
        <w:r w:rsidRPr="00A24F79">
          <w:rPr>
            <w:rStyle w:val="Hyperlink"/>
            <w:rFonts w:hint="eastAsia"/>
            <w:noProof/>
            <w:lang w:eastAsia="zh-CN"/>
          </w:rPr>
          <w:t>投资</w:t>
        </w:r>
        <w:r>
          <w:rPr>
            <w:noProof/>
            <w:webHidden/>
          </w:rPr>
          <w:tab/>
        </w:r>
        <w:r w:rsidR="001105CE">
          <w:rPr>
            <w:noProof/>
            <w:webHidden/>
          </w:rPr>
          <w:tab/>
        </w:r>
        <w:r>
          <w:rPr>
            <w:noProof/>
            <w:webHidden/>
          </w:rPr>
          <w:fldChar w:fldCharType="begin"/>
        </w:r>
        <w:r>
          <w:rPr>
            <w:noProof/>
            <w:webHidden/>
          </w:rPr>
          <w:instrText xml:space="preserve"> PAGEREF _Toc482982306 \h </w:instrText>
        </w:r>
        <w:r>
          <w:rPr>
            <w:noProof/>
            <w:webHidden/>
          </w:rPr>
        </w:r>
        <w:r>
          <w:rPr>
            <w:noProof/>
            <w:webHidden/>
          </w:rPr>
          <w:fldChar w:fldCharType="separate"/>
        </w:r>
        <w:r w:rsidR="0019126A">
          <w:rPr>
            <w:noProof/>
            <w:webHidden/>
          </w:rPr>
          <w:t>13</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07" w:history="1">
        <w:r w:rsidRPr="00A24F79">
          <w:rPr>
            <w:rStyle w:val="Hyperlink"/>
            <w:rFonts w:hint="eastAsia"/>
            <w:noProof/>
            <w:lang w:eastAsia="zh-CN"/>
          </w:rPr>
          <w:t>应收账</w:t>
        </w:r>
        <w:r>
          <w:rPr>
            <w:noProof/>
            <w:webHidden/>
          </w:rPr>
          <w:tab/>
        </w:r>
        <w:r>
          <w:rPr>
            <w:noProof/>
            <w:webHidden/>
          </w:rPr>
          <w:fldChar w:fldCharType="begin"/>
        </w:r>
        <w:r>
          <w:rPr>
            <w:noProof/>
            <w:webHidden/>
          </w:rPr>
          <w:instrText xml:space="preserve"> PAGEREF _Toc482982307 \h </w:instrText>
        </w:r>
        <w:r>
          <w:rPr>
            <w:noProof/>
            <w:webHidden/>
          </w:rPr>
        </w:r>
        <w:r>
          <w:rPr>
            <w:noProof/>
            <w:webHidden/>
          </w:rPr>
          <w:fldChar w:fldCharType="separate"/>
        </w:r>
        <w:r w:rsidR="0019126A">
          <w:rPr>
            <w:noProof/>
            <w:webHidden/>
          </w:rPr>
          <w:t>13</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08" w:history="1">
        <w:r w:rsidRPr="00A24F79">
          <w:rPr>
            <w:rStyle w:val="Hyperlink"/>
            <w:rFonts w:hint="eastAsia"/>
            <w:noProof/>
            <w:lang w:eastAsia="zh-CN"/>
          </w:rPr>
          <w:t>其它本期应收账</w:t>
        </w:r>
        <w:r>
          <w:rPr>
            <w:noProof/>
            <w:webHidden/>
          </w:rPr>
          <w:tab/>
        </w:r>
        <w:r>
          <w:rPr>
            <w:noProof/>
            <w:webHidden/>
          </w:rPr>
          <w:fldChar w:fldCharType="begin"/>
        </w:r>
        <w:r>
          <w:rPr>
            <w:noProof/>
            <w:webHidden/>
          </w:rPr>
          <w:instrText xml:space="preserve"> PAGEREF _Toc482982308 \h </w:instrText>
        </w:r>
        <w:r>
          <w:rPr>
            <w:noProof/>
            <w:webHidden/>
          </w:rPr>
        </w:r>
        <w:r>
          <w:rPr>
            <w:noProof/>
            <w:webHidden/>
          </w:rPr>
          <w:fldChar w:fldCharType="separate"/>
        </w:r>
        <w:r w:rsidR="0019126A">
          <w:rPr>
            <w:noProof/>
            <w:webHidden/>
          </w:rPr>
          <w:t>13</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09" w:history="1">
        <w:r w:rsidRPr="00A24F79">
          <w:rPr>
            <w:rStyle w:val="Hyperlink"/>
            <w:rFonts w:hint="eastAsia"/>
            <w:noProof/>
            <w:lang w:eastAsia="zh-CN"/>
          </w:rPr>
          <w:t>库存</w:t>
        </w:r>
        <w:r>
          <w:rPr>
            <w:noProof/>
            <w:webHidden/>
          </w:rPr>
          <w:tab/>
        </w:r>
        <w:r w:rsidR="001105CE">
          <w:rPr>
            <w:noProof/>
            <w:webHidden/>
          </w:rPr>
          <w:tab/>
        </w:r>
        <w:r>
          <w:rPr>
            <w:noProof/>
            <w:webHidden/>
          </w:rPr>
          <w:fldChar w:fldCharType="begin"/>
        </w:r>
        <w:r>
          <w:rPr>
            <w:noProof/>
            <w:webHidden/>
          </w:rPr>
          <w:instrText xml:space="preserve"> PAGEREF _Toc482982309 \h </w:instrText>
        </w:r>
        <w:r>
          <w:rPr>
            <w:noProof/>
            <w:webHidden/>
          </w:rPr>
        </w:r>
        <w:r>
          <w:rPr>
            <w:noProof/>
            <w:webHidden/>
          </w:rPr>
          <w:fldChar w:fldCharType="separate"/>
        </w:r>
        <w:r w:rsidR="0019126A">
          <w:rPr>
            <w:noProof/>
            <w:webHidden/>
          </w:rPr>
          <w:t>14</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10" w:history="1">
        <w:r w:rsidRPr="00A24F79">
          <w:rPr>
            <w:rStyle w:val="Hyperlink"/>
            <w:rFonts w:hint="eastAsia"/>
            <w:noProof/>
            <w:lang w:eastAsia="zh-CN"/>
          </w:rPr>
          <w:t>非流动资产</w:t>
        </w:r>
        <w:r>
          <w:rPr>
            <w:noProof/>
            <w:webHidden/>
          </w:rPr>
          <w:tab/>
        </w:r>
        <w:r>
          <w:rPr>
            <w:noProof/>
            <w:webHidden/>
          </w:rPr>
          <w:fldChar w:fldCharType="begin"/>
        </w:r>
        <w:r>
          <w:rPr>
            <w:noProof/>
            <w:webHidden/>
          </w:rPr>
          <w:instrText xml:space="preserve"> PAGEREF _Toc482982310 \h </w:instrText>
        </w:r>
        <w:r>
          <w:rPr>
            <w:noProof/>
            <w:webHidden/>
          </w:rPr>
        </w:r>
        <w:r>
          <w:rPr>
            <w:noProof/>
            <w:webHidden/>
          </w:rPr>
          <w:fldChar w:fldCharType="separate"/>
        </w:r>
        <w:r w:rsidR="0019126A">
          <w:rPr>
            <w:noProof/>
            <w:webHidden/>
          </w:rPr>
          <w:t>14</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11" w:history="1">
        <w:r w:rsidRPr="00A24F79">
          <w:rPr>
            <w:rStyle w:val="Hyperlink"/>
            <w:rFonts w:hint="eastAsia"/>
            <w:noProof/>
            <w:lang w:eastAsia="zh-CN"/>
          </w:rPr>
          <w:t>财产、财物和设备</w:t>
        </w:r>
        <w:r>
          <w:rPr>
            <w:noProof/>
            <w:webHidden/>
          </w:rPr>
          <w:tab/>
        </w:r>
        <w:r>
          <w:rPr>
            <w:noProof/>
            <w:webHidden/>
          </w:rPr>
          <w:fldChar w:fldCharType="begin"/>
        </w:r>
        <w:r>
          <w:rPr>
            <w:noProof/>
            <w:webHidden/>
          </w:rPr>
          <w:instrText xml:space="preserve"> PAGEREF _Toc482982311 \h </w:instrText>
        </w:r>
        <w:r>
          <w:rPr>
            <w:noProof/>
            <w:webHidden/>
          </w:rPr>
        </w:r>
        <w:r>
          <w:rPr>
            <w:noProof/>
            <w:webHidden/>
          </w:rPr>
          <w:fldChar w:fldCharType="separate"/>
        </w:r>
        <w:r w:rsidR="0019126A">
          <w:rPr>
            <w:noProof/>
            <w:webHidden/>
          </w:rPr>
          <w:t>14</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12" w:history="1">
        <w:r w:rsidRPr="00A24F79">
          <w:rPr>
            <w:rStyle w:val="Hyperlink"/>
            <w:rFonts w:eastAsia="STKaiti" w:hint="eastAsia"/>
            <w:iCs/>
            <w:noProof/>
            <w:lang w:eastAsia="zh-CN"/>
          </w:rPr>
          <w:t>资产登记</w:t>
        </w:r>
        <w:r>
          <w:rPr>
            <w:noProof/>
            <w:webHidden/>
          </w:rPr>
          <w:tab/>
        </w:r>
        <w:r>
          <w:rPr>
            <w:noProof/>
            <w:webHidden/>
          </w:rPr>
          <w:fldChar w:fldCharType="begin"/>
        </w:r>
        <w:r>
          <w:rPr>
            <w:noProof/>
            <w:webHidden/>
          </w:rPr>
          <w:instrText xml:space="preserve"> PAGEREF _Toc482982312 \h </w:instrText>
        </w:r>
        <w:r>
          <w:rPr>
            <w:noProof/>
            <w:webHidden/>
          </w:rPr>
        </w:r>
        <w:r>
          <w:rPr>
            <w:noProof/>
            <w:webHidden/>
          </w:rPr>
          <w:fldChar w:fldCharType="separate"/>
        </w:r>
        <w:r w:rsidR="0019126A">
          <w:rPr>
            <w:noProof/>
            <w:webHidden/>
          </w:rPr>
          <w:t>15</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13" w:history="1">
        <w:r w:rsidRPr="00A24F79">
          <w:rPr>
            <w:rStyle w:val="Hyperlink"/>
            <w:rFonts w:hint="eastAsia"/>
            <w:noProof/>
            <w:lang w:eastAsia="zh-CN"/>
          </w:rPr>
          <w:t>无形资产</w:t>
        </w:r>
        <w:r>
          <w:rPr>
            <w:noProof/>
            <w:webHidden/>
          </w:rPr>
          <w:tab/>
        </w:r>
        <w:r>
          <w:rPr>
            <w:noProof/>
            <w:webHidden/>
          </w:rPr>
          <w:fldChar w:fldCharType="begin"/>
        </w:r>
        <w:r>
          <w:rPr>
            <w:noProof/>
            <w:webHidden/>
          </w:rPr>
          <w:instrText xml:space="preserve"> PAGEREF _Toc482982313 \h </w:instrText>
        </w:r>
        <w:r>
          <w:rPr>
            <w:noProof/>
            <w:webHidden/>
          </w:rPr>
        </w:r>
        <w:r>
          <w:rPr>
            <w:noProof/>
            <w:webHidden/>
          </w:rPr>
          <w:fldChar w:fldCharType="separate"/>
        </w:r>
        <w:r w:rsidR="0019126A">
          <w:rPr>
            <w:noProof/>
            <w:webHidden/>
          </w:rPr>
          <w:t>15</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14" w:history="1">
        <w:r w:rsidRPr="00A24F79">
          <w:rPr>
            <w:rStyle w:val="Hyperlink"/>
            <w:rFonts w:hint="eastAsia"/>
            <w:noProof/>
            <w:lang w:eastAsia="zh-CN"/>
          </w:rPr>
          <w:t>负债</w:t>
        </w:r>
        <w:r>
          <w:rPr>
            <w:noProof/>
            <w:webHidden/>
          </w:rPr>
          <w:tab/>
        </w:r>
        <w:r w:rsidR="001105CE">
          <w:rPr>
            <w:noProof/>
            <w:webHidden/>
          </w:rPr>
          <w:tab/>
        </w:r>
        <w:r>
          <w:rPr>
            <w:noProof/>
            <w:webHidden/>
          </w:rPr>
          <w:fldChar w:fldCharType="begin"/>
        </w:r>
        <w:r>
          <w:rPr>
            <w:noProof/>
            <w:webHidden/>
          </w:rPr>
          <w:instrText xml:space="preserve"> PAGEREF _Toc482982314 \h </w:instrText>
        </w:r>
        <w:r>
          <w:rPr>
            <w:noProof/>
            <w:webHidden/>
          </w:rPr>
        </w:r>
        <w:r>
          <w:rPr>
            <w:noProof/>
            <w:webHidden/>
          </w:rPr>
          <w:fldChar w:fldCharType="separate"/>
        </w:r>
        <w:r w:rsidR="0019126A">
          <w:rPr>
            <w:noProof/>
            <w:webHidden/>
          </w:rPr>
          <w:t>15</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15" w:history="1">
        <w:r w:rsidRPr="00A24F79">
          <w:rPr>
            <w:rStyle w:val="Hyperlink"/>
            <w:rFonts w:hint="eastAsia"/>
            <w:noProof/>
            <w:lang w:eastAsia="zh-CN"/>
          </w:rPr>
          <w:t>流动负债</w:t>
        </w:r>
        <w:r>
          <w:rPr>
            <w:noProof/>
            <w:webHidden/>
          </w:rPr>
          <w:tab/>
        </w:r>
        <w:r>
          <w:rPr>
            <w:noProof/>
            <w:webHidden/>
          </w:rPr>
          <w:fldChar w:fldCharType="begin"/>
        </w:r>
        <w:r>
          <w:rPr>
            <w:noProof/>
            <w:webHidden/>
          </w:rPr>
          <w:instrText xml:space="preserve"> PAGEREF _Toc482982315 \h </w:instrText>
        </w:r>
        <w:r>
          <w:rPr>
            <w:noProof/>
            <w:webHidden/>
          </w:rPr>
        </w:r>
        <w:r>
          <w:rPr>
            <w:noProof/>
            <w:webHidden/>
          </w:rPr>
          <w:fldChar w:fldCharType="separate"/>
        </w:r>
        <w:r w:rsidR="0019126A">
          <w:rPr>
            <w:noProof/>
            <w:webHidden/>
          </w:rPr>
          <w:t>15</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16" w:history="1">
        <w:r w:rsidRPr="00A24F79">
          <w:rPr>
            <w:rStyle w:val="Hyperlink"/>
            <w:rFonts w:hint="eastAsia"/>
            <w:noProof/>
            <w:lang w:eastAsia="zh-CN"/>
          </w:rPr>
          <w:t>供应商及其它债权人</w:t>
        </w:r>
        <w:r>
          <w:rPr>
            <w:noProof/>
            <w:webHidden/>
          </w:rPr>
          <w:tab/>
        </w:r>
        <w:r>
          <w:rPr>
            <w:noProof/>
            <w:webHidden/>
          </w:rPr>
          <w:fldChar w:fldCharType="begin"/>
        </w:r>
        <w:r>
          <w:rPr>
            <w:noProof/>
            <w:webHidden/>
          </w:rPr>
          <w:instrText xml:space="preserve"> PAGEREF _Toc482982316 \h </w:instrText>
        </w:r>
        <w:r>
          <w:rPr>
            <w:noProof/>
            <w:webHidden/>
          </w:rPr>
        </w:r>
        <w:r>
          <w:rPr>
            <w:noProof/>
            <w:webHidden/>
          </w:rPr>
          <w:fldChar w:fldCharType="separate"/>
        </w:r>
        <w:r w:rsidR="0019126A">
          <w:rPr>
            <w:noProof/>
            <w:webHidden/>
          </w:rPr>
          <w:t>15</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17" w:history="1">
        <w:r w:rsidRPr="00A24F79">
          <w:rPr>
            <w:rStyle w:val="Hyperlink"/>
            <w:rFonts w:hint="eastAsia"/>
            <w:noProof/>
            <w:lang w:eastAsia="zh-CN"/>
          </w:rPr>
          <w:t>递延收入</w:t>
        </w:r>
        <w:r>
          <w:rPr>
            <w:noProof/>
            <w:webHidden/>
          </w:rPr>
          <w:tab/>
        </w:r>
        <w:r>
          <w:rPr>
            <w:noProof/>
            <w:webHidden/>
          </w:rPr>
          <w:fldChar w:fldCharType="begin"/>
        </w:r>
        <w:r>
          <w:rPr>
            <w:noProof/>
            <w:webHidden/>
          </w:rPr>
          <w:instrText xml:space="preserve"> PAGEREF _Toc482982317 \h </w:instrText>
        </w:r>
        <w:r>
          <w:rPr>
            <w:noProof/>
            <w:webHidden/>
          </w:rPr>
        </w:r>
        <w:r>
          <w:rPr>
            <w:noProof/>
            <w:webHidden/>
          </w:rPr>
          <w:fldChar w:fldCharType="separate"/>
        </w:r>
        <w:r w:rsidR="0019126A">
          <w:rPr>
            <w:noProof/>
            <w:webHidden/>
          </w:rPr>
          <w:t>15</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18" w:history="1">
        <w:r w:rsidRPr="00A24F79">
          <w:rPr>
            <w:rStyle w:val="Hyperlink"/>
            <w:rFonts w:hint="eastAsia"/>
            <w:noProof/>
            <w:lang w:eastAsia="zh-CN"/>
          </w:rPr>
          <w:t>准备金</w:t>
        </w:r>
        <w:r>
          <w:rPr>
            <w:noProof/>
            <w:webHidden/>
          </w:rPr>
          <w:tab/>
        </w:r>
        <w:r>
          <w:rPr>
            <w:noProof/>
            <w:webHidden/>
          </w:rPr>
          <w:fldChar w:fldCharType="begin"/>
        </w:r>
        <w:r>
          <w:rPr>
            <w:noProof/>
            <w:webHidden/>
          </w:rPr>
          <w:instrText xml:space="preserve"> PAGEREF _Toc482982318 \h </w:instrText>
        </w:r>
        <w:r>
          <w:rPr>
            <w:noProof/>
            <w:webHidden/>
          </w:rPr>
        </w:r>
        <w:r>
          <w:rPr>
            <w:noProof/>
            <w:webHidden/>
          </w:rPr>
          <w:fldChar w:fldCharType="separate"/>
        </w:r>
        <w:r w:rsidR="0019126A">
          <w:rPr>
            <w:noProof/>
            <w:webHidden/>
          </w:rPr>
          <w:t>15</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19" w:history="1">
        <w:r w:rsidRPr="00A24F79">
          <w:rPr>
            <w:rStyle w:val="Hyperlink"/>
            <w:rFonts w:ascii="STKaiti" w:eastAsia="STKaiti" w:hAnsi="STKaiti" w:hint="eastAsia"/>
            <w:noProof/>
            <w:lang w:eastAsia="zh-CN"/>
          </w:rPr>
          <w:t>财务责任</w:t>
        </w:r>
        <w:r>
          <w:rPr>
            <w:noProof/>
            <w:webHidden/>
          </w:rPr>
          <w:tab/>
        </w:r>
        <w:r>
          <w:rPr>
            <w:noProof/>
            <w:webHidden/>
          </w:rPr>
          <w:fldChar w:fldCharType="begin"/>
        </w:r>
        <w:r>
          <w:rPr>
            <w:noProof/>
            <w:webHidden/>
          </w:rPr>
          <w:instrText xml:space="preserve"> PAGEREF _Toc482982319 \h </w:instrText>
        </w:r>
        <w:r>
          <w:rPr>
            <w:noProof/>
            <w:webHidden/>
          </w:rPr>
        </w:r>
        <w:r>
          <w:rPr>
            <w:noProof/>
            <w:webHidden/>
          </w:rPr>
          <w:fldChar w:fldCharType="separate"/>
        </w:r>
        <w:r w:rsidR="0019126A">
          <w:rPr>
            <w:noProof/>
            <w:webHidden/>
          </w:rPr>
          <w:t>16</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1" w:history="1">
        <w:r w:rsidRPr="00A24F79">
          <w:rPr>
            <w:rStyle w:val="Hyperlink"/>
            <w:rFonts w:hint="eastAsia"/>
            <w:noProof/>
            <w:lang w:eastAsia="zh-CN"/>
          </w:rPr>
          <w:t>借款和财务负债</w:t>
        </w:r>
        <w:r>
          <w:rPr>
            <w:noProof/>
            <w:webHidden/>
          </w:rPr>
          <w:tab/>
        </w:r>
        <w:r>
          <w:rPr>
            <w:noProof/>
            <w:webHidden/>
          </w:rPr>
          <w:fldChar w:fldCharType="begin"/>
        </w:r>
        <w:r>
          <w:rPr>
            <w:noProof/>
            <w:webHidden/>
          </w:rPr>
          <w:instrText xml:space="preserve"> PAGEREF _Toc482982321 \h </w:instrText>
        </w:r>
        <w:r>
          <w:rPr>
            <w:noProof/>
            <w:webHidden/>
          </w:rPr>
        </w:r>
        <w:r>
          <w:rPr>
            <w:noProof/>
            <w:webHidden/>
          </w:rPr>
          <w:fldChar w:fldCharType="separate"/>
        </w:r>
        <w:r w:rsidR="0019126A">
          <w:rPr>
            <w:noProof/>
            <w:webHidden/>
          </w:rPr>
          <w:t>16</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2" w:history="1">
        <w:r w:rsidRPr="00A24F79">
          <w:rPr>
            <w:rStyle w:val="Hyperlink"/>
            <w:rFonts w:hint="eastAsia"/>
            <w:noProof/>
            <w:lang w:eastAsia="zh-CN"/>
          </w:rPr>
          <w:t>其它流动负债</w:t>
        </w:r>
        <w:r>
          <w:rPr>
            <w:noProof/>
            <w:webHidden/>
          </w:rPr>
          <w:tab/>
        </w:r>
        <w:r>
          <w:rPr>
            <w:noProof/>
            <w:webHidden/>
          </w:rPr>
          <w:fldChar w:fldCharType="begin"/>
        </w:r>
        <w:r>
          <w:rPr>
            <w:noProof/>
            <w:webHidden/>
          </w:rPr>
          <w:instrText xml:space="preserve"> PAGEREF _Toc482982322 \h </w:instrText>
        </w:r>
        <w:r>
          <w:rPr>
            <w:noProof/>
            <w:webHidden/>
          </w:rPr>
        </w:r>
        <w:r>
          <w:rPr>
            <w:noProof/>
            <w:webHidden/>
          </w:rPr>
          <w:fldChar w:fldCharType="separate"/>
        </w:r>
        <w:r w:rsidR="0019126A">
          <w:rPr>
            <w:noProof/>
            <w:webHidden/>
          </w:rPr>
          <w:t>16</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3" w:history="1">
        <w:r w:rsidRPr="00A24F79">
          <w:rPr>
            <w:rStyle w:val="Hyperlink"/>
            <w:rFonts w:hint="eastAsia"/>
            <w:noProof/>
            <w:lang w:eastAsia="zh-CN"/>
          </w:rPr>
          <w:t>非流动负债</w:t>
        </w:r>
        <w:r>
          <w:rPr>
            <w:noProof/>
            <w:webHidden/>
          </w:rPr>
          <w:tab/>
        </w:r>
        <w:r>
          <w:rPr>
            <w:noProof/>
            <w:webHidden/>
          </w:rPr>
          <w:fldChar w:fldCharType="begin"/>
        </w:r>
        <w:r>
          <w:rPr>
            <w:noProof/>
            <w:webHidden/>
          </w:rPr>
          <w:instrText xml:space="preserve"> PAGEREF _Toc482982323 \h </w:instrText>
        </w:r>
        <w:r>
          <w:rPr>
            <w:noProof/>
            <w:webHidden/>
          </w:rPr>
        </w:r>
        <w:r>
          <w:rPr>
            <w:noProof/>
            <w:webHidden/>
          </w:rPr>
          <w:fldChar w:fldCharType="separate"/>
        </w:r>
        <w:r w:rsidR="0019126A">
          <w:rPr>
            <w:noProof/>
            <w:webHidden/>
          </w:rPr>
          <w:t>16</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4" w:history="1">
        <w:r w:rsidRPr="00A24F79">
          <w:rPr>
            <w:rStyle w:val="Hyperlink"/>
            <w:rFonts w:hint="eastAsia"/>
            <w:noProof/>
            <w:lang w:eastAsia="zh-CN"/>
          </w:rPr>
          <w:t>职员福利摘要</w:t>
        </w:r>
        <w:r>
          <w:rPr>
            <w:noProof/>
            <w:webHidden/>
          </w:rPr>
          <w:tab/>
        </w:r>
        <w:r>
          <w:rPr>
            <w:noProof/>
            <w:webHidden/>
          </w:rPr>
          <w:fldChar w:fldCharType="begin"/>
        </w:r>
        <w:r>
          <w:rPr>
            <w:noProof/>
            <w:webHidden/>
          </w:rPr>
          <w:instrText xml:space="preserve"> PAGEREF _Toc482982324 \h </w:instrText>
        </w:r>
        <w:r>
          <w:rPr>
            <w:noProof/>
            <w:webHidden/>
          </w:rPr>
        </w:r>
        <w:r>
          <w:rPr>
            <w:noProof/>
            <w:webHidden/>
          </w:rPr>
          <w:fldChar w:fldCharType="separate"/>
        </w:r>
        <w:r w:rsidR="0019126A">
          <w:rPr>
            <w:noProof/>
            <w:webHidden/>
          </w:rPr>
          <w:t>16</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5" w:history="1">
        <w:r w:rsidRPr="00A24F79">
          <w:rPr>
            <w:rStyle w:val="Hyperlink"/>
            <w:rFonts w:hint="eastAsia"/>
            <w:noProof/>
            <w:lang w:eastAsia="zh-CN"/>
          </w:rPr>
          <w:t>长期职员福利</w:t>
        </w:r>
        <w:r>
          <w:rPr>
            <w:noProof/>
            <w:webHidden/>
          </w:rPr>
          <w:tab/>
        </w:r>
        <w:r>
          <w:rPr>
            <w:noProof/>
            <w:webHidden/>
          </w:rPr>
          <w:fldChar w:fldCharType="begin"/>
        </w:r>
        <w:r>
          <w:rPr>
            <w:noProof/>
            <w:webHidden/>
          </w:rPr>
          <w:instrText xml:space="preserve"> PAGEREF _Toc482982325 \h </w:instrText>
        </w:r>
        <w:r>
          <w:rPr>
            <w:noProof/>
            <w:webHidden/>
          </w:rPr>
        </w:r>
        <w:r>
          <w:rPr>
            <w:noProof/>
            <w:webHidden/>
          </w:rPr>
          <w:fldChar w:fldCharType="separate"/>
        </w:r>
        <w:r w:rsidR="0019126A">
          <w:rPr>
            <w:noProof/>
            <w:webHidden/>
          </w:rPr>
          <w:t>17</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6" w:history="1">
        <w:r w:rsidRPr="00A24F79">
          <w:rPr>
            <w:rStyle w:val="Hyperlink"/>
            <w:rFonts w:hint="eastAsia"/>
            <w:noProof/>
            <w:lang w:eastAsia="zh-CN"/>
          </w:rPr>
          <w:t>职员福利：安置费和归国补助金</w:t>
        </w:r>
        <w:r>
          <w:rPr>
            <w:noProof/>
            <w:webHidden/>
          </w:rPr>
          <w:tab/>
        </w:r>
        <w:r>
          <w:rPr>
            <w:noProof/>
            <w:webHidden/>
          </w:rPr>
          <w:fldChar w:fldCharType="begin"/>
        </w:r>
        <w:r>
          <w:rPr>
            <w:noProof/>
            <w:webHidden/>
          </w:rPr>
          <w:instrText xml:space="preserve"> PAGEREF _Toc482982326 \h </w:instrText>
        </w:r>
        <w:r>
          <w:rPr>
            <w:noProof/>
            <w:webHidden/>
          </w:rPr>
        </w:r>
        <w:r>
          <w:rPr>
            <w:noProof/>
            <w:webHidden/>
          </w:rPr>
          <w:fldChar w:fldCharType="separate"/>
        </w:r>
        <w:r w:rsidR="0019126A">
          <w:rPr>
            <w:noProof/>
            <w:webHidden/>
          </w:rPr>
          <w:t>17</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7" w:history="1">
        <w:r w:rsidRPr="00A24F79">
          <w:rPr>
            <w:rStyle w:val="Hyperlink"/>
            <w:rFonts w:hint="eastAsia"/>
            <w:noProof/>
            <w:lang w:eastAsia="zh-CN"/>
          </w:rPr>
          <w:t>职员福利：</w:t>
        </w:r>
        <w:r w:rsidRPr="00A24F79">
          <w:rPr>
            <w:rStyle w:val="Hyperlink"/>
            <w:noProof/>
            <w:lang w:eastAsia="zh-CN"/>
          </w:rPr>
          <w:t>ASHI</w:t>
        </w:r>
        <w:r>
          <w:rPr>
            <w:noProof/>
            <w:webHidden/>
          </w:rPr>
          <w:tab/>
        </w:r>
        <w:r>
          <w:rPr>
            <w:noProof/>
            <w:webHidden/>
          </w:rPr>
          <w:fldChar w:fldCharType="begin"/>
        </w:r>
        <w:r>
          <w:rPr>
            <w:noProof/>
            <w:webHidden/>
          </w:rPr>
          <w:instrText xml:space="preserve"> PAGEREF _Toc482982327 \h </w:instrText>
        </w:r>
        <w:r>
          <w:rPr>
            <w:noProof/>
            <w:webHidden/>
          </w:rPr>
        </w:r>
        <w:r>
          <w:rPr>
            <w:noProof/>
            <w:webHidden/>
          </w:rPr>
          <w:fldChar w:fldCharType="separate"/>
        </w:r>
        <w:r w:rsidR="0019126A">
          <w:rPr>
            <w:noProof/>
            <w:webHidden/>
          </w:rPr>
          <w:t>17</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8" w:history="1">
        <w:r w:rsidRPr="00A24F79">
          <w:rPr>
            <w:rStyle w:val="Hyperlink"/>
            <w:rFonts w:hint="eastAsia"/>
            <w:noProof/>
            <w:lang w:eastAsia="zh-CN"/>
          </w:rPr>
          <w:t>负值净资产受到了精算负债的影响</w:t>
        </w:r>
        <w:r>
          <w:rPr>
            <w:noProof/>
            <w:webHidden/>
          </w:rPr>
          <w:tab/>
        </w:r>
        <w:r>
          <w:rPr>
            <w:noProof/>
            <w:webHidden/>
          </w:rPr>
          <w:fldChar w:fldCharType="begin"/>
        </w:r>
        <w:r>
          <w:rPr>
            <w:noProof/>
            <w:webHidden/>
          </w:rPr>
          <w:instrText xml:space="preserve"> PAGEREF _Toc482982328 \h </w:instrText>
        </w:r>
        <w:r>
          <w:rPr>
            <w:noProof/>
            <w:webHidden/>
          </w:rPr>
        </w:r>
        <w:r>
          <w:rPr>
            <w:noProof/>
            <w:webHidden/>
          </w:rPr>
          <w:fldChar w:fldCharType="separate"/>
        </w:r>
        <w:r w:rsidR="0019126A">
          <w:rPr>
            <w:noProof/>
            <w:webHidden/>
          </w:rPr>
          <w:t>17</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29" w:history="1">
        <w:r w:rsidRPr="00A24F79">
          <w:rPr>
            <w:rStyle w:val="Hyperlink"/>
            <w:rFonts w:hint="eastAsia"/>
            <w:noProof/>
            <w:lang w:eastAsia="zh-CN"/>
          </w:rPr>
          <w:t>应进行彻底的精算研究</w:t>
        </w:r>
        <w:r>
          <w:rPr>
            <w:noProof/>
            <w:webHidden/>
          </w:rPr>
          <w:tab/>
        </w:r>
        <w:r>
          <w:rPr>
            <w:noProof/>
            <w:webHidden/>
          </w:rPr>
          <w:fldChar w:fldCharType="begin"/>
        </w:r>
        <w:r>
          <w:rPr>
            <w:noProof/>
            <w:webHidden/>
          </w:rPr>
          <w:instrText xml:space="preserve"> PAGEREF _Toc482982329 \h </w:instrText>
        </w:r>
        <w:r>
          <w:rPr>
            <w:noProof/>
            <w:webHidden/>
          </w:rPr>
        </w:r>
        <w:r>
          <w:rPr>
            <w:noProof/>
            <w:webHidden/>
          </w:rPr>
          <w:fldChar w:fldCharType="separate"/>
        </w:r>
        <w:r w:rsidR="0019126A">
          <w:rPr>
            <w:noProof/>
            <w:webHidden/>
          </w:rPr>
          <w:t>18</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30" w:history="1">
        <w:r w:rsidRPr="00A24F79">
          <w:rPr>
            <w:rStyle w:val="Hyperlink"/>
            <w:rFonts w:hint="eastAsia"/>
            <w:noProof/>
            <w:lang w:eastAsia="zh-CN"/>
          </w:rPr>
          <w:t>脱离</w:t>
        </w:r>
        <w:r w:rsidRPr="00A24F79">
          <w:rPr>
            <w:rStyle w:val="Hyperlink"/>
            <w:rFonts w:asciiTheme="minorEastAsia" w:hAnsiTheme="minorEastAsia"/>
            <w:noProof/>
            <w:lang w:eastAsia="zh-CN"/>
          </w:rPr>
          <w:t>“</w:t>
        </w:r>
        <w:r w:rsidRPr="00A24F79">
          <w:rPr>
            <w:rStyle w:val="Hyperlink"/>
            <w:noProof/>
            <w:lang w:eastAsia="zh-CN"/>
          </w:rPr>
          <w:t>SHIF</w:t>
        </w:r>
        <w:r w:rsidRPr="00A24F79">
          <w:rPr>
            <w:rStyle w:val="Hyperlink"/>
            <w:rFonts w:asciiTheme="minorEastAsia" w:hAnsiTheme="minorEastAsia"/>
            <w:noProof/>
            <w:lang w:eastAsia="zh-CN"/>
          </w:rPr>
          <w:t>”</w:t>
        </w:r>
        <w:r w:rsidRPr="00A24F79">
          <w:rPr>
            <w:rStyle w:val="Hyperlink"/>
            <w:rFonts w:hint="eastAsia"/>
            <w:noProof/>
            <w:lang w:eastAsia="zh-CN"/>
          </w:rPr>
          <w:t>：结付对比</w:t>
        </w:r>
        <w:r>
          <w:rPr>
            <w:noProof/>
            <w:webHidden/>
          </w:rPr>
          <w:tab/>
        </w:r>
        <w:r>
          <w:rPr>
            <w:noProof/>
            <w:webHidden/>
          </w:rPr>
          <w:fldChar w:fldCharType="begin"/>
        </w:r>
        <w:r>
          <w:rPr>
            <w:noProof/>
            <w:webHidden/>
          </w:rPr>
          <w:instrText xml:space="preserve"> PAGEREF _Toc482982330 \h </w:instrText>
        </w:r>
        <w:r>
          <w:rPr>
            <w:noProof/>
            <w:webHidden/>
          </w:rPr>
        </w:r>
        <w:r>
          <w:rPr>
            <w:noProof/>
            <w:webHidden/>
          </w:rPr>
          <w:fldChar w:fldCharType="separate"/>
        </w:r>
        <w:r w:rsidR="0019126A">
          <w:rPr>
            <w:noProof/>
            <w:webHidden/>
          </w:rPr>
          <w:t>18</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31" w:history="1">
        <w:r w:rsidRPr="00A24F79">
          <w:rPr>
            <w:rStyle w:val="Hyperlink"/>
            <w:rFonts w:hint="eastAsia"/>
            <w:noProof/>
            <w:lang w:eastAsia="zh-CN"/>
          </w:rPr>
          <w:t>职员福利：职员退休和福利基金（国际电联已关闭养恤金基金）</w:t>
        </w:r>
        <w:r>
          <w:rPr>
            <w:noProof/>
            <w:webHidden/>
          </w:rPr>
          <w:tab/>
        </w:r>
        <w:r>
          <w:rPr>
            <w:noProof/>
            <w:webHidden/>
          </w:rPr>
          <w:fldChar w:fldCharType="begin"/>
        </w:r>
        <w:r>
          <w:rPr>
            <w:noProof/>
            <w:webHidden/>
          </w:rPr>
          <w:instrText xml:space="preserve"> PAGEREF _Toc482982331 \h </w:instrText>
        </w:r>
        <w:r>
          <w:rPr>
            <w:noProof/>
            <w:webHidden/>
          </w:rPr>
        </w:r>
        <w:r>
          <w:rPr>
            <w:noProof/>
            <w:webHidden/>
          </w:rPr>
          <w:fldChar w:fldCharType="separate"/>
        </w:r>
        <w:r w:rsidR="0019126A">
          <w:rPr>
            <w:noProof/>
            <w:webHidden/>
          </w:rPr>
          <w:t>18</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32" w:history="1">
        <w:r w:rsidRPr="00A24F79">
          <w:rPr>
            <w:rStyle w:val="Hyperlink"/>
            <w:rFonts w:hint="eastAsia"/>
            <w:noProof/>
            <w:lang w:eastAsia="zh-CN"/>
          </w:rPr>
          <w:t>净资产</w:t>
        </w:r>
        <w:r>
          <w:rPr>
            <w:noProof/>
            <w:webHidden/>
          </w:rPr>
          <w:tab/>
        </w:r>
        <w:r>
          <w:rPr>
            <w:noProof/>
            <w:webHidden/>
          </w:rPr>
          <w:fldChar w:fldCharType="begin"/>
        </w:r>
        <w:r>
          <w:rPr>
            <w:noProof/>
            <w:webHidden/>
          </w:rPr>
          <w:instrText xml:space="preserve"> PAGEREF _Toc482982332 \h </w:instrText>
        </w:r>
        <w:r>
          <w:rPr>
            <w:noProof/>
            <w:webHidden/>
          </w:rPr>
        </w:r>
        <w:r>
          <w:rPr>
            <w:noProof/>
            <w:webHidden/>
          </w:rPr>
          <w:fldChar w:fldCharType="separate"/>
        </w:r>
        <w:r w:rsidR="0019126A">
          <w:rPr>
            <w:noProof/>
            <w:webHidden/>
          </w:rPr>
          <w:t>19</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33" w:history="1">
        <w:r w:rsidRPr="003A4015">
          <w:rPr>
            <w:rStyle w:val="Hyperlink"/>
            <w:b/>
            <w:bCs/>
            <w:noProof/>
            <w:lang w:eastAsia="zh-CN"/>
          </w:rPr>
          <w:t>2016</w:t>
        </w:r>
        <w:r w:rsidRPr="003A4015">
          <w:rPr>
            <w:rStyle w:val="Hyperlink"/>
            <w:rFonts w:hint="eastAsia"/>
            <w:b/>
            <w:bCs/>
            <w:noProof/>
            <w:lang w:eastAsia="zh-CN"/>
          </w:rPr>
          <w:t>年财务业绩报表</w:t>
        </w:r>
        <w:r>
          <w:rPr>
            <w:noProof/>
            <w:webHidden/>
          </w:rPr>
          <w:tab/>
        </w:r>
        <w:r>
          <w:rPr>
            <w:noProof/>
            <w:webHidden/>
          </w:rPr>
          <w:fldChar w:fldCharType="begin"/>
        </w:r>
        <w:r>
          <w:rPr>
            <w:noProof/>
            <w:webHidden/>
          </w:rPr>
          <w:instrText xml:space="preserve"> PAGEREF _Toc482982333 \h </w:instrText>
        </w:r>
        <w:r>
          <w:rPr>
            <w:noProof/>
            <w:webHidden/>
          </w:rPr>
        </w:r>
        <w:r>
          <w:rPr>
            <w:noProof/>
            <w:webHidden/>
          </w:rPr>
          <w:fldChar w:fldCharType="separate"/>
        </w:r>
        <w:r w:rsidR="0019126A">
          <w:rPr>
            <w:noProof/>
            <w:webHidden/>
          </w:rPr>
          <w:t>19</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34" w:history="1">
        <w:r w:rsidRPr="00A24F79">
          <w:rPr>
            <w:rStyle w:val="Hyperlink"/>
            <w:rFonts w:hint="eastAsia"/>
            <w:noProof/>
            <w:lang w:eastAsia="zh-CN"/>
          </w:rPr>
          <w:t>收入与支出</w:t>
        </w:r>
        <w:r>
          <w:rPr>
            <w:noProof/>
            <w:webHidden/>
          </w:rPr>
          <w:tab/>
        </w:r>
        <w:r>
          <w:rPr>
            <w:noProof/>
            <w:webHidden/>
          </w:rPr>
          <w:fldChar w:fldCharType="begin"/>
        </w:r>
        <w:r>
          <w:rPr>
            <w:noProof/>
            <w:webHidden/>
          </w:rPr>
          <w:instrText xml:space="preserve"> PAGEREF _Toc482982334 \h </w:instrText>
        </w:r>
        <w:r>
          <w:rPr>
            <w:noProof/>
            <w:webHidden/>
          </w:rPr>
        </w:r>
        <w:r>
          <w:rPr>
            <w:noProof/>
            <w:webHidden/>
          </w:rPr>
          <w:fldChar w:fldCharType="separate"/>
        </w:r>
        <w:r w:rsidR="0019126A">
          <w:rPr>
            <w:noProof/>
            <w:webHidden/>
          </w:rPr>
          <w:t>19</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35" w:history="1">
        <w:r w:rsidRPr="00A24F79">
          <w:rPr>
            <w:rStyle w:val="Hyperlink"/>
            <w:rFonts w:hint="eastAsia"/>
            <w:noProof/>
            <w:lang w:eastAsia="zh-CN"/>
          </w:rPr>
          <w:t>人事</w:t>
        </w:r>
        <w:r>
          <w:rPr>
            <w:noProof/>
            <w:webHidden/>
          </w:rPr>
          <w:tab/>
        </w:r>
        <w:r w:rsidR="0019126A">
          <w:rPr>
            <w:noProof/>
            <w:webHidden/>
          </w:rPr>
          <w:tab/>
        </w:r>
        <w:r>
          <w:rPr>
            <w:noProof/>
            <w:webHidden/>
          </w:rPr>
          <w:fldChar w:fldCharType="begin"/>
        </w:r>
        <w:r>
          <w:rPr>
            <w:noProof/>
            <w:webHidden/>
          </w:rPr>
          <w:instrText xml:space="preserve"> PAGEREF _Toc482982335 \h </w:instrText>
        </w:r>
        <w:r>
          <w:rPr>
            <w:noProof/>
            <w:webHidden/>
          </w:rPr>
        </w:r>
        <w:r>
          <w:rPr>
            <w:noProof/>
            <w:webHidden/>
          </w:rPr>
          <w:fldChar w:fldCharType="separate"/>
        </w:r>
        <w:r w:rsidR="0019126A">
          <w:rPr>
            <w:noProof/>
            <w:webHidden/>
          </w:rPr>
          <w:t>19</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36" w:history="1">
        <w:r w:rsidRPr="00A24F79">
          <w:rPr>
            <w:rStyle w:val="Hyperlink"/>
            <w:rFonts w:hint="eastAsia"/>
            <w:noProof/>
            <w:lang w:eastAsia="zh-CN"/>
          </w:rPr>
          <w:t>采购</w:t>
        </w:r>
        <w:r>
          <w:rPr>
            <w:noProof/>
            <w:webHidden/>
          </w:rPr>
          <w:tab/>
        </w:r>
        <w:r w:rsidR="0019126A">
          <w:rPr>
            <w:noProof/>
            <w:webHidden/>
          </w:rPr>
          <w:tab/>
        </w:r>
        <w:r>
          <w:rPr>
            <w:noProof/>
            <w:webHidden/>
          </w:rPr>
          <w:fldChar w:fldCharType="begin"/>
        </w:r>
        <w:r>
          <w:rPr>
            <w:noProof/>
            <w:webHidden/>
          </w:rPr>
          <w:instrText xml:space="preserve"> PAGEREF _Toc482982336 \h </w:instrText>
        </w:r>
        <w:r>
          <w:rPr>
            <w:noProof/>
            <w:webHidden/>
          </w:rPr>
        </w:r>
        <w:r>
          <w:rPr>
            <w:noProof/>
            <w:webHidden/>
          </w:rPr>
          <w:fldChar w:fldCharType="separate"/>
        </w:r>
        <w:r w:rsidR="0019126A">
          <w:rPr>
            <w:noProof/>
            <w:webHidden/>
          </w:rPr>
          <w:t>21</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37" w:history="1">
        <w:r w:rsidRPr="00A24F79">
          <w:rPr>
            <w:rStyle w:val="Hyperlink"/>
            <w:rFonts w:ascii="STKaiti" w:eastAsia="STKaiti" w:hAnsi="STKaiti" w:hint="eastAsia"/>
            <w:noProof/>
            <w:lang w:eastAsia="zh-CN"/>
          </w:rPr>
          <w:t>《财务规则和财务细则</w:t>
        </w:r>
        <w:r w:rsidRPr="00A24F79">
          <w:rPr>
            <w:rStyle w:val="Hyperlink"/>
            <w:rFonts w:ascii="STKaiti" w:eastAsia="STKaiti" w:hAnsi="STKaiti" w:cs="SimSun" w:hint="eastAsia"/>
            <w:noProof/>
            <w:lang w:eastAsia="zh-CN"/>
          </w:rPr>
          <w:t>》未规定“重要导则”</w:t>
        </w:r>
        <w:r>
          <w:rPr>
            <w:noProof/>
            <w:webHidden/>
          </w:rPr>
          <w:tab/>
        </w:r>
        <w:r>
          <w:rPr>
            <w:noProof/>
            <w:webHidden/>
          </w:rPr>
          <w:fldChar w:fldCharType="begin"/>
        </w:r>
        <w:r>
          <w:rPr>
            <w:noProof/>
            <w:webHidden/>
          </w:rPr>
          <w:instrText xml:space="preserve"> PAGEREF _Toc482982337 \h </w:instrText>
        </w:r>
        <w:r>
          <w:rPr>
            <w:noProof/>
            <w:webHidden/>
          </w:rPr>
        </w:r>
        <w:r>
          <w:rPr>
            <w:noProof/>
            <w:webHidden/>
          </w:rPr>
          <w:fldChar w:fldCharType="separate"/>
        </w:r>
        <w:r w:rsidR="0019126A">
          <w:rPr>
            <w:noProof/>
            <w:webHidden/>
          </w:rPr>
          <w:t>21</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38" w:history="1">
        <w:r w:rsidRPr="00A24F79">
          <w:rPr>
            <w:rStyle w:val="Hyperlink"/>
            <w:rFonts w:ascii="STKaiti" w:eastAsia="STKaiti" w:hAnsi="STKaiti" w:hint="eastAsia"/>
            <w:noProof/>
            <w:lang w:eastAsia="zh-CN"/>
          </w:rPr>
          <w:t>联合国全球市场</w:t>
        </w:r>
        <w:r>
          <w:rPr>
            <w:noProof/>
            <w:webHidden/>
          </w:rPr>
          <w:tab/>
        </w:r>
        <w:r>
          <w:rPr>
            <w:noProof/>
            <w:webHidden/>
          </w:rPr>
          <w:fldChar w:fldCharType="begin"/>
        </w:r>
        <w:r>
          <w:rPr>
            <w:noProof/>
            <w:webHidden/>
          </w:rPr>
          <w:instrText xml:space="preserve"> PAGEREF _Toc482982338 \h </w:instrText>
        </w:r>
        <w:r>
          <w:rPr>
            <w:noProof/>
            <w:webHidden/>
          </w:rPr>
        </w:r>
        <w:r>
          <w:rPr>
            <w:noProof/>
            <w:webHidden/>
          </w:rPr>
          <w:fldChar w:fldCharType="separate"/>
        </w:r>
        <w:r w:rsidR="0019126A">
          <w:rPr>
            <w:noProof/>
            <w:webHidden/>
          </w:rPr>
          <w:t>21</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39" w:history="1">
        <w:r w:rsidRPr="00A24F79">
          <w:rPr>
            <w:rStyle w:val="Hyperlink"/>
            <w:rFonts w:ascii="STKaiti" w:eastAsia="STKaiti" w:hAnsi="STKaiti" w:hint="eastAsia"/>
            <w:noProof/>
            <w:lang w:eastAsia="zh-CN"/>
          </w:rPr>
          <w:t>通过国际电联的《采购手册》和制度化流程</w:t>
        </w:r>
        <w:r>
          <w:rPr>
            <w:noProof/>
            <w:webHidden/>
          </w:rPr>
          <w:tab/>
        </w:r>
        <w:r>
          <w:rPr>
            <w:noProof/>
            <w:webHidden/>
          </w:rPr>
          <w:fldChar w:fldCharType="begin"/>
        </w:r>
        <w:r>
          <w:rPr>
            <w:noProof/>
            <w:webHidden/>
          </w:rPr>
          <w:instrText xml:space="preserve"> PAGEREF _Toc482982339 \h </w:instrText>
        </w:r>
        <w:r>
          <w:rPr>
            <w:noProof/>
            <w:webHidden/>
          </w:rPr>
        </w:r>
        <w:r>
          <w:rPr>
            <w:noProof/>
            <w:webHidden/>
          </w:rPr>
          <w:fldChar w:fldCharType="separate"/>
        </w:r>
        <w:r w:rsidR="0019126A">
          <w:rPr>
            <w:noProof/>
            <w:webHidden/>
          </w:rPr>
          <w:t>22</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40" w:history="1">
        <w:r w:rsidRPr="00A24F79">
          <w:rPr>
            <w:rStyle w:val="Hyperlink"/>
            <w:rFonts w:ascii="STKaiti" w:eastAsia="STKaiti" w:hAnsi="STKaiti" w:hint="eastAsia"/>
            <w:noProof/>
            <w:lang w:eastAsia="zh-CN"/>
          </w:rPr>
          <w:t>提高采购流程的透明度</w:t>
        </w:r>
        <w:r>
          <w:rPr>
            <w:noProof/>
            <w:webHidden/>
          </w:rPr>
          <w:tab/>
        </w:r>
        <w:r>
          <w:rPr>
            <w:noProof/>
            <w:webHidden/>
          </w:rPr>
          <w:fldChar w:fldCharType="begin"/>
        </w:r>
        <w:r>
          <w:rPr>
            <w:noProof/>
            <w:webHidden/>
          </w:rPr>
          <w:instrText xml:space="preserve"> PAGEREF _Toc482982340 \h </w:instrText>
        </w:r>
        <w:r>
          <w:rPr>
            <w:noProof/>
            <w:webHidden/>
          </w:rPr>
        </w:r>
        <w:r>
          <w:rPr>
            <w:noProof/>
            <w:webHidden/>
          </w:rPr>
          <w:fldChar w:fldCharType="separate"/>
        </w:r>
        <w:r w:rsidR="0019126A">
          <w:rPr>
            <w:noProof/>
            <w:webHidden/>
          </w:rPr>
          <w:t>23</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41" w:history="1">
        <w:r w:rsidRPr="00A24F79">
          <w:rPr>
            <w:rStyle w:val="Hyperlink"/>
            <w:rFonts w:ascii="STKaiti" w:eastAsia="STKaiti" w:hAnsi="STKaiti" w:hint="eastAsia"/>
            <w:iCs/>
            <w:noProof/>
            <w:lang w:eastAsia="zh-CN"/>
          </w:rPr>
          <w:t>加强评估委员会的作用</w:t>
        </w:r>
        <w:r>
          <w:rPr>
            <w:noProof/>
            <w:webHidden/>
          </w:rPr>
          <w:tab/>
        </w:r>
        <w:r>
          <w:rPr>
            <w:noProof/>
            <w:webHidden/>
          </w:rPr>
          <w:fldChar w:fldCharType="begin"/>
        </w:r>
        <w:r>
          <w:rPr>
            <w:noProof/>
            <w:webHidden/>
          </w:rPr>
          <w:instrText xml:space="preserve"> PAGEREF _Toc482982341 \h </w:instrText>
        </w:r>
        <w:r>
          <w:rPr>
            <w:noProof/>
            <w:webHidden/>
          </w:rPr>
        </w:r>
        <w:r>
          <w:rPr>
            <w:noProof/>
            <w:webHidden/>
          </w:rPr>
          <w:fldChar w:fldCharType="separate"/>
        </w:r>
        <w:r w:rsidR="0019126A">
          <w:rPr>
            <w:noProof/>
            <w:webHidden/>
          </w:rPr>
          <w:t>24</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42" w:history="1">
        <w:r w:rsidRPr="00A24F79">
          <w:rPr>
            <w:rStyle w:val="Hyperlink"/>
            <w:rFonts w:ascii="STKaiti" w:eastAsia="STKaiti" w:hAnsi="STKaiti" w:hint="eastAsia"/>
            <w:iCs/>
            <w:noProof/>
            <w:lang w:eastAsia="zh-CN"/>
          </w:rPr>
          <w:t>加强强制性技术评估</w:t>
        </w:r>
        <w:r>
          <w:rPr>
            <w:noProof/>
            <w:webHidden/>
          </w:rPr>
          <w:tab/>
        </w:r>
        <w:r>
          <w:rPr>
            <w:noProof/>
            <w:webHidden/>
          </w:rPr>
          <w:fldChar w:fldCharType="begin"/>
        </w:r>
        <w:r>
          <w:rPr>
            <w:noProof/>
            <w:webHidden/>
          </w:rPr>
          <w:instrText xml:space="preserve"> PAGEREF _Toc482982342 \h </w:instrText>
        </w:r>
        <w:r>
          <w:rPr>
            <w:noProof/>
            <w:webHidden/>
          </w:rPr>
        </w:r>
        <w:r>
          <w:rPr>
            <w:noProof/>
            <w:webHidden/>
          </w:rPr>
          <w:fldChar w:fldCharType="separate"/>
        </w:r>
        <w:r w:rsidR="0019126A">
          <w:rPr>
            <w:noProof/>
            <w:webHidden/>
          </w:rPr>
          <w:t>24</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43" w:history="1">
        <w:r w:rsidRPr="00A24F79">
          <w:rPr>
            <w:rStyle w:val="Hyperlink"/>
            <w:rFonts w:ascii="STKaiti" w:eastAsia="STKaiti" w:hAnsi="STKaiti" w:hint="eastAsia"/>
            <w:iCs/>
            <w:noProof/>
            <w:lang w:eastAsia="zh-CN"/>
          </w:rPr>
          <w:t>披露可用于提供投标指导的预算</w:t>
        </w:r>
        <w:r>
          <w:rPr>
            <w:noProof/>
            <w:webHidden/>
          </w:rPr>
          <w:tab/>
        </w:r>
        <w:r>
          <w:rPr>
            <w:noProof/>
            <w:webHidden/>
          </w:rPr>
          <w:fldChar w:fldCharType="begin"/>
        </w:r>
        <w:r>
          <w:rPr>
            <w:noProof/>
            <w:webHidden/>
          </w:rPr>
          <w:instrText xml:space="preserve"> PAGEREF _Toc482982343 \h </w:instrText>
        </w:r>
        <w:r>
          <w:rPr>
            <w:noProof/>
            <w:webHidden/>
          </w:rPr>
        </w:r>
        <w:r>
          <w:rPr>
            <w:noProof/>
            <w:webHidden/>
          </w:rPr>
          <w:fldChar w:fldCharType="separate"/>
        </w:r>
        <w:r w:rsidR="0019126A">
          <w:rPr>
            <w:noProof/>
            <w:webHidden/>
          </w:rPr>
          <w:t>25</w:t>
        </w:r>
        <w:r>
          <w:rPr>
            <w:noProof/>
            <w:webHidden/>
          </w:rPr>
          <w:fldChar w:fldCharType="end"/>
        </w:r>
      </w:hyperlink>
    </w:p>
    <w:p w:rsidR="00151461" w:rsidRDefault="00151461">
      <w:pPr>
        <w:pStyle w:val="TOC3"/>
        <w:rPr>
          <w:rFonts w:asciiTheme="minorHAnsi" w:eastAsiaTheme="minorEastAsia" w:hAnsiTheme="minorHAnsi" w:cstheme="minorBidi"/>
          <w:noProof/>
          <w:sz w:val="22"/>
          <w:szCs w:val="22"/>
          <w:lang w:eastAsia="zh-CN"/>
        </w:rPr>
      </w:pPr>
      <w:hyperlink w:anchor="_Toc482982344" w:history="1">
        <w:r w:rsidRPr="00A24F79">
          <w:rPr>
            <w:rStyle w:val="Hyperlink"/>
            <w:rFonts w:ascii="STKaiti" w:eastAsia="STKaiti" w:hAnsi="STKaiti" w:hint="eastAsia"/>
            <w:iCs/>
            <w:noProof/>
            <w:lang w:eastAsia="zh-CN"/>
          </w:rPr>
          <w:t>监测厂家业绩</w:t>
        </w:r>
        <w:r>
          <w:rPr>
            <w:noProof/>
            <w:webHidden/>
          </w:rPr>
          <w:tab/>
        </w:r>
        <w:r>
          <w:rPr>
            <w:noProof/>
            <w:webHidden/>
          </w:rPr>
          <w:fldChar w:fldCharType="begin"/>
        </w:r>
        <w:r>
          <w:rPr>
            <w:noProof/>
            <w:webHidden/>
          </w:rPr>
          <w:instrText xml:space="preserve"> PAGEREF _Toc482982344 \h </w:instrText>
        </w:r>
        <w:r>
          <w:rPr>
            <w:noProof/>
            <w:webHidden/>
          </w:rPr>
        </w:r>
        <w:r>
          <w:rPr>
            <w:noProof/>
            <w:webHidden/>
          </w:rPr>
          <w:fldChar w:fldCharType="separate"/>
        </w:r>
        <w:r w:rsidR="0019126A">
          <w:rPr>
            <w:noProof/>
            <w:webHidden/>
          </w:rPr>
          <w:t>25</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46" w:history="1">
        <w:r w:rsidRPr="00A24F79">
          <w:rPr>
            <w:rStyle w:val="Hyperlink"/>
            <w:rFonts w:hint="eastAsia"/>
            <w:noProof/>
            <w:lang w:eastAsia="zh-CN"/>
          </w:rPr>
          <w:t>道德规范框架</w:t>
        </w:r>
        <w:r>
          <w:rPr>
            <w:noProof/>
            <w:webHidden/>
          </w:rPr>
          <w:tab/>
        </w:r>
        <w:r>
          <w:rPr>
            <w:noProof/>
            <w:webHidden/>
          </w:rPr>
          <w:fldChar w:fldCharType="begin"/>
        </w:r>
        <w:r>
          <w:rPr>
            <w:noProof/>
            <w:webHidden/>
          </w:rPr>
          <w:instrText xml:space="preserve"> PAGEREF _Toc482982346 \h </w:instrText>
        </w:r>
        <w:r>
          <w:rPr>
            <w:noProof/>
            <w:webHidden/>
          </w:rPr>
        </w:r>
        <w:r>
          <w:rPr>
            <w:noProof/>
            <w:webHidden/>
          </w:rPr>
          <w:fldChar w:fldCharType="separate"/>
        </w:r>
        <w:r w:rsidR="0019126A">
          <w:rPr>
            <w:noProof/>
            <w:webHidden/>
          </w:rPr>
          <w:t>26</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47" w:history="1">
        <w:r w:rsidRPr="00A24F79">
          <w:rPr>
            <w:rStyle w:val="Hyperlink"/>
            <w:rFonts w:hint="eastAsia"/>
            <w:noProof/>
            <w:lang w:eastAsia="zh-CN"/>
          </w:rPr>
          <w:t>出版物</w:t>
        </w:r>
        <w:r>
          <w:rPr>
            <w:noProof/>
            <w:webHidden/>
          </w:rPr>
          <w:tab/>
        </w:r>
        <w:r>
          <w:rPr>
            <w:noProof/>
            <w:webHidden/>
          </w:rPr>
          <w:fldChar w:fldCharType="begin"/>
        </w:r>
        <w:r>
          <w:rPr>
            <w:noProof/>
            <w:webHidden/>
          </w:rPr>
          <w:instrText xml:space="preserve"> PAGEREF _Toc482982347 \h </w:instrText>
        </w:r>
        <w:r>
          <w:rPr>
            <w:noProof/>
            <w:webHidden/>
          </w:rPr>
        </w:r>
        <w:r>
          <w:rPr>
            <w:noProof/>
            <w:webHidden/>
          </w:rPr>
          <w:fldChar w:fldCharType="separate"/>
        </w:r>
        <w:r w:rsidR="0019126A">
          <w:rPr>
            <w:noProof/>
            <w:webHidden/>
          </w:rPr>
          <w:t>27</w:t>
        </w:r>
        <w:r>
          <w:rPr>
            <w:noProof/>
            <w:webHidden/>
          </w:rPr>
          <w:fldChar w:fldCharType="end"/>
        </w:r>
      </w:hyperlink>
    </w:p>
    <w:p w:rsidR="00151461" w:rsidRDefault="00151461">
      <w:pPr>
        <w:pStyle w:val="TOC2"/>
        <w:rPr>
          <w:rFonts w:asciiTheme="minorHAnsi" w:eastAsiaTheme="minorEastAsia" w:hAnsiTheme="minorHAnsi" w:cstheme="minorBidi"/>
          <w:noProof/>
          <w:sz w:val="22"/>
          <w:szCs w:val="22"/>
          <w:lang w:eastAsia="zh-CN"/>
        </w:rPr>
      </w:pPr>
      <w:hyperlink w:anchor="_Toc482982348" w:history="1">
        <w:r w:rsidRPr="00A24F79">
          <w:rPr>
            <w:rStyle w:val="Hyperlink"/>
            <w:rFonts w:hint="eastAsia"/>
            <w:noProof/>
            <w:lang w:eastAsia="zh-CN"/>
          </w:rPr>
          <w:t>国际电联总部办公场所</w:t>
        </w:r>
        <w:r>
          <w:rPr>
            <w:noProof/>
            <w:webHidden/>
          </w:rPr>
          <w:tab/>
        </w:r>
        <w:r>
          <w:rPr>
            <w:noProof/>
            <w:webHidden/>
          </w:rPr>
          <w:fldChar w:fldCharType="begin"/>
        </w:r>
        <w:r>
          <w:rPr>
            <w:noProof/>
            <w:webHidden/>
          </w:rPr>
          <w:instrText xml:space="preserve"> PAGEREF _Toc482982348 \h </w:instrText>
        </w:r>
        <w:r>
          <w:rPr>
            <w:noProof/>
            <w:webHidden/>
          </w:rPr>
        </w:r>
        <w:r>
          <w:rPr>
            <w:noProof/>
            <w:webHidden/>
          </w:rPr>
          <w:fldChar w:fldCharType="separate"/>
        </w:r>
        <w:r w:rsidR="0019126A">
          <w:rPr>
            <w:noProof/>
            <w:webHidden/>
          </w:rPr>
          <w:t>27</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49" w:history="1">
        <w:r w:rsidRPr="003A4015">
          <w:rPr>
            <w:rStyle w:val="Hyperlink"/>
            <w:rFonts w:hint="eastAsia"/>
            <w:b/>
            <w:bCs/>
            <w:noProof/>
            <w:lang w:eastAsia="zh-CN"/>
          </w:rPr>
          <w:t>于</w:t>
        </w:r>
        <w:r w:rsidRPr="003A4015">
          <w:rPr>
            <w:rStyle w:val="Hyperlink"/>
            <w:b/>
            <w:bCs/>
            <w:noProof/>
            <w:lang w:eastAsia="zh-CN"/>
          </w:rPr>
          <w:t>2016</w:t>
        </w:r>
        <w:r w:rsidRPr="003A4015">
          <w:rPr>
            <w:rStyle w:val="Hyperlink"/>
            <w:rFonts w:hint="eastAsia"/>
            <w:b/>
            <w:bCs/>
            <w:noProof/>
            <w:lang w:eastAsia="zh-CN"/>
          </w:rPr>
          <w:t>年</w:t>
        </w:r>
        <w:r w:rsidRPr="003A4015">
          <w:rPr>
            <w:rStyle w:val="Hyperlink"/>
            <w:b/>
            <w:bCs/>
            <w:noProof/>
            <w:lang w:eastAsia="zh-CN"/>
          </w:rPr>
          <w:t>12</w:t>
        </w:r>
        <w:r w:rsidRPr="003A4015">
          <w:rPr>
            <w:rStyle w:val="Hyperlink"/>
            <w:rFonts w:hint="eastAsia"/>
            <w:b/>
            <w:bCs/>
            <w:noProof/>
            <w:lang w:eastAsia="zh-CN"/>
          </w:rPr>
          <w:t>月</w:t>
        </w:r>
        <w:r w:rsidRPr="003A4015">
          <w:rPr>
            <w:rStyle w:val="Hyperlink"/>
            <w:b/>
            <w:bCs/>
            <w:noProof/>
            <w:lang w:eastAsia="zh-CN"/>
          </w:rPr>
          <w:t>31</w:t>
        </w:r>
        <w:r w:rsidRPr="003A4015">
          <w:rPr>
            <w:rStyle w:val="Hyperlink"/>
            <w:rFonts w:hint="eastAsia"/>
            <w:b/>
            <w:bCs/>
            <w:noProof/>
            <w:lang w:eastAsia="zh-CN"/>
          </w:rPr>
          <w:t>月结束的本期净资产变动报表</w:t>
        </w:r>
        <w:r>
          <w:rPr>
            <w:noProof/>
            <w:webHidden/>
          </w:rPr>
          <w:tab/>
        </w:r>
        <w:r>
          <w:rPr>
            <w:noProof/>
            <w:webHidden/>
          </w:rPr>
          <w:fldChar w:fldCharType="begin"/>
        </w:r>
        <w:r>
          <w:rPr>
            <w:noProof/>
            <w:webHidden/>
          </w:rPr>
          <w:instrText xml:space="preserve"> PAGEREF _Toc482982349 \h </w:instrText>
        </w:r>
        <w:r>
          <w:rPr>
            <w:noProof/>
            <w:webHidden/>
          </w:rPr>
        </w:r>
        <w:r>
          <w:rPr>
            <w:noProof/>
            <w:webHidden/>
          </w:rPr>
          <w:fldChar w:fldCharType="separate"/>
        </w:r>
        <w:r w:rsidR="0019126A">
          <w:rPr>
            <w:noProof/>
            <w:webHidden/>
          </w:rPr>
          <w:t>27</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0" w:history="1">
        <w:r w:rsidRPr="003A4015">
          <w:rPr>
            <w:rStyle w:val="Hyperlink"/>
            <w:rFonts w:hint="eastAsia"/>
            <w:b/>
            <w:bCs/>
            <w:noProof/>
            <w:lang w:eastAsia="zh-CN"/>
          </w:rPr>
          <w:t>于</w:t>
        </w:r>
        <w:r w:rsidRPr="003A4015">
          <w:rPr>
            <w:rStyle w:val="Hyperlink"/>
            <w:b/>
            <w:bCs/>
            <w:noProof/>
            <w:lang w:eastAsia="zh-CN"/>
          </w:rPr>
          <w:t>2016</w:t>
        </w:r>
        <w:r w:rsidRPr="003A4015">
          <w:rPr>
            <w:rStyle w:val="Hyperlink"/>
            <w:rFonts w:hint="eastAsia"/>
            <w:b/>
            <w:bCs/>
            <w:noProof/>
            <w:lang w:eastAsia="zh-CN"/>
          </w:rPr>
          <w:t>年</w:t>
        </w:r>
        <w:r w:rsidRPr="003A4015">
          <w:rPr>
            <w:rStyle w:val="Hyperlink"/>
            <w:b/>
            <w:bCs/>
            <w:noProof/>
            <w:lang w:eastAsia="zh-CN"/>
          </w:rPr>
          <w:t>12</w:t>
        </w:r>
        <w:r w:rsidRPr="003A4015">
          <w:rPr>
            <w:rStyle w:val="Hyperlink"/>
            <w:rFonts w:hint="eastAsia"/>
            <w:b/>
            <w:bCs/>
            <w:noProof/>
            <w:lang w:eastAsia="zh-CN"/>
          </w:rPr>
          <w:t>月</w:t>
        </w:r>
        <w:r w:rsidRPr="003A4015">
          <w:rPr>
            <w:rStyle w:val="Hyperlink"/>
            <w:b/>
            <w:bCs/>
            <w:noProof/>
            <w:lang w:eastAsia="zh-CN"/>
          </w:rPr>
          <w:t>31</w:t>
        </w:r>
        <w:r w:rsidRPr="003A4015">
          <w:rPr>
            <w:rStyle w:val="Hyperlink"/>
            <w:rFonts w:hint="eastAsia"/>
            <w:b/>
            <w:bCs/>
            <w:noProof/>
            <w:lang w:eastAsia="zh-CN"/>
          </w:rPr>
          <w:t>月结束的本期现金流量表</w:t>
        </w:r>
        <w:r>
          <w:rPr>
            <w:noProof/>
            <w:webHidden/>
          </w:rPr>
          <w:tab/>
        </w:r>
        <w:r>
          <w:rPr>
            <w:noProof/>
            <w:webHidden/>
          </w:rPr>
          <w:fldChar w:fldCharType="begin"/>
        </w:r>
        <w:r>
          <w:rPr>
            <w:noProof/>
            <w:webHidden/>
          </w:rPr>
          <w:instrText xml:space="preserve"> PAGEREF _Toc482982350 \h </w:instrText>
        </w:r>
        <w:r>
          <w:rPr>
            <w:noProof/>
            <w:webHidden/>
          </w:rPr>
        </w:r>
        <w:r>
          <w:rPr>
            <w:noProof/>
            <w:webHidden/>
          </w:rPr>
          <w:fldChar w:fldCharType="separate"/>
        </w:r>
        <w:r w:rsidR="0019126A">
          <w:rPr>
            <w:noProof/>
            <w:webHidden/>
          </w:rPr>
          <w:t>27</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1" w:history="1">
        <w:r w:rsidRPr="003A4015">
          <w:rPr>
            <w:rStyle w:val="Hyperlink"/>
            <w:b/>
            <w:bCs/>
            <w:noProof/>
            <w:lang w:eastAsia="zh-CN"/>
          </w:rPr>
          <w:t>2016</w:t>
        </w:r>
        <w:r w:rsidRPr="003A4015">
          <w:rPr>
            <w:rStyle w:val="Hyperlink"/>
            <w:rFonts w:hint="eastAsia"/>
            <w:b/>
            <w:bCs/>
            <w:noProof/>
            <w:lang w:eastAsia="zh-CN"/>
          </w:rPr>
          <w:t>财政期预算金额与实际发生金额之间的比较</w:t>
        </w:r>
        <w:r>
          <w:rPr>
            <w:noProof/>
            <w:webHidden/>
          </w:rPr>
          <w:tab/>
        </w:r>
        <w:r>
          <w:rPr>
            <w:noProof/>
            <w:webHidden/>
          </w:rPr>
          <w:fldChar w:fldCharType="begin"/>
        </w:r>
        <w:r>
          <w:rPr>
            <w:noProof/>
            <w:webHidden/>
          </w:rPr>
          <w:instrText xml:space="preserve"> PAGEREF _Toc482982351 \h </w:instrText>
        </w:r>
        <w:r>
          <w:rPr>
            <w:noProof/>
            <w:webHidden/>
          </w:rPr>
        </w:r>
        <w:r>
          <w:rPr>
            <w:noProof/>
            <w:webHidden/>
          </w:rPr>
          <w:fldChar w:fldCharType="separate"/>
        </w:r>
        <w:r w:rsidR="0019126A">
          <w:rPr>
            <w:noProof/>
            <w:webHidden/>
          </w:rPr>
          <w:t>28</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2" w:history="1">
        <w:r w:rsidRPr="003A4015">
          <w:rPr>
            <w:rStyle w:val="Hyperlink"/>
            <w:rFonts w:hint="eastAsia"/>
            <w:b/>
            <w:bCs/>
            <w:noProof/>
            <w:lang w:eastAsia="zh-CN"/>
          </w:rPr>
          <w:t>职员退休和福利基金</w:t>
        </w:r>
        <w:r>
          <w:rPr>
            <w:noProof/>
            <w:webHidden/>
          </w:rPr>
          <w:tab/>
        </w:r>
        <w:r>
          <w:rPr>
            <w:noProof/>
            <w:webHidden/>
          </w:rPr>
          <w:fldChar w:fldCharType="begin"/>
        </w:r>
        <w:r>
          <w:rPr>
            <w:noProof/>
            <w:webHidden/>
          </w:rPr>
          <w:instrText xml:space="preserve"> PAGEREF _Toc482982352 \h </w:instrText>
        </w:r>
        <w:r>
          <w:rPr>
            <w:noProof/>
            <w:webHidden/>
          </w:rPr>
        </w:r>
        <w:r>
          <w:rPr>
            <w:noProof/>
            <w:webHidden/>
          </w:rPr>
          <w:fldChar w:fldCharType="separate"/>
        </w:r>
        <w:r w:rsidR="0019126A">
          <w:rPr>
            <w:noProof/>
            <w:webHidden/>
          </w:rPr>
          <w:t>28</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3" w:history="1">
        <w:r w:rsidRPr="003A4015">
          <w:rPr>
            <w:rStyle w:val="Hyperlink"/>
            <w:rFonts w:hint="eastAsia"/>
            <w:b/>
            <w:bCs/>
            <w:noProof/>
            <w:lang w:eastAsia="zh-CN"/>
          </w:rPr>
          <w:t>联合国开发计划署（</w:t>
        </w:r>
        <w:r w:rsidRPr="003A4015">
          <w:rPr>
            <w:rStyle w:val="Hyperlink"/>
            <w:b/>
            <w:bCs/>
            <w:noProof/>
            <w:lang w:eastAsia="zh-CN"/>
          </w:rPr>
          <w:t>UNDP</w:t>
        </w:r>
        <w:r w:rsidRPr="003A4015">
          <w:rPr>
            <w:rStyle w:val="Hyperlink"/>
            <w:rFonts w:hint="eastAsia"/>
            <w:b/>
            <w:bCs/>
            <w:noProof/>
            <w:lang w:eastAsia="zh-CN"/>
          </w:rPr>
          <w:t>）、信息通信技术</w:t>
        </w:r>
        <w:r w:rsidR="0019126A" w:rsidRPr="003A4015">
          <w:rPr>
            <w:rStyle w:val="Hyperlink"/>
            <w:b/>
            <w:bCs/>
            <w:noProof/>
            <w:lang w:eastAsia="zh-CN"/>
          </w:rPr>
          <w:br/>
        </w:r>
        <w:r w:rsidRPr="003A4015">
          <w:rPr>
            <w:rStyle w:val="Hyperlink"/>
            <w:rFonts w:hint="eastAsia"/>
            <w:b/>
            <w:bCs/>
            <w:noProof/>
            <w:lang w:eastAsia="zh-CN"/>
          </w:rPr>
          <w:t>发展基金（</w:t>
        </w:r>
        <w:r w:rsidRPr="003A4015">
          <w:rPr>
            <w:rStyle w:val="Hyperlink"/>
            <w:b/>
            <w:bCs/>
            <w:noProof/>
            <w:lang w:eastAsia="zh-CN"/>
          </w:rPr>
          <w:t>ICT-DF</w:t>
        </w:r>
        <w:r w:rsidRPr="003A4015">
          <w:rPr>
            <w:rStyle w:val="Hyperlink"/>
            <w:rFonts w:hint="eastAsia"/>
            <w:b/>
            <w:bCs/>
            <w:noProof/>
            <w:lang w:eastAsia="zh-CN"/>
          </w:rPr>
          <w:t>）和信托基金</w:t>
        </w:r>
        <w:r>
          <w:rPr>
            <w:noProof/>
            <w:webHidden/>
          </w:rPr>
          <w:tab/>
        </w:r>
        <w:r>
          <w:rPr>
            <w:noProof/>
            <w:webHidden/>
          </w:rPr>
          <w:fldChar w:fldCharType="begin"/>
        </w:r>
        <w:r>
          <w:rPr>
            <w:noProof/>
            <w:webHidden/>
          </w:rPr>
          <w:instrText xml:space="preserve"> PAGEREF _Toc482982353 \h </w:instrText>
        </w:r>
        <w:r>
          <w:rPr>
            <w:noProof/>
            <w:webHidden/>
          </w:rPr>
        </w:r>
        <w:r>
          <w:rPr>
            <w:noProof/>
            <w:webHidden/>
          </w:rPr>
          <w:fldChar w:fldCharType="separate"/>
        </w:r>
        <w:r w:rsidR="0019126A">
          <w:rPr>
            <w:noProof/>
            <w:webHidden/>
          </w:rPr>
          <w:t>28</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4" w:history="1">
        <w:r w:rsidRPr="003A4015">
          <w:rPr>
            <w:rStyle w:val="Hyperlink"/>
            <w:rFonts w:hint="eastAsia"/>
            <w:b/>
            <w:bCs/>
            <w:noProof/>
            <w:lang w:eastAsia="zh-CN"/>
          </w:rPr>
          <w:t>内部审计处（</w:t>
        </w:r>
        <w:r w:rsidRPr="003A4015">
          <w:rPr>
            <w:rStyle w:val="Hyperlink"/>
            <w:b/>
            <w:bCs/>
            <w:noProof/>
            <w:lang w:eastAsia="zh-CN"/>
          </w:rPr>
          <w:t>IAU</w:t>
        </w:r>
        <w:r w:rsidRPr="003A4015">
          <w:rPr>
            <w:rStyle w:val="Hyperlink"/>
            <w:rFonts w:hint="eastAsia"/>
            <w:b/>
            <w:bCs/>
            <w:noProof/>
            <w:lang w:eastAsia="zh-CN"/>
          </w:rPr>
          <w:t>）</w:t>
        </w:r>
        <w:r>
          <w:rPr>
            <w:noProof/>
            <w:webHidden/>
          </w:rPr>
          <w:tab/>
        </w:r>
        <w:r>
          <w:rPr>
            <w:noProof/>
            <w:webHidden/>
          </w:rPr>
          <w:fldChar w:fldCharType="begin"/>
        </w:r>
        <w:r>
          <w:rPr>
            <w:noProof/>
            <w:webHidden/>
          </w:rPr>
          <w:instrText xml:space="preserve"> PAGEREF _Toc482982354 \h </w:instrText>
        </w:r>
        <w:r>
          <w:rPr>
            <w:noProof/>
            <w:webHidden/>
          </w:rPr>
        </w:r>
        <w:r>
          <w:rPr>
            <w:noProof/>
            <w:webHidden/>
          </w:rPr>
          <w:fldChar w:fldCharType="separate"/>
        </w:r>
        <w:r w:rsidR="0019126A">
          <w:rPr>
            <w:noProof/>
            <w:webHidden/>
          </w:rPr>
          <w:t>29</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5" w:history="1">
        <w:r w:rsidRPr="003A4015">
          <w:rPr>
            <w:rStyle w:val="Hyperlink"/>
            <w:rFonts w:hint="eastAsia"/>
            <w:b/>
            <w:bCs/>
            <w:noProof/>
            <w:lang w:eastAsia="zh-CN"/>
          </w:rPr>
          <w:t>对此前建议和提议的跟进</w:t>
        </w:r>
        <w:r>
          <w:rPr>
            <w:noProof/>
            <w:webHidden/>
          </w:rPr>
          <w:tab/>
        </w:r>
        <w:r>
          <w:rPr>
            <w:noProof/>
            <w:webHidden/>
          </w:rPr>
          <w:fldChar w:fldCharType="begin"/>
        </w:r>
        <w:r>
          <w:rPr>
            <w:noProof/>
            <w:webHidden/>
          </w:rPr>
          <w:instrText xml:space="preserve"> PAGEREF _Toc482982355 \h </w:instrText>
        </w:r>
        <w:r>
          <w:rPr>
            <w:noProof/>
            <w:webHidden/>
          </w:rPr>
        </w:r>
        <w:r>
          <w:rPr>
            <w:noProof/>
            <w:webHidden/>
          </w:rPr>
          <w:fldChar w:fldCharType="separate"/>
        </w:r>
        <w:r w:rsidR="0019126A">
          <w:rPr>
            <w:noProof/>
            <w:webHidden/>
          </w:rPr>
          <w:t>29</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6" w:history="1">
        <w:r w:rsidRPr="003A4015">
          <w:rPr>
            <w:rStyle w:val="Hyperlink"/>
            <w:rFonts w:hint="eastAsia"/>
            <w:b/>
            <w:bCs/>
            <w:noProof/>
            <w:lang w:eastAsia="zh-CN"/>
          </w:rPr>
          <w:t>附件一</w:t>
        </w:r>
        <w:r w:rsidRPr="003A4015">
          <w:rPr>
            <w:rStyle w:val="Hyperlink"/>
            <w:b/>
            <w:bCs/>
            <w:noProof/>
            <w:lang w:eastAsia="zh-CN"/>
          </w:rPr>
          <w:t xml:space="preserve"> – </w:t>
        </w:r>
        <w:r w:rsidRPr="003A4015">
          <w:rPr>
            <w:rStyle w:val="Hyperlink"/>
            <w:rFonts w:hint="eastAsia"/>
            <w:b/>
            <w:bCs/>
            <w:noProof/>
            <w:lang w:eastAsia="zh-CN"/>
          </w:rPr>
          <w:t>对此前报告中意见的跟进</w:t>
        </w:r>
        <w:r>
          <w:rPr>
            <w:noProof/>
            <w:webHidden/>
          </w:rPr>
          <w:tab/>
        </w:r>
        <w:r>
          <w:rPr>
            <w:noProof/>
            <w:webHidden/>
          </w:rPr>
          <w:fldChar w:fldCharType="begin"/>
        </w:r>
        <w:r>
          <w:rPr>
            <w:noProof/>
            <w:webHidden/>
          </w:rPr>
          <w:instrText xml:space="preserve"> PAGEREF _Toc482982356 \h </w:instrText>
        </w:r>
        <w:r>
          <w:rPr>
            <w:noProof/>
            <w:webHidden/>
          </w:rPr>
        </w:r>
        <w:r>
          <w:rPr>
            <w:noProof/>
            <w:webHidden/>
          </w:rPr>
          <w:fldChar w:fldCharType="separate"/>
        </w:r>
        <w:r w:rsidR="0019126A">
          <w:rPr>
            <w:noProof/>
            <w:webHidden/>
          </w:rPr>
          <w:t>30</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7" w:history="1">
        <w:r w:rsidRPr="003A4015">
          <w:rPr>
            <w:rStyle w:val="Hyperlink"/>
            <w:rFonts w:hint="eastAsia"/>
            <w:b/>
            <w:bCs/>
            <w:noProof/>
            <w:lang w:eastAsia="zh-CN"/>
          </w:rPr>
          <w:t>附件二</w:t>
        </w:r>
        <w:r w:rsidRPr="003A4015">
          <w:rPr>
            <w:rStyle w:val="Hyperlink"/>
            <w:b/>
            <w:bCs/>
            <w:noProof/>
            <w:lang w:eastAsia="zh-CN"/>
          </w:rPr>
          <w:t xml:space="preserve"> </w:t>
        </w:r>
        <w:r w:rsidRPr="003A4015">
          <w:rPr>
            <w:rStyle w:val="Hyperlink"/>
            <w:rFonts w:cs="Arial"/>
            <w:b/>
            <w:bCs/>
            <w:noProof/>
            <w:lang w:eastAsia="it-IT"/>
          </w:rPr>
          <w:t xml:space="preserve">– </w:t>
        </w:r>
        <w:r w:rsidRPr="003A4015">
          <w:rPr>
            <w:rStyle w:val="Hyperlink"/>
            <w:b/>
            <w:bCs/>
            <w:noProof/>
            <w:lang w:eastAsia="it-IT"/>
          </w:rPr>
          <w:t>SFAO</w:t>
        </w:r>
        <w:r w:rsidRPr="003A4015">
          <w:rPr>
            <w:rStyle w:val="Hyperlink"/>
            <w:rFonts w:hint="eastAsia"/>
            <w:b/>
            <w:bCs/>
            <w:noProof/>
            <w:lang w:eastAsia="it-IT"/>
          </w:rPr>
          <w:t>建议的跟进</w:t>
        </w:r>
        <w:r>
          <w:rPr>
            <w:noProof/>
            <w:webHidden/>
          </w:rPr>
          <w:tab/>
        </w:r>
        <w:r>
          <w:rPr>
            <w:noProof/>
            <w:webHidden/>
          </w:rPr>
          <w:fldChar w:fldCharType="begin"/>
        </w:r>
        <w:r>
          <w:rPr>
            <w:noProof/>
            <w:webHidden/>
          </w:rPr>
          <w:instrText xml:space="preserve"> PAGEREF _Toc482982357 \h </w:instrText>
        </w:r>
        <w:r>
          <w:rPr>
            <w:noProof/>
            <w:webHidden/>
          </w:rPr>
        </w:r>
        <w:r>
          <w:rPr>
            <w:noProof/>
            <w:webHidden/>
          </w:rPr>
          <w:fldChar w:fldCharType="separate"/>
        </w:r>
        <w:r w:rsidR="0019126A">
          <w:rPr>
            <w:noProof/>
            <w:webHidden/>
          </w:rPr>
          <w:t>36</w:t>
        </w:r>
        <w:r>
          <w:rPr>
            <w:noProof/>
            <w:webHidden/>
          </w:rPr>
          <w:fldChar w:fldCharType="end"/>
        </w:r>
      </w:hyperlink>
    </w:p>
    <w:p w:rsidR="00151461" w:rsidRDefault="00151461">
      <w:pPr>
        <w:pStyle w:val="TOC1"/>
        <w:rPr>
          <w:rFonts w:asciiTheme="minorHAnsi" w:eastAsiaTheme="minorEastAsia" w:hAnsiTheme="minorHAnsi" w:cstheme="minorBidi"/>
          <w:noProof/>
          <w:sz w:val="22"/>
          <w:szCs w:val="22"/>
          <w:lang w:eastAsia="zh-CN"/>
        </w:rPr>
      </w:pPr>
      <w:hyperlink w:anchor="_Toc482982358" w:history="1">
        <w:r w:rsidRPr="003A4015">
          <w:rPr>
            <w:rStyle w:val="Hyperlink"/>
            <w:rFonts w:cs="Arial" w:hint="eastAsia"/>
            <w:b/>
            <w:bCs/>
            <w:noProof/>
            <w:lang w:eastAsia="zh-CN"/>
          </w:rPr>
          <w:t>附件三</w:t>
        </w:r>
        <w:r w:rsidRPr="003A4015">
          <w:rPr>
            <w:rStyle w:val="Hyperlink"/>
            <w:rFonts w:cs="Arial"/>
            <w:b/>
            <w:bCs/>
            <w:noProof/>
            <w:lang w:eastAsia="it-IT"/>
          </w:rPr>
          <w:t xml:space="preserve"> – </w:t>
        </w:r>
        <w:r w:rsidRPr="003A4015">
          <w:rPr>
            <w:rStyle w:val="Hyperlink"/>
            <w:rFonts w:cs="Arial" w:hint="eastAsia"/>
            <w:b/>
            <w:bCs/>
            <w:noProof/>
            <w:lang w:eastAsia="it-IT"/>
          </w:rPr>
          <w:t>对之前报告提议的跟进</w:t>
        </w:r>
        <w:r>
          <w:rPr>
            <w:noProof/>
            <w:webHidden/>
          </w:rPr>
          <w:tab/>
        </w:r>
        <w:r>
          <w:rPr>
            <w:noProof/>
            <w:webHidden/>
          </w:rPr>
          <w:fldChar w:fldCharType="begin"/>
        </w:r>
        <w:r>
          <w:rPr>
            <w:noProof/>
            <w:webHidden/>
          </w:rPr>
          <w:instrText xml:space="preserve"> PAGEREF _Toc482982358 \h </w:instrText>
        </w:r>
        <w:r>
          <w:rPr>
            <w:noProof/>
            <w:webHidden/>
          </w:rPr>
        </w:r>
        <w:r>
          <w:rPr>
            <w:noProof/>
            <w:webHidden/>
          </w:rPr>
          <w:fldChar w:fldCharType="separate"/>
        </w:r>
        <w:r w:rsidR="0019126A">
          <w:rPr>
            <w:noProof/>
            <w:webHidden/>
          </w:rPr>
          <w:t>37</w:t>
        </w:r>
        <w:r>
          <w:rPr>
            <w:noProof/>
            <w:webHidden/>
          </w:rPr>
          <w:fldChar w:fldCharType="end"/>
        </w:r>
      </w:hyperlink>
    </w:p>
    <w:p w:rsidR="00306156" w:rsidRDefault="00306156" w:rsidP="00B73B0B">
      <w:pPr>
        <w:pStyle w:val="TOC1"/>
        <w:tabs>
          <w:tab w:val="clear" w:pos="7938"/>
          <w:tab w:val="clear" w:pos="8789"/>
          <w:tab w:val="right" w:leader="dot" w:pos="9356"/>
        </w:tabs>
        <w:spacing w:before="120"/>
        <w:rPr>
          <w:b/>
          <w:lang w:eastAsia="zh-CN"/>
        </w:rPr>
      </w:pPr>
      <w:r>
        <w:rPr>
          <w:b/>
          <w:bCs/>
          <w:lang w:eastAsia="zh-CN"/>
        </w:rPr>
        <w:fldChar w:fldCharType="end"/>
      </w:r>
      <w:r>
        <w:rPr>
          <w:lang w:eastAsia="zh-CN"/>
        </w:rPr>
        <w:br w:type="page"/>
      </w:r>
    </w:p>
    <w:p w:rsidR="00306156" w:rsidRDefault="00306156" w:rsidP="00B73B0B">
      <w:pPr>
        <w:pStyle w:val="Heading1"/>
        <w:jc w:val="center"/>
        <w:rPr>
          <w:lang w:eastAsia="zh-CN"/>
        </w:rPr>
      </w:pPr>
      <w:bookmarkStart w:id="5" w:name="_Toc396212627"/>
      <w:bookmarkStart w:id="6" w:name="_Toc452139255"/>
      <w:bookmarkStart w:id="7" w:name="_Toc482982298"/>
      <w:r>
        <w:rPr>
          <w:rFonts w:hint="eastAsia"/>
          <w:lang w:eastAsia="zh-CN"/>
        </w:rPr>
        <w:lastRenderedPageBreak/>
        <w:t>引言</w:t>
      </w:r>
      <w:bookmarkEnd w:id="2"/>
      <w:bookmarkEnd w:id="3"/>
      <w:bookmarkEnd w:id="4"/>
      <w:bookmarkEnd w:id="5"/>
      <w:bookmarkEnd w:id="6"/>
      <w:bookmarkEnd w:id="7"/>
    </w:p>
    <w:p w:rsidR="00306156" w:rsidRPr="00DA19C1" w:rsidRDefault="00306156" w:rsidP="00AD16A3">
      <w:pPr>
        <w:spacing w:before="360"/>
        <w:ind w:firstLineChars="200" w:firstLine="480"/>
        <w:rPr>
          <w:lang w:eastAsia="zh-CN"/>
        </w:rPr>
      </w:pPr>
      <w:r w:rsidRPr="00567342">
        <w:rPr>
          <w:lang w:eastAsia="zh-CN"/>
        </w:rPr>
        <w:t>《财务规则》（</w:t>
      </w:r>
      <w:r w:rsidRPr="00567342">
        <w:rPr>
          <w:lang w:eastAsia="zh-CN"/>
        </w:rPr>
        <w:t>2010</w:t>
      </w:r>
      <w:r w:rsidR="003C06C4">
        <w:rPr>
          <w:lang w:eastAsia="zh-CN"/>
        </w:rPr>
        <w:t>年版）</w:t>
      </w:r>
      <w:r w:rsidRPr="00567342">
        <w:rPr>
          <w:lang w:eastAsia="zh-CN"/>
        </w:rPr>
        <w:t>第</w:t>
      </w:r>
      <w:r w:rsidRPr="00567342">
        <w:rPr>
          <w:lang w:eastAsia="zh-CN"/>
        </w:rPr>
        <w:t>28</w:t>
      </w:r>
      <w:r w:rsidRPr="00567342">
        <w:rPr>
          <w:lang w:eastAsia="zh-CN"/>
        </w:rPr>
        <w:t>条和附加权限</w:t>
      </w:r>
      <w:r w:rsidR="003C06C4">
        <w:rPr>
          <w:rFonts w:asciiTheme="minorEastAsia" w:eastAsiaTheme="minorEastAsia" w:hAnsiTheme="minorEastAsia" w:hint="eastAsia"/>
          <w:lang w:val="en-US" w:eastAsia="zh-CN"/>
        </w:rPr>
        <w:t>确立</w:t>
      </w:r>
      <w:r w:rsidRPr="00770048">
        <w:rPr>
          <w:rFonts w:asciiTheme="minorEastAsia" w:eastAsiaTheme="minorEastAsia" w:hAnsiTheme="minorEastAsia" w:hint="eastAsia"/>
          <w:lang w:val="en-US" w:eastAsia="zh-CN"/>
        </w:rPr>
        <w:t>了</w:t>
      </w:r>
      <w:r>
        <w:rPr>
          <w:rFonts w:hint="eastAsia"/>
          <w:lang w:val="en-US" w:eastAsia="zh-CN"/>
        </w:rPr>
        <w:t>外部审计员进行审计工作的法律基础。</w:t>
      </w:r>
    </w:p>
    <w:p w:rsidR="00306156" w:rsidRPr="004055FD" w:rsidRDefault="00306156" w:rsidP="00B73B0B">
      <w:pPr>
        <w:ind w:firstLineChars="200" w:firstLine="480"/>
        <w:rPr>
          <w:lang w:eastAsia="zh-CN"/>
        </w:rPr>
      </w:pPr>
      <w:r>
        <w:rPr>
          <w:rFonts w:hint="eastAsia"/>
          <w:lang w:eastAsia="zh-CN"/>
        </w:rPr>
        <w:t>本报告向理事会</w:t>
      </w:r>
      <w:r w:rsidR="003C06C4">
        <w:rPr>
          <w:rFonts w:hint="eastAsia"/>
          <w:lang w:eastAsia="zh-CN"/>
        </w:rPr>
        <w:t>通报</w:t>
      </w:r>
      <w:r>
        <w:rPr>
          <w:rFonts w:hint="eastAsia"/>
          <w:lang w:eastAsia="zh-CN"/>
        </w:rPr>
        <w:t>我们的审计结果。</w:t>
      </w:r>
    </w:p>
    <w:p w:rsidR="00306156" w:rsidRPr="004055FD" w:rsidRDefault="003C06C4" w:rsidP="00B73B0B">
      <w:pPr>
        <w:ind w:firstLineChars="200" w:firstLine="480"/>
        <w:rPr>
          <w:lang w:eastAsia="zh-CN"/>
        </w:rPr>
      </w:pPr>
      <w:r>
        <w:rPr>
          <w:rFonts w:hint="eastAsia"/>
          <w:lang w:eastAsia="zh-CN"/>
        </w:rPr>
        <w:t>审计工作中</w:t>
      </w:r>
      <w:r w:rsidR="00306156">
        <w:rPr>
          <w:rFonts w:hint="eastAsia"/>
          <w:lang w:eastAsia="zh-CN"/>
        </w:rPr>
        <w:t>审核了国际电联截至</w:t>
      </w:r>
      <w:r w:rsidR="00306156">
        <w:rPr>
          <w:rFonts w:hint="eastAsia"/>
          <w:lang w:eastAsia="zh-CN"/>
        </w:rPr>
        <w:t>201</w:t>
      </w:r>
      <w:r w:rsidR="0071634A">
        <w:rPr>
          <w:rFonts w:hint="eastAsia"/>
          <w:lang w:eastAsia="zh-CN"/>
        </w:rPr>
        <w:t>6</w:t>
      </w:r>
      <w:r w:rsidR="00306156">
        <w:rPr>
          <w:rFonts w:hint="eastAsia"/>
          <w:lang w:eastAsia="zh-CN"/>
        </w:rPr>
        <w:t>年</w:t>
      </w:r>
      <w:r w:rsidR="00306156">
        <w:rPr>
          <w:rFonts w:hint="eastAsia"/>
          <w:lang w:eastAsia="zh-CN"/>
        </w:rPr>
        <w:t>12</w:t>
      </w:r>
      <w:r w:rsidR="00306156">
        <w:rPr>
          <w:rFonts w:hint="eastAsia"/>
          <w:lang w:eastAsia="zh-CN"/>
        </w:rPr>
        <w:t>月</w:t>
      </w:r>
      <w:r w:rsidR="00306156">
        <w:rPr>
          <w:rFonts w:hint="eastAsia"/>
          <w:lang w:eastAsia="zh-CN"/>
        </w:rPr>
        <w:t>31</w:t>
      </w:r>
      <w:r w:rsidR="00306156">
        <w:rPr>
          <w:rFonts w:hint="eastAsia"/>
          <w:lang w:eastAsia="zh-CN"/>
        </w:rPr>
        <w:t>日的财务工作报告和预算账目及其一致性。</w:t>
      </w:r>
    </w:p>
    <w:p w:rsidR="00306156" w:rsidRPr="004055FD" w:rsidRDefault="00306156" w:rsidP="00B73B0B">
      <w:pPr>
        <w:ind w:firstLineChars="200" w:firstLine="480"/>
        <w:rPr>
          <w:lang w:eastAsia="zh-CN"/>
        </w:rPr>
      </w:pPr>
      <w:r w:rsidRPr="00E24E65">
        <w:rPr>
          <w:rFonts w:hint="eastAsia"/>
          <w:lang w:eastAsia="zh-CN"/>
        </w:rPr>
        <w:t>国际电信联盟《组织法》和《公约》以及国际电联《</w:t>
      </w:r>
      <w:r w:rsidRPr="00E24E65">
        <w:rPr>
          <w:rFonts w:ascii="STKaiti" w:eastAsia="STKaiti" w:hAnsi="STKaiti" w:hint="eastAsia"/>
          <w:lang w:eastAsia="zh-CN"/>
        </w:rPr>
        <w:t>财务规则和财务细则</w:t>
      </w:r>
      <w:r w:rsidRPr="00E24E65">
        <w:rPr>
          <w:rFonts w:hint="eastAsia"/>
          <w:lang w:eastAsia="zh-CN"/>
        </w:rPr>
        <w:t>》均规定了符合国际公共部门会计准则（</w:t>
      </w:r>
      <w:r w:rsidRPr="00EB5938">
        <w:rPr>
          <w:lang w:eastAsia="zh-CN"/>
        </w:rPr>
        <w:t>IPSAS</w:t>
      </w:r>
      <w:r w:rsidRPr="00E24E65">
        <w:rPr>
          <w:rFonts w:hint="eastAsia"/>
          <w:lang w:eastAsia="zh-CN"/>
        </w:rPr>
        <w:t>）的财务周期。</w:t>
      </w:r>
    </w:p>
    <w:p w:rsidR="00306156" w:rsidRPr="004055FD" w:rsidRDefault="00306156" w:rsidP="00B73B0B">
      <w:pPr>
        <w:ind w:firstLineChars="200" w:firstLine="480"/>
        <w:rPr>
          <w:lang w:eastAsia="zh-CN"/>
        </w:rPr>
      </w:pPr>
      <w:r w:rsidRPr="00E24E65">
        <w:rPr>
          <w:rFonts w:hint="eastAsia"/>
          <w:lang w:eastAsia="zh-CN"/>
        </w:rPr>
        <w:t>我们根据国际最高审计机构组织（</w:t>
      </w:r>
      <w:r w:rsidRPr="00E24E65">
        <w:rPr>
          <w:lang w:eastAsia="zh-CN"/>
        </w:rPr>
        <w:t>INTOSAI</w:t>
      </w:r>
      <w:r w:rsidRPr="00E24E65">
        <w:rPr>
          <w:rFonts w:hint="eastAsia"/>
          <w:lang w:eastAsia="zh-CN"/>
        </w:rPr>
        <w:t>）的准则</w:t>
      </w:r>
      <w:r>
        <w:rPr>
          <w:rFonts w:hint="eastAsia"/>
          <w:lang w:eastAsia="zh-CN"/>
        </w:rPr>
        <w:t>和</w:t>
      </w:r>
      <w:r w:rsidRPr="00E24E65">
        <w:rPr>
          <w:lang w:eastAsia="zh-CN"/>
        </w:rPr>
        <w:t>IPSAS</w:t>
      </w:r>
      <w:r w:rsidRPr="00E24E65">
        <w:rPr>
          <w:rFonts w:hint="eastAsia"/>
          <w:lang w:eastAsia="zh-CN"/>
        </w:rPr>
        <w:t>制度并按照构成国际电联《财务规则》</w:t>
      </w:r>
      <w:r>
        <w:rPr>
          <w:rFonts w:hint="eastAsia"/>
          <w:lang w:eastAsia="zh-CN"/>
        </w:rPr>
        <w:t>不可分割</w:t>
      </w:r>
      <w:r w:rsidRPr="00E24E65">
        <w:rPr>
          <w:rFonts w:hint="eastAsia"/>
          <w:lang w:eastAsia="zh-CN"/>
        </w:rPr>
        <w:t>组成部分的附加权限对</w:t>
      </w:r>
      <w:r>
        <w:rPr>
          <w:rFonts w:hint="eastAsia"/>
          <w:lang w:eastAsia="zh-CN"/>
        </w:rPr>
        <w:t>201</w:t>
      </w:r>
      <w:r w:rsidR="0071634A">
        <w:rPr>
          <w:rFonts w:hint="eastAsia"/>
          <w:lang w:eastAsia="zh-CN"/>
        </w:rPr>
        <w:t>6</w:t>
      </w:r>
      <w:r w:rsidRPr="00E24E65">
        <w:rPr>
          <w:rFonts w:hint="eastAsia"/>
          <w:lang w:eastAsia="zh-CN"/>
        </w:rPr>
        <w:t>财年的账目进行了审计。</w:t>
      </w:r>
    </w:p>
    <w:p w:rsidR="00306156" w:rsidRDefault="00306156" w:rsidP="00B73B0B">
      <w:pPr>
        <w:ind w:firstLineChars="200" w:firstLine="480"/>
        <w:rPr>
          <w:lang w:eastAsia="zh-CN"/>
        </w:rPr>
      </w:pPr>
      <w:r w:rsidRPr="00E24E65">
        <w:rPr>
          <w:rFonts w:hint="eastAsia"/>
          <w:lang w:eastAsia="zh-CN"/>
        </w:rPr>
        <w:t>我们按照自身的审计战略对工作</w:t>
      </w:r>
      <w:r w:rsidR="003C06C4">
        <w:rPr>
          <w:rFonts w:hint="eastAsia"/>
          <w:lang w:eastAsia="zh-CN"/>
        </w:rPr>
        <w:t>任务</w:t>
      </w:r>
      <w:r w:rsidRPr="00E24E65">
        <w:rPr>
          <w:rFonts w:hint="eastAsia"/>
          <w:lang w:eastAsia="zh-CN"/>
        </w:rPr>
        <w:t>做出了规划，以</w:t>
      </w:r>
      <w:r>
        <w:rPr>
          <w:rFonts w:hint="eastAsia"/>
          <w:lang w:eastAsia="zh-CN"/>
        </w:rPr>
        <w:t>在</w:t>
      </w:r>
      <w:r w:rsidRPr="00E24E65">
        <w:rPr>
          <w:rFonts w:hint="eastAsia"/>
          <w:lang w:eastAsia="zh-CN"/>
        </w:rPr>
        <w:t>合理</w:t>
      </w:r>
      <w:r>
        <w:rPr>
          <w:rFonts w:hint="eastAsia"/>
          <w:lang w:eastAsia="zh-CN"/>
        </w:rPr>
        <w:t>的范围内</w:t>
      </w:r>
      <w:r w:rsidRPr="00E24E65">
        <w:rPr>
          <w:rFonts w:hint="eastAsia"/>
          <w:lang w:eastAsia="zh-CN"/>
        </w:rPr>
        <w:t>确保财务报表不存在重大错报。</w:t>
      </w:r>
    </w:p>
    <w:p w:rsidR="00306156" w:rsidRPr="00E24E65" w:rsidRDefault="00306156" w:rsidP="00B73B0B">
      <w:pPr>
        <w:ind w:firstLineChars="200" w:firstLine="480"/>
        <w:rPr>
          <w:lang w:eastAsia="zh-CN"/>
        </w:rPr>
      </w:pPr>
      <w:r w:rsidRPr="00E24E65">
        <w:rPr>
          <w:rFonts w:hint="eastAsia"/>
          <w:lang w:eastAsia="zh-CN"/>
        </w:rPr>
        <w:t>我们对会计原则以及管理层做出的相关估算进行了评估，并对财务报表中呈现的信息的完善性进行了</w:t>
      </w:r>
      <w:r>
        <w:rPr>
          <w:rFonts w:hint="eastAsia"/>
          <w:lang w:eastAsia="zh-CN"/>
        </w:rPr>
        <w:t>评定</w:t>
      </w:r>
      <w:r w:rsidRPr="00E24E65">
        <w:rPr>
          <w:rFonts w:hint="eastAsia"/>
          <w:lang w:eastAsia="zh-CN"/>
        </w:rPr>
        <w:t>。</w:t>
      </w:r>
    </w:p>
    <w:p w:rsidR="00306156" w:rsidRDefault="00306156" w:rsidP="00B73B0B">
      <w:pPr>
        <w:ind w:firstLineChars="200" w:firstLine="480"/>
        <w:rPr>
          <w:lang w:eastAsia="zh-CN"/>
        </w:rPr>
      </w:pPr>
      <w:r w:rsidRPr="00E24E65">
        <w:rPr>
          <w:rFonts w:hint="eastAsia"/>
          <w:lang w:eastAsia="zh-CN"/>
        </w:rPr>
        <w:t>我们抽样检查了一些交易和相关票证，因此，获得了有关账目和财务报表所披露信息的充分和可靠证据。</w:t>
      </w:r>
    </w:p>
    <w:p w:rsidR="00306156" w:rsidRPr="009F48C9" w:rsidRDefault="00306156" w:rsidP="00B73B0B">
      <w:pPr>
        <w:ind w:firstLineChars="200" w:firstLine="480"/>
        <w:rPr>
          <w:lang w:eastAsia="zh-CN"/>
        </w:rPr>
      </w:pPr>
      <w:r w:rsidRPr="00E24E65">
        <w:rPr>
          <w:rFonts w:hint="eastAsia"/>
          <w:lang w:eastAsia="zh-CN"/>
        </w:rPr>
        <w:t>因此，通过审计我们</w:t>
      </w:r>
      <w:r w:rsidR="003C06C4">
        <w:rPr>
          <w:rFonts w:hint="eastAsia"/>
          <w:lang w:eastAsia="zh-CN"/>
        </w:rPr>
        <w:t>得到</w:t>
      </w:r>
      <w:r w:rsidRPr="00E24E65">
        <w:rPr>
          <w:rFonts w:hint="eastAsia"/>
          <w:lang w:eastAsia="zh-CN"/>
        </w:rPr>
        <w:t>了给出下列意见的充分基础。</w:t>
      </w:r>
    </w:p>
    <w:p w:rsidR="00306156" w:rsidRDefault="00306156" w:rsidP="00B73B0B">
      <w:pPr>
        <w:ind w:firstLineChars="200" w:firstLine="480"/>
        <w:rPr>
          <w:lang w:eastAsia="zh-CN"/>
        </w:rPr>
      </w:pPr>
      <w:r w:rsidRPr="00E24E65">
        <w:rPr>
          <w:rFonts w:hint="eastAsia"/>
          <w:lang w:eastAsia="zh-CN"/>
        </w:rPr>
        <w:t>审计期间，负责官员澄清并</w:t>
      </w:r>
      <w:r>
        <w:rPr>
          <w:rFonts w:hint="eastAsia"/>
          <w:lang w:eastAsia="zh-CN"/>
        </w:rPr>
        <w:t>与我们</w:t>
      </w:r>
      <w:r w:rsidRPr="00E24E65">
        <w:rPr>
          <w:rFonts w:hint="eastAsia"/>
          <w:lang w:eastAsia="zh-CN"/>
        </w:rPr>
        <w:t>讨论</w:t>
      </w:r>
      <w:r>
        <w:rPr>
          <w:rFonts w:hint="eastAsia"/>
          <w:lang w:eastAsia="zh-CN"/>
        </w:rPr>
        <w:t>了</w:t>
      </w:r>
      <w:r w:rsidRPr="00E24E65">
        <w:rPr>
          <w:rFonts w:hint="eastAsia"/>
          <w:lang w:eastAsia="zh-CN"/>
        </w:rPr>
        <w:t>所有问题。</w:t>
      </w:r>
    </w:p>
    <w:p w:rsidR="00306156" w:rsidRPr="004055FD" w:rsidRDefault="00306156" w:rsidP="00B73B0B">
      <w:pPr>
        <w:ind w:firstLineChars="200" w:firstLine="480"/>
        <w:rPr>
          <w:lang w:eastAsia="zh-CN"/>
        </w:rPr>
      </w:pPr>
      <w:r w:rsidRPr="00E24E65">
        <w:rPr>
          <w:rFonts w:hint="eastAsia"/>
          <w:lang w:eastAsia="zh-CN"/>
        </w:rPr>
        <w:t>审计团队定期与国际电联财务资源管理部主任</w:t>
      </w:r>
      <w:r w:rsidRPr="00EB5938">
        <w:rPr>
          <w:lang w:eastAsia="zh-CN"/>
        </w:rPr>
        <w:t>Alassane Ba</w:t>
      </w:r>
      <w:r>
        <w:rPr>
          <w:rFonts w:hint="eastAsia"/>
          <w:lang w:eastAsia="zh-CN"/>
        </w:rPr>
        <w:t>先生及其手下以及其它部门工作人员（取决于所考虑的主题）进行讨论。</w:t>
      </w:r>
    </w:p>
    <w:p w:rsidR="00306156" w:rsidRDefault="00306156" w:rsidP="00B73B0B">
      <w:pPr>
        <w:ind w:firstLineChars="200" w:firstLine="480"/>
        <w:rPr>
          <w:lang w:eastAsia="zh-CN"/>
        </w:rPr>
      </w:pPr>
      <w:r>
        <w:rPr>
          <w:rFonts w:hint="eastAsia"/>
          <w:lang w:eastAsia="zh-CN"/>
        </w:rPr>
        <w:t>审计结果已于</w:t>
      </w:r>
      <w:r>
        <w:rPr>
          <w:rFonts w:hint="eastAsia"/>
          <w:lang w:eastAsia="zh-CN"/>
        </w:rPr>
        <w:t>201</w:t>
      </w:r>
      <w:r w:rsidR="0071634A">
        <w:rPr>
          <w:rFonts w:hint="eastAsia"/>
          <w:lang w:eastAsia="zh-CN"/>
        </w:rPr>
        <w:t>7</w:t>
      </w:r>
      <w:r>
        <w:rPr>
          <w:rFonts w:hint="eastAsia"/>
          <w:lang w:eastAsia="zh-CN"/>
        </w:rPr>
        <w:t>年</w:t>
      </w:r>
      <w:r w:rsidR="003C06C4">
        <w:rPr>
          <w:lang w:eastAsia="zh-CN"/>
        </w:rPr>
        <w:t>5</w:t>
      </w:r>
      <w:r>
        <w:rPr>
          <w:rFonts w:hint="eastAsia"/>
          <w:lang w:eastAsia="zh-CN"/>
        </w:rPr>
        <w:t>月</w:t>
      </w:r>
      <w:r w:rsidR="003C06C4">
        <w:rPr>
          <w:lang w:eastAsia="zh-CN"/>
        </w:rPr>
        <w:t>2</w:t>
      </w:r>
      <w:r>
        <w:rPr>
          <w:rFonts w:hint="eastAsia"/>
          <w:lang w:eastAsia="zh-CN"/>
        </w:rPr>
        <w:t>日通报国际电联。</w:t>
      </w:r>
    </w:p>
    <w:p w:rsidR="00306156" w:rsidRDefault="00306156" w:rsidP="00B73B0B">
      <w:pPr>
        <w:ind w:firstLineChars="200" w:firstLine="480"/>
        <w:rPr>
          <w:lang w:eastAsia="zh-CN"/>
        </w:rPr>
      </w:pPr>
      <w:r>
        <w:rPr>
          <w:rFonts w:hint="eastAsia"/>
          <w:lang w:eastAsia="zh-CN"/>
        </w:rPr>
        <w:t>按照有关外部审计的附加权限第</w:t>
      </w:r>
      <w:r>
        <w:rPr>
          <w:rFonts w:hint="eastAsia"/>
          <w:lang w:eastAsia="zh-CN"/>
        </w:rPr>
        <w:t>9</w:t>
      </w:r>
      <w:r>
        <w:rPr>
          <w:rFonts w:hint="eastAsia"/>
          <w:lang w:eastAsia="zh-CN"/>
        </w:rPr>
        <w:t>段，应将秘书长的相关意见纳入本报告，因此，秘书长通过其同事在于</w:t>
      </w:r>
      <w:r>
        <w:rPr>
          <w:rFonts w:hint="eastAsia"/>
          <w:lang w:eastAsia="zh-CN"/>
        </w:rPr>
        <w:t>201</w:t>
      </w:r>
      <w:r w:rsidR="0071634A">
        <w:rPr>
          <w:rFonts w:hint="eastAsia"/>
          <w:lang w:eastAsia="zh-CN"/>
        </w:rPr>
        <w:t>7</w:t>
      </w:r>
      <w:r>
        <w:rPr>
          <w:rFonts w:hint="eastAsia"/>
          <w:lang w:eastAsia="zh-CN"/>
        </w:rPr>
        <w:t>年</w:t>
      </w:r>
      <w:r>
        <w:rPr>
          <w:rFonts w:hint="eastAsia"/>
          <w:lang w:eastAsia="zh-CN"/>
        </w:rPr>
        <w:t>5</w:t>
      </w:r>
      <w:r>
        <w:rPr>
          <w:rFonts w:hint="eastAsia"/>
          <w:lang w:eastAsia="zh-CN"/>
        </w:rPr>
        <w:t>月</w:t>
      </w:r>
      <w:r w:rsidR="0071634A">
        <w:rPr>
          <w:rFonts w:hint="eastAsia"/>
          <w:lang w:eastAsia="zh-CN"/>
        </w:rPr>
        <w:t>4</w:t>
      </w:r>
      <w:r>
        <w:rPr>
          <w:rFonts w:hint="eastAsia"/>
          <w:lang w:eastAsia="zh-CN"/>
        </w:rPr>
        <w:t>日进行的最后讨论中通知我们，将向我们提供他的意见。我们于</w:t>
      </w:r>
      <w:r>
        <w:rPr>
          <w:rFonts w:hint="eastAsia"/>
          <w:lang w:eastAsia="zh-CN"/>
        </w:rPr>
        <w:t>201</w:t>
      </w:r>
      <w:r w:rsidR="0071634A">
        <w:rPr>
          <w:rFonts w:hint="eastAsia"/>
          <w:lang w:eastAsia="zh-CN"/>
        </w:rPr>
        <w:t>7</w:t>
      </w:r>
      <w:r>
        <w:rPr>
          <w:rFonts w:hint="eastAsia"/>
          <w:lang w:eastAsia="zh-CN"/>
        </w:rPr>
        <w:t>年</w:t>
      </w:r>
      <w:r>
        <w:rPr>
          <w:rFonts w:hint="eastAsia"/>
          <w:lang w:eastAsia="zh-CN"/>
        </w:rPr>
        <w:t>5</w:t>
      </w:r>
      <w:r>
        <w:rPr>
          <w:rFonts w:hint="eastAsia"/>
          <w:lang w:eastAsia="zh-CN"/>
        </w:rPr>
        <w:t>月</w:t>
      </w:r>
      <w:r w:rsidR="0071634A">
        <w:rPr>
          <w:rFonts w:hint="eastAsia"/>
          <w:lang w:eastAsia="zh-CN"/>
        </w:rPr>
        <w:t>9</w:t>
      </w:r>
      <w:r>
        <w:rPr>
          <w:rFonts w:hint="eastAsia"/>
          <w:lang w:eastAsia="zh-CN"/>
        </w:rPr>
        <w:t>日收到了这些意见，并</w:t>
      </w:r>
      <w:r w:rsidR="00C71F42">
        <w:rPr>
          <w:rFonts w:hint="eastAsia"/>
          <w:lang w:eastAsia="zh-CN"/>
        </w:rPr>
        <w:t>已</w:t>
      </w:r>
      <w:r>
        <w:rPr>
          <w:rFonts w:hint="eastAsia"/>
          <w:lang w:eastAsia="zh-CN"/>
        </w:rPr>
        <w:t>及时将其纳入了本报告。</w:t>
      </w:r>
    </w:p>
    <w:p w:rsidR="00306156" w:rsidRPr="00726497" w:rsidRDefault="00306156" w:rsidP="00B73B0B">
      <w:pPr>
        <w:tabs>
          <w:tab w:val="left" w:pos="567"/>
          <w:tab w:val="left" w:pos="1134"/>
          <w:tab w:val="left" w:pos="1701"/>
          <w:tab w:val="left" w:pos="2268"/>
          <w:tab w:val="left" w:pos="2835"/>
        </w:tabs>
        <w:snapToGrid w:val="0"/>
        <w:ind w:firstLineChars="200" w:firstLine="480"/>
        <w:rPr>
          <w:lang w:val="en-US" w:eastAsia="zh-CN"/>
        </w:rPr>
      </w:pPr>
      <w:r w:rsidRPr="004055FD">
        <w:rPr>
          <w:rFonts w:hint="eastAsia"/>
          <w:lang w:eastAsia="zh-CN"/>
        </w:rPr>
        <w:t>我们审计了</w:t>
      </w:r>
      <w:r>
        <w:rPr>
          <w:rFonts w:hint="eastAsia"/>
          <w:lang w:eastAsia="zh-CN"/>
        </w:rPr>
        <w:t>有关</w:t>
      </w:r>
      <w:r w:rsidRPr="004055FD">
        <w:rPr>
          <w:rFonts w:hint="eastAsia"/>
          <w:lang w:eastAsia="zh-CN"/>
        </w:rPr>
        <w:t>国际电联截至</w:t>
      </w:r>
      <w:r>
        <w:rPr>
          <w:rFonts w:hint="eastAsia"/>
          <w:lang w:eastAsia="zh-CN"/>
        </w:rPr>
        <w:t>201</w:t>
      </w:r>
      <w:r w:rsidR="0071634A">
        <w:rPr>
          <w:rFonts w:hint="eastAsia"/>
          <w:lang w:eastAsia="zh-CN"/>
        </w:rPr>
        <w:t>6</w:t>
      </w:r>
      <w:r w:rsidRPr="004055FD">
        <w:rPr>
          <w:rFonts w:hint="eastAsia"/>
          <w:lang w:eastAsia="zh-CN"/>
        </w:rPr>
        <w:t>年</w:t>
      </w:r>
      <w:r w:rsidRPr="004055FD">
        <w:rPr>
          <w:rFonts w:hint="eastAsia"/>
          <w:lang w:eastAsia="zh-CN"/>
        </w:rPr>
        <w:t>12</w:t>
      </w:r>
      <w:r w:rsidRPr="004055FD">
        <w:rPr>
          <w:rFonts w:hint="eastAsia"/>
          <w:lang w:eastAsia="zh-CN"/>
        </w:rPr>
        <w:t>月</w:t>
      </w:r>
      <w:r w:rsidRPr="004055FD">
        <w:rPr>
          <w:rFonts w:hint="eastAsia"/>
          <w:lang w:eastAsia="zh-CN"/>
        </w:rPr>
        <w:t>31</w:t>
      </w:r>
      <w:r w:rsidRPr="004055FD">
        <w:rPr>
          <w:rFonts w:hint="eastAsia"/>
          <w:lang w:eastAsia="zh-CN"/>
        </w:rPr>
        <w:t>日的</w:t>
      </w:r>
      <w:r w:rsidR="00BA0498">
        <w:rPr>
          <w:rFonts w:hint="eastAsia"/>
          <w:lang w:eastAsia="zh-CN"/>
        </w:rPr>
        <w:t>、</w:t>
      </w:r>
      <w:r w:rsidR="006C5401">
        <w:rPr>
          <w:rFonts w:hint="eastAsia"/>
          <w:lang w:eastAsia="zh-CN"/>
        </w:rPr>
        <w:t>涉及该组织</w:t>
      </w:r>
      <w:r w:rsidRPr="004055FD">
        <w:rPr>
          <w:rFonts w:hint="eastAsia"/>
          <w:lang w:eastAsia="zh-CN"/>
        </w:rPr>
        <w:t>财务结果</w:t>
      </w:r>
      <w:r>
        <w:rPr>
          <w:rFonts w:hint="eastAsia"/>
          <w:lang w:eastAsia="zh-CN"/>
        </w:rPr>
        <w:t>账目</w:t>
      </w:r>
      <w:r w:rsidRPr="004055FD">
        <w:rPr>
          <w:rFonts w:hint="eastAsia"/>
          <w:lang w:eastAsia="zh-CN"/>
        </w:rPr>
        <w:t>的</w:t>
      </w:r>
      <w:r>
        <w:rPr>
          <w:rFonts w:hint="eastAsia"/>
          <w:lang w:eastAsia="zh-CN"/>
        </w:rPr>
        <w:t>《国际电联</w:t>
      </w:r>
      <w:r w:rsidRPr="004055FD">
        <w:rPr>
          <w:rFonts w:hint="eastAsia"/>
          <w:lang w:eastAsia="zh-CN"/>
        </w:rPr>
        <w:t>财务工作报告</w:t>
      </w:r>
      <w:r>
        <w:rPr>
          <w:rFonts w:hint="eastAsia"/>
          <w:lang w:eastAsia="zh-CN"/>
        </w:rPr>
        <w:t>》。账目的编制符合</w:t>
      </w:r>
      <w:r w:rsidRPr="00471A3B">
        <w:rPr>
          <w:rFonts w:asciiTheme="minorHAnsi" w:eastAsia="STKaiti" w:hAnsiTheme="minorHAnsi" w:cstheme="minorHAnsi"/>
          <w:lang w:val="en-US" w:eastAsia="zh-CN"/>
        </w:rPr>
        <w:t>《财务规则》（</w:t>
      </w:r>
      <w:r w:rsidRPr="00471A3B">
        <w:rPr>
          <w:rFonts w:asciiTheme="minorHAnsi" w:eastAsia="STKaiti" w:hAnsiTheme="minorHAnsi" w:cstheme="minorHAnsi"/>
          <w:lang w:val="en-US" w:eastAsia="zh-CN"/>
        </w:rPr>
        <w:t>2010</w:t>
      </w:r>
      <w:r w:rsidRPr="00471A3B">
        <w:rPr>
          <w:rFonts w:asciiTheme="minorHAnsi" w:eastAsia="STKaiti" w:hAnsiTheme="minorHAnsi" w:cstheme="minorHAnsi"/>
          <w:lang w:val="en-US" w:eastAsia="zh-CN"/>
        </w:rPr>
        <w:t>年版）第</w:t>
      </w:r>
      <w:r>
        <w:rPr>
          <w:rFonts w:asciiTheme="minorHAnsi" w:eastAsia="STKaiti" w:hAnsiTheme="minorHAnsi" w:cstheme="minorHAnsi"/>
          <w:lang w:val="en-US" w:eastAsia="zh-CN"/>
        </w:rPr>
        <w:t>2</w:t>
      </w:r>
      <w:r w:rsidRPr="00471A3B">
        <w:rPr>
          <w:rFonts w:asciiTheme="minorHAnsi" w:eastAsia="STKaiti" w:hAnsiTheme="minorHAnsi" w:cstheme="minorHAnsi"/>
          <w:lang w:val="en-US" w:eastAsia="zh-CN"/>
        </w:rPr>
        <w:t>8</w:t>
      </w:r>
      <w:r w:rsidRPr="00471A3B">
        <w:rPr>
          <w:rFonts w:asciiTheme="minorHAnsi" w:eastAsia="STKaiti" w:hAnsiTheme="minorHAnsi" w:cstheme="minorHAnsi"/>
          <w:lang w:val="en-US" w:eastAsia="zh-CN"/>
        </w:rPr>
        <w:t>条</w:t>
      </w:r>
      <w:r w:rsidRPr="004055FD">
        <w:rPr>
          <w:rFonts w:hint="eastAsia"/>
          <w:lang w:eastAsia="zh-CN"/>
        </w:rPr>
        <w:t>。</w:t>
      </w:r>
    </w:p>
    <w:p w:rsidR="00306156" w:rsidRPr="004055FD" w:rsidRDefault="00306156" w:rsidP="00B73B0B">
      <w:pPr>
        <w:tabs>
          <w:tab w:val="left" w:pos="567"/>
          <w:tab w:val="left" w:pos="1134"/>
          <w:tab w:val="left" w:pos="1701"/>
          <w:tab w:val="left" w:pos="2268"/>
          <w:tab w:val="left" w:pos="2835"/>
        </w:tabs>
        <w:snapToGrid w:val="0"/>
        <w:ind w:firstLineChars="200" w:firstLine="480"/>
        <w:rPr>
          <w:lang w:eastAsia="zh-CN"/>
        </w:rPr>
      </w:pPr>
      <w:r w:rsidRPr="004055FD">
        <w:rPr>
          <w:rFonts w:hint="eastAsia"/>
          <w:lang w:eastAsia="zh-CN"/>
        </w:rPr>
        <w:t>在财务报表中</w:t>
      </w:r>
      <w:r>
        <w:rPr>
          <w:rFonts w:hint="eastAsia"/>
          <w:lang w:eastAsia="zh-CN"/>
        </w:rPr>
        <w:t>包含</w:t>
      </w:r>
      <w:r w:rsidRPr="004055FD">
        <w:rPr>
          <w:rFonts w:hint="eastAsia"/>
          <w:lang w:eastAsia="zh-CN"/>
        </w:rPr>
        <w:t>由秘书长和财务资源管理部主任签字的涉及</w:t>
      </w:r>
      <w:r>
        <w:rPr>
          <w:rFonts w:hint="eastAsia"/>
          <w:lang w:eastAsia="zh-CN"/>
        </w:rPr>
        <w:t>201</w:t>
      </w:r>
      <w:r w:rsidR="0071634A">
        <w:rPr>
          <w:rFonts w:hint="eastAsia"/>
          <w:lang w:eastAsia="zh-CN"/>
        </w:rPr>
        <w:t>6</w:t>
      </w:r>
      <w:r w:rsidRPr="004055FD">
        <w:rPr>
          <w:rFonts w:hint="eastAsia"/>
          <w:lang w:eastAsia="zh-CN"/>
        </w:rPr>
        <w:t>财年账目的</w:t>
      </w:r>
      <w:r w:rsidR="0071634A">
        <w:rPr>
          <w:rFonts w:hint="eastAsia"/>
          <w:lang w:eastAsia="zh-CN"/>
        </w:rPr>
        <w:t>管理报告</w:t>
      </w:r>
      <w:r w:rsidRPr="004055FD">
        <w:rPr>
          <w:rFonts w:hint="eastAsia"/>
          <w:lang w:eastAsia="zh-CN"/>
        </w:rPr>
        <w:t>（</w:t>
      </w:r>
      <w:r w:rsidR="0071634A">
        <w:rPr>
          <w:lang w:eastAsia="zh-CN"/>
        </w:rPr>
        <w:t>Management report</w:t>
      </w:r>
      <w:r w:rsidRPr="004055FD">
        <w:rPr>
          <w:rFonts w:hint="eastAsia"/>
          <w:lang w:eastAsia="zh-CN"/>
        </w:rPr>
        <w:t>），且这是审计文件不可分割的一部分。</w:t>
      </w:r>
    </w:p>
    <w:p w:rsidR="00306156" w:rsidRDefault="00306156" w:rsidP="00B73B0B">
      <w:pPr>
        <w:tabs>
          <w:tab w:val="left" w:pos="567"/>
          <w:tab w:val="left" w:pos="1134"/>
          <w:tab w:val="left" w:pos="1701"/>
          <w:tab w:val="left" w:pos="2268"/>
          <w:tab w:val="left" w:pos="2835"/>
        </w:tabs>
        <w:snapToGrid w:val="0"/>
        <w:ind w:firstLineChars="200" w:firstLine="480"/>
        <w:rPr>
          <w:lang w:eastAsia="zh-CN"/>
        </w:rPr>
      </w:pPr>
      <w:r>
        <w:rPr>
          <w:rFonts w:hint="eastAsia"/>
          <w:lang w:eastAsia="zh-CN"/>
        </w:rPr>
        <w:t>此外，我们还收到了由秘书长于</w:t>
      </w:r>
      <w:r>
        <w:rPr>
          <w:rFonts w:hint="eastAsia"/>
          <w:lang w:eastAsia="zh-CN"/>
        </w:rPr>
        <w:t>201</w:t>
      </w:r>
      <w:r w:rsidR="0071634A">
        <w:rPr>
          <w:rFonts w:hint="eastAsia"/>
          <w:lang w:eastAsia="zh-CN"/>
        </w:rPr>
        <w:t>7</w:t>
      </w:r>
      <w:r>
        <w:rPr>
          <w:rFonts w:hint="eastAsia"/>
          <w:lang w:eastAsia="zh-CN"/>
        </w:rPr>
        <w:t>年</w:t>
      </w:r>
      <w:r w:rsidR="006C5401">
        <w:rPr>
          <w:lang w:eastAsia="zh-CN"/>
        </w:rPr>
        <w:t>3</w:t>
      </w:r>
      <w:r>
        <w:rPr>
          <w:rFonts w:hint="eastAsia"/>
          <w:lang w:eastAsia="zh-CN"/>
        </w:rPr>
        <w:t>月</w:t>
      </w:r>
      <w:r w:rsidR="006C5401">
        <w:rPr>
          <w:lang w:eastAsia="zh-CN"/>
        </w:rPr>
        <w:t>2</w:t>
      </w:r>
      <w:r w:rsidR="0071634A">
        <w:rPr>
          <w:rFonts w:hint="eastAsia"/>
          <w:lang w:eastAsia="zh-CN"/>
        </w:rPr>
        <w:t>1</w:t>
      </w:r>
      <w:r>
        <w:rPr>
          <w:rFonts w:hint="eastAsia"/>
          <w:lang w:eastAsia="zh-CN"/>
        </w:rPr>
        <w:t>日签署的</w:t>
      </w:r>
      <w:r>
        <w:rPr>
          <w:rFonts w:hint="eastAsia"/>
          <w:lang w:eastAsia="zh-CN"/>
        </w:rPr>
        <w:t>201</w:t>
      </w:r>
      <w:r w:rsidR="0071634A">
        <w:rPr>
          <w:rFonts w:hint="eastAsia"/>
          <w:lang w:eastAsia="zh-CN"/>
        </w:rPr>
        <w:t>6</w:t>
      </w:r>
      <w:r>
        <w:rPr>
          <w:rFonts w:hint="eastAsia"/>
          <w:lang w:eastAsia="zh-CN"/>
        </w:rPr>
        <w:t>年内部控制报表。</w:t>
      </w:r>
    </w:p>
    <w:p w:rsidR="00306156" w:rsidRDefault="00306156" w:rsidP="00B73B0B">
      <w:pPr>
        <w:tabs>
          <w:tab w:val="left" w:pos="567"/>
          <w:tab w:val="left" w:pos="1134"/>
          <w:tab w:val="left" w:pos="1701"/>
          <w:tab w:val="left" w:pos="2268"/>
          <w:tab w:val="left" w:pos="2835"/>
        </w:tabs>
        <w:snapToGrid w:val="0"/>
        <w:ind w:firstLineChars="200" w:firstLine="480"/>
        <w:rPr>
          <w:lang w:eastAsia="zh-CN"/>
        </w:rPr>
      </w:pPr>
      <w:r>
        <w:rPr>
          <w:rFonts w:hint="eastAsia"/>
          <w:lang w:val="en-US" w:eastAsia="zh-CN"/>
        </w:rPr>
        <w:t>我们将审计活动的成果以“建议”和“提议”的形式重点标出。“建议”</w:t>
      </w:r>
      <w:r w:rsidR="006C5401">
        <w:rPr>
          <w:rFonts w:hint="eastAsia"/>
          <w:lang w:val="en-US" w:eastAsia="zh-CN"/>
        </w:rPr>
        <w:t>由</w:t>
      </w:r>
      <w:r>
        <w:rPr>
          <w:rFonts w:hint="eastAsia"/>
          <w:lang w:val="en-US" w:eastAsia="zh-CN"/>
        </w:rPr>
        <w:t>理事会财务和人力资源工作组</w:t>
      </w:r>
      <w:r w:rsidR="006C5401">
        <w:rPr>
          <w:rFonts w:hint="eastAsia"/>
          <w:lang w:val="en-US" w:eastAsia="zh-CN"/>
        </w:rPr>
        <w:t>按照</w:t>
      </w:r>
      <w:r>
        <w:rPr>
          <w:rFonts w:hint="eastAsia"/>
          <w:lang w:val="en-US" w:eastAsia="zh-CN"/>
        </w:rPr>
        <w:t>跟进流</w:t>
      </w:r>
      <w:r w:rsidR="006C5401">
        <w:rPr>
          <w:rFonts w:hint="eastAsia"/>
          <w:lang w:val="en-US" w:eastAsia="zh-CN"/>
        </w:rPr>
        <w:t>程负责，“提议”则仅由外部审计员跟进。然而原则上讲，国际电联理事会</w:t>
      </w:r>
      <w:r>
        <w:rPr>
          <w:rFonts w:hint="eastAsia"/>
          <w:lang w:val="en-US" w:eastAsia="zh-CN"/>
        </w:rPr>
        <w:t>可依据独立管理顾问委员会（</w:t>
      </w:r>
      <w:r>
        <w:rPr>
          <w:rFonts w:hint="eastAsia"/>
          <w:lang w:val="en-US" w:eastAsia="zh-CN"/>
        </w:rPr>
        <w:t>IMAC</w:t>
      </w:r>
      <w:r>
        <w:rPr>
          <w:rFonts w:hint="eastAsia"/>
          <w:lang w:val="en-US" w:eastAsia="zh-CN"/>
        </w:rPr>
        <w:t>）的建议，在必要时要求秘书长落实某</w:t>
      </w:r>
      <w:r w:rsidR="006C5401">
        <w:rPr>
          <w:rFonts w:hint="eastAsia"/>
          <w:lang w:val="en-US" w:eastAsia="zh-CN"/>
        </w:rPr>
        <w:t>一</w:t>
      </w:r>
      <w:r>
        <w:rPr>
          <w:rFonts w:hint="eastAsia"/>
          <w:lang w:val="en-US" w:eastAsia="zh-CN"/>
        </w:rPr>
        <w:t>“提议”。</w:t>
      </w:r>
    </w:p>
    <w:p w:rsidR="00306156" w:rsidRDefault="00306156" w:rsidP="00B73B0B">
      <w:pPr>
        <w:tabs>
          <w:tab w:val="left" w:pos="567"/>
          <w:tab w:val="left" w:pos="1134"/>
          <w:tab w:val="left" w:pos="1701"/>
          <w:tab w:val="left" w:pos="2268"/>
          <w:tab w:val="left" w:pos="2835"/>
        </w:tabs>
        <w:snapToGrid w:val="0"/>
        <w:ind w:firstLineChars="200" w:firstLine="480"/>
        <w:rPr>
          <w:lang w:eastAsia="zh-CN"/>
        </w:rPr>
      </w:pPr>
      <w:r>
        <w:rPr>
          <w:rFonts w:hint="eastAsia"/>
          <w:lang w:eastAsia="zh-CN"/>
        </w:rPr>
        <w:t>此外，根据第</w:t>
      </w:r>
      <w:r>
        <w:rPr>
          <w:rFonts w:hint="eastAsia"/>
          <w:lang w:eastAsia="zh-CN"/>
        </w:rPr>
        <w:t>11</w:t>
      </w:r>
      <w:r>
        <w:rPr>
          <w:rFonts w:hint="eastAsia"/>
          <w:lang w:eastAsia="zh-CN"/>
        </w:rPr>
        <w:t>号决议（</w:t>
      </w:r>
      <w:r>
        <w:rPr>
          <w:rFonts w:hint="eastAsia"/>
          <w:lang w:eastAsia="zh-CN"/>
        </w:rPr>
        <w:t>2010</w:t>
      </w:r>
      <w:r>
        <w:rPr>
          <w:rFonts w:hint="eastAsia"/>
          <w:lang w:eastAsia="zh-CN"/>
        </w:rPr>
        <w:t>年，瓜达拉哈拉）的做出决议</w:t>
      </w:r>
      <w:r w:rsidR="006C5401">
        <w:rPr>
          <w:rFonts w:hint="eastAsia"/>
          <w:lang w:eastAsia="zh-CN"/>
        </w:rPr>
        <w:t>第</w:t>
      </w:r>
      <w:r>
        <w:rPr>
          <w:rFonts w:hint="eastAsia"/>
          <w:lang w:eastAsia="zh-CN"/>
        </w:rPr>
        <w:t>6</w:t>
      </w:r>
      <w:r w:rsidR="006C5401">
        <w:rPr>
          <w:rFonts w:hint="eastAsia"/>
          <w:lang w:eastAsia="zh-CN"/>
        </w:rPr>
        <w:t>段</w:t>
      </w:r>
      <w:r>
        <w:rPr>
          <w:rFonts w:hint="eastAsia"/>
          <w:lang w:eastAsia="zh-CN"/>
        </w:rPr>
        <w:t>，我们还审计了</w:t>
      </w:r>
      <w:r w:rsidR="006C5401">
        <w:rPr>
          <w:rFonts w:hint="eastAsia"/>
          <w:lang w:eastAsia="zh-CN"/>
        </w:rPr>
        <w:t>国际电联</w:t>
      </w:r>
      <w:r>
        <w:rPr>
          <w:rFonts w:hint="eastAsia"/>
          <w:lang w:eastAsia="zh-CN"/>
        </w:rPr>
        <w:t>201</w:t>
      </w:r>
      <w:r w:rsidR="00BB4307">
        <w:rPr>
          <w:rFonts w:hint="eastAsia"/>
          <w:lang w:eastAsia="zh-CN"/>
        </w:rPr>
        <w:t>6</w:t>
      </w:r>
      <w:r>
        <w:rPr>
          <w:rFonts w:hint="eastAsia"/>
          <w:lang w:eastAsia="zh-CN"/>
        </w:rPr>
        <w:t>年世界电信展的账目。</w:t>
      </w:r>
    </w:p>
    <w:p w:rsidR="00C26AAE" w:rsidRPr="00C26AAE" w:rsidRDefault="00C26AAE" w:rsidP="00B73B0B">
      <w:pPr>
        <w:tabs>
          <w:tab w:val="left" w:pos="567"/>
          <w:tab w:val="left" w:pos="1134"/>
          <w:tab w:val="left" w:pos="1701"/>
          <w:tab w:val="left" w:pos="2268"/>
          <w:tab w:val="left" w:pos="2835"/>
        </w:tabs>
        <w:snapToGrid w:val="0"/>
        <w:ind w:firstLineChars="200" w:firstLine="480"/>
        <w:rPr>
          <w:lang w:eastAsia="zh-CN"/>
        </w:rPr>
      </w:pPr>
      <w:r>
        <w:rPr>
          <w:rFonts w:hint="eastAsia"/>
          <w:lang w:eastAsia="zh-CN"/>
        </w:rPr>
        <w:lastRenderedPageBreak/>
        <w:t>我们</w:t>
      </w:r>
      <w:r>
        <w:rPr>
          <w:lang w:eastAsia="zh-CN"/>
        </w:rPr>
        <w:t>强调指出，</w:t>
      </w:r>
      <w:r w:rsidR="001A65C1">
        <w:rPr>
          <w:rFonts w:hint="eastAsia"/>
          <w:lang w:eastAsia="zh-CN"/>
        </w:rPr>
        <w:t>今年</w:t>
      </w:r>
      <w:r>
        <w:rPr>
          <w:lang w:eastAsia="zh-CN"/>
        </w:rPr>
        <w:t>经修订的</w:t>
      </w:r>
      <w:r w:rsidR="001A65C1">
        <w:rPr>
          <w:rFonts w:hint="eastAsia"/>
          <w:lang w:eastAsia="zh-CN"/>
        </w:rPr>
        <w:t>《</w:t>
      </w:r>
      <w:r>
        <w:rPr>
          <w:lang w:eastAsia="zh-CN"/>
        </w:rPr>
        <w:t>国际审计准则</w:t>
      </w:r>
      <w:r w:rsidR="001A65C1">
        <w:rPr>
          <w:rFonts w:hint="eastAsia"/>
          <w:lang w:eastAsia="zh-CN"/>
        </w:rPr>
        <w:t>（</w:t>
      </w:r>
      <w:r w:rsidR="001A65C1">
        <w:rPr>
          <w:rFonts w:hint="eastAsia"/>
          <w:lang w:eastAsia="zh-CN"/>
        </w:rPr>
        <w:t>ISA</w:t>
      </w:r>
      <w:r w:rsidR="001A65C1">
        <w:rPr>
          <w:rFonts w:hint="eastAsia"/>
          <w:lang w:eastAsia="zh-CN"/>
        </w:rPr>
        <w:t>）</w:t>
      </w:r>
      <w:r w:rsidR="001A65C1">
        <w:rPr>
          <w:rFonts w:hint="eastAsia"/>
          <w:lang w:eastAsia="zh-CN"/>
        </w:rPr>
        <w:t>700</w:t>
      </w:r>
      <w:r w:rsidR="001A65C1">
        <w:rPr>
          <w:rFonts w:hint="eastAsia"/>
          <w:lang w:eastAsia="zh-CN"/>
        </w:rPr>
        <w:t>》（“形成意见并报告财务报表”）已</w:t>
      </w:r>
      <w:r>
        <w:rPr>
          <w:lang w:eastAsia="zh-CN"/>
        </w:rPr>
        <w:t>开始生效，</w:t>
      </w:r>
      <w:r w:rsidR="001A65C1">
        <w:rPr>
          <w:rFonts w:hint="eastAsia"/>
          <w:lang w:eastAsia="zh-CN"/>
        </w:rPr>
        <w:t>它修订了必须包含在审计证书中的格式和信息。</w:t>
      </w:r>
      <w:r>
        <w:rPr>
          <w:lang w:eastAsia="zh-CN"/>
        </w:rPr>
        <w:t>在</w:t>
      </w:r>
      <w:r>
        <w:rPr>
          <w:rFonts w:hint="eastAsia"/>
          <w:lang w:eastAsia="zh-CN"/>
        </w:rPr>
        <w:t>2016</w:t>
      </w:r>
      <w:r>
        <w:rPr>
          <w:rFonts w:hint="eastAsia"/>
          <w:lang w:eastAsia="zh-CN"/>
        </w:rPr>
        <w:t>年</w:t>
      </w:r>
      <w:r w:rsidR="001A65C1">
        <w:rPr>
          <w:rFonts w:hint="eastAsia"/>
          <w:lang w:eastAsia="zh-CN"/>
        </w:rPr>
        <w:t>12</w:t>
      </w:r>
      <w:r>
        <w:rPr>
          <w:rFonts w:hint="eastAsia"/>
          <w:lang w:eastAsia="zh-CN"/>
        </w:rPr>
        <w:t>月</w:t>
      </w:r>
      <w:r>
        <w:rPr>
          <w:lang w:eastAsia="zh-CN"/>
        </w:rPr>
        <w:t>举行的</w:t>
      </w:r>
      <w:r w:rsidR="001A65C1">
        <w:rPr>
          <w:rFonts w:hint="eastAsia"/>
          <w:lang w:eastAsia="zh-CN"/>
        </w:rPr>
        <w:t>上一次</w:t>
      </w:r>
      <w:r>
        <w:rPr>
          <w:lang w:eastAsia="zh-CN"/>
        </w:rPr>
        <w:t>会议上，联合国外部审计员专家组研究处理</w:t>
      </w:r>
      <w:r w:rsidR="001A65C1">
        <w:rPr>
          <w:rFonts w:hint="eastAsia"/>
          <w:lang w:eastAsia="zh-CN"/>
        </w:rPr>
        <w:t>了</w:t>
      </w:r>
      <w:r>
        <w:rPr>
          <w:lang w:eastAsia="zh-CN"/>
        </w:rPr>
        <w:t>上述问题。我们向管理层通报</w:t>
      </w:r>
      <w:r w:rsidR="001A65C1">
        <w:rPr>
          <w:rFonts w:hint="eastAsia"/>
          <w:lang w:eastAsia="zh-CN"/>
        </w:rPr>
        <w:t>了</w:t>
      </w:r>
      <w:r>
        <w:rPr>
          <w:lang w:eastAsia="zh-CN"/>
        </w:rPr>
        <w:t>审计证书出现的各种变化。</w:t>
      </w:r>
    </w:p>
    <w:p w:rsidR="00306156" w:rsidRPr="00C36E8A" w:rsidRDefault="00306156" w:rsidP="00B73B0B">
      <w:pPr>
        <w:tabs>
          <w:tab w:val="left" w:pos="567"/>
          <w:tab w:val="left" w:pos="1134"/>
          <w:tab w:val="left" w:pos="1701"/>
          <w:tab w:val="left" w:pos="2268"/>
          <w:tab w:val="left" w:pos="2835"/>
        </w:tabs>
        <w:snapToGrid w:val="0"/>
        <w:ind w:firstLineChars="200" w:firstLine="480"/>
        <w:rPr>
          <w:highlight w:val="green"/>
          <w:lang w:val="en-US" w:eastAsia="zh-CN"/>
        </w:rPr>
      </w:pPr>
      <w:r>
        <w:rPr>
          <w:rFonts w:hint="eastAsia"/>
          <w:lang w:eastAsia="zh-CN"/>
        </w:rPr>
        <w:t>最后，对于我们要求其提供信息和文件的所有国际电联官员表现出的彬彬有礼的态度和雷厉风行的作风，我们深表感谢。</w:t>
      </w:r>
    </w:p>
    <w:p w:rsidR="00306156" w:rsidRDefault="00306156" w:rsidP="00B73B0B">
      <w:pPr>
        <w:tabs>
          <w:tab w:val="clear" w:pos="794"/>
          <w:tab w:val="clear" w:pos="1191"/>
          <w:tab w:val="clear" w:pos="1588"/>
          <w:tab w:val="clear" w:pos="1985"/>
        </w:tabs>
        <w:overflowPunct/>
        <w:adjustRightInd/>
        <w:spacing w:before="0"/>
        <w:jc w:val="center"/>
        <w:textAlignment w:val="auto"/>
        <w:rPr>
          <w:lang w:eastAsia="zh-CN"/>
        </w:rPr>
      </w:pPr>
      <w:bookmarkStart w:id="8" w:name="_Toc324506717"/>
      <w:bookmarkStart w:id="9" w:name="_Toc358298708"/>
      <w:r>
        <w:rPr>
          <w:lang w:eastAsia="zh-CN"/>
        </w:rPr>
        <w:br w:type="page"/>
      </w:r>
    </w:p>
    <w:bookmarkEnd w:id="8"/>
    <w:bookmarkEnd w:id="9"/>
    <w:p w:rsidR="00306156" w:rsidRDefault="00306156" w:rsidP="00B73B0B">
      <w:pPr>
        <w:jc w:val="center"/>
        <w:rPr>
          <w:rFonts w:ascii="Verdana" w:hAnsi="Verdana"/>
          <w:lang w:val="en-US"/>
        </w:rPr>
      </w:pPr>
      <w:r w:rsidRPr="003E5760">
        <w:rPr>
          <w:rFonts w:asciiTheme="majorBidi" w:hAnsiTheme="majorBidi" w:cstheme="majorBidi"/>
          <w:iCs/>
          <w:noProof/>
          <w:color w:val="FF0000"/>
          <w:lang w:eastAsia="zh-CN"/>
        </w:rPr>
        <w:lastRenderedPageBreak/>
        <w:drawing>
          <wp:inline distT="0" distB="0" distL="0" distR="0" wp14:anchorId="5C15C401" wp14:editId="4A0D37B9">
            <wp:extent cx="657225" cy="64770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3">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61878" cy="652286"/>
                    </a:xfrm>
                    <a:prstGeom prst="rect">
                      <a:avLst/>
                    </a:prstGeom>
                    <a:noFill/>
                    <a:ln>
                      <a:noFill/>
                    </a:ln>
                    <a:extLst/>
                  </pic:spPr>
                </pic:pic>
              </a:graphicData>
            </a:graphic>
          </wp:inline>
        </w:drawing>
      </w:r>
    </w:p>
    <w:p w:rsidR="00306156" w:rsidRPr="002E5F0D" w:rsidRDefault="00306156" w:rsidP="00AD16A3">
      <w:pPr>
        <w:spacing w:before="720"/>
        <w:jc w:val="center"/>
        <w:rPr>
          <w:rFonts w:ascii="Verdana" w:hAnsi="Verdana"/>
          <w:sz w:val="40"/>
          <w:szCs w:val="40"/>
          <w:lang w:val="en-US" w:eastAsia="zh-CN"/>
        </w:rPr>
      </w:pPr>
      <w:r w:rsidRPr="002E5F0D">
        <w:rPr>
          <w:rFonts w:ascii="STKaiti" w:eastAsia="STKaiti" w:hAnsi="STKaiti" w:cstheme="minorBidi" w:hint="eastAsia"/>
          <w:color w:val="000000" w:themeColor="text1"/>
          <w:kern w:val="24"/>
          <w:sz w:val="40"/>
          <w:szCs w:val="40"/>
          <w:lang w:val="it-IT" w:eastAsia="zh-CN"/>
        </w:rPr>
        <w:t>审计院</w:t>
      </w:r>
    </w:p>
    <w:p w:rsidR="00306156" w:rsidRPr="001F5103" w:rsidRDefault="00306156" w:rsidP="00AD16A3">
      <w:pPr>
        <w:pStyle w:val="Heading1"/>
        <w:spacing w:before="720"/>
        <w:jc w:val="center"/>
        <w:rPr>
          <w:u w:val="single"/>
          <w:lang w:eastAsia="zh-CN"/>
        </w:rPr>
      </w:pPr>
      <w:bookmarkStart w:id="10" w:name="_Toc396212628"/>
      <w:bookmarkStart w:id="11" w:name="_Toc452139256"/>
      <w:bookmarkStart w:id="12" w:name="_Toc358299075"/>
      <w:bookmarkStart w:id="13" w:name="_Toc358300571"/>
      <w:bookmarkStart w:id="14" w:name="_Toc482982299"/>
      <w:r w:rsidRPr="001F5103">
        <w:rPr>
          <w:rFonts w:hint="eastAsia"/>
          <w:lang w:eastAsia="zh-CN"/>
        </w:rPr>
        <w:t>审计证书</w:t>
      </w:r>
      <w:bookmarkEnd w:id="10"/>
      <w:bookmarkEnd w:id="11"/>
      <w:bookmarkEnd w:id="14"/>
    </w:p>
    <w:p w:rsidR="008E1F00" w:rsidRPr="003C0168" w:rsidRDefault="009E2455" w:rsidP="00AD16A3">
      <w:pPr>
        <w:pStyle w:val="Headingb"/>
        <w:autoSpaceDE w:val="0"/>
        <w:autoSpaceDN w:val="0"/>
        <w:spacing w:before="720"/>
        <w:rPr>
          <w:bCs/>
          <w:lang w:eastAsia="zh-CN"/>
        </w:rPr>
      </w:pPr>
      <w:bookmarkStart w:id="15" w:name="_Toc358298709"/>
      <w:bookmarkStart w:id="16" w:name="_Toc358298821"/>
      <w:bookmarkEnd w:id="12"/>
      <w:bookmarkEnd w:id="13"/>
      <w:r>
        <w:rPr>
          <w:rFonts w:hint="eastAsia"/>
          <w:lang w:eastAsia="zh-CN"/>
        </w:rPr>
        <w:t>意见</w:t>
      </w:r>
    </w:p>
    <w:p w:rsidR="008E1F00" w:rsidRDefault="008E1F00" w:rsidP="00B73B0B">
      <w:pPr>
        <w:ind w:firstLineChars="200" w:firstLine="480"/>
        <w:rPr>
          <w:rFonts w:cs="Calibri"/>
          <w:lang w:eastAsia="zh-CN"/>
        </w:rPr>
      </w:pPr>
      <w:r w:rsidRPr="003C0168">
        <w:rPr>
          <w:rFonts w:cs="Calibri"/>
          <w:lang w:eastAsia="zh-CN"/>
        </w:rPr>
        <w:t>我们审计了国际电信联盟（</w:t>
      </w:r>
      <w:r w:rsidRPr="003C0168">
        <w:rPr>
          <w:rFonts w:cs="Calibri"/>
          <w:lang w:eastAsia="zh-CN"/>
        </w:rPr>
        <w:t>ITU</w:t>
      </w:r>
      <w:r w:rsidR="006A309B" w:rsidRPr="003C0168">
        <w:rPr>
          <w:rFonts w:cs="Calibri"/>
          <w:lang w:eastAsia="zh-CN"/>
        </w:rPr>
        <w:t>）</w:t>
      </w:r>
      <w:r w:rsidRPr="003C0168">
        <w:rPr>
          <w:rFonts w:cs="Calibri"/>
          <w:lang w:eastAsia="zh-CN"/>
        </w:rPr>
        <w:t>的财务报表，其中包括</w:t>
      </w:r>
      <w:r w:rsidR="006A309B" w:rsidRPr="003C0168">
        <w:rPr>
          <w:rFonts w:cs="Calibri"/>
          <w:lang w:eastAsia="zh-CN"/>
        </w:rPr>
        <w:t>截至</w:t>
      </w:r>
      <w:r w:rsidR="006A309B">
        <w:rPr>
          <w:rFonts w:cs="Calibri"/>
          <w:lang w:eastAsia="zh-CN"/>
        </w:rPr>
        <w:t>201</w:t>
      </w:r>
      <w:r w:rsidR="006A309B">
        <w:rPr>
          <w:rFonts w:cs="Calibri" w:hint="eastAsia"/>
          <w:lang w:eastAsia="zh-CN"/>
        </w:rPr>
        <w:t>6</w:t>
      </w:r>
      <w:r w:rsidR="006A309B" w:rsidRPr="003C0168">
        <w:rPr>
          <w:rFonts w:cs="Calibri"/>
          <w:lang w:eastAsia="zh-CN"/>
        </w:rPr>
        <w:t>年</w:t>
      </w:r>
      <w:r w:rsidR="006A309B" w:rsidRPr="003C0168">
        <w:rPr>
          <w:rFonts w:cs="Calibri"/>
          <w:lang w:eastAsia="zh-CN"/>
        </w:rPr>
        <w:t>12</w:t>
      </w:r>
      <w:r w:rsidR="006A309B" w:rsidRPr="003C0168">
        <w:rPr>
          <w:rFonts w:cs="Calibri"/>
          <w:lang w:eastAsia="zh-CN"/>
        </w:rPr>
        <w:t>月</w:t>
      </w:r>
      <w:r w:rsidR="006A309B" w:rsidRPr="003C0168">
        <w:rPr>
          <w:rFonts w:cs="Calibri"/>
          <w:lang w:eastAsia="zh-CN"/>
        </w:rPr>
        <w:t>31</w:t>
      </w:r>
      <w:r w:rsidR="006A309B" w:rsidRPr="003C0168">
        <w:rPr>
          <w:rFonts w:cs="Calibri"/>
          <w:lang w:eastAsia="zh-CN"/>
        </w:rPr>
        <w:t>日</w:t>
      </w:r>
      <w:r>
        <w:rPr>
          <w:rFonts w:cs="Calibri"/>
          <w:lang w:eastAsia="zh-CN"/>
        </w:rPr>
        <w:t>的</w:t>
      </w:r>
      <w:r w:rsidRPr="003C0168">
        <w:rPr>
          <w:rFonts w:cs="Calibri"/>
          <w:lang w:eastAsia="zh-CN"/>
        </w:rPr>
        <w:t>财务状况报表、财务业绩</w:t>
      </w:r>
      <w:r>
        <w:rPr>
          <w:rFonts w:cs="Calibri" w:hint="eastAsia"/>
          <w:lang w:eastAsia="zh-CN"/>
        </w:rPr>
        <w:t>报</w:t>
      </w:r>
      <w:r>
        <w:rPr>
          <w:rFonts w:cs="Calibri"/>
          <w:lang w:eastAsia="zh-CN"/>
        </w:rPr>
        <w:t>表</w:t>
      </w:r>
      <w:r w:rsidRPr="003C0168">
        <w:rPr>
          <w:rFonts w:cs="Calibri"/>
          <w:lang w:eastAsia="zh-CN"/>
        </w:rPr>
        <w:t>、净资产变动报表、</w:t>
      </w:r>
      <w:r w:rsidR="006A309B">
        <w:rPr>
          <w:rFonts w:cs="Calibri"/>
          <w:lang w:eastAsia="zh-CN"/>
        </w:rPr>
        <w:t>现金流报表</w:t>
      </w:r>
      <w:r w:rsidR="006A309B">
        <w:rPr>
          <w:rFonts w:cs="Calibri" w:hint="eastAsia"/>
          <w:lang w:eastAsia="zh-CN"/>
        </w:rPr>
        <w:t>、</w:t>
      </w:r>
      <w:r w:rsidR="006A309B">
        <w:rPr>
          <w:rFonts w:cs="Calibri" w:hint="eastAsia"/>
          <w:lang w:eastAsia="zh-CN"/>
        </w:rPr>
        <w:t>2016</w:t>
      </w:r>
      <w:r w:rsidR="006A309B">
        <w:rPr>
          <w:rFonts w:cs="Calibri" w:hint="eastAsia"/>
          <w:lang w:eastAsia="zh-CN"/>
        </w:rPr>
        <w:t>年财务期</w:t>
      </w:r>
      <w:r w:rsidRPr="003C0168">
        <w:rPr>
          <w:rFonts w:cs="Calibri"/>
          <w:lang w:eastAsia="zh-CN"/>
        </w:rPr>
        <w:t>预算金额与实际发生金额的比较</w:t>
      </w:r>
      <w:r>
        <w:rPr>
          <w:rFonts w:cs="Calibri"/>
          <w:lang w:eastAsia="zh-CN"/>
        </w:rPr>
        <w:t>以及</w:t>
      </w:r>
      <w:r>
        <w:rPr>
          <w:rFonts w:cs="Calibri" w:hint="eastAsia"/>
          <w:lang w:eastAsia="zh-CN"/>
        </w:rPr>
        <w:t>重</w:t>
      </w:r>
      <w:r w:rsidRPr="003C0168">
        <w:rPr>
          <w:rFonts w:cs="Calibri"/>
          <w:lang w:eastAsia="zh-CN"/>
        </w:rPr>
        <w:t>要会计政策摘要</w:t>
      </w:r>
      <w:r>
        <w:rPr>
          <w:rFonts w:cs="Calibri" w:hint="eastAsia"/>
          <w:lang w:eastAsia="zh-CN"/>
        </w:rPr>
        <w:t>及</w:t>
      </w:r>
      <w:r w:rsidRPr="003C0168">
        <w:rPr>
          <w:rFonts w:cs="Calibri"/>
          <w:lang w:eastAsia="zh-CN"/>
        </w:rPr>
        <w:t>其它解释</w:t>
      </w:r>
      <w:r w:rsidR="006A309B">
        <w:rPr>
          <w:rFonts w:cs="Calibri" w:hint="eastAsia"/>
          <w:lang w:eastAsia="zh-CN"/>
        </w:rPr>
        <w:t>信息等财务报表</w:t>
      </w:r>
      <w:r w:rsidRPr="003C0168">
        <w:rPr>
          <w:rFonts w:cs="Calibri"/>
          <w:lang w:eastAsia="zh-CN"/>
        </w:rPr>
        <w:t>说明。</w:t>
      </w:r>
    </w:p>
    <w:p w:rsidR="006A309B" w:rsidRPr="003C0168" w:rsidRDefault="006A309B" w:rsidP="00B73B0B">
      <w:pPr>
        <w:ind w:firstLineChars="200" w:firstLine="480"/>
        <w:rPr>
          <w:rFonts w:cs="Calibri"/>
          <w:lang w:eastAsia="zh-CN"/>
        </w:rPr>
      </w:pPr>
      <w:r w:rsidRPr="003C0168">
        <w:rPr>
          <w:rFonts w:cs="Calibri"/>
          <w:lang w:eastAsia="zh-CN"/>
        </w:rPr>
        <w:t>我们认为，根据</w:t>
      </w:r>
      <w:r w:rsidRPr="003C0168">
        <w:rPr>
          <w:rFonts w:cs="Calibri"/>
          <w:lang w:eastAsia="zh-CN"/>
        </w:rPr>
        <w:t>IPSAS</w:t>
      </w:r>
      <w:r w:rsidRPr="003C0168">
        <w:rPr>
          <w:rFonts w:cs="Calibri"/>
          <w:lang w:eastAsia="zh-CN"/>
        </w:rPr>
        <w:t>和国际电联《财务规则和财务细则》</w:t>
      </w:r>
      <w:r>
        <w:rPr>
          <w:rFonts w:cs="Calibri" w:hint="eastAsia"/>
          <w:lang w:eastAsia="zh-CN"/>
        </w:rPr>
        <w:t>，随附的</w:t>
      </w:r>
      <w:r w:rsidRPr="003C0168">
        <w:rPr>
          <w:rFonts w:cs="Calibri"/>
          <w:lang w:eastAsia="zh-CN"/>
        </w:rPr>
        <w:t>财务报表在所有主要方面均</w:t>
      </w:r>
      <w:r>
        <w:rPr>
          <w:rFonts w:cs="Calibri" w:hint="eastAsia"/>
          <w:lang w:eastAsia="zh-CN"/>
        </w:rPr>
        <w:t>公</w:t>
      </w:r>
      <w:r>
        <w:rPr>
          <w:rFonts w:cs="Calibri"/>
          <w:lang w:eastAsia="zh-CN"/>
        </w:rPr>
        <w:t>充</w:t>
      </w:r>
      <w:r>
        <w:rPr>
          <w:rFonts w:cs="Calibri" w:hint="eastAsia"/>
          <w:lang w:eastAsia="zh-CN"/>
        </w:rPr>
        <w:t>地</w:t>
      </w:r>
      <w:r w:rsidRPr="003C0168">
        <w:rPr>
          <w:rFonts w:cs="Calibri"/>
          <w:lang w:eastAsia="zh-CN"/>
        </w:rPr>
        <w:t>反映了国际电信联盟截至</w:t>
      </w:r>
      <w:r>
        <w:rPr>
          <w:rFonts w:cs="Calibri"/>
          <w:lang w:eastAsia="zh-CN"/>
        </w:rPr>
        <w:t>201</w:t>
      </w:r>
      <w:r>
        <w:rPr>
          <w:rFonts w:cs="Calibri" w:hint="eastAsia"/>
          <w:lang w:eastAsia="zh-CN"/>
        </w:rPr>
        <w:t>6</w:t>
      </w:r>
      <w:r w:rsidRPr="003C0168">
        <w:rPr>
          <w:rFonts w:cs="Calibri"/>
          <w:lang w:eastAsia="zh-CN"/>
        </w:rPr>
        <w:t>年</w:t>
      </w:r>
      <w:r w:rsidRPr="003C0168">
        <w:rPr>
          <w:rFonts w:cs="Calibri"/>
          <w:lang w:eastAsia="zh-CN"/>
        </w:rPr>
        <w:t>12</w:t>
      </w:r>
      <w:r w:rsidRPr="003C0168">
        <w:rPr>
          <w:rFonts w:cs="Calibri"/>
          <w:lang w:eastAsia="zh-CN"/>
        </w:rPr>
        <w:t>月</w:t>
      </w:r>
      <w:r w:rsidRPr="003C0168">
        <w:rPr>
          <w:rFonts w:cs="Calibri"/>
          <w:lang w:eastAsia="zh-CN"/>
        </w:rPr>
        <w:t>31</w:t>
      </w:r>
      <w:r w:rsidRPr="003C0168">
        <w:rPr>
          <w:rFonts w:cs="Calibri"/>
          <w:lang w:eastAsia="zh-CN"/>
        </w:rPr>
        <w:t>日的财务业绩、净资产变动、现金流量和预算与</w:t>
      </w:r>
      <w:r>
        <w:rPr>
          <w:rFonts w:cs="Calibri" w:hint="eastAsia"/>
          <w:lang w:eastAsia="zh-CN"/>
        </w:rPr>
        <w:t>刚刚过去的一年中</w:t>
      </w:r>
      <w:r w:rsidRPr="003C0168">
        <w:rPr>
          <w:rFonts w:cs="Calibri"/>
          <w:lang w:eastAsia="zh-CN"/>
        </w:rPr>
        <w:t>实际发生金额之间的比较。</w:t>
      </w:r>
    </w:p>
    <w:p w:rsidR="00077A50" w:rsidRPr="003C0168" w:rsidRDefault="00980AA2" w:rsidP="00B73B0B">
      <w:pPr>
        <w:pStyle w:val="Headingb"/>
        <w:autoSpaceDE w:val="0"/>
        <w:autoSpaceDN w:val="0"/>
        <w:rPr>
          <w:bCs/>
          <w:lang w:eastAsia="zh-CN"/>
        </w:rPr>
      </w:pPr>
      <w:bookmarkStart w:id="17" w:name="_Toc358299077"/>
      <w:bookmarkStart w:id="18" w:name="_Toc358300573"/>
      <w:r>
        <w:rPr>
          <w:rFonts w:hint="eastAsia"/>
          <w:lang w:eastAsia="zh-CN"/>
        </w:rPr>
        <w:t>意见的依据</w:t>
      </w:r>
      <w:bookmarkEnd w:id="17"/>
      <w:bookmarkEnd w:id="18"/>
    </w:p>
    <w:p w:rsidR="00D374AB" w:rsidRDefault="008E1F00" w:rsidP="00B73B0B">
      <w:pPr>
        <w:ind w:firstLineChars="200" w:firstLine="480"/>
        <w:rPr>
          <w:rFonts w:ascii="SimSun" w:hAnsi="SimSun" w:cs="SimSun"/>
          <w:color w:val="000000"/>
          <w:lang w:eastAsia="zh-CN"/>
        </w:rPr>
      </w:pPr>
      <w:r w:rsidRPr="003C0168">
        <w:rPr>
          <w:rFonts w:cs="Calibri"/>
          <w:lang w:eastAsia="zh-CN"/>
        </w:rPr>
        <w:t>我们的审计是根据国际最高审计准则（</w:t>
      </w:r>
      <w:r>
        <w:rPr>
          <w:rFonts w:cs="Calibri" w:hint="eastAsia"/>
          <w:lang w:eastAsia="zh-CN"/>
        </w:rPr>
        <w:t>ISSAI</w:t>
      </w:r>
      <w:r w:rsidRPr="003C0168">
        <w:rPr>
          <w:rFonts w:cs="Calibri"/>
          <w:lang w:eastAsia="zh-CN"/>
        </w:rPr>
        <w:t>）</w:t>
      </w:r>
      <w:r>
        <w:rPr>
          <w:rFonts w:cs="Calibri" w:hint="eastAsia"/>
          <w:lang w:eastAsia="zh-CN"/>
        </w:rPr>
        <w:t>以及国际电联《财务规则和财务细则》</w:t>
      </w:r>
      <w:r w:rsidRPr="003C0168">
        <w:rPr>
          <w:rFonts w:cs="Calibri"/>
          <w:lang w:eastAsia="zh-CN"/>
        </w:rPr>
        <w:t>开展的。</w:t>
      </w:r>
      <w:r w:rsidR="00980AA2">
        <w:rPr>
          <w:rFonts w:cs="Calibri" w:hint="eastAsia"/>
          <w:lang w:eastAsia="zh-CN"/>
        </w:rPr>
        <w:t>在财务报表领域，</w:t>
      </w:r>
      <w:r w:rsidR="00980AA2">
        <w:rPr>
          <w:rFonts w:cs="Calibri" w:hint="eastAsia"/>
          <w:lang w:eastAsia="zh-CN"/>
        </w:rPr>
        <w:t>ISSAI</w:t>
      </w:r>
      <w:r w:rsidR="00D374AB">
        <w:rPr>
          <w:rFonts w:cs="Calibri" w:hint="eastAsia"/>
          <w:lang w:eastAsia="zh-CN"/>
        </w:rPr>
        <w:t>直接源自</w:t>
      </w:r>
      <w:r w:rsidR="00980AA2">
        <w:rPr>
          <w:rFonts w:cs="Calibri" w:hint="eastAsia"/>
          <w:lang w:eastAsia="zh-CN"/>
        </w:rPr>
        <w:t>国际审计标准（</w:t>
      </w:r>
      <w:r w:rsidR="00980AA2">
        <w:rPr>
          <w:rFonts w:cs="Calibri" w:hint="eastAsia"/>
          <w:lang w:eastAsia="zh-CN"/>
        </w:rPr>
        <w:t>ISA</w:t>
      </w:r>
      <w:r w:rsidR="00980AA2">
        <w:rPr>
          <w:rFonts w:cs="Calibri" w:hint="eastAsia"/>
          <w:lang w:eastAsia="zh-CN"/>
        </w:rPr>
        <w:t>）</w:t>
      </w:r>
      <w:r w:rsidR="00D374AB">
        <w:rPr>
          <w:rFonts w:cs="Calibri" w:hint="eastAsia"/>
          <w:lang w:val="en-US" w:eastAsia="zh-CN"/>
        </w:rPr>
        <w:t>。只要</w:t>
      </w:r>
      <w:r w:rsidR="00D374AB">
        <w:rPr>
          <w:rFonts w:cs="Calibri" w:hint="eastAsia"/>
          <w:lang w:val="en-US" w:eastAsia="zh-CN"/>
        </w:rPr>
        <w:t>ISA</w:t>
      </w:r>
      <w:r w:rsidR="00D374AB">
        <w:rPr>
          <w:rFonts w:cs="Calibri" w:hint="eastAsia"/>
          <w:lang w:val="en-US" w:eastAsia="zh-CN"/>
        </w:rPr>
        <w:t>的规定与</w:t>
      </w:r>
      <w:r w:rsidR="00D374AB">
        <w:rPr>
          <w:rFonts w:cs="Calibri" w:hint="eastAsia"/>
          <w:lang w:eastAsia="zh-CN"/>
        </w:rPr>
        <w:t>意大利审计院的具体审计工作相吻合，我们就尽可能适用这些规定。这些标准规定的意大利审计院的职责进一步述于我们报告的“审计员在财务报表审计方面的职责”一节中。根据与我们对联合国系统财务报表进行审计有关的</w:t>
      </w:r>
      <w:r w:rsidR="004037C7">
        <w:rPr>
          <w:rFonts w:cs="Calibri" w:hint="eastAsia"/>
          <w:lang w:eastAsia="zh-CN"/>
        </w:rPr>
        <w:t>职业操守</w:t>
      </w:r>
      <w:r w:rsidR="00D374AB">
        <w:rPr>
          <w:rFonts w:cs="Calibri" w:hint="eastAsia"/>
          <w:lang w:eastAsia="zh-CN"/>
        </w:rPr>
        <w:t>，我们独立于国际电联</w:t>
      </w:r>
      <w:r w:rsidR="004037C7">
        <w:rPr>
          <w:rFonts w:cs="Calibri" w:hint="eastAsia"/>
          <w:lang w:eastAsia="zh-CN"/>
        </w:rPr>
        <w:t>，我们已根据这些要求履行了我们其他的职业操守</w:t>
      </w:r>
      <w:r w:rsidR="004037C7" w:rsidRPr="004037C7">
        <w:rPr>
          <w:rFonts w:cs="Calibri" w:hint="eastAsia"/>
          <w:lang w:eastAsia="zh-CN"/>
        </w:rPr>
        <w:t>要求</w:t>
      </w:r>
      <w:r w:rsidR="004037C7">
        <w:rPr>
          <w:rFonts w:cs="Calibri" w:hint="eastAsia"/>
          <w:lang w:eastAsia="zh-CN"/>
        </w:rPr>
        <w:t>。我们认为，</w:t>
      </w:r>
      <w:r w:rsidR="004037C7">
        <w:rPr>
          <w:color w:val="000000"/>
          <w:lang w:eastAsia="zh-CN"/>
        </w:rPr>
        <w:t>所获得的审计证据为我们发表意见提供了充实和适当的基础</w:t>
      </w:r>
      <w:r w:rsidR="004037C7">
        <w:rPr>
          <w:rFonts w:ascii="SimSun" w:hAnsi="SimSun" w:cs="SimSun" w:hint="eastAsia"/>
          <w:color w:val="000000"/>
          <w:lang w:eastAsia="zh-CN"/>
        </w:rPr>
        <w:t>。</w:t>
      </w:r>
    </w:p>
    <w:p w:rsidR="004037C7" w:rsidRDefault="004037C7" w:rsidP="00B73B0B">
      <w:pPr>
        <w:pStyle w:val="Headingb"/>
        <w:autoSpaceDE w:val="0"/>
        <w:autoSpaceDN w:val="0"/>
        <w:rPr>
          <w:rFonts w:ascii="SimSun" w:hAnsi="SimSun" w:cs="SimSun"/>
          <w:color w:val="000000"/>
          <w:lang w:eastAsia="zh-CN"/>
        </w:rPr>
      </w:pPr>
      <w:r w:rsidRPr="004037C7">
        <w:rPr>
          <w:rFonts w:hint="eastAsia"/>
          <w:lang w:eastAsia="zh-CN"/>
        </w:rPr>
        <w:t>其他信息</w:t>
      </w:r>
    </w:p>
    <w:p w:rsidR="008F1A91" w:rsidRDefault="004037C7" w:rsidP="00B73B0B">
      <w:pPr>
        <w:ind w:firstLineChars="200" w:firstLine="480"/>
        <w:rPr>
          <w:color w:val="000000"/>
          <w:lang w:eastAsia="zh-CN"/>
        </w:rPr>
      </w:pPr>
      <w:r>
        <w:rPr>
          <w:rFonts w:cs="Calibri" w:hint="eastAsia"/>
          <w:lang w:eastAsia="zh-CN"/>
        </w:rPr>
        <w:t>国际电联秘书长负责其他信息。其他信息包括</w:t>
      </w:r>
      <w:r w:rsidR="008F1A91">
        <w:rPr>
          <w:rFonts w:cs="Calibri" w:hint="eastAsia"/>
          <w:lang w:eastAsia="zh-CN"/>
        </w:rPr>
        <w:t>示于</w:t>
      </w:r>
      <w:r w:rsidR="008F1A91">
        <w:rPr>
          <w:color w:val="000000"/>
          <w:lang w:eastAsia="zh-CN"/>
        </w:rPr>
        <w:t>财务运作报告的秘书长前言部</w:t>
      </w:r>
      <w:r w:rsidR="008F1A91">
        <w:rPr>
          <w:rFonts w:ascii="SimSun" w:hAnsi="SimSun" w:cs="SimSun" w:hint="eastAsia"/>
          <w:color w:val="000000"/>
          <w:lang w:eastAsia="zh-CN"/>
        </w:rPr>
        <w:t>分中的“</w:t>
      </w:r>
      <w:r w:rsidR="008F1A91">
        <w:rPr>
          <w:color w:val="000000"/>
          <w:lang w:eastAsia="zh-CN"/>
        </w:rPr>
        <w:t>关键财务指标</w:t>
      </w:r>
      <w:r w:rsidR="008F1A91">
        <w:rPr>
          <w:rFonts w:hint="eastAsia"/>
          <w:color w:val="000000"/>
          <w:lang w:eastAsia="zh-CN"/>
        </w:rPr>
        <w:t>”</w:t>
      </w:r>
      <w:r w:rsidR="008F1A91">
        <w:rPr>
          <w:color w:val="000000"/>
          <w:lang w:eastAsia="zh-CN"/>
        </w:rPr>
        <w:t>的</w:t>
      </w:r>
      <w:r w:rsidR="008F1A91">
        <w:rPr>
          <w:rFonts w:hint="eastAsia"/>
          <w:color w:val="000000"/>
          <w:lang w:eastAsia="zh-CN"/>
        </w:rPr>
        <w:t>介绍。</w:t>
      </w:r>
    </w:p>
    <w:p w:rsidR="005428B1" w:rsidRDefault="008F1A91" w:rsidP="00B73B0B">
      <w:pPr>
        <w:ind w:firstLineChars="200" w:firstLine="480"/>
        <w:rPr>
          <w:color w:val="000000"/>
          <w:lang w:eastAsia="zh-CN"/>
        </w:rPr>
      </w:pPr>
      <w:r>
        <w:rPr>
          <w:rFonts w:hint="eastAsia"/>
          <w:color w:val="000000"/>
          <w:lang w:eastAsia="zh-CN"/>
        </w:rPr>
        <w:t>我们认为，财务报表并不包含其他信息，因此我们</w:t>
      </w:r>
      <w:r w:rsidR="005428B1">
        <w:rPr>
          <w:rFonts w:hint="eastAsia"/>
          <w:color w:val="000000"/>
          <w:lang w:eastAsia="zh-CN"/>
        </w:rPr>
        <w:t>并不对其做出任何形式的担保结论。</w:t>
      </w:r>
    </w:p>
    <w:p w:rsidR="008F1A91" w:rsidRDefault="005428B1" w:rsidP="00B73B0B">
      <w:pPr>
        <w:ind w:firstLineChars="200" w:firstLine="480"/>
        <w:rPr>
          <w:iCs/>
          <w:lang w:eastAsia="zh-CN"/>
        </w:rPr>
      </w:pPr>
      <w:r>
        <w:rPr>
          <w:rFonts w:hint="eastAsia"/>
          <w:color w:val="000000"/>
          <w:lang w:eastAsia="zh-CN"/>
        </w:rPr>
        <w:t>关于我们对财务报表进行的审计，我们的职责在于阅读这些其他信息并在此过程中考虑这些其他信息是否与财务报表</w:t>
      </w:r>
      <w:r w:rsidR="001B52B5">
        <w:rPr>
          <w:rFonts w:hint="eastAsia"/>
          <w:color w:val="000000"/>
          <w:lang w:eastAsia="zh-CN"/>
        </w:rPr>
        <w:t>严重背离</w:t>
      </w:r>
      <w:r>
        <w:rPr>
          <w:rFonts w:hint="eastAsia"/>
          <w:color w:val="000000"/>
          <w:lang w:eastAsia="zh-CN"/>
        </w:rPr>
        <w:t>或我们在审计过程或其他途径中获得的知识是否</w:t>
      </w:r>
      <w:r w:rsidR="001B52B5">
        <w:rPr>
          <w:rFonts w:hint="eastAsia"/>
          <w:color w:val="000000"/>
          <w:lang w:eastAsia="zh-CN"/>
        </w:rPr>
        <w:t>存在重大错报</w:t>
      </w:r>
      <w:r>
        <w:rPr>
          <w:rFonts w:hint="eastAsia"/>
          <w:color w:val="000000"/>
          <w:lang w:eastAsia="zh-CN"/>
        </w:rPr>
        <w:t>。如果，基于我们开展的工作，我们得出结论，该其他信息</w:t>
      </w:r>
      <w:r w:rsidR="001B52B5">
        <w:rPr>
          <w:rFonts w:hint="eastAsia"/>
          <w:color w:val="000000"/>
          <w:lang w:eastAsia="zh-CN"/>
        </w:rPr>
        <w:t>属于重大错报</w:t>
      </w:r>
      <w:r>
        <w:rPr>
          <w:rFonts w:hint="eastAsia"/>
          <w:color w:val="000000"/>
          <w:lang w:eastAsia="zh-CN"/>
        </w:rPr>
        <w:t>，那么我们需要报告这一事实。在此方面，我们没有任何需要报告的事项。</w:t>
      </w:r>
    </w:p>
    <w:p w:rsidR="004037C7" w:rsidRPr="003C0168" w:rsidRDefault="004037C7" w:rsidP="00B73B0B">
      <w:pPr>
        <w:pStyle w:val="Headingb"/>
        <w:autoSpaceDE w:val="0"/>
        <w:autoSpaceDN w:val="0"/>
        <w:rPr>
          <w:bCs/>
          <w:lang w:eastAsia="zh-CN"/>
        </w:rPr>
      </w:pPr>
      <w:bookmarkStart w:id="19" w:name="_Toc358299076"/>
      <w:bookmarkStart w:id="20" w:name="_Toc358300572"/>
      <w:r w:rsidRPr="003C0168">
        <w:rPr>
          <w:lang w:eastAsia="zh-CN"/>
        </w:rPr>
        <w:lastRenderedPageBreak/>
        <w:t>国际电联秘书长</w:t>
      </w:r>
      <w:r w:rsidR="00963E48">
        <w:rPr>
          <w:rFonts w:hint="eastAsia"/>
          <w:lang w:eastAsia="zh-CN"/>
        </w:rPr>
        <w:t>和</w:t>
      </w:r>
      <w:r w:rsidRPr="003C0168">
        <w:rPr>
          <w:lang w:eastAsia="zh-CN"/>
        </w:rPr>
        <w:t>财务报表</w:t>
      </w:r>
      <w:r w:rsidR="00963E48">
        <w:rPr>
          <w:rFonts w:hint="eastAsia"/>
          <w:lang w:eastAsia="zh-CN"/>
        </w:rPr>
        <w:t>管理人员</w:t>
      </w:r>
      <w:r w:rsidRPr="003C0168">
        <w:rPr>
          <w:lang w:eastAsia="zh-CN"/>
        </w:rPr>
        <w:t>的职责</w:t>
      </w:r>
      <w:bookmarkEnd w:id="19"/>
      <w:bookmarkEnd w:id="20"/>
    </w:p>
    <w:p w:rsidR="004037C7" w:rsidRDefault="004037C7" w:rsidP="00B73B0B">
      <w:pPr>
        <w:ind w:firstLineChars="200" w:firstLine="480"/>
        <w:rPr>
          <w:rFonts w:cs="Calibri"/>
          <w:lang w:eastAsia="zh-CN"/>
        </w:rPr>
      </w:pPr>
      <w:r w:rsidRPr="003C0168">
        <w:rPr>
          <w:rFonts w:cs="Calibri"/>
          <w:lang w:eastAsia="zh-CN"/>
        </w:rPr>
        <w:t>秘书长有责任按照国际公共部门会计准则（</w:t>
      </w:r>
      <w:r w:rsidRPr="003C0168">
        <w:rPr>
          <w:rFonts w:cs="Calibri"/>
          <w:lang w:eastAsia="zh-CN"/>
        </w:rPr>
        <w:t>IPSAS</w:t>
      </w:r>
      <w:r w:rsidRPr="003C0168">
        <w:rPr>
          <w:rFonts w:cs="Calibri"/>
          <w:lang w:eastAsia="zh-CN"/>
        </w:rPr>
        <w:t>）起草并</w:t>
      </w:r>
      <w:r>
        <w:rPr>
          <w:rFonts w:cs="Calibri" w:hint="eastAsia"/>
          <w:lang w:eastAsia="zh-CN"/>
        </w:rPr>
        <w:t>公允地</w:t>
      </w:r>
      <w:r w:rsidRPr="003C0168">
        <w:rPr>
          <w:rFonts w:cs="Calibri"/>
          <w:lang w:eastAsia="zh-CN"/>
        </w:rPr>
        <w:t>呈现财务报表</w:t>
      </w:r>
      <w:r w:rsidR="0039489D">
        <w:rPr>
          <w:rFonts w:cs="Calibri" w:hint="eastAsia"/>
          <w:lang w:eastAsia="zh-CN"/>
        </w:rPr>
        <w:t>及秘书长认为必要的内部控制，</w:t>
      </w:r>
      <w:r>
        <w:rPr>
          <w:rFonts w:cs="Calibri" w:hint="eastAsia"/>
          <w:lang w:eastAsia="zh-CN"/>
        </w:rPr>
        <w:t>为在</w:t>
      </w:r>
      <w:r>
        <w:rPr>
          <w:rFonts w:cs="Calibri"/>
          <w:lang w:eastAsia="zh-CN"/>
        </w:rPr>
        <w:t>财务</w:t>
      </w:r>
      <w:r>
        <w:rPr>
          <w:rFonts w:cs="Calibri" w:hint="eastAsia"/>
          <w:lang w:eastAsia="zh-CN"/>
        </w:rPr>
        <w:t>报表的</w:t>
      </w:r>
      <w:r>
        <w:rPr>
          <w:rFonts w:cs="Calibri"/>
          <w:lang w:eastAsia="zh-CN"/>
        </w:rPr>
        <w:t>编制</w:t>
      </w:r>
      <w:r>
        <w:rPr>
          <w:rFonts w:cs="Calibri" w:hint="eastAsia"/>
          <w:lang w:eastAsia="zh-CN"/>
        </w:rPr>
        <w:t>中防止</w:t>
      </w:r>
      <w:r>
        <w:rPr>
          <w:rFonts w:cs="Calibri"/>
          <w:lang w:eastAsia="zh-CN"/>
        </w:rPr>
        <w:t>因欺骗或失误造成重大错报创造条件</w:t>
      </w:r>
      <w:r>
        <w:rPr>
          <w:rFonts w:cs="Calibri" w:hint="eastAsia"/>
          <w:lang w:eastAsia="zh-CN"/>
        </w:rPr>
        <w:t>。</w:t>
      </w:r>
    </w:p>
    <w:p w:rsidR="004037C7" w:rsidRDefault="0039489D" w:rsidP="00B73B0B">
      <w:pPr>
        <w:ind w:firstLineChars="200" w:firstLine="480"/>
        <w:rPr>
          <w:rFonts w:cs="Calibri"/>
          <w:lang w:eastAsia="zh-CN"/>
        </w:rPr>
      </w:pPr>
      <w:r>
        <w:rPr>
          <w:rFonts w:hint="eastAsia"/>
          <w:lang w:eastAsia="zh-CN"/>
        </w:rPr>
        <w:t>在编制财务报表时，</w:t>
      </w:r>
      <w:r w:rsidR="00CF3A33">
        <w:rPr>
          <w:rFonts w:hint="eastAsia"/>
          <w:lang w:eastAsia="zh-CN"/>
        </w:rPr>
        <w:t>除非秘书长准备将该组织变卖或停止业务，或没有其他现实选择，只能选择如此作为，否则</w:t>
      </w:r>
      <w:r>
        <w:rPr>
          <w:rFonts w:hint="eastAsia"/>
          <w:lang w:eastAsia="zh-CN"/>
        </w:rPr>
        <w:t>秘书长有责任评估国际电联作为一项持续经营原则继续酌情披露与持续经营有关</w:t>
      </w:r>
      <w:r w:rsidR="00CF3A33">
        <w:rPr>
          <w:rFonts w:hint="eastAsia"/>
          <w:lang w:eastAsia="zh-CN"/>
        </w:rPr>
        <w:t>的</w:t>
      </w:r>
      <w:r>
        <w:rPr>
          <w:rFonts w:hint="eastAsia"/>
          <w:lang w:eastAsia="zh-CN"/>
        </w:rPr>
        <w:t>事项，并继续采用会计的持续经营</w:t>
      </w:r>
      <w:r w:rsidR="00CF3A33">
        <w:rPr>
          <w:rFonts w:hint="eastAsia"/>
          <w:lang w:eastAsia="zh-CN"/>
        </w:rPr>
        <w:t>作为</w:t>
      </w:r>
      <w:r>
        <w:rPr>
          <w:rFonts w:hint="eastAsia"/>
          <w:lang w:eastAsia="zh-CN"/>
        </w:rPr>
        <w:t>基础的能力</w:t>
      </w:r>
      <w:r w:rsidR="00CF3A33">
        <w:rPr>
          <w:rFonts w:hint="eastAsia"/>
          <w:lang w:eastAsia="zh-CN"/>
        </w:rPr>
        <w:t>。</w:t>
      </w:r>
    </w:p>
    <w:p w:rsidR="004037C7" w:rsidRDefault="00CF3A33" w:rsidP="00B73B0B">
      <w:pPr>
        <w:ind w:firstLineChars="200" w:firstLine="480"/>
        <w:rPr>
          <w:rFonts w:cs="Calibri"/>
          <w:lang w:eastAsia="zh-CN"/>
        </w:rPr>
      </w:pPr>
      <w:r>
        <w:rPr>
          <w:rFonts w:cs="Calibri" w:hint="eastAsia"/>
          <w:lang w:eastAsia="zh-CN"/>
        </w:rPr>
        <w:t>管理人员负责监督国际电联的财务报告进程。</w:t>
      </w:r>
    </w:p>
    <w:p w:rsidR="00CF3A33" w:rsidRPr="00CF3A33" w:rsidRDefault="00CF3A33" w:rsidP="00B73B0B">
      <w:pPr>
        <w:pStyle w:val="Headingb"/>
        <w:autoSpaceDE w:val="0"/>
        <w:autoSpaceDN w:val="0"/>
        <w:rPr>
          <w:lang w:eastAsia="zh-CN"/>
        </w:rPr>
      </w:pPr>
      <w:r w:rsidRPr="00CF3A33">
        <w:rPr>
          <w:rFonts w:hint="eastAsia"/>
          <w:lang w:eastAsia="zh-CN"/>
        </w:rPr>
        <w:t>审计员在财务报表审计方面的职责</w:t>
      </w:r>
    </w:p>
    <w:p w:rsidR="00CF3A33" w:rsidRDefault="00CF3A33" w:rsidP="00AD16A3">
      <w:pPr>
        <w:spacing w:after="120"/>
        <w:ind w:firstLineChars="200" w:firstLine="480"/>
        <w:rPr>
          <w:lang w:eastAsia="zh-CN"/>
        </w:rPr>
      </w:pPr>
      <w:r>
        <w:rPr>
          <w:rFonts w:hint="eastAsia"/>
          <w:lang w:eastAsia="zh-CN"/>
        </w:rPr>
        <w:t>我们的目标是在合理确保财务报表在整体上</w:t>
      </w:r>
      <w:r w:rsidR="001B52B5">
        <w:rPr>
          <w:rFonts w:hint="eastAsia"/>
          <w:lang w:eastAsia="zh-CN"/>
        </w:rPr>
        <w:t>没有重大错报</w:t>
      </w:r>
      <w:r w:rsidR="00631D80">
        <w:rPr>
          <w:rFonts w:hint="eastAsia"/>
          <w:lang w:eastAsia="zh-CN"/>
        </w:rPr>
        <w:t>（无论是故意欺骗还是疏忽）并发表包含我们意见的审计员报告。合理保证是级别较高的保证，但并不是担保根据</w:t>
      </w:r>
      <w:r w:rsidR="00631D80">
        <w:rPr>
          <w:rFonts w:hint="eastAsia"/>
          <w:lang w:eastAsia="zh-CN"/>
        </w:rPr>
        <w:t>ISA</w:t>
      </w:r>
      <w:r w:rsidR="00631D80">
        <w:rPr>
          <w:rFonts w:hint="eastAsia"/>
          <w:lang w:eastAsia="zh-CN"/>
        </w:rPr>
        <w:t>开展的审计总能在存在重大错报时百分百地发现这一错报。故意欺骗或疏忽都会造成错报，如果</w:t>
      </w:r>
      <w:r w:rsidR="007F31B0">
        <w:rPr>
          <w:rFonts w:hint="eastAsia"/>
          <w:lang w:eastAsia="zh-CN"/>
        </w:rPr>
        <w:t>可合理预期</w:t>
      </w:r>
      <w:r w:rsidR="00631D80">
        <w:rPr>
          <w:rFonts w:hint="eastAsia"/>
          <w:lang w:eastAsia="zh-CN"/>
        </w:rPr>
        <w:t>错报</w:t>
      </w:r>
      <w:r w:rsidR="007F31B0">
        <w:rPr>
          <w:rFonts w:hint="eastAsia"/>
          <w:lang w:eastAsia="zh-CN"/>
        </w:rPr>
        <w:t>将单独或在总体上影响用户在这些财务报表基础上做出的经济决定，则视为重大错报。</w:t>
      </w:r>
    </w:p>
    <w:p w:rsidR="007F31B0" w:rsidRDefault="007F31B0" w:rsidP="00AD16A3">
      <w:pPr>
        <w:spacing w:after="120"/>
        <w:ind w:firstLineChars="200" w:firstLine="480"/>
        <w:rPr>
          <w:lang w:eastAsia="zh-CN"/>
        </w:rPr>
      </w:pPr>
      <w:r>
        <w:rPr>
          <w:rFonts w:hint="eastAsia"/>
          <w:lang w:eastAsia="zh-CN"/>
        </w:rPr>
        <w:t>作为根据</w:t>
      </w:r>
      <w:r>
        <w:rPr>
          <w:rFonts w:hint="eastAsia"/>
          <w:lang w:eastAsia="zh-CN"/>
        </w:rPr>
        <w:t>ISA</w:t>
      </w:r>
      <w:r>
        <w:rPr>
          <w:rFonts w:hint="eastAsia"/>
          <w:lang w:eastAsia="zh-CN"/>
        </w:rPr>
        <w:t>开展的审计的一部分，我们在审计过程中进行专业判断并保持专业质疑精神。我们也：</w:t>
      </w:r>
      <w:r>
        <w:rPr>
          <w:lang w:eastAsia="zh-CN"/>
        </w:rPr>
        <w:t xml:space="preserve"> </w:t>
      </w:r>
    </w:p>
    <w:p w:rsidR="007F31B0" w:rsidRDefault="00AD16A3" w:rsidP="00AD16A3">
      <w:pPr>
        <w:pStyle w:val="enumlev1"/>
        <w:rPr>
          <w:lang w:eastAsia="zh-CN"/>
        </w:rPr>
      </w:pPr>
      <w:r>
        <w:rPr>
          <w:lang w:eastAsia="zh-CN"/>
        </w:rPr>
        <w:t>•</w:t>
      </w:r>
      <w:r>
        <w:rPr>
          <w:lang w:eastAsia="zh-CN"/>
        </w:rPr>
        <w:tab/>
      </w:r>
      <w:r w:rsidR="00F349F8">
        <w:rPr>
          <w:rFonts w:hint="eastAsia"/>
          <w:lang w:eastAsia="zh-CN"/>
        </w:rPr>
        <w:t>确定并评估由于故意欺骗或疏忽而使财务报表出现重大错报的风险，设计并执行可对这些风险做出响应的审计程序并获取可足以适当地为我们发表意见提供基础的审计证据。</w:t>
      </w:r>
      <w:r w:rsidR="004B3CB0">
        <w:rPr>
          <w:rFonts w:hint="eastAsia"/>
          <w:lang w:eastAsia="zh-CN"/>
        </w:rPr>
        <w:t>未能发现故意欺骗造成的重大错报的风险高于未能发现疏忽造成的重大错报，因为故意欺骗可能涉及到串谋、</w:t>
      </w:r>
      <w:r w:rsidR="00D93BA5">
        <w:rPr>
          <w:rFonts w:hint="eastAsia"/>
          <w:lang w:eastAsia="zh-CN"/>
        </w:rPr>
        <w:t>伪造、故意过失、误解或无视内控</w:t>
      </w:r>
      <w:r w:rsidR="004B3CB0">
        <w:rPr>
          <w:rFonts w:hint="eastAsia"/>
          <w:lang w:eastAsia="zh-CN"/>
        </w:rPr>
        <w:t>。</w:t>
      </w:r>
      <w:r w:rsidR="007F31B0">
        <w:rPr>
          <w:lang w:eastAsia="zh-CN"/>
        </w:rPr>
        <w:t xml:space="preserve"> </w:t>
      </w:r>
    </w:p>
    <w:p w:rsidR="007F31B0" w:rsidRDefault="00AD16A3" w:rsidP="00AD16A3">
      <w:pPr>
        <w:pStyle w:val="enumlev1"/>
        <w:rPr>
          <w:lang w:eastAsia="zh-CN"/>
        </w:rPr>
      </w:pPr>
      <w:r>
        <w:rPr>
          <w:lang w:eastAsia="zh-CN"/>
        </w:rPr>
        <w:t>•</w:t>
      </w:r>
      <w:r>
        <w:rPr>
          <w:lang w:eastAsia="zh-CN"/>
        </w:rPr>
        <w:tab/>
      </w:r>
      <w:r w:rsidR="00F330AF">
        <w:rPr>
          <w:rFonts w:hint="eastAsia"/>
          <w:lang w:eastAsia="zh-CN"/>
        </w:rPr>
        <w:t>了解与审计有关的内部控制的情况，以设计与具体情况相称的审计流程，但不是对国际电联内部控制的有效性发表意见。</w:t>
      </w:r>
    </w:p>
    <w:p w:rsidR="007F31B0" w:rsidRDefault="00AD16A3" w:rsidP="00AD16A3">
      <w:pPr>
        <w:pStyle w:val="enumlev1"/>
        <w:rPr>
          <w:lang w:eastAsia="zh-CN"/>
        </w:rPr>
      </w:pPr>
      <w:r>
        <w:rPr>
          <w:lang w:eastAsia="zh-CN"/>
        </w:rPr>
        <w:t>•</w:t>
      </w:r>
      <w:r>
        <w:rPr>
          <w:lang w:eastAsia="zh-CN"/>
        </w:rPr>
        <w:tab/>
      </w:r>
      <w:r w:rsidR="00F330AF">
        <w:rPr>
          <w:rFonts w:hint="eastAsia"/>
          <w:lang w:eastAsia="zh-CN"/>
        </w:rPr>
        <w:t>评估所采用会计政策是否适当及会计估算和管理层相关披露的合理性。</w:t>
      </w:r>
    </w:p>
    <w:p w:rsidR="00D97E87" w:rsidRPr="00D97E87" w:rsidRDefault="00AD16A3" w:rsidP="00AD16A3">
      <w:pPr>
        <w:pStyle w:val="enumlev1"/>
        <w:rPr>
          <w:lang w:eastAsia="zh-CN"/>
        </w:rPr>
      </w:pPr>
      <w:r>
        <w:rPr>
          <w:lang w:eastAsia="zh-CN"/>
        </w:rPr>
        <w:t>•</w:t>
      </w:r>
      <w:r>
        <w:rPr>
          <w:lang w:eastAsia="zh-CN"/>
        </w:rPr>
        <w:tab/>
      </w:r>
      <w:r w:rsidR="00F330AF" w:rsidRPr="00D97E87">
        <w:rPr>
          <w:rFonts w:hint="eastAsia"/>
          <w:lang w:eastAsia="zh-CN"/>
        </w:rPr>
        <w:t>就管理层采用</w:t>
      </w:r>
      <w:r w:rsidR="001E7B7C" w:rsidRPr="00D97E87">
        <w:rPr>
          <w:rFonts w:hint="eastAsia"/>
          <w:lang w:eastAsia="zh-CN"/>
        </w:rPr>
        <w:t>会计</w:t>
      </w:r>
      <w:r w:rsidR="00F330AF" w:rsidRPr="00D97E87">
        <w:rPr>
          <w:rFonts w:hint="eastAsia"/>
          <w:lang w:eastAsia="zh-CN"/>
        </w:rPr>
        <w:t>持续经营</w:t>
      </w:r>
      <w:r w:rsidR="001E7B7C" w:rsidRPr="00D97E87">
        <w:rPr>
          <w:rFonts w:hint="eastAsia"/>
          <w:lang w:eastAsia="zh-CN"/>
        </w:rPr>
        <w:t>基础是否适当做出结论，并根据所获得的审计证据判断活动或条款是否存在对国际电联继续以现行方式开展活动带来很大疑问的重大不确定性。如果我们得出结论，确实存在重大不确定性，那么我们需要在审计报告中提请注意财务报表的相关披露，或如果此类披露尚不充分，则修改我们的意见。我们的结论基于</w:t>
      </w:r>
      <w:r w:rsidR="00D97E87" w:rsidRPr="00D97E87">
        <w:rPr>
          <w:rFonts w:hint="eastAsia"/>
          <w:lang w:eastAsia="zh-CN"/>
        </w:rPr>
        <w:t>截至起草报告之时所获得的审计证据。但是，未来活动或条款可能会导致国际电联停止以现行方式运作下去。</w:t>
      </w:r>
    </w:p>
    <w:p w:rsidR="00CF3A33" w:rsidRPr="00D97E87" w:rsidRDefault="00AD16A3" w:rsidP="00AD16A3">
      <w:pPr>
        <w:pStyle w:val="enumlev1"/>
        <w:rPr>
          <w:lang w:eastAsia="zh-CN"/>
        </w:rPr>
      </w:pPr>
      <w:r>
        <w:rPr>
          <w:lang w:eastAsia="zh-CN"/>
        </w:rPr>
        <w:t>•</w:t>
      </w:r>
      <w:r>
        <w:rPr>
          <w:lang w:eastAsia="zh-CN"/>
        </w:rPr>
        <w:tab/>
      </w:r>
      <w:r w:rsidR="00D97E87">
        <w:rPr>
          <w:rFonts w:hint="eastAsia"/>
          <w:lang w:eastAsia="zh-CN"/>
        </w:rPr>
        <w:t>评估财务报表的整体说明方式、结构和内容（包括披露）以及财务报表是否以公允的方式呈现重大交易和活动。</w:t>
      </w:r>
    </w:p>
    <w:p w:rsidR="00CF3A33" w:rsidRDefault="00AD16A3" w:rsidP="00AD16A3">
      <w:pPr>
        <w:pStyle w:val="enumlev1"/>
        <w:rPr>
          <w:lang w:eastAsia="zh-CN"/>
        </w:rPr>
      </w:pPr>
      <w:r>
        <w:rPr>
          <w:lang w:eastAsia="zh-CN"/>
        </w:rPr>
        <w:t>•</w:t>
      </w:r>
      <w:r>
        <w:rPr>
          <w:lang w:eastAsia="zh-CN"/>
        </w:rPr>
        <w:tab/>
      </w:r>
      <w:r w:rsidR="00D97E87">
        <w:rPr>
          <w:rFonts w:hint="eastAsia"/>
          <w:lang w:eastAsia="zh-CN"/>
        </w:rPr>
        <w:t>我们与负责管理的人员沟通了审计的范围和时间安排及重大审计结论，其中也包括我们在审计过程中发现的内部控制</w:t>
      </w:r>
      <w:r w:rsidR="004F2F7C">
        <w:rPr>
          <w:rFonts w:hint="eastAsia"/>
          <w:lang w:eastAsia="zh-CN"/>
        </w:rPr>
        <w:t>薄弱环节。</w:t>
      </w:r>
    </w:p>
    <w:p w:rsidR="004F2F7C" w:rsidRDefault="004F2F7C" w:rsidP="00B73B0B">
      <w:pPr>
        <w:spacing w:after="120"/>
        <w:rPr>
          <w:b/>
          <w:lang w:eastAsia="zh-CN"/>
        </w:rPr>
      </w:pPr>
      <w:r>
        <w:rPr>
          <w:rFonts w:hint="eastAsia"/>
          <w:b/>
          <w:lang w:eastAsia="zh-CN"/>
        </w:rPr>
        <w:t>其他法律和监管要求的报告</w:t>
      </w:r>
    </w:p>
    <w:p w:rsidR="00402646" w:rsidRDefault="004F2F7C" w:rsidP="00B73B0B">
      <w:pPr>
        <w:overflowPunct/>
        <w:autoSpaceDE/>
        <w:autoSpaceDN/>
        <w:adjustRightInd/>
        <w:ind w:firstLineChars="200" w:firstLine="480"/>
        <w:textAlignment w:val="auto"/>
        <w:rPr>
          <w:rFonts w:ascii="SimSun" w:hAnsi="SimSun" w:cs="SimSun"/>
          <w:color w:val="000000"/>
          <w:lang w:val="en-US" w:eastAsia="zh-CN"/>
        </w:rPr>
      </w:pPr>
      <w:r>
        <w:rPr>
          <w:rFonts w:hint="eastAsia"/>
          <w:lang w:eastAsia="zh-CN"/>
        </w:rPr>
        <w:t>此外，我们认为，</w:t>
      </w:r>
      <w:r w:rsidR="00402646">
        <w:rPr>
          <w:rFonts w:hint="eastAsia"/>
          <w:lang w:eastAsia="zh-CN"/>
        </w:rPr>
        <w:t>向我们通报的、或我们在审计过程中测试的国际电联运作在所有主要方面均符合国际电联</w:t>
      </w:r>
      <w:r w:rsidR="00402646">
        <w:rPr>
          <w:color w:val="000000"/>
          <w:lang w:eastAsia="zh-CN"/>
        </w:rPr>
        <w:t>《财务规则和财务细则》</w:t>
      </w:r>
      <w:r w:rsidR="00402646">
        <w:rPr>
          <w:rFonts w:ascii="SimSun" w:hAnsi="SimSun" w:cs="SimSun" w:hint="eastAsia"/>
          <w:color w:val="000000"/>
          <w:lang w:val="en-US" w:eastAsia="zh-CN"/>
        </w:rPr>
        <w:t>及其法律规定。</w:t>
      </w:r>
    </w:p>
    <w:p w:rsidR="004F2F7C" w:rsidRDefault="00402646" w:rsidP="00B73B0B">
      <w:pPr>
        <w:overflowPunct/>
        <w:autoSpaceDE/>
        <w:autoSpaceDN/>
        <w:adjustRightInd/>
        <w:ind w:firstLineChars="200" w:firstLine="480"/>
        <w:textAlignment w:val="auto"/>
        <w:rPr>
          <w:lang w:eastAsia="zh-CN"/>
        </w:rPr>
      </w:pPr>
      <w:r>
        <w:rPr>
          <w:rFonts w:cs="Calibri" w:hint="eastAsia"/>
          <w:lang w:eastAsia="zh-CN"/>
        </w:rPr>
        <w:lastRenderedPageBreak/>
        <w:t>根据国际电联《财务规则和财务细则》（第</w:t>
      </w:r>
      <w:r>
        <w:rPr>
          <w:rFonts w:cs="Calibri" w:hint="eastAsia"/>
          <w:lang w:eastAsia="zh-CN"/>
        </w:rPr>
        <w:t>28</w:t>
      </w:r>
      <w:r>
        <w:rPr>
          <w:rFonts w:cs="Calibri" w:hint="eastAsia"/>
          <w:lang w:eastAsia="zh-CN"/>
        </w:rPr>
        <w:t>条）和有关</w:t>
      </w:r>
      <w:r w:rsidRPr="00E8214E">
        <w:rPr>
          <w:rFonts w:cs="Calibri"/>
          <w:lang w:eastAsia="zh-CN"/>
        </w:rPr>
        <w:t>外部审计员</w:t>
      </w:r>
      <w:r>
        <w:rPr>
          <w:rFonts w:cs="Calibri" w:hint="eastAsia"/>
          <w:lang w:eastAsia="zh-CN"/>
        </w:rPr>
        <w:t>的</w:t>
      </w:r>
      <w:r w:rsidRPr="00E8214E">
        <w:rPr>
          <w:rFonts w:cs="Calibri"/>
          <w:lang w:eastAsia="zh-CN"/>
        </w:rPr>
        <w:t>附加</w:t>
      </w:r>
      <w:r>
        <w:rPr>
          <w:rFonts w:cs="Calibri" w:hint="eastAsia"/>
          <w:lang w:eastAsia="zh-CN"/>
        </w:rPr>
        <w:t>职责</w:t>
      </w:r>
      <w:r>
        <w:rPr>
          <w:rFonts w:cs="Calibri"/>
          <w:lang w:eastAsia="zh-CN"/>
        </w:rPr>
        <w:t>范围</w:t>
      </w:r>
      <w:r>
        <w:rPr>
          <w:rFonts w:cs="Calibri" w:hint="eastAsia"/>
          <w:lang w:eastAsia="zh-CN"/>
        </w:rPr>
        <w:t>（《财务规则和财务细则》附件</w:t>
      </w:r>
      <w:r>
        <w:rPr>
          <w:rFonts w:cs="Calibri" w:hint="eastAsia"/>
          <w:lang w:eastAsia="zh-CN"/>
        </w:rPr>
        <w:t>1</w:t>
      </w:r>
      <w:r>
        <w:rPr>
          <w:rFonts w:cs="Calibri" w:hint="eastAsia"/>
          <w:lang w:eastAsia="zh-CN"/>
        </w:rPr>
        <w:t>），我们亦发布</w:t>
      </w:r>
      <w:r>
        <w:rPr>
          <w:rFonts w:cs="Calibri"/>
          <w:lang w:eastAsia="zh-CN"/>
        </w:rPr>
        <w:t>了</w:t>
      </w:r>
      <w:r>
        <w:rPr>
          <w:rFonts w:cs="Calibri" w:hint="eastAsia"/>
          <w:lang w:eastAsia="zh-CN"/>
        </w:rPr>
        <w:t>有关国际电联</w:t>
      </w:r>
      <w:r>
        <w:rPr>
          <w:rFonts w:cs="Calibri" w:hint="eastAsia"/>
          <w:lang w:eastAsia="zh-CN"/>
        </w:rPr>
        <w:t>2016</w:t>
      </w:r>
      <w:r>
        <w:rPr>
          <w:rFonts w:cs="Calibri" w:hint="eastAsia"/>
          <w:lang w:eastAsia="zh-CN"/>
        </w:rPr>
        <w:t>年财务报表审计的详细报告。</w:t>
      </w:r>
    </w:p>
    <w:p w:rsidR="00AD16A3" w:rsidRDefault="00AD16A3">
      <w:pPr>
        <w:tabs>
          <w:tab w:val="clear" w:pos="794"/>
          <w:tab w:val="clear" w:pos="1191"/>
          <w:tab w:val="clear" w:pos="1588"/>
          <w:tab w:val="clear" w:pos="1985"/>
        </w:tabs>
        <w:overflowPunct/>
        <w:autoSpaceDE/>
        <w:autoSpaceDN/>
        <w:adjustRightInd/>
        <w:spacing w:before="0"/>
        <w:textAlignment w:val="auto"/>
        <w:rPr>
          <w:b/>
          <w:lang w:eastAsia="zh-CN"/>
        </w:rPr>
      </w:pPr>
      <w:bookmarkStart w:id="21" w:name="_Toc358299078"/>
      <w:bookmarkStart w:id="22" w:name="_Toc358300574"/>
      <w:r>
        <w:rPr>
          <w:lang w:eastAsia="zh-CN"/>
        </w:rPr>
        <w:br w:type="page"/>
      </w:r>
    </w:p>
    <w:p w:rsidR="00077A50" w:rsidRPr="003C0168" w:rsidRDefault="00077A50" w:rsidP="00B73B0B">
      <w:pPr>
        <w:pStyle w:val="Headingb"/>
        <w:autoSpaceDE w:val="0"/>
        <w:autoSpaceDN w:val="0"/>
        <w:rPr>
          <w:bCs/>
          <w:lang w:eastAsia="zh-CN"/>
        </w:rPr>
      </w:pPr>
      <w:r w:rsidRPr="003C0168">
        <w:rPr>
          <w:lang w:eastAsia="zh-CN"/>
        </w:rPr>
        <w:lastRenderedPageBreak/>
        <w:t>强调事项</w:t>
      </w:r>
      <w:bookmarkEnd w:id="21"/>
      <w:bookmarkEnd w:id="22"/>
    </w:p>
    <w:p w:rsidR="00077A50" w:rsidRPr="003C0168" w:rsidRDefault="00402646" w:rsidP="00B73B0B">
      <w:pPr>
        <w:ind w:firstLineChars="200" w:firstLine="480"/>
        <w:rPr>
          <w:rFonts w:cs="Calibri"/>
          <w:lang w:eastAsia="zh-CN"/>
        </w:rPr>
      </w:pPr>
      <w:r>
        <w:rPr>
          <w:rFonts w:hint="eastAsia"/>
          <w:lang w:eastAsia="zh-CN"/>
        </w:rPr>
        <w:t>我们提请注意，</w:t>
      </w:r>
      <w:r w:rsidR="008E1F00" w:rsidRPr="003C0168">
        <w:rPr>
          <w:rFonts w:cs="Calibri"/>
          <w:lang w:eastAsia="zh-CN"/>
        </w:rPr>
        <w:t>财务状况报表显示，净资产为负数（</w:t>
      </w:r>
      <w:r w:rsidR="008E1F00">
        <w:rPr>
          <w:rFonts w:cs="Calibri"/>
          <w:lang w:eastAsia="zh-CN"/>
        </w:rPr>
        <w:t>-</w:t>
      </w:r>
      <w:r>
        <w:rPr>
          <w:rFonts w:cs="Calibri" w:hint="eastAsia"/>
          <w:lang w:eastAsia="zh-CN"/>
        </w:rPr>
        <w:t>4</w:t>
      </w:r>
      <w:r w:rsidR="008E1F00">
        <w:rPr>
          <w:rFonts w:cs="Calibri" w:hint="eastAsia"/>
          <w:lang w:eastAsia="zh-CN"/>
        </w:rPr>
        <w:t>.</w:t>
      </w:r>
      <w:r>
        <w:rPr>
          <w:rFonts w:cs="Calibri" w:hint="eastAsia"/>
          <w:lang w:eastAsia="zh-CN"/>
        </w:rPr>
        <w:t>191</w:t>
      </w:r>
      <w:r w:rsidR="008E1F00" w:rsidRPr="003C0168">
        <w:rPr>
          <w:rFonts w:cs="Calibri"/>
          <w:lang w:eastAsia="zh-CN"/>
        </w:rPr>
        <w:t>亿瑞郎），</w:t>
      </w:r>
      <w:r w:rsidR="008E1F00">
        <w:rPr>
          <w:rFonts w:cs="Calibri" w:hint="eastAsia"/>
          <w:lang w:eastAsia="zh-CN"/>
        </w:rPr>
        <w:t>这</w:t>
      </w:r>
      <w:r w:rsidR="008E1F00" w:rsidRPr="003C0168">
        <w:rPr>
          <w:rFonts w:cs="Calibri"/>
          <w:lang w:eastAsia="zh-CN"/>
        </w:rPr>
        <w:t>主要是</w:t>
      </w:r>
      <w:r w:rsidR="008E1F00">
        <w:rPr>
          <w:rFonts w:cs="Calibri" w:hint="eastAsia"/>
          <w:lang w:eastAsia="zh-CN"/>
        </w:rPr>
        <w:t>由</w:t>
      </w:r>
      <w:r w:rsidR="008E1F00">
        <w:rPr>
          <w:rFonts w:cs="Calibri"/>
          <w:lang w:eastAsia="zh-CN"/>
        </w:rPr>
        <w:t>于</w:t>
      </w:r>
      <w:r w:rsidR="008E1F00" w:rsidRPr="003C0168">
        <w:rPr>
          <w:rFonts w:cs="Calibri"/>
          <w:lang w:eastAsia="zh-CN"/>
        </w:rPr>
        <w:t>财务状况报表中</w:t>
      </w:r>
      <w:r w:rsidR="008E1F00">
        <w:rPr>
          <w:rFonts w:cs="Calibri" w:hint="eastAsia"/>
          <w:lang w:eastAsia="zh-CN"/>
        </w:rPr>
        <w:t>记入的</w:t>
      </w:r>
      <w:r>
        <w:rPr>
          <w:rFonts w:cs="Calibri" w:hint="eastAsia"/>
          <w:lang w:eastAsia="zh-CN"/>
        </w:rPr>
        <w:t>5</w:t>
      </w:r>
      <w:r w:rsidR="008E1F00">
        <w:rPr>
          <w:rFonts w:cs="Calibri" w:hint="eastAsia"/>
          <w:lang w:eastAsia="zh-CN"/>
        </w:rPr>
        <w:t>.</w:t>
      </w:r>
      <w:r>
        <w:rPr>
          <w:rFonts w:cs="Calibri" w:hint="eastAsia"/>
          <w:lang w:eastAsia="zh-CN"/>
        </w:rPr>
        <w:t>7</w:t>
      </w:r>
      <w:r w:rsidR="008E1F00">
        <w:rPr>
          <w:rFonts w:cs="Calibri"/>
          <w:lang w:eastAsia="zh-CN"/>
        </w:rPr>
        <w:t>5</w:t>
      </w:r>
      <w:r>
        <w:rPr>
          <w:rFonts w:cs="Calibri" w:hint="eastAsia"/>
          <w:lang w:eastAsia="zh-CN"/>
        </w:rPr>
        <w:t>1</w:t>
      </w:r>
      <w:r w:rsidR="008E1F00" w:rsidRPr="003C0168">
        <w:rPr>
          <w:rFonts w:cs="Calibri"/>
          <w:lang w:eastAsia="zh-CN"/>
        </w:rPr>
        <w:t>亿瑞郎</w:t>
      </w:r>
      <w:r w:rsidR="008E1F00">
        <w:rPr>
          <w:rFonts w:cs="Calibri" w:hint="eastAsia"/>
          <w:lang w:eastAsia="zh-CN"/>
        </w:rPr>
        <w:t>长期职员福利精算债务的影响造成</w:t>
      </w:r>
      <w:r w:rsidR="008E1F00">
        <w:rPr>
          <w:rFonts w:cs="Calibri"/>
          <w:lang w:eastAsia="zh-CN"/>
        </w:rPr>
        <w:t>的</w:t>
      </w:r>
      <w:r w:rsidR="008E1F00">
        <w:rPr>
          <w:rFonts w:cs="Calibri" w:hint="eastAsia"/>
          <w:lang w:eastAsia="zh-CN"/>
        </w:rPr>
        <w:t>。</w:t>
      </w:r>
      <w:r w:rsidR="008E1F00" w:rsidRPr="003C0168">
        <w:rPr>
          <w:rFonts w:cs="Calibri"/>
          <w:lang w:eastAsia="zh-CN"/>
        </w:rPr>
        <w:t>我们已在本报告中纳入了有关该问题的详细分析。目前国际电联管理层正在采取措施。国际电联管理层</w:t>
      </w:r>
      <w:r w:rsidR="008E1F00">
        <w:rPr>
          <w:rFonts w:cs="Calibri" w:hint="eastAsia"/>
          <w:lang w:eastAsia="zh-CN"/>
        </w:rPr>
        <w:t>向</w:t>
      </w:r>
      <w:r w:rsidR="008E1F00">
        <w:rPr>
          <w:rFonts w:cs="Calibri"/>
          <w:lang w:eastAsia="zh-CN"/>
        </w:rPr>
        <w:t>我们保证</w:t>
      </w:r>
      <w:r w:rsidR="008E1F00" w:rsidRPr="003C0168">
        <w:rPr>
          <w:rFonts w:cs="Calibri"/>
          <w:lang w:eastAsia="zh-CN"/>
        </w:rPr>
        <w:t>说，他们将监督这些措施的效果。</w:t>
      </w:r>
      <w:r w:rsidR="00FE34FA">
        <w:rPr>
          <w:rFonts w:cs="Calibri" w:hint="eastAsia"/>
          <w:lang w:eastAsia="zh-CN"/>
        </w:rPr>
        <w:t>我们有关该问题的意见并未改变。</w:t>
      </w:r>
    </w:p>
    <w:p w:rsidR="00077A50" w:rsidRDefault="00077A50" w:rsidP="00B73B0B">
      <w:pPr>
        <w:spacing w:before="600"/>
        <w:jc w:val="both"/>
        <w:rPr>
          <w:rFonts w:cstheme="minorHAnsi"/>
          <w:lang w:eastAsia="zh-CN"/>
        </w:rPr>
      </w:pPr>
      <w:r>
        <w:rPr>
          <w:rFonts w:cstheme="minorHAnsi"/>
          <w:lang w:eastAsia="zh-CN"/>
        </w:rPr>
        <w:t>201</w:t>
      </w:r>
      <w:r w:rsidR="00FE34FA">
        <w:rPr>
          <w:rFonts w:cstheme="minorHAnsi" w:hint="eastAsia"/>
          <w:lang w:eastAsia="zh-CN"/>
        </w:rPr>
        <w:t>7</w:t>
      </w:r>
      <w:r>
        <w:rPr>
          <w:rFonts w:cstheme="minorHAnsi" w:hint="eastAsia"/>
          <w:lang w:eastAsia="zh-CN"/>
        </w:rPr>
        <w:t>年</w:t>
      </w:r>
      <w:r>
        <w:rPr>
          <w:rFonts w:cstheme="minorHAnsi"/>
          <w:lang w:eastAsia="zh-CN"/>
        </w:rPr>
        <w:t>5</w:t>
      </w:r>
      <w:r>
        <w:rPr>
          <w:rFonts w:cstheme="minorHAnsi" w:hint="eastAsia"/>
          <w:lang w:eastAsia="zh-CN"/>
        </w:rPr>
        <w:t>月</w:t>
      </w:r>
      <w:r>
        <w:rPr>
          <w:rFonts w:cstheme="minorHAnsi" w:hint="eastAsia"/>
          <w:lang w:eastAsia="zh-CN"/>
        </w:rPr>
        <w:t>1</w:t>
      </w:r>
      <w:r w:rsidR="00FE34FA">
        <w:rPr>
          <w:rFonts w:cstheme="minorHAnsi" w:hint="eastAsia"/>
          <w:lang w:eastAsia="zh-CN"/>
        </w:rPr>
        <w:t>0</w:t>
      </w:r>
      <w:r>
        <w:rPr>
          <w:rFonts w:cstheme="minorHAnsi" w:hint="eastAsia"/>
          <w:lang w:eastAsia="zh-CN"/>
        </w:rPr>
        <w:t>日，罗马</w:t>
      </w:r>
    </w:p>
    <w:p w:rsidR="00306156" w:rsidRDefault="00306156" w:rsidP="00B73B0B">
      <w:pPr>
        <w:tabs>
          <w:tab w:val="clear" w:pos="794"/>
          <w:tab w:val="clear" w:pos="1191"/>
          <w:tab w:val="clear" w:pos="1588"/>
          <w:tab w:val="clear" w:pos="1985"/>
          <w:tab w:val="center" w:pos="6804"/>
        </w:tabs>
        <w:overflowPunct/>
        <w:adjustRightInd/>
        <w:spacing w:before="1560"/>
        <w:textAlignment w:val="auto"/>
        <w:rPr>
          <w:rFonts w:asciiTheme="minorHAnsi" w:eastAsia="STKaiti" w:hAnsiTheme="minorHAnsi"/>
          <w:lang w:eastAsia="zh-CN"/>
        </w:rPr>
      </w:pPr>
      <w:r>
        <w:rPr>
          <w:rFonts w:asciiTheme="minorHAnsi" w:eastAsia="STKaiti" w:hAnsiTheme="minorHAnsi"/>
          <w:lang w:eastAsia="zh-CN"/>
        </w:rPr>
        <w:tab/>
      </w:r>
      <w:r w:rsidR="005C1230">
        <w:rPr>
          <w:noProof/>
          <w:lang w:eastAsia="zh-CN"/>
        </w:rPr>
        <w:drawing>
          <wp:inline distT="0" distB="0" distL="0" distR="0" wp14:anchorId="3809E20B" wp14:editId="6E3180A8">
            <wp:extent cx="5857875" cy="19716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1971675"/>
                    </a:xfrm>
                    <a:prstGeom prst="rect">
                      <a:avLst/>
                    </a:prstGeom>
                    <a:noFill/>
                    <a:ln>
                      <a:noFill/>
                    </a:ln>
                  </pic:spPr>
                </pic:pic>
              </a:graphicData>
            </a:graphic>
          </wp:inline>
        </w:drawing>
      </w:r>
    </w:p>
    <w:p w:rsidR="00306156" w:rsidRDefault="00306156" w:rsidP="00B73B0B">
      <w:pPr>
        <w:tabs>
          <w:tab w:val="clear" w:pos="794"/>
          <w:tab w:val="clear" w:pos="1191"/>
          <w:tab w:val="clear" w:pos="1588"/>
          <w:tab w:val="clear" w:pos="1985"/>
          <w:tab w:val="center" w:pos="6804"/>
        </w:tabs>
        <w:overflowPunct/>
        <w:adjustRightInd/>
        <w:spacing w:before="600"/>
        <w:textAlignment w:val="auto"/>
        <w:rPr>
          <w:lang w:eastAsia="zh-CN"/>
        </w:rPr>
      </w:pPr>
      <w:r>
        <w:rPr>
          <w:rFonts w:asciiTheme="minorHAnsi" w:eastAsia="STKaiti" w:hAnsiTheme="minorHAnsi"/>
          <w:lang w:eastAsia="zh-CN"/>
        </w:rPr>
        <w:tab/>
      </w:r>
      <w:r w:rsidR="008E1F00">
        <w:rPr>
          <w:rFonts w:hint="eastAsia"/>
          <w:szCs w:val="24"/>
          <w:lang w:eastAsia="zh-CN"/>
        </w:rPr>
        <w:t>Corte dei conti</w:t>
      </w:r>
      <w:r w:rsidR="008E1F00" w:rsidRPr="00F86B7B">
        <w:rPr>
          <w:rFonts w:ascii="STKaiti" w:eastAsia="STKaiti" w:hAnsi="STKaiti" w:hint="eastAsia"/>
          <w:szCs w:val="24"/>
          <w:lang w:eastAsia="zh-CN"/>
        </w:rPr>
        <w:t>总裁</w:t>
      </w:r>
      <w:r>
        <w:rPr>
          <w:rFonts w:asciiTheme="minorHAnsi" w:eastAsia="STKaiti" w:hAnsiTheme="minorHAnsi"/>
          <w:lang w:eastAsia="zh-CN"/>
        </w:rPr>
        <w:br/>
      </w:r>
      <w:r>
        <w:rPr>
          <w:rFonts w:asciiTheme="minorHAnsi" w:eastAsia="STKaiti" w:hAnsiTheme="minorHAnsi"/>
          <w:lang w:eastAsia="zh-CN"/>
        </w:rPr>
        <w:tab/>
      </w:r>
      <w:r w:rsidR="005C1230">
        <w:rPr>
          <w:rFonts w:asciiTheme="minorHAnsi" w:eastAsia="STKaiti" w:hAnsiTheme="minorHAnsi" w:hint="eastAsia"/>
          <w:lang w:eastAsia="zh-CN"/>
        </w:rPr>
        <w:t>Arturo Martucci di Scarfizzi</w:t>
      </w:r>
    </w:p>
    <w:p w:rsidR="00306156" w:rsidRDefault="00306156" w:rsidP="00B73B0B">
      <w:pPr>
        <w:tabs>
          <w:tab w:val="clear" w:pos="794"/>
          <w:tab w:val="clear" w:pos="1191"/>
          <w:tab w:val="clear" w:pos="1588"/>
          <w:tab w:val="clear" w:pos="1985"/>
        </w:tabs>
        <w:overflowPunct/>
        <w:adjustRightInd/>
        <w:spacing w:before="0"/>
        <w:textAlignment w:val="auto"/>
        <w:rPr>
          <w:b/>
          <w:sz w:val="28"/>
          <w:lang w:eastAsia="zh-CN"/>
        </w:rPr>
      </w:pPr>
      <w:r>
        <w:rPr>
          <w:lang w:eastAsia="zh-CN"/>
        </w:rPr>
        <w:br w:type="page"/>
      </w:r>
    </w:p>
    <w:p w:rsidR="00306156" w:rsidRPr="004776A7" w:rsidRDefault="00306156" w:rsidP="00B73B0B">
      <w:pPr>
        <w:pStyle w:val="Heading1"/>
        <w:rPr>
          <w:rFonts w:asciiTheme="majorBidi" w:hAnsiTheme="majorBidi" w:cstheme="majorBidi"/>
          <w:szCs w:val="24"/>
          <w:lang w:val="en-US" w:eastAsia="zh-CN"/>
        </w:rPr>
      </w:pPr>
      <w:bookmarkStart w:id="23" w:name="_Toc396212634"/>
      <w:bookmarkStart w:id="24" w:name="_Toc482982300"/>
      <w:r w:rsidRPr="004F4241">
        <w:rPr>
          <w:rFonts w:hint="eastAsia"/>
          <w:lang w:eastAsia="zh-CN"/>
        </w:rPr>
        <w:lastRenderedPageBreak/>
        <w:t>会计报表</w:t>
      </w:r>
      <w:r>
        <w:rPr>
          <w:rFonts w:hint="eastAsia"/>
          <w:lang w:eastAsia="zh-CN"/>
        </w:rPr>
        <w:t>的</w:t>
      </w:r>
      <w:r w:rsidRPr="004F4241">
        <w:rPr>
          <w:rFonts w:hint="eastAsia"/>
          <w:lang w:eastAsia="zh-CN"/>
        </w:rPr>
        <w:t>结构</w:t>
      </w:r>
      <w:bookmarkEnd w:id="15"/>
      <w:bookmarkEnd w:id="16"/>
      <w:bookmarkEnd w:id="23"/>
      <w:bookmarkEnd w:id="24"/>
    </w:p>
    <w:p w:rsidR="00306156" w:rsidRPr="00E35A45" w:rsidRDefault="00306156" w:rsidP="00B73B0B">
      <w:pPr>
        <w:rPr>
          <w:lang w:eastAsia="zh-CN"/>
        </w:rPr>
      </w:pPr>
      <w:r>
        <w:rPr>
          <w:rFonts w:hint="eastAsia"/>
          <w:lang w:eastAsia="zh-CN"/>
        </w:rPr>
        <w:t>1</w:t>
      </w:r>
      <w:r>
        <w:rPr>
          <w:rFonts w:hint="eastAsia"/>
          <w:lang w:eastAsia="zh-CN"/>
        </w:rPr>
        <w:tab/>
      </w:r>
      <w:r>
        <w:rPr>
          <w:rFonts w:hint="eastAsia"/>
          <w:lang w:eastAsia="zh-CN"/>
        </w:rPr>
        <w:t>按照</w:t>
      </w:r>
      <w:r w:rsidRPr="00DC065D">
        <w:rPr>
          <w:lang w:eastAsia="zh-CN"/>
        </w:rPr>
        <w:t>IPSAS 1</w:t>
      </w:r>
      <w:r>
        <w:rPr>
          <w:rFonts w:hint="eastAsia"/>
          <w:lang w:eastAsia="zh-CN"/>
        </w:rPr>
        <w:t>编制和呈现的国际电联财务报表包含下列内容：</w:t>
      </w:r>
    </w:p>
    <w:p w:rsidR="00306156" w:rsidRPr="00E60FB6" w:rsidRDefault="00306156" w:rsidP="00B73B0B">
      <w:pPr>
        <w:pStyle w:val="enumlev1"/>
        <w:rPr>
          <w:lang w:eastAsia="zh-CN"/>
        </w:rPr>
      </w:pPr>
      <w:r>
        <w:rPr>
          <w:lang w:eastAsia="zh-CN"/>
        </w:rPr>
        <w:t>•</w:t>
      </w:r>
      <w:r>
        <w:rPr>
          <w:rFonts w:hint="eastAsia"/>
          <w:lang w:eastAsia="zh-CN"/>
        </w:rPr>
        <w:tab/>
      </w:r>
      <w:r w:rsidRPr="00E60FB6">
        <w:rPr>
          <w:rFonts w:hint="eastAsia"/>
          <w:lang w:eastAsia="zh-CN"/>
        </w:rPr>
        <w:t>财务状况报表</w:t>
      </w:r>
      <w:r w:rsidRPr="00E60FB6">
        <w:rPr>
          <w:lang w:eastAsia="zh-CN"/>
        </w:rPr>
        <w:t xml:space="preserve"> – </w:t>
      </w:r>
      <w:r w:rsidRPr="00E60FB6">
        <w:rPr>
          <w:rFonts w:hint="eastAsia"/>
          <w:lang w:eastAsia="zh-CN"/>
        </w:rPr>
        <w:t>资产负债表，截至</w:t>
      </w:r>
      <w:r>
        <w:rPr>
          <w:rFonts w:hint="eastAsia"/>
          <w:lang w:eastAsia="zh-CN"/>
        </w:rPr>
        <w:t>201</w:t>
      </w:r>
      <w:r w:rsidR="008748E7">
        <w:rPr>
          <w:rFonts w:hint="eastAsia"/>
          <w:lang w:eastAsia="zh-CN"/>
        </w:rPr>
        <w:t>6</w:t>
      </w:r>
      <w:r w:rsidRPr="00E60FB6">
        <w:rPr>
          <w:rFonts w:hint="eastAsia"/>
          <w:lang w:eastAsia="zh-CN"/>
        </w:rPr>
        <w:t>年</w:t>
      </w:r>
      <w:r w:rsidRPr="00E60FB6">
        <w:rPr>
          <w:rFonts w:hint="eastAsia"/>
          <w:lang w:eastAsia="zh-CN"/>
        </w:rPr>
        <w:t>12</w:t>
      </w:r>
      <w:r w:rsidRPr="00E60FB6">
        <w:rPr>
          <w:rFonts w:hint="eastAsia"/>
          <w:lang w:eastAsia="zh-CN"/>
        </w:rPr>
        <w:t>月</w:t>
      </w:r>
      <w:r w:rsidRPr="00E60FB6">
        <w:rPr>
          <w:rFonts w:hint="eastAsia"/>
          <w:lang w:eastAsia="zh-CN"/>
        </w:rPr>
        <w:t>31</w:t>
      </w:r>
      <w:r w:rsidRPr="00E60FB6">
        <w:rPr>
          <w:rFonts w:hint="eastAsia"/>
          <w:lang w:eastAsia="zh-CN"/>
        </w:rPr>
        <w:t>日以及与截至</w:t>
      </w:r>
      <w:r>
        <w:rPr>
          <w:rFonts w:hint="eastAsia"/>
          <w:lang w:eastAsia="zh-CN"/>
        </w:rPr>
        <w:t>201</w:t>
      </w:r>
      <w:r w:rsidR="008748E7">
        <w:rPr>
          <w:rFonts w:hint="eastAsia"/>
          <w:lang w:eastAsia="zh-CN"/>
        </w:rPr>
        <w:t>5</w:t>
      </w:r>
      <w:r w:rsidRPr="00E60FB6">
        <w:rPr>
          <w:rFonts w:hint="eastAsia"/>
          <w:lang w:eastAsia="zh-CN"/>
        </w:rPr>
        <w:t>年</w:t>
      </w:r>
      <w:r w:rsidRPr="00E60FB6">
        <w:rPr>
          <w:rFonts w:hint="eastAsia"/>
          <w:lang w:eastAsia="zh-CN"/>
        </w:rPr>
        <w:t>12</w:t>
      </w:r>
      <w:r w:rsidRPr="00E60FB6">
        <w:rPr>
          <w:rFonts w:hint="eastAsia"/>
          <w:lang w:eastAsia="zh-CN"/>
        </w:rPr>
        <w:t>月</w:t>
      </w:r>
      <w:r w:rsidRPr="00E60FB6">
        <w:rPr>
          <w:rFonts w:hint="eastAsia"/>
          <w:lang w:eastAsia="zh-CN"/>
        </w:rPr>
        <w:t>31</w:t>
      </w:r>
      <w:r>
        <w:rPr>
          <w:rFonts w:hint="eastAsia"/>
          <w:lang w:eastAsia="zh-CN"/>
        </w:rPr>
        <w:t>日的数字的比较，列出</w:t>
      </w:r>
      <w:r>
        <w:rPr>
          <w:lang w:eastAsia="zh-CN"/>
        </w:rPr>
        <w:t>了</w:t>
      </w:r>
      <w:r w:rsidRPr="00E60FB6">
        <w:rPr>
          <w:rFonts w:hint="eastAsia"/>
          <w:lang w:eastAsia="zh-CN"/>
        </w:rPr>
        <w:t>资产（分为流动资产和非流动资产）、负债（分为流动负债和非流动负债）以及净资产；</w:t>
      </w:r>
    </w:p>
    <w:p w:rsidR="00306156" w:rsidRPr="00E60FB6" w:rsidRDefault="00306156" w:rsidP="00B73B0B">
      <w:pPr>
        <w:pStyle w:val="enumlev1"/>
        <w:rPr>
          <w:lang w:eastAsia="zh-CN"/>
        </w:rPr>
      </w:pPr>
      <w:r w:rsidRPr="00E60FB6">
        <w:rPr>
          <w:lang w:eastAsia="zh-CN"/>
        </w:rPr>
        <w:t>•</w:t>
      </w:r>
      <w:r w:rsidRPr="00E60FB6">
        <w:rPr>
          <w:rFonts w:hint="eastAsia"/>
          <w:lang w:eastAsia="zh-CN"/>
        </w:rPr>
        <w:tab/>
      </w:r>
      <w:r w:rsidRPr="00E60FB6">
        <w:rPr>
          <w:rFonts w:hint="eastAsia"/>
          <w:spacing w:val="-3"/>
          <w:lang w:eastAsia="zh-CN"/>
        </w:rPr>
        <w:t>于</w:t>
      </w:r>
      <w:r>
        <w:rPr>
          <w:rFonts w:hint="eastAsia"/>
          <w:spacing w:val="-3"/>
          <w:lang w:eastAsia="zh-CN"/>
        </w:rPr>
        <w:t>201</w:t>
      </w:r>
      <w:r w:rsidR="008748E7">
        <w:rPr>
          <w:rFonts w:hint="eastAsia"/>
          <w:spacing w:val="-3"/>
          <w:lang w:eastAsia="zh-CN"/>
        </w:rPr>
        <w:t>6</w:t>
      </w:r>
      <w:r w:rsidRPr="00E60FB6">
        <w:rPr>
          <w:rFonts w:hint="eastAsia"/>
          <w:spacing w:val="-3"/>
          <w:lang w:eastAsia="zh-CN"/>
        </w:rPr>
        <w:t>年</w:t>
      </w:r>
      <w:r w:rsidRPr="00E60FB6">
        <w:rPr>
          <w:rFonts w:hint="eastAsia"/>
          <w:spacing w:val="-3"/>
          <w:lang w:eastAsia="zh-CN"/>
        </w:rPr>
        <w:t>12</w:t>
      </w:r>
      <w:r w:rsidRPr="00E60FB6">
        <w:rPr>
          <w:rFonts w:hint="eastAsia"/>
          <w:spacing w:val="-3"/>
          <w:lang w:eastAsia="zh-CN"/>
        </w:rPr>
        <w:t>月</w:t>
      </w:r>
      <w:r w:rsidRPr="00E60FB6">
        <w:rPr>
          <w:rFonts w:hint="eastAsia"/>
          <w:spacing w:val="-3"/>
          <w:lang w:eastAsia="zh-CN"/>
        </w:rPr>
        <w:t>31</w:t>
      </w:r>
      <w:r w:rsidRPr="00E60FB6">
        <w:rPr>
          <w:rFonts w:hint="eastAsia"/>
          <w:spacing w:val="-3"/>
          <w:lang w:eastAsia="zh-CN"/>
        </w:rPr>
        <w:t>日结束的财务周期的财务业绩报表，以及与截至</w:t>
      </w:r>
      <w:r>
        <w:rPr>
          <w:rFonts w:hint="eastAsia"/>
          <w:spacing w:val="-3"/>
          <w:lang w:eastAsia="zh-CN"/>
        </w:rPr>
        <w:t>201</w:t>
      </w:r>
      <w:r w:rsidR="008748E7">
        <w:rPr>
          <w:rFonts w:hint="eastAsia"/>
          <w:spacing w:val="-3"/>
          <w:lang w:eastAsia="zh-CN"/>
        </w:rPr>
        <w:t>5</w:t>
      </w:r>
      <w:r w:rsidRPr="00E60FB6">
        <w:rPr>
          <w:rFonts w:hint="eastAsia"/>
          <w:spacing w:val="-3"/>
          <w:lang w:eastAsia="zh-CN"/>
        </w:rPr>
        <w:t>年</w:t>
      </w:r>
      <w:r w:rsidRPr="00E60FB6">
        <w:rPr>
          <w:rFonts w:hint="eastAsia"/>
          <w:spacing w:val="-3"/>
          <w:lang w:eastAsia="zh-CN"/>
        </w:rPr>
        <w:t>12</w:t>
      </w:r>
      <w:r w:rsidRPr="00E60FB6">
        <w:rPr>
          <w:rFonts w:hint="eastAsia"/>
          <w:spacing w:val="-3"/>
          <w:lang w:eastAsia="zh-CN"/>
        </w:rPr>
        <w:t>月</w:t>
      </w:r>
      <w:r w:rsidRPr="00E60FB6">
        <w:rPr>
          <w:rFonts w:hint="eastAsia"/>
          <w:spacing w:val="-3"/>
          <w:lang w:eastAsia="zh-CN"/>
        </w:rPr>
        <w:t>31</w:t>
      </w:r>
      <w:r w:rsidRPr="00E60FB6">
        <w:rPr>
          <w:rFonts w:hint="eastAsia"/>
          <w:spacing w:val="-3"/>
          <w:lang w:eastAsia="zh-CN"/>
        </w:rPr>
        <w:t>日的数字的比较，表明该财年的盈余</w:t>
      </w:r>
      <w:r w:rsidRPr="00E60FB6">
        <w:rPr>
          <w:rFonts w:hint="eastAsia"/>
          <w:spacing w:val="-3"/>
          <w:lang w:eastAsia="zh-CN"/>
        </w:rPr>
        <w:t>/</w:t>
      </w:r>
      <w:r w:rsidRPr="00E60FB6">
        <w:rPr>
          <w:rFonts w:hint="eastAsia"/>
          <w:spacing w:val="-3"/>
          <w:lang w:eastAsia="zh-CN"/>
        </w:rPr>
        <w:t>赤字；</w:t>
      </w:r>
    </w:p>
    <w:p w:rsidR="00306156" w:rsidRPr="00E60FB6" w:rsidRDefault="00306156" w:rsidP="00B73B0B">
      <w:pPr>
        <w:pStyle w:val="enumlev1"/>
        <w:rPr>
          <w:spacing w:val="1"/>
          <w:lang w:eastAsia="zh-CN"/>
        </w:rPr>
      </w:pPr>
      <w:r w:rsidRPr="00E60FB6">
        <w:rPr>
          <w:lang w:eastAsia="zh-CN"/>
        </w:rPr>
        <w:t>•</w:t>
      </w:r>
      <w:r w:rsidRPr="00E60FB6">
        <w:rPr>
          <w:rFonts w:hint="eastAsia"/>
          <w:lang w:eastAsia="zh-CN"/>
        </w:rPr>
        <w:tab/>
      </w:r>
      <w:r w:rsidRPr="00E60FB6">
        <w:rPr>
          <w:rFonts w:hint="eastAsia"/>
          <w:spacing w:val="-3"/>
          <w:lang w:eastAsia="zh-CN"/>
        </w:rPr>
        <w:t>于</w:t>
      </w:r>
      <w:r>
        <w:rPr>
          <w:rFonts w:hint="eastAsia"/>
          <w:spacing w:val="-3"/>
          <w:lang w:eastAsia="zh-CN"/>
        </w:rPr>
        <w:t>201</w:t>
      </w:r>
      <w:r w:rsidR="00135DB4">
        <w:rPr>
          <w:rFonts w:hint="eastAsia"/>
          <w:spacing w:val="-3"/>
          <w:lang w:eastAsia="zh-CN"/>
        </w:rPr>
        <w:t>6</w:t>
      </w:r>
      <w:r w:rsidRPr="00E60FB6">
        <w:rPr>
          <w:rFonts w:hint="eastAsia"/>
          <w:spacing w:val="-3"/>
          <w:lang w:eastAsia="zh-CN"/>
        </w:rPr>
        <w:t>年</w:t>
      </w:r>
      <w:r w:rsidRPr="00E60FB6">
        <w:rPr>
          <w:rFonts w:hint="eastAsia"/>
          <w:spacing w:val="-3"/>
          <w:lang w:eastAsia="zh-CN"/>
        </w:rPr>
        <w:t>12</w:t>
      </w:r>
      <w:r w:rsidRPr="00E60FB6">
        <w:rPr>
          <w:rFonts w:hint="eastAsia"/>
          <w:spacing w:val="-3"/>
          <w:lang w:eastAsia="zh-CN"/>
        </w:rPr>
        <w:t>月</w:t>
      </w:r>
      <w:r w:rsidRPr="00E60FB6">
        <w:rPr>
          <w:rFonts w:hint="eastAsia"/>
          <w:spacing w:val="-3"/>
          <w:lang w:eastAsia="zh-CN"/>
        </w:rPr>
        <w:t>31</w:t>
      </w:r>
      <w:r w:rsidRPr="00E60FB6">
        <w:rPr>
          <w:rFonts w:hint="eastAsia"/>
          <w:spacing w:val="-3"/>
          <w:lang w:eastAsia="zh-CN"/>
        </w:rPr>
        <w:t>日结束的财务周期的净资产变动报表，表明净资产值，其中包括该财年的盈余或赤字（涵盖直接记入净资产的、</w:t>
      </w:r>
      <w:r>
        <w:rPr>
          <w:rFonts w:hint="eastAsia"/>
          <w:spacing w:val="-3"/>
          <w:lang w:eastAsia="zh-CN"/>
        </w:rPr>
        <w:t>不会给</w:t>
      </w:r>
      <w:r w:rsidRPr="00E60FB6">
        <w:rPr>
          <w:rFonts w:hint="eastAsia"/>
          <w:spacing w:val="-3"/>
          <w:lang w:eastAsia="zh-CN"/>
        </w:rPr>
        <w:t>财务业绩报表</w:t>
      </w:r>
      <w:r>
        <w:rPr>
          <w:rFonts w:hint="eastAsia"/>
          <w:spacing w:val="-3"/>
          <w:lang w:eastAsia="zh-CN"/>
        </w:rPr>
        <w:t>造成影响</w:t>
      </w:r>
      <w:r w:rsidRPr="00E60FB6">
        <w:rPr>
          <w:rFonts w:hint="eastAsia"/>
          <w:spacing w:val="-3"/>
          <w:lang w:eastAsia="zh-CN"/>
        </w:rPr>
        <w:t>的损失）；</w:t>
      </w:r>
    </w:p>
    <w:p w:rsidR="00306156" w:rsidRDefault="00306156" w:rsidP="00B73B0B">
      <w:pPr>
        <w:pStyle w:val="enumlev1"/>
        <w:rPr>
          <w:spacing w:val="1"/>
          <w:lang w:eastAsia="zh-CN"/>
        </w:rPr>
      </w:pPr>
      <w:r w:rsidRPr="00E60FB6">
        <w:rPr>
          <w:lang w:eastAsia="zh-CN"/>
        </w:rPr>
        <w:t>•</w:t>
      </w:r>
      <w:r w:rsidRPr="00E60FB6">
        <w:rPr>
          <w:rFonts w:hint="eastAsia"/>
          <w:lang w:eastAsia="zh-CN"/>
        </w:rPr>
        <w:tab/>
      </w:r>
      <w:r w:rsidRPr="00E60FB6">
        <w:rPr>
          <w:rFonts w:hint="eastAsia"/>
          <w:lang w:eastAsia="zh-CN"/>
        </w:rPr>
        <w:t>于</w:t>
      </w:r>
      <w:r>
        <w:rPr>
          <w:rFonts w:hint="eastAsia"/>
          <w:lang w:eastAsia="zh-CN"/>
        </w:rPr>
        <w:t>201</w:t>
      </w:r>
      <w:r w:rsidR="00135DB4">
        <w:rPr>
          <w:rFonts w:hint="eastAsia"/>
          <w:lang w:eastAsia="zh-CN"/>
        </w:rPr>
        <w:t>6</w:t>
      </w:r>
      <w:r w:rsidRPr="00E60FB6">
        <w:rPr>
          <w:rFonts w:hint="eastAsia"/>
          <w:lang w:eastAsia="zh-CN"/>
        </w:rPr>
        <w:t>年</w:t>
      </w:r>
      <w:r w:rsidRPr="00E60FB6">
        <w:rPr>
          <w:rFonts w:hint="eastAsia"/>
          <w:lang w:eastAsia="zh-CN"/>
        </w:rPr>
        <w:t>12</w:t>
      </w:r>
      <w:r w:rsidRPr="00E60FB6">
        <w:rPr>
          <w:rFonts w:hint="eastAsia"/>
          <w:lang w:eastAsia="zh-CN"/>
        </w:rPr>
        <w:t>月</w:t>
      </w:r>
      <w:r w:rsidRPr="00E60FB6">
        <w:rPr>
          <w:rFonts w:hint="eastAsia"/>
          <w:lang w:eastAsia="zh-CN"/>
        </w:rPr>
        <w:t>31</w:t>
      </w:r>
      <w:r w:rsidRPr="00E60FB6">
        <w:rPr>
          <w:rFonts w:hint="eastAsia"/>
          <w:lang w:eastAsia="zh-CN"/>
        </w:rPr>
        <w:t>日结束的</w:t>
      </w:r>
      <w:r>
        <w:rPr>
          <w:rFonts w:hint="eastAsia"/>
          <w:lang w:eastAsia="zh-CN"/>
        </w:rPr>
        <w:t>财务</w:t>
      </w:r>
      <w:r w:rsidRPr="00E60FB6">
        <w:rPr>
          <w:rFonts w:hint="eastAsia"/>
          <w:lang w:eastAsia="zh-CN"/>
        </w:rPr>
        <w:t>周期的现金流量表，表明现</w:t>
      </w:r>
      <w:r>
        <w:rPr>
          <w:rFonts w:hint="eastAsia"/>
          <w:lang w:eastAsia="zh-CN"/>
        </w:rPr>
        <w:t>金以及现金等价物的流入和流出，</w:t>
      </w:r>
      <w:r w:rsidR="00896B39">
        <w:rPr>
          <w:rFonts w:hint="eastAsia"/>
          <w:lang w:eastAsia="zh-CN"/>
        </w:rPr>
        <w:t>具体为</w:t>
      </w:r>
      <w:r>
        <w:rPr>
          <w:rFonts w:hint="eastAsia"/>
          <w:lang w:eastAsia="zh-CN"/>
        </w:rPr>
        <w:t>该财年结束时的运营、投资和融</w:t>
      </w:r>
      <w:r w:rsidRPr="00E60FB6">
        <w:rPr>
          <w:rFonts w:hint="eastAsia"/>
          <w:lang w:eastAsia="zh-CN"/>
        </w:rPr>
        <w:t>资交易及库存现金总金额（</w:t>
      </w:r>
      <w:r w:rsidRPr="00E60FB6">
        <w:rPr>
          <w:spacing w:val="1"/>
          <w:lang w:eastAsia="zh-CN"/>
        </w:rPr>
        <w:t>treasury totals</w:t>
      </w:r>
      <w:r w:rsidRPr="00E60FB6">
        <w:rPr>
          <w:rFonts w:hint="eastAsia"/>
          <w:spacing w:val="1"/>
          <w:lang w:eastAsia="zh-CN"/>
        </w:rPr>
        <w:t>）；</w:t>
      </w:r>
    </w:p>
    <w:p w:rsidR="00306156" w:rsidRPr="00286F16" w:rsidRDefault="00306156" w:rsidP="00B73B0B">
      <w:pPr>
        <w:pStyle w:val="enumlev1"/>
        <w:rPr>
          <w:lang w:eastAsia="zh-CN"/>
        </w:rPr>
      </w:pPr>
      <w:r w:rsidRPr="00E60FB6">
        <w:rPr>
          <w:lang w:eastAsia="zh-CN"/>
        </w:rPr>
        <w:t>•</w:t>
      </w:r>
      <w:r>
        <w:rPr>
          <w:rFonts w:hint="eastAsia"/>
          <w:lang w:eastAsia="zh-CN"/>
        </w:rPr>
        <w:tab/>
        <w:t>201</w:t>
      </w:r>
      <w:r w:rsidR="00135DB4">
        <w:rPr>
          <w:rFonts w:hint="eastAsia"/>
          <w:lang w:eastAsia="zh-CN"/>
        </w:rPr>
        <w:t>6</w:t>
      </w:r>
      <w:r>
        <w:rPr>
          <w:rFonts w:hint="eastAsia"/>
          <w:lang w:eastAsia="zh-CN"/>
        </w:rPr>
        <w:t>年财务</w:t>
      </w:r>
      <w:r w:rsidRPr="00E60FB6">
        <w:rPr>
          <w:rFonts w:hint="eastAsia"/>
          <w:lang w:eastAsia="zh-CN"/>
        </w:rPr>
        <w:t>周期预算金额与实际发生金额之间的比较；</w:t>
      </w:r>
    </w:p>
    <w:p w:rsidR="00306156" w:rsidRPr="00E60FB6" w:rsidRDefault="00306156" w:rsidP="00B73B0B">
      <w:pPr>
        <w:pStyle w:val="enumlev1"/>
        <w:rPr>
          <w:lang w:eastAsia="zh-CN"/>
        </w:rPr>
      </w:pPr>
      <w:r w:rsidRPr="00E60FB6">
        <w:rPr>
          <w:lang w:eastAsia="zh-CN"/>
        </w:rPr>
        <w:t>•</w:t>
      </w:r>
      <w:r w:rsidRPr="00E60FB6">
        <w:rPr>
          <w:rFonts w:hint="eastAsia"/>
          <w:lang w:eastAsia="zh-CN"/>
        </w:rPr>
        <w:tab/>
      </w:r>
      <w:r w:rsidRPr="00E60FB6">
        <w:rPr>
          <w:rFonts w:hint="eastAsia"/>
          <w:lang w:eastAsia="zh-CN"/>
        </w:rPr>
        <w:t>有关</w:t>
      </w:r>
      <w:r>
        <w:rPr>
          <w:rFonts w:hint="eastAsia"/>
          <w:lang w:eastAsia="zh-CN"/>
        </w:rPr>
        <w:t>财务</w:t>
      </w:r>
      <w:r w:rsidRPr="00E60FB6">
        <w:rPr>
          <w:rFonts w:hint="eastAsia"/>
          <w:lang w:eastAsia="zh-CN"/>
        </w:rPr>
        <w:t>报表的说明旨在提供有关会计政策的信息</w:t>
      </w:r>
      <w:r>
        <w:rPr>
          <w:rFonts w:hint="eastAsia"/>
          <w:lang w:eastAsia="zh-CN"/>
        </w:rPr>
        <w:t>和适当呈现必不可少的附加</w:t>
      </w:r>
      <w:r w:rsidRPr="00E60FB6">
        <w:rPr>
          <w:rFonts w:hint="eastAsia"/>
          <w:lang w:eastAsia="zh-CN"/>
        </w:rPr>
        <w:t>信息。</w:t>
      </w:r>
    </w:p>
    <w:p w:rsidR="00306156" w:rsidRPr="0002779A" w:rsidRDefault="00306156" w:rsidP="00B73B0B">
      <w:pPr>
        <w:pStyle w:val="Heading1"/>
        <w:rPr>
          <w:rFonts w:asciiTheme="majorBidi" w:hAnsiTheme="majorBidi" w:cstheme="majorBidi"/>
          <w:szCs w:val="24"/>
          <w:lang w:val="en-US" w:eastAsia="zh-CN"/>
        </w:rPr>
      </w:pPr>
      <w:bookmarkStart w:id="25" w:name="_Toc358298710"/>
      <w:bookmarkStart w:id="26" w:name="_Toc358298822"/>
      <w:bookmarkStart w:id="27" w:name="_Toc396212635"/>
      <w:bookmarkStart w:id="28" w:name="_Toc482982301"/>
      <w:r>
        <w:rPr>
          <w:lang w:eastAsia="zh-CN"/>
        </w:rPr>
        <w:t>201</w:t>
      </w:r>
      <w:r w:rsidR="00135DB4">
        <w:rPr>
          <w:rFonts w:hint="eastAsia"/>
          <w:lang w:eastAsia="zh-CN"/>
        </w:rPr>
        <w:t>6</w:t>
      </w:r>
      <w:r w:rsidRPr="004F4241">
        <w:rPr>
          <w:rFonts w:hint="eastAsia"/>
          <w:lang w:eastAsia="zh-CN"/>
        </w:rPr>
        <w:t>年财务状况报表</w:t>
      </w:r>
      <w:bookmarkEnd w:id="25"/>
      <w:bookmarkEnd w:id="26"/>
      <w:bookmarkEnd w:id="27"/>
      <w:bookmarkEnd w:id="28"/>
    </w:p>
    <w:p w:rsidR="00306156" w:rsidRPr="00B8180F" w:rsidRDefault="00306156" w:rsidP="00B73B0B">
      <w:pPr>
        <w:pStyle w:val="Heading2"/>
        <w:rPr>
          <w:lang w:eastAsia="zh-CN"/>
        </w:rPr>
      </w:pPr>
      <w:bookmarkStart w:id="29" w:name="_Toc358298711"/>
      <w:bookmarkStart w:id="30" w:name="_Toc396212636"/>
      <w:bookmarkStart w:id="31" w:name="_Toc482982302"/>
      <w:r w:rsidRPr="00B8180F">
        <w:rPr>
          <w:rFonts w:hint="eastAsia"/>
          <w:lang w:eastAsia="zh-CN"/>
        </w:rPr>
        <w:t>资产</w:t>
      </w:r>
      <w:bookmarkEnd w:id="29"/>
      <w:bookmarkEnd w:id="30"/>
      <w:bookmarkEnd w:id="31"/>
    </w:p>
    <w:p w:rsidR="00306156" w:rsidRPr="00F20D18" w:rsidRDefault="00306156" w:rsidP="00B73B0B">
      <w:pPr>
        <w:rPr>
          <w:lang w:eastAsia="zh-CN"/>
        </w:rPr>
      </w:pPr>
      <w:r w:rsidRPr="005A6750">
        <w:rPr>
          <w:rFonts w:hint="eastAsia"/>
          <w:lang w:eastAsia="zh-CN"/>
        </w:rPr>
        <w:t>2</w:t>
      </w:r>
      <w:r w:rsidRPr="005A6750">
        <w:rPr>
          <w:rFonts w:hint="eastAsia"/>
          <w:lang w:eastAsia="zh-CN"/>
        </w:rPr>
        <w:tab/>
      </w:r>
      <w:r w:rsidRPr="005A6750">
        <w:rPr>
          <w:lang w:eastAsia="zh-CN"/>
        </w:rPr>
        <w:t>2</w:t>
      </w:r>
      <w:r>
        <w:rPr>
          <w:lang w:eastAsia="zh-CN"/>
        </w:rPr>
        <w:t>01</w:t>
      </w:r>
      <w:r w:rsidR="00DC2FC6">
        <w:rPr>
          <w:rFonts w:hint="eastAsia"/>
          <w:lang w:eastAsia="zh-CN"/>
        </w:rPr>
        <w:t>6</w:t>
      </w:r>
      <w:r w:rsidRPr="005A6750">
        <w:rPr>
          <w:lang w:eastAsia="zh-CN"/>
        </w:rPr>
        <w:t>年，资产达到</w:t>
      </w:r>
      <w:r w:rsidRPr="005A6750">
        <w:rPr>
          <w:lang w:eastAsia="zh-CN"/>
        </w:rPr>
        <w:t>3.</w:t>
      </w:r>
      <w:r>
        <w:rPr>
          <w:lang w:eastAsia="zh-CN"/>
        </w:rPr>
        <w:t>73</w:t>
      </w:r>
      <w:r w:rsidRPr="005A6750">
        <w:rPr>
          <w:lang w:eastAsia="zh-CN"/>
        </w:rPr>
        <w:t>亿瑞郎，与</w:t>
      </w:r>
      <w:r>
        <w:rPr>
          <w:lang w:eastAsia="zh-CN"/>
        </w:rPr>
        <w:t>201</w:t>
      </w:r>
      <w:r w:rsidR="00DC2FC6">
        <w:rPr>
          <w:rFonts w:hint="eastAsia"/>
          <w:lang w:eastAsia="zh-CN"/>
        </w:rPr>
        <w:t>5</w:t>
      </w:r>
      <w:r w:rsidRPr="005A6750">
        <w:rPr>
          <w:lang w:eastAsia="zh-CN"/>
        </w:rPr>
        <w:t>年记录的资产值（</w:t>
      </w:r>
      <w:r w:rsidRPr="005A6750">
        <w:rPr>
          <w:lang w:eastAsia="zh-CN"/>
        </w:rPr>
        <w:t>3.</w:t>
      </w:r>
      <w:r w:rsidR="00896B39">
        <w:rPr>
          <w:lang w:eastAsia="zh-CN"/>
        </w:rPr>
        <w:t>703</w:t>
      </w:r>
      <w:r w:rsidRPr="005A6750">
        <w:rPr>
          <w:lang w:eastAsia="zh-CN"/>
        </w:rPr>
        <w:t>亿瑞郎）相</w:t>
      </w:r>
      <w:r w:rsidR="00DC2FC6">
        <w:rPr>
          <w:rFonts w:hint="eastAsia"/>
          <w:lang w:eastAsia="zh-CN"/>
        </w:rPr>
        <w:t>比，增加了</w:t>
      </w:r>
      <w:r w:rsidR="00DC2FC6">
        <w:rPr>
          <w:rFonts w:hint="eastAsia"/>
          <w:lang w:eastAsia="zh-CN"/>
        </w:rPr>
        <w:t>0.7%</w:t>
      </w:r>
      <w:r w:rsidRPr="005A6750">
        <w:rPr>
          <w:lang w:eastAsia="zh-CN"/>
        </w:rPr>
        <w:t>。</w:t>
      </w:r>
    </w:p>
    <w:p w:rsidR="00306156" w:rsidRPr="00E35A45" w:rsidRDefault="00306156" w:rsidP="00B73B0B">
      <w:pPr>
        <w:rPr>
          <w:spacing w:val="1"/>
          <w:lang w:val="en-US" w:eastAsia="zh-CN"/>
        </w:rPr>
      </w:pPr>
      <w:r w:rsidRPr="005A6750">
        <w:rPr>
          <w:rFonts w:hint="eastAsia"/>
          <w:lang w:eastAsia="zh-CN"/>
        </w:rPr>
        <w:t>3</w:t>
      </w:r>
      <w:r w:rsidRPr="005A6750">
        <w:rPr>
          <w:rFonts w:hint="eastAsia"/>
          <w:lang w:eastAsia="zh-CN"/>
        </w:rPr>
        <w:tab/>
      </w:r>
      <w:r>
        <w:rPr>
          <w:rFonts w:hint="eastAsia"/>
          <w:lang w:eastAsia="zh-CN"/>
        </w:rPr>
        <w:t>这些</w:t>
      </w:r>
      <w:r w:rsidRPr="005A6750">
        <w:rPr>
          <w:lang w:eastAsia="zh-CN"/>
        </w:rPr>
        <w:t>资产包括</w:t>
      </w:r>
      <w:r w:rsidRPr="005A6750">
        <w:rPr>
          <w:rFonts w:hint="eastAsia"/>
          <w:lang w:eastAsia="zh-CN"/>
        </w:rPr>
        <w:t>数额</w:t>
      </w:r>
      <w:r w:rsidRPr="005A6750">
        <w:rPr>
          <w:lang w:eastAsia="zh-CN"/>
        </w:rPr>
        <w:t>为</w:t>
      </w:r>
      <w:r>
        <w:rPr>
          <w:lang w:eastAsia="zh-CN"/>
        </w:rPr>
        <w:t>2.</w:t>
      </w:r>
      <w:r w:rsidR="00896B39">
        <w:rPr>
          <w:lang w:eastAsia="zh-CN"/>
        </w:rPr>
        <w:t>6</w:t>
      </w:r>
      <w:r w:rsidR="00DC2FC6">
        <w:rPr>
          <w:rFonts w:hint="eastAsia"/>
          <w:lang w:eastAsia="zh-CN"/>
        </w:rPr>
        <w:t>89</w:t>
      </w:r>
      <w:r w:rsidRPr="005A6750">
        <w:rPr>
          <w:lang w:eastAsia="zh-CN"/>
        </w:rPr>
        <w:t>亿瑞郎的流动资产，占总资产的</w:t>
      </w:r>
      <w:r w:rsidR="00896B39">
        <w:rPr>
          <w:lang w:eastAsia="zh-CN"/>
        </w:rPr>
        <w:t>7</w:t>
      </w:r>
      <w:r w:rsidR="00DC2FC6">
        <w:rPr>
          <w:rFonts w:hint="eastAsia"/>
          <w:lang w:eastAsia="zh-CN"/>
        </w:rPr>
        <w:t>2</w:t>
      </w:r>
      <w:r w:rsidR="00896B39">
        <w:rPr>
          <w:lang w:eastAsia="zh-CN"/>
        </w:rPr>
        <w:t>.</w:t>
      </w:r>
      <w:r w:rsidR="00DC2FC6">
        <w:rPr>
          <w:rFonts w:hint="eastAsia"/>
          <w:lang w:eastAsia="zh-CN"/>
        </w:rPr>
        <w:t>1</w:t>
      </w:r>
      <w:r w:rsidRPr="005A6750">
        <w:rPr>
          <w:lang w:eastAsia="zh-CN"/>
        </w:rPr>
        <w:t>%</w:t>
      </w:r>
      <w:r w:rsidRPr="005A6750">
        <w:rPr>
          <w:lang w:eastAsia="zh-CN"/>
        </w:rPr>
        <w:t>（</w:t>
      </w:r>
      <w:r>
        <w:rPr>
          <w:lang w:eastAsia="zh-CN"/>
        </w:rPr>
        <w:t>201</w:t>
      </w:r>
      <w:r w:rsidR="00DC2FC6">
        <w:rPr>
          <w:rFonts w:hint="eastAsia"/>
          <w:lang w:eastAsia="zh-CN"/>
        </w:rPr>
        <w:t>5</w:t>
      </w:r>
      <w:r w:rsidRPr="005A6750">
        <w:rPr>
          <w:lang w:eastAsia="zh-CN"/>
        </w:rPr>
        <w:t>年</w:t>
      </w:r>
      <w:r w:rsidR="00DC2FC6">
        <w:rPr>
          <w:rFonts w:hint="eastAsia"/>
          <w:lang w:eastAsia="zh-CN"/>
        </w:rPr>
        <w:t>的比重为</w:t>
      </w:r>
      <w:r w:rsidR="00DC2FC6">
        <w:rPr>
          <w:rFonts w:hint="eastAsia"/>
          <w:lang w:eastAsia="zh-CN"/>
        </w:rPr>
        <w:t>70</w:t>
      </w:r>
      <w:r w:rsidR="00896B39">
        <w:rPr>
          <w:lang w:eastAsia="zh-CN"/>
        </w:rPr>
        <w:t>.</w:t>
      </w:r>
      <w:r w:rsidR="00DC2FC6">
        <w:rPr>
          <w:rFonts w:hint="eastAsia"/>
          <w:lang w:eastAsia="zh-CN"/>
        </w:rPr>
        <w:t>8</w:t>
      </w:r>
      <w:r w:rsidRPr="005A6750">
        <w:rPr>
          <w:lang w:eastAsia="zh-CN"/>
        </w:rPr>
        <w:t>%</w:t>
      </w:r>
      <w:r w:rsidRPr="005A6750">
        <w:rPr>
          <w:lang w:eastAsia="zh-CN"/>
        </w:rPr>
        <w:t>）和</w:t>
      </w:r>
      <w:r w:rsidR="00C74879" w:rsidRPr="00E60FB6">
        <w:rPr>
          <w:rFonts w:hint="eastAsia"/>
          <w:lang w:eastAsia="zh-CN"/>
        </w:rPr>
        <w:t>金额</w:t>
      </w:r>
      <w:r w:rsidR="00E02FDA">
        <w:rPr>
          <w:rFonts w:hint="eastAsia"/>
          <w:lang w:eastAsia="zh-CN"/>
        </w:rPr>
        <w:t>为</w:t>
      </w:r>
      <w:r w:rsidRPr="005A6750">
        <w:rPr>
          <w:lang w:eastAsia="zh-CN"/>
        </w:rPr>
        <w:t>1.</w:t>
      </w:r>
      <w:r w:rsidR="00896B39">
        <w:rPr>
          <w:lang w:eastAsia="zh-CN"/>
        </w:rPr>
        <w:t>0</w:t>
      </w:r>
      <w:r w:rsidR="00DC2FC6">
        <w:rPr>
          <w:rFonts w:hint="eastAsia"/>
          <w:lang w:eastAsia="zh-CN"/>
        </w:rPr>
        <w:t>4</w:t>
      </w:r>
      <w:r w:rsidRPr="005A6750">
        <w:rPr>
          <w:lang w:eastAsia="zh-CN"/>
        </w:rPr>
        <w:t>亿瑞郎的非流动资产，该部分占总资产的</w:t>
      </w:r>
      <w:r w:rsidR="00896B39">
        <w:rPr>
          <w:lang w:eastAsia="zh-CN"/>
        </w:rPr>
        <w:t>2</w:t>
      </w:r>
      <w:r w:rsidR="00DC2FC6">
        <w:rPr>
          <w:rFonts w:hint="eastAsia"/>
          <w:lang w:eastAsia="zh-CN"/>
        </w:rPr>
        <w:t>7</w:t>
      </w:r>
      <w:r w:rsidR="00896B39">
        <w:rPr>
          <w:lang w:eastAsia="zh-CN"/>
        </w:rPr>
        <w:t>.</w:t>
      </w:r>
      <w:r w:rsidR="00DC2FC6">
        <w:rPr>
          <w:rFonts w:hint="eastAsia"/>
          <w:lang w:eastAsia="zh-CN"/>
        </w:rPr>
        <w:t>9</w:t>
      </w:r>
      <w:r w:rsidRPr="005A6750">
        <w:rPr>
          <w:lang w:eastAsia="zh-CN"/>
        </w:rPr>
        <w:t>%</w:t>
      </w:r>
      <w:r>
        <w:rPr>
          <w:lang w:eastAsia="zh-CN"/>
        </w:rPr>
        <w:t>（</w:t>
      </w:r>
      <w:r>
        <w:rPr>
          <w:lang w:eastAsia="zh-CN"/>
        </w:rPr>
        <w:t>201</w:t>
      </w:r>
      <w:r w:rsidR="00DC2FC6">
        <w:rPr>
          <w:rFonts w:hint="eastAsia"/>
          <w:lang w:eastAsia="zh-CN"/>
        </w:rPr>
        <w:t>5</w:t>
      </w:r>
      <w:r w:rsidRPr="005A6750">
        <w:rPr>
          <w:lang w:eastAsia="zh-CN"/>
        </w:rPr>
        <w:t>年</w:t>
      </w:r>
      <w:r>
        <w:rPr>
          <w:rFonts w:hint="eastAsia"/>
          <w:lang w:eastAsia="zh-CN"/>
        </w:rPr>
        <w:t>占</w:t>
      </w:r>
      <w:r w:rsidR="00DC2FC6">
        <w:rPr>
          <w:rFonts w:hint="eastAsia"/>
          <w:lang w:eastAsia="zh-CN"/>
        </w:rPr>
        <w:t>29</w:t>
      </w:r>
      <w:r w:rsidR="00896B39">
        <w:rPr>
          <w:lang w:eastAsia="zh-CN"/>
        </w:rPr>
        <w:t>.</w:t>
      </w:r>
      <w:r w:rsidR="00DC2FC6">
        <w:rPr>
          <w:rFonts w:hint="eastAsia"/>
          <w:lang w:eastAsia="zh-CN"/>
        </w:rPr>
        <w:t>2</w:t>
      </w:r>
      <w:r w:rsidRPr="005A6750">
        <w:rPr>
          <w:lang w:eastAsia="zh-CN"/>
        </w:rPr>
        <w:t>%</w:t>
      </w:r>
      <w:r w:rsidRPr="005A6750">
        <w:rPr>
          <w:lang w:eastAsia="zh-CN"/>
        </w:rPr>
        <w:t>）。</w:t>
      </w:r>
      <w:r w:rsidR="00DC2FC6">
        <w:rPr>
          <w:rFonts w:hint="eastAsia"/>
          <w:lang w:eastAsia="zh-CN"/>
        </w:rPr>
        <w:t>资产评估的基础述于“主要会计原则”（</w:t>
      </w:r>
      <w:r w:rsidR="009446B6" w:rsidRPr="005A6750">
        <w:rPr>
          <w:lang w:eastAsia="zh-CN"/>
        </w:rPr>
        <w:t>说明</w:t>
      </w:r>
      <w:r w:rsidR="00DC2FC6">
        <w:rPr>
          <w:rFonts w:hint="eastAsia"/>
          <w:lang w:eastAsia="zh-CN"/>
        </w:rPr>
        <w:t>2</w:t>
      </w:r>
      <w:r w:rsidR="00DC2FC6">
        <w:rPr>
          <w:rFonts w:hint="eastAsia"/>
          <w:lang w:eastAsia="zh-CN"/>
        </w:rPr>
        <w:t>）中。</w:t>
      </w:r>
    </w:p>
    <w:p w:rsidR="00306156" w:rsidRPr="00F64585" w:rsidRDefault="00306156" w:rsidP="00B73B0B">
      <w:pPr>
        <w:pStyle w:val="Heading2"/>
        <w:rPr>
          <w:lang w:eastAsia="zh-CN"/>
        </w:rPr>
      </w:pPr>
      <w:bookmarkStart w:id="32" w:name="_Toc358298712"/>
      <w:bookmarkStart w:id="33" w:name="_Toc396212637"/>
      <w:bookmarkStart w:id="34" w:name="_Toc482982303"/>
      <w:r w:rsidRPr="00F64585">
        <w:rPr>
          <w:rFonts w:hint="eastAsia"/>
          <w:lang w:eastAsia="zh-CN"/>
        </w:rPr>
        <w:t>流动资产</w:t>
      </w:r>
      <w:bookmarkEnd w:id="32"/>
      <w:bookmarkEnd w:id="33"/>
      <w:bookmarkEnd w:id="34"/>
    </w:p>
    <w:p w:rsidR="00306156" w:rsidRPr="0049784A" w:rsidRDefault="00306156" w:rsidP="00B73B0B">
      <w:pPr>
        <w:rPr>
          <w:rFonts w:asciiTheme="minorHAnsi" w:eastAsiaTheme="minorEastAsia" w:hAnsiTheme="minorHAnsi" w:cstheme="minorHAnsi"/>
          <w:lang w:eastAsia="zh-CN"/>
        </w:rPr>
      </w:pPr>
      <w:r w:rsidRPr="005A6750">
        <w:rPr>
          <w:rFonts w:hint="eastAsia"/>
          <w:lang w:eastAsia="zh-CN"/>
        </w:rPr>
        <w:t>4</w:t>
      </w:r>
      <w:r w:rsidRPr="005A6750">
        <w:rPr>
          <w:rFonts w:hint="eastAsia"/>
          <w:lang w:eastAsia="zh-CN"/>
        </w:rPr>
        <w:tab/>
      </w:r>
      <w:r>
        <w:rPr>
          <w:lang w:eastAsia="zh-CN"/>
        </w:rPr>
        <w:t>201</w:t>
      </w:r>
      <w:r w:rsidR="00DC2FC6">
        <w:rPr>
          <w:rFonts w:hint="eastAsia"/>
          <w:lang w:eastAsia="zh-CN"/>
        </w:rPr>
        <w:t>6</w:t>
      </w:r>
      <w:r w:rsidRPr="005A6750">
        <w:rPr>
          <w:lang w:eastAsia="zh-CN"/>
        </w:rPr>
        <w:t>年，总流动资产达到</w:t>
      </w:r>
      <w:r>
        <w:rPr>
          <w:lang w:eastAsia="zh-CN"/>
        </w:rPr>
        <w:t>2.</w:t>
      </w:r>
      <w:r w:rsidR="00896B39">
        <w:rPr>
          <w:lang w:eastAsia="zh-CN"/>
        </w:rPr>
        <w:t>6</w:t>
      </w:r>
      <w:r w:rsidR="00DC2FC6">
        <w:rPr>
          <w:rFonts w:hint="eastAsia"/>
          <w:lang w:eastAsia="zh-CN"/>
        </w:rPr>
        <w:t>89</w:t>
      </w:r>
      <w:r w:rsidRPr="005A6750">
        <w:rPr>
          <w:lang w:eastAsia="zh-CN"/>
        </w:rPr>
        <w:t>亿瑞郎</w:t>
      </w:r>
      <w:r w:rsidRPr="005A6750">
        <w:rPr>
          <w:rFonts w:hint="eastAsia"/>
          <w:lang w:eastAsia="zh-CN"/>
        </w:rPr>
        <w:t>，</w:t>
      </w:r>
      <w:r w:rsidRPr="005A6750">
        <w:rPr>
          <w:lang w:eastAsia="zh-CN"/>
        </w:rPr>
        <w:t>与</w:t>
      </w:r>
      <w:r>
        <w:rPr>
          <w:lang w:eastAsia="zh-CN"/>
        </w:rPr>
        <w:t>201</w:t>
      </w:r>
      <w:r w:rsidR="00DC2FC6">
        <w:rPr>
          <w:rFonts w:hint="eastAsia"/>
          <w:lang w:eastAsia="zh-CN"/>
        </w:rPr>
        <w:t>5</w:t>
      </w:r>
      <w:r w:rsidRPr="005A6750">
        <w:rPr>
          <w:lang w:eastAsia="zh-CN"/>
        </w:rPr>
        <w:t>年（</w:t>
      </w:r>
      <w:r w:rsidRPr="005A6750">
        <w:rPr>
          <w:lang w:eastAsia="zh-CN"/>
        </w:rPr>
        <w:t>2.</w:t>
      </w:r>
      <w:r w:rsidR="00DC2FC6">
        <w:rPr>
          <w:rFonts w:hint="eastAsia"/>
          <w:lang w:eastAsia="zh-CN"/>
        </w:rPr>
        <w:t>621</w:t>
      </w:r>
      <w:r w:rsidRPr="005A6750">
        <w:rPr>
          <w:lang w:eastAsia="zh-CN"/>
        </w:rPr>
        <w:t>亿瑞郎</w:t>
      </w:r>
      <w:r w:rsidRPr="005A6750">
        <w:rPr>
          <w:rFonts w:hint="eastAsia"/>
          <w:lang w:eastAsia="zh-CN"/>
        </w:rPr>
        <w:t>）</w:t>
      </w:r>
      <w:r w:rsidRPr="005A6750">
        <w:rPr>
          <w:lang w:eastAsia="zh-CN"/>
        </w:rPr>
        <w:t>相比，</w:t>
      </w:r>
      <w:r>
        <w:rPr>
          <w:rFonts w:hint="eastAsia"/>
          <w:lang w:eastAsia="zh-CN"/>
        </w:rPr>
        <w:t>上升</w:t>
      </w:r>
      <w:r w:rsidRPr="005A6750">
        <w:rPr>
          <w:lang w:eastAsia="zh-CN"/>
        </w:rPr>
        <w:t>了</w:t>
      </w:r>
      <w:r w:rsidR="00DC2FC6">
        <w:rPr>
          <w:rFonts w:hint="eastAsia"/>
          <w:lang w:eastAsia="zh-CN"/>
        </w:rPr>
        <w:t>68</w:t>
      </w:r>
      <w:r w:rsidR="00896B39">
        <w:rPr>
          <w:lang w:eastAsia="zh-CN"/>
        </w:rPr>
        <w:t>0</w:t>
      </w:r>
      <w:r w:rsidRPr="005A6750">
        <w:rPr>
          <w:lang w:eastAsia="zh-CN"/>
        </w:rPr>
        <w:t>万瑞郎（</w:t>
      </w:r>
      <w:r>
        <w:rPr>
          <w:lang w:eastAsia="zh-CN"/>
        </w:rPr>
        <w:t>+</w:t>
      </w:r>
      <w:r w:rsidR="00DC2FC6">
        <w:rPr>
          <w:rFonts w:hint="eastAsia"/>
          <w:lang w:eastAsia="zh-CN"/>
        </w:rPr>
        <w:t>2</w:t>
      </w:r>
      <w:r>
        <w:rPr>
          <w:lang w:eastAsia="zh-CN"/>
        </w:rPr>
        <w:t>.</w:t>
      </w:r>
      <w:r w:rsidR="00DC2FC6">
        <w:rPr>
          <w:rFonts w:hint="eastAsia"/>
          <w:lang w:eastAsia="zh-CN"/>
        </w:rPr>
        <w:t>6</w:t>
      </w:r>
      <w:r w:rsidRPr="005A6750">
        <w:rPr>
          <w:lang w:eastAsia="zh-CN"/>
        </w:rPr>
        <w:t>%</w:t>
      </w:r>
      <w:r>
        <w:rPr>
          <w:lang w:eastAsia="zh-CN"/>
        </w:rPr>
        <w:t>）。</w:t>
      </w:r>
      <w:r w:rsidR="00DC2FC6">
        <w:rPr>
          <w:rFonts w:hint="eastAsia"/>
          <w:lang w:eastAsia="zh-CN"/>
        </w:rPr>
        <w:t>在对</w:t>
      </w:r>
      <w:r w:rsidR="009446B6">
        <w:rPr>
          <w:rFonts w:hint="eastAsia"/>
          <w:lang w:eastAsia="zh-CN"/>
        </w:rPr>
        <w:t>分标题下的流动进行审查后，我们发现</w:t>
      </w:r>
      <w:r w:rsidRPr="005A6750">
        <w:rPr>
          <w:lang w:eastAsia="zh-CN"/>
        </w:rPr>
        <w:t>总体</w:t>
      </w:r>
      <w:r w:rsidR="009446B6">
        <w:rPr>
          <w:rFonts w:hint="eastAsia"/>
          <w:lang w:eastAsia="zh-CN"/>
        </w:rPr>
        <w:t>上升</w:t>
      </w:r>
      <w:r>
        <w:rPr>
          <w:rFonts w:hint="eastAsia"/>
          <w:lang w:eastAsia="zh-CN"/>
        </w:rPr>
        <w:t>是由</w:t>
      </w:r>
      <w:r w:rsidR="009446B6">
        <w:rPr>
          <w:rFonts w:hint="eastAsia"/>
          <w:lang w:eastAsia="zh-CN"/>
        </w:rPr>
        <w:t>以下原因造成的：现金和现金等价物</w:t>
      </w:r>
      <w:r w:rsidR="009446B6" w:rsidRPr="005A6750">
        <w:rPr>
          <w:lang w:eastAsia="zh-CN"/>
        </w:rPr>
        <w:t>（</w:t>
      </w:r>
      <w:r w:rsidR="009446B6">
        <w:rPr>
          <w:lang w:eastAsia="zh-CN"/>
        </w:rPr>
        <w:t>+</w:t>
      </w:r>
      <w:r w:rsidR="009446B6">
        <w:rPr>
          <w:rFonts w:hint="eastAsia"/>
          <w:lang w:eastAsia="zh-CN"/>
        </w:rPr>
        <w:t>52</w:t>
      </w:r>
      <w:r w:rsidR="009446B6">
        <w:rPr>
          <w:lang w:eastAsia="zh-CN"/>
        </w:rPr>
        <w:t>90</w:t>
      </w:r>
      <w:r w:rsidR="009446B6" w:rsidRPr="005A6750">
        <w:rPr>
          <w:lang w:eastAsia="zh-CN"/>
        </w:rPr>
        <w:t>万瑞郎）</w:t>
      </w:r>
      <w:r w:rsidR="009446B6">
        <w:rPr>
          <w:rFonts w:hint="eastAsia"/>
          <w:lang w:eastAsia="zh-CN"/>
        </w:rPr>
        <w:t>增加，</w:t>
      </w:r>
      <w:r w:rsidR="00896B39">
        <w:rPr>
          <w:rFonts w:hint="eastAsia"/>
          <w:lang w:eastAsia="zh-CN"/>
        </w:rPr>
        <w:t>投资</w:t>
      </w:r>
      <w:r w:rsidR="00896B39">
        <w:rPr>
          <w:lang w:eastAsia="zh-CN"/>
        </w:rPr>
        <w:t>（</w:t>
      </w:r>
      <w:r w:rsidR="009446B6">
        <w:rPr>
          <w:lang w:eastAsia="zh-CN"/>
        </w:rPr>
        <w:t>-</w:t>
      </w:r>
      <w:r w:rsidR="00896B39">
        <w:rPr>
          <w:lang w:eastAsia="zh-CN"/>
        </w:rPr>
        <w:t>4</w:t>
      </w:r>
      <w:r w:rsidR="009446B6">
        <w:rPr>
          <w:rFonts w:hint="eastAsia"/>
          <w:lang w:eastAsia="zh-CN"/>
        </w:rPr>
        <w:t>680</w:t>
      </w:r>
      <w:r w:rsidR="00896B39">
        <w:rPr>
          <w:rFonts w:hint="eastAsia"/>
          <w:lang w:eastAsia="zh-CN"/>
        </w:rPr>
        <w:t>万</w:t>
      </w:r>
      <w:r w:rsidR="00896B39">
        <w:rPr>
          <w:lang w:eastAsia="zh-CN"/>
        </w:rPr>
        <w:t>瑞郎）</w:t>
      </w:r>
      <w:r w:rsidR="009446B6">
        <w:rPr>
          <w:rFonts w:hint="eastAsia"/>
          <w:lang w:eastAsia="zh-CN"/>
        </w:rPr>
        <w:t>减少，兑换交易应收账款（</w:t>
      </w:r>
      <w:r w:rsidR="009446B6">
        <w:rPr>
          <w:rFonts w:hint="eastAsia"/>
          <w:lang w:eastAsia="zh-CN"/>
        </w:rPr>
        <w:t>+310</w:t>
      </w:r>
      <w:r w:rsidR="009446B6" w:rsidRPr="005A6750">
        <w:rPr>
          <w:lang w:eastAsia="zh-CN"/>
        </w:rPr>
        <w:t>万瑞郎）</w:t>
      </w:r>
      <w:r w:rsidR="009446B6">
        <w:rPr>
          <w:rFonts w:hint="eastAsia"/>
          <w:lang w:eastAsia="zh-CN"/>
        </w:rPr>
        <w:t>增加，而</w:t>
      </w:r>
      <w:r w:rsidR="0096439C">
        <w:rPr>
          <w:lang w:eastAsia="zh-CN"/>
        </w:rPr>
        <w:t>非</w:t>
      </w:r>
      <w:r>
        <w:rPr>
          <w:rFonts w:hint="eastAsia"/>
          <w:lang w:eastAsia="zh-CN"/>
        </w:rPr>
        <w:t>兑换交易应收账款（</w:t>
      </w:r>
      <w:r w:rsidR="009446B6">
        <w:rPr>
          <w:rFonts w:hint="eastAsia"/>
          <w:lang w:eastAsia="zh-CN"/>
        </w:rPr>
        <w:t>-3</w:t>
      </w:r>
      <w:r w:rsidR="0096439C">
        <w:rPr>
          <w:lang w:eastAsia="zh-CN"/>
        </w:rPr>
        <w:t>7</w:t>
      </w:r>
      <w:r>
        <w:rPr>
          <w:rFonts w:hint="eastAsia"/>
          <w:lang w:eastAsia="zh-CN"/>
        </w:rPr>
        <w:t>0</w:t>
      </w:r>
      <w:r w:rsidRPr="005A6750">
        <w:rPr>
          <w:lang w:eastAsia="zh-CN"/>
        </w:rPr>
        <w:t>万瑞郎）</w:t>
      </w:r>
      <w:r w:rsidR="009446B6">
        <w:rPr>
          <w:rFonts w:hint="eastAsia"/>
          <w:lang w:eastAsia="zh-CN"/>
        </w:rPr>
        <w:t>减少，</w:t>
      </w:r>
      <w:r w:rsidR="00AD16A3">
        <w:rPr>
          <w:rFonts w:hint="eastAsia"/>
          <w:lang w:eastAsia="zh-CN"/>
        </w:rPr>
        <w:t>其他</w:t>
      </w:r>
      <w:r w:rsidR="00AD16A3">
        <w:rPr>
          <w:lang w:eastAsia="zh-CN"/>
        </w:rPr>
        <w:t>应收账款（</w:t>
      </w:r>
      <w:r w:rsidR="00AD16A3">
        <w:rPr>
          <w:rFonts w:hint="eastAsia"/>
          <w:lang w:eastAsia="zh-CN"/>
        </w:rPr>
        <w:t>140</w:t>
      </w:r>
      <w:r w:rsidR="00AD16A3">
        <w:rPr>
          <w:rFonts w:hint="eastAsia"/>
          <w:lang w:eastAsia="zh-CN"/>
        </w:rPr>
        <w:t>万</w:t>
      </w:r>
      <w:r w:rsidR="00AD16A3">
        <w:rPr>
          <w:lang w:eastAsia="zh-CN"/>
        </w:rPr>
        <w:t>瑞郎）增加，</w:t>
      </w:r>
      <w:r w:rsidR="0096439C">
        <w:rPr>
          <w:rFonts w:hint="eastAsia"/>
          <w:lang w:eastAsia="zh-CN"/>
        </w:rPr>
        <w:t>而</w:t>
      </w:r>
      <w:r>
        <w:rPr>
          <w:rFonts w:hint="eastAsia"/>
          <w:lang w:eastAsia="zh-CN"/>
        </w:rPr>
        <w:t>库存（</w:t>
      </w:r>
      <w:r>
        <w:rPr>
          <w:lang w:eastAsia="zh-CN"/>
        </w:rPr>
        <w:t>-</w:t>
      </w:r>
      <w:r w:rsidR="009446B6">
        <w:rPr>
          <w:rFonts w:hint="eastAsia"/>
          <w:lang w:eastAsia="zh-CN"/>
        </w:rPr>
        <w:t>3</w:t>
      </w:r>
      <w:r>
        <w:rPr>
          <w:rFonts w:hint="eastAsia"/>
          <w:lang w:eastAsia="zh-CN"/>
        </w:rPr>
        <w:t>万瑞郎）</w:t>
      </w:r>
      <w:r w:rsidR="009446B6">
        <w:rPr>
          <w:rFonts w:hint="eastAsia"/>
          <w:lang w:eastAsia="zh-CN"/>
        </w:rPr>
        <w:t>金额基本相同</w:t>
      </w:r>
      <w:r>
        <w:rPr>
          <w:rFonts w:hint="eastAsia"/>
          <w:lang w:eastAsia="zh-CN"/>
        </w:rPr>
        <w:t>。</w:t>
      </w:r>
    </w:p>
    <w:p w:rsidR="00306156" w:rsidRPr="00F64585" w:rsidRDefault="00306156" w:rsidP="00B73B0B">
      <w:pPr>
        <w:pStyle w:val="Heading2"/>
        <w:rPr>
          <w:lang w:eastAsia="zh-CN"/>
        </w:rPr>
      </w:pPr>
      <w:bookmarkStart w:id="35" w:name="_Toc358298713"/>
      <w:bookmarkStart w:id="36" w:name="_Toc396212638"/>
      <w:bookmarkStart w:id="37" w:name="_Toc482982304"/>
      <w:r w:rsidRPr="00F64585">
        <w:rPr>
          <w:rFonts w:hint="eastAsia"/>
          <w:lang w:eastAsia="zh-CN"/>
        </w:rPr>
        <w:t>现金和现金等价物</w:t>
      </w:r>
      <w:bookmarkEnd w:id="35"/>
      <w:bookmarkEnd w:id="36"/>
      <w:bookmarkEnd w:id="37"/>
    </w:p>
    <w:p w:rsidR="00306156" w:rsidRPr="00F20D18" w:rsidRDefault="00306156" w:rsidP="00B73B0B">
      <w:pPr>
        <w:rPr>
          <w:lang w:eastAsia="zh-CN"/>
        </w:rPr>
      </w:pPr>
      <w:r w:rsidRPr="005A6750">
        <w:rPr>
          <w:rFonts w:hint="eastAsia"/>
          <w:lang w:eastAsia="zh-CN"/>
        </w:rPr>
        <w:t>5</w:t>
      </w:r>
      <w:r w:rsidRPr="005A6750">
        <w:rPr>
          <w:rFonts w:hint="eastAsia"/>
          <w:lang w:eastAsia="zh-CN"/>
        </w:rPr>
        <w:tab/>
      </w:r>
      <w:r w:rsidRPr="005A6750">
        <w:rPr>
          <w:rFonts w:hint="eastAsia"/>
          <w:lang w:eastAsia="zh-CN"/>
        </w:rPr>
        <w:t>“</w:t>
      </w:r>
      <w:r w:rsidRPr="005A6750">
        <w:rPr>
          <w:lang w:eastAsia="zh-CN"/>
        </w:rPr>
        <w:t>现金和现金等价物</w:t>
      </w:r>
      <w:r w:rsidRPr="005A6750">
        <w:rPr>
          <w:rFonts w:hint="eastAsia"/>
          <w:lang w:eastAsia="zh-CN"/>
        </w:rPr>
        <w:t>”分</w:t>
      </w:r>
      <w:r w:rsidRPr="005A6750">
        <w:rPr>
          <w:lang w:eastAsia="zh-CN"/>
        </w:rPr>
        <w:t>标题下的总金额达到了</w:t>
      </w:r>
      <w:r w:rsidR="009446B6">
        <w:rPr>
          <w:rFonts w:hint="eastAsia"/>
          <w:lang w:eastAsia="zh-CN"/>
        </w:rPr>
        <w:t>1.084</w:t>
      </w:r>
      <w:r w:rsidR="009446B6">
        <w:rPr>
          <w:rFonts w:hint="eastAsia"/>
          <w:lang w:eastAsia="zh-CN"/>
        </w:rPr>
        <w:t>亿</w:t>
      </w:r>
      <w:r w:rsidRPr="005A6750">
        <w:rPr>
          <w:lang w:eastAsia="zh-CN"/>
        </w:rPr>
        <w:t>瑞郎，与</w:t>
      </w:r>
      <w:r>
        <w:rPr>
          <w:lang w:eastAsia="zh-CN"/>
        </w:rPr>
        <w:t>201</w:t>
      </w:r>
      <w:r w:rsidR="009446B6">
        <w:rPr>
          <w:rFonts w:hint="eastAsia"/>
          <w:lang w:eastAsia="zh-CN"/>
        </w:rPr>
        <w:t>5</w:t>
      </w:r>
      <w:r w:rsidRPr="005A6750">
        <w:rPr>
          <w:lang w:eastAsia="zh-CN"/>
        </w:rPr>
        <w:t>年的</w:t>
      </w:r>
      <w:r w:rsidR="009446B6">
        <w:rPr>
          <w:rFonts w:hint="eastAsia"/>
          <w:lang w:eastAsia="zh-CN"/>
        </w:rPr>
        <w:t>5</w:t>
      </w:r>
      <w:r w:rsidR="0096439C">
        <w:rPr>
          <w:lang w:eastAsia="zh-CN"/>
        </w:rPr>
        <w:t>5</w:t>
      </w:r>
      <w:r w:rsidR="009446B6">
        <w:rPr>
          <w:rFonts w:hint="eastAsia"/>
          <w:lang w:eastAsia="zh-CN"/>
        </w:rPr>
        <w:t>5</w:t>
      </w:r>
      <w:r w:rsidR="0096439C">
        <w:rPr>
          <w:lang w:eastAsia="zh-CN"/>
        </w:rPr>
        <w:t>0</w:t>
      </w:r>
      <w:r w:rsidRPr="005A6750">
        <w:rPr>
          <w:lang w:eastAsia="zh-CN"/>
        </w:rPr>
        <w:t>万瑞郎相比，</w:t>
      </w:r>
      <w:r w:rsidR="009446B6">
        <w:rPr>
          <w:rFonts w:hint="eastAsia"/>
          <w:lang w:eastAsia="zh-CN"/>
        </w:rPr>
        <w:t>增加</w:t>
      </w:r>
      <w:r w:rsidRPr="005A6750">
        <w:rPr>
          <w:lang w:eastAsia="zh-CN"/>
        </w:rPr>
        <w:t>了</w:t>
      </w:r>
      <w:r w:rsidR="009446B6">
        <w:rPr>
          <w:rFonts w:hint="eastAsia"/>
          <w:lang w:eastAsia="zh-CN"/>
        </w:rPr>
        <w:t>95</w:t>
      </w:r>
      <w:r>
        <w:rPr>
          <w:rFonts w:hint="eastAsia"/>
          <w:lang w:eastAsia="zh-CN"/>
        </w:rPr>
        <w:t>.</w:t>
      </w:r>
      <w:r w:rsidR="0096439C">
        <w:rPr>
          <w:lang w:eastAsia="zh-CN"/>
        </w:rPr>
        <w:t>4</w:t>
      </w:r>
      <w:r>
        <w:rPr>
          <w:rFonts w:hint="eastAsia"/>
          <w:lang w:eastAsia="zh-CN"/>
        </w:rPr>
        <w:t>%</w:t>
      </w:r>
      <w:r>
        <w:rPr>
          <w:rFonts w:hint="eastAsia"/>
          <w:lang w:eastAsia="zh-CN"/>
        </w:rPr>
        <w:t>，</w:t>
      </w:r>
      <w:r w:rsidRPr="005A6750">
        <w:rPr>
          <w:lang w:eastAsia="zh-CN"/>
        </w:rPr>
        <w:t>其中包括截至</w:t>
      </w:r>
      <w:r>
        <w:rPr>
          <w:lang w:eastAsia="zh-CN"/>
        </w:rPr>
        <w:t>201</w:t>
      </w:r>
      <w:r w:rsidR="009446B6">
        <w:rPr>
          <w:rFonts w:hint="eastAsia"/>
          <w:lang w:eastAsia="zh-CN"/>
        </w:rPr>
        <w:t>6</w:t>
      </w:r>
      <w:r w:rsidRPr="005A6750">
        <w:rPr>
          <w:lang w:eastAsia="zh-CN"/>
        </w:rPr>
        <w:t>年</w:t>
      </w:r>
      <w:r w:rsidRPr="005A6750">
        <w:rPr>
          <w:lang w:eastAsia="zh-CN"/>
        </w:rPr>
        <w:t>12</w:t>
      </w:r>
      <w:r w:rsidRPr="005A6750">
        <w:rPr>
          <w:lang w:eastAsia="zh-CN"/>
        </w:rPr>
        <w:t>月</w:t>
      </w:r>
      <w:r w:rsidRPr="005A6750">
        <w:rPr>
          <w:lang w:eastAsia="zh-CN"/>
        </w:rPr>
        <w:t>31</w:t>
      </w:r>
      <w:r>
        <w:rPr>
          <w:lang w:eastAsia="zh-CN"/>
        </w:rPr>
        <w:t>日的所有库存现金和国际电联在邮</w:t>
      </w:r>
      <w:r>
        <w:rPr>
          <w:rFonts w:hint="eastAsia"/>
          <w:lang w:eastAsia="zh-CN"/>
        </w:rPr>
        <w:t>局和银行</w:t>
      </w:r>
      <w:r w:rsidRPr="005A6750">
        <w:rPr>
          <w:lang w:eastAsia="zh-CN"/>
        </w:rPr>
        <w:t>设立的活期存款账户余额。</w:t>
      </w:r>
      <w:r w:rsidR="00272AB1">
        <w:rPr>
          <w:rFonts w:hint="eastAsia"/>
          <w:lang w:eastAsia="zh-CN"/>
        </w:rPr>
        <w:t>金额增加</w:t>
      </w:r>
      <w:r>
        <w:rPr>
          <w:lang w:eastAsia="zh-CN"/>
        </w:rPr>
        <w:t>主要</w:t>
      </w:r>
      <w:r w:rsidR="00272AB1">
        <w:rPr>
          <w:rFonts w:hint="eastAsia"/>
          <w:lang w:eastAsia="zh-CN"/>
        </w:rPr>
        <w:t>是</w:t>
      </w:r>
      <w:r>
        <w:rPr>
          <w:rFonts w:hint="eastAsia"/>
          <w:lang w:eastAsia="zh-CN"/>
        </w:rPr>
        <w:t>由于</w:t>
      </w:r>
      <w:r w:rsidRPr="005A6750">
        <w:rPr>
          <w:rFonts w:hint="eastAsia"/>
          <w:lang w:eastAsia="zh-CN"/>
        </w:rPr>
        <w:t>“</w:t>
      </w:r>
      <w:r w:rsidRPr="005A6750">
        <w:rPr>
          <w:lang w:eastAsia="zh-CN"/>
        </w:rPr>
        <w:t>银行瑞郎活期存款账户</w:t>
      </w:r>
      <w:r w:rsidRPr="005A6750">
        <w:rPr>
          <w:rFonts w:hint="eastAsia"/>
          <w:lang w:eastAsia="zh-CN"/>
        </w:rPr>
        <w:t>”</w:t>
      </w:r>
      <w:r>
        <w:rPr>
          <w:rFonts w:hint="eastAsia"/>
          <w:lang w:eastAsia="zh-CN"/>
        </w:rPr>
        <w:t>（</w:t>
      </w:r>
      <w:r w:rsidR="00272AB1">
        <w:rPr>
          <w:rFonts w:hint="eastAsia"/>
          <w:lang w:eastAsia="zh-CN"/>
        </w:rPr>
        <w:t>+3</w:t>
      </w:r>
      <w:r w:rsidR="0096439C">
        <w:rPr>
          <w:lang w:eastAsia="zh-CN"/>
        </w:rPr>
        <w:t>9</w:t>
      </w:r>
      <w:r w:rsidR="00272AB1">
        <w:rPr>
          <w:rFonts w:hint="eastAsia"/>
          <w:lang w:eastAsia="zh-CN"/>
        </w:rPr>
        <w:t>8</w:t>
      </w:r>
      <w:r w:rsidR="0096439C">
        <w:rPr>
          <w:lang w:eastAsia="zh-CN"/>
        </w:rPr>
        <w:t>0</w:t>
      </w:r>
      <w:r w:rsidRPr="005A6750">
        <w:rPr>
          <w:lang w:eastAsia="zh-CN"/>
        </w:rPr>
        <w:t>万瑞郎</w:t>
      </w:r>
      <w:r w:rsidR="00272AB1">
        <w:rPr>
          <w:rFonts w:hint="eastAsia"/>
          <w:lang w:eastAsia="zh-CN"/>
        </w:rPr>
        <w:t>，</w:t>
      </w:r>
      <w:r>
        <w:rPr>
          <w:rFonts w:hint="eastAsia"/>
          <w:lang w:eastAsia="zh-CN"/>
        </w:rPr>
        <w:t>约占该分</w:t>
      </w:r>
      <w:r>
        <w:rPr>
          <w:lang w:eastAsia="zh-CN"/>
        </w:rPr>
        <w:t>标题下总金额的</w:t>
      </w:r>
      <w:r w:rsidR="0096439C">
        <w:rPr>
          <w:lang w:eastAsia="zh-CN"/>
        </w:rPr>
        <w:t>6</w:t>
      </w:r>
      <w:r w:rsidR="00272AB1">
        <w:rPr>
          <w:rFonts w:hint="eastAsia"/>
          <w:lang w:eastAsia="zh-CN"/>
        </w:rPr>
        <w:t>9</w:t>
      </w:r>
      <w:r w:rsidR="0096439C">
        <w:rPr>
          <w:lang w:eastAsia="zh-CN"/>
        </w:rPr>
        <w:t>.</w:t>
      </w:r>
      <w:r w:rsidR="00272AB1">
        <w:rPr>
          <w:rFonts w:hint="eastAsia"/>
          <w:lang w:eastAsia="zh-CN"/>
        </w:rPr>
        <w:t>1</w:t>
      </w:r>
      <w:r w:rsidRPr="005A6750">
        <w:rPr>
          <w:lang w:eastAsia="zh-CN"/>
        </w:rPr>
        <w:t>%</w:t>
      </w:r>
      <w:r w:rsidR="00272AB1">
        <w:rPr>
          <w:rFonts w:hint="eastAsia"/>
          <w:lang w:eastAsia="zh-CN"/>
        </w:rPr>
        <w:t>）以及“</w:t>
      </w:r>
      <w:r w:rsidR="00272AB1" w:rsidRPr="005A6750">
        <w:rPr>
          <w:lang w:eastAsia="zh-CN"/>
        </w:rPr>
        <w:t>银行</w:t>
      </w:r>
      <w:r w:rsidR="00272AB1">
        <w:rPr>
          <w:rFonts w:hint="eastAsia"/>
          <w:lang w:eastAsia="zh-CN"/>
        </w:rPr>
        <w:t>外币</w:t>
      </w:r>
      <w:r w:rsidR="00272AB1" w:rsidRPr="005A6750">
        <w:rPr>
          <w:lang w:eastAsia="zh-CN"/>
        </w:rPr>
        <w:t>活期存款账户</w:t>
      </w:r>
      <w:r w:rsidR="00272AB1">
        <w:rPr>
          <w:rFonts w:hint="eastAsia"/>
          <w:lang w:eastAsia="zh-CN"/>
        </w:rPr>
        <w:t>”（</w:t>
      </w:r>
      <w:r w:rsidR="00272AB1">
        <w:rPr>
          <w:rFonts w:hint="eastAsia"/>
          <w:lang w:eastAsia="zh-CN"/>
        </w:rPr>
        <w:t>+148</w:t>
      </w:r>
      <w:r w:rsidR="00272AB1">
        <w:rPr>
          <w:lang w:eastAsia="zh-CN"/>
        </w:rPr>
        <w:t>0</w:t>
      </w:r>
      <w:r w:rsidR="00272AB1" w:rsidRPr="005A6750">
        <w:rPr>
          <w:lang w:eastAsia="zh-CN"/>
        </w:rPr>
        <w:t>万瑞郎</w:t>
      </w:r>
      <w:r w:rsidR="00272AB1">
        <w:rPr>
          <w:rFonts w:hint="eastAsia"/>
          <w:lang w:eastAsia="zh-CN"/>
        </w:rPr>
        <w:t>，约占该分</w:t>
      </w:r>
      <w:r w:rsidR="00272AB1">
        <w:rPr>
          <w:lang w:eastAsia="zh-CN"/>
        </w:rPr>
        <w:t>标题下总金额的</w:t>
      </w:r>
      <w:r w:rsidR="00272AB1">
        <w:rPr>
          <w:rFonts w:hint="eastAsia"/>
          <w:lang w:eastAsia="zh-CN"/>
        </w:rPr>
        <w:t>23</w:t>
      </w:r>
      <w:r w:rsidR="00272AB1">
        <w:rPr>
          <w:lang w:eastAsia="zh-CN"/>
        </w:rPr>
        <w:t>.</w:t>
      </w:r>
      <w:r w:rsidR="00272AB1">
        <w:rPr>
          <w:rFonts w:hint="eastAsia"/>
          <w:lang w:eastAsia="zh-CN"/>
        </w:rPr>
        <w:t>9</w:t>
      </w:r>
      <w:r w:rsidR="00272AB1" w:rsidRPr="005A6750">
        <w:rPr>
          <w:lang w:eastAsia="zh-CN"/>
        </w:rPr>
        <w:t>%</w:t>
      </w:r>
      <w:r w:rsidR="00272AB1">
        <w:rPr>
          <w:rFonts w:hint="eastAsia"/>
          <w:lang w:eastAsia="zh-CN"/>
        </w:rPr>
        <w:t>）</w:t>
      </w:r>
      <w:r w:rsidRPr="005A6750">
        <w:rPr>
          <w:lang w:eastAsia="zh-CN"/>
        </w:rPr>
        <w:t>。</w:t>
      </w:r>
      <w:r w:rsidR="0096439C">
        <w:rPr>
          <w:rFonts w:hint="eastAsia"/>
          <w:lang w:eastAsia="zh-CN"/>
        </w:rPr>
        <w:t>由于</w:t>
      </w:r>
      <w:r w:rsidR="00272AB1">
        <w:rPr>
          <w:rFonts w:hint="eastAsia"/>
          <w:lang w:eastAsia="zh-CN"/>
        </w:rPr>
        <w:t>2015</w:t>
      </w:r>
      <w:r w:rsidR="0096439C">
        <w:rPr>
          <w:lang w:eastAsia="zh-CN"/>
        </w:rPr>
        <w:t>年度引入了多样化</w:t>
      </w:r>
      <w:r w:rsidR="0096439C">
        <w:rPr>
          <w:lang w:eastAsia="zh-CN"/>
        </w:rPr>
        <w:lastRenderedPageBreak/>
        <w:t>政策，因此</w:t>
      </w:r>
      <w:r w:rsidR="00272AB1">
        <w:rPr>
          <w:rFonts w:hint="eastAsia"/>
          <w:lang w:eastAsia="zh-CN"/>
        </w:rPr>
        <w:t>增加</w:t>
      </w:r>
      <w:r>
        <w:rPr>
          <w:rFonts w:hint="eastAsia"/>
          <w:lang w:eastAsia="zh-CN"/>
        </w:rPr>
        <w:t>的金额</w:t>
      </w:r>
      <w:r w:rsidR="0096439C">
        <w:rPr>
          <w:rFonts w:hint="eastAsia"/>
          <w:lang w:eastAsia="zh-CN"/>
        </w:rPr>
        <w:t>由</w:t>
      </w:r>
      <w:r w:rsidR="00272AB1">
        <w:rPr>
          <w:rFonts w:hint="eastAsia"/>
          <w:lang w:eastAsia="zh-CN"/>
        </w:rPr>
        <w:t>从</w:t>
      </w:r>
      <w:r>
        <w:rPr>
          <w:rFonts w:hint="eastAsia"/>
          <w:lang w:eastAsia="zh-CN"/>
        </w:rPr>
        <w:t>“</w:t>
      </w:r>
      <w:r w:rsidR="0096439C">
        <w:rPr>
          <w:rFonts w:hint="eastAsia"/>
          <w:lang w:eastAsia="zh-CN"/>
        </w:rPr>
        <w:t>投资</w:t>
      </w:r>
      <w:r>
        <w:rPr>
          <w:rFonts w:hint="eastAsia"/>
          <w:lang w:eastAsia="zh-CN"/>
        </w:rPr>
        <w:t>”</w:t>
      </w:r>
      <w:r w:rsidR="0096439C">
        <w:rPr>
          <w:lang w:eastAsia="zh-CN"/>
        </w:rPr>
        <w:t>转</w:t>
      </w:r>
      <w:r w:rsidR="00272AB1">
        <w:rPr>
          <w:rFonts w:hint="eastAsia"/>
          <w:lang w:eastAsia="zh-CN"/>
        </w:rPr>
        <w:t>入</w:t>
      </w:r>
      <w:r w:rsidR="0096439C">
        <w:rPr>
          <w:lang w:eastAsia="zh-CN"/>
        </w:rPr>
        <w:t>造成</w:t>
      </w:r>
      <w:r w:rsidR="0096439C">
        <w:rPr>
          <w:rFonts w:hint="eastAsia"/>
          <w:lang w:eastAsia="zh-CN"/>
        </w:rPr>
        <w:t>。</w:t>
      </w:r>
      <w:r>
        <w:rPr>
          <w:rFonts w:hint="eastAsia"/>
          <w:lang w:eastAsia="zh-CN"/>
        </w:rPr>
        <w:t>财务工作报告说明</w:t>
      </w:r>
      <w:r w:rsidR="00272AB1">
        <w:rPr>
          <w:rFonts w:hint="eastAsia"/>
          <w:lang w:eastAsia="zh-CN"/>
        </w:rPr>
        <w:t>6</w:t>
      </w:r>
      <w:r>
        <w:rPr>
          <w:rFonts w:hint="eastAsia"/>
          <w:lang w:eastAsia="zh-CN"/>
        </w:rPr>
        <w:t>对现金和现金等价物做出了细分。</w:t>
      </w:r>
    </w:p>
    <w:p w:rsidR="00306156" w:rsidRDefault="00306156" w:rsidP="00B73B0B">
      <w:pPr>
        <w:rPr>
          <w:lang w:eastAsia="zh-CN"/>
        </w:rPr>
      </w:pPr>
      <w:r>
        <w:rPr>
          <w:lang w:eastAsia="zh-CN"/>
        </w:rPr>
        <w:t>6</w:t>
      </w:r>
      <w:r w:rsidRPr="00F20D18">
        <w:rPr>
          <w:rFonts w:hint="eastAsia"/>
          <w:lang w:eastAsia="zh-CN"/>
        </w:rPr>
        <w:tab/>
      </w:r>
      <w:r w:rsidRPr="0017133D">
        <w:rPr>
          <w:lang w:eastAsia="zh-CN"/>
        </w:rPr>
        <w:t>我们要求所有与国际电联有业务关系的银行确认国际电联截至</w:t>
      </w:r>
      <w:r>
        <w:rPr>
          <w:lang w:eastAsia="zh-CN"/>
        </w:rPr>
        <w:t>201</w:t>
      </w:r>
      <w:r w:rsidR="00814C0C">
        <w:rPr>
          <w:rFonts w:hint="eastAsia"/>
          <w:lang w:eastAsia="zh-CN"/>
        </w:rPr>
        <w:t>6</w:t>
      </w:r>
      <w:r w:rsidRPr="0017133D">
        <w:rPr>
          <w:lang w:eastAsia="zh-CN"/>
        </w:rPr>
        <w:t>年</w:t>
      </w:r>
      <w:r w:rsidRPr="0017133D">
        <w:rPr>
          <w:lang w:eastAsia="zh-CN"/>
        </w:rPr>
        <w:t>12</w:t>
      </w:r>
      <w:r w:rsidRPr="0017133D">
        <w:rPr>
          <w:lang w:eastAsia="zh-CN"/>
        </w:rPr>
        <w:t>月</w:t>
      </w:r>
      <w:r w:rsidRPr="0017133D">
        <w:rPr>
          <w:lang w:eastAsia="zh-CN"/>
        </w:rPr>
        <w:t>31</w:t>
      </w:r>
      <w:r w:rsidRPr="0017133D">
        <w:rPr>
          <w:lang w:eastAsia="zh-CN"/>
        </w:rPr>
        <w:t>日的活期存款账户余额，且我们确认账户余额均已适当地记入账目。所</w:t>
      </w:r>
      <w:r>
        <w:rPr>
          <w:rFonts w:hint="eastAsia"/>
          <w:lang w:eastAsia="zh-CN"/>
        </w:rPr>
        <w:t>有</w:t>
      </w:r>
      <w:r w:rsidR="00814C0C">
        <w:rPr>
          <w:rFonts w:hint="eastAsia"/>
          <w:lang w:eastAsia="zh-CN"/>
        </w:rPr>
        <w:t>在银行确认中</w:t>
      </w:r>
      <w:r w:rsidRPr="0017133D">
        <w:rPr>
          <w:lang w:eastAsia="zh-CN"/>
        </w:rPr>
        <w:t>发现的</w:t>
      </w:r>
      <w:r>
        <w:rPr>
          <w:rFonts w:hint="eastAsia"/>
          <w:lang w:eastAsia="zh-CN"/>
        </w:rPr>
        <w:t>出入</w:t>
      </w:r>
      <w:r w:rsidRPr="0017133D">
        <w:rPr>
          <w:lang w:eastAsia="zh-CN"/>
        </w:rPr>
        <w:t>均已得到说明和合理解释。值得一提的是，</w:t>
      </w:r>
      <w:r>
        <w:rPr>
          <w:rFonts w:hint="eastAsia"/>
          <w:lang w:eastAsia="zh-CN"/>
        </w:rPr>
        <w:t>尽管国际电联管理层已竭尽全力帮助</w:t>
      </w:r>
      <w:r w:rsidRPr="0017133D">
        <w:rPr>
          <w:lang w:eastAsia="zh-CN"/>
        </w:rPr>
        <w:t>我们</w:t>
      </w:r>
      <w:r>
        <w:rPr>
          <w:rFonts w:hint="eastAsia"/>
          <w:lang w:eastAsia="zh-CN"/>
        </w:rPr>
        <w:t>收到</w:t>
      </w:r>
      <w:r w:rsidRPr="0017133D">
        <w:rPr>
          <w:lang w:eastAsia="zh-CN"/>
        </w:rPr>
        <w:t>确认，但</w:t>
      </w:r>
      <w:r w:rsidR="0048051D">
        <w:rPr>
          <w:rFonts w:hint="eastAsia"/>
          <w:lang w:eastAsia="zh-CN"/>
        </w:rPr>
        <w:t>我们</w:t>
      </w:r>
      <w:r>
        <w:rPr>
          <w:rFonts w:hint="eastAsia"/>
          <w:lang w:eastAsia="zh-CN"/>
        </w:rPr>
        <w:t>未收到</w:t>
      </w:r>
      <w:r w:rsidR="00814C0C">
        <w:rPr>
          <w:rFonts w:hint="eastAsia"/>
          <w:lang w:eastAsia="zh-CN"/>
        </w:rPr>
        <w:t>四</w:t>
      </w:r>
      <w:r>
        <w:rPr>
          <w:rFonts w:hint="eastAsia"/>
          <w:lang w:eastAsia="zh-CN"/>
        </w:rPr>
        <w:t>家银行的直接确认</w:t>
      </w:r>
      <w:r w:rsidR="0048051D">
        <w:rPr>
          <w:rFonts w:hint="eastAsia"/>
          <w:lang w:eastAsia="zh-CN"/>
        </w:rPr>
        <w:t>，</w:t>
      </w:r>
      <w:r w:rsidR="0048051D">
        <w:rPr>
          <w:lang w:eastAsia="zh-CN"/>
        </w:rPr>
        <w:t>使我们在该方面的工作受到限制</w:t>
      </w:r>
      <w:r>
        <w:rPr>
          <w:rFonts w:hint="eastAsia"/>
          <w:lang w:eastAsia="zh-CN"/>
        </w:rPr>
        <w:t>。</w:t>
      </w:r>
    </w:p>
    <w:p w:rsidR="00306156" w:rsidRDefault="00306156" w:rsidP="00B73B0B">
      <w:pPr>
        <w:rPr>
          <w:lang w:eastAsia="zh-CN"/>
        </w:rPr>
      </w:pPr>
      <w:r>
        <w:rPr>
          <w:lang w:eastAsia="zh-CN"/>
        </w:rPr>
        <w:t>7</w:t>
      </w:r>
      <w:r>
        <w:rPr>
          <w:lang w:eastAsia="zh-CN"/>
        </w:rPr>
        <w:tab/>
      </w:r>
      <w:r>
        <w:rPr>
          <w:rFonts w:hint="eastAsia"/>
          <w:lang w:eastAsia="zh-CN"/>
        </w:rPr>
        <w:t>对于未收到的银行确认，管理层给我们</w:t>
      </w:r>
      <w:r w:rsidR="0048051D">
        <w:rPr>
          <w:rFonts w:hint="eastAsia"/>
          <w:lang w:eastAsia="zh-CN"/>
        </w:rPr>
        <w:t>提供</w:t>
      </w:r>
      <w:r>
        <w:rPr>
          <w:rFonts w:hint="eastAsia"/>
          <w:lang w:eastAsia="zh-CN"/>
        </w:rPr>
        <w:t>了涉及所有上述银行截至</w:t>
      </w:r>
      <w:r>
        <w:rPr>
          <w:rFonts w:hint="eastAsia"/>
          <w:lang w:eastAsia="zh-CN"/>
        </w:rPr>
        <w:t>201</w:t>
      </w:r>
      <w:r w:rsidR="00814C0C">
        <w:rPr>
          <w:rFonts w:hint="eastAsia"/>
          <w:lang w:eastAsia="zh-CN"/>
        </w:rPr>
        <w:t>6</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日的报表副本。我们使用这些报表进行账目核对。</w:t>
      </w:r>
    </w:p>
    <w:p w:rsidR="00901670" w:rsidRPr="00901670" w:rsidRDefault="00901670" w:rsidP="00B73B0B">
      <w:pPr>
        <w:pStyle w:val="Heading3"/>
        <w:rPr>
          <w:i w:val="0"/>
          <w:iCs/>
          <w:lang w:eastAsia="zh-CN"/>
        </w:rPr>
      </w:pPr>
      <w:bookmarkStart w:id="38" w:name="_Toc482982305"/>
      <w:r w:rsidRPr="00290158">
        <w:rPr>
          <w:rFonts w:asciiTheme="minorHAnsi" w:eastAsia="STKaiti" w:hAnsiTheme="minorHAnsi" w:hint="eastAsia"/>
          <w:i w:val="0"/>
          <w:iCs/>
          <w:lang w:eastAsia="zh-CN"/>
        </w:rPr>
        <w:t>更新</w:t>
      </w:r>
      <w:r w:rsidRPr="00290158">
        <w:rPr>
          <w:rFonts w:asciiTheme="minorHAnsi" w:eastAsia="STKaiti" w:hAnsiTheme="minorHAnsi"/>
          <w:i w:val="0"/>
          <w:iCs/>
          <w:lang w:eastAsia="zh-CN"/>
        </w:rPr>
        <w:t>银行存留的授权签字人名单</w:t>
      </w:r>
      <w:bookmarkEnd w:id="38"/>
    </w:p>
    <w:p w:rsidR="0048051D" w:rsidRPr="0039500F" w:rsidRDefault="0048051D" w:rsidP="00B73B0B">
      <w:pPr>
        <w:rPr>
          <w:lang w:eastAsia="zh-CN"/>
        </w:rPr>
      </w:pPr>
      <w:r>
        <w:rPr>
          <w:rFonts w:hint="eastAsia"/>
          <w:lang w:eastAsia="zh-CN"/>
        </w:rPr>
        <w:t>8</w:t>
      </w:r>
      <w:r>
        <w:rPr>
          <w:lang w:eastAsia="zh-CN"/>
        </w:rPr>
        <w:tab/>
      </w:r>
      <w:r>
        <w:rPr>
          <w:lang w:eastAsia="zh-CN"/>
        </w:rPr>
        <w:t>如</w:t>
      </w:r>
      <w:r w:rsidR="003C5664">
        <w:rPr>
          <w:rFonts w:hint="eastAsia"/>
          <w:lang w:eastAsia="zh-CN"/>
        </w:rPr>
        <w:t>往</w:t>
      </w:r>
      <w:r>
        <w:rPr>
          <w:lang w:eastAsia="zh-CN"/>
        </w:rPr>
        <w:t>年一样，</w:t>
      </w:r>
      <w:r>
        <w:rPr>
          <w:rFonts w:hint="eastAsia"/>
          <w:lang w:eastAsia="zh-CN"/>
        </w:rPr>
        <w:t>经过</w:t>
      </w:r>
      <w:r>
        <w:rPr>
          <w:lang w:eastAsia="zh-CN"/>
        </w:rPr>
        <w:t>对银行确认的审计，我们发现管理层在总部掌握的授权签字</w:t>
      </w:r>
      <w:r>
        <w:rPr>
          <w:rFonts w:hint="eastAsia"/>
          <w:lang w:eastAsia="zh-CN"/>
        </w:rPr>
        <w:t>人</w:t>
      </w:r>
      <w:r>
        <w:rPr>
          <w:lang w:eastAsia="zh-CN"/>
        </w:rPr>
        <w:t>名单与从银行收到的名单之间存在一些差异。由于</w:t>
      </w:r>
      <w:r>
        <w:rPr>
          <w:rFonts w:hint="eastAsia"/>
          <w:lang w:eastAsia="zh-CN"/>
        </w:rPr>
        <w:t>未</w:t>
      </w:r>
      <w:r>
        <w:rPr>
          <w:lang w:eastAsia="zh-CN"/>
        </w:rPr>
        <w:t>收到所有确认，因此我们无法就签字人问题得出结论。</w:t>
      </w:r>
      <w:r w:rsidR="003C5664">
        <w:rPr>
          <w:rFonts w:hint="eastAsia"/>
          <w:lang w:eastAsia="zh-CN"/>
        </w:rPr>
        <w:t>我们承认，</w:t>
      </w:r>
      <w:r>
        <w:rPr>
          <w:lang w:eastAsia="zh-CN"/>
        </w:rPr>
        <w:t>管理层及时采取</w:t>
      </w:r>
      <w:r w:rsidR="003C5664">
        <w:rPr>
          <w:rFonts w:hint="eastAsia"/>
          <w:lang w:eastAsia="zh-CN"/>
        </w:rPr>
        <w:t>了</w:t>
      </w:r>
      <w:r>
        <w:rPr>
          <w:lang w:eastAsia="zh-CN"/>
        </w:rPr>
        <w:t>行动，与银行进行</w:t>
      </w:r>
      <w:r w:rsidR="003C5664">
        <w:rPr>
          <w:rFonts w:hint="eastAsia"/>
          <w:lang w:eastAsia="zh-CN"/>
        </w:rPr>
        <w:t>了</w:t>
      </w:r>
      <w:r>
        <w:rPr>
          <w:lang w:eastAsia="zh-CN"/>
        </w:rPr>
        <w:t>沟通，以解决这些出入。</w:t>
      </w:r>
    </w:p>
    <w:p w:rsidR="00306156" w:rsidRDefault="00306156" w:rsidP="00B73B0B">
      <w:pPr>
        <w:pStyle w:val="Heading2"/>
        <w:rPr>
          <w:lang w:eastAsia="zh-CN"/>
        </w:rPr>
      </w:pPr>
      <w:bookmarkStart w:id="39" w:name="_Toc396212639"/>
      <w:bookmarkStart w:id="40" w:name="_Toc358298720"/>
      <w:bookmarkStart w:id="41" w:name="_Toc482982306"/>
      <w:r>
        <w:rPr>
          <w:rFonts w:hint="eastAsia"/>
          <w:lang w:eastAsia="zh-CN"/>
        </w:rPr>
        <w:t>投资</w:t>
      </w:r>
      <w:bookmarkEnd w:id="39"/>
      <w:bookmarkEnd w:id="41"/>
    </w:p>
    <w:p w:rsidR="00306156" w:rsidRPr="00FC294C" w:rsidRDefault="0048051D" w:rsidP="00B73B0B">
      <w:pPr>
        <w:rPr>
          <w:lang w:eastAsia="zh-CN"/>
        </w:rPr>
      </w:pPr>
      <w:r>
        <w:rPr>
          <w:lang w:eastAsia="zh-CN"/>
        </w:rPr>
        <w:t>9</w:t>
      </w:r>
      <w:r w:rsidR="00306156">
        <w:rPr>
          <w:lang w:eastAsia="zh-CN"/>
        </w:rPr>
        <w:tab/>
      </w:r>
      <w:bookmarkEnd w:id="40"/>
      <w:r w:rsidR="00C05A0B">
        <w:rPr>
          <w:lang w:eastAsia="zh-CN"/>
        </w:rPr>
        <w:t>201</w:t>
      </w:r>
      <w:r w:rsidR="00615D1C">
        <w:rPr>
          <w:rFonts w:hint="eastAsia"/>
          <w:lang w:eastAsia="zh-CN"/>
        </w:rPr>
        <w:t>6</w:t>
      </w:r>
      <w:r w:rsidR="00306156" w:rsidRPr="00072BBC">
        <w:rPr>
          <w:lang w:eastAsia="zh-CN"/>
        </w:rPr>
        <w:t>年</w:t>
      </w:r>
      <w:r w:rsidR="00306156" w:rsidRPr="00072BBC">
        <w:rPr>
          <w:rFonts w:hint="eastAsia"/>
          <w:lang w:eastAsia="zh-CN"/>
        </w:rPr>
        <w:t>，“</w:t>
      </w:r>
      <w:r w:rsidR="00306156" w:rsidRPr="00072BBC">
        <w:rPr>
          <w:lang w:eastAsia="zh-CN"/>
        </w:rPr>
        <w:t>投资</w:t>
      </w:r>
      <w:r w:rsidR="00306156" w:rsidRPr="00072BBC">
        <w:rPr>
          <w:rFonts w:hint="eastAsia"/>
          <w:lang w:eastAsia="zh-CN"/>
        </w:rPr>
        <w:t>”</w:t>
      </w:r>
      <w:r w:rsidR="00306156" w:rsidRPr="00072BBC">
        <w:rPr>
          <w:lang w:eastAsia="zh-CN"/>
        </w:rPr>
        <w:t>分标题下的金额达到</w:t>
      </w:r>
      <w:r w:rsidR="00B13456">
        <w:rPr>
          <w:rFonts w:hint="eastAsia"/>
          <w:lang w:eastAsia="zh-CN"/>
        </w:rPr>
        <w:t>6500</w:t>
      </w:r>
      <w:r w:rsidR="00B13456">
        <w:rPr>
          <w:rFonts w:hint="eastAsia"/>
          <w:lang w:eastAsia="zh-CN"/>
        </w:rPr>
        <w:t>万</w:t>
      </w:r>
      <w:r w:rsidR="00306156" w:rsidRPr="00072BBC">
        <w:rPr>
          <w:lang w:eastAsia="zh-CN"/>
        </w:rPr>
        <w:t>瑞郎，</w:t>
      </w:r>
      <w:r w:rsidR="00306156" w:rsidRPr="00072BBC">
        <w:rPr>
          <w:rFonts w:hint="eastAsia"/>
          <w:lang w:eastAsia="zh-CN"/>
        </w:rPr>
        <w:t>与</w:t>
      </w:r>
      <w:r w:rsidR="00306156">
        <w:rPr>
          <w:lang w:eastAsia="zh-CN"/>
        </w:rPr>
        <w:t>201</w:t>
      </w:r>
      <w:r w:rsidR="00B13456">
        <w:rPr>
          <w:rFonts w:hint="eastAsia"/>
          <w:lang w:eastAsia="zh-CN"/>
        </w:rPr>
        <w:t>5</w:t>
      </w:r>
      <w:r w:rsidR="00306156" w:rsidRPr="00072BBC">
        <w:rPr>
          <w:lang w:eastAsia="zh-CN"/>
        </w:rPr>
        <w:t>年</w:t>
      </w:r>
      <w:r w:rsidR="00C05A0B">
        <w:rPr>
          <w:rFonts w:hint="eastAsia"/>
          <w:lang w:eastAsia="zh-CN"/>
        </w:rPr>
        <w:t>（</w:t>
      </w:r>
      <w:r w:rsidR="00B13456">
        <w:rPr>
          <w:rFonts w:hint="eastAsia"/>
          <w:lang w:eastAsia="zh-CN"/>
        </w:rPr>
        <w:t>1.118</w:t>
      </w:r>
      <w:r w:rsidR="00B13456">
        <w:rPr>
          <w:rFonts w:hint="eastAsia"/>
          <w:lang w:eastAsia="zh-CN"/>
        </w:rPr>
        <w:t>亿</w:t>
      </w:r>
      <w:r w:rsidR="00306156">
        <w:rPr>
          <w:lang w:eastAsia="zh-CN"/>
        </w:rPr>
        <w:t>瑞郎</w:t>
      </w:r>
      <w:r w:rsidR="00C05A0B">
        <w:rPr>
          <w:rFonts w:hint="eastAsia"/>
          <w:lang w:eastAsia="zh-CN"/>
        </w:rPr>
        <w:t>）</w:t>
      </w:r>
      <w:r w:rsidR="00306156">
        <w:rPr>
          <w:lang w:eastAsia="zh-CN"/>
        </w:rPr>
        <w:t>相比，</w:t>
      </w:r>
      <w:r w:rsidR="00B13456">
        <w:rPr>
          <w:rFonts w:hint="eastAsia"/>
          <w:lang w:eastAsia="zh-CN"/>
        </w:rPr>
        <w:t>减少了</w:t>
      </w:r>
      <w:r w:rsidR="00C05A0B">
        <w:rPr>
          <w:rFonts w:hint="eastAsia"/>
          <w:lang w:eastAsia="zh-CN"/>
        </w:rPr>
        <w:t>4</w:t>
      </w:r>
      <w:r w:rsidR="00B13456">
        <w:rPr>
          <w:rFonts w:hint="eastAsia"/>
          <w:lang w:eastAsia="zh-CN"/>
        </w:rPr>
        <w:t>68</w:t>
      </w:r>
      <w:r w:rsidR="00C05A0B">
        <w:rPr>
          <w:rFonts w:hint="eastAsia"/>
          <w:lang w:eastAsia="zh-CN"/>
        </w:rPr>
        <w:t>0</w:t>
      </w:r>
      <w:r w:rsidR="00306156" w:rsidRPr="00072BBC">
        <w:rPr>
          <w:lang w:eastAsia="zh-CN"/>
        </w:rPr>
        <w:t>万瑞郎（</w:t>
      </w:r>
      <w:r w:rsidR="00B13456">
        <w:rPr>
          <w:rFonts w:hint="eastAsia"/>
          <w:lang w:eastAsia="zh-CN"/>
        </w:rPr>
        <w:t>-41</w:t>
      </w:r>
      <w:r w:rsidR="00C05A0B">
        <w:rPr>
          <w:lang w:eastAsia="zh-CN"/>
        </w:rPr>
        <w:t>.</w:t>
      </w:r>
      <w:r w:rsidR="00B13456">
        <w:rPr>
          <w:rFonts w:hint="eastAsia"/>
          <w:lang w:eastAsia="zh-CN"/>
        </w:rPr>
        <w:t>9</w:t>
      </w:r>
      <w:r w:rsidR="00306156" w:rsidRPr="00072BBC">
        <w:rPr>
          <w:lang w:eastAsia="zh-CN"/>
        </w:rPr>
        <w:t>%</w:t>
      </w:r>
      <w:r w:rsidR="00306156" w:rsidRPr="00072BBC">
        <w:rPr>
          <w:lang w:eastAsia="zh-CN"/>
        </w:rPr>
        <w:t>），且其中包括从</w:t>
      </w:r>
      <w:r w:rsidR="00306156">
        <w:rPr>
          <w:lang w:eastAsia="zh-CN"/>
        </w:rPr>
        <w:t>201</w:t>
      </w:r>
      <w:r w:rsidR="00DF0F68">
        <w:rPr>
          <w:rFonts w:hint="eastAsia"/>
          <w:lang w:eastAsia="zh-CN"/>
        </w:rPr>
        <w:t>6</w:t>
      </w:r>
      <w:r w:rsidR="00306156" w:rsidRPr="00072BBC">
        <w:rPr>
          <w:lang w:eastAsia="zh-CN"/>
        </w:rPr>
        <w:t>年</w:t>
      </w:r>
      <w:r w:rsidR="00306156" w:rsidRPr="00072BBC">
        <w:rPr>
          <w:lang w:eastAsia="zh-CN"/>
        </w:rPr>
        <w:t>12</w:t>
      </w:r>
      <w:r w:rsidR="00306156" w:rsidRPr="00072BBC">
        <w:rPr>
          <w:lang w:eastAsia="zh-CN"/>
        </w:rPr>
        <w:t>月</w:t>
      </w:r>
      <w:r w:rsidR="00306156" w:rsidRPr="00072BBC">
        <w:rPr>
          <w:lang w:eastAsia="zh-CN"/>
        </w:rPr>
        <w:t>31</w:t>
      </w:r>
      <w:r w:rsidR="00306156" w:rsidRPr="00072BBC">
        <w:rPr>
          <w:lang w:eastAsia="zh-CN"/>
        </w:rPr>
        <w:t>日起到期日不超过</w:t>
      </w:r>
      <w:r w:rsidR="00306156">
        <w:rPr>
          <w:rFonts w:hint="eastAsia"/>
          <w:lang w:eastAsia="zh-CN"/>
        </w:rPr>
        <w:t>6</w:t>
      </w:r>
      <w:r w:rsidR="00306156" w:rsidRPr="00072BBC">
        <w:rPr>
          <w:lang w:eastAsia="zh-CN"/>
        </w:rPr>
        <w:t>个月的固定期投资。财务工作报告说明</w:t>
      </w:r>
      <w:r w:rsidR="00DF0F68">
        <w:rPr>
          <w:rFonts w:hint="eastAsia"/>
          <w:lang w:eastAsia="zh-CN"/>
        </w:rPr>
        <w:t>7</w:t>
      </w:r>
      <w:r w:rsidR="00306156" w:rsidRPr="00072BBC">
        <w:rPr>
          <w:lang w:eastAsia="zh-CN"/>
        </w:rPr>
        <w:t>按到期日对投资进行了细分</w:t>
      </w:r>
      <w:r w:rsidR="00B8049D">
        <w:rPr>
          <w:rFonts w:hint="eastAsia"/>
          <w:lang w:eastAsia="zh-CN"/>
        </w:rPr>
        <w:t>并</w:t>
      </w:r>
      <w:r w:rsidR="00B8049D">
        <w:rPr>
          <w:lang w:eastAsia="zh-CN"/>
        </w:rPr>
        <w:t>给出在</w:t>
      </w:r>
      <w:r w:rsidR="00B8049D">
        <w:rPr>
          <w:rFonts w:hint="eastAsia"/>
          <w:lang w:eastAsia="zh-CN"/>
        </w:rPr>
        <w:t>201</w:t>
      </w:r>
      <w:r w:rsidR="00DF0F68">
        <w:rPr>
          <w:rFonts w:hint="eastAsia"/>
          <w:lang w:eastAsia="zh-CN"/>
        </w:rPr>
        <w:t>6</w:t>
      </w:r>
      <w:r w:rsidR="00B8049D">
        <w:rPr>
          <w:rFonts w:hint="eastAsia"/>
          <w:lang w:eastAsia="zh-CN"/>
        </w:rPr>
        <w:t>年做出</w:t>
      </w:r>
      <w:r w:rsidR="00DF0F68">
        <w:rPr>
          <w:rFonts w:hint="eastAsia"/>
          <w:lang w:eastAsia="zh-CN"/>
        </w:rPr>
        <w:t>减少</w:t>
      </w:r>
      <w:r w:rsidR="00B8049D">
        <w:rPr>
          <w:lang w:eastAsia="zh-CN"/>
        </w:rPr>
        <w:t>投资决定的理由所在</w:t>
      </w:r>
      <w:r w:rsidR="00306156" w:rsidRPr="00072BBC">
        <w:rPr>
          <w:lang w:eastAsia="zh-CN"/>
        </w:rPr>
        <w:t>。</w:t>
      </w:r>
    </w:p>
    <w:p w:rsidR="00306156" w:rsidRDefault="0048051D" w:rsidP="00B73B0B">
      <w:pPr>
        <w:rPr>
          <w:lang w:eastAsia="zh-CN"/>
        </w:rPr>
      </w:pPr>
      <w:r>
        <w:rPr>
          <w:lang w:eastAsia="zh-CN"/>
        </w:rPr>
        <w:t>10</w:t>
      </w:r>
      <w:r w:rsidR="00306156" w:rsidRPr="00072BBC">
        <w:rPr>
          <w:rFonts w:hint="eastAsia"/>
          <w:lang w:eastAsia="zh-CN"/>
        </w:rPr>
        <w:tab/>
      </w:r>
      <w:r w:rsidR="00C05A0B">
        <w:rPr>
          <w:rFonts w:hint="eastAsia"/>
          <w:lang w:eastAsia="zh-CN"/>
        </w:rPr>
        <w:t>在</w:t>
      </w:r>
      <w:r w:rsidR="00306156">
        <w:rPr>
          <w:rFonts w:hint="eastAsia"/>
          <w:lang w:eastAsia="zh-CN"/>
        </w:rPr>
        <w:t>财务工作报告的说明</w:t>
      </w:r>
      <w:r w:rsidR="00F47ED6">
        <w:rPr>
          <w:rFonts w:hint="eastAsia"/>
          <w:lang w:eastAsia="zh-CN"/>
        </w:rPr>
        <w:t>2</w:t>
      </w:r>
      <w:r w:rsidR="00306156">
        <w:rPr>
          <w:rFonts w:hint="eastAsia"/>
          <w:lang w:eastAsia="zh-CN"/>
        </w:rPr>
        <w:t>中，</w:t>
      </w:r>
      <w:r w:rsidR="00C05A0B">
        <w:rPr>
          <w:rFonts w:hint="eastAsia"/>
          <w:lang w:eastAsia="zh-CN"/>
        </w:rPr>
        <w:t>针对</w:t>
      </w:r>
      <w:r w:rsidR="00306156">
        <w:rPr>
          <w:rFonts w:hint="eastAsia"/>
          <w:lang w:eastAsia="zh-CN"/>
        </w:rPr>
        <w:t>主要财务原则，有关金融工具的具体段落提供了关于投资披露的信息。根据</w:t>
      </w:r>
      <w:r w:rsidR="00306156">
        <w:rPr>
          <w:rFonts w:hint="eastAsia"/>
          <w:lang w:eastAsia="zh-CN"/>
        </w:rPr>
        <w:t>IPSAS</w:t>
      </w:r>
      <w:r w:rsidR="00306156">
        <w:rPr>
          <w:rFonts w:hint="eastAsia"/>
          <w:lang w:eastAsia="zh-CN"/>
        </w:rPr>
        <w:t>，说明</w:t>
      </w:r>
      <w:r w:rsidR="00F47ED6">
        <w:rPr>
          <w:rFonts w:hint="eastAsia"/>
          <w:lang w:eastAsia="zh-CN"/>
        </w:rPr>
        <w:t>4</w:t>
      </w:r>
      <w:r w:rsidR="00306156">
        <w:rPr>
          <w:rFonts w:hint="eastAsia"/>
          <w:lang w:eastAsia="zh-CN"/>
        </w:rPr>
        <w:t>提供了有关财务风险管理的信息，特别是暴露于信贷风险的投资，以及利率、流动性、</w:t>
      </w:r>
      <w:r w:rsidR="00C05A0B">
        <w:rPr>
          <w:rFonts w:hint="eastAsia"/>
          <w:lang w:eastAsia="zh-CN"/>
        </w:rPr>
        <w:t>货币</w:t>
      </w:r>
      <w:r w:rsidR="00306156">
        <w:rPr>
          <w:rFonts w:hint="eastAsia"/>
          <w:lang w:eastAsia="zh-CN"/>
        </w:rPr>
        <w:t>和市场风险。</w:t>
      </w:r>
    </w:p>
    <w:p w:rsidR="00306156" w:rsidRPr="00FC294C" w:rsidRDefault="00306156" w:rsidP="00B73B0B">
      <w:pPr>
        <w:pStyle w:val="Heading2"/>
        <w:rPr>
          <w:lang w:eastAsia="zh-CN"/>
        </w:rPr>
      </w:pPr>
      <w:bookmarkStart w:id="42" w:name="_Toc358298723"/>
      <w:bookmarkStart w:id="43" w:name="_Toc396212640"/>
      <w:bookmarkStart w:id="44" w:name="_Toc482982307"/>
      <w:r>
        <w:rPr>
          <w:rFonts w:hint="eastAsia"/>
          <w:lang w:eastAsia="zh-CN"/>
        </w:rPr>
        <w:t>应收账</w:t>
      </w:r>
      <w:bookmarkEnd w:id="42"/>
      <w:bookmarkEnd w:id="43"/>
      <w:bookmarkEnd w:id="44"/>
    </w:p>
    <w:p w:rsidR="00306156" w:rsidRPr="006D7F0A" w:rsidRDefault="00306156" w:rsidP="00B73B0B">
      <w:pPr>
        <w:rPr>
          <w:lang w:eastAsia="zh-CN"/>
        </w:rPr>
      </w:pPr>
      <w:r>
        <w:rPr>
          <w:lang w:eastAsia="zh-CN"/>
        </w:rPr>
        <w:t>11</w:t>
      </w:r>
      <w:r w:rsidRPr="00F568F4">
        <w:rPr>
          <w:rFonts w:hint="eastAsia"/>
          <w:lang w:eastAsia="zh-CN"/>
        </w:rPr>
        <w:tab/>
      </w:r>
      <w:r>
        <w:rPr>
          <w:rFonts w:hint="eastAsia"/>
          <w:lang w:eastAsia="zh-CN"/>
        </w:rPr>
        <w:t>本期应收账（无论是兑换或</w:t>
      </w:r>
      <w:r w:rsidRPr="00F568F4">
        <w:rPr>
          <w:rFonts w:hint="eastAsia"/>
          <w:lang w:eastAsia="zh-CN"/>
        </w:rPr>
        <w:t>非兑换交易）在</w:t>
      </w:r>
      <w:r>
        <w:rPr>
          <w:rFonts w:hint="eastAsia"/>
          <w:lang w:eastAsia="zh-CN"/>
        </w:rPr>
        <w:t>201</w:t>
      </w:r>
      <w:r w:rsidR="00F47ED6">
        <w:rPr>
          <w:rFonts w:hint="eastAsia"/>
          <w:lang w:eastAsia="zh-CN"/>
        </w:rPr>
        <w:t>6</w:t>
      </w:r>
      <w:r w:rsidRPr="00F568F4">
        <w:rPr>
          <w:rFonts w:hint="eastAsia"/>
          <w:lang w:eastAsia="zh-CN"/>
        </w:rPr>
        <w:t>年的净额为</w:t>
      </w:r>
      <w:r w:rsidRPr="00F568F4">
        <w:rPr>
          <w:rFonts w:hint="eastAsia"/>
          <w:lang w:eastAsia="zh-CN"/>
        </w:rPr>
        <w:t>8</w:t>
      </w:r>
      <w:r>
        <w:rPr>
          <w:rFonts w:hint="eastAsia"/>
          <w:lang w:eastAsia="zh-CN"/>
        </w:rPr>
        <w:t xml:space="preserve"> </w:t>
      </w:r>
      <w:r w:rsidR="00F47ED6">
        <w:rPr>
          <w:rFonts w:hint="eastAsia"/>
          <w:lang w:eastAsia="zh-CN"/>
        </w:rPr>
        <w:t>55</w:t>
      </w:r>
      <w:r w:rsidRPr="00F568F4">
        <w:rPr>
          <w:rFonts w:hint="eastAsia"/>
          <w:lang w:eastAsia="zh-CN"/>
        </w:rPr>
        <w:t>0</w:t>
      </w:r>
      <w:r w:rsidRPr="00F568F4">
        <w:rPr>
          <w:rFonts w:hint="eastAsia"/>
          <w:lang w:eastAsia="zh-CN"/>
        </w:rPr>
        <w:t>万瑞郎</w:t>
      </w:r>
      <w:r>
        <w:rPr>
          <w:rFonts w:hint="eastAsia"/>
          <w:lang w:eastAsia="zh-CN"/>
        </w:rPr>
        <w:t>（</w:t>
      </w:r>
      <w:r>
        <w:rPr>
          <w:rFonts w:hint="eastAsia"/>
          <w:lang w:eastAsia="zh-CN"/>
        </w:rPr>
        <w:t>201</w:t>
      </w:r>
      <w:r w:rsidR="00F47ED6">
        <w:rPr>
          <w:rFonts w:hint="eastAsia"/>
          <w:lang w:eastAsia="zh-CN"/>
        </w:rPr>
        <w:t>5</w:t>
      </w:r>
      <w:r w:rsidRPr="00F568F4">
        <w:rPr>
          <w:rFonts w:hint="eastAsia"/>
          <w:lang w:eastAsia="zh-CN"/>
        </w:rPr>
        <w:t>年为</w:t>
      </w:r>
      <w:r>
        <w:rPr>
          <w:lang w:eastAsia="zh-CN"/>
        </w:rPr>
        <w:t>8</w:t>
      </w:r>
      <w:r>
        <w:rPr>
          <w:lang w:val="en-US" w:eastAsia="zh-CN"/>
        </w:rPr>
        <w:t> </w:t>
      </w:r>
      <w:r w:rsidR="00C05A0B">
        <w:rPr>
          <w:lang w:eastAsia="zh-CN"/>
        </w:rPr>
        <w:t>6</w:t>
      </w:r>
      <w:r w:rsidR="00F47ED6">
        <w:rPr>
          <w:rFonts w:hint="eastAsia"/>
          <w:lang w:eastAsia="zh-CN"/>
        </w:rPr>
        <w:t>2</w:t>
      </w:r>
      <w:r>
        <w:rPr>
          <w:lang w:eastAsia="zh-CN"/>
        </w:rPr>
        <w:t>0</w:t>
      </w:r>
      <w:r w:rsidRPr="00F568F4">
        <w:rPr>
          <w:rFonts w:hint="eastAsia"/>
          <w:lang w:eastAsia="zh-CN"/>
        </w:rPr>
        <w:t>万瑞郎</w:t>
      </w:r>
      <w:r>
        <w:rPr>
          <w:rFonts w:hint="eastAsia"/>
          <w:lang w:eastAsia="zh-CN"/>
        </w:rPr>
        <w:t>）</w:t>
      </w:r>
      <w:r w:rsidRPr="00F568F4">
        <w:rPr>
          <w:rFonts w:hint="eastAsia"/>
          <w:lang w:eastAsia="zh-CN"/>
        </w:rPr>
        <w:t>，约占流动资产总额的</w:t>
      </w:r>
      <w:r>
        <w:rPr>
          <w:rFonts w:hint="eastAsia"/>
          <w:lang w:eastAsia="zh-CN"/>
        </w:rPr>
        <w:t>3</w:t>
      </w:r>
      <w:r w:rsidR="00F47ED6">
        <w:rPr>
          <w:rFonts w:hint="eastAsia"/>
          <w:lang w:eastAsia="zh-CN"/>
        </w:rPr>
        <w:t>1</w:t>
      </w:r>
      <w:r>
        <w:rPr>
          <w:lang w:val="en-US" w:eastAsia="zh-CN"/>
        </w:rPr>
        <w:t>.</w:t>
      </w:r>
      <w:r w:rsidR="00F47ED6">
        <w:rPr>
          <w:rFonts w:hint="eastAsia"/>
          <w:lang w:val="en-US" w:eastAsia="zh-CN"/>
        </w:rPr>
        <w:t>8</w:t>
      </w:r>
      <w:r w:rsidRPr="00F568F4">
        <w:rPr>
          <w:rFonts w:hint="eastAsia"/>
          <w:lang w:eastAsia="zh-CN"/>
        </w:rPr>
        <w:t>%</w:t>
      </w:r>
      <w:r>
        <w:rPr>
          <w:rFonts w:hint="eastAsia"/>
          <w:lang w:eastAsia="zh-CN"/>
        </w:rPr>
        <w:t>（</w:t>
      </w:r>
      <w:r>
        <w:rPr>
          <w:rFonts w:hint="eastAsia"/>
          <w:lang w:eastAsia="zh-CN"/>
        </w:rPr>
        <w:t>201</w:t>
      </w:r>
      <w:r w:rsidR="00F47ED6">
        <w:rPr>
          <w:rFonts w:hint="eastAsia"/>
          <w:lang w:eastAsia="zh-CN"/>
        </w:rPr>
        <w:t>5</w:t>
      </w:r>
      <w:r w:rsidRPr="00F568F4">
        <w:rPr>
          <w:rFonts w:hint="eastAsia"/>
          <w:lang w:eastAsia="zh-CN"/>
        </w:rPr>
        <w:t>年约占</w:t>
      </w:r>
      <w:r>
        <w:rPr>
          <w:rFonts w:hint="eastAsia"/>
          <w:lang w:eastAsia="zh-CN"/>
        </w:rPr>
        <w:t>3</w:t>
      </w:r>
      <w:r w:rsidR="00C05A0B">
        <w:rPr>
          <w:lang w:eastAsia="zh-CN"/>
        </w:rPr>
        <w:t>2.9</w:t>
      </w:r>
      <w:r w:rsidRPr="00F568F4">
        <w:rPr>
          <w:rFonts w:hint="eastAsia"/>
          <w:lang w:eastAsia="zh-CN"/>
        </w:rPr>
        <w:t>%</w:t>
      </w:r>
      <w:r>
        <w:rPr>
          <w:rFonts w:hint="eastAsia"/>
          <w:lang w:eastAsia="zh-CN"/>
        </w:rPr>
        <w:t>）</w:t>
      </w:r>
      <w:r w:rsidRPr="00F568F4">
        <w:rPr>
          <w:rFonts w:hint="eastAsia"/>
          <w:lang w:eastAsia="zh-CN"/>
        </w:rPr>
        <w:t>。如财务工作报告说明</w:t>
      </w:r>
      <w:r w:rsidR="00F47ED6">
        <w:rPr>
          <w:rFonts w:hint="eastAsia"/>
          <w:lang w:eastAsia="zh-CN"/>
        </w:rPr>
        <w:t>8</w:t>
      </w:r>
      <w:r w:rsidRPr="00F568F4">
        <w:rPr>
          <w:rFonts w:hint="eastAsia"/>
          <w:lang w:eastAsia="zh-CN"/>
        </w:rPr>
        <w:t>所述，本期应收账是尚未收取的国际电联成员国、部门成员和部门准成员承诺支付年度会费、购买出版物、进行卫星网络申报和按照国际电联开具的其它发票进行付款的收入。</w:t>
      </w:r>
    </w:p>
    <w:p w:rsidR="00306156" w:rsidRPr="0017133D" w:rsidRDefault="00306156" w:rsidP="00B73B0B">
      <w:pPr>
        <w:rPr>
          <w:lang w:eastAsia="zh-CN"/>
        </w:rPr>
      </w:pPr>
      <w:r>
        <w:rPr>
          <w:lang w:eastAsia="zh-CN"/>
        </w:rPr>
        <w:t>12</w:t>
      </w:r>
      <w:r w:rsidRPr="00F568F4">
        <w:rPr>
          <w:rFonts w:hint="eastAsia"/>
          <w:lang w:eastAsia="zh-CN"/>
        </w:rPr>
        <w:tab/>
      </w:r>
      <w:r w:rsidRPr="00F568F4">
        <w:rPr>
          <w:rFonts w:hint="eastAsia"/>
          <w:lang w:eastAsia="zh-CN"/>
        </w:rPr>
        <w:t>非本期应收账（亦已由管理层在说明</w:t>
      </w:r>
      <w:r w:rsidR="00F47ED6">
        <w:rPr>
          <w:rFonts w:hint="eastAsia"/>
          <w:lang w:eastAsia="zh-CN"/>
        </w:rPr>
        <w:t>8</w:t>
      </w:r>
      <w:r w:rsidRPr="00F568F4">
        <w:rPr>
          <w:rFonts w:hint="eastAsia"/>
          <w:lang w:eastAsia="zh-CN"/>
        </w:rPr>
        <w:t>中</w:t>
      </w:r>
      <w:r w:rsidR="00B10421">
        <w:rPr>
          <w:rFonts w:hint="eastAsia"/>
          <w:lang w:eastAsia="zh-CN"/>
        </w:rPr>
        <w:t>插入并</w:t>
      </w:r>
      <w:r>
        <w:rPr>
          <w:rFonts w:hint="eastAsia"/>
          <w:lang w:eastAsia="zh-CN"/>
        </w:rPr>
        <w:t>予以说明，</w:t>
      </w:r>
      <w:r w:rsidR="00B10421">
        <w:rPr>
          <w:rFonts w:hint="eastAsia"/>
          <w:lang w:eastAsia="zh-CN"/>
        </w:rPr>
        <w:t>涉及</w:t>
      </w:r>
      <w:r w:rsidRPr="00F568F4">
        <w:rPr>
          <w:rFonts w:hint="eastAsia"/>
          <w:lang w:eastAsia="zh-CN"/>
        </w:rPr>
        <w:t>兑换</w:t>
      </w:r>
      <w:r w:rsidR="00B10421">
        <w:rPr>
          <w:rFonts w:hint="eastAsia"/>
          <w:lang w:eastAsia="zh-CN"/>
        </w:rPr>
        <w:t>或</w:t>
      </w:r>
      <w:r w:rsidRPr="00F568F4">
        <w:rPr>
          <w:rFonts w:hint="eastAsia"/>
          <w:lang w:eastAsia="zh-CN"/>
        </w:rPr>
        <w:t>非兑换交易）的金额为</w:t>
      </w:r>
      <w:r w:rsidR="00F47ED6">
        <w:rPr>
          <w:rFonts w:hint="eastAsia"/>
          <w:lang w:eastAsia="zh-CN"/>
        </w:rPr>
        <w:t>75</w:t>
      </w:r>
      <w:r w:rsidR="00B10421">
        <w:rPr>
          <w:lang w:eastAsia="zh-CN"/>
        </w:rPr>
        <w:t>0</w:t>
      </w:r>
      <w:r w:rsidRPr="00F568F4">
        <w:rPr>
          <w:rFonts w:hint="eastAsia"/>
          <w:lang w:eastAsia="zh-CN"/>
        </w:rPr>
        <w:t>万瑞郎（</w:t>
      </w:r>
      <w:r>
        <w:rPr>
          <w:rFonts w:hint="eastAsia"/>
          <w:lang w:eastAsia="zh-CN"/>
        </w:rPr>
        <w:t>201</w:t>
      </w:r>
      <w:r w:rsidR="00F47ED6">
        <w:rPr>
          <w:rFonts w:hint="eastAsia"/>
          <w:lang w:eastAsia="zh-CN"/>
        </w:rPr>
        <w:t>5</w:t>
      </w:r>
      <w:r w:rsidRPr="00F568F4">
        <w:rPr>
          <w:rFonts w:hint="eastAsia"/>
          <w:lang w:eastAsia="zh-CN"/>
        </w:rPr>
        <w:t>年为</w:t>
      </w:r>
      <w:r w:rsidR="00B10421">
        <w:rPr>
          <w:lang w:eastAsia="zh-CN"/>
        </w:rPr>
        <w:t xml:space="preserve">1 </w:t>
      </w:r>
      <w:r w:rsidR="00F47ED6">
        <w:rPr>
          <w:rFonts w:hint="eastAsia"/>
          <w:lang w:eastAsia="zh-CN"/>
        </w:rPr>
        <w:t>49</w:t>
      </w:r>
      <w:r w:rsidR="00B10421">
        <w:rPr>
          <w:lang w:eastAsia="zh-CN"/>
        </w:rPr>
        <w:t>0</w:t>
      </w:r>
      <w:r w:rsidRPr="00F568F4">
        <w:rPr>
          <w:rFonts w:hint="eastAsia"/>
          <w:lang w:eastAsia="zh-CN"/>
        </w:rPr>
        <w:t>万瑞郎），并已于</w:t>
      </w:r>
      <w:r>
        <w:rPr>
          <w:rFonts w:hint="eastAsia"/>
          <w:lang w:eastAsia="zh-CN"/>
        </w:rPr>
        <w:t>201</w:t>
      </w:r>
      <w:r w:rsidR="00F47ED6">
        <w:rPr>
          <w:rFonts w:hint="eastAsia"/>
          <w:lang w:eastAsia="zh-CN"/>
        </w:rPr>
        <w:t>6</w:t>
      </w:r>
      <w:r w:rsidRPr="00F568F4">
        <w:rPr>
          <w:rFonts w:hint="eastAsia"/>
          <w:lang w:eastAsia="zh-CN"/>
        </w:rPr>
        <w:t>年</w:t>
      </w:r>
      <w:r w:rsidRPr="00F568F4">
        <w:rPr>
          <w:rFonts w:hint="eastAsia"/>
          <w:lang w:eastAsia="zh-CN"/>
        </w:rPr>
        <w:t>12</w:t>
      </w:r>
      <w:r w:rsidRPr="00F568F4">
        <w:rPr>
          <w:rFonts w:hint="eastAsia"/>
          <w:lang w:eastAsia="zh-CN"/>
        </w:rPr>
        <w:t>月</w:t>
      </w:r>
      <w:r w:rsidRPr="00F568F4">
        <w:rPr>
          <w:rFonts w:hint="eastAsia"/>
          <w:lang w:eastAsia="zh-CN"/>
        </w:rPr>
        <w:t>31</w:t>
      </w:r>
      <w:r w:rsidRPr="00F568F4">
        <w:rPr>
          <w:rFonts w:hint="eastAsia"/>
          <w:lang w:eastAsia="zh-CN"/>
        </w:rPr>
        <w:t>日按照财务报表说明</w:t>
      </w:r>
      <w:r w:rsidR="00F47ED6">
        <w:rPr>
          <w:rFonts w:hint="eastAsia"/>
          <w:lang w:eastAsia="zh-CN"/>
        </w:rPr>
        <w:t>2</w:t>
      </w:r>
      <w:r>
        <w:rPr>
          <w:rFonts w:hint="eastAsia"/>
          <w:lang w:eastAsia="zh-CN"/>
        </w:rPr>
        <w:t>所述原则全部提供了</w:t>
      </w:r>
      <w:r>
        <w:rPr>
          <w:lang w:eastAsia="zh-CN"/>
        </w:rPr>
        <w:t>准备</w:t>
      </w:r>
      <w:r>
        <w:rPr>
          <w:rFonts w:hint="eastAsia"/>
          <w:lang w:eastAsia="zh-CN"/>
        </w:rPr>
        <w:t>金</w:t>
      </w:r>
      <w:r w:rsidRPr="00F568F4">
        <w:rPr>
          <w:rFonts w:hint="eastAsia"/>
          <w:lang w:eastAsia="zh-CN"/>
        </w:rPr>
        <w:t>。有关“应收账”的说明</w:t>
      </w:r>
      <w:r w:rsidR="00F47ED6">
        <w:rPr>
          <w:rFonts w:hint="eastAsia"/>
          <w:lang w:eastAsia="zh-CN"/>
        </w:rPr>
        <w:t>8</w:t>
      </w:r>
      <w:r w:rsidRPr="00F568F4">
        <w:rPr>
          <w:rFonts w:hint="eastAsia"/>
          <w:lang w:eastAsia="zh-CN"/>
        </w:rPr>
        <w:t>还</w:t>
      </w:r>
      <w:r>
        <w:rPr>
          <w:rFonts w:hint="eastAsia"/>
          <w:lang w:eastAsia="zh-CN"/>
        </w:rPr>
        <w:t>提</w:t>
      </w:r>
      <w:r w:rsidRPr="00F568F4">
        <w:rPr>
          <w:rFonts w:hint="eastAsia"/>
          <w:lang w:eastAsia="zh-CN"/>
        </w:rPr>
        <w:t>出了更多解释。</w:t>
      </w:r>
    </w:p>
    <w:p w:rsidR="00306156" w:rsidRPr="00FC294C" w:rsidRDefault="00306156" w:rsidP="00B73B0B">
      <w:pPr>
        <w:pStyle w:val="Heading2"/>
        <w:rPr>
          <w:lang w:eastAsia="zh-CN"/>
        </w:rPr>
      </w:pPr>
      <w:bookmarkStart w:id="45" w:name="_Toc358298724"/>
      <w:bookmarkStart w:id="46" w:name="_Toc396212641"/>
      <w:bookmarkStart w:id="47" w:name="_Toc482982308"/>
      <w:r w:rsidRPr="002F1FF0">
        <w:rPr>
          <w:rFonts w:hint="eastAsia"/>
          <w:lang w:eastAsia="zh-CN"/>
        </w:rPr>
        <w:t>其它本期应收账</w:t>
      </w:r>
      <w:bookmarkEnd w:id="45"/>
      <w:bookmarkEnd w:id="46"/>
      <w:bookmarkEnd w:id="47"/>
    </w:p>
    <w:p w:rsidR="00306156" w:rsidRPr="000375F0" w:rsidRDefault="00306156" w:rsidP="00AD16A3">
      <w:pPr>
        <w:rPr>
          <w:lang w:eastAsia="zh-CN"/>
        </w:rPr>
      </w:pPr>
      <w:r>
        <w:rPr>
          <w:lang w:eastAsia="zh-CN"/>
        </w:rPr>
        <w:t>13</w:t>
      </w:r>
      <w:r w:rsidRPr="00F568F4">
        <w:rPr>
          <w:rFonts w:hint="eastAsia"/>
          <w:lang w:eastAsia="zh-CN"/>
        </w:rPr>
        <w:tab/>
      </w:r>
      <w:r w:rsidRPr="00F568F4">
        <w:rPr>
          <w:rFonts w:hint="eastAsia"/>
          <w:lang w:eastAsia="zh-CN"/>
        </w:rPr>
        <w:t>在期末资产负债表中，一笔</w:t>
      </w:r>
      <w:r w:rsidR="00290C1F">
        <w:rPr>
          <w:rFonts w:hint="eastAsia"/>
          <w:lang w:eastAsia="zh-CN"/>
        </w:rPr>
        <w:t>94</w:t>
      </w:r>
      <w:r w:rsidR="00B10421">
        <w:rPr>
          <w:lang w:eastAsia="zh-CN"/>
        </w:rPr>
        <w:t>0</w:t>
      </w:r>
      <w:r w:rsidRPr="00F568F4">
        <w:rPr>
          <w:rFonts w:hint="eastAsia"/>
          <w:lang w:eastAsia="zh-CN"/>
        </w:rPr>
        <w:t>万瑞郎（</w:t>
      </w:r>
      <w:r w:rsidRPr="00F568F4">
        <w:rPr>
          <w:rFonts w:hint="eastAsia"/>
          <w:lang w:eastAsia="zh-CN"/>
        </w:rPr>
        <w:t>2</w:t>
      </w:r>
      <w:r>
        <w:rPr>
          <w:rFonts w:hint="eastAsia"/>
          <w:lang w:eastAsia="zh-CN"/>
        </w:rPr>
        <w:t>01</w:t>
      </w:r>
      <w:r w:rsidR="00290C1F">
        <w:rPr>
          <w:rFonts w:hint="eastAsia"/>
          <w:lang w:eastAsia="zh-CN"/>
        </w:rPr>
        <w:t>5</w:t>
      </w:r>
      <w:r w:rsidRPr="00F568F4">
        <w:rPr>
          <w:rFonts w:hint="eastAsia"/>
          <w:lang w:eastAsia="zh-CN"/>
        </w:rPr>
        <w:t>年为</w:t>
      </w:r>
      <w:r w:rsidR="00B10421">
        <w:rPr>
          <w:lang w:eastAsia="zh-CN"/>
        </w:rPr>
        <w:t>8</w:t>
      </w:r>
      <w:r w:rsidR="00AD16A3">
        <w:rPr>
          <w:lang w:eastAsia="zh-CN"/>
        </w:rPr>
        <w:t>1</w:t>
      </w:r>
      <w:r>
        <w:rPr>
          <w:lang w:eastAsia="zh-CN"/>
        </w:rPr>
        <w:t>0</w:t>
      </w:r>
      <w:r w:rsidRPr="00F568F4">
        <w:rPr>
          <w:rFonts w:hint="eastAsia"/>
          <w:lang w:eastAsia="zh-CN"/>
        </w:rPr>
        <w:t>万瑞郎）的金额被列为其它应收账。财务工作报告说明</w:t>
      </w:r>
      <w:r>
        <w:rPr>
          <w:rFonts w:hint="eastAsia"/>
          <w:lang w:eastAsia="zh-CN"/>
        </w:rPr>
        <w:t>1</w:t>
      </w:r>
      <w:r w:rsidR="00290C1F">
        <w:rPr>
          <w:rFonts w:hint="eastAsia"/>
          <w:lang w:eastAsia="zh-CN"/>
        </w:rPr>
        <w:t>0</w:t>
      </w:r>
      <w:r w:rsidRPr="00F568F4">
        <w:rPr>
          <w:rFonts w:hint="eastAsia"/>
          <w:lang w:eastAsia="zh-CN"/>
        </w:rPr>
        <w:t>对“其它应收账”进行了细分。</w:t>
      </w:r>
    </w:p>
    <w:p w:rsidR="00306156" w:rsidRPr="00FC294C" w:rsidRDefault="00306156" w:rsidP="00B73B0B">
      <w:pPr>
        <w:pStyle w:val="Heading2"/>
        <w:rPr>
          <w:lang w:eastAsia="zh-CN"/>
        </w:rPr>
      </w:pPr>
      <w:bookmarkStart w:id="48" w:name="_Toc358298725"/>
      <w:bookmarkStart w:id="49" w:name="_Toc396212642"/>
      <w:bookmarkStart w:id="50" w:name="_Toc482982309"/>
      <w:r w:rsidRPr="002F1FF0">
        <w:rPr>
          <w:rFonts w:hint="eastAsia"/>
          <w:lang w:eastAsia="zh-CN"/>
        </w:rPr>
        <w:lastRenderedPageBreak/>
        <w:t>库存</w:t>
      </w:r>
      <w:bookmarkEnd w:id="48"/>
      <w:bookmarkEnd w:id="49"/>
      <w:bookmarkEnd w:id="50"/>
    </w:p>
    <w:p w:rsidR="00306156" w:rsidRPr="006D7F0A" w:rsidRDefault="00306156" w:rsidP="00B73B0B">
      <w:pPr>
        <w:rPr>
          <w:lang w:eastAsia="zh-CN"/>
        </w:rPr>
      </w:pPr>
      <w:r>
        <w:rPr>
          <w:lang w:eastAsia="zh-CN"/>
        </w:rPr>
        <w:t>14</w:t>
      </w:r>
      <w:r w:rsidRPr="00F568F4">
        <w:rPr>
          <w:rFonts w:hint="eastAsia"/>
          <w:lang w:eastAsia="zh-CN"/>
        </w:rPr>
        <w:tab/>
      </w:r>
      <w:r>
        <w:rPr>
          <w:rFonts w:hint="eastAsia"/>
          <w:lang w:eastAsia="zh-CN"/>
        </w:rPr>
        <w:t>201</w:t>
      </w:r>
      <w:r w:rsidR="00290C1F">
        <w:rPr>
          <w:rFonts w:hint="eastAsia"/>
          <w:lang w:eastAsia="zh-CN"/>
        </w:rPr>
        <w:t>6</w:t>
      </w:r>
      <w:r w:rsidRPr="00F568F4">
        <w:rPr>
          <w:rFonts w:hint="eastAsia"/>
          <w:lang w:eastAsia="zh-CN"/>
        </w:rPr>
        <w:t>年</w:t>
      </w:r>
      <w:r w:rsidRPr="007811E8">
        <w:rPr>
          <w:rFonts w:hint="eastAsia"/>
          <w:lang w:eastAsia="zh-CN"/>
        </w:rPr>
        <w:t>涉及出版物、礼品和办公</w:t>
      </w:r>
      <w:r>
        <w:rPr>
          <w:rFonts w:hint="eastAsia"/>
          <w:lang w:eastAsia="zh-CN"/>
        </w:rPr>
        <w:t>用品</w:t>
      </w:r>
      <w:r>
        <w:rPr>
          <w:rFonts w:hint="eastAsia"/>
          <w:lang w:val="en-US" w:eastAsia="zh-CN"/>
        </w:rPr>
        <w:t>的项目已按净值</w:t>
      </w:r>
      <w:r w:rsidR="00290C1F">
        <w:rPr>
          <w:rFonts w:hint="eastAsia"/>
          <w:lang w:val="en-US" w:eastAsia="zh-CN"/>
        </w:rPr>
        <w:t>55</w:t>
      </w:r>
      <w:r>
        <w:rPr>
          <w:rFonts w:hint="eastAsia"/>
          <w:lang w:val="en-US" w:eastAsia="zh-CN"/>
        </w:rPr>
        <w:t>万瑞郎计入，比</w:t>
      </w:r>
      <w:r>
        <w:rPr>
          <w:rFonts w:hint="eastAsia"/>
          <w:lang w:val="en-US" w:eastAsia="zh-CN"/>
        </w:rPr>
        <w:t>201</w:t>
      </w:r>
      <w:r w:rsidR="00290C1F">
        <w:rPr>
          <w:rFonts w:hint="eastAsia"/>
          <w:lang w:val="en-US" w:eastAsia="zh-CN"/>
        </w:rPr>
        <w:t>5</w:t>
      </w:r>
      <w:r>
        <w:rPr>
          <w:rFonts w:hint="eastAsia"/>
          <w:lang w:val="en-US" w:eastAsia="zh-CN"/>
        </w:rPr>
        <w:t>年</w:t>
      </w:r>
      <w:r w:rsidR="00B10421">
        <w:rPr>
          <w:rFonts w:hint="eastAsia"/>
          <w:lang w:val="en-US" w:eastAsia="zh-CN"/>
        </w:rPr>
        <w:t>的</w:t>
      </w:r>
      <w:r w:rsidR="00290C1F">
        <w:rPr>
          <w:rFonts w:hint="eastAsia"/>
          <w:lang w:val="en-US" w:eastAsia="zh-CN"/>
        </w:rPr>
        <w:t>58</w:t>
      </w:r>
      <w:r w:rsidR="00B10421">
        <w:rPr>
          <w:rFonts w:hint="eastAsia"/>
          <w:lang w:val="en-US" w:eastAsia="zh-CN"/>
        </w:rPr>
        <w:t>万瑞郎净值</w:t>
      </w:r>
      <w:r>
        <w:rPr>
          <w:rFonts w:hint="eastAsia"/>
          <w:lang w:val="en-US" w:eastAsia="zh-CN"/>
        </w:rPr>
        <w:t>下降了</w:t>
      </w:r>
      <w:r w:rsidR="00290C1F">
        <w:rPr>
          <w:rFonts w:hint="eastAsia"/>
          <w:lang w:val="en-US" w:eastAsia="zh-CN"/>
        </w:rPr>
        <w:t>3</w:t>
      </w:r>
      <w:r>
        <w:rPr>
          <w:rFonts w:hint="eastAsia"/>
          <w:lang w:val="en-US" w:eastAsia="zh-CN"/>
        </w:rPr>
        <w:t>万瑞郎</w:t>
      </w:r>
      <w:r w:rsidRPr="007811E8">
        <w:rPr>
          <w:rFonts w:hint="eastAsia"/>
          <w:lang w:eastAsia="zh-CN"/>
        </w:rPr>
        <w:t>。</w:t>
      </w:r>
      <w:r>
        <w:rPr>
          <w:rFonts w:hint="eastAsia"/>
          <w:lang w:eastAsia="zh-CN"/>
        </w:rPr>
        <w:t>财务报告说明</w:t>
      </w:r>
      <w:r w:rsidR="00290C1F">
        <w:rPr>
          <w:rFonts w:hint="eastAsia"/>
          <w:lang w:eastAsia="zh-CN"/>
        </w:rPr>
        <w:t>9</w:t>
      </w:r>
      <w:r>
        <w:rPr>
          <w:rFonts w:hint="eastAsia"/>
          <w:lang w:eastAsia="zh-CN"/>
        </w:rPr>
        <w:t>对库存</w:t>
      </w:r>
      <w:r>
        <w:rPr>
          <w:lang w:eastAsia="zh-CN"/>
        </w:rPr>
        <w:t>进行了</w:t>
      </w:r>
      <w:r>
        <w:rPr>
          <w:rFonts w:hint="eastAsia"/>
          <w:lang w:eastAsia="zh-CN"/>
        </w:rPr>
        <w:t>详细说明。</w:t>
      </w:r>
    </w:p>
    <w:p w:rsidR="00306156" w:rsidRPr="00FC294C" w:rsidRDefault="00306156" w:rsidP="00B73B0B">
      <w:pPr>
        <w:pStyle w:val="Heading2"/>
        <w:rPr>
          <w:lang w:eastAsia="zh-CN"/>
        </w:rPr>
      </w:pPr>
      <w:bookmarkStart w:id="51" w:name="_Ref292884400"/>
      <w:bookmarkStart w:id="52" w:name="_Toc324506726"/>
      <w:bookmarkStart w:id="53" w:name="_Toc325622854"/>
      <w:bookmarkStart w:id="54" w:name="_Toc358298726"/>
      <w:bookmarkStart w:id="55" w:name="_Toc396212643"/>
      <w:bookmarkStart w:id="56" w:name="_Toc482982310"/>
      <w:r w:rsidRPr="002F1FF0">
        <w:rPr>
          <w:rFonts w:hint="eastAsia"/>
          <w:lang w:eastAsia="zh-CN"/>
        </w:rPr>
        <w:t>非流动资产</w:t>
      </w:r>
      <w:bookmarkEnd w:id="51"/>
      <w:bookmarkEnd w:id="52"/>
      <w:bookmarkEnd w:id="53"/>
      <w:bookmarkEnd w:id="54"/>
      <w:bookmarkEnd w:id="55"/>
      <w:bookmarkEnd w:id="56"/>
    </w:p>
    <w:p w:rsidR="00306156" w:rsidRDefault="00306156" w:rsidP="00B73B0B">
      <w:pPr>
        <w:rPr>
          <w:lang w:eastAsia="zh-CN"/>
        </w:rPr>
      </w:pPr>
      <w:r>
        <w:rPr>
          <w:lang w:eastAsia="zh-CN"/>
        </w:rPr>
        <w:t>1</w:t>
      </w:r>
      <w:r w:rsidR="00290C1F">
        <w:rPr>
          <w:rFonts w:hint="eastAsia"/>
          <w:lang w:eastAsia="zh-CN"/>
        </w:rPr>
        <w:t>5</w:t>
      </w:r>
      <w:r w:rsidRPr="00A07D83">
        <w:rPr>
          <w:rFonts w:hint="eastAsia"/>
          <w:lang w:eastAsia="zh-CN"/>
        </w:rPr>
        <w:tab/>
      </w:r>
      <w:r w:rsidRPr="00A07D83">
        <w:rPr>
          <w:rFonts w:hint="eastAsia"/>
          <w:lang w:eastAsia="zh-CN"/>
        </w:rPr>
        <w:t>截至</w:t>
      </w:r>
      <w:r>
        <w:rPr>
          <w:rFonts w:hint="eastAsia"/>
          <w:lang w:eastAsia="zh-CN"/>
        </w:rPr>
        <w:t>201</w:t>
      </w:r>
      <w:r w:rsidR="00250720">
        <w:rPr>
          <w:rFonts w:hint="eastAsia"/>
          <w:lang w:eastAsia="zh-CN"/>
        </w:rPr>
        <w:t>6</w:t>
      </w:r>
      <w:r w:rsidRPr="00A07D83">
        <w:rPr>
          <w:rFonts w:hint="eastAsia"/>
          <w:lang w:eastAsia="zh-CN"/>
        </w:rPr>
        <w:t>年</w:t>
      </w:r>
      <w:r w:rsidRPr="00A07D83">
        <w:rPr>
          <w:rFonts w:hint="eastAsia"/>
          <w:lang w:eastAsia="zh-CN"/>
        </w:rPr>
        <w:t>12</w:t>
      </w:r>
      <w:r w:rsidRPr="00A07D83">
        <w:rPr>
          <w:rFonts w:hint="eastAsia"/>
          <w:lang w:eastAsia="zh-CN"/>
        </w:rPr>
        <w:t>月</w:t>
      </w:r>
      <w:r w:rsidRPr="00A07D83">
        <w:rPr>
          <w:rFonts w:hint="eastAsia"/>
          <w:lang w:eastAsia="zh-CN"/>
        </w:rPr>
        <w:t>31</w:t>
      </w:r>
      <w:r w:rsidRPr="00A07D83">
        <w:rPr>
          <w:rFonts w:hint="eastAsia"/>
          <w:lang w:eastAsia="zh-CN"/>
        </w:rPr>
        <w:t>日，非流动资产总金额达到</w:t>
      </w:r>
      <w:r>
        <w:rPr>
          <w:rFonts w:hint="eastAsia"/>
          <w:lang w:eastAsia="zh-CN"/>
        </w:rPr>
        <w:t>1</w:t>
      </w:r>
      <w:r>
        <w:rPr>
          <w:lang w:val="en-US" w:eastAsia="zh-CN"/>
        </w:rPr>
        <w:t>.</w:t>
      </w:r>
      <w:r w:rsidR="00B10421">
        <w:rPr>
          <w:lang w:eastAsia="zh-CN"/>
        </w:rPr>
        <w:t>0</w:t>
      </w:r>
      <w:r w:rsidR="00250720">
        <w:rPr>
          <w:rFonts w:hint="eastAsia"/>
          <w:lang w:eastAsia="zh-CN"/>
        </w:rPr>
        <w:t>41</w:t>
      </w:r>
      <w:r>
        <w:rPr>
          <w:rFonts w:hint="eastAsia"/>
          <w:lang w:eastAsia="zh-CN"/>
        </w:rPr>
        <w:t>亿</w:t>
      </w:r>
      <w:r w:rsidRPr="00A07D83">
        <w:rPr>
          <w:rFonts w:hint="eastAsia"/>
          <w:lang w:eastAsia="zh-CN"/>
        </w:rPr>
        <w:t>瑞郎，与</w:t>
      </w:r>
      <w:r>
        <w:rPr>
          <w:rFonts w:hint="eastAsia"/>
          <w:lang w:eastAsia="zh-CN"/>
        </w:rPr>
        <w:t>201</w:t>
      </w:r>
      <w:r w:rsidR="00250720">
        <w:rPr>
          <w:rFonts w:hint="eastAsia"/>
          <w:lang w:eastAsia="zh-CN"/>
        </w:rPr>
        <w:t>5</w:t>
      </w:r>
      <w:r w:rsidRPr="00A07D83">
        <w:rPr>
          <w:rFonts w:hint="eastAsia"/>
          <w:lang w:eastAsia="zh-CN"/>
        </w:rPr>
        <w:t>年</w:t>
      </w:r>
      <w:r w:rsidR="00B10421">
        <w:rPr>
          <w:rFonts w:hint="eastAsia"/>
          <w:lang w:eastAsia="zh-CN"/>
        </w:rPr>
        <w:t>的</w:t>
      </w:r>
      <w:r>
        <w:rPr>
          <w:rFonts w:hint="eastAsia"/>
          <w:lang w:eastAsia="zh-CN"/>
        </w:rPr>
        <w:t>1.</w:t>
      </w:r>
      <w:r w:rsidR="00250720">
        <w:rPr>
          <w:rFonts w:hint="eastAsia"/>
          <w:lang w:eastAsia="zh-CN"/>
        </w:rPr>
        <w:t>082</w:t>
      </w:r>
      <w:r>
        <w:rPr>
          <w:rFonts w:hint="eastAsia"/>
          <w:lang w:eastAsia="zh-CN"/>
        </w:rPr>
        <w:t>亿</w:t>
      </w:r>
      <w:r w:rsidRPr="00A07D83">
        <w:rPr>
          <w:rFonts w:hint="eastAsia"/>
          <w:lang w:eastAsia="zh-CN"/>
        </w:rPr>
        <w:t>瑞郎</w:t>
      </w:r>
      <w:r>
        <w:rPr>
          <w:rFonts w:hint="eastAsia"/>
          <w:lang w:eastAsia="zh-CN"/>
        </w:rPr>
        <w:t>相比</w:t>
      </w:r>
      <w:r w:rsidRPr="00A07D83">
        <w:rPr>
          <w:rFonts w:hint="eastAsia"/>
          <w:lang w:eastAsia="zh-CN"/>
        </w:rPr>
        <w:t>下降了</w:t>
      </w:r>
      <w:r>
        <w:rPr>
          <w:rFonts w:hint="eastAsia"/>
          <w:lang w:eastAsia="zh-CN"/>
        </w:rPr>
        <w:t>4</w:t>
      </w:r>
      <w:r w:rsidR="00250720">
        <w:rPr>
          <w:rFonts w:hint="eastAsia"/>
          <w:lang w:eastAsia="zh-CN"/>
        </w:rPr>
        <w:t>1</w:t>
      </w:r>
      <w:r w:rsidRPr="00A07D83">
        <w:rPr>
          <w:rFonts w:hint="eastAsia"/>
          <w:lang w:eastAsia="zh-CN"/>
        </w:rPr>
        <w:t>0</w:t>
      </w:r>
      <w:r w:rsidRPr="00A07D83">
        <w:rPr>
          <w:rFonts w:hint="eastAsia"/>
          <w:lang w:eastAsia="zh-CN"/>
        </w:rPr>
        <w:t>万瑞郎（</w:t>
      </w:r>
      <w:r>
        <w:rPr>
          <w:lang w:eastAsia="zh-CN"/>
        </w:rPr>
        <w:t>-3.</w:t>
      </w:r>
      <w:r w:rsidR="00250720">
        <w:rPr>
          <w:rFonts w:hint="eastAsia"/>
          <w:lang w:eastAsia="zh-CN"/>
        </w:rPr>
        <w:t>8</w:t>
      </w:r>
      <w:r w:rsidRPr="00A07D83">
        <w:rPr>
          <w:lang w:eastAsia="zh-CN"/>
        </w:rPr>
        <w:t>%</w:t>
      </w:r>
      <w:r w:rsidRPr="00A07D83">
        <w:rPr>
          <w:rFonts w:hint="eastAsia"/>
          <w:lang w:eastAsia="zh-CN"/>
        </w:rPr>
        <w:t>）</w:t>
      </w:r>
      <w:r w:rsidR="00B10421">
        <w:rPr>
          <w:rFonts w:hint="eastAsia"/>
          <w:lang w:eastAsia="zh-CN"/>
        </w:rPr>
        <w:t>，这主要由</w:t>
      </w:r>
      <w:r w:rsidRPr="00A07D83">
        <w:rPr>
          <w:rFonts w:hint="eastAsia"/>
          <w:lang w:eastAsia="zh-CN"/>
        </w:rPr>
        <w:t>国际电联办公楼的折旧</w:t>
      </w:r>
      <w:r w:rsidR="00B10421">
        <w:rPr>
          <w:rFonts w:hint="eastAsia"/>
          <w:lang w:eastAsia="zh-CN"/>
        </w:rPr>
        <w:t>造成</w:t>
      </w:r>
      <w:r w:rsidRPr="00A07D83">
        <w:rPr>
          <w:rFonts w:hint="eastAsia"/>
          <w:lang w:eastAsia="zh-CN"/>
        </w:rPr>
        <w:t>。</w:t>
      </w:r>
    </w:p>
    <w:p w:rsidR="00306156" w:rsidRPr="001277B0" w:rsidRDefault="00306156" w:rsidP="00B73B0B">
      <w:pPr>
        <w:rPr>
          <w:lang w:eastAsia="zh-CN"/>
        </w:rPr>
      </w:pPr>
      <w:r>
        <w:rPr>
          <w:lang w:eastAsia="zh-CN"/>
        </w:rPr>
        <w:t>1</w:t>
      </w:r>
      <w:r w:rsidR="00290C1F">
        <w:rPr>
          <w:rFonts w:hint="eastAsia"/>
          <w:lang w:eastAsia="zh-CN"/>
        </w:rPr>
        <w:t>6</w:t>
      </w:r>
      <w:r w:rsidRPr="00A07D83">
        <w:rPr>
          <w:rFonts w:hint="eastAsia"/>
          <w:lang w:eastAsia="zh-CN"/>
        </w:rPr>
        <w:tab/>
      </w:r>
      <w:r w:rsidRPr="00A07D83">
        <w:rPr>
          <w:rFonts w:hint="eastAsia"/>
          <w:lang w:eastAsia="zh-CN"/>
        </w:rPr>
        <w:t>该标题由“财产、</w:t>
      </w:r>
      <w:r w:rsidR="00C953E7">
        <w:rPr>
          <w:rFonts w:hint="eastAsia"/>
          <w:lang w:eastAsia="zh-CN"/>
        </w:rPr>
        <w:t>财物</w:t>
      </w:r>
      <w:r w:rsidRPr="00A07D83">
        <w:rPr>
          <w:rFonts w:hint="eastAsia"/>
          <w:lang w:eastAsia="zh-CN"/>
        </w:rPr>
        <w:t>和设备”</w:t>
      </w:r>
      <w:r>
        <w:rPr>
          <w:rFonts w:hint="eastAsia"/>
          <w:lang w:eastAsia="zh-CN"/>
        </w:rPr>
        <w:t xml:space="preserve"> </w:t>
      </w:r>
      <w:r>
        <w:rPr>
          <w:lang w:eastAsia="zh-CN"/>
        </w:rPr>
        <w:t>–</w:t>
      </w:r>
      <w:r>
        <w:rPr>
          <w:rFonts w:hint="eastAsia"/>
          <w:lang w:eastAsia="zh-CN"/>
        </w:rPr>
        <w:t xml:space="preserve"> </w:t>
      </w:r>
      <w:r w:rsidRPr="00A07D83">
        <w:rPr>
          <w:rFonts w:hint="eastAsia"/>
          <w:lang w:eastAsia="zh-CN"/>
        </w:rPr>
        <w:t>占总非流动资产</w:t>
      </w:r>
      <w:r w:rsidR="00A96716">
        <w:rPr>
          <w:rFonts w:hint="eastAsia"/>
          <w:lang w:eastAsia="zh-CN"/>
        </w:rPr>
        <w:t>97</w:t>
      </w:r>
      <w:r w:rsidR="00250720">
        <w:rPr>
          <w:rFonts w:hint="eastAsia"/>
          <w:lang w:eastAsia="zh-CN"/>
        </w:rPr>
        <w:t>.5</w:t>
      </w:r>
      <w:r>
        <w:rPr>
          <w:lang w:eastAsia="zh-CN"/>
        </w:rPr>
        <w:t>%</w:t>
      </w:r>
      <w:r w:rsidR="00A96716">
        <w:rPr>
          <w:rFonts w:hint="eastAsia"/>
          <w:lang w:eastAsia="zh-CN"/>
        </w:rPr>
        <w:t>的</w:t>
      </w:r>
      <w:r w:rsidR="00A96716">
        <w:rPr>
          <w:rFonts w:hint="eastAsia"/>
          <w:lang w:eastAsia="zh-CN"/>
        </w:rPr>
        <w:t>1.</w:t>
      </w:r>
      <w:r w:rsidR="00A96716">
        <w:rPr>
          <w:lang w:eastAsia="zh-CN"/>
        </w:rPr>
        <w:t>0</w:t>
      </w:r>
      <w:r w:rsidR="00250720">
        <w:rPr>
          <w:rFonts w:hint="eastAsia"/>
          <w:lang w:eastAsia="zh-CN"/>
        </w:rPr>
        <w:t>14</w:t>
      </w:r>
      <w:r w:rsidR="00A96716">
        <w:rPr>
          <w:rFonts w:hint="eastAsia"/>
          <w:lang w:eastAsia="zh-CN"/>
        </w:rPr>
        <w:t>亿</w:t>
      </w:r>
      <w:r w:rsidR="00A96716">
        <w:rPr>
          <w:lang w:eastAsia="zh-CN"/>
        </w:rPr>
        <w:t>瑞郎</w:t>
      </w:r>
      <w:r>
        <w:rPr>
          <w:rFonts w:hint="eastAsia"/>
          <w:lang w:eastAsia="zh-CN"/>
        </w:rPr>
        <w:t>（</w:t>
      </w:r>
      <w:r>
        <w:rPr>
          <w:rFonts w:hint="eastAsia"/>
          <w:lang w:eastAsia="zh-CN"/>
        </w:rPr>
        <w:t>201</w:t>
      </w:r>
      <w:r w:rsidR="00250720">
        <w:rPr>
          <w:rFonts w:hint="eastAsia"/>
          <w:lang w:eastAsia="zh-CN"/>
        </w:rPr>
        <w:t>5</w:t>
      </w:r>
      <w:r>
        <w:rPr>
          <w:rFonts w:hint="eastAsia"/>
          <w:lang w:eastAsia="zh-CN"/>
        </w:rPr>
        <w:t>年为</w:t>
      </w:r>
      <w:r>
        <w:rPr>
          <w:rFonts w:hint="eastAsia"/>
          <w:lang w:eastAsia="zh-CN"/>
        </w:rPr>
        <w:t>1</w:t>
      </w:r>
      <w:r>
        <w:rPr>
          <w:lang w:val="en-US" w:eastAsia="zh-CN"/>
        </w:rPr>
        <w:t>.</w:t>
      </w:r>
      <w:r w:rsidR="00A96716">
        <w:rPr>
          <w:lang w:eastAsia="zh-CN"/>
        </w:rPr>
        <w:t>04</w:t>
      </w:r>
      <w:r w:rsidR="00250720">
        <w:rPr>
          <w:rFonts w:hint="eastAsia"/>
          <w:lang w:eastAsia="zh-CN"/>
        </w:rPr>
        <w:t>9</w:t>
      </w:r>
      <w:r>
        <w:rPr>
          <w:rFonts w:hint="eastAsia"/>
          <w:lang w:eastAsia="zh-CN"/>
        </w:rPr>
        <w:t>亿瑞郎，占</w:t>
      </w:r>
      <w:r w:rsidRPr="00A07D83">
        <w:rPr>
          <w:rFonts w:hint="eastAsia"/>
          <w:lang w:eastAsia="zh-CN"/>
        </w:rPr>
        <w:t>总非流动资产的</w:t>
      </w:r>
      <w:r w:rsidR="00A96716">
        <w:rPr>
          <w:lang w:eastAsia="zh-CN"/>
        </w:rPr>
        <w:t>9</w:t>
      </w:r>
      <w:r w:rsidR="00250720">
        <w:rPr>
          <w:rFonts w:hint="eastAsia"/>
          <w:lang w:eastAsia="zh-CN"/>
        </w:rPr>
        <w:t>7</w:t>
      </w:r>
      <w:r w:rsidR="00A96716">
        <w:rPr>
          <w:lang w:eastAsia="zh-CN"/>
        </w:rPr>
        <w:t>.</w:t>
      </w:r>
      <w:r w:rsidR="00250720">
        <w:rPr>
          <w:rFonts w:hint="eastAsia"/>
          <w:lang w:eastAsia="zh-CN"/>
        </w:rPr>
        <w:t>0</w:t>
      </w:r>
      <w:r>
        <w:rPr>
          <w:lang w:eastAsia="zh-CN"/>
        </w:rPr>
        <w:t>%</w:t>
      </w:r>
      <w:r w:rsidRPr="00A07D83">
        <w:rPr>
          <w:rFonts w:hint="eastAsia"/>
          <w:lang w:eastAsia="zh-CN"/>
        </w:rPr>
        <w:t>）</w:t>
      </w:r>
      <w:r>
        <w:rPr>
          <w:rFonts w:hint="eastAsia"/>
          <w:lang w:eastAsia="zh-CN"/>
        </w:rPr>
        <w:t>和“无形资产”（</w:t>
      </w:r>
      <w:r w:rsidR="00A96716">
        <w:rPr>
          <w:lang w:eastAsia="zh-CN"/>
        </w:rPr>
        <w:t>2</w:t>
      </w:r>
      <w:r w:rsidR="00250720">
        <w:rPr>
          <w:rFonts w:hint="eastAsia"/>
          <w:lang w:eastAsia="zh-CN"/>
        </w:rPr>
        <w:t>6</w:t>
      </w:r>
      <w:r w:rsidR="00A96716">
        <w:rPr>
          <w:lang w:eastAsia="zh-CN"/>
        </w:rPr>
        <w:t>0</w:t>
      </w:r>
      <w:r>
        <w:rPr>
          <w:rFonts w:hint="eastAsia"/>
          <w:lang w:eastAsia="zh-CN"/>
        </w:rPr>
        <w:t>万瑞郎或占总量的</w:t>
      </w:r>
      <w:r w:rsidR="00250720">
        <w:rPr>
          <w:rFonts w:hint="eastAsia"/>
          <w:lang w:eastAsia="zh-CN"/>
        </w:rPr>
        <w:t>2</w:t>
      </w:r>
      <w:r>
        <w:rPr>
          <w:rFonts w:hint="eastAsia"/>
          <w:lang w:eastAsia="zh-CN"/>
        </w:rPr>
        <w:t>.</w:t>
      </w:r>
      <w:r w:rsidR="00250720">
        <w:rPr>
          <w:rFonts w:hint="eastAsia"/>
          <w:lang w:eastAsia="zh-CN"/>
        </w:rPr>
        <w:t>5</w:t>
      </w:r>
      <w:r>
        <w:rPr>
          <w:lang w:eastAsia="zh-CN"/>
        </w:rPr>
        <w:t>%</w:t>
      </w:r>
      <w:r>
        <w:rPr>
          <w:rFonts w:hint="eastAsia"/>
          <w:lang w:eastAsia="zh-CN"/>
        </w:rPr>
        <w:t>，</w:t>
      </w:r>
      <w:r>
        <w:rPr>
          <w:lang w:eastAsia="zh-CN"/>
        </w:rPr>
        <w:t>201</w:t>
      </w:r>
      <w:r w:rsidR="00250720">
        <w:rPr>
          <w:rFonts w:hint="eastAsia"/>
          <w:lang w:eastAsia="zh-CN"/>
        </w:rPr>
        <w:t>5</w:t>
      </w:r>
      <w:r>
        <w:rPr>
          <w:rFonts w:hint="eastAsia"/>
          <w:lang w:eastAsia="zh-CN"/>
        </w:rPr>
        <w:t>年为</w:t>
      </w:r>
      <w:r w:rsidR="00250720">
        <w:rPr>
          <w:rFonts w:hint="eastAsia"/>
          <w:lang w:eastAsia="zh-CN"/>
        </w:rPr>
        <w:t>320</w:t>
      </w:r>
      <w:r>
        <w:rPr>
          <w:rFonts w:hint="eastAsia"/>
          <w:lang w:eastAsia="zh-CN"/>
        </w:rPr>
        <w:t>万瑞郎或占总量</w:t>
      </w:r>
      <w:r w:rsidR="00A96716">
        <w:rPr>
          <w:rFonts w:hint="eastAsia"/>
          <w:lang w:eastAsia="zh-CN"/>
        </w:rPr>
        <w:t>的</w:t>
      </w:r>
      <w:r w:rsidR="00A96716">
        <w:rPr>
          <w:lang w:eastAsia="zh-CN"/>
        </w:rPr>
        <w:t>3.</w:t>
      </w:r>
      <w:r w:rsidR="00250720">
        <w:rPr>
          <w:rFonts w:hint="eastAsia"/>
          <w:lang w:eastAsia="zh-CN"/>
        </w:rPr>
        <w:t>0</w:t>
      </w:r>
      <w:r>
        <w:rPr>
          <w:lang w:eastAsia="zh-CN"/>
        </w:rPr>
        <w:t>%</w:t>
      </w:r>
      <w:r>
        <w:rPr>
          <w:rFonts w:hint="eastAsia"/>
          <w:lang w:eastAsia="zh-CN"/>
        </w:rPr>
        <w:t>）构成。这些分别在财务工作报告的说明</w:t>
      </w:r>
      <w:r>
        <w:rPr>
          <w:rFonts w:hint="eastAsia"/>
          <w:lang w:eastAsia="zh-CN"/>
        </w:rPr>
        <w:t>1</w:t>
      </w:r>
      <w:r w:rsidR="00250720">
        <w:rPr>
          <w:rFonts w:hint="eastAsia"/>
          <w:lang w:eastAsia="zh-CN"/>
        </w:rPr>
        <w:t>1</w:t>
      </w:r>
      <w:r>
        <w:rPr>
          <w:rFonts w:hint="eastAsia"/>
          <w:lang w:eastAsia="zh-CN"/>
        </w:rPr>
        <w:t>和</w:t>
      </w:r>
      <w:r>
        <w:rPr>
          <w:rFonts w:hint="eastAsia"/>
          <w:lang w:eastAsia="zh-CN"/>
        </w:rPr>
        <w:t>1</w:t>
      </w:r>
      <w:r w:rsidR="00250720">
        <w:rPr>
          <w:rFonts w:hint="eastAsia"/>
          <w:lang w:eastAsia="zh-CN"/>
        </w:rPr>
        <w:t>2</w:t>
      </w:r>
      <w:r>
        <w:rPr>
          <w:rFonts w:hint="eastAsia"/>
          <w:lang w:eastAsia="zh-CN"/>
        </w:rPr>
        <w:t>中得到说明。</w:t>
      </w:r>
    </w:p>
    <w:p w:rsidR="00306156" w:rsidRPr="00FC294C" w:rsidRDefault="00306156" w:rsidP="00B73B0B">
      <w:pPr>
        <w:pStyle w:val="Heading2"/>
        <w:rPr>
          <w:lang w:eastAsia="zh-CN"/>
        </w:rPr>
      </w:pPr>
      <w:bookmarkStart w:id="57" w:name="_Toc358298727"/>
      <w:bookmarkStart w:id="58" w:name="_Toc396212644"/>
      <w:bookmarkStart w:id="59" w:name="_Toc482982311"/>
      <w:r>
        <w:rPr>
          <w:rFonts w:hint="eastAsia"/>
          <w:lang w:eastAsia="zh-CN"/>
        </w:rPr>
        <w:t>财产、</w:t>
      </w:r>
      <w:r w:rsidR="000A15F4">
        <w:rPr>
          <w:rFonts w:hint="eastAsia"/>
          <w:lang w:eastAsia="zh-CN"/>
        </w:rPr>
        <w:t>财物</w:t>
      </w:r>
      <w:r w:rsidRPr="002F1FF0">
        <w:rPr>
          <w:rFonts w:hint="eastAsia"/>
          <w:lang w:eastAsia="zh-CN"/>
        </w:rPr>
        <w:t>和设备</w:t>
      </w:r>
      <w:bookmarkEnd w:id="57"/>
      <w:bookmarkEnd w:id="58"/>
      <w:bookmarkEnd w:id="59"/>
    </w:p>
    <w:p w:rsidR="00306156" w:rsidRDefault="00306156" w:rsidP="00AD16A3">
      <w:pPr>
        <w:rPr>
          <w:lang w:eastAsia="zh-CN"/>
        </w:rPr>
      </w:pPr>
      <w:bookmarkStart w:id="60" w:name="_Ref355125291"/>
      <w:r>
        <w:rPr>
          <w:lang w:eastAsia="zh-CN"/>
        </w:rPr>
        <w:t>1</w:t>
      </w:r>
      <w:r w:rsidR="009D0812">
        <w:rPr>
          <w:rFonts w:hint="eastAsia"/>
          <w:lang w:eastAsia="zh-CN"/>
        </w:rPr>
        <w:t>7</w:t>
      </w:r>
      <w:r w:rsidRPr="000407C8">
        <w:rPr>
          <w:rFonts w:hint="eastAsia"/>
          <w:lang w:eastAsia="zh-CN"/>
        </w:rPr>
        <w:tab/>
      </w:r>
      <w:r w:rsidRPr="000407C8">
        <w:rPr>
          <w:rFonts w:hint="eastAsia"/>
          <w:lang w:eastAsia="zh-CN"/>
        </w:rPr>
        <w:t>该标题显示的金额为</w:t>
      </w:r>
      <w:r>
        <w:rPr>
          <w:lang w:val="en-US" w:eastAsia="zh-CN"/>
        </w:rPr>
        <w:t>1.</w:t>
      </w:r>
      <w:r w:rsidR="002E7E95">
        <w:rPr>
          <w:lang w:val="en-US" w:eastAsia="zh-CN"/>
        </w:rPr>
        <w:t>0</w:t>
      </w:r>
      <w:r w:rsidR="009D0812">
        <w:rPr>
          <w:rFonts w:hint="eastAsia"/>
          <w:lang w:val="en-US" w:eastAsia="zh-CN"/>
        </w:rPr>
        <w:t>14</w:t>
      </w:r>
      <w:r>
        <w:rPr>
          <w:rFonts w:hint="eastAsia"/>
          <w:lang w:val="en-US" w:eastAsia="zh-CN"/>
        </w:rPr>
        <w:t>亿</w:t>
      </w:r>
      <w:r w:rsidRPr="000407C8">
        <w:rPr>
          <w:rFonts w:hint="eastAsia"/>
          <w:lang w:eastAsia="zh-CN"/>
        </w:rPr>
        <w:t>瑞郎，是截至</w:t>
      </w:r>
      <w:r>
        <w:rPr>
          <w:rFonts w:hint="eastAsia"/>
          <w:lang w:eastAsia="zh-CN"/>
        </w:rPr>
        <w:t>201</w:t>
      </w:r>
      <w:r w:rsidR="009D0812">
        <w:rPr>
          <w:rFonts w:hint="eastAsia"/>
          <w:lang w:eastAsia="zh-CN"/>
        </w:rPr>
        <w:t>6</w:t>
      </w:r>
      <w:r w:rsidRPr="000407C8">
        <w:rPr>
          <w:rFonts w:hint="eastAsia"/>
          <w:lang w:eastAsia="zh-CN"/>
        </w:rPr>
        <w:t>年</w:t>
      </w:r>
      <w:r w:rsidRPr="000407C8">
        <w:rPr>
          <w:rFonts w:hint="eastAsia"/>
          <w:lang w:eastAsia="zh-CN"/>
        </w:rPr>
        <w:t>12</w:t>
      </w:r>
      <w:r w:rsidRPr="000407C8">
        <w:rPr>
          <w:rFonts w:hint="eastAsia"/>
          <w:lang w:eastAsia="zh-CN"/>
        </w:rPr>
        <w:t>月</w:t>
      </w:r>
      <w:r w:rsidRPr="000407C8">
        <w:rPr>
          <w:rFonts w:hint="eastAsia"/>
          <w:lang w:eastAsia="zh-CN"/>
        </w:rPr>
        <w:t>31</w:t>
      </w:r>
      <w:r w:rsidRPr="000407C8">
        <w:rPr>
          <w:rFonts w:hint="eastAsia"/>
          <w:lang w:eastAsia="zh-CN"/>
        </w:rPr>
        <w:t>日</w:t>
      </w:r>
      <w:r>
        <w:rPr>
          <w:rFonts w:hint="eastAsia"/>
          <w:lang w:eastAsia="zh-CN"/>
        </w:rPr>
        <w:t>资本化成本减去下述各类别</w:t>
      </w:r>
      <w:r w:rsidRPr="000407C8">
        <w:rPr>
          <w:rFonts w:hint="eastAsia"/>
          <w:lang w:eastAsia="zh-CN"/>
        </w:rPr>
        <w:t>相关折旧</w:t>
      </w:r>
      <w:r>
        <w:rPr>
          <w:rFonts w:hint="eastAsia"/>
          <w:lang w:eastAsia="zh-CN"/>
        </w:rPr>
        <w:t>后的净值：</w:t>
      </w:r>
      <w:r w:rsidRPr="000407C8">
        <w:rPr>
          <w:rFonts w:hint="eastAsia"/>
          <w:lang w:eastAsia="zh-CN"/>
        </w:rPr>
        <w:t>办公楼（</w:t>
      </w:r>
      <w:r>
        <w:rPr>
          <w:rFonts w:hint="eastAsia"/>
          <w:lang w:eastAsia="zh-CN"/>
        </w:rPr>
        <w:t>201</w:t>
      </w:r>
      <w:r w:rsidR="009D0812">
        <w:rPr>
          <w:rFonts w:hint="eastAsia"/>
          <w:lang w:eastAsia="zh-CN"/>
        </w:rPr>
        <w:t>6</w:t>
      </w:r>
      <w:r>
        <w:rPr>
          <w:rFonts w:hint="eastAsia"/>
          <w:lang w:eastAsia="zh-CN"/>
        </w:rPr>
        <w:t>年</w:t>
      </w:r>
      <w:r w:rsidR="00082C17">
        <w:rPr>
          <w:rFonts w:hint="eastAsia"/>
          <w:lang w:eastAsia="zh-CN"/>
        </w:rPr>
        <w:t>记录的</w:t>
      </w:r>
      <w:r>
        <w:rPr>
          <w:rFonts w:hint="eastAsia"/>
          <w:lang w:eastAsia="zh-CN"/>
        </w:rPr>
        <w:t>净值</w:t>
      </w:r>
      <w:r>
        <w:rPr>
          <w:lang w:eastAsia="zh-CN"/>
        </w:rPr>
        <w:t>为</w:t>
      </w:r>
      <w:r w:rsidR="009D0812">
        <w:rPr>
          <w:rFonts w:hint="eastAsia"/>
          <w:lang w:eastAsia="zh-CN"/>
        </w:rPr>
        <w:t>1.006</w:t>
      </w:r>
      <w:r>
        <w:rPr>
          <w:rFonts w:hint="eastAsia"/>
          <w:lang w:eastAsia="zh-CN"/>
        </w:rPr>
        <w:t>亿瑞郎，</w:t>
      </w:r>
      <w:r>
        <w:rPr>
          <w:rFonts w:hint="eastAsia"/>
          <w:lang w:eastAsia="zh-CN"/>
        </w:rPr>
        <w:t>201</w:t>
      </w:r>
      <w:r w:rsidR="009D0812">
        <w:rPr>
          <w:rFonts w:hint="eastAsia"/>
          <w:lang w:eastAsia="zh-CN"/>
        </w:rPr>
        <w:t>5</w:t>
      </w:r>
      <w:r>
        <w:rPr>
          <w:rFonts w:hint="eastAsia"/>
          <w:lang w:eastAsia="zh-CN"/>
        </w:rPr>
        <w:t>年净值为</w:t>
      </w:r>
      <w:r w:rsidR="009D0812">
        <w:rPr>
          <w:rFonts w:hint="eastAsia"/>
          <w:lang w:eastAsia="zh-CN"/>
        </w:rPr>
        <w:t>1.</w:t>
      </w:r>
      <w:r w:rsidR="009D0812">
        <w:rPr>
          <w:lang w:eastAsia="zh-CN"/>
        </w:rPr>
        <w:t>039</w:t>
      </w:r>
      <w:r>
        <w:rPr>
          <w:rFonts w:hint="eastAsia"/>
          <w:lang w:eastAsia="zh-CN"/>
        </w:rPr>
        <w:t>亿瑞郎）；</w:t>
      </w:r>
      <w:r w:rsidRPr="000407C8">
        <w:rPr>
          <w:rFonts w:hint="eastAsia"/>
          <w:lang w:eastAsia="zh-CN"/>
        </w:rPr>
        <w:t>机器（</w:t>
      </w:r>
      <w:r>
        <w:rPr>
          <w:rFonts w:hint="eastAsia"/>
          <w:lang w:eastAsia="zh-CN"/>
        </w:rPr>
        <w:t>201</w:t>
      </w:r>
      <w:r w:rsidR="009D0812">
        <w:rPr>
          <w:rFonts w:hint="eastAsia"/>
          <w:lang w:eastAsia="zh-CN"/>
        </w:rPr>
        <w:t>6</w:t>
      </w:r>
      <w:r>
        <w:rPr>
          <w:rFonts w:hint="eastAsia"/>
          <w:lang w:eastAsia="zh-CN"/>
        </w:rPr>
        <w:t>年</w:t>
      </w:r>
      <w:r>
        <w:rPr>
          <w:lang w:eastAsia="zh-CN"/>
        </w:rPr>
        <w:t>为</w:t>
      </w:r>
      <w:r w:rsidR="009D0812">
        <w:rPr>
          <w:rFonts w:hint="eastAsia"/>
          <w:lang w:eastAsia="zh-CN"/>
        </w:rPr>
        <w:t>7</w:t>
      </w:r>
      <w:r>
        <w:rPr>
          <w:rFonts w:hint="eastAsia"/>
          <w:lang w:eastAsia="zh-CN"/>
        </w:rPr>
        <w:t>万</w:t>
      </w:r>
      <w:r w:rsidRPr="000407C8">
        <w:rPr>
          <w:rFonts w:hint="eastAsia"/>
          <w:lang w:eastAsia="zh-CN"/>
        </w:rPr>
        <w:t>瑞郎</w:t>
      </w:r>
      <w:r>
        <w:rPr>
          <w:rFonts w:hint="eastAsia"/>
          <w:lang w:eastAsia="zh-CN"/>
        </w:rPr>
        <w:t>，</w:t>
      </w:r>
      <w:r>
        <w:rPr>
          <w:rFonts w:hint="eastAsia"/>
          <w:lang w:eastAsia="zh-CN"/>
        </w:rPr>
        <w:t>201</w:t>
      </w:r>
      <w:r w:rsidR="00AD16A3">
        <w:rPr>
          <w:lang w:eastAsia="zh-CN"/>
        </w:rPr>
        <w:t>5</w:t>
      </w:r>
      <w:r>
        <w:rPr>
          <w:rFonts w:hint="eastAsia"/>
          <w:lang w:eastAsia="zh-CN"/>
        </w:rPr>
        <w:t>年为</w:t>
      </w:r>
      <w:r w:rsidR="009D0812">
        <w:rPr>
          <w:rFonts w:hint="eastAsia"/>
          <w:lang w:eastAsia="zh-CN"/>
        </w:rPr>
        <w:t>9</w:t>
      </w:r>
      <w:r>
        <w:rPr>
          <w:rFonts w:hint="eastAsia"/>
          <w:lang w:eastAsia="zh-CN"/>
        </w:rPr>
        <w:t>万瑞郎）；</w:t>
      </w:r>
      <w:r w:rsidRPr="000407C8">
        <w:rPr>
          <w:rFonts w:hint="eastAsia"/>
          <w:lang w:eastAsia="zh-CN"/>
        </w:rPr>
        <w:t>家具（</w:t>
      </w:r>
      <w:r>
        <w:rPr>
          <w:rFonts w:hint="eastAsia"/>
          <w:lang w:eastAsia="zh-CN"/>
        </w:rPr>
        <w:t>201</w:t>
      </w:r>
      <w:r w:rsidR="009D0812">
        <w:rPr>
          <w:rFonts w:hint="eastAsia"/>
          <w:lang w:eastAsia="zh-CN"/>
        </w:rPr>
        <w:t>6</w:t>
      </w:r>
      <w:r>
        <w:rPr>
          <w:rFonts w:hint="eastAsia"/>
          <w:lang w:eastAsia="zh-CN"/>
        </w:rPr>
        <w:t>年为</w:t>
      </w:r>
      <w:r w:rsidR="002E7E95">
        <w:rPr>
          <w:lang w:eastAsia="zh-CN"/>
        </w:rPr>
        <w:t>2</w:t>
      </w:r>
      <w:r>
        <w:rPr>
          <w:rFonts w:hint="eastAsia"/>
          <w:lang w:eastAsia="zh-CN"/>
        </w:rPr>
        <w:t>万</w:t>
      </w:r>
      <w:r>
        <w:rPr>
          <w:lang w:eastAsia="zh-CN"/>
        </w:rPr>
        <w:t>瑞郎，</w:t>
      </w:r>
      <w:r>
        <w:rPr>
          <w:rFonts w:hint="eastAsia"/>
          <w:lang w:eastAsia="zh-CN"/>
        </w:rPr>
        <w:t>201</w:t>
      </w:r>
      <w:r w:rsidR="009D0812">
        <w:rPr>
          <w:rFonts w:hint="eastAsia"/>
          <w:lang w:eastAsia="zh-CN"/>
        </w:rPr>
        <w:t>5</w:t>
      </w:r>
      <w:r>
        <w:rPr>
          <w:rFonts w:hint="eastAsia"/>
          <w:lang w:eastAsia="zh-CN"/>
        </w:rPr>
        <w:t>年为</w:t>
      </w:r>
      <w:r w:rsidR="009D0812">
        <w:rPr>
          <w:rFonts w:hint="eastAsia"/>
          <w:lang w:eastAsia="zh-CN"/>
        </w:rPr>
        <w:t>2</w:t>
      </w:r>
      <w:r>
        <w:rPr>
          <w:rFonts w:hint="eastAsia"/>
          <w:lang w:eastAsia="zh-CN"/>
        </w:rPr>
        <w:t>0</w:t>
      </w:r>
      <w:r w:rsidRPr="000407C8">
        <w:rPr>
          <w:rFonts w:hint="eastAsia"/>
          <w:lang w:eastAsia="zh-CN"/>
        </w:rPr>
        <w:t>万瑞郎）</w:t>
      </w:r>
      <w:r>
        <w:rPr>
          <w:rFonts w:hint="eastAsia"/>
          <w:lang w:eastAsia="zh-CN"/>
        </w:rPr>
        <w:t>；</w:t>
      </w:r>
      <w:r w:rsidRPr="000407C8">
        <w:rPr>
          <w:rFonts w:hint="eastAsia"/>
          <w:lang w:eastAsia="zh-CN"/>
        </w:rPr>
        <w:t>信息技术</w:t>
      </w:r>
      <w:r>
        <w:rPr>
          <w:rFonts w:hint="eastAsia"/>
          <w:lang w:eastAsia="zh-CN"/>
        </w:rPr>
        <w:t>（</w:t>
      </w:r>
      <w:r>
        <w:rPr>
          <w:rFonts w:hint="eastAsia"/>
          <w:lang w:eastAsia="zh-CN"/>
        </w:rPr>
        <w:t>IT</w:t>
      </w:r>
      <w:r>
        <w:rPr>
          <w:rFonts w:hint="eastAsia"/>
          <w:lang w:eastAsia="zh-CN"/>
        </w:rPr>
        <w:t>）</w:t>
      </w:r>
      <w:r w:rsidRPr="000407C8">
        <w:rPr>
          <w:rFonts w:hint="eastAsia"/>
          <w:lang w:eastAsia="zh-CN"/>
        </w:rPr>
        <w:t>设备（</w:t>
      </w:r>
      <w:r>
        <w:rPr>
          <w:rFonts w:hint="eastAsia"/>
          <w:lang w:eastAsia="zh-CN"/>
        </w:rPr>
        <w:t>201</w:t>
      </w:r>
      <w:r w:rsidR="009D0812">
        <w:rPr>
          <w:rFonts w:hint="eastAsia"/>
          <w:lang w:eastAsia="zh-CN"/>
        </w:rPr>
        <w:t>6</w:t>
      </w:r>
      <w:r>
        <w:rPr>
          <w:rFonts w:hint="eastAsia"/>
          <w:lang w:eastAsia="zh-CN"/>
        </w:rPr>
        <w:t>年</w:t>
      </w:r>
      <w:r w:rsidR="002E7E95">
        <w:rPr>
          <w:rFonts w:hint="eastAsia"/>
          <w:lang w:eastAsia="zh-CN"/>
        </w:rPr>
        <w:t>为</w:t>
      </w:r>
      <w:r w:rsidR="002E7E95">
        <w:rPr>
          <w:lang w:eastAsia="zh-CN"/>
        </w:rPr>
        <w:t>7</w:t>
      </w:r>
      <w:r>
        <w:rPr>
          <w:lang w:eastAsia="zh-CN"/>
        </w:rPr>
        <w:t>0</w:t>
      </w:r>
      <w:r>
        <w:rPr>
          <w:rFonts w:hint="eastAsia"/>
          <w:lang w:eastAsia="zh-CN"/>
        </w:rPr>
        <w:t>万瑞郎，</w:t>
      </w:r>
      <w:r>
        <w:rPr>
          <w:rFonts w:hint="eastAsia"/>
          <w:lang w:eastAsia="zh-CN"/>
        </w:rPr>
        <w:t>201</w:t>
      </w:r>
      <w:r w:rsidR="009D0812">
        <w:rPr>
          <w:rFonts w:hint="eastAsia"/>
          <w:lang w:eastAsia="zh-CN"/>
        </w:rPr>
        <w:t>5</w:t>
      </w:r>
      <w:r>
        <w:rPr>
          <w:rFonts w:hint="eastAsia"/>
          <w:lang w:eastAsia="zh-CN"/>
        </w:rPr>
        <w:t>年为</w:t>
      </w:r>
      <w:r w:rsidR="009D0812">
        <w:rPr>
          <w:rFonts w:hint="eastAsia"/>
          <w:lang w:eastAsia="zh-CN"/>
        </w:rPr>
        <w:t>7</w:t>
      </w:r>
      <w:r w:rsidR="002E7E95">
        <w:rPr>
          <w:lang w:eastAsia="zh-CN"/>
        </w:rPr>
        <w:t>0</w:t>
      </w:r>
      <w:r w:rsidRPr="000407C8">
        <w:rPr>
          <w:rFonts w:hint="eastAsia"/>
          <w:lang w:eastAsia="zh-CN"/>
        </w:rPr>
        <w:t>万瑞郎）</w:t>
      </w:r>
      <w:r>
        <w:rPr>
          <w:rFonts w:hint="eastAsia"/>
          <w:lang w:eastAsia="zh-CN"/>
        </w:rPr>
        <w:t>。</w:t>
      </w:r>
      <w:r w:rsidRPr="000407C8">
        <w:rPr>
          <w:rFonts w:hint="eastAsia"/>
          <w:lang w:eastAsia="zh-CN"/>
        </w:rPr>
        <w:t>具体说明</w:t>
      </w:r>
      <w:r>
        <w:rPr>
          <w:rFonts w:hint="eastAsia"/>
          <w:lang w:eastAsia="zh-CN"/>
        </w:rPr>
        <w:t>见</w:t>
      </w:r>
      <w:r w:rsidRPr="000407C8">
        <w:rPr>
          <w:rFonts w:hint="eastAsia"/>
          <w:lang w:eastAsia="zh-CN"/>
        </w:rPr>
        <w:t>财务工作报告</w:t>
      </w:r>
      <w:r>
        <w:rPr>
          <w:rFonts w:hint="eastAsia"/>
          <w:lang w:eastAsia="zh-CN"/>
        </w:rPr>
        <w:t>的说明</w:t>
      </w:r>
      <w:r>
        <w:rPr>
          <w:rFonts w:hint="eastAsia"/>
          <w:lang w:eastAsia="zh-CN"/>
        </w:rPr>
        <w:t>1</w:t>
      </w:r>
      <w:r w:rsidR="009D0812">
        <w:rPr>
          <w:rFonts w:hint="eastAsia"/>
          <w:lang w:eastAsia="zh-CN"/>
        </w:rPr>
        <w:t>1</w:t>
      </w:r>
      <w:r w:rsidRPr="000407C8">
        <w:rPr>
          <w:rFonts w:hint="eastAsia"/>
          <w:lang w:eastAsia="zh-CN"/>
        </w:rPr>
        <w:t>。</w:t>
      </w:r>
      <w:bookmarkEnd w:id="60"/>
    </w:p>
    <w:p w:rsidR="00306156" w:rsidRPr="001277B0" w:rsidRDefault="00306156" w:rsidP="00B73B0B">
      <w:pPr>
        <w:rPr>
          <w:lang w:eastAsia="zh-CN"/>
        </w:rPr>
      </w:pPr>
      <w:r>
        <w:rPr>
          <w:lang w:eastAsia="zh-CN"/>
        </w:rPr>
        <w:t>1</w:t>
      </w:r>
      <w:r w:rsidR="00E163C2">
        <w:rPr>
          <w:rFonts w:hint="eastAsia"/>
          <w:lang w:eastAsia="zh-CN"/>
        </w:rPr>
        <w:t>8</w:t>
      </w:r>
      <w:r>
        <w:rPr>
          <w:lang w:eastAsia="zh-CN"/>
        </w:rPr>
        <w:tab/>
      </w:r>
      <w:r w:rsidRPr="00FE424D">
        <w:rPr>
          <w:lang w:eastAsia="zh-CN"/>
        </w:rPr>
        <w:t>IPSAS 1</w:t>
      </w:r>
      <w:r w:rsidRPr="000407C8">
        <w:rPr>
          <w:rFonts w:hint="eastAsia"/>
          <w:lang w:eastAsia="zh-CN"/>
        </w:rPr>
        <w:t>要求</w:t>
      </w:r>
      <w:r>
        <w:rPr>
          <w:rFonts w:hint="eastAsia"/>
          <w:lang w:eastAsia="zh-CN"/>
        </w:rPr>
        <w:t>，</w:t>
      </w:r>
      <w:r w:rsidRPr="000407C8">
        <w:rPr>
          <w:rFonts w:hint="eastAsia"/>
          <w:lang w:eastAsia="zh-CN"/>
        </w:rPr>
        <w:t>在财务状况报表中</w:t>
      </w:r>
      <w:r w:rsidR="002E7E95">
        <w:rPr>
          <w:rFonts w:hint="eastAsia"/>
          <w:lang w:eastAsia="zh-CN"/>
        </w:rPr>
        <w:t>应</w:t>
      </w:r>
      <w:r w:rsidRPr="000407C8">
        <w:rPr>
          <w:rFonts w:hint="eastAsia"/>
          <w:lang w:eastAsia="zh-CN"/>
        </w:rPr>
        <w:t>将办公楼作为资产予以确认。</w:t>
      </w:r>
      <w:r w:rsidRPr="00FE424D">
        <w:rPr>
          <w:lang w:eastAsia="zh-CN"/>
        </w:rPr>
        <w:t>IPSAS 17</w:t>
      </w:r>
      <w:r w:rsidR="002E7E95">
        <w:rPr>
          <w:rFonts w:hint="eastAsia"/>
          <w:lang w:eastAsia="zh-CN"/>
        </w:rPr>
        <w:t>表明</w:t>
      </w:r>
      <w:r>
        <w:rPr>
          <w:rFonts w:hint="eastAsia"/>
          <w:lang w:eastAsia="zh-CN"/>
        </w:rPr>
        <w:t>，</w:t>
      </w:r>
      <w:r w:rsidRPr="000407C8">
        <w:rPr>
          <w:rFonts w:hint="eastAsia"/>
          <w:lang w:eastAsia="zh-CN"/>
        </w:rPr>
        <w:t>初始确认</w:t>
      </w:r>
      <w:r w:rsidR="002E7E95">
        <w:rPr>
          <w:rFonts w:hint="eastAsia"/>
          <w:lang w:eastAsia="zh-CN"/>
        </w:rPr>
        <w:t>必须</w:t>
      </w:r>
      <w:r>
        <w:rPr>
          <w:rFonts w:hint="eastAsia"/>
          <w:lang w:eastAsia="zh-CN"/>
        </w:rPr>
        <w:t>参考</w:t>
      </w:r>
      <w:r w:rsidRPr="000407C8">
        <w:rPr>
          <w:rFonts w:hint="eastAsia"/>
          <w:lang w:eastAsia="zh-CN"/>
        </w:rPr>
        <w:t>这些项目的费用或</w:t>
      </w:r>
      <w:r w:rsidR="002E7E95">
        <w:rPr>
          <w:rFonts w:hint="eastAsia"/>
          <w:lang w:eastAsia="zh-CN"/>
        </w:rPr>
        <w:t>参考</w:t>
      </w:r>
      <w:r w:rsidRPr="000407C8">
        <w:rPr>
          <w:rFonts w:hint="eastAsia"/>
          <w:lang w:eastAsia="zh-CN"/>
        </w:rPr>
        <w:t>可靠的</w:t>
      </w:r>
      <w:r>
        <w:rPr>
          <w:rFonts w:hint="eastAsia"/>
          <w:lang w:eastAsia="zh-CN"/>
        </w:rPr>
        <w:t>公允价</w:t>
      </w:r>
      <w:r w:rsidRPr="000407C8">
        <w:rPr>
          <w:rFonts w:hint="eastAsia"/>
          <w:lang w:eastAsia="zh-CN"/>
        </w:rPr>
        <w:t>值。折旧</w:t>
      </w:r>
      <w:r>
        <w:rPr>
          <w:rFonts w:hint="eastAsia"/>
          <w:lang w:eastAsia="zh-CN"/>
        </w:rPr>
        <w:t>随资产</w:t>
      </w:r>
      <w:r w:rsidRPr="000407C8">
        <w:rPr>
          <w:rFonts w:hint="eastAsia"/>
          <w:lang w:eastAsia="zh-CN"/>
        </w:rPr>
        <w:t>有用寿命</w:t>
      </w:r>
      <w:r>
        <w:rPr>
          <w:rFonts w:hint="eastAsia"/>
          <w:lang w:eastAsia="zh-CN"/>
        </w:rPr>
        <w:t>的减少</w:t>
      </w:r>
      <w:r w:rsidRPr="000407C8">
        <w:rPr>
          <w:rFonts w:hint="eastAsia"/>
          <w:lang w:eastAsia="zh-CN"/>
        </w:rPr>
        <w:t>系统</w:t>
      </w:r>
      <w:r>
        <w:rPr>
          <w:rFonts w:hint="eastAsia"/>
          <w:lang w:eastAsia="zh-CN"/>
        </w:rPr>
        <w:t>地记入，折旧方法必须反映实体预计消费的资产的未来经济收益或潜在服务的模式</w:t>
      </w:r>
      <w:r w:rsidRPr="000407C8">
        <w:rPr>
          <w:rFonts w:hint="eastAsia"/>
          <w:lang w:eastAsia="zh-CN"/>
        </w:rPr>
        <w:t>。至少必须每年对剩余价值进行审议，且剩余价值须等于实体目前收到的数额（假定资产已达到有效寿命</w:t>
      </w:r>
      <w:r>
        <w:rPr>
          <w:rFonts w:hint="eastAsia"/>
          <w:lang w:eastAsia="zh-CN"/>
        </w:rPr>
        <w:t>和</w:t>
      </w:r>
      <w:r w:rsidRPr="000407C8">
        <w:rPr>
          <w:rFonts w:hint="eastAsia"/>
          <w:lang w:eastAsia="zh-CN"/>
        </w:rPr>
        <w:t>结束时的条件）。土地和办公楼是不同的单独资产，因此应单独列账，即使</w:t>
      </w:r>
      <w:r>
        <w:rPr>
          <w:rFonts w:hint="eastAsia"/>
          <w:lang w:eastAsia="zh-CN"/>
        </w:rPr>
        <w:t>是同时收购</w:t>
      </w:r>
      <w:r w:rsidRPr="000407C8">
        <w:rPr>
          <w:rFonts w:hint="eastAsia"/>
          <w:lang w:eastAsia="zh-CN"/>
        </w:rPr>
        <w:t>土地和办公楼也是如此。</w:t>
      </w:r>
    </w:p>
    <w:p w:rsidR="00306156" w:rsidRPr="001277B0" w:rsidRDefault="00E163C2" w:rsidP="00B73B0B">
      <w:pPr>
        <w:rPr>
          <w:lang w:eastAsia="zh-CN"/>
        </w:rPr>
      </w:pPr>
      <w:r>
        <w:rPr>
          <w:rFonts w:hint="eastAsia"/>
          <w:lang w:eastAsia="zh-CN"/>
        </w:rPr>
        <w:t>19</w:t>
      </w:r>
      <w:r w:rsidR="00306156" w:rsidRPr="000407C8">
        <w:rPr>
          <w:rFonts w:hint="eastAsia"/>
          <w:lang w:eastAsia="zh-CN"/>
        </w:rPr>
        <w:tab/>
      </w:r>
      <w:r w:rsidR="00306156">
        <w:rPr>
          <w:rFonts w:hint="eastAsia"/>
          <w:lang w:eastAsia="zh-CN"/>
        </w:rPr>
        <w:t>根据国际电联《财务规则》附件二</w:t>
      </w:r>
      <w:r w:rsidR="00306156" w:rsidRPr="000407C8">
        <w:rPr>
          <w:rFonts w:hint="eastAsia"/>
          <w:lang w:eastAsia="zh-CN"/>
        </w:rPr>
        <w:t>，外部审计员必须表达这种意见，即，“在记录所有资产、</w:t>
      </w:r>
      <w:r w:rsidR="002E7E95">
        <w:rPr>
          <w:rFonts w:hint="eastAsia"/>
          <w:lang w:eastAsia="zh-CN"/>
        </w:rPr>
        <w:t>负债</w:t>
      </w:r>
      <w:r w:rsidR="00306156" w:rsidRPr="000407C8">
        <w:rPr>
          <w:rFonts w:hint="eastAsia"/>
          <w:lang w:eastAsia="zh-CN"/>
        </w:rPr>
        <w:t>、盈余和亏损方面是否使用了令外部审计员满意的程序”。</w:t>
      </w:r>
    </w:p>
    <w:p w:rsidR="00306156" w:rsidRPr="001277B0" w:rsidRDefault="00306156" w:rsidP="00B73B0B">
      <w:pPr>
        <w:rPr>
          <w:lang w:eastAsia="zh-CN"/>
        </w:rPr>
      </w:pPr>
      <w:r>
        <w:rPr>
          <w:lang w:eastAsia="zh-CN"/>
        </w:rPr>
        <w:t>2</w:t>
      </w:r>
      <w:r w:rsidR="00E163C2">
        <w:rPr>
          <w:rFonts w:hint="eastAsia"/>
          <w:lang w:eastAsia="zh-CN"/>
        </w:rPr>
        <w:t>0</w:t>
      </w:r>
      <w:r w:rsidRPr="000407C8">
        <w:rPr>
          <w:rFonts w:hint="eastAsia"/>
          <w:lang w:eastAsia="zh-CN"/>
        </w:rPr>
        <w:tab/>
      </w:r>
      <w:r w:rsidRPr="000407C8">
        <w:rPr>
          <w:rFonts w:hint="eastAsia"/>
          <w:lang w:eastAsia="zh-CN"/>
        </w:rPr>
        <w:t>财务工作报告说明</w:t>
      </w:r>
      <w:r w:rsidR="000E692B">
        <w:rPr>
          <w:rFonts w:hint="eastAsia"/>
          <w:lang w:eastAsia="zh-CN"/>
        </w:rPr>
        <w:t>2</w:t>
      </w:r>
      <w:r w:rsidRPr="000407C8">
        <w:rPr>
          <w:rFonts w:hint="eastAsia"/>
          <w:lang w:eastAsia="zh-CN"/>
        </w:rPr>
        <w:t xml:space="preserve"> </w:t>
      </w:r>
      <w:r w:rsidRPr="000407C8">
        <w:rPr>
          <w:lang w:eastAsia="zh-CN"/>
        </w:rPr>
        <w:t>–</w:t>
      </w:r>
      <w:r w:rsidRPr="000407C8">
        <w:rPr>
          <w:rFonts w:hint="eastAsia"/>
          <w:lang w:eastAsia="zh-CN"/>
        </w:rPr>
        <w:t xml:space="preserve"> </w:t>
      </w:r>
      <w:r>
        <w:rPr>
          <w:rFonts w:hint="eastAsia"/>
          <w:lang w:eastAsia="zh-CN"/>
        </w:rPr>
        <w:t>主要会计原则</w:t>
      </w:r>
      <w:r w:rsidR="008B636A">
        <w:rPr>
          <w:rFonts w:hint="eastAsia"/>
          <w:lang w:eastAsia="zh-CN"/>
        </w:rPr>
        <w:t>一</w:t>
      </w:r>
      <w:r w:rsidR="008B636A">
        <w:rPr>
          <w:lang w:eastAsia="zh-CN"/>
        </w:rPr>
        <w:t>中有关</w:t>
      </w:r>
      <w:r>
        <w:rPr>
          <w:rFonts w:hint="eastAsia"/>
          <w:lang w:eastAsia="zh-CN"/>
        </w:rPr>
        <w:t>“财产</w:t>
      </w:r>
      <w:r w:rsidRPr="000407C8">
        <w:rPr>
          <w:rFonts w:hint="eastAsia"/>
          <w:lang w:eastAsia="zh-CN"/>
        </w:rPr>
        <w:t>和设备”</w:t>
      </w:r>
      <w:r w:rsidR="008B636A">
        <w:rPr>
          <w:rFonts w:hint="eastAsia"/>
          <w:lang w:eastAsia="zh-CN"/>
        </w:rPr>
        <w:t>的</w:t>
      </w:r>
      <w:r w:rsidRPr="000407C8">
        <w:rPr>
          <w:rFonts w:hint="eastAsia"/>
          <w:lang w:eastAsia="zh-CN"/>
        </w:rPr>
        <w:t>分段表明，办公楼最初的确认是“</w:t>
      </w:r>
      <w:r w:rsidRPr="00D50827">
        <w:rPr>
          <w:rFonts w:ascii="STKaiti" w:eastAsia="STKaiti" w:hAnsi="STKaiti" w:hint="eastAsia"/>
          <w:lang w:eastAsia="zh-CN"/>
        </w:rPr>
        <w:t>根据外部咨询机构开展的研究</w:t>
      </w:r>
      <w:r w:rsidRPr="000407C8">
        <w:rPr>
          <w:rFonts w:hint="eastAsia"/>
          <w:lang w:eastAsia="zh-CN"/>
        </w:rPr>
        <w:t>”，在“</w:t>
      </w:r>
      <w:r w:rsidRPr="00D50827">
        <w:rPr>
          <w:rFonts w:ascii="STKaiti" w:eastAsia="STKaiti" w:hAnsi="STKaiti" w:hint="eastAsia"/>
          <w:lang w:eastAsia="zh-CN"/>
        </w:rPr>
        <w:t>建筑物内在价值</w:t>
      </w:r>
      <w:r w:rsidRPr="000407C8">
        <w:rPr>
          <w:rFonts w:hint="eastAsia"/>
          <w:lang w:eastAsia="zh-CN"/>
        </w:rPr>
        <w:t>”上进行的，目的是确定</w:t>
      </w:r>
      <w:r w:rsidRPr="000407C8">
        <w:rPr>
          <w:rFonts w:hint="eastAsia"/>
          <w:lang w:eastAsia="zh-CN"/>
        </w:rPr>
        <w:t>IPSAS</w:t>
      </w:r>
      <w:r w:rsidRPr="000407C8">
        <w:rPr>
          <w:rFonts w:hint="eastAsia"/>
          <w:lang w:eastAsia="zh-CN"/>
        </w:rPr>
        <w:t>的期初资产负债表金额。这被认为是“历史成本”，且折旧是在估计该建筑物的“</w:t>
      </w:r>
      <w:r w:rsidRPr="00941386">
        <w:rPr>
          <w:rFonts w:ascii="STKaiti" w:eastAsia="STKaiti" w:hAnsi="STKaiti" w:hint="eastAsia"/>
          <w:lang w:eastAsia="zh-CN"/>
        </w:rPr>
        <w:t>预期</w:t>
      </w:r>
      <w:r w:rsidRPr="00D50827">
        <w:rPr>
          <w:rFonts w:ascii="STKaiti" w:eastAsia="STKaiti" w:hAnsi="STKaiti" w:hint="eastAsia"/>
          <w:lang w:eastAsia="zh-CN"/>
        </w:rPr>
        <w:t>有效寿命</w:t>
      </w:r>
      <w:r w:rsidRPr="000407C8">
        <w:rPr>
          <w:rFonts w:hint="eastAsia"/>
          <w:lang w:eastAsia="zh-CN"/>
        </w:rPr>
        <w:t>”为</w:t>
      </w:r>
      <w:r w:rsidRPr="000407C8">
        <w:rPr>
          <w:rFonts w:hint="eastAsia"/>
          <w:lang w:eastAsia="zh-CN"/>
        </w:rPr>
        <w:t>100</w:t>
      </w:r>
      <w:r w:rsidRPr="000407C8">
        <w:rPr>
          <w:rFonts w:hint="eastAsia"/>
          <w:lang w:eastAsia="zh-CN"/>
        </w:rPr>
        <w:t>年的基础上</w:t>
      </w:r>
      <w:r>
        <w:rPr>
          <w:rFonts w:hint="eastAsia"/>
          <w:lang w:eastAsia="zh-CN"/>
        </w:rPr>
        <w:t>得出</w:t>
      </w:r>
      <w:r w:rsidRPr="000407C8">
        <w:rPr>
          <w:rFonts w:hint="eastAsia"/>
          <w:lang w:eastAsia="zh-CN"/>
        </w:rPr>
        <w:t>的。在确定办公楼</w:t>
      </w:r>
      <w:r w:rsidR="0034384B">
        <w:rPr>
          <w:rFonts w:hint="eastAsia"/>
          <w:lang w:eastAsia="zh-CN"/>
        </w:rPr>
        <w:t>初始</w:t>
      </w:r>
      <w:r w:rsidRPr="000407C8">
        <w:rPr>
          <w:rFonts w:hint="eastAsia"/>
          <w:lang w:eastAsia="zh-CN"/>
        </w:rPr>
        <w:t>价值时，国际电联免费享用的土地（</w:t>
      </w:r>
      <w:r w:rsidRPr="00D50827">
        <w:rPr>
          <w:rFonts w:ascii="STKaiti" w:eastAsia="STKaiti" w:hAnsi="STKaiti" w:hint="eastAsia"/>
          <w:lang w:eastAsia="zh-CN"/>
        </w:rPr>
        <w:t>地上权</w:t>
      </w:r>
      <w:r w:rsidRPr="000407C8">
        <w:rPr>
          <w:rFonts w:hint="eastAsia"/>
          <w:lang w:eastAsia="zh-CN"/>
        </w:rPr>
        <w:t>）未得到考虑。</w:t>
      </w:r>
      <w:r w:rsidR="008B636A">
        <w:rPr>
          <w:rFonts w:hint="eastAsia"/>
          <w:lang w:eastAsia="zh-CN"/>
        </w:rPr>
        <w:t>过去</w:t>
      </w:r>
      <w:r w:rsidR="008B636A">
        <w:rPr>
          <w:lang w:eastAsia="zh-CN"/>
        </w:rPr>
        <w:t>几年中，我们提出了重新谈判</w:t>
      </w:r>
      <w:r w:rsidR="00B327E0" w:rsidRPr="00B327E0">
        <w:rPr>
          <w:rFonts w:ascii="SimSun" w:hAnsi="SimSun"/>
          <w:lang w:eastAsia="zh-CN"/>
        </w:rPr>
        <w:t>“</w:t>
      </w:r>
      <w:r w:rsidR="008B636A">
        <w:rPr>
          <w:rFonts w:hint="eastAsia"/>
          <w:lang w:eastAsia="zh-CN"/>
        </w:rPr>
        <w:t>东道国协议</w:t>
      </w:r>
      <w:r w:rsidR="00B327E0" w:rsidRPr="00B327E0">
        <w:rPr>
          <w:rFonts w:ascii="SimSun" w:hAnsi="SimSun"/>
          <w:lang w:eastAsia="zh-CN"/>
        </w:rPr>
        <w:t>”</w:t>
      </w:r>
      <w:r w:rsidR="008B636A">
        <w:rPr>
          <w:rFonts w:hint="eastAsia"/>
          <w:lang w:eastAsia="zh-CN"/>
        </w:rPr>
        <w:t>的</w:t>
      </w:r>
      <w:r w:rsidR="008B636A">
        <w:rPr>
          <w:lang w:eastAsia="zh-CN"/>
        </w:rPr>
        <w:t>建议（</w:t>
      </w:r>
      <w:r w:rsidR="008B636A">
        <w:rPr>
          <w:rFonts w:hint="eastAsia"/>
          <w:lang w:eastAsia="zh-CN"/>
        </w:rPr>
        <w:t>请</w:t>
      </w:r>
      <w:r w:rsidR="008B636A">
        <w:rPr>
          <w:lang w:eastAsia="zh-CN"/>
        </w:rPr>
        <w:t>参见附件</w:t>
      </w:r>
      <w:r w:rsidR="008B636A">
        <w:rPr>
          <w:rFonts w:hint="eastAsia"/>
          <w:lang w:eastAsia="zh-CN"/>
        </w:rPr>
        <w:t>1</w:t>
      </w:r>
      <w:r w:rsidR="008B636A">
        <w:rPr>
          <w:rFonts w:hint="eastAsia"/>
          <w:lang w:eastAsia="zh-CN"/>
        </w:rPr>
        <w:t>中的</w:t>
      </w:r>
      <w:r w:rsidR="008B636A">
        <w:rPr>
          <w:lang w:eastAsia="zh-CN"/>
        </w:rPr>
        <w:t>跟进表）</w:t>
      </w:r>
      <w:r w:rsidR="008B636A">
        <w:rPr>
          <w:rFonts w:hint="eastAsia"/>
          <w:lang w:eastAsia="zh-CN"/>
        </w:rPr>
        <w:t>，</w:t>
      </w:r>
      <w:r w:rsidR="008B636A">
        <w:rPr>
          <w:lang w:eastAsia="zh-CN"/>
        </w:rPr>
        <w:t>最终确</w:t>
      </w:r>
      <w:r w:rsidR="0046567E">
        <w:rPr>
          <w:rFonts w:hint="eastAsia"/>
          <w:lang w:eastAsia="zh-CN"/>
        </w:rPr>
        <w:t>定</w:t>
      </w:r>
      <w:r w:rsidR="008B636A">
        <w:rPr>
          <w:lang w:eastAsia="zh-CN"/>
        </w:rPr>
        <w:t>该协议后，应相应调整账面除损余值（</w:t>
      </w:r>
      <w:r w:rsidR="008B636A">
        <w:rPr>
          <w:rFonts w:hint="eastAsia"/>
          <w:lang w:eastAsia="zh-CN"/>
        </w:rPr>
        <w:t>residual</w:t>
      </w:r>
      <w:r w:rsidR="008B636A">
        <w:rPr>
          <w:lang w:eastAsia="zh-CN"/>
        </w:rPr>
        <w:t xml:space="preserve"> book value</w:t>
      </w:r>
      <w:r w:rsidR="008B636A">
        <w:rPr>
          <w:lang w:eastAsia="zh-CN"/>
        </w:rPr>
        <w:t>）</w:t>
      </w:r>
      <w:r w:rsidR="008B636A">
        <w:rPr>
          <w:rFonts w:hint="eastAsia"/>
          <w:lang w:eastAsia="zh-CN"/>
        </w:rPr>
        <w:t>。</w:t>
      </w:r>
    </w:p>
    <w:p w:rsidR="00306156" w:rsidRPr="001277B0" w:rsidRDefault="00306156" w:rsidP="00B73B0B">
      <w:pPr>
        <w:rPr>
          <w:lang w:eastAsia="zh-CN"/>
        </w:rPr>
      </w:pPr>
      <w:r>
        <w:rPr>
          <w:lang w:eastAsia="zh-CN"/>
        </w:rPr>
        <w:t>2</w:t>
      </w:r>
      <w:r w:rsidR="0047181D">
        <w:rPr>
          <w:rFonts w:hint="eastAsia"/>
          <w:lang w:eastAsia="zh-CN"/>
        </w:rPr>
        <w:t>1</w:t>
      </w:r>
      <w:r w:rsidRPr="000407C8">
        <w:rPr>
          <w:rFonts w:hint="eastAsia"/>
          <w:lang w:eastAsia="zh-CN"/>
        </w:rPr>
        <w:tab/>
      </w:r>
      <w:r w:rsidRPr="000407C8">
        <w:rPr>
          <w:rFonts w:hint="eastAsia"/>
          <w:lang w:eastAsia="zh-CN"/>
        </w:rPr>
        <w:t>在财务报表说明</w:t>
      </w:r>
      <w:r>
        <w:rPr>
          <w:rFonts w:hint="eastAsia"/>
          <w:lang w:eastAsia="zh-CN"/>
        </w:rPr>
        <w:t>1</w:t>
      </w:r>
      <w:r w:rsidR="00BA4756">
        <w:rPr>
          <w:rFonts w:hint="eastAsia"/>
          <w:lang w:eastAsia="zh-CN"/>
        </w:rPr>
        <w:t>1</w:t>
      </w:r>
      <w:r w:rsidRPr="000407C8">
        <w:rPr>
          <w:rFonts w:hint="eastAsia"/>
          <w:lang w:eastAsia="zh-CN"/>
        </w:rPr>
        <w:t>中，作为非流动资产得到确认的办公楼包括塔楼、</w:t>
      </w:r>
      <w:r w:rsidRPr="00FE424D">
        <w:rPr>
          <w:lang w:eastAsia="zh-CN"/>
        </w:rPr>
        <w:t>Var</w:t>
      </w:r>
      <w:r>
        <w:rPr>
          <w:lang w:eastAsia="zh-CN"/>
        </w:rPr>
        <w:t>embé</w:t>
      </w:r>
      <w:r w:rsidRPr="000407C8">
        <w:rPr>
          <w:rFonts w:hint="eastAsia"/>
          <w:lang w:eastAsia="zh-CN"/>
        </w:rPr>
        <w:t>办公楼、（办公楼的）</w:t>
      </w:r>
      <w:r w:rsidRPr="000407C8">
        <w:rPr>
          <w:rFonts w:hint="eastAsia"/>
          <w:lang w:eastAsia="zh-CN"/>
        </w:rPr>
        <w:t>C</w:t>
      </w:r>
      <w:r w:rsidRPr="000407C8">
        <w:rPr>
          <w:rFonts w:hint="eastAsia"/>
          <w:lang w:eastAsia="zh-CN"/>
        </w:rPr>
        <w:t>翼和咖啡厅以及</w:t>
      </w:r>
      <w:r>
        <w:rPr>
          <w:lang w:eastAsia="zh-CN"/>
        </w:rPr>
        <w:t>Montbrillant</w:t>
      </w:r>
      <w:r w:rsidRPr="000407C8">
        <w:rPr>
          <w:rFonts w:hint="eastAsia"/>
          <w:lang w:eastAsia="zh-CN"/>
        </w:rPr>
        <w:t>办公楼。</w:t>
      </w:r>
      <w:r>
        <w:rPr>
          <w:rFonts w:hint="eastAsia"/>
          <w:lang w:eastAsia="zh-CN"/>
        </w:rPr>
        <w:t>如上所述，办公楼的净账面金</w:t>
      </w:r>
      <w:r w:rsidRPr="000407C8">
        <w:rPr>
          <w:rFonts w:hint="eastAsia"/>
          <w:lang w:eastAsia="zh-CN"/>
        </w:rPr>
        <w:t>额从</w:t>
      </w:r>
      <w:r>
        <w:rPr>
          <w:rFonts w:hint="eastAsia"/>
          <w:lang w:eastAsia="zh-CN"/>
        </w:rPr>
        <w:t>201</w:t>
      </w:r>
      <w:r w:rsidR="00BA4756">
        <w:rPr>
          <w:rFonts w:hint="eastAsia"/>
          <w:lang w:eastAsia="zh-CN"/>
        </w:rPr>
        <w:t>6</w:t>
      </w:r>
      <w:r w:rsidRPr="000407C8">
        <w:rPr>
          <w:rFonts w:hint="eastAsia"/>
          <w:lang w:eastAsia="zh-CN"/>
        </w:rPr>
        <w:t>年</w:t>
      </w:r>
      <w:r w:rsidRPr="000407C8">
        <w:rPr>
          <w:rFonts w:hint="eastAsia"/>
          <w:lang w:eastAsia="zh-CN"/>
        </w:rPr>
        <w:t>1</w:t>
      </w:r>
      <w:r w:rsidRPr="000407C8">
        <w:rPr>
          <w:rFonts w:hint="eastAsia"/>
          <w:lang w:eastAsia="zh-CN"/>
        </w:rPr>
        <w:t>月</w:t>
      </w:r>
      <w:r w:rsidRPr="000407C8">
        <w:rPr>
          <w:rFonts w:hint="eastAsia"/>
          <w:lang w:eastAsia="zh-CN"/>
        </w:rPr>
        <w:t>1</w:t>
      </w:r>
      <w:r w:rsidRPr="000407C8">
        <w:rPr>
          <w:rFonts w:hint="eastAsia"/>
          <w:lang w:eastAsia="zh-CN"/>
        </w:rPr>
        <w:t>日的</w:t>
      </w:r>
      <w:r>
        <w:rPr>
          <w:rFonts w:hint="eastAsia"/>
          <w:lang w:eastAsia="zh-CN"/>
        </w:rPr>
        <w:t>1.</w:t>
      </w:r>
      <w:r>
        <w:rPr>
          <w:lang w:eastAsia="zh-CN"/>
        </w:rPr>
        <w:t>0</w:t>
      </w:r>
      <w:r w:rsidR="00BA4756">
        <w:rPr>
          <w:rFonts w:hint="eastAsia"/>
          <w:lang w:eastAsia="zh-CN"/>
        </w:rPr>
        <w:t>39</w:t>
      </w:r>
      <w:r w:rsidRPr="000407C8">
        <w:rPr>
          <w:rFonts w:hint="eastAsia"/>
          <w:lang w:eastAsia="zh-CN"/>
        </w:rPr>
        <w:t>亿瑞郎变为</w:t>
      </w:r>
      <w:r>
        <w:rPr>
          <w:rFonts w:hint="eastAsia"/>
          <w:lang w:eastAsia="zh-CN"/>
        </w:rPr>
        <w:t>201</w:t>
      </w:r>
      <w:r w:rsidR="00BA4756">
        <w:rPr>
          <w:rFonts w:hint="eastAsia"/>
          <w:lang w:eastAsia="zh-CN"/>
        </w:rPr>
        <w:t>6</w:t>
      </w:r>
      <w:r w:rsidRPr="000407C8">
        <w:rPr>
          <w:rFonts w:hint="eastAsia"/>
          <w:lang w:eastAsia="zh-CN"/>
        </w:rPr>
        <w:t>年</w:t>
      </w:r>
      <w:r w:rsidRPr="000407C8">
        <w:rPr>
          <w:rFonts w:hint="eastAsia"/>
          <w:lang w:eastAsia="zh-CN"/>
        </w:rPr>
        <w:t>12</w:t>
      </w:r>
      <w:r w:rsidRPr="000407C8">
        <w:rPr>
          <w:rFonts w:hint="eastAsia"/>
          <w:lang w:eastAsia="zh-CN"/>
        </w:rPr>
        <w:t>月</w:t>
      </w:r>
      <w:r w:rsidRPr="000407C8">
        <w:rPr>
          <w:rFonts w:hint="eastAsia"/>
          <w:lang w:eastAsia="zh-CN"/>
        </w:rPr>
        <w:t>31</w:t>
      </w:r>
      <w:r w:rsidRPr="000407C8">
        <w:rPr>
          <w:rFonts w:hint="eastAsia"/>
          <w:lang w:eastAsia="zh-CN"/>
        </w:rPr>
        <w:t>日的</w:t>
      </w:r>
      <w:r>
        <w:rPr>
          <w:rFonts w:hint="eastAsia"/>
          <w:lang w:eastAsia="zh-CN"/>
        </w:rPr>
        <w:t>1.</w:t>
      </w:r>
      <w:r>
        <w:rPr>
          <w:lang w:eastAsia="zh-CN"/>
        </w:rPr>
        <w:t>0</w:t>
      </w:r>
      <w:r w:rsidR="00BA4756">
        <w:rPr>
          <w:rFonts w:hint="eastAsia"/>
          <w:lang w:eastAsia="zh-CN"/>
        </w:rPr>
        <w:t>05</w:t>
      </w:r>
      <w:r w:rsidRPr="000407C8">
        <w:rPr>
          <w:rFonts w:hint="eastAsia"/>
          <w:lang w:eastAsia="zh-CN"/>
        </w:rPr>
        <w:t>亿瑞郎，</w:t>
      </w:r>
      <w:r w:rsidR="00742711">
        <w:rPr>
          <w:rFonts w:hint="eastAsia"/>
          <w:lang w:eastAsia="zh-CN"/>
        </w:rPr>
        <w:t>年度</w:t>
      </w:r>
      <w:r>
        <w:rPr>
          <w:rFonts w:hint="eastAsia"/>
          <w:lang w:eastAsia="zh-CN"/>
        </w:rPr>
        <w:t>确认折旧为</w:t>
      </w:r>
      <w:r>
        <w:rPr>
          <w:rFonts w:hint="eastAsia"/>
          <w:lang w:eastAsia="zh-CN"/>
        </w:rPr>
        <w:t>3</w:t>
      </w:r>
      <w:r>
        <w:rPr>
          <w:lang w:eastAsia="zh-CN"/>
        </w:rPr>
        <w:t>4</w:t>
      </w:r>
      <w:r w:rsidRPr="000407C8">
        <w:rPr>
          <w:rFonts w:hint="eastAsia"/>
          <w:lang w:eastAsia="zh-CN"/>
        </w:rPr>
        <w:t>0</w:t>
      </w:r>
      <w:r>
        <w:rPr>
          <w:rFonts w:hint="eastAsia"/>
          <w:lang w:eastAsia="zh-CN"/>
        </w:rPr>
        <w:t>万瑞郎</w:t>
      </w:r>
      <w:r w:rsidRPr="000407C8">
        <w:rPr>
          <w:rFonts w:hint="eastAsia"/>
          <w:lang w:eastAsia="zh-CN"/>
        </w:rPr>
        <w:t>。</w:t>
      </w:r>
    </w:p>
    <w:p w:rsidR="00306156" w:rsidRDefault="00306156" w:rsidP="00B73B0B">
      <w:pPr>
        <w:rPr>
          <w:lang w:eastAsia="zh-CN"/>
        </w:rPr>
      </w:pPr>
      <w:r>
        <w:rPr>
          <w:lang w:eastAsia="zh-CN"/>
        </w:rPr>
        <w:lastRenderedPageBreak/>
        <w:t>2</w:t>
      </w:r>
      <w:r w:rsidR="0047181D">
        <w:rPr>
          <w:rFonts w:hint="eastAsia"/>
          <w:lang w:eastAsia="zh-CN"/>
        </w:rPr>
        <w:t>2</w:t>
      </w:r>
      <w:r w:rsidRPr="000407C8">
        <w:rPr>
          <w:rFonts w:hint="eastAsia"/>
          <w:lang w:eastAsia="zh-CN"/>
        </w:rPr>
        <w:tab/>
      </w:r>
      <w:r w:rsidRPr="000407C8">
        <w:rPr>
          <w:rFonts w:hint="eastAsia"/>
          <w:lang w:eastAsia="zh-CN"/>
        </w:rPr>
        <w:t>国际组织办公楼建设资金由瑞士联邦通过国际组织不动产基金会（</w:t>
      </w:r>
      <w:r w:rsidRPr="000407C8">
        <w:rPr>
          <w:rFonts w:hint="eastAsia"/>
          <w:lang w:eastAsia="zh-CN"/>
        </w:rPr>
        <w:t>FIPOI</w:t>
      </w:r>
      <w:r w:rsidRPr="000407C8">
        <w:rPr>
          <w:rFonts w:hint="eastAsia"/>
          <w:lang w:eastAsia="zh-CN"/>
        </w:rPr>
        <w:t>）以优惠贷款形式</w:t>
      </w:r>
      <w:r w:rsidR="00D92970">
        <w:rPr>
          <w:rFonts w:hint="eastAsia"/>
          <w:lang w:eastAsia="zh-CN"/>
        </w:rPr>
        <w:t>提供资金</w:t>
      </w:r>
      <w:r w:rsidRPr="000407C8">
        <w:rPr>
          <w:rFonts w:hint="eastAsia"/>
          <w:lang w:eastAsia="zh-CN"/>
        </w:rPr>
        <w:t>，即，利率为</w:t>
      </w:r>
      <w:r w:rsidRPr="000407C8">
        <w:rPr>
          <w:rFonts w:hint="eastAsia"/>
          <w:lang w:eastAsia="zh-CN"/>
        </w:rPr>
        <w:t>0%</w:t>
      </w:r>
      <w:r w:rsidRPr="000407C8">
        <w:rPr>
          <w:rFonts w:hint="eastAsia"/>
          <w:lang w:eastAsia="zh-CN"/>
        </w:rPr>
        <w:t>的</w:t>
      </w:r>
      <w:r w:rsidRPr="000407C8">
        <w:rPr>
          <w:rFonts w:hint="eastAsia"/>
          <w:lang w:eastAsia="zh-CN"/>
        </w:rPr>
        <w:t>50</w:t>
      </w:r>
      <w:r w:rsidRPr="000407C8">
        <w:rPr>
          <w:rFonts w:hint="eastAsia"/>
          <w:lang w:eastAsia="zh-CN"/>
        </w:rPr>
        <w:t>年期贷款，土地则由日内瓦州政府以“</w:t>
      </w:r>
      <w:r w:rsidRPr="00D50827">
        <w:rPr>
          <w:rFonts w:ascii="STKaiti" w:eastAsia="STKaiti" w:hAnsi="STKaiti" w:hint="eastAsia"/>
          <w:lang w:eastAsia="zh-CN"/>
        </w:rPr>
        <w:t>地上权</w:t>
      </w:r>
      <w:r w:rsidRPr="000407C8">
        <w:rPr>
          <w:rFonts w:hint="eastAsia"/>
          <w:lang w:eastAsia="zh-CN"/>
        </w:rPr>
        <w:t>”形式免费提供。财务工作报告说明</w:t>
      </w:r>
      <w:r>
        <w:rPr>
          <w:rFonts w:hint="eastAsia"/>
          <w:lang w:eastAsia="zh-CN"/>
        </w:rPr>
        <w:t>1</w:t>
      </w:r>
      <w:r w:rsidR="00D2100F">
        <w:rPr>
          <w:rFonts w:hint="eastAsia"/>
          <w:lang w:eastAsia="zh-CN"/>
        </w:rPr>
        <w:t>5</w:t>
      </w:r>
      <w:r>
        <w:rPr>
          <w:rFonts w:hint="eastAsia"/>
          <w:lang w:eastAsia="zh-CN"/>
        </w:rPr>
        <w:t>显示了来自</w:t>
      </w:r>
      <w:r w:rsidRPr="000407C8">
        <w:rPr>
          <w:rFonts w:hint="eastAsia"/>
          <w:lang w:eastAsia="zh-CN"/>
        </w:rPr>
        <w:t>FIPOI</w:t>
      </w:r>
      <w:r>
        <w:rPr>
          <w:rFonts w:hint="eastAsia"/>
          <w:lang w:eastAsia="zh-CN"/>
        </w:rPr>
        <w:t>的</w:t>
      </w:r>
      <w:r w:rsidRPr="000407C8">
        <w:rPr>
          <w:rFonts w:hint="eastAsia"/>
          <w:lang w:eastAsia="zh-CN"/>
        </w:rPr>
        <w:t>借款数额。</w:t>
      </w:r>
    </w:p>
    <w:p w:rsidR="00E131AD" w:rsidRPr="00E0018E" w:rsidRDefault="00E131AD" w:rsidP="00B73B0B">
      <w:pPr>
        <w:pStyle w:val="Heading3"/>
        <w:rPr>
          <w:rFonts w:asciiTheme="minorHAnsi" w:eastAsia="STKaiti" w:hAnsiTheme="minorHAnsi"/>
          <w:i w:val="0"/>
          <w:iCs/>
          <w:lang w:eastAsia="zh-CN"/>
        </w:rPr>
      </w:pPr>
      <w:bookmarkStart w:id="61" w:name="_Toc482982312"/>
      <w:r w:rsidRPr="0012657A">
        <w:rPr>
          <w:rFonts w:asciiTheme="minorHAnsi" w:eastAsia="STKaiti" w:hAnsiTheme="minorHAnsi" w:hint="eastAsia"/>
          <w:i w:val="0"/>
          <w:iCs/>
          <w:lang w:eastAsia="zh-CN"/>
        </w:rPr>
        <w:t>资产登记</w:t>
      </w:r>
      <w:bookmarkEnd w:id="61"/>
    </w:p>
    <w:p w:rsidR="00E131AD" w:rsidRPr="005C28D9" w:rsidRDefault="00E131AD" w:rsidP="00B73B0B">
      <w:pPr>
        <w:keepLines/>
        <w:rPr>
          <w:lang w:eastAsia="zh-CN"/>
        </w:rPr>
      </w:pPr>
      <w:r>
        <w:rPr>
          <w:lang w:eastAsia="zh-CN"/>
        </w:rPr>
        <w:t>2</w:t>
      </w:r>
      <w:r w:rsidR="003812D5">
        <w:rPr>
          <w:rFonts w:hint="eastAsia"/>
          <w:lang w:eastAsia="zh-CN"/>
        </w:rPr>
        <w:t>3</w:t>
      </w:r>
      <w:r w:rsidRPr="000407C8">
        <w:rPr>
          <w:rFonts w:hint="eastAsia"/>
          <w:lang w:eastAsia="zh-CN"/>
        </w:rPr>
        <w:tab/>
      </w:r>
      <w:r w:rsidRPr="0012657A">
        <w:rPr>
          <w:rFonts w:hint="eastAsia"/>
          <w:lang w:eastAsia="zh-CN"/>
        </w:rPr>
        <w:t>我们获得并检查了资产清单，同时对固定资产登记簿中记录的库存进行了实际抽样检查。</w:t>
      </w:r>
      <w:r w:rsidR="003812D5">
        <w:rPr>
          <w:rFonts w:hint="eastAsia"/>
          <w:lang w:eastAsia="zh-CN"/>
        </w:rPr>
        <w:t>有关我们以往的建议和提议，请参见以下表格（见附件）</w:t>
      </w:r>
      <w:r w:rsidRPr="0012657A">
        <w:rPr>
          <w:rFonts w:hint="eastAsia"/>
          <w:lang w:eastAsia="zh-CN"/>
        </w:rPr>
        <w:t>。</w:t>
      </w:r>
    </w:p>
    <w:p w:rsidR="00306156" w:rsidRPr="00FC294C" w:rsidRDefault="00306156" w:rsidP="00B73B0B">
      <w:pPr>
        <w:pStyle w:val="Heading2"/>
        <w:rPr>
          <w:lang w:eastAsia="zh-CN"/>
        </w:rPr>
      </w:pPr>
      <w:bookmarkStart w:id="62" w:name="_Toc358298735"/>
      <w:bookmarkStart w:id="63" w:name="_Toc396212645"/>
      <w:bookmarkStart w:id="64" w:name="_Toc482982313"/>
      <w:r w:rsidRPr="002F1FF0">
        <w:rPr>
          <w:rFonts w:hint="eastAsia"/>
          <w:lang w:eastAsia="zh-CN"/>
        </w:rPr>
        <w:t>无形资产</w:t>
      </w:r>
      <w:bookmarkEnd w:id="62"/>
      <w:bookmarkEnd w:id="63"/>
      <w:bookmarkEnd w:id="64"/>
    </w:p>
    <w:p w:rsidR="00306156" w:rsidRDefault="003812D5" w:rsidP="00B73B0B">
      <w:pPr>
        <w:rPr>
          <w:lang w:eastAsia="zh-CN"/>
        </w:rPr>
      </w:pPr>
      <w:r>
        <w:rPr>
          <w:rFonts w:hint="eastAsia"/>
          <w:lang w:eastAsia="zh-CN"/>
        </w:rPr>
        <w:t>24</w:t>
      </w:r>
      <w:r w:rsidR="00306156" w:rsidRPr="000407C8">
        <w:rPr>
          <w:rFonts w:hint="eastAsia"/>
          <w:lang w:eastAsia="zh-CN"/>
        </w:rPr>
        <w:tab/>
      </w:r>
      <w:r w:rsidR="00306156">
        <w:rPr>
          <w:lang w:eastAsia="zh-CN"/>
        </w:rPr>
        <w:t>201</w:t>
      </w:r>
      <w:r>
        <w:rPr>
          <w:rFonts w:hint="eastAsia"/>
          <w:lang w:eastAsia="zh-CN"/>
        </w:rPr>
        <w:t>6</w:t>
      </w:r>
      <w:r w:rsidR="00306156" w:rsidRPr="000407C8">
        <w:rPr>
          <w:rFonts w:hint="eastAsia"/>
          <w:lang w:eastAsia="zh-CN"/>
        </w:rPr>
        <w:t>年的无形资产达</w:t>
      </w:r>
      <w:r w:rsidR="004F74EE">
        <w:rPr>
          <w:lang w:eastAsia="zh-CN"/>
        </w:rPr>
        <w:t>2</w:t>
      </w:r>
      <w:r>
        <w:rPr>
          <w:rFonts w:hint="eastAsia"/>
          <w:lang w:eastAsia="zh-CN"/>
        </w:rPr>
        <w:t>6</w:t>
      </w:r>
      <w:r w:rsidR="00306156">
        <w:rPr>
          <w:lang w:eastAsia="zh-CN"/>
        </w:rPr>
        <w:t>0</w:t>
      </w:r>
      <w:r w:rsidR="00306156">
        <w:rPr>
          <w:rFonts w:hint="eastAsia"/>
          <w:lang w:eastAsia="zh-CN"/>
        </w:rPr>
        <w:t>万瑞郎，与</w:t>
      </w:r>
      <w:r w:rsidR="00306156" w:rsidRPr="000407C8">
        <w:rPr>
          <w:rFonts w:hint="eastAsia"/>
          <w:lang w:eastAsia="zh-CN"/>
        </w:rPr>
        <w:t>201</w:t>
      </w:r>
      <w:r>
        <w:rPr>
          <w:rFonts w:hint="eastAsia"/>
          <w:lang w:eastAsia="zh-CN"/>
        </w:rPr>
        <w:t>5</w:t>
      </w:r>
      <w:r w:rsidR="00306156">
        <w:rPr>
          <w:rFonts w:hint="eastAsia"/>
          <w:lang w:eastAsia="zh-CN"/>
        </w:rPr>
        <w:t>年</w:t>
      </w:r>
      <w:r w:rsidR="00306156" w:rsidRPr="000407C8">
        <w:rPr>
          <w:rFonts w:hint="eastAsia"/>
          <w:lang w:eastAsia="zh-CN"/>
        </w:rPr>
        <w:t>的金额（</w:t>
      </w:r>
      <w:r>
        <w:rPr>
          <w:rFonts w:hint="eastAsia"/>
          <w:lang w:eastAsia="zh-CN"/>
        </w:rPr>
        <w:t>32</w:t>
      </w:r>
      <w:r w:rsidR="00306156" w:rsidRPr="000407C8">
        <w:rPr>
          <w:rFonts w:hint="eastAsia"/>
          <w:lang w:eastAsia="zh-CN"/>
        </w:rPr>
        <w:t>0</w:t>
      </w:r>
      <w:r w:rsidR="00306156" w:rsidRPr="000407C8">
        <w:rPr>
          <w:rFonts w:hint="eastAsia"/>
          <w:lang w:eastAsia="zh-CN"/>
        </w:rPr>
        <w:t>万瑞郎）</w:t>
      </w:r>
      <w:r w:rsidR="00306156">
        <w:rPr>
          <w:rFonts w:hint="eastAsia"/>
          <w:lang w:eastAsia="zh-CN"/>
        </w:rPr>
        <w:t>相比，</w:t>
      </w:r>
      <w:r w:rsidR="004F74EE">
        <w:rPr>
          <w:rFonts w:hint="eastAsia"/>
          <w:lang w:eastAsia="zh-CN"/>
        </w:rPr>
        <w:t>下降</w:t>
      </w:r>
      <w:r w:rsidR="00306156" w:rsidRPr="000407C8">
        <w:rPr>
          <w:rFonts w:hint="eastAsia"/>
          <w:lang w:eastAsia="zh-CN"/>
        </w:rPr>
        <w:t>了</w:t>
      </w:r>
      <w:r>
        <w:rPr>
          <w:rFonts w:hint="eastAsia"/>
          <w:lang w:eastAsia="zh-CN"/>
        </w:rPr>
        <w:t>6</w:t>
      </w:r>
      <w:r w:rsidR="00306156">
        <w:rPr>
          <w:rFonts w:hint="eastAsia"/>
          <w:lang w:eastAsia="zh-CN"/>
        </w:rPr>
        <w:t>0</w:t>
      </w:r>
      <w:r w:rsidR="00306156">
        <w:rPr>
          <w:rFonts w:hint="eastAsia"/>
          <w:lang w:eastAsia="zh-CN"/>
        </w:rPr>
        <w:t>万</w:t>
      </w:r>
      <w:r w:rsidR="00306156">
        <w:rPr>
          <w:lang w:eastAsia="zh-CN"/>
        </w:rPr>
        <w:t>瑞郎（</w:t>
      </w:r>
      <w:r w:rsidR="004F74EE">
        <w:rPr>
          <w:lang w:eastAsia="zh-CN"/>
        </w:rPr>
        <w:t>-</w:t>
      </w:r>
      <w:r>
        <w:rPr>
          <w:rFonts w:hint="eastAsia"/>
          <w:lang w:eastAsia="zh-CN"/>
        </w:rPr>
        <w:t>18</w:t>
      </w:r>
      <w:r w:rsidR="004F74EE">
        <w:rPr>
          <w:lang w:eastAsia="zh-CN"/>
        </w:rPr>
        <w:t>.</w:t>
      </w:r>
      <w:r>
        <w:rPr>
          <w:rFonts w:hint="eastAsia"/>
          <w:lang w:eastAsia="zh-CN"/>
        </w:rPr>
        <w:t>8</w:t>
      </w:r>
      <w:r w:rsidR="00306156">
        <w:rPr>
          <w:lang w:eastAsia="zh-CN"/>
        </w:rPr>
        <w:t>%</w:t>
      </w:r>
      <w:r w:rsidR="00306156">
        <w:rPr>
          <w:rFonts w:hint="eastAsia"/>
          <w:lang w:eastAsia="zh-CN"/>
        </w:rPr>
        <w:t>）。</w:t>
      </w:r>
    </w:p>
    <w:p w:rsidR="00306156" w:rsidRPr="007D62F1" w:rsidRDefault="003812D5" w:rsidP="00B73B0B">
      <w:pPr>
        <w:rPr>
          <w:lang w:eastAsia="zh-CN"/>
        </w:rPr>
      </w:pPr>
      <w:r>
        <w:rPr>
          <w:rFonts w:hint="eastAsia"/>
          <w:lang w:eastAsia="zh-CN"/>
        </w:rPr>
        <w:t>25</w:t>
      </w:r>
      <w:r w:rsidR="00306156" w:rsidRPr="007D62F1">
        <w:rPr>
          <w:lang w:eastAsia="zh-CN"/>
        </w:rPr>
        <w:tab/>
      </w:r>
      <w:r w:rsidR="00306156">
        <w:rPr>
          <w:rFonts w:hint="eastAsia"/>
          <w:lang w:eastAsia="zh-CN"/>
        </w:rPr>
        <w:t>正如管理层在财务工作报告的说明</w:t>
      </w:r>
      <w:r w:rsidR="00306156">
        <w:rPr>
          <w:rFonts w:hint="eastAsia"/>
          <w:lang w:eastAsia="zh-CN"/>
        </w:rPr>
        <w:t>1</w:t>
      </w:r>
      <w:r w:rsidR="000241CF">
        <w:rPr>
          <w:rFonts w:hint="eastAsia"/>
          <w:lang w:eastAsia="zh-CN"/>
        </w:rPr>
        <w:t>2</w:t>
      </w:r>
      <w:r w:rsidR="00306156">
        <w:rPr>
          <w:rFonts w:hint="eastAsia"/>
          <w:lang w:eastAsia="zh-CN"/>
        </w:rPr>
        <w:t>中所指出的，按照</w:t>
      </w:r>
      <w:r w:rsidR="00306156">
        <w:rPr>
          <w:rFonts w:hint="eastAsia"/>
          <w:lang w:eastAsia="zh-CN"/>
        </w:rPr>
        <w:t>IPSAS 31</w:t>
      </w:r>
      <w:r w:rsidR="00306156">
        <w:rPr>
          <w:rFonts w:hint="eastAsia"/>
          <w:lang w:eastAsia="zh-CN"/>
        </w:rPr>
        <w:t>，资本化指与完善向成员提供的一些具体服务（具体包括国际电联文件的获取、管理和存档）相关的内部</w:t>
      </w:r>
      <w:r w:rsidR="004F74EE">
        <w:rPr>
          <w:rFonts w:hint="eastAsia"/>
          <w:lang w:eastAsia="zh-CN"/>
        </w:rPr>
        <w:t>发展</w:t>
      </w:r>
      <w:r w:rsidR="004F74EE">
        <w:rPr>
          <w:lang w:eastAsia="zh-CN"/>
        </w:rPr>
        <w:t>情况</w:t>
      </w:r>
      <w:r w:rsidR="00306156">
        <w:rPr>
          <w:rFonts w:hint="eastAsia"/>
          <w:lang w:eastAsia="zh-CN"/>
        </w:rPr>
        <w:t>。</w:t>
      </w:r>
    </w:p>
    <w:p w:rsidR="00306156" w:rsidRPr="00FC294C" w:rsidRDefault="00306156" w:rsidP="00B73B0B">
      <w:pPr>
        <w:pStyle w:val="Heading2"/>
        <w:rPr>
          <w:lang w:eastAsia="zh-CN"/>
        </w:rPr>
      </w:pPr>
      <w:bookmarkStart w:id="65" w:name="_Toc358298736"/>
      <w:bookmarkStart w:id="66" w:name="_Toc396212646"/>
      <w:bookmarkStart w:id="67" w:name="_Toc482982314"/>
      <w:r w:rsidRPr="002F1FF0">
        <w:rPr>
          <w:rFonts w:hint="eastAsia"/>
          <w:lang w:eastAsia="zh-CN"/>
        </w:rPr>
        <w:t>负债</w:t>
      </w:r>
      <w:bookmarkEnd w:id="65"/>
      <w:bookmarkEnd w:id="66"/>
      <w:bookmarkEnd w:id="67"/>
    </w:p>
    <w:p w:rsidR="001E70A6" w:rsidRDefault="000241CF" w:rsidP="00B73B0B">
      <w:pPr>
        <w:rPr>
          <w:lang w:eastAsia="zh-CN"/>
        </w:rPr>
      </w:pPr>
      <w:r>
        <w:rPr>
          <w:rFonts w:hint="eastAsia"/>
          <w:lang w:eastAsia="zh-CN"/>
        </w:rPr>
        <w:t>26</w:t>
      </w:r>
      <w:r w:rsidR="00306156" w:rsidRPr="000407C8">
        <w:rPr>
          <w:rFonts w:hint="eastAsia"/>
          <w:lang w:eastAsia="zh-CN"/>
        </w:rPr>
        <w:tab/>
      </w:r>
      <w:r w:rsidR="00306156" w:rsidRPr="000407C8">
        <w:rPr>
          <w:rFonts w:hint="eastAsia"/>
          <w:lang w:eastAsia="zh-CN"/>
        </w:rPr>
        <w:t>国际电联</w:t>
      </w:r>
      <w:r w:rsidR="00306156">
        <w:rPr>
          <w:lang w:eastAsia="zh-CN"/>
        </w:rPr>
        <w:t>201</w:t>
      </w:r>
      <w:r>
        <w:rPr>
          <w:rFonts w:hint="eastAsia"/>
          <w:lang w:eastAsia="zh-CN"/>
        </w:rPr>
        <w:t>6</w:t>
      </w:r>
      <w:r w:rsidR="00306156" w:rsidRPr="000407C8">
        <w:rPr>
          <w:rFonts w:hint="eastAsia"/>
          <w:lang w:eastAsia="zh-CN"/>
        </w:rPr>
        <w:t>年的负债总额为</w:t>
      </w:r>
      <w:r w:rsidR="00306156">
        <w:rPr>
          <w:lang w:eastAsia="zh-CN"/>
        </w:rPr>
        <w:t>7</w:t>
      </w:r>
      <w:r w:rsidR="00306156">
        <w:rPr>
          <w:rFonts w:hint="eastAsia"/>
          <w:lang w:eastAsia="zh-CN"/>
        </w:rPr>
        <w:t>.</w:t>
      </w:r>
      <w:r>
        <w:rPr>
          <w:rFonts w:hint="eastAsia"/>
          <w:lang w:eastAsia="zh-CN"/>
        </w:rPr>
        <w:t>921</w:t>
      </w:r>
      <w:r w:rsidR="00306156" w:rsidRPr="000407C8">
        <w:rPr>
          <w:rFonts w:hint="eastAsia"/>
          <w:lang w:eastAsia="zh-CN"/>
        </w:rPr>
        <w:t>亿瑞郎，与</w:t>
      </w:r>
      <w:r w:rsidR="00306156">
        <w:rPr>
          <w:rFonts w:hint="eastAsia"/>
          <w:lang w:eastAsia="zh-CN"/>
        </w:rPr>
        <w:t>201</w:t>
      </w:r>
      <w:r>
        <w:rPr>
          <w:rFonts w:hint="eastAsia"/>
          <w:lang w:eastAsia="zh-CN"/>
        </w:rPr>
        <w:t>5</w:t>
      </w:r>
      <w:r w:rsidR="00306156" w:rsidRPr="000407C8">
        <w:rPr>
          <w:rFonts w:hint="eastAsia"/>
          <w:lang w:eastAsia="zh-CN"/>
        </w:rPr>
        <w:t>年的金额（</w:t>
      </w:r>
      <w:r w:rsidR="004F74EE">
        <w:rPr>
          <w:lang w:eastAsia="zh-CN"/>
        </w:rPr>
        <w:t>7.</w:t>
      </w:r>
      <w:r>
        <w:rPr>
          <w:rFonts w:hint="eastAsia"/>
          <w:lang w:eastAsia="zh-CN"/>
        </w:rPr>
        <w:t>135</w:t>
      </w:r>
      <w:r w:rsidR="00306156" w:rsidRPr="000407C8">
        <w:rPr>
          <w:rFonts w:hint="eastAsia"/>
          <w:lang w:eastAsia="zh-CN"/>
        </w:rPr>
        <w:t>亿瑞郎）相比，</w:t>
      </w:r>
      <w:r>
        <w:rPr>
          <w:rFonts w:hint="eastAsia"/>
          <w:lang w:eastAsia="zh-CN"/>
        </w:rPr>
        <w:t>增加</w:t>
      </w:r>
      <w:r w:rsidR="00306156" w:rsidRPr="000407C8">
        <w:rPr>
          <w:rFonts w:hint="eastAsia"/>
          <w:lang w:eastAsia="zh-CN"/>
        </w:rPr>
        <w:t>了</w:t>
      </w:r>
      <w:r>
        <w:rPr>
          <w:rFonts w:hint="eastAsia"/>
          <w:lang w:eastAsia="zh-CN"/>
        </w:rPr>
        <w:t>7</w:t>
      </w:r>
      <w:r w:rsidR="004F74EE">
        <w:rPr>
          <w:lang w:eastAsia="zh-CN"/>
        </w:rPr>
        <w:t xml:space="preserve"> 8</w:t>
      </w:r>
      <w:r>
        <w:rPr>
          <w:rFonts w:hint="eastAsia"/>
          <w:lang w:eastAsia="zh-CN"/>
        </w:rPr>
        <w:t>6</w:t>
      </w:r>
      <w:r w:rsidR="004F74EE">
        <w:rPr>
          <w:lang w:eastAsia="zh-CN"/>
        </w:rPr>
        <w:t>0</w:t>
      </w:r>
      <w:r w:rsidR="004F74EE">
        <w:rPr>
          <w:rFonts w:hint="eastAsia"/>
          <w:lang w:eastAsia="zh-CN"/>
        </w:rPr>
        <w:t>万</w:t>
      </w:r>
      <w:r w:rsidR="00306156" w:rsidRPr="000407C8">
        <w:rPr>
          <w:rFonts w:hint="eastAsia"/>
          <w:lang w:eastAsia="zh-CN"/>
        </w:rPr>
        <w:t>瑞郎（</w:t>
      </w:r>
      <w:r>
        <w:rPr>
          <w:rFonts w:hint="eastAsia"/>
          <w:lang w:eastAsia="zh-CN"/>
        </w:rPr>
        <w:t>+11</w:t>
      </w:r>
      <w:r w:rsidR="004F74EE">
        <w:rPr>
          <w:lang w:eastAsia="zh-CN"/>
        </w:rPr>
        <w:t>.</w:t>
      </w:r>
      <w:r>
        <w:rPr>
          <w:rFonts w:hint="eastAsia"/>
          <w:lang w:eastAsia="zh-CN"/>
        </w:rPr>
        <w:t>0</w:t>
      </w:r>
      <w:r w:rsidR="00306156" w:rsidRPr="00D43101">
        <w:rPr>
          <w:lang w:eastAsia="zh-CN"/>
        </w:rPr>
        <w:t>%</w:t>
      </w:r>
      <w:r w:rsidR="00306156" w:rsidRPr="000407C8">
        <w:rPr>
          <w:rFonts w:hint="eastAsia"/>
          <w:lang w:eastAsia="zh-CN"/>
        </w:rPr>
        <w:t>）。这些负债包括</w:t>
      </w:r>
      <w:r w:rsidR="004F74EE">
        <w:rPr>
          <w:rFonts w:hint="eastAsia"/>
          <w:lang w:eastAsia="zh-CN"/>
        </w:rPr>
        <w:t>：</w:t>
      </w:r>
    </w:p>
    <w:p w:rsidR="001E70A6" w:rsidRDefault="004F74EE" w:rsidP="00B73B0B">
      <w:pPr>
        <w:pStyle w:val="enumlev1"/>
        <w:rPr>
          <w:lang w:eastAsia="zh-CN"/>
        </w:rPr>
      </w:pPr>
      <w:r>
        <w:rPr>
          <w:rFonts w:hint="eastAsia"/>
          <w:lang w:eastAsia="zh-CN"/>
        </w:rPr>
        <w:t>a)</w:t>
      </w:r>
      <w:r w:rsidR="001E70A6">
        <w:rPr>
          <w:lang w:eastAsia="zh-CN"/>
        </w:rPr>
        <w:tab/>
      </w:r>
      <w:r w:rsidR="00306156" w:rsidRPr="000407C8">
        <w:rPr>
          <w:rFonts w:hint="eastAsia"/>
          <w:lang w:eastAsia="zh-CN"/>
        </w:rPr>
        <w:t>总金额为</w:t>
      </w:r>
      <w:r w:rsidR="00306156">
        <w:rPr>
          <w:rFonts w:hint="eastAsia"/>
          <w:lang w:eastAsia="zh-CN"/>
        </w:rPr>
        <w:t>1.</w:t>
      </w:r>
      <w:r>
        <w:rPr>
          <w:lang w:eastAsia="zh-CN"/>
        </w:rPr>
        <w:t>4</w:t>
      </w:r>
      <w:r w:rsidR="000241CF">
        <w:rPr>
          <w:rFonts w:hint="eastAsia"/>
          <w:lang w:eastAsia="zh-CN"/>
        </w:rPr>
        <w:t>7</w:t>
      </w:r>
      <w:r>
        <w:rPr>
          <w:lang w:eastAsia="zh-CN"/>
        </w:rPr>
        <w:t>3</w:t>
      </w:r>
      <w:r w:rsidR="00306156" w:rsidRPr="000407C8">
        <w:rPr>
          <w:rFonts w:hint="eastAsia"/>
          <w:lang w:eastAsia="zh-CN"/>
        </w:rPr>
        <w:t>亿瑞郎的</w:t>
      </w:r>
      <w:r w:rsidR="00306156" w:rsidRPr="004F74EE">
        <w:rPr>
          <w:rFonts w:ascii="STKaiti" w:eastAsia="STKaiti" w:hAnsi="STKaiti" w:hint="eastAsia"/>
          <w:lang w:eastAsia="zh-CN"/>
        </w:rPr>
        <w:t>流动负债</w:t>
      </w:r>
      <w:r w:rsidR="00306156" w:rsidRPr="000407C8">
        <w:rPr>
          <w:rFonts w:hint="eastAsia"/>
          <w:lang w:eastAsia="zh-CN"/>
        </w:rPr>
        <w:t>，占总负债的</w:t>
      </w:r>
      <w:r w:rsidR="000241CF">
        <w:rPr>
          <w:rFonts w:hint="eastAsia"/>
          <w:lang w:eastAsia="zh-CN"/>
        </w:rPr>
        <w:t>18</w:t>
      </w:r>
      <w:r w:rsidR="00306156">
        <w:rPr>
          <w:lang w:eastAsia="zh-CN"/>
        </w:rPr>
        <w:t>.</w:t>
      </w:r>
      <w:r w:rsidR="000241CF">
        <w:rPr>
          <w:rFonts w:hint="eastAsia"/>
          <w:lang w:eastAsia="zh-CN"/>
        </w:rPr>
        <w:t>6</w:t>
      </w:r>
      <w:r w:rsidR="00306156" w:rsidRPr="000407C8">
        <w:rPr>
          <w:lang w:eastAsia="zh-CN"/>
        </w:rPr>
        <w:t>%</w:t>
      </w:r>
      <w:r w:rsidR="00306156" w:rsidRPr="000407C8">
        <w:rPr>
          <w:rFonts w:hint="eastAsia"/>
          <w:lang w:eastAsia="zh-CN"/>
        </w:rPr>
        <w:t>（</w:t>
      </w:r>
      <w:r w:rsidR="00306156">
        <w:rPr>
          <w:rFonts w:hint="eastAsia"/>
          <w:lang w:eastAsia="zh-CN"/>
        </w:rPr>
        <w:t>201</w:t>
      </w:r>
      <w:r w:rsidR="000241CF">
        <w:rPr>
          <w:rFonts w:hint="eastAsia"/>
          <w:lang w:eastAsia="zh-CN"/>
        </w:rPr>
        <w:t>5</w:t>
      </w:r>
      <w:r w:rsidR="00306156" w:rsidRPr="000407C8">
        <w:rPr>
          <w:rFonts w:hint="eastAsia"/>
          <w:lang w:eastAsia="zh-CN"/>
        </w:rPr>
        <w:t>年</w:t>
      </w:r>
      <w:r w:rsidR="004F1E44">
        <w:rPr>
          <w:rFonts w:hint="eastAsia"/>
          <w:lang w:eastAsia="zh-CN"/>
        </w:rPr>
        <w:t>为</w:t>
      </w:r>
      <w:r w:rsidR="004F1E44">
        <w:rPr>
          <w:rFonts w:hint="eastAsia"/>
          <w:lang w:eastAsia="zh-CN"/>
        </w:rPr>
        <w:t>1.</w:t>
      </w:r>
      <w:r w:rsidR="004F1E44">
        <w:rPr>
          <w:lang w:eastAsia="zh-CN"/>
        </w:rPr>
        <w:t>4</w:t>
      </w:r>
      <w:r w:rsidR="000241CF">
        <w:rPr>
          <w:rFonts w:hint="eastAsia"/>
          <w:lang w:eastAsia="zh-CN"/>
        </w:rPr>
        <w:t>30</w:t>
      </w:r>
      <w:r w:rsidR="004F1E44">
        <w:rPr>
          <w:rFonts w:hint="eastAsia"/>
          <w:lang w:eastAsia="zh-CN"/>
        </w:rPr>
        <w:t>亿</w:t>
      </w:r>
      <w:r w:rsidR="004F1E44">
        <w:rPr>
          <w:lang w:eastAsia="zh-CN"/>
        </w:rPr>
        <w:t>瑞郎，</w:t>
      </w:r>
      <w:r w:rsidR="00306156" w:rsidRPr="000407C8">
        <w:rPr>
          <w:rFonts w:hint="eastAsia"/>
          <w:lang w:eastAsia="zh-CN"/>
        </w:rPr>
        <w:t>占</w:t>
      </w:r>
      <w:r w:rsidR="000241CF">
        <w:rPr>
          <w:rFonts w:hint="eastAsia"/>
          <w:lang w:eastAsia="zh-CN"/>
        </w:rPr>
        <w:t>20</w:t>
      </w:r>
      <w:r>
        <w:rPr>
          <w:lang w:eastAsia="zh-CN"/>
        </w:rPr>
        <w:t>.1</w:t>
      </w:r>
      <w:r w:rsidR="00306156" w:rsidRPr="000407C8">
        <w:rPr>
          <w:lang w:eastAsia="zh-CN"/>
        </w:rPr>
        <w:t>%</w:t>
      </w:r>
      <w:r w:rsidR="00306156">
        <w:rPr>
          <w:rFonts w:hint="eastAsia"/>
          <w:lang w:eastAsia="zh-CN"/>
        </w:rPr>
        <w:t>）</w:t>
      </w:r>
      <w:r>
        <w:rPr>
          <w:rFonts w:hint="eastAsia"/>
          <w:lang w:eastAsia="zh-CN"/>
        </w:rPr>
        <w:t>；</w:t>
      </w:r>
    </w:p>
    <w:p w:rsidR="00306156" w:rsidRPr="000375F0" w:rsidRDefault="004F74EE" w:rsidP="00B73B0B">
      <w:pPr>
        <w:pStyle w:val="enumlev1"/>
        <w:rPr>
          <w:lang w:eastAsia="zh-CN"/>
        </w:rPr>
      </w:pPr>
      <w:r>
        <w:rPr>
          <w:rFonts w:hint="eastAsia"/>
          <w:lang w:eastAsia="zh-CN"/>
        </w:rPr>
        <w:t>b)</w:t>
      </w:r>
      <w:r w:rsidR="001E70A6">
        <w:rPr>
          <w:lang w:eastAsia="zh-CN"/>
        </w:rPr>
        <w:tab/>
      </w:r>
      <w:r w:rsidR="00306156" w:rsidRPr="000407C8">
        <w:rPr>
          <w:rFonts w:hint="eastAsia"/>
          <w:lang w:eastAsia="zh-CN"/>
        </w:rPr>
        <w:t>金额为</w:t>
      </w:r>
      <w:r w:rsidR="000241CF">
        <w:rPr>
          <w:rFonts w:hint="eastAsia"/>
          <w:lang w:eastAsia="zh-CN"/>
        </w:rPr>
        <w:t>6</w:t>
      </w:r>
      <w:r>
        <w:rPr>
          <w:lang w:eastAsia="zh-CN"/>
        </w:rPr>
        <w:t>.4</w:t>
      </w:r>
      <w:r w:rsidR="000241CF">
        <w:rPr>
          <w:rFonts w:hint="eastAsia"/>
          <w:lang w:eastAsia="zh-CN"/>
        </w:rPr>
        <w:t>48</w:t>
      </w:r>
      <w:r w:rsidR="00306156">
        <w:rPr>
          <w:rFonts w:hint="eastAsia"/>
          <w:lang w:eastAsia="zh-CN"/>
        </w:rPr>
        <w:t>亿瑞郎的</w:t>
      </w:r>
      <w:r w:rsidR="00306156" w:rsidRPr="001B0E0C">
        <w:rPr>
          <w:rFonts w:ascii="STKaiti" w:eastAsia="STKaiti" w:hAnsi="STKaiti" w:hint="eastAsia"/>
          <w:lang w:eastAsia="zh-CN"/>
        </w:rPr>
        <w:t>非流动负债</w:t>
      </w:r>
      <w:r w:rsidR="00306156">
        <w:rPr>
          <w:rFonts w:hint="eastAsia"/>
          <w:lang w:eastAsia="zh-CN"/>
        </w:rPr>
        <w:t>，</w:t>
      </w:r>
      <w:r w:rsidR="00306156" w:rsidRPr="000407C8">
        <w:rPr>
          <w:rFonts w:hint="eastAsia"/>
          <w:lang w:eastAsia="zh-CN"/>
        </w:rPr>
        <w:t>占总负债的</w:t>
      </w:r>
      <w:r w:rsidR="000241CF">
        <w:rPr>
          <w:rFonts w:hint="eastAsia"/>
          <w:lang w:eastAsia="zh-CN"/>
        </w:rPr>
        <w:t>81</w:t>
      </w:r>
      <w:r w:rsidR="00306156">
        <w:rPr>
          <w:lang w:eastAsia="zh-CN"/>
        </w:rPr>
        <w:t>.</w:t>
      </w:r>
      <w:r w:rsidR="000241CF">
        <w:rPr>
          <w:rFonts w:hint="eastAsia"/>
          <w:lang w:eastAsia="zh-CN"/>
        </w:rPr>
        <w:t>4</w:t>
      </w:r>
      <w:r w:rsidR="00306156" w:rsidRPr="000407C8">
        <w:rPr>
          <w:lang w:eastAsia="zh-CN"/>
        </w:rPr>
        <w:t>%</w:t>
      </w:r>
      <w:r w:rsidR="00306156">
        <w:rPr>
          <w:rFonts w:hint="eastAsia"/>
          <w:lang w:eastAsia="zh-CN"/>
        </w:rPr>
        <w:t>（</w:t>
      </w:r>
      <w:r w:rsidR="00306156">
        <w:rPr>
          <w:rFonts w:hint="eastAsia"/>
          <w:lang w:eastAsia="zh-CN"/>
        </w:rPr>
        <w:t>201</w:t>
      </w:r>
      <w:r w:rsidR="000241CF">
        <w:rPr>
          <w:rFonts w:hint="eastAsia"/>
          <w:lang w:eastAsia="zh-CN"/>
        </w:rPr>
        <w:t>5</w:t>
      </w:r>
      <w:r w:rsidR="00306156" w:rsidRPr="000407C8">
        <w:rPr>
          <w:rFonts w:hint="eastAsia"/>
          <w:lang w:eastAsia="zh-CN"/>
        </w:rPr>
        <w:t>年</w:t>
      </w:r>
      <w:r>
        <w:rPr>
          <w:rFonts w:hint="eastAsia"/>
          <w:lang w:eastAsia="zh-CN"/>
        </w:rPr>
        <w:t>非</w:t>
      </w:r>
      <w:r>
        <w:rPr>
          <w:lang w:eastAsia="zh-CN"/>
        </w:rPr>
        <w:t>流动负债总额为</w:t>
      </w:r>
      <w:r w:rsidR="000241CF">
        <w:rPr>
          <w:rFonts w:hint="eastAsia"/>
          <w:lang w:eastAsia="zh-CN"/>
        </w:rPr>
        <w:t>5</w:t>
      </w:r>
      <w:r>
        <w:rPr>
          <w:rFonts w:hint="eastAsia"/>
          <w:lang w:eastAsia="zh-CN"/>
        </w:rPr>
        <w:t>.</w:t>
      </w:r>
      <w:r w:rsidR="000241CF">
        <w:rPr>
          <w:rFonts w:hint="eastAsia"/>
          <w:lang w:eastAsia="zh-CN"/>
        </w:rPr>
        <w:t>704</w:t>
      </w:r>
      <w:r>
        <w:rPr>
          <w:rFonts w:hint="eastAsia"/>
          <w:lang w:eastAsia="zh-CN"/>
        </w:rPr>
        <w:t>亿</w:t>
      </w:r>
      <w:r>
        <w:rPr>
          <w:lang w:eastAsia="zh-CN"/>
        </w:rPr>
        <w:t>瑞郎，</w:t>
      </w:r>
      <w:r w:rsidR="00306156">
        <w:rPr>
          <w:rFonts w:hint="eastAsia"/>
          <w:lang w:eastAsia="zh-CN"/>
        </w:rPr>
        <w:t>占</w:t>
      </w:r>
      <w:r w:rsidR="000241CF">
        <w:rPr>
          <w:rFonts w:hint="eastAsia"/>
          <w:lang w:eastAsia="zh-CN"/>
        </w:rPr>
        <w:t>79</w:t>
      </w:r>
      <w:r>
        <w:rPr>
          <w:lang w:eastAsia="zh-CN"/>
        </w:rPr>
        <w:t>.9</w:t>
      </w:r>
      <w:r w:rsidR="00306156">
        <w:rPr>
          <w:lang w:eastAsia="zh-CN"/>
        </w:rPr>
        <w:t>%</w:t>
      </w:r>
      <w:r w:rsidR="00306156">
        <w:rPr>
          <w:rFonts w:hint="eastAsia"/>
          <w:lang w:eastAsia="zh-CN"/>
        </w:rPr>
        <w:t>）</w:t>
      </w:r>
      <w:r w:rsidR="00306156" w:rsidRPr="000407C8">
        <w:rPr>
          <w:rFonts w:hint="eastAsia"/>
          <w:lang w:eastAsia="zh-CN"/>
        </w:rPr>
        <w:t>。</w:t>
      </w:r>
    </w:p>
    <w:p w:rsidR="00306156" w:rsidRPr="00FC294C" w:rsidRDefault="00306156" w:rsidP="00B73B0B">
      <w:pPr>
        <w:pStyle w:val="Heading2"/>
        <w:rPr>
          <w:lang w:eastAsia="zh-CN"/>
        </w:rPr>
      </w:pPr>
      <w:bookmarkStart w:id="68" w:name="_Toc358298737"/>
      <w:bookmarkStart w:id="69" w:name="_Toc396212647"/>
      <w:bookmarkStart w:id="70" w:name="_Toc482982315"/>
      <w:r w:rsidRPr="002F1FF0">
        <w:rPr>
          <w:rFonts w:hint="eastAsia"/>
          <w:lang w:eastAsia="zh-CN"/>
        </w:rPr>
        <w:t>流动负债</w:t>
      </w:r>
      <w:bookmarkEnd w:id="68"/>
      <w:bookmarkEnd w:id="69"/>
      <w:bookmarkEnd w:id="70"/>
    </w:p>
    <w:p w:rsidR="00306156" w:rsidRPr="009C670C" w:rsidRDefault="000241CF" w:rsidP="00AD16A3">
      <w:pPr>
        <w:rPr>
          <w:lang w:eastAsia="zh-CN"/>
        </w:rPr>
      </w:pPr>
      <w:r>
        <w:rPr>
          <w:rFonts w:hint="eastAsia"/>
          <w:lang w:eastAsia="zh-CN"/>
        </w:rPr>
        <w:t>2</w:t>
      </w:r>
      <w:r w:rsidR="00B74878">
        <w:rPr>
          <w:rFonts w:hint="eastAsia"/>
          <w:lang w:eastAsia="zh-CN"/>
        </w:rPr>
        <w:t>7</w:t>
      </w:r>
      <w:r w:rsidR="00306156" w:rsidRPr="000407C8">
        <w:rPr>
          <w:rFonts w:hint="eastAsia"/>
          <w:lang w:eastAsia="zh-CN"/>
        </w:rPr>
        <w:tab/>
      </w:r>
      <w:r w:rsidR="00306156">
        <w:rPr>
          <w:rFonts w:hint="eastAsia"/>
          <w:lang w:eastAsia="zh-CN"/>
        </w:rPr>
        <w:t>201</w:t>
      </w:r>
      <w:r>
        <w:rPr>
          <w:rFonts w:hint="eastAsia"/>
          <w:lang w:eastAsia="zh-CN"/>
        </w:rPr>
        <w:t>6</w:t>
      </w:r>
      <w:r w:rsidR="00306156" w:rsidRPr="000407C8">
        <w:rPr>
          <w:rFonts w:hint="eastAsia"/>
          <w:lang w:eastAsia="zh-CN"/>
        </w:rPr>
        <w:t>年的流动负债总额为</w:t>
      </w:r>
      <w:r w:rsidR="00306156">
        <w:rPr>
          <w:rFonts w:hint="eastAsia"/>
          <w:lang w:eastAsia="zh-CN"/>
        </w:rPr>
        <w:t>1.4</w:t>
      </w:r>
      <w:r w:rsidR="00B74878">
        <w:rPr>
          <w:rFonts w:hint="eastAsia"/>
          <w:lang w:eastAsia="zh-CN"/>
        </w:rPr>
        <w:t>7</w:t>
      </w:r>
      <w:r w:rsidR="008C312F">
        <w:rPr>
          <w:lang w:eastAsia="zh-CN"/>
        </w:rPr>
        <w:t>3</w:t>
      </w:r>
      <w:r w:rsidR="00306156" w:rsidRPr="000407C8">
        <w:rPr>
          <w:rFonts w:hint="eastAsia"/>
          <w:lang w:eastAsia="zh-CN"/>
        </w:rPr>
        <w:t>亿瑞郎，比</w:t>
      </w:r>
      <w:r w:rsidR="00306156">
        <w:rPr>
          <w:rFonts w:hint="eastAsia"/>
          <w:lang w:eastAsia="zh-CN"/>
        </w:rPr>
        <w:t>201</w:t>
      </w:r>
      <w:r w:rsidR="00B74878">
        <w:rPr>
          <w:rFonts w:hint="eastAsia"/>
          <w:lang w:eastAsia="zh-CN"/>
        </w:rPr>
        <w:t>5</w:t>
      </w:r>
      <w:r w:rsidR="00306156" w:rsidRPr="000407C8">
        <w:rPr>
          <w:rFonts w:hint="eastAsia"/>
          <w:lang w:eastAsia="zh-CN"/>
        </w:rPr>
        <w:t>年（</w:t>
      </w:r>
      <w:r w:rsidR="00306156">
        <w:rPr>
          <w:rFonts w:hint="eastAsia"/>
          <w:lang w:eastAsia="zh-CN"/>
        </w:rPr>
        <w:t>1.4</w:t>
      </w:r>
      <w:r w:rsidR="00B74878">
        <w:rPr>
          <w:rFonts w:hint="eastAsia"/>
          <w:lang w:eastAsia="zh-CN"/>
        </w:rPr>
        <w:t>30</w:t>
      </w:r>
      <w:r w:rsidR="00306156">
        <w:rPr>
          <w:rFonts w:hint="eastAsia"/>
          <w:lang w:eastAsia="zh-CN"/>
        </w:rPr>
        <w:t>亿瑞郎）</w:t>
      </w:r>
      <w:r w:rsidR="00B74878">
        <w:rPr>
          <w:rFonts w:hint="eastAsia"/>
          <w:lang w:eastAsia="zh-CN"/>
        </w:rPr>
        <w:t>增加</w:t>
      </w:r>
      <w:r w:rsidR="00306156" w:rsidRPr="000407C8">
        <w:rPr>
          <w:rFonts w:hint="eastAsia"/>
          <w:lang w:eastAsia="zh-CN"/>
        </w:rPr>
        <w:t>了</w:t>
      </w:r>
      <w:r w:rsidR="008C312F">
        <w:rPr>
          <w:lang w:eastAsia="zh-CN"/>
        </w:rPr>
        <w:t>4</w:t>
      </w:r>
      <w:r w:rsidR="00B74878">
        <w:rPr>
          <w:rFonts w:hint="eastAsia"/>
          <w:lang w:eastAsia="zh-CN"/>
        </w:rPr>
        <w:t>3</w:t>
      </w:r>
      <w:r w:rsidR="008C312F">
        <w:rPr>
          <w:lang w:eastAsia="zh-CN"/>
        </w:rPr>
        <w:t>0</w:t>
      </w:r>
      <w:r w:rsidR="00306156" w:rsidRPr="000407C8">
        <w:rPr>
          <w:rFonts w:hint="eastAsia"/>
          <w:lang w:eastAsia="zh-CN"/>
        </w:rPr>
        <w:t>万瑞郎。该</w:t>
      </w:r>
      <w:r w:rsidR="00B74878">
        <w:rPr>
          <w:rFonts w:hint="eastAsia"/>
          <w:lang w:eastAsia="zh-CN"/>
        </w:rPr>
        <w:t>增加</w:t>
      </w:r>
      <w:r w:rsidR="00306156" w:rsidRPr="000407C8">
        <w:rPr>
          <w:rFonts w:hint="eastAsia"/>
          <w:lang w:eastAsia="zh-CN"/>
        </w:rPr>
        <w:t>总体归结于“递延收入</w:t>
      </w:r>
      <w:r w:rsidR="00306156">
        <w:rPr>
          <w:rFonts w:hint="eastAsia"/>
          <w:lang w:eastAsia="zh-CN"/>
        </w:rPr>
        <w:t>”（</w:t>
      </w:r>
      <w:r w:rsidR="00B74878">
        <w:rPr>
          <w:rFonts w:hint="eastAsia"/>
          <w:lang w:eastAsia="zh-CN"/>
        </w:rPr>
        <w:t>+</w:t>
      </w:r>
      <w:r w:rsidR="008C312F">
        <w:rPr>
          <w:lang w:eastAsia="zh-CN"/>
        </w:rPr>
        <w:t>1</w:t>
      </w:r>
      <w:r w:rsidR="00B74878">
        <w:rPr>
          <w:rFonts w:hint="eastAsia"/>
          <w:lang w:eastAsia="zh-CN"/>
        </w:rPr>
        <w:t>4</w:t>
      </w:r>
      <w:r w:rsidR="008C312F">
        <w:rPr>
          <w:lang w:eastAsia="zh-CN"/>
        </w:rPr>
        <w:t>0</w:t>
      </w:r>
      <w:r w:rsidR="00306156" w:rsidRPr="000407C8">
        <w:rPr>
          <w:rFonts w:hint="eastAsia"/>
          <w:lang w:eastAsia="zh-CN"/>
        </w:rPr>
        <w:t>万瑞郎</w:t>
      </w:r>
      <w:r w:rsidR="00306156">
        <w:rPr>
          <w:rFonts w:hint="eastAsia"/>
          <w:lang w:eastAsia="zh-CN"/>
        </w:rPr>
        <w:t>）</w:t>
      </w:r>
      <w:r w:rsidR="008C312F">
        <w:rPr>
          <w:rFonts w:hint="eastAsia"/>
          <w:lang w:eastAsia="zh-CN"/>
        </w:rPr>
        <w:t>和</w:t>
      </w:r>
      <w:r w:rsidR="00306156" w:rsidRPr="000C0E0B">
        <w:rPr>
          <w:rFonts w:hint="eastAsia"/>
          <w:spacing w:val="3"/>
          <w:lang w:eastAsia="zh-CN"/>
        </w:rPr>
        <w:t>“供应商和其它债权人”</w:t>
      </w:r>
      <w:r w:rsidR="008C312F">
        <w:rPr>
          <w:rFonts w:hint="eastAsia"/>
          <w:spacing w:val="3"/>
          <w:lang w:eastAsia="zh-CN"/>
        </w:rPr>
        <w:t>（</w:t>
      </w:r>
      <w:r w:rsidR="00B74878">
        <w:rPr>
          <w:rFonts w:hint="eastAsia"/>
          <w:spacing w:val="3"/>
          <w:lang w:eastAsia="zh-CN"/>
        </w:rPr>
        <w:t>+19</w:t>
      </w:r>
      <w:r w:rsidR="008C312F">
        <w:rPr>
          <w:rFonts w:hint="eastAsia"/>
          <w:spacing w:val="3"/>
          <w:lang w:eastAsia="zh-CN"/>
        </w:rPr>
        <w:t>0</w:t>
      </w:r>
      <w:r w:rsidR="008C312F">
        <w:rPr>
          <w:rFonts w:hint="eastAsia"/>
          <w:spacing w:val="3"/>
          <w:lang w:eastAsia="zh-CN"/>
        </w:rPr>
        <w:t>万</w:t>
      </w:r>
      <w:r w:rsidR="008C312F">
        <w:rPr>
          <w:spacing w:val="3"/>
          <w:lang w:eastAsia="zh-CN"/>
        </w:rPr>
        <w:t>瑞郎）</w:t>
      </w:r>
      <w:r w:rsidR="00B74878">
        <w:rPr>
          <w:rFonts w:hint="eastAsia"/>
          <w:spacing w:val="3"/>
          <w:lang w:eastAsia="zh-CN"/>
        </w:rPr>
        <w:t>和“职员福利”</w:t>
      </w:r>
      <w:r w:rsidR="00B74878">
        <w:rPr>
          <w:rFonts w:hint="eastAsia"/>
          <w:lang w:eastAsia="zh-CN"/>
        </w:rPr>
        <w:t>（</w:t>
      </w:r>
      <w:r w:rsidR="00B74878">
        <w:rPr>
          <w:rFonts w:hint="eastAsia"/>
          <w:lang w:eastAsia="zh-CN"/>
        </w:rPr>
        <w:t>+6</w:t>
      </w:r>
      <w:r w:rsidR="00B74878">
        <w:rPr>
          <w:lang w:eastAsia="zh-CN"/>
        </w:rPr>
        <w:t>0</w:t>
      </w:r>
      <w:r w:rsidR="00B74878" w:rsidRPr="000407C8">
        <w:rPr>
          <w:rFonts w:hint="eastAsia"/>
          <w:lang w:eastAsia="zh-CN"/>
        </w:rPr>
        <w:t>万瑞郎</w:t>
      </w:r>
      <w:r w:rsidR="00B74878">
        <w:rPr>
          <w:rFonts w:hint="eastAsia"/>
          <w:lang w:eastAsia="zh-CN"/>
        </w:rPr>
        <w:t>）</w:t>
      </w:r>
      <w:r w:rsidR="008C312F">
        <w:rPr>
          <w:rFonts w:hint="eastAsia"/>
          <w:lang w:eastAsia="zh-CN"/>
        </w:rPr>
        <w:t>的</w:t>
      </w:r>
      <w:r w:rsidR="00B74878">
        <w:rPr>
          <w:rFonts w:hint="eastAsia"/>
          <w:lang w:eastAsia="zh-CN"/>
        </w:rPr>
        <w:t>增加</w:t>
      </w:r>
      <w:r w:rsidR="008C312F">
        <w:rPr>
          <w:lang w:eastAsia="zh-CN"/>
        </w:rPr>
        <w:t>；</w:t>
      </w:r>
      <w:r w:rsidR="00306156" w:rsidRPr="009C670C">
        <w:rPr>
          <w:rFonts w:hint="eastAsia"/>
          <w:lang w:eastAsia="zh-CN"/>
        </w:rPr>
        <w:t>会计原则</w:t>
      </w:r>
      <w:r w:rsidR="00AD16A3">
        <w:rPr>
          <w:rFonts w:hint="eastAsia"/>
          <w:lang w:eastAsia="zh-CN"/>
        </w:rPr>
        <w:t>规定</w:t>
      </w:r>
      <w:r w:rsidR="00306156" w:rsidRPr="009C670C">
        <w:rPr>
          <w:rFonts w:hint="eastAsia"/>
          <w:lang w:eastAsia="zh-CN"/>
        </w:rPr>
        <w:t>了对流动负债进行评估的基础（说明</w:t>
      </w:r>
      <w:r w:rsidR="00B74878">
        <w:rPr>
          <w:rFonts w:hint="eastAsia"/>
          <w:lang w:eastAsia="zh-CN"/>
        </w:rPr>
        <w:t>2</w:t>
      </w:r>
      <w:r w:rsidR="00306156" w:rsidRPr="009C670C">
        <w:rPr>
          <w:rFonts w:hint="eastAsia"/>
          <w:lang w:eastAsia="zh-CN"/>
        </w:rPr>
        <w:t>）。</w:t>
      </w:r>
    </w:p>
    <w:p w:rsidR="00306156" w:rsidRPr="00FC294C" w:rsidRDefault="00306156" w:rsidP="00B73B0B">
      <w:pPr>
        <w:pStyle w:val="Heading2"/>
        <w:rPr>
          <w:lang w:eastAsia="zh-CN"/>
        </w:rPr>
      </w:pPr>
      <w:bookmarkStart w:id="71" w:name="_Toc358298738"/>
      <w:bookmarkStart w:id="72" w:name="_Toc396212648"/>
      <w:bookmarkStart w:id="73" w:name="_Toc482982316"/>
      <w:r w:rsidRPr="002F1FF0">
        <w:rPr>
          <w:rFonts w:hint="eastAsia"/>
          <w:lang w:eastAsia="zh-CN"/>
        </w:rPr>
        <w:t>供应商及其它债权人</w:t>
      </w:r>
      <w:bookmarkEnd w:id="71"/>
      <w:bookmarkEnd w:id="72"/>
      <w:bookmarkEnd w:id="73"/>
    </w:p>
    <w:p w:rsidR="00306156" w:rsidRDefault="00B74878" w:rsidP="00B73B0B">
      <w:pPr>
        <w:rPr>
          <w:lang w:eastAsia="zh-CN"/>
        </w:rPr>
      </w:pPr>
      <w:r>
        <w:rPr>
          <w:rFonts w:hint="eastAsia"/>
          <w:lang w:eastAsia="zh-CN"/>
        </w:rPr>
        <w:t>28</w:t>
      </w:r>
      <w:r w:rsidR="00306156" w:rsidRPr="000407C8">
        <w:rPr>
          <w:rFonts w:hint="eastAsia"/>
          <w:lang w:eastAsia="zh-CN"/>
        </w:rPr>
        <w:tab/>
      </w:r>
      <w:r w:rsidR="00306156" w:rsidRPr="000407C8">
        <w:rPr>
          <w:rFonts w:hint="eastAsia"/>
          <w:lang w:eastAsia="zh-CN"/>
        </w:rPr>
        <w:t>在期末资产负债表的“供应商及其它债权人”标题下显示的金额为</w:t>
      </w:r>
      <w:r>
        <w:rPr>
          <w:rFonts w:hint="eastAsia"/>
          <w:lang w:eastAsia="zh-CN"/>
        </w:rPr>
        <w:t>91</w:t>
      </w:r>
      <w:r w:rsidR="00306156" w:rsidRPr="000407C8">
        <w:rPr>
          <w:rFonts w:hint="eastAsia"/>
          <w:lang w:eastAsia="zh-CN"/>
        </w:rPr>
        <w:t>0</w:t>
      </w:r>
      <w:r w:rsidR="00306156" w:rsidRPr="000407C8">
        <w:rPr>
          <w:rFonts w:hint="eastAsia"/>
          <w:lang w:eastAsia="zh-CN"/>
        </w:rPr>
        <w:t>万瑞郎（</w:t>
      </w:r>
      <w:r w:rsidR="00306156">
        <w:rPr>
          <w:rFonts w:hint="eastAsia"/>
          <w:lang w:eastAsia="zh-CN"/>
        </w:rPr>
        <w:t>201</w:t>
      </w:r>
      <w:r>
        <w:rPr>
          <w:rFonts w:hint="eastAsia"/>
          <w:lang w:eastAsia="zh-CN"/>
        </w:rPr>
        <w:t>5</w:t>
      </w:r>
      <w:r w:rsidR="00306156" w:rsidRPr="000407C8">
        <w:rPr>
          <w:rFonts w:hint="eastAsia"/>
          <w:lang w:eastAsia="zh-CN"/>
        </w:rPr>
        <w:t>年为</w:t>
      </w:r>
      <w:r>
        <w:rPr>
          <w:rFonts w:hint="eastAsia"/>
          <w:lang w:eastAsia="zh-CN"/>
        </w:rPr>
        <w:t>7</w:t>
      </w:r>
      <w:r w:rsidR="008C312F">
        <w:rPr>
          <w:lang w:eastAsia="zh-CN"/>
        </w:rPr>
        <w:t>2</w:t>
      </w:r>
      <w:r w:rsidR="00306156" w:rsidRPr="000407C8">
        <w:rPr>
          <w:rFonts w:hint="eastAsia"/>
          <w:lang w:eastAsia="zh-CN"/>
        </w:rPr>
        <w:t>0</w:t>
      </w:r>
      <w:r w:rsidR="00306156" w:rsidRPr="000407C8">
        <w:rPr>
          <w:rFonts w:hint="eastAsia"/>
          <w:lang w:eastAsia="zh-CN"/>
        </w:rPr>
        <w:t>万瑞郎）。财务工作报告的说明</w:t>
      </w:r>
      <w:r w:rsidR="00306156">
        <w:rPr>
          <w:lang w:eastAsia="zh-CN"/>
        </w:rPr>
        <w:t>1</w:t>
      </w:r>
      <w:r>
        <w:rPr>
          <w:rFonts w:hint="eastAsia"/>
          <w:lang w:eastAsia="zh-CN"/>
        </w:rPr>
        <w:t>3</w:t>
      </w:r>
      <w:r w:rsidR="00306156" w:rsidRPr="000407C8">
        <w:rPr>
          <w:rFonts w:hint="eastAsia"/>
          <w:lang w:eastAsia="zh-CN"/>
        </w:rPr>
        <w:t>对此进行了细分。</w:t>
      </w:r>
    </w:p>
    <w:p w:rsidR="00306156" w:rsidRPr="00CB5B47" w:rsidRDefault="00306156" w:rsidP="00B73B0B">
      <w:pPr>
        <w:pStyle w:val="Heading2"/>
        <w:rPr>
          <w:lang w:eastAsia="zh-CN"/>
        </w:rPr>
      </w:pPr>
      <w:bookmarkStart w:id="74" w:name="_Toc358298739"/>
      <w:bookmarkStart w:id="75" w:name="_Toc396212649"/>
      <w:bookmarkStart w:id="76" w:name="_Toc482982317"/>
      <w:r w:rsidRPr="00CB5B47">
        <w:rPr>
          <w:rFonts w:hint="eastAsia"/>
          <w:lang w:eastAsia="zh-CN"/>
        </w:rPr>
        <w:t>递延收入</w:t>
      </w:r>
      <w:bookmarkEnd w:id="74"/>
      <w:bookmarkEnd w:id="75"/>
      <w:bookmarkEnd w:id="76"/>
    </w:p>
    <w:p w:rsidR="00306156" w:rsidRPr="000407C8" w:rsidRDefault="00F72F81" w:rsidP="00B73B0B">
      <w:pPr>
        <w:rPr>
          <w:lang w:eastAsia="zh-CN"/>
        </w:rPr>
      </w:pPr>
      <w:r>
        <w:rPr>
          <w:rFonts w:hint="eastAsia"/>
          <w:lang w:eastAsia="zh-CN"/>
        </w:rPr>
        <w:t>29</w:t>
      </w:r>
      <w:r w:rsidR="00306156" w:rsidRPr="000407C8">
        <w:rPr>
          <w:rFonts w:hint="eastAsia"/>
          <w:lang w:eastAsia="zh-CN"/>
        </w:rPr>
        <w:tab/>
      </w:r>
      <w:r w:rsidR="00306156" w:rsidRPr="000407C8">
        <w:rPr>
          <w:rFonts w:hint="eastAsia"/>
          <w:lang w:eastAsia="zh-CN"/>
        </w:rPr>
        <w:t>“递延收入”分标题下的金额达到</w:t>
      </w:r>
      <w:r w:rsidR="00306156">
        <w:rPr>
          <w:rFonts w:hint="eastAsia"/>
          <w:lang w:eastAsia="zh-CN"/>
        </w:rPr>
        <w:t>1.</w:t>
      </w:r>
      <w:r w:rsidR="008C312F">
        <w:rPr>
          <w:lang w:eastAsia="zh-CN"/>
        </w:rPr>
        <w:t>2</w:t>
      </w:r>
      <w:r w:rsidR="00041ED3">
        <w:rPr>
          <w:rFonts w:hint="eastAsia"/>
          <w:lang w:eastAsia="zh-CN"/>
        </w:rPr>
        <w:t>90</w:t>
      </w:r>
      <w:r w:rsidR="00306156" w:rsidRPr="000407C8">
        <w:rPr>
          <w:rFonts w:hint="eastAsia"/>
          <w:lang w:eastAsia="zh-CN"/>
        </w:rPr>
        <w:t>亿瑞郎</w:t>
      </w:r>
      <w:r w:rsidR="008C312F">
        <w:rPr>
          <w:rFonts w:hint="eastAsia"/>
          <w:lang w:eastAsia="zh-CN"/>
        </w:rPr>
        <w:t>（</w:t>
      </w:r>
      <w:r w:rsidR="008C312F">
        <w:rPr>
          <w:rFonts w:hint="eastAsia"/>
          <w:lang w:eastAsia="zh-CN"/>
        </w:rPr>
        <w:t>201</w:t>
      </w:r>
      <w:r w:rsidR="00041ED3">
        <w:rPr>
          <w:rFonts w:hint="eastAsia"/>
          <w:lang w:eastAsia="zh-CN"/>
        </w:rPr>
        <w:t>5</w:t>
      </w:r>
      <w:r w:rsidR="008C312F" w:rsidRPr="000407C8">
        <w:rPr>
          <w:rFonts w:hint="eastAsia"/>
          <w:lang w:eastAsia="zh-CN"/>
        </w:rPr>
        <w:t>年</w:t>
      </w:r>
      <w:r w:rsidR="008C312F">
        <w:rPr>
          <w:rFonts w:hint="eastAsia"/>
          <w:lang w:eastAsia="zh-CN"/>
        </w:rPr>
        <w:t>位</w:t>
      </w:r>
      <w:r w:rsidR="008C312F">
        <w:rPr>
          <w:rFonts w:hint="eastAsia"/>
          <w:lang w:eastAsia="zh-CN"/>
        </w:rPr>
        <w:t>1.</w:t>
      </w:r>
      <w:r w:rsidR="008C312F">
        <w:rPr>
          <w:lang w:eastAsia="zh-CN"/>
        </w:rPr>
        <w:t>2</w:t>
      </w:r>
      <w:r w:rsidR="00041ED3">
        <w:rPr>
          <w:rFonts w:hint="eastAsia"/>
          <w:lang w:eastAsia="zh-CN"/>
        </w:rPr>
        <w:t>76</w:t>
      </w:r>
      <w:r w:rsidR="008C312F">
        <w:rPr>
          <w:rFonts w:hint="eastAsia"/>
          <w:lang w:eastAsia="zh-CN"/>
        </w:rPr>
        <w:t>亿</w:t>
      </w:r>
      <w:r w:rsidR="008C312F">
        <w:rPr>
          <w:lang w:eastAsia="zh-CN"/>
        </w:rPr>
        <w:t>瑞郎</w:t>
      </w:r>
      <w:r w:rsidR="008C312F">
        <w:rPr>
          <w:rFonts w:hint="eastAsia"/>
          <w:lang w:eastAsia="zh-CN"/>
        </w:rPr>
        <w:t>）</w:t>
      </w:r>
      <w:r w:rsidR="00306156">
        <w:rPr>
          <w:rFonts w:hint="eastAsia"/>
          <w:lang w:eastAsia="zh-CN"/>
        </w:rPr>
        <w:t>。</w:t>
      </w:r>
      <w:r w:rsidR="00306156" w:rsidRPr="000407C8">
        <w:rPr>
          <w:rFonts w:hint="eastAsia"/>
          <w:lang w:eastAsia="zh-CN"/>
        </w:rPr>
        <w:t>其中多数为国际电联成员（成员国、部门成员、部门准成员）</w:t>
      </w:r>
      <w:r w:rsidR="00306156">
        <w:rPr>
          <w:rFonts w:hint="eastAsia"/>
          <w:lang w:eastAsia="zh-CN"/>
        </w:rPr>
        <w:t>的会费</w:t>
      </w:r>
      <w:r w:rsidR="00306156" w:rsidRPr="000407C8">
        <w:rPr>
          <w:rFonts w:hint="eastAsia"/>
          <w:lang w:eastAsia="zh-CN"/>
        </w:rPr>
        <w:t>以及在</w:t>
      </w:r>
      <w:r w:rsidR="00306156">
        <w:rPr>
          <w:rFonts w:hint="eastAsia"/>
          <w:lang w:eastAsia="zh-CN"/>
        </w:rPr>
        <w:t>201</w:t>
      </w:r>
      <w:r w:rsidR="00041ED3">
        <w:rPr>
          <w:rFonts w:hint="eastAsia"/>
          <w:lang w:eastAsia="zh-CN"/>
        </w:rPr>
        <w:t>6</w:t>
      </w:r>
      <w:r w:rsidR="00306156">
        <w:rPr>
          <w:rFonts w:hint="eastAsia"/>
          <w:lang w:eastAsia="zh-CN"/>
        </w:rPr>
        <w:t>年底</w:t>
      </w:r>
      <w:r w:rsidR="00306156" w:rsidRPr="000407C8">
        <w:rPr>
          <w:rFonts w:hint="eastAsia"/>
          <w:lang w:eastAsia="zh-CN"/>
        </w:rPr>
        <w:t>尚未最终付款的卫星网络申报收入。财务工作报告</w:t>
      </w:r>
      <w:r w:rsidR="008C312F">
        <w:rPr>
          <w:rFonts w:hint="eastAsia"/>
          <w:lang w:eastAsia="zh-CN"/>
        </w:rPr>
        <w:t>的</w:t>
      </w:r>
      <w:r w:rsidR="00306156" w:rsidRPr="000407C8">
        <w:rPr>
          <w:rFonts w:hint="eastAsia"/>
          <w:lang w:eastAsia="zh-CN"/>
        </w:rPr>
        <w:t>说明</w:t>
      </w:r>
      <w:r w:rsidR="00306156">
        <w:rPr>
          <w:rFonts w:hint="eastAsia"/>
          <w:lang w:eastAsia="zh-CN"/>
        </w:rPr>
        <w:t>1</w:t>
      </w:r>
      <w:r w:rsidR="00041ED3">
        <w:rPr>
          <w:rFonts w:hint="eastAsia"/>
          <w:lang w:eastAsia="zh-CN"/>
        </w:rPr>
        <w:t>4</w:t>
      </w:r>
      <w:r w:rsidR="00306156" w:rsidRPr="000407C8">
        <w:rPr>
          <w:rFonts w:hint="eastAsia"/>
          <w:lang w:eastAsia="zh-CN"/>
        </w:rPr>
        <w:t>对递延收入进行了细分。</w:t>
      </w:r>
    </w:p>
    <w:p w:rsidR="00306156" w:rsidRPr="00FC294C" w:rsidRDefault="00306156" w:rsidP="00B73B0B">
      <w:pPr>
        <w:pStyle w:val="Heading2"/>
        <w:rPr>
          <w:lang w:eastAsia="zh-CN"/>
        </w:rPr>
      </w:pPr>
      <w:bookmarkStart w:id="77" w:name="_Toc358298740"/>
      <w:bookmarkStart w:id="78" w:name="_Toc396212650"/>
      <w:bookmarkStart w:id="79" w:name="_Toc482982318"/>
      <w:r w:rsidRPr="002F1FF0">
        <w:rPr>
          <w:rFonts w:hint="eastAsia"/>
          <w:lang w:eastAsia="zh-CN"/>
        </w:rPr>
        <w:lastRenderedPageBreak/>
        <w:t>准备金</w:t>
      </w:r>
      <w:bookmarkEnd w:id="77"/>
      <w:bookmarkEnd w:id="78"/>
      <w:bookmarkEnd w:id="79"/>
    </w:p>
    <w:p w:rsidR="004302C2" w:rsidRDefault="00041ED3" w:rsidP="00B73B0B">
      <w:pPr>
        <w:spacing w:after="240"/>
        <w:rPr>
          <w:lang w:eastAsia="zh-CN"/>
        </w:rPr>
      </w:pPr>
      <w:r>
        <w:rPr>
          <w:rFonts w:hint="eastAsia"/>
          <w:lang w:eastAsia="zh-CN"/>
        </w:rPr>
        <w:t>30</w:t>
      </w:r>
      <w:r w:rsidR="00306156" w:rsidRPr="000407C8">
        <w:rPr>
          <w:rFonts w:hint="eastAsia"/>
          <w:lang w:eastAsia="zh-CN"/>
        </w:rPr>
        <w:tab/>
      </w:r>
      <w:r w:rsidR="00306156">
        <w:rPr>
          <w:rFonts w:hint="eastAsia"/>
          <w:lang w:eastAsia="zh-CN"/>
        </w:rPr>
        <w:t>201</w:t>
      </w:r>
      <w:r>
        <w:rPr>
          <w:rFonts w:hint="eastAsia"/>
          <w:lang w:eastAsia="zh-CN"/>
        </w:rPr>
        <w:t>6</w:t>
      </w:r>
      <w:r w:rsidR="00306156" w:rsidRPr="000407C8">
        <w:rPr>
          <w:rFonts w:hint="eastAsia"/>
          <w:lang w:eastAsia="zh-CN"/>
        </w:rPr>
        <w:t>年，“准备金”分标题下的金额达到</w:t>
      </w:r>
      <w:r w:rsidR="008C312F">
        <w:rPr>
          <w:lang w:eastAsia="zh-CN"/>
        </w:rPr>
        <w:t>1</w:t>
      </w:r>
      <w:r>
        <w:rPr>
          <w:rFonts w:hint="eastAsia"/>
          <w:lang w:eastAsia="zh-CN"/>
        </w:rPr>
        <w:t>4</w:t>
      </w:r>
      <w:r w:rsidR="008C312F">
        <w:rPr>
          <w:lang w:eastAsia="zh-CN"/>
        </w:rPr>
        <w:t>0</w:t>
      </w:r>
      <w:r w:rsidR="00306156" w:rsidRPr="000407C8">
        <w:rPr>
          <w:rFonts w:hint="eastAsia"/>
          <w:lang w:eastAsia="zh-CN"/>
        </w:rPr>
        <w:t>万瑞郎，</w:t>
      </w:r>
      <w:r w:rsidR="008C312F">
        <w:rPr>
          <w:rFonts w:hint="eastAsia"/>
          <w:lang w:eastAsia="zh-CN"/>
        </w:rPr>
        <w:t>（</w:t>
      </w:r>
      <w:r w:rsidR="00306156">
        <w:rPr>
          <w:rFonts w:hint="eastAsia"/>
          <w:lang w:eastAsia="zh-CN"/>
        </w:rPr>
        <w:t>201</w:t>
      </w:r>
      <w:r>
        <w:rPr>
          <w:rFonts w:hint="eastAsia"/>
          <w:lang w:eastAsia="zh-CN"/>
        </w:rPr>
        <w:t>5</w:t>
      </w:r>
      <w:r w:rsidR="00306156" w:rsidRPr="000407C8">
        <w:rPr>
          <w:rFonts w:hint="eastAsia"/>
          <w:lang w:eastAsia="zh-CN"/>
        </w:rPr>
        <w:t>年</w:t>
      </w:r>
      <w:r w:rsidR="008C312F">
        <w:rPr>
          <w:rFonts w:hint="eastAsia"/>
          <w:lang w:eastAsia="zh-CN"/>
        </w:rPr>
        <w:t>为</w:t>
      </w:r>
      <w:r>
        <w:rPr>
          <w:rFonts w:hint="eastAsia"/>
          <w:lang w:eastAsia="zh-CN"/>
        </w:rPr>
        <w:t>10</w:t>
      </w:r>
      <w:r w:rsidR="008C312F">
        <w:rPr>
          <w:rFonts w:hint="eastAsia"/>
          <w:lang w:eastAsia="zh-CN"/>
        </w:rPr>
        <w:t>0</w:t>
      </w:r>
      <w:r w:rsidR="00306156">
        <w:rPr>
          <w:rFonts w:hint="eastAsia"/>
          <w:lang w:eastAsia="zh-CN"/>
        </w:rPr>
        <w:t>万瑞郎</w:t>
      </w:r>
      <w:r w:rsidR="008C312F">
        <w:rPr>
          <w:rFonts w:hint="eastAsia"/>
          <w:lang w:eastAsia="zh-CN"/>
        </w:rPr>
        <w:t>）。</w:t>
      </w:r>
      <w:r w:rsidR="00306156" w:rsidRPr="000407C8">
        <w:rPr>
          <w:rFonts w:hint="eastAsia"/>
          <w:lang w:eastAsia="zh-CN"/>
        </w:rPr>
        <w:t>该标题包括诉讼准备金（</w:t>
      </w:r>
      <w:r>
        <w:rPr>
          <w:rFonts w:hint="eastAsia"/>
          <w:lang w:eastAsia="zh-CN"/>
        </w:rPr>
        <w:t>9</w:t>
      </w:r>
      <w:r w:rsidR="008C312F">
        <w:rPr>
          <w:lang w:eastAsia="zh-CN"/>
        </w:rPr>
        <w:t>0</w:t>
      </w:r>
      <w:r w:rsidR="00306156" w:rsidRPr="000407C8">
        <w:rPr>
          <w:rFonts w:hint="eastAsia"/>
          <w:lang w:eastAsia="zh-CN"/>
        </w:rPr>
        <w:t>万瑞郎）和免费卫星网络申报准备金（</w:t>
      </w:r>
      <w:r>
        <w:rPr>
          <w:rFonts w:hint="eastAsia"/>
          <w:lang w:eastAsia="zh-CN"/>
        </w:rPr>
        <w:t>5</w:t>
      </w:r>
      <w:r w:rsidR="008C312F">
        <w:rPr>
          <w:lang w:eastAsia="zh-CN"/>
        </w:rPr>
        <w:t>0</w:t>
      </w:r>
      <w:r w:rsidR="00306156" w:rsidRPr="000407C8">
        <w:rPr>
          <w:rFonts w:hint="eastAsia"/>
          <w:lang w:eastAsia="zh-CN"/>
        </w:rPr>
        <w:t>万瑞郎）。</w:t>
      </w:r>
      <w:r w:rsidR="004302C2" w:rsidRPr="000407C8">
        <w:rPr>
          <w:rFonts w:hint="eastAsia"/>
          <w:lang w:eastAsia="zh-CN"/>
        </w:rPr>
        <w:t>财务工作报告</w:t>
      </w:r>
      <w:r w:rsidR="004302C2">
        <w:rPr>
          <w:rFonts w:hint="eastAsia"/>
          <w:lang w:eastAsia="zh-CN"/>
        </w:rPr>
        <w:t>的</w:t>
      </w:r>
      <w:r w:rsidR="004302C2" w:rsidRPr="000407C8">
        <w:rPr>
          <w:rFonts w:hint="eastAsia"/>
          <w:lang w:eastAsia="zh-CN"/>
        </w:rPr>
        <w:t>说明</w:t>
      </w:r>
      <w:r w:rsidR="004302C2">
        <w:rPr>
          <w:rFonts w:hint="eastAsia"/>
          <w:lang w:eastAsia="zh-CN"/>
        </w:rPr>
        <w:t>17</w:t>
      </w:r>
      <w:r w:rsidR="004302C2" w:rsidRPr="000407C8">
        <w:rPr>
          <w:rFonts w:hint="eastAsia"/>
          <w:lang w:eastAsia="zh-CN"/>
        </w:rPr>
        <w:t>对递延收入进行了细分。</w:t>
      </w:r>
    </w:p>
    <w:p w:rsidR="004302C2" w:rsidRDefault="004302C2" w:rsidP="00B73B0B">
      <w:pPr>
        <w:spacing w:after="240"/>
        <w:rPr>
          <w:lang w:eastAsia="zh-CN"/>
        </w:rPr>
      </w:pPr>
      <w:r>
        <w:rPr>
          <w:rFonts w:hint="eastAsia"/>
          <w:lang w:eastAsia="zh-CN"/>
        </w:rPr>
        <w:t>31</w:t>
      </w:r>
      <w:r>
        <w:rPr>
          <w:rFonts w:hint="eastAsia"/>
          <w:lang w:eastAsia="zh-CN"/>
        </w:rPr>
        <w:tab/>
      </w:r>
      <w:r>
        <w:rPr>
          <w:rFonts w:hint="eastAsia"/>
          <w:lang w:eastAsia="zh-CN"/>
        </w:rPr>
        <w:t>诉讼准备金从</w:t>
      </w:r>
      <w:r>
        <w:rPr>
          <w:rFonts w:hint="eastAsia"/>
          <w:lang w:eastAsia="zh-CN"/>
        </w:rPr>
        <w:t>2016</w:t>
      </w:r>
      <w:r>
        <w:rPr>
          <w:rFonts w:hint="eastAsia"/>
          <w:lang w:eastAsia="zh-CN"/>
        </w:rPr>
        <w:t>年的初始值（</w:t>
      </w:r>
      <w:r>
        <w:rPr>
          <w:rFonts w:hint="eastAsia"/>
          <w:lang w:eastAsia="zh-CN"/>
        </w:rPr>
        <w:t>804,000</w:t>
      </w:r>
      <w:r>
        <w:rPr>
          <w:rFonts w:hint="eastAsia"/>
          <w:lang w:eastAsia="zh-CN"/>
        </w:rPr>
        <w:t>瑞郎）变为最终的</w:t>
      </w:r>
      <w:r>
        <w:rPr>
          <w:rFonts w:hint="eastAsia"/>
          <w:lang w:eastAsia="zh-CN"/>
        </w:rPr>
        <w:t>909,000</w:t>
      </w:r>
      <w:r>
        <w:rPr>
          <w:rFonts w:hint="eastAsia"/>
          <w:lang w:eastAsia="zh-CN"/>
        </w:rPr>
        <w:t>瑞郎。准备金实际增加了</w:t>
      </w:r>
      <w:r>
        <w:rPr>
          <w:rFonts w:hint="eastAsia"/>
          <w:lang w:eastAsia="zh-CN"/>
        </w:rPr>
        <w:t>20</w:t>
      </w:r>
      <w:r>
        <w:rPr>
          <w:rFonts w:hint="eastAsia"/>
          <w:lang w:eastAsia="zh-CN"/>
        </w:rPr>
        <w:t>万瑞郎，有</w:t>
      </w:r>
      <w:r>
        <w:rPr>
          <w:rFonts w:hint="eastAsia"/>
          <w:lang w:eastAsia="zh-CN"/>
        </w:rPr>
        <w:t>4000</w:t>
      </w:r>
      <w:r>
        <w:rPr>
          <w:rFonts w:hint="eastAsia"/>
          <w:lang w:eastAsia="zh-CN"/>
        </w:rPr>
        <w:t>瑞郎未能兑现的收益，使用了</w:t>
      </w:r>
      <w:r>
        <w:rPr>
          <w:rFonts w:hint="eastAsia"/>
          <w:lang w:eastAsia="zh-CN"/>
        </w:rPr>
        <w:t>99,000</w:t>
      </w:r>
      <w:r>
        <w:rPr>
          <w:rFonts w:hint="eastAsia"/>
          <w:lang w:eastAsia="zh-CN"/>
        </w:rPr>
        <w:t>瑞郎。</w:t>
      </w:r>
    </w:p>
    <w:p w:rsidR="00FA01FE" w:rsidRPr="00FA01FE" w:rsidRDefault="00FA01FE" w:rsidP="00B73B0B">
      <w:pPr>
        <w:pStyle w:val="Heading3"/>
        <w:rPr>
          <w:rFonts w:ascii="STKaiti" w:eastAsia="STKaiti" w:hAnsi="STKaiti"/>
          <w:i w:val="0"/>
          <w:lang w:eastAsia="zh-CN"/>
        </w:rPr>
      </w:pPr>
      <w:bookmarkStart w:id="80" w:name="_Toc482176229"/>
      <w:bookmarkStart w:id="81" w:name="_Toc482982319"/>
      <w:r w:rsidRPr="00FA01FE">
        <w:rPr>
          <w:rFonts w:ascii="STKaiti" w:eastAsia="STKaiti" w:hAnsi="STKaiti" w:hint="eastAsia"/>
          <w:i w:val="0"/>
          <w:lang w:eastAsia="zh-CN"/>
        </w:rPr>
        <w:t>财务</w:t>
      </w:r>
      <w:r w:rsidR="00D46274">
        <w:rPr>
          <w:rFonts w:ascii="STKaiti" w:eastAsia="STKaiti" w:hAnsi="STKaiti" w:hint="eastAsia"/>
          <w:i w:val="0"/>
          <w:lang w:eastAsia="zh-CN"/>
        </w:rPr>
        <w:t>责任</w:t>
      </w:r>
      <w:bookmarkEnd w:id="80"/>
      <w:bookmarkEnd w:id="81"/>
    </w:p>
    <w:p w:rsidR="004302C2" w:rsidRPr="00FA01FE" w:rsidRDefault="00FA01FE" w:rsidP="00B73B0B">
      <w:pPr>
        <w:pStyle w:val="Heading3"/>
        <w:rPr>
          <w:b w:val="0"/>
          <w:i w:val="0"/>
          <w:lang w:eastAsia="zh-CN"/>
        </w:rPr>
      </w:pPr>
      <w:bookmarkStart w:id="82" w:name="_Toc482981709"/>
      <w:bookmarkStart w:id="83" w:name="_Toc482982320"/>
      <w:r w:rsidRPr="00FA01FE">
        <w:rPr>
          <w:rFonts w:hint="eastAsia"/>
          <w:b w:val="0"/>
          <w:i w:val="0"/>
          <w:lang w:eastAsia="zh-CN"/>
        </w:rPr>
        <w:t>32</w:t>
      </w:r>
      <w:r>
        <w:rPr>
          <w:rFonts w:hint="eastAsia"/>
          <w:b w:val="0"/>
          <w:i w:val="0"/>
          <w:lang w:eastAsia="zh-CN"/>
        </w:rPr>
        <w:tab/>
      </w:r>
      <w:r w:rsidRPr="00FA01FE">
        <w:rPr>
          <w:rFonts w:hint="eastAsia"/>
          <w:b w:val="0"/>
          <w:i w:val="0"/>
          <w:lang w:eastAsia="zh-CN"/>
        </w:rPr>
        <w:t>我们注意到</w:t>
      </w:r>
      <w:r>
        <w:rPr>
          <w:rFonts w:hint="eastAsia"/>
          <w:b w:val="0"/>
          <w:i w:val="0"/>
          <w:lang w:eastAsia="zh-CN"/>
        </w:rPr>
        <w:t>，如果国际劳工组织行政法庭裁定国际电联向已被认定为另一职员严重不当行为的受害者的一个职员支付赔偿金，并没有任何规定程序可使国际电联向加害人索赔此类赔偿金的全部或部分。</w:t>
      </w:r>
      <w:bookmarkEnd w:id="82"/>
      <w:bookmarkEnd w:id="83"/>
    </w:p>
    <w:p w:rsidR="004302C2" w:rsidRPr="00C42CA2" w:rsidRDefault="004C45F3" w:rsidP="00B73B0B">
      <w:pPr>
        <w:pStyle w:val="titolosugg"/>
        <w:numPr>
          <w:ilvl w:val="0"/>
          <w:numId w:val="0"/>
        </w:numPr>
        <w:spacing w:line="240" w:lineRule="auto"/>
        <w:rPr>
          <w:rFonts w:ascii="STKaiti" w:eastAsia="STKaiti" w:hAnsi="STKaiti"/>
          <w:lang w:eastAsia="zh-CN"/>
        </w:rPr>
      </w:pPr>
      <w:r w:rsidRPr="00C42CA2">
        <w:rPr>
          <w:rFonts w:ascii="STKaiti" w:eastAsia="STKaiti" w:hAnsi="STKaiti" w:hint="eastAsia"/>
          <w:lang w:eastAsia="zh-CN"/>
        </w:rPr>
        <w:t>提议1</w:t>
      </w:r>
    </w:p>
    <w:p w:rsidR="004302C2" w:rsidRDefault="00FA01FE" w:rsidP="00AD16A3">
      <w:pPr>
        <w:pStyle w:val="recesug"/>
        <w:numPr>
          <w:ilvl w:val="0"/>
          <w:numId w:val="0"/>
        </w:numPr>
        <w:spacing w:line="240" w:lineRule="auto"/>
      </w:pPr>
      <w:r w:rsidRPr="00C42CA2">
        <w:rPr>
          <w:rFonts w:asciiTheme="minorHAnsi" w:eastAsiaTheme="minorEastAsia" w:hAnsiTheme="minorHAnsi"/>
          <w:lang w:eastAsia="zh-CN"/>
        </w:rPr>
        <w:t>33</w:t>
      </w:r>
      <w:r w:rsidRPr="00FA01FE">
        <w:rPr>
          <w:rFonts w:eastAsiaTheme="minorEastAsia" w:hint="eastAsia"/>
          <w:lang w:eastAsia="zh-CN"/>
        </w:rPr>
        <w:tab/>
      </w:r>
      <w:r w:rsidRPr="00FA01FE">
        <w:rPr>
          <w:rFonts w:eastAsiaTheme="minorEastAsia" w:hint="eastAsia"/>
          <w:lang w:eastAsia="zh-CN"/>
        </w:rPr>
        <w:t>因此，</w:t>
      </w:r>
      <w:r>
        <w:rPr>
          <w:rFonts w:eastAsiaTheme="minorEastAsia" w:hint="eastAsia"/>
          <w:u w:val="single"/>
          <w:lang w:eastAsia="zh-CN"/>
        </w:rPr>
        <w:t>我们</w:t>
      </w:r>
      <w:r w:rsidR="00AD16A3">
        <w:rPr>
          <w:rFonts w:eastAsiaTheme="minorEastAsia" w:hint="eastAsia"/>
          <w:u w:val="single"/>
          <w:lang w:eastAsia="zh-CN"/>
        </w:rPr>
        <w:t>提</w:t>
      </w:r>
      <w:r>
        <w:rPr>
          <w:rFonts w:eastAsiaTheme="minorEastAsia" w:hint="eastAsia"/>
          <w:u w:val="single"/>
          <w:lang w:eastAsia="zh-CN"/>
        </w:rPr>
        <w:t>议</w:t>
      </w:r>
      <w:r w:rsidRPr="00FA01FE">
        <w:rPr>
          <w:rFonts w:eastAsiaTheme="minorEastAsia" w:hint="eastAsia"/>
          <w:lang w:eastAsia="zh-CN"/>
        </w:rPr>
        <w:t>考虑制定国际劳工组织行政法庭</w:t>
      </w:r>
      <w:r>
        <w:rPr>
          <w:rFonts w:eastAsiaTheme="minorEastAsia" w:hint="eastAsia"/>
          <w:lang w:eastAsia="zh-CN"/>
        </w:rPr>
        <w:t>可能</w:t>
      </w:r>
      <w:r w:rsidRPr="00FA01FE">
        <w:rPr>
          <w:rFonts w:eastAsiaTheme="minorEastAsia" w:hint="eastAsia"/>
          <w:lang w:eastAsia="zh-CN"/>
        </w:rPr>
        <w:t>裁定国际电联</w:t>
      </w:r>
      <w:r>
        <w:rPr>
          <w:rFonts w:eastAsiaTheme="minorEastAsia" w:hint="eastAsia"/>
          <w:lang w:eastAsia="zh-CN"/>
        </w:rPr>
        <w:t>因另一职员的</w:t>
      </w:r>
      <w:r w:rsidRPr="00FA01FE">
        <w:rPr>
          <w:rFonts w:eastAsiaTheme="minorEastAsia" w:hint="eastAsia"/>
          <w:lang w:eastAsia="zh-CN"/>
        </w:rPr>
        <w:t>严重不当行为</w:t>
      </w:r>
      <w:r>
        <w:rPr>
          <w:rFonts w:eastAsiaTheme="minorEastAsia" w:hint="eastAsia"/>
          <w:lang w:eastAsia="zh-CN"/>
        </w:rPr>
        <w:t>向某</w:t>
      </w:r>
      <w:r w:rsidRPr="00FA01FE">
        <w:rPr>
          <w:rFonts w:eastAsiaTheme="minorEastAsia" w:hint="eastAsia"/>
          <w:lang w:eastAsia="zh-CN"/>
        </w:rPr>
        <w:t>个职员支付</w:t>
      </w:r>
      <w:r w:rsidR="00D46274">
        <w:rPr>
          <w:rFonts w:eastAsiaTheme="minorEastAsia" w:hint="eastAsia"/>
          <w:lang w:eastAsia="zh-CN"/>
        </w:rPr>
        <w:t>赔偿金时索赔任意金额的程序。</w:t>
      </w:r>
    </w:p>
    <w:p w:rsidR="004302C2" w:rsidRDefault="004302C2" w:rsidP="00B73B0B">
      <w:pPr>
        <w:rPr>
          <w:lang w:eastAsia="zh-CN"/>
        </w:rPr>
      </w:pPr>
    </w:p>
    <w:p w:rsidR="004302C2" w:rsidRDefault="00D46274" w:rsidP="00B73B0B">
      <w:pPr>
        <w:pStyle w:val="titcomments"/>
        <w:spacing w:line="240" w:lineRule="auto"/>
        <w:rPr>
          <w:lang w:eastAsia="zh-CN"/>
        </w:rPr>
      </w:pPr>
      <w:r>
        <w:rPr>
          <w:rFonts w:eastAsiaTheme="minorEastAsia" w:hint="eastAsia"/>
          <w:lang w:eastAsia="zh-CN"/>
        </w:rPr>
        <w:t>秘书长的意见</w:t>
      </w:r>
    </w:p>
    <w:p w:rsidR="004302C2" w:rsidRDefault="00D46274" w:rsidP="00AD16A3">
      <w:pPr>
        <w:pStyle w:val="comments"/>
        <w:spacing w:line="240" w:lineRule="auto"/>
        <w:rPr>
          <w:lang w:eastAsia="zh-CN"/>
        </w:rPr>
      </w:pPr>
      <w:r>
        <w:rPr>
          <w:rFonts w:eastAsiaTheme="minorEastAsia" w:hint="eastAsia"/>
          <w:lang w:eastAsia="zh-CN"/>
        </w:rPr>
        <w:t>我们同意该建议。国际电联管理层将提请各层级的官员注意另一官员严重不当行为可能带来的后果，尤其是可能涉及到财务责任的后果并将在规则框架内采取适当措施。</w:t>
      </w:r>
    </w:p>
    <w:p w:rsidR="00306156" w:rsidRPr="00FC294C" w:rsidRDefault="00306156" w:rsidP="00B73B0B">
      <w:pPr>
        <w:pStyle w:val="Heading2"/>
        <w:rPr>
          <w:lang w:eastAsia="zh-CN"/>
        </w:rPr>
      </w:pPr>
      <w:bookmarkStart w:id="84" w:name="_Toc396212651"/>
      <w:bookmarkStart w:id="85" w:name="_Toc482982321"/>
      <w:r w:rsidRPr="002F1FF0">
        <w:rPr>
          <w:rFonts w:hint="eastAsia"/>
          <w:lang w:eastAsia="zh-CN"/>
        </w:rPr>
        <w:t>借款和财务负债</w:t>
      </w:r>
      <w:bookmarkEnd w:id="84"/>
      <w:bookmarkEnd w:id="85"/>
    </w:p>
    <w:p w:rsidR="00306156" w:rsidRDefault="00D46274" w:rsidP="00B73B0B">
      <w:pPr>
        <w:rPr>
          <w:lang w:eastAsia="zh-CN"/>
        </w:rPr>
      </w:pPr>
      <w:r>
        <w:rPr>
          <w:rFonts w:hint="eastAsia"/>
          <w:lang w:eastAsia="zh-CN"/>
        </w:rPr>
        <w:t>3</w:t>
      </w:r>
      <w:r w:rsidR="008C4959">
        <w:rPr>
          <w:lang w:eastAsia="zh-CN"/>
        </w:rPr>
        <w:t>4</w:t>
      </w:r>
      <w:r w:rsidR="00306156" w:rsidRPr="000407C8">
        <w:rPr>
          <w:rFonts w:hint="eastAsia"/>
          <w:lang w:eastAsia="zh-CN"/>
        </w:rPr>
        <w:tab/>
      </w:r>
      <w:r w:rsidR="00306156" w:rsidRPr="000407C8">
        <w:rPr>
          <w:rFonts w:hint="eastAsia"/>
          <w:lang w:eastAsia="zh-CN"/>
        </w:rPr>
        <w:t>国际电联为进行</w:t>
      </w:r>
      <w:r w:rsidR="00306156">
        <w:rPr>
          <w:rFonts w:hint="eastAsia"/>
          <w:lang w:eastAsia="zh-CN"/>
        </w:rPr>
        <w:t>一些</w:t>
      </w:r>
      <w:r w:rsidR="00306156" w:rsidRPr="000407C8">
        <w:rPr>
          <w:rFonts w:hint="eastAsia"/>
          <w:lang w:eastAsia="zh-CN"/>
        </w:rPr>
        <w:t>办公楼建设和翻修向</w:t>
      </w:r>
      <w:r w:rsidR="00306156" w:rsidRPr="000407C8">
        <w:rPr>
          <w:lang w:eastAsia="zh-CN"/>
        </w:rPr>
        <w:t>FIPOI</w:t>
      </w:r>
      <w:r w:rsidR="00290017">
        <w:rPr>
          <w:rFonts w:hint="eastAsia"/>
          <w:lang w:eastAsia="zh-CN"/>
        </w:rPr>
        <w:t>借用的资本金</w:t>
      </w:r>
      <w:r w:rsidR="009551E8" w:rsidRPr="000407C8">
        <w:rPr>
          <w:rFonts w:hint="eastAsia"/>
          <w:lang w:eastAsia="zh-CN"/>
        </w:rPr>
        <w:t>额</w:t>
      </w:r>
      <w:r w:rsidR="00306156" w:rsidRPr="000407C8">
        <w:rPr>
          <w:rFonts w:hint="eastAsia"/>
          <w:lang w:eastAsia="zh-CN"/>
        </w:rPr>
        <w:t>作为短期借</w:t>
      </w:r>
      <w:r w:rsidR="00306156">
        <w:rPr>
          <w:rFonts w:hint="eastAsia"/>
          <w:lang w:eastAsia="zh-CN"/>
        </w:rPr>
        <w:t>款记入</w:t>
      </w:r>
      <w:r w:rsidR="00306156" w:rsidRPr="000407C8">
        <w:rPr>
          <w:rFonts w:hint="eastAsia"/>
          <w:lang w:eastAsia="zh-CN"/>
        </w:rPr>
        <w:t>（</w:t>
      </w:r>
      <w:r w:rsidR="00306156" w:rsidRPr="000407C8">
        <w:rPr>
          <w:rFonts w:hint="eastAsia"/>
          <w:lang w:eastAsia="zh-CN"/>
        </w:rPr>
        <w:t>150</w:t>
      </w:r>
      <w:r w:rsidR="00306156" w:rsidRPr="000407C8">
        <w:rPr>
          <w:rFonts w:hint="eastAsia"/>
          <w:lang w:eastAsia="zh-CN"/>
        </w:rPr>
        <w:t>万瑞郎，</w:t>
      </w:r>
      <w:r w:rsidR="00306156">
        <w:rPr>
          <w:rFonts w:hint="eastAsia"/>
          <w:lang w:eastAsia="zh-CN"/>
        </w:rPr>
        <w:t>或</w:t>
      </w:r>
      <w:r w:rsidR="00306156" w:rsidRPr="000407C8">
        <w:rPr>
          <w:rFonts w:hint="eastAsia"/>
          <w:lang w:eastAsia="zh-CN"/>
        </w:rPr>
        <w:t>总流动负债的</w:t>
      </w:r>
      <w:r w:rsidR="00306156" w:rsidRPr="000407C8">
        <w:rPr>
          <w:lang w:eastAsia="zh-CN"/>
        </w:rPr>
        <w:t>1.0%</w:t>
      </w:r>
      <w:r w:rsidR="00306156" w:rsidRPr="000407C8">
        <w:rPr>
          <w:rFonts w:hint="eastAsia"/>
          <w:lang w:eastAsia="zh-CN"/>
        </w:rPr>
        <w:t>，这一金额与国际电联</w:t>
      </w:r>
      <w:r w:rsidR="00306156">
        <w:rPr>
          <w:rFonts w:hint="eastAsia"/>
          <w:lang w:eastAsia="zh-CN"/>
        </w:rPr>
        <w:t>201</w:t>
      </w:r>
      <w:r w:rsidR="000A17A6">
        <w:rPr>
          <w:rFonts w:hint="eastAsia"/>
          <w:lang w:eastAsia="zh-CN"/>
        </w:rPr>
        <w:t>6</w:t>
      </w:r>
      <w:r w:rsidR="00306156">
        <w:rPr>
          <w:rFonts w:hint="eastAsia"/>
          <w:lang w:eastAsia="zh-CN"/>
        </w:rPr>
        <w:t>年</w:t>
      </w:r>
      <w:r w:rsidR="00306156" w:rsidRPr="000407C8">
        <w:rPr>
          <w:rFonts w:hint="eastAsia"/>
          <w:lang w:eastAsia="zh-CN"/>
        </w:rPr>
        <w:t>向</w:t>
      </w:r>
      <w:r w:rsidR="00306156" w:rsidRPr="000407C8">
        <w:rPr>
          <w:lang w:eastAsia="zh-CN"/>
        </w:rPr>
        <w:t>FIPOI</w:t>
      </w:r>
      <w:r w:rsidR="00306156" w:rsidRPr="000407C8">
        <w:rPr>
          <w:rFonts w:hint="eastAsia"/>
          <w:lang w:eastAsia="zh-CN"/>
        </w:rPr>
        <w:t>进行的分期还款</w:t>
      </w:r>
      <w:r w:rsidR="00306156">
        <w:rPr>
          <w:rFonts w:hint="eastAsia"/>
          <w:lang w:eastAsia="zh-CN"/>
        </w:rPr>
        <w:t>金额</w:t>
      </w:r>
      <w:r w:rsidR="00306156" w:rsidRPr="000407C8">
        <w:rPr>
          <w:rFonts w:hint="eastAsia"/>
          <w:lang w:eastAsia="zh-CN"/>
        </w:rPr>
        <w:t>相等）</w:t>
      </w:r>
      <w:r w:rsidR="00306156">
        <w:rPr>
          <w:rFonts w:hint="eastAsia"/>
          <w:lang w:eastAsia="zh-CN"/>
        </w:rPr>
        <w:t>和</w:t>
      </w:r>
      <w:r w:rsidR="00306156" w:rsidRPr="000407C8">
        <w:rPr>
          <w:rFonts w:hint="eastAsia"/>
          <w:lang w:eastAsia="zh-CN"/>
        </w:rPr>
        <w:t>长期借款</w:t>
      </w:r>
      <w:r w:rsidR="00306156">
        <w:rPr>
          <w:rFonts w:hint="eastAsia"/>
          <w:lang w:eastAsia="zh-CN"/>
        </w:rPr>
        <w:t>记入</w:t>
      </w:r>
      <w:r w:rsidR="00306156" w:rsidRPr="000407C8">
        <w:rPr>
          <w:rFonts w:hint="eastAsia"/>
          <w:lang w:eastAsia="zh-CN"/>
        </w:rPr>
        <w:t>（</w:t>
      </w:r>
      <w:r w:rsidR="00306156" w:rsidRPr="000407C8">
        <w:rPr>
          <w:rFonts w:hint="eastAsia"/>
          <w:lang w:eastAsia="zh-CN"/>
        </w:rPr>
        <w:t>4</w:t>
      </w:r>
      <w:r w:rsidR="00306156">
        <w:rPr>
          <w:rFonts w:hint="eastAsia"/>
          <w:lang w:eastAsia="zh-CN"/>
        </w:rPr>
        <w:t xml:space="preserve"> </w:t>
      </w:r>
      <w:r w:rsidR="000A17A6">
        <w:rPr>
          <w:rFonts w:hint="eastAsia"/>
          <w:lang w:eastAsia="zh-CN"/>
        </w:rPr>
        <w:t>23</w:t>
      </w:r>
      <w:r w:rsidR="00290017">
        <w:rPr>
          <w:lang w:eastAsia="zh-CN"/>
        </w:rPr>
        <w:t>0</w:t>
      </w:r>
      <w:r w:rsidR="00306156" w:rsidRPr="000407C8">
        <w:rPr>
          <w:rFonts w:hint="eastAsia"/>
          <w:lang w:eastAsia="zh-CN"/>
        </w:rPr>
        <w:t>万瑞郎，</w:t>
      </w:r>
      <w:r w:rsidR="00306156">
        <w:rPr>
          <w:rFonts w:hint="eastAsia"/>
          <w:lang w:eastAsia="zh-CN"/>
        </w:rPr>
        <w:t>或</w:t>
      </w:r>
      <w:r w:rsidR="00306156" w:rsidRPr="000407C8">
        <w:rPr>
          <w:rFonts w:hint="eastAsia"/>
          <w:lang w:eastAsia="zh-CN"/>
        </w:rPr>
        <w:t>总非流动负债的</w:t>
      </w:r>
      <w:r w:rsidR="000A17A6">
        <w:rPr>
          <w:rFonts w:hint="eastAsia"/>
          <w:lang w:eastAsia="zh-CN"/>
        </w:rPr>
        <w:t>6</w:t>
      </w:r>
      <w:r w:rsidR="00306156">
        <w:rPr>
          <w:lang w:eastAsia="zh-CN"/>
        </w:rPr>
        <w:t>.</w:t>
      </w:r>
      <w:r w:rsidR="000A17A6">
        <w:rPr>
          <w:rFonts w:hint="eastAsia"/>
          <w:lang w:eastAsia="zh-CN"/>
        </w:rPr>
        <w:t>6</w:t>
      </w:r>
      <w:r w:rsidR="00306156" w:rsidRPr="000407C8">
        <w:rPr>
          <w:lang w:eastAsia="zh-CN"/>
        </w:rPr>
        <w:t>%</w:t>
      </w:r>
      <w:r w:rsidR="00306156" w:rsidRPr="000407C8">
        <w:rPr>
          <w:rFonts w:hint="eastAsia"/>
          <w:lang w:eastAsia="zh-CN"/>
        </w:rPr>
        <w:t>）。财务工作报告说明</w:t>
      </w:r>
      <w:r w:rsidR="00306156">
        <w:rPr>
          <w:rFonts w:hint="eastAsia"/>
          <w:lang w:eastAsia="zh-CN"/>
        </w:rPr>
        <w:t>1</w:t>
      </w:r>
      <w:r w:rsidR="000A17A6">
        <w:rPr>
          <w:rFonts w:hint="eastAsia"/>
          <w:lang w:eastAsia="zh-CN"/>
        </w:rPr>
        <w:t>4</w:t>
      </w:r>
      <w:r w:rsidR="00306156">
        <w:rPr>
          <w:rFonts w:hint="eastAsia"/>
          <w:lang w:eastAsia="zh-CN"/>
        </w:rPr>
        <w:t>中详细阐明的金</w:t>
      </w:r>
      <w:r w:rsidR="00306156" w:rsidRPr="000407C8">
        <w:rPr>
          <w:rFonts w:hint="eastAsia"/>
          <w:lang w:eastAsia="zh-CN"/>
        </w:rPr>
        <w:t>额</w:t>
      </w:r>
      <w:r w:rsidR="00306156">
        <w:rPr>
          <w:rFonts w:hint="eastAsia"/>
          <w:lang w:eastAsia="zh-CN"/>
        </w:rPr>
        <w:t>亦</w:t>
      </w:r>
      <w:r w:rsidR="00306156" w:rsidRPr="000407C8">
        <w:rPr>
          <w:rFonts w:hint="eastAsia"/>
          <w:lang w:eastAsia="zh-CN"/>
        </w:rPr>
        <w:t>得到</w:t>
      </w:r>
      <w:r w:rsidR="00306156">
        <w:rPr>
          <w:rFonts w:hint="eastAsia"/>
          <w:lang w:eastAsia="zh-CN"/>
        </w:rPr>
        <w:t>201</w:t>
      </w:r>
      <w:r w:rsidR="000A17A6">
        <w:rPr>
          <w:rFonts w:hint="eastAsia"/>
          <w:lang w:eastAsia="zh-CN"/>
        </w:rPr>
        <w:t>6</w:t>
      </w:r>
      <w:r w:rsidR="00306156">
        <w:rPr>
          <w:rFonts w:hint="eastAsia"/>
          <w:lang w:eastAsia="zh-CN"/>
        </w:rPr>
        <w:t>年</w:t>
      </w:r>
      <w:r w:rsidR="00290017">
        <w:rPr>
          <w:lang w:eastAsia="zh-CN"/>
        </w:rPr>
        <w:t>12</w:t>
      </w:r>
      <w:r w:rsidR="00306156">
        <w:rPr>
          <w:rFonts w:hint="eastAsia"/>
          <w:lang w:eastAsia="zh-CN"/>
        </w:rPr>
        <w:t>月</w:t>
      </w:r>
      <w:r w:rsidR="00290017">
        <w:rPr>
          <w:lang w:eastAsia="zh-CN"/>
        </w:rPr>
        <w:t>1</w:t>
      </w:r>
      <w:r w:rsidR="000A17A6">
        <w:rPr>
          <w:rFonts w:hint="eastAsia"/>
          <w:lang w:eastAsia="zh-CN"/>
        </w:rPr>
        <w:t>6</w:t>
      </w:r>
      <w:r w:rsidR="00306156">
        <w:rPr>
          <w:rFonts w:hint="eastAsia"/>
          <w:lang w:eastAsia="zh-CN"/>
        </w:rPr>
        <w:t>日</w:t>
      </w:r>
      <w:r w:rsidR="00306156" w:rsidRPr="000407C8">
        <w:rPr>
          <w:lang w:eastAsia="zh-CN"/>
        </w:rPr>
        <w:t>FIPOI</w:t>
      </w:r>
      <w:r w:rsidR="00306156" w:rsidRPr="000407C8">
        <w:rPr>
          <w:rFonts w:hint="eastAsia"/>
          <w:lang w:eastAsia="zh-CN"/>
        </w:rPr>
        <w:t>报表的确认。</w:t>
      </w:r>
    </w:p>
    <w:p w:rsidR="00306156" w:rsidRPr="00B44074" w:rsidRDefault="00306156" w:rsidP="00B73B0B">
      <w:pPr>
        <w:pStyle w:val="Heading2"/>
        <w:rPr>
          <w:lang w:eastAsia="zh-CN"/>
        </w:rPr>
      </w:pPr>
      <w:bookmarkStart w:id="86" w:name="_Toc392672706"/>
      <w:bookmarkStart w:id="87" w:name="_Toc482982322"/>
      <w:r>
        <w:rPr>
          <w:rFonts w:hint="eastAsia"/>
          <w:lang w:eastAsia="zh-CN"/>
        </w:rPr>
        <w:t>其它流动负债</w:t>
      </w:r>
      <w:bookmarkEnd w:id="86"/>
      <w:bookmarkEnd w:id="87"/>
    </w:p>
    <w:p w:rsidR="00306156" w:rsidRPr="00406CA6" w:rsidRDefault="00FC0411" w:rsidP="00B73B0B">
      <w:pPr>
        <w:rPr>
          <w:lang w:eastAsia="zh-CN"/>
        </w:rPr>
      </w:pPr>
      <w:r>
        <w:rPr>
          <w:rFonts w:hint="eastAsia"/>
          <w:lang w:eastAsia="zh-CN"/>
        </w:rPr>
        <w:t>3</w:t>
      </w:r>
      <w:r w:rsidR="008C4959">
        <w:rPr>
          <w:lang w:eastAsia="zh-CN"/>
        </w:rPr>
        <w:t>5</w:t>
      </w:r>
      <w:r w:rsidR="00306156" w:rsidRPr="00406CA6">
        <w:rPr>
          <w:lang w:eastAsia="zh-CN"/>
        </w:rPr>
        <w:tab/>
      </w:r>
      <w:r w:rsidR="00306156">
        <w:rPr>
          <w:lang w:eastAsia="zh-CN"/>
        </w:rPr>
        <w:t>201</w:t>
      </w:r>
      <w:r>
        <w:rPr>
          <w:rFonts w:hint="eastAsia"/>
          <w:lang w:eastAsia="zh-CN"/>
        </w:rPr>
        <w:t>6</w:t>
      </w:r>
      <w:r w:rsidR="00306156">
        <w:rPr>
          <w:rFonts w:hint="eastAsia"/>
          <w:lang w:eastAsia="zh-CN"/>
        </w:rPr>
        <w:t>年，在“职员福利”和“其它债务”分标题下的金额分别达到</w:t>
      </w:r>
      <w:r>
        <w:rPr>
          <w:rFonts w:hint="eastAsia"/>
          <w:lang w:eastAsia="zh-CN"/>
        </w:rPr>
        <w:t>11</w:t>
      </w:r>
      <w:r w:rsidR="00306156">
        <w:rPr>
          <w:rFonts w:hint="eastAsia"/>
          <w:lang w:eastAsia="zh-CN"/>
        </w:rPr>
        <w:t>0</w:t>
      </w:r>
      <w:r w:rsidR="00306156">
        <w:rPr>
          <w:rFonts w:hint="eastAsia"/>
          <w:lang w:eastAsia="zh-CN"/>
        </w:rPr>
        <w:t>万瑞郎（</w:t>
      </w:r>
      <w:r w:rsidR="00306156">
        <w:rPr>
          <w:rFonts w:hint="eastAsia"/>
          <w:lang w:eastAsia="zh-CN"/>
        </w:rPr>
        <w:t>201</w:t>
      </w:r>
      <w:r>
        <w:rPr>
          <w:rFonts w:hint="eastAsia"/>
          <w:lang w:eastAsia="zh-CN"/>
        </w:rPr>
        <w:t>5</w:t>
      </w:r>
      <w:r w:rsidR="00306156">
        <w:rPr>
          <w:rFonts w:hint="eastAsia"/>
          <w:lang w:eastAsia="zh-CN"/>
        </w:rPr>
        <w:t>年</w:t>
      </w:r>
      <w:r>
        <w:rPr>
          <w:rFonts w:hint="eastAsia"/>
          <w:lang w:eastAsia="zh-CN"/>
        </w:rPr>
        <w:t>为</w:t>
      </w:r>
      <w:r>
        <w:rPr>
          <w:rFonts w:hint="eastAsia"/>
          <w:lang w:eastAsia="zh-CN"/>
        </w:rPr>
        <w:t>50</w:t>
      </w:r>
      <w:r>
        <w:rPr>
          <w:rFonts w:hint="eastAsia"/>
          <w:lang w:eastAsia="zh-CN"/>
        </w:rPr>
        <w:t>万瑞郎</w:t>
      </w:r>
      <w:r w:rsidR="00306156">
        <w:rPr>
          <w:rFonts w:hint="eastAsia"/>
          <w:lang w:eastAsia="zh-CN"/>
        </w:rPr>
        <w:t>）和</w:t>
      </w:r>
      <w:r w:rsidR="00290017">
        <w:rPr>
          <w:lang w:eastAsia="zh-CN"/>
        </w:rPr>
        <w:t>5</w:t>
      </w:r>
      <w:r>
        <w:rPr>
          <w:rFonts w:hint="eastAsia"/>
          <w:lang w:eastAsia="zh-CN"/>
        </w:rPr>
        <w:t>1</w:t>
      </w:r>
      <w:r w:rsidR="00306156">
        <w:rPr>
          <w:lang w:eastAsia="zh-CN"/>
        </w:rPr>
        <w:t>0</w:t>
      </w:r>
      <w:r w:rsidR="00306156">
        <w:rPr>
          <w:rFonts w:hint="eastAsia"/>
          <w:lang w:eastAsia="zh-CN"/>
        </w:rPr>
        <w:t>万瑞郎（</w:t>
      </w:r>
      <w:r w:rsidR="00290017">
        <w:rPr>
          <w:rFonts w:hint="eastAsia"/>
          <w:lang w:eastAsia="zh-CN"/>
        </w:rPr>
        <w:t>与</w:t>
      </w:r>
      <w:r w:rsidR="00306156">
        <w:rPr>
          <w:rFonts w:hint="eastAsia"/>
          <w:lang w:eastAsia="zh-CN"/>
        </w:rPr>
        <w:t>201</w:t>
      </w:r>
      <w:r>
        <w:rPr>
          <w:rFonts w:hint="eastAsia"/>
          <w:lang w:eastAsia="zh-CN"/>
        </w:rPr>
        <w:t>5</w:t>
      </w:r>
      <w:r w:rsidR="00306156">
        <w:rPr>
          <w:rFonts w:hint="eastAsia"/>
          <w:lang w:eastAsia="zh-CN"/>
        </w:rPr>
        <w:t>年为</w:t>
      </w:r>
      <w:r>
        <w:rPr>
          <w:rFonts w:hint="eastAsia"/>
          <w:lang w:eastAsia="zh-CN"/>
        </w:rPr>
        <w:t>5</w:t>
      </w:r>
      <w:r w:rsidR="00290017">
        <w:rPr>
          <w:lang w:eastAsia="zh-CN"/>
        </w:rPr>
        <w:t>30</w:t>
      </w:r>
      <w:r w:rsidR="00306156">
        <w:rPr>
          <w:rFonts w:hint="eastAsia"/>
          <w:lang w:eastAsia="zh-CN"/>
        </w:rPr>
        <w:t>万瑞郎）。详情和细分情况分别见财务工作报告的说明</w:t>
      </w:r>
      <w:r w:rsidR="00306156">
        <w:rPr>
          <w:rFonts w:hint="eastAsia"/>
          <w:lang w:eastAsia="zh-CN"/>
        </w:rPr>
        <w:t>1</w:t>
      </w:r>
      <w:r>
        <w:rPr>
          <w:rFonts w:hint="eastAsia"/>
          <w:lang w:eastAsia="zh-CN"/>
        </w:rPr>
        <w:t>6</w:t>
      </w:r>
      <w:r w:rsidR="00306156">
        <w:rPr>
          <w:lang w:eastAsia="zh-CN"/>
        </w:rPr>
        <w:t>.1</w:t>
      </w:r>
      <w:r w:rsidR="00306156">
        <w:rPr>
          <w:rFonts w:hint="eastAsia"/>
          <w:lang w:eastAsia="zh-CN"/>
        </w:rPr>
        <w:t>和</w:t>
      </w:r>
      <w:r w:rsidR="00306156">
        <w:rPr>
          <w:rFonts w:hint="eastAsia"/>
          <w:lang w:eastAsia="zh-CN"/>
        </w:rPr>
        <w:t>1</w:t>
      </w:r>
      <w:r w:rsidR="00306156">
        <w:rPr>
          <w:lang w:eastAsia="zh-CN"/>
        </w:rPr>
        <w:t>9</w:t>
      </w:r>
      <w:r w:rsidR="00306156">
        <w:rPr>
          <w:rFonts w:hint="eastAsia"/>
          <w:lang w:eastAsia="zh-CN"/>
        </w:rPr>
        <w:t>。</w:t>
      </w:r>
    </w:p>
    <w:p w:rsidR="00306156" w:rsidRPr="00406CA6" w:rsidRDefault="00FC0411" w:rsidP="00B73B0B">
      <w:pPr>
        <w:rPr>
          <w:lang w:eastAsia="zh-CN"/>
        </w:rPr>
      </w:pPr>
      <w:r>
        <w:rPr>
          <w:rFonts w:hint="eastAsia"/>
          <w:lang w:eastAsia="zh-CN"/>
        </w:rPr>
        <w:t>3</w:t>
      </w:r>
      <w:r w:rsidR="008C4959">
        <w:rPr>
          <w:lang w:eastAsia="zh-CN"/>
        </w:rPr>
        <w:t>6</w:t>
      </w:r>
      <w:r w:rsidR="00306156" w:rsidRPr="00406CA6">
        <w:rPr>
          <w:lang w:eastAsia="zh-CN"/>
        </w:rPr>
        <w:tab/>
      </w:r>
      <w:r w:rsidR="00306156">
        <w:rPr>
          <w:rFonts w:hint="eastAsia"/>
          <w:lang w:eastAsia="zh-CN"/>
        </w:rPr>
        <w:t>特别指出的是，记在“流动负债”之下的短期职员福利涉及加班准备金（</w:t>
      </w:r>
      <w:r w:rsidR="00254248">
        <w:rPr>
          <w:rFonts w:hint="eastAsia"/>
          <w:lang w:eastAsia="zh-CN"/>
        </w:rPr>
        <w:t>6</w:t>
      </w:r>
      <w:r w:rsidR="00290017">
        <w:rPr>
          <w:rFonts w:hint="eastAsia"/>
          <w:lang w:eastAsia="zh-CN"/>
        </w:rPr>
        <w:t>万</w:t>
      </w:r>
      <w:r w:rsidR="00290017">
        <w:rPr>
          <w:lang w:eastAsia="zh-CN"/>
        </w:rPr>
        <w:t>瑞郎，</w:t>
      </w:r>
      <w:r w:rsidR="00306156">
        <w:rPr>
          <w:rFonts w:hint="eastAsia"/>
          <w:lang w:eastAsia="zh-CN"/>
        </w:rPr>
        <w:t>201</w:t>
      </w:r>
      <w:r w:rsidR="00254248">
        <w:rPr>
          <w:rFonts w:hint="eastAsia"/>
          <w:lang w:eastAsia="zh-CN"/>
        </w:rPr>
        <w:t>5</w:t>
      </w:r>
      <w:r w:rsidR="00306156">
        <w:rPr>
          <w:rFonts w:hint="eastAsia"/>
          <w:lang w:eastAsia="zh-CN"/>
        </w:rPr>
        <w:t>年为</w:t>
      </w:r>
      <w:r w:rsidR="00254248">
        <w:rPr>
          <w:rFonts w:hint="eastAsia"/>
          <w:lang w:eastAsia="zh-CN"/>
        </w:rPr>
        <w:t>8</w:t>
      </w:r>
      <w:r w:rsidR="00306156">
        <w:rPr>
          <w:rFonts w:hint="eastAsia"/>
          <w:lang w:eastAsia="zh-CN"/>
        </w:rPr>
        <w:t>万瑞郎）和积存年假准备金（</w:t>
      </w:r>
      <w:r w:rsidR="00254248">
        <w:rPr>
          <w:rFonts w:hint="eastAsia"/>
          <w:lang w:eastAsia="zh-CN"/>
        </w:rPr>
        <w:t>10</w:t>
      </w:r>
      <w:r w:rsidR="00290017">
        <w:rPr>
          <w:rFonts w:hint="eastAsia"/>
          <w:lang w:eastAsia="zh-CN"/>
        </w:rPr>
        <w:t>0</w:t>
      </w:r>
      <w:r w:rsidR="00290017">
        <w:rPr>
          <w:rFonts w:hint="eastAsia"/>
          <w:lang w:eastAsia="zh-CN"/>
        </w:rPr>
        <w:t>万瑞郎</w:t>
      </w:r>
      <w:r w:rsidR="00254248">
        <w:rPr>
          <w:rFonts w:hint="eastAsia"/>
          <w:lang w:eastAsia="zh-CN"/>
        </w:rPr>
        <w:t>，</w:t>
      </w:r>
      <w:r w:rsidR="00254248">
        <w:rPr>
          <w:rFonts w:hint="eastAsia"/>
          <w:lang w:eastAsia="zh-CN"/>
        </w:rPr>
        <w:t>2015</w:t>
      </w:r>
      <w:r w:rsidR="00254248">
        <w:rPr>
          <w:rFonts w:hint="eastAsia"/>
          <w:lang w:eastAsia="zh-CN"/>
        </w:rPr>
        <w:t>年为</w:t>
      </w:r>
      <w:r w:rsidR="00254248">
        <w:rPr>
          <w:rFonts w:hint="eastAsia"/>
          <w:lang w:eastAsia="zh-CN"/>
        </w:rPr>
        <w:t>40</w:t>
      </w:r>
      <w:r w:rsidR="00254248">
        <w:rPr>
          <w:rFonts w:hint="eastAsia"/>
          <w:lang w:eastAsia="zh-CN"/>
        </w:rPr>
        <w:t>万瑞郎</w:t>
      </w:r>
      <w:r w:rsidR="00306156">
        <w:rPr>
          <w:rFonts w:hint="eastAsia"/>
          <w:lang w:eastAsia="zh-CN"/>
        </w:rPr>
        <w:t>）。我们在检查中并未发现任何重大问题</w:t>
      </w:r>
      <w:r w:rsidR="00290017">
        <w:rPr>
          <w:rFonts w:hint="eastAsia"/>
          <w:lang w:eastAsia="zh-CN"/>
        </w:rPr>
        <w:t>，</w:t>
      </w:r>
      <w:r w:rsidR="00290017">
        <w:rPr>
          <w:lang w:eastAsia="zh-CN"/>
        </w:rPr>
        <w:t>因此</w:t>
      </w:r>
      <w:r w:rsidR="00306156">
        <w:rPr>
          <w:rFonts w:hint="eastAsia"/>
          <w:lang w:eastAsia="zh-CN"/>
        </w:rPr>
        <w:t>准备金金额基本准确。</w:t>
      </w:r>
    </w:p>
    <w:p w:rsidR="00306156" w:rsidRPr="00FC294C" w:rsidRDefault="00306156" w:rsidP="00B73B0B">
      <w:pPr>
        <w:pStyle w:val="Heading2"/>
        <w:rPr>
          <w:lang w:eastAsia="zh-CN"/>
        </w:rPr>
      </w:pPr>
      <w:bookmarkStart w:id="88" w:name="_Toc358298744"/>
      <w:bookmarkStart w:id="89" w:name="_Toc396212652"/>
      <w:bookmarkStart w:id="90" w:name="_Toc482982323"/>
      <w:r w:rsidRPr="002F1FF0">
        <w:rPr>
          <w:rFonts w:hint="eastAsia"/>
          <w:lang w:eastAsia="zh-CN"/>
        </w:rPr>
        <w:t>非流动负债</w:t>
      </w:r>
      <w:bookmarkEnd w:id="88"/>
      <w:bookmarkEnd w:id="89"/>
      <w:bookmarkEnd w:id="90"/>
    </w:p>
    <w:p w:rsidR="00306156" w:rsidRDefault="002D307B" w:rsidP="00B73B0B">
      <w:pPr>
        <w:rPr>
          <w:lang w:eastAsia="zh-CN"/>
        </w:rPr>
      </w:pPr>
      <w:r>
        <w:rPr>
          <w:rFonts w:hint="eastAsia"/>
          <w:lang w:eastAsia="zh-CN"/>
        </w:rPr>
        <w:t>3</w:t>
      </w:r>
      <w:r w:rsidR="008C4959">
        <w:rPr>
          <w:lang w:eastAsia="zh-CN"/>
        </w:rPr>
        <w:t>7</w:t>
      </w:r>
      <w:r w:rsidR="00306156" w:rsidRPr="000407C8">
        <w:rPr>
          <w:rFonts w:hint="eastAsia"/>
          <w:lang w:eastAsia="zh-CN"/>
        </w:rPr>
        <w:tab/>
      </w:r>
      <w:r w:rsidR="00306156" w:rsidRPr="000407C8">
        <w:rPr>
          <w:rFonts w:hint="eastAsia"/>
          <w:lang w:eastAsia="zh-CN"/>
        </w:rPr>
        <w:t>非流动负债总额在</w:t>
      </w:r>
      <w:r w:rsidR="00306156">
        <w:rPr>
          <w:rFonts w:hint="eastAsia"/>
          <w:lang w:eastAsia="zh-CN"/>
        </w:rPr>
        <w:t>201</w:t>
      </w:r>
      <w:r>
        <w:rPr>
          <w:rFonts w:hint="eastAsia"/>
          <w:lang w:eastAsia="zh-CN"/>
        </w:rPr>
        <w:t>6</w:t>
      </w:r>
      <w:r w:rsidR="00306156" w:rsidRPr="000407C8">
        <w:rPr>
          <w:rFonts w:hint="eastAsia"/>
          <w:lang w:eastAsia="zh-CN"/>
        </w:rPr>
        <w:t>年为</w:t>
      </w:r>
      <w:r>
        <w:rPr>
          <w:rFonts w:hint="eastAsia"/>
          <w:lang w:eastAsia="zh-CN"/>
        </w:rPr>
        <w:t>6</w:t>
      </w:r>
      <w:r w:rsidR="00290017">
        <w:rPr>
          <w:lang w:eastAsia="zh-CN"/>
        </w:rPr>
        <w:t>.4</w:t>
      </w:r>
      <w:r>
        <w:rPr>
          <w:rFonts w:hint="eastAsia"/>
          <w:lang w:eastAsia="zh-CN"/>
        </w:rPr>
        <w:t>48</w:t>
      </w:r>
      <w:r w:rsidR="00306156" w:rsidRPr="000407C8">
        <w:rPr>
          <w:rFonts w:hint="eastAsia"/>
          <w:lang w:eastAsia="zh-CN"/>
        </w:rPr>
        <w:t>亿瑞郎，比</w:t>
      </w:r>
      <w:r w:rsidR="00306156">
        <w:rPr>
          <w:rFonts w:hint="eastAsia"/>
          <w:lang w:eastAsia="zh-CN"/>
        </w:rPr>
        <w:t>201</w:t>
      </w:r>
      <w:r>
        <w:rPr>
          <w:rFonts w:hint="eastAsia"/>
          <w:lang w:eastAsia="zh-CN"/>
        </w:rPr>
        <w:t>5</w:t>
      </w:r>
      <w:r w:rsidR="00306156" w:rsidRPr="000407C8">
        <w:rPr>
          <w:rFonts w:hint="eastAsia"/>
          <w:lang w:eastAsia="zh-CN"/>
        </w:rPr>
        <w:t>年（</w:t>
      </w:r>
      <w:r>
        <w:rPr>
          <w:rFonts w:hint="eastAsia"/>
          <w:lang w:eastAsia="zh-CN"/>
        </w:rPr>
        <w:t>5</w:t>
      </w:r>
      <w:r w:rsidR="00290017">
        <w:rPr>
          <w:lang w:eastAsia="zh-CN"/>
        </w:rPr>
        <w:t>.</w:t>
      </w:r>
      <w:r>
        <w:rPr>
          <w:rFonts w:hint="eastAsia"/>
          <w:lang w:eastAsia="zh-CN"/>
        </w:rPr>
        <w:t>704</w:t>
      </w:r>
      <w:r w:rsidR="00306156">
        <w:rPr>
          <w:rFonts w:hint="eastAsia"/>
          <w:lang w:eastAsia="zh-CN"/>
        </w:rPr>
        <w:t>亿瑞郎）</w:t>
      </w:r>
      <w:r>
        <w:rPr>
          <w:rFonts w:hint="eastAsia"/>
          <w:lang w:eastAsia="zh-CN"/>
        </w:rPr>
        <w:t>增加</w:t>
      </w:r>
      <w:r w:rsidR="00306156" w:rsidRPr="000407C8">
        <w:rPr>
          <w:rFonts w:hint="eastAsia"/>
          <w:lang w:eastAsia="zh-CN"/>
        </w:rPr>
        <w:t>了</w:t>
      </w:r>
      <w:r>
        <w:rPr>
          <w:rFonts w:hint="eastAsia"/>
          <w:lang w:eastAsia="zh-CN"/>
        </w:rPr>
        <w:t>7</w:t>
      </w:r>
      <w:r w:rsidR="00290017">
        <w:rPr>
          <w:lang w:eastAsia="zh-CN"/>
        </w:rPr>
        <w:t xml:space="preserve"> </w:t>
      </w:r>
      <w:r>
        <w:rPr>
          <w:rFonts w:hint="eastAsia"/>
          <w:lang w:eastAsia="zh-CN"/>
        </w:rPr>
        <w:t>44</w:t>
      </w:r>
      <w:r w:rsidR="00290017">
        <w:rPr>
          <w:lang w:eastAsia="zh-CN"/>
        </w:rPr>
        <w:t>0</w:t>
      </w:r>
      <w:r w:rsidR="00290017">
        <w:rPr>
          <w:rFonts w:hint="eastAsia"/>
          <w:lang w:eastAsia="zh-CN"/>
        </w:rPr>
        <w:t>万</w:t>
      </w:r>
      <w:r w:rsidR="00306156" w:rsidRPr="000407C8">
        <w:rPr>
          <w:rFonts w:hint="eastAsia"/>
          <w:lang w:eastAsia="zh-CN"/>
        </w:rPr>
        <w:t>瑞郎（</w:t>
      </w:r>
      <w:r>
        <w:rPr>
          <w:rFonts w:hint="eastAsia"/>
          <w:lang w:eastAsia="zh-CN"/>
        </w:rPr>
        <w:t>+13</w:t>
      </w:r>
      <w:r w:rsidR="00306156" w:rsidRPr="000407C8">
        <w:rPr>
          <w:lang w:eastAsia="zh-CN"/>
        </w:rPr>
        <w:t>%</w:t>
      </w:r>
      <w:r w:rsidR="00306156" w:rsidRPr="000407C8">
        <w:rPr>
          <w:rFonts w:hint="eastAsia"/>
          <w:lang w:eastAsia="zh-CN"/>
        </w:rPr>
        <w:t>）。</w:t>
      </w:r>
      <w:r w:rsidR="009319D3">
        <w:rPr>
          <w:rFonts w:hint="eastAsia"/>
          <w:lang w:eastAsia="zh-CN"/>
        </w:rPr>
        <w:t>增加</w:t>
      </w:r>
      <w:r w:rsidR="00306156">
        <w:rPr>
          <w:rFonts w:hint="eastAsia"/>
          <w:lang w:eastAsia="zh-CN"/>
        </w:rPr>
        <w:t>的</w:t>
      </w:r>
      <w:r w:rsidR="00306156" w:rsidRPr="000407C8">
        <w:rPr>
          <w:rFonts w:hint="eastAsia"/>
          <w:lang w:eastAsia="zh-CN"/>
        </w:rPr>
        <w:t>总体原因是</w:t>
      </w:r>
      <w:r w:rsidR="00306156">
        <w:rPr>
          <w:rFonts w:hint="eastAsia"/>
          <w:lang w:eastAsia="zh-CN"/>
        </w:rPr>
        <w:t>职员</w:t>
      </w:r>
      <w:r w:rsidR="00306156" w:rsidRPr="000407C8">
        <w:rPr>
          <w:rFonts w:hint="eastAsia"/>
          <w:lang w:eastAsia="zh-CN"/>
        </w:rPr>
        <w:t>福利</w:t>
      </w:r>
      <w:r w:rsidR="00306156">
        <w:rPr>
          <w:rFonts w:hint="eastAsia"/>
          <w:lang w:eastAsia="zh-CN"/>
        </w:rPr>
        <w:t>的</w:t>
      </w:r>
      <w:r w:rsidR="009319D3">
        <w:rPr>
          <w:rFonts w:hint="eastAsia"/>
          <w:lang w:eastAsia="zh-CN"/>
        </w:rPr>
        <w:t>增加</w:t>
      </w:r>
      <w:r w:rsidR="00306156" w:rsidRPr="000407C8">
        <w:rPr>
          <w:rFonts w:hint="eastAsia"/>
          <w:lang w:eastAsia="zh-CN"/>
        </w:rPr>
        <w:t>（</w:t>
      </w:r>
      <w:r w:rsidR="000512D5">
        <w:rPr>
          <w:rFonts w:hint="eastAsia"/>
          <w:lang w:eastAsia="zh-CN"/>
        </w:rPr>
        <w:t>与</w:t>
      </w:r>
      <w:r w:rsidR="000512D5">
        <w:rPr>
          <w:rFonts w:hint="eastAsia"/>
          <w:lang w:eastAsia="zh-CN"/>
        </w:rPr>
        <w:t>201</w:t>
      </w:r>
      <w:r w:rsidR="009319D3">
        <w:rPr>
          <w:rFonts w:hint="eastAsia"/>
          <w:lang w:eastAsia="zh-CN"/>
        </w:rPr>
        <w:t>5</w:t>
      </w:r>
      <w:r w:rsidR="000512D5">
        <w:rPr>
          <w:rFonts w:hint="eastAsia"/>
          <w:lang w:eastAsia="zh-CN"/>
        </w:rPr>
        <w:t>年相比</w:t>
      </w:r>
      <w:r w:rsidR="000512D5">
        <w:rPr>
          <w:lang w:eastAsia="zh-CN"/>
        </w:rPr>
        <w:t>，</w:t>
      </w:r>
      <w:r w:rsidR="009319D3">
        <w:rPr>
          <w:rFonts w:hint="eastAsia"/>
          <w:lang w:eastAsia="zh-CN"/>
        </w:rPr>
        <w:t>+8</w:t>
      </w:r>
      <w:r w:rsidR="00290017">
        <w:rPr>
          <w:lang w:eastAsia="zh-CN"/>
        </w:rPr>
        <w:t xml:space="preserve"> 0</w:t>
      </w:r>
      <w:r w:rsidR="009319D3">
        <w:rPr>
          <w:rFonts w:hint="eastAsia"/>
          <w:lang w:eastAsia="zh-CN"/>
        </w:rPr>
        <w:t>10</w:t>
      </w:r>
      <w:r w:rsidR="00290017">
        <w:rPr>
          <w:rFonts w:hint="eastAsia"/>
          <w:lang w:eastAsia="zh-CN"/>
        </w:rPr>
        <w:t>万</w:t>
      </w:r>
      <w:r w:rsidR="00306156" w:rsidRPr="000407C8">
        <w:rPr>
          <w:rFonts w:hint="eastAsia"/>
          <w:lang w:eastAsia="zh-CN"/>
        </w:rPr>
        <w:t>瑞郎，</w:t>
      </w:r>
      <w:r w:rsidR="009319D3">
        <w:rPr>
          <w:rFonts w:hint="eastAsia"/>
          <w:lang w:eastAsia="zh-CN"/>
        </w:rPr>
        <w:t>+16</w:t>
      </w:r>
      <w:r w:rsidR="00290017">
        <w:rPr>
          <w:lang w:eastAsia="zh-CN"/>
        </w:rPr>
        <w:t>.</w:t>
      </w:r>
      <w:r w:rsidR="009319D3">
        <w:rPr>
          <w:rFonts w:hint="eastAsia"/>
          <w:lang w:eastAsia="zh-CN"/>
        </w:rPr>
        <w:t>2</w:t>
      </w:r>
      <w:r w:rsidR="00306156" w:rsidRPr="000407C8">
        <w:rPr>
          <w:lang w:eastAsia="zh-CN"/>
        </w:rPr>
        <w:t>%</w:t>
      </w:r>
      <w:r w:rsidR="00306156" w:rsidRPr="000407C8">
        <w:rPr>
          <w:rFonts w:hint="eastAsia"/>
          <w:lang w:eastAsia="zh-CN"/>
        </w:rPr>
        <w:t>）。会计原则（说明</w:t>
      </w:r>
      <w:r w:rsidR="009319D3">
        <w:rPr>
          <w:rFonts w:hint="eastAsia"/>
          <w:lang w:eastAsia="zh-CN"/>
        </w:rPr>
        <w:t>2</w:t>
      </w:r>
      <w:r w:rsidR="00306156" w:rsidRPr="000407C8">
        <w:rPr>
          <w:rFonts w:hint="eastAsia"/>
          <w:lang w:eastAsia="zh-CN"/>
        </w:rPr>
        <w:t>）给出了有关评估非流动负债的基础。</w:t>
      </w:r>
    </w:p>
    <w:p w:rsidR="00306156" w:rsidRPr="000375F0" w:rsidRDefault="002D307B" w:rsidP="00B73B0B">
      <w:pPr>
        <w:rPr>
          <w:lang w:eastAsia="zh-CN"/>
        </w:rPr>
      </w:pPr>
      <w:r>
        <w:rPr>
          <w:rFonts w:hint="eastAsia"/>
          <w:lang w:eastAsia="zh-CN"/>
        </w:rPr>
        <w:lastRenderedPageBreak/>
        <w:t>3</w:t>
      </w:r>
      <w:r w:rsidR="008C4959">
        <w:rPr>
          <w:lang w:eastAsia="zh-CN"/>
        </w:rPr>
        <w:t>8</w:t>
      </w:r>
      <w:r w:rsidR="00306156" w:rsidRPr="000407C8">
        <w:rPr>
          <w:rFonts w:hint="eastAsia"/>
          <w:lang w:eastAsia="zh-CN"/>
        </w:rPr>
        <w:tab/>
      </w:r>
      <w:r w:rsidR="00306156" w:rsidRPr="000407C8">
        <w:rPr>
          <w:rFonts w:hint="eastAsia"/>
          <w:lang w:eastAsia="zh-CN"/>
        </w:rPr>
        <w:t>本标题包含长期债务（见“借款”一段）、已分配或正在分配的第三方资金、有关国际电联健康保险计划（</w:t>
      </w:r>
      <w:r w:rsidR="00306156" w:rsidRPr="000407C8">
        <w:rPr>
          <w:lang w:eastAsia="zh-CN"/>
        </w:rPr>
        <w:t>SHIF</w:t>
      </w:r>
      <w:r w:rsidR="00306156" w:rsidRPr="000407C8">
        <w:rPr>
          <w:rFonts w:hint="eastAsia"/>
          <w:lang w:eastAsia="zh-CN"/>
        </w:rPr>
        <w:t>）</w:t>
      </w:r>
      <w:r w:rsidR="00306156">
        <w:rPr>
          <w:rFonts w:hint="eastAsia"/>
          <w:lang w:eastAsia="zh-CN"/>
        </w:rPr>
        <w:t>的负债，以及涵盖主要涉及离职后福利的</w:t>
      </w:r>
      <w:r w:rsidR="00290017">
        <w:rPr>
          <w:rFonts w:hint="eastAsia"/>
          <w:lang w:eastAsia="zh-CN"/>
        </w:rPr>
        <w:t>不确定</w:t>
      </w:r>
      <w:r w:rsidR="00306156">
        <w:rPr>
          <w:rFonts w:hint="eastAsia"/>
          <w:lang w:eastAsia="zh-CN"/>
        </w:rPr>
        <w:t>金</w:t>
      </w:r>
      <w:r w:rsidR="00306156" w:rsidRPr="000407C8">
        <w:rPr>
          <w:rFonts w:hint="eastAsia"/>
          <w:lang w:eastAsia="zh-CN"/>
        </w:rPr>
        <w:t>额和时间的</w:t>
      </w:r>
      <w:r w:rsidR="00306156">
        <w:rPr>
          <w:rFonts w:hint="eastAsia"/>
          <w:lang w:eastAsia="zh-CN"/>
        </w:rPr>
        <w:t>承付款项</w:t>
      </w:r>
      <w:r w:rsidR="00306156" w:rsidRPr="000407C8">
        <w:rPr>
          <w:rFonts w:hint="eastAsia"/>
          <w:lang w:eastAsia="zh-CN"/>
        </w:rPr>
        <w:t>准备金。</w:t>
      </w:r>
    </w:p>
    <w:p w:rsidR="00306156" w:rsidRPr="00F807BF" w:rsidRDefault="00306156" w:rsidP="00B73B0B">
      <w:pPr>
        <w:pStyle w:val="Heading2"/>
        <w:rPr>
          <w:lang w:eastAsia="zh-CN"/>
        </w:rPr>
      </w:pPr>
      <w:bookmarkStart w:id="91" w:name="_Toc418501317"/>
      <w:bookmarkStart w:id="92" w:name="_Toc418861176"/>
      <w:bookmarkStart w:id="93" w:name="_Toc358298745"/>
      <w:bookmarkStart w:id="94" w:name="_Toc396212653"/>
      <w:bookmarkStart w:id="95" w:name="_Toc482982324"/>
      <w:r>
        <w:rPr>
          <w:rFonts w:hint="eastAsia"/>
          <w:lang w:eastAsia="zh-CN"/>
        </w:rPr>
        <w:t>职员福利摘要</w:t>
      </w:r>
      <w:bookmarkEnd w:id="91"/>
      <w:bookmarkEnd w:id="92"/>
      <w:bookmarkEnd w:id="95"/>
    </w:p>
    <w:p w:rsidR="00306156" w:rsidRDefault="009319D3" w:rsidP="00B73B0B">
      <w:pPr>
        <w:spacing w:after="240"/>
        <w:rPr>
          <w:lang w:eastAsia="zh-CN"/>
        </w:rPr>
      </w:pPr>
      <w:r>
        <w:rPr>
          <w:rFonts w:hint="eastAsia"/>
          <w:lang w:eastAsia="zh-CN"/>
        </w:rPr>
        <w:t>3</w:t>
      </w:r>
      <w:r w:rsidR="00DB3AF4">
        <w:rPr>
          <w:lang w:eastAsia="zh-CN"/>
        </w:rPr>
        <w:t>9</w:t>
      </w:r>
      <w:r w:rsidR="00306156" w:rsidRPr="000407C8">
        <w:rPr>
          <w:rFonts w:hint="eastAsia"/>
          <w:lang w:eastAsia="zh-CN"/>
        </w:rPr>
        <w:tab/>
      </w:r>
      <w:r w:rsidR="00DB3AF4">
        <w:rPr>
          <w:rFonts w:hint="eastAsia"/>
          <w:lang w:eastAsia="zh-CN"/>
        </w:rPr>
        <w:t>《财务报表》在“流动负债”和“非流动负债”两项中披露了职员福利</w:t>
      </w:r>
      <w:r w:rsidR="00306156">
        <w:rPr>
          <w:rFonts w:hint="eastAsia"/>
          <w:lang w:eastAsia="zh-CN"/>
        </w:rPr>
        <w:t>情况，</w:t>
      </w:r>
      <w:r w:rsidR="00B43C01">
        <w:rPr>
          <w:rFonts w:hint="eastAsia"/>
          <w:lang w:eastAsia="zh-CN"/>
        </w:rPr>
        <w:t>2</w:t>
      </w:r>
      <w:r w:rsidR="00B43C01">
        <w:rPr>
          <w:lang w:eastAsia="zh-CN"/>
        </w:rPr>
        <w:t>01</w:t>
      </w:r>
      <w:r>
        <w:rPr>
          <w:rFonts w:hint="eastAsia"/>
          <w:lang w:eastAsia="zh-CN"/>
        </w:rPr>
        <w:t>6</w:t>
      </w:r>
      <w:r w:rsidR="00B43C01">
        <w:rPr>
          <w:rFonts w:hint="eastAsia"/>
          <w:lang w:val="fr-CH" w:eastAsia="zh-CN"/>
        </w:rPr>
        <w:t>年</w:t>
      </w:r>
      <w:r w:rsidR="00B43C01">
        <w:rPr>
          <w:lang w:val="fr-CH" w:eastAsia="zh-CN"/>
        </w:rPr>
        <w:t>的</w:t>
      </w:r>
      <w:r w:rsidR="00306156">
        <w:rPr>
          <w:rFonts w:hint="eastAsia"/>
          <w:lang w:eastAsia="zh-CN"/>
        </w:rPr>
        <w:t>总金额达</w:t>
      </w:r>
      <w:r>
        <w:rPr>
          <w:rFonts w:hint="eastAsia"/>
          <w:lang w:eastAsia="zh-CN"/>
        </w:rPr>
        <w:t>5</w:t>
      </w:r>
      <w:r w:rsidR="00B43C01">
        <w:rPr>
          <w:rFonts w:hint="eastAsia"/>
          <w:lang w:eastAsia="zh-CN"/>
        </w:rPr>
        <w:t>.</w:t>
      </w:r>
      <w:r>
        <w:rPr>
          <w:rFonts w:hint="eastAsia"/>
          <w:lang w:eastAsia="zh-CN"/>
        </w:rPr>
        <w:t>762</w:t>
      </w:r>
      <w:r w:rsidR="00306156">
        <w:rPr>
          <w:rFonts w:hint="eastAsia"/>
          <w:lang w:eastAsia="zh-CN"/>
        </w:rPr>
        <w:t>亿瑞郎，具体如下表所示。</w:t>
      </w:r>
    </w:p>
    <w:tbl>
      <w:tblPr>
        <w:tblStyle w:val="TableGrid"/>
        <w:tblW w:w="0" w:type="auto"/>
        <w:tblLook w:val="04A0" w:firstRow="1" w:lastRow="0" w:firstColumn="1" w:lastColumn="0" w:noHBand="0" w:noVBand="1"/>
      </w:tblPr>
      <w:tblGrid>
        <w:gridCol w:w="2876"/>
        <w:gridCol w:w="1738"/>
        <w:gridCol w:w="1612"/>
        <w:gridCol w:w="1600"/>
        <w:gridCol w:w="1234"/>
      </w:tblGrid>
      <w:tr w:rsidR="00306156" w:rsidRPr="00B97E6A" w:rsidTr="003C06C4">
        <w:tc>
          <w:tcPr>
            <w:tcW w:w="3114" w:type="dxa"/>
            <w:vMerge w:val="restart"/>
            <w:shd w:val="clear" w:color="auto" w:fill="D9D9D9" w:themeFill="background1" w:themeFillShade="D9"/>
            <w:vAlign w:val="center"/>
          </w:tcPr>
          <w:p w:rsidR="00306156" w:rsidRPr="00D748B0" w:rsidRDefault="00306156" w:rsidP="00B73B0B">
            <w:pPr>
              <w:pStyle w:val="Tablehead"/>
              <w:rPr>
                <w:rFonts w:ascii="STKaiti" w:eastAsia="STKaiti" w:hAnsi="STKaiti"/>
                <w:lang w:eastAsia="zh-CN"/>
              </w:rPr>
            </w:pPr>
            <w:r w:rsidRPr="00D748B0">
              <w:rPr>
                <w:rFonts w:ascii="STKaiti" w:eastAsia="STKaiti" w:hAnsi="STKaiti"/>
                <w:lang w:eastAsia="zh-CN"/>
              </w:rPr>
              <w:t>负</w:t>
            </w:r>
            <w:r w:rsidRPr="00D748B0">
              <w:rPr>
                <w:rFonts w:ascii="STKaiti" w:eastAsia="STKaiti" w:hAnsi="STKaiti" w:cs="SimSun"/>
                <w:lang w:eastAsia="zh-CN"/>
              </w:rPr>
              <w:t>债</w:t>
            </w:r>
          </w:p>
        </w:tc>
        <w:tc>
          <w:tcPr>
            <w:tcW w:w="3544" w:type="dxa"/>
            <w:gridSpan w:val="2"/>
            <w:shd w:val="clear" w:color="auto" w:fill="D9D9D9" w:themeFill="background1" w:themeFillShade="D9"/>
          </w:tcPr>
          <w:p w:rsidR="00306156" w:rsidRPr="00D748B0" w:rsidRDefault="00306156" w:rsidP="00B73B0B">
            <w:pPr>
              <w:pStyle w:val="Tablehead"/>
              <w:rPr>
                <w:rFonts w:eastAsia="SimSun"/>
                <w:lang w:eastAsia="zh-CN"/>
              </w:rPr>
            </w:pPr>
            <w:r w:rsidRPr="00D748B0">
              <w:rPr>
                <w:rFonts w:eastAsia="SimSun"/>
                <w:lang w:eastAsia="zh-CN"/>
              </w:rPr>
              <w:t>年份（千瑞郎）</w:t>
            </w:r>
          </w:p>
        </w:tc>
        <w:tc>
          <w:tcPr>
            <w:tcW w:w="2982" w:type="dxa"/>
            <w:gridSpan w:val="2"/>
            <w:shd w:val="clear" w:color="auto" w:fill="D9D9D9" w:themeFill="background1" w:themeFillShade="D9"/>
          </w:tcPr>
          <w:p w:rsidR="00306156" w:rsidRPr="00D748B0" w:rsidRDefault="00D748B0" w:rsidP="00B73B0B">
            <w:pPr>
              <w:pStyle w:val="Tablehead"/>
              <w:rPr>
                <w:rFonts w:eastAsia="SimSun"/>
                <w:lang w:eastAsia="zh-CN"/>
              </w:rPr>
            </w:pPr>
            <w:r>
              <w:rPr>
                <w:rFonts w:eastAsia="SimSun"/>
                <w:lang w:eastAsia="zh-CN"/>
              </w:rPr>
              <w:t>201</w:t>
            </w:r>
            <w:r w:rsidR="009319D3">
              <w:rPr>
                <w:rFonts w:eastAsia="SimSun" w:hint="eastAsia"/>
                <w:lang w:eastAsia="zh-CN"/>
              </w:rPr>
              <w:t>6</w:t>
            </w:r>
            <w:r w:rsidR="00306156" w:rsidRPr="00D748B0">
              <w:rPr>
                <w:rFonts w:eastAsia="SimSun"/>
                <w:lang w:eastAsia="zh-CN"/>
              </w:rPr>
              <w:t>相对于</w:t>
            </w:r>
            <w:r>
              <w:rPr>
                <w:rFonts w:eastAsia="SimSun"/>
                <w:lang w:eastAsia="zh-CN"/>
              </w:rPr>
              <w:t>201</w:t>
            </w:r>
            <w:r w:rsidR="009319D3">
              <w:rPr>
                <w:rFonts w:eastAsia="SimSun" w:hint="eastAsia"/>
                <w:lang w:eastAsia="zh-CN"/>
              </w:rPr>
              <w:t>5</w:t>
            </w:r>
            <w:r w:rsidR="00306156" w:rsidRPr="00D748B0">
              <w:rPr>
                <w:rFonts w:eastAsia="SimSun"/>
                <w:lang w:eastAsia="zh-CN"/>
              </w:rPr>
              <w:t>的变化</w:t>
            </w:r>
          </w:p>
        </w:tc>
      </w:tr>
      <w:tr w:rsidR="00306156" w:rsidRPr="00B97E6A" w:rsidTr="003C06C4">
        <w:tc>
          <w:tcPr>
            <w:tcW w:w="3114" w:type="dxa"/>
            <w:vMerge/>
            <w:shd w:val="clear" w:color="auto" w:fill="D9D9D9" w:themeFill="background1" w:themeFillShade="D9"/>
            <w:vAlign w:val="center"/>
          </w:tcPr>
          <w:p w:rsidR="00306156" w:rsidRPr="00D748B0" w:rsidRDefault="00306156" w:rsidP="00B73B0B">
            <w:pPr>
              <w:pStyle w:val="Tablehead"/>
              <w:rPr>
                <w:rFonts w:eastAsia="SimSun"/>
                <w:lang w:val="en-US" w:eastAsia="zh-CN"/>
              </w:rPr>
            </w:pPr>
          </w:p>
        </w:tc>
        <w:tc>
          <w:tcPr>
            <w:tcW w:w="1843" w:type="dxa"/>
            <w:shd w:val="clear" w:color="auto" w:fill="D9D9D9" w:themeFill="background1" w:themeFillShade="D9"/>
          </w:tcPr>
          <w:p w:rsidR="00306156" w:rsidRPr="00D748B0" w:rsidRDefault="00306156" w:rsidP="00B73B0B">
            <w:pPr>
              <w:pStyle w:val="Tablehead"/>
              <w:rPr>
                <w:rFonts w:eastAsia="SimSun"/>
                <w:lang w:eastAsia="zh-CN"/>
              </w:rPr>
            </w:pPr>
            <w:r w:rsidRPr="00D748B0">
              <w:rPr>
                <w:rFonts w:eastAsia="SimSun"/>
                <w:lang w:eastAsia="zh-CN"/>
              </w:rPr>
              <w:t>201</w:t>
            </w:r>
            <w:r w:rsidR="009319D3">
              <w:rPr>
                <w:rFonts w:eastAsia="SimSun" w:hint="eastAsia"/>
                <w:lang w:eastAsia="zh-CN"/>
              </w:rPr>
              <w:t>6</w:t>
            </w:r>
          </w:p>
        </w:tc>
        <w:tc>
          <w:tcPr>
            <w:tcW w:w="1701" w:type="dxa"/>
            <w:shd w:val="clear" w:color="auto" w:fill="D9D9D9" w:themeFill="background1" w:themeFillShade="D9"/>
          </w:tcPr>
          <w:p w:rsidR="00306156" w:rsidRPr="00D748B0" w:rsidRDefault="00306156" w:rsidP="00B73B0B">
            <w:pPr>
              <w:pStyle w:val="Tablehead"/>
              <w:rPr>
                <w:rFonts w:eastAsia="SimSun"/>
                <w:lang w:eastAsia="zh-CN"/>
              </w:rPr>
            </w:pPr>
            <w:r w:rsidRPr="00D748B0">
              <w:rPr>
                <w:rFonts w:eastAsia="SimSun"/>
                <w:lang w:eastAsia="zh-CN"/>
              </w:rPr>
              <w:t>201</w:t>
            </w:r>
            <w:r w:rsidR="009319D3">
              <w:rPr>
                <w:rFonts w:eastAsia="SimSun" w:hint="eastAsia"/>
                <w:lang w:eastAsia="zh-CN"/>
              </w:rPr>
              <w:t>5</w:t>
            </w:r>
          </w:p>
        </w:tc>
        <w:tc>
          <w:tcPr>
            <w:tcW w:w="1701" w:type="dxa"/>
            <w:shd w:val="clear" w:color="auto" w:fill="D9D9D9" w:themeFill="background1" w:themeFillShade="D9"/>
          </w:tcPr>
          <w:p w:rsidR="00306156" w:rsidRPr="00D748B0" w:rsidRDefault="00306156" w:rsidP="00B73B0B">
            <w:pPr>
              <w:pStyle w:val="Tablehead"/>
              <w:rPr>
                <w:rFonts w:eastAsia="SimSun"/>
                <w:lang w:eastAsia="zh-CN"/>
              </w:rPr>
            </w:pPr>
            <w:r w:rsidRPr="00D748B0">
              <w:rPr>
                <w:rFonts w:eastAsia="SimSun"/>
                <w:lang w:eastAsia="zh-CN"/>
              </w:rPr>
              <w:t>（千瑞郎）</w:t>
            </w:r>
          </w:p>
        </w:tc>
        <w:tc>
          <w:tcPr>
            <w:tcW w:w="1281" w:type="dxa"/>
            <w:shd w:val="clear" w:color="auto" w:fill="D9D9D9" w:themeFill="background1" w:themeFillShade="D9"/>
          </w:tcPr>
          <w:p w:rsidR="00306156" w:rsidRPr="00D748B0" w:rsidRDefault="00306156" w:rsidP="00B73B0B">
            <w:pPr>
              <w:pStyle w:val="Tablehead"/>
              <w:rPr>
                <w:rFonts w:eastAsia="SimSun"/>
                <w:lang w:eastAsia="zh-CN"/>
              </w:rPr>
            </w:pPr>
            <w:r w:rsidRPr="00D748B0">
              <w:rPr>
                <w:rFonts w:eastAsia="SimSun"/>
                <w:lang w:eastAsia="zh-CN"/>
              </w:rPr>
              <w:t>%</w:t>
            </w:r>
          </w:p>
        </w:tc>
      </w:tr>
      <w:tr w:rsidR="001E4A69" w:rsidRPr="00B97E6A" w:rsidTr="00D748B0">
        <w:tc>
          <w:tcPr>
            <w:tcW w:w="3114" w:type="dxa"/>
            <w:vAlign w:val="center"/>
          </w:tcPr>
          <w:p w:rsidR="001E4A69" w:rsidRPr="00D748B0" w:rsidRDefault="001E4A69" w:rsidP="00B73B0B">
            <w:pPr>
              <w:pStyle w:val="Tabletext"/>
              <w:rPr>
                <w:rFonts w:eastAsia="SimSun"/>
                <w:u w:val="single"/>
                <w:lang w:eastAsia="zh-CN"/>
              </w:rPr>
            </w:pPr>
            <w:r w:rsidRPr="00D748B0">
              <w:rPr>
                <w:rFonts w:eastAsia="SimSun"/>
                <w:u w:val="single"/>
                <w:lang w:eastAsia="zh-CN"/>
              </w:rPr>
              <w:t>流动</w:t>
            </w:r>
          </w:p>
        </w:tc>
        <w:tc>
          <w:tcPr>
            <w:tcW w:w="1843" w:type="dxa"/>
          </w:tcPr>
          <w:p w:rsidR="001E4A69" w:rsidRPr="001E4A69" w:rsidRDefault="001E4A69" w:rsidP="00B73B0B">
            <w:pPr>
              <w:jc w:val="right"/>
              <w:rPr>
                <w:rFonts w:eastAsiaTheme="minorEastAsia"/>
                <w:sz w:val="22"/>
                <w:szCs w:val="22"/>
                <w:lang w:eastAsia="zh-CN"/>
              </w:rPr>
            </w:pPr>
            <w:r w:rsidRPr="001E4A69">
              <w:rPr>
                <w:rFonts w:eastAsiaTheme="minorEastAsia"/>
                <w:sz w:val="22"/>
                <w:szCs w:val="22"/>
                <w:lang w:eastAsia="zh-CN"/>
              </w:rPr>
              <w:t xml:space="preserve"> 1,094 </w:t>
            </w:r>
          </w:p>
        </w:tc>
        <w:tc>
          <w:tcPr>
            <w:tcW w:w="1701" w:type="dxa"/>
          </w:tcPr>
          <w:p w:rsidR="001E4A69" w:rsidRPr="001E4A69" w:rsidRDefault="001E4A69" w:rsidP="00B73B0B">
            <w:pPr>
              <w:jc w:val="right"/>
              <w:rPr>
                <w:rFonts w:eastAsiaTheme="minorEastAsia"/>
                <w:sz w:val="22"/>
                <w:szCs w:val="22"/>
                <w:lang w:eastAsia="zh-CN"/>
              </w:rPr>
            </w:pPr>
            <w:r w:rsidRPr="001E4A69">
              <w:rPr>
                <w:rFonts w:eastAsiaTheme="minorEastAsia"/>
                <w:sz w:val="22"/>
                <w:szCs w:val="22"/>
                <w:lang w:eastAsia="zh-CN"/>
              </w:rPr>
              <w:t xml:space="preserve"> 481 </w:t>
            </w:r>
          </w:p>
        </w:tc>
        <w:tc>
          <w:tcPr>
            <w:tcW w:w="1701" w:type="dxa"/>
          </w:tcPr>
          <w:p w:rsidR="001E4A69" w:rsidRPr="001E4A69" w:rsidRDefault="001E4A69" w:rsidP="00B73B0B">
            <w:pPr>
              <w:jc w:val="right"/>
              <w:rPr>
                <w:rFonts w:eastAsiaTheme="minorEastAsia"/>
                <w:sz w:val="22"/>
                <w:szCs w:val="22"/>
                <w:lang w:eastAsia="zh-CN"/>
              </w:rPr>
            </w:pPr>
            <w:r w:rsidRPr="001E4A69">
              <w:rPr>
                <w:rFonts w:eastAsiaTheme="minorEastAsia"/>
                <w:sz w:val="22"/>
                <w:szCs w:val="22"/>
                <w:lang w:eastAsia="zh-CN"/>
              </w:rPr>
              <w:t xml:space="preserve">613 </w:t>
            </w:r>
          </w:p>
        </w:tc>
        <w:tc>
          <w:tcPr>
            <w:tcW w:w="1281" w:type="dxa"/>
          </w:tcPr>
          <w:p w:rsidR="001E4A69" w:rsidRPr="001E4A69" w:rsidRDefault="001E4A69" w:rsidP="00B73B0B">
            <w:pPr>
              <w:jc w:val="right"/>
              <w:rPr>
                <w:rFonts w:eastAsiaTheme="minorEastAsia"/>
                <w:sz w:val="22"/>
                <w:szCs w:val="22"/>
                <w:lang w:eastAsia="zh-CN"/>
              </w:rPr>
            </w:pPr>
            <w:r w:rsidRPr="001E4A69">
              <w:rPr>
                <w:rFonts w:eastAsiaTheme="minorEastAsia"/>
                <w:sz w:val="22"/>
                <w:szCs w:val="22"/>
                <w:lang w:eastAsia="zh-CN"/>
              </w:rPr>
              <w:t>127.4%</w:t>
            </w:r>
          </w:p>
        </w:tc>
      </w:tr>
      <w:tr w:rsidR="001E4A69" w:rsidRPr="00B97E6A" w:rsidTr="00D748B0">
        <w:tc>
          <w:tcPr>
            <w:tcW w:w="3114" w:type="dxa"/>
            <w:vAlign w:val="center"/>
          </w:tcPr>
          <w:p w:rsidR="001E4A69" w:rsidRPr="00D748B0" w:rsidRDefault="001E4A69" w:rsidP="00B73B0B">
            <w:pPr>
              <w:pStyle w:val="Tabletext"/>
              <w:rPr>
                <w:rFonts w:eastAsia="SimSun"/>
                <w:u w:val="single"/>
                <w:lang w:eastAsia="zh-CN"/>
              </w:rPr>
            </w:pPr>
            <w:r w:rsidRPr="00D748B0">
              <w:rPr>
                <w:rFonts w:eastAsia="SimSun"/>
                <w:u w:val="single"/>
                <w:lang w:eastAsia="zh-CN"/>
              </w:rPr>
              <w:t>非流动</w:t>
            </w:r>
          </w:p>
        </w:tc>
        <w:tc>
          <w:tcPr>
            <w:tcW w:w="1843" w:type="dxa"/>
          </w:tcPr>
          <w:p w:rsidR="001E4A69" w:rsidRPr="001E4A69" w:rsidRDefault="001E4A69" w:rsidP="00B73B0B">
            <w:pPr>
              <w:jc w:val="right"/>
              <w:rPr>
                <w:rFonts w:eastAsiaTheme="minorEastAsia"/>
                <w:sz w:val="22"/>
                <w:szCs w:val="22"/>
                <w:lang w:eastAsia="zh-CN"/>
              </w:rPr>
            </w:pPr>
            <w:r w:rsidRPr="001E4A69">
              <w:rPr>
                <w:rFonts w:eastAsiaTheme="minorEastAsia"/>
                <w:sz w:val="22"/>
                <w:szCs w:val="22"/>
                <w:lang w:eastAsia="zh-CN"/>
              </w:rPr>
              <w:t xml:space="preserve"> 575,123 </w:t>
            </w:r>
          </w:p>
        </w:tc>
        <w:tc>
          <w:tcPr>
            <w:tcW w:w="1701" w:type="dxa"/>
          </w:tcPr>
          <w:p w:rsidR="001E4A69" w:rsidRPr="001E4A69" w:rsidRDefault="001E4A69" w:rsidP="00B73B0B">
            <w:pPr>
              <w:jc w:val="right"/>
              <w:rPr>
                <w:rFonts w:eastAsiaTheme="minorEastAsia"/>
                <w:sz w:val="22"/>
                <w:szCs w:val="22"/>
                <w:lang w:eastAsia="zh-CN"/>
              </w:rPr>
            </w:pPr>
            <w:r w:rsidRPr="001E4A69">
              <w:rPr>
                <w:rFonts w:eastAsiaTheme="minorEastAsia"/>
                <w:sz w:val="22"/>
                <w:szCs w:val="22"/>
                <w:lang w:eastAsia="zh-CN"/>
              </w:rPr>
              <w:t xml:space="preserve"> 495,025 </w:t>
            </w:r>
          </w:p>
        </w:tc>
        <w:tc>
          <w:tcPr>
            <w:tcW w:w="1701" w:type="dxa"/>
          </w:tcPr>
          <w:p w:rsidR="001E4A69" w:rsidRPr="001E4A69" w:rsidRDefault="001E4A69" w:rsidP="00B73B0B">
            <w:pPr>
              <w:jc w:val="right"/>
              <w:rPr>
                <w:rFonts w:eastAsiaTheme="minorEastAsia"/>
                <w:sz w:val="22"/>
                <w:szCs w:val="22"/>
                <w:lang w:eastAsia="zh-CN"/>
              </w:rPr>
            </w:pPr>
            <w:r w:rsidRPr="001E4A69">
              <w:rPr>
                <w:rFonts w:eastAsiaTheme="minorEastAsia"/>
                <w:sz w:val="22"/>
                <w:szCs w:val="22"/>
                <w:lang w:eastAsia="zh-CN"/>
              </w:rPr>
              <w:t xml:space="preserve">80,098 </w:t>
            </w:r>
          </w:p>
        </w:tc>
        <w:tc>
          <w:tcPr>
            <w:tcW w:w="1281" w:type="dxa"/>
          </w:tcPr>
          <w:p w:rsidR="001E4A69" w:rsidRPr="001E4A69" w:rsidRDefault="001E4A69" w:rsidP="00B73B0B">
            <w:pPr>
              <w:jc w:val="right"/>
              <w:rPr>
                <w:rFonts w:eastAsiaTheme="minorEastAsia"/>
                <w:sz w:val="22"/>
                <w:szCs w:val="22"/>
                <w:lang w:eastAsia="zh-CN"/>
              </w:rPr>
            </w:pPr>
            <w:r w:rsidRPr="001E4A69">
              <w:rPr>
                <w:rFonts w:eastAsiaTheme="minorEastAsia"/>
                <w:sz w:val="22"/>
                <w:szCs w:val="22"/>
                <w:lang w:eastAsia="zh-CN"/>
              </w:rPr>
              <w:t>16.2%</w:t>
            </w:r>
          </w:p>
        </w:tc>
      </w:tr>
      <w:tr w:rsidR="001E4A69" w:rsidRPr="00B97E6A" w:rsidTr="00D748B0">
        <w:tc>
          <w:tcPr>
            <w:tcW w:w="3114" w:type="dxa"/>
            <w:shd w:val="clear" w:color="auto" w:fill="DBE5F1" w:themeFill="accent1" w:themeFillTint="33"/>
            <w:vAlign w:val="center"/>
          </w:tcPr>
          <w:p w:rsidR="001E4A69" w:rsidRPr="00D748B0" w:rsidRDefault="001E4A69" w:rsidP="00B73B0B">
            <w:pPr>
              <w:pStyle w:val="Tabletext"/>
              <w:rPr>
                <w:rFonts w:eastAsia="SimSun"/>
                <w:b/>
                <w:bCs/>
                <w:u w:val="single"/>
                <w:lang w:eastAsia="zh-CN"/>
              </w:rPr>
            </w:pPr>
            <w:r w:rsidRPr="00D748B0">
              <w:rPr>
                <w:rFonts w:eastAsia="SimSun"/>
                <w:b/>
                <w:bCs/>
                <w:u w:val="single"/>
                <w:lang w:eastAsia="zh-CN"/>
              </w:rPr>
              <w:t>总计</w:t>
            </w:r>
          </w:p>
        </w:tc>
        <w:tc>
          <w:tcPr>
            <w:tcW w:w="1843" w:type="dxa"/>
            <w:shd w:val="clear" w:color="auto" w:fill="DBE5F1" w:themeFill="accent1" w:themeFillTint="33"/>
          </w:tcPr>
          <w:p w:rsidR="001E4A69" w:rsidRPr="00AD16A3" w:rsidRDefault="001E4A69" w:rsidP="00B73B0B">
            <w:pPr>
              <w:jc w:val="right"/>
              <w:rPr>
                <w:rFonts w:eastAsiaTheme="minorEastAsia"/>
                <w:b/>
                <w:bCs/>
                <w:sz w:val="22"/>
                <w:szCs w:val="22"/>
                <w:lang w:eastAsia="zh-CN"/>
              </w:rPr>
            </w:pPr>
            <w:r w:rsidRPr="00AD16A3">
              <w:rPr>
                <w:rFonts w:eastAsiaTheme="minorEastAsia"/>
                <w:b/>
                <w:bCs/>
                <w:sz w:val="22"/>
                <w:szCs w:val="22"/>
                <w:lang w:eastAsia="zh-CN"/>
              </w:rPr>
              <w:t xml:space="preserve"> 576,217 </w:t>
            </w:r>
          </w:p>
        </w:tc>
        <w:tc>
          <w:tcPr>
            <w:tcW w:w="1701" w:type="dxa"/>
            <w:shd w:val="clear" w:color="auto" w:fill="DBE5F1" w:themeFill="accent1" w:themeFillTint="33"/>
          </w:tcPr>
          <w:p w:rsidR="001E4A69" w:rsidRPr="00AD16A3" w:rsidRDefault="001E4A69" w:rsidP="00B73B0B">
            <w:pPr>
              <w:jc w:val="right"/>
              <w:rPr>
                <w:rFonts w:eastAsiaTheme="minorEastAsia"/>
                <w:b/>
                <w:bCs/>
                <w:sz w:val="22"/>
                <w:szCs w:val="22"/>
                <w:lang w:eastAsia="zh-CN"/>
              </w:rPr>
            </w:pPr>
            <w:r w:rsidRPr="00AD16A3">
              <w:rPr>
                <w:rFonts w:eastAsiaTheme="minorEastAsia"/>
                <w:b/>
                <w:bCs/>
                <w:sz w:val="22"/>
                <w:szCs w:val="22"/>
                <w:lang w:eastAsia="zh-CN"/>
              </w:rPr>
              <w:t xml:space="preserve"> 495,506 </w:t>
            </w:r>
          </w:p>
        </w:tc>
        <w:tc>
          <w:tcPr>
            <w:tcW w:w="1701" w:type="dxa"/>
            <w:shd w:val="clear" w:color="auto" w:fill="DBE5F1" w:themeFill="accent1" w:themeFillTint="33"/>
          </w:tcPr>
          <w:p w:rsidR="001E4A69" w:rsidRPr="00AD16A3" w:rsidRDefault="001E4A69" w:rsidP="00B73B0B">
            <w:pPr>
              <w:jc w:val="right"/>
              <w:rPr>
                <w:rFonts w:eastAsiaTheme="minorEastAsia"/>
                <w:b/>
                <w:bCs/>
                <w:sz w:val="22"/>
                <w:szCs w:val="22"/>
                <w:lang w:eastAsia="zh-CN"/>
              </w:rPr>
            </w:pPr>
            <w:r w:rsidRPr="00AD16A3">
              <w:rPr>
                <w:rFonts w:eastAsiaTheme="minorEastAsia"/>
                <w:b/>
                <w:bCs/>
                <w:sz w:val="22"/>
                <w:szCs w:val="22"/>
                <w:lang w:eastAsia="zh-CN"/>
              </w:rPr>
              <w:t xml:space="preserve">80,711 </w:t>
            </w:r>
          </w:p>
        </w:tc>
        <w:tc>
          <w:tcPr>
            <w:tcW w:w="1281" w:type="dxa"/>
            <w:shd w:val="clear" w:color="auto" w:fill="DBE5F1" w:themeFill="accent1" w:themeFillTint="33"/>
          </w:tcPr>
          <w:p w:rsidR="001E4A69" w:rsidRPr="00AD16A3" w:rsidRDefault="001E4A69" w:rsidP="00B73B0B">
            <w:pPr>
              <w:jc w:val="right"/>
              <w:rPr>
                <w:rFonts w:eastAsiaTheme="minorEastAsia"/>
                <w:b/>
                <w:bCs/>
                <w:sz w:val="22"/>
                <w:szCs w:val="22"/>
                <w:lang w:eastAsia="zh-CN"/>
              </w:rPr>
            </w:pPr>
            <w:r w:rsidRPr="00AD16A3">
              <w:rPr>
                <w:rFonts w:eastAsiaTheme="minorEastAsia"/>
                <w:b/>
                <w:bCs/>
                <w:sz w:val="22"/>
                <w:szCs w:val="22"/>
                <w:lang w:eastAsia="zh-CN"/>
              </w:rPr>
              <w:t>16.3%</w:t>
            </w:r>
          </w:p>
        </w:tc>
      </w:tr>
      <w:tr w:rsidR="00D748B0" w:rsidRPr="00B97E6A" w:rsidTr="00D748B0">
        <w:tc>
          <w:tcPr>
            <w:tcW w:w="3114" w:type="dxa"/>
            <w:shd w:val="clear" w:color="auto" w:fill="D9D9D9" w:themeFill="background1" w:themeFillShade="D9"/>
            <w:vAlign w:val="center"/>
          </w:tcPr>
          <w:p w:rsidR="00D748B0" w:rsidRPr="00D748B0" w:rsidRDefault="00D748B0" w:rsidP="00B73B0B">
            <w:pPr>
              <w:pStyle w:val="Tabletext"/>
              <w:rPr>
                <w:rFonts w:ascii="STKaiti" w:eastAsia="STKaiti" w:hAnsi="STKaiti"/>
                <w:b/>
                <w:bCs/>
              </w:rPr>
            </w:pPr>
            <w:r w:rsidRPr="00D748B0">
              <w:rPr>
                <w:rFonts w:ascii="STKaiti" w:eastAsia="STKaiti" w:hAnsi="STKaiti"/>
                <w:b/>
                <w:bCs/>
              </w:rPr>
              <w:t>非流动的构成</w:t>
            </w:r>
          </w:p>
        </w:tc>
        <w:tc>
          <w:tcPr>
            <w:tcW w:w="1843" w:type="dxa"/>
            <w:shd w:val="clear" w:color="auto" w:fill="D9D9D9" w:themeFill="background1" w:themeFillShade="D9"/>
          </w:tcPr>
          <w:p w:rsidR="00D748B0" w:rsidRPr="00D748B0" w:rsidRDefault="00D748B0" w:rsidP="00B73B0B">
            <w:pPr>
              <w:jc w:val="right"/>
              <w:rPr>
                <w:sz w:val="22"/>
                <w:szCs w:val="22"/>
              </w:rPr>
            </w:pPr>
          </w:p>
        </w:tc>
        <w:tc>
          <w:tcPr>
            <w:tcW w:w="1701" w:type="dxa"/>
            <w:shd w:val="clear" w:color="auto" w:fill="D9D9D9" w:themeFill="background1" w:themeFillShade="D9"/>
          </w:tcPr>
          <w:p w:rsidR="00D748B0" w:rsidRPr="00D748B0" w:rsidRDefault="00D748B0" w:rsidP="00B73B0B">
            <w:pPr>
              <w:jc w:val="right"/>
              <w:rPr>
                <w:sz w:val="22"/>
                <w:szCs w:val="22"/>
              </w:rPr>
            </w:pPr>
          </w:p>
        </w:tc>
        <w:tc>
          <w:tcPr>
            <w:tcW w:w="1701" w:type="dxa"/>
            <w:shd w:val="clear" w:color="auto" w:fill="D9D9D9" w:themeFill="background1" w:themeFillShade="D9"/>
          </w:tcPr>
          <w:p w:rsidR="00D748B0" w:rsidRPr="00D748B0" w:rsidRDefault="00D748B0" w:rsidP="00B73B0B">
            <w:pPr>
              <w:jc w:val="right"/>
              <w:rPr>
                <w:sz w:val="22"/>
                <w:szCs w:val="22"/>
              </w:rPr>
            </w:pPr>
          </w:p>
        </w:tc>
        <w:tc>
          <w:tcPr>
            <w:tcW w:w="1281" w:type="dxa"/>
            <w:shd w:val="clear" w:color="auto" w:fill="D9D9D9" w:themeFill="background1" w:themeFillShade="D9"/>
          </w:tcPr>
          <w:p w:rsidR="00D748B0" w:rsidRPr="00D748B0" w:rsidRDefault="00D748B0" w:rsidP="00B73B0B">
            <w:pPr>
              <w:jc w:val="right"/>
              <w:rPr>
                <w:sz w:val="22"/>
                <w:szCs w:val="22"/>
              </w:rPr>
            </w:pPr>
          </w:p>
        </w:tc>
      </w:tr>
      <w:tr w:rsidR="001E4A69" w:rsidRPr="00B97E6A" w:rsidTr="00D748B0">
        <w:tc>
          <w:tcPr>
            <w:tcW w:w="3114" w:type="dxa"/>
            <w:vAlign w:val="center"/>
          </w:tcPr>
          <w:p w:rsidR="001E4A69" w:rsidRPr="00D748B0" w:rsidRDefault="001E4A69" w:rsidP="00B73B0B">
            <w:pPr>
              <w:pStyle w:val="Tabletext"/>
              <w:rPr>
                <w:rFonts w:eastAsia="SimSun"/>
                <w:lang w:eastAsia="zh-CN"/>
              </w:rPr>
            </w:pPr>
            <w:r w:rsidRPr="00D748B0">
              <w:rPr>
                <w:rFonts w:eastAsia="SimSun"/>
                <w:lang w:eastAsia="zh-CN"/>
              </w:rPr>
              <w:t>离职后计划（</w:t>
            </w:r>
            <w:r w:rsidRPr="00D748B0">
              <w:rPr>
                <w:rFonts w:eastAsia="SimSun"/>
                <w:lang w:eastAsia="zh-CN"/>
              </w:rPr>
              <w:t>ASHI</w:t>
            </w:r>
            <w:r w:rsidRPr="00D748B0">
              <w:rPr>
                <w:rFonts w:eastAsia="SimSun"/>
                <w:lang w:eastAsia="zh-CN"/>
              </w:rPr>
              <w:t>）</w:t>
            </w:r>
          </w:p>
        </w:tc>
        <w:tc>
          <w:tcPr>
            <w:tcW w:w="1843" w:type="dxa"/>
          </w:tcPr>
          <w:p w:rsidR="001E4A69" w:rsidRPr="008D4982" w:rsidRDefault="001E4A69" w:rsidP="00B73B0B">
            <w:pPr>
              <w:jc w:val="right"/>
              <w:rPr>
                <w:rFonts w:eastAsiaTheme="minorEastAsia"/>
                <w:sz w:val="22"/>
                <w:szCs w:val="22"/>
                <w:lang w:eastAsia="zh-CN"/>
              </w:rPr>
            </w:pPr>
            <w:r>
              <w:rPr>
                <w:rFonts w:eastAsiaTheme="minorEastAsia" w:hint="eastAsia"/>
                <w:sz w:val="22"/>
                <w:szCs w:val="22"/>
                <w:lang w:eastAsia="zh-CN"/>
              </w:rPr>
              <w:t>551,911</w:t>
            </w:r>
          </w:p>
        </w:tc>
        <w:tc>
          <w:tcPr>
            <w:tcW w:w="1701" w:type="dxa"/>
          </w:tcPr>
          <w:p w:rsidR="001E4A69" w:rsidRPr="008D4982" w:rsidRDefault="001E4A69" w:rsidP="00B73B0B">
            <w:pPr>
              <w:jc w:val="right"/>
              <w:rPr>
                <w:rFonts w:eastAsiaTheme="minorEastAsia"/>
                <w:sz w:val="22"/>
                <w:szCs w:val="22"/>
                <w:lang w:eastAsia="zh-CN"/>
              </w:rPr>
            </w:pPr>
            <w:r>
              <w:rPr>
                <w:rFonts w:eastAsiaTheme="minorEastAsia" w:hint="eastAsia"/>
                <w:sz w:val="22"/>
                <w:szCs w:val="22"/>
                <w:lang w:eastAsia="zh-CN"/>
              </w:rPr>
              <w:t>472</w:t>
            </w:r>
            <w:r w:rsidRPr="00D748B0">
              <w:rPr>
                <w:sz w:val="22"/>
                <w:szCs w:val="22"/>
              </w:rPr>
              <w:t>,</w:t>
            </w:r>
            <w:r>
              <w:rPr>
                <w:rFonts w:eastAsiaTheme="minorEastAsia" w:hint="eastAsia"/>
                <w:sz w:val="22"/>
                <w:szCs w:val="22"/>
                <w:lang w:eastAsia="zh-CN"/>
              </w:rPr>
              <w:t>801</w:t>
            </w:r>
          </w:p>
        </w:tc>
        <w:tc>
          <w:tcPr>
            <w:tcW w:w="1701" w:type="dxa"/>
          </w:tcPr>
          <w:p w:rsidR="001E4A69" w:rsidRPr="008D4982" w:rsidRDefault="001E4A69" w:rsidP="00B73B0B">
            <w:pPr>
              <w:jc w:val="right"/>
              <w:rPr>
                <w:rFonts w:eastAsiaTheme="minorEastAsia"/>
                <w:sz w:val="22"/>
                <w:szCs w:val="22"/>
                <w:lang w:eastAsia="zh-CN"/>
              </w:rPr>
            </w:pPr>
            <w:r>
              <w:rPr>
                <w:rFonts w:eastAsiaTheme="minorEastAsia" w:hint="eastAsia"/>
                <w:sz w:val="22"/>
                <w:szCs w:val="22"/>
                <w:lang w:eastAsia="zh-CN"/>
              </w:rPr>
              <w:t>79</w:t>
            </w:r>
            <w:r w:rsidRPr="00D748B0">
              <w:rPr>
                <w:sz w:val="22"/>
                <w:szCs w:val="22"/>
              </w:rPr>
              <w:t>,</w:t>
            </w:r>
            <w:r>
              <w:rPr>
                <w:rFonts w:eastAsiaTheme="minorEastAsia" w:hint="eastAsia"/>
                <w:sz w:val="22"/>
                <w:szCs w:val="22"/>
                <w:lang w:eastAsia="zh-CN"/>
              </w:rPr>
              <w:t>110</w:t>
            </w:r>
          </w:p>
        </w:tc>
        <w:tc>
          <w:tcPr>
            <w:tcW w:w="1281" w:type="dxa"/>
          </w:tcPr>
          <w:p w:rsidR="001E4A69" w:rsidRPr="00D748B0" w:rsidRDefault="001E4A69" w:rsidP="00B73B0B">
            <w:pPr>
              <w:jc w:val="right"/>
              <w:rPr>
                <w:sz w:val="22"/>
                <w:szCs w:val="22"/>
              </w:rPr>
            </w:pPr>
            <w:r>
              <w:rPr>
                <w:rFonts w:eastAsiaTheme="minorEastAsia" w:hint="eastAsia"/>
                <w:sz w:val="22"/>
                <w:szCs w:val="22"/>
                <w:lang w:eastAsia="zh-CN"/>
              </w:rPr>
              <w:t>16</w:t>
            </w:r>
            <w:r w:rsidRPr="00D748B0">
              <w:rPr>
                <w:sz w:val="22"/>
                <w:szCs w:val="22"/>
              </w:rPr>
              <w:t>.</w:t>
            </w:r>
            <w:r>
              <w:rPr>
                <w:rFonts w:eastAsiaTheme="minorEastAsia" w:hint="eastAsia"/>
                <w:sz w:val="22"/>
                <w:szCs w:val="22"/>
                <w:lang w:eastAsia="zh-CN"/>
              </w:rPr>
              <w:t>7</w:t>
            </w:r>
            <w:r w:rsidRPr="00D748B0">
              <w:rPr>
                <w:sz w:val="22"/>
                <w:szCs w:val="22"/>
              </w:rPr>
              <w:t>%</w:t>
            </w:r>
          </w:p>
        </w:tc>
      </w:tr>
      <w:tr w:rsidR="001E4A69" w:rsidRPr="00B97E6A" w:rsidTr="00D748B0">
        <w:tc>
          <w:tcPr>
            <w:tcW w:w="3114" w:type="dxa"/>
            <w:vAlign w:val="center"/>
          </w:tcPr>
          <w:p w:rsidR="001E4A69" w:rsidRPr="00D748B0" w:rsidRDefault="001E4A69" w:rsidP="00B73B0B">
            <w:pPr>
              <w:pStyle w:val="Tabletext"/>
              <w:rPr>
                <w:rFonts w:eastAsia="SimSun"/>
              </w:rPr>
            </w:pPr>
            <w:r w:rsidRPr="00D748B0">
              <w:rPr>
                <w:rFonts w:eastAsia="SimSun"/>
              </w:rPr>
              <w:t>养恤金</w:t>
            </w:r>
          </w:p>
        </w:tc>
        <w:tc>
          <w:tcPr>
            <w:tcW w:w="1843" w:type="dxa"/>
          </w:tcPr>
          <w:p w:rsidR="001E4A69" w:rsidRPr="008D4982" w:rsidRDefault="001E4A69" w:rsidP="00B73B0B">
            <w:pPr>
              <w:jc w:val="right"/>
              <w:rPr>
                <w:rFonts w:eastAsiaTheme="minorEastAsia"/>
                <w:sz w:val="22"/>
                <w:szCs w:val="22"/>
                <w:lang w:eastAsia="zh-CN"/>
              </w:rPr>
            </w:pPr>
            <w:r>
              <w:rPr>
                <w:rFonts w:eastAsiaTheme="minorEastAsia" w:hint="eastAsia"/>
                <w:sz w:val="22"/>
                <w:szCs w:val="22"/>
                <w:lang w:eastAsia="zh-CN"/>
              </w:rPr>
              <w:t>54</w:t>
            </w:r>
          </w:p>
        </w:tc>
        <w:tc>
          <w:tcPr>
            <w:tcW w:w="1701" w:type="dxa"/>
          </w:tcPr>
          <w:p w:rsidR="001E4A69" w:rsidRPr="00D748B0" w:rsidRDefault="001E4A69" w:rsidP="00B73B0B">
            <w:pPr>
              <w:jc w:val="right"/>
              <w:rPr>
                <w:sz w:val="22"/>
                <w:szCs w:val="22"/>
              </w:rPr>
            </w:pPr>
            <w:r w:rsidRPr="00D748B0">
              <w:rPr>
                <w:sz w:val="22"/>
                <w:szCs w:val="22"/>
              </w:rPr>
              <w:t>90</w:t>
            </w:r>
          </w:p>
        </w:tc>
        <w:tc>
          <w:tcPr>
            <w:tcW w:w="1701" w:type="dxa"/>
          </w:tcPr>
          <w:p w:rsidR="001E4A69" w:rsidRPr="00D748B0" w:rsidRDefault="001E4A69" w:rsidP="00B73B0B">
            <w:pPr>
              <w:jc w:val="right"/>
              <w:rPr>
                <w:sz w:val="22"/>
                <w:szCs w:val="22"/>
              </w:rPr>
            </w:pPr>
            <w:r>
              <w:rPr>
                <w:rFonts w:eastAsiaTheme="minorEastAsia" w:hint="eastAsia"/>
                <w:sz w:val="22"/>
                <w:szCs w:val="22"/>
                <w:lang w:eastAsia="zh-CN"/>
              </w:rPr>
              <w:t>-36</w:t>
            </w:r>
          </w:p>
        </w:tc>
        <w:tc>
          <w:tcPr>
            <w:tcW w:w="1281" w:type="dxa"/>
          </w:tcPr>
          <w:p w:rsidR="001E4A69" w:rsidRPr="00D748B0" w:rsidRDefault="001E4A69" w:rsidP="00B73B0B">
            <w:pPr>
              <w:jc w:val="right"/>
              <w:rPr>
                <w:sz w:val="22"/>
                <w:szCs w:val="22"/>
              </w:rPr>
            </w:pPr>
            <w:r>
              <w:rPr>
                <w:rFonts w:eastAsiaTheme="minorEastAsia" w:hint="eastAsia"/>
                <w:sz w:val="22"/>
                <w:szCs w:val="22"/>
                <w:lang w:eastAsia="zh-CN"/>
              </w:rPr>
              <w:t>-40</w:t>
            </w:r>
            <w:r w:rsidRPr="00D748B0">
              <w:rPr>
                <w:sz w:val="22"/>
                <w:szCs w:val="22"/>
              </w:rPr>
              <w:t>.0%</w:t>
            </w:r>
          </w:p>
        </w:tc>
      </w:tr>
      <w:tr w:rsidR="001E4A69" w:rsidRPr="00B97E6A" w:rsidTr="00D748B0">
        <w:tc>
          <w:tcPr>
            <w:tcW w:w="3114" w:type="dxa"/>
            <w:vAlign w:val="center"/>
          </w:tcPr>
          <w:p w:rsidR="001E4A69" w:rsidRPr="00D748B0" w:rsidRDefault="001E4A69" w:rsidP="00B73B0B">
            <w:pPr>
              <w:pStyle w:val="Tabletext"/>
              <w:rPr>
                <w:rFonts w:eastAsia="SimSun"/>
              </w:rPr>
            </w:pPr>
            <w:r w:rsidRPr="00D748B0">
              <w:rPr>
                <w:rFonts w:eastAsia="SimSun"/>
              </w:rPr>
              <w:t>安置和归国</w:t>
            </w:r>
          </w:p>
        </w:tc>
        <w:tc>
          <w:tcPr>
            <w:tcW w:w="1843" w:type="dxa"/>
          </w:tcPr>
          <w:p w:rsidR="001E4A69" w:rsidRPr="008D4982" w:rsidRDefault="001E4A69" w:rsidP="00B73B0B">
            <w:pPr>
              <w:jc w:val="right"/>
              <w:rPr>
                <w:rFonts w:eastAsiaTheme="minorEastAsia"/>
                <w:sz w:val="22"/>
                <w:szCs w:val="22"/>
                <w:lang w:eastAsia="zh-CN"/>
              </w:rPr>
            </w:pPr>
            <w:r w:rsidRPr="00D748B0">
              <w:rPr>
                <w:sz w:val="22"/>
                <w:szCs w:val="22"/>
              </w:rPr>
              <w:t>1</w:t>
            </w:r>
            <w:r>
              <w:rPr>
                <w:rFonts w:eastAsiaTheme="minorEastAsia" w:hint="eastAsia"/>
                <w:sz w:val="22"/>
                <w:szCs w:val="22"/>
                <w:lang w:eastAsia="zh-CN"/>
              </w:rPr>
              <w:t>4</w:t>
            </w:r>
            <w:r w:rsidRPr="00D748B0">
              <w:rPr>
                <w:sz w:val="22"/>
                <w:szCs w:val="22"/>
              </w:rPr>
              <w:t>,</w:t>
            </w:r>
            <w:r>
              <w:rPr>
                <w:rFonts w:eastAsiaTheme="minorEastAsia" w:hint="eastAsia"/>
                <w:sz w:val="22"/>
                <w:szCs w:val="22"/>
                <w:lang w:eastAsia="zh-CN"/>
              </w:rPr>
              <w:t>667</w:t>
            </w:r>
          </w:p>
        </w:tc>
        <w:tc>
          <w:tcPr>
            <w:tcW w:w="1701" w:type="dxa"/>
          </w:tcPr>
          <w:p w:rsidR="001E4A69" w:rsidRPr="008D4982" w:rsidRDefault="001E4A69" w:rsidP="00B73B0B">
            <w:pPr>
              <w:jc w:val="right"/>
              <w:rPr>
                <w:rFonts w:eastAsiaTheme="minorEastAsia"/>
                <w:sz w:val="22"/>
                <w:szCs w:val="22"/>
                <w:lang w:eastAsia="zh-CN"/>
              </w:rPr>
            </w:pPr>
            <w:r w:rsidRPr="00D748B0">
              <w:rPr>
                <w:sz w:val="22"/>
                <w:szCs w:val="22"/>
              </w:rPr>
              <w:t>12,</w:t>
            </w:r>
            <w:r>
              <w:rPr>
                <w:rFonts w:eastAsiaTheme="minorEastAsia" w:hint="eastAsia"/>
                <w:sz w:val="22"/>
                <w:szCs w:val="22"/>
                <w:lang w:eastAsia="zh-CN"/>
              </w:rPr>
              <w:t>925</w:t>
            </w:r>
          </w:p>
        </w:tc>
        <w:tc>
          <w:tcPr>
            <w:tcW w:w="1701" w:type="dxa"/>
          </w:tcPr>
          <w:p w:rsidR="001E4A69" w:rsidRPr="008D4982" w:rsidRDefault="001E4A69" w:rsidP="00B73B0B">
            <w:pPr>
              <w:jc w:val="right"/>
              <w:rPr>
                <w:rFonts w:eastAsiaTheme="minorEastAsia"/>
                <w:sz w:val="22"/>
                <w:szCs w:val="22"/>
                <w:lang w:eastAsia="zh-CN"/>
              </w:rPr>
            </w:pPr>
            <w:r>
              <w:rPr>
                <w:rFonts w:eastAsiaTheme="minorEastAsia" w:hint="eastAsia"/>
                <w:sz w:val="22"/>
                <w:szCs w:val="22"/>
                <w:lang w:eastAsia="zh-CN"/>
              </w:rPr>
              <w:t>1,742</w:t>
            </w:r>
          </w:p>
        </w:tc>
        <w:tc>
          <w:tcPr>
            <w:tcW w:w="1281" w:type="dxa"/>
          </w:tcPr>
          <w:p w:rsidR="001E4A69" w:rsidRPr="00D748B0" w:rsidRDefault="001E4A69" w:rsidP="00B73B0B">
            <w:pPr>
              <w:jc w:val="right"/>
              <w:rPr>
                <w:sz w:val="22"/>
                <w:szCs w:val="22"/>
              </w:rPr>
            </w:pPr>
            <w:r>
              <w:rPr>
                <w:rFonts w:eastAsiaTheme="minorEastAsia" w:hint="eastAsia"/>
                <w:sz w:val="22"/>
                <w:szCs w:val="22"/>
                <w:lang w:eastAsia="zh-CN"/>
              </w:rPr>
              <w:t>13</w:t>
            </w:r>
            <w:r w:rsidRPr="00D748B0">
              <w:rPr>
                <w:sz w:val="22"/>
                <w:szCs w:val="22"/>
              </w:rPr>
              <w:t>.</w:t>
            </w:r>
            <w:r>
              <w:rPr>
                <w:rFonts w:eastAsiaTheme="minorEastAsia" w:hint="eastAsia"/>
                <w:sz w:val="22"/>
                <w:szCs w:val="22"/>
                <w:lang w:eastAsia="zh-CN"/>
              </w:rPr>
              <w:t>5</w:t>
            </w:r>
            <w:r w:rsidRPr="00D748B0">
              <w:rPr>
                <w:sz w:val="22"/>
                <w:szCs w:val="22"/>
              </w:rPr>
              <w:t>%</w:t>
            </w:r>
          </w:p>
        </w:tc>
      </w:tr>
      <w:tr w:rsidR="001E4A69" w:rsidRPr="00B97E6A" w:rsidTr="00D748B0">
        <w:tc>
          <w:tcPr>
            <w:tcW w:w="3114" w:type="dxa"/>
            <w:vAlign w:val="center"/>
          </w:tcPr>
          <w:p w:rsidR="001E4A69" w:rsidRPr="00D748B0" w:rsidRDefault="001E4A69" w:rsidP="00B73B0B">
            <w:pPr>
              <w:pStyle w:val="Tabletext"/>
              <w:rPr>
                <w:rFonts w:eastAsia="SimSun"/>
              </w:rPr>
            </w:pPr>
            <w:r w:rsidRPr="00D748B0">
              <w:rPr>
                <w:rFonts w:eastAsia="SimSun"/>
              </w:rPr>
              <w:t>积存年假</w:t>
            </w:r>
          </w:p>
        </w:tc>
        <w:tc>
          <w:tcPr>
            <w:tcW w:w="1843" w:type="dxa"/>
          </w:tcPr>
          <w:p w:rsidR="001E4A69" w:rsidRPr="008D4982" w:rsidRDefault="001E4A69" w:rsidP="00B73B0B">
            <w:pPr>
              <w:jc w:val="right"/>
              <w:rPr>
                <w:rFonts w:eastAsiaTheme="minorEastAsia"/>
                <w:sz w:val="22"/>
                <w:szCs w:val="22"/>
                <w:lang w:eastAsia="zh-CN"/>
              </w:rPr>
            </w:pPr>
            <w:r>
              <w:rPr>
                <w:rFonts w:eastAsiaTheme="minorEastAsia" w:hint="eastAsia"/>
                <w:sz w:val="22"/>
                <w:szCs w:val="22"/>
                <w:lang w:eastAsia="zh-CN"/>
              </w:rPr>
              <w:t>8</w:t>
            </w:r>
            <w:r w:rsidRPr="00D748B0">
              <w:rPr>
                <w:sz w:val="22"/>
                <w:szCs w:val="22"/>
              </w:rPr>
              <w:t>,</w:t>
            </w:r>
            <w:r>
              <w:rPr>
                <w:rFonts w:eastAsiaTheme="minorEastAsia" w:hint="eastAsia"/>
                <w:sz w:val="22"/>
                <w:szCs w:val="22"/>
                <w:lang w:eastAsia="zh-CN"/>
              </w:rPr>
              <w:t>4</w:t>
            </w:r>
            <w:r w:rsidRPr="00D748B0">
              <w:rPr>
                <w:sz w:val="22"/>
                <w:szCs w:val="22"/>
              </w:rPr>
              <w:t>9</w:t>
            </w:r>
            <w:r>
              <w:rPr>
                <w:rFonts w:eastAsiaTheme="minorEastAsia" w:hint="eastAsia"/>
                <w:sz w:val="22"/>
                <w:szCs w:val="22"/>
                <w:lang w:eastAsia="zh-CN"/>
              </w:rPr>
              <w:t>1</w:t>
            </w:r>
          </w:p>
        </w:tc>
        <w:tc>
          <w:tcPr>
            <w:tcW w:w="1701" w:type="dxa"/>
          </w:tcPr>
          <w:p w:rsidR="001E4A69" w:rsidRPr="008D4982" w:rsidRDefault="001E4A69" w:rsidP="00B73B0B">
            <w:pPr>
              <w:jc w:val="right"/>
              <w:rPr>
                <w:rFonts w:eastAsiaTheme="minorEastAsia"/>
                <w:sz w:val="22"/>
                <w:szCs w:val="22"/>
                <w:lang w:eastAsia="zh-CN"/>
              </w:rPr>
            </w:pPr>
            <w:r w:rsidRPr="00D748B0">
              <w:rPr>
                <w:sz w:val="22"/>
                <w:szCs w:val="22"/>
              </w:rPr>
              <w:t>9,2</w:t>
            </w:r>
            <w:r>
              <w:rPr>
                <w:rFonts w:eastAsiaTheme="minorEastAsia" w:hint="eastAsia"/>
                <w:sz w:val="22"/>
                <w:szCs w:val="22"/>
                <w:lang w:eastAsia="zh-CN"/>
              </w:rPr>
              <w:t>09</w:t>
            </w:r>
          </w:p>
        </w:tc>
        <w:tc>
          <w:tcPr>
            <w:tcW w:w="1701" w:type="dxa"/>
          </w:tcPr>
          <w:p w:rsidR="001E4A69" w:rsidRPr="008D4982" w:rsidRDefault="001E4A69" w:rsidP="00B73B0B">
            <w:pPr>
              <w:jc w:val="right"/>
              <w:rPr>
                <w:rFonts w:eastAsiaTheme="minorEastAsia"/>
                <w:sz w:val="22"/>
                <w:szCs w:val="22"/>
                <w:lang w:eastAsia="zh-CN"/>
              </w:rPr>
            </w:pPr>
            <w:r w:rsidRPr="00D748B0">
              <w:rPr>
                <w:sz w:val="22"/>
                <w:szCs w:val="22"/>
              </w:rPr>
              <w:t>-</w:t>
            </w:r>
            <w:r>
              <w:rPr>
                <w:rFonts w:eastAsiaTheme="minorEastAsia" w:hint="eastAsia"/>
                <w:sz w:val="22"/>
                <w:szCs w:val="22"/>
                <w:lang w:eastAsia="zh-CN"/>
              </w:rPr>
              <w:t>7</w:t>
            </w:r>
            <w:r w:rsidRPr="00D748B0">
              <w:rPr>
                <w:sz w:val="22"/>
                <w:szCs w:val="22"/>
              </w:rPr>
              <w:t>1</w:t>
            </w:r>
            <w:r>
              <w:rPr>
                <w:rFonts w:eastAsiaTheme="minorEastAsia" w:hint="eastAsia"/>
                <w:sz w:val="22"/>
                <w:szCs w:val="22"/>
                <w:lang w:eastAsia="zh-CN"/>
              </w:rPr>
              <w:t>8</w:t>
            </w:r>
          </w:p>
        </w:tc>
        <w:tc>
          <w:tcPr>
            <w:tcW w:w="1281" w:type="dxa"/>
          </w:tcPr>
          <w:p w:rsidR="001E4A69" w:rsidRPr="00D748B0" w:rsidRDefault="001E4A69" w:rsidP="00B73B0B">
            <w:pPr>
              <w:jc w:val="right"/>
              <w:rPr>
                <w:sz w:val="22"/>
                <w:szCs w:val="22"/>
              </w:rPr>
            </w:pPr>
            <w:r w:rsidRPr="00D748B0">
              <w:rPr>
                <w:sz w:val="22"/>
                <w:szCs w:val="22"/>
              </w:rPr>
              <w:t>-</w:t>
            </w:r>
            <w:r>
              <w:rPr>
                <w:rFonts w:eastAsiaTheme="minorEastAsia" w:hint="eastAsia"/>
                <w:sz w:val="22"/>
                <w:szCs w:val="22"/>
                <w:lang w:eastAsia="zh-CN"/>
              </w:rPr>
              <w:t>7</w:t>
            </w:r>
            <w:r w:rsidRPr="00D748B0">
              <w:rPr>
                <w:sz w:val="22"/>
                <w:szCs w:val="22"/>
              </w:rPr>
              <w:t>.</w:t>
            </w:r>
            <w:r>
              <w:rPr>
                <w:rFonts w:eastAsiaTheme="minorEastAsia" w:hint="eastAsia"/>
                <w:sz w:val="22"/>
                <w:szCs w:val="22"/>
                <w:lang w:eastAsia="zh-CN"/>
              </w:rPr>
              <w:t>8</w:t>
            </w:r>
            <w:r w:rsidRPr="00D748B0">
              <w:rPr>
                <w:sz w:val="22"/>
                <w:szCs w:val="22"/>
              </w:rPr>
              <w:t>%</w:t>
            </w:r>
          </w:p>
        </w:tc>
      </w:tr>
      <w:tr w:rsidR="001E4A69" w:rsidRPr="00B97E6A" w:rsidTr="00D748B0">
        <w:tc>
          <w:tcPr>
            <w:tcW w:w="3114" w:type="dxa"/>
            <w:shd w:val="clear" w:color="auto" w:fill="DBE5F1" w:themeFill="accent1" w:themeFillTint="33"/>
            <w:vAlign w:val="center"/>
          </w:tcPr>
          <w:p w:rsidR="001E4A69" w:rsidRPr="00D748B0" w:rsidRDefault="001E4A69" w:rsidP="00B73B0B">
            <w:pPr>
              <w:pStyle w:val="Tabletext"/>
              <w:rPr>
                <w:rFonts w:eastAsia="SimSun"/>
                <w:lang w:eastAsia="zh-CN"/>
              </w:rPr>
            </w:pPr>
            <w:r w:rsidRPr="00D748B0">
              <w:rPr>
                <w:rFonts w:eastAsia="SimSun"/>
                <w:lang w:eastAsia="zh-CN"/>
              </w:rPr>
              <w:t>总计</w:t>
            </w:r>
          </w:p>
        </w:tc>
        <w:tc>
          <w:tcPr>
            <w:tcW w:w="1843" w:type="dxa"/>
            <w:shd w:val="clear" w:color="auto" w:fill="DBE5F1" w:themeFill="accent1" w:themeFillTint="33"/>
          </w:tcPr>
          <w:p w:rsidR="001E4A69" w:rsidRPr="008D4982" w:rsidRDefault="001E4A69" w:rsidP="00B73B0B">
            <w:pPr>
              <w:jc w:val="right"/>
              <w:rPr>
                <w:rFonts w:eastAsiaTheme="minorEastAsia"/>
                <w:b/>
                <w:bCs/>
                <w:sz w:val="22"/>
                <w:szCs w:val="22"/>
                <w:lang w:eastAsia="zh-CN"/>
              </w:rPr>
            </w:pPr>
            <w:r w:rsidRPr="00D748B0">
              <w:rPr>
                <w:b/>
                <w:bCs/>
                <w:sz w:val="22"/>
                <w:szCs w:val="22"/>
              </w:rPr>
              <w:t>5</w:t>
            </w:r>
            <w:r>
              <w:rPr>
                <w:rFonts w:eastAsiaTheme="minorEastAsia" w:hint="eastAsia"/>
                <w:b/>
                <w:bCs/>
                <w:sz w:val="22"/>
                <w:szCs w:val="22"/>
                <w:lang w:eastAsia="zh-CN"/>
              </w:rPr>
              <w:t>75</w:t>
            </w:r>
            <w:r w:rsidRPr="00D748B0">
              <w:rPr>
                <w:b/>
                <w:bCs/>
                <w:sz w:val="22"/>
                <w:szCs w:val="22"/>
              </w:rPr>
              <w:t>,</w:t>
            </w:r>
            <w:r>
              <w:rPr>
                <w:rFonts w:eastAsiaTheme="minorEastAsia" w:hint="eastAsia"/>
                <w:b/>
                <w:bCs/>
                <w:sz w:val="22"/>
                <w:szCs w:val="22"/>
                <w:lang w:eastAsia="zh-CN"/>
              </w:rPr>
              <w:t>123</w:t>
            </w:r>
          </w:p>
        </w:tc>
        <w:tc>
          <w:tcPr>
            <w:tcW w:w="1701" w:type="dxa"/>
            <w:shd w:val="clear" w:color="auto" w:fill="DBE5F1" w:themeFill="accent1" w:themeFillTint="33"/>
          </w:tcPr>
          <w:p w:rsidR="001E4A69" w:rsidRPr="008D4982" w:rsidRDefault="001E4A69" w:rsidP="00B73B0B">
            <w:pPr>
              <w:jc w:val="right"/>
              <w:rPr>
                <w:rFonts w:eastAsiaTheme="minorEastAsia"/>
                <w:b/>
                <w:bCs/>
                <w:sz w:val="22"/>
                <w:szCs w:val="22"/>
                <w:lang w:eastAsia="zh-CN"/>
              </w:rPr>
            </w:pPr>
            <w:r w:rsidRPr="00D748B0">
              <w:rPr>
                <w:b/>
                <w:bCs/>
                <w:sz w:val="22"/>
                <w:szCs w:val="22"/>
              </w:rPr>
              <w:t>4</w:t>
            </w:r>
            <w:r>
              <w:rPr>
                <w:rFonts w:eastAsiaTheme="minorEastAsia" w:hint="eastAsia"/>
                <w:b/>
                <w:bCs/>
                <w:sz w:val="22"/>
                <w:szCs w:val="22"/>
                <w:lang w:eastAsia="zh-CN"/>
              </w:rPr>
              <w:t>95</w:t>
            </w:r>
            <w:r w:rsidRPr="00D748B0">
              <w:rPr>
                <w:b/>
                <w:bCs/>
                <w:sz w:val="22"/>
                <w:szCs w:val="22"/>
              </w:rPr>
              <w:t>,</w:t>
            </w:r>
            <w:r>
              <w:rPr>
                <w:rFonts w:eastAsiaTheme="minorEastAsia" w:hint="eastAsia"/>
                <w:b/>
                <w:bCs/>
                <w:sz w:val="22"/>
                <w:szCs w:val="22"/>
                <w:lang w:eastAsia="zh-CN"/>
              </w:rPr>
              <w:t>025</w:t>
            </w:r>
          </w:p>
        </w:tc>
        <w:tc>
          <w:tcPr>
            <w:tcW w:w="1701" w:type="dxa"/>
            <w:shd w:val="clear" w:color="auto" w:fill="DBE5F1" w:themeFill="accent1" w:themeFillTint="33"/>
          </w:tcPr>
          <w:p w:rsidR="001E4A69" w:rsidRPr="00D748B0" w:rsidRDefault="001E4A69" w:rsidP="00B73B0B">
            <w:pPr>
              <w:jc w:val="right"/>
              <w:rPr>
                <w:sz w:val="22"/>
                <w:szCs w:val="22"/>
              </w:rPr>
            </w:pPr>
          </w:p>
        </w:tc>
        <w:tc>
          <w:tcPr>
            <w:tcW w:w="1281" w:type="dxa"/>
            <w:shd w:val="clear" w:color="auto" w:fill="DBE5F1" w:themeFill="accent1" w:themeFillTint="33"/>
          </w:tcPr>
          <w:p w:rsidR="001E4A69" w:rsidRPr="00D748B0" w:rsidRDefault="001E4A69" w:rsidP="00B73B0B">
            <w:pPr>
              <w:jc w:val="right"/>
              <w:rPr>
                <w:sz w:val="22"/>
                <w:szCs w:val="22"/>
              </w:rPr>
            </w:pPr>
          </w:p>
        </w:tc>
      </w:tr>
    </w:tbl>
    <w:p w:rsidR="00306156" w:rsidRPr="00FC294C" w:rsidRDefault="00306156" w:rsidP="00B73B0B">
      <w:pPr>
        <w:pStyle w:val="Heading2"/>
        <w:rPr>
          <w:lang w:eastAsia="zh-CN"/>
        </w:rPr>
      </w:pPr>
      <w:bookmarkStart w:id="96" w:name="_Toc482982325"/>
      <w:r w:rsidRPr="002F1FF0">
        <w:rPr>
          <w:rFonts w:hint="eastAsia"/>
          <w:lang w:eastAsia="zh-CN"/>
        </w:rPr>
        <w:t>长期</w:t>
      </w:r>
      <w:r>
        <w:rPr>
          <w:rFonts w:hint="eastAsia"/>
          <w:lang w:eastAsia="zh-CN"/>
        </w:rPr>
        <w:t>职</w:t>
      </w:r>
      <w:r w:rsidRPr="002F1FF0">
        <w:rPr>
          <w:rFonts w:hint="eastAsia"/>
          <w:lang w:eastAsia="zh-CN"/>
        </w:rPr>
        <w:t>员福利</w:t>
      </w:r>
      <w:bookmarkEnd w:id="93"/>
      <w:bookmarkEnd w:id="94"/>
      <w:bookmarkEnd w:id="96"/>
    </w:p>
    <w:p w:rsidR="00306156" w:rsidRDefault="001E4A69" w:rsidP="00B73B0B">
      <w:pPr>
        <w:rPr>
          <w:lang w:eastAsia="zh-CN"/>
        </w:rPr>
      </w:pPr>
      <w:r>
        <w:rPr>
          <w:rFonts w:hint="eastAsia"/>
          <w:lang w:eastAsia="zh-CN"/>
        </w:rPr>
        <w:t>4</w:t>
      </w:r>
      <w:r w:rsidR="00D748B0">
        <w:rPr>
          <w:lang w:eastAsia="zh-CN"/>
        </w:rPr>
        <w:t>0</w:t>
      </w:r>
      <w:r w:rsidR="00306156" w:rsidRPr="000407C8">
        <w:rPr>
          <w:rFonts w:hint="eastAsia"/>
          <w:lang w:eastAsia="zh-CN"/>
        </w:rPr>
        <w:tab/>
      </w:r>
      <w:r w:rsidR="00306156">
        <w:rPr>
          <w:rFonts w:hint="eastAsia"/>
          <w:lang w:eastAsia="zh-CN"/>
        </w:rPr>
        <w:t>如</w:t>
      </w:r>
      <w:r w:rsidR="00D748B0">
        <w:rPr>
          <w:rFonts w:hint="eastAsia"/>
          <w:lang w:eastAsia="zh-CN"/>
        </w:rPr>
        <w:t>上表</w:t>
      </w:r>
      <w:r w:rsidR="00306156">
        <w:rPr>
          <w:rFonts w:hint="eastAsia"/>
          <w:lang w:eastAsia="zh-CN"/>
        </w:rPr>
        <w:t>所示，</w:t>
      </w:r>
      <w:r w:rsidR="00306156">
        <w:rPr>
          <w:rFonts w:hint="eastAsia"/>
          <w:lang w:eastAsia="zh-CN"/>
        </w:rPr>
        <w:t>201</w:t>
      </w:r>
      <w:r>
        <w:rPr>
          <w:rFonts w:hint="eastAsia"/>
          <w:lang w:eastAsia="zh-CN"/>
        </w:rPr>
        <w:t>6</w:t>
      </w:r>
      <w:r w:rsidR="00306156" w:rsidRPr="000407C8">
        <w:rPr>
          <w:rFonts w:hint="eastAsia"/>
          <w:lang w:eastAsia="zh-CN"/>
        </w:rPr>
        <w:t>年，“</w:t>
      </w:r>
      <w:r w:rsidR="00D748B0">
        <w:rPr>
          <w:rFonts w:hint="eastAsia"/>
          <w:lang w:eastAsia="zh-CN"/>
        </w:rPr>
        <w:t>非</w:t>
      </w:r>
      <w:r w:rsidR="00D748B0">
        <w:rPr>
          <w:lang w:eastAsia="zh-CN"/>
        </w:rPr>
        <w:t>流动负债</w:t>
      </w:r>
      <w:r w:rsidR="00D748B0" w:rsidRPr="000407C8">
        <w:rPr>
          <w:rFonts w:hint="eastAsia"/>
          <w:lang w:eastAsia="zh-CN"/>
        </w:rPr>
        <w:t>”</w:t>
      </w:r>
      <w:r w:rsidR="00D748B0">
        <w:rPr>
          <w:rFonts w:hint="eastAsia"/>
          <w:lang w:eastAsia="zh-CN"/>
        </w:rPr>
        <w:t>（</w:t>
      </w:r>
      <w:r w:rsidR="00D748B0">
        <w:rPr>
          <w:lang w:eastAsia="zh-CN"/>
        </w:rPr>
        <w:t>与</w:t>
      </w:r>
      <w:r w:rsidR="00306156">
        <w:rPr>
          <w:rFonts w:hint="eastAsia"/>
          <w:lang w:eastAsia="zh-CN"/>
        </w:rPr>
        <w:t>长期职</w:t>
      </w:r>
      <w:r w:rsidR="00D748B0">
        <w:rPr>
          <w:rFonts w:hint="eastAsia"/>
          <w:lang w:eastAsia="zh-CN"/>
        </w:rPr>
        <w:t>员福利</w:t>
      </w:r>
      <w:r w:rsidR="00D748B0">
        <w:rPr>
          <w:lang w:eastAsia="zh-CN"/>
        </w:rPr>
        <w:t>相关）</w:t>
      </w:r>
      <w:r w:rsidR="00306156" w:rsidRPr="000407C8">
        <w:rPr>
          <w:rFonts w:hint="eastAsia"/>
          <w:lang w:eastAsia="zh-CN"/>
        </w:rPr>
        <w:t>分标题下的金额达到</w:t>
      </w:r>
      <w:r>
        <w:rPr>
          <w:rFonts w:hint="eastAsia"/>
          <w:lang w:eastAsia="zh-CN"/>
        </w:rPr>
        <w:t>5</w:t>
      </w:r>
      <w:r w:rsidR="00D748B0">
        <w:rPr>
          <w:rFonts w:hint="eastAsia"/>
          <w:lang w:eastAsia="zh-CN"/>
        </w:rPr>
        <w:t>.</w:t>
      </w:r>
      <w:r>
        <w:rPr>
          <w:rFonts w:hint="eastAsia"/>
          <w:lang w:eastAsia="zh-CN"/>
        </w:rPr>
        <w:t>751</w:t>
      </w:r>
      <w:r w:rsidR="00306156" w:rsidRPr="000407C8">
        <w:rPr>
          <w:rFonts w:hint="eastAsia"/>
          <w:lang w:eastAsia="zh-CN"/>
        </w:rPr>
        <w:t>亿瑞郎，与</w:t>
      </w:r>
      <w:r w:rsidR="00306156">
        <w:rPr>
          <w:rFonts w:hint="eastAsia"/>
          <w:lang w:eastAsia="zh-CN"/>
        </w:rPr>
        <w:t>201</w:t>
      </w:r>
      <w:r>
        <w:rPr>
          <w:rFonts w:hint="eastAsia"/>
          <w:lang w:eastAsia="zh-CN"/>
        </w:rPr>
        <w:t>5</w:t>
      </w:r>
      <w:r w:rsidR="00306156" w:rsidRPr="000407C8">
        <w:rPr>
          <w:rFonts w:hint="eastAsia"/>
          <w:lang w:eastAsia="zh-CN"/>
        </w:rPr>
        <w:t>年</w:t>
      </w:r>
      <w:r>
        <w:rPr>
          <w:rFonts w:hint="eastAsia"/>
          <w:lang w:eastAsia="zh-CN"/>
        </w:rPr>
        <w:t>4</w:t>
      </w:r>
      <w:r w:rsidR="00D748B0">
        <w:rPr>
          <w:rFonts w:hint="eastAsia"/>
          <w:lang w:eastAsia="zh-CN"/>
        </w:rPr>
        <w:t>.</w:t>
      </w:r>
      <w:r>
        <w:rPr>
          <w:rFonts w:hint="eastAsia"/>
          <w:lang w:eastAsia="zh-CN"/>
        </w:rPr>
        <w:t>950</w:t>
      </w:r>
      <w:r w:rsidR="00D748B0">
        <w:rPr>
          <w:rFonts w:hint="eastAsia"/>
          <w:lang w:eastAsia="zh-CN"/>
        </w:rPr>
        <w:t>亿瑞郎相比，</w:t>
      </w:r>
      <w:r>
        <w:rPr>
          <w:rFonts w:hint="eastAsia"/>
          <w:lang w:eastAsia="zh-CN"/>
        </w:rPr>
        <w:t>增加</w:t>
      </w:r>
      <w:r w:rsidR="00306156" w:rsidRPr="000407C8">
        <w:rPr>
          <w:rFonts w:hint="eastAsia"/>
          <w:lang w:eastAsia="zh-CN"/>
        </w:rPr>
        <w:t>了</w:t>
      </w:r>
      <w:r>
        <w:rPr>
          <w:rFonts w:hint="eastAsia"/>
          <w:lang w:eastAsia="zh-CN"/>
        </w:rPr>
        <w:t>8</w:t>
      </w:r>
      <w:r w:rsidR="00D748B0">
        <w:rPr>
          <w:lang w:eastAsia="zh-CN"/>
        </w:rPr>
        <w:t xml:space="preserve"> </w:t>
      </w:r>
      <w:r w:rsidR="00D748B0">
        <w:rPr>
          <w:rFonts w:hint="eastAsia"/>
          <w:lang w:eastAsia="zh-CN"/>
        </w:rPr>
        <w:t>0</w:t>
      </w:r>
      <w:r>
        <w:rPr>
          <w:rFonts w:hint="eastAsia"/>
          <w:lang w:eastAsia="zh-CN"/>
        </w:rPr>
        <w:t>01</w:t>
      </w:r>
      <w:r w:rsidR="00D748B0">
        <w:rPr>
          <w:rFonts w:hint="eastAsia"/>
          <w:lang w:eastAsia="zh-CN"/>
        </w:rPr>
        <w:t>万</w:t>
      </w:r>
      <w:r w:rsidR="00306156" w:rsidRPr="000407C8">
        <w:rPr>
          <w:rFonts w:hint="eastAsia"/>
          <w:lang w:eastAsia="zh-CN"/>
        </w:rPr>
        <w:t>瑞郎（</w:t>
      </w:r>
      <w:r>
        <w:rPr>
          <w:rFonts w:hint="eastAsia"/>
          <w:lang w:eastAsia="zh-CN"/>
        </w:rPr>
        <w:t>+16</w:t>
      </w:r>
      <w:r w:rsidR="00D748B0">
        <w:rPr>
          <w:lang w:eastAsia="zh-CN"/>
        </w:rPr>
        <w:t>.</w:t>
      </w:r>
      <w:r>
        <w:rPr>
          <w:rFonts w:hint="eastAsia"/>
          <w:lang w:eastAsia="zh-CN"/>
        </w:rPr>
        <w:t>2</w:t>
      </w:r>
      <w:r w:rsidR="00306156" w:rsidRPr="00ED69E7">
        <w:rPr>
          <w:lang w:eastAsia="zh-CN"/>
        </w:rPr>
        <w:t>%</w:t>
      </w:r>
      <w:r w:rsidR="00306156" w:rsidRPr="000407C8">
        <w:rPr>
          <w:rFonts w:hint="eastAsia"/>
          <w:lang w:eastAsia="zh-CN"/>
        </w:rPr>
        <w:t>），分别占非流动</w:t>
      </w:r>
      <w:r w:rsidR="00306156">
        <w:rPr>
          <w:rFonts w:hint="eastAsia"/>
          <w:lang w:eastAsia="zh-CN"/>
        </w:rPr>
        <w:t>负债</w:t>
      </w:r>
      <w:r w:rsidR="00306156" w:rsidRPr="000407C8">
        <w:rPr>
          <w:rFonts w:hint="eastAsia"/>
          <w:lang w:eastAsia="zh-CN"/>
        </w:rPr>
        <w:t>总额和总负债的</w:t>
      </w:r>
      <w:r w:rsidR="00D748B0">
        <w:rPr>
          <w:lang w:eastAsia="zh-CN"/>
        </w:rPr>
        <w:t>8</w:t>
      </w:r>
      <w:r>
        <w:rPr>
          <w:rFonts w:hint="eastAsia"/>
          <w:lang w:eastAsia="zh-CN"/>
        </w:rPr>
        <w:t>9</w:t>
      </w:r>
      <w:r w:rsidR="00D748B0">
        <w:rPr>
          <w:lang w:eastAsia="zh-CN"/>
        </w:rPr>
        <w:t>.</w:t>
      </w:r>
      <w:r>
        <w:rPr>
          <w:rFonts w:hint="eastAsia"/>
          <w:lang w:eastAsia="zh-CN"/>
        </w:rPr>
        <w:t>2</w:t>
      </w:r>
      <w:r w:rsidR="00306156">
        <w:rPr>
          <w:lang w:eastAsia="zh-CN"/>
        </w:rPr>
        <w:t>%</w:t>
      </w:r>
      <w:r w:rsidR="00306156" w:rsidRPr="000407C8">
        <w:rPr>
          <w:rFonts w:hint="eastAsia"/>
          <w:lang w:eastAsia="zh-CN"/>
        </w:rPr>
        <w:t>和</w:t>
      </w:r>
      <w:r>
        <w:rPr>
          <w:rFonts w:hint="eastAsia"/>
          <w:lang w:eastAsia="zh-CN"/>
        </w:rPr>
        <w:t>72</w:t>
      </w:r>
      <w:r w:rsidR="00D748B0">
        <w:rPr>
          <w:rFonts w:hint="eastAsia"/>
          <w:lang w:eastAsia="zh-CN"/>
        </w:rPr>
        <w:t>.</w:t>
      </w:r>
      <w:r>
        <w:rPr>
          <w:rFonts w:hint="eastAsia"/>
          <w:lang w:eastAsia="zh-CN"/>
        </w:rPr>
        <w:t>6</w:t>
      </w:r>
      <w:r w:rsidR="00306156">
        <w:rPr>
          <w:lang w:eastAsia="zh-CN"/>
        </w:rPr>
        <w:t>%</w:t>
      </w:r>
      <w:r w:rsidR="00306156" w:rsidRPr="000407C8">
        <w:rPr>
          <w:rFonts w:hint="eastAsia"/>
          <w:lang w:eastAsia="zh-CN"/>
        </w:rPr>
        <w:t>。该标题包含离职后健康保险</w:t>
      </w:r>
      <w:r w:rsidR="00306156">
        <w:rPr>
          <w:rFonts w:hint="eastAsia"/>
          <w:lang w:eastAsia="zh-CN"/>
        </w:rPr>
        <w:t>计划（</w:t>
      </w:r>
      <w:r w:rsidR="00306156" w:rsidRPr="000407C8">
        <w:rPr>
          <w:rFonts w:hint="eastAsia"/>
          <w:lang w:eastAsia="zh-CN"/>
        </w:rPr>
        <w:t>ASHI</w:t>
      </w:r>
      <w:r w:rsidR="00306156">
        <w:rPr>
          <w:rFonts w:hint="eastAsia"/>
          <w:lang w:eastAsia="zh-CN"/>
        </w:rPr>
        <w:t>）中</w:t>
      </w:r>
      <w:r w:rsidR="00306156" w:rsidRPr="000407C8">
        <w:rPr>
          <w:rFonts w:hint="eastAsia"/>
          <w:lang w:eastAsia="zh-CN"/>
        </w:rPr>
        <w:t>离职后福利精算负债（</w:t>
      </w:r>
      <w:r>
        <w:rPr>
          <w:rFonts w:hint="eastAsia"/>
          <w:lang w:eastAsia="zh-CN"/>
        </w:rPr>
        <w:t>5</w:t>
      </w:r>
      <w:r w:rsidR="00D748B0">
        <w:rPr>
          <w:lang w:eastAsia="zh-CN"/>
        </w:rPr>
        <w:t>.</w:t>
      </w:r>
      <w:r>
        <w:rPr>
          <w:rFonts w:hint="eastAsia"/>
          <w:lang w:eastAsia="zh-CN"/>
        </w:rPr>
        <w:t>519</w:t>
      </w:r>
      <w:r w:rsidR="00306156" w:rsidRPr="000407C8">
        <w:rPr>
          <w:rFonts w:hint="eastAsia"/>
          <w:lang w:eastAsia="zh-CN"/>
        </w:rPr>
        <w:t>亿瑞郎；</w:t>
      </w:r>
      <w:r w:rsidR="00306156">
        <w:rPr>
          <w:rFonts w:hint="eastAsia"/>
          <w:lang w:eastAsia="zh-CN"/>
        </w:rPr>
        <w:t>201</w:t>
      </w:r>
      <w:r>
        <w:rPr>
          <w:rFonts w:hint="eastAsia"/>
          <w:lang w:eastAsia="zh-CN"/>
        </w:rPr>
        <w:t>5</w:t>
      </w:r>
      <w:r w:rsidR="00306156" w:rsidRPr="000407C8">
        <w:rPr>
          <w:rFonts w:hint="eastAsia"/>
          <w:lang w:eastAsia="zh-CN"/>
        </w:rPr>
        <w:t>年为</w:t>
      </w:r>
      <w:r>
        <w:rPr>
          <w:rFonts w:hint="eastAsia"/>
          <w:lang w:eastAsia="zh-CN"/>
        </w:rPr>
        <w:t>4</w:t>
      </w:r>
      <w:r w:rsidR="00D748B0">
        <w:rPr>
          <w:lang w:eastAsia="zh-CN"/>
        </w:rPr>
        <w:t>.7</w:t>
      </w:r>
      <w:r>
        <w:rPr>
          <w:rFonts w:hint="eastAsia"/>
          <w:lang w:eastAsia="zh-CN"/>
        </w:rPr>
        <w:t>28</w:t>
      </w:r>
      <w:r w:rsidR="00306156" w:rsidRPr="000407C8">
        <w:rPr>
          <w:rFonts w:hint="eastAsia"/>
          <w:lang w:eastAsia="zh-CN"/>
        </w:rPr>
        <w:t>亿瑞郎）、归国</w:t>
      </w:r>
      <w:r w:rsidR="00306156">
        <w:rPr>
          <w:rFonts w:hint="eastAsia"/>
          <w:lang w:eastAsia="zh-CN"/>
        </w:rPr>
        <w:t>补助金估计</w:t>
      </w:r>
      <w:r w:rsidR="00306156" w:rsidRPr="000407C8">
        <w:rPr>
          <w:rFonts w:hint="eastAsia"/>
          <w:lang w:eastAsia="zh-CN"/>
        </w:rPr>
        <w:t>负债准备金（</w:t>
      </w:r>
      <w:r w:rsidR="00306156" w:rsidRPr="000407C8">
        <w:rPr>
          <w:rFonts w:hint="eastAsia"/>
          <w:lang w:eastAsia="zh-CN"/>
        </w:rPr>
        <w:t>1</w:t>
      </w:r>
      <w:r w:rsidR="00306156">
        <w:rPr>
          <w:rFonts w:hint="eastAsia"/>
          <w:lang w:eastAsia="zh-CN"/>
        </w:rPr>
        <w:t xml:space="preserve"> </w:t>
      </w:r>
      <w:r w:rsidR="00D748B0">
        <w:rPr>
          <w:lang w:eastAsia="zh-CN"/>
        </w:rPr>
        <w:t>4</w:t>
      </w:r>
      <w:r>
        <w:rPr>
          <w:rFonts w:hint="eastAsia"/>
          <w:lang w:eastAsia="zh-CN"/>
        </w:rPr>
        <w:t>70</w:t>
      </w:r>
      <w:r w:rsidR="00306156" w:rsidRPr="000407C8">
        <w:rPr>
          <w:rFonts w:hint="eastAsia"/>
          <w:lang w:eastAsia="zh-CN"/>
        </w:rPr>
        <w:t>万瑞郎；</w:t>
      </w:r>
      <w:r w:rsidR="00306156">
        <w:rPr>
          <w:rFonts w:hint="eastAsia"/>
          <w:lang w:eastAsia="zh-CN"/>
        </w:rPr>
        <w:t>201</w:t>
      </w:r>
      <w:r>
        <w:rPr>
          <w:rFonts w:hint="eastAsia"/>
          <w:lang w:eastAsia="zh-CN"/>
        </w:rPr>
        <w:t>5</w:t>
      </w:r>
      <w:r w:rsidR="00306156" w:rsidRPr="000407C8">
        <w:rPr>
          <w:rFonts w:hint="eastAsia"/>
          <w:lang w:eastAsia="zh-CN"/>
        </w:rPr>
        <w:t>年为</w:t>
      </w:r>
      <w:r w:rsidR="00D748B0">
        <w:rPr>
          <w:rFonts w:hint="eastAsia"/>
          <w:lang w:eastAsia="zh-CN"/>
        </w:rPr>
        <w:t>1 2</w:t>
      </w:r>
      <w:r>
        <w:rPr>
          <w:rFonts w:hint="eastAsia"/>
          <w:lang w:eastAsia="zh-CN"/>
        </w:rPr>
        <w:t>90</w:t>
      </w:r>
      <w:r w:rsidR="00306156">
        <w:rPr>
          <w:rFonts w:hint="eastAsia"/>
          <w:lang w:eastAsia="zh-CN"/>
        </w:rPr>
        <w:t>万瑞郎）和积存</w:t>
      </w:r>
      <w:r w:rsidR="00306156" w:rsidRPr="000407C8">
        <w:rPr>
          <w:rFonts w:hint="eastAsia"/>
          <w:lang w:eastAsia="zh-CN"/>
        </w:rPr>
        <w:t>休假准备金（</w:t>
      </w:r>
      <w:r>
        <w:rPr>
          <w:rFonts w:hint="eastAsia"/>
          <w:lang w:eastAsia="zh-CN"/>
        </w:rPr>
        <w:t>85</w:t>
      </w:r>
      <w:r w:rsidR="004B51BA">
        <w:rPr>
          <w:lang w:eastAsia="zh-CN"/>
        </w:rPr>
        <w:t>0</w:t>
      </w:r>
      <w:r w:rsidR="00306156" w:rsidRPr="000407C8">
        <w:rPr>
          <w:rFonts w:hint="eastAsia"/>
          <w:lang w:eastAsia="zh-CN"/>
        </w:rPr>
        <w:t>万瑞郎；</w:t>
      </w:r>
      <w:r w:rsidR="00306156">
        <w:rPr>
          <w:rFonts w:hint="eastAsia"/>
          <w:lang w:eastAsia="zh-CN"/>
        </w:rPr>
        <w:t>201</w:t>
      </w:r>
      <w:r>
        <w:rPr>
          <w:rFonts w:hint="eastAsia"/>
          <w:lang w:eastAsia="zh-CN"/>
        </w:rPr>
        <w:t>5</w:t>
      </w:r>
      <w:r w:rsidR="004B51BA">
        <w:rPr>
          <w:rFonts w:hint="eastAsia"/>
          <w:lang w:eastAsia="zh-CN"/>
        </w:rPr>
        <w:t>年</w:t>
      </w:r>
      <w:r w:rsidR="00306156" w:rsidRPr="000407C8">
        <w:rPr>
          <w:rFonts w:hint="eastAsia"/>
          <w:lang w:eastAsia="zh-CN"/>
        </w:rPr>
        <w:t>为</w:t>
      </w:r>
      <w:r w:rsidR="00306156">
        <w:rPr>
          <w:rFonts w:hint="eastAsia"/>
          <w:lang w:eastAsia="zh-CN"/>
        </w:rPr>
        <w:t>9</w:t>
      </w:r>
      <w:r>
        <w:rPr>
          <w:rFonts w:hint="eastAsia"/>
          <w:lang w:eastAsia="zh-CN"/>
        </w:rPr>
        <w:t>2</w:t>
      </w:r>
      <w:r w:rsidR="00306156" w:rsidRPr="000407C8">
        <w:rPr>
          <w:rFonts w:hint="eastAsia"/>
          <w:lang w:eastAsia="zh-CN"/>
        </w:rPr>
        <w:t>0</w:t>
      </w:r>
      <w:r w:rsidR="00306156" w:rsidRPr="000407C8">
        <w:rPr>
          <w:rFonts w:hint="eastAsia"/>
          <w:lang w:eastAsia="zh-CN"/>
        </w:rPr>
        <w:t>万瑞郎）。财务工作报告</w:t>
      </w:r>
      <w:r w:rsidR="00306156">
        <w:rPr>
          <w:rFonts w:hint="eastAsia"/>
          <w:lang w:eastAsia="zh-CN"/>
        </w:rPr>
        <w:t>的</w:t>
      </w:r>
      <w:r w:rsidR="00306156" w:rsidRPr="000407C8">
        <w:rPr>
          <w:rFonts w:hint="eastAsia"/>
          <w:lang w:eastAsia="zh-CN"/>
        </w:rPr>
        <w:t>说明</w:t>
      </w:r>
      <w:r w:rsidR="00306156">
        <w:rPr>
          <w:rFonts w:hint="eastAsia"/>
          <w:lang w:eastAsia="zh-CN"/>
        </w:rPr>
        <w:t>1</w:t>
      </w:r>
      <w:r>
        <w:rPr>
          <w:rFonts w:hint="eastAsia"/>
          <w:lang w:eastAsia="zh-CN"/>
        </w:rPr>
        <w:t>2</w:t>
      </w:r>
      <w:r w:rsidR="00306156" w:rsidRPr="000407C8">
        <w:rPr>
          <w:rFonts w:hint="eastAsia"/>
          <w:lang w:eastAsia="zh-CN"/>
        </w:rPr>
        <w:t>.2</w:t>
      </w:r>
      <w:r w:rsidR="00306156" w:rsidRPr="000407C8">
        <w:rPr>
          <w:rFonts w:hint="eastAsia"/>
          <w:lang w:eastAsia="zh-CN"/>
        </w:rPr>
        <w:t>对</w:t>
      </w:r>
      <w:r w:rsidR="00306156">
        <w:rPr>
          <w:rFonts w:hint="eastAsia"/>
          <w:lang w:eastAsia="zh-CN"/>
        </w:rPr>
        <w:t>职</w:t>
      </w:r>
      <w:r w:rsidR="00306156" w:rsidRPr="000407C8">
        <w:rPr>
          <w:rFonts w:hint="eastAsia"/>
          <w:lang w:eastAsia="zh-CN"/>
        </w:rPr>
        <w:t>员福利做出详细说明和细分。</w:t>
      </w:r>
    </w:p>
    <w:p w:rsidR="00306156" w:rsidRPr="00FC294C" w:rsidRDefault="00306156" w:rsidP="00B73B0B">
      <w:pPr>
        <w:pStyle w:val="Heading2"/>
        <w:rPr>
          <w:lang w:eastAsia="zh-CN"/>
        </w:rPr>
      </w:pPr>
      <w:bookmarkStart w:id="97" w:name="_Toc358298746"/>
      <w:bookmarkStart w:id="98" w:name="_Toc396212654"/>
      <w:bookmarkStart w:id="99" w:name="_Toc482982326"/>
      <w:r>
        <w:rPr>
          <w:rFonts w:hint="eastAsia"/>
          <w:lang w:eastAsia="zh-CN"/>
        </w:rPr>
        <w:t>职</w:t>
      </w:r>
      <w:r w:rsidRPr="002F1FF0">
        <w:rPr>
          <w:rFonts w:hint="eastAsia"/>
          <w:lang w:eastAsia="zh-CN"/>
        </w:rPr>
        <w:t>员福利：</w:t>
      </w:r>
      <w:r>
        <w:rPr>
          <w:rFonts w:hint="eastAsia"/>
          <w:lang w:eastAsia="zh-CN"/>
        </w:rPr>
        <w:t>安置费和</w:t>
      </w:r>
      <w:r w:rsidRPr="002F1FF0">
        <w:rPr>
          <w:rFonts w:hint="eastAsia"/>
          <w:lang w:eastAsia="zh-CN"/>
        </w:rPr>
        <w:t>归国补助金</w:t>
      </w:r>
      <w:bookmarkEnd w:id="97"/>
      <w:bookmarkEnd w:id="98"/>
      <w:bookmarkEnd w:id="99"/>
    </w:p>
    <w:p w:rsidR="00306156" w:rsidRDefault="001E4A69" w:rsidP="00B73B0B">
      <w:pPr>
        <w:keepLines/>
        <w:rPr>
          <w:lang w:eastAsia="zh-CN"/>
        </w:rPr>
      </w:pPr>
      <w:r>
        <w:rPr>
          <w:rFonts w:hint="eastAsia"/>
          <w:lang w:eastAsia="zh-CN"/>
        </w:rPr>
        <w:t>4</w:t>
      </w:r>
      <w:r w:rsidR="004B51BA">
        <w:rPr>
          <w:lang w:eastAsia="zh-CN"/>
        </w:rPr>
        <w:t>1</w:t>
      </w:r>
      <w:r w:rsidR="00306156" w:rsidRPr="000407C8">
        <w:rPr>
          <w:rFonts w:hint="eastAsia"/>
          <w:lang w:eastAsia="zh-CN"/>
        </w:rPr>
        <w:tab/>
      </w:r>
      <w:r w:rsidR="004B51BA">
        <w:rPr>
          <w:rFonts w:hint="eastAsia"/>
          <w:lang w:eastAsia="zh-CN"/>
        </w:rPr>
        <w:t>如上</w:t>
      </w:r>
      <w:r w:rsidR="004B51BA">
        <w:rPr>
          <w:lang w:eastAsia="zh-CN"/>
        </w:rPr>
        <w:t>段所述，</w:t>
      </w:r>
      <w:r w:rsidR="00306156">
        <w:rPr>
          <w:rFonts w:hint="eastAsia"/>
          <w:lang w:eastAsia="zh-CN"/>
        </w:rPr>
        <w:t>201</w:t>
      </w:r>
      <w:r w:rsidR="009011C1">
        <w:rPr>
          <w:rFonts w:hint="eastAsia"/>
          <w:lang w:eastAsia="zh-CN"/>
        </w:rPr>
        <w:t>6</w:t>
      </w:r>
      <w:r w:rsidR="00306156" w:rsidRPr="000407C8">
        <w:rPr>
          <w:rFonts w:hint="eastAsia"/>
          <w:lang w:eastAsia="zh-CN"/>
        </w:rPr>
        <w:t>年</w:t>
      </w:r>
      <w:r w:rsidR="00306156" w:rsidRPr="000407C8">
        <w:rPr>
          <w:rFonts w:hint="eastAsia"/>
          <w:lang w:eastAsia="zh-CN"/>
        </w:rPr>
        <w:t>12</w:t>
      </w:r>
      <w:r w:rsidR="00306156" w:rsidRPr="000407C8">
        <w:rPr>
          <w:rFonts w:hint="eastAsia"/>
          <w:lang w:eastAsia="zh-CN"/>
        </w:rPr>
        <w:t>月</w:t>
      </w:r>
      <w:r w:rsidR="00306156" w:rsidRPr="000407C8">
        <w:rPr>
          <w:rFonts w:hint="eastAsia"/>
          <w:lang w:eastAsia="zh-CN"/>
        </w:rPr>
        <w:t>31</w:t>
      </w:r>
      <w:r w:rsidR="00306156">
        <w:rPr>
          <w:rFonts w:hint="eastAsia"/>
          <w:lang w:eastAsia="zh-CN"/>
        </w:rPr>
        <w:t>日时</w:t>
      </w:r>
      <w:r w:rsidR="00306156" w:rsidRPr="000407C8">
        <w:rPr>
          <w:rFonts w:hint="eastAsia"/>
          <w:lang w:eastAsia="zh-CN"/>
        </w:rPr>
        <w:t>确认的</w:t>
      </w:r>
      <w:r w:rsidR="00306156">
        <w:rPr>
          <w:rFonts w:hint="eastAsia"/>
          <w:lang w:eastAsia="zh-CN"/>
        </w:rPr>
        <w:t>安置费和</w:t>
      </w:r>
      <w:r w:rsidR="00306156" w:rsidRPr="000407C8">
        <w:rPr>
          <w:rFonts w:hint="eastAsia"/>
          <w:lang w:eastAsia="zh-CN"/>
        </w:rPr>
        <w:t>归国补助准备金达到</w:t>
      </w:r>
      <w:r w:rsidR="00306156" w:rsidRPr="000407C8">
        <w:rPr>
          <w:rFonts w:hint="eastAsia"/>
          <w:lang w:eastAsia="zh-CN"/>
        </w:rPr>
        <w:t>1</w:t>
      </w:r>
      <w:r w:rsidR="00306156">
        <w:rPr>
          <w:rFonts w:hint="eastAsia"/>
          <w:lang w:eastAsia="zh-CN"/>
        </w:rPr>
        <w:t xml:space="preserve"> </w:t>
      </w:r>
      <w:r w:rsidR="009011C1">
        <w:rPr>
          <w:rFonts w:hint="eastAsia"/>
          <w:lang w:eastAsia="zh-CN"/>
        </w:rPr>
        <w:t>47</w:t>
      </w:r>
      <w:r w:rsidR="00306156">
        <w:rPr>
          <w:lang w:eastAsia="zh-CN"/>
        </w:rPr>
        <w:t>0</w:t>
      </w:r>
      <w:r w:rsidR="00306156" w:rsidRPr="000407C8">
        <w:rPr>
          <w:rFonts w:hint="eastAsia"/>
          <w:lang w:eastAsia="zh-CN"/>
        </w:rPr>
        <w:t>万瑞郎（</w:t>
      </w:r>
      <w:r w:rsidR="00306156">
        <w:rPr>
          <w:rFonts w:hint="eastAsia"/>
          <w:lang w:eastAsia="zh-CN"/>
        </w:rPr>
        <w:t>201</w:t>
      </w:r>
      <w:r w:rsidR="009011C1">
        <w:rPr>
          <w:rFonts w:hint="eastAsia"/>
          <w:lang w:eastAsia="zh-CN"/>
        </w:rPr>
        <w:t>5</w:t>
      </w:r>
      <w:r w:rsidR="00306156" w:rsidRPr="000407C8">
        <w:rPr>
          <w:rFonts w:hint="eastAsia"/>
          <w:lang w:eastAsia="zh-CN"/>
        </w:rPr>
        <w:t>年为</w:t>
      </w:r>
      <w:r w:rsidR="00306156" w:rsidRPr="000407C8">
        <w:rPr>
          <w:rFonts w:hint="eastAsia"/>
          <w:lang w:eastAsia="zh-CN"/>
        </w:rPr>
        <w:t>1</w:t>
      </w:r>
      <w:r w:rsidR="004B51BA">
        <w:rPr>
          <w:rFonts w:hint="eastAsia"/>
          <w:lang w:eastAsia="zh-CN"/>
        </w:rPr>
        <w:t xml:space="preserve"> </w:t>
      </w:r>
      <w:r w:rsidR="004B51BA">
        <w:rPr>
          <w:lang w:eastAsia="zh-CN"/>
        </w:rPr>
        <w:t>2</w:t>
      </w:r>
      <w:r w:rsidR="009011C1">
        <w:rPr>
          <w:rFonts w:hint="eastAsia"/>
          <w:lang w:eastAsia="zh-CN"/>
        </w:rPr>
        <w:t>9</w:t>
      </w:r>
      <w:r w:rsidR="004B51BA">
        <w:rPr>
          <w:lang w:eastAsia="zh-CN"/>
        </w:rPr>
        <w:t>0</w:t>
      </w:r>
      <w:r w:rsidR="00306156" w:rsidRPr="000407C8">
        <w:rPr>
          <w:rFonts w:hint="eastAsia"/>
          <w:lang w:eastAsia="zh-CN"/>
        </w:rPr>
        <w:t>万瑞郎），且其计算是按照管理层委托</w:t>
      </w:r>
      <w:r w:rsidR="004B51BA">
        <w:rPr>
          <w:rFonts w:hint="eastAsia"/>
          <w:lang w:eastAsia="zh-CN"/>
        </w:rPr>
        <w:t>“</w:t>
      </w:r>
      <w:r w:rsidR="00306156" w:rsidRPr="000407C8">
        <w:rPr>
          <w:rFonts w:hint="eastAsia"/>
          <w:lang w:eastAsia="zh-CN"/>
        </w:rPr>
        <w:t>CPA</w:t>
      </w:r>
      <w:r w:rsidR="00306156" w:rsidRPr="000407C8">
        <w:rPr>
          <w:rFonts w:hint="eastAsia"/>
          <w:lang w:eastAsia="zh-CN"/>
        </w:rPr>
        <w:t>理事会</w:t>
      </w:r>
      <w:r w:rsidR="004B51BA">
        <w:rPr>
          <w:rFonts w:hint="eastAsia"/>
          <w:lang w:eastAsia="zh-CN"/>
        </w:rPr>
        <w:t>”</w:t>
      </w:r>
      <w:r w:rsidR="00306156" w:rsidRPr="000407C8">
        <w:rPr>
          <w:rFonts w:hint="eastAsia"/>
          <w:lang w:eastAsia="zh-CN"/>
        </w:rPr>
        <w:t>开展的精算研究进行的</w:t>
      </w:r>
      <w:r w:rsidR="004B51BA">
        <w:rPr>
          <w:rFonts w:hint="eastAsia"/>
          <w:lang w:eastAsia="zh-CN"/>
        </w:rPr>
        <w:t>，</w:t>
      </w:r>
      <w:r w:rsidR="004B51BA">
        <w:rPr>
          <w:lang w:eastAsia="zh-CN"/>
        </w:rPr>
        <w:t>并由其</w:t>
      </w:r>
      <w:r w:rsidR="00306156">
        <w:rPr>
          <w:rFonts w:hint="eastAsia"/>
          <w:lang w:eastAsia="zh-CN"/>
        </w:rPr>
        <w:t>201</w:t>
      </w:r>
      <w:r w:rsidR="009011C1">
        <w:rPr>
          <w:rFonts w:hint="eastAsia"/>
          <w:lang w:eastAsia="zh-CN"/>
        </w:rPr>
        <w:t>7</w:t>
      </w:r>
      <w:r w:rsidR="00306156">
        <w:rPr>
          <w:rFonts w:hint="eastAsia"/>
          <w:lang w:eastAsia="zh-CN"/>
        </w:rPr>
        <w:t>年</w:t>
      </w:r>
      <w:r w:rsidR="009011C1">
        <w:rPr>
          <w:rFonts w:hint="eastAsia"/>
          <w:lang w:eastAsia="zh-CN"/>
        </w:rPr>
        <w:t>3</w:t>
      </w:r>
      <w:r w:rsidR="00306156">
        <w:rPr>
          <w:rFonts w:hint="eastAsia"/>
          <w:lang w:eastAsia="zh-CN"/>
        </w:rPr>
        <w:t>月的报告</w:t>
      </w:r>
      <w:r w:rsidR="004B51BA">
        <w:rPr>
          <w:rFonts w:hint="eastAsia"/>
          <w:lang w:eastAsia="zh-CN"/>
        </w:rPr>
        <w:t>具体</w:t>
      </w:r>
      <w:r w:rsidR="004B51BA">
        <w:rPr>
          <w:lang w:eastAsia="zh-CN"/>
        </w:rPr>
        <w:t>说明</w:t>
      </w:r>
      <w:r w:rsidR="00306156">
        <w:rPr>
          <w:rFonts w:hint="eastAsia"/>
          <w:lang w:eastAsia="zh-CN"/>
        </w:rPr>
        <w:t>。</w:t>
      </w:r>
    </w:p>
    <w:p w:rsidR="00306156" w:rsidRPr="00094B0A" w:rsidRDefault="00306156" w:rsidP="00B73B0B">
      <w:pPr>
        <w:pStyle w:val="Heading2"/>
        <w:rPr>
          <w:lang w:eastAsia="zh-CN"/>
        </w:rPr>
      </w:pPr>
      <w:bookmarkStart w:id="100" w:name="_Toc358298748"/>
      <w:bookmarkStart w:id="101" w:name="_Toc396212655"/>
      <w:bookmarkStart w:id="102" w:name="_Toc482982327"/>
      <w:r w:rsidRPr="00094B0A">
        <w:rPr>
          <w:rFonts w:hint="eastAsia"/>
          <w:lang w:eastAsia="zh-CN"/>
        </w:rPr>
        <w:t>职员福利：</w:t>
      </w:r>
      <w:r w:rsidRPr="00094B0A">
        <w:rPr>
          <w:lang w:eastAsia="zh-CN"/>
        </w:rPr>
        <w:t>ASHI</w:t>
      </w:r>
      <w:bookmarkEnd w:id="100"/>
      <w:bookmarkEnd w:id="101"/>
      <w:bookmarkEnd w:id="102"/>
    </w:p>
    <w:p w:rsidR="00306156" w:rsidRDefault="001E4A69" w:rsidP="00B73B0B">
      <w:pPr>
        <w:rPr>
          <w:lang w:eastAsia="zh-CN"/>
        </w:rPr>
      </w:pPr>
      <w:r>
        <w:rPr>
          <w:rFonts w:hint="eastAsia"/>
          <w:lang w:eastAsia="zh-CN"/>
        </w:rPr>
        <w:t>4</w:t>
      </w:r>
      <w:r w:rsidR="004B51BA">
        <w:rPr>
          <w:lang w:eastAsia="zh-CN"/>
        </w:rPr>
        <w:t>2</w:t>
      </w:r>
      <w:r w:rsidR="00306156" w:rsidRPr="000407C8">
        <w:rPr>
          <w:rFonts w:hint="eastAsia"/>
          <w:lang w:eastAsia="zh-CN"/>
        </w:rPr>
        <w:tab/>
      </w:r>
      <w:r w:rsidR="004B51BA">
        <w:rPr>
          <w:lang w:eastAsia="zh-CN"/>
        </w:rPr>
        <w:t>201</w:t>
      </w:r>
      <w:r w:rsidR="009011C1">
        <w:rPr>
          <w:rFonts w:hint="eastAsia"/>
          <w:lang w:eastAsia="zh-CN"/>
        </w:rPr>
        <w:t>6</w:t>
      </w:r>
      <w:r w:rsidR="00306156" w:rsidRPr="000407C8">
        <w:rPr>
          <w:rFonts w:hint="eastAsia"/>
          <w:lang w:eastAsia="zh-CN"/>
        </w:rPr>
        <w:t>年，</w:t>
      </w:r>
      <w:r w:rsidR="00306156" w:rsidRPr="000407C8">
        <w:rPr>
          <w:rFonts w:hint="eastAsia"/>
          <w:lang w:eastAsia="zh-CN"/>
        </w:rPr>
        <w:t>ASHI</w:t>
      </w:r>
      <w:r w:rsidR="00306156">
        <w:rPr>
          <w:rFonts w:hint="eastAsia"/>
          <w:lang w:eastAsia="zh-CN"/>
        </w:rPr>
        <w:t>计划</w:t>
      </w:r>
      <w:r w:rsidR="00306156" w:rsidRPr="000407C8">
        <w:rPr>
          <w:rFonts w:hint="eastAsia"/>
          <w:lang w:eastAsia="zh-CN"/>
        </w:rPr>
        <w:t>精算负债准备金</w:t>
      </w:r>
      <w:r w:rsidR="00306156">
        <w:rPr>
          <w:rFonts w:hint="eastAsia"/>
          <w:lang w:eastAsia="zh-CN"/>
        </w:rPr>
        <w:t>的金额达到</w:t>
      </w:r>
      <w:r w:rsidR="009011C1">
        <w:rPr>
          <w:rFonts w:hint="eastAsia"/>
          <w:lang w:eastAsia="zh-CN"/>
        </w:rPr>
        <w:t>5</w:t>
      </w:r>
      <w:r w:rsidR="004B51BA">
        <w:rPr>
          <w:rFonts w:hint="eastAsia"/>
          <w:lang w:eastAsia="zh-CN"/>
        </w:rPr>
        <w:t>.</w:t>
      </w:r>
      <w:r w:rsidR="009011C1">
        <w:rPr>
          <w:rFonts w:hint="eastAsia"/>
          <w:lang w:eastAsia="zh-CN"/>
        </w:rPr>
        <w:t>519</w:t>
      </w:r>
      <w:r w:rsidR="00306156">
        <w:rPr>
          <w:rFonts w:hint="eastAsia"/>
          <w:lang w:eastAsia="zh-CN"/>
        </w:rPr>
        <w:t>亿瑞郎，与</w:t>
      </w:r>
      <w:r w:rsidR="00306156">
        <w:rPr>
          <w:rFonts w:hint="eastAsia"/>
          <w:lang w:eastAsia="zh-CN"/>
        </w:rPr>
        <w:t>201</w:t>
      </w:r>
      <w:r w:rsidR="009011C1">
        <w:rPr>
          <w:rFonts w:hint="eastAsia"/>
          <w:lang w:eastAsia="zh-CN"/>
        </w:rPr>
        <w:t>5</w:t>
      </w:r>
      <w:r w:rsidR="00306156" w:rsidRPr="000407C8">
        <w:rPr>
          <w:rFonts w:hint="eastAsia"/>
          <w:lang w:eastAsia="zh-CN"/>
        </w:rPr>
        <w:t>年的</w:t>
      </w:r>
      <w:r w:rsidR="009011C1">
        <w:rPr>
          <w:rFonts w:hint="eastAsia"/>
          <w:lang w:eastAsia="zh-CN"/>
        </w:rPr>
        <w:t>4</w:t>
      </w:r>
      <w:r w:rsidR="004B51BA">
        <w:rPr>
          <w:rFonts w:hint="eastAsia"/>
          <w:lang w:eastAsia="zh-CN"/>
        </w:rPr>
        <w:t>.7</w:t>
      </w:r>
      <w:r w:rsidR="009011C1">
        <w:rPr>
          <w:rFonts w:hint="eastAsia"/>
          <w:lang w:eastAsia="zh-CN"/>
        </w:rPr>
        <w:t>28</w:t>
      </w:r>
      <w:r w:rsidR="004B51BA">
        <w:rPr>
          <w:rFonts w:hint="eastAsia"/>
          <w:lang w:eastAsia="zh-CN"/>
        </w:rPr>
        <w:t>亿瑞郎相比，</w:t>
      </w:r>
      <w:r w:rsidR="009011C1">
        <w:rPr>
          <w:rFonts w:hint="eastAsia"/>
          <w:lang w:eastAsia="zh-CN"/>
        </w:rPr>
        <w:t>增加</w:t>
      </w:r>
      <w:r w:rsidR="00306156" w:rsidRPr="000407C8">
        <w:rPr>
          <w:rFonts w:hint="eastAsia"/>
          <w:lang w:eastAsia="zh-CN"/>
        </w:rPr>
        <w:t>了</w:t>
      </w:r>
      <w:r w:rsidR="009011C1">
        <w:rPr>
          <w:rFonts w:hint="eastAsia"/>
          <w:lang w:eastAsia="zh-CN"/>
        </w:rPr>
        <w:t>7</w:t>
      </w:r>
      <w:r w:rsidR="004B51BA">
        <w:rPr>
          <w:rFonts w:hint="eastAsia"/>
          <w:lang w:eastAsia="zh-CN"/>
        </w:rPr>
        <w:t xml:space="preserve"> 9</w:t>
      </w:r>
      <w:r w:rsidR="009011C1">
        <w:rPr>
          <w:rFonts w:hint="eastAsia"/>
          <w:lang w:eastAsia="zh-CN"/>
        </w:rPr>
        <w:t>1</w:t>
      </w:r>
      <w:r w:rsidR="004B51BA">
        <w:rPr>
          <w:rFonts w:hint="eastAsia"/>
          <w:lang w:eastAsia="zh-CN"/>
        </w:rPr>
        <w:t>0</w:t>
      </w:r>
      <w:r w:rsidR="004B51BA">
        <w:rPr>
          <w:rFonts w:hint="eastAsia"/>
          <w:lang w:eastAsia="zh-CN"/>
        </w:rPr>
        <w:t>万</w:t>
      </w:r>
      <w:r w:rsidR="00306156" w:rsidRPr="000407C8">
        <w:rPr>
          <w:rFonts w:hint="eastAsia"/>
          <w:lang w:eastAsia="zh-CN"/>
        </w:rPr>
        <w:t>瑞郎（</w:t>
      </w:r>
      <w:r w:rsidR="009011C1">
        <w:rPr>
          <w:rFonts w:hint="eastAsia"/>
          <w:lang w:eastAsia="zh-CN"/>
        </w:rPr>
        <w:t>+16</w:t>
      </w:r>
      <w:r w:rsidR="004B51BA">
        <w:rPr>
          <w:lang w:eastAsia="zh-CN"/>
        </w:rPr>
        <w:t>.</w:t>
      </w:r>
      <w:r w:rsidR="009011C1">
        <w:rPr>
          <w:rFonts w:hint="eastAsia"/>
          <w:lang w:eastAsia="zh-CN"/>
        </w:rPr>
        <w:t>7</w:t>
      </w:r>
      <w:r w:rsidR="00306156" w:rsidRPr="000407C8">
        <w:rPr>
          <w:lang w:eastAsia="zh-CN"/>
        </w:rPr>
        <w:t>%</w:t>
      </w:r>
      <w:r w:rsidR="00306156" w:rsidRPr="000407C8">
        <w:rPr>
          <w:rFonts w:hint="eastAsia"/>
          <w:lang w:eastAsia="zh-CN"/>
        </w:rPr>
        <w:t>）。</w:t>
      </w:r>
      <w:r w:rsidR="009011C1">
        <w:rPr>
          <w:rFonts w:hint="eastAsia"/>
          <w:lang w:eastAsia="zh-CN"/>
        </w:rPr>
        <w:t>增加</w:t>
      </w:r>
      <w:r w:rsidR="00306156" w:rsidRPr="000407C8">
        <w:rPr>
          <w:rFonts w:hint="eastAsia"/>
          <w:lang w:eastAsia="zh-CN"/>
        </w:rPr>
        <w:t>的主要原因是</w:t>
      </w:r>
      <w:r w:rsidR="00306156">
        <w:rPr>
          <w:rFonts w:hint="eastAsia"/>
          <w:lang w:eastAsia="zh-CN"/>
        </w:rPr>
        <w:t>贴现率</w:t>
      </w:r>
      <w:r w:rsidR="004B51BA">
        <w:rPr>
          <w:rFonts w:hint="eastAsia"/>
          <w:lang w:eastAsia="zh-CN"/>
        </w:rPr>
        <w:t>由</w:t>
      </w:r>
      <w:r w:rsidR="00306156">
        <w:rPr>
          <w:rFonts w:hint="eastAsia"/>
          <w:lang w:eastAsia="zh-CN"/>
        </w:rPr>
        <w:t>201</w:t>
      </w:r>
      <w:r w:rsidR="00BC7638">
        <w:rPr>
          <w:rFonts w:hint="eastAsia"/>
          <w:lang w:eastAsia="zh-CN"/>
        </w:rPr>
        <w:t>5</w:t>
      </w:r>
      <w:r w:rsidR="00306156">
        <w:rPr>
          <w:rFonts w:hint="eastAsia"/>
          <w:lang w:eastAsia="zh-CN"/>
        </w:rPr>
        <w:t>年</w:t>
      </w:r>
      <w:r w:rsidR="004B51BA">
        <w:rPr>
          <w:rFonts w:hint="eastAsia"/>
          <w:lang w:eastAsia="zh-CN"/>
        </w:rPr>
        <w:t>的</w:t>
      </w:r>
      <w:r w:rsidR="004B51BA">
        <w:rPr>
          <w:lang w:eastAsia="zh-CN"/>
        </w:rPr>
        <w:t>1.</w:t>
      </w:r>
      <w:r w:rsidR="00BC7638">
        <w:rPr>
          <w:rFonts w:hint="eastAsia"/>
          <w:lang w:eastAsia="zh-CN"/>
        </w:rPr>
        <w:t>32</w:t>
      </w:r>
      <w:r w:rsidR="004B51BA">
        <w:rPr>
          <w:lang w:eastAsia="zh-CN"/>
        </w:rPr>
        <w:t>%</w:t>
      </w:r>
      <w:r w:rsidR="00306156">
        <w:rPr>
          <w:rFonts w:hint="eastAsia"/>
          <w:lang w:eastAsia="zh-CN"/>
        </w:rPr>
        <w:t>下降为</w:t>
      </w:r>
      <w:r w:rsidR="00306156">
        <w:rPr>
          <w:rFonts w:hint="eastAsia"/>
          <w:lang w:eastAsia="zh-CN"/>
        </w:rPr>
        <w:t>201</w:t>
      </w:r>
      <w:r w:rsidR="00BC7638">
        <w:rPr>
          <w:rFonts w:hint="eastAsia"/>
          <w:lang w:eastAsia="zh-CN"/>
        </w:rPr>
        <w:t>6</w:t>
      </w:r>
      <w:r w:rsidR="00306156" w:rsidRPr="000407C8">
        <w:rPr>
          <w:rFonts w:hint="eastAsia"/>
          <w:lang w:eastAsia="zh-CN"/>
        </w:rPr>
        <w:t>年为</w:t>
      </w:r>
      <w:r w:rsidR="00BC7638">
        <w:rPr>
          <w:rFonts w:hint="eastAsia"/>
          <w:lang w:eastAsia="zh-CN"/>
        </w:rPr>
        <w:t>0</w:t>
      </w:r>
      <w:r w:rsidR="004B51BA">
        <w:rPr>
          <w:rFonts w:hint="eastAsia"/>
          <w:lang w:eastAsia="zh-CN"/>
        </w:rPr>
        <w:t>.</w:t>
      </w:r>
      <w:r w:rsidR="00BC7638">
        <w:rPr>
          <w:rFonts w:hint="eastAsia"/>
          <w:lang w:eastAsia="zh-CN"/>
        </w:rPr>
        <w:t>9</w:t>
      </w:r>
      <w:r w:rsidR="004B51BA">
        <w:rPr>
          <w:lang w:eastAsia="zh-CN"/>
        </w:rPr>
        <w:t>2</w:t>
      </w:r>
      <w:r w:rsidR="00306156">
        <w:rPr>
          <w:lang w:eastAsia="zh-CN"/>
        </w:rPr>
        <w:t>%</w:t>
      </w:r>
      <w:r w:rsidR="00306156">
        <w:rPr>
          <w:rFonts w:hint="eastAsia"/>
          <w:lang w:eastAsia="zh-CN"/>
        </w:rPr>
        <w:t>）</w:t>
      </w:r>
      <w:r w:rsidR="00BC7638">
        <w:rPr>
          <w:rFonts w:hint="eastAsia"/>
          <w:lang w:eastAsia="zh-CN"/>
        </w:rPr>
        <w:t>以及该财年实际和预计经验的差异</w:t>
      </w:r>
      <w:r w:rsidR="00306156">
        <w:rPr>
          <w:rFonts w:hint="eastAsia"/>
          <w:lang w:eastAsia="zh-CN"/>
        </w:rPr>
        <w:t>。</w:t>
      </w:r>
      <w:r w:rsidR="004B51BA">
        <w:rPr>
          <w:rFonts w:hint="eastAsia"/>
          <w:lang w:eastAsia="zh-CN"/>
        </w:rPr>
        <w:t>该</w:t>
      </w:r>
      <w:r w:rsidR="00306156" w:rsidRPr="000407C8">
        <w:rPr>
          <w:rFonts w:hint="eastAsia"/>
          <w:lang w:eastAsia="zh-CN"/>
        </w:rPr>
        <w:t>计算的基础是</w:t>
      </w:r>
      <w:r w:rsidR="00306156">
        <w:rPr>
          <w:rFonts w:hint="eastAsia"/>
          <w:lang w:eastAsia="zh-CN"/>
        </w:rPr>
        <w:t>国际电联</w:t>
      </w:r>
      <w:r w:rsidR="00306156" w:rsidRPr="000407C8">
        <w:rPr>
          <w:rFonts w:hint="eastAsia"/>
          <w:lang w:eastAsia="zh-CN"/>
        </w:rPr>
        <w:t>选定的精算师做出的精算假设。</w:t>
      </w:r>
    </w:p>
    <w:p w:rsidR="00306156" w:rsidRPr="00F807BF" w:rsidRDefault="004B51BA" w:rsidP="00B73B0B">
      <w:pPr>
        <w:pStyle w:val="Heading2"/>
        <w:rPr>
          <w:lang w:eastAsia="zh-CN"/>
        </w:rPr>
      </w:pPr>
      <w:bookmarkStart w:id="103" w:name="_Toc418501321"/>
      <w:bookmarkStart w:id="104" w:name="_Toc418861180"/>
      <w:bookmarkStart w:id="105" w:name="_Toc392187682"/>
      <w:bookmarkStart w:id="106" w:name="_Toc482982328"/>
      <w:r>
        <w:rPr>
          <w:rFonts w:hint="eastAsia"/>
          <w:lang w:eastAsia="zh-CN"/>
        </w:rPr>
        <w:lastRenderedPageBreak/>
        <w:t>负值净资产受到了精算负债的</w:t>
      </w:r>
      <w:r w:rsidR="00306156">
        <w:rPr>
          <w:rFonts w:hint="eastAsia"/>
          <w:lang w:eastAsia="zh-CN"/>
        </w:rPr>
        <w:t>影响</w:t>
      </w:r>
      <w:bookmarkEnd w:id="103"/>
      <w:bookmarkEnd w:id="104"/>
      <w:bookmarkEnd w:id="106"/>
    </w:p>
    <w:p w:rsidR="00306156" w:rsidRPr="00F807BF" w:rsidRDefault="00F53CAB" w:rsidP="00B73B0B">
      <w:pPr>
        <w:rPr>
          <w:lang w:eastAsia="zh-CN"/>
        </w:rPr>
      </w:pPr>
      <w:r>
        <w:rPr>
          <w:rFonts w:hint="eastAsia"/>
          <w:lang w:eastAsia="zh-CN"/>
        </w:rPr>
        <w:t>4</w:t>
      </w:r>
      <w:r w:rsidR="004B51BA">
        <w:rPr>
          <w:lang w:eastAsia="zh-CN"/>
        </w:rPr>
        <w:t>3</w:t>
      </w:r>
      <w:r w:rsidR="00306156" w:rsidRPr="000407C8">
        <w:rPr>
          <w:rFonts w:hint="eastAsia"/>
          <w:lang w:eastAsia="zh-CN"/>
        </w:rPr>
        <w:tab/>
      </w:r>
      <w:r w:rsidR="004B51BA">
        <w:rPr>
          <w:rFonts w:hint="eastAsia"/>
          <w:lang w:eastAsia="zh-CN"/>
        </w:rPr>
        <w:t>数额较</w:t>
      </w:r>
      <w:r w:rsidR="00306156">
        <w:rPr>
          <w:rFonts w:hint="eastAsia"/>
          <w:lang w:eastAsia="zh-CN"/>
        </w:rPr>
        <w:t>大的</w:t>
      </w:r>
      <w:r w:rsidR="00306156" w:rsidRPr="00F807BF">
        <w:rPr>
          <w:lang w:eastAsia="zh-CN"/>
        </w:rPr>
        <w:t>ASHI</w:t>
      </w:r>
      <w:r w:rsidR="00306156">
        <w:rPr>
          <w:rFonts w:hint="eastAsia"/>
          <w:lang w:eastAsia="zh-CN"/>
        </w:rPr>
        <w:t>精算亏损（</w:t>
      </w:r>
      <w:r>
        <w:rPr>
          <w:rFonts w:hint="eastAsia"/>
          <w:lang w:eastAsia="zh-CN"/>
        </w:rPr>
        <w:t>3</w:t>
      </w:r>
      <w:r w:rsidR="004B51BA">
        <w:rPr>
          <w:rFonts w:hint="eastAsia"/>
          <w:lang w:eastAsia="zh-CN"/>
        </w:rPr>
        <w:t>.</w:t>
      </w:r>
      <w:r>
        <w:rPr>
          <w:rFonts w:hint="eastAsia"/>
          <w:lang w:eastAsia="zh-CN"/>
        </w:rPr>
        <w:t>226</w:t>
      </w:r>
      <w:r w:rsidR="00306156">
        <w:rPr>
          <w:rFonts w:hint="eastAsia"/>
          <w:lang w:eastAsia="zh-CN"/>
        </w:rPr>
        <w:t>亿瑞郎）对国际电联的净资产产生了很大影响，且为此</w:t>
      </w:r>
      <w:r w:rsidR="004B51BA">
        <w:rPr>
          <w:rFonts w:hint="eastAsia"/>
          <w:lang w:eastAsia="zh-CN"/>
        </w:rPr>
        <w:t>我们同</w:t>
      </w:r>
      <w:r w:rsidR="004B51BA">
        <w:rPr>
          <w:lang w:eastAsia="zh-CN"/>
        </w:rPr>
        <w:t>往年一样，</w:t>
      </w:r>
      <w:r w:rsidR="00306156">
        <w:rPr>
          <w:rFonts w:hint="eastAsia"/>
          <w:lang w:eastAsia="zh-CN"/>
        </w:rPr>
        <w:t>将我们的审计侧重于职员福利金额的正确性和可靠性上。</w:t>
      </w:r>
    </w:p>
    <w:bookmarkEnd w:id="105"/>
    <w:p w:rsidR="00306156" w:rsidRPr="00A47674" w:rsidRDefault="003412E4" w:rsidP="00B73B0B">
      <w:pPr>
        <w:rPr>
          <w:lang w:eastAsia="zh-CN"/>
        </w:rPr>
      </w:pPr>
      <w:r>
        <w:rPr>
          <w:rFonts w:hint="eastAsia"/>
          <w:lang w:eastAsia="zh-CN"/>
        </w:rPr>
        <w:t>4</w:t>
      </w:r>
      <w:r w:rsidR="00D76E7D">
        <w:rPr>
          <w:lang w:eastAsia="zh-CN"/>
        </w:rPr>
        <w:t>4</w:t>
      </w:r>
      <w:r w:rsidR="00306156" w:rsidRPr="000407C8">
        <w:rPr>
          <w:rFonts w:hint="eastAsia"/>
          <w:lang w:eastAsia="zh-CN"/>
        </w:rPr>
        <w:tab/>
      </w:r>
      <w:r w:rsidR="00306156" w:rsidRPr="000407C8">
        <w:rPr>
          <w:rFonts w:hint="eastAsia"/>
          <w:lang w:eastAsia="zh-CN"/>
        </w:rPr>
        <w:t>如何选择精算假设完全由</w:t>
      </w:r>
      <w:r w:rsidR="00306156">
        <w:rPr>
          <w:rFonts w:hint="eastAsia"/>
          <w:lang w:eastAsia="zh-CN"/>
        </w:rPr>
        <w:t>管理层</w:t>
      </w:r>
      <w:r w:rsidR="00306156" w:rsidRPr="000407C8">
        <w:rPr>
          <w:rFonts w:hint="eastAsia"/>
          <w:lang w:eastAsia="zh-CN"/>
        </w:rPr>
        <w:t>负责。外部审计员检查了其合理性，是否符合</w:t>
      </w:r>
      <w:r w:rsidR="00306156" w:rsidRPr="00A47674">
        <w:rPr>
          <w:lang w:eastAsia="zh-CN"/>
        </w:rPr>
        <w:t>IPSAS 25</w:t>
      </w:r>
      <w:r w:rsidR="00306156" w:rsidRPr="000407C8">
        <w:rPr>
          <w:rFonts w:hint="eastAsia"/>
          <w:lang w:eastAsia="zh-CN"/>
        </w:rPr>
        <w:t>，是否与以前各年度一致，并对之予以确认。</w:t>
      </w:r>
    </w:p>
    <w:p w:rsidR="00306156" w:rsidRPr="00EF18F8" w:rsidRDefault="003412E4" w:rsidP="00B73B0B">
      <w:pPr>
        <w:rPr>
          <w:lang w:eastAsia="zh-CN"/>
        </w:rPr>
      </w:pPr>
      <w:r>
        <w:rPr>
          <w:rFonts w:hint="eastAsia"/>
          <w:lang w:eastAsia="zh-CN"/>
        </w:rPr>
        <w:t>4</w:t>
      </w:r>
      <w:r w:rsidR="00D76E7D">
        <w:rPr>
          <w:lang w:eastAsia="zh-CN"/>
        </w:rPr>
        <w:t>5</w:t>
      </w:r>
      <w:r w:rsidR="00306156" w:rsidRPr="000407C8">
        <w:rPr>
          <w:rFonts w:hint="eastAsia"/>
          <w:lang w:eastAsia="zh-CN"/>
        </w:rPr>
        <w:tab/>
      </w:r>
      <w:r w:rsidR="00D76E7D">
        <w:rPr>
          <w:rFonts w:hint="eastAsia"/>
          <w:lang w:eastAsia="zh-CN"/>
        </w:rPr>
        <w:t>同</w:t>
      </w:r>
      <w:r>
        <w:rPr>
          <w:rFonts w:hint="eastAsia"/>
          <w:lang w:eastAsia="zh-CN"/>
        </w:rPr>
        <w:t>往</w:t>
      </w:r>
      <w:r w:rsidR="00D76E7D">
        <w:rPr>
          <w:lang w:eastAsia="zh-CN"/>
        </w:rPr>
        <w:t>年一样，针对该具体议题，</w:t>
      </w:r>
      <w:r w:rsidR="00306156" w:rsidRPr="000407C8">
        <w:rPr>
          <w:rFonts w:hint="eastAsia"/>
          <w:lang w:eastAsia="zh-CN"/>
        </w:rPr>
        <w:t>我们</w:t>
      </w:r>
      <w:r w:rsidR="00306156">
        <w:rPr>
          <w:rFonts w:hint="eastAsia"/>
          <w:lang w:eastAsia="zh-CN"/>
        </w:rPr>
        <w:t>的</w:t>
      </w:r>
      <w:r w:rsidR="00D76E7D">
        <w:rPr>
          <w:rFonts w:hint="eastAsia"/>
          <w:lang w:eastAsia="zh-CN"/>
        </w:rPr>
        <w:t>团队</w:t>
      </w:r>
      <w:r w:rsidR="00D76E7D">
        <w:rPr>
          <w:lang w:eastAsia="zh-CN"/>
        </w:rPr>
        <w:t>聘用了一组在社保福利方面</w:t>
      </w:r>
      <w:r w:rsidR="00D76E7D">
        <w:rPr>
          <w:rFonts w:hint="eastAsia"/>
          <w:lang w:eastAsia="zh-CN"/>
        </w:rPr>
        <w:t>是</w:t>
      </w:r>
      <w:r w:rsidR="00D76E7D">
        <w:rPr>
          <w:lang w:eastAsia="zh-CN"/>
        </w:rPr>
        <w:t>专家的公共</w:t>
      </w:r>
      <w:r w:rsidR="00306156">
        <w:rPr>
          <w:rFonts w:hint="eastAsia"/>
          <w:lang w:eastAsia="zh-CN"/>
        </w:rPr>
        <w:t>精算师</w:t>
      </w:r>
      <w:r w:rsidR="00D76E7D">
        <w:rPr>
          <w:rFonts w:hint="eastAsia"/>
          <w:lang w:eastAsia="zh-CN"/>
        </w:rPr>
        <w:t>。他们</w:t>
      </w:r>
      <w:r w:rsidR="00306156">
        <w:rPr>
          <w:rFonts w:hint="eastAsia"/>
          <w:lang w:eastAsia="zh-CN"/>
        </w:rPr>
        <w:t>审查了与</w:t>
      </w:r>
      <w:r w:rsidR="00D76E7D">
        <w:rPr>
          <w:rFonts w:hint="eastAsia"/>
          <w:lang w:eastAsia="zh-CN"/>
        </w:rPr>
        <w:t>201</w:t>
      </w:r>
      <w:r>
        <w:rPr>
          <w:rFonts w:hint="eastAsia"/>
          <w:lang w:eastAsia="zh-CN"/>
        </w:rPr>
        <w:t>6</w:t>
      </w:r>
      <w:r w:rsidR="00306156">
        <w:rPr>
          <w:rFonts w:hint="eastAsia"/>
          <w:lang w:eastAsia="zh-CN"/>
        </w:rPr>
        <w:t>年有关的</w:t>
      </w:r>
      <w:r w:rsidR="00306156" w:rsidRPr="000407C8">
        <w:rPr>
          <w:rFonts w:hint="eastAsia"/>
          <w:lang w:eastAsia="zh-CN"/>
        </w:rPr>
        <w:t>主要假设，并与管理层进行了</w:t>
      </w:r>
      <w:r w:rsidR="00D76E7D">
        <w:rPr>
          <w:rFonts w:hint="eastAsia"/>
          <w:lang w:eastAsia="zh-CN"/>
        </w:rPr>
        <w:t>充分</w:t>
      </w:r>
      <w:r w:rsidR="00306156" w:rsidRPr="000407C8">
        <w:rPr>
          <w:rFonts w:hint="eastAsia"/>
          <w:lang w:eastAsia="zh-CN"/>
        </w:rPr>
        <w:t>讨论</w:t>
      </w:r>
      <w:r w:rsidR="00306156">
        <w:rPr>
          <w:rFonts w:hint="eastAsia"/>
          <w:lang w:eastAsia="zh-CN"/>
        </w:rPr>
        <w:t>。</w:t>
      </w:r>
      <w:r w:rsidR="00D76E7D">
        <w:rPr>
          <w:rFonts w:hint="eastAsia"/>
          <w:lang w:eastAsia="zh-CN"/>
        </w:rPr>
        <w:t>我们</w:t>
      </w:r>
      <w:r w:rsidR="00D76E7D">
        <w:rPr>
          <w:lang w:eastAsia="zh-CN"/>
        </w:rPr>
        <w:t>发现</w:t>
      </w:r>
      <w:r w:rsidR="00306156" w:rsidRPr="000407C8">
        <w:rPr>
          <w:rFonts w:hint="eastAsia"/>
          <w:lang w:eastAsia="zh-CN"/>
        </w:rPr>
        <w:t>这些</w:t>
      </w:r>
      <w:r w:rsidR="00306156">
        <w:rPr>
          <w:rFonts w:hint="eastAsia"/>
          <w:lang w:eastAsia="zh-CN"/>
        </w:rPr>
        <w:t>假设</w:t>
      </w:r>
      <w:r w:rsidR="00D76E7D">
        <w:rPr>
          <w:rFonts w:hint="eastAsia"/>
          <w:lang w:eastAsia="zh-CN"/>
        </w:rPr>
        <w:t>均符合经济趋势和发展速度，且</w:t>
      </w:r>
      <w:r w:rsidR="00306156" w:rsidRPr="000407C8">
        <w:rPr>
          <w:rFonts w:hint="eastAsia"/>
          <w:lang w:eastAsia="zh-CN"/>
        </w:rPr>
        <w:t>与我们在国际电联进行审计时拿到的数据相吻合，因此，我们对此予以确认。</w:t>
      </w:r>
    </w:p>
    <w:p w:rsidR="00306156" w:rsidRDefault="003412E4" w:rsidP="00B73B0B">
      <w:pPr>
        <w:rPr>
          <w:lang w:eastAsia="zh-CN"/>
        </w:rPr>
      </w:pPr>
      <w:r>
        <w:rPr>
          <w:rFonts w:hint="eastAsia"/>
          <w:lang w:eastAsia="zh-CN"/>
        </w:rPr>
        <w:t>4</w:t>
      </w:r>
      <w:r w:rsidR="00D76E7D">
        <w:rPr>
          <w:lang w:eastAsia="zh-CN"/>
        </w:rPr>
        <w:t>6</w:t>
      </w:r>
      <w:r w:rsidR="00306156" w:rsidRPr="000407C8">
        <w:rPr>
          <w:rFonts w:hint="eastAsia"/>
          <w:lang w:eastAsia="zh-CN"/>
        </w:rPr>
        <w:tab/>
      </w:r>
      <w:r w:rsidR="00306156">
        <w:rPr>
          <w:rFonts w:hint="eastAsia"/>
          <w:lang w:eastAsia="zh-CN"/>
        </w:rPr>
        <w:t>为开展审计，我们的精算师重新计算了国际电联所选的精算师（</w:t>
      </w:r>
      <w:r w:rsidR="009C712C">
        <w:rPr>
          <w:color w:val="000000"/>
          <w:lang w:eastAsia="zh-CN"/>
        </w:rPr>
        <w:t>怡安翰威特咨询公</w:t>
      </w:r>
      <w:r w:rsidR="009C712C">
        <w:rPr>
          <w:rFonts w:ascii="SimSun" w:hAnsi="SimSun" w:cs="SimSun" w:hint="eastAsia"/>
          <w:color w:val="000000"/>
          <w:lang w:eastAsia="zh-CN"/>
        </w:rPr>
        <w:t>司</w:t>
      </w:r>
      <w:r w:rsidR="00306156">
        <w:rPr>
          <w:rFonts w:hint="eastAsia"/>
          <w:lang w:eastAsia="zh-CN"/>
        </w:rPr>
        <w:t>）准备的估价；他们还深入分析了所有的</w:t>
      </w:r>
      <w:r w:rsidR="00D76E7D">
        <w:rPr>
          <w:rFonts w:hint="eastAsia"/>
          <w:lang w:eastAsia="zh-CN"/>
        </w:rPr>
        <w:t>精算</w:t>
      </w:r>
      <w:r w:rsidR="00306156">
        <w:rPr>
          <w:rFonts w:hint="eastAsia"/>
          <w:lang w:eastAsia="zh-CN"/>
        </w:rPr>
        <w:t>估价和假设，以审查其合理性和所采用的算法。管理层和精算师对审查给予了完全的配合。</w:t>
      </w:r>
      <w:r w:rsidR="00D76E7D">
        <w:rPr>
          <w:rFonts w:hint="eastAsia"/>
          <w:lang w:eastAsia="zh-CN"/>
        </w:rPr>
        <w:t>我们精算师开展的工作确认，记入账目的数额基本正确</w:t>
      </w:r>
      <w:r w:rsidR="00306156">
        <w:rPr>
          <w:rFonts w:hint="eastAsia"/>
          <w:lang w:eastAsia="zh-CN"/>
        </w:rPr>
        <w:t>。</w:t>
      </w:r>
    </w:p>
    <w:p w:rsidR="00E131AD" w:rsidRDefault="007C601A" w:rsidP="00B73B0B">
      <w:pPr>
        <w:rPr>
          <w:lang w:eastAsia="zh-CN"/>
        </w:rPr>
      </w:pPr>
      <w:bookmarkStart w:id="107" w:name="_Toc418861181"/>
      <w:bookmarkStart w:id="108" w:name="_Toc418501322"/>
      <w:r>
        <w:rPr>
          <w:rFonts w:hint="eastAsia"/>
          <w:lang w:eastAsia="zh-CN"/>
        </w:rPr>
        <w:t>47</w:t>
      </w:r>
      <w:r w:rsidR="00E131AD">
        <w:rPr>
          <w:rFonts w:hint="eastAsia"/>
          <w:lang w:eastAsia="zh-CN"/>
        </w:rPr>
        <w:tab/>
      </w:r>
      <w:r w:rsidR="00E131AD">
        <w:rPr>
          <w:rFonts w:hint="eastAsia"/>
          <w:lang w:eastAsia="zh-CN"/>
        </w:rPr>
        <w:t>我们</w:t>
      </w:r>
      <w:r w:rsidR="00E131AD">
        <w:rPr>
          <w:lang w:eastAsia="zh-CN"/>
        </w:rPr>
        <w:t>注意到</w:t>
      </w:r>
      <w:r w:rsidR="00E131AD">
        <w:rPr>
          <w:rFonts w:hint="eastAsia"/>
          <w:lang w:eastAsia="zh-CN"/>
        </w:rPr>
        <w:t>，</w:t>
      </w:r>
      <w:r w:rsidR="00E131AD">
        <w:rPr>
          <w:lang w:eastAsia="zh-CN"/>
        </w:rPr>
        <w:t>按照我们提出的</w:t>
      </w:r>
      <w:r w:rsidR="00E131AD">
        <w:rPr>
          <w:rFonts w:hint="eastAsia"/>
          <w:lang w:eastAsia="zh-CN"/>
        </w:rPr>
        <w:t>2014</w:t>
      </w:r>
      <w:r w:rsidR="00E131AD">
        <w:rPr>
          <w:rFonts w:hint="eastAsia"/>
          <w:lang w:eastAsia="zh-CN"/>
        </w:rPr>
        <w:t>年</w:t>
      </w:r>
      <w:r w:rsidR="00E131AD">
        <w:rPr>
          <w:lang w:eastAsia="zh-CN"/>
        </w:rPr>
        <w:t>财务报表报告中的</w:t>
      </w:r>
      <w:r w:rsidR="004C45F3">
        <w:rPr>
          <w:rFonts w:hint="eastAsia"/>
          <w:lang w:eastAsia="zh-CN"/>
        </w:rPr>
        <w:t>建议</w:t>
      </w:r>
      <w:r>
        <w:rPr>
          <w:rFonts w:hint="eastAsia"/>
          <w:lang w:eastAsia="zh-CN"/>
        </w:rPr>
        <w:t>3</w:t>
      </w:r>
      <w:r w:rsidR="00E131AD">
        <w:rPr>
          <w:lang w:eastAsia="zh-CN"/>
        </w:rPr>
        <w:t>，管理层</w:t>
      </w:r>
      <w:r>
        <w:rPr>
          <w:rFonts w:hint="eastAsia"/>
          <w:lang w:eastAsia="zh-CN"/>
        </w:rPr>
        <w:t>于</w:t>
      </w:r>
      <w:r>
        <w:rPr>
          <w:rFonts w:hint="eastAsia"/>
          <w:lang w:eastAsia="zh-CN"/>
        </w:rPr>
        <w:t>2016</w:t>
      </w:r>
      <w:r>
        <w:rPr>
          <w:rFonts w:hint="eastAsia"/>
          <w:lang w:eastAsia="zh-CN"/>
        </w:rPr>
        <w:t>年进行了选择新精算师的招标，以开展全面的</w:t>
      </w:r>
      <w:r w:rsidR="00E3043E">
        <w:rPr>
          <w:rFonts w:hint="eastAsia"/>
          <w:lang w:eastAsia="zh-CN"/>
        </w:rPr>
        <w:t>精算研究和年度</w:t>
      </w:r>
      <w:r w:rsidR="00E3043E">
        <w:rPr>
          <w:rFonts w:hint="eastAsia"/>
          <w:lang w:eastAsia="zh-CN"/>
        </w:rPr>
        <w:t>IPSAS25</w:t>
      </w:r>
      <w:r w:rsidR="00E3043E">
        <w:rPr>
          <w:rFonts w:hint="eastAsia"/>
          <w:lang w:eastAsia="zh-CN"/>
        </w:rPr>
        <w:t>评估。选定的精算师为</w:t>
      </w:r>
      <w:r w:rsidR="00E3043E">
        <w:rPr>
          <w:color w:val="000000"/>
          <w:lang w:eastAsia="zh-CN"/>
        </w:rPr>
        <w:t>怡安翰威特咨询公</w:t>
      </w:r>
      <w:r w:rsidR="00E3043E">
        <w:rPr>
          <w:rFonts w:ascii="SimSun" w:hAnsi="SimSun" w:cs="SimSun" w:hint="eastAsia"/>
          <w:color w:val="000000"/>
          <w:lang w:eastAsia="zh-CN"/>
        </w:rPr>
        <w:t>司。</w:t>
      </w:r>
    </w:p>
    <w:p w:rsidR="00D76E7D" w:rsidRDefault="00423891" w:rsidP="00B73B0B">
      <w:pPr>
        <w:pStyle w:val="Heading2"/>
        <w:rPr>
          <w:lang w:eastAsia="zh-CN"/>
        </w:rPr>
      </w:pPr>
      <w:bookmarkStart w:id="109" w:name="_Toc482982329"/>
      <w:bookmarkEnd w:id="107"/>
      <w:bookmarkEnd w:id="108"/>
      <w:r>
        <w:rPr>
          <w:rFonts w:hint="eastAsia"/>
          <w:lang w:eastAsia="zh-CN"/>
        </w:rPr>
        <w:t>应</w:t>
      </w:r>
      <w:r w:rsidR="00230844">
        <w:rPr>
          <w:lang w:eastAsia="zh-CN"/>
        </w:rPr>
        <w:t>进行</w:t>
      </w:r>
      <w:r w:rsidR="00230844">
        <w:rPr>
          <w:rFonts w:hint="eastAsia"/>
          <w:lang w:eastAsia="zh-CN"/>
        </w:rPr>
        <w:t>彻底</w:t>
      </w:r>
      <w:r w:rsidR="00230844">
        <w:rPr>
          <w:lang w:eastAsia="zh-CN"/>
        </w:rPr>
        <w:t>的精算研究</w:t>
      </w:r>
      <w:bookmarkEnd w:id="109"/>
    </w:p>
    <w:p w:rsidR="00D76E7D" w:rsidRDefault="00AF5AD3" w:rsidP="00B73B0B">
      <w:pPr>
        <w:rPr>
          <w:lang w:eastAsia="zh-CN"/>
        </w:rPr>
      </w:pPr>
      <w:r>
        <w:rPr>
          <w:rFonts w:hint="eastAsia"/>
          <w:lang w:eastAsia="zh-CN"/>
        </w:rPr>
        <w:t>48</w:t>
      </w:r>
      <w:r w:rsidR="000118DA">
        <w:rPr>
          <w:rFonts w:hint="eastAsia"/>
          <w:lang w:eastAsia="zh-CN"/>
        </w:rPr>
        <w:tab/>
      </w:r>
      <w:r w:rsidR="00D76E7D">
        <w:rPr>
          <w:rFonts w:hint="eastAsia"/>
          <w:lang w:eastAsia="zh-CN"/>
        </w:rPr>
        <w:t>在我们有关</w:t>
      </w:r>
      <w:r w:rsidR="000118DA">
        <w:rPr>
          <w:lang w:eastAsia="zh-CN"/>
        </w:rPr>
        <w:t>2014</w:t>
      </w:r>
      <w:r w:rsidR="00D76E7D">
        <w:rPr>
          <w:rFonts w:hint="eastAsia"/>
          <w:lang w:eastAsia="zh-CN"/>
        </w:rPr>
        <w:t>年财务报表的报告中，我们曾建议管理层在未来几年进行全面的精算研究：需要为资金不足的问题找到答案及可能的解决方案，以确保国际电联健康保险计划不会因采用</w:t>
      </w:r>
      <w:r w:rsidR="000118DA">
        <w:rPr>
          <w:rStyle w:val="trans"/>
          <w:rFonts w:hint="eastAsia"/>
          <w:lang w:eastAsia="zh-CN"/>
        </w:rPr>
        <w:t>到期</w:t>
      </w:r>
      <w:r w:rsidR="000118DA">
        <w:rPr>
          <w:rStyle w:val="trans"/>
          <w:lang w:eastAsia="zh-CN"/>
        </w:rPr>
        <w:t>即付法（</w:t>
      </w:r>
      <w:r w:rsidR="000118DA" w:rsidRPr="00562C31">
        <w:rPr>
          <w:lang w:eastAsia="zh-CN"/>
        </w:rPr>
        <w:t>pay-as-you-go</w:t>
      </w:r>
      <w:r w:rsidR="000118DA">
        <w:rPr>
          <w:rStyle w:val="trans"/>
          <w:lang w:eastAsia="zh-CN"/>
        </w:rPr>
        <w:t>）</w:t>
      </w:r>
      <w:r w:rsidR="00D76E7D">
        <w:rPr>
          <w:rStyle w:val="trans"/>
          <w:rFonts w:ascii="SimSun" w:hAnsi="SimSun" w:cs="SimSun" w:hint="eastAsia"/>
          <w:lang w:eastAsia="zh-CN"/>
        </w:rPr>
        <w:t>而出现资金不足的情况</w:t>
      </w:r>
      <w:r w:rsidR="00423891">
        <w:rPr>
          <w:rStyle w:val="trans"/>
          <w:rFonts w:ascii="SimSun" w:hAnsi="SimSun" w:cs="SimSun" w:hint="eastAsia"/>
          <w:lang w:eastAsia="zh-CN"/>
        </w:rPr>
        <w:t>（亦请参见以上第</w:t>
      </w:r>
      <w:r w:rsidR="00423891" w:rsidRPr="00423891">
        <w:rPr>
          <w:rFonts w:hint="eastAsia"/>
          <w:lang w:eastAsia="zh-CN"/>
        </w:rPr>
        <w:t>47</w:t>
      </w:r>
      <w:r w:rsidR="00423891">
        <w:rPr>
          <w:rStyle w:val="trans"/>
          <w:rFonts w:ascii="SimSun" w:hAnsi="SimSun" w:cs="SimSun" w:hint="eastAsia"/>
          <w:lang w:eastAsia="zh-CN"/>
        </w:rPr>
        <w:t>段）</w:t>
      </w:r>
      <w:r w:rsidR="00D76E7D">
        <w:rPr>
          <w:rStyle w:val="trans"/>
          <w:rFonts w:ascii="SimSun" w:hAnsi="SimSun" w:cs="SimSun" w:hint="eastAsia"/>
          <w:lang w:eastAsia="zh-CN"/>
        </w:rPr>
        <w:t>。</w:t>
      </w:r>
    </w:p>
    <w:p w:rsidR="00E131AD" w:rsidRDefault="00423891" w:rsidP="00B73B0B">
      <w:pPr>
        <w:rPr>
          <w:lang w:eastAsia="zh-CN"/>
        </w:rPr>
      </w:pPr>
      <w:bookmarkStart w:id="110" w:name="_Toc418861185"/>
      <w:bookmarkStart w:id="111" w:name="_Toc418501326"/>
      <w:r>
        <w:rPr>
          <w:rFonts w:hint="eastAsia"/>
          <w:lang w:eastAsia="zh-CN"/>
        </w:rPr>
        <w:t>49</w:t>
      </w:r>
      <w:r w:rsidR="00E131AD">
        <w:rPr>
          <w:lang w:eastAsia="zh-CN"/>
        </w:rPr>
        <w:tab/>
      </w:r>
      <w:r>
        <w:rPr>
          <w:rStyle w:val="trans"/>
          <w:rFonts w:ascii="SimSun" w:hAnsi="SimSun" w:cs="SimSun" w:hint="eastAsia"/>
          <w:lang w:eastAsia="zh-CN"/>
        </w:rPr>
        <w:t>我们确认，管理层正全面与外部审计员合作，向我们提供所有的相关文件，以允许我们在我方精算师的协助下核实对情况的分析及拟议解决方案的有效性。</w:t>
      </w:r>
    </w:p>
    <w:p w:rsidR="00E131AD" w:rsidRPr="009459C1" w:rsidRDefault="00E131AD" w:rsidP="00B73B0B">
      <w:pPr>
        <w:pStyle w:val="Heading2"/>
        <w:rPr>
          <w:lang w:eastAsia="zh-CN"/>
        </w:rPr>
      </w:pPr>
      <w:bookmarkStart w:id="112" w:name="_Toc358298756"/>
      <w:bookmarkStart w:id="113" w:name="_Toc396212657"/>
      <w:bookmarkStart w:id="114" w:name="_Toc482982330"/>
      <w:bookmarkEnd w:id="110"/>
      <w:bookmarkEnd w:id="111"/>
      <w:r>
        <w:rPr>
          <w:rFonts w:hint="eastAsia"/>
          <w:lang w:eastAsia="zh-CN"/>
        </w:rPr>
        <w:t>脱离</w:t>
      </w:r>
      <w:r w:rsidRPr="001D6A84">
        <w:rPr>
          <w:rFonts w:asciiTheme="minorEastAsia" w:eastAsiaTheme="minorEastAsia" w:hAnsiTheme="minorEastAsia"/>
          <w:lang w:eastAsia="zh-CN"/>
        </w:rPr>
        <w:t>“</w:t>
      </w:r>
      <w:r>
        <w:rPr>
          <w:lang w:eastAsia="zh-CN"/>
        </w:rPr>
        <w:t>SHIF</w:t>
      </w:r>
      <w:r w:rsidRPr="001D6A84">
        <w:rPr>
          <w:rFonts w:asciiTheme="minorEastAsia" w:eastAsiaTheme="minorEastAsia" w:hAnsiTheme="minorEastAsia"/>
          <w:lang w:eastAsia="zh-CN"/>
        </w:rPr>
        <w:t>”</w:t>
      </w:r>
      <w:r>
        <w:rPr>
          <w:lang w:eastAsia="zh-CN"/>
        </w:rPr>
        <w:t>：结付对比</w:t>
      </w:r>
      <w:bookmarkEnd w:id="114"/>
    </w:p>
    <w:p w:rsidR="00E131AD" w:rsidRDefault="00E131AD" w:rsidP="00B73B0B">
      <w:pPr>
        <w:rPr>
          <w:lang w:eastAsia="zh-CN"/>
        </w:rPr>
      </w:pPr>
      <w:r>
        <w:rPr>
          <w:lang w:eastAsia="zh-CN"/>
        </w:rPr>
        <w:t>5</w:t>
      </w:r>
      <w:r w:rsidR="00423891">
        <w:rPr>
          <w:rFonts w:hint="eastAsia"/>
          <w:lang w:eastAsia="zh-CN"/>
        </w:rPr>
        <w:t>0</w:t>
      </w:r>
      <w:r>
        <w:rPr>
          <w:lang w:eastAsia="zh-CN"/>
        </w:rPr>
        <w:tab/>
      </w:r>
      <w:r w:rsidR="00CD6AB8">
        <w:rPr>
          <w:rFonts w:hint="eastAsia"/>
          <w:lang w:eastAsia="zh-CN"/>
        </w:rPr>
        <w:t>我们在去年的报告中提到</w:t>
      </w:r>
      <w:r>
        <w:rPr>
          <w:lang w:eastAsia="zh-CN"/>
        </w:rPr>
        <w:t>，脱离</w:t>
      </w:r>
      <w:r>
        <w:rPr>
          <w:lang w:eastAsia="zh-CN"/>
        </w:rPr>
        <w:t>ILO</w:t>
      </w:r>
      <w:r>
        <w:rPr>
          <w:rFonts w:hint="eastAsia"/>
          <w:lang w:eastAsia="zh-CN"/>
        </w:rPr>
        <w:t>（国际劳工组织）</w:t>
      </w:r>
      <w:r>
        <w:rPr>
          <w:lang w:eastAsia="zh-CN"/>
        </w:rPr>
        <w:t>运营的健康保险计划</w:t>
      </w:r>
      <w:r>
        <w:rPr>
          <w:rFonts w:hint="eastAsia"/>
          <w:lang w:eastAsia="zh-CN"/>
        </w:rPr>
        <w:t xml:space="preserve"> </w:t>
      </w:r>
      <w:r>
        <w:rPr>
          <w:lang w:eastAsia="zh-CN"/>
        </w:rPr>
        <w:t>SHIF</w:t>
      </w:r>
      <w:r>
        <w:rPr>
          <w:rFonts w:hint="eastAsia"/>
          <w:lang w:eastAsia="zh-CN"/>
        </w:rPr>
        <w:t>（职员健康保险基金）</w:t>
      </w:r>
      <w:r>
        <w:rPr>
          <w:lang w:eastAsia="zh-CN"/>
        </w:rPr>
        <w:t>的程序尚未完全结束，因为两个机构</w:t>
      </w:r>
      <w:r>
        <w:rPr>
          <w:rFonts w:hint="eastAsia"/>
          <w:lang w:eastAsia="zh-CN"/>
        </w:rPr>
        <w:t>之间</w:t>
      </w:r>
      <w:r>
        <w:rPr>
          <w:lang w:eastAsia="zh-CN"/>
        </w:rPr>
        <w:t>就</w:t>
      </w:r>
      <w:r>
        <w:rPr>
          <w:lang w:eastAsia="zh-CN"/>
        </w:rPr>
        <w:t>SHIF</w:t>
      </w:r>
      <w:r>
        <w:rPr>
          <w:lang w:eastAsia="zh-CN"/>
        </w:rPr>
        <w:t>应支付国际电联的金额</w:t>
      </w:r>
      <w:r>
        <w:rPr>
          <w:rFonts w:hint="eastAsia"/>
          <w:lang w:eastAsia="zh-CN"/>
        </w:rPr>
        <w:t>总数</w:t>
      </w:r>
      <w:r>
        <w:rPr>
          <w:lang w:eastAsia="zh-CN"/>
        </w:rPr>
        <w:t>尚存在不同意见，涉及到两项关键性问题：</w:t>
      </w:r>
    </w:p>
    <w:p w:rsidR="00E131AD" w:rsidRDefault="00E131AD" w:rsidP="00B73B0B">
      <w:pPr>
        <w:pStyle w:val="enumlev1"/>
        <w:rPr>
          <w:lang w:eastAsia="zh-CN"/>
        </w:rPr>
      </w:pPr>
      <w:r>
        <w:rPr>
          <w:lang w:eastAsia="zh-CN"/>
        </w:rPr>
        <w:t>a)</w:t>
      </w:r>
      <w:r>
        <w:rPr>
          <w:lang w:eastAsia="zh-CN"/>
        </w:rPr>
        <w:tab/>
      </w:r>
      <w:r>
        <w:rPr>
          <w:rFonts w:hint="eastAsia"/>
          <w:lang w:eastAsia="zh-CN"/>
        </w:rPr>
        <w:t>在</w:t>
      </w:r>
      <w:r>
        <w:rPr>
          <w:lang w:eastAsia="zh-CN"/>
        </w:rPr>
        <w:t>脱离</w:t>
      </w:r>
      <w:r>
        <w:rPr>
          <w:rFonts w:hint="eastAsia"/>
          <w:lang w:eastAsia="zh-CN"/>
        </w:rPr>
        <w:t>过程中</w:t>
      </w:r>
      <w:r>
        <w:rPr>
          <w:lang w:eastAsia="zh-CN"/>
        </w:rPr>
        <w:t>，国际电联</w:t>
      </w:r>
      <w:r>
        <w:rPr>
          <w:rFonts w:hint="eastAsia"/>
          <w:lang w:eastAsia="zh-CN"/>
        </w:rPr>
        <w:t>受</w:t>
      </w:r>
      <w:r>
        <w:rPr>
          <w:lang w:eastAsia="zh-CN"/>
        </w:rPr>
        <w:t>保工作人员在</w:t>
      </w:r>
      <w:r>
        <w:rPr>
          <w:rFonts w:hint="eastAsia"/>
          <w:lang w:eastAsia="zh-CN"/>
        </w:rPr>
        <w:t>201</w:t>
      </w:r>
      <w:r w:rsidR="00CD6AB8">
        <w:rPr>
          <w:rFonts w:hint="eastAsia"/>
          <w:lang w:eastAsia="zh-CN"/>
        </w:rPr>
        <w:t>6</w:t>
      </w:r>
      <w:r>
        <w:rPr>
          <w:rFonts w:hint="eastAsia"/>
          <w:lang w:eastAsia="zh-CN"/>
        </w:rPr>
        <w:t>年</w:t>
      </w:r>
      <w:r>
        <w:rPr>
          <w:rFonts w:hint="eastAsia"/>
          <w:lang w:eastAsia="zh-CN"/>
        </w:rPr>
        <w:t>1</w:t>
      </w:r>
      <w:r>
        <w:rPr>
          <w:rFonts w:hint="eastAsia"/>
          <w:lang w:eastAsia="zh-CN"/>
        </w:rPr>
        <w:t>月</w:t>
      </w:r>
      <w:r>
        <w:rPr>
          <w:rFonts w:hint="eastAsia"/>
          <w:lang w:eastAsia="zh-CN"/>
        </w:rPr>
        <w:t>31</w:t>
      </w:r>
      <w:r>
        <w:rPr>
          <w:rFonts w:hint="eastAsia"/>
          <w:lang w:eastAsia="zh-CN"/>
        </w:rPr>
        <w:t>日</w:t>
      </w:r>
      <w:r>
        <w:rPr>
          <w:lang w:eastAsia="zh-CN"/>
        </w:rPr>
        <w:t>之前</w:t>
      </w:r>
      <w:r>
        <w:rPr>
          <w:rFonts w:hint="eastAsia"/>
          <w:lang w:eastAsia="zh-CN"/>
        </w:rPr>
        <w:t>仍</w:t>
      </w:r>
      <w:r>
        <w:rPr>
          <w:lang w:eastAsia="zh-CN"/>
        </w:rPr>
        <w:t>可向</w:t>
      </w:r>
      <w:r>
        <w:rPr>
          <w:lang w:eastAsia="zh-CN"/>
        </w:rPr>
        <w:t>SHIF</w:t>
      </w:r>
      <w:r>
        <w:rPr>
          <w:lang w:eastAsia="zh-CN"/>
        </w:rPr>
        <w:t>提交报销</w:t>
      </w:r>
      <w:r>
        <w:rPr>
          <w:rFonts w:hint="eastAsia"/>
          <w:lang w:eastAsia="zh-CN"/>
        </w:rPr>
        <w:t>申报</w:t>
      </w:r>
      <w:r>
        <w:rPr>
          <w:lang w:eastAsia="zh-CN"/>
        </w:rPr>
        <w:t>单。显而易见</w:t>
      </w:r>
      <w:r>
        <w:rPr>
          <w:rFonts w:hint="eastAsia"/>
          <w:lang w:eastAsia="zh-CN"/>
        </w:rPr>
        <w:t>，</w:t>
      </w:r>
      <w:r>
        <w:rPr>
          <w:lang w:eastAsia="zh-CN"/>
        </w:rPr>
        <w:t>在此日期后，仍需要时间处理报销</w:t>
      </w:r>
      <w:r>
        <w:rPr>
          <w:rFonts w:hint="eastAsia"/>
          <w:lang w:eastAsia="zh-CN"/>
        </w:rPr>
        <w:t>申报</w:t>
      </w:r>
      <w:r>
        <w:rPr>
          <w:lang w:eastAsia="zh-CN"/>
        </w:rPr>
        <w:t>单。</w:t>
      </w:r>
      <w:r>
        <w:rPr>
          <w:lang w:eastAsia="zh-CN"/>
        </w:rPr>
        <w:t>ILO</w:t>
      </w:r>
      <w:r>
        <w:rPr>
          <w:rFonts w:hint="eastAsia"/>
          <w:lang w:eastAsia="zh-CN"/>
        </w:rPr>
        <w:t>已</w:t>
      </w:r>
      <w:r>
        <w:rPr>
          <w:lang w:eastAsia="zh-CN"/>
        </w:rPr>
        <w:t>向国际电联收取</w:t>
      </w:r>
      <w:r>
        <w:rPr>
          <w:rFonts w:hint="eastAsia"/>
          <w:lang w:eastAsia="zh-CN"/>
        </w:rPr>
        <w:t>五个</w:t>
      </w:r>
      <w:r>
        <w:rPr>
          <w:lang w:eastAsia="zh-CN"/>
        </w:rPr>
        <w:t>月的全面行政管理费（至</w:t>
      </w:r>
      <w:r>
        <w:rPr>
          <w:rFonts w:hint="eastAsia"/>
          <w:lang w:eastAsia="zh-CN"/>
        </w:rPr>
        <w:t>2015</w:t>
      </w:r>
      <w:r>
        <w:rPr>
          <w:rFonts w:hint="eastAsia"/>
          <w:lang w:eastAsia="zh-CN"/>
        </w:rPr>
        <w:t>年</w:t>
      </w:r>
      <w:r>
        <w:rPr>
          <w:rFonts w:hint="eastAsia"/>
          <w:lang w:eastAsia="zh-CN"/>
        </w:rPr>
        <w:t>5</w:t>
      </w:r>
      <w:r>
        <w:rPr>
          <w:rFonts w:hint="eastAsia"/>
          <w:lang w:eastAsia="zh-CN"/>
        </w:rPr>
        <w:t>月</w:t>
      </w:r>
      <w:r>
        <w:rPr>
          <w:rFonts w:hint="eastAsia"/>
          <w:lang w:eastAsia="zh-CN"/>
        </w:rPr>
        <w:t>31</w:t>
      </w:r>
      <w:r>
        <w:rPr>
          <w:rFonts w:hint="eastAsia"/>
          <w:lang w:eastAsia="zh-CN"/>
        </w:rPr>
        <w:t>日</w:t>
      </w:r>
      <w:r>
        <w:rPr>
          <w:lang w:eastAsia="zh-CN"/>
        </w:rPr>
        <w:t>），像是国际电联所有工作人员依然在要求从旧基金处得到报销。国际电联</w:t>
      </w:r>
      <w:r>
        <w:rPr>
          <w:rFonts w:hint="eastAsia"/>
          <w:lang w:eastAsia="zh-CN"/>
        </w:rPr>
        <w:t>辩称</w:t>
      </w:r>
      <w:r>
        <w:rPr>
          <w:lang w:eastAsia="zh-CN"/>
        </w:rPr>
        <w:t>，</w:t>
      </w:r>
      <w:r w:rsidR="00CD6AB8">
        <w:rPr>
          <w:rFonts w:hint="eastAsia"/>
          <w:lang w:eastAsia="zh-CN"/>
        </w:rPr>
        <w:t>实际上</w:t>
      </w:r>
      <w:r>
        <w:rPr>
          <w:lang w:eastAsia="zh-CN"/>
        </w:rPr>
        <w:t>这部分申报单数量极小，因此不能</w:t>
      </w:r>
      <w:r>
        <w:rPr>
          <w:rFonts w:hint="eastAsia"/>
          <w:lang w:eastAsia="zh-CN"/>
        </w:rPr>
        <w:t>向</w:t>
      </w:r>
      <w:r>
        <w:rPr>
          <w:lang w:eastAsia="zh-CN"/>
        </w:rPr>
        <w:t>国际电联收取如此多的管理费；</w:t>
      </w:r>
    </w:p>
    <w:p w:rsidR="00E131AD" w:rsidRDefault="00E131AD" w:rsidP="00B73B0B">
      <w:pPr>
        <w:pStyle w:val="enumlev1"/>
        <w:rPr>
          <w:lang w:eastAsia="zh-CN"/>
        </w:rPr>
      </w:pPr>
      <w:r>
        <w:rPr>
          <w:lang w:eastAsia="zh-CN"/>
        </w:rPr>
        <w:t>b)</w:t>
      </w:r>
      <w:r>
        <w:rPr>
          <w:lang w:eastAsia="zh-CN"/>
        </w:rPr>
        <w:tab/>
      </w:r>
      <w:r>
        <w:rPr>
          <w:rFonts w:hint="eastAsia"/>
          <w:lang w:eastAsia="zh-CN"/>
        </w:rPr>
        <w:t>第二点</w:t>
      </w:r>
      <w:r>
        <w:rPr>
          <w:lang w:eastAsia="zh-CN"/>
        </w:rPr>
        <w:t>涉及</w:t>
      </w:r>
      <w:r>
        <w:rPr>
          <w:lang w:eastAsia="zh-CN"/>
        </w:rPr>
        <w:t>SHIF</w:t>
      </w:r>
      <w:r>
        <w:rPr>
          <w:lang w:eastAsia="zh-CN"/>
        </w:rPr>
        <w:t>保证金的</w:t>
      </w:r>
      <w:r>
        <w:rPr>
          <w:rFonts w:hint="eastAsia"/>
          <w:lang w:eastAsia="zh-CN"/>
        </w:rPr>
        <w:t>清算</w:t>
      </w:r>
      <w:r>
        <w:rPr>
          <w:lang w:eastAsia="zh-CN"/>
        </w:rPr>
        <w:t>，其建立和保持包含国际电联</w:t>
      </w:r>
      <w:r>
        <w:rPr>
          <w:rFonts w:hint="eastAsia"/>
          <w:lang w:eastAsia="zh-CN"/>
        </w:rPr>
        <w:t>23%</w:t>
      </w:r>
      <w:r>
        <w:rPr>
          <w:rFonts w:hint="eastAsia"/>
          <w:lang w:eastAsia="zh-CN"/>
        </w:rPr>
        <w:t>的</w:t>
      </w:r>
      <w:r>
        <w:rPr>
          <w:lang w:eastAsia="zh-CN"/>
        </w:rPr>
        <w:t>缴费：国际电联假设，按照缴费比</w:t>
      </w:r>
      <w:r>
        <w:rPr>
          <w:rFonts w:hint="eastAsia"/>
          <w:lang w:eastAsia="zh-CN"/>
        </w:rPr>
        <w:t>例</w:t>
      </w:r>
      <w:r>
        <w:rPr>
          <w:lang w:eastAsia="zh-CN"/>
        </w:rPr>
        <w:t>原则以及互惠</w:t>
      </w:r>
      <w:r>
        <w:rPr>
          <w:rFonts w:hint="eastAsia"/>
          <w:lang w:eastAsia="zh-CN"/>
        </w:rPr>
        <w:t>和</w:t>
      </w:r>
      <w:r>
        <w:rPr>
          <w:lang w:eastAsia="zh-CN"/>
        </w:rPr>
        <w:t>相互支持原则，应向国际电联支付与其向基金缴费比</w:t>
      </w:r>
      <w:r>
        <w:rPr>
          <w:rFonts w:hint="eastAsia"/>
          <w:lang w:eastAsia="zh-CN"/>
        </w:rPr>
        <w:t>例</w:t>
      </w:r>
      <w:r>
        <w:rPr>
          <w:lang w:eastAsia="zh-CN"/>
        </w:rPr>
        <w:t>相等的基金估值比例</w:t>
      </w:r>
      <w:r>
        <w:rPr>
          <w:rFonts w:hint="eastAsia"/>
          <w:lang w:eastAsia="zh-CN"/>
        </w:rPr>
        <w:t>部分</w:t>
      </w:r>
      <w:r>
        <w:rPr>
          <w:lang w:eastAsia="zh-CN"/>
        </w:rPr>
        <w:t>，</w:t>
      </w:r>
      <w:r>
        <w:rPr>
          <w:rFonts w:hint="eastAsia"/>
          <w:lang w:eastAsia="zh-CN"/>
        </w:rPr>
        <w:t>但</w:t>
      </w:r>
      <w:r>
        <w:rPr>
          <w:lang w:eastAsia="zh-CN"/>
        </w:rPr>
        <w:t>ILO</w:t>
      </w:r>
      <w:r>
        <w:rPr>
          <w:lang w:eastAsia="zh-CN"/>
        </w:rPr>
        <w:t>不认可这一数字，反而提出了比此低得多的一个数目。</w:t>
      </w:r>
    </w:p>
    <w:p w:rsidR="00E131AD" w:rsidRPr="001D6A84" w:rsidRDefault="00CD6AB8" w:rsidP="00B73B0B">
      <w:pPr>
        <w:rPr>
          <w:lang w:eastAsia="zh-CN"/>
        </w:rPr>
      </w:pPr>
      <w:r>
        <w:rPr>
          <w:rFonts w:hint="eastAsia"/>
          <w:lang w:eastAsia="zh-CN"/>
        </w:rPr>
        <w:lastRenderedPageBreak/>
        <w:t>51</w:t>
      </w:r>
      <w:r w:rsidR="00E131AD">
        <w:rPr>
          <w:lang w:eastAsia="zh-CN"/>
        </w:rPr>
        <w:tab/>
      </w:r>
      <w:r>
        <w:rPr>
          <w:rFonts w:hint="eastAsia"/>
          <w:lang w:eastAsia="zh-CN"/>
        </w:rPr>
        <w:t>管理层告知我们，该情况仍在取得进展，国际电联正在研究各种可行的解决方案</w:t>
      </w:r>
      <w:r w:rsidR="00E131AD">
        <w:rPr>
          <w:lang w:eastAsia="zh-CN"/>
        </w:rPr>
        <w:t>。</w:t>
      </w:r>
    </w:p>
    <w:p w:rsidR="00306156" w:rsidRPr="00FC15FB" w:rsidRDefault="00306156" w:rsidP="00B73B0B">
      <w:pPr>
        <w:pStyle w:val="Heading2"/>
        <w:rPr>
          <w:lang w:eastAsia="zh-CN"/>
        </w:rPr>
      </w:pPr>
      <w:bookmarkStart w:id="115" w:name="_Toc482982331"/>
      <w:r w:rsidRPr="00FC15FB">
        <w:rPr>
          <w:rFonts w:hint="eastAsia"/>
          <w:lang w:eastAsia="zh-CN"/>
        </w:rPr>
        <w:t>职</w:t>
      </w:r>
      <w:r w:rsidR="000A4B68">
        <w:rPr>
          <w:rFonts w:hint="eastAsia"/>
          <w:lang w:eastAsia="zh-CN"/>
        </w:rPr>
        <w:t>员福利：</w:t>
      </w:r>
      <w:r w:rsidRPr="00FC15FB">
        <w:rPr>
          <w:lang w:eastAsia="zh-CN"/>
        </w:rPr>
        <w:t>职员退休和福利基</w:t>
      </w:r>
      <w:r w:rsidR="000A4B68">
        <w:rPr>
          <w:rFonts w:hint="eastAsia"/>
          <w:lang w:eastAsia="zh-CN"/>
        </w:rPr>
        <w:t>金</w:t>
      </w:r>
      <w:r w:rsidRPr="00FC15FB">
        <w:rPr>
          <w:rFonts w:hint="eastAsia"/>
          <w:lang w:eastAsia="zh-CN"/>
        </w:rPr>
        <w:t>（国际电联已关闭养恤金基金）</w:t>
      </w:r>
      <w:bookmarkEnd w:id="112"/>
      <w:bookmarkEnd w:id="113"/>
      <w:bookmarkEnd w:id="115"/>
    </w:p>
    <w:p w:rsidR="00306156" w:rsidRDefault="00396C9A" w:rsidP="00B73B0B">
      <w:pPr>
        <w:rPr>
          <w:lang w:eastAsia="zh-CN"/>
        </w:rPr>
      </w:pPr>
      <w:r>
        <w:rPr>
          <w:rFonts w:hint="eastAsia"/>
          <w:lang w:eastAsia="zh-CN"/>
        </w:rPr>
        <w:t>52</w:t>
      </w:r>
      <w:r w:rsidR="00306156">
        <w:rPr>
          <w:lang w:eastAsia="zh-CN"/>
        </w:rPr>
        <w:tab/>
      </w:r>
      <w:r w:rsidR="00306156">
        <w:rPr>
          <w:rFonts w:hint="eastAsia"/>
          <w:lang w:eastAsia="zh-CN"/>
        </w:rPr>
        <w:t>和往年一样，</w:t>
      </w:r>
      <w:r w:rsidR="00306156" w:rsidRPr="000407C8">
        <w:rPr>
          <w:rFonts w:hint="eastAsia"/>
          <w:lang w:eastAsia="zh-CN"/>
        </w:rPr>
        <w:t>在期末时有一笔</w:t>
      </w:r>
      <w:r>
        <w:rPr>
          <w:rFonts w:hint="eastAsia"/>
          <w:lang w:eastAsia="zh-CN"/>
        </w:rPr>
        <w:t>54,000</w:t>
      </w:r>
      <w:r w:rsidR="00306156" w:rsidRPr="000407C8">
        <w:rPr>
          <w:rFonts w:hint="eastAsia"/>
          <w:lang w:eastAsia="zh-CN"/>
        </w:rPr>
        <w:t>瑞郎的金额记入账目，该金额涉及以养恤金形式付给参加职员退休和福利基金的原职员的</w:t>
      </w:r>
      <w:r w:rsidR="00306156">
        <w:rPr>
          <w:rFonts w:hint="eastAsia"/>
          <w:lang w:eastAsia="zh-CN"/>
        </w:rPr>
        <w:t>福利承付款项</w:t>
      </w:r>
      <w:r w:rsidR="00306156" w:rsidRPr="000407C8">
        <w:rPr>
          <w:rFonts w:hint="eastAsia"/>
          <w:lang w:eastAsia="zh-CN"/>
        </w:rPr>
        <w:t>（亦见相关的第</w:t>
      </w:r>
      <w:r w:rsidR="00B43904">
        <w:rPr>
          <w:rFonts w:hint="eastAsia"/>
          <w:lang w:eastAsia="zh-CN"/>
        </w:rPr>
        <w:t>123</w:t>
      </w:r>
      <w:r w:rsidR="00306156" w:rsidRPr="00655DB1">
        <w:rPr>
          <w:rFonts w:hint="eastAsia"/>
          <w:lang w:eastAsia="zh-CN"/>
        </w:rPr>
        <w:t>段）。</w:t>
      </w:r>
    </w:p>
    <w:p w:rsidR="00306156" w:rsidRPr="00DD6C19" w:rsidRDefault="00306156" w:rsidP="00B73B0B">
      <w:pPr>
        <w:pStyle w:val="Heading2"/>
        <w:rPr>
          <w:highlight w:val="green"/>
          <w:lang w:eastAsia="zh-CN"/>
        </w:rPr>
      </w:pPr>
      <w:bookmarkStart w:id="116" w:name="_Toc358298757"/>
      <w:bookmarkStart w:id="117" w:name="_Toc396212658"/>
      <w:bookmarkStart w:id="118" w:name="_Toc452139293"/>
      <w:bookmarkStart w:id="119" w:name="_Toc482982332"/>
      <w:r w:rsidRPr="00DD6C19">
        <w:rPr>
          <w:rFonts w:hint="eastAsia"/>
          <w:lang w:eastAsia="zh-CN"/>
        </w:rPr>
        <w:t>净资产</w:t>
      </w:r>
      <w:bookmarkEnd w:id="116"/>
      <w:bookmarkEnd w:id="117"/>
      <w:bookmarkEnd w:id="118"/>
      <w:bookmarkEnd w:id="119"/>
    </w:p>
    <w:p w:rsidR="00306156" w:rsidRDefault="00B43904" w:rsidP="00B73B0B">
      <w:pPr>
        <w:rPr>
          <w:lang w:eastAsia="zh-CN"/>
        </w:rPr>
      </w:pPr>
      <w:r>
        <w:rPr>
          <w:rFonts w:hint="eastAsia"/>
          <w:lang w:eastAsia="zh-CN"/>
        </w:rPr>
        <w:t>53</w:t>
      </w:r>
      <w:r w:rsidR="00306156" w:rsidRPr="000407C8">
        <w:rPr>
          <w:rFonts w:hint="eastAsia"/>
          <w:lang w:eastAsia="zh-CN"/>
        </w:rPr>
        <w:tab/>
      </w:r>
      <w:r w:rsidR="00306156" w:rsidRPr="000407C8">
        <w:rPr>
          <w:rFonts w:hint="eastAsia"/>
          <w:lang w:eastAsia="zh-CN"/>
        </w:rPr>
        <w:t>净资产包含已分配和未分配</w:t>
      </w:r>
      <w:r w:rsidR="00306156">
        <w:rPr>
          <w:rFonts w:hint="eastAsia"/>
          <w:lang w:eastAsia="zh-CN"/>
        </w:rPr>
        <w:t>的</w:t>
      </w:r>
      <w:r w:rsidR="00306156" w:rsidRPr="000407C8">
        <w:rPr>
          <w:rFonts w:hint="eastAsia"/>
          <w:lang w:eastAsia="zh-CN"/>
        </w:rPr>
        <w:t>自有资金、</w:t>
      </w:r>
      <w:r w:rsidR="00306156">
        <w:rPr>
          <w:rFonts w:hint="eastAsia"/>
          <w:lang w:eastAsia="zh-CN"/>
        </w:rPr>
        <w:t>预算外资金、非预算收益、本财年的盈余</w:t>
      </w:r>
      <w:r w:rsidR="00306156">
        <w:rPr>
          <w:rFonts w:hint="eastAsia"/>
          <w:lang w:eastAsia="zh-CN"/>
        </w:rPr>
        <w:t>/</w:t>
      </w:r>
      <w:r w:rsidR="00306156">
        <w:rPr>
          <w:rFonts w:hint="eastAsia"/>
          <w:lang w:eastAsia="zh-CN"/>
        </w:rPr>
        <w:t>亏损</w:t>
      </w:r>
      <w:r w:rsidR="00306156" w:rsidRPr="000407C8">
        <w:rPr>
          <w:rFonts w:hint="eastAsia"/>
          <w:lang w:eastAsia="zh-CN"/>
        </w:rPr>
        <w:t>以及转用</w:t>
      </w:r>
      <w:r w:rsidR="00306156" w:rsidRPr="00593B0F">
        <w:rPr>
          <w:lang w:eastAsia="zh-CN"/>
        </w:rPr>
        <w:t>IPSAS</w:t>
      </w:r>
      <w:r w:rsidR="00306156" w:rsidRPr="000407C8">
        <w:rPr>
          <w:rFonts w:hint="eastAsia"/>
          <w:lang w:eastAsia="zh-CN"/>
        </w:rPr>
        <w:t>的影响。</w:t>
      </w:r>
      <w:r w:rsidR="000A4B68">
        <w:rPr>
          <w:rFonts w:hint="eastAsia"/>
          <w:lang w:eastAsia="zh-CN"/>
        </w:rPr>
        <w:t>201</w:t>
      </w:r>
      <w:r>
        <w:rPr>
          <w:rFonts w:hint="eastAsia"/>
          <w:lang w:eastAsia="zh-CN"/>
        </w:rPr>
        <w:t>6</w:t>
      </w:r>
      <w:r w:rsidR="00306156" w:rsidRPr="000407C8">
        <w:rPr>
          <w:rFonts w:hint="eastAsia"/>
          <w:lang w:eastAsia="zh-CN"/>
        </w:rPr>
        <w:t>年，净资产为</w:t>
      </w:r>
      <w:r w:rsidR="000A4B68">
        <w:rPr>
          <w:rFonts w:hint="eastAsia"/>
          <w:lang w:eastAsia="zh-CN"/>
        </w:rPr>
        <w:t>-</w:t>
      </w:r>
      <w:r>
        <w:rPr>
          <w:rFonts w:hint="eastAsia"/>
          <w:lang w:eastAsia="zh-CN"/>
        </w:rPr>
        <w:t>4</w:t>
      </w:r>
      <w:r w:rsidR="000A4B68">
        <w:rPr>
          <w:rFonts w:hint="eastAsia"/>
          <w:lang w:eastAsia="zh-CN"/>
        </w:rPr>
        <w:t>.</w:t>
      </w:r>
      <w:r>
        <w:rPr>
          <w:rFonts w:hint="eastAsia"/>
          <w:lang w:eastAsia="zh-CN"/>
        </w:rPr>
        <w:t>19</w:t>
      </w:r>
      <w:r w:rsidR="000A4B68">
        <w:rPr>
          <w:lang w:eastAsia="zh-CN"/>
        </w:rPr>
        <w:t>2</w:t>
      </w:r>
      <w:r w:rsidR="00306156" w:rsidRPr="000407C8">
        <w:rPr>
          <w:rFonts w:hint="eastAsia"/>
          <w:lang w:eastAsia="zh-CN"/>
        </w:rPr>
        <w:t>亿瑞郎，</w:t>
      </w:r>
      <w:r w:rsidR="00306156">
        <w:rPr>
          <w:rFonts w:hint="eastAsia"/>
          <w:lang w:eastAsia="zh-CN"/>
        </w:rPr>
        <w:t>比</w:t>
      </w:r>
      <w:r w:rsidR="000A4B68">
        <w:rPr>
          <w:rFonts w:hint="eastAsia"/>
          <w:lang w:eastAsia="zh-CN"/>
        </w:rPr>
        <w:t>201</w:t>
      </w:r>
      <w:r>
        <w:rPr>
          <w:rFonts w:hint="eastAsia"/>
          <w:lang w:eastAsia="zh-CN"/>
        </w:rPr>
        <w:t>5</w:t>
      </w:r>
      <w:r w:rsidR="00306156" w:rsidRPr="000407C8">
        <w:rPr>
          <w:rFonts w:hint="eastAsia"/>
          <w:lang w:eastAsia="zh-CN"/>
        </w:rPr>
        <w:t>年</w:t>
      </w:r>
      <w:r w:rsidR="00306156">
        <w:rPr>
          <w:rFonts w:hint="eastAsia"/>
          <w:lang w:eastAsia="zh-CN"/>
        </w:rPr>
        <w:t>的</w:t>
      </w:r>
      <w:r w:rsidR="000A4B68">
        <w:rPr>
          <w:rFonts w:hint="eastAsia"/>
          <w:lang w:eastAsia="zh-CN"/>
        </w:rPr>
        <w:t>-3</w:t>
      </w:r>
      <w:r w:rsidR="000A4B68">
        <w:rPr>
          <w:lang w:val="en-US" w:eastAsia="zh-CN"/>
        </w:rPr>
        <w:t>.</w:t>
      </w:r>
      <w:r>
        <w:rPr>
          <w:rFonts w:hint="eastAsia"/>
          <w:lang w:val="en-US" w:eastAsia="zh-CN"/>
        </w:rPr>
        <w:t>432</w:t>
      </w:r>
      <w:r w:rsidR="00306156" w:rsidRPr="000407C8">
        <w:rPr>
          <w:rFonts w:hint="eastAsia"/>
          <w:lang w:eastAsia="zh-CN"/>
        </w:rPr>
        <w:t>亿瑞郎</w:t>
      </w:r>
      <w:r w:rsidR="000A4B68">
        <w:rPr>
          <w:rFonts w:hint="eastAsia"/>
          <w:lang w:eastAsia="zh-CN"/>
        </w:rPr>
        <w:t>有所下降</w:t>
      </w:r>
      <w:r w:rsidR="00306156">
        <w:rPr>
          <w:rFonts w:hint="eastAsia"/>
          <w:lang w:eastAsia="zh-CN"/>
        </w:rPr>
        <w:t>。</w:t>
      </w:r>
    </w:p>
    <w:p w:rsidR="00306156" w:rsidRPr="00190590" w:rsidRDefault="00191DC9" w:rsidP="00B73B0B">
      <w:pPr>
        <w:rPr>
          <w:lang w:eastAsia="zh-CN"/>
        </w:rPr>
      </w:pPr>
      <w:bookmarkStart w:id="120" w:name="_Ref355817461"/>
      <w:r>
        <w:rPr>
          <w:rFonts w:hint="eastAsia"/>
          <w:lang w:eastAsia="zh-CN"/>
        </w:rPr>
        <w:t>54</w:t>
      </w:r>
      <w:r w:rsidR="00306156" w:rsidRPr="000407C8">
        <w:rPr>
          <w:rFonts w:hint="eastAsia"/>
          <w:lang w:eastAsia="zh-CN"/>
        </w:rPr>
        <w:tab/>
      </w:r>
      <w:r w:rsidR="00306156" w:rsidRPr="000407C8">
        <w:rPr>
          <w:rFonts w:hint="eastAsia"/>
          <w:lang w:eastAsia="zh-CN"/>
        </w:rPr>
        <w:t>财务工作报告的</w:t>
      </w:r>
      <w:r w:rsidR="00306156">
        <w:rPr>
          <w:rFonts w:hint="eastAsia"/>
          <w:lang w:eastAsia="zh-CN"/>
        </w:rPr>
        <w:t>各</w:t>
      </w:r>
      <w:r w:rsidR="00306156" w:rsidRPr="000407C8">
        <w:rPr>
          <w:rFonts w:hint="eastAsia"/>
          <w:lang w:eastAsia="zh-CN"/>
        </w:rPr>
        <w:t>表格和说明对所有净资产变动情况做出了解释，特别是：</w:t>
      </w:r>
      <w:bookmarkEnd w:id="120"/>
    </w:p>
    <w:p w:rsidR="00306156" w:rsidRDefault="00306156" w:rsidP="00B73B0B">
      <w:pPr>
        <w:pStyle w:val="enumlev1"/>
        <w:rPr>
          <w:lang w:eastAsia="zh-CN"/>
        </w:rPr>
      </w:pPr>
      <w:r>
        <w:rPr>
          <w:rFonts w:hint="eastAsia"/>
          <w:lang w:eastAsia="zh-CN"/>
        </w:rPr>
        <w:t>a)</w:t>
      </w:r>
      <w:r>
        <w:rPr>
          <w:rFonts w:hint="eastAsia"/>
          <w:lang w:eastAsia="zh-CN"/>
        </w:rPr>
        <w:tab/>
      </w:r>
      <w:r>
        <w:rPr>
          <w:rFonts w:hint="eastAsia"/>
          <w:lang w:eastAsia="zh-CN"/>
        </w:rPr>
        <w:t>表二</w:t>
      </w:r>
      <w:r>
        <w:rPr>
          <w:lang w:eastAsia="zh-CN"/>
        </w:rPr>
        <w:t xml:space="preserve"> </w:t>
      </w:r>
      <w:r w:rsidRPr="000B235E">
        <w:rPr>
          <w:lang w:eastAsia="zh-CN"/>
        </w:rPr>
        <w:t>–</w:t>
      </w:r>
      <w:r>
        <w:rPr>
          <w:rFonts w:hint="eastAsia"/>
          <w:lang w:eastAsia="zh-CN"/>
        </w:rPr>
        <w:t xml:space="preserve"> </w:t>
      </w:r>
      <w:r>
        <w:rPr>
          <w:rFonts w:hint="eastAsia"/>
          <w:lang w:eastAsia="zh-CN"/>
        </w:rPr>
        <w:t>“财务业绩报表”，表明本期亏损（</w:t>
      </w:r>
      <w:r w:rsidR="000A4B68">
        <w:rPr>
          <w:rFonts w:hint="eastAsia"/>
          <w:lang w:eastAsia="zh-CN"/>
        </w:rPr>
        <w:t>-</w:t>
      </w:r>
      <w:r w:rsidR="000A4B68">
        <w:rPr>
          <w:lang w:eastAsia="zh-CN"/>
        </w:rPr>
        <w:t>1</w:t>
      </w:r>
      <w:r w:rsidR="00191DC9">
        <w:rPr>
          <w:rFonts w:hint="eastAsia"/>
          <w:lang w:eastAsia="zh-CN"/>
        </w:rPr>
        <w:t>17</w:t>
      </w:r>
      <w:r w:rsidR="000A4B68">
        <w:rPr>
          <w:lang w:eastAsia="zh-CN"/>
        </w:rPr>
        <w:t>0</w:t>
      </w:r>
      <w:r>
        <w:rPr>
          <w:rFonts w:hint="eastAsia"/>
          <w:lang w:eastAsia="zh-CN"/>
        </w:rPr>
        <w:t>万瑞郎）。</w:t>
      </w:r>
    </w:p>
    <w:p w:rsidR="00306156" w:rsidRDefault="00306156" w:rsidP="00B73B0B">
      <w:pPr>
        <w:pStyle w:val="enumlev1"/>
        <w:rPr>
          <w:lang w:eastAsia="zh-CN"/>
        </w:rPr>
      </w:pPr>
      <w:r>
        <w:rPr>
          <w:rFonts w:hint="eastAsia"/>
          <w:lang w:eastAsia="zh-CN"/>
        </w:rPr>
        <w:t>b)</w:t>
      </w:r>
      <w:r>
        <w:rPr>
          <w:rFonts w:hint="eastAsia"/>
          <w:lang w:eastAsia="zh-CN"/>
        </w:rPr>
        <w:tab/>
      </w:r>
      <w:r>
        <w:rPr>
          <w:rFonts w:hint="eastAsia"/>
          <w:lang w:eastAsia="zh-CN"/>
        </w:rPr>
        <w:t>表三</w:t>
      </w:r>
      <w:r>
        <w:rPr>
          <w:lang w:eastAsia="zh-CN"/>
        </w:rPr>
        <w:t xml:space="preserve"> </w:t>
      </w:r>
      <w:r w:rsidRPr="001F0E63">
        <w:rPr>
          <w:lang w:eastAsia="zh-CN"/>
        </w:rPr>
        <w:t>–</w:t>
      </w:r>
      <w:r>
        <w:rPr>
          <w:rFonts w:hint="eastAsia"/>
          <w:lang w:eastAsia="zh-CN"/>
        </w:rPr>
        <w:t xml:space="preserve"> </w:t>
      </w:r>
      <w:r>
        <w:rPr>
          <w:rFonts w:hint="eastAsia"/>
          <w:lang w:eastAsia="zh-CN"/>
        </w:rPr>
        <w:t>“净资产变动报表”，说明单列各自有资金的变动情况以及</w:t>
      </w:r>
      <w:r>
        <w:rPr>
          <w:rFonts w:hint="eastAsia"/>
          <w:lang w:eastAsia="zh-CN"/>
        </w:rPr>
        <w:t>IPSAS</w:t>
      </w:r>
      <w:r>
        <w:rPr>
          <w:rFonts w:hint="eastAsia"/>
          <w:lang w:eastAsia="zh-CN"/>
        </w:rPr>
        <w:t>的影响。</w:t>
      </w:r>
    </w:p>
    <w:p w:rsidR="00306156" w:rsidRDefault="00306156" w:rsidP="00B73B0B">
      <w:pPr>
        <w:pStyle w:val="enumlev1"/>
        <w:rPr>
          <w:lang w:eastAsia="zh-CN"/>
        </w:rPr>
      </w:pPr>
      <w:r>
        <w:rPr>
          <w:rFonts w:hint="eastAsia"/>
          <w:lang w:eastAsia="zh-CN"/>
        </w:rPr>
        <w:t>c)</w:t>
      </w:r>
      <w:r>
        <w:rPr>
          <w:rFonts w:hint="eastAsia"/>
          <w:lang w:eastAsia="zh-CN"/>
        </w:rPr>
        <w:tab/>
      </w:r>
      <w:r>
        <w:rPr>
          <w:rFonts w:hint="eastAsia"/>
          <w:lang w:eastAsia="zh-CN"/>
        </w:rPr>
        <w:t>表</w:t>
      </w:r>
      <w:r>
        <w:rPr>
          <w:rFonts w:hint="eastAsia"/>
          <w:lang w:val="en-US" w:eastAsia="zh-CN"/>
        </w:rPr>
        <w:t>五</w:t>
      </w:r>
      <w:r>
        <w:rPr>
          <w:lang w:eastAsia="zh-CN"/>
        </w:rPr>
        <w:t xml:space="preserve"> </w:t>
      </w:r>
      <w:r w:rsidRPr="001F0E63">
        <w:rPr>
          <w:lang w:eastAsia="zh-CN"/>
        </w:rPr>
        <w:t>–</w:t>
      </w:r>
      <w:r>
        <w:rPr>
          <w:rFonts w:hint="eastAsia"/>
          <w:lang w:eastAsia="zh-CN"/>
        </w:rPr>
        <w:t xml:space="preserve"> </w:t>
      </w:r>
      <w:r>
        <w:rPr>
          <w:rFonts w:hint="eastAsia"/>
          <w:lang w:eastAsia="zh-CN"/>
        </w:rPr>
        <w:t>“预算金额与实际发生金额之间的比较”，该表也披露了预算实施结果（实际金额）与财务报表确认金额之间的核对（在此方面亦请见说明</w:t>
      </w:r>
      <w:r>
        <w:rPr>
          <w:rFonts w:hint="eastAsia"/>
          <w:lang w:eastAsia="zh-CN"/>
        </w:rPr>
        <w:t>25</w:t>
      </w:r>
      <w:r>
        <w:rPr>
          <w:rFonts w:hint="eastAsia"/>
          <w:lang w:eastAsia="zh-CN"/>
        </w:rPr>
        <w:t>）。</w:t>
      </w:r>
    </w:p>
    <w:p w:rsidR="00306156" w:rsidRPr="00593B0F" w:rsidRDefault="00306156" w:rsidP="00B73B0B">
      <w:pPr>
        <w:pStyle w:val="enumlev1"/>
        <w:rPr>
          <w:lang w:eastAsia="zh-CN"/>
        </w:rPr>
      </w:pPr>
      <w:r>
        <w:rPr>
          <w:rFonts w:hint="eastAsia"/>
          <w:lang w:eastAsia="zh-CN"/>
        </w:rPr>
        <w:t>d)</w:t>
      </w:r>
      <w:r>
        <w:rPr>
          <w:rFonts w:hint="eastAsia"/>
          <w:lang w:eastAsia="zh-CN"/>
        </w:rPr>
        <w:tab/>
      </w:r>
      <w:r>
        <w:rPr>
          <w:rFonts w:hint="eastAsia"/>
          <w:lang w:eastAsia="zh-CN"/>
        </w:rPr>
        <w:t>说明</w:t>
      </w:r>
      <w:r w:rsidR="00191DC9">
        <w:rPr>
          <w:rFonts w:hint="eastAsia"/>
          <w:lang w:eastAsia="zh-CN"/>
        </w:rPr>
        <w:t>2</w:t>
      </w:r>
      <w:r>
        <w:rPr>
          <w:lang w:eastAsia="zh-CN"/>
        </w:rPr>
        <w:t xml:space="preserve"> </w:t>
      </w:r>
      <w:r w:rsidRPr="006168F7">
        <w:rPr>
          <w:lang w:eastAsia="zh-CN"/>
        </w:rPr>
        <w:t>–</w:t>
      </w:r>
      <w:r>
        <w:rPr>
          <w:rFonts w:hint="eastAsia"/>
          <w:lang w:eastAsia="zh-CN"/>
        </w:rPr>
        <w:t xml:space="preserve"> </w:t>
      </w:r>
      <w:r w:rsidR="000A4B68">
        <w:rPr>
          <w:rFonts w:hint="eastAsia"/>
          <w:lang w:eastAsia="zh-CN"/>
        </w:rPr>
        <w:t>“主要会计原则”，有关“资金确认”的段落</w:t>
      </w:r>
      <w:r>
        <w:rPr>
          <w:rFonts w:hint="eastAsia"/>
          <w:lang w:eastAsia="zh-CN"/>
        </w:rPr>
        <w:t>，特别是有关“已分配的</w:t>
      </w:r>
      <w:r w:rsidR="00191DC9">
        <w:rPr>
          <w:rFonts w:hint="eastAsia"/>
          <w:lang w:eastAsia="zh-CN"/>
        </w:rPr>
        <w:t>第三方</w:t>
      </w:r>
      <w:r w:rsidR="000A4B68">
        <w:rPr>
          <w:rFonts w:hint="eastAsia"/>
          <w:lang w:eastAsia="zh-CN"/>
        </w:rPr>
        <w:t>资金”分段和有关“储备金账目”的段落</w:t>
      </w:r>
      <w:r>
        <w:rPr>
          <w:rFonts w:hint="eastAsia"/>
          <w:lang w:eastAsia="zh-CN"/>
        </w:rPr>
        <w:t>。</w:t>
      </w:r>
    </w:p>
    <w:p w:rsidR="00306156" w:rsidRDefault="00306156" w:rsidP="00B73B0B">
      <w:pPr>
        <w:pStyle w:val="enumlev1"/>
        <w:rPr>
          <w:lang w:eastAsia="zh-CN"/>
        </w:rPr>
      </w:pPr>
      <w:r>
        <w:rPr>
          <w:rFonts w:hint="eastAsia"/>
          <w:lang w:eastAsia="zh-CN"/>
        </w:rPr>
        <w:t>e)</w:t>
      </w:r>
      <w:r>
        <w:rPr>
          <w:rFonts w:hint="eastAsia"/>
          <w:lang w:eastAsia="zh-CN"/>
        </w:rPr>
        <w:tab/>
      </w:r>
      <w:r>
        <w:rPr>
          <w:rFonts w:hint="eastAsia"/>
          <w:lang w:eastAsia="zh-CN"/>
        </w:rPr>
        <w:t>说明</w:t>
      </w:r>
      <w:r w:rsidR="00191DC9">
        <w:rPr>
          <w:rFonts w:hint="eastAsia"/>
          <w:lang w:eastAsia="zh-CN"/>
        </w:rPr>
        <w:t>3</w:t>
      </w:r>
      <w:r>
        <w:rPr>
          <w:lang w:eastAsia="zh-CN"/>
        </w:rPr>
        <w:t xml:space="preserve"> </w:t>
      </w:r>
      <w:r w:rsidRPr="005666DD">
        <w:rPr>
          <w:lang w:eastAsia="zh-CN"/>
        </w:rPr>
        <w:t>–</w:t>
      </w:r>
      <w:r>
        <w:rPr>
          <w:rFonts w:hint="eastAsia"/>
          <w:lang w:eastAsia="zh-CN"/>
        </w:rPr>
        <w:t xml:space="preserve"> </w:t>
      </w:r>
      <w:r>
        <w:rPr>
          <w:rFonts w:hint="eastAsia"/>
          <w:lang w:eastAsia="zh-CN"/>
        </w:rPr>
        <w:t>“净资产的管理”，其中列出了储备金账目的变动情况</w:t>
      </w:r>
      <w:r w:rsidR="000A4B68">
        <w:rPr>
          <w:rFonts w:hint="eastAsia"/>
          <w:lang w:eastAsia="zh-CN"/>
        </w:rPr>
        <w:t>。</w:t>
      </w:r>
    </w:p>
    <w:p w:rsidR="00306156" w:rsidRPr="009F75B9" w:rsidRDefault="00306156" w:rsidP="00B73B0B">
      <w:pPr>
        <w:pStyle w:val="Heading1"/>
        <w:rPr>
          <w:rFonts w:asciiTheme="majorBidi" w:hAnsiTheme="majorBidi" w:cstheme="majorBidi"/>
          <w:spacing w:val="3"/>
          <w:szCs w:val="24"/>
          <w:lang w:eastAsia="zh-CN"/>
        </w:rPr>
      </w:pPr>
      <w:bookmarkStart w:id="121" w:name="_Toc358298763"/>
      <w:bookmarkStart w:id="122" w:name="_Toc358298823"/>
      <w:bookmarkStart w:id="123" w:name="_Toc396212660"/>
      <w:bookmarkStart w:id="124" w:name="_Toc482982333"/>
      <w:r>
        <w:rPr>
          <w:rFonts w:hint="eastAsia"/>
          <w:lang w:eastAsia="zh-CN"/>
        </w:rPr>
        <w:t>201</w:t>
      </w:r>
      <w:r w:rsidR="00AE1D2C">
        <w:rPr>
          <w:rFonts w:hint="eastAsia"/>
          <w:lang w:eastAsia="zh-CN"/>
        </w:rPr>
        <w:t>6</w:t>
      </w:r>
      <w:r w:rsidRPr="000407C8">
        <w:rPr>
          <w:rFonts w:hint="eastAsia"/>
          <w:lang w:eastAsia="zh-CN"/>
        </w:rPr>
        <w:t>年财务业绩报表</w:t>
      </w:r>
      <w:bookmarkEnd w:id="121"/>
      <w:bookmarkEnd w:id="122"/>
      <w:bookmarkEnd w:id="123"/>
      <w:bookmarkEnd w:id="124"/>
    </w:p>
    <w:p w:rsidR="00306156" w:rsidRDefault="00AE1D2C" w:rsidP="00B73B0B">
      <w:pPr>
        <w:rPr>
          <w:b/>
          <w:lang w:eastAsia="zh-CN"/>
        </w:rPr>
      </w:pPr>
      <w:bookmarkStart w:id="125" w:name="_Ref355854809"/>
      <w:r>
        <w:rPr>
          <w:rFonts w:hint="eastAsia"/>
          <w:lang w:eastAsia="zh-CN"/>
        </w:rPr>
        <w:t>55</w:t>
      </w:r>
      <w:r w:rsidR="00306156" w:rsidRPr="000407C8">
        <w:rPr>
          <w:rFonts w:hint="eastAsia"/>
          <w:lang w:eastAsia="zh-CN"/>
        </w:rPr>
        <w:tab/>
      </w:r>
      <w:r w:rsidR="00306156" w:rsidRPr="000407C8">
        <w:rPr>
          <w:rFonts w:hint="eastAsia"/>
          <w:lang w:eastAsia="zh-CN"/>
        </w:rPr>
        <w:t>该报表表明国际电联得到分类、披露和以</w:t>
      </w:r>
      <w:r w:rsidR="00306156">
        <w:rPr>
          <w:rFonts w:hint="eastAsia"/>
          <w:lang w:eastAsia="zh-CN"/>
        </w:rPr>
        <w:t>前后</w:t>
      </w:r>
      <w:r w:rsidR="00306156" w:rsidRPr="000407C8">
        <w:rPr>
          <w:rFonts w:hint="eastAsia"/>
          <w:lang w:eastAsia="zh-CN"/>
        </w:rPr>
        <w:t>连贯</w:t>
      </w:r>
      <w:r w:rsidR="00306156">
        <w:rPr>
          <w:rFonts w:hint="eastAsia"/>
          <w:lang w:eastAsia="zh-CN"/>
        </w:rPr>
        <w:t>的</w:t>
      </w:r>
      <w:r w:rsidR="00306156" w:rsidRPr="000407C8">
        <w:rPr>
          <w:rFonts w:hint="eastAsia"/>
          <w:lang w:eastAsia="zh-CN"/>
        </w:rPr>
        <w:t>方式表述的运营和财务收入及支出，以解释本年度产生的净亏损或盈余。本期的结果为</w:t>
      </w:r>
      <w:r w:rsidR="00306156">
        <w:rPr>
          <w:rFonts w:hint="eastAsia"/>
          <w:lang w:eastAsia="zh-CN"/>
        </w:rPr>
        <w:t>亏损</w:t>
      </w:r>
      <w:r w:rsidR="00472F31">
        <w:rPr>
          <w:lang w:eastAsia="zh-CN"/>
        </w:rPr>
        <w:t>1</w:t>
      </w:r>
      <w:r>
        <w:rPr>
          <w:rFonts w:hint="eastAsia"/>
          <w:lang w:eastAsia="zh-CN"/>
        </w:rPr>
        <w:t>17</w:t>
      </w:r>
      <w:r w:rsidR="00472F31">
        <w:rPr>
          <w:lang w:eastAsia="zh-CN"/>
        </w:rPr>
        <w:t>0</w:t>
      </w:r>
      <w:r w:rsidR="00306156">
        <w:rPr>
          <w:rFonts w:hint="eastAsia"/>
          <w:lang w:eastAsia="zh-CN"/>
        </w:rPr>
        <w:t>万瑞郎。</w:t>
      </w:r>
      <w:bookmarkEnd w:id="125"/>
    </w:p>
    <w:p w:rsidR="00306156" w:rsidRPr="002A4A6C" w:rsidRDefault="00306156" w:rsidP="00B73B0B">
      <w:pPr>
        <w:pStyle w:val="Heading2"/>
        <w:rPr>
          <w:lang w:eastAsia="zh-CN"/>
        </w:rPr>
      </w:pPr>
      <w:bookmarkStart w:id="126" w:name="_Toc358298764"/>
      <w:bookmarkStart w:id="127" w:name="_Toc396212661"/>
      <w:bookmarkStart w:id="128" w:name="_Toc482982334"/>
      <w:r w:rsidRPr="002A4A6C">
        <w:rPr>
          <w:rFonts w:hint="eastAsia"/>
          <w:lang w:eastAsia="zh-CN"/>
        </w:rPr>
        <w:t>收入与支出</w:t>
      </w:r>
      <w:bookmarkEnd w:id="126"/>
      <w:bookmarkEnd w:id="127"/>
      <w:bookmarkEnd w:id="128"/>
    </w:p>
    <w:p w:rsidR="00306156" w:rsidRDefault="00AE1D2C" w:rsidP="00B73B0B">
      <w:pPr>
        <w:rPr>
          <w:lang w:eastAsia="zh-CN"/>
        </w:rPr>
      </w:pPr>
      <w:r>
        <w:rPr>
          <w:rFonts w:hint="eastAsia"/>
          <w:lang w:eastAsia="zh-CN"/>
        </w:rPr>
        <w:t>56</w:t>
      </w:r>
      <w:r w:rsidR="00306156" w:rsidRPr="000407C8">
        <w:rPr>
          <w:rFonts w:hint="eastAsia"/>
          <w:lang w:eastAsia="zh-CN"/>
        </w:rPr>
        <w:tab/>
      </w:r>
      <w:r w:rsidR="00306156">
        <w:rPr>
          <w:rFonts w:hint="eastAsia"/>
          <w:lang w:eastAsia="zh-CN"/>
        </w:rPr>
        <w:t>收入总金额达到</w:t>
      </w:r>
      <w:r w:rsidR="00472F31">
        <w:rPr>
          <w:rFonts w:hint="eastAsia"/>
          <w:lang w:eastAsia="zh-CN"/>
        </w:rPr>
        <w:t>1.7</w:t>
      </w:r>
      <w:r w:rsidR="00521916">
        <w:rPr>
          <w:rFonts w:hint="eastAsia"/>
          <w:lang w:eastAsia="zh-CN"/>
        </w:rPr>
        <w:t>65</w:t>
      </w:r>
      <w:r w:rsidR="00306156">
        <w:rPr>
          <w:rFonts w:hint="eastAsia"/>
          <w:lang w:eastAsia="zh-CN"/>
        </w:rPr>
        <w:t>亿瑞郎，与</w:t>
      </w:r>
      <w:r w:rsidR="00306156">
        <w:rPr>
          <w:rFonts w:hint="eastAsia"/>
          <w:lang w:eastAsia="zh-CN"/>
        </w:rPr>
        <w:t>201</w:t>
      </w:r>
      <w:r w:rsidR="00521916">
        <w:rPr>
          <w:rFonts w:hint="eastAsia"/>
          <w:lang w:eastAsia="zh-CN"/>
        </w:rPr>
        <w:t>5</w:t>
      </w:r>
      <w:r w:rsidR="00306156">
        <w:rPr>
          <w:rFonts w:hint="eastAsia"/>
          <w:lang w:eastAsia="zh-CN"/>
        </w:rPr>
        <w:t>年（</w:t>
      </w:r>
      <w:r w:rsidR="00521916">
        <w:rPr>
          <w:rFonts w:hint="eastAsia"/>
          <w:lang w:eastAsia="zh-CN"/>
        </w:rPr>
        <w:t>1.743</w:t>
      </w:r>
      <w:r w:rsidR="00306156">
        <w:rPr>
          <w:rFonts w:hint="eastAsia"/>
          <w:lang w:eastAsia="zh-CN"/>
        </w:rPr>
        <w:t>亿瑞郎）相比，</w:t>
      </w:r>
      <w:r w:rsidR="00521916">
        <w:rPr>
          <w:rFonts w:hint="eastAsia"/>
          <w:lang w:eastAsia="zh-CN"/>
        </w:rPr>
        <w:t>增加了</w:t>
      </w:r>
      <w:r w:rsidR="00521916">
        <w:rPr>
          <w:rFonts w:hint="eastAsia"/>
          <w:lang w:eastAsia="zh-CN"/>
        </w:rPr>
        <w:t>22</w:t>
      </w:r>
      <w:r w:rsidR="00472F31">
        <w:rPr>
          <w:rFonts w:hint="eastAsia"/>
          <w:lang w:eastAsia="zh-CN"/>
        </w:rPr>
        <w:t>0</w:t>
      </w:r>
      <w:r w:rsidR="00306156">
        <w:rPr>
          <w:rFonts w:hint="eastAsia"/>
          <w:lang w:eastAsia="zh-CN"/>
        </w:rPr>
        <w:t>万瑞郎</w:t>
      </w:r>
      <w:r w:rsidR="00733E6E">
        <w:rPr>
          <w:lang w:eastAsia="zh-CN"/>
        </w:rPr>
        <w:br/>
      </w:r>
      <w:r w:rsidR="00306156">
        <w:rPr>
          <w:rFonts w:hint="eastAsia"/>
          <w:lang w:eastAsia="zh-CN"/>
        </w:rPr>
        <w:t>（</w:t>
      </w:r>
      <w:r w:rsidR="00521916">
        <w:rPr>
          <w:rFonts w:hint="eastAsia"/>
          <w:lang w:eastAsia="zh-CN"/>
        </w:rPr>
        <w:t>+1</w:t>
      </w:r>
      <w:r w:rsidR="00472F31">
        <w:rPr>
          <w:lang w:eastAsia="zh-CN"/>
        </w:rPr>
        <w:t>.</w:t>
      </w:r>
      <w:r w:rsidR="00521916">
        <w:rPr>
          <w:rFonts w:hint="eastAsia"/>
          <w:lang w:eastAsia="zh-CN"/>
        </w:rPr>
        <w:t>3</w:t>
      </w:r>
      <w:r w:rsidR="00306156">
        <w:rPr>
          <w:lang w:eastAsia="zh-CN"/>
        </w:rPr>
        <w:t>%</w:t>
      </w:r>
      <w:r w:rsidR="00306156">
        <w:rPr>
          <w:rFonts w:hint="eastAsia"/>
          <w:lang w:eastAsia="zh-CN"/>
        </w:rPr>
        <w:t>），主要由于以下各项</w:t>
      </w:r>
      <w:r w:rsidR="00521916">
        <w:rPr>
          <w:rFonts w:hint="eastAsia"/>
          <w:lang w:eastAsia="zh-CN"/>
        </w:rPr>
        <w:t>增加</w:t>
      </w:r>
      <w:r w:rsidR="00306156">
        <w:rPr>
          <w:rFonts w:hint="eastAsia"/>
          <w:lang w:eastAsia="zh-CN"/>
        </w:rPr>
        <w:t>：</w:t>
      </w:r>
      <w:r w:rsidR="00306156">
        <w:rPr>
          <w:rFonts w:hint="eastAsia"/>
          <w:lang w:val="en-US" w:eastAsia="zh-CN"/>
        </w:rPr>
        <w:t xml:space="preserve">i) </w:t>
      </w:r>
      <w:r w:rsidR="00306156">
        <w:rPr>
          <w:rFonts w:hint="eastAsia"/>
          <w:lang w:val="en-US" w:eastAsia="zh-CN"/>
        </w:rPr>
        <w:t>自愿捐款（</w:t>
      </w:r>
      <w:r w:rsidR="00521916">
        <w:rPr>
          <w:rFonts w:hint="eastAsia"/>
          <w:lang w:val="en-US" w:eastAsia="zh-CN"/>
        </w:rPr>
        <w:t>+10</w:t>
      </w:r>
      <w:r w:rsidR="00472F31">
        <w:rPr>
          <w:lang w:val="en-US" w:eastAsia="zh-CN"/>
        </w:rPr>
        <w:t>0</w:t>
      </w:r>
      <w:r w:rsidR="00306156">
        <w:rPr>
          <w:rFonts w:hint="eastAsia"/>
          <w:lang w:val="en-US" w:eastAsia="zh-CN"/>
        </w:rPr>
        <w:t>万瑞郎，</w:t>
      </w:r>
      <w:r w:rsidR="00521916">
        <w:rPr>
          <w:rFonts w:hint="eastAsia"/>
          <w:lang w:val="en-US" w:eastAsia="zh-CN"/>
        </w:rPr>
        <w:t>+</w:t>
      </w:r>
      <w:r w:rsidR="00472F31">
        <w:rPr>
          <w:lang w:val="en-US" w:eastAsia="zh-CN"/>
        </w:rPr>
        <w:t>1</w:t>
      </w:r>
      <w:r w:rsidR="00521916">
        <w:rPr>
          <w:rFonts w:hint="eastAsia"/>
          <w:lang w:val="en-US" w:eastAsia="zh-CN"/>
        </w:rPr>
        <w:t>0</w:t>
      </w:r>
      <w:r w:rsidR="00472F31">
        <w:rPr>
          <w:lang w:val="en-US" w:eastAsia="zh-CN"/>
        </w:rPr>
        <w:t>.</w:t>
      </w:r>
      <w:r w:rsidR="00521916">
        <w:rPr>
          <w:rFonts w:hint="eastAsia"/>
          <w:lang w:val="en-US" w:eastAsia="zh-CN"/>
        </w:rPr>
        <w:t>9</w:t>
      </w:r>
      <w:r w:rsidR="00306156">
        <w:rPr>
          <w:lang w:val="en-US" w:eastAsia="zh-CN"/>
        </w:rPr>
        <w:t>%</w:t>
      </w:r>
      <w:r w:rsidR="00306156">
        <w:rPr>
          <w:rFonts w:hint="eastAsia"/>
          <w:lang w:val="en-US" w:eastAsia="zh-CN"/>
        </w:rPr>
        <w:t>）；</w:t>
      </w:r>
      <w:r w:rsidR="00306156">
        <w:rPr>
          <w:lang w:val="en-US" w:eastAsia="zh-CN"/>
        </w:rPr>
        <w:t xml:space="preserve">ii) </w:t>
      </w:r>
      <w:r w:rsidR="00306156">
        <w:rPr>
          <w:rFonts w:hint="eastAsia"/>
          <w:lang w:val="en-US" w:eastAsia="zh-CN"/>
        </w:rPr>
        <w:t>其它运营收入（</w:t>
      </w:r>
      <w:r w:rsidR="00521916">
        <w:rPr>
          <w:rFonts w:hint="eastAsia"/>
          <w:lang w:val="en-US" w:eastAsia="zh-CN"/>
        </w:rPr>
        <w:t>+49</w:t>
      </w:r>
      <w:r w:rsidR="00306156">
        <w:rPr>
          <w:lang w:val="en-US" w:eastAsia="zh-CN"/>
        </w:rPr>
        <w:t>0</w:t>
      </w:r>
      <w:r w:rsidR="00306156">
        <w:rPr>
          <w:rFonts w:hint="eastAsia"/>
          <w:lang w:val="en-US" w:eastAsia="zh-CN"/>
        </w:rPr>
        <w:t>万瑞郎，</w:t>
      </w:r>
      <w:r w:rsidR="00521916">
        <w:rPr>
          <w:rFonts w:hint="eastAsia"/>
          <w:lang w:val="en-US" w:eastAsia="zh-CN"/>
        </w:rPr>
        <w:t>+13</w:t>
      </w:r>
      <w:r w:rsidR="00472F31">
        <w:rPr>
          <w:lang w:val="en-US" w:eastAsia="zh-CN"/>
        </w:rPr>
        <w:t>.</w:t>
      </w:r>
      <w:r w:rsidR="00521916">
        <w:rPr>
          <w:rFonts w:hint="eastAsia"/>
          <w:lang w:val="en-US" w:eastAsia="zh-CN"/>
        </w:rPr>
        <w:t>1</w:t>
      </w:r>
      <w:r w:rsidR="00306156">
        <w:rPr>
          <w:lang w:val="en-US" w:eastAsia="zh-CN"/>
        </w:rPr>
        <w:t>%</w:t>
      </w:r>
      <w:r w:rsidR="00306156">
        <w:rPr>
          <w:rFonts w:hint="eastAsia"/>
          <w:lang w:val="en-US" w:eastAsia="zh-CN"/>
        </w:rPr>
        <w:t>），特别是有关项目支持</w:t>
      </w:r>
      <w:r w:rsidR="00472F31">
        <w:rPr>
          <w:rFonts w:hint="eastAsia"/>
          <w:lang w:val="en-US" w:eastAsia="zh-CN"/>
        </w:rPr>
        <w:t>和</w:t>
      </w:r>
      <w:r w:rsidR="00472F31">
        <w:rPr>
          <w:lang w:val="en-US" w:eastAsia="zh-CN"/>
        </w:rPr>
        <w:t>出版物销售</w:t>
      </w:r>
      <w:r w:rsidR="00521916">
        <w:rPr>
          <w:rFonts w:hint="eastAsia"/>
          <w:lang w:val="en-US" w:eastAsia="zh-CN"/>
        </w:rPr>
        <w:t>以及卫星网络申报资料</w:t>
      </w:r>
      <w:r w:rsidR="00306156">
        <w:rPr>
          <w:rFonts w:hint="eastAsia"/>
          <w:lang w:val="en-US" w:eastAsia="zh-CN"/>
        </w:rPr>
        <w:t>的预算外收入的</w:t>
      </w:r>
      <w:r w:rsidR="00521916">
        <w:rPr>
          <w:rFonts w:hint="eastAsia"/>
          <w:lang w:val="en-US" w:eastAsia="zh-CN"/>
        </w:rPr>
        <w:t>增加</w:t>
      </w:r>
      <w:r w:rsidR="00306156">
        <w:rPr>
          <w:rFonts w:hint="eastAsia"/>
          <w:lang w:val="en-US" w:eastAsia="zh-CN"/>
        </w:rPr>
        <w:t>。金额为</w:t>
      </w:r>
      <w:r w:rsidR="00306156">
        <w:rPr>
          <w:rFonts w:hint="eastAsia"/>
          <w:lang w:val="en-US" w:eastAsia="zh-CN"/>
        </w:rPr>
        <w:t>1</w:t>
      </w:r>
      <w:r w:rsidR="00472F31">
        <w:rPr>
          <w:lang w:val="en-US" w:eastAsia="zh-CN"/>
        </w:rPr>
        <w:t>.</w:t>
      </w:r>
      <w:r w:rsidR="00521916">
        <w:rPr>
          <w:rFonts w:hint="eastAsia"/>
          <w:lang w:val="en-US" w:eastAsia="zh-CN"/>
        </w:rPr>
        <w:t>229</w:t>
      </w:r>
      <w:r w:rsidR="00306156">
        <w:rPr>
          <w:rFonts w:hint="eastAsia"/>
          <w:lang w:val="en-US" w:eastAsia="zh-CN"/>
        </w:rPr>
        <w:t>亿瑞郎的摊付会费占总收入</w:t>
      </w:r>
      <w:r w:rsidR="00472F31">
        <w:rPr>
          <w:rFonts w:hint="eastAsia"/>
          <w:lang w:val="en-US" w:eastAsia="zh-CN"/>
        </w:rPr>
        <w:t>的</w:t>
      </w:r>
      <w:r w:rsidR="00521916">
        <w:rPr>
          <w:rFonts w:hint="eastAsia"/>
          <w:lang w:val="en-US" w:eastAsia="zh-CN"/>
        </w:rPr>
        <w:t>69</w:t>
      </w:r>
      <w:r w:rsidR="00472F31">
        <w:rPr>
          <w:rFonts w:hint="eastAsia"/>
          <w:lang w:val="en-US" w:eastAsia="zh-CN"/>
        </w:rPr>
        <w:t>.</w:t>
      </w:r>
      <w:r w:rsidR="00521916">
        <w:rPr>
          <w:rFonts w:hint="eastAsia"/>
          <w:lang w:val="en-US" w:eastAsia="zh-CN"/>
        </w:rPr>
        <w:t>6</w:t>
      </w:r>
      <w:r w:rsidR="00306156">
        <w:rPr>
          <w:lang w:val="en-US" w:eastAsia="zh-CN"/>
        </w:rPr>
        <w:t>%</w:t>
      </w:r>
      <w:r w:rsidR="00306156">
        <w:rPr>
          <w:rFonts w:hint="eastAsia"/>
          <w:lang w:val="en-US" w:eastAsia="zh-CN"/>
        </w:rPr>
        <w:t>，与</w:t>
      </w:r>
      <w:r w:rsidR="00306156">
        <w:rPr>
          <w:rFonts w:hint="eastAsia"/>
          <w:lang w:val="en-US" w:eastAsia="zh-CN"/>
        </w:rPr>
        <w:t>201</w:t>
      </w:r>
      <w:r w:rsidR="00521916">
        <w:rPr>
          <w:rFonts w:hint="eastAsia"/>
          <w:lang w:val="en-US" w:eastAsia="zh-CN"/>
        </w:rPr>
        <w:t>5</w:t>
      </w:r>
      <w:r w:rsidR="00306156">
        <w:rPr>
          <w:rFonts w:hint="eastAsia"/>
          <w:lang w:val="en-US" w:eastAsia="zh-CN"/>
        </w:rPr>
        <w:t>年相比略有下降（</w:t>
      </w:r>
      <w:r w:rsidR="00472F31">
        <w:rPr>
          <w:lang w:val="en-US" w:eastAsia="zh-CN"/>
        </w:rPr>
        <w:t>-3</w:t>
      </w:r>
      <w:r w:rsidR="00521916">
        <w:rPr>
          <w:rFonts w:hint="eastAsia"/>
          <w:lang w:val="en-US" w:eastAsia="zh-CN"/>
        </w:rPr>
        <w:t>6</w:t>
      </w:r>
      <w:r w:rsidR="00472F31">
        <w:rPr>
          <w:lang w:val="en-US" w:eastAsia="zh-CN"/>
        </w:rPr>
        <w:t>0</w:t>
      </w:r>
      <w:r w:rsidR="00306156">
        <w:rPr>
          <w:rFonts w:hint="eastAsia"/>
          <w:lang w:val="en-US" w:eastAsia="zh-CN"/>
        </w:rPr>
        <w:t>万瑞郎，</w:t>
      </w:r>
      <w:r w:rsidR="00306156">
        <w:rPr>
          <w:lang w:val="en-US" w:eastAsia="zh-CN"/>
        </w:rPr>
        <w:t>-</w:t>
      </w:r>
      <w:r w:rsidR="00521916">
        <w:rPr>
          <w:rFonts w:hint="eastAsia"/>
          <w:lang w:val="en-US" w:eastAsia="zh-CN"/>
        </w:rPr>
        <w:t>2</w:t>
      </w:r>
      <w:r w:rsidR="00472F31">
        <w:rPr>
          <w:lang w:val="en-US" w:eastAsia="zh-CN"/>
        </w:rPr>
        <w:t>.</w:t>
      </w:r>
      <w:r w:rsidR="00521916">
        <w:rPr>
          <w:rFonts w:hint="eastAsia"/>
          <w:lang w:val="en-US" w:eastAsia="zh-CN"/>
        </w:rPr>
        <w:t>8</w:t>
      </w:r>
      <w:r w:rsidR="00306156">
        <w:rPr>
          <w:lang w:val="en-US" w:eastAsia="zh-CN"/>
        </w:rPr>
        <w:t>%</w:t>
      </w:r>
      <w:r w:rsidR="00306156">
        <w:rPr>
          <w:rFonts w:hint="eastAsia"/>
          <w:lang w:val="en-US" w:eastAsia="zh-CN"/>
        </w:rPr>
        <w:t>）</w:t>
      </w:r>
      <w:r w:rsidR="00521916">
        <w:rPr>
          <w:rFonts w:hint="eastAsia"/>
          <w:lang w:val="en-US" w:eastAsia="zh-CN"/>
        </w:rPr>
        <w:t>。收入的详细分项见</w:t>
      </w:r>
      <w:r w:rsidR="00306156">
        <w:rPr>
          <w:rFonts w:hint="eastAsia"/>
          <w:lang w:val="en-US" w:eastAsia="zh-CN"/>
        </w:rPr>
        <w:t>财务工作报告说明</w:t>
      </w:r>
      <w:r w:rsidR="00306156">
        <w:rPr>
          <w:rFonts w:hint="eastAsia"/>
          <w:lang w:val="en-US" w:eastAsia="zh-CN"/>
        </w:rPr>
        <w:t>21</w:t>
      </w:r>
      <w:r w:rsidR="00306156">
        <w:rPr>
          <w:rFonts w:hint="eastAsia"/>
          <w:lang w:val="en-US" w:eastAsia="zh-CN"/>
        </w:rPr>
        <w:t>。</w:t>
      </w:r>
    </w:p>
    <w:p w:rsidR="00306156" w:rsidRDefault="00147673" w:rsidP="00B73B0B">
      <w:pPr>
        <w:rPr>
          <w:lang w:eastAsia="zh-CN"/>
        </w:rPr>
      </w:pPr>
      <w:r>
        <w:rPr>
          <w:rFonts w:hint="eastAsia"/>
          <w:lang w:eastAsia="zh-CN"/>
        </w:rPr>
        <w:t>57</w:t>
      </w:r>
      <w:r w:rsidR="00306156">
        <w:rPr>
          <w:lang w:eastAsia="zh-CN"/>
        </w:rPr>
        <w:tab/>
      </w:r>
      <w:r w:rsidR="00306156" w:rsidRPr="00F75ABC">
        <w:rPr>
          <w:rFonts w:hint="eastAsia"/>
          <w:spacing w:val="5"/>
          <w:lang w:eastAsia="zh-CN"/>
        </w:rPr>
        <w:t>支出总金额达到</w:t>
      </w:r>
      <w:r w:rsidR="00472F31">
        <w:rPr>
          <w:rFonts w:hint="eastAsia"/>
          <w:spacing w:val="5"/>
          <w:lang w:eastAsia="zh-CN"/>
        </w:rPr>
        <w:t>1.</w:t>
      </w:r>
      <w:r>
        <w:rPr>
          <w:rFonts w:hint="eastAsia"/>
          <w:spacing w:val="5"/>
          <w:lang w:eastAsia="zh-CN"/>
        </w:rPr>
        <w:t>882</w:t>
      </w:r>
      <w:r w:rsidR="00306156" w:rsidRPr="00F75ABC">
        <w:rPr>
          <w:rFonts w:hint="eastAsia"/>
          <w:spacing w:val="5"/>
          <w:lang w:val="en-US" w:eastAsia="zh-CN"/>
        </w:rPr>
        <w:t>亿瑞郎，与</w:t>
      </w:r>
      <w:r w:rsidR="00306156" w:rsidRPr="00F75ABC">
        <w:rPr>
          <w:rFonts w:hint="eastAsia"/>
          <w:spacing w:val="5"/>
          <w:lang w:val="en-US" w:eastAsia="zh-CN"/>
        </w:rPr>
        <w:t>201</w:t>
      </w:r>
      <w:r>
        <w:rPr>
          <w:rFonts w:hint="eastAsia"/>
          <w:spacing w:val="5"/>
          <w:lang w:val="en-US" w:eastAsia="zh-CN"/>
        </w:rPr>
        <w:t>5</w:t>
      </w:r>
      <w:r w:rsidR="00306156" w:rsidRPr="00F75ABC">
        <w:rPr>
          <w:rFonts w:hint="eastAsia"/>
          <w:spacing w:val="5"/>
          <w:lang w:val="en-US" w:eastAsia="zh-CN"/>
        </w:rPr>
        <w:t>年（</w:t>
      </w:r>
      <w:r>
        <w:rPr>
          <w:rFonts w:hint="eastAsia"/>
          <w:spacing w:val="5"/>
          <w:lang w:eastAsia="zh-CN"/>
        </w:rPr>
        <w:t>1.901</w:t>
      </w:r>
      <w:r w:rsidR="00472F31">
        <w:rPr>
          <w:rFonts w:hint="eastAsia"/>
          <w:spacing w:val="5"/>
          <w:lang w:val="en-US" w:eastAsia="zh-CN"/>
        </w:rPr>
        <w:t>亿瑞郎）相比，</w:t>
      </w:r>
      <w:r>
        <w:rPr>
          <w:rFonts w:hint="eastAsia"/>
          <w:spacing w:val="5"/>
          <w:lang w:val="en-US" w:eastAsia="zh-CN"/>
        </w:rPr>
        <w:t>减少</w:t>
      </w:r>
      <w:r>
        <w:rPr>
          <w:rFonts w:hint="eastAsia"/>
          <w:spacing w:val="5"/>
          <w:lang w:val="en-US" w:eastAsia="zh-CN"/>
        </w:rPr>
        <w:t>19</w:t>
      </w:r>
      <w:r w:rsidR="00306156" w:rsidRPr="00F75ABC">
        <w:rPr>
          <w:rFonts w:hint="eastAsia"/>
          <w:spacing w:val="5"/>
          <w:lang w:val="en-US" w:eastAsia="zh-CN"/>
        </w:rPr>
        <w:t>0</w:t>
      </w:r>
      <w:r w:rsidR="00306156" w:rsidRPr="00F75ABC">
        <w:rPr>
          <w:rFonts w:hint="eastAsia"/>
          <w:spacing w:val="5"/>
          <w:lang w:val="en-US" w:eastAsia="zh-CN"/>
        </w:rPr>
        <w:t>万瑞郎（</w:t>
      </w:r>
      <w:r>
        <w:rPr>
          <w:rFonts w:hint="eastAsia"/>
          <w:spacing w:val="5"/>
          <w:lang w:val="en-US" w:eastAsia="zh-CN"/>
        </w:rPr>
        <w:t>-1</w:t>
      </w:r>
      <w:r w:rsidR="00306156">
        <w:rPr>
          <w:rFonts w:hint="eastAsia"/>
          <w:lang w:val="en-US" w:eastAsia="zh-CN"/>
        </w:rPr>
        <w:t>.</w:t>
      </w:r>
      <w:r>
        <w:rPr>
          <w:rFonts w:hint="eastAsia"/>
          <w:lang w:val="en-US" w:eastAsia="zh-CN"/>
        </w:rPr>
        <w:t>0</w:t>
      </w:r>
      <w:r w:rsidR="00306156">
        <w:rPr>
          <w:lang w:val="en-US" w:eastAsia="zh-CN"/>
        </w:rPr>
        <w:t>%</w:t>
      </w:r>
      <w:r w:rsidR="00306156">
        <w:rPr>
          <w:rFonts w:hint="eastAsia"/>
          <w:lang w:val="en-US" w:eastAsia="zh-CN"/>
        </w:rPr>
        <w:t>）。职员</w:t>
      </w:r>
      <w:r w:rsidR="00306156" w:rsidRPr="00584EE5">
        <w:rPr>
          <w:rFonts w:hint="eastAsia"/>
          <w:spacing w:val="2"/>
          <w:lang w:val="en-US" w:eastAsia="zh-CN"/>
        </w:rPr>
        <w:t>费用达</w:t>
      </w:r>
      <w:r w:rsidR="00306156" w:rsidRPr="00584EE5">
        <w:rPr>
          <w:rFonts w:hint="eastAsia"/>
          <w:spacing w:val="2"/>
          <w:lang w:val="en-US" w:eastAsia="zh-CN"/>
        </w:rPr>
        <w:t>1</w:t>
      </w:r>
      <w:r>
        <w:rPr>
          <w:rFonts w:hint="eastAsia"/>
          <w:spacing w:val="2"/>
          <w:lang w:val="en-US" w:eastAsia="zh-CN"/>
        </w:rPr>
        <w:t>.470</w:t>
      </w:r>
      <w:r w:rsidR="00306156" w:rsidRPr="00584EE5">
        <w:rPr>
          <w:rFonts w:hint="eastAsia"/>
          <w:spacing w:val="2"/>
          <w:lang w:val="en-US" w:eastAsia="zh-CN"/>
        </w:rPr>
        <w:t>亿瑞郎，在总支出中占</w:t>
      </w:r>
      <w:r w:rsidR="00306156">
        <w:rPr>
          <w:rFonts w:hint="eastAsia"/>
          <w:spacing w:val="2"/>
          <w:lang w:val="en-US" w:eastAsia="zh-CN"/>
        </w:rPr>
        <w:t>7</w:t>
      </w:r>
      <w:r>
        <w:rPr>
          <w:rFonts w:hint="eastAsia"/>
          <w:spacing w:val="2"/>
          <w:lang w:val="en-US" w:eastAsia="zh-CN"/>
        </w:rPr>
        <w:t>8</w:t>
      </w:r>
      <w:r w:rsidR="00472F31">
        <w:rPr>
          <w:spacing w:val="2"/>
          <w:lang w:val="en-US" w:eastAsia="zh-CN"/>
        </w:rPr>
        <w:t>.</w:t>
      </w:r>
      <w:r>
        <w:rPr>
          <w:rFonts w:hint="eastAsia"/>
          <w:spacing w:val="2"/>
          <w:lang w:val="en-US" w:eastAsia="zh-CN"/>
        </w:rPr>
        <w:t>1</w:t>
      </w:r>
      <w:r w:rsidR="00306156" w:rsidRPr="00584EE5">
        <w:rPr>
          <w:spacing w:val="2"/>
          <w:lang w:val="en-US" w:eastAsia="zh-CN"/>
        </w:rPr>
        <w:t>%</w:t>
      </w:r>
      <w:r w:rsidR="00306156" w:rsidRPr="00584EE5">
        <w:rPr>
          <w:rFonts w:hint="eastAsia"/>
          <w:spacing w:val="2"/>
          <w:lang w:val="en-US" w:eastAsia="zh-CN"/>
        </w:rPr>
        <w:t>。按照财务工作报告说明</w:t>
      </w:r>
      <w:r w:rsidR="00306156" w:rsidRPr="00584EE5">
        <w:rPr>
          <w:rFonts w:hint="eastAsia"/>
          <w:spacing w:val="2"/>
          <w:lang w:val="en-US" w:eastAsia="zh-CN"/>
        </w:rPr>
        <w:t>2</w:t>
      </w:r>
      <w:r>
        <w:rPr>
          <w:rFonts w:hint="eastAsia"/>
          <w:spacing w:val="2"/>
          <w:lang w:val="en-US" w:eastAsia="zh-CN"/>
        </w:rPr>
        <w:t>2</w:t>
      </w:r>
      <w:r w:rsidR="00306156" w:rsidRPr="00584EE5">
        <w:rPr>
          <w:rFonts w:hint="eastAsia"/>
          <w:spacing w:val="2"/>
          <w:lang w:val="en-US" w:eastAsia="zh-CN"/>
        </w:rPr>
        <w:t>，</w:t>
      </w:r>
      <w:r>
        <w:rPr>
          <w:rFonts w:hint="eastAsia"/>
          <w:spacing w:val="2"/>
          <w:lang w:val="en-US" w:eastAsia="zh-CN"/>
        </w:rPr>
        <w:t>减少了</w:t>
      </w:r>
      <w:r>
        <w:rPr>
          <w:rFonts w:hint="eastAsia"/>
          <w:spacing w:val="2"/>
          <w:lang w:val="en-US" w:eastAsia="zh-CN"/>
        </w:rPr>
        <w:t>38</w:t>
      </w:r>
      <w:r w:rsidR="00472F31">
        <w:rPr>
          <w:spacing w:val="-2"/>
          <w:lang w:val="en-US" w:eastAsia="zh-CN"/>
        </w:rPr>
        <w:t>0</w:t>
      </w:r>
      <w:r w:rsidR="00306156" w:rsidRPr="00F75ABC">
        <w:rPr>
          <w:rFonts w:hint="eastAsia"/>
          <w:spacing w:val="-2"/>
          <w:lang w:val="en-US" w:eastAsia="zh-CN"/>
        </w:rPr>
        <w:t>万瑞郎（</w:t>
      </w:r>
      <w:r>
        <w:rPr>
          <w:rFonts w:hint="eastAsia"/>
          <w:spacing w:val="-2"/>
          <w:lang w:val="en-US" w:eastAsia="zh-CN"/>
        </w:rPr>
        <w:t>-2</w:t>
      </w:r>
      <w:r w:rsidR="00472F31">
        <w:rPr>
          <w:spacing w:val="-2"/>
          <w:lang w:val="en-US" w:eastAsia="zh-CN"/>
        </w:rPr>
        <w:t>.</w:t>
      </w:r>
      <w:r>
        <w:rPr>
          <w:rFonts w:hint="eastAsia"/>
          <w:spacing w:val="-2"/>
          <w:lang w:val="en-US" w:eastAsia="zh-CN"/>
        </w:rPr>
        <w:t>5</w:t>
      </w:r>
      <w:r w:rsidR="00306156" w:rsidRPr="00F75ABC">
        <w:rPr>
          <w:spacing w:val="-2"/>
          <w:lang w:val="en-US" w:eastAsia="zh-CN"/>
        </w:rPr>
        <w:t>%</w:t>
      </w:r>
      <w:r w:rsidR="00306156" w:rsidRPr="00F75ABC">
        <w:rPr>
          <w:rFonts w:hint="eastAsia"/>
          <w:spacing w:val="-2"/>
          <w:lang w:val="en-US" w:eastAsia="zh-CN"/>
        </w:rPr>
        <w:t>）。</w:t>
      </w:r>
    </w:p>
    <w:p w:rsidR="00306156" w:rsidRPr="005E5D75" w:rsidRDefault="00306156" w:rsidP="00B73B0B">
      <w:pPr>
        <w:pStyle w:val="Heading2"/>
        <w:rPr>
          <w:lang w:eastAsia="zh-CN"/>
        </w:rPr>
      </w:pPr>
      <w:bookmarkStart w:id="129" w:name="_Toc482982335"/>
      <w:r>
        <w:rPr>
          <w:rFonts w:hint="eastAsia"/>
          <w:lang w:eastAsia="zh-CN"/>
        </w:rPr>
        <w:lastRenderedPageBreak/>
        <w:t>人事</w:t>
      </w:r>
      <w:bookmarkEnd w:id="129"/>
    </w:p>
    <w:p w:rsidR="00306156" w:rsidRPr="005E5D75" w:rsidRDefault="00147673" w:rsidP="00B73B0B">
      <w:pPr>
        <w:rPr>
          <w:lang w:eastAsia="zh-CN"/>
        </w:rPr>
      </w:pPr>
      <w:r>
        <w:rPr>
          <w:rFonts w:hint="eastAsia"/>
          <w:lang w:eastAsia="zh-CN"/>
        </w:rPr>
        <w:t>58</w:t>
      </w:r>
      <w:r w:rsidR="00306156">
        <w:rPr>
          <w:lang w:eastAsia="zh-CN"/>
        </w:rPr>
        <w:tab/>
      </w:r>
      <w:r w:rsidR="00306156">
        <w:rPr>
          <w:rFonts w:hint="eastAsia"/>
          <w:lang w:eastAsia="zh-CN"/>
        </w:rPr>
        <w:t>我们</w:t>
      </w:r>
      <w:r w:rsidR="00523187">
        <w:rPr>
          <w:rFonts w:hint="eastAsia"/>
          <w:lang w:eastAsia="zh-CN"/>
        </w:rPr>
        <w:t>审查</w:t>
      </w:r>
      <w:r w:rsidR="00306156">
        <w:rPr>
          <w:lang w:eastAsia="zh-CN"/>
        </w:rPr>
        <w:t>了若干随机选定的</w:t>
      </w:r>
      <w:r w:rsidR="00523187">
        <w:rPr>
          <w:rFonts w:hint="eastAsia"/>
          <w:lang w:eastAsia="zh-CN"/>
        </w:rPr>
        <w:t>与总部及外地工作地点</w:t>
      </w:r>
      <w:r w:rsidR="00523187">
        <w:rPr>
          <w:lang w:eastAsia="zh-CN"/>
        </w:rPr>
        <w:t>各</w:t>
      </w:r>
      <w:r w:rsidR="00523187">
        <w:rPr>
          <w:rFonts w:hint="eastAsia"/>
          <w:lang w:eastAsia="zh-CN"/>
        </w:rPr>
        <w:t>职类和</w:t>
      </w:r>
      <w:r w:rsidR="00523187">
        <w:rPr>
          <w:lang w:eastAsia="zh-CN"/>
        </w:rPr>
        <w:t>职等</w:t>
      </w:r>
      <w:r w:rsidR="00523187">
        <w:rPr>
          <w:rFonts w:hint="eastAsia"/>
          <w:lang w:eastAsia="zh-CN"/>
        </w:rPr>
        <w:t>（一般事务和专业类别）</w:t>
      </w:r>
      <w:r w:rsidR="00523187">
        <w:rPr>
          <w:lang w:eastAsia="zh-CN"/>
        </w:rPr>
        <w:t>职员</w:t>
      </w:r>
      <w:r w:rsidR="00523187">
        <w:rPr>
          <w:rFonts w:hint="eastAsia"/>
          <w:lang w:eastAsia="zh-CN"/>
        </w:rPr>
        <w:t>有关的</w:t>
      </w:r>
      <w:r w:rsidR="00306156">
        <w:rPr>
          <w:lang w:eastAsia="zh-CN"/>
        </w:rPr>
        <w:t>工资</w:t>
      </w:r>
      <w:r w:rsidR="00306156">
        <w:rPr>
          <w:rFonts w:hint="eastAsia"/>
          <w:lang w:eastAsia="zh-CN"/>
        </w:rPr>
        <w:t>单</w:t>
      </w:r>
      <w:r w:rsidR="00306156">
        <w:rPr>
          <w:lang w:eastAsia="zh-CN"/>
        </w:rPr>
        <w:t>。</w:t>
      </w:r>
      <w:r w:rsidR="00306156">
        <w:rPr>
          <w:lang w:val="en-US" w:eastAsia="zh-CN"/>
        </w:rPr>
        <w:t>我</w:t>
      </w:r>
      <w:r w:rsidR="00306156">
        <w:rPr>
          <w:rFonts w:hint="eastAsia"/>
          <w:lang w:val="en-US" w:eastAsia="zh-CN"/>
        </w:rPr>
        <w:t>们</w:t>
      </w:r>
      <w:r w:rsidR="004C764C">
        <w:rPr>
          <w:lang w:val="en-US" w:eastAsia="zh-CN"/>
        </w:rPr>
        <w:t>还</w:t>
      </w:r>
      <w:r w:rsidR="004C764C">
        <w:rPr>
          <w:rFonts w:hint="eastAsia"/>
          <w:lang w:val="en-US" w:eastAsia="zh-CN"/>
        </w:rPr>
        <w:t>抽</w:t>
      </w:r>
      <w:r w:rsidR="00306156">
        <w:rPr>
          <w:lang w:val="en-US" w:eastAsia="zh-CN"/>
        </w:rPr>
        <w:t>查了</w:t>
      </w:r>
      <w:r w:rsidR="00306156">
        <w:rPr>
          <w:rFonts w:hint="eastAsia"/>
          <w:lang w:val="en-US" w:eastAsia="zh-CN"/>
        </w:rPr>
        <w:t>签订“特别</w:t>
      </w:r>
      <w:r w:rsidR="00306156">
        <w:rPr>
          <w:lang w:val="en-US" w:eastAsia="zh-CN"/>
        </w:rPr>
        <w:t>服务</w:t>
      </w:r>
      <w:r w:rsidR="00306156">
        <w:rPr>
          <w:rFonts w:hint="eastAsia"/>
          <w:lang w:val="en-US" w:eastAsia="zh-CN"/>
        </w:rPr>
        <w:t>协定”</w:t>
      </w:r>
      <w:r w:rsidR="00306156">
        <w:rPr>
          <w:lang w:val="en-US" w:eastAsia="zh-CN"/>
        </w:rPr>
        <w:t>（</w:t>
      </w:r>
      <w:r w:rsidR="004C764C">
        <w:rPr>
          <w:rFonts w:hint="eastAsia"/>
          <w:lang w:val="en-US" w:eastAsia="zh-CN"/>
        </w:rPr>
        <w:t>非</w:t>
      </w:r>
      <w:r w:rsidR="004C764C">
        <w:rPr>
          <w:lang w:val="en-US" w:eastAsia="zh-CN"/>
        </w:rPr>
        <w:t>职员</w:t>
      </w:r>
      <w:r w:rsidR="00CC60EC">
        <w:rPr>
          <w:rFonts w:hint="eastAsia"/>
          <w:lang w:val="en-US" w:eastAsia="zh-CN"/>
        </w:rPr>
        <w:t>人员</w:t>
      </w:r>
      <w:r w:rsidR="00306156">
        <w:rPr>
          <w:lang w:val="en-US" w:eastAsia="zh-CN"/>
        </w:rPr>
        <w:t>）的顾问情况。我</w:t>
      </w:r>
      <w:r w:rsidR="00306156">
        <w:rPr>
          <w:rFonts w:hint="eastAsia"/>
          <w:lang w:val="en-US" w:eastAsia="zh-CN"/>
        </w:rPr>
        <w:t>们</w:t>
      </w:r>
      <w:r w:rsidR="00306156">
        <w:rPr>
          <w:lang w:val="en-US" w:eastAsia="zh-CN"/>
        </w:rPr>
        <w:t>按照</w:t>
      </w:r>
      <w:r w:rsidR="00CC60EC">
        <w:rPr>
          <w:lang w:val="en-US" w:eastAsia="zh-CN"/>
        </w:rPr>
        <w:t>福利待遇</w:t>
      </w:r>
      <w:r w:rsidR="00306156">
        <w:rPr>
          <w:lang w:val="en-US" w:eastAsia="zh-CN"/>
        </w:rPr>
        <w:t>检查了</w:t>
      </w:r>
      <w:r w:rsidR="00CC60EC">
        <w:rPr>
          <w:rFonts w:hint="eastAsia"/>
          <w:lang w:val="en-US" w:eastAsia="zh-CN"/>
        </w:rPr>
        <w:t>金额</w:t>
      </w:r>
      <w:r w:rsidR="00306156">
        <w:rPr>
          <w:rFonts w:hint="eastAsia"/>
          <w:lang w:val="en-US" w:eastAsia="zh-CN"/>
        </w:rPr>
        <w:t>的</w:t>
      </w:r>
      <w:r w:rsidR="00306156">
        <w:rPr>
          <w:lang w:val="en-US" w:eastAsia="zh-CN"/>
        </w:rPr>
        <w:t>准确性</w:t>
      </w:r>
      <w:r w:rsidR="00CC60EC">
        <w:rPr>
          <w:rFonts w:hint="eastAsia"/>
          <w:lang w:val="en-US" w:eastAsia="zh-CN"/>
        </w:rPr>
        <w:t>并在人</w:t>
      </w:r>
      <w:r w:rsidR="00CC60EC">
        <w:rPr>
          <w:lang w:val="en-US" w:eastAsia="zh-CN"/>
        </w:rPr>
        <w:t>事档案中</w:t>
      </w:r>
      <w:r w:rsidR="00CC60EC">
        <w:rPr>
          <w:rFonts w:hint="eastAsia"/>
          <w:lang w:val="en-US" w:eastAsia="zh-CN"/>
        </w:rPr>
        <w:t>寻找</w:t>
      </w:r>
      <w:r w:rsidR="00CC60EC">
        <w:rPr>
          <w:lang w:val="en-US" w:eastAsia="zh-CN"/>
        </w:rPr>
        <w:t>津贴</w:t>
      </w:r>
      <w:r w:rsidR="00CC60EC">
        <w:rPr>
          <w:rFonts w:hint="eastAsia"/>
          <w:lang w:val="en-US" w:eastAsia="zh-CN"/>
        </w:rPr>
        <w:t>的证据</w:t>
      </w:r>
      <w:r w:rsidR="004C764C">
        <w:rPr>
          <w:rFonts w:hint="eastAsia"/>
          <w:lang w:val="en-US" w:eastAsia="zh-CN"/>
        </w:rPr>
        <w:t>。</w:t>
      </w:r>
      <w:r w:rsidR="00306156">
        <w:rPr>
          <w:lang w:val="en-US" w:eastAsia="zh-CN"/>
        </w:rPr>
        <w:t>我</w:t>
      </w:r>
      <w:r w:rsidR="00306156">
        <w:rPr>
          <w:rFonts w:hint="eastAsia"/>
          <w:lang w:val="en-US" w:eastAsia="zh-CN"/>
        </w:rPr>
        <w:t>们</w:t>
      </w:r>
      <w:r w:rsidR="00CC60EC">
        <w:rPr>
          <w:rFonts w:hint="eastAsia"/>
          <w:lang w:val="en-US" w:eastAsia="zh-CN"/>
        </w:rPr>
        <w:t>大量的</w:t>
      </w:r>
      <w:r w:rsidR="00306156">
        <w:rPr>
          <w:lang w:val="en-US" w:eastAsia="zh-CN"/>
        </w:rPr>
        <w:t>检查</w:t>
      </w:r>
      <w:r w:rsidR="00CC60EC">
        <w:rPr>
          <w:rFonts w:hint="eastAsia"/>
          <w:lang w:val="en-US" w:eastAsia="zh-CN"/>
        </w:rPr>
        <w:t>并</w:t>
      </w:r>
      <w:r w:rsidR="00306156">
        <w:rPr>
          <w:lang w:val="en-US" w:eastAsia="zh-CN"/>
        </w:rPr>
        <w:t>未发现任何错误或重大不足，因此我们认为，我们可以合理地保证账目中记录的数值是正确的。</w:t>
      </w:r>
    </w:p>
    <w:p w:rsidR="00327558" w:rsidRDefault="00CC60EC" w:rsidP="00B73B0B">
      <w:pPr>
        <w:rPr>
          <w:lang w:eastAsia="zh-CN"/>
        </w:rPr>
      </w:pPr>
      <w:r>
        <w:rPr>
          <w:rFonts w:hint="eastAsia"/>
          <w:lang w:eastAsia="zh-CN"/>
        </w:rPr>
        <w:t>59</w:t>
      </w:r>
      <w:r w:rsidR="00551D6E">
        <w:rPr>
          <w:lang w:eastAsia="zh-CN"/>
        </w:rPr>
        <w:tab/>
      </w:r>
      <w:r w:rsidR="00990095">
        <w:rPr>
          <w:lang w:eastAsia="zh-CN"/>
        </w:rPr>
        <w:t>2016</w:t>
      </w:r>
      <w:r w:rsidR="000F1977">
        <w:rPr>
          <w:rFonts w:hint="eastAsia"/>
          <w:lang w:eastAsia="zh-CN"/>
        </w:rPr>
        <w:t>年出现了一些与人力资源管理有关的新情况。其中，（根据联大</w:t>
      </w:r>
      <w:r w:rsidR="000F1977">
        <w:rPr>
          <w:lang w:eastAsia="zh-CN"/>
        </w:rPr>
        <w:t>70/244</w:t>
      </w:r>
      <w:r w:rsidR="000F1977">
        <w:rPr>
          <w:rFonts w:hint="eastAsia"/>
          <w:lang w:eastAsia="zh-CN"/>
        </w:rPr>
        <w:t>号决议）通过了一项针对专业及以上更高职类职员的经修订专业职类报酬办法，该办法旨在确保整体的费用控制，将分两个阶段实施：</w:t>
      </w:r>
      <w:r w:rsidR="000F1977">
        <w:rPr>
          <w:rFonts w:hint="eastAsia"/>
          <w:lang w:eastAsia="zh-CN"/>
        </w:rPr>
        <w:t>2017</w:t>
      </w:r>
      <w:r w:rsidR="000F1977">
        <w:rPr>
          <w:rFonts w:hint="eastAsia"/>
          <w:lang w:eastAsia="zh-CN"/>
        </w:rPr>
        <w:t>年</w:t>
      </w:r>
      <w:r w:rsidR="000F1977">
        <w:rPr>
          <w:rFonts w:hint="eastAsia"/>
          <w:lang w:eastAsia="zh-CN"/>
        </w:rPr>
        <w:t>1</w:t>
      </w:r>
      <w:r w:rsidR="000F1977">
        <w:rPr>
          <w:rFonts w:hint="eastAsia"/>
          <w:lang w:eastAsia="zh-CN"/>
        </w:rPr>
        <w:t>月</w:t>
      </w:r>
      <w:r w:rsidR="000F1977">
        <w:rPr>
          <w:rFonts w:hint="eastAsia"/>
          <w:lang w:eastAsia="zh-CN"/>
        </w:rPr>
        <w:t>1</w:t>
      </w:r>
      <w:r w:rsidR="000F1977">
        <w:rPr>
          <w:rFonts w:hint="eastAsia"/>
          <w:lang w:eastAsia="zh-CN"/>
        </w:rPr>
        <w:t>日引入了统一的单身薪率薪金表（</w:t>
      </w:r>
      <w:r w:rsidR="000F1977">
        <w:rPr>
          <w:color w:val="000000"/>
          <w:lang w:eastAsia="zh-CN"/>
        </w:rPr>
        <w:t>不考虑领取扶养津贴的资</w:t>
      </w:r>
      <w:r w:rsidR="000F1977">
        <w:rPr>
          <w:rFonts w:ascii="SimSun" w:hAnsi="SimSun" w:cs="SimSun" w:hint="eastAsia"/>
          <w:color w:val="000000"/>
          <w:lang w:eastAsia="zh-CN"/>
        </w:rPr>
        <w:t>格</w:t>
      </w:r>
      <w:r w:rsidR="000F1977">
        <w:rPr>
          <w:rFonts w:hint="eastAsia"/>
          <w:lang w:eastAsia="zh-CN"/>
        </w:rPr>
        <w:t>）；新的教育补贴方案将自</w:t>
      </w:r>
      <w:r w:rsidR="000F1977">
        <w:rPr>
          <w:rFonts w:hint="eastAsia"/>
          <w:lang w:eastAsia="zh-CN"/>
        </w:rPr>
        <w:t>2018</w:t>
      </w:r>
      <w:r w:rsidR="000F1977">
        <w:rPr>
          <w:rFonts w:hint="eastAsia"/>
          <w:lang w:eastAsia="zh-CN"/>
        </w:rPr>
        <w:t>年</w:t>
      </w:r>
      <w:r w:rsidR="000F1977">
        <w:rPr>
          <w:rFonts w:hint="eastAsia"/>
          <w:lang w:eastAsia="zh-CN"/>
        </w:rPr>
        <w:t>1</w:t>
      </w:r>
      <w:r w:rsidR="000F1977">
        <w:rPr>
          <w:rFonts w:hint="eastAsia"/>
          <w:lang w:eastAsia="zh-CN"/>
        </w:rPr>
        <w:t>月</w:t>
      </w:r>
      <w:r w:rsidR="000F1977">
        <w:rPr>
          <w:rFonts w:hint="eastAsia"/>
          <w:lang w:eastAsia="zh-CN"/>
        </w:rPr>
        <w:t>1</w:t>
      </w:r>
      <w:r w:rsidR="000F1977">
        <w:rPr>
          <w:rFonts w:hint="eastAsia"/>
          <w:lang w:eastAsia="zh-CN"/>
        </w:rPr>
        <w:t>日起生效。此外，还通过了新的国际电联能力框架</w:t>
      </w:r>
      <w:r w:rsidR="00565C4D">
        <w:rPr>
          <w:rFonts w:hint="eastAsia"/>
          <w:lang w:eastAsia="zh-CN"/>
        </w:rPr>
        <w:t>，该框架与四年期滚动式运作规划所规定的国际电联战略目标挂钩。（核心和管理）能力将纳入目前正在开发中的新电子业绩评估工具（</w:t>
      </w:r>
      <w:r w:rsidR="00565C4D">
        <w:rPr>
          <w:color w:val="000000"/>
          <w:lang w:eastAsia="zh-CN"/>
        </w:rPr>
        <w:t>员工绩效评估系</w:t>
      </w:r>
      <w:r w:rsidR="00565C4D">
        <w:rPr>
          <w:rFonts w:ascii="SimSun" w:hAnsi="SimSun" w:cs="SimSun" w:hint="eastAsia"/>
          <w:color w:val="000000"/>
          <w:lang w:eastAsia="zh-CN"/>
        </w:rPr>
        <w:t>统</w:t>
      </w:r>
      <w:r w:rsidR="00565C4D">
        <w:rPr>
          <w:rFonts w:hint="eastAsia"/>
          <w:lang w:eastAsia="zh-CN"/>
        </w:rPr>
        <w:t>）中。</w:t>
      </w:r>
    </w:p>
    <w:p w:rsidR="00327558" w:rsidRDefault="00327558" w:rsidP="00B73B0B">
      <w:pPr>
        <w:rPr>
          <w:lang w:eastAsia="zh-CN"/>
        </w:rPr>
      </w:pPr>
      <w:r>
        <w:rPr>
          <w:rFonts w:hint="eastAsia"/>
          <w:lang w:eastAsia="zh-CN"/>
        </w:rPr>
        <w:t>60</w:t>
      </w:r>
      <w:r>
        <w:rPr>
          <w:rFonts w:hint="eastAsia"/>
          <w:lang w:eastAsia="zh-CN"/>
        </w:rPr>
        <w:tab/>
      </w:r>
      <w:r w:rsidR="00565C4D">
        <w:rPr>
          <w:rFonts w:hint="eastAsia"/>
          <w:lang w:eastAsia="zh-CN"/>
        </w:rPr>
        <w:t>与此相反，</w:t>
      </w:r>
      <w:r w:rsidR="00565C4D">
        <w:rPr>
          <w:rFonts w:hint="eastAsia"/>
          <w:lang w:eastAsia="zh-CN"/>
        </w:rPr>
        <w:t>2016</w:t>
      </w:r>
      <w:r w:rsidR="00565C4D">
        <w:rPr>
          <w:rFonts w:hint="eastAsia"/>
          <w:lang w:eastAsia="zh-CN"/>
        </w:rPr>
        <w:t>年并未就非职员类别工作人员采取行动。在我们以往的报告中，我们曾提请注意持续使用外部顾问的问题，</w:t>
      </w:r>
      <w:r w:rsidR="00565C4D">
        <w:rPr>
          <w:rFonts w:hint="eastAsia"/>
          <w:lang w:val="en-US" w:eastAsia="zh-CN"/>
        </w:rPr>
        <w:t>这些顾问部分参与持续的常规工作，而不是本单位内部人员不具备此类专长或能力的专业性任务。针对我们的</w:t>
      </w:r>
      <w:r w:rsidR="00565C4D">
        <w:rPr>
          <w:rFonts w:hint="eastAsia"/>
          <w:lang w:val="en-US" w:eastAsia="zh-CN"/>
        </w:rPr>
        <w:t>7/2014</w:t>
      </w:r>
      <w:r w:rsidR="00565C4D">
        <w:rPr>
          <w:rFonts w:hint="eastAsia"/>
          <w:lang w:val="en-US" w:eastAsia="zh-CN"/>
        </w:rPr>
        <w:t>号提议，管理层报告指出，准备研究当前的现状并制定</w:t>
      </w:r>
      <w:r w:rsidR="00565C4D">
        <w:rPr>
          <w:rFonts w:hint="eastAsia"/>
          <w:lang w:val="en-US" w:eastAsia="zh-CN"/>
        </w:rPr>
        <w:t>SSA</w:t>
      </w:r>
      <w:r w:rsidR="00565C4D">
        <w:rPr>
          <w:rFonts w:hint="eastAsia"/>
          <w:lang w:val="en-US" w:eastAsia="zh-CN"/>
        </w:rPr>
        <w:t>合同新政策。</w:t>
      </w:r>
      <w:r w:rsidR="00B85F8A">
        <w:rPr>
          <w:rFonts w:hint="eastAsia"/>
          <w:lang w:val="en-US" w:eastAsia="zh-CN"/>
        </w:rPr>
        <w:t>有关同一问题，有关联检组《</w:t>
      </w:r>
      <w:r w:rsidR="00B85F8A">
        <w:rPr>
          <w:color w:val="000000"/>
          <w:lang w:eastAsia="zh-CN"/>
        </w:rPr>
        <w:t>国际电联管理和行政管理审</w:t>
      </w:r>
      <w:r w:rsidR="00B85F8A">
        <w:rPr>
          <w:rFonts w:ascii="SimSun" w:hAnsi="SimSun" w:cs="SimSun" w:hint="eastAsia"/>
          <w:color w:val="000000"/>
          <w:lang w:eastAsia="zh-CN"/>
        </w:rPr>
        <w:t>查</w:t>
      </w:r>
      <w:r w:rsidR="00B85F8A">
        <w:rPr>
          <w:rFonts w:hint="eastAsia"/>
          <w:lang w:val="en-US" w:eastAsia="zh-CN"/>
        </w:rPr>
        <w:t>》中建议落实情况的报告指出：“</w:t>
      </w:r>
      <w:r w:rsidR="00B85F8A" w:rsidRPr="00B85F8A">
        <w:rPr>
          <w:lang w:eastAsia="zh-CN"/>
        </w:rPr>
        <w:t>为建立新的规则框架而对当前形势进行全面评估的结果将提交理事会</w:t>
      </w:r>
      <w:r w:rsidR="00B85F8A" w:rsidRPr="00B85F8A">
        <w:rPr>
          <w:lang w:eastAsia="zh-CN"/>
        </w:rPr>
        <w:t>2017</w:t>
      </w:r>
      <w:r w:rsidR="00B85F8A" w:rsidRPr="00B85F8A">
        <w:rPr>
          <w:lang w:eastAsia="zh-CN"/>
        </w:rPr>
        <w:t>年会</w:t>
      </w:r>
      <w:r w:rsidR="00B85F8A" w:rsidRPr="00B85F8A">
        <w:rPr>
          <w:rFonts w:hint="eastAsia"/>
          <w:lang w:eastAsia="zh-CN"/>
        </w:rPr>
        <w:t>议</w:t>
      </w:r>
      <w:r w:rsidR="00B85F8A">
        <w:rPr>
          <w:rFonts w:hint="eastAsia"/>
          <w:lang w:val="en-US" w:eastAsia="zh-CN"/>
        </w:rPr>
        <w:t>”。</w:t>
      </w:r>
      <w:r>
        <w:rPr>
          <w:lang w:eastAsia="zh-CN"/>
        </w:rPr>
        <w:t>2017</w:t>
      </w:r>
      <w:r w:rsidR="00B85F8A">
        <w:rPr>
          <w:rFonts w:hint="eastAsia"/>
          <w:lang w:eastAsia="zh-CN"/>
        </w:rPr>
        <w:t>年</w:t>
      </w:r>
      <w:r w:rsidR="00B85F8A">
        <w:rPr>
          <w:rFonts w:hint="eastAsia"/>
          <w:lang w:eastAsia="zh-CN"/>
        </w:rPr>
        <w:t>5</w:t>
      </w:r>
      <w:r w:rsidR="00B85F8A">
        <w:rPr>
          <w:rFonts w:hint="eastAsia"/>
          <w:lang w:eastAsia="zh-CN"/>
        </w:rPr>
        <w:t>月，向我们提供了有关顾问使用情况的文件草案。该文件旨在为正确使用</w:t>
      </w:r>
      <w:r w:rsidR="00B85F8A">
        <w:rPr>
          <w:rFonts w:hint="eastAsia"/>
          <w:lang w:eastAsia="zh-CN"/>
        </w:rPr>
        <w:t>SSA</w:t>
      </w:r>
      <w:r w:rsidR="00B85F8A">
        <w:rPr>
          <w:rFonts w:hint="eastAsia"/>
          <w:lang w:eastAsia="zh-CN"/>
        </w:rPr>
        <w:t>合同并在整个组织内建立统一的招聘流程提供指导。它要求限制聘用顾问的时间，明确注明续签的条件（一次性）且只能用于可衡量输出结果（实际成果）的专门任务。但是，我们认为，内部审查仍在继续过程中，提交这些导则只是向理事会通报情况。</w:t>
      </w:r>
      <w:r>
        <w:rPr>
          <w:lang w:eastAsia="zh-CN"/>
        </w:rPr>
        <w:t xml:space="preserve"> </w:t>
      </w:r>
    </w:p>
    <w:p w:rsidR="00327558" w:rsidRPr="00046612" w:rsidRDefault="00327558" w:rsidP="00046612">
      <w:pPr>
        <w:rPr>
          <w:lang w:eastAsia="zh-CN"/>
        </w:rPr>
      </w:pPr>
      <w:r w:rsidRPr="00046612">
        <w:rPr>
          <w:rFonts w:hint="eastAsia"/>
          <w:lang w:eastAsia="zh-CN"/>
        </w:rPr>
        <w:t>61</w:t>
      </w:r>
      <w:r w:rsidRPr="00046612">
        <w:rPr>
          <w:rFonts w:hint="eastAsia"/>
          <w:lang w:eastAsia="zh-CN"/>
        </w:rPr>
        <w:tab/>
      </w:r>
      <w:r w:rsidRPr="00046612">
        <w:rPr>
          <w:lang w:eastAsia="zh-CN"/>
        </w:rPr>
        <w:t>2016</w:t>
      </w:r>
      <w:r w:rsidR="00B85F8A" w:rsidRPr="00046612">
        <w:rPr>
          <w:rFonts w:hint="eastAsia"/>
          <w:lang w:eastAsia="zh-CN"/>
        </w:rPr>
        <w:t>年，各部门至少获得一次顾问服务合同的人数如下：总秘书处：</w:t>
      </w:r>
      <w:r w:rsidR="00B85F8A" w:rsidRPr="00046612">
        <w:rPr>
          <w:rFonts w:hint="eastAsia"/>
          <w:lang w:eastAsia="zh-CN"/>
        </w:rPr>
        <w:t>1</w:t>
      </w:r>
      <w:r w:rsidRPr="00046612">
        <w:rPr>
          <w:lang w:eastAsia="zh-CN"/>
        </w:rPr>
        <w:t>28</w:t>
      </w:r>
      <w:r w:rsidR="00B85F8A" w:rsidRPr="00046612">
        <w:rPr>
          <w:rFonts w:hint="eastAsia"/>
          <w:lang w:eastAsia="zh-CN"/>
        </w:rPr>
        <w:t>人（不包括翻译）；电信标准化局：</w:t>
      </w:r>
      <w:r w:rsidRPr="00046612">
        <w:rPr>
          <w:lang w:eastAsia="zh-CN"/>
        </w:rPr>
        <w:t>61</w:t>
      </w:r>
      <w:r w:rsidR="00B85F8A" w:rsidRPr="00046612">
        <w:rPr>
          <w:rFonts w:hint="eastAsia"/>
          <w:lang w:eastAsia="zh-CN"/>
        </w:rPr>
        <w:t>人；无线电通信局：</w:t>
      </w:r>
      <w:r w:rsidRPr="00046612">
        <w:rPr>
          <w:lang w:eastAsia="zh-CN"/>
        </w:rPr>
        <w:t>12</w:t>
      </w:r>
      <w:r w:rsidR="00B85F8A" w:rsidRPr="00046612">
        <w:rPr>
          <w:rFonts w:hint="eastAsia"/>
          <w:lang w:eastAsia="zh-CN"/>
        </w:rPr>
        <w:t>人；电信发展局：</w:t>
      </w:r>
      <w:r w:rsidRPr="00046612">
        <w:rPr>
          <w:lang w:eastAsia="zh-CN"/>
        </w:rPr>
        <w:t>239</w:t>
      </w:r>
      <w:r w:rsidR="00B85F8A" w:rsidRPr="00046612">
        <w:rPr>
          <w:rFonts w:hint="eastAsia"/>
          <w:lang w:eastAsia="zh-CN"/>
        </w:rPr>
        <w:t>人。</w:t>
      </w:r>
      <w:r w:rsidRPr="00046612">
        <w:rPr>
          <w:lang w:eastAsia="zh-CN"/>
        </w:rPr>
        <w:t>2015</w:t>
      </w:r>
      <w:r w:rsidR="00B85F8A" w:rsidRPr="00046612">
        <w:rPr>
          <w:rFonts w:hint="eastAsia"/>
          <w:lang w:eastAsia="zh-CN"/>
        </w:rPr>
        <w:t>年，对应的数字为：总秘书处：</w:t>
      </w:r>
      <w:r w:rsidR="00B85F8A" w:rsidRPr="00046612">
        <w:rPr>
          <w:rFonts w:hint="eastAsia"/>
          <w:lang w:eastAsia="zh-CN"/>
        </w:rPr>
        <w:t>159</w:t>
      </w:r>
      <w:r w:rsidR="00B85F8A" w:rsidRPr="00046612">
        <w:rPr>
          <w:rFonts w:hint="eastAsia"/>
          <w:lang w:eastAsia="zh-CN"/>
        </w:rPr>
        <w:t>人；电信标准化局：</w:t>
      </w:r>
      <w:r w:rsidR="00A505F3" w:rsidRPr="00046612">
        <w:rPr>
          <w:rFonts w:hint="eastAsia"/>
          <w:lang w:eastAsia="zh-CN"/>
        </w:rPr>
        <w:t>94</w:t>
      </w:r>
      <w:r w:rsidR="00B85F8A" w:rsidRPr="00046612">
        <w:rPr>
          <w:rFonts w:hint="eastAsia"/>
          <w:lang w:eastAsia="zh-CN"/>
        </w:rPr>
        <w:t>人；无线电通信局：</w:t>
      </w:r>
      <w:r w:rsidR="00A505F3" w:rsidRPr="00046612">
        <w:rPr>
          <w:rFonts w:hint="eastAsia"/>
          <w:lang w:eastAsia="zh-CN"/>
        </w:rPr>
        <w:t>3</w:t>
      </w:r>
      <w:r w:rsidR="00B85F8A" w:rsidRPr="00046612">
        <w:rPr>
          <w:lang w:eastAsia="zh-CN"/>
        </w:rPr>
        <w:t>2</w:t>
      </w:r>
      <w:r w:rsidR="00B85F8A" w:rsidRPr="00046612">
        <w:rPr>
          <w:rFonts w:hint="eastAsia"/>
          <w:lang w:eastAsia="zh-CN"/>
        </w:rPr>
        <w:t>人；电信发展局：</w:t>
      </w:r>
      <w:r w:rsidR="00B85F8A" w:rsidRPr="00046612">
        <w:rPr>
          <w:lang w:eastAsia="zh-CN"/>
        </w:rPr>
        <w:t>29</w:t>
      </w:r>
      <w:r w:rsidR="00A505F3" w:rsidRPr="00046612">
        <w:rPr>
          <w:rFonts w:hint="eastAsia"/>
          <w:lang w:eastAsia="zh-CN"/>
        </w:rPr>
        <w:t>3</w:t>
      </w:r>
      <w:r w:rsidR="00B85F8A" w:rsidRPr="00046612">
        <w:rPr>
          <w:rFonts w:hint="eastAsia"/>
          <w:lang w:eastAsia="zh-CN"/>
        </w:rPr>
        <w:t>人</w:t>
      </w:r>
      <w:r w:rsidR="00A505F3" w:rsidRPr="00046612">
        <w:rPr>
          <w:rFonts w:hint="eastAsia"/>
          <w:lang w:eastAsia="zh-CN"/>
        </w:rPr>
        <w:t>。</w:t>
      </w:r>
      <w:r w:rsidR="00A505F3" w:rsidRPr="00046612">
        <w:rPr>
          <w:rFonts w:hint="eastAsia"/>
          <w:lang w:eastAsia="zh-CN"/>
        </w:rPr>
        <w:t>2016</w:t>
      </w:r>
      <w:r w:rsidR="00A505F3" w:rsidRPr="00046612">
        <w:rPr>
          <w:rFonts w:hint="eastAsia"/>
          <w:lang w:eastAsia="zh-CN"/>
        </w:rPr>
        <w:t>年的报酬总金额为</w:t>
      </w:r>
      <w:r w:rsidR="00A505F3" w:rsidRPr="00046612">
        <w:rPr>
          <w:rFonts w:hint="eastAsia"/>
          <w:lang w:eastAsia="zh-CN"/>
        </w:rPr>
        <w:t>470</w:t>
      </w:r>
      <w:r w:rsidR="00A505F3" w:rsidRPr="00046612">
        <w:rPr>
          <w:rFonts w:hint="eastAsia"/>
          <w:lang w:eastAsia="zh-CN"/>
        </w:rPr>
        <w:t>万瑞郎，</w:t>
      </w:r>
      <w:r w:rsidR="00A505F3" w:rsidRPr="00046612">
        <w:rPr>
          <w:rFonts w:hint="eastAsia"/>
          <w:lang w:eastAsia="zh-CN"/>
        </w:rPr>
        <w:t>2015</w:t>
      </w:r>
      <w:r w:rsidR="00A505F3" w:rsidRPr="00046612">
        <w:rPr>
          <w:rFonts w:hint="eastAsia"/>
          <w:lang w:eastAsia="zh-CN"/>
        </w:rPr>
        <w:t>年的报酬总金额为</w:t>
      </w:r>
      <w:r w:rsidR="00A505F3" w:rsidRPr="00046612">
        <w:rPr>
          <w:rFonts w:hint="eastAsia"/>
          <w:lang w:eastAsia="zh-CN"/>
        </w:rPr>
        <w:t>610</w:t>
      </w:r>
      <w:r w:rsidR="00A505F3" w:rsidRPr="00046612">
        <w:rPr>
          <w:rFonts w:hint="eastAsia"/>
          <w:lang w:eastAsia="zh-CN"/>
        </w:rPr>
        <w:t>万瑞郎。</w:t>
      </w:r>
    </w:p>
    <w:p w:rsidR="00327558" w:rsidRPr="00046612" w:rsidRDefault="00327558" w:rsidP="00046612">
      <w:pPr>
        <w:rPr>
          <w:lang w:eastAsia="zh-CN"/>
        </w:rPr>
      </w:pPr>
      <w:r w:rsidRPr="00046612">
        <w:rPr>
          <w:rFonts w:hint="eastAsia"/>
          <w:lang w:eastAsia="zh-CN"/>
        </w:rPr>
        <w:t>62</w:t>
      </w:r>
      <w:r w:rsidRPr="00046612">
        <w:rPr>
          <w:rFonts w:hint="eastAsia"/>
          <w:lang w:eastAsia="zh-CN"/>
        </w:rPr>
        <w:tab/>
      </w:r>
      <w:r w:rsidR="004C45F3" w:rsidRPr="00046612">
        <w:rPr>
          <w:rFonts w:hint="eastAsia"/>
          <w:lang w:eastAsia="zh-CN"/>
        </w:rPr>
        <w:t>尽管这些数字表明在上一个双年度内呈下降趋势，但改变现行做法将带来运作问题</w:t>
      </w:r>
      <w:r w:rsidR="006308BF" w:rsidRPr="00046612">
        <w:rPr>
          <w:rFonts w:hint="eastAsia"/>
          <w:lang w:eastAsia="zh-CN"/>
        </w:rPr>
        <w:t>且正在考虑对特定的支持职能引入更加灵活的临时聘用合同模式（如其他组织早已采用的</w:t>
      </w:r>
      <w:r w:rsidR="006308BF" w:rsidRPr="00046612">
        <w:rPr>
          <w:lang w:eastAsia="zh-CN"/>
        </w:rPr>
        <w:t>个人承包协议（</w:t>
      </w:r>
      <w:r w:rsidR="006308BF" w:rsidRPr="00046612">
        <w:rPr>
          <w:lang w:eastAsia="zh-CN"/>
        </w:rPr>
        <w:t>ICA</w:t>
      </w:r>
      <w:r w:rsidR="006308BF" w:rsidRPr="00046612">
        <w:rPr>
          <w:rFonts w:hint="eastAsia"/>
          <w:lang w:eastAsia="zh-CN"/>
        </w:rPr>
        <w:t>））的可能性。</w:t>
      </w:r>
    </w:p>
    <w:p w:rsidR="00327558" w:rsidRPr="00046612" w:rsidRDefault="00327558" w:rsidP="00046612">
      <w:pPr>
        <w:rPr>
          <w:lang w:eastAsia="zh-CN"/>
        </w:rPr>
      </w:pPr>
      <w:r w:rsidRPr="00046612">
        <w:rPr>
          <w:rFonts w:hint="eastAsia"/>
          <w:lang w:eastAsia="zh-CN"/>
        </w:rPr>
        <w:t>63</w:t>
      </w:r>
      <w:r w:rsidRPr="00046612">
        <w:rPr>
          <w:rFonts w:hint="eastAsia"/>
          <w:lang w:eastAsia="zh-CN"/>
        </w:rPr>
        <w:tab/>
      </w:r>
      <w:r w:rsidR="006308BF" w:rsidRPr="00046612">
        <w:rPr>
          <w:rFonts w:hint="eastAsia"/>
          <w:lang w:eastAsia="zh-CN"/>
        </w:rPr>
        <w:t>管理层进行了年度统计并意识到将在未来</w:t>
      </w:r>
      <w:r w:rsidR="006308BF" w:rsidRPr="00046612">
        <w:rPr>
          <w:rFonts w:hint="eastAsia"/>
          <w:lang w:eastAsia="zh-CN"/>
        </w:rPr>
        <w:t>10</w:t>
      </w:r>
      <w:r w:rsidR="006308BF" w:rsidRPr="00046612">
        <w:rPr>
          <w:rFonts w:hint="eastAsia"/>
          <w:lang w:eastAsia="zh-CN"/>
        </w:rPr>
        <w:t>年出现大量预期的退休：在</w:t>
      </w:r>
      <w:r w:rsidR="006308BF" w:rsidRPr="00046612">
        <w:rPr>
          <w:lang w:eastAsia="zh-CN"/>
        </w:rPr>
        <w:t>2017-2026</w:t>
      </w:r>
      <w:r w:rsidR="006308BF" w:rsidRPr="00046612">
        <w:rPr>
          <w:rFonts w:hint="eastAsia"/>
          <w:lang w:eastAsia="zh-CN"/>
        </w:rPr>
        <w:t>年期间，将出现</w:t>
      </w:r>
      <w:r w:rsidRPr="00046612">
        <w:rPr>
          <w:lang w:eastAsia="zh-CN"/>
        </w:rPr>
        <w:t>248</w:t>
      </w:r>
      <w:r w:rsidR="006308BF" w:rsidRPr="00046612">
        <w:rPr>
          <w:rFonts w:hint="eastAsia"/>
          <w:lang w:eastAsia="zh-CN"/>
        </w:rPr>
        <w:t>个空缺岗位（超过</w:t>
      </w:r>
      <w:r w:rsidR="006308BF" w:rsidRPr="00046612">
        <w:rPr>
          <w:rFonts w:hint="eastAsia"/>
          <w:lang w:eastAsia="zh-CN"/>
        </w:rPr>
        <w:t>30%</w:t>
      </w:r>
      <w:r w:rsidR="006308BF" w:rsidRPr="00046612">
        <w:rPr>
          <w:rFonts w:hint="eastAsia"/>
          <w:lang w:eastAsia="zh-CN"/>
        </w:rPr>
        <w:t>），</w:t>
      </w:r>
      <w:r w:rsidR="006308BF" w:rsidRPr="00046612">
        <w:rPr>
          <w:rFonts w:hint="eastAsia"/>
          <w:lang w:eastAsia="zh-CN"/>
        </w:rPr>
        <w:t>2018</w:t>
      </w:r>
      <w:r w:rsidR="006308BF" w:rsidRPr="00046612">
        <w:rPr>
          <w:rFonts w:hint="eastAsia"/>
          <w:lang w:eastAsia="zh-CN"/>
        </w:rPr>
        <w:t>年和</w:t>
      </w:r>
      <w:r w:rsidR="006308BF" w:rsidRPr="00046612">
        <w:rPr>
          <w:rFonts w:hint="eastAsia"/>
          <w:lang w:eastAsia="zh-CN"/>
        </w:rPr>
        <w:t>2023</w:t>
      </w:r>
      <w:r w:rsidR="006308BF" w:rsidRPr="00046612">
        <w:rPr>
          <w:rFonts w:hint="eastAsia"/>
          <w:lang w:eastAsia="zh-CN"/>
        </w:rPr>
        <w:t>年的退休人员数量最多（分别为</w:t>
      </w:r>
      <w:r w:rsidR="006308BF" w:rsidRPr="00046612">
        <w:rPr>
          <w:rFonts w:hint="eastAsia"/>
          <w:lang w:eastAsia="zh-CN"/>
        </w:rPr>
        <w:t>29</w:t>
      </w:r>
      <w:r w:rsidR="006308BF" w:rsidRPr="00046612">
        <w:rPr>
          <w:rFonts w:hint="eastAsia"/>
          <w:lang w:eastAsia="zh-CN"/>
        </w:rPr>
        <w:t>和</w:t>
      </w:r>
      <w:r w:rsidR="006308BF" w:rsidRPr="00046612">
        <w:rPr>
          <w:rFonts w:hint="eastAsia"/>
          <w:lang w:eastAsia="zh-CN"/>
        </w:rPr>
        <w:t>32</w:t>
      </w:r>
      <w:r w:rsidR="006308BF" w:rsidRPr="00046612">
        <w:rPr>
          <w:rFonts w:hint="eastAsia"/>
          <w:lang w:eastAsia="zh-CN"/>
        </w:rPr>
        <w:t>个职员）。退休人数最多的职类是专业及以上职类，占预期退休人员总数的</w:t>
      </w:r>
      <w:r w:rsidRPr="00046612">
        <w:rPr>
          <w:lang w:eastAsia="zh-CN"/>
        </w:rPr>
        <w:t>50.4%</w:t>
      </w:r>
      <w:r w:rsidR="006308BF" w:rsidRPr="00046612">
        <w:rPr>
          <w:rFonts w:hint="eastAsia"/>
          <w:lang w:eastAsia="zh-CN"/>
        </w:rPr>
        <w:t>，占截至</w:t>
      </w:r>
      <w:r w:rsidR="006308BF" w:rsidRPr="00046612">
        <w:rPr>
          <w:rFonts w:hint="eastAsia"/>
          <w:lang w:eastAsia="zh-CN"/>
        </w:rPr>
        <w:t>2016</w:t>
      </w:r>
      <w:r w:rsidR="006308BF" w:rsidRPr="00046612">
        <w:rPr>
          <w:rFonts w:hint="eastAsia"/>
          <w:lang w:eastAsia="zh-CN"/>
        </w:rPr>
        <w:t>年</w:t>
      </w:r>
      <w:r w:rsidR="006308BF" w:rsidRPr="00046612">
        <w:rPr>
          <w:rFonts w:hint="eastAsia"/>
          <w:lang w:eastAsia="zh-CN"/>
        </w:rPr>
        <w:t>12</w:t>
      </w:r>
      <w:r w:rsidR="006308BF" w:rsidRPr="00046612">
        <w:rPr>
          <w:rFonts w:hint="eastAsia"/>
          <w:lang w:eastAsia="zh-CN"/>
        </w:rPr>
        <w:t>月</w:t>
      </w:r>
      <w:r w:rsidR="006308BF" w:rsidRPr="00046612">
        <w:rPr>
          <w:rFonts w:hint="eastAsia"/>
          <w:lang w:eastAsia="zh-CN"/>
        </w:rPr>
        <w:t>31</w:t>
      </w:r>
      <w:r w:rsidR="006308BF" w:rsidRPr="00046612">
        <w:rPr>
          <w:rFonts w:hint="eastAsia"/>
          <w:lang w:eastAsia="zh-CN"/>
        </w:rPr>
        <w:t>日专业及以上职类岗位的</w:t>
      </w:r>
      <w:r w:rsidRPr="00046612">
        <w:rPr>
          <w:lang w:eastAsia="zh-CN"/>
        </w:rPr>
        <w:t>32.8%</w:t>
      </w:r>
      <w:r w:rsidR="006308BF" w:rsidRPr="00046612">
        <w:rPr>
          <w:rFonts w:hint="eastAsia"/>
          <w:lang w:eastAsia="zh-CN"/>
        </w:rPr>
        <w:t>。增加的退休人数也是</w:t>
      </w:r>
      <w:r w:rsidR="006308BF" w:rsidRPr="00046612">
        <w:rPr>
          <w:rFonts w:hint="eastAsia"/>
          <w:lang w:eastAsia="zh-CN"/>
        </w:rPr>
        <w:t>2016</w:t>
      </w:r>
      <w:r w:rsidR="006308BF" w:rsidRPr="00046612">
        <w:rPr>
          <w:rFonts w:hint="eastAsia"/>
          <w:lang w:eastAsia="zh-CN"/>
        </w:rPr>
        <w:t>年实施的自愿离职计划的结果，由于法定退休年龄的提高，该计划允许在</w:t>
      </w:r>
      <w:r w:rsidR="006308BF" w:rsidRPr="00046612">
        <w:rPr>
          <w:rFonts w:hint="eastAsia"/>
          <w:lang w:eastAsia="zh-CN"/>
        </w:rPr>
        <w:t>2016</w:t>
      </w:r>
      <w:r w:rsidR="006308BF" w:rsidRPr="00046612">
        <w:rPr>
          <w:rFonts w:hint="eastAsia"/>
          <w:lang w:eastAsia="zh-CN"/>
        </w:rPr>
        <w:t>和</w:t>
      </w:r>
      <w:r w:rsidR="006308BF" w:rsidRPr="00046612">
        <w:rPr>
          <w:rFonts w:hint="eastAsia"/>
          <w:lang w:eastAsia="zh-CN"/>
        </w:rPr>
        <w:t>2017</w:t>
      </w:r>
      <w:r w:rsidR="006308BF" w:rsidRPr="00046612">
        <w:rPr>
          <w:rFonts w:hint="eastAsia"/>
          <w:lang w:eastAsia="zh-CN"/>
        </w:rPr>
        <w:t>年提前离职。此举在</w:t>
      </w:r>
      <w:r w:rsidR="006308BF" w:rsidRPr="00046612">
        <w:rPr>
          <w:rFonts w:hint="eastAsia"/>
          <w:lang w:eastAsia="zh-CN"/>
        </w:rPr>
        <w:t>2016</w:t>
      </w:r>
      <w:r w:rsidR="006308BF" w:rsidRPr="00046612">
        <w:rPr>
          <w:rFonts w:hint="eastAsia"/>
          <w:lang w:eastAsia="zh-CN"/>
        </w:rPr>
        <w:t>和</w:t>
      </w:r>
      <w:r w:rsidR="006308BF" w:rsidRPr="00046612">
        <w:rPr>
          <w:rFonts w:hint="eastAsia"/>
          <w:lang w:eastAsia="zh-CN"/>
        </w:rPr>
        <w:t>2017</w:t>
      </w:r>
      <w:r w:rsidR="006308BF" w:rsidRPr="00046612">
        <w:rPr>
          <w:rFonts w:hint="eastAsia"/>
          <w:lang w:eastAsia="zh-CN"/>
        </w:rPr>
        <w:t>年影响到</w:t>
      </w:r>
      <w:r w:rsidRPr="00046612">
        <w:rPr>
          <w:lang w:eastAsia="zh-CN"/>
        </w:rPr>
        <w:t>30</w:t>
      </w:r>
      <w:r w:rsidR="006308BF" w:rsidRPr="00046612">
        <w:rPr>
          <w:rFonts w:hint="eastAsia"/>
          <w:lang w:eastAsia="zh-CN"/>
        </w:rPr>
        <w:t>个职员（预计值）。</w:t>
      </w:r>
      <w:r w:rsidRPr="00046612">
        <w:rPr>
          <w:lang w:eastAsia="zh-CN"/>
        </w:rPr>
        <w:t xml:space="preserve"> </w:t>
      </w:r>
    </w:p>
    <w:p w:rsidR="00327558" w:rsidRPr="00046612" w:rsidRDefault="00327558" w:rsidP="00046612">
      <w:pPr>
        <w:rPr>
          <w:lang w:eastAsia="zh-CN"/>
        </w:rPr>
      </w:pPr>
      <w:r w:rsidRPr="00046612">
        <w:rPr>
          <w:rFonts w:hint="eastAsia"/>
          <w:lang w:eastAsia="zh-CN"/>
        </w:rPr>
        <w:t>64</w:t>
      </w:r>
      <w:r w:rsidRPr="00046612">
        <w:rPr>
          <w:rFonts w:hint="eastAsia"/>
          <w:lang w:eastAsia="zh-CN"/>
        </w:rPr>
        <w:tab/>
      </w:r>
      <w:r w:rsidR="00A56C55" w:rsidRPr="00046612">
        <w:rPr>
          <w:rFonts w:hint="eastAsia"/>
          <w:lang w:eastAsia="zh-CN"/>
        </w:rPr>
        <w:t>还应考虑自愿辞职的人数。辞职的职员数量比以往更多，</w:t>
      </w:r>
      <w:r w:rsidR="00A56C55" w:rsidRPr="00046612">
        <w:rPr>
          <w:rFonts w:hint="eastAsia"/>
          <w:lang w:eastAsia="zh-CN"/>
        </w:rPr>
        <w:t>2015</w:t>
      </w:r>
      <w:r w:rsidR="00A56C55" w:rsidRPr="00046612">
        <w:rPr>
          <w:rFonts w:hint="eastAsia"/>
          <w:lang w:eastAsia="zh-CN"/>
        </w:rPr>
        <w:t>年达到了高峰值</w:t>
      </w:r>
      <w:r w:rsidR="00A56C55" w:rsidRPr="00046612">
        <w:rPr>
          <w:rFonts w:hint="eastAsia"/>
          <w:lang w:eastAsia="zh-CN"/>
        </w:rPr>
        <w:t>16</w:t>
      </w:r>
      <w:r w:rsidR="00A56C55" w:rsidRPr="00046612">
        <w:rPr>
          <w:rFonts w:hint="eastAsia"/>
          <w:lang w:eastAsia="zh-CN"/>
        </w:rPr>
        <w:t>人，</w:t>
      </w:r>
      <w:r w:rsidR="00A56C55" w:rsidRPr="00046612">
        <w:rPr>
          <w:rFonts w:hint="eastAsia"/>
          <w:lang w:eastAsia="zh-CN"/>
        </w:rPr>
        <w:t>2016</w:t>
      </w:r>
      <w:r w:rsidR="00A56C55" w:rsidRPr="00046612">
        <w:rPr>
          <w:rFonts w:hint="eastAsia"/>
          <w:lang w:eastAsia="zh-CN"/>
        </w:rPr>
        <w:t>年为</w:t>
      </w:r>
      <w:r w:rsidR="00A56C55" w:rsidRPr="00046612">
        <w:rPr>
          <w:rFonts w:hint="eastAsia"/>
          <w:lang w:eastAsia="zh-CN"/>
        </w:rPr>
        <w:t>13</w:t>
      </w:r>
      <w:r w:rsidR="00A56C55" w:rsidRPr="00046612">
        <w:rPr>
          <w:rFonts w:hint="eastAsia"/>
          <w:lang w:eastAsia="zh-CN"/>
        </w:rPr>
        <w:t>人。</w:t>
      </w:r>
      <w:r w:rsidRPr="00046612">
        <w:rPr>
          <w:lang w:eastAsia="zh-CN"/>
        </w:rPr>
        <w:t xml:space="preserve"> </w:t>
      </w:r>
    </w:p>
    <w:p w:rsidR="00327558" w:rsidRPr="00046612" w:rsidRDefault="00327558" w:rsidP="00046612">
      <w:pPr>
        <w:rPr>
          <w:lang w:eastAsia="zh-CN"/>
        </w:rPr>
      </w:pPr>
      <w:r w:rsidRPr="00046612">
        <w:rPr>
          <w:rFonts w:hint="eastAsia"/>
          <w:lang w:eastAsia="zh-CN"/>
        </w:rPr>
        <w:t>65</w:t>
      </w:r>
      <w:r w:rsidRPr="00046612">
        <w:rPr>
          <w:rFonts w:hint="eastAsia"/>
          <w:lang w:eastAsia="zh-CN"/>
        </w:rPr>
        <w:tab/>
      </w:r>
      <w:r w:rsidR="00A56C55" w:rsidRPr="00046612">
        <w:rPr>
          <w:rFonts w:hint="eastAsia"/>
          <w:lang w:eastAsia="zh-CN"/>
        </w:rPr>
        <w:t>但是，管理层尚未更新人力资源战略，也未通过继任规划战略。目前，没有传承退休人员知识的正式程序，在招聘流程和继任之间没有协调，没有分阶段退休计</w:t>
      </w:r>
      <w:r w:rsidR="00A56C55" w:rsidRPr="00046612">
        <w:rPr>
          <w:rFonts w:hint="eastAsia"/>
          <w:lang w:eastAsia="zh-CN"/>
        </w:rPr>
        <w:lastRenderedPageBreak/>
        <w:t>划，没有在代际变更方面应采用战略的说明。已达到法定退休年龄</w:t>
      </w:r>
      <w:r w:rsidR="005E5FA1" w:rsidRPr="00046612">
        <w:rPr>
          <w:rFonts w:hint="eastAsia"/>
          <w:lang w:eastAsia="zh-CN"/>
        </w:rPr>
        <w:t>但经秘书长批准留用</w:t>
      </w:r>
      <w:r w:rsidR="00A56C55" w:rsidRPr="00046612">
        <w:rPr>
          <w:rFonts w:hint="eastAsia"/>
          <w:lang w:eastAsia="zh-CN"/>
        </w:rPr>
        <w:t>的职员人数</w:t>
      </w:r>
      <w:r w:rsidR="005E5FA1" w:rsidRPr="00046612">
        <w:rPr>
          <w:rFonts w:hint="eastAsia"/>
          <w:lang w:eastAsia="zh-CN"/>
        </w:rPr>
        <w:t>，</w:t>
      </w:r>
      <w:r w:rsidR="005E5FA1" w:rsidRPr="00046612">
        <w:rPr>
          <w:rFonts w:hint="eastAsia"/>
          <w:lang w:eastAsia="zh-CN"/>
        </w:rPr>
        <w:t>2016</w:t>
      </w:r>
      <w:r w:rsidR="005E5FA1" w:rsidRPr="00046612">
        <w:rPr>
          <w:rFonts w:hint="eastAsia"/>
          <w:lang w:eastAsia="zh-CN"/>
        </w:rPr>
        <w:t>年为</w:t>
      </w:r>
      <w:r w:rsidR="005E5FA1" w:rsidRPr="00046612">
        <w:rPr>
          <w:rFonts w:hint="eastAsia"/>
          <w:lang w:eastAsia="zh-CN"/>
        </w:rPr>
        <w:t>5</w:t>
      </w:r>
      <w:r w:rsidR="005E5FA1" w:rsidRPr="00046612">
        <w:rPr>
          <w:rFonts w:hint="eastAsia"/>
          <w:lang w:eastAsia="zh-CN"/>
        </w:rPr>
        <w:t>人（</w:t>
      </w:r>
      <w:r w:rsidR="005E5FA1" w:rsidRPr="00046612">
        <w:rPr>
          <w:rFonts w:hint="eastAsia"/>
          <w:lang w:eastAsia="zh-CN"/>
        </w:rPr>
        <w:t>2017</w:t>
      </w:r>
      <w:r w:rsidR="005E5FA1" w:rsidRPr="00046612">
        <w:rPr>
          <w:rFonts w:hint="eastAsia"/>
          <w:lang w:eastAsia="zh-CN"/>
        </w:rPr>
        <w:t>年目前人数为</w:t>
      </w:r>
      <w:r w:rsidR="005E5FA1" w:rsidRPr="00046612">
        <w:rPr>
          <w:rFonts w:hint="eastAsia"/>
          <w:lang w:eastAsia="zh-CN"/>
        </w:rPr>
        <w:t>3</w:t>
      </w:r>
      <w:r w:rsidR="005E5FA1" w:rsidRPr="00046612">
        <w:rPr>
          <w:rFonts w:hint="eastAsia"/>
          <w:lang w:eastAsia="zh-CN"/>
        </w:rPr>
        <w:t>人）；获得</w:t>
      </w:r>
      <w:r w:rsidR="005E5FA1" w:rsidRPr="00046612">
        <w:rPr>
          <w:rFonts w:hint="eastAsia"/>
          <w:lang w:eastAsia="zh-CN"/>
        </w:rPr>
        <w:t>SSA</w:t>
      </w:r>
      <w:r w:rsidR="005E5FA1" w:rsidRPr="00046612">
        <w:rPr>
          <w:rFonts w:hint="eastAsia"/>
          <w:lang w:eastAsia="zh-CN"/>
        </w:rPr>
        <w:t>的人数</w:t>
      </w:r>
      <w:r w:rsidR="005E5FA1" w:rsidRPr="00046612">
        <w:rPr>
          <w:rFonts w:hint="eastAsia"/>
          <w:lang w:eastAsia="zh-CN"/>
        </w:rPr>
        <w:t>2016</w:t>
      </w:r>
      <w:r w:rsidR="005E5FA1" w:rsidRPr="00046612">
        <w:rPr>
          <w:rFonts w:hint="eastAsia"/>
          <w:lang w:eastAsia="zh-CN"/>
        </w:rPr>
        <w:t>年为</w:t>
      </w:r>
      <w:r w:rsidR="005E5FA1" w:rsidRPr="00046612">
        <w:rPr>
          <w:rFonts w:hint="eastAsia"/>
          <w:lang w:eastAsia="zh-CN"/>
        </w:rPr>
        <w:t>4</w:t>
      </w:r>
      <w:r w:rsidR="005E5FA1" w:rsidRPr="00046612">
        <w:rPr>
          <w:rFonts w:hint="eastAsia"/>
          <w:lang w:eastAsia="zh-CN"/>
        </w:rPr>
        <w:t>人（</w:t>
      </w:r>
      <w:r w:rsidR="005E5FA1" w:rsidRPr="00046612">
        <w:rPr>
          <w:rFonts w:hint="eastAsia"/>
          <w:lang w:eastAsia="zh-CN"/>
        </w:rPr>
        <w:t>2017</w:t>
      </w:r>
      <w:r w:rsidR="005E5FA1" w:rsidRPr="00046612">
        <w:rPr>
          <w:rFonts w:hint="eastAsia"/>
          <w:lang w:eastAsia="zh-CN"/>
        </w:rPr>
        <w:t>年目前人数为</w:t>
      </w:r>
      <w:r w:rsidR="005E5FA1" w:rsidRPr="00046612">
        <w:rPr>
          <w:rFonts w:hint="eastAsia"/>
          <w:lang w:eastAsia="zh-CN"/>
        </w:rPr>
        <w:t>1</w:t>
      </w:r>
      <w:r w:rsidR="005E5FA1" w:rsidRPr="00046612">
        <w:rPr>
          <w:rFonts w:hint="eastAsia"/>
          <w:lang w:eastAsia="zh-CN"/>
        </w:rPr>
        <w:t>人）。</w:t>
      </w:r>
    </w:p>
    <w:p w:rsidR="00C42CA2" w:rsidRDefault="00327558" w:rsidP="00046612">
      <w:pPr>
        <w:rPr>
          <w:lang w:eastAsia="zh-CN"/>
        </w:rPr>
      </w:pPr>
      <w:r w:rsidRPr="00046612">
        <w:rPr>
          <w:rFonts w:hint="eastAsia"/>
          <w:lang w:eastAsia="zh-CN"/>
        </w:rPr>
        <w:t>66</w:t>
      </w:r>
      <w:r w:rsidRPr="00046612">
        <w:rPr>
          <w:rFonts w:hint="eastAsia"/>
          <w:lang w:eastAsia="zh-CN"/>
        </w:rPr>
        <w:tab/>
      </w:r>
      <w:r w:rsidR="005E5FA1" w:rsidRPr="00046612">
        <w:rPr>
          <w:rFonts w:hint="eastAsia"/>
          <w:lang w:eastAsia="zh-CN"/>
        </w:rPr>
        <w:t>更广泛而言，有必要质疑</w:t>
      </w:r>
      <w:r w:rsidR="005C625B" w:rsidRPr="00046612">
        <w:rPr>
          <w:rFonts w:hint="eastAsia"/>
          <w:lang w:eastAsia="zh-CN"/>
        </w:rPr>
        <w:t>长期</w:t>
      </w:r>
      <w:r w:rsidR="005E5FA1" w:rsidRPr="00046612">
        <w:rPr>
          <w:rFonts w:hint="eastAsia"/>
          <w:lang w:eastAsia="zh-CN"/>
        </w:rPr>
        <w:t>职员费用控制政策</w:t>
      </w:r>
      <w:r w:rsidR="005C625B" w:rsidRPr="00046612">
        <w:rPr>
          <w:rFonts w:hint="eastAsia"/>
          <w:lang w:eastAsia="zh-CN"/>
        </w:rPr>
        <w:t>（第</w:t>
      </w:r>
      <w:r w:rsidR="005C625B" w:rsidRPr="00046612">
        <w:rPr>
          <w:rFonts w:hint="eastAsia"/>
          <w:lang w:eastAsia="zh-CN"/>
        </w:rPr>
        <w:t>5</w:t>
      </w:r>
      <w:r w:rsidR="005C625B" w:rsidRPr="00046612">
        <w:rPr>
          <w:rFonts w:hint="eastAsia"/>
          <w:lang w:eastAsia="zh-CN"/>
        </w:rPr>
        <w:t>号决定中所述的各种形式：延迟招聘、降低</w:t>
      </w:r>
      <w:r w:rsidR="005C625B" w:rsidRPr="00046612">
        <w:rPr>
          <w:lang w:eastAsia="zh-CN"/>
        </w:rPr>
        <w:t>空缺职位职</w:t>
      </w:r>
      <w:r w:rsidR="005C625B" w:rsidRPr="00046612">
        <w:rPr>
          <w:rFonts w:hint="eastAsia"/>
          <w:lang w:eastAsia="zh-CN"/>
        </w:rPr>
        <w:t>等、内部招聘代替外部招聘、空缺不再填补等）与维持高调战略目标之间的兼容性。</w:t>
      </w:r>
    </w:p>
    <w:p w:rsidR="00C42CA2" w:rsidRDefault="00C42CA2">
      <w:pPr>
        <w:tabs>
          <w:tab w:val="clear" w:pos="794"/>
          <w:tab w:val="clear" w:pos="1191"/>
          <w:tab w:val="clear" w:pos="1588"/>
          <w:tab w:val="clear" w:pos="1985"/>
        </w:tabs>
        <w:overflowPunct/>
        <w:autoSpaceDE/>
        <w:autoSpaceDN/>
        <w:adjustRightInd/>
        <w:spacing w:before="0"/>
        <w:textAlignment w:val="auto"/>
        <w:rPr>
          <w:lang w:eastAsia="zh-CN"/>
        </w:rPr>
      </w:pPr>
    </w:p>
    <w:p w:rsidR="00C42CA2" w:rsidRDefault="00C42CA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27558" w:rsidRDefault="00327558" w:rsidP="00046612">
      <w:pPr>
        <w:rPr>
          <w:lang w:eastAsia="zh-CN"/>
        </w:rPr>
      </w:pPr>
    </w:p>
    <w:p w:rsidR="00046612" w:rsidRPr="00C42CA2" w:rsidRDefault="00046612" w:rsidP="00D1752F">
      <w:pPr>
        <w:pStyle w:val="recesug"/>
        <w:numPr>
          <w:ilvl w:val="0"/>
          <w:numId w:val="0"/>
        </w:numPr>
        <w:spacing w:line="240" w:lineRule="auto"/>
        <w:rPr>
          <w:rFonts w:ascii="STKaiti" w:eastAsia="STKaiti" w:hAnsi="STKaiti"/>
          <w:b/>
          <w:bCs/>
          <w:lang w:eastAsia="zh-CN"/>
        </w:rPr>
      </w:pPr>
      <w:r w:rsidRPr="00C42CA2">
        <w:rPr>
          <w:rFonts w:ascii="STKaiti" w:eastAsia="STKaiti" w:hAnsi="STKaiti" w:hint="eastAsia"/>
          <w:b/>
          <w:bCs/>
          <w:lang w:val="en-US" w:eastAsia="zh-CN"/>
        </w:rPr>
        <w:t>建议</w:t>
      </w:r>
      <w:r w:rsidR="00D1752F">
        <w:rPr>
          <w:rFonts w:ascii="STKaiti" w:eastAsia="STKaiti" w:hAnsi="STKaiti"/>
          <w:b/>
          <w:bCs/>
          <w:lang w:val="en-US" w:eastAsia="zh-CN"/>
        </w:rPr>
        <w:t>1</w:t>
      </w:r>
    </w:p>
    <w:p w:rsidR="00327558" w:rsidRDefault="00327558" w:rsidP="00046612">
      <w:pPr>
        <w:pStyle w:val="recesug"/>
        <w:numPr>
          <w:ilvl w:val="0"/>
          <w:numId w:val="0"/>
        </w:numPr>
        <w:spacing w:line="240" w:lineRule="auto"/>
      </w:pPr>
      <w:r w:rsidRPr="00C42CA2">
        <w:rPr>
          <w:rFonts w:asciiTheme="minorHAnsi" w:eastAsiaTheme="minorEastAsia" w:hAnsiTheme="minorHAnsi"/>
          <w:lang w:eastAsia="zh-CN"/>
        </w:rPr>
        <w:t>67</w:t>
      </w:r>
      <w:r>
        <w:rPr>
          <w:rFonts w:eastAsiaTheme="minorEastAsia" w:hint="eastAsia"/>
          <w:lang w:eastAsia="zh-CN"/>
        </w:rPr>
        <w:tab/>
      </w:r>
      <w:r w:rsidR="005C625B">
        <w:rPr>
          <w:rFonts w:eastAsiaTheme="minorEastAsia" w:hint="eastAsia"/>
          <w:lang w:eastAsia="zh-CN"/>
        </w:rPr>
        <w:t>考虑到未来十年的退休预期及所涉及的</w:t>
      </w:r>
      <w:r w:rsidR="00046612">
        <w:rPr>
          <w:rFonts w:eastAsiaTheme="minorEastAsia" w:hint="eastAsia"/>
          <w:lang w:eastAsia="zh-CN"/>
        </w:rPr>
        <w:t>工作</w:t>
      </w:r>
      <w:r w:rsidR="005C625B">
        <w:rPr>
          <w:rFonts w:eastAsiaTheme="minorEastAsia" w:hint="eastAsia"/>
          <w:lang w:eastAsia="zh-CN"/>
        </w:rPr>
        <w:t>中断</w:t>
      </w:r>
      <w:r w:rsidR="00046612">
        <w:rPr>
          <w:rFonts w:eastAsiaTheme="minorEastAsia" w:hint="eastAsia"/>
          <w:lang w:eastAsia="zh-CN"/>
        </w:rPr>
        <w:t>风险</w:t>
      </w:r>
      <w:r w:rsidR="005C625B">
        <w:rPr>
          <w:rFonts w:eastAsiaTheme="minorEastAsia" w:hint="eastAsia"/>
          <w:lang w:eastAsia="zh-CN"/>
        </w:rPr>
        <w:t>，</w:t>
      </w:r>
      <w:r w:rsidR="005C625B" w:rsidRPr="005C625B">
        <w:rPr>
          <w:rFonts w:eastAsiaTheme="minorEastAsia" w:hint="eastAsia"/>
          <w:u w:val="single"/>
          <w:lang w:eastAsia="zh-CN"/>
        </w:rPr>
        <w:t>我们建议</w:t>
      </w:r>
      <w:r w:rsidR="005C625B">
        <w:rPr>
          <w:rFonts w:eastAsiaTheme="minorEastAsia" w:hint="eastAsia"/>
          <w:lang w:eastAsia="zh-CN"/>
        </w:rPr>
        <w:t>管理层应通过一项正式的继任规划战略，将其纳入到人力资源战略规划中。该战略应根据国际电联的目标和需求明确关键职能和岗位并规定短期（知识传承）和长期（在清查近期能力框架内所提供技能的基础上确定内部接替的可能性）。</w:t>
      </w:r>
    </w:p>
    <w:p w:rsidR="00327558" w:rsidRPr="00855DAD" w:rsidRDefault="00327558" w:rsidP="00B73B0B">
      <w:pPr>
        <w:rPr>
          <w:lang w:eastAsia="it-IT"/>
        </w:rPr>
      </w:pPr>
    </w:p>
    <w:p w:rsidR="00327558" w:rsidRPr="00C42CA2" w:rsidRDefault="005C625B" w:rsidP="00B73B0B">
      <w:pPr>
        <w:pStyle w:val="titcomments"/>
        <w:spacing w:line="240" w:lineRule="auto"/>
        <w:rPr>
          <w:rFonts w:ascii="STKaiti" w:eastAsia="STKaiti" w:hAnsi="STKaiti"/>
          <w:lang w:eastAsia="zh-CN"/>
        </w:rPr>
      </w:pPr>
      <w:r w:rsidRPr="00C42CA2">
        <w:rPr>
          <w:rFonts w:ascii="STKaiti" w:eastAsia="STKaiti" w:hAnsi="STKaiti"/>
          <w:lang w:eastAsia="zh-CN"/>
        </w:rPr>
        <w:t>秘书长的意见</w:t>
      </w:r>
    </w:p>
    <w:p w:rsidR="00327558" w:rsidRPr="0051554A" w:rsidRDefault="004C429E" w:rsidP="00B73B0B">
      <w:pPr>
        <w:pStyle w:val="comments"/>
        <w:spacing w:line="240" w:lineRule="auto"/>
        <w:rPr>
          <w:lang w:eastAsia="zh-CN"/>
        </w:rPr>
      </w:pPr>
      <w:r>
        <w:rPr>
          <w:rFonts w:eastAsiaTheme="minorEastAsia" w:hint="eastAsia"/>
          <w:lang w:eastAsia="zh-CN"/>
        </w:rPr>
        <w:t>人力资源管理部将与各局和总秘书处各部门协商，制定一项旨在保留组织知识并确保持续履行国际电联职能的继任规划战略。</w:t>
      </w:r>
    </w:p>
    <w:p w:rsidR="00327558" w:rsidRPr="00980D30" w:rsidRDefault="004C429E" w:rsidP="00B73B0B">
      <w:pPr>
        <w:pStyle w:val="Heading2"/>
        <w:rPr>
          <w:lang w:eastAsia="zh-CN"/>
        </w:rPr>
      </w:pPr>
      <w:bookmarkStart w:id="130" w:name="_Toc478775834"/>
      <w:bookmarkStart w:id="131" w:name="_Toc482176245"/>
      <w:bookmarkStart w:id="132" w:name="_Toc482982336"/>
      <w:r>
        <w:rPr>
          <w:rFonts w:hint="eastAsia"/>
          <w:lang w:eastAsia="zh-CN"/>
        </w:rPr>
        <w:t>采购</w:t>
      </w:r>
      <w:bookmarkEnd w:id="130"/>
      <w:bookmarkEnd w:id="131"/>
      <w:bookmarkEnd w:id="132"/>
    </w:p>
    <w:p w:rsidR="00327558" w:rsidRPr="00980D30" w:rsidRDefault="00327558" w:rsidP="00B73B0B">
      <w:pPr>
        <w:pStyle w:val="testobase"/>
        <w:numPr>
          <w:ilvl w:val="0"/>
          <w:numId w:val="0"/>
        </w:numPr>
        <w:spacing w:line="240" w:lineRule="auto"/>
      </w:pPr>
      <w:r w:rsidRPr="00C42CA2">
        <w:rPr>
          <w:rFonts w:asciiTheme="minorHAnsi" w:eastAsiaTheme="minorEastAsia" w:hAnsiTheme="minorHAnsi"/>
          <w:lang w:eastAsia="zh-CN"/>
        </w:rPr>
        <w:t>68</w:t>
      </w:r>
      <w:r>
        <w:rPr>
          <w:rFonts w:eastAsiaTheme="minorEastAsia" w:hint="eastAsia"/>
          <w:lang w:eastAsia="zh-CN"/>
        </w:rPr>
        <w:tab/>
      </w:r>
      <w:r w:rsidR="004C429E">
        <w:rPr>
          <w:rFonts w:eastAsiaTheme="minorEastAsia" w:hint="eastAsia"/>
          <w:lang w:eastAsia="zh-CN"/>
        </w:rPr>
        <w:t>采购在上述段落所分析的费用中占有一定比例并作为“</w:t>
      </w:r>
      <w:r w:rsidR="004C429E">
        <w:rPr>
          <w:color w:val="000000"/>
        </w:rPr>
        <w:t>合同服务</w:t>
      </w:r>
      <w:r w:rsidR="004C429E">
        <w:rPr>
          <w:rFonts w:eastAsiaTheme="minorEastAsia" w:hint="eastAsia"/>
          <w:color w:val="000000"/>
          <w:lang w:eastAsia="zh-CN"/>
        </w:rPr>
        <w:t>”</w:t>
      </w:r>
      <w:r w:rsidR="004C429E">
        <w:rPr>
          <w:color w:val="000000"/>
        </w:rPr>
        <w:t>、</w:t>
      </w:r>
      <w:r w:rsidR="004C429E">
        <w:rPr>
          <w:rFonts w:eastAsiaTheme="minorEastAsia" w:hint="eastAsia"/>
          <w:color w:val="000000"/>
          <w:lang w:eastAsia="zh-CN"/>
        </w:rPr>
        <w:t>“办公场所和设备的</w:t>
      </w:r>
      <w:r w:rsidR="004C429E">
        <w:rPr>
          <w:color w:val="000000"/>
        </w:rPr>
        <w:t>租用与维护</w:t>
      </w:r>
      <w:r w:rsidR="004C429E">
        <w:rPr>
          <w:rFonts w:eastAsiaTheme="minorEastAsia" w:hint="eastAsia"/>
          <w:color w:val="000000"/>
          <w:lang w:eastAsia="zh-CN"/>
        </w:rPr>
        <w:t>”</w:t>
      </w:r>
      <w:r w:rsidR="004C429E">
        <w:rPr>
          <w:color w:val="000000"/>
        </w:rPr>
        <w:t>、</w:t>
      </w:r>
      <w:r w:rsidR="004C429E">
        <w:rPr>
          <w:rFonts w:eastAsiaTheme="minorEastAsia" w:hint="eastAsia"/>
          <w:color w:val="000000"/>
          <w:lang w:eastAsia="zh-CN"/>
        </w:rPr>
        <w:t>“</w:t>
      </w:r>
      <w:r w:rsidR="004C429E">
        <w:rPr>
          <w:color w:val="000000"/>
        </w:rPr>
        <w:t>设备和用</w:t>
      </w:r>
      <w:r w:rsidR="004C429E">
        <w:rPr>
          <w:rFonts w:ascii="SimSun" w:eastAsia="SimSun" w:hAnsi="SimSun" w:cs="SimSun" w:hint="eastAsia"/>
          <w:color w:val="000000"/>
        </w:rPr>
        <w:t>品</w:t>
      </w:r>
      <w:r w:rsidR="004C429E">
        <w:rPr>
          <w:rFonts w:eastAsiaTheme="minorEastAsia" w:hint="eastAsia"/>
          <w:lang w:eastAsia="zh-CN"/>
        </w:rPr>
        <w:t>”以及“</w:t>
      </w:r>
      <w:r w:rsidR="004C429E">
        <w:rPr>
          <w:color w:val="000000"/>
        </w:rPr>
        <w:t>运输、通信和服务费</w:t>
      </w:r>
      <w:r w:rsidR="004C429E">
        <w:rPr>
          <w:rFonts w:ascii="SimSun" w:eastAsia="SimSun" w:hAnsi="SimSun" w:cs="SimSun" w:hint="eastAsia"/>
          <w:color w:val="000000"/>
        </w:rPr>
        <w:t>用</w:t>
      </w:r>
      <w:r w:rsidR="004C429E">
        <w:rPr>
          <w:rFonts w:ascii="SimSun" w:eastAsia="SimSun" w:hAnsi="SimSun" w:cs="SimSun"/>
          <w:color w:val="000000"/>
          <w:lang w:eastAsia="zh-CN"/>
        </w:rPr>
        <w:t>”</w:t>
      </w:r>
      <w:r w:rsidR="004C429E">
        <w:rPr>
          <w:rFonts w:ascii="SimSun" w:eastAsia="SimSun" w:hAnsi="SimSun" w:cs="SimSun" w:hint="eastAsia"/>
          <w:color w:val="000000"/>
          <w:lang w:eastAsia="zh-CN"/>
        </w:rPr>
        <w:t>入账</w:t>
      </w:r>
      <w:r w:rsidR="004C429E">
        <w:rPr>
          <w:rFonts w:eastAsiaTheme="minorEastAsia" w:hint="eastAsia"/>
          <w:lang w:eastAsia="zh-CN"/>
        </w:rPr>
        <w:t>。</w:t>
      </w:r>
    </w:p>
    <w:p w:rsidR="00327558" w:rsidRDefault="00327558" w:rsidP="00B73B0B">
      <w:pPr>
        <w:pStyle w:val="testobase"/>
        <w:numPr>
          <w:ilvl w:val="0"/>
          <w:numId w:val="0"/>
        </w:numPr>
        <w:spacing w:line="240" w:lineRule="auto"/>
      </w:pPr>
      <w:r w:rsidRPr="00C42CA2">
        <w:rPr>
          <w:rFonts w:asciiTheme="minorHAnsi" w:eastAsiaTheme="minorEastAsia" w:hAnsiTheme="minorHAnsi" w:hint="eastAsia"/>
          <w:lang w:eastAsia="zh-CN"/>
        </w:rPr>
        <w:t>69</w:t>
      </w:r>
      <w:r>
        <w:rPr>
          <w:rFonts w:eastAsiaTheme="minorEastAsia" w:hint="eastAsia"/>
          <w:lang w:eastAsia="zh-CN"/>
        </w:rPr>
        <w:tab/>
      </w:r>
      <w:r w:rsidR="004C429E">
        <w:rPr>
          <w:rFonts w:eastAsiaTheme="minorEastAsia" w:hint="eastAsia"/>
          <w:lang w:eastAsia="zh-CN"/>
        </w:rPr>
        <w:t>有关采购的审计结果和结论总结在以下段落中。</w:t>
      </w:r>
    </w:p>
    <w:p w:rsidR="00327558" w:rsidRPr="004C429E" w:rsidRDefault="004C429E" w:rsidP="00B73B0B">
      <w:pPr>
        <w:pStyle w:val="Heading3"/>
        <w:rPr>
          <w:rFonts w:ascii="STKaiti" w:eastAsia="STKaiti" w:hAnsi="STKaiti"/>
          <w:i w:val="0"/>
          <w:lang w:eastAsia="zh-CN"/>
        </w:rPr>
      </w:pPr>
      <w:bookmarkStart w:id="133" w:name="_Toc482982337"/>
      <w:r w:rsidRPr="004C429E">
        <w:rPr>
          <w:rFonts w:ascii="STKaiti" w:eastAsia="STKaiti" w:hAnsi="STKaiti"/>
          <w:i w:val="0"/>
          <w:color w:val="000000"/>
          <w:lang w:eastAsia="zh-CN"/>
        </w:rPr>
        <w:t>《财务规则和财务细则</w:t>
      </w:r>
      <w:r w:rsidRPr="004C429E">
        <w:rPr>
          <w:rFonts w:ascii="STKaiti" w:eastAsia="STKaiti" w:hAnsi="STKaiti" w:cs="SimSun" w:hint="eastAsia"/>
          <w:i w:val="0"/>
          <w:color w:val="000000"/>
          <w:lang w:eastAsia="zh-CN"/>
        </w:rPr>
        <w:t>》未规定“重要导则”</w:t>
      </w:r>
      <w:bookmarkEnd w:id="133"/>
    </w:p>
    <w:p w:rsidR="00327558" w:rsidRDefault="00327558" w:rsidP="00B73B0B">
      <w:pPr>
        <w:pStyle w:val="testobase"/>
        <w:numPr>
          <w:ilvl w:val="0"/>
          <w:numId w:val="0"/>
        </w:numPr>
        <w:spacing w:line="240" w:lineRule="auto"/>
        <w:rPr>
          <w:rFonts w:ascii="SimSun" w:eastAsia="SimSun" w:hAnsi="SimSun" w:cs="SimSun"/>
          <w:color w:val="000000"/>
          <w:lang w:eastAsia="zh-CN"/>
        </w:rPr>
      </w:pPr>
      <w:r>
        <w:rPr>
          <w:rFonts w:eastAsiaTheme="minorEastAsia" w:hint="eastAsia"/>
          <w:lang w:eastAsia="zh-CN"/>
        </w:rPr>
        <w:t>70</w:t>
      </w:r>
      <w:r>
        <w:rPr>
          <w:rFonts w:eastAsiaTheme="minorEastAsia" w:hint="eastAsia"/>
          <w:lang w:eastAsia="zh-CN"/>
        </w:rPr>
        <w:tab/>
      </w:r>
      <w:r w:rsidR="004C429E">
        <w:rPr>
          <w:rFonts w:eastAsiaTheme="minorEastAsia" w:hint="eastAsia"/>
          <w:lang w:eastAsia="zh-CN"/>
        </w:rPr>
        <w:t>在审计期间，我们发现</w:t>
      </w:r>
      <w:r w:rsidR="004C429E">
        <w:rPr>
          <w:rFonts w:ascii="SimSun" w:eastAsia="SimSun" w:hAnsi="SimSun" w:cs="SimSun" w:hint="eastAsia"/>
          <w:color w:val="000000"/>
        </w:rPr>
        <w:t>《财务规则和财务细则》</w:t>
      </w:r>
      <w:r w:rsidR="004C429E">
        <w:rPr>
          <w:rFonts w:ascii="SimSun" w:eastAsia="SimSun" w:hAnsi="SimSun" w:cs="SimSun" w:hint="eastAsia"/>
          <w:color w:val="000000"/>
          <w:lang w:eastAsia="zh-CN"/>
        </w:rPr>
        <w:t>并不包含采购的一般原则。</w:t>
      </w:r>
    </w:p>
    <w:p w:rsidR="00046612" w:rsidRPr="00C42CA2" w:rsidRDefault="00046612" w:rsidP="00B73B0B">
      <w:pPr>
        <w:pStyle w:val="recesug"/>
        <w:numPr>
          <w:ilvl w:val="0"/>
          <w:numId w:val="0"/>
        </w:numPr>
        <w:spacing w:line="240" w:lineRule="auto"/>
        <w:rPr>
          <w:rFonts w:ascii="STKaiti" w:eastAsia="STKaiti" w:hAnsi="STKaiti"/>
          <w:b/>
          <w:bCs/>
          <w:lang w:eastAsia="zh-CN"/>
        </w:rPr>
      </w:pPr>
      <w:r w:rsidRPr="00C42CA2">
        <w:rPr>
          <w:rFonts w:ascii="STKaiti" w:eastAsia="STKaiti" w:hAnsi="STKaiti" w:hint="eastAsia"/>
          <w:b/>
          <w:bCs/>
          <w:lang w:eastAsia="zh-CN"/>
        </w:rPr>
        <w:t>建议2</w:t>
      </w:r>
    </w:p>
    <w:p w:rsidR="00327558" w:rsidRPr="00980D30" w:rsidRDefault="00327558" w:rsidP="00B73B0B">
      <w:pPr>
        <w:pStyle w:val="recesug"/>
        <w:numPr>
          <w:ilvl w:val="0"/>
          <w:numId w:val="0"/>
        </w:numPr>
        <w:spacing w:line="240" w:lineRule="auto"/>
      </w:pPr>
      <w:r w:rsidRPr="00C42CA2">
        <w:rPr>
          <w:rFonts w:asciiTheme="minorHAnsi" w:eastAsiaTheme="minorEastAsia" w:hAnsiTheme="minorHAnsi" w:hint="eastAsia"/>
          <w:lang w:eastAsia="zh-CN"/>
        </w:rPr>
        <w:t>71</w:t>
      </w:r>
      <w:r w:rsidRPr="00327558">
        <w:rPr>
          <w:rFonts w:eastAsiaTheme="minorEastAsia" w:hint="eastAsia"/>
          <w:lang w:eastAsia="zh-CN"/>
        </w:rPr>
        <w:tab/>
      </w:r>
      <w:r w:rsidR="00436331">
        <w:rPr>
          <w:rFonts w:eastAsiaTheme="minorEastAsia" w:hint="eastAsia"/>
          <w:lang w:eastAsia="zh-CN"/>
        </w:rPr>
        <w:t>因此，我们建议管理层应向理事会提交修正</w:t>
      </w:r>
      <w:r w:rsidR="00436331">
        <w:rPr>
          <w:rFonts w:ascii="SimSun" w:eastAsia="SimSun" w:hAnsi="SimSun" w:cs="SimSun" w:hint="eastAsia"/>
          <w:color w:val="000000"/>
        </w:rPr>
        <w:t>《财务规则和财务细则》</w:t>
      </w:r>
      <w:r w:rsidR="00436331">
        <w:rPr>
          <w:rFonts w:ascii="SimSun" w:eastAsia="SimSun" w:hAnsi="SimSun" w:cs="SimSun" w:hint="eastAsia"/>
          <w:color w:val="000000"/>
          <w:lang w:eastAsia="zh-CN"/>
        </w:rPr>
        <w:t>的建议，以便与行政规定中的采购原则保持一致，行政规定须</w:t>
      </w:r>
      <w:r w:rsidR="00807BC6">
        <w:rPr>
          <w:rFonts w:ascii="SimSun" w:eastAsia="SimSun" w:hAnsi="SimSun" w:cs="SimSun" w:hint="eastAsia"/>
          <w:color w:val="000000"/>
          <w:lang w:eastAsia="zh-CN"/>
        </w:rPr>
        <w:t>调整。</w:t>
      </w:r>
    </w:p>
    <w:p w:rsidR="00327558" w:rsidRPr="00980D30" w:rsidRDefault="00327558" w:rsidP="00B73B0B">
      <w:pPr>
        <w:pStyle w:val="testobase"/>
        <w:numPr>
          <w:ilvl w:val="0"/>
          <w:numId w:val="0"/>
        </w:numPr>
        <w:spacing w:line="240" w:lineRule="auto"/>
        <w:ind w:left="420"/>
      </w:pPr>
    </w:p>
    <w:p w:rsidR="00327558" w:rsidRPr="00C42CA2" w:rsidRDefault="005C625B" w:rsidP="00B73B0B">
      <w:pPr>
        <w:pStyle w:val="titcomments"/>
        <w:spacing w:line="240" w:lineRule="auto"/>
        <w:rPr>
          <w:rFonts w:ascii="STKaiti" w:eastAsia="STKaiti" w:hAnsi="STKaiti"/>
          <w:lang w:eastAsia="zh-CN"/>
        </w:rPr>
      </w:pPr>
      <w:r w:rsidRPr="00C42CA2">
        <w:rPr>
          <w:rFonts w:ascii="STKaiti" w:eastAsia="STKaiti" w:hAnsi="STKaiti"/>
          <w:lang w:eastAsia="zh-CN"/>
        </w:rPr>
        <w:t>秘书长的意见</w:t>
      </w:r>
    </w:p>
    <w:p w:rsidR="00327558" w:rsidRPr="004C429E" w:rsidRDefault="00436331" w:rsidP="00B73B0B">
      <w:pPr>
        <w:pStyle w:val="comments"/>
        <w:spacing w:line="240" w:lineRule="auto"/>
        <w:rPr>
          <w:rFonts w:ascii="STKaiti" w:eastAsia="STKaiti" w:hAnsi="STKaiti"/>
          <w:b/>
          <w:bCs/>
          <w:lang w:eastAsia="zh-CN"/>
        </w:rPr>
      </w:pPr>
      <w:r>
        <w:rPr>
          <w:rFonts w:eastAsiaTheme="minorEastAsia" w:hint="eastAsia"/>
          <w:lang w:eastAsia="zh-CN"/>
        </w:rPr>
        <w:t>国际电联将该建议记录在案并将考虑起草提交理事会的建议。</w:t>
      </w:r>
    </w:p>
    <w:p w:rsidR="00327558" w:rsidRPr="004C429E" w:rsidRDefault="00436331" w:rsidP="00B73B0B">
      <w:pPr>
        <w:pStyle w:val="Heading3"/>
        <w:rPr>
          <w:rFonts w:ascii="STKaiti" w:eastAsia="STKaiti" w:hAnsi="STKaiti"/>
          <w:i w:val="0"/>
          <w:lang w:eastAsia="zh-CN"/>
        </w:rPr>
      </w:pPr>
      <w:bookmarkStart w:id="134" w:name="_Toc478775835"/>
      <w:bookmarkStart w:id="135" w:name="_Toc482176247"/>
      <w:bookmarkStart w:id="136" w:name="_Toc482982338"/>
      <w:r>
        <w:rPr>
          <w:rFonts w:ascii="STKaiti" w:eastAsia="STKaiti" w:hAnsi="STKaiti" w:hint="eastAsia"/>
          <w:i w:val="0"/>
          <w:lang w:eastAsia="zh-CN"/>
        </w:rPr>
        <w:t>联合国全球市场</w:t>
      </w:r>
      <w:bookmarkEnd w:id="134"/>
      <w:bookmarkEnd w:id="135"/>
      <w:bookmarkEnd w:id="136"/>
    </w:p>
    <w:p w:rsidR="00327558" w:rsidRPr="00046612" w:rsidRDefault="00327558" w:rsidP="00046612">
      <w:pPr>
        <w:rPr>
          <w:lang w:eastAsia="zh-CN"/>
        </w:rPr>
      </w:pPr>
      <w:r w:rsidRPr="00046612">
        <w:rPr>
          <w:rFonts w:hint="eastAsia"/>
          <w:lang w:eastAsia="zh-CN"/>
        </w:rPr>
        <w:t>72</w:t>
      </w:r>
      <w:r w:rsidRPr="00046612">
        <w:rPr>
          <w:rFonts w:hint="eastAsia"/>
          <w:lang w:eastAsia="zh-CN"/>
        </w:rPr>
        <w:tab/>
      </w:r>
      <w:r w:rsidR="00B46CAF" w:rsidRPr="00046612">
        <w:rPr>
          <w:rFonts w:hint="eastAsia"/>
          <w:lang w:eastAsia="zh-CN"/>
        </w:rPr>
        <w:t>联合国全球市场（</w:t>
      </w:r>
      <w:r w:rsidRPr="00046612">
        <w:rPr>
          <w:lang w:eastAsia="zh-CN"/>
        </w:rPr>
        <w:t>UNGM</w:t>
      </w:r>
      <w:r w:rsidR="00B46CAF" w:rsidRPr="00046612">
        <w:rPr>
          <w:rFonts w:hint="eastAsia"/>
          <w:lang w:eastAsia="zh-CN"/>
        </w:rPr>
        <w:t>）是联合国系统组织的共同采购门户，联合国大会授予</w:t>
      </w:r>
      <w:r w:rsidR="00046612" w:rsidRPr="00046612">
        <w:rPr>
          <w:rFonts w:hint="eastAsia"/>
          <w:lang w:eastAsia="zh-CN"/>
        </w:rPr>
        <w:t>它</w:t>
      </w:r>
      <w:r w:rsidR="00F9592A" w:rsidRPr="00046612">
        <w:rPr>
          <w:rFonts w:hint="eastAsia"/>
          <w:lang w:eastAsia="zh-CN"/>
        </w:rPr>
        <w:t>以下职能</w:t>
      </w:r>
      <w:r w:rsidR="00B46CAF" w:rsidRPr="00046612">
        <w:rPr>
          <w:rFonts w:hint="eastAsia"/>
          <w:lang w:eastAsia="zh-CN"/>
        </w:rPr>
        <w:t>：</w:t>
      </w:r>
      <w:r w:rsidRPr="00046612">
        <w:rPr>
          <w:lang w:eastAsia="zh-CN"/>
        </w:rPr>
        <w:t>1)</w:t>
      </w:r>
      <w:r w:rsidR="00B46CAF" w:rsidRPr="00046612">
        <w:rPr>
          <w:rFonts w:hint="eastAsia"/>
          <w:lang w:eastAsia="zh-CN"/>
        </w:rPr>
        <w:t>提高联合国采购行为</w:t>
      </w:r>
      <w:r w:rsidR="00F9592A" w:rsidRPr="00046612">
        <w:rPr>
          <w:rFonts w:hint="eastAsia"/>
          <w:lang w:eastAsia="zh-CN"/>
        </w:rPr>
        <w:t>的透明度和和谐性；</w:t>
      </w:r>
      <w:r w:rsidRPr="00046612">
        <w:rPr>
          <w:lang w:eastAsia="zh-CN"/>
        </w:rPr>
        <w:t xml:space="preserve">2) </w:t>
      </w:r>
      <w:r w:rsidR="00F9592A" w:rsidRPr="00046612">
        <w:rPr>
          <w:rFonts w:hint="eastAsia"/>
          <w:lang w:eastAsia="zh-CN"/>
        </w:rPr>
        <w:t>简化销售商的登记程序；</w:t>
      </w:r>
      <w:r w:rsidRPr="00046612">
        <w:rPr>
          <w:lang w:eastAsia="zh-CN"/>
        </w:rPr>
        <w:t xml:space="preserve">3) </w:t>
      </w:r>
      <w:r w:rsidR="00F9592A" w:rsidRPr="00046612">
        <w:rPr>
          <w:rFonts w:hint="eastAsia"/>
          <w:lang w:eastAsia="zh-CN"/>
        </w:rPr>
        <w:t>增加发展中国家销售商的采购机遇；</w:t>
      </w:r>
      <w:r w:rsidRPr="00046612">
        <w:rPr>
          <w:lang w:eastAsia="zh-CN"/>
        </w:rPr>
        <w:t xml:space="preserve">4) </w:t>
      </w:r>
      <w:r w:rsidR="00F9592A" w:rsidRPr="00046612">
        <w:rPr>
          <w:rFonts w:hint="eastAsia"/>
          <w:lang w:eastAsia="zh-CN"/>
        </w:rPr>
        <w:t>建立共同的联合国全球采购门户</w:t>
      </w:r>
      <w:r w:rsidR="00046612" w:rsidRPr="00046612">
        <w:rPr>
          <w:rFonts w:hint="eastAsia"/>
          <w:lang w:eastAsia="zh-CN"/>
        </w:rPr>
        <w:t>网站</w:t>
      </w:r>
      <w:r w:rsidR="00F9592A" w:rsidRPr="00046612">
        <w:rPr>
          <w:rFonts w:hint="eastAsia"/>
          <w:lang w:eastAsia="zh-CN"/>
        </w:rPr>
        <w:t>。</w:t>
      </w:r>
    </w:p>
    <w:p w:rsidR="00327558" w:rsidRPr="00046612" w:rsidRDefault="00327558" w:rsidP="00046612">
      <w:pPr>
        <w:rPr>
          <w:lang w:eastAsia="zh-CN"/>
        </w:rPr>
      </w:pPr>
      <w:r w:rsidRPr="00046612">
        <w:rPr>
          <w:rFonts w:hint="eastAsia"/>
          <w:lang w:eastAsia="zh-CN"/>
        </w:rPr>
        <w:t>73</w:t>
      </w:r>
      <w:r w:rsidRPr="00046612">
        <w:rPr>
          <w:rFonts w:hint="eastAsia"/>
          <w:lang w:eastAsia="zh-CN"/>
        </w:rPr>
        <w:tab/>
      </w:r>
      <w:r w:rsidR="00F9592A" w:rsidRPr="00046612">
        <w:rPr>
          <w:rFonts w:hint="eastAsia"/>
          <w:lang w:eastAsia="zh-CN"/>
        </w:rPr>
        <w:t>在审计期间，采购处告知我们，国际电联定期在</w:t>
      </w:r>
      <w:r w:rsidR="00F9592A" w:rsidRPr="00046612">
        <w:rPr>
          <w:rFonts w:hint="eastAsia"/>
          <w:lang w:eastAsia="zh-CN"/>
        </w:rPr>
        <w:t>UNGM</w:t>
      </w:r>
      <w:r w:rsidR="00F9592A" w:rsidRPr="00046612">
        <w:rPr>
          <w:rFonts w:hint="eastAsia"/>
          <w:lang w:eastAsia="zh-CN"/>
        </w:rPr>
        <w:t>上公布金额超过</w:t>
      </w:r>
      <w:r w:rsidR="00F9592A" w:rsidRPr="00046612">
        <w:rPr>
          <w:lang w:eastAsia="zh-CN"/>
        </w:rPr>
        <w:t>50’000</w:t>
      </w:r>
      <w:r w:rsidR="00F9592A" w:rsidRPr="00046612">
        <w:rPr>
          <w:rFonts w:hint="eastAsia"/>
          <w:lang w:eastAsia="zh-CN"/>
        </w:rPr>
        <w:t>瑞郎的招标，金额低于</w:t>
      </w:r>
      <w:r w:rsidR="00F9592A" w:rsidRPr="00046612">
        <w:rPr>
          <w:lang w:eastAsia="zh-CN"/>
        </w:rPr>
        <w:t>50’000</w:t>
      </w:r>
      <w:r w:rsidR="00F9592A" w:rsidRPr="00046612">
        <w:rPr>
          <w:rFonts w:hint="eastAsia"/>
          <w:lang w:eastAsia="zh-CN"/>
        </w:rPr>
        <w:t>瑞郎的合同通知视情在</w:t>
      </w:r>
      <w:r w:rsidRPr="00046612">
        <w:rPr>
          <w:lang w:eastAsia="zh-CN"/>
        </w:rPr>
        <w:t>UNGM</w:t>
      </w:r>
      <w:r w:rsidR="00F9592A" w:rsidRPr="00046612">
        <w:rPr>
          <w:rFonts w:hint="eastAsia"/>
          <w:lang w:eastAsia="zh-CN"/>
        </w:rPr>
        <w:t>上公布。</w:t>
      </w:r>
    </w:p>
    <w:p w:rsidR="00046612" w:rsidRPr="00C42CA2" w:rsidRDefault="00046612" w:rsidP="00B73B0B">
      <w:pPr>
        <w:pStyle w:val="recesug"/>
        <w:numPr>
          <w:ilvl w:val="0"/>
          <w:numId w:val="0"/>
        </w:numPr>
        <w:spacing w:line="240" w:lineRule="auto"/>
        <w:rPr>
          <w:rFonts w:ascii="STKaiti" w:eastAsia="STKaiti" w:hAnsi="STKaiti"/>
          <w:b/>
          <w:bCs/>
          <w:lang w:eastAsia="zh-CN"/>
        </w:rPr>
      </w:pPr>
      <w:r w:rsidRPr="00C42CA2">
        <w:rPr>
          <w:rFonts w:ascii="STKaiti" w:eastAsia="STKaiti" w:hAnsi="STKaiti" w:hint="eastAsia"/>
          <w:b/>
          <w:bCs/>
          <w:lang w:eastAsia="zh-CN"/>
        </w:rPr>
        <w:lastRenderedPageBreak/>
        <w:t>建议3</w:t>
      </w:r>
    </w:p>
    <w:p w:rsidR="00327558" w:rsidRPr="00980D30" w:rsidRDefault="00327558" w:rsidP="00046612">
      <w:pPr>
        <w:pStyle w:val="recesug"/>
        <w:numPr>
          <w:ilvl w:val="0"/>
          <w:numId w:val="0"/>
        </w:numPr>
        <w:spacing w:line="240" w:lineRule="auto"/>
      </w:pPr>
      <w:r w:rsidRPr="00C42CA2">
        <w:rPr>
          <w:rFonts w:asciiTheme="minorHAnsi" w:eastAsiaTheme="minorEastAsia" w:hAnsiTheme="minorHAnsi" w:hint="eastAsia"/>
          <w:lang w:eastAsia="zh-CN"/>
        </w:rPr>
        <w:t>74</w:t>
      </w:r>
      <w:r>
        <w:rPr>
          <w:rFonts w:eastAsiaTheme="minorEastAsia" w:hint="eastAsia"/>
          <w:lang w:eastAsia="zh-CN"/>
        </w:rPr>
        <w:tab/>
      </w:r>
      <w:r w:rsidR="00237933">
        <w:rPr>
          <w:rFonts w:eastAsiaTheme="minorEastAsia" w:hint="eastAsia"/>
          <w:lang w:eastAsia="zh-CN"/>
        </w:rPr>
        <w:t>我们认可，国际电联定期在</w:t>
      </w:r>
      <w:r w:rsidR="00237933" w:rsidRPr="00D1752F">
        <w:rPr>
          <w:rFonts w:asciiTheme="minorHAnsi" w:eastAsiaTheme="minorEastAsia" w:hAnsiTheme="minorHAnsi"/>
          <w:lang w:eastAsia="zh-CN"/>
        </w:rPr>
        <w:t>UNGM</w:t>
      </w:r>
      <w:r w:rsidR="00237933">
        <w:rPr>
          <w:rFonts w:eastAsiaTheme="minorEastAsia" w:hint="eastAsia"/>
          <w:lang w:eastAsia="zh-CN"/>
        </w:rPr>
        <w:t>上公布金额超过</w:t>
      </w:r>
      <w:r w:rsidR="00237933" w:rsidRPr="00D1752F">
        <w:rPr>
          <w:rFonts w:asciiTheme="minorHAnsi" w:hAnsiTheme="minorHAnsi"/>
        </w:rPr>
        <w:t>50’000</w:t>
      </w:r>
      <w:r w:rsidR="00237933">
        <w:rPr>
          <w:rFonts w:eastAsiaTheme="minorEastAsia" w:hint="eastAsia"/>
          <w:lang w:eastAsia="zh-CN"/>
        </w:rPr>
        <w:t>瑞郎的招标</w:t>
      </w:r>
      <w:r w:rsidR="00046612">
        <w:rPr>
          <w:rFonts w:eastAsiaTheme="minorEastAsia" w:hint="eastAsia"/>
          <w:lang w:eastAsia="zh-CN"/>
        </w:rPr>
        <w:t>。</w:t>
      </w:r>
      <w:r w:rsidR="00237933">
        <w:rPr>
          <w:rFonts w:eastAsiaTheme="minorEastAsia" w:hint="eastAsia"/>
          <w:lang w:eastAsia="zh-CN"/>
        </w:rPr>
        <w:t>但是，为了提高采购流程的透明度，并为了实现联大所授职能蕴含的目标，</w:t>
      </w:r>
      <w:r w:rsidR="00237933" w:rsidRPr="00237933">
        <w:rPr>
          <w:rFonts w:eastAsiaTheme="minorEastAsia" w:hint="eastAsia"/>
          <w:u w:val="single"/>
          <w:lang w:eastAsia="zh-CN"/>
        </w:rPr>
        <w:t>我们建议</w:t>
      </w:r>
      <w:r w:rsidR="00237933">
        <w:rPr>
          <w:rFonts w:eastAsiaTheme="minorEastAsia" w:hint="eastAsia"/>
          <w:lang w:eastAsia="zh-CN"/>
        </w:rPr>
        <w:t>也应定期在</w:t>
      </w:r>
      <w:r w:rsidR="00237933" w:rsidRPr="00D1752F">
        <w:rPr>
          <w:rFonts w:asciiTheme="minorHAnsi" w:eastAsiaTheme="minorEastAsia" w:hAnsiTheme="minorHAnsi"/>
          <w:lang w:eastAsia="zh-CN"/>
        </w:rPr>
        <w:t>UNGM</w:t>
      </w:r>
      <w:r w:rsidR="00237933">
        <w:rPr>
          <w:rFonts w:eastAsiaTheme="minorEastAsia" w:hint="eastAsia"/>
          <w:lang w:eastAsia="zh-CN"/>
        </w:rPr>
        <w:t>上公布所有金额低于</w:t>
      </w:r>
      <w:r w:rsidR="00237933" w:rsidRPr="00D1752F">
        <w:rPr>
          <w:rFonts w:asciiTheme="minorHAnsi" w:hAnsiTheme="minorHAnsi"/>
        </w:rPr>
        <w:t>50’000</w:t>
      </w:r>
      <w:r w:rsidR="00237933">
        <w:rPr>
          <w:rFonts w:eastAsiaTheme="minorEastAsia" w:hint="eastAsia"/>
          <w:lang w:eastAsia="zh-CN"/>
        </w:rPr>
        <w:t>瑞郎的（货物和服务）招标。</w:t>
      </w:r>
    </w:p>
    <w:p w:rsidR="00327558" w:rsidRPr="00980D30" w:rsidRDefault="00327558" w:rsidP="00B73B0B">
      <w:pPr>
        <w:pStyle w:val="testobase"/>
        <w:numPr>
          <w:ilvl w:val="0"/>
          <w:numId w:val="0"/>
        </w:numPr>
        <w:spacing w:line="240" w:lineRule="auto"/>
        <w:ind w:left="420"/>
      </w:pPr>
    </w:p>
    <w:p w:rsidR="00327558" w:rsidRPr="00C42CA2" w:rsidRDefault="005C625B" w:rsidP="00C42CA2">
      <w:pPr>
        <w:pStyle w:val="recesug"/>
        <w:numPr>
          <w:ilvl w:val="0"/>
          <w:numId w:val="0"/>
        </w:numPr>
        <w:spacing w:line="240" w:lineRule="auto"/>
        <w:rPr>
          <w:u w:val="single"/>
          <w:lang w:eastAsia="zh-CN"/>
        </w:rPr>
      </w:pPr>
      <w:r w:rsidRPr="00C42CA2">
        <w:rPr>
          <w:rFonts w:ascii="STKaiti" w:eastAsia="STKaiti" w:hAnsi="STKaiti"/>
          <w:b/>
          <w:bCs/>
          <w:u w:val="single"/>
          <w:lang w:val="en-US" w:eastAsia="zh-CN"/>
        </w:rPr>
        <w:t>秘书长的意见</w:t>
      </w:r>
    </w:p>
    <w:p w:rsidR="00327558" w:rsidRPr="00764116" w:rsidRDefault="00237933" w:rsidP="00046612">
      <w:pPr>
        <w:pStyle w:val="comments"/>
        <w:spacing w:line="240" w:lineRule="auto"/>
        <w:rPr>
          <w:lang w:eastAsia="zh-CN"/>
        </w:rPr>
      </w:pPr>
      <w:r>
        <w:rPr>
          <w:rFonts w:eastAsiaTheme="minorEastAsia" w:hint="eastAsia"/>
          <w:lang w:eastAsia="zh-CN"/>
        </w:rPr>
        <w:t>国际电联将该建议记录在案并申明，根据现行的行政规则，金额超过</w:t>
      </w:r>
      <w:r w:rsidRPr="00D1752F">
        <w:rPr>
          <w:rFonts w:asciiTheme="minorHAnsi" w:hAnsiTheme="minorHAnsi"/>
          <w:lang w:eastAsia="zh-CN"/>
        </w:rPr>
        <w:t>100’000</w:t>
      </w:r>
      <w:r>
        <w:rPr>
          <w:rFonts w:eastAsiaTheme="minorEastAsia" w:hint="eastAsia"/>
          <w:lang w:eastAsia="zh-CN"/>
        </w:rPr>
        <w:t>瑞郎的招标需要在</w:t>
      </w:r>
      <w:r w:rsidRPr="00D1752F">
        <w:rPr>
          <w:rFonts w:asciiTheme="minorHAnsi" w:eastAsiaTheme="minorEastAsia" w:hAnsiTheme="minorHAnsi"/>
          <w:lang w:eastAsia="zh-CN"/>
        </w:rPr>
        <w:t>UNGM</w:t>
      </w:r>
      <w:r>
        <w:rPr>
          <w:rFonts w:eastAsiaTheme="minorEastAsia" w:hint="eastAsia"/>
          <w:lang w:eastAsia="zh-CN"/>
        </w:rPr>
        <w:t>上公布，以进行国际竞标。</w:t>
      </w:r>
      <w:r w:rsidR="000855C0">
        <w:rPr>
          <w:rFonts w:eastAsiaTheme="minorEastAsia" w:hint="eastAsia"/>
          <w:lang w:eastAsia="zh-CN"/>
        </w:rPr>
        <w:t>在</w:t>
      </w:r>
      <w:r w:rsidR="000855C0" w:rsidRPr="00D1752F">
        <w:rPr>
          <w:rFonts w:asciiTheme="minorHAnsi" w:eastAsiaTheme="minorEastAsia" w:hAnsiTheme="minorHAnsi"/>
          <w:lang w:eastAsia="zh-CN"/>
        </w:rPr>
        <w:t>UNGM</w:t>
      </w:r>
      <w:r w:rsidR="000855C0">
        <w:rPr>
          <w:rFonts w:eastAsiaTheme="minorEastAsia" w:hint="eastAsia"/>
          <w:lang w:eastAsia="zh-CN"/>
        </w:rPr>
        <w:t>上公布金额超过</w:t>
      </w:r>
      <w:r w:rsidR="000855C0" w:rsidRPr="00D1752F">
        <w:rPr>
          <w:rFonts w:asciiTheme="minorHAnsi" w:hAnsiTheme="minorHAnsi"/>
          <w:lang w:eastAsia="zh-CN"/>
        </w:rPr>
        <w:t>50’000</w:t>
      </w:r>
      <w:r w:rsidR="000855C0">
        <w:rPr>
          <w:rFonts w:eastAsiaTheme="minorEastAsia" w:hint="eastAsia"/>
          <w:lang w:eastAsia="zh-CN"/>
        </w:rPr>
        <w:t>瑞郎（但低于</w:t>
      </w:r>
      <w:r w:rsidR="000855C0" w:rsidRPr="00D1752F">
        <w:rPr>
          <w:rFonts w:asciiTheme="minorHAnsi" w:hAnsiTheme="minorHAnsi"/>
          <w:lang w:eastAsia="zh-CN"/>
        </w:rPr>
        <w:t>100’00</w:t>
      </w:r>
      <w:r w:rsidR="000855C0">
        <w:rPr>
          <w:lang w:eastAsia="zh-CN"/>
        </w:rPr>
        <w:t>0</w:t>
      </w:r>
      <w:r w:rsidR="000855C0">
        <w:rPr>
          <w:rFonts w:eastAsiaTheme="minorEastAsia" w:hint="eastAsia"/>
          <w:lang w:eastAsia="zh-CN"/>
        </w:rPr>
        <w:t>瑞郎）的招标也是一种现行做法。如有需要，也可对较低金额的招标进行国际招标。</w:t>
      </w:r>
      <w:r w:rsidR="00327558">
        <w:rPr>
          <w:lang w:eastAsia="zh-CN"/>
        </w:rPr>
        <w:t xml:space="preserve"> </w:t>
      </w:r>
    </w:p>
    <w:p w:rsidR="00327558" w:rsidRPr="004C429E" w:rsidRDefault="000855C0" w:rsidP="00B73B0B">
      <w:pPr>
        <w:pStyle w:val="Heading3"/>
        <w:rPr>
          <w:rFonts w:ascii="STKaiti" w:eastAsia="STKaiti" w:hAnsi="STKaiti"/>
          <w:i w:val="0"/>
          <w:lang w:eastAsia="zh-CN"/>
        </w:rPr>
      </w:pPr>
      <w:bookmarkStart w:id="137" w:name="_Toc482176248"/>
      <w:bookmarkStart w:id="138" w:name="_Toc482982339"/>
      <w:r>
        <w:rPr>
          <w:rFonts w:ascii="STKaiti" w:eastAsia="STKaiti" w:hAnsi="STKaiti" w:hint="eastAsia"/>
          <w:i w:val="0"/>
          <w:lang w:eastAsia="zh-CN"/>
        </w:rPr>
        <w:t>通过国际电联的《采购手册》和制度化</w:t>
      </w:r>
      <w:bookmarkEnd w:id="137"/>
      <w:r>
        <w:rPr>
          <w:rFonts w:ascii="STKaiti" w:eastAsia="STKaiti" w:hAnsi="STKaiti" w:hint="eastAsia"/>
          <w:i w:val="0"/>
          <w:lang w:eastAsia="zh-CN"/>
        </w:rPr>
        <w:t>流程</w:t>
      </w:r>
      <w:bookmarkEnd w:id="138"/>
      <w:r w:rsidR="00327558" w:rsidRPr="004C429E">
        <w:rPr>
          <w:rFonts w:ascii="STKaiti" w:eastAsia="STKaiti" w:hAnsi="STKaiti"/>
          <w:i w:val="0"/>
          <w:lang w:eastAsia="zh-CN"/>
        </w:rPr>
        <w:t xml:space="preserve"> </w:t>
      </w:r>
    </w:p>
    <w:p w:rsidR="00327558" w:rsidRPr="00C65906" w:rsidRDefault="00327558" w:rsidP="00B73B0B">
      <w:pPr>
        <w:pStyle w:val="testobase"/>
        <w:numPr>
          <w:ilvl w:val="0"/>
          <w:numId w:val="0"/>
        </w:numPr>
        <w:spacing w:line="240" w:lineRule="auto"/>
      </w:pPr>
      <w:r w:rsidRPr="00C42CA2">
        <w:rPr>
          <w:rFonts w:asciiTheme="minorHAnsi" w:eastAsiaTheme="minorEastAsia" w:hAnsiTheme="minorHAnsi" w:hint="eastAsia"/>
          <w:lang w:eastAsia="zh-CN"/>
        </w:rPr>
        <w:t>75</w:t>
      </w:r>
      <w:r>
        <w:rPr>
          <w:rFonts w:eastAsiaTheme="minorEastAsia" w:hint="eastAsia"/>
          <w:lang w:eastAsia="zh-CN"/>
        </w:rPr>
        <w:tab/>
      </w:r>
      <w:r w:rsidR="000855C0">
        <w:rPr>
          <w:rFonts w:eastAsiaTheme="minorEastAsia" w:hint="eastAsia"/>
          <w:lang w:eastAsia="zh-CN"/>
        </w:rPr>
        <w:t>国际电联的采购程序由以下法律框架制约：</w:t>
      </w:r>
    </w:p>
    <w:p w:rsidR="00327558" w:rsidRPr="00046612" w:rsidRDefault="00046612" w:rsidP="00046612">
      <w:pPr>
        <w:pStyle w:val="enumlev2"/>
        <w:rPr>
          <w:lang w:eastAsia="zh-CN"/>
        </w:rPr>
      </w:pPr>
      <w:r>
        <w:rPr>
          <w:rFonts w:hint="eastAsia"/>
          <w:lang w:eastAsia="zh-CN"/>
        </w:rPr>
        <w:t>a</w:t>
      </w:r>
      <w:r>
        <w:rPr>
          <w:lang w:eastAsia="zh-CN"/>
        </w:rPr>
        <w:t>)</w:t>
      </w:r>
      <w:r w:rsidR="00740CF7" w:rsidRPr="00046612">
        <w:rPr>
          <w:rFonts w:hint="eastAsia"/>
          <w:lang w:eastAsia="zh-CN"/>
        </w:rPr>
        <w:t>“</w:t>
      </w:r>
      <w:r w:rsidR="00740CF7" w:rsidRPr="00046612">
        <w:rPr>
          <w:lang w:eastAsia="zh-CN"/>
        </w:rPr>
        <w:t>有关为国际电联技术合作和援助项目采购设备的基本规则</w:t>
      </w:r>
      <w:r w:rsidR="00740CF7" w:rsidRPr="00046612">
        <w:rPr>
          <w:rFonts w:hint="eastAsia"/>
          <w:lang w:eastAsia="zh-CN"/>
        </w:rPr>
        <w:t>”</w:t>
      </w:r>
      <w:r w:rsidR="00740CF7" w:rsidRPr="00046612">
        <w:rPr>
          <w:lang w:eastAsia="zh-CN"/>
        </w:rPr>
        <w:t>（由行政理事会于</w:t>
      </w:r>
      <w:r w:rsidR="00740CF7" w:rsidRPr="00046612">
        <w:rPr>
          <w:lang w:eastAsia="zh-CN"/>
        </w:rPr>
        <w:t>1968</w:t>
      </w:r>
      <w:r w:rsidR="00740CF7" w:rsidRPr="00046612">
        <w:rPr>
          <w:lang w:eastAsia="zh-CN"/>
        </w:rPr>
        <w:t>年批准）以及实施这些基本规则的行政程序手册（由秘书长于</w:t>
      </w:r>
      <w:r w:rsidR="00740CF7" w:rsidRPr="00046612">
        <w:rPr>
          <w:lang w:eastAsia="zh-CN"/>
        </w:rPr>
        <w:t>1968</w:t>
      </w:r>
      <w:r w:rsidR="00740CF7" w:rsidRPr="00046612">
        <w:rPr>
          <w:lang w:eastAsia="zh-CN"/>
        </w:rPr>
        <w:t>年制定，并分别于</w:t>
      </w:r>
      <w:r w:rsidR="00740CF7" w:rsidRPr="00046612">
        <w:rPr>
          <w:lang w:eastAsia="zh-CN"/>
        </w:rPr>
        <w:t>1987</w:t>
      </w:r>
      <w:r w:rsidR="00740CF7" w:rsidRPr="00046612">
        <w:rPr>
          <w:lang w:eastAsia="zh-CN"/>
        </w:rPr>
        <w:t>和</w:t>
      </w:r>
      <w:r w:rsidR="00740CF7" w:rsidRPr="00046612">
        <w:rPr>
          <w:lang w:eastAsia="zh-CN"/>
        </w:rPr>
        <w:t>1991</w:t>
      </w:r>
      <w:r w:rsidR="00740CF7" w:rsidRPr="00046612">
        <w:rPr>
          <w:lang w:eastAsia="zh-CN"/>
        </w:rPr>
        <w:t>年更新</w:t>
      </w:r>
      <w:r w:rsidR="00740CF7" w:rsidRPr="00046612">
        <w:rPr>
          <w:rFonts w:hint="eastAsia"/>
          <w:lang w:eastAsia="zh-CN"/>
        </w:rPr>
        <w:t>，并于</w:t>
      </w:r>
      <w:r w:rsidR="00740CF7" w:rsidRPr="00046612">
        <w:rPr>
          <w:rFonts w:hint="eastAsia"/>
          <w:lang w:eastAsia="zh-CN"/>
        </w:rPr>
        <w:t>1992</w:t>
      </w:r>
      <w:r w:rsidR="00740CF7" w:rsidRPr="00046612">
        <w:rPr>
          <w:rFonts w:hint="eastAsia"/>
          <w:lang w:eastAsia="zh-CN"/>
        </w:rPr>
        <w:t>年</w:t>
      </w:r>
      <w:r w:rsidR="00740CF7" w:rsidRPr="00046612">
        <w:rPr>
          <w:rFonts w:hint="eastAsia"/>
          <w:lang w:eastAsia="zh-CN"/>
        </w:rPr>
        <w:t>1</w:t>
      </w:r>
      <w:r w:rsidR="00740CF7" w:rsidRPr="00046612">
        <w:rPr>
          <w:rFonts w:hint="eastAsia"/>
          <w:lang w:eastAsia="zh-CN"/>
        </w:rPr>
        <w:t>月</w:t>
      </w:r>
      <w:r w:rsidR="00740CF7" w:rsidRPr="00046612">
        <w:rPr>
          <w:rFonts w:hint="eastAsia"/>
          <w:lang w:eastAsia="zh-CN"/>
        </w:rPr>
        <w:t>1</w:t>
      </w:r>
      <w:r w:rsidR="00740CF7" w:rsidRPr="00046612">
        <w:rPr>
          <w:rFonts w:hint="eastAsia"/>
          <w:lang w:eastAsia="zh-CN"/>
        </w:rPr>
        <w:t>日起生效）；</w:t>
      </w:r>
    </w:p>
    <w:p w:rsidR="00327558" w:rsidRPr="00F474A3" w:rsidRDefault="00046612" w:rsidP="00046612">
      <w:pPr>
        <w:pStyle w:val="enumlev2"/>
        <w:rPr>
          <w:lang w:eastAsia="zh-CN"/>
        </w:rPr>
      </w:pPr>
      <w:r>
        <w:rPr>
          <w:lang w:eastAsia="zh-CN"/>
        </w:rPr>
        <w:t>b)</w:t>
      </w:r>
      <w:r>
        <w:rPr>
          <w:lang w:eastAsia="zh-CN"/>
        </w:rPr>
        <w:tab/>
      </w:r>
      <w:r w:rsidR="00740CF7" w:rsidRPr="00046612">
        <w:rPr>
          <w:lang w:eastAsia="zh-CN"/>
        </w:rPr>
        <w:t>有关合同安排的规则和程序的第</w:t>
      </w:r>
      <w:r w:rsidR="00740CF7" w:rsidRPr="00046612">
        <w:rPr>
          <w:lang w:eastAsia="zh-CN"/>
        </w:rPr>
        <w:t>14/06</w:t>
      </w:r>
      <w:r w:rsidR="00740CF7" w:rsidRPr="00046612">
        <w:rPr>
          <w:lang w:eastAsia="zh-CN"/>
        </w:rPr>
        <w:t>号行政规定</w:t>
      </w:r>
      <w:r w:rsidR="001C07F2" w:rsidRPr="00046612">
        <w:rPr>
          <w:rFonts w:hint="eastAsia"/>
          <w:lang w:eastAsia="zh-CN"/>
        </w:rPr>
        <w:t>。</w:t>
      </w:r>
      <w:r w:rsidR="00327558" w:rsidRPr="00F474A3">
        <w:rPr>
          <w:lang w:eastAsia="zh-CN"/>
        </w:rPr>
        <w:t xml:space="preserve"> </w:t>
      </w:r>
    </w:p>
    <w:p w:rsidR="00327558" w:rsidRPr="00046612" w:rsidRDefault="00327558" w:rsidP="00046612">
      <w:pPr>
        <w:rPr>
          <w:lang w:eastAsia="zh-CN"/>
        </w:rPr>
      </w:pPr>
      <w:r w:rsidRPr="00046612">
        <w:rPr>
          <w:rFonts w:hint="eastAsia"/>
          <w:lang w:eastAsia="zh-CN"/>
        </w:rPr>
        <w:t>76</w:t>
      </w:r>
      <w:r w:rsidRPr="00046612">
        <w:rPr>
          <w:rFonts w:hint="eastAsia"/>
          <w:lang w:eastAsia="zh-CN"/>
        </w:rPr>
        <w:tab/>
      </w:r>
      <w:r w:rsidR="001C07F2" w:rsidRPr="00046612">
        <w:rPr>
          <w:rFonts w:hint="eastAsia"/>
          <w:lang w:eastAsia="zh-CN"/>
        </w:rPr>
        <w:t>我们侧重于审计</w:t>
      </w:r>
      <w:r w:rsidR="001C07F2" w:rsidRPr="00046612">
        <w:rPr>
          <w:lang w:eastAsia="zh-CN"/>
        </w:rPr>
        <w:t>第</w:t>
      </w:r>
      <w:r w:rsidR="001C07F2" w:rsidRPr="00046612">
        <w:rPr>
          <w:lang w:eastAsia="zh-CN"/>
        </w:rPr>
        <w:t>14/06</w:t>
      </w:r>
      <w:r w:rsidR="001C07F2" w:rsidRPr="00046612">
        <w:rPr>
          <w:lang w:eastAsia="zh-CN"/>
        </w:rPr>
        <w:t>号行政规定</w:t>
      </w:r>
      <w:r w:rsidR="001C07F2" w:rsidRPr="00046612">
        <w:rPr>
          <w:rFonts w:hint="eastAsia"/>
          <w:lang w:eastAsia="zh-CN"/>
        </w:rPr>
        <w:t>并对根据该行政规定进行的采购进行了有限的采样。</w:t>
      </w:r>
    </w:p>
    <w:p w:rsidR="00327558" w:rsidRPr="00046612" w:rsidRDefault="00327558" w:rsidP="00046612">
      <w:pPr>
        <w:rPr>
          <w:lang w:eastAsia="zh-CN"/>
        </w:rPr>
      </w:pPr>
      <w:r w:rsidRPr="00046612">
        <w:rPr>
          <w:rFonts w:hint="eastAsia"/>
          <w:lang w:eastAsia="zh-CN"/>
        </w:rPr>
        <w:t>77</w:t>
      </w:r>
      <w:r w:rsidRPr="00046612">
        <w:rPr>
          <w:rFonts w:hint="eastAsia"/>
          <w:lang w:eastAsia="zh-CN"/>
        </w:rPr>
        <w:tab/>
      </w:r>
      <w:r w:rsidR="001C07F2" w:rsidRPr="00046612">
        <w:rPr>
          <w:rFonts w:hint="eastAsia"/>
          <w:lang w:eastAsia="zh-CN"/>
        </w:rPr>
        <w:t>在审计期间，我们发现，</w:t>
      </w:r>
      <w:r w:rsidR="001C07F2" w:rsidRPr="00046612">
        <w:rPr>
          <w:lang w:eastAsia="zh-CN"/>
        </w:rPr>
        <w:t>第</w:t>
      </w:r>
      <w:r w:rsidR="001C07F2" w:rsidRPr="00046612">
        <w:rPr>
          <w:lang w:eastAsia="zh-CN"/>
        </w:rPr>
        <w:t>14/06</w:t>
      </w:r>
      <w:r w:rsidR="001C07F2" w:rsidRPr="00046612">
        <w:rPr>
          <w:lang w:eastAsia="zh-CN"/>
        </w:rPr>
        <w:t>号行政规定</w:t>
      </w:r>
      <w:r w:rsidR="00046612">
        <w:rPr>
          <w:rFonts w:hint="eastAsia"/>
          <w:lang w:eastAsia="zh-CN"/>
        </w:rPr>
        <w:t>仅涵盖基本的通用采购程序原则。此外，</w:t>
      </w:r>
      <w:r w:rsidR="001C07F2" w:rsidRPr="00046612">
        <w:rPr>
          <w:lang w:eastAsia="zh-CN"/>
        </w:rPr>
        <w:t>第</w:t>
      </w:r>
      <w:r w:rsidR="001C07F2" w:rsidRPr="00046612">
        <w:rPr>
          <w:lang w:eastAsia="zh-CN"/>
        </w:rPr>
        <w:t>14/06</w:t>
      </w:r>
      <w:r w:rsidR="001C07F2" w:rsidRPr="00046612">
        <w:rPr>
          <w:lang w:eastAsia="zh-CN"/>
        </w:rPr>
        <w:t>号行政规定</w:t>
      </w:r>
      <w:r w:rsidR="001C07F2" w:rsidRPr="00046612">
        <w:rPr>
          <w:rFonts w:hint="eastAsia"/>
          <w:lang w:eastAsia="zh-CN"/>
        </w:rPr>
        <w:t>的实施并未辅以配套的政策和程序。这些政策和程序可为参与采购流程各个阶段的所有职员提供指导。</w:t>
      </w:r>
    </w:p>
    <w:p w:rsidR="00327558" w:rsidRPr="00980D30" w:rsidRDefault="00327558" w:rsidP="00046612">
      <w:pPr>
        <w:rPr>
          <w:lang w:eastAsia="zh-CN"/>
        </w:rPr>
      </w:pPr>
      <w:r w:rsidRPr="00046612">
        <w:rPr>
          <w:rFonts w:hint="eastAsia"/>
          <w:lang w:eastAsia="zh-CN"/>
        </w:rPr>
        <w:t>78</w:t>
      </w:r>
      <w:r w:rsidRPr="00046612">
        <w:rPr>
          <w:rFonts w:hint="eastAsia"/>
          <w:lang w:eastAsia="zh-CN"/>
        </w:rPr>
        <w:tab/>
      </w:r>
      <w:r w:rsidR="001C07F2" w:rsidRPr="00046612">
        <w:rPr>
          <w:rFonts w:hint="eastAsia"/>
          <w:lang w:eastAsia="zh-CN"/>
        </w:rPr>
        <w:t>内部审计处（</w:t>
      </w:r>
      <w:r w:rsidR="001C07F2" w:rsidRPr="00046612">
        <w:rPr>
          <w:rFonts w:hint="eastAsia"/>
          <w:lang w:eastAsia="zh-CN"/>
        </w:rPr>
        <w:t>IAU</w:t>
      </w:r>
      <w:r w:rsidR="001C07F2" w:rsidRPr="00046612">
        <w:rPr>
          <w:rFonts w:hint="eastAsia"/>
          <w:lang w:eastAsia="zh-CN"/>
        </w:rPr>
        <w:t>）在其</w:t>
      </w:r>
      <w:r w:rsidR="001C07F2" w:rsidRPr="00046612">
        <w:rPr>
          <w:lang w:eastAsia="zh-CN"/>
        </w:rPr>
        <w:t>SG-SGO/IA17-02</w:t>
      </w:r>
      <w:r w:rsidR="001C07F2">
        <w:rPr>
          <w:rFonts w:hint="eastAsia"/>
          <w:lang w:eastAsia="zh-CN"/>
        </w:rPr>
        <w:t>号报告中建议“</w:t>
      </w:r>
      <w:r w:rsidR="001C07F2" w:rsidRPr="001C07F2">
        <w:rPr>
          <w:rFonts w:ascii="STKaiti" w:eastAsia="STKaiti" w:hAnsi="STKaiti"/>
          <w:iCs/>
          <w:lang w:eastAsia="zh-CN"/>
        </w:rPr>
        <w:t>起草一份可快速查询的《国际电联采购手册》，说明可适用的采购方法、所涉流程、可实用的最低要求等信</w:t>
      </w:r>
      <w:r w:rsidR="001C07F2" w:rsidRPr="001C07F2">
        <w:rPr>
          <w:rFonts w:ascii="STKaiti" w:eastAsia="STKaiti" w:hAnsi="STKaiti" w:cs="SimSun" w:hint="eastAsia"/>
          <w:iCs/>
          <w:lang w:eastAsia="zh-CN"/>
        </w:rPr>
        <w:t>息</w:t>
      </w:r>
      <w:r w:rsidR="001C07F2">
        <w:rPr>
          <w:rFonts w:hint="eastAsia"/>
          <w:lang w:eastAsia="zh-CN"/>
        </w:rPr>
        <w:t>”。</w:t>
      </w:r>
    </w:p>
    <w:p w:rsidR="00046612" w:rsidRPr="00C42CA2" w:rsidRDefault="00046612" w:rsidP="00B73B0B">
      <w:pPr>
        <w:pStyle w:val="recesug"/>
        <w:numPr>
          <w:ilvl w:val="0"/>
          <w:numId w:val="0"/>
        </w:numPr>
        <w:spacing w:line="240" w:lineRule="auto"/>
        <w:rPr>
          <w:rFonts w:ascii="STKaiti" w:eastAsia="STKaiti" w:hAnsi="STKaiti"/>
          <w:b/>
          <w:bCs/>
          <w:lang w:eastAsia="zh-CN"/>
        </w:rPr>
      </w:pPr>
      <w:r w:rsidRPr="00C42CA2">
        <w:rPr>
          <w:rFonts w:ascii="STKaiti" w:eastAsia="STKaiti" w:hAnsi="STKaiti" w:hint="eastAsia"/>
          <w:b/>
          <w:bCs/>
          <w:lang w:eastAsia="zh-CN"/>
        </w:rPr>
        <w:t>建议4</w:t>
      </w:r>
    </w:p>
    <w:p w:rsidR="00327558" w:rsidRPr="00980D30" w:rsidRDefault="00327558" w:rsidP="00B73B0B">
      <w:pPr>
        <w:pStyle w:val="recesug"/>
        <w:numPr>
          <w:ilvl w:val="0"/>
          <w:numId w:val="0"/>
        </w:numPr>
        <w:spacing w:line="240" w:lineRule="auto"/>
      </w:pPr>
      <w:r w:rsidRPr="00C42CA2">
        <w:rPr>
          <w:rFonts w:asciiTheme="minorHAnsi" w:eastAsiaTheme="minorEastAsia" w:hAnsiTheme="minorHAnsi" w:hint="eastAsia"/>
          <w:lang w:eastAsia="zh-CN"/>
        </w:rPr>
        <w:t>79</w:t>
      </w:r>
      <w:r>
        <w:rPr>
          <w:rFonts w:eastAsiaTheme="minorEastAsia" w:hint="eastAsia"/>
          <w:lang w:eastAsia="zh-CN"/>
        </w:rPr>
        <w:tab/>
      </w:r>
      <w:r w:rsidR="001C07F2">
        <w:rPr>
          <w:rFonts w:eastAsiaTheme="minorEastAsia" w:hint="eastAsia"/>
          <w:lang w:eastAsia="zh-CN"/>
        </w:rPr>
        <w:t>我们赞同内部审计员的意见并</w:t>
      </w:r>
      <w:r w:rsidR="001C07F2" w:rsidRPr="001C07F2">
        <w:rPr>
          <w:rFonts w:eastAsiaTheme="minorEastAsia" w:hint="eastAsia"/>
          <w:u w:val="single"/>
          <w:lang w:eastAsia="zh-CN"/>
        </w:rPr>
        <w:t>建议</w:t>
      </w:r>
      <w:r w:rsidR="001C07F2" w:rsidRPr="001C07F2">
        <w:rPr>
          <w:rFonts w:eastAsiaTheme="minorEastAsia" w:hint="eastAsia"/>
          <w:lang w:eastAsia="zh-CN"/>
        </w:rPr>
        <w:t>根据</w:t>
      </w:r>
      <w:r w:rsidR="001C07F2">
        <w:rPr>
          <w:rFonts w:eastAsiaTheme="minorEastAsia" w:hint="eastAsia"/>
          <w:lang w:eastAsia="zh-CN"/>
        </w:rPr>
        <w:t>联合国有关该问题的最佳做法通过：</w:t>
      </w:r>
      <w:r w:rsidRPr="00B96A65">
        <w:rPr>
          <w:b/>
          <w:bCs/>
        </w:rPr>
        <w:t>A</w:t>
      </w:r>
      <w:r w:rsidRPr="004C429E">
        <w:rPr>
          <w:rFonts w:ascii="STKaiti" w:eastAsia="STKaiti" w:hAnsi="STKaiti"/>
          <w:iCs/>
        </w:rPr>
        <w:t>)</w:t>
      </w:r>
      <w:r>
        <w:t xml:space="preserve"> </w:t>
      </w:r>
      <w:r w:rsidR="001C07F2">
        <w:rPr>
          <w:rFonts w:eastAsiaTheme="minorEastAsia" w:hint="eastAsia"/>
          <w:lang w:eastAsia="zh-CN"/>
        </w:rPr>
        <w:t>涵盖采购流程所有阶段的《采购手册》；以及</w:t>
      </w:r>
      <w:r w:rsidRPr="00B96A65">
        <w:rPr>
          <w:b/>
          <w:bCs/>
        </w:rPr>
        <w:t>B</w:t>
      </w:r>
      <w:r>
        <w:t xml:space="preserve">) </w:t>
      </w:r>
      <w:r w:rsidR="001C07F2">
        <w:rPr>
          <w:rFonts w:eastAsiaTheme="minorEastAsia" w:hint="eastAsia"/>
          <w:lang w:eastAsia="zh-CN"/>
        </w:rPr>
        <w:t>落实包含</w:t>
      </w:r>
      <w:r w:rsidR="001C07F2">
        <w:rPr>
          <w:rFonts w:eastAsiaTheme="minorEastAsia" w:hint="eastAsia"/>
          <w:color w:val="000000"/>
          <w:lang w:eastAsia="zh-CN"/>
        </w:rPr>
        <w:t>可为参与采购流程各个阶段的所有职员提供指导的政策和程序的措施。</w:t>
      </w:r>
    </w:p>
    <w:p w:rsidR="00327558" w:rsidRPr="00980D30" w:rsidRDefault="00327558" w:rsidP="00B73B0B">
      <w:pPr>
        <w:pStyle w:val="testobase"/>
        <w:numPr>
          <w:ilvl w:val="0"/>
          <w:numId w:val="0"/>
        </w:numPr>
        <w:spacing w:line="240" w:lineRule="auto"/>
        <w:ind w:left="420"/>
      </w:pPr>
    </w:p>
    <w:p w:rsidR="00327558" w:rsidRPr="00C65906" w:rsidRDefault="005C625B" w:rsidP="00C42CA2">
      <w:pPr>
        <w:pStyle w:val="recesug"/>
        <w:numPr>
          <w:ilvl w:val="0"/>
          <w:numId w:val="0"/>
        </w:numPr>
        <w:spacing w:line="240" w:lineRule="auto"/>
        <w:rPr>
          <w:lang w:eastAsia="zh-CN"/>
        </w:rPr>
      </w:pPr>
      <w:r w:rsidRPr="00C42CA2">
        <w:rPr>
          <w:rFonts w:ascii="STKaiti" w:eastAsia="STKaiti" w:hAnsi="STKaiti"/>
          <w:b/>
          <w:bCs/>
          <w:u w:val="single"/>
          <w:lang w:val="en-US" w:eastAsia="zh-CN"/>
        </w:rPr>
        <w:t>秘书长的意见</w:t>
      </w:r>
    </w:p>
    <w:p w:rsidR="00327558" w:rsidRDefault="001C07F2" w:rsidP="00B73B0B">
      <w:pPr>
        <w:pStyle w:val="comments"/>
        <w:spacing w:line="240" w:lineRule="auto"/>
        <w:rPr>
          <w:lang w:eastAsia="zh-CN"/>
        </w:rPr>
      </w:pPr>
      <w:r>
        <w:rPr>
          <w:rFonts w:eastAsiaTheme="minorEastAsia" w:hint="eastAsia"/>
          <w:lang w:eastAsia="zh-CN"/>
        </w:rPr>
        <w:t>国际电联接受这一建议。目前正在编制《采购手册》，该手册将涵盖采购流程的所有阶段并</w:t>
      </w:r>
      <w:r>
        <w:rPr>
          <w:rFonts w:eastAsiaTheme="minorEastAsia" w:hint="eastAsia"/>
          <w:color w:val="000000"/>
          <w:lang w:eastAsia="zh-CN"/>
        </w:rPr>
        <w:t>为参与采购流程各个阶段的所有职员提供指导。</w:t>
      </w:r>
    </w:p>
    <w:p w:rsidR="00327558" w:rsidRPr="00980D30" w:rsidRDefault="00327558" w:rsidP="00046612">
      <w:pPr>
        <w:rPr>
          <w:lang w:eastAsia="zh-CN"/>
        </w:rPr>
      </w:pPr>
      <w:r w:rsidRPr="00046612">
        <w:rPr>
          <w:rFonts w:hint="eastAsia"/>
          <w:lang w:eastAsia="zh-CN"/>
        </w:rPr>
        <w:t>80</w:t>
      </w:r>
      <w:r w:rsidRPr="00046612">
        <w:rPr>
          <w:rFonts w:hint="eastAsia"/>
          <w:lang w:eastAsia="zh-CN"/>
        </w:rPr>
        <w:tab/>
      </w:r>
      <w:r w:rsidR="001C07F2" w:rsidRPr="00046612">
        <w:rPr>
          <w:rFonts w:hint="eastAsia"/>
          <w:lang w:eastAsia="zh-CN"/>
        </w:rPr>
        <w:t>根据</w:t>
      </w:r>
      <w:r w:rsidR="001C07F2" w:rsidRPr="00046612">
        <w:rPr>
          <w:lang w:eastAsia="zh-CN"/>
        </w:rPr>
        <w:t>第</w:t>
      </w:r>
      <w:r w:rsidR="001C07F2" w:rsidRPr="00046612">
        <w:rPr>
          <w:lang w:eastAsia="zh-CN"/>
        </w:rPr>
        <w:t>14/06</w:t>
      </w:r>
      <w:r w:rsidR="001C07F2" w:rsidRPr="00046612">
        <w:rPr>
          <w:lang w:eastAsia="zh-CN"/>
        </w:rPr>
        <w:t>号行政规定</w:t>
      </w:r>
      <w:r w:rsidR="001C07F2" w:rsidRPr="00046612">
        <w:rPr>
          <w:rFonts w:hint="eastAsia"/>
          <w:lang w:eastAsia="zh-CN"/>
        </w:rPr>
        <w:t>第</w:t>
      </w:r>
      <w:r w:rsidRPr="00046612">
        <w:rPr>
          <w:lang w:eastAsia="zh-CN"/>
        </w:rPr>
        <w:t>2.1.1</w:t>
      </w:r>
      <w:r w:rsidR="001C07F2" w:rsidRPr="00046612">
        <w:rPr>
          <w:rFonts w:hint="eastAsia"/>
          <w:lang w:eastAsia="zh-CN"/>
        </w:rPr>
        <w:t>小点</w:t>
      </w:r>
      <w:r w:rsidR="00B04DCD" w:rsidRPr="00046612">
        <w:rPr>
          <w:rFonts w:hint="eastAsia"/>
          <w:lang w:eastAsia="zh-CN"/>
        </w:rPr>
        <w:t>，“采购处应起草针对估算金额低于</w:t>
      </w:r>
      <w:r w:rsidR="00B04DCD" w:rsidRPr="00046612">
        <w:rPr>
          <w:lang w:eastAsia="zh-CN"/>
        </w:rPr>
        <w:t>20.000</w:t>
      </w:r>
      <w:r w:rsidR="00B04DCD" w:rsidRPr="00046612">
        <w:rPr>
          <w:rFonts w:hint="eastAsia"/>
          <w:lang w:eastAsia="zh-CN"/>
        </w:rPr>
        <w:t>瑞郎的合同的书面程序”。在审计期间，我们发现并不存在该书面程序。</w:t>
      </w:r>
    </w:p>
    <w:p w:rsidR="00046612" w:rsidRPr="00C42CA2" w:rsidRDefault="00046612" w:rsidP="00B73B0B">
      <w:pPr>
        <w:pStyle w:val="recesug"/>
        <w:numPr>
          <w:ilvl w:val="0"/>
          <w:numId w:val="0"/>
        </w:numPr>
        <w:spacing w:line="240" w:lineRule="auto"/>
        <w:rPr>
          <w:rFonts w:ascii="STKaiti" w:eastAsia="STKaiti" w:hAnsi="STKaiti"/>
          <w:b/>
          <w:bCs/>
          <w:lang w:eastAsia="zh-CN"/>
        </w:rPr>
      </w:pPr>
      <w:r w:rsidRPr="00C42CA2">
        <w:rPr>
          <w:rFonts w:ascii="STKaiti" w:eastAsia="STKaiti" w:hAnsi="STKaiti" w:hint="eastAsia"/>
          <w:b/>
          <w:bCs/>
          <w:lang w:eastAsia="zh-CN"/>
        </w:rPr>
        <w:t>建议5</w:t>
      </w:r>
    </w:p>
    <w:p w:rsidR="00327558" w:rsidRPr="00980D30" w:rsidRDefault="00327558" w:rsidP="00B73B0B">
      <w:pPr>
        <w:pStyle w:val="recesug"/>
        <w:numPr>
          <w:ilvl w:val="0"/>
          <w:numId w:val="0"/>
        </w:numPr>
        <w:spacing w:line="240" w:lineRule="auto"/>
      </w:pPr>
      <w:r w:rsidRPr="00C42CA2">
        <w:rPr>
          <w:rFonts w:asciiTheme="minorHAnsi" w:eastAsiaTheme="minorEastAsia" w:hAnsiTheme="minorHAnsi" w:hint="eastAsia"/>
          <w:lang w:eastAsia="zh-CN"/>
        </w:rPr>
        <w:lastRenderedPageBreak/>
        <w:t>81</w:t>
      </w:r>
      <w:r w:rsidRPr="00327558">
        <w:rPr>
          <w:rFonts w:eastAsiaTheme="minorEastAsia" w:hint="eastAsia"/>
          <w:lang w:eastAsia="zh-CN"/>
        </w:rPr>
        <w:tab/>
      </w:r>
      <w:r w:rsidR="00B04DCD">
        <w:rPr>
          <w:rFonts w:eastAsiaTheme="minorEastAsia" w:hint="eastAsia"/>
          <w:lang w:eastAsia="zh-CN"/>
        </w:rPr>
        <w:t>因此，</w:t>
      </w:r>
      <w:r w:rsidR="00B04DCD" w:rsidRPr="00B04DCD">
        <w:rPr>
          <w:rFonts w:eastAsiaTheme="minorEastAsia" w:hint="eastAsia"/>
          <w:u w:val="single"/>
          <w:lang w:eastAsia="zh-CN"/>
        </w:rPr>
        <w:t>我们建议</w:t>
      </w:r>
      <w:r w:rsidR="00B04DCD">
        <w:rPr>
          <w:rFonts w:eastAsiaTheme="minorEastAsia" w:hint="eastAsia"/>
          <w:lang w:eastAsia="zh-CN"/>
        </w:rPr>
        <w:t>国际电联应引入国际电联职员处理金额低于</w:t>
      </w:r>
      <w:r w:rsidR="00B04DCD" w:rsidRPr="00F474A3">
        <w:t>20.000</w:t>
      </w:r>
      <w:r w:rsidR="00B04DCD">
        <w:rPr>
          <w:rFonts w:eastAsiaTheme="minorEastAsia" w:hint="eastAsia"/>
          <w:lang w:eastAsia="zh-CN"/>
        </w:rPr>
        <w:t>瑞郎的采购情况时应遵循的书面程序。</w:t>
      </w:r>
      <w:r>
        <w:t xml:space="preserve"> </w:t>
      </w:r>
    </w:p>
    <w:p w:rsidR="00C42CA2" w:rsidRDefault="00C42CA2">
      <w:pPr>
        <w:tabs>
          <w:tab w:val="clear" w:pos="794"/>
          <w:tab w:val="clear" w:pos="1191"/>
          <w:tab w:val="clear" w:pos="1588"/>
          <w:tab w:val="clear" w:pos="1985"/>
        </w:tabs>
        <w:overflowPunct/>
        <w:autoSpaceDE/>
        <w:autoSpaceDN/>
        <w:adjustRightInd/>
        <w:spacing w:before="0"/>
        <w:textAlignment w:val="auto"/>
        <w:rPr>
          <w:rFonts w:ascii="Times New Roman" w:eastAsiaTheme="minorHAnsi" w:hAnsi="Times New Roman"/>
          <w:szCs w:val="24"/>
          <w:lang w:eastAsia="it-IT"/>
        </w:rPr>
      </w:pPr>
      <w:r>
        <w:br w:type="page"/>
      </w:r>
    </w:p>
    <w:p w:rsidR="00327558" w:rsidRPr="00980D30" w:rsidRDefault="00327558" w:rsidP="00B73B0B">
      <w:pPr>
        <w:pStyle w:val="testobase"/>
        <w:numPr>
          <w:ilvl w:val="0"/>
          <w:numId w:val="0"/>
        </w:numPr>
        <w:spacing w:line="240" w:lineRule="auto"/>
        <w:ind w:left="420"/>
      </w:pPr>
    </w:p>
    <w:p w:rsidR="00327558" w:rsidRPr="00C65906" w:rsidRDefault="005C625B" w:rsidP="00C42CA2">
      <w:pPr>
        <w:pStyle w:val="recesug"/>
        <w:numPr>
          <w:ilvl w:val="0"/>
          <w:numId w:val="0"/>
        </w:numPr>
        <w:spacing w:line="240" w:lineRule="auto"/>
        <w:rPr>
          <w:lang w:eastAsia="zh-CN"/>
        </w:rPr>
      </w:pPr>
      <w:r w:rsidRPr="00C42CA2">
        <w:rPr>
          <w:rFonts w:ascii="STKaiti" w:eastAsia="STKaiti" w:hAnsi="STKaiti"/>
          <w:b/>
          <w:bCs/>
          <w:u w:val="single"/>
          <w:lang w:val="en-US" w:eastAsia="zh-CN"/>
        </w:rPr>
        <w:t>秘书长的意见</w:t>
      </w:r>
    </w:p>
    <w:p w:rsidR="00327558" w:rsidRPr="00125CC2" w:rsidRDefault="000F65C0" w:rsidP="00B73B0B">
      <w:pPr>
        <w:pStyle w:val="comments"/>
        <w:spacing w:line="240" w:lineRule="auto"/>
        <w:rPr>
          <w:lang w:val="en-US" w:eastAsia="zh-CN"/>
        </w:rPr>
      </w:pPr>
      <w:r>
        <w:rPr>
          <w:rFonts w:eastAsiaTheme="minorEastAsia" w:hint="eastAsia"/>
          <w:lang w:eastAsia="zh-CN"/>
        </w:rPr>
        <w:t>国际电联接受该建议。这将包含在新版《采购手册》中。</w:t>
      </w:r>
    </w:p>
    <w:p w:rsidR="00327558" w:rsidRPr="00771C2E" w:rsidRDefault="00327558" w:rsidP="00B73B0B">
      <w:pPr>
        <w:rPr>
          <w:lang w:eastAsia="zh-CN"/>
        </w:rPr>
      </w:pPr>
    </w:p>
    <w:p w:rsidR="00C45151" w:rsidRPr="00C42CA2" w:rsidRDefault="00C45151" w:rsidP="00C42CA2">
      <w:pPr>
        <w:pStyle w:val="recesug"/>
        <w:numPr>
          <w:ilvl w:val="0"/>
          <w:numId w:val="0"/>
        </w:numPr>
        <w:spacing w:line="240" w:lineRule="auto"/>
        <w:rPr>
          <w:rFonts w:ascii="STKaiti" w:eastAsia="STKaiti" w:hAnsi="STKaiti"/>
          <w:b/>
          <w:bCs/>
          <w:lang w:eastAsia="zh-CN"/>
        </w:rPr>
      </w:pPr>
      <w:r w:rsidRPr="00C42CA2">
        <w:rPr>
          <w:rFonts w:ascii="STKaiti" w:eastAsia="STKaiti" w:hAnsi="STKaiti" w:hint="eastAsia"/>
          <w:b/>
          <w:bCs/>
          <w:lang w:eastAsia="zh-CN"/>
        </w:rPr>
        <w:t>提议</w:t>
      </w:r>
      <w:r w:rsidR="00C42CA2">
        <w:rPr>
          <w:rFonts w:ascii="STKaiti" w:eastAsia="STKaiti" w:hAnsi="STKaiti"/>
          <w:b/>
          <w:bCs/>
          <w:lang w:eastAsia="zh-CN"/>
        </w:rPr>
        <w:t>2</w:t>
      </w:r>
    </w:p>
    <w:p w:rsidR="00327558" w:rsidRPr="00980D30" w:rsidRDefault="00327558" w:rsidP="00C45151">
      <w:pPr>
        <w:pStyle w:val="recesug"/>
        <w:numPr>
          <w:ilvl w:val="0"/>
          <w:numId w:val="0"/>
        </w:numPr>
        <w:spacing w:line="240" w:lineRule="auto"/>
      </w:pPr>
      <w:r w:rsidRPr="00C42CA2">
        <w:rPr>
          <w:rFonts w:asciiTheme="minorHAnsi" w:eastAsiaTheme="minorEastAsia" w:hAnsiTheme="minorHAnsi" w:hint="eastAsia"/>
          <w:lang w:eastAsia="zh-CN"/>
        </w:rPr>
        <w:t>82</w:t>
      </w:r>
      <w:r>
        <w:rPr>
          <w:rFonts w:eastAsiaTheme="minorEastAsia" w:hint="eastAsia"/>
          <w:lang w:eastAsia="zh-CN"/>
        </w:rPr>
        <w:tab/>
      </w:r>
      <w:r w:rsidR="000F65C0">
        <w:rPr>
          <w:rFonts w:eastAsiaTheme="minorEastAsia" w:hint="eastAsia"/>
          <w:lang w:eastAsia="zh-CN"/>
        </w:rPr>
        <w:t>此外，</w:t>
      </w:r>
      <w:r w:rsidR="000F65C0" w:rsidRPr="000F65C0">
        <w:rPr>
          <w:rFonts w:eastAsiaTheme="minorEastAsia" w:hint="eastAsia"/>
          <w:u w:val="single"/>
          <w:lang w:eastAsia="zh-CN"/>
        </w:rPr>
        <w:t>我们</w:t>
      </w:r>
      <w:r w:rsidR="00B04DCD">
        <w:rPr>
          <w:rFonts w:eastAsiaTheme="minorEastAsia" w:hint="eastAsia"/>
          <w:u w:val="single"/>
          <w:lang w:eastAsia="zh-CN"/>
        </w:rPr>
        <w:t>提议</w:t>
      </w:r>
      <w:r w:rsidR="000F65C0">
        <w:rPr>
          <w:rFonts w:eastAsiaTheme="minorEastAsia" w:hint="eastAsia"/>
          <w:lang w:eastAsia="zh-CN"/>
        </w:rPr>
        <w:t>国际电联应修订</w:t>
      </w:r>
      <w:r w:rsidR="00B04DCD">
        <w:rPr>
          <w:rFonts w:eastAsiaTheme="minorEastAsia" w:hint="eastAsia"/>
          <w:lang w:eastAsia="zh-CN"/>
        </w:rPr>
        <w:t>至少征集三个报价的最低要求，以保证对该进程进行健全的财务管理。</w:t>
      </w:r>
    </w:p>
    <w:p w:rsidR="00327558" w:rsidRPr="00980D30" w:rsidRDefault="00327558" w:rsidP="00C45151">
      <w:pPr>
        <w:pStyle w:val="testobase"/>
        <w:numPr>
          <w:ilvl w:val="0"/>
          <w:numId w:val="0"/>
        </w:numPr>
        <w:spacing w:line="240" w:lineRule="auto"/>
        <w:ind w:left="420"/>
      </w:pPr>
    </w:p>
    <w:p w:rsidR="00327558" w:rsidRPr="00C65906" w:rsidRDefault="005C625B" w:rsidP="00C42CA2">
      <w:pPr>
        <w:pStyle w:val="recesug"/>
        <w:numPr>
          <w:ilvl w:val="0"/>
          <w:numId w:val="0"/>
        </w:numPr>
        <w:spacing w:line="240" w:lineRule="auto"/>
        <w:rPr>
          <w:lang w:eastAsia="zh-CN"/>
        </w:rPr>
      </w:pPr>
      <w:r w:rsidRPr="00C42CA2">
        <w:rPr>
          <w:rFonts w:ascii="STKaiti" w:eastAsia="STKaiti" w:hAnsi="STKaiti"/>
          <w:b/>
          <w:bCs/>
          <w:u w:val="single"/>
          <w:lang w:val="en-US" w:eastAsia="zh-CN"/>
        </w:rPr>
        <w:t>秘书长的意见</w:t>
      </w:r>
    </w:p>
    <w:p w:rsidR="00327558" w:rsidRPr="00281B51" w:rsidRDefault="000F65C0" w:rsidP="00C45151">
      <w:pPr>
        <w:pStyle w:val="comments"/>
        <w:spacing w:line="240" w:lineRule="auto"/>
        <w:rPr>
          <w:lang w:eastAsia="zh-CN"/>
        </w:rPr>
      </w:pPr>
      <w:r>
        <w:rPr>
          <w:rFonts w:eastAsiaTheme="minorEastAsia" w:hint="eastAsia"/>
          <w:lang w:eastAsia="zh-CN"/>
        </w:rPr>
        <w:t>国际电联同意该建议。这将包含在新版《采购手册》中。</w:t>
      </w:r>
    </w:p>
    <w:p w:rsidR="00F12B69" w:rsidRPr="008312ED" w:rsidRDefault="00F12B69" w:rsidP="00C45151">
      <w:pPr>
        <w:pStyle w:val="Heading3"/>
        <w:rPr>
          <w:rFonts w:ascii="STKaiti" w:eastAsia="STKaiti" w:hAnsi="STKaiti"/>
          <w:i w:val="0"/>
          <w:lang w:eastAsia="zh-CN"/>
        </w:rPr>
      </w:pPr>
      <w:bookmarkStart w:id="139" w:name="_Toc482176249"/>
      <w:bookmarkStart w:id="140" w:name="_Toc482982340"/>
      <w:r w:rsidRPr="008312ED">
        <w:rPr>
          <w:rFonts w:ascii="STKaiti" w:eastAsia="STKaiti" w:hAnsi="STKaiti" w:hint="eastAsia"/>
          <w:i w:val="0"/>
          <w:lang w:eastAsia="zh-CN"/>
        </w:rPr>
        <w:t>提高采购流程的透明度</w:t>
      </w:r>
      <w:bookmarkEnd w:id="139"/>
      <w:bookmarkEnd w:id="140"/>
    </w:p>
    <w:p w:rsidR="00F12B69" w:rsidRPr="00980D30" w:rsidRDefault="00F12B69" w:rsidP="00C45151">
      <w:pPr>
        <w:rPr>
          <w:lang w:eastAsia="zh-CN"/>
        </w:rPr>
      </w:pPr>
      <w:r w:rsidRPr="00F12B69">
        <w:rPr>
          <w:rFonts w:hint="eastAsia"/>
          <w:lang w:eastAsia="zh-CN"/>
        </w:rPr>
        <w:t>83</w:t>
      </w:r>
      <w:r w:rsidRPr="00F12B69">
        <w:rPr>
          <w:rFonts w:hint="eastAsia"/>
          <w:lang w:eastAsia="zh-CN"/>
        </w:rPr>
        <w:tab/>
      </w:r>
      <w:r w:rsidRPr="00F12B69">
        <w:rPr>
          <w:rFonts w:hint="eastAsia"/>
          <w:lang w:eastAsia="zh-CN"/>
        </w:rPr>
        <w:t>审计期间，我们发现采购处并不逐个通知未中标的销售商其投标未被接受。此外，我们注意到，第</w:t>
      </w:r>
      <w:r w:rsidRPr="00F12B69">
        <w:rPr>
          <w:lang w:eastAsia="zh-CN"/>
        </w:rPr>
        <w:t>14/06</w:t>
      </w:r>
      <w:r w:rsidRPr="00F12B69">
        <w:rPr>
          <w:lang w:eastAsia="zh-CN"/>
        </w:rPr>
        <w:t>号行政规定</w:t>
      </w:r>
      <w:r w:rsidRPr="00F12B69">
        <w:rPr>
          <w:rFonts w:hint="eastAsia"/>
          <w:lang w:eastAsia="zh-CN"/>
        </w:rPr>
        <w:t>未对这一要求做出规定。</w:t>
      </w:r>
    </w:p>
    <w:p w:rsidR="00C45151" w:rsidRPr="00C42CA2" w:rsidRDefault="00C45151" w:rsidP="00C45151">
      <w:pPr>
        <w:pStyle w:val="recesug"/>
        <w:numPr>
          <w:ilvl w:val="0"/>
          <w:numId w:val="0"/>
        </w:numPr>
        <w:spacing w:line="240" w:lineRule="auto"/>
        <w:rPr>
          <w:rFonts w:ascii="STKaiti" w:eastAsia="STKaiti" w:hAnsi="STKaiti"/>
          <w:b/>
          <w:bCs/>
          <w:lang w:eastAsia="zh-CN"/>
        </w:rPr>
      </w:pPr>
      <w:r w:rsidRPr="00C42CA2">
        <w:rPr>
          <w:rFonts w:ascii="STKaiti" w:eastAsia="STKaiti" w:hAnsi="STKaiti" w:hint="eastAsia"/>
          <w:b/>
          <w:bCs/>
          <w:lang w:eastAsia="zh-CN"/>
        </w:rPr>
        <w:t>建议6</w:t>
      </w:r>
    </w:p>
    <w:p w:rsidR="00F12B69" w:rsidRPr="00980D30" w:rsidRDefault="00F12B69" w:rsidP="00C45151">
      <w:pPr>
        <w:pStyle w:val="recesug"/>
        <w:numPr>
          <w:ilvl w:val="0"/>
          <w:numId w:val="0"/>
        </w:numPr>
        <w:spacing w:line="240" w:lineRule="auto"/>
      </w:pPr>
      <w:r w:rsidRPr="00C42CA2">
        <w:rPr>
          <w:rFonts w:asciiTheme="minorHAnsi" w:eastAsiaTheme="minorEastAsia" w:hAnsiTheme="minorHAnsi" w:hint="eastAsia"/>
          <w:lang w:eastAsia="zh-CN"/>
        </w:rPr>
        <w:t>84</w:t>
      </w:r>
      <w:r>
        <w:rPr>
          <w:rFonts w:eastAsiaTheme="minorEastAsia" w:hint="eastAsia"/>
          <w:lang w:eastAsia="zh-CN"/>
        </w:rPr>
        <w:tab/>
      </w:r>
      <w:r>
        <w:rPr>
          <w:rFonts w:eastAsiaTheme="minorEastAsia" w:hint="eastAsia"/>
          <w:lang w:eastAsia="zh-CN"/>
        </w:rPr>
        <w:t>我们认可，国际电联采购管理处定期在</w:t>
      </w:r>
      <w:r w:rsidRPr="00F474A3">
        <w:t>UNGM</w:t>
      </w:r>
      <w:r>
        <w:rPr>
          <w:rFonts w:eastAsiaTheme="minorEastAsia" w:hint="eastAsia"/>
          <w:lang w:eastAsia="zh-CN"/>
        </w:rPr>
        <w:t>上公布所有的合同授予通知。但是，为提高采购流程的透明度，</w:t>
      </w:r>
      <w:r w:rsidRPr="008312ED">
        <w:rPr>
          <w:rFonts w:eastAsiaTheme="minorEastAsia" w:hint="eastAsia"/>
          <w:u w:val="single"/>
          <w:lang w:eastAsia="zh-CN"/>
        </w:rPr>
        <w:t>我们建议</w:t>
      </w:r>
      <w:r>
        <w:rPr>
          <w:rFonts w:eastAsiaTheme="minorEastAsia" w:hint="eastAsia"/>
          <w:lang w:eastAsia="zh-CN"/>
        </w:rPr>
        <w:t>国际电联应：</w:t>
      </w:r>
      <w:r w:rsidRPr="0039223E">
        <w:rPr>
          <w:b/>
          <w:bCs/>
        </w:rPr>
        <w:t>A</w:t>
      </w:r>
      <w:r w:rsidRPr="00F474A3">
        <w:t xml:space="preserve">) </w:t>
      </w:r>
      <w:r>
        <w:rPr>
          <w:rFonts w:eastAsiaTheme="minorEastAsia" w:hint="eastAsia"/>
          <w:lang w:eastAsia="zh-CN"/>
        </w:rPr>
        <w:t>在采购流程结束或取消时，逐个通知所有竞标人；</w:t>
      </w:r>
      <w:r w:rsidRPr="0039223E">
        <w:rPr>
          <w:b/>
          <w:bCs/>
        </w:rPr>
        <w:t>B</w:t>
      </w:r>
      <w:r w:rsidRPr="00F474A3">
        <w:t xml:space="preserve">) </w:t>
      </w:r>
      <w:r>
        <w:rPr>
          <w:rFonts w:eastAsiaTheme="minorEastAsia" w:hint="eastAsia"/>
          <w:lang w:eastAsia="zh-CN"/>
        </w:rPr>
        <w:t>如果有人提出要求，与参与采购进程的不成功</w:t>
      </w:r>
      <w:r>
        <w:rPr>
          <w:rFonts w:eastAsiaTheme="minorEastAsia" w:hint="eastAsia"/>
          <w:lang w:eastAsia="zh-CN"/>
        </w:rPr>
        <w:t>/</w:t>
      </w:r>
      <w:r>
        <w:rPr>
          <w:rFonts w:eastAsiaTheme="minorEastAsia" w:hint="eastAsia"/>
          <w:lang w:eastAsia="zh-CN"/>
        </w:rPr>
        <w:t>被排除在外的投标人召开简短会议，以便给予他们更好地参与未来竞标的可能性；</w:t>
      </w:r>
      <w:r w:rsidRPr="0039223E">
        <w:rPr>
          <w:b/>
          <w:bCs/>
        </w:rPr>
        <w:t>C</w:t>
      </w:r>
      <w:r>
        <w:t xml:space="preserve">) </w:t>
      </w:r>
      <w:r>
        <w:rPr>
          <w:rFonts w:eastAsiaTheme="minorEastAsia" w:hint="eastAsia"/>
          <w:lang w:eastAsia="zh-CN"/>
        </w:rPr>
        <w:t>在简短会议期间向未取得成功的销售商告知其投标不成功的原因。</w:t>
      </w:r>
      <w:r>
        <w:t xml:space="preserve"> </w:t>
      </w:r>
    </w:p>
    <w:p w:rsidR="00F12B69" w:rsidRPr="00980D30" w:rsidRDefault="00F12B69" w:rsidP="00C45151">
      <w:pPr>
        <w:pStyle w:val="testobase"/>
        <w:numPr>
          <w:ilvl w:val="0"/>
          <w:numId w:val="0"/>
        </w:numPr>
        <w:spacing w:line="240" w:lineRule="auto"/>
      </w:pPr>
    </w:p>
    <w:p w:rsidR="00F12B69" w:rsidRPr="00C65906" w:rsidRDefault="00F12B69" w:rsidP="00C42CA2">
      <w:pPr>
        <w:pStyle w:val="recesug"/>
        <w:numPr>
          <w:ilvl w:val="0"/>
          <w:numId w:val="0"/>
        </w:numPr>
        <w:spacing w:line="240" w:lineRule="auto"/>
        <w:rPr>
          <w:lang w:eastAsia="zh-CN"/>
        </w:rPr>
      </w:pPr>
      <w:r w:rsidRPr="00C42CA2">
        <w:rPr>
          <w:rFonts w:ascii="STKaiti" w:eastAsia="STKaiti" w:hAnsi="STKaiti" w:hint="eastAsia"/>
          <w:b/>
          <w:bCs/>
          <w:u w:val="single"/>
          <w:lang w:val="en-US" w:eastAsia="zh-CN"/>
        </w:rPr>
        <w:t>秘书长的意见：</w:t>
      </w:r>
    </w:p>
    <w:p w:rsidR="00F12B69" w:rsidRPr="00281B51" w:rsidRDefault="00F12B69" w:rsidP="00C45151">
      <w:pPr>
        <w:pStyle w:val="comments"/>
        <w:spacing w:line="240" w:lineRule="auto"/>
        <w:rPr>
          <w:lang w:eastAsia="zh-CN"/>
        </w:rPr>
      </w:pPr>
      <w:r>
        <w:rPr>
          <w:rFonts w:eastAsiaTheme="minorEastAsia" w:hint="eastAsia"/>
          <w:lang w:eastAsia="zh-CN"/>
        </w:rPr>
        <w:t>国际电联的现行做法是向所有不成功的销售商发出“遗憾通知函”（</w:t>
      </w:r>
      <w:r>
        <w:rPr>
          <w:lang w:eastAsia="zh-CN"/>
        </w:rPr>
        <w:t>50’</w:t>
      </w:r>
      <w:r w:rsidRPr="00281B51">
        <w:rPr>
          <w:lang w:eastAsia="zh-CN"/>
        </w:rPr>
        <w:t>000</w:t>
      </w:r>
      <w:r>
        <w:rPr>
          <w:rFonts w:eastAsiaTheme="minorEastAsia" w:hint="eastAsia"/>
          <w:lang w:eastAsia="zh-CN"/>
        </w:rPr>
        <w:t>瑞郎以下采用电子邮件方式），告知其投标未被接受。招标文件请所有销售商自行要求获得与其投标评标有关的信息。国际电联接受亦在“遗憾通知函”中告知销售商可要求获得与其投标评标有关的信息的建议，这将包含在新版《采购手册》中。</w:t>
      </w:r>
      <w:r>
        <w:rPr>
          <w:lang w:eastAsia="zh-CN"/>
        </w:rPr>
        <w:t xml:space="preserve"> </w:t>
      </w:r>
    </w:p>
    <w:p w:rsidR="00C45151" w:rsidRDefault="00F12B69" w:rsidP="00C42CA2">
      <w:pPr>
        <w:rPr>
          <w:rFonts w:eastAsiaTheme="minorEastAsia"/>
          <w:u w:val="single"/>
          <w:lang w:eastAsia="zh-CN"/>
        </w:rPr>
      </w:pPr>
      <w:r w:rsidRPr="00C45151">
        <w:rPr>
          <w:rFonts w:hint="eastAsia"/>
          <w:lang w:eastAsia="zh-CN"/>
        </w:rPr>
        <w:t>85</w:t>
      </w:r>
      <w:r w:rsidRPr="00C45151">
        <w:rPr>
          <w:rFonts w:hint="eastAsia"/>
          <w:lang w:eastAsia="zh-CN"/>
        </w:rPr>
        <w:tab/>
      </w:r>
      <w:r w:rsidRPr="00C45151">
        <w:rPr>
          <w:rFonts w:hint="eastAsia"/>
          <w:lang w:eastAsia="zh-CN"/>
        </w:rPr>
        <w:t>此外，我们发现，在某些采购文件中，某些招标书（</w:t>
      </w:r>
      <w:r w:rsidRPr="00C45151">
        <w:rPr>
          <w:lang w:eastAsia="zh-CN"/>
        </w:rPr>
        <w:t>ITB</w:t>
      </w:r>
      <w:r w:rsidRPr="00C45151">
        <w:rPr>
          <w:rFonts w:hint="eastAsia"/>
          <w:lang w:eastAsia="zh-CN"/>
        </w:rPr>
        <w:t>）并未在投标技术评估过程中预设销售商应遵守的“通过</w:t>
      </w:r>
      <w:r w:rsidRPr="00C45151">
        <w:rPr>
          <w:rFonts w:hint="eastAsia"/>
          <w:lang w:eastAsia="zh-CN"/>
        </w:rPr>
        <w:t>/</w:t>
      </w:r>
      <w:r w:rsidRPr="00C45151">
        <w:rPr>
          <w:rFonts w:hint="eastAsia"/>
          <w:lang w:eastAsia="zh-CN"/>
        </w:rPr>
        <w:t>不通过”（或遵守</w:t>
      </w:r>
      <w:r w:rsidRPr="00C45151">
        <w:rPr>
          <w:rFonts w:hint="eastAsia"/>
          <w:lang w:eastAsia="zh-CN"/>
        </w:rPr>
        <w:t>/</w:t>
      </w:r>
      <w:r w:rsidRPr="00C45151">
        <w:rPr>
          <w:rFonts w:hint="eastAsia"/>
          <w:lang w:eastAsia="zh-CN"/>
        </w:rPr>
        <w:t>不遵守），以便将他们从采购流程中排除或认为他们在技术上满足商业评估的条件。我们也注意到第</w:t>
      </w:r>
      <w:r w:rsidRPr="00C45151">
        <w:rPr>
          <w:lang w:eastAsia="zh-CN"/>
        </w:rPr>
        <w:t>14/06</w:t>
      </w:r>
      <w:r w:rsidRPr="00C45151">
        <w:rPr>
          <w:lang w:eastAsia="zh-CN"/>
        </w:rPr>
        <w:t>号行政规定</w:t>
      </w:r>
      <w:r w:rsidRPr="00C45151">
        <w:rPr>
          <w:rFonts w:hint="eastAsia"/>
          <w:lang w:eastAsia="zh-CN"/>
        </w:rPr>
        <w:t>未对此做出规定。</w:t>
      </w:r>
    </w:p>
    <w:p w:rsidR="00C42CA2" w:rsidRPr="00C42CA2" w:rsidRDefault="00C42CA2" w:rsidP="00C45151">
      <w:pPr>
        <w:pStyle w:val="recesug"/>
        <w:numPr>
          <w:ilvl w:val="0"/>
          <w:numId w:val="0"/>
        </w:numPr>
        <w:spacing w:line="240" w:lineRule="auto"/>
        <w:ind w:left="142"/>
        <w:rPr>
          <w:rFonts w:eastAsiaTheme="minorEastAsia"/>
          <w:b/>
          <w:bCs/>
          <w:lang w:eastAsia="zh-CN"/>
        </w:rPr>
      </w:pPr>
      <w:r w:rsidRPr="00C42CA2">
        <w:rPr>
          <w:rFonts w:ascii="STKaiti" w:eastAsia="STKaiti" w:hAnsi="STKaiti" w:hint="eastAsia"/>
          <w:b/>
          <w:bCs/>
          <w:iCs/>
          <w:lang w:eastAsia="zh-CN"/>
        </w:rPr>
        <w:t>建议7</w:t>
      </w:r>
    </w:p>
    <w:p w:rsidR="00F12B69" w:rsidRPr="00980D30" w:rsidRDefault="00C45151" w:rsidP="00C45151">
      <w:pPr>
        <w:pStyle w:val="recesug"/>
        <w:numPr>
          <w:ilvl w:val="0"/>
          <w:numId w:val="0"/>
        </w:numPr>
        <w:spacing w:line="240" w:lineRule="auto"/>
        <w:ind w:left="142"/>
      </w:pPr>
      <w:r w:rsidRPr="00C42CA2">
        <w:rPr>
          <w:rFonts w:asciiTheme="minorHAnsi" w:eastAsiaTheme="minorEastAsia" w:hAnsiTheme="minorHAnsi"/>
          <w:lang w:eastAsia="zh-CN"/>
        </w:rPr>
        <w:t>86</w:t>
      </w:r>
      <w:r>
        <w:rPr>
          <w:rFonts w:eastAsiaTheme="minorEastAsia"/>
          <w:lang w:eastAsia="zh-CN"/>
        </w:rPr>
        <w:tab/>
      </w:r>
      <w:r w:rsidR="00F12B69">
        <w:rPr>
          <w:rFonts w:eastAsiaTheme="minorEastAsia" w:hint="eastAsia"/>
          <w:u w:val="single"/>
          <w:lang w:eastAsia="zh-CN"/>
        </w:rPr>
        <w:t>我们建议</w:t>
      </w:r>
      <w:r w:rsidR="00F12B69" w:rsidRPr="008B731F">
        <w:rPr>
          <w:rFonts w:eastAsiaTheme="minorEastAsia" w:hint="eastAsia"/>
          <w:lang w:eastAsia="zh-CN"/>
        </w:rPr>
        <w:t>国际电联</w:t>
      </w:r>
      <w:r w:rsidR="00F12B69">
        <w:rPr>
          <w:rFonts w:eastAsiaTheme="minorEastAsia" w:hint="eastAsia"/>
          <w:lang w:eastAsia="zh-CN"/>
        </w:rPr>
        <w:t>应确保对所有的招标书一致地适用“通过</w:t>
      </w:r>
      <w:r w:rsidR="00F12B69">
        <w:rPr>
          <w:rFonts w:eastAsiaTheme="minorEastAsia" w:hint="eastAsia"/>
          <w:lang w:eastAsia="zh-CN"/>
        </w:rPr>
        <w:t>/</w:t>
      </w:r>
      <w:r w:rsidR="00F12B69">
        <w:rPr>
          <w:rFonts w:eastAsiaTheme="minorEastAsia" w:hint="eastAsia"/>
          <w:lang w:eastAsia="zh-CN"/>
        </w:rPr>
        <w:t>不通过”（或遵守</w:t>
      </w:r>
      <w:r w:rsidR="00F12B69">
        <w:rPr>
          <w:rFonts w:eastAsiaTheme="minorEastAsia" w:hint="eastAsia"/>
          <w:lang w:eastAsia="zh-CN"/>
        </w:rPr>
        <w:t>/</w:t>
      </w:r>
      <w:r w:rsidR="00F12B69">
        <w:rPr>
          <w:rFonts w:eastAsiaTheme="minorEastAsia" w:hint="eastAsia"/>
          <w:lang w:eastAsia="zh-CN"/>
        </w:rPr>
        <w:t>不遵守）条件。</w:t>
      </w:r>
    </w:p>
    <w:p w:rsidR="00F12B69" w:rsidRPr="00980D30" w:rsidRDefault="00F12B69" w:rsidP="00C45151">
      <w:pPr>
        <w:pStyle w:val="testobase"/>
        <w:numPr>
          <w:ilvl w:val="0"/>
          <w:numId w:val="0"/>
        </w:numPr>
        <w:spacing w:line="240" w:lineRule="auto"/>
      </w:pPr>
    </w:p>
    <w:p w:rsidR="00F12B69" w:rsidRPr="00C65906" w:rsidRDefault="00F12B69" w:rsidP="00C45151">
      <w:pPr>
        <w:pStyle w:val="titcomments"/>
        <w:spacing w:line="240" w:lineRule="auto"/>
        <w:rPr>
          <w:lang w:eastAsia="zh-CN"/>
        </w:rPr>
      </w:pPr>
      <w:r w:rsidRPr="00C42CA2">
        <w:rPr>
          <w:rFonts w:ascii="STKaiti" w:eastAsia="STKaiti" w:hAnsi="STKaiti" w:cs="Times New Roman" w:hint="eastAsia"/>
          <w:lang w:val="en-US" w:eastAsia="zh-CN"/>
        </w:rPr>
        <w:t>秘书长的意见</w:t>
      </w:r>
      <w:r>
        <w:rPr>
          <w:rFonts w:eastAsiaTheme="minorEastAsia" w:hint="eastAsia"/>
          <w:lang w:eastAsia="zh-CN"/>
        </w:rPr>
        <w:t>：</w:t>
      </w:r>
    </w:p>
    <w:p w:rsidR="00F12B69" w:rsidRPr="001931D7" w:rsidRDefault="00F12B69" w:rsidP="00C45151">
      <w:pPr>
        <w:pStyle w:val="comments"/>
        <w:spacing w:line="240" w:lineRule="auto"/>
        <w:rPr>
          <w:lang w:eastAsia="zh-CN"/>
        </w:rPr>
      </w:pPr>
      <w:r>
        <w:rPr>
          <w:rFonts w:eastAsiaTheme="minorEastAsia" w:hint="eastAsia"/>
          <w:lang w:eastAsia="zh-CN"/>
        </w:rPr>
        <w:t>国际电联的现行做法是对所有的招标书适用明确的“通过</w:t>
      </w:r>
      <w:r>
        <w:rPr>
          <w:rFonts w:eastAsiaTheme="minorEastAsia" w:hint="eastAsia"/>
          <w:lang w:eastAsia="zh-CN"/>
        </w:rPr>
        <w:t>/</w:t>
      </w:r>
      <w:r>
        <w:rPr>
          <w:rFonts w:eastAsiaTheme="minorEastAsia" w:hint="eastAsia"/>
          <w:lang w:eastAsia="zh-CN"/>
        </w:rPr>
        <w:t>不通过”条件，这些条件在发布招标书之前确定。这一做法将包括在新版《采购手册》中。</w:t>
      </w:r>
    </w:p>
    <w:p w:rsidR="00486C78" w:rsidRPr="00AA531B" w:rsidRDefault="00486C78" w:rsidP="00486C78">
      <w:pPr>
        <w:pStyle w:val="Heading3"/>
        <w:rPr>
          <w:rFonts w:ascii="STKaiti" w:eastAsia="STKaiti" w:hAnsi="STKaiti"/>
          <w:i w:val="0"/>
          <w:iCs/>
          <w:lang w:eastAsia="zh-CN"/>
        </w:rPr>
      </w:pPr>
      <w:bookmarkStart w:id="141" w:name="_Toc482982341"/>
      <w:r w:rsidRPr="00AA531B">
        <w:rPr>
          <w:rFonts w:ascii="STKaiti" w:eastAsia="STKaiti" w:hAnsi="STKaiti" w:hint="eastAsia"/>
          <w:i w:val="0"/>
          <w:iCs/>
          <w:lang w:eastAsia="zh-CN"/>
        </w:rPr>
        <w:t>加强</w:t>
      </w:r>
      <w:r w:rsidRPr="00AA531B">
        <w:rPr>
          <w:rFonts w:ascii="STKaiti" w:eastAsia="STKaiti" w:hAnsi="STKaiti"/>
          <w:i w:val="0"/>
          <w:iCs/>
          <w:lang w:eastAsia="zh-CN"/>
        </w:rPr>
        <w:t>评估委员会的作用</w:t>
      </w:r>
      <w:bookmarkEnd w:id="141"/>
    </w:p>
    <w:p w:rsidR="00486C78" w:rsidRDefault="00486C78" w:rsidP="00486C78">
      <w:pPr>
        <w:rPr>
          <w:lang w:eastAsia="zh-CN"/>
        </w:rPr>
      </w:pPr>
      <w:r>
        <w:rPr>
          <w:lang w:eastAsia="zh-CN"/>
        </w:rPr>
        <w:t>87</w:t>
      </w:r>
      <w:r>
        <w:rPr>
          <w:lang w:eastAsia="zh-CN"/>
        </w:rPr>
        <w:tab/>
      </w:r>
      <w:r>
        <w:rPr>
          <w:rFonts w:hint="eastAsia"/>
          <w:lang w:eastAsia="zh-CN"/>
        </w:rPr>
        <w:t>根据</w:t>
      </w:r>
      <w:r>
        <w:rPr>
          <w:lang w:eastAsia="zh-CN"/>
        </w:rPr>
        <w:t>联合国的最佳做法，评估小组的任务是确保提供商及其标</w:t>
      </w:r>
      <w:r>
        <w:rPr>
          <w:rFonts w:hint="eastAsia"/>
          <w:lang w:eastAsia="zh-CN"/>
        </w:rPr>
        <w:t>书</w:t>
      </w:r>
      <w:r>
        <w:rPr>
          <w:lang w:eastAsia="zh-CN"/>
        </w:rPr>
        <w:t>达到招标文件要求，并根据预</w:t>
      </w:r>
      <w:r>
        <w:rPr>
          <w:rFonts w:hint="eastAsia"/>
          <w:lang w:eastAsia="zh-CN"/>
        </w:rPr>
        <w:t>定</w:t>
      </w:r>
      <w:r>
        <w:rPr>
          <w:lang w:eastAsia="zh-CN"/>
        </w:rPr>
        <w:t>的评估标准对报价做出评估。</w:t>
      </w:r>
    </w:p>
    <w:p w:rsidR="00486C78" w:rsidRDefault="00486C78" w:rsidP="00486C78">
      <w:pPr>
        <w:rPr>
          <w:lang w:eastAsia="zh-CN"/>
        </w:rPr>
      </w:pPr>
      <w:r>
        <w:rPr>
          <w:lang w:eastAsia="zh-CN"/>
        </w:rPr>
        <w:t>88</w:t>
      </w:r>
      <w:r>
        <w:rPr>
          <w:lang w:eastAsia="zh-CN"/>
        </w:rPr>
        <w:tab/>
      </w:r>
      <w:r>
        <w:rPr>
          <w:rFonts w:hint="eastAsia"/>
          <w:lang w:eastAsia="zh-CN"/>
        </w:rPr>
        <w:t>此外</w:t>
      </w:r>
      <w:r>
        <w:rPr>
          <w:lang w:eastAsia="zh-CN"/>
        </w:rPr>
        <w:t>，我们发现国际电联</w:t>
      </w:r>
      <w:r>
        <w:rPr>
          <w:rFonts w:hint="eastAsia"/>
          <w:lang w:eastAsia="zh-CN"/>
        </w:rPr>
        <w:t>的</w:t>
      </w:r>
      <w:r>
        <w:rPr>
          <w:lang w:eastAsia="zh-CN"/>
        </w:rPr>
        <w:t>采购规则没有</w:t>
      </w:r>
      <w:r>
        <w:rPr>
          <w:rFonts w:hint="eastAsia"/>
          <w:lang w:eastAsia="zh-CN"/>
        </w:rPr>
        <w:t>预见</w:t>
      </w:r>
      <w:r>
        <w:rPr>
          <w:lang w:eastAsia="zh-CN"/>
        </w:rPr>
        <w:t>到评估报告应归纳评估委员会提出的技术和商业问题，并根据招标文件规定的</w:t>
      </w:r>
      <w:r>
        <w:rPr>
          <w:rFonts w:hint="eastAsia"/>
          <w:lang w:eastAsia="zh-CN"/>
        </w:rPr>
        <w:t>标准</w:t>
      </w:r>
      <w:r>
        <w:rPr>
          <w:lang w:eastAsia="zh-CN"/>
        </w:rPr>
        <w:t>对</w:t>
      </w:r>
      <w:r>
        <w:rPr>
          <w:rFonts w:hint="eastAsia"/>
          <w:lang w:eastAsia="zh-CN"/>
        </w:rPr>
        <w:t>推荐给</w:t>
      </w:r>
      <w:r>
        <w:rPr>
          <w:lang w:eastAsia="zh-CN"/>
        </w:rPr>
        <w:t>合同的标</w:t>
      </w:r>
      <w:r>
        <w:rPr>
          <w:rFonts w:hint="eastAsia"/>
          <w:lang w:eastAsia="zh-CN"/>
        </w:rPr>
        <w:t>书</w:t>
      </w:r>
      <w:r>
        <w:rPr>
          <w:lang w:eastAsia="zh-CN"/>
        </w:rPr>
        <w:t>进行明确分级。</w:t>
      </w:r>
    </w:p>
    <w:p w:rsidR="00486C78" w:rsidRDefault="00486C78" w:rsidP="00486C78">
      <w:pPr>
        <w:rPr>
          <w:lang w:eastAsia="zh-CN"/>
        </w:rPr>
      </w:pPr>
      <w:r>
        <w:rPr>
          <w:lang w:eastAsia="zh-CN"/>
        </w:rPr>
        <w:t>89</w:t>
      </w:r>
      <w:r>
        <w:rPr>
          <w:lang w:eastAsia="zh-CN"/>
        </w:rPr>
        <w:tab/>
      </w:r>
      <w:r>
        <w:rPr>
          <w:rFonts w:hint="eastAsia"/>
          <w:lang w:eastAsia="zh-CN"/>
        </w:rPr>
        <w:t>例如</w:t>
      </w:r>
      <w:r>
        <w:rPr>
          <w:lang w:eastAsia="zh-CN"/>
        </w:rPr>
        <w:t>，在我们</w:t>
      </w:r>
      <w:r>
        <w:rPr>
          <w:rFonts w:hint="eastAsia"/>
          <w:lang w:eastAsia="zh-CN"/>
        </w:rPr>
        <w:t>审计</w:t>
      </w:r>
      <w:r>
        <w:rPr>
          <w:lang w:eastAsia="zh-CN"/>
        </w:rPr>
        <w:t>的</w:t>
      </w:r>
      <w:r>
        <w:rPr>
          <w:rFonts w:hint="eastAsia"/>
          <w:lang w:eastAsia="zh-CN"/>
        </w:rPr>
        <w:t>采购</w:t>
      </w:r>
      <w:r>
        <w:rPr>
          <w:lang w:eastAsia="zh-CN"/>
        </w:rPr>
        <w:t>文件中，</w:t>
      </w:r>
      <w:r>
        <w:rPr>
          <w:rFonts w:hint="eastAsia"/>
          <w:lang w:eastAsia="zh-CN"/>
        </w:rPr>
        <w:t>有</w:t>
      </w:r>
      <w:r>
        <w:rPr>
          <w:lang w:eastAsia="zh-CN"/>
        </w:rPr>
        <w:t>一份期限内收到的标书不</w:t>
      </w:r>
      <w:r>
        <w:rPr>
          <w:rFonts w:hint="eastAsia"/>
          <w:lang w:eastAsia="zh-CN"/>
        </w:rPr>
        <w:t>够</w:t>
      </w:r>
      <w:r>
        <w:rPr>
          <w:lang w:eastAsia="zh-CN"/>
        </w:rPr>
        <w:t>完整。尽管</w:t>
      </w:r>
      <w:r>
        <w:rPr>
          <w:rFonts w:hint="eastAsia"/>
          <w:lang w:eastAsia="zh-CN"/>
        </w:rPr>
        <w:t>招标要求规</w:t>
      </w:r>
      <w:r>
        <w:rPr>
          <w:lang w:eastAsia="zh-CN"/>
        </w:rPr>
        <w:t>定</w:t>
      </w:r>
      <w:r w:rsidRPr="00AA531B">
        <w:rPr>
          <w:rFonts w:ascii="SimSun" w:hAnsi="SimSun"/>
          <w:lang w:eastAsia="zh-CN"/>
        </w:rPr>
        <w:t>“</w:t>
      </w:r>
      <w:r w:rsidRPr="00AA531B">
        <w:rPr>
          <w:rFonts w:ascii="STKaiti" w:eastAsia="STKaiti" w:hAnsi="STKaiti" w:hint="eastAsia"/>
          <w:lang w:eastAsia="zh-CN"/>
        </w:rPr>
        <w:t>所有</w:t>
      </w:r>
      <w:r w:rsidRPr="00AA531B">
        <w:rPr>
          <w:rFonts w:ascii="STKaiti" w:eastAsia="STKaiti" w:hAnsi="STKaiti"/>
          <w:lang w:eastAsia="zh-CN"/>
        </w:rPr>
        <w:t>在上述截止期限后收到的标书都将不予考虑</w:t>
      </w:r>
      <w:r w:rsidRPr="00AA531B">
        <w:rPr>
          <w:rFonts w:ascii="SimSun" w:hAnsi="SimSun"/>
          <w:lang w:eastAsia="zh-CN"/>
        </w:rPr>
        <w:t>”</w:t>
      </w:r>
      <w:r>
        <w:rPr>
          <w:lang w:eastAsia="zh-CN"/>
        </w:rPr>
        <w:t>，</w:t>
      </w:r>
      <w:r>
        <w:rPr>
          <w:rFonts w:hint="eastAsia"/>
          <w:lang w:eastAsia="zh-CN"/>
        </w:rPr>
        <w:t>但</w:t>
      </w:r>
      <w:r>
        <w:rPr>
          <w:lang w:eastAsia="zh-CN"/>
        </w:rPr>
        <w:t>推迟提交</w:t>
      </w:r>
      <w:r>
        <w:rPr>
          <w:rFonts w:hint="eastAsia"/>
          <w:lang w:eastAsia="zh-CN"/>
        </w:rPr>
        <w:t>缺失</w:t>
      </w:r>
      <w:r>
        <w:rPr>
          <w:lang w:eastAsia="zh-CN"/>
        </w:rPr>
        <w:t>部分</w:t>
      </w:r>
      <w:r>
        <w:rPr>
          <w:rFonts w:hint="eastAsia"/>
          <w:lang w:eastAsia="zh-CN"/>
        </w:rPr>
        <w:t>的</w:t>
      </w:r>
      <w:r>
        <w:rPr>
          <w:lang w:eastAsia="zh-CN"/>
        </w:rPr>
        <w:t>标书</w:t>
      </w:r>
      <w:r>
        <w:rPr>
          <w:rFonts w:hint="eastAsia"/>
          <w:lang w:eastAsia="zh-CN"/>
        </w:rPr>
        <w:t>没有被退回</w:t>
      </w:r>
      <w:r>
        <w:rPr>
          <w:lang w:eastAsia="zh-CN"/>
        </w:rPr>
        <w:t>。</w:t>
      </w:r>
    </w:p>
    <w:p w:rsidR="00486C78" w:rsidRPr="006E10FE" w:rsidRDefault="00486C78" w:rsidP="00486C78">
      <w:pPr>
        <w:rPr>
          <w:lang w:eastAsia="zh-CN"/>
        </w:rPr>
      </w:pPr>
      <w:r>
        <w:rPr>
          <w:rFonts w:hint="eastAsia"/>
          <w:lang w:eastAsia="zh-CN"/>
        </w:rPr>
        <w:t>90</w:t>
      </w:r>
      <w:r>
        <w:rPr>
          <w:rFonts w:hint="eastAsia"/>
          <w:lang w:eastAsia="zh-CN"/>
        </w:rPr>
        <w:tab/>
      </w:r>
      <w:r>
        <w:rPr>
          <w:lang w:eastAsia="zh-CN"/>
        </w:rPr>
        <w:t>评估委员会</w:t>
      </w:r>
      <w:r>
        <w:rPr>
          <w:rFonts w:hint="eastAsia"/>
          <w:lang w:eastAsia="zh-CN"/>
        </w:rPr>
        <w:t>在技术</w:t>
      </w:r>
      <w:r>
        <w:rPr>
          <w:lang w:eastAsia="zh-CN"/>
        </w:rPr>
        <w:t>评估</w:t>
      </w:r>
      <w:r>
        <w:rPr>
          <w:rFonts w:hint="eastAsia"/>
          <w:lang w:eastAsia="zh-CN"/>
        </w:rPr>
        <w:t>当中</w:t>
      </w:r>
      <w:r>
        <w:rPr>
          <w:lang w:eastAsia="zh-CN"/>
        </w:rPr>
        <w:t>采取了</w:t>
      </w:r>
      <w:r>
        <w:rPr>
          <w:rFonts w:hint="eastAsia"/>
          <w:lang w:eastAsia="zh-CN"/>
        </w:rPr>
        <w:t>与</w:t>
      </w:r>
      <w:r>
        <w:rPr>
          <w:lang w:eastAsia="zh-CN"/>
        </w:rPr>
        <w:t>标书</w:t>
      </w:r>
      <w:r>
        <w:rPr>
          <w:rFonts w:hint="eastAsia"/>
          <w:lang w:eastAsia="zh-CN"/>
        </w:rPr>
        <w:t>预</w:t>
      </w:r>
      <w:r>
        <w:rPr>
          <w:lang w:eastAsia="zh-CN"/>
        </w:rPr>
        <w:t>定</w:t>
      </w:r>
      <w:r>
        <w:rPr>
          <w:rFonts w:hint="eastAsia"/>
          <w:lang w:eastAsia="zh-CN"/>
        </w:rPr>
        <w:t>的</w:t>
      </w:r>
      <w:r>
        <w:rPr>
          <w:lang w:eastAsia="zh-CN"/>
        </w:rPr>
        <w:t>完全不同</w:t>
      </w:r>
      <w:r>
        <w:rPr>
          <w:rFonts w:hint="eastAsia"/>
          <w:lang w:eastAsia="zh-CN"/>
        </w:rPr>
        <w:t>的</w:t>
      </w:r>
      <w:r>
        <w:rPr>
          <w:lang w:eastAsia="zh-CN"/>
        </w:rPr>
        <w:t>标准和加权</w:t>
      </w:r>
      <w:r>
        <w:rPr>
          <w:rFonts w:hint="eastAsia"/>
          <w:lang w:eastAsia="zh-CN"/>
        </w:rPr>
        <w:t>。</w:t>
      </w:r>
      <w:r>
        <w:rPr>
          <w:lang w:eastAsia="zh-CN"/>
        </w:rPr>
        <w:t>此外</w:t>
      </w:r>
      <w:r>
        <w:rPr>
          <w:rFonts w:hint="eastAsia"/>
          <w:lang w:eastAsia="zh-CN"/>
        </w:rPr>
        <w:t>，</w:t>
      </w:r>
      <w:r>
        <w:rPr>
          <w:lang w:eastAsia="zh-CN"/>
        </w:rPr>
        <w:t>评估委员会在其评估报告中没有按标书的计划，对</w:t>
      </w:r>
      <w:r>
        <w:rPr>
          <w:rFonts w:hint="eastAsia"/>
          <w:lang w:eastAsia="zh-CN"/>
        </w:rPr>
        <w:t>通过</w:t>
      </w:r>
      <w:r>
        <w:rPr>
          <w:lang w:eastAsia="zh-CN"/>
        </w:rPr>
        <w:t>技术和商业评估得出的标书包括的问题做出归纳，并将合同</w:t>
      </w:r>
      <w:r>
        <w:rPr>
          <w:rFonts w:hint="eastAsia"/>
          <w:lang w:eastAsia="zh-CN"/>
        </w:rPr>
        <w:t>颁发</w:t>
      </w:r>
      <w:r>
        <w:rPr>
          <w:lang w:eastAsia="zh-CN"/>
        </w:rPr>
        <w:t>给出价最低的厂商。</w:t>
      </w:r>
    </w:p>
    <w:p w:rsidR="00486C78" w:rsidRPr="00F44DCA" w:rsidRDefault="00486C78" w:rsidP="00486C78">
      <w:pPr>
        <w:pStyle w:val="titolorec"/>
        <w:numPr>
          <w:ilvl w:val="0"/>
          <w:numId w:val="0"/>
        </w:numPr>
        <w:spacing w:line="240" w:lineRule="auto"/>
        <w:rPr>
          <w:rFonts w:ascii="STKaiti" w:eastAsia="STKaiti" w:hAnsi="STKaiti"/>
          <w:i/>
          <w:iCs/>
          <w:lang w:eastAsia="zh-CN"/>
        </w:rPr>
      </w:pPr>
      <w:bookmarkStart w:id="142" w:name="_Ref476323373"/>
      <w:r w:rsidRPr="00F44DCA">
        <w:rPr>
          <w:rFonts w:ascii="STKaiti" w:eastAsia="STKaiti" w:hAnsi="STKaiti" w:hint="eastAsia"/>
          <w:iCs/>
          <w:lang w:eastAsia="zh-CN"/>
        </w:rPr>
        <w:t>建议8</w:t>
      </w:r>
    </w:p>
    <w:p w:rsidR="00486C78" w:rsidRPr="00F44DCA" w:rsidRDefault="00486C78" w:rsidP="00486C78">
      <w:pPr>
        <w:pStyle w:val="recesug"/>
        <w:numPr>
          <w:ilvl w:val="0"/>
          <w:numId w:val="0"/>
        </w:numPr>
        <w:spacing w:line="240" w:lineRule="auto"/>
        <w:rPr>
          <w:rFonts w:ascii="Calibri" w:eastAsia="SimSun" w:hAnsi="Calibri"/>
        </w:rPr>
      </w:pPr>
      <w:r w:rsidRPr="00F44DCA">
        <w:rPr>
          <w:rFonts w:ascii="Calibri" w:eastAsia="SimSun" w:hAnsi="Calibri"/>
        </w:rPr>
        <w:t>91</w:t>
      </w:r>
      <w:r w:rsidRPr="00F44DCA">
        <w:rPr>
          <w:rFonts w:ascii="Calibri" w:eastAsia="SimSun" w:hAnsi="Calibri"/>
        </w:rPr>
        <w:tab/>
      </w:r>
      <w:r w:rsidRPr="00F44DCA">
        <w:rPr>
          <w:rFonts w:ascii="Calibri" w:eastAsia="SimSun" w:hAnsi="Calibri"/>
          <w:u w:val="single"/>
          <w:lang w:eastAsia="zh-CN"/>
        </w:rPr>
        <w:t>我们建议</w:t>
      </w:r>
      <w:r>
        <w:rPr>
          <w:rFonts w:ascii="Calibri" w:eastAsia="SimSun" w:hAnsi="Calibri" w:hint="eastAsia"/>
          <w:lang w:eastAsia="zh-CN"/>
        </w:rPr>
        <w:t>，</w:t>
      </w:r>
      <w:r>
        <w:rPr>
          <w:rFonts w:ascii="Calibri" w:eastAsia="SimSun" w:hAnsi="Calibri"/>
          <w:lang w:eastAsia="zh-CN"/>
        </w:rPr>
        <w:t>为了公平透明</w:t>
      </w:r>
      <w:r>
        <w:rPr>
          <w:rFonts w:ascii="Calibri" w:eastAsia="SimSun" w:hAnsi="Calibri" w:hint="eastAsia"/>
          <w:lang w:eastAsia="zh-CN"/>
        </w:rPr>
        <w:t>地</w:t>
      </w:r>
      <w:r>
        <w:rPr>
          <w:rFonts w:ascii="Calibri" w:eastAsia="SimSun" w:hAnsi="Calibri"/>
          <w:lang w:eastAsia="zh-CN"/>
        </w:rPr>
        <w:t>履行采购流程，并考虑到最佳资金效益：</w:t>
      </w:r>
      <w:r w:rsidRPr="0056131B">
        <w:rPr>
          <w:rFonts w:ascii="Calibri" w:eastAsia="SimSun" w:hAnsi="Calibri" w:hint="eastAsia"/>
          <w:b/>
          <w:bCs/>
          <w:lang w:eastAsia="zh-CN"/>
        </w:rPr>
        <w:t>A</w:t>
      </w:r>
      <w:r>
        <w:rPr>
          <w:rFonts w:ascii="Calibri" w:eastAsia="SimSun" w:hAnsi="Calibri" w:hint="eastAsia"/>
          <w:lang w:eastAsia="zh-CN"/>
        </w:rPr>
        <w:t>)</w:t>
      </w:r>
      <w:r>
        <w:rPr>
          <w:rFonts w:ascii="Calibri" w:eastAsia="SimSun" w:hAnsi="Calibri"/>
          <w:lang w:eastAsia="zh-CN"/>
        </w:rPr>
        <w:t xml:space="preserve"> </w:t>
      </w:r>
      <w:r>
        <w:rPr>
          <w:rFonts w:ascii="Calibri" w:eastAsia="SimSun" w:hAnsi="Calibri" w:hint="eastAsia"/>
          <w:lang w:eastAsia="zh-CN"/>
        </w:rPr>
        <w:t>评估</w:t>
      </w:r>
      <w:r>
        <w:rPr>
          <w:rFonts w:ascii="Calibri" w:eastAsia="SimSun" w:hAnsi="Calibri"/>
          <w:lang w:eastAsia="zh-CN"/>
        </w:rPr>
        <w:t>委员会应在评估</w:t>
      </w:r>
      <w:r>
        <w:rPr>
          <w:rFonts w:ascii="Calibri" w:eastAsia="SimSun" w:hAnsi="Calibri" w:hint="eastAsia"/>
          <w:lang w:eastAsia="zh-CN"/>
        </w:rPr>
        <w:t>过</w:t>
      </w:r>
      <w:r>
        <w:rPr>
          <w:rFonts w:ascii="Calibri" w:eastAsia="SimSun" w:hAnsi="Calibri"/>
          <w:lang w:eastAsia="zh-CN"/>
        </w:rPr>
        <w:t>程当中采用招标文件</w:t>
      </w:r>
      <w:r>
        <w:rPr>
          <w:rFonts w:ascii="Calibri" w:eastAsia="SimSun" w:hAnsi="Calibri" w:hint="eastAsia"/>
          <w:lang w:eastAsia="zh-CN"/>
        </w:rPr>
        <w:t>/</w:t>
      </w:r>
      <w:r>
        <w:rPr>
          <w:rFonts w:ascii="Calibri" w:eastAsia="SimSun" w:hAnsi="Calibri" w:hint="eastAsia"/>
          <w:lang w:eastAsia="zh-CN"/>
        </w:rPr>
        <w:t>招标</w:t>
      </w:r>
      <w:r>
        <w:rPr>
          <w:rFonts w:ascii="Calibri" w:eastAsia="SimSun" w:hAnsi="Calibri"/>
          <w:lang w:eastAsia="zh-CN"/>
        </w:rPr>
        <w:t>书预</w:t>
      </w:r>
      <w:r>
        <w:rPr>
          <w:rFonts w:ascii="Calibri" w:eastAsia="SimSun" w:hAnsi="Calibri" w:hint="eastAsia"/>
          <w:lang w:eastAsia="zh-CN"/>
        </w:rPr>
        <w:t>先</w:t>
      </w:r>
      <w:r>
        <w:rPr>
          <w:rFonts w:ascii="Calibri" w:eastAsia="SimSun" w:hAnsi="Calibri"/>
          <w:lang w:eastAsia="zh-CN"/>
        </w:rPr>
        <w:t>规定</w:t>
      </w:r>
      <w:r>
        <w:rPr>
          <w:rFonts w:ascii="Calibri" w:eastAsia="SimSun" w:hAnsi="Calibri" w:hint="eastAsia"/>
          <w:lang w:eastAsia="zh-CN"/>
        </w:rPr>
        <w:t>的</w:t>
      </w:r>
      <w:r>
        <w:rPr>
          <w:rFonts w:ascii="Calibri" w:eastAsia="SimSun" w:hAnsi="Calibri"/>
          <w:lang w:eastAsia="zh-CN"/>
        </w:rPr>
        <w:t>评估标准和方法开展评估。此外</w:t>
      </w:r>
      <w:r>
        <w:rPr>
          <w:rFonts w:ascii="Calibri" w:eastAsia="SimSun" w:hAnsi="Calibri" w:hint="eastAsia"/>
          <w:lang w:eastAsia="zh-CN"/>
        </w:rPr>
        <w:t>，</w:t>
      </w:r>
      <w:r>
        <w:rPr>
          <w:rFonts w:ascii="Calibri" w:eastAsia="SimSun" w:hAnsi="Calibri"/>
          <w:lang w:eastAsia="zh-CN"/>
        </w:rPr>
        <w:t>我们认为</w:t>
      </w:r>
      <w:r>
        <w:rPr>
          <w:rFonts w:ascii="Calibri" w:eastAsia="SimSun" w:hAnsi="Calibri" w:hint="eastAsia"/>
          <w:lang w:eastAsia="zh-CN"/>
        </w:rPr>
        <w:t>RFP</w:t>
      </w:r>
      <w:r>
        <w:rPr>
          <w:rFonts w:ascii="Calibri" w:eastAsia="SimSun" w:hAnsi="Calibri" w:hint="eastAsia"/>
          <w:lang w:eastAsia="zh-CN"/>
        </w:rPr>
        <w:t>有关</w:t>
      </w:r>
      <w:r w:rsidRPr="0056131B">
        <w:rPr>
          <w:rFonts w:ascii="SimSun" w:eastAsia="SimSun" w:hAnsi="SimSun"/>
          <w:lang w:eastAsia="zh-CN"/>
        </w:rPr>
        <w:t>“</w:t>
      </w:r>
      <w:r w:rsidRPr="0056131B">
        <w:rPr>
          <w:rFonts w:ascii="STKaiti" w:eastAsia="STKaiti" w:hAnsi="STKaiti" w:hint="eastAsia"/>
          <w:lang w:eastAsia="zh-CN"/>
        </w:rPr>
        <w:t>投标</w:t>
      </w:r>
      <w:r w:rsidRPr="0056131B">
        <w:rPr>
          <w:rFonts w:ascii="STKaiti" w:eastAsia="STKaiti" w:hAnsi="STKaiti"/>
          <w:lang w:eastAsia="zh-CN"/>
        </w:rPr>
        <w:t>方</w:t>
      </w:r>
      <w:r w:rsidRPr="0056131B">
        <w:rPr>
          <w:rFonts w:ascii="STKaiti" w:eastAsia="STKaiti" w:hAnsi="STKaiti" w:hint="eastAsia"/>
          <w:lang w:eastAsia="zh-CN"/>
        </w:rPr>
        <w:t>10月</w:t>
      </w:r>
      <w:r w:rsidRPr="0056131B">
        <w:rPr>
          <w:rFonts w:ascii="STKaiti" w:eastAsia="STKaiti" w:hAnsi="STKaiti"/>
          <w:lang w:eastAsia="zh-CN"/>
        </w:rPr>
        <w:t>中旬（</w:t>
      </w:r>
      <w:r w:rsidRPr="0056131B">
        <w:rPr>
          <w:rFonts w:ascii="STKaiti" w:eastAsia="STKaiti" w:hAnsi="STKaiti" w:hint="eastAsia"/>
          <w:lang w:eastAsia="zh-CN"/>
        </w:rPr>
        <w:t>2012年</w:t>
      </w:r>
      <w:r w:rsidRPr="0056131B">
        <w:rPr>
          <w:rFonts w:ascii="STKaiti" w:eastAsia="STKaiti" w:hAnsi="STKaiti"/>
          <w:lang w:eastAsia="zh-CN"/>
        </w:rPr>
        <w:t>）</w:t>
      </w:r>
      <w:r w:rsidRPr="0056131B">
        <w:rPr>
          <w:rFonts w:ascii="STKaiti" w:eastAsia="STKaiti" w:hAnsi="STKaiti" w:hint="eastAsia"/>
          <w:lang w:eastAsia="zh-CN"/>
        </w:rPr>
        <w:t>提供</w:t>
      </w:r>
      <w:r w:rsidRPr="0056131B">
        <w:rPr>
          <w:rFonts w:ascii="STKaiti" w:eastAsia="STKaiti" w:hAnsi="STKaiti"/>
          <w:lang w:eastAsia="zh-CN"/>
        </w:rPr>
        <w:t>服务的可能性将</w:t>
      </w:r>
      <w:r>
        <w:rPr>
          <w:rFonts w:ascii="STKaiti" w:eastAsia="STKaiti" w:hAnsi="STKaiti" w:hint="eastAsia"/>
          <w:lang w:eastAsia="zh-CN"/>
        </w:rPr>
        <w:t>作为</w:t>
      </w:r>
      <w:r w:rsidRPr="0056131B">
        <w:rPr>
          <w:rFonts w:ascii="STKaiti" w:eastAsia="STKaiti" w:hAnsi="STKaiti"/>
          <w:lang w:eastAsia="zh-CN"/>
        </w:rPr>
        <w:t>重要的筛选标准</w:t>
      </w:r>
      <w:r w:rsidRPr="0056131B">
        <w:rPr>
          <w:rFonts w:ascii="SimSun" w:eastAsia="SimSun" w:hAnsi="SimSun"/>
          <w:lang w:eastAsia="zh-CN"/>
        </w:rPr>
        <w:t>”</w:t>
      </w:r>
      <w:r>
        <w:rPr>
          <w:rFonts w:ascii="Calibri" w:eastAsia="SimSun" w:hAnsi="Calibri" w:hint="eastAsia"/>
          <w:lang w:eastAsia="zh-CN"/>
        </w:rPr>
        <w:t>的</w:t>
      </w:r>
      <w:r>
        <w:rPr>
          <w:rFonts w:ascii="Calibri" w:eastAsia="SimSun" w:hAnsi="Calibri"/>
          <w:lang w:eastAsia="zh-CN"/>
        </w:rPr>
        <w:t>规</w:t>
      </w:r>
      <w:r>
        <w:rPr>
          <w:rFonts w:ascii="Calibri" w:eastAsia="SimSun" w:hAnsi="Calibri" w:hint="eastAsia"/>
          <w:lang w:eastAsia="zh-CN"/>
        </w:rPr>
        <w:t>定</w:t>
      </w:r>
      <w:r>
        <w:rPr>
          <w:rFonts w:ascii="Calibri" w:eastAsia="SimSun" w:hAnsi="Calibri"/>
          <w:lang w:eastAsia="zh-CN"/>
        </w:rPr>
        <w:t>不适当，因为这会限制其他厂家参与采购程序</w:t>
      </w:r>
      <w:r>
        <w:rPr>
          <w:rFonts w:ascii="Calibri" w:eastAsia="SimSun" w:hAnsi="Calibri" w:hint="eastAsia"/>
          <w:lang w:eastAsia="zh-CN"/>
        </w:rPr>
        <w:t>（</w:t>
      </w:r>
      <w:r>
        <w:rPr>
          <w:rFonts w:ascii="Calibri" w:eastAsia="SimSun" w:hAnsi="Calibri"/>
          <w:lang w:eastAsia="zh-CN"/>
        </w:rPr>
        <w:t>在</w:t>
      </w:r>
      <w:r>
        <w:rPr>
          <w:rFonts w:ascii="Calibri" w:eastAsia="SimSun" w:hAnsi="Calibri" w:hint="eastAsia"/>
          <w:lang w:eastAsia="zh-CN"/>
        </w:rPr>
        <w:t>经</w:t>
      </w:r>
      <w:r>
        <w:rPr>
          <w:rFonts w:ascii="Calibri" w:eastAsia="SimSun" w:hAnsi="Calibri"/>
          <w:lang w:eastAsia="zh-CN"/>
        </w:rPr>
        <w:t>审计的采</w:t>
      </w:r>
      <w:r>
        <w:rPr>
          <w:rFonts w:ascii="Calibri" w:eastAsia="SimSun" w:hAnsi="Calibri" w:hint="eastAsia"/>
          <w:lang w:eastAsia="zh-CN"/>
        </w:rPr>
        <w:t>购</w:t>
      </w:r>
      <w:r>
        <w:rPr>
          <w:rFonts w:ascii="Calibri" w:eastAsia="SimSun" w:hAnsi="Calibri"/>
          <w:lang w:eastAsia="zh-CN"/>
        </w:rPr>
        <w:t>当中，仅在</w:t>
      </w:r>
      <w:r>
        <w:rPr>
          <w:rFonts w:ascii="Calibri" w:eastAsia="SimSun" w:hAnsi="Calibri" w:hint="eastAsia"/>
          <w:lang w:eastAsia="zh-CN"/>
        </w:rPr>
        <w:t>2013</w:t>
      </w:r>
      <w:r>
        <w:rPr>
          <w:rFonts w:ascii="Calibri" w:eastAsia="SimSun" w:hAnsi="Calibri" w:hint="eastAsia"/>
          <w:lang w:eastAsia="zh-CN"/>
        </w:rPr>
        <w:t>年</w:t>
      </w:r>
      <w:r>
        <w:rPr>
          <w:rFonts w:ascii="Calibri" w:eastAsia="SimSun" w:hAnsi="Calibri" w:hint="eastAsia"/>
          <w:lang w:eastAsia="zh-CN"/>
        </w:rPr>
        <w:t>2</w:t>
      </w:r>
      <w:r>
        <w:rPr>
          <w:rFonts w:ascii="Calibri" w:eastAsia="SimSun" w:hAnsi="Calibri" w:hint="eastAsia"/>
          <w:lang w:eastAsia="zh-CN"/>
        </w:rPr>
        <w:t>月</w:t>
      </w:r>
      <w:r>
        <w:rPr>
          <w:rFonts w:ascii="Calibri" w:eastAsia="SimSun" w:hAnsi="Calibri"/>
          <w:lang w:eastAsia="zh-CN"/>
        </w:rPr>
        <w:t>签署过合同</w:t>
      </w:r>
      <w:r>
        <w:rPr>
          <w:rFonts w:ascii="Calibri" w:eastAsia="SimSun" w:hAnsi="Calibri" w:hint="eastAsia"/>
          <w:lang w:eastAsia="zh-CN"/>
        </w:rPr>
        <w:t>）而</w:t>
      </w:r>
      <w:r>
        <w:rPr>
          <w:rFonts w:ascii="Calibri" w:eastAsia="SimSun" w:hAnsi="Calibri"/>
          <w:lang w:eastAsia="zh-CN"/>
        </w:rPr>
        <w:t>使竞争</w:t>
      </w:r>
      <w:r>
        <w:rPr>
          <w:rFonts w:ascii="Calibri" w:eastAsia="SimSun" w:hAnsi="Calibri" w:hint="eastAsia"/>
          <w:lang w:eastAsia="zh-CN"/>
        </w:rPr>
        <w:t>受</w:t>
      </w:r>
      <w:r>
        <w:rPr>
          <w:rFonts w:ascii="Calibri" w:eastAsia="SimSun" w:hAnsi="Calibri"/>
          <w:lang w:eastAsia="zh-CN"/>
        </w:rPr>
        <w:t>到局限；</w:t>
      </w:r>
      <w:r w:rsidRPr="0056131B">
        <w:rPr>
          <w:rFonts w:ascii="Calibri" w:eastAsia="SimSun" w:hAnsi="Calibri" w:hint="eastAsia"/>
          <w:b/>
          <w:bCs/>
          <w:lang w:eastAsia="zh-CN"/>
        </w:rPr>
        <w:t>B</w:t>
      </w:r>
      <w:r>
        <w:rPr>
          <w:rFonts w:ascii="Calibri" w:eastAsia="SimSun" w:hAnsi="Calibri"/>
          <w:lang w:eastAsia="zh-CN"/>
        </w:rPr>
        <w:t xml:space="preserve">) </w:t>
      </w:r>
      <w:r>
        <w:rPr>
          <w:rFonts w:ascii="Calibri" w:eastAsia="SimSun" w:hAnsi="Calibri" w:hint="eastAsia"/>
          <w:lang w:eastAsia="zh-CN"/>
        </w:rPr>
        <w:t>评估</w:t>
      </w:r>
      <w:r>
        <w:rPr>
          <w:rFonts w:ascii="Calibri" w:eastAsia="SimSun" w:hAnsi="Calibri"/>
          <w:lang w:eastAsia="zh-CN"/>
        </w:rPr>
        <w:t>委员会应起草归纳标书中技术和商业问题的清晰的评估报告，以便根据招标文件规定的标准</w:t>
      </w:r>
      <w:r>
        <w:rPr>
          <w:rFonts w:ascii="Calibri" w:eastAsia="SimSun" w:hAnsi="Calibri" w:hint="eastAsia"/>
          <w:lang w:eastAsia="zh-CN"/>
        </w:rPr>
        <w:t>，</w:t>
      </w:r>
      <w:r>
        <w:rPr>
          <w:rFonts w:ascii="Calibri" w:eastAsia="SimSun" w:hAnsi="Calibri"/>
          <w:lang w:eastAsia="zh-CN"/>
        </w:rPr>
        <w:t>对合同的投标</w:t>
      </w:r>
      <w:r>
        <w:rPr>
          <w:rFonts w:ascii="Calibri" w:eastAsia="SimSun" w:hAnsi="Calibri" w:hint="eastAsia"/>
          <w:lang w:eastAsia="zh-CN"/>
        </w:rPr>
        <w:t>书</w:t>
      </w:r>
      <w:r>
        <w:rPr>
          <w:rFonts w:ascii="Calibri" w:eastAsia="SimSun" w:hAnsi="Calibri"/>
          <w:lang w:eastAsia="zh-CN"/>
        </w:rPr>
        <w:t>进行清晰的排名；</w:t>
      </w:r>
      <w:r w:rsidRPr="0056131B">
        <w:rPr>
          <w:rFonts w:ascii="Calibri" w:eastAsia="SimSun" w:hAnsi="Calibri" w:hint="eastAsia"/>
          <w:b/>
          <w:bCs/>
          <w:lang w:eastAsia="zh-CN"/>
        </w:rPr>
        <w:t>C</w:t>
      </w:r>
      <w:r>
        <w:rPr>
          <w:rFonts w:ascii="Calibri" w:eastAsia="SimSun" w:hAnsi="Calibri" w:hint="eastAsia"/>
          <w:lang w:eastAsia="zh-CN"/>
        </w:rPr>
        <w:t xml:space="preserve">) </w:t>
      </w:r>
      <w:r>
        <w:rPr>
          <w:rFonts w:ascii="Calibri" w:eastAsia="SimSun" w:hAnsi="Calibri" w:hint="eastAsia"/>
          <w:lang w:eastAsia="zh-CN"/>
        </w:rPr>
        <w:t>一旦</w:t>
      </w:r>
      <w:r>
        <w:rPr>
          <w:rFonts w:ascii="Calibri" w:eastAsia="SimSun" w:hAnsi="Calibri"/>
          <w:lang w:eastAsia="zh-CN"/>
        </w:rPr>
        <w:t>遇到</w:t>
      </w:r>
      <w:r w:rsidRPr="00335C54">
        <w:rPr>
          <w:rFonts w:ascii="Calibri" w:eastAsia="SimSun" w:hAnsi="Calibri" w:hint="eastAsia"/>
          <w:lang w:eastAsia="zh-CN"/>
        </w:rPr>
        <w:t>背离</w:t>
      </w:r>
      <w:r>
        <w:rPr>
          <w:rFonts w:ascii="Calibri" w:eastAsia="SimSun" w:hAnsi="Calibri"/>
          <w:lang w:eastAsia="zh-CN"/>
        </w:rPr>
        <w:t>自动拒收迟到标书的原则的例外情况，</w:t>
      </w:r>
      <w:r>
        <w:rPr>
          <w:rFonts w:ascii="Calibri" w:eastAsia="SimSun" w:hAnsi="Calibri" w:hint="eastAsia"/>
          <w:lang w:eastAsia="zh-CN"/>
        </w:rPr>
        <w:t>SO14/06</w:t>
      </w:r>
      <w:r>
        <w:rPr>
          <w:rFonts w:ascii="Calibri" w:eastAsia="SimSun" w:hAnsi="Calibri" w:hint="eastAsia"/>
          <w:lang w:eastAsia="zh-CN"/>
        </w:rPr>
        <w:t>将</w:t>
      </w:r>
      <w:r>
        <w:rPr>
          <w:rFonts w:ascii="Calibri" w:eastAsia="SimSun" w:hAnsi="Calibri"/>
          <w:lang w:eastAsia="zh-CN"/>
        </w:rPr>
        <w:t>明确说明这些例外适用于哪些情况。</w:t>
      </w:r>
    </w:p>
    <w:bookmarkEnd w:id="142"/>
    <w:p w:rsidR="00486C78" w:rsidRPr="00980D30" w:rsidRDefault="00486C78" w:rsidP="00486C78">
      <w:pPr>
        <w:pStyle w:val="testobase"/>
        <w:numPr>
          <w:ilvl w:val="0"/>
          <w:numId w:val="0"/>
        </w:numPr>
        <w:spacing w:line="240" w:lineRule="auto"/>
        <w:ind w:left="567"/>
      </w:pPr>
    </w:p>
    <w:p w:rsidR="00486C78" w:rsidRPr="0056131B" w:rsidRDefault="00486C78" w:rsidP="00486C78">
      <w:pPr>
        <w:pStyle w:val="titcomments"/>
        <w:spacing w:line="240" w:lineRule="auto"/>
        <w:rPr>
          <w:rFonts w:ascii="STKaiti" w:eastAsia="STKaiti" w:hAnsi="STKaiti"/>
          <w:i/>
          <w:iCs/>
          <w:lang w:eastAsia="zh-CN"/>
        </w:rPr>
      </w:pPr>
      <w:r w:rsidRPr="0056131B">
        <w:rPr>
          <w:rFonts w:ascii="STKaiti" w:eastAsia="STKaiti" w:hAnsi="STKaiti" w:hint="eastAsia"/>
          <w:iCs/>
          <w:lang w:eastAsia="zh-CN"/>
        </w:rPr>
        <w:t>秘书</w:t>
      </w:r>
      <w:r w:rsidRPr="0056131B">
        <w:rPr>
          <w:rFonts w:ascii="STKaiti" w:eastAsia="STKaiti" w:hAnsi="STKaiti"/>
          <w:iCs/>
          <w:lang w:eastAsia="zh-CN"/>
        </w:rPr>
        <w:t>长的意见：</w:t>
      </w:r>
    </w:p>
    <w:p w:rsidR="00486C78" w:rsidRPr="0026423B" w:rsidRDefault="00486C78" w:rsidP="00486C78">
      <w:pPr>
        <w:pStyle w:val="comments"/>
        <w:spacing w:line="240" w:lineRule="auto"/>
        <w:rPr>
          <w:lang w:eastAsia="zh-CN"/>
        </w:rPr>
      </w:pPr>
      <w:r>
        <w:rPr>
          <w:rFonts w:eastAsiaTheme="minorEastAsia" w:hint="eastAsia"/>
          <w:lang w:eastAsia="zh-CN"/>
        </w:rPr>
        <w:t>国际电联</w:t>
      </w:r>
      <w:r>
        <w:rPr>
          <w:rFonts w:eastAsiaTheme="minorEastAsia"/>
          <w:lang w:eastAsia="zh-CN"/>
        </w:rPr>
        <w:t>的现行做法是在发</w:t>
      </w:r>
      <w:r>
        <w:rPr>
          <w:rFonts w:eastAsiaTheme="minorEastAsia" w:hint="eastAsia"/>
          <w:lang w:eastAsia="zh-CN"/>
        </w:rPr>
        <w:t>标</w:t>
      </w:r>
      <w:r>
        <w:rPr>
          <w:rFonts w:eastAsiaTheme="minorEastAsia"/>
          <w:lang w:eastAsia="zh-CN"/>
        </w:rPr>
        <w:t>之前制定评估标准和评估方法，由此产生的评估报告明确提出给予各投标方的分数及其各自的排名</w:t>
      </w:r>
      <w:r>
        <w:rPr>
          <w:rFonts w:eastAsiaTheme="minorEastAsia" w:hint="eastAsia"/>
          <w:lang w:eastAsia="zh-CN"/>
        </w:rPr>
        <w:t>。</w:t>
      </w:r>
      <w:r>
        <w:rPr>
          <w:rFonts w:eastAsiaTheme="minorEastAsia"/>
          <w:lang w:eastAsia="zh-CN"/>
        </w:rPr>
        <w:t>这一</w:t>
      </w:r>
      <w:r>
        <w:rPr>
          <w:rFonts w:eastAsiaTheme="minorEastAsia" w:hint="eastAsia"/>
          <w:lang w:eastAsia="zh-CN"/>
        </w:rPr>
        <w:t>做法</w:t>
      </w:r>
      <w:r>
        <w:rPr>
          <w:rFonts w:eastAsiaTheme="minorEastAsia"/>
          <w:lang w:eastAsia="zh-CN"/>
        </w:rPr>
        <w:t>应被纳入新的采购手册。</w:t>
      </w:r>
    </w:p>
    <w:p w:rsidR="00486C78" w:rsidRPr="0056131B" w:rsidRDefault="00486C78" w:rsidP="00486C78">
      <w:pPr>
        <w:pStyle w:val="Heading3"/>
        <w:rPr>
          <w:rFonts w:ascii="STKaiti" w:eastAsia="STKaiti" w:hAnsi="STKaiti"/>
          <w:i w:val="0"/>
          <w:iCs/>
          <w:lang w:eastAsia="zh-CN"/>
        </w:rPr>
      </w:pPr>
      <w:bookmarkStart w:id="143" w:name="_Toc482982342"/>
      <w:r w:rsidRPr="0056131B">
        <w:rPr>
          <w:rFonts w:ascii="STKaiti" w:eastAsia="STKaiti" w:hAnsi="STKaiti" w:hint="eastAsia"/>
          <w:i w:val="0"/>
          <w:iCs/>
          <w:lang w:eastAsia="zh-CN"/>
        </w:rPr>
        <w:t>加强</w:t>
      </w:r>
      <w:r w:rsidRPr="0056131B">
        <w:rPr>
          <w:rFonts w:ascii="STKaiti" w:eastAsia="STKaiti" w:hAnsi="STKaiti"/>
          <w:i w:val="0"/>
          <w:iCs/>
          <w:lang w:eastAsia="zh-CN"/>
        </w:rPr>
        <w:t>强制性技术评估</w:t>
      </w:r>
      <w:bookmarkEnd w:id="143"/>
    </w:p>
    <w:p w:rsidR="00486C78" w:rsidRDefault="00486C78" w:rsidP="00486C78">
      <w:pPr>
        <w:rPr>
          <w:lang w:eastAsia="zh-CN"/>
        </w:rPr>
      </w:pPr>
      <w:r>
        <w:rPr>
          <w:lang w:eastAsia="zh-CN"/>
        </w:rPr>
        <w:t>92</w:t>
      </w:r>
      <w:r>
        <w:rPr>
          <w:lang w:eastAsia="zh-CN"/>
        </w:rPr>
        <w:tab/>
      </w:r>
      <w:r>
        <w:rPr>
          <w:rFonts w:eastAsiaTheme="minorEastAsia" w:hint="eastAsia"/>
          <w:lang w:eastAsia="zh-CN"/>
        </w:rPr>
        <w:t>在</w:t>
      </w:r>
      <w:r>
        <w:rPr>
          <w:rFonts w:eastAsiaTheme="minorEastAsia"/>
          <w:lang w:eastAsia="zh-CN"/>
        </w:rPr>
        <w:t>我们有限的</w:t>
      </w:r>
      <w:r>
        <w:rPr>
          <w:rFonts w:eastAsiaTheme="minorEastAsia" w:hint="eastAsia"/>
          <w:lang w:eastAsia="zh-CN"/>
        </w:rPr>
        <w:t>采样</w:t>
      </w:r>
      <w:r>
        <w:rPr>
          <w:rFonts w:eastAsiaTheme="minorEastAsia"/>
          <w:lang w:eastAsia="zh-CN"/>
        </w:rPr>
        <w:t>当中，我们发现标书（</w:t>
      </w:r>
      <w:r>
        <w:rPr>
          <w:rFonts w:eastAsiaTheme="minorEastAsia" w:hint="eastAsia"/>
          <w:lang w:eastAsia="zh-CN"/>
        </w:rPr>
        <w:t>RFP</w:t>
      </w:r>
      <w:r>
        <w:rPr>
          <w:rFonts w:eastAsiaTheme="minorEastAsia"/>
          <w:lang w:eastAsia="zh-CN"/>
        </w:rPr>
        <w:t>）</w:t>
      </w:r>
      <w:r>
        <w:rPr>
          <w:rFonts w:eastAsiaTheme="minorEastAsia" w:hint="eastAsia"/>
          <w:lang w:eastAsia="zh-CN"/>
        </w:rPr>
        <w:t>未能</w:t>
      </w:r>
      <w:r>
        <w:rPr>
          <w:rFonts w:eastAsiaTheme="minorEastAsia"/>
          <w:lang w:eastAsia="zh-CN"/>
        </w:rPr>
        <w:t>预见在</w:t>
      </w:r>
      <w:r>
        <w:rPr>
          <w:rFonts w:eastAsiaTheme="minorEastAsia" w:hint="eastAsia"/>
          <w:lang w:eastAsia="zh-CN"/>
        </w:rPr>
        <w:t>其</w:t>
      </w:r>
      <w:r>
        <w:rPr>
          <w:rFonts w:eastAsiaTheme="minorEastAsia"/>
          <w:lang w:eastAsia="zh-CN"/>
        </w:rPr>
        <w:t>技术评估期间厂家</w:t>
      </w:r>
      <w:r>
        <w:rPr>
          <w:rFonts w:eastAsiaTheme="minorEastAsia" w:hint="eastAsia"/>
          <w:lang w:eastAsia="zh-CN"/>
        </w:rPr>
        <w:t>需</w:t>
      </w:r>
      <w:r>
        <w:rPr>
          <w:rFonts w:eastAsiaTheme="minorEastAsia"/>
          <w:lang w:eastAsia="zh-CN"/>
        </w:rPr>
        <w:t>要达到的强制性或最低限度的要求（</w:t>
      </w:r>
      <w:r>
        <w:rPr>
          <w:rFonts w:eastAsiaTheme="minorEastAsia" w:hint="eastAsia"/>
          <w:lang w:eastAsia="zh-CN"/>
        </w:rPr>
        <w:t>或</w:t>
      </w:r>
      <w:r>
        <w:rPr>
          <w:rFonts w:eastAsiaTheme="minorEastAsia"/>
          <w:lang w:eastAsia="zh-CN"/>
        </w:rPr>
        <w:t>分数）</w:t>
      </w:r>
      <w:r>
        <w:rPr>
          <w:rFonts w:eastAsiaTheme="minorEastAsia" w:hint="eastAsia"/>
          <w:lang w:eastAsia="zh-CN"/>
        </w:rPr>
        <w:t>，</w:t>
      </w:r>
      <w:r>
        <w:rPr>
          <w:rFonts w:eastAsiaTheme="minorEastAsia"/>
          <w:lang w:eastAsia="zh-CN"/>
        </w:rPr>
        <w:t>以</w:t>
      </w:r>
      <w:r>
        <w:rPr>
          <w:rFonts w:eastAsiaTheme="minorEastAsia" w:hint="eastAsia"/>
          <w:lang w:eastAsia="zh-CN"/>
        </w:rPr>
        <w:t>判断</w:t>
      </w:r>
      <w:r>
        <w:rPr>
          <w:rFonts w:eastAsiaTheme="minorEastAsia"/>
          <w:lang w:eastAsia="zh-CN"/>
        </w:rPr>
        <w:t>将他排除</w:t>
      </w:r>
      <w:r>
        <w:rPr>
          <w:rFonts w:eastAsiaTheme="minorEastAsia" w:hint="eastAsia"/>
          <w:lang w:eastAsia="zh-CN"/>
        </w:rPr>
        <w:t>在</w:t>
      </w:r>
      <w:r>
        <w:rPr>
          <w:rFonts w:eastAsiaTheme="minorEastAsia"/>
          <w:lang w:eastAsia="zh-CN"/>
        </w:rPr>
        <w:t>采购程序</w:t>
      </w:r>
      <w:r>
        <w:rPr>
          <w:rFonts w:eastAsiaTheme="minorEastAsia" w:hint="eastAsia"/>
          <w:lang w:eastAsia="zh-CN"/>
        </w:rPr>
        <w:t>之外</w:t>
      </w:r>
      <w:r>
        <w:rPr>
          <w:rFonts w:eastAsiaTheme="minorEastAsia"/>
          <w:lang w:eastAsia="zh-CN"/>
        </w:rPr>
        <w:t>，</w:t>
      </w:r>
      <w:r>
        <w:rPr>
          <w:rFonts w:eastAsiaTheme="minorEastAsia" w:hint="eastAsia"/>
          <w:lang w:eastAsia="zh-CN"/>
        </w:rPr>
        <w:t>还是认为</w:t>
      </w:r>
      <w:r>
        <w:rPr>
          <w:rFonts w:eastAsiaTheme="minorEastAsia"/>
          <w:lang w:eastAsia="zh-CN"/>
        </w:rPr>
        <w:t>技术上符合商业评估标</w:t>
      </w:r>
      <w:r>
        <w:rPr>
          <w:rFonts w:eastAsiaTheme="minorEastAsia" w:hint="eastAsia"/>
          <w:lang w:eastAsia="zh-CN"/>
        </w:rPr>
        <w:t>准</w:t>
      </w:r>
      <w:r>
        <w:rPr>
          <w:rFonts w:eastAsiaTheme="minorEastAsia"/>
          <w:lang w:eastAsia="zh-CN"/>
        </w:rPr>
        <w:t>。</w:t>
      </w:r>
    </w:p>
    <w:p w:rsidR="00486C78" w:rsidRPr="00053D68" w:rsidRDefault="00486C78" w:rsidP="00486C78">
      <w:pPr>
        <w:pStyle w:val="titolorec"/>
        <w:numPr>
          <w:ilvl w:val="0"/>
          <w:numId w:val="0"/>
        </w:numPr>
        <w:spacing w:line="240" w:lineRule="auto"/>
        <w:rPr>
          <w:rFonts w:ascii="STKaiti" w:eastAsia="STKaiti" w:hAnsi="STKaiti"/>
          <w:i/>
          <w:iCs/>
          <w:lang w:eastAsia="zh-CN"/>
        </w:rPr>
      </w:pPr>
      <w:r>
        <w:rPr>
          <w:rFonts w:ascii="STKaiti" w:eastAsia="STKaiti" w:hAnsi="STKaiti" w:hint="eastAsia"/>
          <w:iCs/>
          <w:lang w:eastAsia="zh-CN"/>
        </w:rPr>
        <w:lastRenderedPageBreak/>
        <w:t>建议</w:t>
      </w:r>
      <w:r w:rsidRPr="00053D68">
        <w:rPr>
          <w:rFonts w:ascii="STKaiti" w:eastAsia="STKaiti" w:hAnsi="STKaiti" w:hint="eastAsia"/>
          <w:iCs/>
          <w:lang w:eastAsia="zh-CN"/>
        </w:rPr>
        <w:t>9</w:t>
      </w:r>
    </w:p>
    <w:p w:rsidR="00486C78" w:rsidRPr="00053D68" w:rsidRDefault="00486C78" w:rsidP="00486C78">
      <w:pPr>
        <w:pStyle w:val="recesug"/>
        <w:numPr>
          <w:ilvl w:val="0"/>
          <w:numId w:val="0"/>
        </w:numPr>
        <w:spacing w:line="240" w:lineRule="auto"/>
        <w:rPr>
          <w:rFonts w:ascii="Calibri" w:hAnsi="Calibri"/>
        </w:rPr>
      </w:pPr>
      <w:r w:rsidRPr="00053D68">
        <w:rPr>
          <w:rFonts w:ascii="Calibri" w:hAnsi="Calibri"/>
        </w:rPr>
        <w:t>93</w:t>
      </w:r>
      <w:r w:rsidRPr="00053D68">
        <w:rPr>
          <w:rFonts w:ascii="Calibri" w:hAnsi="Calibri"/>
        </w:rPr>
        <w:tab/>
      </w:r>
      <w:r w:rsidRPr="00053D68">
        <w:rPr>
          <w:rFonts w:ascii="Calibri" w:eastAsiaTheme="minorEastAsia" w:hAnsi="Calibri"/>
          <w:lang w:eastAsia="zh-CN"/>
        </w:rPr>
        <w:t>我们建议根据联合国最佳做法的</w:t>
      </w:r>
      <w:r>
        <w:rPr>
          <w:rFonts w:ascii="Calibri" w:eastAsiaTheme="minorEastAsia" w:hAnsi="Calibri" w:hint="eastAsia"/>
          <w:lang w:eastAsia="zh-CN"/>
        </w:rPr>
        <w:t>设想</w:t>
      </w:r>
      <w:r w:rsidRPr="00053D68">
        <w:rPr>
          <w:rFonts w:ascii="Calibri" w:eastAsiaTheme="minorEastAsia" w:hAnsi="Calibri"/>
          <w:lang w:eastAsia="zh-CN"/>
        </w:rPr>
        <w:t>，</w:t>
      </w:r>
      <w:r w:rsidRPr="00053D68">
        <w:rPr>
          <w:rFonts w:ascii="Calibri" w:eastAsiaTheme="minorEastAsia" w:hAnsi="Calibri"/>
          <w:lang w:eastAsia="zh-CN"/>
        </w:rPr>
        <w:t xml:space="preserve"> RFP</w:t>
      </w:r>
      <w:r w:rsidRPr="00053D68">
        <w:rPr>
          <w:rFonts w:ascii="Calibri" w:eastAsiaTheme="minorEastAsia" w:hAnsi="Calibri"/>
          <w:lang w:eastAsia="zh-CN"/>
        </w:rPr>
        <w:t>只有符合强制性和最低限度要求（或分数）才能考虑进行商业评估，被认为技术上不符合投标规范的厂家</w:t>
      </w:r>
      <w:r>
        <w:rPr>
          <w:rFonts w:ascii="Calibri" w:eastAsiaTheme="minorEastAsia" w:hAnsi="Calibri" w:hint="eastAsia"/>
          <w:lang w:eastAsia="zh-CN"/>
        </w:rPr>
        <w:t>的报数</w:t>
      </w:r>
      <w:r w:rsidRPr="00053D68">
        <w:rPr>
          <w:rFonts w:ascii="Calibri" w:eastAsiaTheme="minorEastAsia" w:hAnsi="Calibri"/>
          <w:lang w:eastAsia="zh-CN"/>
        </w:rPr>
        <w:t>将得不到评估。</w:t>
      </w:r>
    </w:p>
    <w:p w:rsidR="00486C78" w:rsidRPr="00980D30" w:rsidRDefault="00486C78" w:rsidP="00486C78">
      <w:pPr>
        <w:pStyle w:val="testobase"/>
        <w:numPr>
          <w:ilvl w:val="0"/>
          <w:numId w:val="0"/>
        </w:numPr>
        <w:spacing w:line="240" w:lineRule="auto"/>
        <w:ind w:left="420"/>
      </w:pPr>
    </w:p>
    <w:p w:rsidR="00486C78" w:rsidRPr="00053D68" w:rsidRDefault="00486C78" w:rsidP="00486C78">
      <w:pPr>
        <w:pStyle w:val="titcomments"/>
        <w:spacing w:line="240" w:lineRule="auto"/>
        <w:rPr>
          <w:rFonts w:ascii="STKaiti" w:eastAsia="STKaiti" w:hAnsi="STKaiti"/>
          <w:i/>
          <w:iCs/>
          <w:lang w:eastAsia="zh-CN"/>
        </w:rPr>
      </w:pPr>
      <w:r w:rsidRPr="00053D68">
        <w:rPr>
          <w:rFonts w:ascii="STKaiti" w:eastAsia="STKaiti" w:hAnsi="STKaiti" w:hint="eastAsia"/>
          <w:iCs/>
          <w:lang w:eastAsia="zh-CN"/>
        </w:rPr>
        <w:t>秘书长</w:t>
      </w:r>
      <w:r w:rsidRPr="00053D68">
        <w:rPr>
          <w:rFonts w:ascii="STKaiti" w:eastAsia="STKaiti" w:hAnsi="STKaiti"/>
          <w:iCs/>
          <w:lang w:eastAsia="zh-CN"/>
        </w:rPr>
        <w:t>的意见：</w:t>
      </w:r>
    </w:p>
    <w:p w:rsidR="00486C78" w:rsidRPr="0026423B" w:rsidRDefault="00486C78" w:rsidP="00486C78">
      <w:pPr>
        <w:pStyle w:val="comments"/>
        <w:spacing w:line="240" w:lineRule="auto"/>
        <w:rPr>
          <w:lang w:eastAsia="zh-CN"/>
        </w:rPr>
      </w:pPr>
      <w:r>
        <w:rPr>
          <w:rFonts w:eastAsiaTheme="minorEastAsia" w:hint="eastAsia"/>
          <w:lang w:eastAsia="zh-CN"/>
        </w:rPr>
        <w:t>国际电联</w:t>
      </w:r>
      <w:r>
        <w:rPr>
          <w:rFonts w:eastAsiaTheme="minorEastAsia"/>
          <w:lang w:eastAsia="zh-CN"/>
        </w:rPr>
        <w:t>的现行做法是只评估技术达标的厂家的商业标书。这一</w:t>
      </w:r>
      <w:r>
        <w:rPr>
          <w:rFonts w:eastAsiaTheme="minorEastAsia" w:hint="eastAsia"/>
          <w:lang w:eastAsia="zh-CN"/>
        </w:rPr>
        <w:t>做法</w:t>
      </w:r>
      <w:r>
        <w:rPr>
          <w:rFonts w:eastAsiaTheme="minorEastAsia"/>
          <w:lang w:eastAsia="zh-CN"/>
        </w:rPr>
        <w:t>应被纳入新的采购</w:t>
      </w:r>
      <w:r>
        <w:rPr>
          <w:rFonts w:eastAsiaTheme="minorEastAsia" w:hint="eastAsia"/>
          <w:lang w:eastAsia="zh-CN"/>
        </w:rPr>
        <w:t>手册</w:t>
      </w:r>
      <w:r>
        <w:rPr>
          <w:rFonts w:eastAsiaTheme="minorEastAsia"/>
          <w:lang w:eastAsia="zh-CN"/>
        </w:rPr>
        <w:t>。</w:t>
      </w:r>
    </w:p>
    <w:p w:rsidR="00486C78" w:rsidRPr="00053D68" w:rsidRDefault="00486C78" w:rsidP="00486C78">
      <w:pPr>
        <w:pStyle w:val="Heading3"/>
        <w:rPr>
          <w:rFonts w:ascii="STKaiti" w:eastAsia="STKaiti" w:hAnsi="STKaiti"/>
          <w:i w:val="0"/>
          <w:iCs/>
          <w:lang w:eastAsia="zh-CN"/>
        </w:rPr>
      </w:pPr>
      <w:bookmarkStart w:id="144" w:name="_Toc482176252"/>
      <w:bookmarkStart w:id="145" w:name="_Toc482982343"/>
      <w:r w:rsidRPr="00053D68">
        <w:rPr>
          <w:rFonts w:ascii="STKaiti" w:eastAsia="STKaiti" w:hAnsi="STKaiti" w:hint="eastAsia"/>
          <w:i w:val="0"/>
          <w:iCs/>
          <w:lang w:eastAsia="zh-CN"/>
        </w:rPr>
        <w:t>披露</w:t>
      </w:r>
      <w:r w:rsidRPr="00053D68">
        <w:rPr>
          <w:rFonts w:ascii="STKaiti" w:eastAsia="STKaiti" w:hAnsi="STKaiti"/>
          <w:i w:val="0"/>
          <w:iCs/>
          <w:lang w:eastAsia="zh-CN"/>
        </w:rPr>
        <w:t>可用于提供投标指导的预算</w:t>
      </w:r>
      <w:bookmarkEnd w:id="144"/>
      <w:bookmarkEnd w:id="145"/>
    </w:p>
    <w:p w:rsidR="00486C78" w:rsidRPr="00053D68" w:rsidRDefault="00486C78" w:rsidP="00486C78">
      <w:pPr>
        <w:rPr>
          <w:lang w:eastAsia="zh-CN"/>
        </w:rPr>
      </w:pPr>
      <w:r w:rsidRPr="00053D68">
        <w:rPr>
          <w:lang w:eastAsia="zh-CN"/>
        </w:rPr>
        <w:t>94</w:t>
      </w:r>
      <w:r w:rsidRPr="00053D68">
        <w:rPr>
          <w:lang w:eastAsia="zh-CN"/>
        </w:rPr>
        <w:tab/>
      </w:r>
      <w:r w:rsidRPr="00053D68">
        <w:rPr>
          <w:rFonts w:eastAsiaTheme="minorEastAsia"/>
          <w:lang w:eastAsia="zh-CN"/>
        </w:rPr>
        <w:t>在</w:t>
      </w:r>
      <w:r>
        <w:rPr>
          <w:rFonts w:eastAsiaTheme="minorEastAsia" w:hint="eastAsia"/>
          <w:lang w:eastAsia="zh-CN"/>
        </w:rPr>
        <w:t>经</w:t>
      </w:r>
      <w:r w:rsidRPr="00053D68">
        <w:rPr>
          <w:rFonts w:eastAsiaTheme="minorEastAsia"/>
          <w:lang w:eastAsia="zh-CN"/>
        </w:rPr>
        <w:t>审计的一次采购当中，</w:t>
      </w:r>
      <w:r w:rsidRPr="00053D68">
        <w:rPr>
          <w:rFonts w:eastAsiaTheme="minorEastAsia"/>
          <w:lang w:eastAsia="zh-CN"/>
        </w:rPr>
        <w:t>RFP</w:t>
      </w:r>
      <w:r w:rsidRPr="00053D68">
        <w:rPr>
          <w:rFonts w:eastAsiaTheme="minorEastAsia"/>
          <w:lang w:eastAsia="zh-CN"/>
        </w:rPr>
        <w:t>请厂商考虑到国际电联拨给项目的资金有限（</w:t>
      </w:r>
      <w:r w:rsidRPr="00053D68">
        <w:rPr>
          <w:lang w:eastAsia="zh-CN"/>
        </w:rPr>
        <w:t>45’000</w:t>
      </w:r>
      <w:r w:rsidRPr="00053D68">
        <w:rPr>
          <w:rFonts w:eastAsiaTheme="minorEastAsia"/>
          <w:lang w:eastAsia="zh-CN"/>
        </w:rPr>
        <w:t>瑞郎）。这一预算未向厂家</w:t>
      </w:r>
      <w:r>
        <w:rPr>
          <w:rFonts w:eastAsiaTheme="minorEastAsia" w:hint="eastAsia"/>
          <w:lang w:eastAsia="zh-CN"/>
        </w:rPr>
        <w:t>透</w:t>
      </w:r>
      <w:r w:rsidRPr="00053D68">
        <w:rPr>
          <w:rFonts w:eastAsiaTheme="minorEastAsia"/>
          <w:lang w:eastAsia="zh-CN"/>
        </w:rPr>
        <w:t>露。</w:t>
      </w:r>
    </w:p>
    <w:p w:rsidR="00486C78" w:rsidRPr="00053D68" w:rsidRDefault="00486C78" w:rsidP="00486C78">
      <w:pPr>
        <w:rPr>
          <w:lang w:eastAsia="zh-CN"/>
        </w:rPr>
      </w:pPr>
      <w:r w:rsidRPr="00053D68">
        <w:rPr>
          <w:lang w:eastAsia="zh-CN"/>
        </w:rPr>
        <w:t>95</w:t>
      </w:r>
      <w:r w:rsidRPr="00053D68">
        <w:rPr>
          <w:lang w:eastAsia="zh-CN"/>
        </w:rPr>
        <w:tab/>
      </w:r>
      <w:r w:rsidRPr="00053D68">
        <w:rPr>
          <w:rFonts w:eastAsiaTheme="minorEastAsia"/>
          <w:lang w:eastAsia="zh-CN"/>
        </w:rPr>
        <w:t>国际电联是根据最佳的资金效益标准对标书进行评估的：技术（</w:t>
      </w:r>
      <w:r w:rsidRPr="00053D68">
        <w:rPr>
          <w:rFonts w:eastAsiaTheme="minorEastAsia"/>
          <w:lang w:eastAsia="zh-CN"/>
        </w:rPr>
        <w:t>30</w:t>
      </w:r>
      <w:r w:rsidRPr="00053D68">
        <w:rPr>
          <w:rFonts w:eastAsiaTheme="minorEastAsia"/>
          <w:lang w:eastAsia="zh-CN"/>
        </w:rPr>
        <w:t>分）、商业和管理（</w:t>
      </w:r>
      <w:r w:rsidRPr="00053D68">
        <w:rPr>
          <w:rFonts w:eastAsiaTheme="minorEastAsia"/>
          <w:lang w:eastAsia="zh-CN"/>
        </w:rPr>
        <w:t>70</w:t>
      </w:r>
      <w:r w:rsidRPr="00053D68">
        <w:rPr>
          <w:rFonts w:eastAsiaTheme="minorEastAsia"/>
          <w:lang w:eastAsia="zh-CN"/>
        </w:rPr>
        <w:t>分）。</w:t>
      </w:r>
    </w:p>
    <w:p w:rsidR="00486C78" w:rsidRPr="00F474A3" w:rsidRDefault="00486C78" w:rsidP="00486C78">
      <w:pPr>
        <w:rPr>
          <w:lang w:eastAsia="zh-CN"/>
        </w:rPr>
      </w:pPr>
      <w:r w:rsidRPr="00053D68">
        <w:rPr>
          <w:lang w:eastAsia="zh-CN"/>
        </w:rPr>
        <w:t>96</w:t>
      </w:r>
      <w:r w:rsidRPr="00053D68">
        <w:rPr>
          <w:lang w:eastAsia="zh-CN"/>
        </w:rPr>
        <w:tab/>
      </w:r>
      <w:r w:rsidRPr="00053D68">
        <w:rPr>
          <w:rFonts w:eastAsiaTheme="minorEastAsia"/>
          <w:lang w:eastAsia="zh-CN"/>
        </w:rPr>
        <w:t>在评估过程中，所有收到的超出项目划拨预算的投标都将被自动排除。合同被颁发给唯一的一个出价在预算之内的厂家。</w:t>
      </w:r>
    </w:p>
    <w:p w:rsidR="00486C78" w:rsidRPr="00F60D32" w:rsidRDefault="00486C78" w:rsidP="00486C78">
      <w:pPr>
        <w:pStyle w:val="titolorec"/>
        <w:numPr>
          <w:ilvl w:val="0"/>
          <w:numId w:val="0"/>
        </w:numPr>
        <w:spacing w:line="240" w:lineRule="auto"/>
        <w:rPr>
          <w:rFonts w:ascii="Calibri" w:eastAsia="SimSun" w:hAnsi="Calibri"/>
          <w:i/>
          <w:iCs/>
          <w:lang w:eastAsia="zh-CN"/>
        </w:rPr>
      </w:pPr>
      <w:r w:rsidRPr="001E3ED3">
        <w:rPr>
          <w:rFonts w:ascii="STKaiti" w:eastAsia="STKaiti" w:hAnsi="STKaiti"/>
          <w:iCs/>
          <w:lang w:eastAsia="zh-CN"/>
        </w:rPr>
        <w:t>提议3</w:t>
      </w:r>
    </w:p>
    <w:p w:rsidR="00486C78" w:rsidRDefault="00486C78" w:rsidP="00486C78">
      <w:pPr>
        <w:pStyle w:val="recesug"/>
        <w:numPr>
          <w:ilvl w:val="0"/>
          <w:numId w:val="0"/>
        </w:numPr>
        <w:spacing w:line="240" w:lineRule="auto"/>
      </w:pPr>
      <w:r w:rsidRPr="00F60D32">
        <w:rPr>
          <w:rFonts w:ascii="Calibri" w:eastAsia="SimSun" w:hAnsi="Calibri"/>
        </w:rPr>
        <w:t>97</w:t>
      </w:r>
      <w:r w:rsidRPr="00F60D32">
        <w:rPr>
          <w:rFonts w:ascii="Calibri" w:eastAsia="SimSun" w:hAnsi="Calibri"/>
        </w:rPr>
        <w:tab/>
      </w:r>
      <w:r>
        <w:rPr>
          <w:rFonts w:ascii="Calibri" w:eastAsia="SimSun" w:hAnsi="Calibri" w:hint="eastAsia"/>
          <w:lang w:eastAsia="zh-CN"/>
        </w:rPr>
        <w:t>在</w:t>
      </w:r>
      <w:r>
        <w:rPr>
          <w:rFonts w:ascii="Calibri" w:eastAsia="SimSun" w:hAnsi="Calibri"/>
          <w:lang w:eastAsia="zh-CN"/>
        </w:rPr>
        <w:t>国际电联决定为采购商品和服务</w:t>
      </w:r>
      <w:r>
        <w:rPr>
          <w:rFonts w:ascii="Calibri" w:eastAsia="SimSun" w:hAnsi="Calibri" w:hint="eastAsia"/>
          <w:lang w:eastAsia="zh-CN"/>
        </w:rPr>
        <w:t>启动分配</w:t>
      </w:r>
      <w:r>
        <w:rPr>
          <w:rFonts w:ascii="Calibri" w:eastAsia="SimSun" w:hAnsi="Calibri"/>
          <w:lang w:eastAsia="zh-CN"/>
        </w:rPr>
        <w:t>有限资源的</w:t>
      </w:r>
      <w:r>
        <w:rPr>
          <w:rFonts w:ascii="Calibri" w:eastAsia="SimSun" w:hAnsi="Calibri" w:hint="eastAsia"/>
          <w:lang w:eastAsia="zh-CN"/>
        </w:rPr>
        <w:t>采购</w:t>
      </w:r>
      <w:r>
        <w:rPr>
          <w:rFonts w:ascii="Calibri" w:eastAsia="SimSun" w:hAnsi="Calibri"/>
          <w:lang w:eastAsia="zh-CN"/>
        </w:rPr>
        <w:t>程序时，为了加强竞争并避免厂家被自动排除</w:t>
      </w:r>
      <w:r>
        <w:rPr>
          <w:rFonts w:ascii="Calibri" w:eastAsia="SimSun" w:hAnsi="Calibri" w:hint="eastAsia"/>
          <w:lang w:eastAsia="zh-CN"/>
        </w:rPr>
        <w:t>在外</w:t>
      </w:r>
      <w:r>
        <w:rPr>
          <w:rFonts w:ascii="Calibri" w:eastAsia="SimSun" w:hAnsi="Calibri"/>
          <w:lang w:eastAsia="zh-CN"/>
        </w:rPr>
        <w:t>，</w:t>
      </w:r>
      <w:r w:rsidRPr="00F60D32">
        <w:rPr>
          <w:rFonts w:ascii="Calibri" w:eastAsia="SimSun" w:hAnsi="Calibri"/>
          <w:u w:val="single"/>
          <w:lang w:eastAsia="zh-CN"/>
        </w:rPr>
        <w:t>我们建议</w:t>
      </w:r>
      <w:r>
        <w:rPr>
          <w:rFonts w:ascii="Calibri" w:eastAsia="SimSun" w:hAnsi="Calibri"/>
          <w:lang w:eastAsia="zh-CN"/>
        </w:rPr>
        <w:t>酌情披露最高可</w:t>
      </w:r>
      <w:r>
        <w:rPr>
          <w:rFonts w:ascii="Calibri" w:eastAsia="SimSun" w:hAnsi="Calibri" w:hint="eastAsia"/>
          <w:lang w:eastAsia="zh-CN"/>
        </w:rPr>
        <w:t>用</w:t>
      </w:r>
      <w:r>
        <w:rPr>
          <w:rFonts w:ascii="Calibri" w:eastAsia="SimSun" w:hAnsi="Calibri"/>
          <w:lang w:eastAsia="zh-CN"/>
        </w:rPr>
        <w:t>预算。</w:t>
      </w:r>
    </w:p>
    <w:p w:rsidR="00486C78" w:rsidRPr="00980D30" w:rsidRDefault="00486C78" w:rsidP="00486C78">
      <w:pPr>
        <w:rPr>
          <w:lang w:eastAsia="zh-CN"/>
        </w:rPr>
      </w:pPr>
    </w:p>
    <w:p w:rsidR="00486C78" w:rsidRPr="00330582" w:rsidRDefault="00486C78" w:rsidP="00486C78">
      <w:pPr>
        <w:pStyle w:val="titcomments"/>
        <w:spacing w:line="240" w:lineRule="auto"/>
        <w:rPr>
          <w:rFonts w:ascii="STKaiti" w:eastAsia="STKaiti" w:hAnsi="STKaiti"/>
          <w:i/>
          <w:iCs/>
          <w:lang w:eastAsia="zh-CN"/>
        </w:rPr>
      </w:pPr>
      <w:r w:rsidRPr="00330582">
        <w:rPr>
          <w:rFonts w:ascii="STKaiti" w:eastAsia="STKaiti" w:hAnsi="STKaiti" w:hint="eastAsia"/>
          <w:iCs/>
          <w:lang w:eastAsia="zh-CN"/>
        </w:rPr>
        <w:t>秘书</w:t>
      </w:r>
      <w:r w:rsidRPr="00330582">
        <w:rPr>
          <w:rFonts w:ascii="STKaiti" w:eastAsia="STKaiti" w:hAnsi="STKaiti"/>
          <w:iCs/>
          <w:lang w:eastAsia="zh-CN"/>
        </w:rPr>
        <w:t>长的意见：</w:t>
      </w:r>
    </w:p>
    <w:p w:rsidR="00486C78" w:rsidRPr="00AA2EB7" w:rsidRDefault="00486C78" w:rsidP="00486C78">
      <w:pPr>
        <w:pStyle w:val="comments"/>
        <w:spacing w:line="240" w:lineRule="auto"/>
        <w:rPr>
          <w:b/>
          <w:bCs/>
          <w:i/>
          <w:lang w:eastAsia="zh-CN"/>
        </w:rPr>
      </w:pPr>
      <w:r>
        <w:rPr>
          <w:rFonts w:eastAsiaTheme="minorEastAsia" w:hint="eastAsia"/>
          <w:lang w:eastAsia="zh-CN"/>
        </w:rPr>
        <w:t>国际电联</w:t>
      </w:r>
      <w:r>
        <w:rPr>
          <w:rFonts w:eastAsiaTheme="minorEastAsia"/>
          <w:lang w:eastAsia="zh-CN"/>
        </w:rPr>
        <w:t>同意这一提议，并酌情披露最高预算。</w:t>
      </w:r>
      <w:r w:rsidRPr="00AA2EB7">
        <w:rPr>
          <w:lang w:eastAsia="zh-CN"/>
        </w:rPr>
        <w:t xml:space="preserve"> </w:t>
      </w:r>
    </w:p>
    <w:p w:rsidR="00486C78" w:rsidRPr="00F60D32" w:rsidRDefault="00486C78" w:rsidP="00486C78">
      <w:pPr>
        <w:pStyle w:val="Heading3"/>
        <w:rPr>
          <w:rFonts w:ascii="STKaiti" w:eastAsia="STKaiti" w:hAnsi="STKaiti"/>
          <w:i w:val="0"/>
          <w:iCs/>
          <w:lang w:eastAsia="zh-CN"/>
        </w:rPr>
      </w:pPr>
      <w:bookmarkStart w:id="146" w:name="_Toc478775838"/>
      <w:bookmarkStart w:id="147" w:name="_Toc482176253"/>
      <w:bookmarkStart w:id="148" w:name="_Toc482982344"/>
      <w:r w:rsidRPr="00F60D32">
        <w:rPr>
          <w:rFonts w:ascii="STKaiti" w:eastAsia="STKaiti" w:hAnsi="STKaiti" w:hint="eastAsia"/>
          <w:i w:val="0"/>
          <w:iCs/>
          <w:lang w:eastAsia="zh-CN"/>
        </w:rPr>
        <w:t>监测</w:t>
      </w:r>
      <w:r w:rsidRPr="00F60D32">
        <w:rPr>
          <w:rFonts w:ascii="STKaiti" w:eastAsia="STKaiti" w:hAnsi="STKaiti"/>
          <w:i w:val="0"/>
          <w:iCs/>
          <w:lang w:eastAsia="zh-CN"/>
        </w:rPr>
        <w:t>厂家业绩</w:t>
      </w:r>
      <w:bookmarkEnd w:id="146"/>
      <w:bookmarkEnd w:id="147"/>
      <w:bookmarkEnd w:id="148"/>
    </w:p>
    <w:p w:rsidR="00486C78" w:rsidRPr="00F60D32" w:rsidRDefault="00486C78" w:rsidP="00486C78">
      <w:pPr>
        <w:pStyle w:val="testobase"/>
        <w:numPr>
          <w:ilvl w:val="0"/>
          <w:numId w:val="0"/>
        </w:numPr>
        <w:spacing w:line="240" w:lineRule="auto"/>
        <w:rPr>
          <w:rFonts w:ascii="Calibri" w:eastAsia="SimSun" w:hAnsi="Calibri"/>
        </w:rPr>
      </w:pPr>
      <w:r w:rsidRPr="00F60D32">
        <w:rPr>
          <w:rFonts w:ascii="Calibri" w:eastAsia="SimSun" w:hAnsi="Calibri"/>
        </w:rPr>
        <w:t>98</w:t>
      </w:r>
      <w:r w:rsidRPr="00F60D32">
        <w:rPr>
          <w:rFonts w:ascii="Calibri" w:eastAsia="SimSun" w:hAnsi="Calibri"/>
        </w:rPr>
        <w:tab/>
      </w:r>
      <w:r w:rsidRPr="00F60D32">
        <w:rPr>
          <w:rFonts w:ascii="Calibri" w:eastAsia="SimSun" w:hAnsi="Calibri"/>
          <w:lang w:eastAsia="zh-CN"/>
        </w:rPr>
        <w:t>我们在审计期间发现国际电联的采购规则不包括对厂家合同执行情况的评估。</w:t>
      </w:r>
    </w:p>
    <w:p w:rsidR="00486C78" w:rsidRDefault="00486C78" w:rsidP="00486C78">
      <w:pPr>
        <w:pStyle w:val="testobase"/>
        <w:numPr>
          <w:ilvl w:val="0"/>
          <w:numId w:val="0"/>
        </w:numPr>
        <w:spacing w:line="240" w:lineRule="auto"/>
      </w:pPr>
      <w:r w:rsidRPr="00F60D32">
        <w:rPr>
          <w:rFonts w:ascii="Calibri" w:eastAsia="SimSun" w:hAnsi="Calibri"/>
        </w:rPr>
        <w:t>99</w:t>
      </w:r>
      <w:r w:rsidRPr="00F60D32">
        <w:rPr>
          <w:rFonts w:ascii="Calibri" w:eastAsia="SimSun" w:hAnsi="Calibri"/>
        </w:rPr>
        <w:tab/>
      </w:r>
      <w:r w:rsidRPr="00F60D32">
        <w:rPr>
          <w:rFonts w:ascii="Calibri" w:eastAsia="SimSun" w:hAnsi="Calibri"/>
          <w:lang w:eastAsia="zh-CN"/>
        </w:rPr>
        <w:t>在</w:t>
      </w:r>
      <w:r w:rsidRPr="00F60D32">
        <w:rPr>
          <w:rFonts w:ascii="Calibri" w:eastAsia="SimSun" w:hAnsi="Calibri"/>
        </w:rPr>
        <w:t>SG-SGO/IA17-02</w:t>
      </w:r>
      <w:r w:rsidRPr="00F60D32">
        <w:rPr>
          <w:rFonts w:ascii="Calibri" w:eastAsia="SimSun" w:hAnsi="Calibri"/>
          <w:lang w:eastAsia="zh-CN"/>
        </w:rPr>
        <w:t>号报告中，内部审计员</w:t>
      </w:r>
      <w:r w:rsidRPr="00F60D32">
        <w:rPr>
          <w:rFonts w:ascii="SimSun" w:eastAsia="SimSun" w:hAnsi="SimSun"/>
          <w:lang w:eastAsia="zh-CN"/>
        </w:rPr>
        <w:t>“</w:t>
      </w:r>
      <w:r w:rsidRPr="00F60D32">
        <w:rPr>
          <w:rFonts w:ascii="STKaiti" w:eastAsia="STKaiti" w:hAnsi="STKaiti"/>
          <w:lang w:eastAsia="zh-CN"/>
        </w:rPr>
        <w:t>评估了在更新合同之前是否对提供商的业绩进行过正式评估，但未发现这样做的证据，即使对于无法更新/延期的合同，承包商的评估也通常有助于管理层了解划分给IT合同的资源是否得到有效和经济的利用</w:t>
      </w:r>
      <w:r w:rsidRPr="00F60D32">
        <w:rPr>
          <w:rFonts w:ascii="SimSun" w:eastAsia="SimSun" w:hAnsi="SimSun"/>
          <w:lang w:eastAsia="zh-CN"/>
        </w:rPr>
        <w:t>”</w:t>
      </w:r>
      <w:r w:rsidRPr="00F60D32">
        <w:rPr>
          <w:rFonts w:ascii="Calibri" w:eastAsia="SimSun" w:hAnsi="Calibri"/>
          <w:lang w:eastAsia="zh-CN"/>
        </w:rPr>
        <w:t>。</w:t>
      </w:r>
    </w:p>
    <w:p w:rsidR="00486C78" w:rsidRPr="00D1752F" w:rsidRDefault="00486C78" w:rsidP="00486C78">
      <w:pPr>
        <w:pStyle w:val="titolorec"/>
        <w:numPr>
          <w:ilvl w:val="0"/>
          <w:numId w:val="0"/>
        </w:numPr>
        <w:spacing w:line="240" w:lineRule="auto"/>
        <w:rPr>
          <w:rFonts w:eastAsiaTheme="minorEastAsia"/>
          <w:lang w:eastAsia="zh-CN"/>
        </w:rPr>
      </w:pPr>
      <w:r w:rsidRPr="00D1752F">
        <w:rPr>
          <w:rFonts w:ascii="STKaiti" w:eastAsia="STKaiti" w:hAnsi="STKaiti" w:hint="eastAsia"/>
          <w:lang w:eastAsia="zh-CN"/>
        </w:rPr>
        <w:t>建议10</w:t>
      </w:r>
    </w:p>
    <w:p w:rsidR="00486C78" w:rsidRPr="0071657F" w:rsidRDefault="00486C78" w:rsidP="00486C78">
      <w:pPr>
        <w:pStyle w:val="recesug"/>
        <w:numPr>
          <w:ilvl w:val="0"/>
          <w:numId w:val="0"/>
        </w:numPr>
        <w:spacing w:line="240" w:lineRule="auto"/>
      </w:pPr>
      <w:r w:rsidRPr="00D1752F">
        <w:rPr>
          <w:rFonts w:ascii="Calibri" w:eastAsia="SimSun" w:hAnsi="Calibri"/>
        </w:rPr>
        <w:t>100</w:t>
      </w:r>
      <w:r>
        <w:tab/>
      </w:r>
      <w:r>
        <w:rPr>
          <w:rFonts w:eastAsiaTheme="minorEastAsia" w:hint="eastAsia"/>
          <w:lang w:eastAsia="zh-CN"/>
        </w:rPr>
        <w:t>我们</w:t>
      </w:r>
      <w:r>
        <w:rPr>
          <w:rFonts w:eastAsiaTheme="minorEastAsia"/>
          <w:lang w:eastAsia="zh-CN"/>
        </w:rPr>
        <w:t>同意内部审计员的</w:t>
      </w:r>
      <w:r>
        <w:rPr>
          <w:rFonts w:eastAsiaTheme="minorEastAsia" w:hint="eastAsia"/>
          <w:lang w:eastAsia="zh-CN"/>
        </w:rPr>
        <w:t>看法</w:t>
      </w:r>
      <w:r>
        <w:rPr>
          <w:rFonts w:eastAsiaTheme="minorEastAsia"/>
          <w:lang w:eastAsia="zh-CN"/>
        </w:rPr>
        <w:t>，并</w:t>
      </w:r>
      <w:r w:rsidRPr="00F60D32">
        <w:rPr>
          <w:rFonts w:eastAsiaTheme="minorEastAsia"/>
          <w:u w:val="single"/>
          <w:lang w:eastAsia="zh-CN"/>
        </w:rPr>
        <w:t>建议</w:t>
      </w:r>
      <w:r>
        <w:rPr>
          <w:rFonts w:eastAsiaTheme="minorEastAsia"/>
          <w:lang w:eastAsia="zh-CN"/>
        </w:rPr>
        <w:t>设置对厂家业绩的评估，以监测其业绩并衡量其在质量、提交、及时</w:t>
      </w:r>
      <w:r>
        <w:rPr>
          <w:rFonts w:eastAsiaTheme="minorEastAsia" w:hint="eastAsia"/>
          <w:lang w:eastAsia="zh-CN"/>
        </w:rPr>
        <w:t>性</w:t>
      </w:r>
      <w:r>
        <w:rPr>
          <w:rFonts w:eastAsiaTheme="minorEastAsia"/>
          <w:lang w:eastAsia="zh-CN"/>
        </w:rPr>
        <w:t>、成本控制、职责范围达标（</w:t>
      </w:r>
      <w:r w:rsidRPr="00D1752F">
        <w:rPr>
          <w:rFonts w:asciiTheme="minorHAnsi" w:eastAsiaTheme="minorEastAsia" w:hAnsiTheme="minorHAnsi"/>
          <w:lang w:eastAsia="zh-CN"/>
        </w:rPr>
        <w:t>TOR</w:t>
      </w:r>
      <w:r>
        <w:rPr>
          <w:rFonts w:eastAsiaTheme="minorEastAsia"/>
          <w:lang w:eastAsia="zh-CN"/>
        </w:rPr>
        <w:t>）</w:t>
      </w:r>
      <w:r>
        <w:rPr>
          <w:rFonts w:eastAsiaTheme="minorEastAsia" w:hint="eastAsia"/>
          <w:lang w:eastAsia="zh-CN"/>
        </w:rPr>
        <w:t>或</w:t>
      </w:r>
      <w:r>
        <w:rPr>
          <w:rFonts w:eastAsiaTheme="minorEastAsia"/>
          <w:lang w:eastAsia="zh-CN"/>
        </w:rPr>
        <w:t>工作说明以及合同</w:t>
      </w:r>
      <w:r>
        <w:rPr>
          <w:rFonts w:eastAsiaTheme="minorEastAsia" w:hint="eastAsia"/>
          <w:lang w:eastAsia="zh-CN"/>
        </w:rPr>
        <w:t>设定</w:t>
      </w:r>
      <w:r>
        <w:rPr>
          <w:rFonts w:eastAsiaTheme="minorEastAsia"/>
          <w:lang w:eastAsia="zh-CN"/>
        </w:rPr>
        <w:t>的其它业绩指标方面的实际合同成果。</w:t>
      </w:r>
    </w:p>
    <w:p w:rsidR="00486C78" w:rsidRPr="00980D30" w:rsidRDefault="00486C78" w:rsidP="00486C78">
      <w:pPr>
        <w:pStyle w:val="testobase"/>
        <w:numPr>
          <w:ilvl w:val="0"/>
          <w:numId w:val="0"/>
        </w:numPr>
        <w:spacing w:line="240" w:lineRule="auto"/>
        <w:ind w:left="567"/>
      </w:pPr>
    </w:p>
    <w:p w:rsidR="00486C78" w:rsidRPr="00C65906" w:rsidRDefault="00486C78" w:rsidP="00486C78">
      <w:pPr>
        <w:pStyle w:val="titcomments"/>
        <w:spacing w:line="240" w:lineRule="auto"/>
        <w:rPr>
          <w:lang w:eastAsia="zh-CN"/>
        </w:rPr>
      </w:pPr>
      <w:r w:rsidRPr="00330582">
        <w:rPr>
          <w:rFonts w:ascii="STKaiti" w:eastAsia="STKaiti" w:hAnsi="STKaiti" w:hint="eastAsia"/>
          <w:iCs/>
          <w:lang w:eastAsia="zh-CN"/>
        </w:rPr>
        <w:t>秘书</w:t>
      </w:r>
      <w:r w:rsidRPr="00330582">
        <w:rPr>
          <w:rFonts w:ascii="STKaiti" w:eastAsia="STKaiti" w:hAnsi="STKaiti"/>
          <w:iCs/>
          <w:lang w:eastAsia="zh-CN"/>
        </w:rPr>
        <w:t>长的意见：</w:t>
      </w:r>
    </w:p>
    <w:p w:rsidR="00486C78" w:rsidRPr="0026423B" w:rsidRDefault="00486C78" w:rsidP="00486C78">
      <w:pPr>
        <w:pStyle w:val="comments"/>
        <w:spacing w:line="240" w:lineRule="auto"/>
        <w:rPr>
          <w:lang w:eastAsia="zh-CN"/>
        </w:rPr>
      </w:pPr>
      <w:r>
        <w:rPr>
          <w:rFonts w:eastAsiaTheme="minorEastAsia" w:hint="eastAsia"/>
          <w:lang w:eastAsia="zh-CN"/>
        </w:rPr>
        <w:t>国际电联接受</w:t>
      </w:r>
      <w:r>
        <w:rPr>
          <w:rFonts w:eastAsiaTheme="minorEastAsia"/>
          <w:lang w:eastAsia="zh-CN"/>
        </w:rPr>
        <w:t>这一建议。有关</w:t>
      </w:r>
      <w:r>
        <w:rPr>
          <w:rFonts w:eastAsiaTheme="minorEastAsia" w:hint="eastAsia"/>
          <w:lang w:eastAsia="zh-CN"/>
        </w:rPr>
        <w:t>厂家</w:t>
      </w:r>
      <w:r>
        <w:rPr>
          <w:rFonts w:eastAsiaTheme="minorEastAsia"/>
          <w:lang w:eastAsia="zh-CN"/>
        </w:rPr>
        <w:t>业绩管理的政策将被纳入新的采购手册。</w:t>
      </w:r>
    </w:p>
    <w:p w:rsidR="00486C78" w:rsidRPr="00330582" w:rsidRDefault="00486C78" w:rsidP="00486C78">
      <w:pPr>
        <w:pStyle w:val="Heading3"/>
        <w:spacing w:before="240"/>
        <w:rPr>
          <w:rFonts w:ascii="STKaiti" w:eastAsia="STKaiti" w:hAnsi="STKaiti"/>
          <w:i w:val="0"/>
          <w:iCs/>
          <w:lang w:eastAsia="zh-CN"/>
        </w:rPr>
      </w:pPr>
      <w:bookmarkStart w:id="149" w:name="_Toc478775841"/>
      <w:bookmarkStart w:id="150" w:name="_Toc482176254"/>
      <w:bookmarkStart w:id="151" w:name="_Toc482982345"/>
      <w:r w:rsidRPr="00330582">
        <w:rPr>
          <w:rFonts w:ascii="STKaiti" w:eastAsia="STKaiti" w:hAnsi="STKaiti" w:hint="eastAsia"/>
          <w:i w:val="0"/>
          <w:iCs/>
          <w:lang w:eastAsia="zh-CN"/>
        </w:rPr>
        <w:lastRenderedPageBreak/>
        <w:t>在</w:t>
      </w:r>
      <w:r w:rsidRPr="00330582">
        <w:rPr>
          <w:rFonts w:ascii="STKaiti" w:eastAsia="STKaiti" w:hAnsi="STKaiti"/>
          <w:i w:val="0"/>
          <w:iCs/>
          <w:lang w:eastAsia="zh-CN"/>
        </w:rPr>
        <w:t>国际电联的采购程序中加入无利益冲突</w:t>
      </w:r>
      <w:r>
        <w:rPr>
          <w:rFonts w:ascii="STKaiti" w:eastAsia="STKaiti" w:hAnsi="STKaiti" w:hint="eastAsia"/>
          <w:i w:val="0"/>
          <w:iCs/>
          <w:lang w:eastAsia="zh-CN"/>
        </w:rPr>
        <w:t>声明，</w:t>
      </w:r>
      <w:r w:rsidRPr="00330582">
        <w:rPr>
          <w:rFonts w:ascii="STKaiti" w:eastAsia="STKaiti" w:hAnsi="STKaiti"/>
          <w:i w:val="0"/>
          <w:iCs/>
          <w:lang w:eastAsia="zh-CN"/>
        </w:rPr>
        <w:t>缺少有关采购</w:t>
      </w:r>
      <w:r>
        <w:rPr>
          <w:rFonts w:ascii="STKaiti" w:eastAsia="STKaiti" w:hAnsi="STKaiti" w:hint="eastAsia"/>
          <w:i w:val="0"/>
          <w:iCs/>
          <w:lang w:eastAsia="zh-CN"/>
        </w:rPr>
        <w:t>道德规范</w:t>
      </w:r>
      <w:r w:rsidRPr="00330582">
        <w:rPr>
          <w:rFonts w:ascii="STKaiti" w:eastAsia="STKaiti" w:hAnsi="STKaiti"/>
          <w:i w:val="0"/>
          <w:iCs/>
          <w:lang w:eastAsia="zh-CN"/>
        </w:rPr>
        <w:t>、欺诈和腐败的政策</w:t>
      </w:r>
      <w:bookmarkEnd w:id="149"/>
      <w:bookmarkEnd w:id="150"/>
      <w:bookmarkEnd w:id="151"/>
    </w:p>
    <w:p w:rsidR="00486C78" w:rsidRPr="00F474A3" w:rsidRDefault="00486C78" w:rsidP="00486C78">
      <w:pPr>
        <w:rPr>
          <w:lang w:eastAsia="zh-CN"/>
        </w:rPr>
      </w:pPr>
      <w:r>
        <w:rPr>
          <w:lang w:eastAsia="zh-CN"/>
        </w:rPr>
        <w:t>101</w:t>
      </w:r>
      <w:r>
        <w:rPr>
          <w:lang w:eastAsia="zh-CN"/>
        </w:rPr>
        <w:tab/>
      </w:r>
      <w:r>
        <w:rPr>
          <w:rFonts w:eastAsiaTheme="minorEastAsia" w:hint="eastAsia"/>
          <w:lang w:eastAsia="zh-CN"/>
        </w:rPr>
        <w:t>在</w:t>
      </w:r>
      <w:r>
        <w:rPr>
          <w:rFonts w:eastAsiaTheme="minorEastAsia"/>
          <w:lang w:eastAsia="zh-CN"/>
        </w:rPr>
        <w:t>审计当中，我们发现国际电联的采购规则</w:t>
      </w:r>
      <w:r>
        <w:rPr>
          <w:rFonts w:eastAsiaTheme="minorEastAsia" w:hint="eastAsia"/>
          <w:lang w:eastAsia="zh-CN"/>
        </w:rPr>
        <w:t>未规定，</w:t>
      </w:r>
      <w:r>
        <w:rPr>
          <w:rFonts w:eastAsiaTheme="minorEastAsia"/>
          <w:lang w:eastAsia="zh-CN"/>
        </w:rPr>
        <w:t>参与采购程序的职员</w:t>
      </w:r>
      <w:r>
        <w:rPr>
          <w:rFonts w:eastAsiaTheme="minorEastAsia" w:hint="eastAsia"/>
          <w:lang w:eastAsia="zh-CN"/>
        </w:rPr>
        <w:t>每</w:t>
      </w:r>
      <w:r>
        <w:rPr>
          <w:rFonts w:eastAsiaTheme="minorEastAsia"/>
          <w:lang w:eastAsia="zh-CN"/>
        </w:rPr>
        <w:t>次</w:t>
      </w:r>
      <w:r>
        <w:rPr>
          <w:rFonts w:eastAsiaTheme="minorEastAsia" w:hint="eastAsia"/>
          <w:lang w:eastAsia="zh-CN"/>
        </w:rPr>
        <w:t>都需</w:t>
      </w:r>
      <w:r>
        <w:rPr>
          <w:rFonts w:eastAsiaTheme="minorEastAsia"/>
          <w:lang w:eastAsia="zh-CN"/>
        </w:rPr>
        <w:t>提供</w:t>
      </w:r>
      <w:r>
        <w:rPr>
          <w:rFonts w:eastAsiaTheme="minorEastAsia" w:hint="eastAsia"/>
          <w:lang w:eastAsia="zh-CN"/>
        </w:rPr>
        <w:t>有关</w:t>
      </w:r>
      <w:r>
        <w:rPr>
          <w:rFonts w:eastAsiaTheme="minorEastAsia"/>
          <w:lang w:eastAsia="zh-CN"/>
        </w:rPr>
        <w:t>无利益冲突</w:t>
      </w:r>
      <w:r>
        <w:rPr>
          <w:rFonts w:eastAsiaTheme="minorEastAsia" w:hint="eastAsia"/>
          <w:lang w:eastAsia="zh-CN"/>
        </w:rPr>
        <w:t>的</w:t>
      </w:r>
      <w:r>
        <w:rPr>
          <w:rFonts w:eastAsiaTheme="minorEastAsia"/>
          <w:lang w:eastAsia="zh-CN"/>
        </w:rPr>
        <w:t>声明（</w:t>
      </w:r>
      <w:r>
        <w:rPr>
          <w:rFonts w:eastAsiaTheme="minorEastAsia" w:hint="eastAsia"/>
          <w:lang w:eastAsia="zh-CN"/>
        </w:rPr>
        <w:t>DACI</w:t>
      </w:r>
      <w:r>
        <w:rPr>
          <w:rFonts w:eastAsiaTheme="minorEastAsia"/>
          <w:lang w:eastAsia="zh-CN"/>
        </w:rPr>
        <w:t>）。</w:t>
      </w:r>
    </w:p>
    <w:p w:rsidR="00486C78" w:rsidRDefault="00486C78" w:rsidP="00486C78">
      <w:pPr>
        <w:rPr>
          <w:lang w:eastAsia="zh-CN"/>
        </w:rPr>
      </w:pPr>
      <w:r>
        <w:rPr>
          <w:lang w:eastAsia="zh-CN"/>
        </w:rPr>
        <w:t>102</w:t>
      </w:r>
      <w:r>
        <w:rPr>
          <w:lang w:eastAsia="zh-CN"/>
        </w:rPr>
        <w:tab/>
      </w:r>
      <w:r>
        <w:rPr>
          <w:rFonts w:eastAsiaTheme="minorEastAsia" w:hint="eastAsia"/>
          <w:lang w:eastAsia="zh-CN"/>
        </w:rPr>
        <w:t>此外</w:t>
      </w:r>
      <w:r>
        <w:rPr>
          <w:rFonts w:eastAsiaTheme="minorEastAsia"/>
          <w:lang w:eastAsia="zh-CN"/>
        </w:rPr>
        <w:t>，我们还发现没有确定谁负责确认无利益冲突并有权调查</w:t>
      </w:r>
      <w:r>
        <w:rPr>
          <w:rFonts w:eastAsiaTheme="minorEastAsia" w:hint="eastAsia"/>
          <w:lang w:eastAsia="zh-CN"/>
        </w:rPr>
        <w:t>DACI</w:t>
      </w:r>
      <w:r>
        <w:rPr>
          <w:rFonts w:eastAsiaTheme="minorEastAsia" w:hint="eastAsia"/>
          <w:lang w:eastAsia="zh-CN"/>
        </w:rPr>
        <w:t>可靠性</w:t>
      </w:r>
      <w:r>
        <w:rPr>
          <w:rFonts w:eastAsiaTheme="minorEastAsia"/>
          <w:lang w:eastAsia="zh-CN"/>
        </w:rPr>
        <w:t>的程序。</w:t>
      </w:r>
    </w:p>
    <w:p w:rsidR="00486C78" w:rsidRPr="00F474A3" w:rsidRDefault="00486C78" w:rsidP="00486C78">
      <w:pPr>
        <w:rPr>
          <w:lang w:eastAsia="zh-CN"/>
        </w:rPr>
      </w:pPr>
      <w:r>
        <w:rPr>
          <w:lang w:eastAsia="zh-CN"/>
        </w:rPr>
        <w:t>103</w:t>
      </w:r>
      <w:r>
        <w:rPr>
          <w:lang w:eastAsia="zh-CN"/>
        </w:rPr>
        <w:tab/>
      </w:r>
      <w:r>
        <w:rPr>
          <w:rFonts w:eastAsiaTheme="minorEastAsia" w:hint="eastAsia"/>
          <w:lang w:eastAsia="zh-CN"/>
        </w:rPr>
        <w:t>我们</w:t>
      </w:r>
      <w:r>
        <w:rPr>
          <w:rFonts w:eastAsiaTheme="minorEastAsia"/>
          <w:lang w:eastAsia="zh-CN"/>
        </w:rPr>
        <w:t>在审计</w:t>
      </w:r>
      <w:r>
        <w:rPr>
          <w:rFonts w:eastAsiaTheme="minorEastAsia" w:hint="eastAsia"/>
          <w:lang w:eastAsia="zh-CN"/>
        </w:rPr>
        <w:t>当中发现</w:t>
      </w:r>
      <w:r>
        <w:rPr>
          <w:rFonts w:eastAsiaTheme="minorEastAsia"/>
          <w:lang w:eastAsia="zh-CN"/>
        </w:rPr>
        <w:t>，没有</w:t>
      </w:r>
      <w:r>
        <w:rPr>
          <w:rFonts w:eastAsiaTheme="minorEastAsia" w:hint="eastAsia"/>
          <w:lang w:eastAsia="zh-CN"/>
        </w:rPr>
        <w:t>向</w:t>
      </w:r>
      <w:r>
        <w:rPr>
          <w:rFonts w:eastAsiaTheme="minorEastAsia"/>
          <w:lang w:eastAsia="zh-CN"/>
        </w:rPr>
        <w:t>所有参与采购过程的职员提供</w:t>
      </w:r>
      <w:r>
        <w:rPr>
          <w:rFonts w:eastAsiaTheme="minorEastAsia" w:hint="eastAsia"/>
          <w:lang w:eastAsia="zh-CN"/>
        </w:rPr>
        <w:t>有关</w:t>
      </w:r>
      <w:r>
        <w:rPr>
          <w:rFonts w:eastAsiaTheme="minorEastAsia"/>
          <w:lang w:eastAsia="zh-CN"/>
        </w:rPr>
        <w:t>采购</w:t>
      </w:r>
      <w:r>
        <w:rPr>
          <w:rFonts w:eastAsiaTheme="minorEastAsia" w:hint="eastAsia"/>
          <w:lang w:eastAsia="zh-CN"/>
        </w:rPr>
        <w:t>道德规范</w:t>
      </w:r>
      <w:r>
        <w:rPr>
          <w:rFonts w:eastAsiaTheme="minorEastAsia"/>
          <w:lang w:eastAsia="zh-CN"/>
        </w:rPr>
        <w:t>、欺诈和腐败</w:t>
      </w:r>
      <w:r>
        <w:rPr>
          <w:rFonts w:eastAsiaTheme="minorEastAsia" w:hint="eastAsia"/>
          <w:lang w:eastAsia="zh-CN"/>
        </w:rPr>
        <w:t>做法</w:t>
      </w:r>
      <w:r>
        <w:rPr>
          <w:rFonts w:eastAsiaTheme="minorEastAsia"/>
          <w:lang w:eastAsia="zh-CN"/>
        </w:rPr>
        <w:t>的书面政策。</w:t>
      </w:r>
    </w:p>
    <w:p w:rsidR="00486C78" w:rsidRPr="00330582" w:rsidRDefault="00486C78" w:rsidP="00486C78">
      <w:pPr>
        <w:pStyle w:val="titolorec"/>
        <w:numPr>
          <w:ilvl w:val="0"/>
          <w:numId w:val="0"/>
        </w:numPr>
        <w:spacing w:line="240" w:lineRule="auto"/>
        <w:rPr>
          <w:rFonts w:ascii="STKaiti" w:eastAsia="STKaiti" w:hAnsi="STKaiti"/>
          <w:i/>
          <w:iCs/>
          <w:lang w:eastAsia="zh-CN"/>
        </w:rPr>
      </w:pPr>
      <w:bookmarkStart w:id="152" w:name="_Ref481661848"/>
      <w:r w:rsidRPr="00330582">
        <w:rPr>
          <w:rFonts w:ascii="STKaiti" w:eastAsia="STKaiti" w:hAnsi="STKaiti"/>
          <w:iCs/>
          <w:lang w:eastAsia="zh-CN"/>
        </w:rPr>
        <w:t>建议11</w:t>
      </w:r>
    </w:p>
    <w:bookmarkEnd w:id="152"/>
    <w:p w:rsidR="00486C78" w:rsidRPr="00980D30" w:rsidRDefault="00486C78" w:rsidP="00486C78">
      <w:pPr>
        <w:pStyle w:val="recesug"/>
        <w:numPr>
          <w:ilvl w:val="0"/>
          <w:numId w:val="0"/>
        </w:numPr>
        <w:spacing w:line="240" w:lineRule="auto"/>
      </w:pPr>
      <w:r w:rsidRPr="00330582">
        <w:rPr>
          <w:rFonts w:ascii="Calibri" w:eastAsia="SimSun" w:hAnsi="Calibri"/>
        </w:rPr>
        <w:t>104</w:t>
      </w:r>
      <w:r w:rsidRPr="00330582">
        <w:rPr>
          <w:rFonts w:ascii="Calibri" w:eastAsia="SimSun" w:hAnsi="Calibri"/>
        </w:rPr>
        <w:tab/>
      </w:r>
      <w:r w:rsidRPr="00330582">
        <w:rPr>
          <w:rFonts w:ascii="Calibri" w:eastAsia="SimSun" w:hAnsi="Calibri"/>
          <w:u w:val="single"/>
          <w:lang w:eastAsia="zh-CN"/>
        </w:rPr>
        <w:t>我们建议</w:t>
      </w:r>
      <w:r w:rsidRPr="00330582">
        <w:rPr>
          <w:rFonts w:ascii="Calibri" w:eastAsia="SimSun" w:hAnsi="Calibri"/>
          <w:lang w:eastAsia="zh-CN"/>
        </w:rPr>
        <w:t>管理层通过有关采购</w:t>
      </w:r>
      <w:r>
        <w:rPr>
          <w:rFonts w:ascii="Calibri" w:eastAsia="SimSun" w:hAnsi="Calibri" w:hint="eastAsia"/>
          <w:lang w:eastAsia="zh-CN"/>
        </w:rPr>
        <w:t>道德</w:t>
      </w:r>
      <w:r>
        <w:rPr>
          <w:rFonts w:ascii="Calibri" w:eastAsia="SimSun" w:hAnsi="Calibri"/>
          <w:lang w:eastAsia="zh-CN"/>
        </w:rPr>
        <w:t>规范</w:t>
      </w:r>
      <w:r w:rsidRPr="00330582">
        <w:rPr>
          <w:rFonts w:ascii="Calibri" w:eastAsia="SimSun" w:hAnsi="Calibri"/>
          <w:lang w:eastAsia="zh-CN"/>
        </w:rPr>
        <w:t>、欺诈和腐败做法的政策，并为国际电联提供有关</w:t>
      </w:r>
      <w:r w:rsidRPr="008927EA">
        <w:rPr>
          <w:rFonts w:ascii="SimSun" w:eastAsia="SimSun" w:hAnsi="SimSun"/>
          <w:lang w:eastAsia="zh-CN"/>
        </w:rPr>
        <w:t>“利益冲突”</w:t>
      </w:r>
      <w:r w:rsidRPr="00330582">
        <w:rPr>
          <w:rFonts w:ascii="Calibri" w:eastAsia="SimSun" w:hAnsi="Calibri"/>
          <w:lang w:eastAsia="zh-CN"/>
        </w:rPr>
        <w:t>的定义。</w:t>
      </w:r>
    </w:p>
    <w:p w:rsidR="00486C78" w:rsidRDefault="00486C78" w:rsidP="00486C78">
      <w:pPr>
        <w:pStyle w:val="testobase"/>
        <w:numPr>
          <w:ilvl w:val="0"/>
          <w:numId w:val="0"/>
        </w:numPr>
        <w:spacing w:line="240" w:lineRule="auto"/>
      </w:pPr>
    </w:p>
    <w:p w:rsidR="00486C78" w:rsidRPr="008927EA" w:rsidRDefault="00486C78" w:rsidP="00486C78">
      <w:pPr>
        <w:pStyle w:val="titcomments"/>
        <w:spacing w:line="240" w:lineRule="auto"/>
        <w:rPr>
          <w:rFonts w:ascii="STKaiti" w:eastAsia="STKaiti" w:hAnsi="STKaiti"/>
          <w:i/>
          <w:iCs/>
          <w:lang w:eastAsia="zh-CN"/>
        </w:rPr>
      </w:pPr>
      <w:r w:rsidRPr="008927EA">
        <w:rPr>
          <w:rFonts w:ascii="STKaiti" w:eastAsia="STKaiti" w:hAnsi="STKaiti" w:hint="eastAsia"/>
          <w:iCs/>
          <w:lang w:eastAsia="zh-CN"/>
        </w:rPr>
        <w:t>秘书</w:t>
      </w:r>
      <w:r w:rsidRPr="008927EA">
        <w:rPr>
          <w:rFonts w:ascii="STKaiti" w:eastAsia="STKaiti" w:hAnsi="STKaiti"/>
          <w:iCs/>
          <w:lang w:eastAsia="zh-CN"/>
        </w:rPr>
        <w:t>长的意见：</w:t>
      </w:r>
    </w:p>
    <w:p w:rsidR="00486C78" w:rsidRPr="009714B1" w:rsidRDefault="00486C78" w:rsidP="00486C78">
      <w:pPr>
        <w:pStyle w:val="comments"/>
        <w:spacing w:line="240" w:lineRule="auto"/>
        <w:rPr>
          <w:lang w:eastAsia="zh-CN"/>
        </w:rPr>
      </w:pPr>
      <w:r>
        <w:rPr>
          <w:rFonts w:eastAsiaTheme="minorEastAsia" w:hint="eastAsia"/>
          <w:lang w:eastAsia="zh-CN"/>
        </w:rPr>
        <w:t>国际电联接受</w:t>
      </w:r>
      <w:r>
        <w:rPr>
          <w:rFonts w:eastAsiaTheme="minorEastAsia"/>
          <w:lang w:eastAsia="zh-CN"/>
        </w:rPr>
        <w:t>这一建议，并将起草这一政策供批准。</w:t>
      </w:r>
    </w:p>
    <w:p w:rsidR="00486C78" w:rsidRPr="00B81360" w:rsidRDefault="00486C78" w:rsidP="00486C78">
      <w:pPr>
        <w:pStyle w:val="Heading2"/>
        <w:rPr>
          <w:lang w:eastAsia="zh-CN"/>
        </w:rPr>
      </w:pPr>
      <w:bookmarkStart w:id="153" w:name="_Toc482982346"/>
      <w:r>
        <w:rPr>
          <w:rFonts w:hint="eastAsia"/>
          <w:lang w:eastAsia="zh-CN"/>
        </w:rPr>
        <w:t>道德规范</w:t>
      </w:r>
      <w:r>
        <w:rPr>
          <w:lang w:eastAsia="zh-CN"/>
        </w:rPr>
        <w:t>框架</w:t>
      </w:r>
      <w:bookmarkEnd w:id="153"/>
    </w:p>
    <w:p w:rsidR="00486C78" w:rsidRDefault="00486C78" w:rsidP="00486C78">
      <w:pPr>
        <w:rPr>
          <w:lang w:eastAsia="zh-CN"/>
        </w:rPr>
      </w:pPr>
      <w:r>
        <w:rPr>
          <w:lang w:eastAsia="zh-CN"/>
        </w:rPr>
        <w:t>105</w:t>
      </w:r>
      <w:r>
        <w:rPr>
          <w:lang w:eastAsia="zh-CN"/>
        </w:rPr>
        <w:tab/>
      </w:r>
      <w:r>
        <w:rPr>
          <w:rFonts w:eastAsiaTheme="minorEastAsia" w:hint="eastAsia"/>
          <w:lang w:eastAsia="zh-CN"/>
        </w:rPr>
        <w:t>理事会</w:t>
      </w:r>
      <w:r>
        <w:rPr>
          <w:rFonts w:eastAsiaTheme="minorEastAsia"/>
          <w:lang w:eastAsia="zh-CN"/>
        </w:rPr>
        <w:t>于</w:t>
      </w:r>
      <w:r>
        <w:rPr>
          <w:rFonts w:eastAsiaTheme="minorEastAsia" w:hint="eastAsia"/>
          <w:lang w:eastAsia="zh-CN"/>
        </w:rPr>
        <w:t>2009</w:t>
      </w:r>
      <w:r>
        <w:rPr>
          <w:rFonts w:eastAsiaTheme="minorEastAsia" w:hint="eastAsia"/>
          <w:lang w:eastAsia="zh-CN"/>
        </w:rPr>
        <w:t>年</w:t>
      </w:r>
      <w:r>
        <w:rPr>
          <w:rFonts w:eastAsiaTheme="minorEastAsia" w:hint="eastAsia"/>
          <w:lang w:eastAsia="zh-CN"/>
        </w:rPr>
        <w:t>12</w:t>
      </w:r>
      <w:r>
        <w:rPr>
          <w:rFonts w:eastAsiaTheme="minorEastAsia" w:hint="eastAsia"/>
          <w:lang w:eastAsia="zh-CN"/>
        </w:rPr>
        <w:t>月</w:t>
      </w:r>
      <w:r>
        <w:rPr>
          <w:rFonts w:eastAsiaTheme="minorEastAsia"/>
          <w:lang w:eastAsia="zh-CN"/>
        </w:rPr>
        <w:t>（</w:t>
      </w:r>
      <w:r>
        <w:rPr>
          <w:rFonts w:eastAsiaTheme="minorEastAsia" w:hint="eastAsia"/>
          <w:lang w:eastAsia="zh-CN"/>
        </w:rPr>
        <w:t>C09/121</w:t>
      </w:r>
      <w:r>
        <w:rPr>
          <w:rFonts w:eastAsiaTheme="minorEastAsia" w:hint="eastAsia"/>
          <w:lang w:eastAsia="zh-CN"/>
        </w:rPr>
        <w:t>，第</w:t>
      </w:r>
      <w:r>
        <w:rPr>
          <w:rFonts w:eastAsiaTheme="minorEastAsia" w:hint="eastAsia"/>
          <w:lang w:eastAsia="zh-CN"/>
        </w:rPr>
        <w:t>3.</w:t>
      </w:r>
      <w:r>
        <w:rPr>
          <w:rFonts w:eastAsiaTheme="minorEastAsia"/>
          <w:lang w:eastAsia="zh-CN"/>
        </w:rPr>
        <w:t>21</w:t>
      </w:r>
      <w:r>
        <w:rPr>
          <w:rFonts w:eastAsiaTheme="minorEastAsia" w:hint="eastAsia"/>
          <w:lang w:eastAsia="zh-CN"/>
        </w:rPr>
        <w:t>段</w:t>
      </w:r>
      <w:r>
        <w:rPr>
          <w:rFonts w:eastAsiaTheme="minorEastAsia"/>
          <w:lang w:eastAsia="zh-CN"/>
        </w:rPr>
        <w:t>）</w:t>
      </w:r>
      <w:r>
        <w:rPr>
          <w:rFonts w:eastAsiaTheme="minorEastAsia" w:hint="eastAsia"/>
          <w:lang w:eastAsia="zh-CN"/>
        </w:rPr>
        <w:t>批准</w:t>
      </w:r>
      <w:r>
        <w:rPr>
          <w:rFonts w:eastAsiaTheme="minorEastAsia"/>
          <w:lang w:eastAsia="zh-CN"/>
        </w:rPr>
        <w:t>了根据第</w:t>
      </w:r>
      <w:r>
        <w:rPr>
          <w:rFonts w:eastAsiaTheme="minorEastAsia" w:hint="eastAsia"/>
          <w:lang w:eastAsia="zh-CN"/>
        </w:rPr>
        <w:t>1308</w:t>
      </w:r>
      <w:r>
        <w:rPr>
          <w:rFonts w:eastAsiaTheme="minorEastAsia" w:hint="eastAsia"/>
          <w:lang w:eastAsia="zh-CN"/>
        </w:rPr>
        <w:t>号</w:t>
      </w:r>
      <w:r>
        <w:rPr>
          <w:rFonts w:eastAsiaTheme="minorEastAsia"/>
          <w:lang w:eastAsia="zh-CN"/>
        </w:rPr>
        <w:t>决议设置的道德规范干事职位。</w:t>
      </w:r>
      <w:r>
        <w:rPr>
          <w:rFonts w:eastAsiaTheme="minorEastAsia" w:hint="eastAsia"/>
          <w:lang w:eastAsia="zh-CN"/>
        </w:rPr>
        <w:t>自</w:t>
      </w:r>
      <w:r>
        <w:rPr>
          <w:rFonts w:eastAsiaTheme="minorEastAsia" w:hint="eastAsia"/>
          <w:lang w:eastAsia="zh-CN"/>
        </w:rPr>
        <w:t>2013</w:t>
      </w:r>
      <w:r>
        <w:rPr>
          <w:rFonts w:eastAsiaTheme="minorEastAsia" w:hint="eastAsia"/>
          <w:lang w:eastAsia="zh-CN"/>
        </w:rPr>
        <w:t>年</w:t>
      </w:r>
      <w:r>
        <w:rPr>
          <w:rFonts w:eastAsiaTheme="minorEastAsia"/>
          <w:lang w:eastAsia="zh-CN"/>
        </w:rPr>
        <w:t>一直空缺的道德规范干事的职位</w:t>
      </w:r>
      <w:r>
        <w:rPr>
          <w:rFonts w:eastAsiaTheme="minorEastAsia" w:hint="eastAsia"/>
          <w:lang w:eastAsia="zh-CN"/>
        </w:rPr>
        <w:t>，于</w:t>
      </w:r>
      <w:r>
        <w:rPr>
          <w:rFonts w:eastAsiaTheme="minorEastAsia" w:hint="eastAsia"/>
          <w:lang w:eastAsia="zh-CN"/>
        </w:rPr>
        <w:t>2</w:t>
      </w:r>
      <w:r>
        <w:rPr>
          <w:rFonts w:eastAsiaTheme="minorEastAsia"/>
          <w:lang w:eastAsia="zh-CN"/>
        </w:rPr>
        <w:t>016</w:t>
      </w:r>
      <w:r>
        <w:rPr>
          <w:rFonts w:eastAsiaTheme="minorEastAsia" w:hint="eastAsia"/>
          <w:lang w:eastAsia="zh-CN"/>
        </w:rPr>
        <w:t>年</w:t>
      </w:r>
      <w:r>
        <w:rPr>
          <w:rFonts w:eastAsiaTheme="minorEastAsia"/>
          <w:lang w:eastAsia="zh-CN"/>
        </w:rPr>
        <w:t>（</w:t>
      </w:r>
      <w:r>
        <w:rPr>
          <w:rFonts w:eastAsiaTheme="minorEastAsia" w:hint="eastAsia"/>
          <w:lang w:eastAsia="zh-CN"/>
        </w:rPr>
        <w:t>11</w:t>
      </w:r>
      <w:r>
        <w:rPr>
          <w:rFonts w:eastAsiaTheme="minorEastAsia" w:hint="eastAsia"/>
          <w:lang w:eastAsia="zh-CN"/>
        </w:rPr>
        <w:t>月</w:t>
      </w:r>
      <w:r>
        <w:rPr>
          <w:rFonts w:eastAsiaTheme="minorEastAsia" w:hint="eastAsia"/>
          <w:lang w:eastAsia="zh-CN"/>
        </w:rPr>
        <w:t>1</w:t>
      </w:r>
      <w:r>
        <w:rPr>
          <w:rFonts w:eastAsiaTheme="minorEastAsia" w:hint="eastAsia"/>
          <w:lang w:eastAsia="zh-CN"/>
        </w:rPr>
        <w:t>月</w:t>
      </w:r>
      <w:r>
        <w:rPr>
          <w:rFonts w:eastAsiaTheme="minorEastAsia"/>
          <w:lang w:eastAsia="zh-CN"/>
        </w:rPr>
        <w:t>）得到填补。</w:t>
      </w:r>
    </w:p>
    <w:p w:rsidR="00486C78" w:rsidRDefault="00486C78" w:rsidP="00486C78">
      <w:pPr>
        <w:rPr>
          <w:lang w:eastAsia="zh-CN"/>
        </w:rPr>
      </w:pPr>
      <w:r>
        <w:rPr>
          <w:lang w:eastAsia="zh-CN"/>
        </w:rPr>
        <w:t>106</w:t>
      </w:r>
      <w:r>
        <w:rPr>
          <w:lang w:eastAsia="zh-CN"/>
        </w:rPr>
        <w:tab/>
      </w:r>
      <w:r>
        <w:rPr>
          <w:rFonts w:eastAsiaTheme="minorEastAsia" w:hint="eastAsia"/>
          <w:lang w:eastAsia="zh-CN"/>
        </w:rPr>
        <w:t>考虑</w:t>
      </w:r>
      <w:r>
        <w:rPr>
          <w:rFonts w:eastAsiaTheme="minorEastAsia"/>
          <w:lang w:eastAsia="zh-CN"/>
        </w:rPr>
        <w:t>到这一职位长期</w:t>
      </w:r>
      <w:r>
        <w:rPr>
          <w:rFonts w:eastAsiaTheme="minorEastAsia" w:hint="eastAsia"/>
          <w:lang w:eastAsia="zh-CN"/>
        </w:rPr>
        <w:t>空缺</w:t>
      </w:r>
      <w:r>
        <w:rPr>
          <w:rFonts w:eastAsiaTheme="minorEastAsia"/>
          <w:lang w:eastAsia="zh-CN"/>
        </w:rPr>
        <w:t>（</w:t>
      </w:r>
      <w:r>
        <w:rPr>
          <w:rFonts w:eastAsiaTheme="minorEastAsia" w:hint="eastAsia"/>
          <w:lang w:eastAsia="zh-CN"/>
        </w:rPr>
        <w:t>亦</w:t>
      </w:r>
      <w:r>
        <w:rPr>
          <w:rFonts w:eastAsiaTheme="minorEastAsia"/>
          <w:lang w:eastAsia="zh-CN"/>
        </w:rPr>
        <w:t>见</w:t>
      </w:r>
      <w:r>
        <w:rPr>
          <w:rFonts w:eastAsiaTheme="minorEastAsia" w:hint="eastAsia"/>
          <w:lang w:eastAsia="zh-CN"/>
        </w:rPr>
        <w:t>2014</w:t>
      </w:r>
      <w:r>
        <w:rPr>
          <w:rFonts w:eastAsiaTheme="minorEastAsia" w:hint="eastAsia"/>
          <w:lang w:eastAsia="zh-CN"/>
        </w:rPr>
        <w:t>年</w:t>
      </w:r>
      <w:r>
        <w:rPr>
          <w:rFonts w:eastAsiaTheme="minorEastAsia" w:hint="eastAsia"/>
          <w:lang w:eastAsia="zh-CN"/>
        </w:rPr>
        <w:t>IMAC</w:t>
      </w:r>
      <w:r>
        <w:rPr>
          <w:rFonts w:eastAsiaTheme="minorEastAsia" w:hint="eastAsia"/>
          <w:lang w:eastAsia="zh-CN"/>
        </w:rPr>
        <w:t>建议</w:t>
      </w:r>
      <w:r>
        <w:rPr>
          <w:rFonts w:eastAsiaTheme="minorEastAsia" w:hint="eastAsia"/>
          <w:lang w:eastAsia="zh-CN"/>
        </w:rPr>
        <w:t>4</w:t>
      </w:r>
      <w:r>
        <w:rPr>
          <w:rFonts w:eastAsiaTheme="minorEastAsia" w:hint="eastAsia"/>
          <w:lang w:eastAsia="zh-CN"/>
        </w:rPr>
        <w:t>，</w:t>
      </w:r>
      <w:r>
        <w:rPr>
          <w:rFonts w:eastAsiaTheme="minorEastAsia"/>
          <w:lang w:eastAsia="zh-CN"/>
        </w:rPr>
        <w:t>它</w:t>
      </w:r>
      <w:r>
        <w:rPr>
          <w:rFonts w:eastAsiaTheme="minorEastAsia" w:hint="eastAsia"/>
          <w:lang w:eastAsia="zh-CN"/>
        </w:rPr>
        <w:t>指出</w:t>
      </w:r>
      <w:r w:rsidRPr="005A162C">
        <w:rPr>
          <w:rFonts w:ascii="SimSun" w:hAnsi="SimSun"/>
          <w:lang w:eastAsia="zh-CN"/>
        </w:rPr>
        <w:t>“</w:t>
      </w:r>
      <w:r w:rsidRPr="005A162C">
        <w:rPr>
          <w:rFonts w:eastAsiaTheme="minorEastAsia"/>
          <w:lang w:eastAsia="zh-CN"/>
        </w:rPr>
        <w:t>IMAC</w:t>
      </w:r>
      <w:r w:rsidRPr="005A162C">
        <w:rPr>
          <w:rFonts w:eastAsiaTheme="minorEastAsia"/>
          <w:lang w:eastAsia="zh-CN"/>
        </w:rPr>
        <w:t>建议国际电联优先任命一名道德规范干事</w:t>
      </w:r>
      <w:r w:rsidRPr="005A162C">
        <w:rPr>
          <w:rFonts w:ascii="SimSun" w:hAnsi="SimSun"/>
          <w:lang w:eastAsia="zh-CN"/>
        </w:rPr>
        <w:t>”</w:t>
      </w:r>
      <w:r>
        <w:rPr>
          <w:rFonts w:eastAsiaTheme="minorEastAsia" w:hint="eastAsia"/>
          <w:lang w:eastAsia="zh-CN"/>
        </w:rPr>
        <w:t>），</w:t>
      </w:r>
      <w:r>
        <w:rPr>
          <w:rFonts w:eastAsiaTheme="minorEastAsia"/>
          <w:lang w:eastAsia="zh-CN"/>
        </w:rPr>
        <w:t>应对法律框架中与道德相关的条款进行审议，以考虑进行可能的更新和充实。</w:t>
      </w:r>
      <w:r>
        <w:rPr>
          <w:rFonts w:eastAsiaTheme="minorEastAsia" w:hint="eastAsia"/>
          <w:lang w:eastAsia="zh-CN"/>
        </w:rPr>
        <w:t>道德规范</w:t>
      </w:r>
      <w:r>
        <w:rPr>
          <w:rFonts w:eastAsiaTheme="minorEastAsia"/>
          <w:lang w:eastAsia="zh-CN"/>
        </w:rPr>
        <w:t>办公室正在与其它相关部门进行磋商，以开展这一审议。）</w:t>
      </w:r>
    </w:p>
    <w:p w:rsidR="00486C78" w:rsidRPr="000A750C" w:rsidRDefault="00486C78" w:rsidP="00486C78">
      <w:pPr>
        <w:pStyle w:val="titolorec"/>
        <w:numPr>
          <w:ilvl w:val="0"/>
          <w:numId w:val="0"/>
        </w:numPr>
        <w:spacing w:line="240" w:lineRule="auto"/>
        <w:rPr>
          <w:rFonts w:ascii="STKaiti" w:eastAsia="STKaiti" w:hAnsi="STKaiti"/>
          <w:i/>
          <w:iCs/>
          <w:lang w:eastAsia="zh-CN"/>
        </w:rPr>
      </w:pPr>
      <w:r w:rsidRPr="000A750C">
        <w:rPr>
          <w:rFonts w:ascii="STKaiti" w:eastAsia="STKaiti" w:hAnsi="STKaiti" w:hint="eastAsia"/>
          <w:iCs/>
          <w:lang w:eastAsia="zh-CN"/>
        </w:rPr>
        <w:t>建议12</w:t>
      </w:r>
    </w:p>
    <w:p w:rsidR="00486C78" w:rsidRPr="00A27570" w:rsidRDefault="00486C78" w:rsidP="00486C78">
      <w:pPr>
        <w:pStyle w:val="recesug"/>
        <w:numPr>
          <w:ilvl w:val="0"/>
          <w:numId w:val="0"/>
        </w:numPr>
        <w:spacing w:line="240" w:lineRule="auto"/>
        <w:rPr>
          <w:rFonts w:ascii="Calibri" w:hAnsi="Calibri"/>
        </w:rPr>
      </w:pPr>
      <w:r w:rsidRPr="00A27570">
        <w:rPr>
          <w:rFonts w:ascii="Calibri" w:hAnsi="Calibri"/>
        </w:rPr>
        <w:t>107</w:t>
      </w:r>
      <w:r w:rsidRPr="00A27570">
        <w:rPr>
          <w:rFonts w:ascii="Calibri" w:hAnsi="Calibri"/>
        </w:rPr>
        <w:tab/>
      </w:r>
      <w:r w:rsidRPr="00A27570">
        <w:rPr>
          <w:rFonts w:ascii="Calibri" w:eastAsiaTheme="minorEastAsia" w:hAnsi="Calibri"/>
          <w:lang w:eastAsia="zh-CN"/>
        </w:rPr>
        <w:t>道德规范办公室正在对法律框架内的道德相关条款进行全面审议。在这一审议基础上，</w:t>
      </w:r>
      <w:r w:rsidRPr="00A27570">
        <w:rPr>
          <w:rFonts w:ascii="Calibri" w:eastAsiaTheme="minorEastAsia" w:hAnsi="Calibri"/>
          <w:u w:val="single"/>
          <w:lang w:eastAsia="zh-CN"/>
        </w:rPr>
        <w:t>我们建议</w:t>
      </w:r>
      <w:r w:rsidRPr="00A27570">
        <w:rPr>
          <w:rFonts w:ascii="Calibri" w:eastAsiaTheme="minorEastAsia" w:hAnsi="Calibri"/>
          <w:lang w:eastAsia="zh-CN"/>
        </w:rPr>
        <w:t>管理层更新、强化和全面遵守道德相关问题的条款，尤其是采购人力资源招聘的关键领域（亦见建议</w:t>
      </w:r>
      <w:r w:rsidRPr="00A27570">
        <w:rPr>
          <w:rFonts w:ascii="Calibri" w:eastAsiaTheme="minorEastAsia" w:hAnsi="Calibri"/>
          <w:lang w:eastAsia="zh-CN"/>
        </w:rPr>
        <w:t>11</w:t>
      </w:r>
      <w:r w:rsidRPr="00A27570">
        <w:rPr>
          <w:rFonts w:ascii="Calibri" w:eastAsiaTheme="minorEastAsia" w:hAnsi="Calibri"/>
          <w:lang w:eastAsia="zh-CN"/>
        </w:rPr>
        <w:t>）。应酌情以联合国系统最佳做法为参照，针对国际电联的具体需求和情况</w:t>
      </w:r>
      <w:r>
        <w:rPr>
          <w:rFonts w:ascii="Calibri" w:eastAsiaTheme="minorEastAsia" w:hAnsi="Calibri" w:hint="eastAsia"/>
          <w:lang w:eastAsia="zh-CN"/>
        </w:rPr>
        <w:t>进行</w:t>
      </w:r>
      <w:r w:rsidRPr="00A27570">
        <w:rPr>
          <w:rFonts w:ascii="Calibri" w:eastAsiaTheme="minorEastAsia" w:hAnsi="Calibri"/>
          <w:lang w:eastAsia="zh-CN"/>
        </w:rPr>
        <w:t>通报。</w:t>
      </w:r>
    </w:p>
    <w:p w:rsidR="00486C78" w:rsidRDefault="00486C78" w:rsidP="00486C78">
      <w:pPr>
        <w:rPr>
          <w:lang w:eastAsia="zh-CN"/>
        </w:rPr>
      </w:pPr>
    </w:p>
    <w:p w:rsidR="00486C78" w:rsidRPr="000A750C" w:rsidRDefault="00486C78" w:rsidP="00486C78">
      <w:pPr>
        <w:pStyle w:val="titcomments"/>
        <w:spacing w:line="240" w:lineRule="auto"/>
        <w:rPr>
          <w:rFonts w:ascii="STKaiti" w:eastAsia="STKaiti" w:hAnsi="STKaiti"/>
          <w:i/>
          <w:iCs/>
          <w:lang w:eastAsia="zh-CN"/>
        </w:rPr>
      </w:pPr>
      <w:r w:rsidRPr="000A750C">
        <w:rPr>
          <w:rFonts w:ascii="STKaiti" w:eastAsia="STKaiti" w:hAnsi="STKaiti" w:hint="eastAsia"/>
          <w:iCs/>
          <w:lang w:eastAsia="zh-CN"/>
        </w:rPr>
        <w:t>秘书长</w:t>
      </w:r>
      <w:r w:rsidRPr="000A750C">
        <w:rPr>
          <w:rFonts w:ascii="STKaiti" w:eastAsia="STKaiti" w:hAnsi="STKaiti"/>
          <w:iCs/>
          <w:lang w:eastAsia="zh-CN"/>
        </w:rPr>
        <w:t>的意见：</w:t>
      </w:r>
    </w:p>
    <w:p w:rsidR="00486C78" w:rsidRDefault="00486C78" w:rsidP="00486C78">
      <w:pPr>
        <w:pStyle w:val="comments"/>
        <w:spacing w:line="240" w:lineRule="auto"/>
        <w:rPr>
          <w:rFonts w:ascii="Calibri" w:hAnsi="Calibri" w:cs="Times New Roman"/>
          <w:sz w:val="22"/>
          <w:szCs w:val="22"/>
          <w:lang w:eastAsia="zh-CN"/>
        </w:rPr>
      </w:pPr>
      <w:r>
        <w:rPr>
          <w:rFonts w:eastAsiaTheme="minorEastAsia" w:hint="eastAsia"/>
          <w:lang w:eastAsia="zh-CN"/>
        </w:rPr>
        <w:t>国际电联</w:t>
      </w:r>
      <w:r>
        <w:rPr>
          <w:rFonts w:eastAsiaTheme="minorEastAsia"/>
          <w:lang w:eastAsia="zh-CN"/>
        </w:rPr>
        <w:t>接受此建议，因为</w:t>
      </w:r>
      <w:r>
        <w:rPr>
          <w:rFonts w:eastAsiaTheme="minorEastAsia" w:hint="eastAsia"/>
          <w:lang w:eastAsia="zh-CN"/>
        </w:rPr>
        <w:t>它</w:t>
      </w:r>
      <w:r>
        <w:rPr>
          <w:rFonts w:eastAsiaTheme="minorEastAsia"/>
          <w:lang w:eastAsia="zh-CN"/>
        </w:rPr>
        <w:t>符合管理层和道德规范办公室遵循的总体道德</w:t>
      </w:r>
      <w:r>
        <w:rPr>
          <w:rFonts w:eastAsiaTheme="minorEastAsia" w:hint="eastAsia"/>
          <w:lang w:eastAsia="zh-CN"/>
        </w:rPr>
        <w:t>规范</w:t>
      </w:r>
      <w:r>
        <w:rPr>
          <w:rFonts w:eastAsiaTheme="minorEastAsia"/>
          <w:lang w:eastAsia="zh-CN"/>
        </w:rPr>
        <w:t>战略。</w:t>
      </w:r>
      <w:r>
        <w:rPr>
          <w:lang w:eastAsia="zh-CN"/>
        </w:rPr>
        <w:t xml:space="preserve"> </w:t>
      </w:r>
    </w:p>
    <w:p w:rsidR="00D1752F" w:rsidRDefault="00D1752F">
      <w:pPr>
        <w:tabs>
          <w:tab w:val="clear" w:pos="794"/>
          <w:tab w:val="clear" w:pos="1191"/>
          <w:tab w:val="clear" w:pos="1588"/>
          <w:tab w:val="clear" w:pos="1985"/>
        </w:tabs>
        <w:overflowPunct/>
        <w:autoSpaceDE/>
        <w:autoSpaceDN/>
        <w:adjustRightInd/>
        <w:spacing w:before="0"/>
        <w:textAlignment w:val="auto"/>
        <w:rPr>
          <w:b/>
          <w:lang w:eastAsia="zh-CN"/>
        </w:rPr>
      </w:pPr>
      <w:bookmarkStart w:id="154" w:name="_Toc482982347"/>
      <w:r>
        <w:rPr>
          <w:lang w:eastAsia="zh-CN"/>
        </w:rPr>
        <w:br w:type="page"/>
      </w:r>
    </w:p>
    <w:p w:rsidR="00486C78" w:rsidRPr="0021429D" w:rsidRDefault="00486C78" w:rsidP="00486C78">
      <w:pPr>
        <w:pStyle w:val="Heading2"/>
        <w:rPr>
          <w:lang w:eastAsia="zh-CN"/>
        </w:rPr>
      </w:pPr>
      <w:r>
        <w:rPr>
          <w:rFonts w:hint="eastAsia"/>
          <w:lang w:eastAsia="zh-CN"/>
        </w:rPr>
        <w:t>出版物</w:t>
      </w:r>
      <w:bookmarkEnd w:id="154"/>
    </w:p>
    <w:p w:rsidR="00486C78" w:rsidRPr="0021429D" w:rsidRDefault="00486C78" w:rsidP="00486C78">
      <w:pPr>
        <w:rPr>
          <w:lang w:eastAsia="zh-CN"/>
        </w:rPr>
      </w:pPr>
      <w:r>
        <w:rPr>
          <w:lang w:eastAsia="zh-CN"/>
        </w:rPr>
        <w:t>108</w:t>
      </w:r>
      <w:r>
        <w:rPr>
          <w:lang w:eastAsia="zh-CN"/>
        </w:rPr>
        <w:tab/>
      </w:r>
      <w:r>
        <w:rPr>
          <w:rFonts w:eastAsiaTheme="minorEastAsia" w:hint="eastAsia"/>
          <w:lang w:eastAsia="zh-CN"/>
        </w:rPr>
        <w:t>出版物</w:t>
      </w:r>
      <w:r>
        <w:rPr>
          <w:rFonts w:eastAsiaTheme="minorEastAsia"/>
          <w:lang w:eastAsia="zh-CN"/>
        </w:rPr>
        <w:t>及</w:t>
      </w:r>
      <w:r w:rsidRPr="00A27570">
        <w:rPr>
          <w:rFonts w:ascii="SimSun" w:hAnsi="SimSun"/>
          <w:lang w:eastAsia="zh-CN"/>
        </w:rPr>
        <w:t>“</w:t>
      </w:r>
      <w:r>
        <w:rPr>
          <w:rFonts w:eastAsiaTheme="minorEastAsia" w:hint="eastAsia"/>
          <w:lang w:eastAsia="zh-CN"/>
        </w:rPr>
        <w:t>其它</w:t>
      </w:r>
      <w:r w:rsidRPr="00A27570">
        <w:rPr>
          <w:rFonts w:ascii="SimSun" w:hAnsi="SimSun"/>
          <w:lang w:eastAsia="zh-CN"/>
        </w:rPr>
        <w:t>”</w:t>
      </w:r>
      <w:r>
        <w:rPr>
          <w:rFonts w:eastAsiaTheme="minorEastAsia" w:hint="eastAsia"/>
          <w:lang w:eastAsia="zh-CN"/>
        </w:rPr>
        <w:t>的销售</w:t>
      </w:r>
      <w:r>
        <w:rPr>
          <w:rFonts w:eastAsiaTheme="minorEastAsia"/>
          <w:lang w:eastAsia="zh-CN"/>
        </w:rPr>
        <w:t>收入</w:t>
      </w:r>
      <w:r>
        <w:rPr>
          <w:rFonts w:eastAsiaTheme="minorEastAsia" w:hint="eastAsia"/>
          <w:lang w:eastAsia="zh-CN"/>
        </w:rPr>
        <w:t>总计</w:t>
      </w:r>
      <w:r>
        <w:rPr>
          <w:rFonts w:eastAsiaTheme="minorEastAsia" w:hint="eastAsia"/>
          <w:lang w:eastAsia="zh-CN"/>
        </w:rPr>
        <w:t>1900</w:t>
      </w:r>
      <w:r>
        <w:rPr>
          <w:rFonts w:eastAsiaTheme="minorEastAsia" w:hint="eastAsia"/>
          <w:lang w:eastAsia="zh-CN"/>
        </w:rPr>
        <w:t>万</w:t>
      </w:r>
      <w:r>
        <w:rPr>
          <w:rFonts w:eastAsiaTheme="minorEastAsia"/>
          <w:lang w:eastAsia="zh-CN"/>
        </w:rPr>
        <w:t>瑞郎</w:t>
      </w:r>
      <w:r>
        <w:rPr>
          <w:rFonts w:eastAsiaTheme="minorEastAsia" w:hint="eastAsia"/>
          <w:lang w:eastAsia="zh-CN"/>
        </w:rPr>
        <w:t>，</w:t>
      </w:r>
      <w:r>
        <w:rPr>
          <w:rFonts w:eastAsiaTheme="minorEastAsia"/>
          <w:lang w:eastAsia="zh-CN"/>
        </w:rPr>
        <w:t>较前一年</w:t>
      </w:r>
      <w:r>
        <w:rPr>
          <w:rFonts w:eastAsiaTheme="minorEastAsia" w:hint="eastAsia"/>
          <w:lang w:eastAsia="zh-CN"/>
        </w:rPr>
        <w:t>（</w:t>
      </w:r>
      <w:r>
        <w:rPr>
          <w:rFonts w:eastAsiaTheme="minorEastAsia" w:hint="eastAsia"/>
          <w:lang w:eastAsia="zh-CN"/>
        </w:rPr>
        <w:t>1670</w:t>
      </w:r>
      <w:r>
        <w:rPr>
          <w:rFonts w:eastAsiaTheme="minorEastAsia" w:hint="eastAsia"/>
          <w:lang w:eastAsia="zh-CN"/>
        </w:rPr>
        <w:t>万</w:t>
      </w:r>
      <w:r>
        <w:rPr>
          <w:rFonts w:eastAsiaTheme="minorEastAsia"/>
          <w:lang w:eastAsia="zh-CN"/>
        </w:rPr>
        <w:t>瑞郎）</w:t>
      </w:r>
      <w:r>
        <w:rPr>
          <w:rFonts w:eastAsiaTheme="minorEastAsia" w:hint="eastAsia"/>
          <w:lang w:eastAsia="zh-CN"/>
        </w:rPr>
        <w:t>有所</w:t>
      </w:r>
      <w:r>
        <w:rPr>
          <w:rFonts w:eastAsiaTheme="minorEastAsia"/>
          <w:lang w:eastAsia="zh-CN"/>
        </w:rPr>
        <w:t>增长，超出预算（</w:t>
      </w:r>
      <w:r>
        <w:rPr>
          <w:rFonts w:eastAsiaTheme="minorEastAsia" w:hint="eastAsia"/>
          <w:lang w:eastAsia="zh-CN"/>
        </w:rPr>
        <w:t>1850</w:t>
      </w:r>
      <w:r>
        <w:rPr>
          <w:rFonts w:eastAsiaTheme="minorEastAsia" w:hint="eastAsia"/>
          <w:lang w:eastAsia="zh-CN"/>
        </w:rPr>
        <w:t>万</w:t>
      </w:r>
      <w:r>
        <w:rPr>
          <w:rFonts w:eastAsiaTheme="minorEastAsia"/>
          <w:lang w:eastAsia="zh-CN"/>
        </w:rPr>
        <w:t>瑞郎）</w:t>
      </w:r>
      <w:r>
        <w:rPr>
          <w:rFonts w:eastAsiaTheme="minorEastAsia" w:hint="eastAsia"/>
          <w:lang w:eastAsia="zh-CN"/>
        </w:rPr>
        <w:t>50</w:t>
      </w:r>
      <w:r>
        <w:rPr>
          <w:rFonts w:eastAsiaTheme="minorEastAsia" w:hint="eastAsia"/>
          <w:lang w:eastAsia="zh-CN"/>
        </w:rPr>
        <w:t>万</w:t>
      </w:r>
      <w:r>
        <w:rPr>
          <w:rFonts w:eastAsiaTheme="minorEastAsia"/>
          <w:lang w:eastAsia="zh-CN"/>
        </w:rPr>
        <w:t>瑞郎。近</w:t>
      </w:r>
      <w:r>
        <w:rPr>
          <w:rFonts w:eastAsiaTheme="minorEastAsia" w:hint="eastAsia"/>
          <w:lang w:eastAsia="zh-CN"/>
        </w:rPr>
        <w:t>一半</w:t>
      </w:r>
      <w:r>
        <w:rPr>
          <w:rFonts w:eastAsiaTheme="minorEastAsia"/>
          <w:lang w:eastAsia="zh-CN"/>
        </w:rPr>
        <w:t>的收入来自</w:t>
      </w:r>
      <w:r>
        <w:rPr>
          <w:rFonts w:eastAsiaTheme="minorEastAsia"/>
          <w:lang w:eastAsia="zh-CN"/>
        </w:rPr>
        <w:t>“</w:t>
      </w:r>
      <w:r>
        <w:rPr>
          <w:rFonts w:eastAsiaTheme="minorEastAsia" w:hint="eastAsia"/>
          <w:lang w:eastAsia="zh-CN"/>
        </w:rPr>
        <w:t>船</w:t>
      </w:r>
      <w:r>
        <w:rPr>
          <w:rFonts w:eastAsiaTheme="minorEastAsia"/>
          <w:lang w:eastAsia="zh-CN"/>
        </w:rPr>
        <w:t>载电台</w:t>
      </w:r>
      <w:r>
        <w:rPr>
          <w:rFonts w:eastAsiaTheme="minorEastAsia"/>
          <w:lang w:eastAsia="zh-CN"/>
        </w:rPr>
        <w:t>”</w:t>
      </w:r>
      <w:r>
        <w:rPr>
          <w:rFonts w:eastAsiaTheme="minorEastAsia" w:hint="eastAsia"/>
          <w:lang w:eastAsia="zh-CN"/>
        </w:rPr>
        <w:t>出版物</w:t>
      </w:r>
      <w:r>
        <w:rPr>
          <w:rFonts w:eastAsiaTheme="minorEastAsia"/>
          <w:lang w:eastAsia="zh-CN"/>
        </w:rPr>
        <w:t>。</w:t>
      </w:r>
      <w:r w:rsidRPr="0021429D">
        <w:rPr>
          <w:lang w:eastAsia="zh-CN"/>
        </w:rPr>
        <w:t xml:space="preserve"> </w:t>
      </w:r>
    </w:p>
    <w:p w:rsidR="00486C78" w:rsidRDefault="00486C78" w:rsidP="00486C78">
      <w:pPr>
        <w:rPr>
          <w:lang w:eastAsia="zh-CN"/>
        </w:rPr>
      </w:pPr>
      <w:r>
        <w:rPr>
          <w:lang w:eastAsia="zh-CN"/>
        </w:rPr>
        <w:lastRenderedPageBreak/>
        <w:t>109</w:t>
      </w:r>
      <w:r>
        <w:rPr>
          <w:lang w:eastAsia="zh-CN"/>
        </w:rPr>
        <w:tab/>
      </w:r>
      <w:r>
        <w:rPr>
          <w:rFonts w:eastAsiaTheme="minorEastAsia"/>
          <w:lang w:eastAsia="zh-CN"/>
        </w:rPr>
        <w:t>我们看到去年的纸质出版物出现下降，而与之相反，数字出版物销售增长：这一趋势并</w:t>
      </w:r>
      <w:r>
        <w:rPr>
          <w:rFonts w:eastAsiaTheme="minorEastAsia" w:hint="eastAsia"/>
          <w:lang w:eastAsia="zh-CN"/>
        </w:rPr>
        <w:t>未</w:t>
      </w:r>
      <w:r>
        <w:rPr>
          <w:rFonts w:eastAsiaTheme="minorEastAsia"/>
          <w:lang w:eastAsia="zh-CN"/>
        </w:rPr>
        <w:t>在</w:t>
      </w:r>
      <w:r>
        <w:rPr>
          <w:rFonts w:eastAsiaTheme="minorEastAsia" w:hint="eastAsia"/>
          <w:lang w:eastAsia="zh-CN"/>
        </w:rPr>
        <w:t>2016</w:t>
      </w:r>
      <w:r>
        <w:rPr>
          <w:rFonts w:eastAsiaTheme="minorEastAsia" w:hint="eastAsia"/>
          <w:lang w:eastAsia="zh-CN"/>
        </w:rPr>
        <w:t>年</w:t>
      </w:r>
      <w:r>
        <w:rPr>
          <w:rFonts w:eastAsiaTheme="minorEastAsia"/>
          <w:lang w:eastAsia="zh-CN"/>
        </w:rPr>
        <w:t>得到确认，新版出版物</w:t>
      </w:r>
      <w:r w:rsidRPr="00ED7730">
        <w:rPr>
          <w:rFonts w:ascii="SimSun" w:hAnsi="SimSun"/>
          <w:lang w:eastAsia="zh-CN"/>
        </w:rPr>
        <w:t>“</w:t>
      </w:r>
      <w:r>
        <w:rPr>
          <w:rFonts w:eastAsiaTheme="minorEastAsia"/>
          <w:lang w:eastAsia="zh-CN"/>
        </w:rPr>
        <w:t>MMM</w:t>
      </w:r>
      <w:r w:rsidRPr="00ED7730">
        <w:rPr>
          <w:rFonts w:ascii="SimSun" w:hAnsi="SimSun"/>
          <w:lang w:eastAsia="zh-CN"/>
        </w:rPr>
        <w:t>”</w:t>
      </w:r>
      <w:r>
        <w:rPr>
          <w:rFonts w:eastAsiaTheme="minorEastAsia" w:hint="eastAsia"/>
          <w:lang w:eastAsia="zh-CN"/>
        </w:rPr>
        <w:t>和</w:t>
      </w:r>
      <w:r>
        <w:rPr>
          <w:rFonts w:eastAsiaTheme="minorEastAsia"/>
          <w:lang w:eastAsia="zh-CN"/>
        </w:rPr>
        <w:t>《</w:t>
      </w:r>
      <w:r>
        <w:rPr>
          <w:rFonts w:eastAsiaTheme="minorEastAsia" w:hint="eastAsia"/>
          <w:lang w:eastAsia="zh-CN"/>
        </w:rPr>
        <w:t>无线电规则</w:t>
      </w:r>
      <w:r>
        <w:rPr>
          <w:rFonts w:eastAsiaTheme="minorEastAsia"/>
          <w:lang w:eastAsia="zh-CN"/>
        </w:rPr>
        <w:t>》</w:t>
      </w:r>
      <w:r>
        <w:rPr>
          <w:rFonts w:eastAsiaTheme="minorEastAsia" w:hint="eastAsia"/>
          <w:lang w:eastAsia="zh-CN"/>
        </w:rPr>
        <w:t>的</w:t>
      </w:r>
      <w:r>
        <w:rPr>
          <w:rFonts w:eastAsiaTheme="minorEastAsia"/>
          <w:lang w:eastAsia="zh-CN"/>
        </w:rPr>
        <w:t>纸</w:t>
      </w:r>
      <w:r>
        <w:rPr>
          <w:rFonts w:eastAsiaTheme="minorEastAsia" w:hint="eastAsia"/>
          <w:lang w:eastAsia="zh-CN"/>
        </w:rPr>
        <w:t>质</w:t>
      </w:r>
      <w:r>
        <w:rPr>
          <w:rFonts w:eastAsiaTheme="minorEastAsia"/>
          <w:lang w:eastAsia="zh-CN"/>
        </w:rPr>
        <w:t>版销</w:t>
      </w:r>
      <w:r>
        <w:rPr>
          <w:rFonts w:eastAsiaTheme="minorEastAsia" w:hint="eastAsia"/>
          <w:lang w:eastAsia="zh-CN"/>
        </w:rPr>
        <w:t>量</w:t>
      </w:r>
      <w:r>
        <w:rPr>
          <w:rFonts w:eastAsiaTheme="minorEastAsia"/>
          <w:lang w:eastAsia="zh-CN"/>
        </w:rPr>
        <w:t>大幅增加。</w:t>
      </w:r>
    </w:p>
    <w:p w:rsidR="00486C78" w:rsidRPr="0021429D" w:rsidRDefault="00486C78" w:rsidP="00486C78">
      <w:pPr>
        <w:rPr>
          <w:lang w:eastAsia="zh-CN"/>
        </w:rPr>
      </w:pPr>
      <w:r>
        <w:rPr>
          <w:lang w:eastAsia="zh-CN"/>
        </w:rPr>
        <w:t>110</w:t>
      </w:r>
      <w:r>
        <w:rPr>
          <w:lang w:eastAsia="zh-CN"/>
        </w:rPr>
        <w:tab/>
      </w:r>
      <w:r>
        <w:rPr>
          <w:rFonts w:eastAsiaTheme="minorEastAsia" w:hint="eastAsia"/>
          <w:lang w:eastAsia="zh-CN"/>
        </w:rPr>
        <w:t>因此</w:t>
      </w:r>
      <w:r>
        <w:rPr>
          <w:rFonts w:eastAsiaTheme="minorEastAsia"/>
          <w:lang w:eastAsia="zh-CN"/>
        </w:rPr>
        <w:t>，考虑到</w:t>
      </w:r>
      <w:r>
        <w:rPr>
          <w:rFonts w:eastAsiaTheme="minorEastAsia" w:hint="eastAsia"/>
          <w:lang w:eastAsia="zh-CN"/>
        </w:rPr>
        <w:t>正</w:t>
      </w:r>
      <w:r>
        <w:rPr>
          <w:rFonts w:eastAsiaTheme="minorEastAsia"/>
          <w:lang w:eastAsia="zh-CN"/>
        </w:rPr>
        <w:t>如管理层所述，纸</w:t>
      </w:r>
      <w:r>
        <w:rPr>
          <w:rFonts w:eastAsiaTheme="minorEastAsia" w:hint="eastAsia"/>
          <w:lang w:eastAsia="zh-CN"/>
        </w:rPr>
        <w:t>质</w:t>
      </w:r>
      <w:r>
        <w:rPr>
          <w:rFonts w:eastAsiaTheme="minorEastAsia"/>
          <w:lang w:eastAsia="zh-CN"/>
        </w:rPr>
        <w:t>文件的制作比</w:t>
      </w:r>
      <w:r>
        <w:rPr>
          <w:rFonts w:eastAsiaTheme="minorEastAsia" w:hint="eastAsia"/>
          <w:lang w:eastAsia="zh-CN"/>
        </w:rPr>
        <w:t>CD</w:t>
      </w:r>
      <w:r>
        <w:rPr>
          <w:rFonts w:eastAsiaTheme="minorEastAsia"/>
          <w:lang w:eastAsia="zh-CN"/>
        </w:rPr>
        <w:t>/DVD ROM</w:t>
      </w:r>
      <w:r>
        <w:rPr>
          <w:rFonts w:eastAsiaTheme="minorEastAsia" w:hint="eastAsia"/>
          <w:lang w:eastAsia="zh-CN"/>
        </w:rPr>
        <w:t>更为</w:t>
      </w:r>
      <w:r>
        <w:rPr>
          <w:rFonts w:eastAsiaTheme="minorEastAsia"/>
          <w:lang w:eastAsia="zh-CN"/>
        </w:rPr>
        <w:t>昂贵，与纸</w:t>
      </w:r>
      <w:r>
        <w:rPr>
          <w:rFonts w:eastAsiaTheme="minorEastAsia" w:hint="eastAsia"/>
          <w:lang w:eastAsia="zh-CN"/>
        </w:rPr>
        <w:t>质</w:t>
      </w:r>
      <w:r>
        <w:rPr>
          <w:rFonts w:eastAsiaTheme="minorEastAsia"/>
          <w:lang w:eastAsia="zh-CN"/>
        </w:rPr>
        <w:t>文件销售相关的收入的增长</w:t>
      </w:r>
      <w:r>
        <w:rPr>
          <w:rFonts w:eastAsiaTheme="minorEastAsia" w:hint="eastAsia"/>
          <w:lang w:eastAsia="zh-CN"/>
        </w:rPr>
        <w:t>，</w:t>
      </w:r>
      <w:r>
        <w:rPr>
          <w:rFonts w:eastAsiaTheme="minorEastAsia"/>
          <w:lang w:eastAsia="zh-CN"/>
        </w:rPr>
        <w:t>对出版物的交付成本</w:t>
      </w:r>
      <w:r>
        <w:rPr>
          <w:rFonts w:eastAsiaTheme="minorEastAsia" w:hint="eastAsia"/>
          <w:lang w:eastAsia="zh-CN"/>
        </w:rPr>
        <w:t>造成</w:t>
      </w:r>
      <w:r>
        <w:rPr>
          <w:rFonts w:eastAsiaTheme="minorEastAsia"/>
          <w:lang w:eastAsia="zh-CN"/>
        </w:rPr>
        <w:t>了影响。</w:t>
      </w:r>
    </w:p>
    <w:p w:rsidR="00486C78" w:rsidRPr="00D1752F" w:rsidRDefault="00486C78" w:rsidP="00486C78">
      <w:pPr>
        <w:pStyle w:val="titolorec"/>
        <w:numPr>
          <w:ilvl w:val="0"/>
          <w:numId w:val="0"/>
        </w:numPr>
        <w:spacing w:line="240" w:lineRule="auto"/>
        <w:rPr>
          <w:rFonts w:eastAsiaTheme="minorEastAsia"/>
          <w:lang w:eastAsia="zh-CN"/>
        </w:rPr>
      </w:pPr>
      <w:r w:rsidRPr="00D1752F">
        <w:rPr>
          <w:rFonts w:ascii="STKaiti" w:eastAsia="STKaiti" w:hAnsi="STKaiti" w:hint="eastAsia"/>
          <w:lang w:eastAsia="zh-CN"/>
        </w:rPr>
        <w:t>提议4</w:t>
      </w:r>
    </w:p>
    <w:p w:rsidR="00486C78" w:rsidRPr="00ED7730" w:rsidRDefault="00486C78" w:rsidP="00486C78">
      <w:pPr>
        <w:pStyle w:val="recesug"/>
        <w:numPr>
          <w:ilvl w:val="0"/>
          <w:numId w:val="0"/>
        </w:numPr>
        <w:spacing w:line="240" w:lineRule="auto"/>
        <w:rPr>
          <w:rFonts w:eastAsiaTheme="minorEastAsia"/>
          <w:lang w:eastAsia="zh-CN"/>
        </w:rPr>
      </w:pPr>
      <w:r>
        <w:t>111</w:t>
      </w:r>
      <w:r>
        <w:tab/>
      </w:r>
      <w:r>
        <w:rPr>
          <w:rFonts w:eastAsiaTheme="minorEastAsia" w:hint="eastAsia"/>
          <w:lang w:eastAsia="zh-CN"/>
        </w:rPr>
        <w:t>为</w:t>
      </w:r>
      <w:r>
        <w:rPr>
          <w:rFonts w:eastAsiaTheme="minorEastAsia"/>
          <w:lang w:eastAsia="zh-CN"/>
        </w:rPr>
        <w:t>削减出版物</w:t>
      </w:r>
      <w:r>
        <w:rPr>
          <w:rFonts w:eastAsiaTheme="minorEastAsia" w:hint="eastAsia"/>
          <w:lang w:eastAsia="zh-CN"/>
        </w:rPr>
        <w:t>成本</w:t>
      </w:r>
      <w:r>
        <w:rPr>
          <w:rFonts w:eastAsiaTheme="minorEastAsia"/>
          <w:lang w:eastAsia="zh-CN"/>
        </w:rPr>
        <w:t>并同时增加这一资金来源的收入，</w:t>
      </w:r>
      <w:r w:rsidRPr="00ED7730">
        <w:rPr>
          <w:rFonts w:eastAsiaTheme="minorEastAsia"/>
          <w:u w:val="single"/>
          <w:lang w:eastAsia="zh-CN"/>
        </w:rPr>
        <w:t>我们建议</w:t>
      </w:r>
      <w:r>
        <w:rPr>
          <w:rFonts w:eastAsiaTheme="minorEastAsia"/>
          <w:lang w:eastAsia="zh-CN"/>
        </w:rPr>
        <w:t>为增加数字格式出版物的</w:t>
      </w:r>
      <w:r>
        <w:rPr>
          <w:rFonts w:eastAsiaTheme="minorEastAsia" w:hint="eastAsia"/>
          <w:lang w:eastAsia="zh-CN"/>
        </w:rPr>
        <w:t>销售</w:t>
      </w:r>
      <w:r>
        <w:rPr>
          <w:rFonts w:eastAsiaTheme="minorEastAsia"/>
          <w:lang w:eastAsia="zh-CN"/>
        </w:rPr>
        <w:t>比例做出更大努力</w:t>
      </w:r>
      <w:r>
        <w:rPr>
          <w:rFonts w:eastAsiaTheme="minorEastAsia" w:hint="eastAsia"/>
          <w:lang w:eastAsia="zh-CN"/>
        </w:rPr>
        <w:t>。</w:t>
      </w:r>
    </w:p>
    <w:p w:rsidR="00486C78" w:rsidRPr="0021429D" w:rsidRDefault="00486C78" w:rsidP="00486C78">
      <w:pPr>
        <w:rPr>
          <w:lang w:eastAsia="zh-CN"/>
        </w:rPr>
      </w:pPr>
    </w:p>
    <w:p w:rsidR="00486C78" w:rsidRPr="0021429D" w:rsidRDefault="00486C78" w:rsidP="00486C78">
      <w:pPr>
        <w:pStyle w:val="titcomments"/>
        <w:spacing w:line="240" w:lineRule="auto"/>
        <w:rPr>
          <w:lang w:eastAsia="zh-CN"/>
        </w:rPr>
      </w:pPr>
      <w:r w:rsidRPr="000A750C">
        <w:rPr>
          <w:rFonts w:ascii="STKaiti" w:eastAsia="STKaiti" w:hAnsi="STKaiti" w:hint="eastAsia"/>
          <w:iCs/>
          <w:lang w:eastAsia="zh-CN"/>
        </w:rPr>
        <w:t>秘书长</w:t>
      </w:r>
      <w:r w:rsidRPr="000A750C">
        <w:rPr>
          <w:rFonts w:ascii="STKaiti" w:eastAsia="STKaiti" w:hAnsi="STKaiti"/>
          <w:iCs/>
          <w:lang w:eastAsia="zh-CN"/>
        </w:rPr>
        <w:t>的意见：</w:t>
      </w:r>
    </w:p>
    <w:p w:rsidR="00486C78" w:rsidRPr="0021429D" w:rsidRDefault="00486C78" w:rsidP="00486C78">
      <w:pPr>
        <w:pStyle w:val="comments"/>
        <w:spacing w:line="240" w:lineRule="auto"/>
        <w:rPr>
          <w:lang w:eastAsia="zh-CN"/>
        </w:rPr>
      </w:pPr>
      <w:r>
        <w:rPr>
          <w:rFonts w:eastAsiaTheme="minorEastAsia" w:hint="eastAsia"/>
          <w:lang w:eastAsia="zh-CN"/>
        </w:rPr>
        <w:t>国际电联</w:t>
      </w:r>
      <w:r>
        <w:rPr>
          <w:rFonts w:eastAsiaTheme="minorEastAsia"/>
          <w:lang w:eastAsia="zh-CN"/>
        </w:rPr>
        <w:t>同意这一提议，并确认正在为削减不必要成本</w:t>
      </w:r>
      <w:r>
        <w:rPr>
          <w:rFonts w:eastAsiaTheme="minorEastAsia" w:hint="eastAsia"/>
          <w:lang w:eastAsia="zh-CN"/>
        </w:rPr>
        <w:t>而</w:t>
      </w:r>
      <w:r>
        <w:rPr>
          <w:rFonts w:eastAsiaTheme="minorEastAsia"/>
          <w:lang w:eastAsia="zh-CN"/>
        </w:rPr>
        <w:t>实现这一目标。</w:t>
      </w:r>
    </w:p>
    <w:p w:rsidR="00486C78" w:rsidRDefault="00486C78" w:rsidP="00486C78">
      <w:pPr>
        <w:pStyle w:val="Heading2"/>
        <w:rPr>
          <w:lang w:eastAsia="zh-CN"/>
        </w:rPr>
      </w:pPr>
      <w:bookmarkStart w:id="155" w:name="_Toc482176257"/>
      <w:bookmarkStart w:id="156" w:name="_Toc482982348"/>
      <w:r>
        <w:rPr>
          <w:rFonts w:hint="eastAsia"/>
          <w:lang w:eastAsia="zh-CN"/>
        </w:rPr>
        <w:t>国际电联</w:t>
      </w:r>
      <w:r>
        <w:rPr>
          <w:lang w:eastAsia="zh-CN"/>
        </w:rPr>
        <w:t>总部办公场所</w:t>
      </w:r>
      <w:bookmarkEnd w:id="155"/>
      <w:bookmarkEnd w:id="156"/>
    </w:p>
    <w:p w:rsidR="00486C78" w:rsidRPr="00E24C53" w:rsidRDefault="00486C78" w:rsidP="00486C78">
      <w:pPr>
        <w:rPr>
          <w:lang w:eastAsia="zh-CN"/>
        </w:rPr>
      </w:pPr>
      <w:r w:rsidRPr="00E24C53">
        <w:rPr>
          <w:lang w:eastAsia="zh-CN"/>
        </w:rPr>
        <w:t>112</w:t>
      </w:r>
      <w:r w:rsidRPr="00E24C53">
        <w:rPr>
          <w:lang w:eastAsia="zh-CN"/>
        </w:rPr>
        <w:tab/>
      </w:r>
      <w:r w:rsidRPr="00E24C53">
        <w:rPr>
          <w:lang w:eastAsia="zh-CN"/>
        </w:rPr>
        <w:t>主席于</w:t>
      </w:r>
      <w:r w:rsidRPr="00E24C53">
        <w:rPr>
          <w:lang w:eastAsia="zh-CN"/>
        </w:rPr>
        <w:t>2016</w:t>
      </w:r>
      <w:r w:rsidRPr="00E24C53">
        <w:rPr>
          <w:lang w:eastAsia="zh-CN"/>
        </w:rPr>
        <w:t>年提交了理事会</w:t>
      </w:r>
      <w:r w:rsidRPr="00E24C53">
        <w:rPr>
          <w:rFonts w:asciiTheme="minorEastAsia" w:eastAsiaTheme="minorEastAsia" w:hAnsiTheme="minorEastAsia"/>
          <w:lang w:eastAsia="zh-CN"/>
        </w:rPr>
        <w:t>“</w:t>
      </w:r>
      <w:r w:rsidRPr="00E24C53">
        <w:rPr>
          <w:lang w:eastAsia="zh-CN"/>
        </w:rPr>
        <w:t>国际电联总部办公场所长期备选方案</w:t>
      </w:r>
      <w:r w:rsidRPr="00E24C53">
        <w:rPr>
          <w:rFonts w:asciiTheme="minorEastAsia" w:eastAsiaTheme="minorEastAsia" w:hAnsiTheme="minorEastAsia"/>
          <w:lang w:eastAsia="zh-CN"/>
        </w:rPr>
        <w:t>”</w:t>
      </w:r>
      <w:r w:rsidRPr="00E24C53">
        <w:rPr>
          <w:lang w:eastAsia="zh-CN"/>
        </w:rPr>
        <w:t>工作组的最后报告。报告的结论是，假设塔楼得以成功出售，</w:t>
      </w:r>
      <w:r w:rsidRPr="00E24C53">
        <w:rPr>
          <w:rFonts w:asciiTheme="minorEastAsia" w:eastAsiaTheme="minorEastAsia" w:hAnsiTheme="minorEastAsia"/>
          <w:lang w:eastAsia="zh-CN"/>
        </w:rPr>
        <w:t>“</w:t>
      </w:r>
      <w:r w:rsidRPr="00E24C53">
        <w:rPr>
          <w:lang w:eastAsia="zh-CN"/>
        </w:rPr>
        <w:t>重建</w:t>
      </w:r>
      <w:r w:rsidRPr="00E24C53">
        <w:rPr>
          <w:lang w:eastAsia="zh-CN"/>
        </w:rPr>
        <w:t>Varembé</w:t>
      </w:r>
      <w:r w:rsidRPr="00E24C53">
        <w:rPr>
          <w:lang w:eastAsia="zh-CN"/>
        </w:rPr>
        <w:t>楼并在新建的单一办公楼内容纳塔楼的必要功能</w:t>
      </w:r>
      <w:r w:rsidRPr="00E24C53">
        <w:rPr>
          <w:rFonts w:asciiTheme="minorEastAsia" w:eastAsiaTheme="minorEastAsia" w:hAnsiTheme="minorEastAsia"/>
          <w:lang w:eastAsia="zh-CN"/>
        </w:rPr>
        <w:t>”</w:t>
      </w:r>
      <w:r w:rsidRPr="00E24C53">
        <w:rPr>
          <w:lang w:eastAsia="zh-CN"/>
        </w:rPr>
        <w:t>为最经济高效的选项。</w:t>
      </w:r>
    </w:p>
    <w:p w:rsidR="00486C78" w:rsidRPr="00E24C53" w:rsidRDefault="00486C78" w:rsidP="00486C78">
      <w:pPr>
        <w:rPr>
          <w:lang w:eastAsia="zh-CN"/>
        </w:rPr>
      </w:pPr>
      <w:r w:rsidRPr="00E24C53">
        <w:rPr>
          <w:lang w:eastAsia="zh-CN"/>
        </w:rPr>
        <w:t>113</w:t>
      </w:r>
      <w:r w:rsidRPr="00E24C53">
        <w:rPr>
          <w:lang w:eastAsia="zh-CN"/>
        </w:rPr>
        <w:tab/>
      </w:r>
      <w:r w:rsidRPr="00E24C53">
        <w:rPr>
          <w:lang w:eastAsia="zh-CN"/>
        </w:rPr>
        <w:t>国际电联理事会</w:t>
      </w:r>
      <w:r w:rsidRPr="00E24C53">
        <w:rPr>
          <w:lang w:eastAsia="zh-CN"/>
        </w:rPr>
        <w:t>2016</w:t>
      </w:r>
      <w:r w:rsidRPr="00E24C53">
        <w:rPr>
          <w:lang w:eastAsia="zh-CN"/>
        </w:rPr>
        <w:t>年会议根据</w:t>
      </w:r>
      <w:r w:rsidRPr="00E24C53">
        <w:rPr>
          <w:lang w:eastAsia="zh-CN"/>
        </w:rPr>
        <w:t>2016</w:t>
      </w:r>
      <w:r w:rsidRPr="00E24C53">
        <w:rPr>
          <w:lang w:eastAsia="zh-CN"/>
        </w:rPr>
        <w:t>年</w:t>
      </w:r>
      <w:r w:rsidRPr="00E24C53">
        <w:rPr>
          <w:lang w:eastAsia="zh-CN"/>
        </w:rPr>
        <w:t>6</w:t>
      </w:r>
      <w:r w:rsidRPr="00E24C53">
        <w:rPr>
          <w:lang w:eastAsia="zh-CN"/>
        </w:rPr>
        <w:t>月</w:t>
      </w:r>
      <w:r w:rsidRPr="00E24C53">
        <w:rPr>
          <w:lang w:eastAsia="zh-CN"/>
        </w:rPr>
        <w:t>10</w:t>
      </w:r>
      <w:r w:rsidRPr="00E24C53">
        <w:rPr>
          <w:lang w:eastAsia="zh-CN"/>
        </w:rPr>
        <w:t>月通过的第</w:t>
      </w:r>
      <w:r w:rsidRPr="00E24C53">
        <w:rPr>
          <w:lang w:eastAsia="zh-CN"/>
        </w:rPr>
        <w:t>588</w:t>
      </w:r>
      <w:r w:rsidRPr="00E24C53">
        <w:rPr>
          <w:lang w:eastAsia="zh-CN"/>
        </w:rPr>
        <w:t>号决定</w:t>
      </w:r>
      <w:r>
        <w:rPr>
          <w:rFonts w:hint="eastAsia"/>
          <w:lang w:eastAsia="zh-CN"/>
        </w:rPr>
        <w:t>，</w:t>
      </w:r>
      <w:r w:rsidRPr="00E24C53">
        <w:rPr>
          <w:lang w:eastAsia="zh-CN"/>
        </w:rPr>
        <w:t>批准了</w:t>
      </w:r>
      <w:r w:rsidRPr="00E24C53">
        <w:rPr>
          <w:lang w:eastAsia="zh-CN"/>
        </w:rPr>
        <w:t>CWG-HQP</w:t>
      </w:r>
      <w:r w:rsidRPr="00E24C53">
        <w:rPr>
          <w:lang w:eastAsia="zh-CN"/>
        </w:rPr>
        <w:t>的结论和秘书长起草的相关情况通报文件。</w:t>
      </w:r>
    </w:p>
    <w:p w:rsidR="00486C78" w:rsidRPr="00E24C53" w:rsidRDefault="00486C78" w:rsidP="00486C78">
      <w:pPr>
        <w:rPr>
          <w:lang w:eastAsia="zh-CN"/>
        </w:rPr>
      </w:pPr>
      <w:r w:rsidRPr="00E24C53">
        <w:rPr>
          <w:lang w:eastAsia="zh-CN"/>
        </w:rPr>
        <w:t>114</w:t>
      </w:r>
      <w:r w:rsidRPr="00E24C53">
        <w:rPr>
          <w:lang w:eastAsia="zh-CN"/>
        </w:rPr>
        <w:tab/>
      </w:r>
      <w:r w:rsidRPr="00E24C53">
        <w:rPr>
          <w:lang w:eastAsia="zh-CN"/>
        </w:rPr>
        <w:t>国际电联获得了</w:t>
      </w:r>
      <w:r w:rsidRPr="00E24C53">
        <w:rPr>
          <w:lang w:eastAsia="zh-CN"/>
        </w:rPr>
        <w:t>FIPOI</w:t>
      </w:r>
      <w:r w:rsidRPr="00E24C53">
        <w:rPr>
          <w:lang w:eastAsia="zh-CN"/>
        </w:rPr>
        <w:t>提供的价值为</w:t>
      </w:r>
      <w:r w:rsidRPr="00E24C53">
        <w:rPr>
          <w:lang w:eastAsia="zh-CN"/>
        </w:rPr>
        <w:t>1200</w:t>
      </w:r>
      <w:r w:rsidRPr="00E24C53">
        <w:rPr>
          <w:lang w:eastAsia="zh-CN"/>
        </w:rPr>
        <w:t>万瑞郎的首批贷款，</w:t>
      </w:r>
      <w:r>
        <w:rPr>
          <w:rFonts w:hint="eastAsia"/>
          <w:lang w:eastAsia="zh-CN"/>
        </w:rPr>
        <w:t>并</w:t>
      </w:r>
      <w:r w:rsidRPr="00E24C53">
        <w:rPr>
          <w:lang w:eastAsia="zh-CN"/>
        </w:rPr>
        <w:t>将用于</w:t>
      </w:r>
      <w:r w:rsidRPr="00E24C53">
        <w:rPr>
          <w:lang w:eastAsia="zh-CN"/>
        </w:rPr>
        <w:t>2017-2019</w:t>
      </w:r>
      <w:r w:rsidRPr="00E24C53">
        <w:rPr>
          <w:lang w:eastAsia="zh-CN"/>
        </w:rPr>
        <w:t>年双年度。</w:t>
      </w:r>
    </w:p>
    <w:p w:rsidR="00486C78" w:rsidRPr="00E24C53" w:rsidRDefault="00486C78" w:rsidP="00486C78">
      <w:r w:rsidRPr="00E24C53">
        <w:t>115</w:t>
      </w:r>
      <w:r w:rsidRPr="00E24C53">
        <w:tab/>
      </w:r>
      <w:r w:rsidRPr="00E24C53">
        <w:rPr>
          <w:lang w:eastAsia="zh-CN"/>
        </w:rPr>
        <w:t>任命了顾问组，并上网</w:t>
      </w:r>
      <w:hyperlink r:id="rId17" w:history="1">
        <w:r w:rsidRPr="008D3972">
          <w:rPr>
            <w:rStyle w:val="Hyperlink"/>
            <w:lang w:eastAsia="zh-CN"/>
          </w:rPr>
          <w:t>www.simap.ch</w:t>
        </w:r>
        <w:r w:rsidRPr="00E24C53">
          <w:rPr>
            <w:rStyle w:val="Hyperlink"/>
            <w:rFonts w:cs="Microsoft YaHei"/>
            <w:color w:val="auto"/>
            <w:u w:val="none"/>
            <w:lang w:eastAsia="zh-CN"/>
          </w:rPr>
          <w:t>公布了将于</w:t>
        </w:r>
        <w:r w:rsidRPr="00E24C53">
          <w:rPr>
            <w:rStyle w:val="Hyperlink"/>
            <w:color w:val="auto"/>
            <w:u w:val="none"/>
            <w:lang w:eastAsia="zh-CN"/>
          </w:rPr>
          <w:t>2017</w:t>
        </w:r>
        <w:r w:rsidRPr="00E24C53">
          <w:rPr>
            <w:rStyle w:val="Hyperlink"/>
            <w:rFonts w:cs="Microsoft YaHei"/>
            <w:color w:val="auto"/>
            <w:u w:val="none"/>
            <w:lang w:eastAsia="zh-CN"/>
          </w:rPr>
          <w:t>年</w:t>
        </w:r>
        <w:r w:rsidRPr="00E24C53">
          <w:rPr>
            <w:rStyle w:val="Hyperlink"/>
            <w:color w:val="auto"/>
            <w:u w:val="none"/>
            <w:lang w:eastAsia="zh-CN"/>
          </w:rPr>
          <w:t>9</w:t>
        </w:r>
        <w:r w:rsidRPr="00E24C53">
          <w:rPr>
            <w:rStyle w:val="Hyperlink"/>
            <w:rFonts w:cs="Microsoft YaHei"/>
            <w:color w:val="auto"/>
            <w:u w:val="none"/>
            <w:lang w:eastAsia="zh-CN"/>
          </w:rPr>
          <w:t>月</w:t>
        </w:r>
        <w:r w:rsidRPr="00E24C53">
          <w:rPr>
            <w:lang w:eastAsia="zh-CN"/>
          </w:rPr>
          <w:t>19</w:t>
        </w:r>
      </w:hyperlink>
      <w:r w:rsidRPr="00E24C53">
        <w:rPr>
          <w:lang w:eastAsia="zh-CN"/>
        </w:rPr>
        <w:t>月截止的新总部大楼设计建筑竞赛。</w:t>
      </w:r>
    </w:p>
    <w:p w:rsidR="00486C78" w:rsidRDefault="00486C78" w:rsidP="00486C78">
      <w:pPr>
        <w:rPr>
          <w:lang w:eastAsia="zh-CN"/>
        </w:rPr>
      </w:pPr>
      <w:r w:rsidRPr="00E24C53">
        <w:rPr>
          <w:lang w:eastAsia="zh-CN"/>
        </w:rPr>
        <w:t>116</w:t>
      </w:r>
      <w:r w:rsidRPr="00E24C53">
        <w:rPr>
          <w:lang w:eastAsia="zh-CN"/>
        </w:rPr>
        <w:tab/>
      </w:r>
      <w:r w:rsidRPr="00E24C53">
        <w:rPr>
          <w:lang w:eastAsia="zh-CN"/>
        </w:rPr>
        <w:t>我们将监测这一复杂在建工程的所有新进展。</w:t>
      </w:r>
    </w:p>
    <w:p w:rsidR="00486C78" w:rsidRPr="00581761" w:rsidRDefault="00486C78" w:rsidP="00486C78">
      <w:pPr>
        <w:pStyle w:val="Heading1"/>
        <w:rPr>
          <w:lang w:eastAsia="zh-CN"/>
        </w:rPr>
      </w:pPr>
      <w:bookmarkStart w:id="157" w:name="_Toc482176258"/>
      <w:bookmarkStart w:id="158" w:name="_Toc482982349"/>
      <w:r>
        <w:rPr>
          <w:rFonts w:hint="eastAsia"/>
          <w:lang w:eastAsia="zh-CN"/>
        </w:rPr>
        <w:t>于</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月</w:t>
      </w:r>
      <w:r>
        <w:rPr>
          <w:lang w:eastAsia="zh-CN"/>
        </w:rPr>
        <w:t>结束的本期净资产变动报表</w:t>
      </w:r>
      <w:bookmarkEnd w:id="157"/>
      <w:bookmarkEnd w:id="158"/>
    </w:p>
    <w:p w:rsidR="00486C78" w:rsidRPr="00581761" w:rsidRDefault="00486C78" w:rsidP="00486C78">
      <w:pPr>
        <w:pStyle w:val="testobase"/>
        <w:numPr>
          <w:ilvl w:val="0"/>
          <w:numId w:val="0"/>
        </w:numPr>
        <w:spacing w:line="240" w:lineRule="auto"/>
      </w:pPr>
      <w:r>
        <w:t>117</w:t>
      </w:r>
      <w:r>
        <w:tab/>
      </w:r>
      <w:r>
        <w:rPr>
          <w:rFonts w:eastAsiaTheme="minorEastAsia" w:hint="eastAsia"/>
          <w:lang w:eastAsia="zh-CN"/>
        </w:rPr>
        <w:t>表</w:t>
      </w:r>
      <w:r>
        <w:rPr>
          <w:rFonts w:eastAsiaTheme="minorEastAsia" w:hint="eastAsia"/>
          <w:lang w:eastAsia="zh-CN"/>
        </w:rPr>
        <w:t>3</w:t>
      </w:r>
      <w:r>
        <w:rPr>
          <w:rFonts w:eastAsiaTheme="minorEastAsia" w:hint="eastAsia"/>
          <w:lang w:eastAsia="zh-CN"/>
        </w:rPr>
        <w:t>“净</w:t>
      </w:r>
      <w:r>
        <w:rPr>
          <w:rFonts w:eastAsiaTheme="minorEastAsia"/>
          <w:lang w:eastAsia="zh-CN"/>
        </w:rPr>
        <w:t>资产变动报表</w:t>
      </w:r>
      <w:r>
        <w:rPr>
          <w:rFonts w:eastAsiaTheme="minorEastAsia" w:hint="eastAsia"/>
          <w:lang w:eastAsia="zh-CN"/>
        </w:rPr>
        <w:t>”显示</w:t>
      </w:r>
      <w:r>
        <w:rPr>
          <w:rFonts w:eastAsiaTheme="minorEastAsia"/>
          <w:lang w:eastAsia="zh-CN"/>
        </w:rPr>
        <w:t>累积的已分配和未分配</w:t>
      </w:r>
      <w:r>
        <w:rPr>
          <w:rFonts w:eastAsiaTheme="minorEastAsia" w:hint="eastAsia"/>
          <w:lang w:eastAsia="zh-CN"/>
        </w:rPr>
        <w:t>自有</w:t>
      </w:r>
      <w:r>
        <w:rPr>
          <w:rFonts w:eastAsiaTheme="minorEastAsia"/>
          <w:lang w:eastAsia="zh-CN"/>
        </w:rPr>
        <w:t>资金的变动情况以及</w:t>
      </w:r>
      <w:r>
        <w:rPr>
          <w:rFonts w:eastAsiaTheme="minorEastAsia" w:hint="eastAsia"/>
          <w:lang w:eastAsia="zh-CN"/>
        </w:rPr>
        <w:t>IPSAS</w:t>
      </w:r>
      <w:r>
        <w:rPr>
          <w:rFonts w:eastAsiaTheme="minorEastAsia" w:hint="eastAsia"/>
          <w:lang w:eastAsia="zh-CN"/>
        </w:rPr>
        <w:t>的</w:t>
      </w:r>
      <w:r>
        <w:rPr>
          <w:rFonts w:eastAsiaTheme="minorEastAsia"/>
          <w:lang w:eastAsia="zh-CN"/>
        </w:rPr>
        <w:t>影响，还显示说明</w:t>
      </w:r>
      <w:r>
        <w:rPr>
          <w:rFonts w:eastAsiaTheme="minorEastAsia" w:hint="eastAsia"/>
          <w:lang w:eastAsia="zh-CN"/>
        </w:rPr>
        <w:t>4</w:t>
      </w:r>
      <w:r>
        <w:rPr>
          <w:rFonts w:eastAsiaTheme="minorEastAsia" w:hint="eastAsia"/>
          <w:lang w:eastAsia="zh-CN"/>
        </w:rPr>
        <w:t>报告</w:t>
      </w:r>
      <w:r>
        <w:rPr>
          <w:rFonts w:eastAsiaTheme="minorEastAsia"/>
          <w:lang w:eastAsia="zh-CN"/>
        </w:rPr>
        <w:t>的各项自有资金的变动。</w:t>
      </w:r>
    </w:p>
    <w:p w:rsidR="00486C78" w:rsidRPr="00170343" w:rsidRDefault="00486C78" w:rsidP="00486C78">
      <w:pPr>
        <w:pStyle w:val="Heading1"/>
        <w:rPr>
          <w:lang w:eastAsia="zh-CN"/>
        </w:rPr>
      </w:pPr>
      <w:bookmarkStart w:id="159" w:name="_Toc418501342"/>
      <w:bookmarkStart w:id="160" w:name="_Toc418530779"/>
      <w:bookmarkStart w:id="161" w:name="_Toc450158126"/>
      <w:bookmarkStart w:id="162" w:name="_Toc450323556"/>
      <w:bookmarkStart w:id="163" w:name="_Toc482176259"/>
      <w:bookmarkStart w:id="164" w:name="_Toc482982350"/>
      <w:r>
        <w:rPr>
          <w:rFonts w:hint="eastAsia"/>
          <w:lang w:eastAsia="zh-CN"/>
        </w:rPr>
        <w:t>于</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月</w:t>
      </w:r>
      <w:r>
        <w:rPr>
          <w:lang w:eastAsia="zh-CN"/>
        </w:rPr>
        <w:t>结束的本期现金流量表</w:t>
      </w:r>
      <w:bookmarkEnd w:id="159"/>
      <w:bookmarkEnd w:id="160"/>
      <w:bookmarkEnd w:id="161"/>
      <w:bookmarkEnd w:id="162"/>
      <w:bookmarkEnd w:id="163"/>
      <w:bookmarkEnd w:id="164"/>
    </w:p>
    <w:p w:rsidR="00486C78" w:rsidRPr="00170343" w:rsidRDefault="00486C78" w:rsidP="00486C78">
      <w:pPr>
        <w:rPr>
          <w:lang w:eastAsia="zh-CN"/>
        </w:rPr>
      </w:pPr>
      <w:r>
        <w:rPr>
          <w:lang w:eastAsia="zh-CN"/>
        </w:rPr>
        <w:t>118</w:t>
      </w:r>
      <w:r>
        <w:rPr>
          <w:lang w:eastAsia="zh-CN"/>
        </w:rPr>
        <w:tab/>
      </w:r>
      <w:r>
        <w:rPr>
          <w:rFonts w:eastAsiaTheme="minorEastAsia" w:hint="eastAsia"/>
          <w:lang w:eastAsia="zh-CN"/>
        </w:rPr>
        <w:t>现金</w:t>
      </w:r>
      <w:r>
        <w:rPr>
          <w:rFonts w:eastAsiaTheme="minorEastAsia"/>
          <w:lang w:eastAsia="zh-CN"/>
        </w:rPr>
        <w:t>流量表列明了流入现金的来源，在本报告期内</w:t>
      </w:r>
      <w:r>
        <w:rPr>
          <w:rFonts w:eastAsiaTheme="minorEastAsia" w:hint="eastAsia"/>
          <w:lang w:eastAsia="zh-CN"/>
        </w:rPr>
        <w:t>支出</w:t>
      </w:r>
      <w:r>
        <w:rPr>
          <w:rFonts w:eastAsiaTheme="minorEastAsia"/>
          <w:lang w:eastAsia="zh-CN"/>
        </w:rPr>
        <w:t>现金的项目以及截至报告日期的现金余额。</w:t>
      </w:r>
      <w:r w:rsidRPr="00170343">
        <w:rPr>
          <w:lang w:eastAsia="zh-CN"/>
        </w:rPr>
        <w:t xml:space="preserve"> </w:t>
      </w:r>
    </w:p>
    <w:p w:rsidR="00486C78" w:rsidRPr="00170343" w:rsidRDefault="00486C78" w:rsidP="00486C78">
      <w:pPr>
        <w:rPr>
          <w:lang w:eastAsia="zh-CN"/>
        </w:rPr>
      </w:pPr>
      <w:r>
        <w:rPr>
          <w:lang w:eastAsia="zh-CN"/>
        </w:rPr>
        <w:t>119</w:t>
      </w:r>
      <w:r>
        <w:rPr>
          <w:lang w:eastAsia="zh-CN"/>
        </w:rPr>
        <w:tab/>
        <w:t>2016</w:t>
      </w:r>
      <w:r>
        <w:rPr>
          <w:rFonts w:eastAsiaTheme="minorEastAsia" w:hint="eastAsia"/>
          <w:lang w:eastAsia="zh-CN"/>
        </w:rPr>
        <w:t>年</w:t>
      </w:r>
      <w:r>
        <w:rPr>
          <w:rFonts w:eastAsiaTheme="minorEastAsia"/>
          <w:lang w:eastAsia="zh-CN"/>
        </w:rPr>
        <w:t>，国际电联报告的运作</w:t>
      </w:r>
      <w:r>
        <w:rPr>
          <w:rFonts w:eastAsiaTheme="minorEastAsia" w:hint="eastAsia"/>
          <w:lang w:eastAsia="zh-CN"/>
        </w:rPr>
        <w:t>活动</w:t>
      </w:r>
      <w:r>
        <w:rPr>
          <w:rFonts w:eastAsiaTheme="minorEastAsia"/>
          <w:lang w:eastAsia="zh-CN"/>
        </w:rPr>
        <w:t>现金流为</w:t>
      </w:r>
      <w:r>
        <w:rPr>
          <w:rFonts w:eastAsiaTheme="minorEastAsia" w:hint="eastAsia"/>
          <w:lang w:eastAsia="zh-CN"/>
        </w:rPr>
        <w:t>70</w:t>
      </w:r>
      <w:r>
        <w:rPr>
          <w:rFonts w:eastAsiaTheme="minorEastAsia" w:hint="eastAsia"/>
          <w:lang w:eastAsia="zh-CN"/>
        </w:rPr>
        <w:t>万</w:t>
      </w:r>
      <w:r>
        <w:rPr>
          <w:rFonts w:eastAsiaTheme="minorEastAsia"/>
          <w:lang w:eastAsia="zh-CN"/>
        </w:rPr>
        <w:t>瑞郎，与</w:t>
      </w:r>
      <w:r>
        <w:rPr>
          <w:rFonts w:eastAsiaTheme="minorEastAsia" w:hint="eastAsia"/>
          <w:lang w:eastAsia="zh-CN"/>
        </w:rPr>
        <w:t>2015</w:t>
      </w:r>
      <w:r>
        <w:rPr>
          <w:rFonts w:eastAsiaTheme="minorEastAsia" w:hint="eastAsia"/>
          <w:lang w:eastAsia="zh-CN"/>
        </w:rPr>
        <w:t>年</w:t>
      </w:r>
      <w:r>
        <w:rPr>
          <w:rFonts w:eastAsiaTheme="minorEastAsia"/>
          <w:lang w:eastAsia="zh-CN"/>
        </w:rPr>
        <w:t>记录的</w:t>
      </w:r>
      <w:r>
        <w:rPr>
          <w:rFonts w:eastAsiaTheme="minorEastAsia" w:hint="eastAsia"/>
          <w:lang w:eastAsia="zh-CN"/>
        </w:rPr>
        <w:t>170</w:t>
      </w:r>
      <w:r>
        <w:rPr>
          <w:rFonts w:eastAsiaTheme="minorEastAsia" w:hint="eastAsia"/>
          <w:lang w:eastAsia="zh-CN"/>
        </w:rPr>
        <w:t>万</w:t>
      </w:r>
      <w:r>
        <w:rPr>
          <w:rFonts w:eastAsiaTheme="minorEastAsia"/>
          <w:lang w:eastAsia="zh-CN"/>
        </w:rPr>
        <w:t>瑞郎相比有所下降。报告</w:t>
      </w:r>
      <w:r>
        <w:rPr>
          <w:rFonts w:eastAsiaTheme="minorEastAsia" w:hint="eastAsia"/>
          <w:lang w:eastAsia="zh-CN"/>
        </w:rPr>
        <w:t>还</w:t>
      </w:r>
      <w:r>
        <w:rPr>
          <w:rFonts w:eastAsiaTheme="minorEastAsia"/>
          <w:lang w:eastAsia="zh-CN"/>
        </w:rPr>
        <w:t>指出财务活动的现金流为</w:t>
      </w:r>
      <w:r>
        <w:rPr>
          <w:rFonts w:eastAsiaTheme="minorEastAsia" w:hint="eastAsia"/>
          <w:lang w:eastAsia="zh-CN"/>
        </w:rPr>
        <w:t>负值（</w:t>
      </w:r>
      <w:r>
        <w:rPr>
          <w:lang w:eastAsia="zh-CN"/>
        </w:rPr>
        <w:t>-150</w:t>
      </w:r>
      <w:r>
        <w:rPr>
          <w:rFonts w:eastAsiaTheme="minorEastAsia" w:hint="eastAsia"/>
          <w:lang w:eastAsia="zh-CN"/>
        </w:rPr>
        <w:t>万</w:t>
      </w:r>
      <w:r>
        <w:rPr>
          <w:rFonts w:eastAsiaTheme="minorEastAsia"/>
          <w:lang w:eastAsia="zh-CN"/>
        </w:rPr>
        <w:t>瑞郎</w:t>
      </w:r>
      <w:r>
        <w:rPr>
          <w:rFonts w:eastAsiaTheme="minorEastAsia" w:hint="eastAsia"/>
          <w:lang w:eastAsia="zh-CN"/>
        </w:rPr>
        <w:t>），</w:t>
      </w:r>
      <w:r>
        <w:rPr>
          <w:rFonts w:eastAsiaTheme="minorEastAsia"/>
          <w:lang w:eastAsia="zh-CN"/>
        </w:rPr>
        <w:t>其原因是偿还</w:t>
      </w:r>
      <w:r>
        <w:rPr>
          <w:rFonts w:eastAsiaTheme="minorEastAsia" w:hint="eastAsia"/>
          <w:lang w:eastAsia="zh-CN"/>
        </w:rPr>
        <w:t>FIPOI</w:t>
      </w:r>
      <w:r>
        <w:rPr>
          <w:rFonts w:eastAsiaTheme="minorEastAsia" w:hint="eastAsia"/>
          <w:lang w:eastAsia="zh-CN"/>
        </w:rPr>
        <w:t>贷款</w:t>
      </w:r>
      <w:r>
        <w:rPr>
          <w:rFonts w:eastAsiaTheme="minorEastAsia"/>
          <w:lang w:eastAsia="zh-CN"/>
        </w:rPr>
        <w:t>。主要</w:t>
      </w:r>
      <w:r>
        <w:rPr>
          <w:rFonts w:eastAsiaTheme="minorEastAsia" w:hint="eastAsia"/>
          <w:lang w:eastAsia="zh-CN"/>
        </w:rPr>
        <w:t>由于</w:t>
      </w:r>
      <w:r>
        <w:rPr>
          <w:rFonts w:eastAsiaTheme="minorEastAsia"/>
          <w:lang w:eastAsia="zh-CN"/>
        </w:rPr>
        <w:t>投资的增加，投资活动产生的净现金流量（</w:t>
      </w:r>
      <w:r>
        <w:rPr>
          <w:rFonts w:eastAsiaTheme="minorEastAsia" w:hint="eastAsia"/>
          <w:lang w:eastAsia="zh-CN"/>
        </w:rPr>
        <w:t>4</w:t>
      </w:r>
      <w:r>
        <w:rPr>
          <w:rFonts w:eastAsiaTheme="minorEastAsia"/>
          <w:lang w:eastAsia="zh-CN"/>
        </w:rPr>
        <w:t xml:space="preserve"> </w:t>
      </w:r>
      <w:r>
        <w:rPr>
          <w:rFonts w:eastAsiaTheme="minorEastAsia" w:hint="eastAsia"/>
          <w:lang w:eastAsia="zh-CN"/>
        </w:rPr>
        <w:t>560</w:t>
      </w:r>
      <w:r>
        <w:rPr>
          <w:rFonts w:eastAsiaTheme="minorEastAsia" w:hint="eastAsia"/>
          <w:lang w:eastAsia="zh-CN"/>
        </w:rPr>
        <w:t>万</w:t>
      </w:r>
      <w:r>
        <w:rPr>
          <w:rFonts w:eastAsiaTheme="minorEastAsia"/>
          <w:lang w:eastAsia="zh-CN"/>
        </w:rPr>
        <w:t>瑞郎）</w:t>
      </w:r>
      <w:r>
        <w:rPr>
          <w:rFonts w:eastAsiaTheme="minorEastAsia" w:hint="eastAsia"/>
          <w:lang w:eastAsia="zh-CN"/>
        </w:rPr>
        <w:t>，</w:t>
      </w:r>
      <w:r>
        <w:rPr>
          <w:rFonts w:eastAsiaTheme="minorEastAsia"/>
          <w:lang w:eastAsia="zh-CN"/>
        </w:rPr>
        <w:t>自</w:t>
      </w:r>
      <w:r>
        <w:rPr>
          <w:rFonts w:eastAsiaTheme="minorEastAsia" w:hint="eastAsia"/>
          <w:lang w:eastAsia="zh-CN"/>
        </w:rPr>
        <w:t>2015</w:t>
      </w:r>
      <w:r>
        <w:rPr>
          <w:rFonts w:eastAsiaTheme="minorEastAsia" w:hint="eastAsia"/>
          <w:lang w:eastAsia="zh-CN"/>
        </w:rPr>
        <w:t>年起</w:t>
      </w:r>
      <w:r>
        <w:rPr>
          <w:rFonts w:eastAsiaTheme="minorEastAsia"/>
          <w:lang w:eastAsia="zh-CN"/>
        </w:rPr>
        <w:t>出现了相对积极的变化，当年的由于投资减少此数额为</w:t>
      </w:r>
      <w:r>
        <w:rPr>
          <w:rFonts w:eastAsiaTheme="minorEastAsia" w:hint="eastAsia"/>
          <w:lang w:eastAsia="zh-CN"/>
        </w:rPr>
        <w:t>2680</w:t>
      </w:r>
      <w:r>
        <w:rPr>
          <w:rFonts w:eastAsiaTheme="minorEastAsia" w:hint="eastAsia"/>
          <w:lang w:eastAsia="zh-CN"/>
        </w:rPr>
        <w:t>万</w:t>
      </w:r>
      <w:r>
        <w:rPr>
          <w:rFonts w:eastAsiaTheme="minorEastAsia"/>
          <w:lang w:eastAsia="zh-CN"/>
        </w:rPr>
        <w:t>瑞郎。</w:t>
      </w:r>
    </w:p>
    <w:p w:rsidR="00486C78" w:rsidRPr="00922D1C" w:rsidRDefault="00486C78" w:rsidP="00486C78">
      <w:pPr>
        <w:rPr>
          <w:lang w:eastAsia="zh-CN"/>
        </w:rPr>
      </w:pPr>
      <w:r>
        <w:rPr>
          <w:lang w:eastAsia="zh-CN"/>
        </w:rPr>
        <w:lastRenderedPageBreak/>
        <w:t>120</w:t>
      </w:r>
      <w:r>
        <w:rPr>
          <w:lang w:eastAsia="zh-CN"/>
        </w:rPr>
        <w:tab/>
        <w:t>2016</w:t>
      </w:r>
      <w:r>
        <w:rPr>
          <w:rFonts w:eastAsiaTheme="minorEastAsia" w:hint="eastAsia"/>
          <w:lang w:eastAsia="zh-CN"/>
        </w:rPr>
        <w:t>年</w:t>
      </w:r>
      <w:r>
        <w:rPr>
          <w:rFonts w:eastAsiaTheme="minorEastAsia"/>
          <w:lang w:eastAsia="zh-CN"/>
        </w:rPr>
        <w:t>，现金和现金等价物净收益增加了</w:t>
      </w:r>
      <w:r>
        <w:rPr>
          <w:rFonts w:eastAsiaTheme="minorEastAsia" w:hint="eastAsia"/>
          <w:lang w:eastAsia="zh-CN"/>
        </w:rPr>
        <w:t>5290</w:t>
      </w:r>
      <w:r>
        <w:rPr>
          <w:rFonts w:eastAsiaTheme="minorEastAsia" w:hint="eastAsia"/>
          <w:lang w:eastAsia="zh-CN"/>
        </w:rPr>
        <w:t>万</w:t>
      </w:r>
      <w:r>
        <w:rPr>
          <w:rFonts w:eastAsiaTheme="minorEastAsia"/>
          <w:lang w:eastAsia="zh-CN"/>
        </w:rPr>
        <w:t>瑞郎。我们</w:t>
      </w:r>
      <w:r>
        <w:rPr>
          <w:rFonts w:eastAsiaTheme="minorEastAsia" w:hint="eastAsia"/>
          <w:lang w:eastAsia="zh-CN"/>
        </w:rPr>
        <w:t>通过</w:t>
      </w:r>
      <w:r>
        <w:rPr>
          <w:rFonts w:eastAsiaTheme="minorEastAsia"/>
          <w:lang w:eastAsia="zh-CN"/>
        </w:rPr>
        <w:t>抽查一些账目的样本</w:t>
      </w:r>
      <w:r>
        <w:rPr>
          <w:rFonts w:eastAsiaTheme="minorEastAsia" w:hint="eastAsia"/>
          <w:lang w:eastAsia="zh-CN"/>
        </w:rPr>
        <w:t>检查</w:t>
      </w:r>
      <w:r>
        <w:rPr>
          <w:rFonts w:eastAsiaTheme="minorEastAsia"/>
          <w:lang w:eastAsia="zh-CN"/>
        </w:rPr>
        <w:t>了相关条目。结果</w:t>
      </w:r>
      <w:r>
        <w:rPr>
          <w:rFonts w:eastAsiaTheme="minorEastAsia" w:hint="eastAsia"/>
          <w:lang w:eastAsia="zh-CN"/>
        </w:rPr>
        <w:t>表明</w:t>
      </w:r>
      <w:r>
        <w:rPr>
          <w:rFonts w:eastAsiaTheme="minorEastAsia"/>
          <w:lang w:eastAsia="zh-CN"/>
        </w:rPr>
        <w:t>，被抽查的所有交易均有相应的附属票据。</w:t>
      </w:r>
      <w:r>
        <w:rPr>
          <w:rFonts w:eastAsiaTheme="minorEastAsia" w:hint="eastAsia"/>
          <w:lang w:eastAsia="zh-CN"/>
        </w:rPr>
        <w:t>因此</w:t>
      </w:r>
      <w:r>
        <w:rPr>
          <w:rFonts w:eastAsiaTheme="minorEastAsia"/>
          <w:lang w:eastAsia="zh-CN"/>
        </w:rPr>
        <w:t>现金流量报表得到</w:t>
      </w:r>
      <w:r>
        <w:rPr>
          <w:rFonts w:eastAsiaTheme="minorEastAsia" w:hint="eastAsia"/>
          <w:lang w:eastAsia="zh-CN"/>
        </w:rPr>
        <w:t>核实</w:t>
      </w:r>
      <w:r>
        <w:rPr>
          <w:rFonts w:eastAsiaTheme="minorEastAsia"/>
          <w:lang w:eastAsia="zh-CN"/>
        </w:rPr>
        <w:t>和确认。</w:t>
      </w:r>
    </w:p>
    <w:p w:rsidR="00486C78" w:rsidRPr="00581761" w:rsidRDefault="00486C78" w:rsidP="00486C78">
      <w:pPr>
        <w:pStyle w:val="Heading1"/>
        <w:rPr>
          <w:lang w:eastAsia="zh-CN"/>
        </w:rPr>
      </w:pPr>
      <w:bookmarkStart w:id="165" w:name="_Toc418501343"/>
      <w:bookmarkStart w:id="166" w:name="_Toc418530780"/>
      <w:bookmarkStart w:id="167" w:name="_Toc450158127"/>
      <w:bookmarkStart w:id="168" w:name="_Toc450323557"/>
      <w:bookmarkStart w:id="169" w:name="_Toc482176260"/>
      <w:bookmarkStart w:id="170" w:name="_Toc482982351"/>
      <w:r>
        <w:rPr>
          <w:lang w:eastAsia="zh-CN"/>
        </w:rPr>
        <w:t>2016</w:t>
      </w:r>
      <w:r>
        <w:rPr>
          <w:rFonts w:hint="eastAsia"/>
          <w:lang w:eastAsia="zh-CN"/>
        </w:rPr>
        <w:t>财政期</w:t>
      </w:r>
      <w:r>
        <w:rPr>
          <w:lang w:eastAsia="zh-CN"/>
        </w:rPr>
        <w:t>预算金额与实际发生金额之间的比较</w:t>
      </w:r>
      <w:bookmarkEnd w:id="165"/>
      <w:bookmarkEnd w:id="166"/>
      <w:bookmarkEnd w:id="167"/>
      <w:bookmarkEnd w:id="168"/>
      <w:bookmarkEnd w:id="169"/>
      <w:bookmarkEnd w:id="170"/>
    </w:p>
    <w:p w:rsidR="00486C78" w:rsidRPr="00581761" w:rsidRDefault="00486C78" w:rsidP="00486C78">
      <w:pPr>
        <w:rPr>
          <w:lang w:eastAsia="zh-CN"/>
        </w:rPr>
      </w:pPr>
      <w:r>
        <w:rPr>
          <w:lang w:eastAsia="zh-CN"/>
        </w:rPr>
        <w:t>121</w:t>
      </w:r>
      <w:r>
        <w:rPr>
          <w:lang w:eastAsia="zh-CN"/>
        </w:rPr>
        <w:tab/>
      </w:r>
      <w:r>
        <w:rPr>
          <w:rFonts w:eastAsiaTheme="minorEastAsia" w:hint="eastAsia"/>
          <w:lang w:eastAsia="zh-CN"/>
        </w:rPr>
        <w:t>表</w:t>
      </w:r>
      <w:r>
        <w:rPr>
          <w:rFonts w:eastAsiaTheme="minorEastAsia" w:hint="eastAsia"/>
          <w:lang w:eastAsia="zh-CN"/>
        </w:rPr>
        <w:t>5</w:t>
      </w:r>
      <w:r>
        <w:rPr>
          <w:rFonts w:eastAsiaTheme="minorEastAsia" w:hint="eastAsia"/>
          <w:lang w:eastAsia="zh-CN"/>
        </w:rPr>
        <w:t>“</w:t>
      </w:r>
      <w:r>
        <w:rPr>
          <w:rFonts w:eastAsiaTheme="minorEastAsia" w:hint="eastAsia"/>
          <w:lang w:eastAsia="zh-CN"/>
        </w:rPr>
        <w:t>2016</w:t>
      </w:r>
      <w:r>
        <w:rPr>
          <w:rFonts w:eastAsiaTheme="minorEastAsia" w:hint="eastAsia"/>
          <w:lang w:eastAsia="zh-CN"/>
        </w:rPr>
        <w:t>财务</w:t>
      </w:r>
      <w:r>
        <w:rPr>
          <w:rFonts w:eastAsiaTheme="minorEastAsia"/>
          <w:lang w:eastAsia="zh-CN"/>
        </w:rPr>
        <w:t>期预算金额与实际发生金额之间的比较</w:t>
      </w:r>
      <w:r>
        <w:rPr>
          <w:rFonts w:eastAsiaTheme="minorEastAsia" w:hint="eastAsia"/>
          <w:lang w:eastAsia="zh-CN"/>
        </w:rPr>
        <w:t>”的</w:t>
      </w:r>
      <w:r>
        <w:rPr>
          <w:rFonts w:eastAsiaTheme="minorEastAsia"/>
          <w:lang w:eastAsia="zh-CN"/>
        </w:rPr>
        <w:t>起草遵守</w:t>
      </w:r>
      <w:r>
        <w:rPr>
          <w:rFonts w:eastAsiaTheme="minorEastAsia" w:hint="eastAsia"/>
          <w:lang w:eastAsia="zh-CN"/>
        </w:rPr>
        <w:t>IPSAS 24</w:t>
      </w:r>
      <w:r>
        <w:rPr>
          <w:rFonts w:eastAsiaTheme="minorEastAsia" w:hint="eastAsia"/>
          <w:lang w:eastAsia="zh-CN"/>
        </w:rPr>
        <w:t>的</w:t>
      </w:r>
      <w:r>
        <w:rPr>
          <w:rFonts w:eastAsiaTheme="minorEastAsia"/>
          <w:lang w:eastAsia="zh-CN"/>
        </w:rPr>
        <w:t>规定。该</w:t>
      </w:r>
      <w:r>
        <w:rPr>
          <w:rFonts w:eastAsiaTheme="minorEastAsia" w:hint="eastAsia"/>
          <w:lang w:eastAsia="zh-CN"/>
        </w:rPr>
        <w:t>准则</w:t>
      </w:r>
      <w:r>
        <w:rPr>
          <w:rFonts w:eastAsiaTheme="minorEastAsia"/>
          <w:lang w:eastAsia="zh-CN"/>
        </w:rPr>
        <w:t>要求在财务报表中包含预算金额与由于执行预算本身而发生的实际金额之间的比较。</w:t>
      </w:r>
      <w:r>
        <w:rPr>
          <w:rFonts w:eastAsiaTheme="minorEastAsia" w:hint="eastAsia"/>
          <w:lang w:eastAsia="zh-CN"/>
        </w:rPr>
        <w:t>此</w:t>
      </w:r>
      <w:r>
        <w:rPr>
          <w:rFonts w:eastAsiaTheme="minorEastAsia"/>
          <w:lang w:eastAsia="zh-CN"/>
        </w:rPr>
        <w:t>准则还规定应披露造成预算和实际发生金额之间出现重大差别的</w:t>
      </w:r>
      <w:r>
        <w:rPr>
          <w:rFonts w:eastAsiaTheme="minorEastAsia" w:hint="eastAsia"/>
          <w:lang w:eastAsia="zh-CN"/>
        </w:rPr>
        <w:t>原因</w:t>
      </w:r>
      <w:r>
        <w:rPr>
          <w:rFonts w:eastAsiaTheme="minorEastAsia"/>
          <w:lang w:eastAsia="zh-CN"/>
        </w:rPr>
        <w:t>。</w:t>
      </w:r>
    </w:p>
    <w:p w:rsidR="00486C78" w:rsidRPr="00581761" w:rsidRDefault="00486C78" w:rsidP="00486C78">
      <w:pPr>
        <w:rPr>
          <w:lang w:eastAsia="zh-CN"/>
        </w:rPr>
      </w:pPr>
      <w:r>
        <w:rPr>
          <w:lang w:eastAsia="zh-CN"/>
        </w:rPr>
        <w:t>122</w:t>
      </w:r>
      <w:r>
        <w:rPr>
          <w:lang w:eastAsia="zh-CN"/>
        </w:rPr>
        <w:tab/>
      </w:r>
      <w:r>
        <w:rPr>
          <w:rFonts w:eastAsiaTheme="minorEastAsia" w:hint="eastAsia"/>
          <w:lang w:eastAsia="zh-CN"/>
        </w:rPr>
        <w:t>表</w:t>
      </w:r>
      <w:r>
        <w:rPr>
          <w:rFonts w:eastAsiaTheme="minorEastAsia" w:hint="eastAsia"/>
          <w:lang w:eastAsia="zh-CN"/>
        </w:rPr>
        <w:t>5</w:t>
      </w:r>
      <w:r>
        <w:rPr>
          <w:rFonts w:eastAsiaTheme="minorEastAsia" w:hint="eastAsia"/>
          <w:lang w:eastAsia="zh-CN"/>
        </w:rPr>
        <w:t>亦</w:t>
      </w:r>
      <w:r>
        <w:rPr>
          <w:rFonts w:eastAsiaTheme="minorEastAsia"/>
          <w:lang w:eastAsia="zh-CN"/>
        </w:rPr>
        <w:t>包含预算结果（</w:t>
      </w:r>
      <w:r>
        <w:rPr>
          <w:rFonts w:eastAsiaTheme="minorEastAsia" w:hint="eastAsia"/>
          <w:lang w:eastAsia="zh-CN"/>
        </w:rPr>
        <w:t>实际</w:t>
      </w:r>
      <w:r>
        <w:rPr>
          <w:rFonts w:eastAsiaTheme="minorEastAsia"/>
          <w:lang w:eastAsia="zh-CN"/>
        </w:rPr>
        <w:t>发生额）</w:t>
      </w:r>
      <w:r>
        <w:rPr>
          <w:rFonts w:eastAsiaTheme="minorEastAsia" w:hint="eastAsia"/>
          <w:lang w:eastAsia="zh-CN"/>
        </w:rPr>
        <w:t>与</w:t>
      </w:r>
      <w:r>
        <w:rPr>
          <w:rFonts w:eastAsiaTheme="minorEastAsia"/>
          <w:lang w:eastAsia="zh-CN"/>
        </w:rPr>
        <w:t>会计报表确认金额间差别的账目核对。财务</w:t>
      </w:r>
      <w:r>
        <w:rPr>
          <w:rFonts w:eastAsiaTheme="minorEastAsia" w:hint="eastAsia"/>
          <w:lang w:eastAsia="zh-CN"/>
        </w:rPr>
        <w:t>工作</w:t>
      </w:r>
      <w:r>
        <w:rPr>
          <w:rFonts w:eastAsiaTheme="minorEastAsia"/>
          <w:lang w:eastAsia="zh-CN"/>
        </w:rPr>
        <w:t>报告说明</w:t>
      </w:r>
      <w:r>
        <w:rPr>
          <w:rFonts w:eastAsiaTheme="minorEastAsia" w:hint="eastAsia"/>
          <w:lang w:eastAsia="zh-CN"/>
        </w:rPr>
        <w:t>25</w:t>
      </w:r>
      <w:r>
        <w:rPr>
          <w:rFonts w:eastAsiaTheme="minorEastAsia" w:hint="eastAsia"/>
          <w:lang w:eastAsia="zh-CN"/>
        </w:rPr>
        <w:t>也</w:t>
      </w:r>
      <w:r>
        <w:rPr>
          <w:rFonts w:eastAsiaTheme="minorEastAsia"/>
          <w:lang w:eastAsia="zh-CN"/>
        </w:rPr>
        <w:t>对此给予了详细说明，同时我们也请各方参考秘书长在财务工作报告中提出的意见。</w:t>
      </w:r>
    </w:p>
    <w:p w:rsidR="00486C78" w:rsidRPr="00581761" w:rsidRDefault="00486C78" w:rsidP="00486C78">
      <w:pPr>
        <w:pStyle w:val="Heading1"/>
        <w:rPr>
          <w:lang w:eastAsia="zh-CN"/>
        </w:rPr>
      </w:pPr>
      <w:bookmarkStart w:id="171" w:name="_Toc482982352"/>
      <w:r>
        <w:rPr>
          <w:rFonts w:hint="eastAsia"/>
          <w:lang w:eastAsia="zh-CN"/>
        </w:rPr>
        <w:t>职员</w:t>
      </w:r>
      <w:r>
        <w:rPr>
          <w:lang w:eastAsia="zh-CN"/>
        </w:rPr>
        <w:t>退休和福利基金</w:t>
      </w:r>
      <w:bookmarkEnd w:id="171"/>
    </w:p>
    <w:p w:rsidR="00486C78" w:rsidRPr="00CD4664" w:rsidRDefault="00486C78" w:rsidP="00486C78">
      <w:pPr>
        <w:rPr>
          <w:lang w:eastAsia="zh-CN"/>
        </w:rPr>
      </w:pPr>
      <w:bookmarkStart w:id="172" w:name="_Ref418164202"/>
      <w:r>
        <w:rPr>
          <w:lang w:eastAsia="zh-CN"/>
        </w:rPr>
        <w:t>123</w:t>
      </w:r>
      <w:r>
        <w:rPr>
          <w:lang w:eastAsia="zh-CN"/>
        </w:rPr>
        <w:tab/>
      </w:r>
      <w:r>
        <w:rPr>
          <w:rFonts w:eastAsiaTheme="minorEastAsia" w:hint="eastAsia"/>
          <w:lang w:eastAsia="zh-CN"/>
        </w:rPr>
        <w:t>国际电联</w:t>
      </w:r>
      <w:r>
        <w:rPr>
          <w:rFonts w:eastAsiaTheme="minorEastAsia"/>
          <w:lang w:eastAsia="zh-CN"/>
        </w:rPr>
        <w:t>财务工作报告附件</w:t>
      </w:r>
      <w:r>
        <w:rPr>
          <w:rFonts w:eastAsiaTheme="minorEastAsia" w:hint="eastAsia"/>
          <w:lang w:eastAsia="zh-CN"/>
        </w:rPr>
        <w:t>B2</w:t>
      </w:r>
      <w:r>
        <w:rPr>
          <w:rFonts w:eastAsiaTheme="minorEastAsia" w:hint="eastAsia"/>
          <w:lang w:eastAsia="zh-CN"/>
        </w:rPr>
        <w:t>报告的</w:t>
      </w:r>
      <w:r>
        <w:rPr>
          <w:rFonts w:eastAsiaTheme="minorEastAsia"/>
          <w:lang w:eastAsia="zh-CN"/>
        </w:rPr>
        <w:t>基金有三个：</w:t>
      </w:r>
      <w:r w:rsidRPr="00C97769">
        <w:rPr>
          <w:rFonts w:ascii="SimSun" w:hAnsi="SimSun"/>
          <w:lang w:eastAsia="zh-CN"/>
        </w:rPr>
        <w:t>“</w:t>
      </w:r>
      <w:r w:rsidRPr="00C97769">
        <w:rPr>
          <w:rFonts w:ascii="STKaiti" w:eastAsia="STKaiti" w:hAnsi="STKaiti" w:hint="eastAsia"/>
          <w:lang w:eastAsia="zh-CN"/>
        </w:rPr>
        <w:t>储备</w:t>
      </w:r>
      <w:r w:rsidRPr="00C97769">
        <w:rPr>
          <w:rFonts w:ascii="STKaiti" w:eastAsia="STKaiti" w:hAnsi="STKaiti"/>
          <w:lang w:eastAsia="zh-CN"/>
        </w:rPr>
        <w:t>与补充基金</w:t>
      </w:r>
      <w:r w:rsidRPr="00C97769">
        <w:rPr>
          <w:rFonts w:ascii="SimSun" w:hAnsi="SimSun"/>
          <w:lang w:eastAsia="zh-CN"/>
        </w:rPr>
        <w:t>”</w:t>
      </w:r>
      <w:r>
        <w:rPr>
          <w:rFonts w:eastAsiaTheme="minorEastAsia" w:hint="eastAsia"/>
          <w:lang w:eastAsia="zh-CN"/>
        </w:rPr>
        <w:t>（总</w:t>
      </w:r>
      <w:r>
        <w:rPr>
          <w:rFonts w:eastAsiaTheme="minorEastAsia"/>
          <w:lang w:eastAsia="zh-CN"/>
        </w:rPr>
        <w:t>资产为</w:t>
      </w:r>
      <w:r>
        <w:rPr>
          <w:rFonts w:eastAsiaTheme="minorEastAsia" w:hint="eastAsia"/>
          <w:lang w:eastAsia="zh-CN"/>
        </w:rPr>
        <w:t>630</w:t>
      </w:r>
      <w:r>
        <w:rPr>
          <w:rFonts w:eastAsiaTheme="minorEastAsia" w:hint="eastAsia"/>
          <w:lang w:eastAsia="zh-CN"/>
        </w:rPr>
        <w:t>万</w:t>
      </w:r>
      <w:r>
        <w:rPr>
          <w:rFonts w:eastAsiaTheme="minorEastAsia"/>
          <w:lang w:eastAsia="zh-CN"/>
        </w:rPr>
        <w:t>瑞郎，自</w:t>
      </w:r>
      <w:r>
        <w:rPr>
          <w:rFonts w:eastAsiaTheme="minorEastAsia" w:hint="eastAsia"/>
          <w:lang w:eastAsia="zh-CN"/>
        </w:rPr>
        <w:t>2015</w:t>
      </w:r>
      <w:r>
        <w:rPr>
          <w:rFonts w:eastAsiaTheme="minorEastAsia" w:hint="eastAsia"/>
          <w:lang w:eastAsia="zh-CN"/>
        </w:rPr>
        <w:t>年</w:t>
      </w:r>
      <w:r>
        <w:rPr>
          <w:rFonts w:eastAsiaTheme="minorEastAsia"/>
          <w:lang w:eastAsia="zh-CN"/>
        </w:rPr>
        <w:t>以来没有重大变化</w:t>
      </w:r>
      <w:r>
        <w:rPr>
          <w:rFonts w:eastAsiaTheme="minorEastAsia" w:hint="eastAsia"/>
          <w:lang w:eastAsia="zh-CN"/>
        </w:rPr>
        <w:t>）、</w:t>
      </w:r>
      <w:r w:rsidRPr="00C97769">
        <w:rPr>
          <w:rFonts w:ascii="SimSun" w:hAnsi="SimSun"/>
          <w:lang w:eastAsia="zh-CN"/>
        </w:rPr>
        <w:t>“</w:t>
      </w:r>
      <w:r w:rsidRPr="00C97769">
        <w:rPr>
          <w:rFonts w:ascii="STKaiti" w:eastAsia="STKaiti" w:hAnsi="STKaiti" w:hint="eastAsia"/>
          <w:lang w:eastAsia="zh-CN"/>
        </w:rPr>
        <w:t>公积金</w:t>
      </w:r>
      <w:r>
        <w:rPr>
          <w:rFonts w:ascii="STKaiti" w:eastAsia="STKaiti" w:hAnsi="STKaiti" w:hint="eastAsia"/>
          <w:lang w:eastAsia="zh-CN"/>
        </w:rPr>
        <w:t>”</w:t>
      </w:r>
      <w:r>
        <w:rPr>
          <w:rFonts w:eastAsiaTheme="minorEastAsia"/>
          <w:lang w:eastAsia="zh-CN"/>
        </w:rPr>
        <w:t>（</w:t>
      </w:r>
      <w:r>
        <w:rPr>
          <w:rFonts w:eastAsiaTheme="minorEastAsia" w:hint="eastAsia"/>
          <w:lang w:eastAsia="zh-CN"/>
        </w:rPr>
        <w:t>2016</w:t>
      </w:r>
      <w:r>
        <w:rPr>
          <w:rFonts w:eastAsiaTheme="minorEastAsia" w:hint="eastAsia"/>
          <w:lang w:eastAsia="zh-CN"/>
        </w:rPr>
        <w:t>年</w:t>
      </w:r>
      <w:r>
        <w:rPr>
          <w:rFonts w:eastAsiaTheme="minorEastAsia"/>
          <w:lang w:eastAsia="zh-CN"/>
        </w:rPr>
        <w:t>无总资产，</w:t>
      </w:r>
      <w:r>
        <w:rPr>
          <w:rFonts w:eastAsiaTheme="minorEastAsia" w:hint="eastAsia"/>
          <w:lang w:eastAsia="zh-CN"/>
        </w:rPr>
        <w:t>2015</w:t>
      </w:r>
      <w:r>
        <w:rPr>
          <w:rFonts w:eastAsiaTheme="minorEastAsia" w:hint="eastAsia"/>
          <w:lang w:eastAsia="zh-CN"/>
        </w:rPr>
        <w:t>年</w:t>
      </w:r>
      <w:r>
        <w:rPr>
          <w:rFonts w:eastAsiaTheme="minorEastAsia"/>
          <w:lang w:eastAsia="zh-CN"/>
        </w:rPr>
        <w:t>的总资产为</w:t>
      </w:r>
      <w:r>
        <w:rPr>
          <w:rFonts w:eastAsiaTheme="minorEastAsia" w:hint="eastAsia"/>
          <w:lang w:eastAsia="zh-CN"/>
        </w:rPr>
        <w:t>150</w:t>
      </w:r>
      <w:r>
        <w:rPr>
          <w:rFonts w:eastAsiaTheme="minorEastAsia" w:hint="eastAsia"/>
          <w:lang w:eastAsia="zh-CN"/>
        </w:rPr>
        <w:t>万</w:t>
      </w:r>
      <w:r>
        <w:rPr>
          <w:rFonts w:eastAsiaTheme="minorEastAsia"/>
          <w:lang w:eastAsia="zh-CN"/>
        </w:rPr>
        <w:t>瑞郎）</w:t>
      </w:r>
      <w:r>
        <w:rPr>
          <w:rFonts w:eastAsiaTheme="minorEastAsia" w:hint="eastAsia"/>
          <w:lang w:eastAsia="zh-CN"/>
        </w:rPr>
        <w:t>和</w:t>
      </w:r>
      <w:r w:rsidRPr="00C97769">
        <w:rPr>
          <w:rFonts w:ascii="SimSun" w:hAnsi="SimSun"/>
          <w:lang w:eastAsia="zh-CN"/>
        </w:rPr>
        <w:t>“</w:t>
      </w:r>
      <w:r w:rsidRPr="00C97769">
        <w:rPr>
          <w:rFonts w:ascii="STKaiti" w:eastAsia="STKaiti" w:hAnsi="STKaiti" w:hint="eastAsia"/>
          <w:lang w:eastAsia="zh-CN"/>
        </w:rPr>
        <w:t>援助</w:t>
      </w:r>
      <w:r w:rsidRPr="00C97769">
        <w:rPr>
          <w:rFonts w:ascii="STKaiti" w:eastAsia="STKaiti" w:hAnsi="STKaiti"/>
          <w:lang w:eastAsia="zh-CN"/>
        </w:rPr>
        <w:t>基金</w:t>
      </w:r>
      <w:r>
        <w:rPr>
          <w:rFonts w:ascii="STKaiti" w:eastAsia="STKaiti" w:hAnsi="STKaiti" w:hint="eastAsia"/>
          <w:lang w:eastAsia="zh-CN"/>
        </w:rPr>
        <w:t>”</w:t>
      </w:r>
      <w:r>
        <w:rPr>
          <w:rFonts w:eastAsiaTheme="minorEastAsia" w:hint="eastAsia"/>
          <w:lang w:eastAsia="zh-CN"/>
        </w:rPr>
        <w:t>（总</w:t>
      </w:r>
      <w:r>
        <w:rPr>
          <w:rFonts w:eastAsiaTheme="minorEastAsia"/>
          <w:lang w:eastAsia="zh-CN"/>
        </w:rPr>
        <w:t>资产约为</w:t>
      </w:r>
      <w:r>
        <w:rPr>
          <w:rFonts w:eastAsiaTheme="minorEastAsia" w:hint="eastAsia"/>
          <w:lang w:eastAsia="zh-CN"/>
        </w:rPr>
        <w:t>30</w:t>
      </w:r>
      <w:r>
        <w:rPr>
          <w:rFonts w:eastAsiaTheme="minorEastAsia" w:hint="eastAsia"/>
          <w:lang w:eastAsia="zh-CN"/>
        </w:rPr>
        <w:t>万</w:t>
      </w:r>
      <w:r>
        <w:rPr>
          <w:rFonts w:eastAsiaTheme="minorEastAsia"/>
          <w:lang w:eastAsia="zh-CN"/>
        </w:rPr>
        <w:t>瑞郎，</w:t>
      </w:r>
      <w:r>
        <w:rPr>
          <w:rFonts w:eastAsiaTheme="minorEastAsia" w:hint="eastAsia"/>
          <w:lang w:eastAsia="zh-CN"/>
        </w:rPr>
        <w:t>2015</w:t>
      </w:r>
      <w:r>
        <w:rPr>
          <w:rFonts w:eastAsiaTheme="minorEastAsia" w:hint="eastAsia"/>
          <w:lang w:eastAsia="zh-CN"/>
        </w:rPr>
        <w:t>年</w:t>
      </w:r>
      <w:r>
        <w:rPr>
          <w:rFonts w:eastAsiaTheme="minorEastAsia"/>
          <w:lang w:eastAsia="zh-CN"/>
        </w:rPr>
        <w:t>为</w:t>
      </w:r>
      <w:r>
        <w:rPr>
          <w:rFonts w:eastAsiaTheme="minorEastAsia" w:hint="eastAsia"/>
          <w:lang w:eastAsia="zh-CN"/>
        </w:rPr>
        <w:t>20</w:t>
      </w:r>
      <w:r>
        <w:rPr>
          <w:rFonts w:eastAsiaTheme="minorEastAsia" w:hint="eastAsia"/>
          <w:lang w:eastAsia="zh-CN"/>
        </w:rPr>
        <w:t>万</w:t>
      </w:r>
      <w:r>
        <w:rPr>
          <w:rFonts w:eastAsiaTheme="minorEastAsia"/>
          <w:lang w:eastAsia="zh-CN"/>
        </w:rPr>
        <w:t>瑞郎</w:t>
      </w:r>
      <w:r>
        <w:rPr>
          <w:rFonts w:eastAsiaTheme="minorEastAsia" w:hint="eastAsia"/>
          <w:lang w:eastAsia="zh-CN"/>
        </w:rPr>
        <w:t>）。</w:t>
      </w:r>
      <w:bookmarkEnd w:id="172"/>
    </w:p>
    <w:p w:rsidR="00486C78" w:rsidRDefault="00486C78" w:rsidP="00486C78">
      <w:pPr>
        <w:rPr>
          <w:lang w:eastAsia="zh-CN"/>
        </w:rPr>
      </w:pPr>
      <w:r>
        <w:rPr>
          <w:lang w:eastAsia="zh-CN"/>
        </w:rPr>
        <w:t>124</w:t>
      </w:r>
      <w:r>
        <w:rPr>
          <w:lang w:eastAsia="zh-CN"/>
        </w:rPr>
        <w:tab/>
      </w:r>
      <w:r>
        <w:rPr>
          <w:rFonts w:hint="eastAsia"/>
          <w:lang w:eastAsia="zh-CN"/>
        </w:rPr>
        <w:t>根据</w:t>
      </w:r>
      <w:r>
        <w:rPr>
          <w:rFonts w:hint="eastAsia"/>
          <w:lang w:eastAsia="zh-CN"/>
        </w:rPr>
        <w:t>2010</w:t>
      </w:r>
      <w:r>
        <w:rPr>
          <w:rFonts w:hint="eastAsia"/>
          <w:lang w:eastAsia="zh-CN"/>
        </w:rPr>
        <w:t>年</w:t>
      </w:r>
      <w:r>
        <w:rPr>
          <w:lang w:eastAsia="zh-CN"/>
        </w:rPr>
        <w:t>的精算评估，负债中</w:t>
      </w:r>
      <w:r w:rsidRPr="004753D4">
        <w:rPr>
          <w:rFonts w:ascii="SimSun" w:hAnsi="SimSun"/>
          <w:lang w:eastAsia="zh-CN"/>
        </w:rPr>
        <w:t>的“</w:t>
      </w:r>
      <w:r w:rsidRPr="00C97769">
        <w:rPr>
          <w:rFonts w:ascii="STKaiti" w:eastAsia="STKaiti" w:hAnsi="STKaiti" w:hint="eastAsia"/>
          <w:lang w:eastAsia="zh-CN"/>
        </w:rPr>
        <w:t>储备</w:t>
      </w:r>
      <w:r w:rsidRPr="00C97769">
        <w:rPr>
          <w:rFonts w:ascii="STKaiti" w:eastAsia="STKaiti" w:hAnsi="STKaiti"/>
          <w:lang w:eastAsia="zh-CN"/>
        </w:rPr>
        <w:t>与补充基金</w:t>
      </w:r>
      <w:r w:rsidRPr="004753D4">
        <w:rPr>
          <w:rFonts w:ascii="SimSun" w:hAnsi="SimSun"/>
          <w:lang w:eastAsia="zh-CN"/>
        </w:rPr>
        <w:t>”</w:t>
      </w:r>
      <w:r>
        <w:rPr>
          <w:rFonts w:hint="eastAsia"/>
          <w:lang w:eastAsia="zh-CN"/>
        </w:rPr>
        <w:t>和</w:t>
      </w:r>
      <w:r w:rsidRPr="004753D4">
        <w:rPr>
          <w:rFonts w:ascii="SimSun" w:hAnsi="SimSun"/>
          <w:lang w:eastAsia="zh-CN"/>
        </w:rPr>
        <w:t>“</w:t>
      </w:r>
      <w:r w:rsidRPr="00C97769">
        <w:rPr>
          <w:rFonts w:ascii="STKaiti" w:eastAsia="STKaiti" w:hAnsi="STKaiti" w:hint="eastAsia"/>
          <w:lang w:eastAsia="zh-CN"/>
        </w:rPr>
        <w:t>职员</w:t>
      </w:r>
      <w:r w:rsidRPr="00C97769">
        <w:rPr>
          <w:rFonts w:ascii="STKaiti" w:eastAsia="STKaiti" w:hAnsi="STKaiti"/>
          <w:lang w:eastAsia="zh-CN"/>
        </w:rPr>
        <w:t>福利</w:t>
      </w:r>
      <w:r w:rsidRPr="004753D4">
        <w:rPr>
          <w:rFonts w:ascii="SimSun" w:hAnsi="SimSun"/>
          <w:lang w:eastAsia="zh-CN"/>
        </w:rPr>
        <w:t>”</w:t>
      </w:r>
      <w:r>
        <w:rPr>
          <w:rFonts w:hint="eastAsia"/>
          <w:lang w:eastAsia="zh-CN"/>
        </w:rPr>
        <w:t>项</w:t>
      </w:r>
      <w:r>
        <w:rPr>
          <w:lang w:eastAsia="zh-CN"/>
        </w:rPr>
        <w:t>下记录了</w:t>
      </w:r>
      <w:r>
        <w:rPr>
          <w:rFonts w:hint="eastAsia"/>
          <w:lang w:eastAsia="zh-CN"/>
        </w:rPr>
        <w:t>54</w:t>
      </w:r>
      <w:r>
        <w:rPr>
          <w:lang w:eastAsia="zh-CN"/>
        </w:rPr>
        <w:t xml:space="preserve"> </w:t>
      </w:r>
      <w:r>
        <w:rPr>
          <w:rFonts w:hint="eastAsia"/>
          <w:lang w:eastAsia="zh-CN"/>
        </w:rPr>
        <w:t>000</w:t>
      </w:r>
      <w:r>
        <w:rPr>
          <w:rFonts w:hint="eastAsia"/>
          <w:lang w:eastAsia="zh-CN"/>
        </w:rPr>
        <w:t>瑞郎</w:t>
      </w:r>
      <w:r>
        <w:rPr>
          <w:lang w:eastAsia="zh-CN"/>
        </w:rPr>
        <w:t>的精算</w:t>
      </w:r>
      <w:r>
        <w:rPr>
          <w:rFonts w:hint="eastAsia"/>
          <w:lang w:eastAsia="zh-CN"/>
        </w:rPr>
        <w:t>准备</w:t>
      </w:r>
      <w:r>
        <w:rPr>
          <w:lang w:eastAsia="zh-CN"/>
        </w:rPr>
        <w:t>金。</w:t>
      </w:r>
      <w:r>
        <w:rPr>
          <w:rFonts w:hint="eastAsia"/>
          <w:lang w:eastAsia="zh-CN"/>
        </w:rPr>
        <w:t>2</w:t>
      </w:r>
      <w:r>
        <w:rPr>
          <w:lang w:eastAsia="zh-CN"/>
        </w:rPr>
        <w:t>015</w:t>
      </w:r>
      <w:r>
        <w:rPr>
          <w:rFonts w:hint="eastAsia"/>
          <w:lang w:eastAsia="zh-CN"/>
        </w:rPr>
        <w:t>年</w:t>
      </w:r>
      <w:r>
        <w:rPr>
          <w:lang w:eastAsia="zh-CN"/>
        </w:rPr>
        <w:t>，针对此项基金的相同准备金，</w:t>
      </w:r>
      <w:r w:rsidRPr="004753D4">
        <w:rPr>
          <w:rFonts w:ascii="SimSun" w:hAnsi="SimSun"/>
          <w:lang w:eastAsia="zh-CN"/>
        </w:rPr>
        <w:t>“</w:t>
      </w:r>
      <w:r w:rsidRPr="004753D4">
        <w:rPr>
          <w:rFonts w:ascii="STKaiti" w:eastAsia="STKaiti" w:hAnsi="STKaiti" w:hint="eastAsia"/>
          <w:lang w:eastAsia="zh-CN"/>
        </w:rPr>
        <w:t>公积金</w:t>
      </w:r>
      <w:r w:rsidRPr="004753D4">
        <w:rPr>
          <w:rFonts w:ascii="SimSun" w:hAnsi="SimSun"/>
          <w:lang w:eastAsia="zh-CN"/>
        </w:rPr>
        <w:t>”</w:t>
      </w:r>
      <w:r>
        <w:rPr>
          <w:rFonts w:hint="eastAsia"/>
          <w:lang w:eastAsia="zh-CN"/>
        </w:rPr>
        <w:t>记录</w:t>
      </w:r>
      <w:r>
        <w:rPr>
          <w:lang w:eastAsia="zh-CN"/>
        </w:rPr>
        <w:t>了</w:t>
      </w:r>
      <w:r>
        <w:rPr>
          <w:rFonts w:hint="eastAsia"/>
          <w:lang w:eastAsia="zh-CN"/>
        </w:rPr>
        <w:t>36000</w:t>
      </w:r>
      <w:r>
        <w:rPr>
          <w:rFonts w:hint="eastAsia"/>
          <w:lang w:eastAsia="zh-CN"/>
        </w:rPr>
        <w:t>瑞郎</w:t>
      </w:r>
      <w:r>
        <w:rPr>
          <w:lang w:eastAsia="zh-CN"/>
        </w:rPr>
        <w:t>的准备金。</w:t>
      </w:r>
    </w:p>
    <w:p w:rsidR="00486C78" w:rsidRDefault="00486C78" w:rsidP="00486C78">
      <w:pPr>
        <w:rPr>
          <w:lang w:eastAsia="zh-CN"/>
        </w:rPr>
      </w:pPr>
      <w:r>
        <w:rPr>
          <w:lang w:eastAsia="zh-CN"/>
        </w:rPr>
        <w:t>125</w:t>
      </w:r>
      <w:r>
        <w:rPr>
          <w:lang w:eastAsia="zh-CN"/>
        </w:rPr>
        <w:tab/>
      </w:r>
      <w:r>
        <w:rPr>
          <w:rFonts w:hint="eastAsia"/>
          <w:lang w:eastAsia="zh-CN"/>
        </w:rPr>
        <w:t>如</w:t>
      </w:r>
      <w:r>
        <w:rPr>
          <w:lang w:eastAsia="zh-CN"/>
        </w:rPr>
        <w:t>财务运作报告说明</w:t>
      </w:r>
      <w:r>
        <w:rPr>
          <w:rFonts w:hint="eastAsia"/>
          <w:lang w:eastAsia="zh-CN"/>
        </w:rPr>
        <w:t>2</w:t>
      </w:r>
      <w:r>
        <w:rPr>
          <w:rFonts w:hint="eastAsia"/>
          <w:lang w:eastAsia="zh-CN"/>
        </w:rPr>
        <w:t>所述</w:t>
      </w:r>
      <w:r>
        <w:rPr>
          <w:lang w:eastAsia="zh-CN"/>
        </w:rPr>
        <w:t>，这些</w:t>
      </w:r>
      <w:r>
        <w:rPr>
          <w:rFonts w:hint="eastAsia"/>
          <w:lang w:eastAsia="zh-CN"/>
        </w:rPr>
        <w:t>基金“</w:t>
      </w:r>
      <w:r w:rsidRPr="004753D4">
        <w:rPr>
          <w:rFonts w:eastAsia="STKaiti"/>
          <w:lang w:eastAsia="zh-CN"/>
        </w:rPr>
        <w:t>国际电联职员退休和福利基金是由保障</w:t>
      </w:r>
      <w:r w:rsidRPr="004753D4">
        <w:rPr>
          <w:rFonts w:eastAsia="STKaiti"/>
          <w:lang w:eastAsia="zh-CN"/>
        </w:rPr>
        <w:t>1960</w:t>
      </w:r>
      <w:r w:rsidRPr="004753D4">
        <w:rPr>
          <w:rFonts w:eastAsia="STKaiti"/>
          <w:lang w:eastAsia="zh-CN"/>
        </w:rPr>
        <w:t>年</w:t>
      </w:r>
      <w:r w:rsidRPr="004753D4">
        <w:rPr>
          <w:rFonts w:eastAsia="STKaiti"/>
          <w:lang w:eastAsia="zh-CN"/>
        </w:rPr>
        <w:t>1</w:t>
      </w:r>
      <w:r w:rsidRPr="004753D4">
        <w:rPr>
          <w:rFonts w:eastAsia="STKaiti"/>
          <w:lang w:eastAsia="zh-CN"/>
        </w:rPr>
        <w:t>月</w:t>
      </w:r>
      <w:r w:rsidRPr="004753D4">
        <w:rPr>
          <w:rFonts w:eastAsia="STKaiti"/>
          <w:lang w:eastAsia="zh-CN"/>
        </w:rPr>
        <w:t>1</w:t>
      </w:r>
      <w:r w:rsidRPr="004753D4">
        <w:rPr>
          <w:rFonts w:eastAsia="STKaiti"/>
          <w:lang w:eastAsia="zh-CN"/>
        </w:rPr>
        <w:t>日（即国际电联参加联合国合办职员养恤基金之日）前任职职员退休金的一系列基金组成。包括</w:t>
      </w:r>
      <w:r w:rsidRPr="004753D4">
        <w:rPr>
          <w:rFonts w:eastAsia="STKaiti"/>
          <w:lang w:eastAsia="zh-CN"/>
        </w:rPr>
        <w:t>2016</w:t>
      </w:r>
      <w:r w:rsidRPr="004753D4">
        <w:rPr>
          <w:rFonts w:eastAsia="STKaiti"/>
          <w:lang w:eastAsia="zh-CN"/>
        </w:rPr>
        <w:t>年负担</w:t>
      </w:r>
      <w:r w:rsidRPr="004753D4">
        <w:rPr>
          <w:rFonts w:eastAsia="STKaiti"/>
          <w:lang w:eastAsia="zh-CN"/>
        </w:rPr>
        <w:t>26</w:t>
      </w:r>
      <w:r w:rsidRPr="004753D4">
        <w:rPr>
          <w:rFonts w:eastAsia="STKaiti"/>
          <w:lang w:eastAsia="zh-CN"/>
        </w:rPr>
        <w:t>份退休金和</w:t>
      </w:r>
      <w:r w:rsidRPr="004753D4">
        <w:rPr>
          <w:rFonts w:eastAsia="STKaiti"/>
          <w:lang w:eastAsia="zh-CN"/>
        </w:rPr>
        <w:t>25</w:t>
      </w:r>
      <w:r w:rsidRPr="004753D4">
        <w:rPr>
          <w:rFonts w:eastAsia="STKaiti"/>
          <w:lang w:eastAsia="zh-CN"/>
        </w:rPr>
        <w:t>位遗属养恤金的储备与补充基金以及用于帮助处于财务困境的职员或养恤金领取人员的援助基金</w:t>
      </w:r>
      <w:r>
        <w:rPr>
          <w:rFonts w:hint="eastAsia"/>
          <w:lang w:eastAsia="zh-CN"/>
        </w:rPr>
        <w:t>”</w:t>
      </w:r>
      <w:r w:rsidRPr="004753D4">
        <w:rPr>
          <w:rFonts w:hint="eastAsia"/>
          <w:lang w:eastAsia="zh-CN"/>
        </w:rPr>
        <w:t>。</w:t>
      </w:r>
    </w:p>
    <w:p w:rsidR="00486C78" w:rsidRPr="00CD4664" w:rsidRDefault="00486C78" w:rsidP="00486C78">
      <w:pPr>
        <w:rPr>
          <w:lang w:eastAsia="zh-CN"/>
        </w:rPr>
      </w:pPr>
      <w:r>
        <w:rPr>
          <w:lang w:eastAsia="zh-CN"/>
        </w:rPr>
        <w:t>126</w:t>
      </w:r>
      <w:r>
        <w:rPr>
          <w:lang w:eastAsia="zh-CN"/>
        </w:rPr>
        <w:tab/>
      </w:r>
      <w:r>
        <w:rPr>
          <w:rFonts w:hint="eastAsia"/>
          <w:lang w:eastAsia="zh-CN"/>
        </w:rPr>
        <w:t>根据</w:t>
      </w:r>
      <w:r>
        <w:rPr>
          <w:lang w:eastAsia="zh-CN"/>
        </w:rPr>
        <w:t>第</w:t>
      </w:r>
      <w:r>
        <w:rPr>
          <w:rFonts w:hint="eastAsia"/>
          <w:lang w:eastAsia="zh-CN"/>
        </w:rPr>
        <w:t>596</w:t>
      </w:r>
      <w:r>
        <w:rPr>
          <w:rFonts w:hint="eastAsia"/>
          <w:lang w:eastAsia="zh-CN"/>
        </w:rPr>
        <w:t>号</w:t>
      </w:r>
      <w:r>
        <w:rPr>
          <w:lang w:eastAsia="zh-CN"/>
        </w:rPr>
        <w:t>决定（</w:t>
      </w:r>
      <w:r>
        <w:rPr>
          <w:rFonts w:hint="eastAsia"/>
          <w:lang w:eastAsia="zh-CN"/>
        </w:rPr>
        <w:t>2016</w:t>
      </w:r>
      <w:r>
        <w:rPr>
          <w:rFonts w:hint="eastAsia"/>
          <w:lang w:eastAsia="zh-CN"/>
        </w:rPr>
        <w:t>年</w:t>
      </w:r>
      <w:r>
        <w:rPr>
          <w:rFonts w:hint="eastAsia"/>
          <w:lang w:eastAsia="zh-CN"/>
        </w:rPr>
        <w:t>6</w:t>
      </w:r>
      <w:r>
        <w:rPr>
          <w:rFonts w:hint="eastAsia"/>
          <w:lang w:eastAsia="zh-CN"/>
        </w:rPr>
        <w:t>月</w:t>
      </w:r>
      <w:r>
        <w:rPr>
          <w:rFonts w:hint="eastAsia"/>
          <w:lang w:eastAsia="zh-CN"/>
        </w:rPr>
        <w:t>7</w:t>
      </w:r>
      <w:r>
        <w:rPr>
          <w:rFonts w:hint="eastAsia"/>
          <w:lang w:eastAsia="zh-CN"/>
        </w:rPr>
        <w:t>月</w:t>
      </w:r>
      <w:r>
        <w:rPr>
          <w:rFonts w:hint="eastAsia"/>
          <w:lang w:eastAsia="zh-CN"/>
        </w:rPr>
        <w:t>C16/141-</w:t>
      </w:r>
      <w:r>
        <w:rPr>
          <w:lang w:eastAsia="zh-CN"/>
        </w:rPr>
        <w:t>E</w:t>
      </w:r>
      <w:r>
        <w:rPr>
          <w:rFonts w:hint="eastAsia"/>
          <w:lang w:eastAsia="zh-CN"/>
        </w:rPr>
        <w:t>号</w:t>
      </w:r>
      <w:r>
        <w:rPr>
          <w:lang w:eastAsia="zh-CN"/>
        </w:rPr>
        <w:t>文件）</w:t>
      </w:r>
      <w:r>
        <w:rPr>
          <w:rFonts w:hint="eastAsia"/>
          <w:lang w:eastAsia="zh-CN"/>
        </w:rPr>
        <w:t>，</w:t>
      </w:r>
      <w:r w:rsidRPr="004753D4">
        <w:rPr>
          <w:rFonts w:ascii="SimSun" w:hAnsi="SimSun"/>
          <w:lang w:eastAsia="zh-CN"/>
        </w:rPr>
        <w:t>“</w:t>
      </w:r>
      <w:r>
        <w:rPr>
          <w:rFonts w:hint="eastAsia"/>
          <w:lang w:eastAsia="zh-CN"/>
        </w:rPr>
        <w:t>公积金</w:t>
      </w:r>
      <w:r w:rsidRPr="004753D4">
        <w:rPr>
          <w:rFonts w:ascii="SimSun" w:hAnsi="SimSun"/>
          <w:lang w:eastAsia="zh-CN"/>
        </w:rPr>
        <w:t>”</w:t>
      </w:r>
      <w:r>
        <w:rPr>
          <w:rFonts w:hint="eastAsia"/>
          <w:lang w:eastAsia="zh-CN"/>
        </w:rPr>
        <w:t>于</w:t>
      </w:r>
      <w:r>
        <w:rPr>
          <w:rFonts w:hint="eastAsia"/>
          <w:lang w:eastAsia="zh-CN"/>
        </w:rPr>
        <w:t>2016</w:t>
      </w:r>
      <w:r>
        <w:rPr>
          <w:rFonts w:hint="eastAsia"/>
          <w:lang w:eastAsia="zh-CN"/>
        </w:rPr>
        <w:t>年</w:t>
      </w:r>
      <w:r>
        <w:rPr>
          <w:lang w:eastAsia="zh-CN"/>
        </w:rPr>
        <w:t>关闭；剩余资金转移如下：</w:t>
      </w:r>
      <w:r>
        <w:rPr>
          <w:rFonts w:hint="eastAsia"/>
          <w:lang w:eastAsia="zh-CN"/>
        </w:rPr>
        <w:t>10</w:t>
      </w:r>
      <w:r>
        <w:rPr>
          <w:rFonts w:hint="eastAsia"/>
          <w:lang w:eastAsia="zh-CN"/>
        </w:rPr>
        <w:t>万</w:t>
      </w:r>
      <w:r>
        <w:rPr>
          <w:lang w:eastAsia="zh-CN"/>
        </w:rPr>
        <w:t>瑞郎转入</w:t>
      </w:r>
      <w:r w:rsidRPr="004753D4">
        <w:rPr>
          <w:rFonts w:ascii="SimSun" w:hAnsi="SimSun"/>
          <w:lang w:eastAsia="zh-CN"/>
        </w:rPr>
        <w:t>“</w:t>
      </w:r>
      <w:r>
        <w:rPr>
          <w:rFonts w:hint="eastAsia"/>
          <w:lang w:eastAsia="zh-CN"/>
        </w:rPr>
        <w:t>援助基金</w:t>
      </w:r>
      <w:r w:rsidRPr="004753D4">
        <w:rPr>
          <w:rFonts w:ascii="SimSun" w:hAnsi="SimSun"/>
          <w:lang w:eastAsia="zh-CN"/>
        </w:rPr>
        <w:t>”</w:t>
      </w:r>
      <w:r>
        <w:rPr>
          <w:rFonts w:hint="eastAsia"/>
          <w:lang w:eastAsia="zh-CN"/>
        </w:rPr>
        <w:t>，</w:t>
      </w:r>
      <w:r>
        <w:rPr>
          <w:lang w:eastAsia="zh-CN"/>
        </w:rPr>
        <w:t>另外</w:t>
      </w:r>
      <w:r>
        <w:rPr>
          <w:rFonts w:hint="eastAsia"/>
          <w:lang w:eastAsia="zh-CN"/>
        </w:rPr>
        <w:t>114.6</w:t>
      </w:r>
      <w:r>
        <w:rPr>
          <w:rFonts w:hint="eastAsia"/>
          <w:lang w:eastAsia="zh-CN"/>
        </w:rPr>
        <w:t>万</w:t>
      </w:r>
      <w:r>
        <w:rPr>
          <w:lang w:eastAsia="zh-CN"/>
        </w:rPr>
        <w:t>瑞郎转入</w:t>
      </w:r>
      <w:r>
        <w:rPr>
          <w:rFonts w:hint="eastAsia"/>
          <w:lang w:eastAsia="zh-CN"/>
        </w:rPr>
        <w:t>CMIP</w:t>
      </w:r>
      <w:r>
        <w:rPr>
          <w:rFonts w:hint="eastAsia"/>
          <w:lang w:eastAsia="zh-CN"/>
        </w:rPr>
        <w:t>基金</w:t>
      </w:r>
      <w:r>
        <w:rPr>
          <w:lang w:eastAsia="zh-CN"/>
        </w:rPr>
        <w:t>。</w:t>
      </w:r>
    </w:p>
    <w:p w:rsidR="00486C78" w:rsidRPr="00E83515" w:rsidRDefault="00486C78" w:rsidP="00486C78">
      <w:pPr>
        <w:pStyle w:val="Heading1"/>
        <w:rPr>
          <w:lang w:eastAsia="zh-CN"/>
        </w:rPr>
      </w:pPr>
      <w:bookmarkStart w:id="173" w:name="_Toc418501345"/>
      <w:bookmarkStart w:id="174" w:name="_Toc450158129"/>
      <w:bookmarkStart w:id="175" w:name="_Toc450323559"/>
      <w:bookmarkStart w:id="176" w:name="_Toc482176262"/>
      <w:bookmarkStart w:id="177" w:name="_Toc482982353"/>
      <w:r>
        <w:rPr>
          <w:rFonts w:hint="eastAsia"/>
          <w:lang w:eastAsia="zh-CN"/>
        </w:rPr>
        <w:t>联合国</w:t>
      </w:r>
      <w:r>
        <w:rPr>
          <w:lang w:eastAsia="zh-CN"/>
        </w:rPr>
        <w:t>开发计划署（</w:t>
      </w:r>
      <w:r>
        <w:rPr>
          <w:rFonts w:hint="eastAsia"/>
          <w:lang w:eastAsia="zh-CN"/>
        </w:rPr>
        <w:t>UNDP</w:t>
      </w:r>
      <w:r>
        <w:rPr>
          <w:lang w:eastAsia="zh-CN"/>
        </w:rPr>
        <w:t>）</w:t>
      </w:r>
      <w:r>
        <w:rPr>
          <w:rFonts w:hint="eastAsia"/>
          <w:lang w:eastAsia="zh-CN"/>
        </w:rPr>
        <w:t>、</w:t>
      </w:r>
      <w:r>
        <w:rPr>
          <w:lang w:eastAsia="zh-CN"/>
        </w:rPr>
        <w:t>信息通信技术发展基金（</w:t>
      </w:r>
      <w:r>
        <w:rPr>
          <w:rFonts w:hint="eastAsia"/>
          <w:lang w:eastAsia="zh-CN"/>
        </w:rPr>
        <w:t>ICT-DF</w:t>
      </w:r>
      <w:r>
        <w:rPr>
          <w:lang w:eastAsia="zh-CN"/>
        </w:rPr>
        <w:t>）</w:t>
      </w:r>
      <w:r>
        <w:rPr>
          <w:rFonts w:hint="eastAsia"/>
          <w:lang w:eastAsia="zh-CN"/>
        </w:rPr>
        <w:t>和</w:t>
      </w:r>
      <w:r>
        <w:rPr>
          <w:lang w:eastAsia="zh-CN"/>
        </w:rPr>
        <w:t>信托基金</w:t>
      </w:r>
      <w:bookmarkEnd w:id="173"/>
      <w:bookmarkEnd w:id="174"/>
      <w:bookmarkEnd w:id="175"/>
      <w:bookmarkEnd w:id="176"/>
      <w:bookmarkEnd w:id="177"/>
    </w:p>
    <w:p w:rsidR="00486C78" w:rsidRPr="00E83515" w:rsidRDefault="00486C78" w:rsidP="00486C78">
      <w:pPr>
        <w:rPr>
          <w:lang w:eastAsia="zh-CN"/>
        </w:rPr>
      </w:pPr>
      <w:r>
        <w:rPr>
          <w:lang w:eastAsia="zh-CN"/>
        </w:rPr>
        <w:t>127</w:t>
      </w:r>
      <w:r>
        <w:rPr>
          <w:lang w:eastAsia="zh-CN"/>
        </w:rPr>
        <w:tab/>
      </w:r>
      <w:r>
        <w:rPr>
          <w:rFonts w:hint="eastAsia"/>
          <w:lang w:eastAsia="zh-CN"/>
        </w:rPr>
        <w:t>《财务</w:t>
      </w:r>
      <w:r>
        <w:rPr>
          <w:lang w:eastAsia="zh-CN"/>
        </w:rPr>
        <w:t>规则</w:t>
      </w:r>
      <w:r>
        <w:rPr>
          <w:rFonts w:hint="eastAsia"/>
          <w:lang w:eastAsia="zh-CN"/>
        </w:rPr>
        <w:t>》附件</w:t>
      </w:r>
      <w:r>
        <w:rPr>
          <w:rFonts w:hint="eastAsia"/>
          <w:lang w:eastAsia="zh-CN"/>
        </w:rPr>
        <w:t>2</w:t>
      </w:r>
      <w:r>
        <w:rPr>
          <w:rFonts w:hint="eastAsia"/>
          <w:lang w:eastAsia="zh-CN"/>
        </w:rPr>
        <w:t>规则</w:t>
      </w:r>
      <w:r>
        <w:rPr>
          <w:rFonts w:hint="eastAsia"/>
          <w:lang w:eastAsia="zh-CN"/>
        </w:rPr>
        <w:t>5</w:t>
      </w:r>
      <w:r>
        <w:rPr>
          <w:rFonts w:hint="eastAsia"/>
          <w:lang w:eastAsia="zh-CN"/>
        </w:rPr>
        <w:t>规定</w:t>
      </w:r>
      <w:r>
        <w:rPr>
          <w:lang w:eastAsia="zh-CN"/>
        </w:rPr>
        <w:t>，</w:t>
      </w:r>
      <w:r w:rsidRPr="004753D4">
        <w:rPr>
          <w:rFonts w:ascii="SimSun" w:hAnsi="SimSun"/>
          <w:lang w:eastAsia="zh-CN"/>
        </w:rPr>
        <w:t>“</w:t>
      </w:r>
      <w:r w:rsidRPr="004753D4">
        <w:rPr>
          <w:rFonts w:ascii="STKaiti" w:eastAsia="STKaiti" w:hAnsi="STKaiti" w:hint="eastAsia"/>
          <w:lang w:eastAsia="zh-CN"/>
        </w:rPr>
        <w:t>国际电联专</w:t>
      </w:r>
      <w:r w:rsidRPr="004753D4">
        <w:rPr>
          <w:rFonts w:ascii="STKaiti" w:eastAsia="STKaiti" w:hAnsi="STKaiti"/>
          <w:lang w:eastAsia="zh-CN"/>
        </w:rPr>
        <w:t>账中须为每一笔自愿捐款或信托基金单列一个账目</w:t>
      </w:r>
      <w:r w:rsidRPr="004753D4">
        <w:rPr>
          <w:rFonts w:ascii="SimSun" w:hAnsi="SimSun"/>
          <w:lang w:eastAsia="zh-CN"/>
        </w:rPr>
        <w:t>”</w:t>
      </w:r>
      <w:r>
        <w:rPr>
          <w:rFonts w:hint="eastAsia"/>
          <w:lang w:eastAsia="zh-CN"/>
        </w:rPr>
        <w:t>。</w:t>
      </w:r>
    </w:p>
    <w:p w:rsidR="00486C78" w:rsidRPr="00E83515" w:rsidRDefault="00486C78" w:rsidP="00486C78">
      <w:pPr>
        <w:rPr>
          <w:lang w:eastAsia="zh-CN"/>
        </w:rPr>
      </w:pPr>
      <w:r>
        <w:rPr>
          <w:lang w:eastAsia="zh-CN"/>
        </w:rPr>
        <w:t>128</w:t>
      </w:r>
      <w:r>
        <w:rPr>
          <w:lang w:eastAsia="zh-CN"/>
        </w:rPr>
        <w:tab/>
      </w:r>
      <w:r>
        <w:rPr>
          <w:rFonts w:hint="eastAsia"/>
          <w:lang w:eastAsia="zh-CN"/>
        </w:rPr>
        <w:t>财务</w:t>
      </w:r>
      <w:r>
        <w:rPr>
          <w:lang w:eastAsia="zh-CN"/>
        </w:rPr>
        <w:t>工作报告附件</w:t>
      </w:r>
      <w:r>
        <w:rPr>
          <w:rFonts w:hint="eastAsia"/>
          <w:lang w:eastAsia="zh-CN"/>
        </w:rPr>
        <w:t>B3</w:t>
      </w:r>
      <w:r>
        <w:rPr>
          <w:rFonts w:hint="eastAsia"/>
          <w:lang w:eastAsia="zh-CN"/>
        </w:rPr>
        <w:t>中</w:t>
      </w:r>
      <w:r>
        <w:rPr>
          <w:lang w:eastAsia="zh-CN"/>
        </w:rPr>
        <w:t>有两项目前与</w:t>
      </w:r>
      <w:r>
        <w:rPr>
          <w:rFonts w:hint="eastAsia"/>
          <w:lang w:eastAsia="zh-CN"/>
        </w:rPr>
        <w:t>UNDP</w:t>
      </w:r>
      <w:r>
        <w:rPr>
          <w:rFonts w:hint="eastAsia"/>
          <w:lang w:eastAsia="zh-CN"/>
        </w:rPr>
        <w:t>活动</w:t>
      </w:r>
      <w:r>
        <w:rPr>
          <w:lang w:eastAsia="zh-CN"/>
        </w:rPr>
        <w:t>有关的项目。财务</w:t>
      </w:r>
      <w:r>
        <w:rPr>
          <w:rFonts w:hint="eastAsia"/>
          <w:lang w:eastAsia="zh-CN"/>
        </w:rPr>
        <w:t>工作</w:t>
      </w:r>
      <w:r>
        <w:rPr>
          <w:lang w:eastAsia="zh-CN"/>
        </w:rPr>
        <w:t>报告附件</w:t>
      </w:r>
      <w:r>
        <w:rPr>
          <w:rFonts w:hint="eastAsia"/>
          <w:lang w:eastAsia="zh-CN"/>
        </w:rPr>
        <w:t>B4</w:t>
      </w:r>
      <w:r>
        <w:rPr>
          <w:rFonts w:hint="eastAsia"/>
          <w:lang w:eastAsia="zh-CN"/>
        </w:rPr>
        <w:t>列出</w:t>
      </w:r>
      <w:r>
        <w:rPr>
          <w:lang w:eastAsia="zh-CN"/>
        </w:rPr>
        <w:t>了信托基金项目。这些</w:t>
      </w:r>
      <w:r>
        <w:rPr>
          <w:rFonts w:hint="eastAsia"/>
          <w:lang w:eastAsia="zh-CN"/>
        </w:rPr>
        <w:t>项目</w:t>
      </w:r>
      <w:r>
        <w:rPr>
          <w:lang w:eastAsia="zh-CN"/>
        </w:rPr>
        <w:t>中的一部分资金源自由</w:t>
      </w:r>
      <w:r>
        <w:rPr>
          <w:rFonts w:hint="eastAsia"/>
          <w:lang w:eastAsia="zh-CN"/>
        </w:rPr>
        <w:t>ICT</w:t>
      </w:r>
      <w:r>
        <w:rPr>
          <w:lang w:eastAsia="zh-CN"/>
        </w:rPr>
        <w:t>-DF</w:t>
      </w:r>
      <w:r>
        <w:rPr>
          <w:rFonts w:hint="eastAsia"/>
          <w:lang w:eastAsia="zh-CN"/>
        </w:rPr>
        <w:t>指导</w:t>
      </w:r>
      <w:r>
        <w:rPr>
          <w:lang w:eastAsia="zh-CN"/>
        </w:rPr>
        <w:t>委员会决定授权的</w:t>
      </w:r>
      <w:r>
        <w:rPr>
          <w:rFonts w:hint="eastAsia"/>
          <w:lang w:eastAsia="zh-CN"/>
        </w:rPr>
        <w:t>ICT</w:t>
      </w:r>
      <w:r>
        <w:rPr>
          <w:lang w:eastAsia="zh-CN"/>
        </w:rPr>
        <w:t>-DF</w:t>
      </w:r>
      <w:r>
        <w:rPr>
          <w:rFonts w:hint="eastAsia"/>
          <w:lang w:eastAsia="zh-CN"/>
        </w:rPr>
        <w:t>提款</w:t>
      </w:r>
      <w:r>
        <w:rPr>
          <w:lang w:eastAsia="zh-CN"/>
        </w:rPr>
        <w:t>，其它项目资金则来自特定捐款（</w:t>
      </w:r>
      <w:r>
        <w:rPr>
          <w:rFonts w:hint="eastAsia"/>
          <w:lang w:eastAsia="zh-CN"/>
        </w:rPr>
        <w:t>见</w:t>
      </w:r>
      <w:r>
        <w:rPr>
          <w:lang w:eastAsia="zh-CN"/>
        </w:rPr>
        <w:t>附件</w:t>
      </w:r>
      <w:r>
        <w:rPr>
          <w:rFonts w:hint="eastAsia"/>
          <w:lang w:eastAsia="zh-CN"/>
        </w:rPr>
        <w:t>B5</w:t>
      </w:r>
      <w:r>
        <w:rPr>
          <w:lang w:eastAsia="zh-CN"/>
        </w:rPr>
        <w:t>）</w:t>
      </w:r>
      <w:r>
        <w:rPr>
          <w:rFonts w:hint="eastAsia"/>
          <w:lang w:eastAsia="zh-CN"/>
        </w:rPr>
        <w:t>，</w:t>
      </w:r>
      <w:r>
        <w:rPr>
          <w:lang w:eastAsia="zh-CN"/>
        </w:rPr>
        <w:t>并受到与捐款方达成的协议的监管。附件</w:t>
      </w:r>
      <w:r>
        <w:rPr>
          <w:rFonts w:hint="eastAsia"/>
          <w:lang w:eastAsia="zh-CN"/>
        </w:rPr>
        <w:t>B6</w:t>
      </w:r>
      <w:r>
        <w:rPr>
          <w:rFonts w:hint="eastAsia"/>
          <w:lang w:eastAsia="zh-CN"/>
        </w:rPr>
        <w:t>列出</w:t>
      </w:r>
      <w:r>
        <w:rPr>
          <w:lang w:eastAsia="zh-CN"/>
        </w:rPr>
        <w:t>了与</w:t>
      </w:r>
      <w:r>
        <w:rPr>
          <w:rFonts w:hint="eastAsia"/>
          <w:lang w:eastAsia="zh-CN"/>
        </w:rPr>
        <w:t>ICT</w:t>
      </w:r>
      <w:r>
        <w:rPr>
          <w:lang w:eastAsia="zh-CN"/>
        </w:rPr>
        <w:t>-DF</w:t>
      </w:r>
      <w:r>
        <w:rPr>
          <w:rFonts w:hint="eastAsia"/>
          <w:lang w:eastAsia="zh-CN"/>
        </w:rPr>
        <w:t>相关</w:t>
      </w:r>
      <w:r>
        <w:rPr>
          <w:lang w:eastAsia="zh-CN"/>
        </w:rPr>
        <w:t>的项目。</w:t>
      </w:r>
    </w:p>
    <w:p w:rsidR="00486C78" w:rsidRPr="00E83515" w:rsidRDefault="00486C78" w:rsidP="00486C78">
      <w:pPr>
        <w:rPr>
          <w:lang w:eastAsia="zh-CN"/>
        </w:rPr>
      </w:pPr>
      <w:r>
        <w:rPr>
          <w:lang w:eastAsia="zh-CN"/>
        </w:rPr>
        <w:lastRenderedPageBreak/>
        <w:t>129</w:t>
      </w:r>
      <w:r>
        <w:rPr>
          <w:lang w:eastAsia="zh-CN"/>
        </w:rPr>
        <w:tab/>
      </w:r>
      <w:r>
        <w:rPr>
          <w:rFonts w:hint="eastAsia"/>
          <w:lang w:eastAsia="zh-CN"/>
        </w:rPr>
        <w:t>国际电联</w:t>
      </w:r>
      <w:r>
        <w:rPr>
          <w:lang w:eastAsia="zh-CN"/>
        </w:rPr>
        <w:t>自身为项目划拨的资金从</w:t>
      </w:r>
      <w:r>
        <w:rPr>
          <w:rFonts w:hint="eastAsia"/>
          <w:lang w:eastAsia="zh-CN"/>
        </w:rPr>
        <w:t>2015</w:t>
      </w:r>
      <w:r>
        <w:rPr>
          <w:rFonts w:hint="eastAsia"/>
          <w:lang w:eastAsia="zh-CN"/>
        </w:rPr>
        <w:t>年</w:t>
      </w:r>
      <w:r>
        <w:rPr>
          <w:lang w:eastAsia="zh-CN"/>
        </w:rPr>
        <w:t>的</w:t>
      </w:r>
      <w:r>
        <w:rPr>
          <w:rFonts w:hint="eastAsia"/>
          <w:lang w:eastAsia="zh-CN"/>
        </w:rPr>
        <w:t>640</w:t>
      </w:r>
      <w:r>
        <w:rPr>
          <w:rFonts w:hint="eastAsia"/>
          <w:lang w:eastAsia="zh-CN"/>
        </w:rPr>
        <w:t>万</w:t>
      </w:r>
      <w:r>
        <w:rPr>
          <w:lang w:eastAsia="zh-CN"/>
        </w:rPr>
        <w:t>瑞郎增</w:t>
      </w:r>
      <w:r>
        <w:rPr>
          <w:rFonts w:hint="eastAsia"/>
          <w:lang w:eastAsia="zh-CN"/>
        </w:rPr>
        <w:t>至</w:t>
      </w:r>
      <w:r>
        <w:rPr>
          <w:rFonts w:hint="eastAsia"/>
          <w:lang w:eastAsia="zh-CN"/>
        </w:rPr>
        <w:t>2016</w:t>
      </w:r>
      <w:r>
        <w:rPr>
          <w:rFonts w:hint="eastAsia"/>
          <w:lang w:eastAsia="zh-CN"/>
        </w:rPr>
        <w:t>年</w:t>
      </w:r>
      <w:r>
        <w:rPr>
          <w:lang w:eastAsia="zh-CN"/>
        </w:rPr>
        <w:t>的</w:t>
      </w:r>
      <w:r>
        <w:rPr>
          <w:rFonts w:hint="eastAsia"/>
          <w:lang w:eastAsia="zh-CN"/>
        </w:rPr>
        <w:t>760</w:t>
      </w:r>
      <w:r>
        <w:rPr>
          <w:rFonts w:hint="eastAsia"/>
          <w:lang w:eastAsia="zh-CN"/>
        </w:rPr>
        <w:t>万</w:t>
      </w:r>
      <w:r>
        <w:rPr>
          <w:lang w:eastAsia="zh-CN"/>
        </w:rPr>
        <w:t>瑞郎。另一方面</w:t>
      </w:r>
      <w:r>
        <w:rPr>
          <w:rFonts w:hint="eastAsia"/>
          <w:lang w:eastAsia="zh-CN"/>
        </w:rPr>
        <w:t>，</w:t>
      </w:r>
      <w:r>
        <w:rPr>
          <w:lang w:eastAsia="zh-CN"/>
        </w:rPr>
        <w:t>为项目划拨的第三方资金从</w:t>
      </w:r>
      <w:r>
        <w:rPr>
          <w:rFonts w:hint="eastAsia"/>
          <w:lang w:eastAsia="zh-CN"/>
        </w:rPr>
        <w:t>2015</w:t>
      </w:r>
      <w:r>
        <w:rPr>
          <w:rFonts w:hint="eastAsia"/>
          <w:lang w:eastAsia="zh-CN"/>
        </w:rPr>
        <w:t>年</w:t>
      </w:r>
      <w:r>
        <w:rPr>
          <w:lang w:eastAsia="zh-CN"/>
        </w:rPr>
        <w:t>的</w:t>
      </w:r>
      <w:r>
        <w:rPr>
          <w:rFonts w:hint="eastAsia"/>
          <w:lang w:eastAsia="zh-CN"/>
        </w:rPr>
        <w:t>2870</w:t>
      </w:r>
      <w:r>
        <w:rPr>
          <w:rFonts w:hint="eastAsia"/>
          <w:lang w:eastAsia="zh-CN"/>
        </w:rPr>
        <w:t>万</w:t>
      </w:r>
      <w:r>
        <w:rPr>
          <w:lang w:eastAsia="zh-CN"/>
        </w:rPr>
        <w:t>瑞郎减</w:t>
      </w:r>
      <w:r>
        <w:rPr>
          <w:rFonts w:hint="eastAsia"/>
          <w:lang w:eastAsia="zh-CN"/>
        </w:rPr>
        <w:t>至</w:t>
      </w:r>
      <w:r>
        <w:rPr>
          <w:rFonts w:hint="eastAsia"/>
          <w:lang w:eastAsia="zh-CN"/>
        </w:rPr>
        <w:t>2016</w:t>
      </w:r>
      <w:r>
        <w:rPr>
          <w:rFonts w:hint="eastAsia"/>
          <w:lang w:eastAsia="zh-CN"/>
        </w:rPr>
        <w:t>年</w:t>
      </w:r>
      <w:r>
        <w:rPr>
          <w:lang w:eastAsia="zh-CN"/>
        </w:rPr>
        <w:t>的</w:t>
      </w:r>
      <w:r>
        <w:rPr>
          <w:rFonts w:hint="eastAsia"/>
          <w:lang w:eastAsia="zh-CN"/>
        </w:rPr>
        <w:t>2360</w:t>
      </w:r>
      <w:r>
        <w:rPr>
          <w:rFonts w:hint="eastAsia"/>
          <w:lang w:eastAsia="zh-CN"/>
        </w:rPr>
        <w:t>万</w:t>
      </w:r>
      <w:r>
        <w:rPr>
          <w:lang w:eastAsia="zh-CN"/>
        </w:rPr>
        <w:t>瑞郎。</w:t>
      </w:r>
    </w:p>
    <w:p w:rsidR="00486C78" w:rsidRPr="00E83515" w:rsidRDefault="00486C78" w:rsidP="00486C78">
      <w:pPr>
        <w:rPr>
          <w:lang w:eastAsia="zh-CN"/>
        </w:rPr>
      </w:pPr>
      <w:r>
        <w:rPr>
          <w:lang w:eastAsia="zh-CN"/>
        </w:rPr>
        <w:t>130</w:t>
      </w:r>
      <w:r>
        <w:rPr>
          <w:lang w:eastAsia="zh-CN"/>
        </w:rPr>
        <w:tab/>
      </w:r>
      <w:r>
        <w:rPr>
          <w:rFonts w:hint="eastAsia"/>
          <w:lang w:eastAsia="zh-CN"/>
        </w:rPr>
        <w:t>国际电联</w:t>
      </w:r>
      <w:r>
        <w:rPr>
          <w:lang w:eastAsia="zh-CN"/>
        </w:rPr>
        <w:t>自身为项目划拨资金的增加主要是通过从</w:t>
      </w:r>
      <w:r>
        <w:rPr>
          <w:rFonts w:hint="eastAsia"/>
          <w:lang w:eastAsia="zh-CN"/>
        </w:rPr>
        <w:t>ICT</w:t>
      </w:r>
      <w:r>
        <w:rPr>
          <w:lang w:eastAsia="zh-CN"/>
        </w:rPr>
        <w:t>DF</w:t>
      </w:r>
      <w:r>
        <w:rPr>
          <w:rFonts w:hint="eastAsia"/>
          <w:lang w:eastAsia="zh-CN"/>
        </w:rPr>
        <w:t>划转</w:t>
      </w:r>
      <w:r>
        <w:rPr>
          <w:lang w:eastAsia="zh-CN"/>
        </w:rPr>
        <w:t>。等待</w:t>
      </w:r>
      <w:r>
        <w:rPr>
          <w:rFonts w:hint="eastAsia"/>
          <w:lang w:eastAsia="zh-CN"/>
        </w:rPr>
        <w:t>划拨</w:t>
      </w:r>
      <w:r>
        <w:rPr>
          <w:lang w:eastAsia="zh-CN"/>
        </w:rPr>
        <w:t>的第三方资金</w:t>
      </w:r>
      <w:r>
        <w:rPr>
          <w:rFonts w:hint="eastAsia"/>
          <w:lang w:eastAsia="zh-CN"/>
        </w:rPr>
        <w:t>2016</w:t>
      </w:r>
      <w:r>
        <w:rPr>
          <w:rFonts w:hint="eastAsia"/>
          <w:lang w:eastAsia="zh-CN"/>
        </w:rPr>
        <w:t>年</w:t>
      </w:r>
      <w:r>
        <w:rPr>
          <w:lang w:eastAsia="zh-CN"/>
        </w:rPr>
        <w:t>增至</w:t>
      </w:r>
      <w:r>
        <w:rPr>
          <w:rFonts w:hint="eastAsia"/>
          <w:lang w:eastAsia="zh-CN"/>
        </w:rPr>
        <w:t>380</w:t>
      </w:r>
      <w:r>
        <w:rPr>
          <w:rFonts w:hint="eastAsia"/>
          <w:lang w:eastAsia="zh-CN"/>
        </w:rPr>
        <w:t>万</w:t>
      </w:r>
      <w:r>
        <w:rPr>
          <w:lang w:eastAsia="zh-CN"/>
        </w:rPr>
        <w:t>瑞郎（</w:t>
      </w:r>
      <w:r>
        <w:rPr>
          <w:rFonts w:hint="eastAsia"/>
          <w:lang w:eastAsia="zh-CN"/>
        </w:rPr>
        <w:t>2015</w:t>
      </w:r>
      <w:r>
        <w:rPr>
          <w:rFonts w:hint="eastAsia"/>
          <w:lang w:eastAsia="zh-CN"/>
        </w:rPr>
        <w:t>年</w:t>
      </w:r>
      <w:r>
        <w:rPr>
          <w:lang w:eastAsia="zh-CN"/>
        </w:rPr>
        <w:t>为</w:t>
      </w:r>
      <w:r>
        <w:rPr>
          <w:rFonts w:hint="eastAsia"/>
          <w:lang w:eastAsia="zh-CN"/>
        </w:rPr>
        <w:t>290</w:t>
      </w:r>
      <w:r>
        <w:rPr>
          <w:rFonts w:hint="eastAsia"/>
          <w:lang w:eastAsia="zh-CN"/>
        </w:rPr>
        <w:t>万</w:t>
      </w:r>
      <w:r>
        <w:rPr>
          <w:lang w:eastAsia="zh-CN"/>
        </w:rPr>
        <w:t>瑞郎）</w:t>
      </w:r>
      <w:r>
        <w:rPr>
          <w:rFonts w:hint="eastAsia"/>
          <w:lang w:eastAsia="zh-CN"/>
        </w:rPr>
        <w:t>。</w:t>
      </w:r>
    </w:p>
    <w:p w:rsidR="00486C78" w:rsidRPr="00B13A0C" w:rsidRDefault="00486C78" w:rsidP="00486C78">
      <w:pPr>
        <w:pStyle w:val="Heading1"/>
        <w:tabs>
          <w:tab w:val="left" w:pos="6685"/>
        </w:tabs>
        <w:rPr>
          <w:lang w:eastAsia="zh-CN"/>
        </w:rPr>
      </w:pPr>
      <w:bookmarkStart w:id="178" w:name="_Toc450303359"/>
      <w:bookmarkStart w:id="179" w:name="_Toc482176263"/>
      <w:bookmarkStart w:id="180" w:name="_Toc356330916"/>
      <w:bookmarkStart w:id="181" w:name="_Toc415170524"/>
      <w:bookmarkStart w:id="182" w:name="_Toc415566518"/>
      <w:bookmarkStart w:id="183" w:name="_Toc418501347"/>
      <w:bookmarkStart w:id="184" w:name="_Toc482982354"/>
      <w:r>
        <w:rPr>
          <w:rFonts w:hint="eastAsia"/>
          <w:lang w:eastAsia="zh-CN"/>
        </w:rPr>
        <w:t>内部</w:t>
      </w:r>
      <w:r>
        <w:rPr>
          <w:lang w:eastAsia="zh-CN"/>
        </w:rPr>
        <w:t>审计处（</w:t>
      </w:r>
      <w:r>
        <w:rPr>
          <w:rFonts w:hint="eastAsia"/>
          <w:lang w:eastAsia="zh-CN"/>
        </w:rPr>
        <w:t>IAU</w:t>
      </w:r>
      <w:r>
        <w:rPr>
          <w:lang w:eastAsia="zh-CN"/>
        </w:rPr>
        <w:t>）</w:t>
      </w:r>
      <w:bookmarkEnd w:id="178"/>
      <w:bookmarkEnd w:id="179"/>
      <w:bookmarkEnd w:id="184"/>
    </w:p>
    <w:p w:rsidR="00486C78" w:rsidRPr="0029452F" w:rsidRDefault="00486C78" w:rsidP="00486C78">
      <w:pPr>
        <w:rPr>
          <w:lang w:eastAsia="zh-CN"/>
        </w:rPr>
      </w:pPr>
      <w:r>
        <w:rPr>
          <w:lang w:eastAsia="zh-CN"/>
        </w:rPr>
        <w:t>131</w:t>
      </w:r>
      <w:r>
        <w:rPr>
          <w:lang w:eastAsia="zh-CN"/>
        </w:rPr>
        <w:tab/>
      </w:r>
      <w:r>
        <w:rPr>
          <w:rFonts w:hint="eastAsia"/>
          <w:lang w:eastAsia="zh-CN"/>
        </w:rPr>
        <w:t>我们</w:t>
      </w:r>
      <w:r>
        <w:rPr>
          <w:lang w:eastAsia="zh-CN"/>
        </w:rPr>
        <w:t>的报告的这一部分简要介绍了外部审计员和内部审计处之间的关系。</w:t>
      </w:r>
    </w:p>
    <w:p w:rsidR="00486C78" w:rsidRPr="0021429D" w:rsidRDefault="00486C78" w:rsidP="00486C78">
      <w:pPr>
        <w:rPr>
          <w:lang w:eastAsia="zh-CN"/>
        </w:rPr>
      </w:pPr>
      <w:r>
        <w:rPr>
          <w:lang w:eastAsia="zh-CN"/>
        </w:rPr>
        <w:t>132</w:t>
      </w:r>
      <w:r>
        <w:rPr>
          <w:lang w:eastAsia="zh-CN"/>
        </w:rPr>
        <w:tab/>
      </w:r>
      <w:r>
        <w:rPr>
          <w:rFonts w:hint="eastAsia"/>
          <w:lang w:eastAsia="zh-CN"/>
        </w:rPr>
        <w:t>我们</w:t>
      </w:r>
      <w:r>
        <w:rPr>
          <w:lang w:eastAsia="zh-CN"/>
        </w:rPr>
        <w:t>在去年的报告中认定</w:t>
      </w:r>
      <w:r>
        <w:rPr>
          <w:rFonts w:hint="eastAsia"/>
          <w:lang w:eastAsia="zh-CN"/>
        </w:rPr>
        <w:t>，</w:t>
      </w:r>
      <w:r>
        <w:rPr>
          <w:lang w:eastAsia="zh-CN"/>
        </w:rPr>
        <w:t>我们于</w:t>
      </w:r>
      <w:r>
        <w:rPr>
          <w:rFonts w:hint="eastAsia"/>
          <w:lang w:eastAsia="zh-CN"/>
        </w:rPr>
        <w:t>2013</w:t>
      </w:r>
      <w:r>
        <w:rPr>
          <w:rFonts w:hint="eastAsia"/>
          <w:lang w:eastAsia="zh-CN"/>
        </w:rPr>
        <w:t>年</w:t>
      </w:r>
      <w:r>
        <w:rPr>
          <w:lang w:eastAsia="zh-CN"/>
        </w:rPr>
        <w:t>财务状况报告中执行的与内部审计处评估相关的建议和提议都已完成。</w:t>
      </w:r>
    </w:p>
    <w:p w:rsidR="00486C78" w:rsidRDefault="00486C78" w:rsidP="00486C78">
      <w:pPr>
        <w:rPr>
          <w:lang w:eastAsia="zh-CN"/>
        </w:rPr>
      </w:pPr>
      <w:r>
        <w:rPr>
          <w:lang w:eastAsia="zh-CN"/>
        </w:rPr>
        <w:t>133</w:t>
      </w:r>
      <w:r>
        <w:rPr>
          <w:lang w:eastAsia="zh-CN"/>
        </w:rPr>
        <w:tab/>
      </w:r>
      <w:r>
        <w:rPr>
          <w:rFonts w:hint="eastAsia"/>
          <w:lang w:eastAsia="zh-CN"/>
        </w:rPr>
        <w:t>我们</w:t>
      </w:r>
      <w:r>
        <w:rPr>
          <w:lang w:eastAsia="zh-CN"/>
        </w:rPr>
        <w:t>确认得到了还肩负</w:t>
      </w:r>
      <w:r>
        <w:rPr>
          <w:rFonts w:hint="eastAsia"/>
          <w:lang w:eastAsia="zh-CN"/>
        </w:rPr>
        <w:t>向</w:t>
      </w:r>
      <w:r>
        <w:rPr>
          <w:lang w:eastAsia="zh-CN"/>
        </w:rPr>
        <w:t>外部审计员提供后勤支持的</w:t>
      </w:r>
      <w:r>
        <w:rPr>
          <w:rFonts w:hint="eastAsia"/>
          <w:lang w:eastAsia="zh-CN"/>
        </w:rPr>
        <w:t>IAU</w:t>
      </w:r>
      <w:r>
        <w:rPr>
          <w:rFonts w:hint="eastAsia"/>
          <w:lang w:eastAsia="zh-CN"/>
        </w:rPr>
        <w:t>职员</w:t>
      </w:r>
      <w:r>
        <w:rPr>
          <w:lang w:eastAsia="zh-CN"/>
        </w:rPr>
        <w:t>的合作。</w:t>
      </w:r>
      <w:r>
        <w:rPr>
          <w:rFonts w:hint="eastAsia"/>
          <w:lang w:eastAsia="zh-CN"/>
        </w:rPr>
        <w:t>IAU</w:t>
      </w:r>
      <w:r>
        <w:rPr>
          <w:rFonts w:hint="eastAsia"/>
          <w:lang w:eastAsia="zh-CN"/>
        </w:rPr>
        <w:t>与</w:t>
      </w:r>
      <w:r>
        <w:rPr>
          <w:lang w:eastAsia="zh-CN"/>
        </w:rPr>
        <w:t>外部审计员共享审计报告及其审计计划。</w:t>
      </w:r>
    </w:p>
    <w:p w:rsidR="00486C78" w:rsidRPr="00615572" w:rsidRDefault="00486C78" w:rsidP="00486C78">
      <w:pPr>
        <w:rPr>
          <w:lang w:eastAsia="zh-CN"/>
        </w:rPr>
      </w:pPr>
      <w:r w:rsidRPr="009564E3">
        <w:rPr>
          <w:lang w:eastAsia="zh-CN"/>
        </w:rPr>
        <w:t>134</w:t>
      </w:r>
      <w:r w:rsidRPr="009564E3">
        <w:rPr>
          <w:lang w:eastAsia="zh-CN"/>
        </w:rPr>
        <w:tab/>
      </w:r>
      <w:r w:rsidRPr="009564E3">
        <w:rPr>
          <w:rFonts w:hint="eastAsia"/>
          <w:lang w:eastAsia="zh-CN"/>
        </w:rPr>
        <w:t>根据</w:t>
      </w:r>
      <w:r w:rsidRPr="009564E3">
        <w:rPr>
          <w:lang w:eastAsia="zh-CN"/>
        </w:rPr>
        <w:t>最佳做法的要求，</w:t>
      </w:r>
      <w:r w:rsidRPr="009564E3">
        <w:rPr>
          <w:rFonts w:hint="eastAsia"/>
          <w:lang w:eastAsia="zh-CN"/>
        </w:rPr>
        <w:t xml:space="preserve"> </w:t>
      </w:r>
      <w:r w:rsidRPr="009564E3">
        <w:rPr>
          <w:rFonts w:hint="eastAsia"/>
          <w:lang w:eastAsia="zh-CN"/>
        </w:rPr>
        <w:t>我们</w:t>
      </w:r>
      <w:r w:rsidRPr="009564E3">
        <w:rPr>
          <w:lang w:eastAsia="zh-CN"/>
        </w:rPr>
        <w:t>继续监测</w:t>
      </w:r>
      <w:r w:rsidRPr="009564E3">
        <w:rPr>
          <w:rFonts w:hint="eastAsia"/>
          <w:lang w:eastAsia="zh-CN"/>
        </w:rPr>
        <w:t>IAU</w:t>
      </w:r>
      <w:r w:rsidRPr="009564E3">
        <w:rPr>
          <w:rFonts w:hint="eastAsia"/>
          <w:lang w:eastAsia="zh-CN"/>
        </w:rPr>
        <w:t>的活动</w:t>
      </w:r>
      <w:r w:rsidRPr="009564E3">
        <w:rPr>
          <w:lang w:eastAsia="zh-CN"/>
        </w:rPr>
        <w:t>。</w:t>
      </w:r>
    </w:p>
    <w:p w:rsidR="00486C78" w:rsidRPr="00581761" w:rsidRDefault="00486C78" w:rsidP="00486C78">
      <w:pPr>
        <w:pStyle w:val="Heading1"/>
        <w:rPr>
          <w:lang w:eastAsia="zh-CN"/>
        </w:rPr>
      </w:pPr>
      <w:bookmarkStart w:id="185" w:name="_Toc450158132"/>
      <w:bookmarkStart w:id="186" w:name="_Toc450323563"/>
      <w:bookmarkStart w:id="187" w:name="_Toc482176264"/>
      <w:bookmarkStart w:id="188" w:name="_Toc482982355"/>
      <w:r>
        <w:rPr>
          <w:rFonts w:hint="eastAsia"/>
          <w:lang w:eastAsia="zh-CN"/>
        </w:rPr>
        <w:t>对</w:t>
      </w:r>
      <w:r>
        <w:rPr>
          <w:lang w:eastAsia="zh-CN"/>
        </w:rPr>
        <w:t>此前建议和提议的跟进</w:t>
      </w:r>
      <w:bookmarkEnd w:id="180"/>
      <w:bookmarkEnd w:id="181"/>
      <w:bookmarkEnd w:id="182"/>
      <w:bookmarkEnd w:id="183"/>
      <w:bookmarkEnd w:id="185"/>
      <w:bookmarkEnd w:id="186"/>
      <w:bookmarkEnd w:id="187"/>
      <w:bookmarkEnd w:id="188"/>
    </w:p>
    <w:p w:rsidR="00486C78" w:rsidRPr="00581761" w:rsidRDefault="00486C78" w:rsidP="00486C78">
      <w:pPr>
        <w:rPr>
          <w:lang w:eastAsia="zh-CN"/>
        </w:rPr>
      </w:pPr>
      <w:r>
        <w:rPr>
          <w:lang w:eastAsia="zh-CN"/>
        </w:rPr>
        <w:t>135</w:t>
      </w:r>
      <w:r>
        <w:rPr>
          <w:lang w:eastAsia="zh-CN"/>
        </w:rPr>
        <w:tab/>
      </w:r>
      <w:r>
        <w:rPr>
          <w:rFonts w:hint="eastAsia"/>
          <w:lang w:eastAsia="zh-CN"/>
        </w:rPr>
        <w:t>附件</w:t>
      </w:r>
      <w:r>
        <w:rPr>
          <w:rFonts w:hint="eastAsia"/>
          <w:lang w:eastAsia="zh-CN"/>
        </w:rPr>
        <w:t>1</w:t>
      </w:r>
      <w:r>
        <w:rPr>
          <w:rFonts w:hint="eastAsia"/>
          <w:lang w:eastAsia="zh-CN"/>
        </w:rPr>
        <w:t>汇总</w:t>
      </w:r>
      <w:r>
        <w:rPr>
          <w:lang w:eastAsia="zh-CN"/>
        </w:rPr>
        <w:t>了提交报告时从国际电联管理层收到的全部以往建议和</w:t>
      </w:r>
      <w:r>
        <w:rPr>
          <w:rFonts w:hint="eastAsia"/>
          <w:lang w:eastAsia="zh-CN"/>
        </w:rPr>
        <w:t>意见</w:t>
      </w:r>
      <w:r>
        <w:rPr>
          <w:lang w:eastAsia="zh-CN"/>
        </w:rPr>
        <w:t>。</w:t>
      </w:r>
      <w:r>
        <w:rPr>
          <w:rFonts w:hint="eastAsia"/>
          <w:lang w:eastAsia="zh-CN"/>
        </w:rPr>
        <w:t>附件</w:t>
      </w:r>
      <w:r>
        <w:rPr>
          <w:rFonts w:hint="eastAsia"/>
          <w:lang w:eastAsia="zh-CN"/>
        </w:rPr>
        <w:t>2</w:t>
      </w:r>
      <w:r>
        <w:rPr>
          <w:rFonts w:hint="eastAsia"/>
          <w:lang w:eastAsia="zh-CN"/>
        </w:rPr>
        <w:t>收集</w:t>
      </w:r>
      <w:r>
        <w:rPr>
          <w:lang w:eastAsia="zh-CN"/>
        </w:rPr>
        <w:t>了我们前任瑞士联邦审计署（</w:t>
      </w:r>
      <w:r>
        <w:rPr>
          <w:rFonts w:hint="eastAsia"/>
          <w:lang w:eastAsia="zh-CN"/>
        </w:rPr>
        <w:t>SFAO</w:t>
      </w:r>
      <w:r>
        <w:rPr>
          <w:lang w:eastAsia="zh-CN"/>
        </w:rPr>
        <w:t>）</w:t>
      </w:r>
      <w:r>
        <w:rPr>
          <w:rFonts w:hint="eastAsia"/>
          <w:lang w:eastAsia="zh-CN"/>
        </w:rPr>
        <w:t>提出</w:t>
      </w:r>
      <w:r>
        <w:rPr>
          <w:lang w:eastAsia="zh-CN"/>
        </w:rPr>
        <w:t>的所有建议</w:t>
      </w:r>
      <w:r>
        <w:rPr>
          <w:rFonts w:hint="eastAsia"/>
          <w:lang w:eastAsia="zh-CN"/>
        </w:rPr>
        <w:t>，</w:t>
      </w:r>
      <w:r>
        <w:rPr>
          <w:lang w:eastAsia="zh-CN"/>
        </w:rPr>
        <w:t>以及报告提交时从国际电联管理层收到的意见。附件</w:t>
      </w:r>
      <w:r>
        <w:rPr>
          <w:rFonts w:hint="eastAsia"/>
          <w:lang w:eastAsia="zh-CN"/>
        </w:rPr>
        <w:t>3</w:t>
      </w:r>
      <w:r>
        <w:rPr>
          <w:rFonts w:hint="eastAsia"/>
          <w:lang w:eastAsia="zh-CN"/>
        </w:rPr>
        <w:t>列出</w:t>
      </w:r>
      <w:r>
        <w:rPr>
          <w:lang w:eastAsia="zh-CN"/>
        </w:rPr>
        <w:t>了对我们提出的所有建议的跟进情况。</w:t>
      </w:r>
    </w:p>
    <w:p w:rsidR="00486C78" w:rsidRPr="00581761" w:rsidRDefault="00486C78" w:rsidP="00486C78">
      <w:pPr>
        <w:rPr>
          <w:lang w:eastAsia="zh-CN"/>
        </w:rPr>
      </w:pPr>
      <w:r>
        <w:rPr>
          <w:lang w:eastAsia="zh-CN"/>
        </w:rPr>
        <w:t>136</w:t>
      </w:r>
      <w:r>
        <w:rPr>
          <w:lang w:eastAsia="zh-CN"/>
        </w:rPr>
        <w:tab/>
      </w:r>
      <w:r>
        <w:rPr>
          <w:rFonts w:hint="eastAsia"/>
          <w:lang w:eastAsia="zh-CN"/>
        </w:rPr>
        <w:t>得出</w:t>
      </w:r>
      <w:r w:rsidRPr="001E3ED3">
        <w:rPr>
          <w:rFonts w:ascii="SimSun" w:hAnsi="SimSun"/>
          <w:lang w:eastAsia="zh-CN"/>
        </w:rPr>
        <w:t>“</w:t>
      </w:r>
      <w:r>
        <w:rPr>
          <w:rFonts w:hint="eastAsia"/>
          <w:lang w:eastAsia="zh-CN"/>
        </w:rPr>
        <w:t>已</w:t>
      </w:r>
      <w:r>
        <w:rPr>
          <w:lang w:eastAsia="zh-CN"/>
        </w:rPr>
        <w:t>结束</w:t>
      </w:r>
      <w:r w:rsidRPr="001E3ED3">
        <w:rPr>
          <w:rFonts w:ascii="SimSun" w:hAnsi="SimSun"/>
          <w:lang w:eastAsia="zh-CN"/>
        </w:rPr>
        <w:t>”</w:t>
      </w:r>
      <w:r>
        <w:rPr>
          <w:rFonts w:hint="eastAsia"/>
          <w:lang w:eastAsia="zh-CN"/>
        </w:rPr>
        <w:t>评估</w:t>
      </w:r>
      <w:r>
        <w:rPr>
          <w:lang w:eastAsia="zh-CN"/>
        </w:rPr>
        <w:t>结果的建议将不再纳入明年的审计报告，除非需要每年对其进行跟进。</w:t>
      </w:r>
      <w:r w:rsidRPr="00581761">
        <w:rPr>
          <w:lang w:eastAsia="zh-CN"/>
        </w:rPr>
        <w:t xml:space="preserve"> </w:t>
      </w:r>
    </w:p>
    <w:p w:rsidR="00486C78" w:rsidRPr="00581761" w:rsidRDefault="00486C78" w:rsidP="00486C78">
      <w:pPr>
        <w:pStyle w:val="testobase"/>
        <w:numPr>
          <w:ilvl w:val="0"/>
          <w:numId w:val="0"/>
        </w:numPr>
        <w:ind w:left="567"/>
      </w:pPr>
    </w:p>
    <w:p w:rsidR="00486C78" w:rsidRPr="00581761" w:rsidRDefault="00486C78" w:rsidP="00486C78">
      <w:pPr>
        <w:rPr>
          <w:highlight w:val="yellow"/>
          <w:lang w:eastAsia="zh-CN"/>
        </w:rPr>
      </w:pPr>
    </w:p>
    <w:p w:rsidR="00486C78" w:rsidRDefault="00486C78" w:rsidP="00486C78">
      <w:pPr>
        <w:ind w:left="993" w:hanging="426"/>
        <w:rPr>
          <w:highlight w:val="yellow"/>
          <w:lang w:eastAsia="zh-CN"/>
        </w:rPr>
      </w:pPr>
    </w:p>
    <w:p w:rsidR="00486C78" w:rsidRPr="00486C78" w:rsidRDefault="00486C78" w:rsidP="00486C78">
      <w:pPr>
        <w:rPr>
          <w:highlight w:val="yellow"/>
          <w:lang w:eastAsia="zh-CN"/>
        </w:rPr>
      </w:pPr>
    </w:p>
    <w:p w:rsidR="00486C78" w:rsidRPr="00486C78" w:rsidRDefault="00486C78" w:rsidP="00486C78">
      <w:pPr>
        <w:rPr>
          <w:highlight w:val="yellow"/>
          <w:lang w:eastAsia="zh-CN"/>
        </w:rPr>
      </w:pPr>
    </w:p>
    <w:p w:rsidR="00486C78" w:rsidRPr="00486C78" w:rsidRDefault="00486C78" w:rsidP="00486C78">
      <w:pPr>
        <w:rPr>
          <w:highlight w:val="yellow"/>
          <w:lang w:eastAsia="zh-CN"/>
        </w:rPr>
      </w:pPr>
    </w:p>
    <w:p w:rsidR="00486C78" w:rsidRPr="00486C78" w:rsidRDefault="00486C78" w:rsidP="00486C78">
      <w:pPr>
        <w:rPr>
          <w:highlight w:val="yellow"/>
          <w:lang w:eastAsia="zh-CN"/>
        </w:rPr>
      </w:pPr>
    </w:p>
    <w:p w:rsidR="00486C78" w:rsidRPr="00486C78" w:rsidRDefault="00486C78" w:rsidP="00486C78">
      <w:pPr>
        <w:rPr>
          <w:highlight w:val="yellow"/>
          <w:lang w:eastAsia="zh-CN"/>
        </w:rPr>
      </w:pPr>
    </w:p>
    <w:p w:rsidR="00486C78" w:rsidRDefault="00486C78" w:rsidP="00486C78">
      <w:pPr>
        <w:tabs>
          <w:tab w:val="clear" w:pos="794"/>
          <w:tab w:val="clear" w:pos="1191"/>
          <w:tab w:val="clear" w:pos="1588"/>
          <w:tab w:val="clear" w:pos="1985"/>
          <w:tab w:val="left" w:pos="720"/>
        </w:tabs>
        <w:rPr>
          <w:highlight w:val="yellow"/>
          <w:lang w:eastAsia="zh-CN"/>
        </w:rPr>
      </w:pPr>
    </w:p>
    <w:p w:rsidR="00486C78" w:rsidRDefault="00486C78" w:rsidP="00486C78">
      <w:pPr>
        <w:rPr>
          <w:highlight w:val="yellow"/>
          <w:lang w:eastAsia="zh-CN"/>
        </w:rPr>
      </w:pPr>
    </w:p>
    <w:p w:rsidR="00486C78" w:rsidRPr="00486C78" w:rsidRDefault="00486C78" w:rsidP="00486C78">
      <w:pPr>
        <w:rPr>
          <w:highlight w:val="yellow"/>
          <w:lang w:eastAsia="zh-CN"/>
        </w:rPr>
        <w:sectPr w:rsidR="00486C78" w:rsidRPr="00486C78" w:rsidSect="00C42CA2">
          <w:pgSz w:w="11906" w:h="16838"/>
          <w:pgMar w:top="1418" w:right="1418" w:bottom="1418" w:left="1418" w:header="709" w:footer="709" w:gutter="0"/>
          <w:cols w:space="708"/>
          <w:docGrid w:linePitch="360"/>
        </w:sectPr>
      </w:pPr>
    </w:p>
    <w:p w:rsidR="00486C78" w:rsidRPr="00624E79" w:rsidRDefault="00486C78" w:rsidP="00E30DC9">
      <w:pPr>
        <w:pStyle w:val="Heading1"/>
        <w:spacing w:before="600" w:after="240"/>
        <w:rPr>
          <w:lang w:eastAsia="zh-CN"/>
        </w:rPr>
      </w:pPr>
      <w:bookmarkStart w:id="189" w:name="_Toc482982356"/>
      <w:r w:rsidRPr="00624E79">
        <w:rPr>
          <w:lang w:eastAsia="zh-CN"/>
        </w:rPr>
        <w:lastRenderedPageBreak/>
        <w:t>附件</w:t>
      </w:r>
      <w:r w:rsidR="00E30DC9">
        <w:rPr>
          <w:rFonts w:hint="eastAsia"/>
          <w:lang w:eastAsia="zh-CN"/>
        </w:rPr>
        <w:t>一</w:t>
      </w:r>
      <w:r w:rsidRPr="00624E79">
        <w:rPr>
          <w:lang w:eastAsia="zh-CN"/>
        </w:rPr>
        <w:t xml:space="preserve"> – </w:t>
      </w:r>
      <w:r w:rsidRPr="00624E79">
        <w:rPr>
          <w:lang w:eastAsia="zh-CN"/>
        </w:rPr>
        <w:t>对此前报告中意见的跟进</w:t>
      </w:r>
      <w:bookmarkStart w:id="190" w:name="_GoBack"/>
      <w:bookmarkEnd w:id="189"/>
      <w:bookmarkEnd w:id="190"/>
    </w:p>
    <w:tbl>
      <w:tblPr>
        <w:tblW w:w="5000" w:type="pct"/>
        <w:tblCellMar>
          <w:left w:w="85" w:type="dxa"/>
          <w:right w:w="85" w:type="dxa"/>
        </w:tblCellMar>
        <w:tblLook w:val="0000" w:firstRow="0" w:lastRow="0" w:firstColumn="0" w:lastColumn="0" w:noHBand="0" w:noVBand="0"/>
      </w:tblPr>
      <w:tblGrid>
        <w:gridCol w:w="910"/>
        <w:gridCol w:w="3480"/>
        <w:gridCol w:w="3111"/>
        <w:gridCol w:w="3880"/>
        <w:gridCol w:w="2607"/>
      </w:tblGrid>
      <w:tr w:rsidR="00486C78" w:rsidRPr="00624E79" w:rsidTr="00C42CA2">
        <w:trPr>
          <w:tblHeader/>
        </w:trPr>
        <w:tc>
          <w:tcPr>
            <w:tcW w:w="325"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widowControl w:val="0"/>
              <w:kinsoku w:val="0"/>
              <w:adjustRightInd/>
              <w:spacing w:before="0"/>
              <w:jc w:val="center"/>
              <w:rPr>
                <w:rFonts w:eastAsia="Times New Roman"/>
                <w:b/>
                <w:bCs/>
                <w:sz w:val="20"/>
                <w:lang w:eastAsia="it-IT"/>
              </w:rPr>
            </w:pPr>
          </w:p>
        </w:tc>
        <w:tc>
          <w:tcPr>
            <w:tcW w:w="1244"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sz w:val="24"/>
                <w:szCs w:val="24"/>
                <w:lang w:eastAsia="zh-CN"/>
              </w:rPr>
            </w:pPr>
            <w:r w:rsidRPr="00624E79">
              <w:rPr>
                <w:sz w:val="24"/>
                <w:szCs w:val="24"/>
                <w:lang w:eastAsia="zh-CN"/>
              </w:rPr>
              <w:t>意大利审计院提出的建议</w:t>
            </w:r>
          </w:p>
        </w:tc>
        <w:tc>
          <w:tcPr>
            <w:tcW w:w="1112"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sz w:val="24"/>
                <w:szCs w:val="24"/>
                <w:lang w:eastAsia="zh-CN"/>
              </w:rPr>
            </w:pPr>
            <w:r w:rsidRPr="00624E79">
              <w:rPr>
                <w:sz w:val="24"/>
                <w:szCs w:val="24"/>
                <w:lang w:eastAsia="zh-CN"/>
              </w:rPr>
              <w:t>秘书长在报告发表时</w:t>
            </w:r>
            <w:r w:rsidRPr="00624E79">
              <w:rPr>
                <w:sz w:val="24"/>
                <w:szCs w:val="24"/>
                <w:lang w:eastAsia="zh-CN"/>
              </w:rPr>
              <w:br/>
            </w:r>
            <w:r w:rsidRPr="00624E79">
              <w:rPr>
                <w:sz w:val="24"/>
                <w:szCs w:val="24"/>
                <w:lang w:eastAsia="zh-CN"/>
              </w:rPr>
              <w:t>给出的意见</w:t>
            </w:r>
          </w:p>
        </w:tc>
        <w:tc>
          <w:tcPr>
            <w:tcW w:w="1387"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sz w:val="24"/>
                <w:szCs w:val="24"/>
                <w:lang w:eastAsia="zh-CN"/>
              </w:rPr>
            </w:pPr>
            <w:r w:rsidRPr="00624E79">
              <w:rPr>
                <w:sz w:val="24"/>
                <w:szCs w:val="24"/>
                <w:lang w:eastAsia="zh-CN"/>
              </w:rPr>
              <w:t>国际电联管理层报告的现状</w:t>
            </w:r>
          </w:p>
        </w:tc>
        <w:tc>
          <w:tcPr>
            <w:tcW w:w="932"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sz w:val="24"/>
                <w:szCs w:val="24"/>
                <w:lang w:eastAsia="zh-CN"/>
              </w:rPr>
            </w:pPr>
            <w:r w:rsidRPr="00624E79">
              <w:rPr>
                <w:sz w:val="24"/>
                <w:szCs w:val="24"/>
                <w:lang w:eastAsia="zh-CN"/>
              </w:rPr>
              <w:t>意大利审计院对管理层</w:t>
            </w:r>
            <w:r w:rsidRPr="00624E79">
              <w:rPr>
                <w:sz w:val="24"/>
                <w:szCs w:val="24"/>
                <w:lang w:eastAsia="zh-CN"/>
              </w:rPr>
              <w:br/>
            </w:r>
            <w:r w:rsidRPr="00624E79">
              <w:rPr>
                <w:sz w:val="24"/>
                <w:szCs w:val="24"/>
                <w:lang w:eastAsia="zh-CN"/>
              </w:rPr>
              <w:t>采取的行动现状的评估</w:t>
            </w:r>
          </w:p>
        </w:tc>
      </w:tr>
      <w:tr w:rsidR="00486C78" w:rsidRPr="00624E79" w:rsidTr="00C42CA2">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b/>
                <w:bCs/>
                <w:sz w:val="20"/>
                <w:lang w:eastAsia="zh-CN"/>
              </w:rPr>
            </w:pPr>
            <w:r w:rsidRPr="00624E79">
              <w:rPr>
                <w:b/>
                <w:bCs/>
                <w:sz w:val="20"/>
                <w:lang w:eastAsia="it-IT"/>
              </w:rPr>
              <w:t>2015</w:t>
            </w:r>
            <w:r w:rsidRPr="00624E79">
              <w:rPr>
                <w:b/>
                <w:bCs/>
                <w:sz w:val="20"/>
                <w:lang w:eastAsia="zh-CN"/>
              </w:rPr>
              <w:t>年建议</w:t>
            </w:r>
            <w:r w:rsidRPr="00624E79">
              <w:rPr>
                <w:b/>
                <w:bCs/>
                <w:sz w:val="20"/>
                <w:lang w:eastAsia="zh-CN"/>
              </w:rPr>
              <w:t>1</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STKaiti"/>
                <w:b/>
                <w:bCs/>
                <w:sz w:val="20"/>
                <w:lang w:eastAsia="it-IT"/>
              </w:rPr>
            </w:pPr>
            <w:r w:rsidRPr="00624E79">
              <w:rPr>
                <w:rFonts w:eastAsia="STKaiti"/>
                <w:b/>
                <w:bCs/>
                <w:sz w:val="20"/>
                <w:lang w:eastAsia="it-IT"/>
              </w:rPr>
              <w:t>需提高资产登记的准确性</w:t>
            </w:r>
          </w:p>
          <w:p w:rsidR="00486C78" w:rsidRPr="00624E79" w:rsidRDefault="00486C78" w:rsidP="00C42CA2">
            <w:pPr>
              <w:widowControl w:val="0"/>
              <w:kinsoku w:val="0"/>
              <w:rPr>
                <w:sz w:val="20"/>
                <w:lang w:eastAsia="zh-CN"/>
              </w:rPr>
            </w:pPr>
            <w:r w:rsidRPr="00624E79">
              <w:rPr>
                <w:sz w:val="20"/>
                <w:lang w:eastAsia="it-IT"/>
              </w:rPr>
              <w:t>在此方面，</w:t>
            </w:r>
            <w:r w:rsidRPr="00624E79">
              <w:rPr>
                <w:sz w:val="20"/>
                <w:u w:val="single"/>
                <w:lang w:eastAsia="it-IT"/>
              </w:rPr>
              <w:t>我们建议</w:t>
            </w:r>
            <w:r w:rsidRPr="00624E79">
              <w:rPr>
                <w:sz w:val="20"/>
                <w:lang w:eastAsia="it-IT"/>
              </w:rPr>
              <w:t>管理层做出更多努力，对国际电联的固定资产进行确认、加注标签和评估其价值，以便通过可加强各不同部门之间协调的程序和流程更准确地记录资产</w:t>
            </w:r>
            <w:r w:rsidRPr="00624E79">
              <w:rPr>
                <w:sz w:val="20"/>
                <w:lang w:eastAsia="zh-CN"/>
              </w:rPr>
              <w:t>。</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it-IT"/>
              </w:rPr>
              <w:t>秘书处将继续已开始的努力，确保将所有资产记录在各相关数据库中。</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rPr>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w:t>
            </w:r>
            <w:r w:rsidRPr="00624E79">
              <w:rPr>
                <w:b/>
                <w:bCs/>
                <w:sz w:val="20"/>
                <w:lang w:eastAsia="zh-CN"/>
              </w:rPr>
              <w:t>底</w:t>
            </w:r>
            <w:r w:rsidRPr="00624E79">
              <w:rPr>
                <w:b/>
                <w:bCs/>
                <w:sz w:val="20"/>
                <w:lang w:eastAsia="it-IT"/>
              </w:rPr>
              <w:t>的最新进展：</w:t>
            </w:r>
          </w:p>
          <w:p w:rsidR="00486C78" w:rsidRPr="00624E79" w:rsidRDefault="00486C78" w:rsidP="00C42CA2">
            <w:pPr>
              <w:rPr>
                <w:sz w:val="20"/>
                <w:lang w:eastAsia="it-IT"/>
              </w:rPr>
            </w:pPr>
            <w:r w:rsidRPr="00624E79">
              <w:rPr>
                <w:sz w:val="20"/>
                <w:lang w:eastAsia="it-IT"/>
              </w:rPr>
              <w:t>通过与不同部门的密切协作，提升了用于总部和区域代表处资产核算和设备管理的两个</w:t>
            </w:r>
            <w:r w:rsidRPr="00624E79">
              <w:rPr>
                <w:sz w:val="20"/>
                <w:lang w:eastAsia="it-IT"/>
              </w:rPr>
              <w:t>SAP</w:t>
            </w:r>
            <w:r w:rsidRPr="00624E79">
              <w:rPr>
                <w:sz w:val="20"/>
                <w:lang w:eastAsia="it-IT"/>
              </w:rPr>
              <w:t>模块的数据一致性。此外，还就库存和保护国际电联设备的问题发布了行政规定。</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rPr>
                <w:rFonts w:cs="Microsoft YaHei"/>
                <w:sz w:val="20"/>
                <w:lang w:eastAsia="it-IT"/>
              </w:rPr>
            </w:pPr>
            <w:r w:rsidRPr="00624E79">
              <w:rPr>
                <w:rFonts w:cs="Microsoft YaHei"/>
                <w:sz w:val="20"/>
                <w:lang w:eastAsia="it-IT"/>
              </w:rPr>
              <w:t>正在实施</w:t>
            </w:r>
          </w:p>
        </w:tc>
      </w:tr>
      <w:tr w:rsidR="00486C78" w:rsidRPr="00624E79" w:rsidTr="00C42CA2">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rFonts w:eastAsia="Times New Roman"/>
                <w:b/>
                <w:bCs/>
                <w:sz w:val="20"/>
                <w:lang w:eastAsia="it-IT"/>
              </w:rPr>
            </w:pPr>
            <w:r w:rsidRPr="00624E79">
              <w:rPr>
                <w:b/>
                <w:bCs/>
                <w:sz w:val="20"/>
                <w:lang w:eastAsia="it-IT"/>
              </w:rPr>
              <w:t>2015</w:t>
            </w:r>
            <w:r w:rsidRPr="00624E79">
              <w:rPr>
                <w:b/>
                <w:bCs/>
                <w:sz w:val="20"/>
                <w:lang w:eastAsia="zh-CN"/>
              </w:rPr>
              <w:t>年建议</w:t>
            </w:r>
            <w:r w:rsidRPr="00624E79">
              <w:rPr>
                <w:b/>
                <w:bCs/>
                <w:sz w:val="20"/>
                <w:lang w:eastAsia="zh-CN"/>
              </w:rPr>
              <w:t>2</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STKaiti"/>
                <w:b/>
                <w:bCs/>
                <w:sz w:val="20"/>
                <w:lang w:eastAsia="it-IT"/>
              </w:rPr>
            </w:pPr>
            <w:r w:rsidRPr="00624E79">
              <w:rPr>
                <w:rFonts w:eastAsia="STKaiti"/>
                <w:b/>
                <w:bCs/>
                <w:sz w:val="20"/>
                <w:lang w:eastAsia="it-IT"/>
              </w:rPr>
              <w:t>必要重新审视折旧系数</w:t>
            </w:r>
          </w:p>
          <w:p w:rsidR="00486C78" w:rsidRPr="00624E79" w:rsidRDefault="00486C78" w:rsidP="00C42CA2">
            <w:pPr>
              <w:widowControl w:val="0"/>
              <w:kinsoku w:val="0"/>
              <w:rPr>
                <w:rFonts w:eastAsia="Times New Roman"/>
                <w:iCs/>
                <w:sz w:val="20"/>
                <w:lang w:eastAsia="it-IT"/>
              </w:rPr>
            </w:pPr>
            <w:r w:rsidRPr="00624E79">
              <w:rPr>
                <w:sz w:val="20"/>
                <w:lang w:eastAsia="it-IT"/>
              </w:rPr>
              <w:t>在此方面，</w:t>
            </w:r>
            <w:r w:rsidRPr="00624E79">
              <w:rPr>
                <w:sz w:val="20"/>
                <w:u w:val="single"/>
                <w:lang w:eastAsia="it-IT"/>
              </w:rPr>
              <w:t>我们建议</w:t>
            </w:r>
            <w:r w:rsidRPr="00624E79">
              <w:rPr>
                <w:sz w:val="20"/>
                <w:lang w:eastAsia="it-IT"/>
              </w:rPr>
              <w:t>管理层应按照联合国惯例审议不同类别资产的寿命周期及其相关折旧情况。如对类别进行更新，则需调整净账面值。</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sz w:val="20"/>
                <w:lang w:eastAsia="it-IT"/>
              </w:rPr>
              <w:t>秘书处将进一步分析该建议及其潜在影响。</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w:t>
            </w:r>
            <w:r w:rsidRPr="00624E79">
              <w:rPr>
                <w:b/>
                <w:bCs/>
                <w:sz w:val="20"/>
                <w:lang w:eastAsia="zh-CN"/>
              </w:rPr>
              <w:t>底</w:t>
            </w:r>
            <w:r w:rsidRPr="00624E79">
              <w:rPr>
                <w:b/>
                <w:bCs/>
                <w:sz w:val="20"/>
                <w:lang w:eastAsia="it-IT"/>
              </w:rPr>
              <w:t>的最新进展：</w:t>
            </w:r>
          </w:p>
          <w:p w:rsidR="00486C78" w:rsidRPr="00624E79" w:rsidRDefault="00486C78" w:rsidP="00C42CA2">
            <w:pPr>
              <w:widowControl w:val="0"/>
              <w:kinsoku w:val="0"/>
              <w:rPr>
                <w:rFonts w:eastAsia="Times New Roman"/>
                <w:sz w:val="20"/>
                <w:lang w:eastAsia="it-IT"/>
              </w:rPr>
            </w:pPr>
            <w:r w:rsidRPr="00624E79">
              <w:rPr>
                <w:sz w:val="20"/>
                <w:lang w:eastAsia="zh-CN"/>
              </w:rPr>
              <w:t>对日内瓦其它国际组织设备的寿命周期开展了研究。目前正在考虑是否有可能修改某些类别设备的寿命周期，且实施此建议的决定与国际电联新楼的建设相关。</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rPr>
                <w:rFonts w:cs="Microsoft YaHei"/>
                <w:sz w:val="20"/>
                <w:lang w:eastAsia="it-IT"/>
              </w:rPr>
            </w:pPr>
            <w:r w:rsidRPr="00624E79">
              <w:rPr>
                <w:rFonts w:cs="Microsoft YaHei"/>
                <w:sz w:val="20"/>
                <w:lang w:eastAsia="it-IT"/>
              </w:rPr>
              <w:t>正在实施</w:t>
            </w:r>
          </w:p>
        </w:tc>
      </w:tr>
      <w:tr w:rsidR="00486C78" w:rsidRPr="00624E79" w:rsidTr="00C42CA2">
        <w:trPr>
          <w:cantSplit/>
        </w:trPr>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b/>
                <w:bCs/>
                <w:sz w:val="20"/>
                <w:lang w:eastAsia="it-IT"/>
              </w:rPr>
            </w:pPr>
            <w:r w:rsidRPr="00624E79">
              <w:rPr>
                <w:b/>
                <w:bCs/>
                <w:sz w:val="20"/>
                <w:lang w:eastAsia="it-IT"/>
              </w:rPr>
              <w:t>2015</w:t>
            </w:r>
            <w:r w:rsidRPr="00624E79">
              <w:rPr>
                <w:b/>
                <w:bCs/>
                <w:sz w:val="20"/>
                <w:lang w:eastAsia="zh-CN"/>
              </w:rPr>
              <w:t>年建议</w:t>
            </w:r>
            <w:r w:rsidRPr="00624E79">
              <w:rPr>
                <w:b/>
                <w:bCs/>
                <w:sz w:val="20"/>
                <w:lang w:eastAsia="zh-CN"/>
              </w:rPr>
              <w:t>3</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b/>
                <w:bCs/>
                <w:i/>
                <w:iCs/>
                <w:sz w:val="20"/>
                <w:lang w:eastAsia="it-IT"/>
              </w:rPr>
            </w:pPr>
            <w:r w:rsidRPr="00624E79">
              <w:rPr>
                <w:rFonts w:eastAsia="STKaiti"/>
                <w:b/>
                <w:bCs/>
                <w:sz w:val="20"/>
                <w:lang w:eastAsia="it-IT"/>
              </w:rPr>
              <w:t>需要进一步实施</w:t>
            </w:r>
            <w:r w:rsidRPr="004B28CE">
              <w:rPr>
                <w:rFonts w:ascii="SimSun" w:hAnsi="SimSun"/>
                <w:b/>
                <w:bCs/>
                <w:sz w:val="20"/>
                <w:lang w:eastAsia="it-IT"/>
              </w:rPr>
              <w:t>“</w:t>
            </w:r>
            <w:r w:rsidRPr="00624E79">
              <w:rPr>
                <w:rFonts w:eastAsia="STKaiti"/>
                <w:b/>
                <w:bCs/>
                <w:sz w:val="20"/>
                <w:lang w:eastAsia="it-IT"/>
              </w:rPr>
              <w:t>固定资产管理</w:t>
            </w:r>
            <w:r w:rsidRPr="004B28CE">
              <w:rPr>
                <w:rFonts w:ascii="SimSun" w:hAnsi="SimSun"/>
                <w:b/>
                <w:bCs/>
                <w:sz w:val="20"/>
                <w:lang w:eastAsia="it-IT"/>
              </w:rPr>
              <w:t>”</w:t>
            </w:r>
          </w:p>
          <w:p w:rsidR="00486C78" w:rsidRPr="00624E79" w:rsidRDefault="00486C78" w:rsidP="00C42CA2">
            <w:pPr>
              <w:widowControl w:val="0"/>
              <w:kinsoku w:val="0"/>
              <w:rPr>
                <w:sz w:val="20"/>
                <w:lang w:eastAsia="it-IT"/>
              </w:rPr>
            </w:pPr>
            <w:r w:rsidRPr="00624E79">
              <w:rPr>
                <w:sz w:val="20"/>
                <w:lang w:eastAsia="it-IT"/>
              </w:rPr>
              <w:t>我们认为，有必要进一步改善资产管理框架，因此，我们建议管理层应：</w:t>
            </w:r>
            <w:r>
              <w:rPr>
                <w:sz w:val="20"/>
                <w:lang w:eastAsia="it-IT"/>
              </w:rPr>
              <w:br/>
            </w:r>
            <w:r w:rsidRPr="00624E79">
              <w:rPr>
                <w:sz w:val="20"/>
                <w:lang w:eastAsia="it-IT"/>
              </w:rPr>
              <w:t xml:space="preserve">i) </w:t>
            </w:r>
            <w:r w:rsidRPr="00624E79">
              <w:rPr>
                <w:sz w:val="20"/>
                <w:lang w:eastAsia="it-IT"/>
              </w:rPr>
              <w:t>考虑对资产现状和使用程度予以评估的可行性；</w:t>
            </w:r>
            <w:r w:rsidRPr="00624E79">
              <w:rPr>
                <w:sz w:val="20"/>
                <w:lang w:eastAsia="it-IT"/>
              </w:rPr>
              <w:t xml:space="preserve">ii) </w:t>
            </w:r>
            <w:r w:rsidRPr="00624E79">
              <w:rPr>
                <w:sz w:val="20"/>
                <w:lang w:eastAsia="it-IT"/>
              </w:rPr>
              <w:t>定期监督相关项目的过时情况，这也是为了评估资产登记簿的准确性；</w:t>
            </w:r>
            <w:r w:rsidRPr="00624E79">
              <w:rPr>
                <w:sz w:val="20"/>
                <w:lang w:eastAsia="it-IT"/>
              </w:rPr>
              <w:t xml:space="preserve">iii) </w:t>
            </w:r>
            <w:r w:rsidRPr="00624E79">
              <w:rPr>
                <w:sz w:val="20"/>
                <w:lang w:eastAsia="it-IT"/>
              </w:rPr>
              <w:t>将这些流程和程序扩大至国际电联所有部门、处室和区域办事处。</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it-IT"/>
              </w:rPr>
              <w:t>秘书处将进一步分析该建议，并将向外部审计员提出其分析结果和所得结论的报告。</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w:t>
            </w:r>
            <w:r w:rsidRPr="00624E79">
              <w:rPr>
                <w:b/>
                <w:bCs/>
                <w:sz w:val="20"/>
                <w:lang w:eastAsia="zh-CN"/>
              </w:rPr>
              <w:t>底</w:t>
            </w:r>
            <w:r w:rsidRPr="00624E79">
              <w:rPr>
                <w:b/>
                <w:bCs/>
                <w:sz w:val="20"/>
                <w:lang w:eastAsia="it-IT"/>
              </w:rPr>
              <w:t>的最新进展：</w:t>
            </w:r>
          </w:p>
          <w:p w:rsidR="00486C78" w:rsidRPr="00624E79" w:rsidRDefault="00486C78" w:rsidP="00C42CA2">
            <w:pPr>
              <w:widowControl w:val="0"/>
              <w:kinsoku w:val="0"/>
              <w:rPr>
                <w:sz w:val="20"/>
                <w:lang w:eastAsia="it-IT"/>
              </w:rPr>
            </w:pPr>
            <w:r w:rsidRPr="00624E79">
              <w:rPr>
                <w:sz w:val="20"/>
                <w:lang w:eastAsia="it-IT"/>
              </w:rPr>
              <w:t>2016</w:t>
            </w:r>
            <w:r w:rsidRPr="00624E79">
              <w:rPr>
                <w:sz w:val="20"/>
                <w:lang w:eastAsia="zh-CN"/>
              </w:rPr>
              <w:t>年由国际电联职员负责对资产的使用水平进行了详细研究，从而使为更新会计记录而确认废弃设备成为可能。目前正在为管理和保护总部和区域代表处的设备起草新程序。</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rPr>
                <w:rFonts w:cs="Microsoft YaHei"/>
                <w:sz w:val="20"/>
                <w:lang w:eastAsia="it-IT"/>
              </w:rPr>
            </w:pPr>
            <w:r w:rsidRPr="00624E79">
              <w:rPr>
                <w:rFonts w:cs="Microsoft YaHei"/>
                <w:sz w:val="20"/>
                <w:lang w:eastAsia="it-IT"/>
              </w:rPr>
              <w:t>正在实施</w:t>
            </w:r>
          </w:p>
        </w:tc>
      </w:tr>
      <w:tr w:rsidR="00486C78" w:rsidRPr="00624E79" w:rsidTr="00C42CA2">
        <w:trPr>
          <w:cantSplit/>
        </w:trPr>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b/>
                <w:bCs/>
                <w:sz w:val="20"/>
                <w:lang w:eastAsia="it-IT"/>
              </w:rPr>
            </w:pPr>
            <w:r w:rsidRPr="00624E79">
              <w:rPr>
                <w:b/>
                <w:bCs/>
                <w:sz w:val="20"/>
                <w:lang w:eastAsia="it-IT"/>
              </w:rPr>
              <w:lastRenderedPageBreak/>
              <w:t>2015</w:t>
            </w:r>
            <w:r w:rsidRPr="00624E79">
              <w:rPr>
                <w:b/>
                <w:bCs/>
                <w:sz w:val="20"/>
                <w:lang w:eastAsia="zh-CN"/>
              </w:rPr>
              <w:t>年建议</w:t>
            </w:r>
            <w:r w:rsidRPr="00624E79">
              <w:rPr>
                <w:b/>
                <w:bCs/>
                <w:sz w:val="20"/>
                <w:lang w:eastAsia="zh-CN"/>
              </w:rPr>
              <w:t>4</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zh-CN"/>
              </w:rPr>
              <w:t>鉴于</w:t>
            </w:r>
            <w:r w:rsidRPr="00624E79">
              <w:rPr>
                <w:sz w:val="20"/>
                <w:lang w:eastAsia="zh-CN"/>
              </w:rPr>
              <w:t>IPSAS 25</w:t>
            </w:r>
            <w:r w:rsidRPr="00624E79">
              <w:rPr>
                <w:sz w:val="20"/>
                <w:lang w:eastAsia="zh-CN"/>
              </w:rPr>
              <w:t>所要求估值的目的以及该部分第</w:t>
            </w:r>
            <w:r w:rsidRPr="00624E79">
              <w:rPr>
                <w:sz w:val="20"/>
                <w:lang w:eastAsia="zh-CN"/>
              </w:rPr>
              <w:t>92</w:t>
            </w:r>
            <w:r w:rsidRPr="00624E79">
              <w:rPr>
                <w:sz w:val="20"/>
                <w:lang w:eastAsia="zh-CN"/>
              </w:rPr>
              <w:t>至</w:t>
            </w:r>
            <w:r w:rsidRPr="00624E79">
              <w:rPr>
                <w:sz w:val="20"/>
                <w:lang w:eastAsia="zh-CN"/>
              </w:rPr>
              <w:t>94</w:t>
            </w:r>
            <w:r w:rsidRPr="00624E79">
              <w:rPr>
                <w:sz w:val="20"/>
                <w:lang w:eastAsia="zh-CN"/>
              </w:rPr>
              <w:t>段所给出的指导，</w:t>
            </w:r>
            <w:r w:rsidRPr="00624E79">
              <w:rPr>
                <w:sz w:val="20"/>
                <w:u w:val="single"/>
                <w:lang w:eastAsia="zh-CN"/>
              </w:rPr>
              <w:t>我们建议</w:t>
            </w:r>
            <w:r w:rsidRPr="00624E79">
              <w:rPr>
                <w:sz w:val="20"/>
                <w:lang w:eastAsia="zh-CN"/>
              </w:rPr>
              <w:t>，在未来若干年内，管理层应要求精算师使用与瑞士长期国债收益相等的贴现率。</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zh-CN"/>
              </w:rPr>
              <w:t>管理层注意到了此项建议并将与任命的精算师讨论此事宜，从而确定最适合的方法，同时考虑到联合国组织的最佳做法。</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w:t>
            </w:r>
            <w:r w:rsidRPr="00624E79">
              <w:rPr>
                <w:b/>
                <w:bCs/>
                <w:sz w:val="20"/>
                <w:lang w:eastAsia="zh-CN"/>
              </w:rPr>
              <w:t>底</w:t>
            </w:r>
            <w:r w:rsidRPr="00624E79">
              <w:rPr>
                <w:b/>
                <w:bCs/>
                <w:sz w:val="20"/>
                <w:lang w:eastAsia="it-IT"/>
              </w:rPr>
              <w:t>的最新进展：</w:t>
            </w:r>
          </w:p>
          <w:p w:rsidR="00486C78" w:rsidRPr="004B28CE" w:rsidRDefault="00486C78" w:rsidP="00C42CA2">
            <w:pPr>
              <w:rPr>
                <w:sz w:val="20"/>
                <w:lang w:eastAsia="zh-CN"/>
              </w:rPr>
            </w:pPr>
            <w:r w:rsidRPr="004B28CE">
              <w:rPr>
                <w:sz w:val="20"/>
                <w:lang w:eastAsia="zh-CN"/>
              </w:rPr>
              <w:t>招标之后选择了新的精算师。在考虑到联合国</w:t>
            </w:r>
            <w:r w:rsidRPr="004B28CE">
              <w:rPr>
                <w:sz w:val="20"/>
                <w:lang w:eastAsia="zh-CN"/>
              </w:rPr>
              <w:t>ASHI</w:t>
            </w:r>
            <w:r w:rsidRPr="004B28CE">
              <w:rPr>
                <w:sz w:val="20"/>
                <w:lang w:eastAsia="zh-CN"/>
              </w:rPr>
              <w:t>工作组建议的情况下与他们讨论了此议题，并于</w:t>
            </w:r>
            <w:r w:rsidRPr="004B28CE">
              <w:rPr>
                <w:sz w:val="20"/>
                <w:lang w:eastAsia="zh-CN"/>
              </w:rPr>
              <w:t>12</w:t>
            </w:r>
            <w:r w:rsidRPr="004B28CE">
              <w:rPr>
                <w:sz w:val="20"/>
                <w:lang w:eastAsia="zh-CN"/>
              </w:rPr>
              <w:t>月将此议题提交联合国大会。基于联合国</w:t>
            </w:r>
            <w:r w:rsidRPr="004B28CE">
              <w:rPr>
                <w:sz w:val="20"/>
                <w:lang w:eastAsia="zh-CN"/>
              </w:rPr>
              <w:t>IPSAS</w:t>
            </w:r>
            <w:r w:rsidRPr="004B28CE">
              <w:rPr>
                <w:sz w:val="20"/>
                <w:lang w:eastAsia="zh-CN"/>
              </w:rPr>
              <w:t>任务组的工作，此建议原则上同意，针对医疗保险福利支付最常使用的三种货币：美元、欧元和瑞郎</w:t>
            </w:r>
            <w:r>
              <w:rPr>
                <w:rFonts w:hint="eastAsia"/>
                <w:sz w:val="20"/>
                <w:lang w:eastAsia="zh-CN"/>
              </w:rPr>
              <w:t>，</w:t>
            </w:r>
            <w:r w:rsidRPr="004B28CE">
              <w:rPr>
                <w:sz w:val="20"/>
                <w:lang w:eastAsia="zh-CN"/>
              </w:rPr>
              <w:t>每年确定一种高品质公司债券的三十年收益率曲线。</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rPr>
                <w:sz w:val="20"/>
                <w:lang w:eastAsia="it-IT"/>
              </w:rPr>
            </w:pPr>
            <w:r w:rsidRPr="00624E79">
              <w:rPr>
                <w:rFonts w:cs="Microsoft YaHei"/>
                <w:sz w:val="20"/>
                <w:lang w:eastAsia="it-IT"/>
              </w:rPr>
              <w:t>正在实施</w:t>
            </w:r>
          </w:p>
        </w:tc>
      </w:tr>
      <w:tr w:rsidR="00486C78" w:rsidRPr="00624E79" w:rsidTr="00C42CA2">
        <w:trPr>
          <w:cantSplit/>
        </w:trPr>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b/>
                <w:bCs/>
                <w:sz w:val="20"/>
                <w:lang w:eastAsia="it-IT"/>
              </w:rPr>
            </w:pPr>
            <w:r w:rsidRPr="00624E79">
              <w:rPr>
                <w:b/>
                <w:bCs/>
                <w:sz w:val="20"/>
                <w:lang w:eastAsia="it-IT"/>
              </w:rPr>
              <w:t>2015</w:t>
            </w:r>
            <w:r w:rsidRPr="00624E79">
              <w:rPr>
                <w:b/>
                <w:bCs/>
                <w:sz w:val="20"/>
                <w:lang w:eastAsia="zh-CN"/>
              </w:rPr>
              <w:t>年建议</w:t>
            </w:r>
            <w:r w:rsidRPr="00624E79">
              <w:rPr>
                <w:b/>
                <w:bCs/>
                <w:sz w:val="20"/>
                <w:lang w:eastAsia="zh-CN"/>
              </w:rPr>
              <w:t>5</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zh-CN"/>
              </w:rPr>
              <w:t>我们承认，管理层在若干份文件和报告中就区域代表性问题以透明的方式向理事会及成员做了汇报。但是，为能更好地回应第</w:t>
            </w:r>
            <w:r w:rsidRPr="00624E79">
              <w:rPr>
                <w:sz w:val="20"/>
                <w:lang w:eastAsia="zh-CN"/>
              </w:rPr>
              <w:t>25</w:t>
            </w:r>
            <w:r w:rsidRPr="00624E79">
              <w:rPr>
                <w:sz w:val="20"/>
                <w:lang w:eastAsia="zh-CN"/>
              </w:rPr>
              <w:t>号决议的要求并与</w:t>
            </w:r>
            <w:r w:rsidRPr="00624E79">
              <w:rPr>
                <w:sz w:val="20"/>
                <w:lang w:eastAsia="zh-CN"/>
              </w:rPr>
              <w:t>IPSAS</w:t>
            </w:r>
            <w:r w:rsidRPr="00624E79">
              <w:rPr>
                <w:sz w:val="20"/>
                <w:lang w:eastAsia="zh-CN"/>
              </w:rPr>
              <w:t>保持一致，</w:t>
            </w:r>
            <w:r w:rsidRPr="00624E79">
              <w:rPr>
                <w:color w:val="000000"/>
                <w:sz w:val="20"/>
                <w:u w:val="single"/>
                <w:lang w:eastAsia="zh-CN"/>
              </w:rPr>
              <w:t>我们建议</w:t>
            </w:r>
            <w:r w:rsidRPr="00624E79">
              <w:rPr>
                <w:sz w:val="20"/>
                <w:lang w:eastAsia="zh-CN"/>
              </w:rPr>
              <w:t>在财务工作报告中增加有关区域代表性的活动披露信息，详细阐述有关区域代表处资金划拨及资金实际使用情况的细节。</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it-IT"/>
              </w:rPr>
              <w:t>在起草提交理事会</w:t>
            </w:r>
            <w:r w:rsidRPr="00624E79">
              <w:rPr>
                <w:sz w:val="20"/>
                <w:lang w:eastAsia="it-IT"/>
              </w:rPr>
              <w:t>2017</w:t>
            </w:r>
            <w:r w:rsidRPr="00624E79">
              <w:rPr>
                <w:sz w:val="20"/>
                <w:lang w:eastAsia="it-IT"/>
              </w:rPr>
              <w:t>年会议的</w:t>
            </w:r>
            <w:r w:rsidRPr="00624E79">
              <w:rPr>
                <w:sz w:val="20"/>
                <w:lang w:eastAsia="it-IT"/>
              </w:rPr>
              <w:t>2016</w:t>
            </w:r>
            <w:r w:rsidRPr="00624E79">
              <w:rPr>
                <w:sz w:val="20"/>
                <w:lang w:eastAsia="it-IT"/>
              </w:rPr>
              <w:t>年财务工作报告的过程中，将考虑到此项建议。</w:t>
            </w:r>
            <w:r w:rsidRPr="00624E79">
              <w:rPr>
                <w:sz w:val="20"/>
                <w:lang w:eastAsia="it-IT"/>
              </w:rPr>
              <w:t>2017</w:t>
            </w:r>
            <w:r w:rsidRPr="00624E79">
              <w:rPr>
                <w:sz w:val="20"/>
                <w:lang w:eastAsia="it-IT"/>
              </w:rPr>
              <w:t>年的财务工作报告内将纳入一项与区域代表性相关的具体说明及财务报表。</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月的最新进展：</w:t>
            </w:r>
          </w:p>
          <w:p w:rsidR="00486C78" w:rsidRPr="00624E79" w:rsidRDefault="00486C78" w:rsidP="00C42CA2">
            <w:pPr>
              <w:widowControl w:val="0"/>
              <w:kinsoku w:val="0"/>
              <w:rPr>
                <w:sz w:val="20"/>
                <w:lang w:eastAsia="it-IT"/>
              </w:rPr>
            </w:pPr>
            <w:r w:rsidRPr="00624E79">
              <w:rPr>
                <w:sz w:val="20"/>
                <w:lang w:eastAsia="it-IT"/>
              </w:rPr>
              <w:t>2016</w:t>
            </w:r>
            <w:r w:rsidRPr="00624E79">
              <w:rPr>
                <w:sz w:val="20"/>
                <w:lang w:eastAsia="it-IT"/>
              </w:rPr>
              <w:t>年财务工作报告中纳入了配有财务报表的，有关区域代表性的具体说明。</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rPr>
                <w:rFonts w:eastAsiaTheme="minorEastAsia"/>
                <w:sz w:val="20"/>
                <w:lang w:eastAsia="zh-CN"/>
              </w:rPr>
            </w:pPr>
            <w:r w:rsidRPr="00624E79">
              <w:rPr>
                <w:rFonts w:eastAsiaTheme="minorEastAsia"/>
                <w:sz w:val="20"/>
                <w:lang w:eastAsia="zh-CN"/>
              </w:rPr>
              <w:t>已结束</w:t>
            </w:r>
          </w:p>
        </w:tc>
      </w:tr>
      <w:tr w:rsidR="00486C78" w:rsidRPr="00624E79" w:rsidTr="00C42CA2">
        <w:trPr>
          <w:cantSplit/>
        </w:trPr>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rFonts w:eastAsia="Times New Roman"/>
                <w:b/>
                <w:bCs/>
                <w:sz w:val="20"/>
                <w:lang w:eastAsia="it-IT"/>
              </w:rPr>
            </w:pPr>
            <w:r w:rsidRPr="00624E79">
              <w:rPr>
                <w:b/>
                <w:bCs/>
                <w:sz w:val="20"/>
                <w:lang w:eastAsia="it-IT"/>
              </w:rPr>
              <w:lastRenderedPageBreak/>
              <w:t>2014</w:t>
            </w:r>
            <w:r w:rsidRPr="00624E79">
              <w:rPr>
                <w:b/>
                <w:bCs/>
                <w:sz w:val="20"/>
                <w:lang w:eastAsia="zh-CN"/>
              </w:rPr>
              <w:t>年建议</w:t>
            </w:r>
            <w:r w:rsidRPr="00624E79">
              <w:rPr>
                <w:b/>
                <w:bCs/>
                <w:sz w:val="20"/>
                <w:lang w:eastAsia="zh-CN"/>
              </w:rPr>
              <w:t>2</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b/>
                <w:bCs/>
                <w:i/>
                <w:sz w:val="20"/>
                <w:lang w:eastAsia="it-IT"/>
              </w:rPr>
            </w:pPr>
            <w:r w:rsidRPr="00624E79">
              <w:rPr>
                <w:sz w:val="20"/>
                <w:lang w:eastAsia="zh-CN"/>
              </w:rPr>
              <w:t>我们</w:t>
            </w:r>
            <w:r w:rsidRPr="00624E79">
              <w:rPr>
                <w:sz w:val="20"/>
                <w:u w:val="single"/>
                <w:lang w:eastAsia="zh-CN"/>
              </w:rPr>
              <w:t>建议</w:t>
            </w:r>
            <w:r w:rsidRPr="00624E79">
              <w:rPr>
                <w:sz w:val="20"/>
                <w:lang w:eastAsia="zh-CN"/>
              </w:rPr>
              <w:t>管理层启动一项招标程序，选择负责开展</w:t>
            </w:r>
            <w:r w:rsidRPr="00624E79">
              <w:rPr>
                <w:sz w:val="20"/>
                <w:lang w:eastAsia="zh-CN"/>
              </w:rPr>
              <w:t>IPSAS 25</w:t>
            </w:r>
            <w:r w:rsidRPr="00624E79">
              <w:rPr>
                <w:sz w:val="20"/>
                <w:lang w:eastAsia="zh-CN"/>
              </w:rPr>
              <w:t>相关精算估价的精算师。</w:t>
            </w:r>
          </w:p>
        </w:tc>
        <w:tc>
          <w:tcPr>
            <w:tcW w:w="1112" w:type="pct"/>
            <w:tcBorders>
              <w:top w:val="single" w:sz="4" w:space="0" w:color="auto"/>
              <w:left w:val="single" w:sz="4" w:space="0" w:color="auto"/>
              <w:bottom w:val="single" w:sz="4" w:space="0" w:color="auto"/>
              <w:right w:val="single" w:sz="4" w:space="0" w:color="auto"/>
            </w:tcBorders>
          </w:tcPr>
          <w:p w:rsidR="00486C78" w:rsidRPr="004B28CE" w:rsidRDefault="00486C78" w:rsidP="00C42CA2">
            <w:pPr>
              <w:rPr>
                <w:sz w:val="20"/>
                <w:lang w:eastAsia="zh-CN"/>
              </w:rPr>
            </w:pPr>
            <w:r w:rsidRPr="004B28CE">
              <w:rPr>
                <w:sz w:val="20"/>
                <w:lang w:eastAsia="zh-CN"/>
              </w:rPr>
              <w:t>当进行</w:t>
            </w:r>
            <w:r w:rsidRPr="004B28CE">
              <w:rPr>
                <w:sz w:val="20"/>
                <w:lang w:eastAsia="zh-CN"/>
              </w:rPr>
              <w:t>IPSAS 25</w:t>
            </w:r>
            <w:r>
              <w:rPr>
                <w:sz w:val="20"/>
                <w:lang w:eastAsia="zh-CN"/>
              </w:rPr>
              <w:t>精算估价的招标时</w:t>
            </w:r>
            <w:r>
              <w:rPr>
                <w:rFonts w:hint="eastAsia"/>
                <w:sz w:val="20"/>
                <w:lang w:eastAsia="zh-CN"/>
              </w:rPr>
              <w:t>，</w:t>
            </w:r>
            <w:r w:rsidRPr="004B28CE">
              <w:rPr>
                <w:sz w:val="20"/>
                <w:lang w:eastAsia="zh-CN"/>
              </w:rPr>
              <w:t>一直并将继续严格遵守招标规则。</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zh-CN"/>
              </w:rPr>
            </w:pPr>
            <w:r w:rsidRPr="00624E79">
              <w:rPr>
                <w:sz w:val="20"/>
                <w:lang w:eastAsia="zh-CN"/>
              </w:rPr>
              <w:t>国际电联在</w:t>
            </w:r>
            <w:r w:rsidRPr="00624E79">
              <w:rPr>
                <w:sz w:val="20"/>
                <w:lang w:eastAsia="zh-CN"/>
              </w:rPr>
              <w:t>2015</w:t>
            </w:r>
            <w:r w:rsidRPr="00624E79">
              <w:rPr>
                <w:sz w:val="20"/>
                <w:lang w:eastAsia="zh-CN"/>
              </w:rPr>
              <w:t>年底前受合同约束。</w:t>
            </w:r>
          </w:p>
          <w:p w:rsidR="00486C78" w:rsidRPr="00624E79" w:rsidRDefault="00486C78" w:rsidP="00C42CA2">
            <w:pPr>
              <w:widowControl w:val="0"/>
              <w:kinsoku w:val="0"/>
              <w:rPr>
                <w:sz w:val="20"/>
                <w:lang w:eastAsia="it-IT"/>
              </w:rPr>
            </w:pPr>
            <w:r w:rsidRPr="00624E79">
              <w:rPr>
                <w:sz w:val="20"/>
                <w:lang w:eastAsia="zh-CN"/>
              </w:rPr>
              <w:t>依据现行的采购规则和细则，将于</w:t>
            </w:r>
            <w:r w:rsidRPr="00624E79">
              <w:rPr>
                <w:sz w:val="20"/>
                <w:lang w:eastAsia="zh-CN"/>
              </w:rPr>
              <w:t>2016</w:t>
            </w:r>
            <w:r w:rsidRPr="00624E79">
              <w:rPr>
                <w:sz w:val="20"/>
                <w:lang w:eastAsia="zh-CN"/>
              </w:rPr>
              <w:t>年初公布招标。</w:t>
            </w:r>
          </w:p>
          <w:p w:rsidR="00486C78" w:rsidRPr="00624E79" w:rsidRDefault="00486C78" w:rsidP="00C42CA2">
            <w:pPr>
              <w:widowControl w:val="0"/>
              <w:kinsoku w:val="0"/>
              <w:rPr>
                <w:sz w:val="20"/>
                <w:lang w:eastAsia="it-IT"/>
              </w:rPr>
            </w:pPr>
            <w:r w:rsidRPr="00624E79">
              <w:rPr>
                <w:b/>
                <w:bCs/>
                <w:sz w:val="20"/>
                <w:lang w:eastAsia="it-IT"/>
              </w:rPr>
              <w:t>截至</w:t>
            </w:r>
            <w:r w:rsidRPr="00624E79">
              <w:rPr>
                <w:b/>
                <w:bCs/>
                <w:sz w:val="20"/>
                <w:lang w:eastAsia="it-IT"/>
              </w:rPr>
              <w:t>2016</w:t>
            </w:r>
            <w:r w:rsidRPr="00624E79">
              <w:rPr>
                <w:b/>
                <w:bCs/>
                <w:sz w:val="20"/>
                <w:lang w:eastAsia="it-IT"/>
              </w:rPr>
              <w:t>年</w:t>
            </w:r>
            <w:r w:rsidRPr="00624E79">
              <w:rPr>
                <w:b/>
                <w:bCs/>
                <w:sz w:val="20"/>
                <w:lang w:eastAsia="it-IT"/>
              </w:rPr>
              <w:t>1</w:t>
            </w:r>
            <w:r w:rsidRPr="00624E79">
              <w:rPr>
                <w:b/>
                <w:bCs/>
                <w:sz w:val="20"/>
                <w:lang w:eastAsia="it-IT"/>
              </w:rPr>
              <w:t>月底的最新进展：</w:t>
            </w:r>
            <w:r w:rsidRPr="00624E79">
              <w:rPr>
                <w:sz w:val="20"/>
                <w:lang w:eastAsia="it-IT"/>
              </w:rPr>
              <w:t>HRMD</w:t>
            </w:r>
            <w:r w:rsidRPr="00624E79">
              <w:rPr>
                <w:sz w:val="20"/>
                <w:lang w:eastAsia="zh-CN"/>
              </w:rPr>
              <w:t>与</w:t>
            </w:r>
            <w:r w:rsidRPr="00624E79">
              <w:rPr>
                <w:sz w:val="20"/>
                <w:lang w:eastAsia="it-IT"/>
              </w:rPr>
              <w:t>FRMD</w:t>
            </w:r>
            <w:r w:rsidRPr="00624E79">
              <w:rPr>
                <w:sz w:val="20"/>
                <w:lang w:eastAsia="zh-CN"/>
              </w:rPr>
              <w:t>自</w:t>
            </w:r>
            <w:r w:rsidRPr="00624E79">
              <w:rPr>
                <w:sz w:val="20"/>
                <w:lang w:eastAsia="zh-CN"/>
              </w:rPr>
              <w:t>3</w:t>
            </w:r>
            <w:r w:rsidRPr="00624E79">
              <w:rPr>
                <w:sz w:val="20"/>
                <w:lang w:eastAsia="zh-CN"/>
              </w:rPr>
              <w:t>月初开始讨论，以确定国际电联的相关要求且招标应在</w:t>
            </w:r>
            <w:r w:rsidRPr="00624E79">
              <w:rPr>
                <w:sz w:val="20"/>
                <w:lang w:eastAsia="zh-CN"/>
              </w:rPr>
              <w:t>4</w:t>
            </w:r>
            <w:r w:rsidRPr="00624E79">
              <w:rPr>
                <w:sz w:val="20"/>
                <w:lang w:eastAsia="zh-CN"/>
              </w:rPr>
              <w:t>月底公布。</w:t>
            </w:r>
          </w:p>
          <w:p w:rsidR="00486C78" w:rsidRPr="009B16A8" w:rsidRDefault="00486C78" w:rsidP="00C42CA2">
            <w:pPr>
              <w:rPr>
                <w:sz w:val="20"/>
                <w:lang w:eastAsia="zh-CN"/>
              </w:rPr>
            </w:pPr>
            <w:r w:rsidRPr="009B16A8">
              <w:rPr>
                <w:b/>
                <w:bCs/>
                <w:sz w:val="20"/>
                <w:lang w:eastAsia="zh-CN"/>
              </w:rPr>
              <w:t>截至</w:t>
            </w:r>
            <w:r w:rsidRPr="009B16A8">
              <w:rPr>
                <w:b/>
                <w:bCs/>
                <w:sz w:val="20"/>
                <w:lang w:eastAsia="zh-CN"/>
              </w:rPr>
              <w:t>2016</w:t>
            </w:r>
            <w:r w:rsidRPr="009B16A8">
              <w:rPr>
                <w:b/>
                <w:bCs/>
                <w:sz w:val="20"/>
                <w:lang w:eastAsia="zh-CN"/>
              </w:rPr>
              <w:t>年</w:t>
            </w:r>
            <w:r w:rsidRPr="009B16A8">
              <w:rPr>
                <w:b/>
                <w:bCs/>
                <w:sz w:val="20"/>
                <w:lang w:eastAsia="zh-CN"/>
              </w:rPr>
              <w:t>2</w:t>
            </w:r>
            <w:r w:rsidRPr="009B16A8">
              <w:rPr>
                <w:b/>
                <w:bCs/>
                <w:sz w:val="20"/>
                <w:lang w:eastAsia="zh-CN"/>
              </w:rPr>
              <w:t>月底的最新进展：</w:t>
            </w:r>
            <w:r w:rsidRPr="009B16A8">
              <w:rPr>
                <w:sz w:val="20"/>
                <w:lang w:eastAsia="zh-CN"/>
              </w:rPr>
              <w:t>2016</w:t>
            </w:r>
            <w:r w:rsidRPr="009B16A8">
              <w:rPr>
                <w:sz w:val="20"/>
                <w:lang w:eastAsia="zh-CN"/>
              </w:rPr>
              <w:t>年</w:t>
            </w:r>
            <w:r w:rsidRPr="009B16A8">
              <w:rPr>
                <w:sz w:val="20"/>
                <w:lang w:eastAsia="zh-CN"/>
              </w:rPr>
              <w:t>3</w:t>
            </w:r>
            <w:r w:rsidRPr="009B16A8">
              <w:rPr>
                <w:sz w:val="20"/>
                <w:lang w:eastAsia="zh-CN"/>
              </w:rPr>
              <w:t>月</w:t>
            </w:r>
            <w:r>
              <w:rPr>
                <w:rFonts w:hint="eastAsia"/>
                <w:sz w:val="20"/>
                <w:lang w:eastAsia="zh-CN"/>
              </w:rPr>
              <w:t>，</w:t>
            </w:r>
            <w:r w:rsidRPr="009B16A8">
              <w:rPr>
                <w:sz w:val="20"/>
                <w:lang w:eastAsia="zh-CN"/>
              </w:rPr>
              <w:t>财务资源管理部（</w:t>
            </w:r>
            <w:r w:rsidRPr="009B16A8">
              <w:rPr>
                <w:sz w:val="20"/>
                <w:lang w:eastAsia="zh-CN"/>
              </w:rPr>
              <w:t>FRMD</w:t>
            </w:r>
            <w:r w:rsidRPr="009B16A8">
              <w:rPr>
                <w:sz w:val="20"/>
                <w:lang w:eastAsia="zh-CN"/>
              </w:rPr>
              <w:t>）与人力资源管理部（</w:t>
            </w:r>
            <w:r w:rsidRPr="009B16A8">
              <w:rPr>
                <w:sz w:val="20"/>
                <w:lang w:eastAsia="zh-CN"/>
              </w:rPr>
              <w:t>HRMD</w:t>
            </w:r>
            <w:r w:rsidRPr="009B16A8">
              <w:rPr>
                <w:sz w:val="20"/>
                <w:lang w:eastAsia="zh-CN"/>
              </w:rPr>
              <w:t>）协作，确定了有关针对国际公共部门会计准则（</w:t>
            </w:r>
            <w:r w:rsidRPr="009B16A8">
              <w:rPr>
                <w:sz w:val="20"/>
                <w:lang w:eastAsia="zh-CN"/>
              </w:rPr>
              <w:t>IPSAS</w:t>
            </w:r>
            <w:r w:rsidRPr="009B16A8">
              <w:rPr>
                <w:sz w:val="20"/>
                <w:lang w:eastAsia="zh-CN"/>
              </w:rPr>
              <w:t>）第</w:t>
            </w:r>
            <w:r w:rsidRPr="009B16A8">
              <w:rPr>
                <w:sz w:val="20"/>
                <w:lang w:eastAsia="zh-CN"/>
              </w:rPr>
              <w:t>25</w:t>
            </w:r>
            <w:r w:rsidRPr="009B16A8">
              <w:rPr>
                <w:sz w:val="20"/>
                <w:lang w:eastAsia="zh-CN"/>
              </w:rPr>
              <w:t>条进行全面精算研究的要求。计划将在</w:t>
            </w:r>
            <w:r w:rsidRPr="009B16A8">
              <w:rPr>
                <w:sz w:val="20"/>
                <w:lang w:eastAsia="zh-CN"/>
              </w:rPr>
              <w:t>2016</w:t>
            </w:r>
            <w:r w:rsidRPr="009B16A8">
              <w:rPr>
                <w:sz w:val="20"/>
                <w:lang w:eastAsia="zh-CN"/>
              </w:rPr>
              <w:t>年</w:t>
            </w:r>
            <w:r w:rsidRPr="009B16A8">
              <w:rPr>
                <w:sz w:val="20"/>
                <w:lang w:eastAsia="zh-CN"/>
              </w:rPr>
              <w:t>4</w:t>
            </w:r>
            <w:r w:rsidRPr="009B16A8">
              <w:rPr>
                <w:sz w:val="20"/>
                <w:lang w:eastAsia="zh-CN"/>
              </w:rPr>
              <w:t>月底公布开始进行相关招标</w:t>
            </w:r>
          </w:p>
          <w:p w:rsidR="00486C78" w:rsidRPr="00624E79" w:rsidRDefault="00486C78" w:rsidP="00C42CA2">
            <w:pPr>
              <w:widowControl w:val="0"/>
              <w:kinsoku w:val="0"/>
              <w:rPr>
                <w:rFonts w:eastAsiaTheme="minorEastAsia"/>
                <w:sz w:val="20"/>
                <w:lang w:val="en-US" w:eastAsia="zh-CN"/>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月底的最新进展：</w:t>
            </w:r>
            <w:r w:rsidRPr="00624E79">
              <w:rPr>
                <w:rFonts w:eastAsiaTheme="minorEastAsia"/>
                <w:sz w:val="20"/>
                <w:lang w:val="en-US" w:eastAsia="zh-CN"/>
              </w:rPr>
              <w:t>已选择了新的精算师开展涉及</w:t>
            </w:r>
            <w:r w:rsidRPr="00624E79">
              <w:rPr>
                <w:rFonts w:eastAsiaTheme="minorEastAsia"/>
                <w:sz w:val="20"/>
                <w:lang w:val="en-US" w:eastAsia="zh-CN"/>
              </w:rPr>
              <w:t>IPSAS 25</w:t>
            </w:r>
            <w:r w:rsidRPr="00624E79">
              <w:rPr>
                <w:rFonts w:eastAsiaTheme="minorEastAsia"/>
                <w:sz w:val="20"/>
                <w:lang w:val="en-US" w:eastAsia="zh-CN"/>
              </w:rPr>
              <w:t>的评估。研究结果已纳入</w:t>
            </w:r>
            <w:r w:rsidRPr="00624E79">
              <w:rPr>
                <w:rFonts w:eastAsiaTheme="minorEastAsia"/>
                <w:sz w:val="20"/>
                <w:lang w:val="en-US" w:eastAsia="zh-CN"/>
              </w:rPr>
              <w:t>2016</w:t>
            </w:r>
            <w:r w:rsidRPr="00624E79">
              <w:rPr>
                <w:rFonts w:eastAsiaTheme="minorEastAsia"/>
                <w:sz w:val="20"/>
                <w:lang w:val="en-US" w:eastAsia="zh-CN"/>
              </w:rPr>
              <w:t>年财务工作报告。</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rPr>
                <w:rFonts w:eastAsiaTheme="minorEastAsia"/>
                <w:sz w:val="20"/>
                <w:lang w:eastAsia="zh-CN"/>
              </w:rPr>
            </w:pPr>
            <w:r w:rsidRPr="00624E79">
              <w:rPr>
                <w:rFonts w:eastAsiaTheme="minorEastAsia"/>
                <w:sz w:val="20"/>
                <w:lang w:eastAsia="zh-CN"/>
              </w:rPr>
              <w:t>已结束</w:t>
            </w:r>
          </w:p>
        </w:tc>
      </w:tr>
      <w:tr w:rsidR="00486C78" w:rsidRPr="00624E79" w:rsidTr="00C42CA2">
        <w:trPr>
          <w:cantSplit/>
        </w:trPr>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b/>
                <w:bCs/>
                <w:sz w:val="20"/>
                <w:lang w:eastAsia="it-IT"/>
              </w:rPr>
            </w:pPr>
            <w:r w:rsidRPr="00624E79">
              <w:rPr>
                <w:b/>
                <w:bCs/>
                <w:sz w:val="20"/>
                <w:lang w:eastAsia="it-IT"/>
              </w:rPr>
              <w:t>2014</w:t>
            </w:r>
            <w:r w:rsidRPr="00624E79">
              <w:rPr>
                <w:b/>
                <w:bCs/>
                <w:sz w:val="20"/>
                <w:lang w:eastAsia="zh-CN"/>
              </w:rPr>
              <w:t>年建议</w:t>
            </w:r>
            <w:r w:rsidRPr="00624E79">
              <w:rPr>
                <w:b/>
                <w:bCs/>
                <w:sz w:val="20"/>
                <w:lang w:eastAsia="zh-CN"/>
              </w:rPr>
              <w:t>3</w:t>
            </w:r>
          </w:p>
        </w:tc>
        <w:tc>
          <w:tcPr>
            <w:tcW w:w="1244" w:type="pct"/>
            <w:tcBorders>
              <w:top w:val="single" w:sz="4" w:space="0" w:color="auto"/>
              <w:left w:val="single" w:sz="4" w:space="0" w:color="auto"/>
              <w:bottom w:val="single" w:sz="4" w:space="0" w:color="auto"/>
              <w:right w:val="single" w:sz="4" w:space="0" w:color="auto"/>
            </w:tcBorders>
          </w:tcPr>
          <w:p w:rsidR="00486C78" w:rsidRPr="004B28CE" w:rsidRDefault="00486C78" w:rsidP="00C42CA2">
            <w:pPr>
              <w:rPr>
                <w:sz w:val="20"/>
                <w:lang w:eastAsia="zh-CN"/>
              </w:rPr>
            </w:pPr>
            <w:r w:rsidRPr="009B16A8">
              <w:rPr>
                <w:sz w:val="20"/>
                <w:lang w:eastAsia="zh-CN"/>
              </w:rPr>
              <w:t>我们</w:t>
            </w:r>
            <w:r w:rsidRPr="004B28CE">
              <w:rPr>
                <w:sz w:val="20"/>
                <w:u w:val="single"/>
                <w:lang w:eastAsia="zh-CN"/>
              </w:rPr>
              <w:t>建议</w:t>
            </w:r>
            <w:r w:rsidRPr="004B28CE">
              <w:rPr>
                <w:sz w:val="20"/>
                <w:lang w:eastAsia="zh-CN"/>
              </w:rPr>
              <w:t>管理层开展全面的精算研究</w:t>
            </w:r>
            <w:r>
              <w:rPr>
                <w:rFonts w:hint="eastAsia"/>
                <w:sz w:val="20"/>
                <w:lang w:eastAsia="zh-CN"/>
              </w:rPr>
              <w:t>，</w:t>
            </w:r>
            <w:r w:rsidRPr="004B28CE">
              <w:rPr>
                <w:sz w:val="20"/>
                <w:lang w:eastAsia="zh-CN"/>
              </w:rPr>
              <w:t>以评估国际电联长期的财务健康何时会受到健康保险计划准备金的影响。但是，考虑到向新计划的过渡仍在进行过程中，该项研究须在已从</w:t>
            </w:r>
            <w:r w:rsidRPr="004B28CE">
              <w:rPr>
                <w:sz w:val="20"/>
                <w:lang w:eastAsia="zh-CN"/>
              </w:rPr>
              <w:t>SHIF</w:t>
            </w:r>
            <w:r w:rsidRPr="004B28CE">
              <w:rPr>
                <w:sz w:val="20"/>
                <w:lang w:eastAsia="zh-CN"/>
              </w:rPr>
              <w:t>脱离并已获得足够的</w:t>
            </w:r>
            <w:r w:rsidRPr="004B28CE">
              <w:rPr>
                <w:sz w:val="20"/>
                <w:lang w:eastAsia="zh-CN"/>
              </w:rPr>
              <w:t>CMIP</w:t>
            </w:r>
            <w:r w:rsidRPr="004B28CE">
              <w:rPr>
                <w:sz w:val="20"/>
                <w:lang w:eastAsia="zh-CN"/>
              </w:rPr>
              <w:t>数据后</w:t>
            </w:r>
            <w:r>
              <w:rPr>
                <w:rFonts w:hint="eastAsia"/>
                <w:sz w:val="20"/>
                <w:lang w:eastAsia="zh-CN"/>
              </w:rPr>
              <w:t>，</w:t>
            </w:r>
            <w:r w:rsidRPr="004B28CE">
              <w:rPr>
                <w:sz w:val="20"/>
                <w:lang w:eastAsia="zh-CN"/>
              </w:rPr>
              <w:t>于</w:t>
            </w:r>
            <w:r w:rsidRPr="004B28CE">
              <w:rPr>
                <w:sz w:val="20"/>
                <w:lang w:eastAsia="zh-CN"/>
              </w:rPr>
              <w:t>2016</w:t>
            </w:r>
            <w:r w:rsidRPr="004B28CE">
              <w:rPr>
                <w:sz w:val="20"/>
                <w:lang w:eastAsia="zh-CN"/>
              </w:rPr>
              <w:t>年底之后再行开展。本建议将取代先前的</w:t>
            </w:r>
            <w:r w:rsidRPr="004B28CE">
              <w:rPr>
                <w:sz w:val="20"/>
                <w:lang w:eastAsia="zh-CN"/>
              </w:rPr>
              <w:t>2012</w:t>
            </w:r>
            <w:r w:rsidRPr="004B28CE">
              <w:rPr>
                <w:sz w:val="20"/>
                <w:lang w:eastAsia="zh-CN"/>
              </w:rPr>
              <w:t>年建议</w:t>
            </w:r>
            <w:r w:rsidRPr="004B28CE">
              <w:rPr>
                <w:sz w:val="20"/>
                <w:lang w:eastAsia="zh-CN"/>
              </w:rPr>
              <w:t>6</w:t>
            </w:r>
            <w:r w:rsidRPr="004B28CE">
              <w:rPr>
                <w:sz w:val="20"/>
                <w:lang w:eastAsia="zh-CN"/>
              </w:rPr>
              <w:t>和</w:t>
            </w:r>
            <w:r w:rsidRPr="004B28CE">
              <w:rPr>
                <w:sz w:val="20"/>
                <w:lang w:eastAsia="zh-CN"/>
              </w:rPr>
              <w:t>2013</w:t>
            </w:r>
            <w:r w:rsidRPr="004B28CE">
              <w:rPr>
                <w:sz w:val="20"/>
                <w:lang w:eastAsia="zh-CN"/>
              </w:rPr>
              <w:t>年建议</w:t>
            </w:r>
            <w:r w:rsidRPr="004B28CE">
              <w:rPr>
                <w:sz w:val="20"/>
                <w:lang w:eastAsia="zh-CN"/>
              </w:rPr>
              <w:t>3</w:t>
            </w:r>
            <w:r w:rsidRPr="004B28CE">
              <w:rPr>
                <w:sz w:val="20"/>
                <w:lang w:eastAsia="zh-CN"/>
              </w:rPr>
              <w:t>，这两条建议可认为已实施。</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zh-CN"/>
              </w:rPr>
              <w:t>已注意到该条建议。将根据这项建议开展全面的精算研究。</w:t>
            </w:r>
          </w:p>
          <w:p w:rsidR="00486C78" w:rsidRPr="00624E79" w:rsidRDefault="00486C78" w:rsidP="00C42CA2">
            <w:pPr>
              <w:widowControl w:val="0"/>
              <w:kinsoku w:val="0"/>
              <w:rPr>
                <w:sz w:val="20"/>
                <w:lang w:eastAsia="it-IT"/>
              </w:rPr>
            </w:pPr>
          </w:p>
        </w:tc>
        <w:tc>
          <w:tcPr>
            <w:tcW w:w="1387" w:type="pct"/>
            <w:tcBorders>
              <w:top w:val="single" w:sz="4" w:space="0" w:color="auto"/>
              <w:left w:val="single" w:sz="4" w:space="0" w:color="auto"/>
              <w:bottom w:val="single" w:sz="4" w:space="0" w:color="auto"/>
              <w:right w:val="single" w:sz="4" w:space="0" w:color="auto"/>
            </w:tcBorders>
          </w:tcPr>
          <w:p w:rsidR="00486C78" w:rsidRPr="004B28CE" w:rsidRDefault="00486C78" w:rsidP="00C42CA2">
            <w:pPr>
              <w:rPr>
                <w:sz w:val="20"/>
                <w:lang w:eastAsia="zh-CN"/>
              </w:rPr>
            </w:pPr>
            <w:r w:rsidRPr="004B28CE">
              <w:rPr>
                <w:sz w:val="20"/>
                <w:lang w:eastAsia="zh-CN"/>
              </w:rPr>
              <w:t>依据建议，将在集体医疗保险计划</w:t>
            </w:r>
            <w:r>
              <w:rPr>
                <w:rFonts w:hint="eastAsia"/>
                <w:sz w:val="20"/>
                <w:lang w:eastAsia="zh-CN"/>
              </w:rPr>
              <w:t>（</w:t>
            </w:r>
            <w:r w:rsidRPr="004B28CE">
              <w:rPr>
                <w:sz w:val="20"/>
                <w:lang w:eastAsia="zh-CN"/>
              </w:rPr>
              <w:t>CMIP</w:t>
            </w:r>
            <w:r>
              <w:rPr>
                <w:rFonts w:hint="eastAsia"/>
                <w:sz w:val="20"/>
                <w:lang w:eastAsia="zh-CN"/>
              </w:rPr>
              <w:t>）</w:t>
            </w:r>
            <w:r w:rsidRPr="004B28CE">
              <w:rPr>
                <w:sz w:val="20"/>
                <w:lang w:eastAsia="zh-CN"/>
              </w:rPr>
              <w:t>所提供数据和结果的基础上，于</w:t>
            </w:r>
            <w:r w:rsidRPr="004B28CE">
              <w:rPr>
                <w:sz w:val="20"/>
                <w:lang w:eastAsia="zh-CN"/>
              </w:rPr>
              <w:t>2016</w:t>
            </w:r>
            <w:r w:rsidRPr="004B28CE">
              <w:rPr>
                <w:sz w:val="20"/>
                <w:lang w:eastAsia="zh-CN"/>
              </w:rPr>
              <w:t>年底开展全面的精算研究。</w:t>
            </w:r>
          </w:p>
          <w:p w:rsidR="00486C78" w:rsidRPr="00624E79" w:rsidRDefault="00486C78" w:rsidP="00C42CA2">
            <w:pPr>
              <w:widowControl w:val="0"/>
              <w:kinsoku w:val="0"/>
              <w:rPr>
                <w:sz w:val="20"/>
                <w:lang w:eastAsia="it-IT"/>
              </w:rPr>
            </w:pPr>
            <w:r w:rsidRPr="00624E79">
              <w:rPr>
                <w:b/>
                <w:bCs/>
                <w:sz w:val="20"/>
                <w:lang w:eastAsia="it-IT"/>
              </w:rPr>
              <w:t>截至</w:t>
            </w:r>
            <w:r w:rsidRPr="00624E79">
              <w:rPr>
                <w:b/>
                <w:bCs/>
                <w:sz w:val="20"/>
                <w:lang w:eastAsia="it-IT"/>
              </w:rPr>
              <w:t>2016</w:t>
            </w:r>
            <w:r w:rsidRPr="00624E79">
              <w:rPr>
                <w:b/>
                <w:bCs/>
                <w:sz w:val="20"/>
                <w:lang w:eastAsia="it-IT"/>
              </w:rPr>
              <w:t>年</w:t>
            </w:r>
            <w:r w:rsidRPr="00624E79">
              <w:rPr>
                <w:b/>
                <w:bCs/>
                <w:sz w:val="20"/>
                <w:lang w:eastAsia="it-IT"/>
              </w:rPr>
              <w:t>1</w:t>
            </w:r>
            <w:r w:rsidRPr="00624E79">
              <w:rPr>
                <w:b/>
                <w:bCs/>
                <w:sz w:val="20"/>
                <w:lang w:eastAsia="it-IT"/>
              </w:rPr>
              <w:t>月底的最新进展：</w:t>
            </w:r>
            <w:r w:rsidRPr="00624E79">
              <w:rPr>
                <w:sz w:val="20"/>
                <w:lang w:eastAsia="zh-CN"/>
              </w:rPr>
              <w:t>此项研究的要求将纳入与</w:t>
            </w:r>
            <w:r w:rsidRPr="00624E79">
              <w:rPr>
                <w:sz w:val="20"/>
                <w:lang w:eastAsia="it-IT"/>
              </w:rPr>
              <w:t>IPSAS 25</w:t>
            </w:r>
            <w:r w:rsidRPr="00624E79">
              <w:rPr>
                <w:sz w:val="20"/>
                <w:lang w:eastAsia="zh-CN"/>
              </w:rPr>
              <w:t>相关的主要精算研究</w:t>
            </w:r>
            <w:r w:rsidRPr="00624E79">
              <w:rPr>
                <w:sz w:val="20"/>
                <w:lang w:eastAsia="it-IT"/>
              </w:rPr>
              <w:t>（</w:t>
            </w:r>
            <w:r w:rsidRPr="00624E79">
              <w:rPr>
                <w:sz w:val="20"/>
                <w:lang w:eastAsia="it-IT"/>
              </w:rPr>
              <w:t>2014</w:t>
            </w:r>
            <w:r w:rsidRPr="00624E79">
              <w:rPr>
                <w:sz w:val="20"/>
                <w:lang w:eastAsia="it-IT"/>
              </w:rPr>
              <w:t>年</w:t>
            </w:r>
            <w:r w:rsidRPr="00624E79">
              <w:rPr>
                <w:sz w:val="20"/>
                <w:lang w:eastAsia="zh-CN"/>
              </w:rPr>
              <w:t>建</w:t>
            </w:r>
            <w:r w:rsidRPr="00624E79">
              <w:rPr>
                <w:spacing w:val="22"/>
                <w:sz w:val="20"/>
                <w:lang w:eastAsia="zh-CN"/>
              </w:rPr>
              <w:t>议</w:t>
            </w:r>
            <w:r w:rsidRPr="00624E79">
              <w:rPr>
                <w:spacing w:val="22"/>
                <w:sz w:val="20"/>
                <w:lang w:eastAsia="it-IT"/>
              </w:rPr>
              <w:t>2</w:t>
            </w:r>
            <w:r w:rsidRPr="00624E79">
              <w:rPr>
                <w:spacing w:val="22"/>
                <w:sz w:val="20"/>
                <w:lang w:eastAsia="it-IT"/>
              </w:rPr>
              <w:t>）</w:t>
            </w:r>
          </w:p>
          <w:p w:rsidR="00486C78" w:rsidRPr="004B28CE" w:rsidRDefault="00486C78" w:rsidP="00C42CA2">
            <w:pPr>
              <w:rPr>
                <w:sz w:val="20"/>
                <w:lang w:eastAsia="zh-CN"/>
              </w:rPr>
            </w:pPr>
            <w:r w:rsidRPr="004B28CE">
              <w:rPr>
                <w:b/>
                <w:bCs/>
                <w:sz w:val="20"/>
                <w:lang w:eastAsia="zh-CN"/>
              </w:rPr>
              <w:t>截至</w:t>
            </w:r>
            <w:r w:rsidRPr="004B28CE">
              <w:rPr>
                <w:b/>
                <w:bCs/>
                <w:sz w:val="20"/>
                <w:lang w:eastAsia="zh-CN"/>
              </w:rPr>
              <w:t>2017</w:t>
            </w:r>
            <w:r w:rsidRPr="004B28CE">
              <w:rPr>
                <w:b/>
                <w:bCs/>
                <w:sz w:val="20"/>
                <w:lang w:eastAsia="zh-CN"/>
              </w:rPr>
              <w:t>年</w:t>
            </w:r>
            <w:r w:rsidRPr="004B28CE">
              <w:rPr>
                <w:b/>
                <w:bCs/>
                <w:sz w:val="20"/>
                <w:lang w:eastAsia="zh-CN"/>
              </w:rPr>
              <w:t>4</w:t>
            </w:r>
            <w:r w:rsidRPr="004B28CE">
              <w:rPr>
                <w:b/>
                <w:bCs/>
                <w:sz w:val="20"/>
                <w:lang w:eastAsia="zh-CN"/>
              </w:rPr>
              <w:t>月底的最新进展：</w:t>
            </w:r>
            <w:r w:rsidRPr="004B28CE">
              <w:rPr>
                <w:sz w:val="20"/>
                <w:lang w:eastAsia="zh-CN"/>
              </w:rPr>
              <w:t>已经选择了新的精算师开展全面的医疗保险计划精算研究。全部研究结果将于</w:t>
            </w:r>
            <w:r w:rsidRPr="004B28CE">
              <w:rPr>
                <w:sz w:val="20"/>
                <w:lang w:eastAsia="zh-CN"/>
              </w:rPr>
              <w:t>2017</w:t>
            </w:r>
            <w:r w:rsidRPr="004B28CE">
              <w:rPr>
                <w:sz w:val="20"/>
                <w:lang w:eastAsia="zh-CN"/>
              </w:rPr>
              <w:t>年中揭晓</w:t>
            </w:r>
            <w:r>
              <w:rPr>
                <w:rFonts w:hint="eastAsia"/>
                <w:sz w:val="20"/>
                <w:lang w:eastAsia="zh-CN"/>
              </w:rPr>
              <w:t>。</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rFonts w:cs="Microsoft YaHei"/>
                <w:sz w:val="20"/>
                <w:lang w:eastAsia="it-IT"/>
              </w:rPr>
              <w:t>正在实施</w:t>
            </w:r>
          </w:p>
        </w:tc>
      </w:tr>
      <w:tr w:rsidR="00486C78" w:rsidRPr="00624E79" w:rsidTr="00C42CA2">
        <w:trPr>
          <w:cantSplit/>
        </w:trPr>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b/>
                <w:bCs/>
                <w:sz w:val="20"/>
                <w:lang w:eastAsia="it-IT"/>
              </w:rPr>
            </w:pPr>
            <w:r w:rsidRPr="00624E79">
              <w:rPr>
                <w:b/>
                <w:bCs/>
                <w:sz w:val="20"/>
                <w:lang w:eastAsia="it-IT"/>
              </w:rPr>
              <w:lastRenderedPageBreak/>
              <w:t>2014</w:t>
            </w:r>
            <w:r w:rsidRPr="00624E79">
              <w:rPr>
                <w:b/>
                <w:bCs/>
                <w:sz w:val="20"/>
                <w:lang w:eastAsia="zh-CN"/>
              </w:rPr>
              <w:t>年建议</w:t>
            </w:r>
            <w:r w:rsidRPr="00624E79">
              <w:rPr>
                <w:b/>
                <w:bCs/>
                <w:sz w:val="20"/>
                <w:lang w:eastAsia="zh-CN"/>
              </w:rPr>
              <w:t>4</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zh-CN"/>
              </w:rPr>
              <w:t>因为需要补救措施，理事会可考虑这些推动因素：我们</w:t>
            </w:r>
            <w:r w:rsidRPr="00624E79">
              <w:rPr>
                <w:sz w:val="20"/>
                <w:u w:val="single"/>
                <w:lang w:eastAsia="zh-CN"/>
              </w:rPr>
              <w:t>建议</w:t>
            </w:r>
            <w:r w:rsidRPr="00624E79">
              <w:rPr>
                <w:sz w:val="20"/>
                <w:lang w:eastAsia="zh-CN"/>
              </w:rPr>
              <w:t>管理层关注这些推动因素，以确保</w:t>
            </w:r>
            <w:r w:rsidRPr="00624E79">
              <w:rPr>
                <w:rStyle w:val="trans"/>
                <w:rFonts w:cs="SimSun"/>
                <w:sz w:val="20"/>
                <w:lang w:eastAsia="zh-CN"/>
              </w:rPr>
              <w:t>获得足够的</w:t>
            </w:r>
            <w:r w:rsidRPr="00624E79">
              <w:rPr>
                <w:rStyle w:val="trans"/>
                <w:sz w:val="20"/>
                <w:lang w:eastAsia="zh-CN"/>
              </w:rPr>
              <w:t>费用随收随付制</w:t>
            </w:r>
            <w:r w:rsidRPr="00624E79">
              <w:rPr>
                <w:rStyle w:val="trans"/>
                <w:rFonts w:cs="SimSun"/>
                <w:sz w:val="20"/>
                <w:lang w:eastAsia="zh-CN"/>
              </w:rPr>
              <w:t>资金和长期资金</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zh-CN"/>
              </w:rPr>
              <w:t>按照</w:t>
            </w:r>
            <w:r w:rsidRPr="00624E79">
              <w:rPr>
                <w:rStyle w:val="trans"/>
                <w:sz w:val="20"/>
                <w:lang w:eastAsia="zh-CN"/>
              </w:rPr>
              <w:t>费用随收随付制</w:t>
            </w:r>
            <w:r w:rsidRPr="00624E79">
              <w:rPr>
                <w:rStyle w:val="trans"/>
                <w:rFonts w:cs="SimSun"/>
                <w:sz w:val="20"/>
                <w:lang w:eastAsia="zh-CN"/>
              </w:rPr>
              <w:t>为</w:t>
            </w:r>
            <w:r w:rsidRPr="00624E79">
              <w:rPr>
                <w:sz w:val="20"/>
                <w:lang w:eastAsia="zh-CN"/>
              </w:rPr>
              <w:t>健康保险提供资金以及</w:t>
            </w:r>
            <w:r w:rsidRPr="00624E79">
              <w:rPr>
                <w:sz w:val="20"/>
                <w:lang w:eastAsia="zh-CN"/>
              </w:rPr>
              <w:t>ASHI</w:t>
            </w:r>
            <w:r w:rsidRPr="00624E79">
              <w:rPr>
                <w:sz w:val="20"/>
                <w:lang w:eastAsia="zh-CN"/>
              </w:rPr>
              <w:t>精算负债是国际电联最为关心的问题，正被密切关注。在规划向</w:t>
            </w:r>
            <w:r w:rsidRPr="00624E79">
              <w:rPr>
                <w:sz w:val="20"/>
                <w:lang w:eastAsia="zh-CN"/>
              </w:rPr>
              <w:t>CMIP</w:t>
            </w:r>
            <w:r w:rsidRPr="00624E79">
              <w:rPr>
                <w:sz w:val="20"/>
                <w:lang w:eastAsia="zh-CN"/>
              </w:rPr>
              <w:t>的过渡并制定</w:t>
            </w:r>
            <w:r w:rsidRPr="00624E79">
              <w:rPr>
                <w:sz w:val="20"/>
                <w:lang w:eastAsia="zh-CN"/>
              </w:rPr>
              <w:t>2014-2015</w:t>
            </w:r>
            <w:r w:rsidRPr="00624E79">
              <w:rPr>
                <w:sz w:val="20"/>
                <w:lang w:eastAsia="zh-CN"/>
              </w:rPr>
              <w:t>年预算、</w:t>
            </w:r>
            <w:r w:rsidRPr="00624E79">
              <w:rPr>
                <w:sz w:val="20"/>
                <w:lang w:eastAsia="zh-CN"/>
              </w:rPr>
              <w:t>2016-2019</w:t>
            </w:r>
            <w:r w:rsidRPr="00624E79">
              <w:rPr>
                <w:sz w:val="20"/>
                <w:lang w:eastAsia="zh-CN"/>
              </w:rPr>
              <w:t>年财务规划及</w:t>
            </w:r>
            <w:r w:rsidRPr="00624E79">
              <w:rPr>
                <w:sz w:val="20"/>
                <w:lang w:eastAsia="zh-CN"/>
              </w:rPr>
              <w:t>2016-2017</w:t>
            </w:r>
            <w:r w:rsidRPr="00624E79">
              <w:rPr>
                <w:sz w:val="20"/>
                <w:lang w:eastAsia="zh-CN"/>
              </w:rPr>
              <w:t>年预算时已考虑了以上所述的推动因素，后者将在理事会</w:t>
            </w:r>
            <w:r w:rsidRPr="00624E79">
              <w:rPr>
                <w:sz w:val="20"/>
                <w:lang w:eastAsia="zh-CN"/>
              </w:rPr>
              <w:t>2015</w:t>
            </w:r>
            <w:r w:rsidRPr="00624E79">
              <w:rPr>
                <w:sz w:val="20"/>
                <w:lang w:eastAsia="zh-CN"/>
              </w:rPr>
              <w:t>年会议期间提交。对</w:t>
            </w:r>
            <w:r w:rsidRPr="00624E79">
              <w:rPr>
                <w:sz w:val="20"/>
                <w:lang w:eastAsia="zh-CN"/>
              </w:rPr>
              <w:t>CMIP</w:t>
            </w:r>
            <w:r w:rsidRPr="00624E79">
              <w:rPr>
                <w:sz w:val="20"/>
                <w:lang w:eastAsia="zh-CN"/>
              </w:rPr>
              <w:t>的结果持续予以关注并定期与各利益攸关方进行积极的沟通，及时建议调整措施和决定，将在</w:t>
            </w:r>
            <w:r w:rsidRPr="00624E79">
              <w:rPr>
                <w:rStyle w:val="trans"/>
                <w:sz w:val="20"/>
                <w:lang w:eastAsia="zh-CN"/>
              </w:rPr>
              <w:t>费用随收随付制</w:t>
            </w:r>
            <w:r w:rsidRPr="00624E79">
              <w:rPr>
                <w:rStyle w:val="trans"/>
                <w:rFonts w:cs="SimSun"/>
                <w:sz w:val="20"/>
                <w:lang w:eastAsia="zh-CN"/>
              </w:rPr>
              <w:t>基础上实现资金的供给。</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zh-CN"/>
              </w:rPr>
              <w:t>管理层一直在跟踪此项建议并密切监督不同的推动因素，以确保国际电联的财务健康。</w:t>
            </w:r>
          </w:p>
          <w:p w:rsidR="00486C78" w:rsidRPr="00624E79" w:rsidRDefault="00486C78" w:rsidP="00C42CA2">
            <w:pPr>
              <w:widowControl w:val="0"/>
              <w:kinsoku w:val="0"/>
              <w:rPr>
                <w:b/>
                <w:bCs/>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w:t>
            </w:r>
            <w:r w:rsidRPr="00624E79">
              <w:rPr>
                <w:b/>
                <w:bCs/>
                <w:sz w:val="20"/>
                <w:lang w:eastAsia="zh-CN"/>
              </w:rPr>
              <w:t>底</w:t>
            </w:r>
            <w:r w:rsidRPr="00624E79">
              <w:rPr>
                <w:b/>
                <w:bCs/>
                <w:sz w:val="20"/>
                <w:lang w:eastAsia="it-IT"/>
              </w:rPr>
              <w:t>的最新进展：</w:t>
            </w:r>
            <w:r w:rsidRPr="00624E79">
              <w:rPr>
                <w:bCs/>
                <w:sz w:val="20"/>
                <w:lang w:val="it-IT" w:eastAsia="zh-CN"/>
              </w:rPr>
              <w:t>管理层继续仔审慎监督各驱动因素并将在</w:t>
            </w:r>
            <w:r w:rsidRPr="00624E79">
              <w:rPr>
                <w:bCs/>
                <w:sz w:val="20"/>
                <w:lang w:val="it-IT" w:eastAsia="zh-CN"/>
              </w:rPr>
              <w:t>2016</w:t>
            </w:r>
            <w:r w:rsidRPr="00624E79">
              <w:rPr>
                <w:bCs/>
                <w:sz w:val="20"/>
                <w:lang w:val="it-IT" w:eastAsia="zh-CN"/>
              </w:rPr>
              <w:t>年底的全球精算研究基础之上对其进行审议和调整。国际电联管理层每年将介绍离职后健康保险（</w:t>
            </w:r>
            <w:r w:rsidRPr="00624E79">
              <w:rPr>
                <w:bCs/>
                <w:sz w:val="20"/>
                <w:lang w:val="it-IT" w:eastAsia="zh-CN"/>
              </w:rPr>
              <w:t>ASHI</w:t>
            </w:r>
            <w:r w:rsidRPr="00624E79">
              <w:rPr>
                <w:bCs/>
                <w:sz w:val="20"/>
                <w:lang w:val="it-IT" w:eastAsia="zh-CN"/>
              </w:rPr>
              <w:t>）的债务情况。国际电联将继续重点执行服务提供商成本控制，并建议增加</w:t>
            </w:r>
            <w:r w:rsidRPr="00624E79">
              <w:rPr>
                <w:bCs/>
                <w:sz w:val="20"/>
                <w:lang w:eastAsia="it-IT"/>
              </w:rPr>
              <w:t>2016-2017</w:t>
            </w:r>
            <w:r w:rsidRPr="00624E79">
              <w:rPr>
                <w:bCs/>
                <w:sz w:val="20"/>
                <w:lang w:eastAsia="zh-CN"/>
              </w:rPr>
              <w:t>年预算中</w:t>
            </w:r>
            <w:r w:rsidRPr="00624E79">
              <w:rPr>
                <w:bCs/>
                <w:sz w:val="20"/>
                <w:lang w:eastAsia="it-IT"/>
              </w:rPr>
              <w:t>CMIP</w:t>
            </w:r>
            <w:r w:rsidRPr="00624E79">
              <w:rPr>
                <w:bCs/>
                <w:sz w:val="20"/>
                <w:lang w:eastAsia="zh-CN"/>
              </w:rPr>
              <w:t>成员和国际电联的缴费比例，以确保在现收现付的基础上为医疗保险提供资金。此外，国际电联将继续根据预算盈余尽可能为</w:t>
            </w:r>
            <w:r w:rsidRPr="00624E79">
              <w:rPr>
                <w:bCs/>
                <w:sz w:val="20"/>
                <w:lang w:eastAsia="it-IT"/>
              </w:rPr>
              <w:t>ASHI</w:t>
            </w:r>
            <w:r w:rsidRPr="00624E79">
              <w:rPr>
                <w:bCs/>
                <w:sz w:val="20"/>
                <w:lang w:eastAsia="zh-CN"/>
              </w:rPr>
              <w:t>储备金提供资金。</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rFonts w:cs="Microsoft YaHei"/>
                <w:sz w:val="20"/>
                <w:lang w:eastAsia="it-IT"/>
              </w:rPr>
              <w:t>正在实施</w:t>
            </w:r>
          </w:p>
        </w:tc>
      </w:tr>
      <w:tr w:rsidR="00486C78" w:rsidRPr="00624E79" w:rsidTr="00C42CA2">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rFonts w:eastAsia="Times New Roman"/>
                <w:b/>
                <w:bCs/>
                <w:sz w:val="20"/>
                <w:highlight w:val="yellow"/>
                <w:lang w:eastAsia="it-IT"/>
              </w:rPr>
            </w:pPr>
            <w:r w:rsidRPr="00624E79">
              <w:rPr>
                <w:b/>
                <w:bCs/>
                <w:sz w:val="20"/>
                <w:lang w:eastAsia="it-IT"/>
              </w:rPr>
              <w:t>2012</w:t>
            </w:r>
            <w:r w:rsidRPr="00624E79">
              <w:rPr>
                <w:b/>
                <w:bCs/>
                <w:sz w:val="20"/>
                <w:lang w:eastAsia="zh-CN"/>
              </w:rPr>
              <w:t>年建议</w:t>
            </w:r>
            <w:r w:rsidRPr="00624E79">
              <w:rPr>
                <w:b/>
                <w:bCs/>
                <w:sz w:val="20"/>
                <w:lang w:eastAsia="zh-CN"/>
              </w:rPr>
              <w:t>3</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sz w:val="20"/>
                <w:lang w:eastAsia="zh-CN"/>
              </w:rPr>
            </w:pPr>
            <w:r w:rsidRPr="009B16A8">
              <w:rPr>
                <w:rFonts w:ascii="SimSun" w:hAnsi="SimSun"/>
                <w:b/>
                <w:bCs/>
                <w:sz w:val="20"/>
                <w:lang w:eastAsia="it-IT"/>
              </w:rPr>
              <w:t>“</w:t>
            </w:r>
            <w:r w:rsidRPr="00624E79">
              <w:rPr>
                <w:rFonts w:eastAsia="STKaiti"/>
                <w:b/>
                <w:bCs/>
                <w:sz w:val="20"/>
                <w:lang w:eastAsia="zh-CN"/>
              </w:rPr>
              <w:t>地上权</w:t>
            </w:r>
            <w:r w:rsidRPr="009B16A8">
              <w:rPr>
                <w:rFonts w:ascii="SimSun" w:hAnsi="SimSun"/>
                <w:b/>
                <w:bCs/>
                <w:sz w:val="20"/>
                <w:lang w:eastAsia="zh-CN"/>
              </w:rPr>
              <w:t>”</w:t>
            </w:r>
          </w:p>
          <w:p w:rsidR="00486C78" w:rsidRPr="00624E79" w:rsidRDefault="00486C78" w:rsidP="00C42CA2">
            <w:pPr>
              <w:pStyle w:val="Tabletext"/>
              <w:rPr>
                <w:rStyle w:val="CharacterStyle17"/>
                <w:b/>
                <w:bCs/>
                <w:lang w:eastAsia="zh-CN"/>
              </w:rPr>
            </w:pPr>
            <w:r w:rsidRPr="00624E79">
              <w:rPr>
                <w:sz w:val="20"/>
                <w:lang w:eastAsia="zh-CN"/>
              </w:rPr>
              <w:t>考虑到延长日内瓦州于</w:t>
            </w:r>
            <w:r w:rsidRPr="00624E79">
              <w:rPr>
                <w:sz w:val="20"/>
                <w:lang w:eastAsia="zh-CN"/>
              </w:rPr>
              <w:t>1967</w:t>
            </w:r>
            <w:r w:rsidRPr="00624E79">
              <w:rPr>
                <w:sz w:val="20"/>
                <w:lang w:eastAsia="zh-CN"/>
              </w:rPr>
              <w:t>年让与国际电联的</w:t>
            </w:r>
            <w:r w:rsidRPr="004B28CE">
              <w:rPr>
                <w:rFonts w:ascii="SimSun" w:hAnsi="SimSun"/>
                <w:sz w:val="20"/>
                <w:lang w:eastAsia="zh-CN"/>
              </w:rPr>
              <w:t>“</w:t>
            </w:r>
            <w:r w:rsidRPr="00624E79">
              <w:rPr>
                <w:sz w:val="20"/>
                <w:lang w:eastAsia="zh-CN"/>
              </w:rPr>
              <w:t>地上权</w:t>
            </w:r>
            <w:r w:rsidRPr="004B28CE">
              <w:rPr>
                <w:rFonts w:ascii="SimSun" w:hAnsi="SimSun"/>
                <w:sz w:val="20"/>
                <w:lang w:eastAsia="zh-CN"/>
              </w:rPr>
              <w:t>”</w:t>
            </w:r>
            <w:r w:rsidRPr="00624E79">
              <w:rPr>
                <w:sz w:val="20"/>
                <w:lang w:eastAsia="zh-CN"/>
              </w:rPr>
              <w:t>十分重要且符合国际电联的利益，因此，我们建议管理层应尽快就此与东道国相关主管机构展开谈判。</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rStyle w:val="CharacterStyle17"/>
                <w:lang w:eastAsia="zh-CN"/>
              </w:rPr>
            </w:pPr>
            <w:r w:rsidRPr="00624E79">
              <w:rPr>
                <w:sz w:val="20"/>
                <w:lang w:eastAsia="zh-CN"/>
              </w:rPr>
              <w:t>2013</w:t>
            </w:r>
            <w:r w:rsidRPr="00624E79">
              <w:rPr>
                <w:sz w:val="20"/>
                <w:lang w:eastAsia="zh-CN"/>
              </w:rPr>
              <w:t>年</w:t>
            </w:r>
            <w:r w:rsidRPr="00624E79">
              <w:rPr>
                <w:sz w:val="20"/>
                <w:lang w:eastAsia="zh-CN"/>
              </w:rPr>
              <w:t>1</w:t>
            </w:r>
            <w:r w:rsidRPr="00624E79">
              <w:rPr>
                <w:sz w:val="20"/>
                <w:lang w:eastAsia="zh-CN"/>
              </w:rPr>
              <w:t>月，法律顾问已成功与东道国相关主管机构接洽，以启动谈判程序。</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sz w:val="20"/>
                <w:lang w:eastAsia="zh-CN"/>
              </w:rPr>
            </w:pPr>
            <w:r w:rsidRPr="00624E79">
              <w:rPr>
                <w:sz w:val="20"/>
                <w:lang w:eastAsia="zh-CN"/>
              </w:rPr>
              <w:t>东道国有权能的主管机构对国际电联提出的要求在原则上表示欢迎并确认了他们的意愿，同时确认指出，未来走向取决于目前正在讨论的有关重建</w:t>
            </w:r>
            <w:r w:rsidRPr="00624E79">
              <w:rPr>
                <w:sz w:val="20"/>
                <w:lang w:eastAsia="zh-CN"/>
              </w:rPr>
              <w:t>Varembé</w:t>
            </w:r>
            <w:r w:rsidRPr="00624E79">
              <w:rPr>
                <w:sz w:val="20"/>
                <w:lang w:eastAsia="zh-CN"/>
              </w:rPr>
              <w:t>办公楼的决定。</w:t>
            </w:r>
          </w:p>
          <w:p w:rsidR="00486C78" w:rsidRPr="00624E79" w:rsidRDefault="00486C78" w:rsidP="00C42CA2">
            <w:pPr>
              <w:widowControl w:val="0"/>
              <w:kinsoku w:val="0"/>
              <w:rPr>
                <w:rFonts w:eastAsia="Times New Roman"/>
                <w:sz w:val="20"/>
                <w:lang w:eastAsia="it-IT"/>
              </w:rPr>
            </w:pPr>
            <w:r w:rsidRPr="00624E79">
              <w:rPr>
                <w:sz w:val="20"/>
                <w:lang w:eastAsia="zh-CN"/>
              </w:rPr>
              <w:t>PP-14</w:t>
            </w:r>
            <w:r w:rsidRPr="00624E79">
              <w:rPr>
                <w:sz w:val="20"/>
                <w:lang w:eastAsia="zh-CN"/>
              </w:rPr>
              <w:t>决定为此创建一个理事会工作组。该理事会工作组将，在秘书处的支持下，审查国际电联总部办公场所现状，继续分析迄今为止提交的，有关长期未来的慎重处理办公场所问题的选择方案和成员国提出的任何其他建议。该理事会工作组的首次会议将于</w:t>
            </w:r>
            <w:r w:rsidRPr="00624E79">
              <w:rPr>
                <w:sz w:val="20"/>
                <w:lang w:eastAsia="zh-CN"/>
              </w:rPr>
              <w:t>2015</w:t>
            </w:r>
            <w:r w:rsidRPr="00624E79">
              <w:rPr>
                <w:sz w:val="20"/>
                <w:lang w:eastAsia="zh-CN"/>
              </w:rPr>
              <w:t>年</w:t>
            </w:r>
            <w:r w:rsidRPr="00624E79">
              <w:rPr>
                <w:sz w:val="20"/>
                <w:lang w:eastAsia="zh-CN"/>
              </w:rPr>
              <w:t>1</w:t>
            </w:r>
            <w:r w:rsidRPr="00624E79">
              <w:rPr>
                <w:sz w:val="20"/>
                <w:lang w:eastAsia="zh-CN"/>
              </w:rPr>
              <w:t>月</w:t>
            </w:r>
            <w:r w:rsidRPr="00624E79">
              <w:rPr>
                <w:sz w:val="20"/>
                <w:lang w:eastAsia="zh-CN"/>
              </w:rPr>
              <w:t>28</w:t>
            </w:r>
            <w:r w:rsidRPr="00624E79">
              <w:rPr>
                <w:sz w:val="20"/>
                <w:lang w:eastAsia="zh-CN"/>
              </w:rPr>
              <w:t>日召开。</w:t>
            </w:r>
          </w:p>
          <w:p w:rsidR="00486C78" w:rsidRPr="00624E79" w:rsidRDefault="00486C78" w:rsidP="00C42CA2">
            <w:pPr>
              <w:widowControl w:val="0"/>
              <w:kinsoku w:val="0"/>
              <w:rPr>
                <w:sz w:val="20"/>
                <w:lang w:eastAsia="it-IT"/>
              </w:rPr>
            </w:pPr>
            <w:r w:rsidRPr="00624E79">
              <w:rPr>
                <w:b/>
                <w:bCs/>
                <w:sz w:val="20"/>
                <w:lang w:eastAsia="it-IT"/>
              </w:rPr>
              <w:t>截至</w:t>
            </w:r>
            <w:r w:rsidRPr="00624E79">
              <w:rPr>
                <w:b/>
                <w:bCs/>
                <w:sz w:val="20"/>
                <w:lang w:eastAsia="it-IT"/>
              </w:rPr>
              <w:t>2016</w:t>
            </w:r>
            <w:r w:rsidRPr="00624E79">
              <w:rPr>
                <w:b/>
                <w:bCs/>
                <w:sz w:val="20"/>
                <w:lang w:eastAsia="it-IT"/>
              </w:rPr>
              <w:t>年</w:t>
            </w:r>
            <w:r w:rsidRPr="00624E79">
              <w:rPr>
                <w:b/>
                <w:bCs/>
                <w:sz w:val="20"/>
                <w:lang w:eastAsia="it-IT"/>
              </w:rPr>
              <w:t>1</w:t>
            </w:r>
            <w:r w:rsidRPr="00624E79">
              <w:rPr>
                <w:b/>
                <w:bCs/>
                <w:sz w:val="20"/>
                <w:lang w:eastAsia="it-IT"/>
              </w:rPr>
              <w:t>月底的最新进展：</w:t>
            </w:r>
            <w:r w:rsidRPr="00624E79">
              <w:rPr>
                <w:b/>
                <w:bCs/>
                <w:sz w:val="20"/>
                <w:lang w:eastAsia="it-IT"/>
              </w:rPr>
              <w:br/>
            </w:r>
            <w:r w:rsidRPr="00624E79">
              <w:rPr>
                <w:sz w:val="20"/>
                <w:lang w:eastAsia="it-IT"/>
              </w:rPr>
              <w:t>理事会国际电联总部长期办公场所选择方案工作组（</w:t>
            </w:r>
            <w:r w:rsidRPr="00624E79">
              <w:rPr>
                <w:sz w:val="20"/>
                <w:lang w:eastAsia="it-IT"/>
              </w:rPr>
              <w:t>CWG-HQP</w:t>
            </w:r>
            <w:r w:rsidRPr="00624E79">
              <w:rPr>
                <w:sz w:val="20"/>
                <w:lang w:eastAsia="it-IT"/>
              </w:rPr>
              <w:t>）</w:t>
            </w:r>
            <w:r w:rsidRPr="00624E79">
              <w:rPr>
                <w:sz w:val="20"/>
                <w:lang w:eastAsia="zh-CN"/>
              </w:rPr>
              <w:t>的工作仍在进行之中。第二次会议将于</w:t>
            </w:r>
            <w:r w:rsidRPr="00624E79">
              <w:rPr>
                <w:sz w:val="20"/>
                <w:lang w:eastAsia="it-IT"/>
              </w:rPr>
              <w:t>2015</w:t>
            </w:r>
            <w:r w:rsidRPr="00624E79">
              <w:rPr>
                <w:sz w:val="20"/>
                <w:lang w:eastAsia="zh-CN"/>
              </w:rPr>
              <w:t>年</w:t>
            </w:r>
            <w:r w:rsidRPr="00624E79">
              <w:rPr>
                <w:sz w:val="20"/>
                <w:lang w:eastAsia="zh-CN"/>
              </w:rPr>
              <w:t>9</w:t>
            </w:r>
            <w:r w:rsidRPr="00624E79">
              <w:rPr>
                <w:sz w:val="20"/>
                <w:lang w:eastAsia="zh-CN"/>
              </w:rPr>
              <w:t>月</w:t>
            </w:r>
            <w:r w:rsidRPr="00624E79">
              <w:rPr>
                <w:sz w:val="20"/>
                <w:lang w:eastAsia="zh-CN"/>
              </w:rPr>
              <w:t>28</w:t>
            </w:r>
            <w:r w:rsidRPr="00624E79">
              <w:rPr>
                <w:sz w:val="20"/>
                <w:lang w:eastAsia="zh-CN"/>
              </w:rPr>
              <w:t>日召开。</w:t>
            </w:r>
          </w:p>
          <w:p w:rsidR="00486C78" w:rsidRPr="00624E79" w:rsidRDefault="00486C78" w:rsidP="00C42CA2">
            <w:pPr>
              <w:keepNext/>
              <w:keepLines/>
              <w:widowControl w:val="0"/>
              <w:kinsoku w:val="0"/>
              <w:rPr>
                <w:rFonts w:eastAsia="Times New Roman"/>
                <w:sz w:val="20"/>
                <w:lang w:eastAsia="it-IT"/>
              </w:rPr>
            </w:pPr>
            <w:r w:rsidRPr="00624E79">
              <w:rPr>
                <w:b/>
                <w:bCs/>
                <w:sz w:val="20"/>
                <w:lang w:eastAsia="it-IT"/>
              </w:rPr>
              <w:lastRenderedPageBreak/>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月的最新进展：</w:t>
            </w:r>
            <w:r w:rsidRPr="00624E79">
              <w:rPr>
                <w:bCs/>
                <w:sz w:val="20"/>
                <w:lang w:val="it-IT" w:eastAsia="zh-CN"/>
              </w:rPr>
              <w:t>理事会，通过第</w:t>
            </w:r>
            <w:r w:rsidRPr="00624E79">
              <w:rPr>
                <w:bCs/>
                <w:sz w:val="20"/>
                <w:lang w:val="it-IT" w:eastAsia="zh-CN"/>
              </w:rPr>
              <w:t>588</w:t>
            </w:r>
            <w:r w:rsidRPr="00624E79">
              <w:rPr>
                <w:bCs/>
                <w:sz w:val="20"/>
                <w:lang w:val="it-IT" w:eastAsia="zh-CN"/>
              </w:rPr>
              <w:t>号决定，决定</w:t>
            </w:r>
            <w:r w:rsidRPr="00624E79">
              <w:rPr>
                <w:bCs/>
                <w:sz w:val="20"/>
                <w:lang w:eastAsia="it-IT"/>
              </w:rPr>
              <w:t>建设一座可容纳塔楼办公室及设施的新楼以替代</w:t>
            </w:r>
            <w:r w:rsidRPr="00624E79">
              <w:rPr>
                <w:bCs/>
                <w:sz w:val="20"/>
                <w:lang w:eastAsia="it-IT"/>
              </w:rPr>
              <w:t xml:space="preserve"> Varembé</w:t>
            </w:r>
            <w:r w:rsidRPr="00624E79">
              <w:rPr>
                <w:bCs/>
                <w:sz w:val="20"/>
                <w:lang w:eastAsia="it-IT"/>
              </w:rPr>
              <w:t>办公楼同时保留并翻修</w:t>
            </w:r>
            <w:r w:rsidRPr="00624E79">
              <w:rPr>
                <w:bCs/>
                <w:sz w:val="20"/>
                <w:lang w:eastAsia="it-IT"/>
              </w:rPr>
              <w:t xml:space="preserve"> Montbrillant</w:t>
            </w:r>
            <w:r w:rsidRPr="00624E79">
              <w:rPr>
                <w:bCs/>
                <w:sz w:val="20"/>
                <w:lang w:eastAsia="it-IT"/>
              </w:rPr>
              <w:t>楼</w:t>
            </w:r>
            <w:r w:rsidRPr="00624E79">
              <w:rPr>
                <w:bCs/>
                <w:sz w:val="20"/>
                <w:lang w:eastAsia="zh-CN"/>
              </w:rPr>
              <w:t>。在此背景下，国际电联各楼目前至</w:t>
            </w:r>
            <w:r w:rsidRPr="00624E79">
              <w:rPr>
                <w:bCs/>
                <w:sz w:val="20"/>
                <w:lang w:eastAsia="zh-CN"/>
              </w:rPr>
              <w:t>2079</w:t>
            </w:r>
            <w:r w:rsidRPr="00624E79">
              <w:rPr>
                <w:bCs/>
                <w:sz w:val="20"/>
                <w:lang w:eastAsia="zh-CN"/>
              </w:rPr>
              <w:t>年前享受的</w:t>
            </w:r>
            <w:r w:rsidRPr="00624E79">
              <w:rPr>
                <w:bCs/>
                <w:sz w:val="20"/>
                <w:lang w:eastAsia="it-IT"/>
              </w:rPr>
              <w:t>“</w:t>
            </w:r>
            <w:r w:rsidRPr="00624E79">
              <w:rPr>
                <w:bCs/>
                <w:sz w:val="20"/>
                <w:lang w:eastAsia="zh-CN"/>
              </w:rPr>
              <w:t>地上权</w:t>
            </w:r>
            <w:r w:rsidRPr="00624E79">
              <w:rPr>
                <w:bCs/>
                <w:sz w:val="20"/>
                <w:lang w:eastAsia="it-IT"/>
              </w:rPr>
              <w:t>”</w:t>
            </w:r>
            <w:r w:rsidRPr="00624E79">
              <w:rPr>
                <w:bCs/>
                <w:sz w:val="20"/>
                <w:lang w:eastAsia="zh-CN"/>
              </w:rPr>
              <w:t>必须与瑞士主管机构重新谈判。但是，国际电联已从瑞士主管机构得到保证，即当前许诺国际电联的条件不能向下修订，且在任何情况下，均不得对</w:t>
            </w:r>
            <w:r w:rsidRPr="00624E79">
              <w:rPr>
                <w:bCs/>
                <w:sz w:val="20"/>
                <w:lang w:eastAsia="zh-CN"/>
              </w:rPr>
              <w:t>2079</w:t>
            </w:r>
            <w:r w:rsidRPr="00624E79">
              <w:rPr>
                <w:bCs/>
                <w:sz w:val="20"/>
                <w:lang w:eastAsia="zh-CN"/>
              </w:rPr>
              <w:t>年这一截止日期提出疑问。由国际电联、日内瓦州（土地所有人）、瑞士联邦和国际组织不动产基金会（</w:t>
            </w:r>
            <w:r w:rsidRPr="00624E79">
              <w:rPr>
                <w:bCs/>
                <w:sz w:val="20"/>
                <w:lang w:eastAsia="it-IT"/>
              </w:rPr>
              <w:t>FIPOI</w:t>
            </w:r>
            <w:r w:rsidRPr="00624E79">
              <w:rPr>
                <w:bCs/>
                <w:sz w:val="20"/>
                <w:lang w:eastAsia="zh-CN"/>
              </w:rPr>
              <w:t>）将于</w:t>
            </w:r>
            <w:r w:rsidRPr="00624E79">
              <w:rPr>
                <w:bCs/>
                <w:sz w:val="20"/>
                <w:lang w:eastAsia="zh-CN"/>
              </w:rPr>
              <w:t>2017</w:t>
            </w:r>
            <w:r w:rsidRPr="00624E79">
              <w:rPr>
                <w:bCs/>
                <w:sz w:val="20"/>
                <w:lang w:eastAsia="zh-CN"/>
              </w:rPr>
              <w:t>年初成立一个工作组，具体讨论</w:t>
            </w:r>
            <w:r w:rsidRPr="004B28CE">
              <w:rPr>
                <w:rFonts w:ascii="SimSun" w:hAnsi="SimSun"/>
                <w:bCs/>
                <w:sz w:val="20"/>
                <w:lang w:eastAsia="zh-CN"/>
              </w:rPr>
              <w:t>“</w:t>
            </w:r>
            <w:r w:rsidRPr="00624E79">
              <w:rPr>
                <w:bCs/>
                <w:sz w:val="20"/>
                <w:lang w:eastAsia="zh-CN"/>
              </w:rPr>
              <w:t>地上权</w:t>
            </w:r>
            <w:r w:rsidRPr="004B28CE">
              <w:rPr>
                <w:rFonts w:ascii="SimSun" w:hAnsi="SimSun"/>
                <w:bCs/>
                <w:sz w:val="20"/>
                <w:lang w:eastAsia="zh-CN"/>
              </w:rPr>
              <w:t>”</w:t>
            </w:r>
            <w:r w:rsidRPr="00624E79">
              <w:rPr>
                <w:bCs/>
                <w:sz w:val="20"/>
                <w:lang w:eastAsia="zh-CN"/>
              </w:rPr>
              <w:t>的问题。</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rFonts w:cs="Microsoft YaHei"/>
                <w:sz w:val="20"/>
                <w:lang w:eastAsia="it-IT"/>
              </w:rPr>
              <w:lastRenderedPageBreak/>
              <w:t>正在实施</w:t>
            </w:r>
          </w:p>
        </w:tc>
      </w:tr>
      <w:tr w:rsidR="00486C78" w:rsidRPr="00624E79" w:rsidTr="00C42CA2">
        <w:tblPrEx>
          <w:jc w:val="center"/>
        </w:tblPrEx>
        <w:trPr>
          <w:cantSplit/>
          <w:jc w:val="center"/>
        </w:trPr>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rFonts w:eastAsia="Times New Roman"/>
                <w:b/>
                <w:bCs/>
                <w:sz w:val="20"/>
                <w:lang w:eastAsia="it-IT"/>
              </w:rPr>
            </w:pPr>
            <w:r w:rsidRPr="00624E79">
              <w:rPr>
                <w:b/>
                <w:bCs/>
                <w:sz w:val="20"/>
                <w:lang w:eastAsia="it-IT"/>
              </w:rPr>
              <w:t>2012</w:t>
            </w:r>
            <w:r w:rsidRPr="00624E79">
              <w:rPr>
                <w:b/>
                <w:bCs/>
                <w:sz w:val="20"/>
                <w:lang w:eastAsia="zh-CN"/>
              </w:rPr>
              <w:t>年建议</w:t>
            </w:r>
            <w:r w:rsidRPr="00624E79">
              <w:rPr>
                <w:b/>
                <w:bCs/>
                <w:sz w:val="20"/>
                <w:lang w:eastAsia="zh-CN"/>
              </w:rPr>
              <w:t>4</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rFonts w:eastAsia="STKaiti"/>
                <w:b/>
                <w:bCs/>
                <w:sz w:val="20"/>
                <w:lang w:eastAsia="it-IT"/>
              </w:rPr>
            </w:pPr>
            <w:r w:rsidRPr="00624E79">
              <w:rPr>
                <w:rFonts w:eastAsia="STKaiti"/>
                <w:b/>
                <w:bCs/>
                <w:sz w:val="20"/>
                <w:lang w:eastAsia="zh-CN"/>
              </w:rPr>
              <w:t>记入账目的资产</w:t>
            </w:r>
          </w:p>
          <w:p w:rsidR="00486C78" w:rsidRPr="00624E79" w:rsidRDefault="00486C78" w:rsidP="00C42CA2">
            <w:pPr>
              <w:pStyle w:val="Tabletext"/>
              <w:rPr>
                <w:rStyle w:val="CharacterStyle17"/>
                <w:b/>
                <w:bCs/>
                <w:lang w:eastAsia="zh-CN"/>
              </w:rPr>
            </w:pPr>
            <w:r w:rsidRPr="00624E79">
              <w:rPr>
                <w:rFonts w:eastAsia="Times New Roman"/>
                <w:sz w:val="20"/>
                <w:lang w:eastAsia="it-IT"/>
              </w:rPr>
              <w:t>[…]</w:t>
            </w:r>
            <w:r w:rsidRPr="00624E79">
              <w:rPr>
                <w:sz w:val="20"/>
                <w:lang w:eastAsia="zh-CN"/>
              </w:rPr>
              <w:t>我们对一些类别固定资产的实际库存进行了检查（如一些家具和</w:t>
            </w:r>
            <w:r w:rsidRPr="00624E79">
              <w:rPr>
                <w:sz w:val="20"/>
                <w:lang w:eastAsia="zh-CN"/>
              </w:rPr>
              <w:t>IT</w:t>
            </w:r>
            <w:r w:rsidRPr="00624E79">
              <w:rPr>
                <w:sz w:val="20"/>
                <w:lang w:eastAsia="zh-CN"/>
              </w:rPr>
              <w:t>设备），并发现这些已记入账目。我们观察到，国际电联人力资源管理部（</w:t>
            </w:r>
            <w:r w:rsidRPr="00624E79">
              <w:rPr>
                <w:sz w:val="20"/>
                <w:lang w:eastAsia="zh-CN"/>
              </w:rPr>
              <w:t>HRMD</w:t>
            </w:r>
            <w:r w:rsidRPr="00624E79">
              <w:rPr>
                <w:sz w:val="20"/>
                <w:lang w:eastAsia="zh-CN"/>
              </w:rPr>
              <w:t>）设施管理处的负责人在年底进行的实际库存检查中未能找到某些资产（占相关资产购买值的约</w:t>
            </w:r>
            <w:r w:rsidRPr="00624E79">
              <w:rPr>
                <w:sz w:val="20"/>
                <w:lang w:eastAsia="zh-CN"/>
              </w:rPr>
              <w:t>0.73%</w:t>
            </w:r>
            <w:r w:rsidRPr="00624E79">
              <w:rPr>
                <w:sz w:val="20"/>
                <w:lang w:eastAsia="zh-CN"/>
              </w:rPr>
              <w:t>）。我们了解到，通过一些监控措施，已找到了一部分年底时未找到的资产，但我们建议，管理层应继续进行调查，以注销在</w:t>
            </w:r>
            <w:r w:rsidRPr="00624E79">
              <w:rPr>
                <w:sz w:val="20"/>
                <w:lang w:eastAsia="zh-CN"/>
              </w:rPr>
              <w:t>2013</w:t>
            </w:r>
            <w:r w:rsidRPr="00624E79">
              <w:rPr>
                <w:sz w:val="20"/>
                <w:lang w:eastAsia="zh-CN"/>
              </w:rPr>
              <w:t>年无法找到的资产项目。</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rStyle w:val="CharacterStyle17"/>
                <w:lang w:eastAsia="zh-CN"/>
              </w:rPr>
            </w:pPr>
            <w:r w:rsidRPr="00624E79">
              <w:rPr>
                <w:sz w:val="20"/>
                <w:lang w:val="en-US" w:eastAsia="zh-CN"/>
              </w:rPr>
              <w:t>我将责成财务资源管理部与设施管理处协调，确保在</w:t>
            </w:r>
            <w:r w:rsidRPr="00624E79">
              <w:rPr>
                <w:sz w:val="20"/>
                <w:lang w:val="en-US" w:eastAsia="zh-CN"/>
              </w:rPr>
              <w:t>2013</w:t>
            </w:r>
            <w:r w:rsidRPr="00624E79">
              <w:rPr>
                <w:sz w:val="20"/>
                <w:lang w:val="en-US" w:eastAsia="zh-CN"/>
              </w:rPr>
              <w:t>年继续做出努力，并澄清在库存检查中找不到的资产项目的存在情况及其相关处理办法。</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sz w:val="20"/>
                <w:lang w:eastAsia="zh-CN"/>
              </w:rPr>
            </w:pPr>
            <w:r w:rsidRPr="00624E79">
              <w:rPr>
                <w:sz w:val="20"/>
                <w:lang w:eastAsia="zh-CN"/>
              </w:rPr>
              <w:t>确定和查找以及</w:t>
            </w:r>
            <w:r w:rsidRPr="00624E79">
              <w:rPr>
                <w:sz w:val="20"/>
                <w:lang w:eastAsia="zh-CN"/>
              </w:rPr>
              <w:t>/</w:t>
            </w:r>
            <w:r w:rsidRPr="00624E79">
              <w:rPr>
                <w:sz w:val="20"/>
                <w:lang w:eastAsia="zh-CN"/>
              </w:rPr>
              <w:t>或注销库存检查中未发现的资产的进程始于最近几年并正在按部就班地进行。</w:t>
            </w:r>
          </w:p>
          <w:p w:rsidR="00486C78" w:rsidRPr="00624E79" w:rsidRDefault="00486C78" w:rsidP="00C42CA2">
            <w:pPr>
              <w:widowControl w:val="0"/>
              <w:kinsoku w:val="0"/>
              <w:rPr>
                <w:sz w:val="20"/>
                <w:lang w:eastAsia="it-IT"/>
              </w:rPr>
            </w:pPr>
            <w:r w:rsidRPr="00624E79">
              <w:rPr>
                <w:b/>
                <w:bCs/>
                <w:sz w:val="20"/>
                <w:lang w:eastAsia="zh-CN"/>
              </w:rPr>
              <w:t>到</w:t>
            </w:r>
            <w:r w:rsidRPr="00624E79">
              <w:rPr>
                <w:b/>
                <w:bCs/>
                <w:sz w:val="20"/>
                <w:lang w:eastAsia="zh-CN"/>
              </w:rPr>
              <w:t>2014</w:t>
            </w:r>
            <w:r w:rsidRPr="00624E79">
              <w:rPr>
                <w:b/>
                <w:bCs/>
                <w:sz w:val="20"/>
                <w:lang w:eastAsia="zh-CN"/>
              </w:rPr>
              <w:t>年底，</w:t>
            </w:r>
            <w:r w:rsidRPr="00624E79">
              <w:rPr>
                <w:sz w:val="20"/>
                <w:lang w:eastAsia="zh-CN"/>
              </w:rPr>
              <w:t>未发现资产的价值与</w:t>
            </w:r>
            <w:r w:rsidRPr="00624E79">
              <w:rPr>
                <w:sz w:val="20"/>
                <w:lang w:eastAsia="zh-CN"/>
              </w:rPr>
              <w:t>2012</w:t>
            </w:r>
            <w:r w:rsidRPr="00624E79">
              <w:rPr>
                <w:sz w:val="20"/>
                <w:lang w:eastAsia="zh-CN"/>
              </w:rPr>
              <w:t>年的值相比，大幅下降了</w:t>
            </w:r>
            <w:r w:rsidRPr="00624E79">
              <w:rPr>
                <w:sz w:val="20"/>
                <w:lang w:eastAsia="zh-CN"/>
              </w:rPr>
              <w:t>83%</w:t>
            </w:r>
            <w:r w:rsidRPr="00624E79">
              <w:rPr>
                <w:sz w:val="20"/>
                <w:lang w:eastAsia="zh-CN"/>
              </w:rPr>
              <w:t>。</w:t>
            </w:r>
          </w:p>
          <w:p w:rsidR="00486C78" w:rsidRPr="00624E79" w:rsidRDefault="00486C78" w:rsidP="00C42CA2">
            <w:pPr>
              <w:widowControl w:val="0"/>
              <w:kinsoku w:val="0"/>
              <w:rPr>
                <w:bCs/>
                <w:sz w:val="20"/>
                <w:lang w:eastAsia="it-IT"/>
              </w:rPr>
            </w:pPr>
            <w:r w:rsidRPr="00624E79">
              <w:rPr>
                <w:b/>
                <w:bCs/>
                <w:sz w:val="20"/>
                <w:lang w:eastAsia="it-IT"/>
              </w:rPr>
              <w:t>截至</w:t>
            </w:r>
            <w:r w:rsidRPr="00624E79">
              <w:rPr>
                <w:b/>
                <w:bCs/>
                <w:sz w:val="20"/>
                <w:lang w:eastAsia="it-IT"/>
              </w:rPr>
              <w:t>2016</w:t>
            </w:r>
            <w:r w:rsidRPr="00624E79">
              <w:rPr>
                <w:b/>
                <w:bCs/>
                <w:sz w:val="20"/>
                <w:lang w:eastAsia="it-IT"/>
              </w:rPr>
              <w:t>年底的最新进展：</w:t>
            </w:r>
            <w:r w:rsidRPr="00624E79">
              <w:rPr>
                <w:b/>
                <w:bCs/>
                <w:sz w:val="20"/>
                <w:lang w:eastAsia="it-IT"/>
              </w:rPr>
              <w:br/>
            </w:r>
            <w:r w:rsidRPr="00624E79">
              <w:rPr>
                <w:bCs/>
                <w:sz w:val="20"/>
                <w:lang w:eastAsia="zh-CN"/>
              </w:rPr>
              <w:t>未发现资产确认的程度，将在</w:t>
            </w:r>
            <w:r w:rsidRPr="00624E79">
              <w:rPr>
                <w:bCs/>
                <w:sz w:val="20"/>
                <w:lang w:eastAsia="zh-CN"/>
              </w:rPr>
              <w:t>2015</w:t>
            </w:r>
            <w:r w:rsidRPr="00624E79">
              <w:rPr>
                <w:bCs/>
                <w:sz w:val="20"/>
                <w:lang w:eastAsia="zh-CN"/>
              </w:rPr>
              <w:t>年</w:t>
            </w:r>
            <w:r w:rsidRPr="00624E79">
              <w:rPr>
                <w:bCs/>
                <w:sz w:val="20"/>
                <w:lang w:eastAsia="zh-CN"/>
              </w:rPr>
              <w:t>12</w:t>
            </w:r>
            <w:r w:rsidRPr="00624E79">
              <w:rPr>
                <w:bCs/>
                <w:sz w:val="20"/>
                <w:lang w:eastAsia="zh-CN"/>
              </w:rPr>
              <w:t>月</w:t>
            </w:r>
            <w:r w:rsidRPr="00624E79">
              <w:rPr>
                <w:bCs/>
                <w:sz w:val="20"/>
                <w:lang w:eastAsia="zh-CN"/>
              </w:rPr>
              <w:t>31</w:t>
            </w:r>
            <w:r w:rsidRPr="00624E79">
              <w:rPr>
                <w:bCs/>
                <w:sz w:val="20"/>
                <w:lang w:eastAsia="zh-CN"/>
              </w:rPr>
              <w:t>日实际库存盘点结束后知晓。</w:t>
            </w:r>
          </w:p>
          <w:p w:rsidR="00486C78" w:rsidRPr="00624E79" w:rsidRDefault="00486C78" w:rsidP="00C42CA2">
            <w:pPr>
              <w:widowControl w:val="0"/>
              <w:kinsoku w:val="0"/>
              <w:rPr>
                <w:rFonts w:eastAsia="Times New Roman"/>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w:t>
            </w:r>
            <w:r w:rsidRPr="00624E79">
              <w:rPr>
                <w:b/>
                <w:bCs/>
                <w:sz w:val="20"/>
                <w:lang w:eastAsia="zh-CN"/>
              </w:rPr>
              <w:t>底</w:t>
            </w:r>
            <w:r w:rsidRPr="00624E79">
              <w:rPr>
                <w:b/>
                <w:bCs/>
                <w:sz w:val="20"/>
                <w:lang w:eastAsia="it-IT"/>
              </w:rPr>
              <w:t>的最新进展：</w:t>
            </w:r>
            <w:r w:rsidRPr="00624E79">
              <w:rPr>
                <w:bCs/>
                <w:sz w:val="20"/>
                <w:lang w:eastAsia="zh-CN"/>
              </w:rPr>
              <w:t>与</w:t>
            </w:r>
            <w:r w:rsidRPr="00624E79">
              <w:rPr>
                <w:bCs/>
                <w:sz w:val="20"/>
                <w:lang w:eastAsia="zh-CN"/>
              </w:rPr>
              <w:t>2014</w:t>
            </w:r>
            <w:r w:rsidRPr="00624E79">
              <w:rPr>
                <w:bCs/>
                <w:sz w:val="20"/>
                <w:lang w:eastAsia="zh-CN"/>
              </w:rPr>
              <w:t>年和再往前的各年相比，截至</w:t>
            </w:r>
            <w:r w:rsidRPr="00624E79">
              <w:rPr>
                <w:bCs/>
                <w:sz w:val="20"/>
                <w:lang w:eastAsia="zh-CN"/>
              </w:rPr>
              <w:t>2016</w:t>
            </w:r>
            <w:r w:rsidRPr="00624E79">
              <w:rPr>
                <w:bCs/>
                <w:sz w:val="20"/>
                <w:lang w:eastAsia="zh-CN"/>
              </w:rPr>
              <w:t>年</w:t>
            </w:r>
            <w:r w:rsidRPr="00624E79">
              <w:rPr>
                <w:bCs/>
                <w:sz w:val="20"/>
                <w:lang w:eastAsia="zh-CN"/>
              </w:rPr>
              <w:t>12</w:t>
            </w:r>
            <w:r w:rsidRPr="00624E79">
              <w:rPr>
                <w:bCs/>
                <w:sz w:val="20"/>
                <w:lang w:eastAsia="zh-CN"/>
              </w:rPr>
              <w:t>月</w:t>
            </w:r>
            <w:r w:rsidRPr="00624E79">
              <w:rPr>
                <w:bCs/>
                <w:sz w:val="20"/>
                <w:lang w:eastAsia="zh-CN"/>
              </w:rPr>
              <w:t>31</w:t>
            </w:r>
            <w:r w:rsidRPr="00624E79">
              <w:rPr>
                <w:bCs/>
                <w:sz w:val="20"/>
                <w:lang w:eastAsia="zh-CN"/>
              </w:rPr>
              <w:t>日恢复资产的数量有所增加。</w:t>
            </w:r>
            <w:r w:rsidRPr="00624E79">
              <w:rPr>
                <w:bCs/>
                <w:sz w:val="20"/>
                <w:lang w:eastAsia="zh-CN"/>
              </w:rPr>
              <w:t>2016</w:t>
            </w:r>
            <w:r w:rsidRPr="00624E79">
              <w:rPr>
                <w:bCs/>
                <w:sz w:val="20"/>
                <w:lang w:eastAsia="zh-CN"/>
              </w:rPr>
              <w:t>年付出了同样的努力。比较发现，</w:t>
            </w:r>
            <w:r w:rsidRPr="00624E79">
              <w:rPr>
                <w:bCs/>
                <w:sz w:val="20"/>
                <w:lang w:eastAsia="zh-CN"/>
              </w:rPr>
              <w:t>2012</w:t>
            </w:r>
            <w:r w:rsidRPr="00624E79">
              <w:rPr>
                <w:bCs/>
                <w:sz w:val="20"/>
                <w:lang w:eastAsia="zh-CN"/>
              </w:rPr>
              <w:t>年</w:t>
            </w:r>
            <w:r w:rsidRPr="00624E79">
              <w:rPr>
                <w:bCs/>
                <w:sz w:val="20"/>
                <w:lang w:eastAsia="zh-CN"/>
              </w:rPr>
              <w:t>12</w:t>
            </w:r>
            <w:r w:rsidRPr="00624E79">
              <w:rPr>
                <w:bCs/>
                <w:sz w:val="20"/>
                <w:lang w:eastAsia="zh-CN"/>
              </w:rPr>
              <w:t>月</w:t>
            </w:r>
            <w:r w:rsidRPr="00624E79">
              <w:rPr>
                <w:bCs/>
                <w:sz w:val="20"/>
                <w:lang w:eastAsia="zh-CN"/>
              </w:rPr>
              <w:t>31</w:t>
            </w:r>
            <w:r w:rsidRPr="00624E79">
              <w:rPr>
                <w:bCs/>
                <w:sz w:val="20"/>
                <w:lang w:eastAsia="zh-CN"/>
              </w:rPr>
              <w:t>日未找到资产的价值为</w:t>
            </w:r>
            <w:r w:rsidRPr="00624E79">
              <w:rPr>
                <w:bCs/>
                <w:sz w:val="20"/>
                <w:lang w:eastAsia="it-IT"/>
              </w:rPr>
              <w:t>392’744</w:t>
            </w:r>
            <w:r w:rsidRPr="00624E79">
              <w:rPr>
                <w:bCs/>
                <w:sz w:val="20"/>
                <w:lang w:eastAsia="zh-CN"/>
              </w:rPr>
              <w:t>瑞郎，而</w:t>
            </w:r>
            <w:r w:rsidRPr="00624E79">
              <w:rPr>
                <w:bCs/>
                <w:sz w:val="20"/>
                <w:lang w:eastAsia="zh-CN"/>
              </w:rPr>
              <w:t>2016</w:t>
            </w:r>
            <w:r w:rsidRPr="00624E79">
              <w:rPr>
                <w:bCs/>
                <w:sz w:val="20"/>
                <w:lang w:eastAsia="zh-CN"/>
              </w:rPr>
              <w:t>年</w:t>
            </w:r>
            <w:r w:rsidRPr="00624E79">
              <w:rPr>
                <w:bCs/>
                <w:sz w:val="20"/>
                <w:lang w:eastAsia="zh-CN"/>
              </w:rPr>
              <w:t>12</w:t>
            </w:r>
            <w:r w:rsidRPr="00624E79">
              <w:rPr>
                <w:bCs/>
                <w:sz w:val="20"/>
                <w:lang w:eastAsia="zh-CN"/>
              </w:rPr>
              <w:t>月</w:t>
            </w:r>
            <w:r w:rsidRPr="00624E79">
              <w:rPr>
                <w:bCs/>
                <w:sz w:val="20"/>
                <w:lang w:eastAsia="zh-CN"/>
              </w:rPr>
              <w:t>31</w:t>
            </w:r>
            <w:r w:rsidRPr="00624E79">
              <w:rPr>
                <w:bCs/>
                <w:sz w:val="20"/>
                <w:lang w:eastAsia="zh-CN"/>
              </w:rPr>
              <w:t>日为</w:t>
            </w:r>
            <w:r w:rsidRPr="00624E79">
              <w:rPr>
                <w:bCs/>
                <w:sz w:val="20"/>
                <w:lang w:eastAsia="it-IT"/>
              </w:rPr>
              <w:t>22,024</w:t>
            </w:r>
            <w:r w:rsidRPr="00624E79">
              <w:rPr>
                <w:bCs/>
                <w:sz w:val="20"/>
                <w:lang w:eastAsia="zh-CN"/>
              </w:rPr>
              <w:t>瑞郎。</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rFonts w:cs="Microsoft YaHei"/>
                <w:sz w:val="20"/>
                <w:lang w:eastAsia="it-IT"/>
              </w:rPr>
              <w:t>正在实施</w:t>
            </w:r>
          </w:p>
        </w:tc>
      </w:tr>
      <w:tr w:rsidR="00486C78" w:rsidRPr="00624E79" w:rsidTr="00C42CA2">
        <w:tblPrEx>
          <w:jc w:val="center"/>
        </w:tblPrEx>
        <w:trPr>
          <w:trHeight w:val="3969"/>
          <w:jc w:val="center"/>
        </w:trPr>
        <w:tc>
          <w:tcPr>
            <w:tcW w:w="32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rFonts w:eastAsia="Times New Roman"/>
                <w:b/>
                <w:bCs/>
                <w:sz w:val="20"/>
                <w:highlight w:val="yellow"/>
                <w:lang w:eastAsia="it-IT"/>
              </w:rPr>
            </w:pPr>
            <w:r w:rsidRPr="00624E79">
              <w:rPr>
                <w:b/>
                <w:bCs/>
                <w:sz w:val="20"/>
                <w:lang w:eastAsia="it-IT"/>
              </w:rPr>
              <w:lastRenderedPageBreak/>
              <w:t>2012</w:t>
            </w:r>
            <w:r w:rsidRPr="00624E79">
              <w:rPr>
                <w:b/>
                <w:bCs/>
                <w:sz w:val="20"/>
                <w:lang w:eastAsia="zh-CN"/>
              </w:rPr>
              <w:t>年建议</w:t>
            </w:r>
            <w:r w:rsidRPr="00624E79">
              <w:rPr>
                <w:b/>
                <w:bCs/>
                <w:sz w:val="20"/>
                <w:lang w:eastAsia="zh-CN"/>
              </w:rPr>
              <w:t>10</w:t>
            </w:r>
          </w:p>
        </w:tc>
        <w:tc>
          <w:tcPr>
            <w:tcW w:w="124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rFonts w:eastAsia="STKaiti"/>
                <w:b/>
                <w:bCs/>
                <w:sz w:val="20"/>
                <w:lang w:eastAsia="zh-CN"/>
              </w:rPr>
            </w:pPr>
            <w:r w:rsidRPr="00624E79">
              <w:rPr>
                <w:rFonts w:eastAsia="STKaiti"/>
                <w:b/>
                <w:bCs/>
                <w:sz w:val="20"/>
                <w:lang w:eastAsia="zh-CN"/>
              </w:rPr>
              <w:t>人事资料的数字化</w:t>
            </w:r>
          </w:p>
          <w:p w:rsidR="00486C78" w:rsidRPr="00624E79" w:rsidRDefault="00486C78" w:rsidP="00C42CA2">
            <w:pPr>
              <w:pStyle w:val="Tabletext"/>
              <w:rPr>
                <w:rStyle w:val="CharacterStyle17"/>
                <w:rFonts w:eastAsiaTheme="minorEastAsia"/>
                <w:b/>
                <w:bCs/>
                <w:lang w:eastAsia="zh-CN"/>
              </w:rPr>
            </w:pPr>
            <w:r w:rsidRPr="00624E79">
              <w:rPr>
                <w:sz w:val="20"/>
                <w:lang w:eastAsia="zh-CN"/>
              </w:rPr>
              <w:t>尽管我们对加入</w:t>
            </w:r>
            <w:r w:rsidRPr="00624E79">
              <w:rPr>
                <w:sz w:val="20"/>
                <w:lang w:eastAsia="zh-CN"/>
              </w:rPr>
              <w:t>IT</w:t>
            </w:r>
            <w:r w:rsidRPr="00624E79">
              <w:rPr>
                <w:sz w:val="20"/>
                <w:lang w:eastAsia="zh-CN"/>
              </w:rPr>
              <w:t>系统中人事资料数据的分析未发现重大问题，但我们建议管理层开始评估对人事资料实行数字化的成本效益情况，目的不仅仅是避免意外丢失基本数据，而且便于实现人事资料与</w:t>
            </w:r>
            <w:r w:rsidRPr="00624E79">
              <w:rPr>
                <w:sz w:val="20"/>
                <w:lang w:eastAsia="zh-CN"/>
              </w:rPr>
              <w:t>SAP HR</w:t>
            </w:r>
            <w:r w:rsidRPr="00624E79">
              <w:rPr>
                <w:sz w:val="20"/>
                <w:lang w:eastAsia="zh-CN"/>
              </w:rPr>
              <w:t>的直接对接</w:t>
            </w:r>
            <w:r w:rsidRPr="00624E79">
              <w:rPr>
                <w:rFonts w:eastAsiaTheme="minorEastAsia"/>
                <w:sz w:val="20"/>
                <w:lang w:eastAsia="zh-CN"/>
              </w:rPr>
              <w:t>。</w:t>
            </w:r>
          </w:p>
        </w:tc>
        <w:tc>
          <w:tcPr>
            <w:tcW w:w="111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rStyle w:val="CharacterStyle17"/>
                <w:rFonts w:eastAsiaTheme="minorEastAsia"/>
                <w:lang w:eastAsia="zh-CN"/>
              </w:rPr>
            </w:pPr>
            <w:r w:rsidRPr="00624E79">
              <w:rPr>
                <w:rFonts w:eastAsiaTheme="minorEastAsia"/>
                <w:sz w:val="20"/>
                <w:lang w:val="en-US" w:eastAsia="zh-CN"/>
              </w:rPr>
              <w:t>我注意到了该建议，并在此告知对方，人力资源管理部正在探讨这一可能性。</w:t>
            </w:r>
          </w:p>
        </w:tc>
        <w:tc>
          <w:tcPr>
            <w:tcW w:w="138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pStyle w:val="Tabletext"/>
              <w:rPr>
                <w:rFonts w:eastAsiaTheme="minorEastAsia"/>
                <w:sz w:val="20"/>
                <w:lang w:eastAsia="zh-CN"/>
              </w:rPr>
            </w:pPr>
            <w:r w:rsidRPr="00624E79">
              <w:rPr>
                <w:rFonts w:eastAsiaTheme="minorEastAsia"/>
                <w:sz w:val="20"/>
                <w:lang w:eastAsia="zh-CN"/>
              </w:rPr>
              <w:t>电子职员个人档案（数字档案）系统的详细蓝图（</w:t>
            </w:r>
            <w:r w:rsidRPr="00624E79">
              <w:rPr>
                <w:rFonts w:eastAsiaTheme="minorEastAsia"/>
                <w:sz w:val="20"/>
                <w:lang w:eastAsia="zh-CN"/>
              </w:rPr>
              <w:t>DBBP</w:t>
            </w:r>
            <w:r w:rsidRPr="00624E79">
              <w:rPr>
                <w:rFonts w:eastAsiaTheme="minorEastAsia"/>
                <w:sz w:val="20"/>
                <w:lang w:eastAsia="zh-CN"/>
              </w:rPr>
              <w:t>）于</w:t>
            </w:r>
            <w:r w:rsidRPr="00624E79">
              <w:rPr>
                <w:rFonts w:eastAsiaTheme="minorEastAsia"/>
                <w:sz w:val="20"/>
                <w:lang w:eastAsia="zh-CN"/>
              </w:rPr>
              <w:t>2013</w:t>
            </w:r>
            <w:r w:rsidRPr="00624E79">
              <w:rPr>
                <w:rFonts w:eastAsiaTheme="minorEastAsia"/>
                <w:sz w:val="20"/>
                <w:lang w:eastAsia="zh-CN"/>
              </w:rPr>
              <w:t>年</w:t>
            </w:r>
            <w:r w:rsidRPr="00624E79">
              <w:rPr>
                <w:rFonts w:eastAsiaTheme="minorEastAsia"/>
                <w:sz w:val="20"/>
                <w:lang w:eastAsia="zh-CN"/>
              </w:rPr>
              <w:t>4</w:t>
            </w:r>
            <w:r w:rsidRPr="00624E79">
              <w:rPr>
                <w:rFonts w:eastAsiaTheme="minorEastAsia"/>
                <w:sz w:val="20"/>
                <w:lang w:eastAsia="zh-CN"/>
              </w:rPr>
              <w:t>月</w:t>
            </w:r>
            <w:r w:rsidRPr="00624E79">
              <w:rPr>
                <w:rFonts w:eastAsiaTheme="minorEastAsia"/>
                <w:sz w:val="20"/>
                <w:lang w:eastAsia="zh-CN"/>
              </w:rPr>
              <w:t>19</w:t>
            </w:r>
            <w:r w:rsidRPr="00624E79">
              <w:rPr>
                <w:rFonts w:eastAsiaTheme="minorEastAsia"/>
                <w:sz w:val="20"/>
                <w:lang w:eastAsia="zh-CN"/>
              </w:rPr>
              <w:t>日建立。</w:t>
            </w:r>
          </w:p>
          <w:p w:rsidR="00486C78" w:rsidRPr="00624E79" w:rsidRDefault="00486C78" w:rsidP="00C42CA2">
            <w:pPr>
              <w:pStyle w:val="Tabletext"/>
              <w:rPr>
                <w:rFonts w:eastAsiaTheme="minorEastAsia"/>
                <w:sz w:val="20"/>
                <w:lang w:eastAsia="it-IT"/>
              </w:rPr>
            </w:pPr>
            <w:r w:rsidRPr="00624E79">
              <w:rPr>
                <w:rFonts w:eastAsiaTheme="minorEastAsia"/>
                <w:sz w:val="20"/>
                <w:lang w:eastAsia="zh-CN"/>
              </w:rPr>
              <w:t>DBBP</w:t>
            </w:r>
            <w:r w:rsidRPr="00624E79">
              <w:rPr>
                <w:rFonts w:eastAsiaTheme="minorEastAsia"/>
                <w:sz w:val="20"/>
                <w:lang w:eastAsia="zh-CN"/>
              </w:rPr>
              <w:t>包括</w:t>
            </w:r>
            <w:r w:rsidRPr="00624E79">
              <w:rPr>
                <w:rFonts w:eastAsiaTheme="minorEastAsia"/>
                <w:sz w:val="20"/>
                <w:lang w:eastAsia="zh-CN"/>
              </w:rPr>
              <w:t>HRAD</w:t>
            </w:r>
            <w:r w:rsidRPr="00624E79">
              <w:rPr>
                <w:rFonts w:eastAsiaTheme="minorEastAsia"/>
                <w:sz w:val="20"/>
                <w:lang w:eastAsia="zh-CN"/>
              </w:rPr>
              <w:t>（</w:t>
            </w:r>
            <w:r w:rsidRPr="00624E79">
              <w:rPr>
                <w:rFonts w:eastAsiaTheme="minorEastAsia"/>
                <w:sz w:val="20"/>
                <w:lang w:eastAsia="it-IT"/>
              </w:rPr>
              <w:t>E&amp;B</w:t>
            </w:r>
            <w:r w:rsidRPr="00624E79">
              <w:rPr>
                <w:rFonts w:eastAsiaTheme="minorEastAsia"/>
                <w:sz w:val="20"/>
                <w:lang w:eastAsia="zh-CN"/>
              </w:rPr>
              <w:t>服务）业务流程和结构对应的职员（纸质）个人档案。该系统与</w:t>
            </w:r>
            <w:r w:rsidRPr="00624E79">
              <w:rPr>
                <w:rFonts w:eastAsiaTheme="minorEastAsia"/>
                <w:sz w:val="20"/>
                <w:lang w:eastAsia="it-IT"/>
              </w:rPr>
              <w:t>SAP-ERP_HCM</w:t>
            </w:r>
            <w:r w:rsidRPr="00624E79">
              <w:rPr>
                <w:rFonts w:eastAsiaTheme="minorEastAsia"/>
                <w:sz w:val="20"/>
                <w:lang w:eastAsia="zh-CN"/>
              </w:rPr>
              <w:t>相链接。</w:t>
            </w:r>
          </w:p>
          <w:p w:rsidR="00486C78" w:rsidRPr="00624E79" w:rsidRDefault="00486C78" w:rsidP="00C42CA2">
            <w:pPr>
              <w:pStyle w:val="Tabletext"/>
              <w:spacing w:before="120"/>
              <w:rPr>
                <w:rFonts w:eastAsiaTheme="minorEastAsia"/>
                <w:sz w:val="20"/>
                <w:lang w:eastAsia="it-IT"/>
              </w:rPr>
            </w:pPr>
            <w:r w:rsidRPr="00624E79">
              <w:rPr>
                <w:rFonts w:eastAsiaTheme="minorEastAsia"/>
                <w:b/>
                <w:bCs/>
                <w:sz w:val="20"/>
                <w:lang w:eastAsia="zh-CN"/>
              </w:rPr>
              <w:t>截止</w:t>
            </w:r>
            <w:r w:rsidRPr="00624E79">
              <w:rPr>
                <w:rFonts w:eastAsiaTheme="minorEastAsia"/>
                <w:b/>
                <w:bCs/>
                <w:sz w:val="20"/>
                <w:lang w:eastAsia="it-IT"/>
              </w:rPr>
              <w:t>2015</w:t>
            </w:r>
            <w:r w:rsidRPr="00624E79">
              <w:rPr>
                <w:rFonts w:eastAsiaTheme="minorEastAsia"/>
                <w:b/>
                <w:bCs/>
                <w:sz w:val="20"/>
                <w:lang w:eastAsia="zh-CN"/>
              </w:rPr>
              <w:t>年</w:t>
            </w:r>
            <w:r w:rsidRPr="00624E79">
              <w:rPr>
                <w:rFonts w:eastAsiaTheme="minorEastAsia"/>
                <w:b/>
                <w:bCs/>
                <w:sz w:val="20"/>
                <w:lang w:eastAsia="zh-CN"/>
              </w:rPr>
              <w:t>1</w:t>
            </w:r>
            <w:r w:rsidRPr="00624E79">
              <w:rPr>
                <w:rFonts w:eastAsiaTheme="minorEastAsia"/>
                <w:b/>
                <w:bCs/>
                <w:sz w:val="20"/>
                <w:lang w:eastAsia="zh-CN"/>
              </w:rPr>
              <w:t>月底的最新进展：</w:t>
            </w:r>
            <w:r w:rsidRPr="00624E79">
              <w:rPr>
                <w:rFonts w:eastAsiaTheme="minorEastAsia"/>
                <w:sz w:val="20"/>
                <w:lang w:eastAsia="zh-CN"/>
              </w:rPr>
              <w:t>创建此工具的第一阶段已经结束。电子职员个人档案（数字档案）系统现已开始运行。</w:t>
            </w:r>
          </w:p>
          <w:p w:rsidR="00486C78" w:rsidRPr="00624E79" w:rsidRDefault="00486C78" w:rsidP="00C42CA2">
            <w:pPr>
              <w:pStyle w:val="Tabletext"/>
              <w:rPr>
                <w:rFonts w:eastAsiaTheme="minorEastAsia"/>
                <w:sz w:val="20"/>
                <w:lang w:eastAsia="it-IT"/>
              </w:rPr>
            </w:pPr>
            <w:r w:rsidRPr="00624E79">
              <w:rPr>
                <w:rFonts w:eastAsiaTheme="minorEastAsia"/>
                <w:sz w:val="20"/>
                <w:lang w:eastAsia="zh-CN"/>
              </w:rPr>
              <w:t>此项演练的下一阶段涉及</w:t>
            </w:r>
            <w:r w:rsidRPr="00624E79">
              <w:rPr>
                <w:rFonts w:eastAsiaTheme="minorEastAsia"/>
                <w:sz w:val="20"/>
                <w:lang w:eastAsia="it-IT"/>
              </w:rPr>
              <w:t>HRAD</w:t>
            </w:r>
            <w:r w:rsidRPr="00624E79">
              <w:rPr>
                <w:rFonts w:eastAsiaTheme="minorEastAsia"/>
                <w:sz w:val="20"/>
                <w:lang w:eastAsia="zh-CN"/>
              </w:rPr>
              <w:t>（</w:t>
            </w:r>
            <w:r w:rsidRPr="00624E79">
              <w:rPr>
                <w:rFonts w:eastAsiaTheme="minorEastAsia"/>
                <w:sz w:val="20"/>
                <w:lang w:eastAsia="it-IT"/>
              </w:rPr>
              <w:t>E&amp;B</w:t>
            </w:r>
            <w:r w:rsidRPr="00624E79">
              <w:rPr>
                <w:rFonts w:eastAsiaTheme="minorEastAsia"/>
                <w:sz w:val="20"/>
                <w:lang w:eastAsia="zh-CN"/>
              </w:rPr>
              <w:t>服务），主要侧重于两个不同的趋势：</w:t>
            </w:r>
          </w:p>
          <w:p w:rsidR="00486C78" w:rsidRPr="00624E79" w:rsidRDefault="00486C78" w:rsidP="00C42CA2">
            <w:pPr>
              <w:pStyle w:val="Tabletext"/>
              <w:ind w:left="347" w:hanging="347"/>
              <w:rPr>
                <w:rFonts w:eastAsiaTheme="minorEastAsia"/>
                <w:sz w:val="20"/>
                <w:lang w:eastAsia="it-IT"/>
              </w:rPr>
            </w:pPr>
            <w:r w:rsidRPr="00624E79">
              <w:rPr>
                <w:rFonts w:eastAsiaTheme="minorEastAsia"/>
                <w:sz w:val="20"/>
                <w:lang w:eastAsia="it-IT"/>
              </w:rPr>
              <w:t>1)</w:t>
            </w:r>
            <w:r w:rsidRPr="00624E79">
              <w:rPr>
                <w:sz w:val="20"/>
                <w:lang w:eastAsia="it-IT"/>
              </w:rPr>
              <w:t xml:space="preserve"> </w:t>
            </w:r>
            <w:r w:rsidRPr="00624E79">
              <w:rPr>
                <w:sz w:val="20"/>
                <w:lang w:eastAsia="it-IT"/>
              </w:rPr>
              <w:tab/>
            </w:r>
            <w:r w:rsidRPr="00624E79">
              <w:rPr>
                <w:rFonts w:eastAsiaTheme="minorEastAsia"/>
                <w:sz w:val="20"/>
                <w:lang w:eastAsia="zh-CN"/>
              </w:rPr>
              <w:t>削减以前的存储空间（纸箱和电子化目录）将存档文件指向新的电子填写系统。</w:t>
            </w:r>
          </w:p>
          <w:p w:rsidR="00486C78" w:rsidRPr="00624E79" w:rsidRDefault="00486C78" w:rsidP="00C42CA2">
            <w:pPr>
              <w:widowControl w:val="0"/>
              <w:kinsoku w:val="0"/>
              <w:ind w:left="347" w:hanging="347"/>
              <w:rPr>
                <w:rFonts w:eastAsia="Times New Roman"/>
                <w:sz w:val="20"/>
                <w:lang w:eastAsia="it-IT"/>
              </w:rPr>
            </w:pPr>
            <w:r w:rsidRPr="00624E79">
              <w:rPr>
                <w:sz w:val="20"/>
                <w:lang w:eastAsia="it-IT"/>
              </w:rPr>
              <w:t>2)</w:t>
            </w:r>
            <w:r w:rsidRPr="00624E79">
              <w:rPr>
                <w:sz w:val="20"/>
                <w:lang w:eastAsia="it-IT"/>
              </w:rPr>
              <w:tab/>
            </w:r>
            <w:r w:rsidRPr="00624E79">
              <w:rPr>
                <w:sz w:val="20"/>
                <w:lang w:eastAsia="zh-CN"/>
              </w:rPr>
              <w:t>通过修改后的工作方法减少纸质文件的数量（避免重复、重叠和不必要的印刷等）。鉴于法律原因和验证</w:t>
            </w:r>
            <w:r w:rsidRPr="00624E79">
              <w:rPr>
                <w:sz w:val="20"/>
                <w:lang w:eastAsia="it-IT"/>
              </w:rPr>
              <w:t>SAP-ERP_HCM</w:t>
            </w:r>
            <w:r w:rsidRPr="00624E79">
              <w:rPr>
                <w:sz w:val="20"/>
                <w:lang w:eastAsia="zh-CN"/>
              </w:rPr>
              <w:t>所保存信息的准确性，总是要保留纸质的文件原件。</w:t>
            </w:r>
          </w:p>
          <w:p w:rsidR="00486C78" w:rsidRPr="00624E79" w:rsidRDefault="00486C78" w:rsidP="00C42CA2">
            <w:pPr>
              <w:rPr>
                <w:sz w:val="20"/>
                <w:lang w:eastAsia="it-IT"/>
              </w:rPr>
            </w:pPr>
            <w:r w:rsidRPr="00624E79">
              <w:rPr>
                <w:b/>
                <w:bCs/>
                <w:sz w:val="20"/>
                <w:lang w:eastAsia="it-IT"/>
              </w:rPr>
              <w:t>截至</w:t>
            </w:r>
            <w:r w:rsidRPr="00624E79">
              <w:rPr>
                <w:b/>
                <w:bCs/>
                <w:sz w:val="20"/>
                <w:lang w:eastAsia="it-IT"/>
              </w:rPr>
              <w:t>2016</w:t>
            </w:r>
            <w:r w:rsidRPr="00624E79">
              <w:rPr>
                <w:b/>
                <w:bCs/>
                <w:sz w:val="20"/>
                <w:lang w:eastAsia="it-IT"/>
              </w:rPr>
              <w:t>年</w:t>
            </w:r>
            <w:r w:rsidRPr="00624E79">
              <w:rPr>
                <w:b/>
                <w:bCs/>
                <w:sz w:val="20"/>
                <w:lang w:eastAsia="it-IT"/>
              </w:rPr>
              <w:t>1</w:t>
            </w:r>
            <w:r w:rsidRPr="00624E79">
              <w:rPr>
                <w:b/>
                <w:bCs/>
                <w:sz w:val="20"/>
                <w:lang w:eastAsia="it-IT"/>
              </w:rPr>
              <w:t>月底的最新进展：</w:t>
            </w:r>
            <w:r w:rsidRPr="00624E79">
              <w:rPr>
                <w:b/>
                <w:bCs/>
                <w:sz w:val="20"/>
                <w:lang w:eastAsia="it-IT"/>
              </w:rPr>
              <w:br/>
            </w:r>
            <w:r w:rsidRPr="00624E79">
              <w:rPr>
                <w:sz w:val="20"/>
                <w:lang w:eastAsia="zh-CN"/>
              </w:rPr>
              <w:t>数字化工作</w:t>
            </w:r>
            <w:r w:rsidRPr="00624E79">
              <w:rPr>
                <w:sz w:val="20"/>
                <w:lang w:eastAsia="it-IT"/>
              </w:rPr>
              <w:t>正在实施</w:t>
            </w:r>
            <w:r w:rsidRPr="00624E79">
              <w:rPr>
                <w:sz w:val="20"/>
                <w:lang w:val="it-IT" w:eastAsia="zh-CN"/>
              </w:rPr>
              <w:t>。</w:t>
            </w:r>
            <w:r w:rsidRPr="00624E79">
              <w:rPr>
                <w:sz w:val="20"/>
                <w:lang w:eastAsia="it-IT"/>
              </w:rPr>
              <w:t>HRMD</w:t>
            </w:r>
            <w:r w:rsidRPr="00624E79">
              <w:rPr>
                <w:sz w:val="20"/>
                <w:lang w:eastAsia="zh-CN"/>
              </w:rPr>
              <w:t>目前正在对所有程序和文件流程进行一次根本性的审核，为支持提供人力资源服，创建一个集中化、结构化的安全电子信息管理基础设施。</w:t>
            </w:r>
          </w:p>
          <w:p w:rsidR="00486C78" w:rsidRPr="00624E79" w:rsidRDefault="00486C78" w:rsidP="00C42CA2">
            <w:pPr>
              <w:widowControl w:val="0"/>
              <w:kinsoku w:val="0"/>
              <w:rPr>
                <w:sz w:val="20"/>
                <w:lang w:eastAsia="zh-CN"/>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w:t>
            </w:r>
            <w:r w:rsidRPr="00624E79">
              <w:rPr>
                <w:b/>
                <w:bCs/>
                <w:sz w:val="20"/>
                <w:lang w:eastAsia="zh-CN"/>
              </w:rPr>
              <w:t>底</w:t>
            </w:r>
            <w:r w:rsidRPr="00624E79">
              <w:rPr>
                <w:b/>
                <w:bCs/>
                <w:sz w:val="20"/>
                <w:lang w:eastAsia="it-IT"/>
              </w:rPr>
              <w:t>的最新进展：</w:t>
            </w:r>
            <w:r w:rsidRPr="00624E79">
              <w:rPr>
                <w:bCs/>
                <w:sz w:val="20"/>
                <w:lang w:eastAsia="zh-CN"/>
              </w:rPr>
              <w:t>该项目仍在实施。如预测所述，</w:t>
            </w:r>
            <w:r w:rsidRPr="00624E79">
              <w:rPr>
                <w:sz w:val="20"/>
                <w:lang w:eastAsia="it-IT"/>
              </w:rPr>
              <w:t>HRMD</w:t>
            </w:r>
            <w:r w:rsidRPr="00624E79">
              <w:rPr>
                <w:sz w:val="20"/>
                <w:lang w:eastAsia="zh-CN"/>
              </w:rPr>
              <w:t>的一名员工正在开展此项目。</w:t>
            </w:r>
          </w:p>
        </w:tc>
        <w:tc>
          <w:tcPr>
            <w:tcW w:w="932"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rFonts w:cs="Microsoft YaHei"/>
                <w:sz w:val="20"/>
                <w:lang w:eastAsia="it-IT"/>
              </w:rPr>
              <w:t>正在实施</w:t>
            </w:r>
          </w:p>
        </w:tc>
      </w:tr>
    </w:tbl>
    <w:p w:rsidR="00486C78" w:rsidRPr="00624E79" w:rsidRDefault="00486C78" w:rsidP="00486C78">
      <w:pPr>
        <w:pStyle w:val="Heading1"/>
        <w:spacing w:before="600" w:after="240"/>
        <w:rPr>
          <w:rFonts w:cs="Arial"/>
          <w:lang w:eastAsia="it-IT"/>
        </w:rPr>
      </w:pPr>
      <w:bookmarkStart w:id="191" w:name="_Toc418501349"/>
      <w:bookmarkStart w:id="192" w:name="_Toc418861210"/>
      <w:bookmarkStart w:id="193" w:name="_Toc482176266"/>
      <w:bookmarkStart w:id="194" w:name="_Toc482982357"/>
      <w:r w:rsidRPr="00624E79">
        <w:rPr>
          <w:lang w:eastAsia="zh-CN"/>
        </w:rPr>
        <w:lastRenderedPageBreak/>
        <w:t>附件二</w:t>
      </w:r>
      <w:bookmarkEnd w:id="191"/>
      <w:bookmarkEnd w:id="192"/>
      <w:r w:rsidRPr="00624E79">
        <w:rPr>
          <w:lang w:eastAsia="zh-CN"/>
        </w:rPr>
        <w:t xml:space="preserve"> </w:t>
      </w:r>
      <w:r w:rsidRPr="00624E79">
        <w:rPr>
          <w:rFonts w:cs="Arial"/>
          <w:lang w:eastAsia="it-IT"/>
        </w:rPr>
        <w:t xml:space="preserve">– </w:t>
      </w:r>
      <w:r w:rsidRPr="00624E79">
        <w:rPr>
          <w:lang w:eastAsia="it-IT"/>
        </w:rPr>
        <w:t>SFAO</w:t>
      </w:r>
      <w:r w:rsidRPr="00624E79">
        <w:rPr>
          <w:lang w:eastAsia="it-IT"/>
        </w:rPr>
        <w:t>建议的跟进</w:t>
      </w:r>
      <w:bookmarkEnd w:id="193"/>
      <w:bookmarkEnd w:id="194"/>
    </w:p>
    <w:tbl>
      <w:tblPr>
        <w:tblW w:w="5000" w:type="pct"/>
        <w:jc w:val="center"/>
        <w:tblLayout w:type="fixed"/>
        <w:tblCellMar>
          <w:left w:w="0" w:type="dxa"/>
          <w:right w:w="0" w:type="dxa"/>
        </w:tblCellMar>
        <w:tblLook w:val="0000" w:firstRow="0" w:lastRow="0" w:firstColumn="0" w:lastColumn="0" w:noHBand="0" w:noVBand="0"/>
      </w:tblPr>
      <w:tblGrid>
        <w:gridCol w:w="1004"/>
        <w:gridCol w:w="2657"/>
        <w:gridCol w:w="3055"/>
        <w:gridCol w:w="2351"/>
        <w:gridCol w:w="2977"/>
        <w:gridCol w:w="1944"/>
      </w:tblGrid>
      <w:tr w:rsidR="00486C78" w:rsidRPr="00624E79" w:rsidTr="00C42CA2">
        <w:trPr>
          <w:trHeight w:hRule="exact" w:val="920"/>
          <w:jc w:val="center"/>
        </w:trPr>
        <w:tc>
          <w:tcPr>
            <w:tcW w:w="1004" w:type="dxa"/>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b w:val="0"/>
                <w:bCs/>
              </w:rPr>
            </w:pPr>
            <w:r w:rsidRPr="00624E79">
              <w:rPr>
                <w:lang w:eastAsia="zh-CN"/>
              </w:rPr>
              <w:t>报告</w:t>
            </w:r>
          </w:p>
        </w:tc>
        <w:tc>
          <w:tcPr>
            <w:tcW w:w="2657" w:type="dxa"/>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rStyle w:val="CharacterStyle17"/>
                <w:lang w:eastAsia="zh-CN"/>
              </w:rPr>
            </w:pPr>
            <w:r w:rsidRPr="00624E79">
              <w:rPr>
                <w:lang w:eastAsia="zh-CN"/>
              </w:rPr>
              <w:t>瑞士审计员提出的</w:t>
            </w:r>
            <w:r w:rsidRPr="00624E79">
              <w:rPr>
                <w:lang w:eastAsia="zh-CN"/>
              </w:rPr>
              <w:br/>
            </w:r>
            <w:r w:rsidRPr="00624E79">
              <w:rPr>
                <w:lang w:eastAsia="zh-CN"/>
              </w:rPr>
              <w:t>建议</w:t>
            </w:r>
          </w:p>
        </w:tc>
        <w:tc>
          <w:tcPr>
            <w:tcW w:w="3055" w:type="dxa"/>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lang w:eastAsia="zh-CN"/>
              </w:rPr>
            </w:pPr>
            <w:r w:rsidRPr="00624E79">
              <w:rPr>
                <w:lang w:eastAsia="zh-CN"/>
              </w:rPr>
              <w:t>秘书长在瑞士报告发表时</w:t>
            </w:r>
            <w:r w:rsidRPr="00624E79">
              <w:rPr>
                <w:lang w:eastAsia="zh-CN"/>
              </w:rPr>
              <w:br/>
            </w:r>
            <w:r w:rsidRPr="00624E79">
              <w:rPr>
                <w:lang w:eastAsia="zh-CN"/>
              </w:rPr>
              <w:t>给出的意见</w:t>
            </w:r>
          </w:p>
        </w:tc>
        <w:tc>
          <w:tcPr>
            <w:tcW w:w="2351" w:type="dxa"/>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lang w:eastAsia="zh-CN"/>
              </w:rPr>
            </w:pPr>
            <w:r w:rsidRPr="00624E79">
              <w:rPr>
                <w:lang w:eastAsia="zh-CN"/>
              </w:rPr>
              <w:t>国际电联管理层就</w:t>
            </w:r>
            <w:r w:rsidRPr="00624E79">
              <w:rPr>
                <w:lang w:eastAsia="zh-CN"/>
              </w:rPr>
              <w:br/>
            </w:r>
            <w:r w:rsidRPr="00624E79">
              <w:rPr>
                <w:lang w:eastAsia="zh-CN"/>
              </w:rPr>
              <w:t>瑞士审计员报告</w:t>
            </w:r>
            <w:r w:rsidRPr="00624E79">
              <w:rPr>
                <w:lang w:eastAsia="zh-CN"/>
              </w:rPr>
              <w:br/>
            </w:r>
            <w:r w:rsidRPr="00624E79">
              <w:rPr>
                <w:lang w:eastAsia="zh-CN"/>
              </w:rPr>
              <w:t>汇报的行动现状</w:t>
            </w:r>
          </w:p>
        </w:tc>
        <w:tc>
          <w:tcPr>
            <w:tcW w:w="2977" w:type="dxa"/>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lang w:eastAsia="zh-CN"/>
              </w:rPr>
            </w:pPr>
            <w:r w:rsidRPr="00624E79">
              <w:rPr>
                <w:lang w:eastAsia="zh-CN"/>
              </w:rPr>
              <w:t>国际电联管理层</w:t>
            </w:r>
          </w:p>
          <w:p w:rsidR="00486C78" w:rsidRPr="00624E79" w:rsidRDefault="00486C78" w:rsidP="00C42CA2">
            <w:pPr>
              <w:pStyle w:val="Tablehead"/>
              <w:rPr>
                <w:lang w:eastAsia="zh-CN"/>
              </w:rPr>
            </w:pPr>
            <w:r w:rsidRPr="00624E79">
              <w:rPr>
                <w:lang w:eastAsia="zh-CN"/>
              </w:rPr>
              <w:t>汇报的现状</w:t>
            </w:r>
          </w:p>
        </w:tc>
        <w:tc>
          <w:tcPr>
            <w:tcW w:w="1944" w:type="dxa"/>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lang w:eastAsia="zh-CN"/>
              </w:rPr>
            </w:pPr>
            <w:r w:rsidRPr="00624E79">
              <w:rPr>
                <w:lang w:eastAsia="zh-CN"/>
              </w:rPr>
              <w:t>意大利审计院对</w:t>
            </w:r>
            <w:r w:rsidRPr="00624E79">
              <w:rPr>
                <w:lang w:eastAsia="zh-CN"/>
              </w:rPr>
              <w:br/>
            </w:r>
            <w:r w:rsidRPr="00624E79">
              <w:rPr>
                <w:lang w:eastAsia="zh-CN"/>
              </w:rPr>
              <w:t>管理层采取行动</w:t>
            </w:r>
            <w:r w:rsidRPr="00624E79">
              <w:rPr>
                <w:lang w:eastAsia="zh-CN"/>
              </w:rPr>
              <w:br/>
            </w:r>
            <w:r w:rsidRPr="00624E79">
              <w:rPr>
                <w:lang w:eastAsia="zh-CN"/>
              </w:rPr>
              <w:t>现状的评估</w:t>
            </w:r>
          </w:p>
        </w:tc>
      </w:tr>
      <w:tr w:rsidR="00486C78" w:rsidRPr="00624E79" w:rsidTr="00C42CA2">
        <w:trPr>
          <w:jc w:val="center"/>
        </w:trPr>
        <w:tc>
          <w:tcPr>
            <w:tcW w:w="1004" w:type="dxa"/>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adjustRightInd/>
              <w:jc w:val="center"/>
              <w:rPr>
                <w:rFonts w:eastAsia="Times New Roman"/>
                <w:b/>
                <w:bCs/>
                <w:sz w:val="20"/>
                <w:lang w:eastAsia="it-IT"/>
              </w:rPr>
            </w:pPr>
            <w:r w:rsidRPr="00624E79">
              <w:rPr>
                <w:rFonts w:eastAsia="Times New Roman"/>
                <w:b/>
                <w:bCs/>
                <w:sz w:val="20"/>
                <w:lang w:eastAsia="it-IT"/>
              </w:rPr>
              <w:t>2008</w:t>
            </w:r>
            <w:r w:rsidRPr="00624E79">
              <w:rPr>
                <w:b/>
                <w:bCs/>
                <w:sz w:val="20"/>
                <w:lang w:eastAsia="zh-CN"/>
              </w:rPr>
              <w:t>年</w:t>
            </w:r>
            <w:r w:rsidRPr="00624E79">
              <w:rPr>
                <w:b/>
                <w:bCs/>
                <w:sz w:val="20"/>
                <w:lang w:eastAsia="zh-CN"/>
              </w:rPr>
              <w:br/>
            </w:r>
            <w:r w:rsidRPr="00624E79">
              <w:rPr>
                <w:rFonts w:cs="SimSun"/>
                <w:b/>
                <w:bCs/>
                <w:sz w:val="20"/>
                <w:lang w:eastAsia="it-IT"/>
              </w:rPr>
              <w:t>建议</w:t>
            </w:r>
            <w:r w:rsidRPr="00624E79">
              <w:rPr>
                <w:rFonts w:eastAsia="Times New Roman"/>
                <w:b/>
                <w:bCs/>
                <w:sz w:val="20"/>
                <w:lang w:eastAsia="it-IT"/>
              </w:rPr>
              <w:t>2</w:t>
            </w:r>
          </w:p>
          <w:p w:rsidR="00486C78" w:rsidRPr="00624E79" w:rsidRDefault="00486C78" w:rsidP="00C42CA2">
            <w:pPr>
              <w:widowControl w:val="0"/>
              <w:kinsoku w:val="0"/>
              <w:adjustRightInd/>
              <w:jc w:val="center"/>
              <w:rPr>
                <w:b/>
                <w:bCs/>
                <w:sz w:val="20"/>
                <w:lang w:eastAsia="zh-CN"/>
              </w:rPr>
            </w:pPr>
            <w:r w:rsidRPr="00624E79">
              <w:rPr>
                <w:rFonts w:eastAsia="Times New Roman"/>
                <w:b/>
                <w:bCs/>
                <w:sz w:val="20"/>
                <w:lang w:eastAsia="it-IT"/>
              </w:rPr>
              <w:t>2009</w:t>
            </w:r>
            <w:r w:rsidRPr="00624E79">
              <w:rPr>
                <w:b/>
                <w:bCs/>
                <w:sz w:val="20"/>
                <w:lang w:eastAsia="zh-CN"/>
              </w:rPr>
              <w:t>年</w:t>
            </w:r>
            <w:r w:rsidRPr="00624E79">
              <w:rPr>
                <w:b/>
                <w:bCs/>
                <w:sz w:val="20"/>
                <w:lang w:eastAsia="zh-CN"/>
              </w:rPr>
              <w:br/>
            </w:r>
            <w:r w:rsidRPr="00624E79">
              <w:rPr>
                <w:rFonts w:cs="SimSun"/>
                <w:b/>
                <w:bCs/>
                <w:sz w:val="20"/>
                <w:lang w:eastAsia="it-IT"/>
              </w:rPr>
              <w:t>建议</w:t>
            </w:r>
            <w:r w:rsidRPr="00624E79">
              <w:rPr>
                <w:rFonts w:eastAsia="Times New Roman"/>
                <w:b/>
                <w:bCs/>
                <w:sz w:val="20"/>
                <w:lang w:eastAsia="it-IT"/>
              </w:rPr>
              <w:t>3</w:t>
            </w:r>
          </w:p>
        </w:tc>
        <w:tc>
          <w:tcPr>
            <w:tcW w:w="2657" w:type="dxa"/>
            <w:tcBorders>
              <w:top w:val="single" w:sz="4" w:space="0" w:color="auto"/>
              <w:left w:val="single" w:sz="4" w:space="0" w:color="auto"/>
              <w:bottom w:val="single" w:sz="4" w:space="0" w:color="auto"/>
              <w:right w:val="single" w:sz="4" w:space="0" w:color="auto"/>
            </w:tcBorders>
          </w:tcPr>
          <w:p w:rsidR="00486C78" w:rsidRPr="00161C9D" w:rsidRDefault="00486C78" w:rsidP="00C42CA2">
            <w:pPr>
              <w:ind w:left="83" w:right="54"/>
              <w:rPr>
                <w:sz w:val="20"/>
                <w:lang w:eastAsia="zh-CN"/>
              </w:rPr>
            </w:pPr>
            <w:r w:rsidRPr="00161C9D">
              <w:rPr>
                <w:sz w:val="20"/>
                <w:lang w:eastAsia="zh-CN"/>
              </w:rPr>
              <w:t>在</w:t>
            </w:r>
            <w:r w:rsidRPr="00161C9D">
              <w:rPr>
                <w:sz w:val="20"/>
                <w:lang w:eastAsia="zh-CN"/>
              </w:rPr>
              <w:t>SAP</w:t>
            </w:r>
            <w:r w:rsidRPr="00161C9D">
              <w:rPr>
                <w:sz w:val="20"/>
                <w:lang w:eastAsia="zh-CN"/>
              </w:rPr>
              <w:t>环境以外进行的人工交易是产生错误、造成体制运行不畅和带来更多的、未在相关职员岗位描述中得到反映的工作的根源。这些没有任何实际后备力量的工作的开展造成了工作延误。</w:t>
            </w:r>
          </w:p>
          <w:p w:rsidR="00486C78" w:rsidRPr="00161C9D" w:rsidRDefault="00486C78" w:rsidP="00C42CA2">
            <w:pPr>
              <w:ind w:left="83" w:right="54"/>
              <w:rPr>
                <w:sz w:val="20"/>
                <w:lang w:eastAsia="zh-CN"/>
              </w:rPr>
            </w:pPr>
            <w:r w:rsidRPr="00161C9D">
              <w:rPr>
                <w:sz w:val="20"/>
                <w:lang w:eastAsia="zh-CN"/>
              </w:rPr>
              <w:t>我再次请国际电联尽快将</w:t>
            </w:r>
            <w:r w:rsidRPr="00161C9D">
              <w:rPr>
                <w:sz w:val="20"/>
                <w:lang w:eastAsia="zh-CN"/>
              </w:rPr>
              <w:t>BCS</w:t>
            </w:r>
            <w:r w:rsidRPr="00161C9D">
              <w:rPr>
                <w:sz w:val="20"/>
                <w:lang w:eastAsia="zh-CN"/>
              </w:rPr>
              <w:t>项目管理工具纳入</w:t>
            </w:r>
            <w:r w:rsidRPr="00161C9D">
              <w:rPr>
                <w:sz w:val="20"/>
                <w:lang w:eastAsia="zh-CN"/>
              </w:rPr>
              <w:t>SAP</w:t>
            </w:r>
            <w:r w:rsidRPr="00161C9D">
              <w:rPr>
                <w:sz w:val="20"/>
                <w:lang w:eastAsia="zh-CN"/>
              </w:rPr>
              <w:t>软件之中。</w:t>
            </w:r>
          </w:p>
          <w:p w:rsidR="00486C78" w:rsidRPr="00161C9D" w:rsidRDefault="00486C78" w:rsidP="00C42CA2">
            <w:pPr>
              <w:ind w:left="83" w:right="54"/>
              <w:rPr>
                <w:sz w:val="20"/>
                <w:lang w:eastAsia="zh-CN"/>
              </w:rPr>
            </w:pPr>
            <w:r w:rsidRPr="00161C9D">
              <w:rPr>
                <w:sz w:val="20"/>
                <w:lang w:eastAsia="zh-CN"/>
              </w:rPr>
              <w:t>因此我请国际电联：</w:t>
            </w:r>
          </w:p>
          <w:p w:rsidR="00486C78" w:rsidRPr="00161C9D" w:rsidRDefault="00486C78" w:rsidP="00C42CA2">
            <w:pPr>
              <w:ind w:left="267" w:right="54" w:hanging="142"/>
              <w:rPr>
                <w:sz w:val="20"/>
                <w:lang w:eastAsia="zh-CN"/>
              </w:rPr>
            </w:pPr>
            <w:r w:rsidRPr="00161C9D">
              <w:rPr>
                <w:sz w:val="20"/>
                <w:lang w:eastAsia="zh-CN"/>
              </w:rPr>
              <w:t>–</w:t>
            </w:r>
            <w:r w:rsidRPr="0041340F">
              <w:rPr>
                <w:rFonts w:ascii="Arial Narrow" w:eastAsia="Times New Roman" w:hAnsi="Arial Narrow"/>
                <w:sz w:val="20"/>
                <w:lang w:eastAsia="it-IT"/>
              </w:rPr>
              <w:tab/>
            </w:r>
            <w:r w:rsidRPr="00161C9D">
              <w:rPr>
                <w:sz w:val="20"/>
                <w:lang w:eastAsia="zh-CN"/>
              </w:rPr>
              <w:t>做出决定，将拨款管理</w:t>
            </w:r>
            <w:r>
              <w:rPr>
                <w:rFonts w:hint="eastAsia"/>
                <w:sz w:val="20"/>
                <w:lang w:eastAsia="zh-CN"/>
              </w:rPr>
              <w:t>（</w:t>
            </w:r>
            <w:r w:rsidRPr="00161C9D">
              <w:rPr>
                <w:sz w:val="20"/>
                <w:lang w:eastAsia="zh-CN"/>
              </w:rPr>
              <w:t>GM</w:t>
            </w:r>
            <w:r>
              <w:rPr>
                <w:rFonts w:hint="eastAsia"/>
                <w:sz w:val="20"/>
                <w:lang w:eastAsia="zh-CN"/>
              </w:rPr>
              <w:t>）</w:t>
            </w:r>
            <w:r w:rsidRPr="00161C9D">
              <w:rPr>
                <w:sz w:val="20"/>
                <w:lang w:eastAsia="zh-CN"/>
              </w:rPr>
              <w:t>模块纳入所有在运行和财务方面尚未结束的项目之中，以方便做出正确计算，并正确分配相关项目的投资利息。</w:t>
            </w:r>
          </w:p>
          <w:p w:rsidR="00486C78" w:rsidRPr="00161C9D" w:rsidRDefault="00486C78" w:rsidP="00C42CA2">
            <w:pPr>
              <w:ind w:left="267" w:right="54" w:hanging="142"/>
              <w:rPr>
                <w:sz w:val="20"/>
                <w:lang w:eastAsia="zh-CN"/>
              </w:rPr>
            </w:pPr>
            <w:r w:rsidRPr="00161C9D">
              <w:rPr>
                <w:sz w:val="20"/>
                <w:lang w:eastAsia="zh-CN"/>
              </w:rPr>
              <w:t>–</w:t>
            </w:r>
            <w:r w:rsidRPr="0041340F">
              <w:rPr>
                <w:rFonts w:ascii="Arial Narrow" w:eastAsia="Times New Roman" w:hAnsi="Arial Narrow"/>
                <w:sz w:val="20"/>
                <w:lang w:eastAsia="it-IT"/>
              </w:rPr>
              <w:tab/>
            </w:r>
            <w:r w:rsidRPr="00161C9D">
              <w:rPr>
                <w:sz w:val="20"/>
                <w:lang w:eastAsia="zh-CN"/>
              </w:rPr>
              <w:t>确定主要的技术合作程序并进行相应分工。</w:t>
            </w:r>
          </w:p>
          <w:p w:rsidR="00486C78" w:rsidRPr="00161C9D" w:rsidRDefault="00486C78" w:rsidP="00C42CA2">
            <w:pPr>
              <w:ind w:left="267" w:right="54" w:hanging="142"/>
              <w:rPr>
                <w:sz w:val="20"/>
                <w:lang w:eastAsia="zh-CN"/>
              </w:rPr>
            </w:pPr>
            <w:r w:rsidRPr="00161C9D">
              <w:rPr>
                <w:sz w:val="20"/>
                <w:lang w:eastAsia="zh-CN"/>
              </w:rPr>
              <w:t>–</w:t>
            </w:r>
            <w:r w:rsidRPr="0041340F">
              <w:rPr>
                <w:rFonts w:ascii="Arial Narrow" w:eastAsia="Times New Roman" w:hAnsi="Arial Narrow"/>
                <w:sz w:val="20"/>
                <w:lang w:eastAsia="it-IT"/>
              </w:rPr>
              <w:tab/>
            </w:r>
            <w:r w:rsidRPr="00161C9D">
              <w:rPr>
                <w:sz w:val="20"/>
                <w:lang w:eastAsia="zh-CN"/>
              </w:rPr>
              <w:t>实施必要的培训措施，以便在技术合作领域有效利用新的</w:t>
            </w:r>
            <w:r w:rsidRPr="00161C9D">
              <w:rPr>
                <w:sz w:val="20"/>
                <w:lang w:eastAsia="zh-CN"/>
              </w:rPr>
              <w:t>SAP</w:t>
            </w:r>
            <w:r w:rsidRPr="00161C9D">
              <w:rPr>
                <w:sz w:val="20"/>
                <w:lang w:eastAsia="zh-CN"/>
              </w:rPr>
              <w:t>环境。</w:t>
            </w:r>
          </w:p>
        </w:tc>
        <w:tc>
          <w:tcPr>
            <w:tcW w:w="3055" w:type="dxa"/>
            <w:tcBorders>
              <w:top w:val="single" w:sz="4" w:space="0" w:color="auto"/>
              <w:left w:val="single" w:sz="4" w:space="0" w:color="auto"/>
              <w:bottom w:val="single" w:sz="4" w:space="0" w:color="auto"/>
              <w:right w:val="single" w:sz="4" w:space="0" w:color="auto"/>
            </w:tcBorders>
          </w:tcPr>
          <w:p w:rsidR="00486C78" w:rsidRPr="00161C9D" w:rsidRDefault="00486C78" w:rsidP="00C42CA2">
            <w:pPr>
              <w:ind w:left="72" w:right="72"/>
              <w:rPr>
                <w:sz w:val="20"/>
                <w:lang w:eastAsia="zh-CN"/>
              </w:rPr>
            </w:pPr>
            <w:r w:rsidRPr="00161C9D">
              <w:rPr>
                <w:sz w:val="20"/>
                <w:lang w:eastAsia="zh-CN"/>
              </w:rPr>
              <w:t>2008</w:t>
            </w:r>
            <w:r w:rsidRPr="00161C9D">
              <w:rPr>
                <w:sz w:val="20"/>
                <w:lang w:eastAsia="zh-CN"/>
              </w:rPr>
              <w:t>年的建议</w:t>
            </w:r>
            <w:r w:rsidRPr="00161C9D">
              <w:rPr>
                <w:sz w:val="20"/>
                <w:lang w:eastAsia="zh-CN"/>
              </w:rPr>
              <w:t>1</w:t>
            </w:r>
            <w:r w:rsidRPr="00161C9D">
              <w:rPr>
                <w:sz w:val="20"/>
                <w:lang w:eastAsia="zh-CN"/>
              </w:rPr>
              <w:t>和</w:t>
            </w:r>
            <w:r w:rsidRPr="00161C9D">
              <w:rPr>
                <w:sz w:val="20"/>
                <w:lang w:eastAsia="zh-CN"/>
              </w:rPr>
              <w:t>2009</w:t>
            </w:r>
            <w:r w:rsidRPr="00161C9D">
              <w:rPr>
                <w:sz w:val="20"/>
                <w:lang w:eastAsia="zh-CN"/>
              </w:rPr>
              <w:t>年的建议</w:t>
            </w:r>
            <w:r w:rsidRPr="00161C9D">
              <w:rPr>
                <w:sz w:val="20"/>
                <w:lang w:eastAsia="zh-CN"/>
              </w:rPr>
              <w:t>1</w:t>
            </w:r>
            <w:r w:rsidRPr="00161C9D">
              <w:rPr>
                <w:sz w:val="20"/>
                <w:lang w:eastAsia="zh-CN"/>
              </w:rPr>
              <w:t>密切相关。</w:t>
            </w:r>
            <w:r w:rsidRPr="00161C9D">
              <w:rPr>
                <w:sz w:val="20"/>
                <w:lang w:eastAsia="zh-CN"/>
              </w:rPr>
              <w:t>2011</w:t>
            </w:r>
            <w:r w:rsidRPr="00161C9D">
              <w:rPr>
                <w:sz w:val="20"/>
                <w:lang w:eastAsia="zh-CN"/>
              </w:rPr>
              <w:t>年，财务资源管理部、电信发展局（</w:t>
            </w:r>
            <w:r w:rsidRPr="00161C9D">
              <w:rPr>
                <w:sz w:val="20"/>
                <w:lang w:eastAsia="zh-CN"/>
              </w:rPr>
              <w:t>BDT</w:t>
            </w:r>
            <w:r w:rsidRPr="00161C9D">
              <w:rPr>
                <w:sz w:val="20"/>
                <w:lang w:eastAsia="zh-CN"/>
              </w:rPr>
              <w:t>）和信息服务部在顾问的支持下，开展了一项研究，了解是否需要引入第二个采用美元的会计系统。该研究的结论是，应加强</w:t>
            </w:r>
            <w:r w:rsidRPr="00161C9D">
              <w:rPr>
                <w:sz w:val="20"/>
                <w:lang w:eastAsia="zh-CN"/>
              </w:rPr>
              <w:t>GM</w:t>
            </w:r>
            <w:r w:rsidRPr="00161C9D">
              <w:rPr>
                <w:sz w:val="20"/>
                <w:lang w:eastAsia="zh-CN"/>
              </w:rPr>
              <w:t>模块方面的培训，以便最大限度的利用该模块的特殊功能。</w:t>
            </w:r>
          </w:p>
          <w:p w:rsidR="00486C78" w:rsidRPr="00161C9D" w:rsidRDefault="00486C78" w:rsidP="00C42CA2">
            <w:pPr>
              <w:ind w:left="72" w:right="72"/>
              <w:rPr>
                <w:sz w:val="20"/>
                <w:lang w:eastAsia="zh-CN"/>
              </w:rPr>
            </w:pPr>
            <w:r w:rsidRPr="00161C9D">
              <w:rPr>
                <w:sz w:val="20"/>
                <w:lang w:eastAsia="zh-CN"/>
              </w:rPr>
              <w:t>在项目行政管理方面已取得了一些进步，所有若干年来未出现任何行动的项目目前都已结账，任何剩余的资金均转入了暂记帐中（用于对捐助方做出报销，并用于其他项目等）。我们将就今后如何使用这些资金与捐助方进行联系。</w:t>
            </w:r>
          </w:p>
          <w:p w:rsidR="00486C78" w:rsidRPr="00161C9D" w:rsidRDefault="00486C78" w:rsidP="00C42CA2">
            <w:pPr>
              <w:ind w:left="72" w:right="72"/>
              <w:rPr>
                <w:sz w:val="20"/>
                <w:lang w:eastAsia="zh-CN"/>
              </w:rPr>
            </w:pPr>
            <w:r w:rsidRPr="00161C9D">
              <w:rPr>
                <w:sz w:val="20"/>
                <w:lang w:eastAsia="zh-CN"/>
              </w:rPr>
              <w:t>在</w:t>
            </w:r>
            <w:r w:rsidRPr="00161C9D">
              <w:rPr>
                <w:sz w:val="20"/>
                <w:lang w:eastAsia="zh-CN"/>
              </w:rPr>
              <w:t>SAP GM</w:t>
            </w:r>
            <w:r w:rsidRPr="00161C9D">
              <w:rPr>
                <w:sz w:val="20"/>
                <w:lang w:eastAsia="zh-CN"/>
              </w:rPr>
              <w:t>系统方面，</w:t>
            </w:r>
            <w:r w:rsidRPr="00161C9D">
              <w:rPr>
                <w:sz w:val="20"/>
                <w:lang w:eastAsia="zh-CN"/>
              </w:rPr>
              <w:t>2011</w:t>
            </w:r>
            <w:r w:rsidRPr="00161C9D">
              <w:rPr>
                <w:sz w:val="20"/>
                <w:lang w:eastAsia="zh-CN"/>
              </w:rPr>
              <w:t>年进行研究或差距分析，以确定有助于该系统的最佳和调整使用的开发要求。</w:t>
            </w:r>
          </w:p>
        </w:tc>
        <w:tc>
          <w:tcPr>
            <w:tcW w:w="2351" w:type="dxa"/>
            <w:tcBorders>
              <w:top w:val="single" w:sz="4" w:space="0" w:color="auto"/>
              <w:left w:val="single" w:sz="4" w:space="0" w:color="auto"/>
              <w:bottom w:val="single" w:sz="4" w:space="0" w:color="auto"/>
              <w:right w:val="single" w:sz="4" w:space="0" w:color="auto"/>
            </w:tcBorders>
          </w:tcPr>
          <w:p w:rsidR="00486C78" w:rsidRPr="0073139E" w:rsidRDefault="00486C78" w:rsidP="00C42CA2">
            <w:pPr>
              <w:ind w:left="83" w:right="71"/>
              <w:rPr>
                <w:sz w:val="20"/>
                <w:lang w:eastAsia="zh-CN"/>
              </w:rPr>
            </w:pPr>
            <w:r w:rsidRPr="0073139E">
              <w:rPr>
                <w:sz w:val="20"/>
                <w:lang w:eastAsia="zh-CN"/>
              </w:rPr>
              <w:t>国际电联于</w:t>
            </w:r>
            <w:r w:rsidRPr="0073139E">
              <w:rPr>
                <w:sz w:val="20"/>
                <w:lang w:eastAsia="zh-CN"/>
              </w:rPr>
              <w:t>2010</w:t>
            </w:r>
            <w:r w:rsidRPr="0073139E">
              <w:rPr>
                <w:sz w:val="20"/>
                <w:lang w:eastAsia="zh-CN"/>
              </w:rPr>
              <w:t>年</w:t>
            </w:r>
            <w:r w:rsidRPr="0073139E">
              <w:rPr>
                <w:sz w:val="20"/>
                <w:lang w:eastAsia="zh-CN"/>
              </w:rPr>
              <w:t>1</w:t>
            </w:r>
            <w:r w:rsidRPr="0073139E">
              <w:rPr>
                <w:sz w:val="20"/>
                <w:lang w:eastAsia="zh-CN"/>
              </w:rPr>
              <w:t>月为技术合作项目的财务管理实施了</w:t>
            </w:r>
            <w:r w:rsidRPr="0073139E">
              <w:rPr>
                <w:sz w:val="20"/>
                <w:lang w:eastAsia="zh-CN"/>
              </w:rPr>
              <w:t>SAP</w:t>
            </w:r>
            <w:r w:rsidRPr="0073139E">
              <w:rPr>
                <w:sz w:val="20"/>
                <w:lang w:eastAsia="zh-CN"/>
              </w:rPr>
              <w:t>拨款管理</w:t>
            </w:r>
            <w:r>
              <w:rPr>
                <w:rFonts w:hint="eastAsia"/>
                <w:sz w:val="20"/>
                <w:lang w:eastAsia="zh-CN"/>
              </w:rPr>
              <w:t>（</w:t>
            </w:r>
            <w:r w:rsidRPr="0073139E">
              <w:rPr>
                <w:sz w:val="20"/>
                <w:lang w:eastAsia="zh-CN"/>
              </w:rPr>
              <w:t>Grant Management (GM)</w:t>
            </w:r>
            <w:r w:rsidRPr="0073139E">
              <w:rPr>
                <w:sz w:val="20"/>
                <w:lang w:eastAsia="zh-CN"/>
              </w:rPr>
              <w:t>）。相关财务程序于</w:t>
            </w:r>
            <w:r w:rsidRPr="0073139E">
              <w:rPr>
                <w:sz w:val="20"/>
                <w:lang w:eastAsia="zh-CN"/>
              </w:rPr>
              <w:t>2011</w:t>
            </w:r>
            <w:r w:rsidRPr="0073139E">
              <w:rPr>
                <w:sz w:val="20"/>
                <w:lang w:eastAsia="zh-CN"/>
              </w:rPr>
              <w:t>年得到审议，并正在得到优化，同时对用户进行重新培训</w:t>
            </w:r>
            <w:r>
              <w:rPr>
                <w:rFonts w:hint="eastAsia"/>
                <w:sz w:val="20"/>
                <w:lang w:eastAsia="zh-CN"/>
              </w:rPr>
              <w:t>。</w:t>
            </w:r>
          </w:p>
        </w:tc>
        <w:tc>
          <w:tcPr>
            <w:tcW w:w="2977" w:type="dxa"/>
            <w:tcBorders>
              <w:top w:val="single" w:sz="4" w:space="0" w:color="auto"/>
              <w:left w:val="single" w:sz="4" w:space="0" w:color="auto"/>
              <w:bottom w:val="single" w:sz="4" w:space="0" w:color="auto"/>
              <w:right w:val="single" w:sz="4" w:space="0" w:color="auto"/>
            </w:tcBorders>
          </w:tcPr>
          <w:p w:rsidR="00486C78" w:rsidRPr="00161C9D" w:rsidRDefault="00486C78" w:rsidP="00C42CA2">
            <w:pPr>
              <w:ind w:left="72" w:right="72"/>
              <w:rPr>
                <w:sz w:val="20"/>
                <w:lang w:eastAsia="zh-CN"/>
              </w:rPr>
            </w:pPr>
            <w:r w:rsidRPr="00161C9D">
              <w:rPr>
                <w:sz w:val="20"/>
                <w:lang w:eastAsia="zh-CN"/>
              </w:rPr>
              <w:t>由于预算限制此进程仍在进行之中。</w:t>
            </w:r>
          </w:p>
          <w:p w:rsidR="00486C78" w:rsidRPr="00161C9D" w:rsidRDefault="00486C78" w:rsidP="00C42CA2">
            <w:pPr>
              <w:ind w:left="72" w:right="72"/>
              <w:rPr>
                <w:sz w:val="20"/>
                <w:lang w:eastAsia="zh-CN"/>
              </w:rPr>
            </w:pPr>
          </w:p>
          <w:p w:rsidR="00486C78" w:rsidRPr="00161C9D" w:rsidRDefault="00486C78" w:rsidP="00C42CA2">
            <w:pPr>
              <w:ind w:left="72" w:right="72"/>
              <w:rPr>
                <w:sz w:val="20"/>
                <w:lang w:eastAsia="zh-CN"/>
              </w:rPr>
            </w:pPr>
            <w:r w:rsidRPr="00161C9D">
              <w:rPr>
                <w:b/>
                <w:bCs/>
                <w:sz w:val="20"/>
                <w:lang w:eastAsia="zh-CN"/>
              </w:rPr>
              <w:t>截至</w:t>
            </w:r>
            <w:r w:rsidRPr="00161C9D">
              <w:rPr>
                <w:b/>
                <w:bCs/>
                <w:sz w:val="20"/>
                <w:lang w:eastAsia="zh-CN"/>
              </w:rPr>
              <w:t>2016</w:t>
            </w:r>
            <w:r w:rsidRPr="00161C9D">
              <w:rPr>
                <w:b/>
                <w:bCs/>
                <w:sz w:val="20"/>
                <w:lang w:eastAsia="zh-CN"/>
              </w:rPr>
              <w:t>年</w:t>
            </w:r>
            <w:r w:rsidRPr="00161C9D">
              <w:rPr>
                <w:b/>
                <w:bCs/>
                <w:sz w:val="20"/>
                <w:lang w:eastAsia="zh-CN"/>
              </w:rPr>
              <w:t>1</w:t>
            </w:r>
            <w:r w:rsidRPr="00161C9D">
              <w:rPr>
                <w:b/>
                <w:bCs/>
                <w:sz w:val="20"/>
                <w:lang w:eastAsia="zh-CN"/>
              </w:rPr>
              <w:t>月底的最新进展：</w:t>
            </w:r>
            <w:r w:rsidRPr="00161C9D">
              <w:rPr>
                <w:sz w:val="20"/>
                <w:lang w:eastAsia="zh-CN"/>
              </w:rPr>
              <w:t>由于电信发展局的预算限制，此进程的优化工作被推迟。</w:t>
            </w:r>
          </w:p>
          <w:p w:rsidR="00486C78" w:rsidRPr="00161C9D" w:rsidRDefault="00486C78" w:rsidP="00C42CA2">
            <w:pPr>
              <w:ind w:left="72" w:right="72"/>
              <w:rPr>
                <w:sz w:val="20"/>
                <w:lang w:eastAsia="zh-CN"/>
              </w:rPr>
            </w:pPr>
            <w:r w:rsidRPr="00161C9D">
              <w:rPr>
                <w:b/>
                <w:bCs/>
                <w:sz w:val="20"/>
                <w:lang w:eastAsia="zh-CN"/>
              </w:rPr>
              <w:t>截至</w:t>
            </w:r>
            <w:r w:rsidRPr="00161C9D">
              <w:rPr>
                <w:b/>
                <w:bCs/>
                <w:sz w:val="20"/>
                <w:lang w:eastAsia="zh-CN"/>
              </w:rPr>
              <w:t>2017</w:t>
            </w:r>
            <w:r w:rsidRPr="00161C9D">
              <w:rPr>
                <w:b/>
                <w:bCs/>
                <w:sz w:val="20"/>
                <w:lang w:eastAsia="zh-CN"/>
              </w:rPr>
              <w:t>年</w:t>
            </w:r>
            <w:r w:rsidRPr="00161C9D">
              <w:rPr>
                <w:b/>
                <w:bCs/>
                <w:sz w:val="20"/>
                <w:lang w:eastAsia="zh-CN"/>
              </w:rPr>
              <w:t>3</w:t>
            </w:r>
            <w:r w:rsidRPr="00161C9D">
              <w:rPr>
                <w:b/>
                <w:bCs/>
                <w:sz w:val="20"/>
                <w:lang w:eastAsia="zh-CN"/>
              </w:rPr>
              <w:t>月的最新进展：</w:t>
            </w:r>
            <w:r w:rsidRPr="00161C9D">
              <w:rPr>
                <w:sz w:val="20"/>
                <w:lang w:eastAsia="zh-CN"/>
              </w:rPr>
              <w:t>2016</w:t>
            </w:r>
            <w:r w:rsidRPr="00161C9D">
              <w:rPr>
                <w:sz w:val="20"/>
                <w:lang w:eastAsia="zh-CN"/>
              </w:rPr>
              <w:t>年对拨款管理系统的情况进行了重新评估。在此情况下</w:t>
            </w:r>
            <w:r w:rsidRPr="00161C9D">
              <w:rPr>
                <w:rFonts w:hint="eastAsia"/>
                <w:sz w:val="20"/>
                <w:lang w:eastAsia="zh-CN"/>
              </w:rPr>
              <w:t>，</w:t>
            </w:r>
            <w:r w:rsidRPr="00161C9D">
              <w:rPr>
                <w:sz w:val="20"/>
                <w:lang w:eastAsia="zh-CN"/>
              </w:rPr>
              <w:t>需改进的领域已经确定并为保障在</w:t>
            </w:r>
            <w:r w:rsidRPr="00161C9D">
              <w:rPr>
                <w:sz w:val="20"/>
                <w:lang w:eastAsia="zh-CN"/>
              </w:rPr>
              <w:t>SAP-GM</w:t>
            </w:r>
            <w:r w:rsidRPr="00161C9D">
              <w:rPr>
                <w:sz w:val="20"/>
                <w:lang w:eastAsia="zh-CN"/>
              </w:rPr>
              <w:t>模块中恰当落实这些改进制定了行动计划。鉴于国际电联所有项目如今均已纳入</w:t>
            </w:r>
            <w:r w:rsidRPr="00161C9D">
              <w:rPr>
                <w:sz w:val="20"/>
                <w:lang w:eastAsia="zh-CN"/>
              </w:rPr>
              <w:t>SAP-GM</w:t>
            </w:r>
            <w:r w:rsidRPr="00161C9D">
              <w:rPr>
                <w:sz w:val="20"/>
                <w:lang w:eastAsia="zh-CN"/>
              </w:rPr>
              <w:t>且所有必要功能均已推广并激活，因此提议将此建议视为已经执行，即</w:t>
            </w:r>
            <w:r w:rsidRPr="0073139E">
              <w:rPr>
                <w:rFonts w:ascii="SimSun" w:hAnsi="SimSun"/>
                <w:sz w:val="20"/>
                <w:lang w:eastAsia="zh-CN"/>
              </w:rPr>
              <w:t>“</w:t>
            </w:r>
            <w:r w:rsidRPr="00161C9D">
              <w:rPr>
                <w:sz w:val="20"/>
                <w:lang w:eastAsia="zh-CN"/>
              </w:rPr>
              <w:t>已落实</w:t>
            </w:r>
            <w:r w:rsidRPr="0073139E">
              <w:rPr>
                <w:rFonts w:ascii="SimSun" w:hAnsi="SimSun"/>
                <w:sz w:val="20"/>
                <w:lang w:eastAsia="zh-CN"/>
              </w:rPr>
              <w:t>”</w:t>
            </w:r>
            <w:r w:rsidRPr="00161C9D">
              <w:rPr>
                <w:sz w:val="20"/>
                <w:lang w:eastAsia="zh-CN"/>
              </w:rPr>
              <w:t>。</w:t>
            </w:r>
          </w:p>
        </w:tc>
        <w:tc>
          <w:tcPr>
            <w:tcW w:w="1944" w:type="dxa"/>
            <w:tcBorders>
              <w:top w:val="single" w:sz="4" w:space="0" w:color="auto"/>
              <w:left w:val="single" w:sz="4" w:space="0" w:color="auto"/>
              <w:bottom w:val="single" w:sz="4" w:space="0" w:color="auto"/>
              <w:right w:val="single" w:sz="4" w:space="0" w:color="auto"/>
            </w:tcBorders>
          </w:tcPr>
          <w:p w:rsidR="00486C78" w:rsidRPr="00161C9D" w:rsidRDefault="00486C78" w:rsidP="00C42CA2">
            <w:pPr>
              <w:ind w:left="72" w:right="72"/>
              <w:rPr>
                <w:sz w:val="20"/>
              </w:rPr>
            </w:pPr>
            <w:r w:rsidRPr="00161C9D">
              <w:rPr>
                <w:sz w:val="20"/>
              </w:rPr>
              <w:t>已落实</w:t>
            </w:r>
          </w:p>
        </w:tc>
      </w:tr>
    </w:tbl>
    <w:p w:rsidR="00486C78" w:rsidRPr="00624E79" w:rsidRDefault="00486C78" w:rsidP="00486C78">
      <w:pPr>
        <w:adjustRightInd/>
        <w:spacing w:after="200"/>
        <w:rPr>
          <w:rFonts w:eastAsia="Times New Roman"/>
          <w:highlight w:val="green"/>
          <w:lang w:eastAsia="it-IT"/>
        </w:rPr>
      </w:pPr>
    </w:p>
    <w:p w:rsidR="00486C78" w:rsidRPr="00624E79" w:rsidRDefault="00486C78" w:rsidP="00CB094A">
      <w:pPr>
        <w:pStyle w:val="Heading1"/>
        <w:spacing w:after="240"/>
        <w:rPr>
          <w:rFonts w:cs="Arial"/>
          <w:lang w:eastAsia="it-IT"/>
        </w:rPr>
      </w:pPr>
      <w:bookmarkStart w:id="195" w:name="_Toc482982358"/>
      <w:r w:rsidRPr="00624E79">
        <w:rPr>
          <w:rFonts w:cs="Arial"/>
          <w:lang w:eastAsia="zh-CN"/>
        </w:rPr>
        <w:lastRenderedPageBreak/>
        <w:t>附件三</w:t>
      </w:r>
      <w:r w:rsidRPr="00624E79">
        <w:rPr>
          <w:rFonts w:cs="Arial"/>
          <w:lang w:eastAsia="it-IT"/>
        </w:rPr>
        <w:t xml:space="preserve"> – </w:t>
      </w:r>
      <w:r w:rsidRPr="00624E79">
        <w:rPr>
          <w:rFonts w:cs="Arial"/>
          <w:lang w:eastAsia="it-IT"/>
        </w:rPr>
        <w:t>对之前报告提议的跟进</w:t>
      </w:r>
      <w:bookmarkEnd w:id="195"/>
    </w:p>
    <w:tbl>
      <w:tblPr>
        <w:tblW w:w="5000" w:type="pct"/>
        <w:jc w:val="center"/>
        <w:tblCellMar>
          <w:left w:w="85" w:type="dxa"/>
          <w:right w:w="85" w:type="dxa"/>
        </w:tblCellMar>
        <w:tblLook w:val="0000" w:firstRow="0" w:lastRow="0" w:firstColumn="0" w:lastColumn="0" w:noHBand="0" w:noVBand="0"/>
      </w:tblPr>
      <w:tblGrid>
        <w:gridCol w:w="822"/>
        <w:gridCol w:w="3293"/>
        <w:gridCol w:w="3293"/>
        <w:gridCol w:w="3293"/>
        <w:gridCol w:w="3287"/>
      </w:tblGrid>
      <w:tr w:rsidR="00486C78" w:rsidRPr="00624E79" w:rsidTr="00C42CA2">
        <w:trPr>
          <w:cantSplit/>
          <w:tblHeader/>
          <w:jc w:val="center"/>
        </w:trPr>
        <w:tc>
          <w:tcPr>
            <w:tcW w:w="29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adjustRightInd/>
              <w:spacing w:before="0"/>
              <w:jc w:val="center"/>
              <w:rPr>
                <w:rFonts w:eastAsia="Times New Roman"/>
                <w:b/>
                <w:bCs/>
                <w:sz w:val="20"/>
                <w:lang w:eastAsia="it-IT"/>
              </w:rPr>
            </w:pPr>
          </w:p>
        </w:tc>
        <w:tc>
          <w:tcPr>
            <w:tcW w:w="1177"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sz w:val="24"/>
                <w:szCs w:val="24"/>
                <w:lang w:eastAsia="zh-CN"/>
              </w:rPr>
            </w:pPr>
            <w:r w:rsidRPr="00624E79">
              <w:rPr>
                <w:sz w:val="24"/>
                <w:szCs w:val="24"/>
                <w:lang w:eastAsia="zh-CN"/>
              </w:rPr>
              <w:t>意大利审计院提出的建议</w:t>
            </w:r>
          </w:p>
        </w:tc>
        <w:tc>
          <w:tcPr>
            <w:tcW w:w="1177"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sz w:val="24"/>
                <w:szCs w:val="24"/>
                <w:lang w:eastAsia="zh-CN"/>
              </w:rPr>
            </w:pPr>
            <w:r w:rsidRPr="00624E79">
              <w:rPr>
                <w:sz w:val="24"/>
                <w:szCs w:val="24"/>
                <w:lang w:eastAsia="zh-CN"/>
              </w:rPr>
              <w:t>秘书长在报告发表时</w:t>
            </w:r>
            <w:r w:rsidRPr="00624E79">
              <w:rPr>
                <w:sz w:val="24"/>
                <w:szCs w:val="24"/>
                <w:lang w:eastAsia="zh-CN"/>
              </w:rPr>
              <w:br/>
            </w:r>
            <w:r w:rsidRPr="00624E79">
              <w:rPr>
                <w:sz w:val="24"/>
                <w:szCs w:val="24"/>
                <w:lang w:eastAsia="zh-CN"/>
              </w:rPr>
              <w:t>给出的意见</w:t>
            </w:r>
          </w:p>
        </w:tc>
        <w:tc>
          <w:tcPr>
            <w:tcW w:w="1177"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sz w:val="24"/>
                <w:szCs w:val="24"/>
                <w:lang w:eastAsia="zh-CN"/>
              </w:rPr>
            </w:pPr>
            <w:r w:rsidRPr="00624E79">
              <w:rPr>
                <w:sz w:val="24"/>
                <w:szCs w:val="24"/>
                <w:lang w:eastAsia="zh-CN"/>
              </w:rPr>
              <w:t>国际电联管理层报告的现状</w:t>
            </w:r>
          </w:p>
        </w:tc>
        <w:tc>
          <w:tcPr>
            <w:tcW w:w="1175" w:type="pct"/>
            <w:tcBorders>
              <w:top w:val="single" w:sz="4" w:space="0" w:color="auto"/>
              <w:left w:val="single" w:sz="4" w:space="0" w:color="auto"/>
              <w:bottom w:val="single" w:sz="4" w:space="0" w:color="auto"/>
              <w:right w:val="single" w:sz="4" w:space="0" w:color="auto"/>
            </w:tcBorders>
            <w:vAlign w:val="center"/>
          </w:tcPr>
          <w:p w:rsidR="00486C78" w:rsidRPr="00624E79" w:rsidRDefault="00486C78" w:rsidP="00C42CA2">
            <w:pPr>
              <w:pStyle w:val="Tablehead"/>
              <w:rPr>
                <w:sz w:val="24"/>
                <w:szCs w:val="24"/>
                <w:lang w:eastAsia="zh-CN"/>
              </w:rPr>
            </w:pPr>
            <w:r w:rsidRPr="00624E79">
              <w:rPr>
                <w:sz w:val="24"/>
                <w:szCs w:val="24"/>
                <w:lang w:eastAsia="zh-CN"/>
              </w:rPr>
              <w:t>意大利审计院对管理层</w:t>
            </w:r>
            <w:r w:rsidRPr="00624E79">
              <w:rPr>
                <w:sz w:val="24"/>
                <w:szCs w:val="24"/>
                <w:lang w:eastAsia="zh-CN"/>
              </w:rPr>
              <w:br/>
            </w:r>
            <w:r w:rsidRPr="00624E79">
              <w:rPr>
                <w:sz w:val="24"/>
                <w:szCs w:val="24"/>
                <w:lang w:eastAsia="zh-CN"/>
              </w:rPr>
              <w:t>采取的行动现状的评估</w:t>
            </w:r>
          </w:p>
        </w:tc>
      </w:tr>
      <w:tr w:rsidR="00486C78" w:rsidRPr="00624E79" w:rsidTr="00C42CA2">
        <w:trPr>
          <w:cantSplit/>
          <w:jc w:val="center"/>
        </w:trPr>
        <w:tc>
          <w:tcPr>
            <w:tcW w:w="29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adjustRightInd/>
              <w:jc w:val="center"/>
              <w:rPr>
                <w:rFonts w:eastAsia="Times New Roman"/>
                <w:b/>
                <w:bCs/>
                <w:sz w:val="20"/>
                <w:lang w:eastAsia="it-IT"/>
              </w:rPr>
            </w:pPr>
            <w:r w:rsidRPr="00624E79">
              <w:rPr>
                <w:b/>
                <w:bCs/>
                <w:sz w:val="20"/>
                <w:lang w:eastAsia="it-IT"/>
              </w:rPr>
              <w:t>2015</w:t>
            </w:r>
            <w:r w:rsidRPr="00624E79">
              <w:rPr>
                <w:rFonts w:cs="SimSun"/>
                <w:b/>
                <w:bCs/>
                <w:sz w:val="20"/>
                <w:lang w:eastAsia="it-IT"/>
              </w:rPr>
              <w:t>年提议</w:t>
            </w:r>
            <w:r w:rsidRPr="00624E79">
              <w:rPr>
                <w:b/>
                <w:bCs/>
                <w:sz w:val="20"/>
                <w:lang w:eastAsia="it-IT"/>
              </w:rPr>
              <w:t>1</w:t>
            </w:r>
          </w:p>
        </w:tc>
        <w:tc>
          <w:tcPr>
            <w:tcW w:w="1177" w:type="pct"/>
            <w:tcBorders>
              <w:top w:val="single" w:sz="4" w:space="0" w:color="auto"/>
              <w:left w:val="single" w:sz="4" w:space="0" w:color="auto"/>
              <w:bottom w:val="single" w:sz="4" w:space="0" w:color="auto"/>
              <w:right w:val="single" w:sz="4" w:space="0" w:color="auto"/>
            </w:tcBorders>
          </w:tcPr>
          <w:p w:rsidR="00486C78" w:rsidRPr="0073139E" w:rsidRDefault="00486C78" w:rsidP="00C42CA2">
            <w:pPr>
              <w:widowControl w:val="0"/>
              <w:kinsoku w:val="0"/>
              <w:rPr>
                <w:rFonts w:eastAsia="Times New Roman"/>
                <w:b/>
                <w:bCs/>
                <w:i/>
                <w:iCs/>
                <w:sz w:val="20"/>
                <w:lang w:eastAsia="it-IT"/>
              </w:rPr>
            </w:pPr>
            <w:r w:rsidRPr="0073139E">
              <w:rPr>
                <w:rFonts w:eastAsia="STKaiti"/>
                <w:b/>
                <w:bCs/>
                <w:iCs/>
                <w:sz w:val="20"/>
                <w:lang w:eastAsia="zh-CN"/>
              </w:rPr>
              <w:t>资产注销</w:t>
            </w:r>
          </w:p>
          <w:p w:rsidR="00486C78" w:rsidRPr="00624E79" w:rsidRDefault="00486C78" w:rsidP="00C42CA2">
            <w:pPr>
              <w:widowControl w:val="0"/>
              <w:kinsoku w:val="0"/>
              <w:rPr>
                <w:rFonts w:eastAsia="Times New Roman"/>
                <w:sz w:val="20"/>
                <w:lang w:eastAsia="it-IT"/>
              </w:rPr>
            </w:pPr>
            <w:r w:rsidRPr="00624E79">
              <w:rPr>
                <w:sz w:val="20"/>
                <w:u w:val="single"/>
                <w:lang w:eastAsia="zh-CN"/>
              </w:rPr>
              <w:t>我们</w:t>
            </w:r>
            <w:r w:rsidRPr="0073139E">
              <w:rPr>
                <w:sz w:val="20"/>
                <w:lang w:eastAsia="zh-CN"/>
              </w:rPr>
              <w:t>还</w:t>
            </w:r>
            <w:r w:rsidRPr="00624E79">
              <w:rPr>
                <w:sz w:val="20"/>
                <w:u w:val="single"/>
                <w:lang w:eastAsia="zh-CN"/>
              </w:rPr>
              <w:t>提议</w:t>
            </w:r>
            <w:r w:rsidRPr="00624E79">
              <w:rPr>
                <w:sz w:val="20"/>
                <w:lang w:eastAsia="zh-CN"/>
              </w:rPr>
              <w:t>，有关可支配资产和捐赠的资产管理应得到进一步改善，特别是通过优化程序（如成立特设委员会）来实现。另外可能有益的一点是，在成本</w:t>
            </w:r>
            <w:r w:rsidRPr="00624E79">
              <w:rPr>
                <w:sz w:val="20"/>
                <w:lang w:eastAsia="zh-CN"/>
              </w:rPr>
              <w:t>/</w:t>
            </w:r>
            <w:r w:rsidRPr="00624E79">
              <w:rPr>
                <w:sz w:val="20"/>
                <w:lang w:eastAsia="zh-CN"/>
              </w:rPr>
              <w:t>收益评估前提下，在决定购买新项目之前，考虑在不同部门、处室和区域代表之间交换资产的可能性。</w:t>
            </w:r>
          </w:p>
        </w:tc>
        <w:tc>
          <w:tcPr>
            <w:tcW w:w="117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sz w:val="20"/>
                <w:lang w:val="en-US" w:eastAsia="zh-CN"/>
              </w:rPr>
              <w:t>秘书处将考虑该提议的可行程度并将审议若干选择方案，如设立内部委员会、电子流程或类似的内部程序。</w:t>
            </w:r>
          </w:p>
        </w:tc>
        <w:tc>
          <w:tcPr>
            <w:tcW w:w="1177" w:type="pct"/>
            <w:tcBorders>
              <w:top w:val="single" w:sz="4" w:space="0" w:color="auto"/>
              <w:left w:val="single" w:sz="4" w:space="0" w:color="auto"/>
              <w:bottom w:val="single" w:sz="4" w:space="0" w:color="auto"/>
              <w:right w:val="single" w:sz="4" w:space="0" w:color="auto"/>
            </w:tcBorders>
          </w:tcPr>
          <w:p w:rsidR="00486C78" w:rsidRPr="00161C9D" w:rsidRDefault="00486C78" w:rsidP="00C42CA2">
            <w:pPr>
              <w:rPr>
                <w:sz w:val="20"/>
                <w:lang w:eastAsia="zh-CN"/>
              </w:rPr>
            </w:pPr>
            <w:r w:rsidRPr="00161C9D">
              <w:rPr>
                <w:b/>
                <w:bCs/>
                <w:sz w:val="20"/>
                <w:lang w:eastAsia="zh-CN"/>
              </w:rPr>
              <w:t>截至</w:t>
            </w:r>
            <w:r w:rsidRPr="00161C9D">
              <w:rPr>
                <w:b/>
                <w:bCs/>
                <w:sz w:val="20"/>
                <w:lang w:eastAsia="zh-CN"/>
              </w:rPr>
              <w:t>2017</w:t>
            </w:r>
            <w:r w:rsidRPr="00161C9D">
              <w:rPr>
                <w:b/>
                <w:bCs/>
                <w:sz w:val="20"/>
                <w:lang w:eastAsia="zh-CN"/>
              </w:rPr>
              <w:t>年</w:t>
            </w:r>
            <w:r w:rsidRPr="00161C9D">
              <w:rPr>
                <w:b/>
                <w:bCs/>
                <w:sz w:val="20"/>
                <w:lang w:eastAsia="zh-CN"/>
              </w:rPr>
              <w:t>4</w:t>
            </w:r>
            <w:r w:rsidRPr="00161C9D">
              <w:rPr>
                <w:b/>
                <w:bCs/>
                <w:sz w:val="20"/>
                <w:lang w:eastAsia="zh-CN"/>
              </w:rPr>
              <w:t>月底的最新进展：</w:t>
            </w:r>
            <w:r w:rsidRPr="00161C9D">
              <w:rPr>
                <w:sz w:val="20"/>
                <w:lang w:eastAsia="zh-CN"/>
              </w:rPr>
              <w:t>在</w:t>
            </w:r>
            <w:r w:rsidRPr="00161C9D">
              <w:rPr>
                <w:sz w:val="20"/>
                <w:lang w:eastAsia="zh-CN"/>
              </w:rPr>
              <w:t>2016</w:t>
            </w:r>
            <w:r w:rsidRPr="00161C9D">
              <w:rPr>
                <w:sz w:val="20"/>
                <w:lang w:eastAsia="zh-CN"/>
              </w:rPr>
              <w:t>年的大部分时间里与信息服务（</w:t>
            </w:r>
            <w:r w:rsidRPr="00161C9D">
              <w:rPr>
                <w:sz w:val="20"/>
                <w:lang w:eastAsia="zh-CN"/>
              </w:rPr>
              <w:t>IS</w:t>
            </w:r>
            <w:r w:rsidRPr="00161C9D">
              <w:rPr>
                <w:sz w:val="20"/>
                <w:lang w:eastAsia="zh-CN"/>
              </w:rPr>
              <w:t>）部门和用户协作开展了深入检查，以更新会计记录并进行必要的核销。</w:t>
            </w:r>
          </w:p>
          <w:p w:rsidR="00486C78" w:rsidRPr="00161C9D" w:rsidRDefault="00486C78" w:rsidP="00C42CA2">
            <w:pPr>
              <w:rPr>
                <w:sz w:val="20"/>
                <w:lang w:eastAsia="zh-CN"/>
              </w:rPr>
            </w:pPr>
            <w:r w:rsidRPr="00161C9D">
              <w:rPr>
                <w:sz w:val="20"/>
                <w:lang w:eastAsia="zh-CN"/>
              </w:rPr>
              <w:t>此外亦努力鼓励在各处室和各部门内部交换和出借资产。</w:t>
            </w:r>
          </w:p>
        </w:tc>
        <w:tc>
          <w:tcPr>
            <w:tcW w:w="117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rFonts w:cs="Microsoft YaHei"/>
                <w:sz w:val="20"/>
                <w:lang w:eastAsia="it-IT"/>
              </w:rPr>
              <w:t>正在实施</w:t>
            </w:r>
          </w:p>
        </w:tc>
      </w:tr>
      <w:tr w:rsidR="00486C78" w:rsidRPr="00624E79" w:rsidTr="00C42CA2">
        <w:trPr>
          <w:jc w:val="center"/>
        </w:trPr>
        <w:tc>
          <w:tcPr>
            <w:tcW w:w="29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adjustRightInd/>
              <w:jc w:val="center"/>
              <w:rPr>
                <w:rFonts w:eastAsia="Times New Roman"/>
                <w:b/>
                <w:bCs/>
                <w:sz w:val="20"/>
                <w:lang w:eastAsia="it-IT"/>
              </w:rPr>
            </w:pPr>
            <w:r w:rsidRPr="00624E79">
              <w:rPr>
                <w:b/>
                <w:bCs/>
                <w:sz w:val="20"/>
                <w:lang w:eastAsia="it-IT"/>
              </w:rPr>
              <w:t>2015</w:t>
            </w:r>
            <w:r w:rsidRPr="00624E79">
              <w:rPr>
                <w:rFonts w:cs="SimSun"/>
                <w:b/>
                <w:bCs/>
                <w:sz w:val="20"/>
                <w:lang w:eastAsia="it-IT"/>
              </w:rPr>
              <w:t>年提议</w:t>
            </w:r>
            <w:r w:rsidRPr="00624E79">
              <w:rPr>
                <w:b/>
                <w:bCs/>
                <w:sz w:val="20"/>
                <w:lang w:eastAsia="it-IT"/>
              </w:rPr>
              <w:t>2</w:t>
            </w:r>
          </w:p>
        </w:tc>
        <w:tc>
          <w:tcPr>
            <w:tcW w:w="1177" w:type="pct"/>
            <w:tcBorders>
              <w:top w:val="single" w:sz="4" w:space="0" w:color="auto"/>
              <w:left w:val="single" w:sz="4" w:space="0" w:color="auto"/>
              <w:bottom w:val="single" w:sz="4" w:space="0" w:color="auto"/>
              <w:right w:val="single" w:sz="4" w:space="0" w:color="auto"/>
            </w:tcBorders>
          </w:tcPr>
          <w:p w:rsidR="00486C78" w:rsidRPr="0073139E" w:rsidRDefault="00486C78" w:rsidP="00C42CA2">
            <w:pPr>
              <w:widowControl w:val="0"/>
              <w:kinsoku w:val="0"/>
              <w:rPr>
                <w:rFonts w:eastAsia="Times New Roman"/>
                <w:b/>
                <w:bCs/>
                <w:i/>
                <w:iCs/>
                <w:sz w:val="20"/>
                <w:lang w:eastAsia="it-IT"/>
              </w:rPr>
            </w:pPr>
            <w:r w:rsidRPr="0073139E">
              <w:rPr>
                <w:rFonts w:eastAsia="STKaiti"/>
                <w:b/>
                <w:bCs/>
                <w:iCs/>
                <w:sz w:val="20"/>
                <w:lang w:eastAsia="zh-CN"/>
              </w:rPr>
              <w:t>驻地办事处的东道国协议</w:t>
            </w:r>
          </w:p>
          <w:p w:rsidR="00486C78" w:rsidRPr="00624E79" w:rsidRDefault="00486C78" w:rsidP="00C42CA2">
            <w:pPr>
              <w:widowControl w:val="0"/>
              <w:kinsoku w:val="0"/>
              <w:rPr>
                <w:rFonts w:eastAsia="Times New Roman"/>
                <w:sz w:val="20"/>
                <w:lang w:eastAsia="it-IT"/>
              </w:rPr>
            </w:pPr>
            <w:r w:rsidRPr="00624E79">
              <w:rPr>
                <w:sz w:val="20"/>
                <w:lang w:eastAsia="zh-CN"/>
              </w:rPr>
              <w:t>因此，</w:t>
            </w:r>
            <w:r w:rsidRPr="00624E79">
              <w:rPr>
                <w:sz w:val="20"/>
                <w:u w:val="single"/>
                <w:lang w:eastAsia="zh-CN"/>
              </w:rPr>
              <w:t>我们提议</w:t>
            </w:r>
            <w:r w:rsidRPr="00624E79">
              <w:rPr>
                <w:sz w:val="20"/>
                <w:lang w:eastAsia="zh-CN"/>
              </w:rPr>
              <w:t>国际电联管理层继续审议当前的东道国协议，将</w:t>
            </w:r>
            <w:r w:rsidRPr="00161C9D">
              <w:rPr>
                <w:rFonts w:ascii="SimSun" w:hAnsi="SimSun"/>
                <w:sz w:val="20"/>
                <w:lang w:eastAsia="zh-CN"/>
              </w:rPr>
              <w:t>“</w:t>
            </w:r>
            <w:r w:rsidRPr="00624E79">
              <w:rPr>
                <w:sz w:val="20"/>
                <w:lang w:eastAsia="zh-CN"/>
              </w:rPr>
              <w:t>默认惯例</w:t>
            </w:r>
            <w:r w:rsidRPr="00161C9D">
              <w:rPr>
                <w:rFonts w:ascii="SimSun" w:hAnsi="SimSun"/>
                <w:sz w:val="20"/>
                <w:lang w:eastAsia="zh-CN"/>
              </w:rPr>
              <w:t>”</w:t>
            </w:r>
            <w:r w:rsidRPr="00624E79">
              <w:rPr>
                <w:sz w:val="20"/>
                <w:lang w:eastAsia="zh-CN"/>
              </w:rPr>
              <w:t>和通过</w:t>
            </w:r>
            <w:r w:rsidRPr="00624E79">
              <w:rPr>
                <w:sz w:val="20"/>
                <w:lang w:eastAsia="zh-CN"/>
              </w:rPr>
              <w:t>HCA</w:t>
            </w:r>
            <w:r w:rsidRPr="00624E79">
              <w:rPr>
                <w:sz w:val="20"/>
                <w:lang w:eastAsia="zh-CN"/>
              </w:rPr>
              <w:t>获得的利益正式确定下来，以便增强其职能并为办事处的资产提供保护。</w:t>
            </w:r>
          </w:p>
        </w:tc>
        <w:tc>
          <w:tcPr>
            <w:tcW w:w="117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rPr>
                <w:sz w:val="20"/>
                <w:lang w:eastAsia="zh-CN"/>
              </w:rPr>
            </w:pPr>
            <w:r w:rsidRPr="00624E79">
              <w:rPr>
                <w:sz w:val="20"/>
                <w:lang w:eastAsia="zh-CN"/>
              </w:rPr>
              <w:t>提议</w:t>
            </w:r>
            <w:r w:rsidRPr="00624E79">
              <w:rPr>
                <w:sz w:val="20"/>
                <w:lang w:eastAsia="zh-CN"/>
              </w:rPr>
              <w:t>2</w:t>
            </w:r>
            <w:r w:rsidRPr="00624E79">
              <w:rPr>
                <w:sz w:val="20"/>
                <w:lang w:eastAsia="zh-CN"/>
              </w:rPr>
              <w:t>可以接受，且已实际使用了若干年，并将继续使用。</w:t>
            </w:r>
          </w:p>
          <w:p w:rsidR="00486C78" w:rsidRPr="00624E79" w:rsidRDefault="00486C78" w:rsidP="00C42CA2">
            <w:pPr>
              <w:rPr>
                <w:sz w:val="20"/>
                <w:lang w:eastAsia="zh-CN"/>
              </w:rPr>
            </w:pPr>
            <w:r w:rsidRPr="00624E79">
              <w:rPr>
                <w:sz w:val="20"/>
                <w:lang w:eastAsia="zh-CN"/>
              </w:rPr>
              <w:t>因此，此前并未签署具体协议的洪都拉斯区域代表处于</w:t>
            </w:r>
            <w:r w:rsidRPr="00624E79">
              <w:rPr>
                <w:sz w:val="20"/>
                <w:lang w:eastAsia="zh-CN"/>
              </w:rPr>
              <w:t>2013</w:t>
            </w:r>
            <w:r w:rsidRPr="00624E79">
              <w:rPr>
                <w:sz w:val="20"/>
                <w:lang w:eastAsia="zh-CN"/>
              </w:rPr>
              <w:t>年签署了一份具体协议。</w:t>
            </w:r>
          </w:p>
          <w:p w:rsidR="00486C78" w:rsidRPr="00624E79" w:rsidRDefault="00486C78" w:rsidP="00C42CA2">
            <w:pPr>
              <w:rPr>
                <w:sz w:val="20"/>
                <w:lang w:eastAsia="zh-CN"/>
              </w:rPr>
            </w:pPr>
            <w:r w:rsidRPr="00624E79">
              <w:rPr>
                <w:sz w:val="20"/>
                <w:lang w:eastAsia="zh-CN"/>
              </w:rPr>
              <w:t>与此类似，应于近期为印度尼西亚区域代表处签署一份正式协议（目前尚无正式协议）；协议草案是双方达成的一项原则性协议，其中仅有一段尚存在分歧，目前仍在印尼政府内部开展磋商。对曼谷区域代表处现行东道国协议的审议很可能亦将很快结束。最后，目前正在就达成智利区域代表处东道国协议的问题开展谈判。</w:t>
            </w:r>
          </w:p>
          <w:p w:rsidR="00486C78" w:rsidRPr="00624E79" w:rsidRDefault="00486C78" w:rsidP="00C42CA2">
            <w:pPr>
              <w:widowControl w:val="0"/>
              <w:kinsoku w:val="0"/>
              <w:rPr>
                <w:rFonts w:eastAsia="Times New Roman"/>
                <w:sz w:val="20"/>
                <w:lang w:eastAsia="it-IT"/>
              </w:rPr>
            </w:pPr>
            <w:r w:rsidRPr="00624E79">
              <w:rPr>
                <w:sz w:val="20"/>
                <w:lang w:eastAsia="zh-CN"/>
              </w:rPr>
              <w:t>目前正在为尚无正式东道国协议的区域代表处谈判，以便通过与相关东道国签署协议的方式，将现有惯例法律化。</w:t>
            </w:r>
          </w:p>
        </w:tc>
        <w:tc>
          <w:tcPr>
            <w:tcW w:w="1177" w:type="pct"/>
            <w:tcBorders>
              <w:top w:val="single" w:sz="4" w:space="0" w:color="auto"/>
              <w:left w:val="single" w:sz="4" w:space="0" w:color="auto"/>
              <w:bottom w:val="single" w:sz="4" w:space="0" w:color="auto"/>
              <w:right w:val="single" w:sz="4" w:space="0" w:color="auto"/>
            </w:tcBorders>
          </w:tcPr>
          <w:p w:rsidR="00486C78" w:rsidRPr="00161C9D" w:rsidRDefault="00486C78" w:rsidP="00C42CA2">
            <w:pPr>
              <w:rPr>
                <w:sz w:val="20"/>
                <w:lang w:eastAsia="zh-CN"/>
              </w:rPr>
            </w:pPr>
            <w:r w:rsidRPr="00161C9D">
              <w:rPr>
                <w:b/>
                <w:bCs/>
                <w:sz w:val="20"/>
                <w:lang w:eastAsia="zh-CN"/>
              </w:rPr>
              <w:t>截至</w:t>
            </w:r>
            <w:r w:rsidRPr="00161C9D">
              <w:rPr>
                <w:b/>
                <w:bCs/>
                <w:sz w:val="20"/>
                <w:lang w:eastAsia="zh-CN"/>
              </w:rPr>
              <w:t>2017</w:t>
            </w:r>
            <w:r w:rsidRPr="00161C9D">
              <w:rPr>
                <w:b/>
                <w:bCs/>
                <w:sz w:val="20"/>
                <w:lang w:eastAsia="zh-CN"/>
              </w:rPr>
              <w:t>年</w:t>
            </w:r>
            <w:r w:rsidRPr="00161C9D">
              <w:rPr>
                <w:b/>
                <w:bCs/>
                <w:sz w:val="20"/>
                <w:lang w:eastAsia="zh-CN"/>
              </w:rPr>
              <w:t>4</w:t>
            </w:r>
            <w:r w:rsidRPr="00161C9D">
              <w:rPr>
                <w:b/>
                <w:bCs/>
                <w:sz w:val="20"/>
                <w:lang w:eastAsia="zh-CN"/>
              </w:rPr>
              <w:t>月底的最新进展：</w:t>
            </w:r>
            <w:r w:rsidRPr="00161C9D">
              <w:rPr>
                <w:sz w:val="20"/>
                <w:lang w:eastAsia="zh-CN"/>
              </w:rPr>
              <w:t>在经过</w:t>
            </w:r>
            <w:r w:rsidRPr="00161C9D">
              <w:rPr>
                <w:sz w:val="20"/>
                <w:lang w:eastAsia="zh-CN"/>
              </w:rPr>
              <w:t>8</w:t>
            </w:r>
            <w:r w:rsidRPr="00161C9D">
              <w:rPr>
                <w:sz w:val="20"/>
                <w:lang w:eastAsia="zh-CN"/>
              </w:rPr>
              <w:t>年谈判后，</w:t>
            </w:r>
            <w:r w:rsidRPr="00161C9D">
              <w:rPr>
                <w:sz w:val="20"/>
                <w:lang w:eastAsia="zh-CN"/>
              </w:rPr>
              <w:t>2017</w:t>
            </w:r>
            <w:r w:rsidRPr="00161C9D">
              <w:rPr>
                <w:sz w:val="20"/>
                <w:lang w:eastAsia="zh-CN"/>
              </w:rPr>
              <w:t>年</w:t>
            </w:r>
            <w:r w:rsidRPr="00161C9D">
              <w:rPr>
                <w:sz w:val="20"/>
                <w:lang w:eastAsia="zh-CN"/>
              </w:rPr>
              <w:t>4</w:t>
            </w:r>
            <w:r w:rsidRPr="00161C9D">
              <w:rPr>
                <w:sz w:val="20"/>
                <w:lang w:eastAsia="zh-CN"/>
              </w:rPr>
              <w:t>月与印度尼西亚签署了正式的区域代表处协议（原来没有正式协议）。曼谷区域代表处中现行东道国协议的修订亦将很快最终定稿。最后，智利区域代表处的东道国协议谈判工作正在进行之中。</w:t>
            </w:r>
          </w:p>
        </w:tc>
        <w:tc>
          <w:tcPr>
            <w:tcW w:w="117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rFonts w:cs="Microsoft YaHei"/>
                <w:sz w:val="20"/>
                <w:lang w:eastAsia="it-IT"/>
              </w:rPr>
              <w:t>正在实施</w:t>
            </w:r>
          </w:p>
        </w:tc>
      </w:tr>
      <w:tr w:rsidR="00486C78" w:rsidRPr="00624E79" w:rsidTr="00C42CA2">
        <w:trPr>
          <w:cantSplit/>
          <w:jc w:val="center"/>
        </w:trPr>
        <w:tc>
          <w:tcPr>
            <w:tcW w:w="29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adjustRightInd/>
              <w:jc w:val="center"/>
              <w:rPr>
                <w:rFonts w:eastAsia="Times New Roman"/>
                <w:b/>
                <w:bCs/>
                <w:sz w:val="20"/>
                <w:lang w:eastAsia="it-IT"/>
              </w:rPr>
            </w:pPr>
            <w:r w:rsidRPr="00624E79">
              <w:rPr>
                <w:b/>
                <w:bCs/>
                <w:sz w:val="20"/>
                <w:lang w:eastAsia="it-IT"/>
              </w:rPr>
              <w:lastRenderedPageBreak/>
              <w:t>2014</w:t>
            </w:r>
            <w:r w:rsidRPr="00624E79">
              <w:rPr>
                <w:rFonts w:cs="SimSun"/>
                <w:b/>
                <w:bCs/>
                <w:sz w:val="20"/>
                <w:lang w:eastAsia="it-IT"/>
              </w:rPr>
              <w:t>年提议</w:t>
            </w:r>
            <w:r w:rsidRPr="00624E79">
              <w:rPr>
                <w:b/>
                <w:bCs/>
                <w:sz w:val="20"/>
                <w:lang w:eastAsia="it-IT"/>
              </w:rPr>
              <w:t>1</w:t>
            </w:r>
          </w:p>
        </w:tc>
        <w:tc>
          <w:tcPr>
            <w:tcW w:w="117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cs="SimSun"/>
                <w:sz w:val="20"/>
                <w:lang w:eastAsia="it-IT"/>
              </w:rPr>
            </w:pPr>
            <w:r w:rsidRPr="00624E79">
              <w:rPr>
                <w:rFonts w:eastAsia="STKaiti" w:cs="SimSun"/>
                <w:sz w:val="20"/>
                <w:lang w:eastAsia="it-IT"/>
              </w:rPr>
              <w:t>低价值资产</w:t>
            </w:r>
            <w:r w:rsidRPr="00624E79">
              <w:rPr>
                <w:rFonts w:cs="SimSun"/>
                <w:sz w:val="20"/>
                <w:lang w:eastAsia="it-IT"/>
              </w:rPr>
              <w:t>（</w:t>
            </w:r>
            <w:r w:rsidRPr="00624E79">
              <w:rPr>
                <w:sz w:val="20"/>
                <w:lang w:eastAsia="it-IT"/>
              </w:rPr>
              <w:t>LVA</w:t>
            </w:r>
            <w:r w:rsidRPr="00624E79">
              <w:rPr>
                <w:rFonts w:cs="SimSun"/>
                <w:sz w:val="20"/>
                <w:lang w:eastAsia="it-IT"/>
              </w:rPr>
              <w:t>）</w:t>
            </w:r>
          </w:p>
          <w:p w:rsidR="00486C78" w:rsidRPr="00624E79" w:rsidRDefault="00486C78" w:rsidP="00C42CA2">
            <w:pPr>
              <w:widowControl w:val="0"/>
              <w:kinsoku w:val="0"/>
              <w:rPr>
                <w:sz w:val="20"/>
                <w:lang w:eastAsia="it-IT"/>
              </w:rPr>
            </w:pPr>
            <w:r w:rsidRPr="00624E79">
              <w:rPr>
                <w:sz w:val="20"/>
                <w:lang w:eastAsia="zh-CN"/>
              </w:rPr>
              <w:t>在此方面，我们提议管理层考虑重新审核</w:t>
            </w:r>
            <w:r w:rsidRPr="00624E79">
              <w:rPr>
                <w:sz w:val="20"/>
                <w:lang w:eastAsia="zh-CN"/>
              </w:rPr>
              <w:t>LVA</w:t>
            </w:r>
            <w:r w:rsidRPr="00624E79">
              <w:rPr>
                <w:sz w:val="20"/>
                <w:lang w:eastAsia="zh-CN"/>
              </w:rPr>
              <w:t>的门槛值，特别是指出项目的不同类别，并根据其有效寿命规定折旧时间。</w:t>
            </w:r>
          </w:p>
        </w:tc>
        <w:tc>
          <w:tcPr>
            <w:tcW w:w="1177" w:type="pct"/>
            <w:tcBorders>
              <w:top w:val="single" w:sz="4" w:space="0" w:color="auto"/>
              <w:left w:val="single" w:sz="4" w:space="0" w:color="auto"/>
              <w:bottom w:val="single" w:sz="4" w:space="0" w:color="auto"/>
              <w:right w:val="single" w:sz="4" w:space="0" w:color="auto"/>
            </w:tcBorders>
          </w:tcPr>
          <w:p w:rsidR="00486C78" w:rsidRPr="00161C9D" w:rsidRDefault="00486C78" w:rsidP="00C42CA2">
            <w:pPr>
              <w:rPr>
                <w:sz w:val="20"/>
                <w:lang w:eastAsia="it-IT"/>
              </w:rPr>
            </w:pPr>
            <w:r w:rsidRPr="00161C9D">
              <w:rPr>
                <w:sz w:val="20"/>
                <w:lang w:eastAsia="zh-CN"/>
              </w:rPr>
              <w:t>为分析根据固定资产类别引入的不同门槛值所产生的影响，我们将对此提议开展研究。应当指出，</w:t>
            </w:r>
            <w:r>
              <w:rPr>
                <w:sz w:val="20"/>
                <w:lang w:eastAsia="zh-CN"/>
              </w:rPr>
              <w:br/>
            </w:r>
            <w:r w:rsidRPr="00161C9D">
              <w:rPr>
                <w:sz w:val="20"/>
                <w:lang w:eastAsia="zh-CN"/>
              </w:rPr>
              <w:t>1 520</w:t>
            </w:r>
            <w:r w:rsidRPr="00161C9D">
              <w:rPr>
                <w:sz w:val="20"/>
                <w:lang w:eastAsia="zh-CN"/>
              </w:rPr>
              <w:t>万瑞郎是指自推行</w:t>
            </w:r>
            <w:r w:rsidRPr="00161C9D">
              <w:rPr>
                <w:sz w:val="20"/>
                <w:lang w:eastAsia="zh-CN"/>
              </w:rPr>
              <w:t>IPSAS</w:t>
            </w:r>
            <w:r w:rsidRPr="00161C9D">
              <w:rPr>
                <w:sz w:val="20"/>
                <w:lang w:eastAsia="zh-CN"/>
              </w:rPr>
              <w:t>以来，固定资产模型得出的累积</w:t>
            </w:r>
            <w:r w:rsidRPr="00161C9D">
              <w:rPr>
                <w:sz w:val="20"/>
                <w:lang w:eastAsia="zh-CN"/>
              </w:rPr>
              <w:t>LVA</w:t>
            </w:r>
            <w:r w:rsidRPr="00161C9D">
              <w:rPr>
                <w:sz w:val="20"/>
                <w:lang w:eastAsia="zh-CN"/>
              </w:rPr>
              <w:t>金额（包括</w:t>
            </w:r>
            <w:r w:rsidRPr="00161C9D">
              <w:rPr>
                <w:sz w:val="20"/>
                <w:lang w:eastAsia="zh-CN"/>
              </w:rPr>
              <w:t>IPSAS</w:t>
            </w:r>
            <w:r w:rsidRPr="00161C9D">
              <w:rPr>
                <w:sz w:val="20"/>
                <w:lang w:eastAsia="zh-CN"/>
              </w:rPr>
              <w:t>实施前的余额）。</w:t>
            </w:r>
          </w:p>
        </w:tc>
        <w:tc>
          <w:tcPr>
            <w:tcW w:w="117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sz w:val="20"/>
                <w:lang w:eastAsia="zh-CN"/>
              </w:rPr>
              <w:t>仍在对实施此提议进行评估。</w:t>
            </w:r>
          </w:p>
          <w:p w:rsidR="00486C78" w:rsidRPr="00624E79" w:rsidRDefault="00486C78" w:rsidP="00C42CA2">
            <w:pPr>
              <w:widowControl w:val="0"/>
              <w:kinsoku w:val="0"/>
              <w:rPr>
                <w:rFonts w:eastAsia="Times New Roman"/>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月底的最新进展：</w:t>
            </w:r>
            <w:r w:rsidRPr="00624E79">
              <w:rPr>
                <w:bCs/>
                <w:sz w:val="20"/>
                <w:lang w:eastAsia="zh-CN"/>
              </w:rPr>
              <w:t>决定的做出将基于目前正在研究的会计影响的结果。</w:t>
            </w:r>
          </w:p>
        </w:tc>
        <w:tc>
          <w:tcPr>
            <w:tcW w:w="117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rFonts w:cs="Microsoft YaHei"/>
                <w:sz w:val="20"/>
                <w:lang w:eastAsia="it-IT"/>
              </w:rPr>
              <w:t>正在实施</w:t>
            </w:r>
          </w:p>
        </w:tc>
      </w:tr>
      <w:tr w:rsidR="00486C78" w:rsidRPr="00624E79" w:rsidTr="00C42CA2">
        <w:trPr>
          <w:cantSplit/>
          <w:jc w:val="center"/>
        </w:trPr>
        <w:tc>
          <w:tcPr>
            <w:tcW w:w="29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adjustRightInd/>
              <w:jc w:val="center"/>
              <w:rPr>
                <w:rFonts w:eastAsia="Times New Roman"/>
                <w:b/>
                <w:bCs/>
                <w:sz w:val="20"/>
                <w:lang w:eastAsia="it-IT"/>
              </w:rPr>
            </w:pPr>
            <w:r w:rsidRPr="00624E79">
              <w:rPr>
                <w:b/>
                <w:bCs/>
                <w:sz w:val="20"/>
                <w:lang w:eastAsia="it-IT"/>
              </w:rPr>
              <w:t>2014</w:t>
            </w:r>
            <w:r w:rsidRPr="00624E79">
              <w:rPr>
                <w:rFonts w:cs="SimSun"/>
                <w:b/>
                <w:bCs/>
                <w:sz w:val="20"/>
                <w:lang w:eastAsia="it-IT"/>
              </w:rPr>
              <w:t>年提议</w:t>
            </w:r>
            <w:r w:rsidRPr="00624E79">
              <w:rPr>
                <w:b/>
                <w:bCs/>
                <w:sz w:val="20"/>
                <w:lang w:eastAsia="it-IT"/>
              </w:rPr>
              <w:t>3</w:t>
            </w:r>
          </w:p>
        </w:tc>
        <w:tc>
          <w:tcPr>
            <w:tcW w:w="117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sz w:val="20"/>
                <w:lang w:eastAsia="it-IT"/>
              </w:rPr>
            </w:pPr>
            <w:r w:rsidRPr="00624E79">
              <w:rPr>
                <w:sz w:val="20"/>
                <w:lang w:eastAsia="zh-CN"/>
              </w:rPr>
              <w:t>我们提议管理层在需要时定义一整套推动因素和次推动因素并采用最相关的推动因素关注并研究</w:t>
            </w:r>
            <w:r w:rsidRPr="00624E79">
              <w:rPr>
                <w:sz w:val="20"/>
                <w:lang w:eastAsia="zh-CN"/>
              </w:rPr>
              <w:t>ASHI</w:t>
            </w:r>
            <w:r w:rsidRPr="00624E79">
              <w:rPr>
                <w:sz w:val="20"/>
                <w:lang w:eastAsia="zh-CN"/>
              </w:rPr>
              <w:t>的现状。</w:t>
            </w:r>
          </w:p>
        </w:tc>
        <w:tc>
          <w:tcPr>
            <w:tcW w:w="1177" w:type="pct"/>
            <w:tcBorders>
              <w:top w:val="single" w:sz="4" w:space="0" w:color="auto"/>
              <w:left w:val="single" w:sz="4" w:space="0" w:color="auto"/>
              <w:bottom w:val="single" w:sz="4" w:space="0" w:color="auto"/>
              <w:right w:val="single" w:sz="4" w:space="0" w:color="auto"/>
            </w:tcBorders>
          </w:tcPr>
          <w:p w:rsidR="00486C78" w:rsidRPr="00161C9D" w:rsidRDefault="00486C78" w:rsidP="00C42CA2">
            <w:pPr>
              <w:rPr>
                <w:sz w:val="20"/>
                <w:lang w:eastAsia="it-IT"/>
              </w:rPr>
            </w:pPr>
            <w:r w:rsidRPr="00161C9D">
              <w:rPr>
                <w:sz w:val="20"/>
                <w:lang w:eastAsia="zh-CN"/>
              </w:rPr>
              <w:t>目前对</w:t>
            </w:r>
            <w:r w:rsidRPr="00161C9D">
              <w:rPr>
                <w:sz w:val="20"/>
                <w:lang w:eastAsia="zh-CN"/>
              </w:rPr>
              <w:t>CMIP</w:t>
            </w:r>
            <w:r w:rsidRPr="00161C9D">
              <w:rPr>
                <w:sz w:val="20"/>
                <w:lang w:eastAsia="zh-CN"/>
              </w:rPr>
              <w:t>的监督是为了尽早确定调整措施，以确保在</w:t>
            </w:r>
            <w:r w:rsidRPr="00161C9D">
              <w:rPr>
                <w:rStyle w:val="trans"/>
                <w:sz w:val="20"/>
                <w:lang w:eastAsia="zh-CN"/>
              </w:rPr>
              <w:t>费用随收随付制</w:t>
            </w:r>
            <w:r w:rsidRPr="00161C9D">
              <w:rPr>
                <w:rStyle w:val="trans"/>
                <w:rFonts w:cs="SimSun"/>
                <w:sz w:val="20"/>
                <w:lang w:eastAsia="zh-CN"/>
              </w:rPr>
              <w:t>基础上提供资金。</w:t>
            </w:r>
            <w:r w:rsidRPr="00161C9D">
              <w:rPr>
                <w:sz w:val="20"/>
                <w:lang w:eastAsia="zh-CN"/>
              </w:rPr>
              <w:t>已考虑了上述推动因素，以确定相关的调整措施。将根据可用的资源长期为</w:t>
            </w:r>
            <w:r w:rsidRPr="00161C9D">
              <w:rPr>
                <w:sz w:val="20"/>
                <w:lang w:eastAsia="zh-CN"/>
              </w:rPr>
              <w:t>ASHI</w:t>
            </w:r>
            <w:r w:rsidRPr="00161C9D">
              <w:rPr>
                <w:sz w:val="20"/>
                <w:lang w:eastAsia="zh-CN"/>
              </w:rPr>
              <w:t>债务提供资金，同时考虑预算限制。</w:t>
            </w:r>
          </w:p>
        </w:tc>
        <w:tc>
          <w:tcPr>
            <w:tcW w:w="1177"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sz w:val="20"/>
                <w:lang w:eastAsia="zh-CN"/>
              </w:rPr>
              <w:t>管理层将跟踪此提议</w:t>
            </w:r>
            <w:r w:rsidRPr="00624E79">
              <w:rPr>
                <w:rFonts w:cs="SimSun"/>
                <w:sz w:val="20"/>
                <w:lang w:eastAsia="it-IT"/>
              </w:rPr>
              <w:t>；</w:t>
            </w:r>
            <w:r w:rsidRPr="00624E79">
              <w:rPr>
                <w:rFonts w:cs="SimSun"/>
                <w:sz w:val="20"/>
                <w:lang w:eastAsia="zh-CN"/>
              </w:rPr>
              <w:t>一俟全面的精算研究完成，将为高效处理</w:t>
            </w:r>
            <w:r w:rsidRPr="00624E79">
              <w:rPr>
                <w:sz w:val="20"/>
                <w:lang w:eastAsia="zh-CN"/>
              </w:rPr>
              <w:t>ASHI</w:t>
            </w:r>
            <w:r w:rsidRPr="00624E79">
              <w:rPr>
                <w:sz w:val="20"/>
                <w:lang w:eastAsia="zh-CN"/>
              </w:rPr>
              <w:t>现状确定恰当的推动因素。</w:t>
            </w:r>
          </w:p>
          <w:p w:rsidR="00486C78" w:rsidRPr="00624E79" w:rsidRDefault="00486C78" w:rsidP="00C42CA2">
            <w:pPr>
              <w:widowControl w:val="0"/>
              <w:kinsoku w:val="0"/>
              <w:rPr>
                <w:rFonts w:eastAsia="Times New Roman"/>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月的最新进展：</w:t>
            </w:r>
            <w:r w:rsidRPr="00624E79">
              <w:rPr>
                <w:sz w:val="20"/>
                <w:lang w:eastAsia="zh-CN"/>
              </w:rPr>
              <w:t>全面</w:t>
            </w:r>
            <w:r w:rsidRPr="00624E79">
              <w:rPr>
                <w:rFonts w:eastAsiaTheme="minorEastAsia"/>
                <w:sz w:val="20"/>
                <w:lang w:eastAsia="zh-CN"/>
              </w:rPr>
              <w:t>精算研究的结果将于</w:t>
            </w:r>
            <w:r w:rsidRPr="00624E79">
              <w:rPr>
                <w:rFonts w:eastAsiaTheme="minorEastAsia"/>
                <w:sz w:val="20"/>
                <w:lang w:eastAsia="zh-CN"/>
              </w:rPr>
              <w:t>2017</w:t>
            </w:r>
            <w:r w:rsidRPr="00624E79">
              <w:rPr>
                <w:rFonts w:eastAsiaTheme="minorEastAsia"/>
                <w:sz w:val="20"/>
                <w:lang w:eastAsia="zh-CN"/>
              </w:rPr>
              <w:t>年中揭晓。基于研究成果，管理层将定义可有效监督</w:t>
            </w:r>
            <w:r w:rsidRPr="00624E79">
              <w:rPr>
                <w:rFonts w:eastAsiaTheme="minorEastAsia"/>
                <w:sz w:val="20"/>
                <w:lang w:eastAsia="zh-CN"/>
              </w:rPr>
              <w:t>ASHI</w:t>
            </w:r>
            <w:r w:rsidRPr="00624E79">
              <w:rPr>
                <w:rFonts w:eastAsiaTheme="minorEastAsia"/>
                <w:sz w:val="20"/>
                <w:lang w:eastAsia="zh-CN"/>
              </w:rPr>
              <w:t>情况的驱动因素。</w:t>
            </w:r>
          </w:p>
        </w:tc>
        <w:tc>
          <w:tcPr>
            <w:tcW w:w="117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eastAsia="Times New Roman"/>
                <w:sz w:val="20"/>
                <w:lang w:eastAsia="it-IT"/>
              </w:rPr>
            </w:pPr>
            <w:r w:rsidRPr="00624E79">
              <w:rPr>
                <w:rFonts w:cs="Microsoft YaHei"/>
                <w:sz w:val="20"/>
                <w:lang w:eastAsia="it-IT"/>
              </w:rPr>
              <w:t>正在实施</w:t>
            </w:r>
          </w:p>
        </w:tc>
      </w:tr>
      <w:tr w:rsidR="00486C78" w:rsidRPr="00624E79" w:rsidTr="00C42CA2">
        <w:trPr>
          <w:jc w:val="center"/>
        </w:trPr>
        <w:tc>
          <w:tcPr>
            <w:tcW w:w="294"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adjustRightInd/>
              <w:jc w:val="center"/>
              <w:rPr>
                <w:rFonts w:eastAsia="Times New Roman"/>
                <w:b/>
                <w:bCs/>
                <w:sz w:val="20"/>
                <w:lang w:eastAsia="it-IT"/>
              </w:rPr>
            </w:pPr>
            <w:r w:rsidRPr="00624E79">
              <w:rPr>
                <w:b/>
                <w:bCs/>
                <w:sz w:val="20"/>
                <w:lang w:eastAsia="it-IT"/>
              </w:rPr>
              <w:t>2014</w:t>
            </w:r>
            <w:r w:rsidRPr="00624E79">
              <w:rPr>
                <w:rFonts w:cs="SimSun"/>
                <w:b/>
                <w:bCs/>
                <w:sz w:val="20"/>
                <w:lang w:eastAsia="it-IT"/>
              </w:rPr>
              <w:t>年提议</w:t>
            </w:r>
            <w:r w:rsidRPr="00624E79">
              <w:rPr>
                <w:b/>
                <w:bCs/>
                <w:sz w:val="20"/>
                <w:lang w:eastAsia="it-IT"/>
              </w:rPr>
              <w:t>7</w:t>
            </w:r>
          </w:p>
        </w:tc>
        <w:tc>
          <w:tcPr>
            <w:tcW w:w="1177" w:type="pct"/>
            <w:tcBorders>
              <w:top w:val="single" w:sz="4" w:space="0" w:color="auto"/>
              <w:left w:val="single" w:sz="4" w:space="0" w:color="auto"/>
              <w:bottom w:val="single" w:sz="4" w:space="0" w:color="auto"/>
              <w:right w:val="single" w:sz="4" w:space="0" w:color="auto"/>
            </w:tcBorders>
          </w:tcPr>
          <w:p w:rsidR="00486C78" w:rsidRPr="00161C9D" w:rsidRDefault="00486C78" w:rsidP="00C42CA2">
            <w:pPr>
              <w:rPr>
                <w:sz w:val="20"/>
                <w:lang w:eastAsia="it-IT"/>
              </w:rPr>
            </w:pPr>
            <w:r w:rsidRPr="00161C9D">
              <w:rPr>
                <w:sz w:val="20"/>
                <w:lang w:eastAsia="zh-CN"/>
              </w:rPr>
              <w:t>我们提议管理层从由于人员迅速轮换和预期退休带来的潜在相关经验丢失角度分析影响，并确定中期的</w:t>
            </w:r>
            <w:r w:rsidRPr="00161C9D">
              <w:rPr>
                <w:rFonts w:hint="eastAsia"/>
                <w:sz w:val="20"/>
                <w:lang w:eastAsia="zh-CN"/>
              </w:rPr>
              <w:t>、</w:t>
            </w:r>
            <w:r w:rsidRPr="00161C9D">
              <w:rPr>
                <w:sz w:val="20"/>
                <w:lang w:eastAsia="zh-CN"/>
              </w:rPr>
              <w:t>有关未来职员需求的优先战略工作。</w:t>
            </w:r>
          </w:p>
        </w:tc>
        <w:tc>
          <w:tcPr>
            <w:tcW w:w="1177" w:type="pct"/>
            <w:tcBorders>
              <w:top w:val="single" w:sz="4" w:space="0" w:color="auto"/>
              <w:left w:val="single" w:sz="4" w:space="0" w:color="auto"/>
              <w:bottom w:val="single" w:sz="4" w:space="0" w:color="auto"/>
              <w:right w:val="single" w:sz="4" w:space="0" w:color="auto"/>
            </w:tcBorders>
          </w:tcPr>
          <w:p w:rsidR="00486C78" w:rsidRPr="00161C9D" w:rsidRDefault="00486C78" w:rsidP="00C42CA2">
            <w:pPr>
              <w:rPr>
                <w:sz w:val="20"/>
                <w:lang w:eastAsia="it-IT"/>
              </w:rPr>
            </w:pPr>
            <w:r w:rsidRPr="00161C9D">
              <w:rPr>
                <w:sz w:val="20"/>
                <w:lang w:eastAsia="zh-CN"/>
              </w:rPr>
              <w:t>管理层注意到了该提议。此外，将发布有关使用特别服务协定承包商的政策，以确保合理使用这类人员，并最好地为国际电联的利益着想。</w:t>
            </w:r>
          </w:p>
        </w:tc>
        <w:tc>
          <w:tcPr>
            <w:tcW w:w="1177" w:type="pct"/>
            <w:tcBorders>
              <w:top w:val="single" w:sz="4" w:space="0" w:color="auto"/>
              <w:left w:val="single" w:sz="4" w:space="0" w:color="auto"/>
              <w:bottom w:val="single" w:sz="4" w:space="0" w:color="auto"/>
              <w:right w:val="single" w:sz="4" w:space="0" w:color="auto"/>
            </w:tcBorders>
          </w:tcPr>
          <w:p w:rsidR="00486C78" w:rsidRPr="00161C9D" w:rsidRDefault="00486C78" w:rsidP="00C42CA2">
            <w:pPr>
              <w:ind w:left="299" w:hanging="299"/>
              <w:rPr>
                <w:sz w:val="20"/>
                <w:lang w:eastAsia="it-IT"/>
              </w:rPr>
            </w:pPr>
            <w:r w:rsidRPr="00161C9D">
              <w:rPr>
                <w:sz w:val="20"/>
                <w:lang w:eastAsia="it-IT"/>
              </w:rPr>
              <w:t>a</w:t>
            </w:r>
            <w:r w:rsidRPr="00161C9D">
              <w:rPr>
                <w:rFonts w:cs="SimSun"/>
                <w:sz w:val="20"/>
                <w:lang w:eastAsia="zh-CN"/>
              </w:rPr>
              <w:t>)</w:t>
            </w:r>
            <w:r w:rsidRPr="00161C9D">
              <w:rPr>
                <w:rFonts w:cs="SimSun"/>
                <w:sz w:val="20"/>
                <w:lang w:eastAsia="zh-CN"/>
              </w:rPr>
              <w:tab/>
            </w:r>
            <w:r w:rsidRPr="00161C9D">
              <w:rPr>
                <w:rFonts w:hint="eastAsia"/>
                <w:sz w:val="20"/>
                <w:lang w:eastAsia="zh-CN"/>
              </w:rPr>
              <w:t>仍</w:t>
            </w:r>
            <w:r w:rsidRPr="00161C9D">
              <w:rPr>
                <w:sz w:val="20"/>
                <w:lang w:eastAsia="zh-CN"/>
              </w:rPr>
              <w:t>在为颁布</w:t>
            </w:r>
            <w:r w:rsidRPr="00161C9D">
              <w:rPr>
                <w:rFonts w:hint="eastAsia"/>
                <w:sz w:val="20"/>
                <w:lang w:eastAsia="zh-CN"/>
              </w:rPr>
              <w:t>特别</w:t>
            </w:r>
            <w:r w:rsidRPr="00161C9D">
              <w:rPr>
                <w:sz w:val="20"/>
                <w:lang w:eastAsia="zh-CN"/>
              </w:rPr>
              <w:t>服务</w:t>
            </w:r>
            <w:r w:rsidRPr="00161C9D">
              <w:rPr>
                <w:rFonts w:hint="eastAsia"/>
                <w:sz w:val="20"/>
                <w:lang w:eastAsia="zh-CN"/>
              </w:rPr>
              <w:t>协定（</w:t>
            </w:r>
            <w:r w:rsidRPr="00161C9D">
              <w:rPr>
                <w:sz w:val="20"/>
                <w:lang w:eastAsia="zh-CN"/>
              </w:rPr>
              <w:t>SSA</w:t>
            </w:r>
            <w:r w:rsidRPr="00161C9D">
              <w:rPr>
                <w:rFonts w:hint="eastAsia"/>
                <w:sz w:val="20"/>
                <w:lang w:eastAsia="zh-CN"/>
              </w:rPr>
              <w:t>）承包</w:t>
            </w:r>
            <w:r w:rsidRPr="00161C9D">
              <w:rPr>
                <w:sz w:val="20"/>
                <w:lang w:eastAsia="zh-CN"/>
              </w:rPr>
              <w:t>商</w:t>
            </w:r>
            <w:r w:rsidRPr="00161C9D">
              <w:rPr>
                <w:rFonts w:hint="eastAsia"/>
                <w:sz w:val="20"/>
                <w:lang w:eastAsia="zh-CN"/>
              </w:rPr>
              <w:t>的</w:t>
            </w:r>
            <w:r w:rsidRPr="00161C9D">
              <w:rPr>
                <w:sz w:val="20"/>
                <w:lang w:eastAsia="zh-CN"/>
              </w:rPr>
              <w:t>使用政策而努力</w:t>
            </w:r>
            <w:r w:rsidRPr="00161C9D">
              <w:rPr>
                <w:rFonts w:hint="eastAsia"/>
                <w:sz w:val="20"/>
                <w:lang w:eastAsia="zh-CN"/>
              </w:rPr>
              <w:t>。新</w:t>
            </w:r>
            <w:r w:rsidRPr="00161C9D">
              <w:rPr>
                <w:sz w:val="20"/>
                <w:lang w:eastAsia="zh-CN"/>
              </w:rPr>
              <w:t>政策将</w:t>
            </w:r>
            <w:r w:rsidRPr="00161C9D">
              <w:rPr>
                <w:rFonts w:hint="eastAsia"/>
                <w:sz w:val="20"/>
                <w:lang w:eastAsia="zh-CN"/>
              </w:rPr>
              <w:t>涵盖以</w:t>
            </w:r>
            <w:r w:rsidRPr="00161C9D">
              <w:rPr>
                <w:sz w:val="20"/>
                <w:lang w:eastAsia="zh-CN"/>
              </w:rPr>
              <w:t>下要素：</w:t>
            </w:r>
          </w:p>
          <w:p w:rsidR="00486C78" w:rsidRPr="00624E79" w:rsidRDefault="00486C78" w:rsidP="00C42CA2">
            <w:pPr>
              <w:widowControl w:val="0"/>
              <w:kinsoku w:val="0"/>
              <w:spacing w:before="60"/>
              <w:ind w:left="583" w:hanging="282"/>
              <w:rPr>
                <w:sz w:val="20"/>
                <w:lang w:eastAsia="it-IT"/>
              </w:rPr>
            </w:pPr>
            <w:r w:rsidRPr="00624E79">
              <w:rPr>
                <w:sz w:val="20"/>
                <w:lang w:eastAsia="it-IT"/>
              </w:rPr>
              <w:t>–</w:t>
            </w:r>
            <w:r w:rsidRPr="00624E79">
              <w:rPr>
                <w:sz w:val="20"/>
                <w:lang w:eastAsia="it-IT"/>
              </w:rPr>
              <w:tab/>
            </w:r>
            <w:r w:rsidRPr="00624E79">
              <w:rPr>
                <w:sz w:val="20"/>
                <w:lang w:eastAsia="zh-CN"/>
              </w:rPr>
              <w:t>修订后的</w:t>
            </w:r>
            <w:r w:rsidRPr="00624E79">
              <w:rPr>
                <w:sz w:val="20"/>
                <w:lang w:eastAsia="it-IT"/>
              </w:rPr>
              <w:t>SSA</w:t>
            </w:r>
            <w:r w:rsidRPr="00624E79">
              <w:rPr>
                <w:sz w:val="20"/>
                <w:lang w:eastAsia="zh-CN"/>
              </w:rPr>
              <w:t>承包商定义；</w:t>
            </w:r>
          </w:p>
          <w:p w:rsidR="00486C78" w:rsidRPr="00624E79" w:rsidRDefault="00486C78" w:rsidP="00C42CA2">
            <w:pPr>
              <w:widowControl w:val="0"/>
              <w:kinsoku w:val="0"/>
              <w:spacing w:before="60"/>
              <w:ind w:left="583" w:hanging="282"/>
              <w:rPr>
                <w:sz w:val="20"/>
                <w:lang w:eastAsia="it-IT"/>
              </w:rPr>
            </w:pPr>
            <w:r w:rsidRPr="00624E79">
              <w:rPr>
                <w:sz w:val="20"/>
                <w:lang w:eastAsia="it-IT"/>
              </w:rPr>
              <w:t>–</w:t>
            </w:r>
            <w:r w:rsidRPr="00624E79">
              <w:rPr>
                <w:sz w:val="20"/>
                <w:lang w:eastAsia="it-IT"/>
              </w:rPr>
              <w:tab/>
            </w:r>
            <w:r w:rsidRPr="00624E79">
              <w:rPr>
                <w:sz w:val="20"/>
                <w:lang w:eastAsia="it-IT"/>
              </w:rPr>
              <w:t>确定可签署</w:t>
            </w:r>
            <w:r w:rsidRPr="00624E79">
              <w:rPr>
                <w:sz w:val="20"/>
                <w:lang w:eastAsia="it-IT"/>
              </w:rPr>
              <w:t>SSA</w:t>
            </w:r>
            <w:r w:rsidRPr="00624E79">
              <w:rPr>
                <w:sz w:val="20"/>
                <w:lang w:eastAsia="it-IT"/>
              </w:rPr>
              <w:t>合同的不同类别的任务，同时考虑到核心</w:t>
            </w:r>
            <w:r w:rsidRPr="00624E79">
              <w:rPr>
                <w:sz w:val="20"/>
                <w:lang w:eastAsia="it-IT"/>
              </w:rPr>
              <w:t>/</w:t>
            </w:r>
            <w:r w:rsidRPr="00624E79">
              <w:rPr>
                <w:sz w:val="20"/>
                <w:lang w:eastAsia="it-IT"/>
              </w:rPr>
              <w:t>非核心职能、与项目相关的任务和特定研究所需的高级专业技能。</w:t>
            </w:r>
          </w:p>
          <w:p w:rsidR="00486C78" w:rsidRPr="00624E79" w:rsidRDefault="00486C78" w:rsidP="00C42CA2">
            <w:pPr>
              <w:widowControl w:val="0"/>
              <w:kinsoku w:val="0"/>
              <w:spacing w:before="60"/>
              <w:ind w:left="583" w:hanging="282"/>
              <w:rPr>
                <w:sz w:val="20"/>
                <w:lang w:eastAsia="it-IT"/>
              </w:rPr>
            </w:pPr>
            <w:r w:rsidRPr="00624E79">
              <w:rPr>
                <w:sz w:val="20"/>
                <w:lang w:eastAsia="it-IT"/>
              </w:rPr>
              <w:t>–</w:t>
            </w:r>
            <w:r w:rsidRPr="00624E79">
              <w:rPr>
                <w:sz w:val="20"/>
                <w:lang w:eastAsia="it-IT"/>
              </w:rPr>
              <w:tab/>
            </w:r>
            <w:r w:rsidRPr="00624E79">
              <w:rPr>
                <w:sz w:val="20"/>
                <w:lang w:eastAsia="it-IT"/>
              </w:rPr>
              <w:t>建立一个国际电联统一的招聘流程；</w:t>
            </w:r>
          </w:p>
          <w:p w:rsidR="00486C78" w:rsidRPr="00624E79" w:rsidRDefault="00486C78" w:rsidP="00C42CA2">
            <w:pPr>
              <w:widowControl w:val="0"/>
              <w:kinsoku w:val="0"/>
              <w:spacing w:before="60"/>
              <w:ind w:left="583" w:hanging="282"/>
              <w:rPr>
                <w:sz w:val="20"/>
                <w:lang w:eastAsia="it-IT"/>
              </w:rPr>
            </w:pPr>
            <w:r w:rsidRPr="00624E79">
              <w:rPr>
                <w:sz w:val="20"/>
                <w:lang w:eastAsia="it-IT"/>
              </w:rPr>
              <w:t>–</w:t>
            </w:r>
            <w:r w:rsidRPr="00624E79">
              <w:rPr>
                <w:sz w:val="20"/>
                <w:lang w:eastAsia="it-IT"/>
              </w:rPr>
              <w:tab/>
            </w:r>
            <w:r w:rsidRPr="00624E79">
              <w:rPr>
                <w:sz w:val="20"/>
                <w:lang w:eastAsia="it-IT"/>
              </w:rPr>
              <w:t>制定一个可满足不同需求的薪酬表格（</w:t>
            </w:r>
            <w:r w:rsidRPr="00624E79">
              <w:rPr>
                <w:sz w:val="20"/>
                <w:lang w:eastAsia="it-IT"/>
              </w:rPr>
              <w:t>grid</w:t>
            </w:r>
            <w:r w:rsidRPr="00624E79">
              <w:rPr>
                <w:sz w:val="20"/>
                <w:lang w:eastAsia="it-IT"/>
              </w:rPr>
              <w:t>）和</w:t>
            </w:r>
            <w:r w:rsidRPr="00624E79">
              <w:rPr>
                <w:spacing w:val="22"/>
                <w:sz w:val="20"/>
                <w:lang w:eastAsia="it-IT"/>
              </w:rPr>
              <w:t>范围</w:t>
            </w:r>
            <w:r w:rsidRPr="00624E79">
              <w:rPr>
                <w:sz w:val="20"/>
                <w:lang w:eastAsia="it-IT"/>
              </w:rPr>
              <w:t>；</w:t>
            </w:r>
          </w:p>
          <w:p w:rsidR="00486C78" w:rsidRPr="00624E79" w:rsidRDefault="00486C78" w:rsidP="00C42CA2">
            <w:pPr>
              <w:widowControl w:val="0"/>
              <w:kinsoku w:val="0"/>
              <w:spacing w:before="60"/>
              <w:ind w:left="583" w:hanging="282"/>
              <w:rPr>
                <w:sz w:val="20"/>
                <w:lang w:eastAsia="it-IT"/>
              </w:rPr>
            </w:pPr>
            <w:r w:rsidRPr="00624E79">
              <w:rPr>
                <w:sz w:val="20"/>
                <w:lang w:eastAsia="it-IT"/>
              </w:rPr>
              <w:t>–</w:t>
            </w:r>
            <w:r w:rsidRPr="00624E79">
              <w:rPr>
                <w:sz w:val="20"/>
                <w:lang w:eastAsia="it-IT"/>
              </w:rPr>
              <w:tab/>
            </w:r>
            <w:r w:rsidRPr="00624E79">
              <w:rPr>
                <w:sz w:val="20"/>
                <w:lang w:eastAsia="it-IT"/>
              </w:rPr>
              <w:t>制定有关交付时间表的明确导则；</w:t>
            </w:r>
          </w:p>
          <w:p w:rsidR="00486C78" w:rsidRPr="0073139E" w:rsidRDefault="00486C78" w:rsidP="00C42CA2">
            <w:pPr>
              <w:ind w:left="582" w:hanging="283"/>
              <w:rPr>
                <w:sz w:val="20"/>
                <w:lang w:eastAsia="zh-CN"/>
              </w:rPr>
            </w:pPr>
            <w:r w:rsidRPr="0073139E">
              <w:rPr>
                <w:sz w:val="20"/>
                <w:lang w:eastAsia="zh-CN"/>
              </w:rPr>
              <w:lastRenderedPageBreak/>
              <w:t>–</w:t>
            </w:r>
            <w:r w:rsidRPr="0073139E">
              <w:rPr>
                <w:sz w:val="20"/>
                <w:lang w:eastAsia="zh-CN"/>
              </w:rPr>
              <w:tab/>
            </w:r>
            <w:r w:rsidRPr="0073139E">
              <w:rPr>
                <w:rFonts w:hint="eastAsia"/>
                <w:sz w:val="20"/>
                <w:lang w:eastAsia="zh-CN"/>
              </w:rPr>
              <w:t>制定</w:t>
            </w:r>
            <w:r w:rsidRPr="0073139E">
              <w:rPr>
                <w:sz w:val="20"/>
                <w:lang w:eastAsia="zh-CN"/>
              </w:rPr>
              <w:t>关</w:t>
            </w:r>
            <w:r w:rsidRPr="0073139E">
              <w:rPr>
                <w:rFonts w:hint="eastAsia"/>
                <w:sz w:val="20"/>
                <w:lang w:eastAsia="zh-CN"/>
              </w:rPr>
              <w:t>于</w:t>
            </w:r>
            <w:r w:rsidRPr="0073139E">
              <w:rPr>
                <w:sz w:val="20"/>
                <w:lang w:eastAsia="zh-CN"/>
              </w:rPr>
              <w:t>服务</w:t>
            </w:r>
            <w:r w:rsidRPr="0073139E">
              <w:rPr>
                <w:rFonts w:hint="eastAsia"/>
                <w:sz w:val="20"/>
                <w:lang w:eastAsia="zh-CN"/>
              </w:rPr>
              <w:t>期</w:t>
            </w:r>
            <w:r w:rsidRPr="0073139E">
              <w:rPr>
                <w:sz w:val="20"/>
                <w:lang w:eastAsia="zh-CN"/>
              </w:rPr>
              <w:t>的明确导则</w:t>
            </w:r>
            <w:r>
              <w:rPr>
                <w:rFonts w:hint="eastAsia"/>
                <w:sz w:val="20"/>
                <w:lang w:eastAsia="zh-CN"/>
              </w:rPr>
              <w:t>，</w:t>
            </w:r>
            <w:r w:rsidRPr="0073139E">
              <w:rPr>
                <w:rFonts w:hint="eastAsia"/>
                <w:sz w:val="20"/>
                <w:lang w:eastAsia="zh-CN"/>
              </w:rPr>
              <w:t>其</w:t>
            </w:r>
            <w:r w:rsidRPr="0073139E">
              <w:rPr>
                <w:sz w:val="20"/>
                <w:lang w:eastAsia="zh-CN"/>
              </w:rPr>
              <w:t>中包括此类合同延期和</w:t>
            </w:r>
            <w:r w:rsidRPr="0073139E">
              <w:rPr>
                <w:rFonts w:hint="eastAsia"/>
                <w:sz w:val="20"/>
                <w:lang w:eastAsia="zh-CN"/>
              </w:rPr>
              <w:t>续签</w:t>
            </w:r>
            <w:r w:rsidRPr="0073139E">
              <w:rPr>
                <w:sz w:val="20"/>
                <w:lang w:eastAsia="zh-CN"/>
              </w:rPr>
              <w:t>的限制和条件；</w:t>
            </w:r>
          </w:p>
          <w:p w:rsidR="00486C78" w:rsidRPr="00624E79" w:rsidRDefault="00486C78" w:rsidP="00C42CA2">
            <w:pPr>
              <w:widowControl w:val="0"/>
              <w:kinsoku w:val="0"/>
              <w:spacing w:before="60"/>
              <w:ind w:left="583" w:hanging="282"/>
              <w:rPr>
                <w:sz w:val="20"/>
                <w:lang w:eastAsia="it-IT"/>
              </w:rPr>
            </w:pPr>
            <w:r w:rsidRPr="00624E79">
              <w:rPr>
                <w:sz w:val="20"/>
                <w:lang w:eastAsia="it-IT"/>
              </w:rPr>
              <w:t>–</w:t>
            </w:r>
            <w:r w:rsidRPr="00624E79">
              <w:rPr>
                <w:sz w:val="20"/>
                <w:lang w:eastAsia="it-IT"/>
              </w:rPr>
              <w:tab/>
            </w:r>
            <w:r w:rsidRPr="00624E79">
              <w:rPr>
                <w:sz w:val="20"/>
                <w:lang w:eastAsia="it-IT"/>
              </w:rPr>
              <w:t>重新定义相关的社保福利和其它待遇（差旅费、非当地人员的每日生活津贴（</w:t>
            </w:r>
            <w:r w:rsidRPr="00624E79">
              <w:rPr>
                <w:sz w:val="20"/>
                <w:lang w:eastAsia="it-IT"/>
              </w:rPr>
              <w:t>DSA</w:t>
            </w:r>
            <w:r w:rsidRPr="00624E79">
              <w:rPr>
                <w:sz w:val="20"/>
                <w:lang w:eastAsia="it-IT"/>
              </w:rPr>
              <w:t>）等）；</w:t>
            </w:r>
          </w:p>
          <w:p w:rsidR="00486C78" w:rsidRPr="00624E79" w:rsidRDefault="00486C78" w:rsidP="00C42CA2">
            <w:pPr>
              <w:widowControl w:val="0"/>
              <w:kinsoku w:val="0"/>
              <w:spacing w:before="60"/>
              <w:ind w:left="583" w:hanging="282"/>
              <w:rPr>
                <w:sz w:val="20"/>
                <w:lang w:eastAsia="it-IT"/>
              </w:rPr>
            </w:pPr>
            <w:r w:rsidRPr="00624E79">
              <w:rPr>
                <w:sz w:val="20"/>
                <w:lang w:eastAsia="it-IT"/>
              </w:rPr>
              <w:t>–</w:t>
            </w:r>
            <w:r w:rsidRPr="00624E79">
              <w:rPr>
                <w:sz w:val="20"/>
                <w:lang w:eastAsia="it-IT"/>
              </w:rPr>
              <w:tab/>
            </w:r>
            <w:r w:rsidRPr="00624E79">
              <w:rPr>
                <w:sz w:val="20"/>
                <w:lang w:eastAsia="it-IT"/>
              </w:rPr>
              <w:t>定义交付产品的评估</w:t>
            </w:r>
            <w:r w:rsidRPr="00624E79">
              <w:rPr>
                <w:spacing w:val="-20"/>
                <w:sz w:val="20"/>
                <w:lang w:eastAsia="it-IT"/>
              </w:rPr>
              <w:t>工具。</w:t>
            </w:r>
          </w:p>
          <w:p w:rsidR="00486C78" w:rsidRPr="00624E79" w:rsidRDefault="00486C78" w:rsidP="00C42CA2">
            <w:pPr>
              <w:widowControl w:val="0"/>
              <w:kinsoku w:val="0"/>
              <w:ind w:left="299" w:hanging="299"/>
              <w:rPr>
                <w:rFonts w:eastAsia="Times New Roman"/>
                <w:sz w:val="20"/>
                <w:lang w:eastAsia="it-IT"/>
              </w:rPr>
            </w:pPr>
            <w:r w:rsidRPr="00624E79">
              <w:rPr>
                <w:sz w:val="20"/>
                <w:lang w:eastAsia="it-IT"/>
              </w:rPr>
              <w:t>b</w:t>
            </w:r>
            <w:r w:rsidRPr="00624E79">
              <w:rPr>
                <w:rFonts w:cs="SimSun"/>
                <w:sz w:val="20"/>
                <w:lang w:eastAsia="zh-CN"/>
              </w:rPr>
              <w:t>)</w:t>
            </w:r>
            <w:r w:rsidRPr="00624E79">
              <w:rPr>
                <w:sz w:val="20"/>
                <w:lang w:eastAsia="it-IT"/>
              </w:rPr>
              <w:tab/>
            </w:r>
            <w:r w:rsidRPr="00624E79">
              <w:rPr>
                <w:sz w:val="20"/>
                <w:lang w:eastAsia="zh-CN"/>
              </w:rPr>
              <w:t>同样重要的是要指出，为确保交付产品符合制度规定，实习生和</w:t>
            </w:r>
            <w:r w:rsidRPr="00624E79">
              <w:rPr>
                <w:sz w:val="20"/>
                <w:lang w:eastAsia="zh-CN"/>
              </w:rPr>
              <w:t>SSA</w:t>
            </w:r>
            <w:r w:rsidRPr="00624E79">
              <w:rPr>
                <w:sz w:val="20"/>
                <w:lang w:eastAsia="zh-CN"/>
              </w:rPr>
              <w:t>承包商交付的产品应由委任职员进行监督。</w:t>
            </w:r>
          </w:p>
          <w:p w:rsidR="00486C78" w:rsidRPr="00624E79" w:rsidRDefault="00486C78" w:rsidP="00C42CA2">
            <w:pPr>
              <w:widowControl w:val="0"/>
              <w:kinsoku w:val="0"/>
              <w:rPr>
                <w:rFonts w:eastAsia="Times New Roman"/>
                <w:sz w:val="20"/>
                <w:lang w:eastAsia="it-IT"/>
              </w:rPr>
            </w:pPr>
            <w:r w:rsidRPr="00624E79">
              <w:rPr>
                <w:b/>
                <w:bCs/>
                <w:sz w:val="20"/>
                <w:lang w:eastAsia="it-IT"/>
              </w:rPr>
              <w:t>截至</w:t>
            </w:r>
            <w:r w:rsidRPr="00624E79">
              <w:rPr>
                <w:b/>
                <w:bCs/>
                <w:sz w:val="20"/>
                <w:lang w:eastAsia="it-IT"/>
              </w:rPr>
              <w:t>2017</w:t>
            </w:r>
            <w:r w:rsidRPr="00624E79">
              <w:rPr>
                <w:b/>
                <w:bCs/>
                <w:sz w:val="20"/>
                <w:lang w:eastAsia="it-IT"/>
              </w:rPr>
              <w:t>年</w:t>
            </w:r>
            <w:r w:rsidRPr="00624E79">
              <w:rPr>
                <w:b/>
                <w:bCs/>
                <w:sz w:val="20"/>
                <w:lang w:eastAsia="it-IT"/>
              </w:rPr>
              <w:t>4</w:t>
            </w:r>
            <w:r w:rsidRPr="00624E79">
              <w:rPr>
                <w:b/>
                <w:bCs/>
                <w:sz w:val="20"/>
                <w:lang w:eastAsia="it-IT"/>
              </w:rPr>
              <w:t>月的最新进展：</w:t>
            </w:r>
            <w:r w:rsidRPr="00624E79">
              <w:rPr>
                <w:bCs/>
                <w:sz w:val="20"/>
                <w:lang w:val="it-IT" w:eastAsia="zh-CN"/>
              </w:rPr>
              <w:t>现已制定了一份草案并提交理事会</w:t>
            </w:r>
            <w:r w:rsidRPr="00624E79">
              <w:rPr>
                <w:bCs/>
                <w:sz w:val="20"/>
                <w:lang w:val="it-IT" w:eastAsia="zh-CN"/>
              </w:rPr>
              <w:t>2017</w:t>
            </w:r>
            <w:r w:rsidRPr="00624E79">
              <w:rPr>
                <w:bCs/>
                <w:sz w:val="20"/>
                <w:lang w:val="it-IT" w:eastAsia="zh-CN"/>
              </w:rPr>
              <w:t>年会议参考，有待通过正常内部磋商程序对此进行审议。</w:t>
            </w:r>
          </w:p>
        </w:tc>
        <w:tc>
          <w:tcPr>
            <w:tcW w:w="1175" w:type="pct"/>
            <w:tcBorders>
              <w:top w:val="single" w:sz="4" w:space="0" w:color="auto"/>
              <w:left w:val="single" w:sz="4" w:space="0" w:color="auto"/>
              <w:bottom w:val="single" w:sz="4" w:space="0" w:color="auto"/>
              <w:right w:val="single" w:sz="4" w:space="0" w:color="auto"/>
            </w:tcBorders>
          </w:tcPr>
          <w:p w:rsidR="00486C78" w:rsidRPr="00624E79" w:rsidRDefault="00486C78" w:rsidP="00C42CA2">
            <w:pPr>
              <w:widowControl w:val="0"/>
              <w:kinsoku w:val="0"/>
              <w:rPr>
                <w:rFonts w:cs="Microsoft YaHei"/>
                <w:sz w:val="20"/>
                <w:lang w:eastAsia="it-IT"/>
              </w:rPr>
            </w:pPr>
            <w:r w:rsidRPr="00624E79">
              <w:rPr>
                <w:rFonts w:cs="Microsoft YaHei"/>
                <w:sz w:val="20"/>
                <w:lang w:eastAsia="it-IT"/>
              </w:rPr>
              <w:lastRenderedPageBreak/>
              <w:t>正在实施</w:t>
            </w:r>
          </w:p>
        </w:tc>
      </w:tr>
    </w:tbl>
    <w:p w:rsidR="00486C78" w:rsidRDefault="00486C78" w:rsidP="00486C78"/>
    <w:p w:rsidR="00486C78" w:rsidRPr="00624E79" w:rsidRDefault="00486C78" w:rsidP="00486C78"/>
    <w:p w:rsidR="00486C78" w:rsidRPr="00624E79" w:rsidRDefault="00486C78" w:rsidP="00486C78">
      <w:pPr>
        <w:jc w:val="center"/>
      </w:pPr>
      <w:r w:rsidRPr="00624E79">
        <w:t>______________</w:t>
      </w:r>
    </w:p>
    <w:p w:rsidR="00327558" w:rsidRDefault="00327558" w:rsidP="00486C78">
      <w:pPr>
        <w:rPr>
          <w:lang w:eastAsia="zh-CN"/>
        </w:rPr>
      </w:pPr>
    </w:p>
    <w:sectPr w:rsidR="00327558" w:rsidSect="00C42CA2">
      <w:headerReference w:type="default" r:id="rId18"/>
      <w:footerReference w:type="default" r:id="rId19"/>
      <w:headerReference w:type="first" r:id="rId20"/>
      <w:footerReference w:type="first" r:id="rId21"/>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A2" w:rsidRDefault="00C42CA2">
      <w:r>
        <w:separator/>
      </w:r>
    </w:p>
  </w:endnote>
  <w:endnote w:type="continuationSeparator" w:id="0">
    <w:p w:rsidR="00C42CA2" w:rsidRDefault="00C4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Arial Unicode MS"/>
    <w:panose1 w:val="00000000000000000000"/>
    <w:charset w:val="80"/>
    <w:family w:val="auto"/>
    <w:notTrueType/>
    <w:pitch w:val="default"/>
    <w:sig w:usb0="00000000"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A2" w:rsidRDefault="00C42CA2" w:rsidP="00B73B0B">
    <w:pPr>
      <w:pStyle w:val="Footer"/>
    </w:pPr>
    <w:fldSimple w:instr=" FILENAME \p  \* MERGEFORMAT ">
      <w:r>
        <w:t>P:\CHI\SG\CONSEIL\C17\000\040C.docx</w:t>
      </w:r>
    </w:fldSimple>
    <w:r>
      <w:t xml:space="preserve"> (409490)</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A2" w:rsidRDefault="00C42CA2" w:rsidP="002167F7">
    <w:pPr>
      <w:spacing w:after="120"/>
      <w:jc w:val="center"/>
    </w:pPr>
    <w:r>
      <w:t xml:space="preserve">• </w:t>
    </w:r>
    <w:hyperlink r:id="rId1" w:history="1">
      <w:r>
        <w:rPr>
          <w:rStyle w:val="Hyperlink"/>
        </w:rPr>
        <w:t>http://www.itu.int/council</w:t>
      </w:r>
    </w:hyperlink>
    <w:r>
      <w:t xml:space="preserve"> •</w:t>
    </w:r>
  </w:p>
  <w:p w:rsidR="00C42CA2" w:rsidRDefault="00C42CA2" w:rsidP="00B73B0B">
    <w:pPr>
      <w:pStyle w:val="Footer"/>
    </w:pPr>
    <w:fldSimple w:instr=" FILENAME \p  \* MERGEFORMAT ">
      <w:r>
        <w:t>P:\CHI\SG\CONSEIL\C17\000\040C.docx</w:t>
      </w:r>
    </w:fldSimple>
    <w:r>
      <w:t xml:space="preserve"> (409490)</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A2" w:rsidRDefault="00C42CA2" w:rsidP="00B73B0B">
    <w:pPr>
      <w:pStyle w:val="Footer"/>
    </w:pPr>
    <w:fldSimple w:instr=" FILENAME \p  \* MERGEFORMAT ">
      <w:r>
        <w:t>P:\CHI\SG\CONSEIL\C17\000\040C.docx</w:t>
      </w:r>
    </w:fldSimple>
    <w:r>
      <w:t xml:space="preserve"> (409490)</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A2" w:rsidRDefault="00C42CA2" w:rsidP="00486C78">
    <w:pPr>
      <w:pStyle w:val="Footer"/>
    </w:pPr>
    <w:fldSimple w:instr=" FILENAME \p  \* MERGEFORMAT ">
      <w:r>
        <w:t>P:\CHI\SG\CONSEIL\C17\000\040C.docx</w:t>
      </w:r>
    </w:fldSimple>
    <w:r>
      <w:t xml:space="preserve"> (409490)</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A2" w:rsidRDefault="00C42CA2" w:rsidP="00486C78">
    <w:pPr>
      <w:pStyle w:val="Footer"/>
    </w:pPr>
    <w:fldSimple w:instr=" FILENAME \p  \* MERGEFORMAT ">
      <w:r>
        <w:t>P:\CHI\SG\CONSEIL\C17\000\040C.docx</w:t>
      </w:r>
    </w:fldSimple>
    <w:r>
      <w:t xml:space="preserve"> (409490)</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A2" w:rsidRDefault="00C42CA2">
      <w:r>
        <w:t>____________________</w:t>
      </w:r>
    </w:p>
  </w:footnote>
  <w:footnote w:type="continuationSeparator" w:id="0">
    <w:p w:rsidR="00C42CA2" w:rsidRDefault="00C4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A2" w:rsidRDefault="00C42CA2" w:rsidP="00CE6F22">
    <w:pPr>
      <w:pStyle w:val="Header"/>
    </w:pPr>
    <w:r>
      <w:fldChar w:fldCharType="begin"/>
    </w:r>
    <w:r>
      <w:instrText>PAGE</w:instrText>
    </w:r>
    <w:r>
      <w:fldChar w:fldCharType="separate"/>
    </w:r>
    <w:r w:rsidR="00CB094A">
      <w:rPr>
        <w:noProof/>
      </w:rPr>
      <w:t>29</w:t>
    </w:r>
    <w:r>
      <w:rPr>
        <w:noProof/>
      </w:rPr>
      <w:fldChar w:fldCharType="end"/>
    </w:r>
  </w:p>
  <w:p w:rsidR="00C42CA2" w:rsidRDefault="00C42CA2" w:rsidP="004C6972">
    <w:pPr>
      <w:pStyle w:val="Header"/>
      <w:spacing w:after="60"/>
      <w:rPr>
        <w:lang w:eastAsia="zh-CN"/>
      </w:rPr>
    </w:pPr>
    <w:r>
      <w:t>C1</w:t>
    </w:r>
    <w:r>
      <w:rPr>
        <w:rFonts w:hint="eastAsia"/>
        <w:lang w:eastAsia="zh-CN"/>
      </w:rPr>
      <w:t>7</w:t>
    </w:r>
    <w:r>
      <w:t>/</w:t>
    </w:r>
    <w:r>
      <w:rPr>
        <w:lang w:eastAsia="zh-CN"/>
      </w:rPr>
      <w:t>40</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A2" w:rsidRDefault="00C42CA2" w:rsidP="00D154AF">
    <w:pPr>
      <w:pStyle w:val="Header"/>
    </w:pPr>
    <w:r>
      <w:fldChar w:fldCharType="begin"/>
    </w:r>
    <w:r>
      <w:instrText>PAGE</w:instrText>
    </w:r>
    <w:r>
      <w:fldChar w:fldCharType="separate"/>
    </w:r>
    <w:r w:rsidR="0019126A">
      <w:rPr>
        <w:noProof/>
      </w:rPr>
      <w:t>2</w:t>
    </w:r>
    <w:r>
      <w:rPr>
        <w:noProof/>
      </w:rPr>
      <w:fldChar w:fldCharType="end"/>
    </w:r>
  </w:p>
  <w:p w:rsidR="00C42CA2" w:rsidRDefault="00C42CA2" w:rsidP="00D154AF">
    <w:pPr>
      <w:pStyle w:val="Header"/>
    </w:pPr>
    <w:r>
      <w:t>C1</w:t>
    </w:r>
    <w:r>
      <w:rPr>
        <w:rFonts w:hint="eastAsia"/>
        <w:lang w:eastAsia="zh-CN"/>
      </w:rPr>
      <w:t>6</w:t>
    </w:r>
    <w:r>
      <w:t>/</w:t>
    </w:r>
    <w:r>
      <w:rPr>
        <w:lang w:eastAsia="zh-CN"/>
      </w:rPr>
      <w:t>40</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A2" w:rsidRDefault="00C42CA2" w:rsidP="00CE6F22">
    <w:pPr>
      <w:pStyle w:val="Header"/>
    </w:pPr>
    <w:r>
      <w:fldChar w:fldCharType="begin"/>
    </w:r>
    <w:r>
      <w:instrText>PAGE</w:instrText>
    </w:r>
    <w:r>
      <w:fldChar w:fldCharType="separate"/>
    </w:r>
    <w:r w:rsidR="00CB094A">
      <w:rPr>
        <w:noProof/>
      </w:rPr>
      <w:t>31</w:t>
    </w:r>
    <w:r>
      <w:rPr>
        <w:noProof/>
      </w:rPr>
      <w:fldChar w:fldCharType="end"/>
    </w:r>
  </w:p>
  <w:p w:rsidR="00C42CA2" w:rsidRDefault="00C42CA2" w:rsidP="00597012">
    <w:pPr>
      <w:pStyle w:val="Header"/>
      <w:spacing w:after="120"/>
      <w:rPr>
        <w:lang w:eastAsia="zh-CN"/>
      </w:rPr>
    </w:pPr>
    <w:r>
      <w:t>C1</w:t>
    </w:r>
    <w:r>
      <w:rPr>
        <w:lang w:eastAsia="zh-CN"/>
      </w:rPr>
      <w:t>7</w:t>
    </w:r>
    <w:r>
      <w:t>/</w:t>
    </w:r>
    <w:r>
      <w:rPr>
        <w:lang w:eastAsia="zh-CN"/>
      </w:rPr>
      <w:t>40</w:t>
    </w:r>
    <w: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54607"/>
      <w:docPartObj>
        <w:docPartGallery w:val="Page Numbers (Top of Page)"/>
        <w:docPartUnique/>
      </w:docPartObj>
    </w:sdtPr>
    <w:sdtEndPr>
      <w:rPr>
        <w:noProof/>
      </w:rPr>
    </w:sdtEndPr>
    <w:sdtContent>
      <w:p w:rsidR="00C42CA2" w:rsidRDefault="00C42CA2" w:rsidP="00C42CA2">
        <w:pPr>
          <w:pStyle w:val="Header"/>
        </w:pPr>
        <w:r>
          <w:fldChar w:fldCharType="begin"/>
        </w:r>
        <w:r>
          <w:instrText xml:space="preserve"> PAGE   \* MERGEFORMAT </w:instrText>
        </w:r>
        <w:r>
          <w:fldChar w:fldCharType="separate"/>
        </w:r>
        <w:r w:rsidR="00CB094A">
          <w:rPr>
            <w:noProof/>
          </w:rPr>
          <w:t>30</w:t>
        </w:r>
        <w:r>
          <w:rPr>
            <w:noProof/>
          </w:rPr>
          <w:fldChar w:fldCharType="end"/>
        </w:r>
      </w:p>
    </w:sdtContent>
  </w:sdt>
  <w:p w:rsidR="00C42CA2" w:rsidRDefault="00C42CA2" w:rsidP="00C42CA2">
    <w:pPr>
      <w:pStyle w:val="Header"/>
    </w:pPr>
    <w:r>
      <w:t>C17/40-C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BA20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542EFC68"/>
    <w:lvl w:ilvl="0" w:tplc="8B1AC5F2">
      <w:start w:val="1"/>
      <w:numFmt w:val="decimal"/>
      <w:pStyle w:val="testobase"/>
      <w:lvlText w:val="%1."/>
      <w:lvlJc w:val="left"/>
      <w:pPr>
        <w:ind w:left="420" w:hanging="420"/>
      </w:pPr>
      <w:rPr>
        <w:rFonts w:hint="default"/>
      </w:rPr>
    </w:lvl>
    <w:lvl w:ilvl="1" w:tplc="04100019">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15BF6CFF"/>
    <w:multiLevelType w:val="hybridMultilevel"/>
    <w:tmpl w:val="82CEAA02"/>
    <w:lvl w:ilvl="0" w:tplc="04090017">
      <w:start w:val="1"/>
      <w:numFmt w:val="low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15:restartNumberingAfterBreak="0">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60FA7"/>
    <w:multiLevelType w:val="hybridMultilevel"/>
    <w:tmpl w:val="C2F4A968"/>
    <w:lvl w:ilvl="0" w:tplc="A5D42B3E">
      <w:start w:val="1"/>
      <w:numFmt w:val="decimal"/>
      <w:lvlText w:val="%1."/>
      <w:lvlJc w:val="left"/>
      <w:pPr>
        <w:ind w:left="786" w:hanging="360"/>
      </w:pPr>
      <w:rPr>
        <w:rFonts w:asciiTheme="minorHAnsi" w:hAnsiTheme="minorHAnsi" w:cstheme="minorHAnsi" w:hint="default"/>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2B6612E4"/>
    <w:multiLevelType w:val="hybridMultilevel"/>
    <w:tmpl w:val="73E0B5F2"/>
    <w:lvl w:ilvl="0" w:tplc="13C0FC42">
      <w:start w:val="1"/>
      <w:numFmt w:val="decimal"/>
      <w:pStyle w:val="titolorec"/>
      <w:lvlText w:val="Recommendation n. %1"/>
      <w:lvlJc w:val="left"/>
      <w:pPr>
        <w:ind w:left="7023" w:hanging="360"/>
      </w:pPr>
      <w:rPr>
        <w:rFonts w:hint="default"/>
      </w:rPr>
    </w:lvl>
    <w:lvl w:ilvl="1" w:tplc="04100019" w:tentative="1">
      <w:start w:val="1"/>
      <w:numFmt w:val="lowerLetter"/>
      <w:lvlText w:val="%2."/>
      <w:lvlJc w:val="left"/>
      <w:pPr>
        <w:ind w:left="8103" w:hanging="360"/>
      </w:pPr>
    </w:lvl>
    <w:lvl w:ilvl="2" w:tplc="0410001B" w:tentative="1">
      <w:start w:val="1"/>
      <w:numFmt w:val="lowerRoman"/>
      <w:lvlText w:val="%3."/>
      <w:lvlJc w:val="right"/>
      <w:pPr>
        <w:ind w:left="8823" w:hanging="180"/>
      </w:pPr>
    </w:lvl>
    <w:lvl w:ilvl="3" w:tplc="0410000F" w:tentative="1">
      <w:start w:val="1"/>
      <w:numFmt w:val="decimal"/>
      <w:lvlText w:val="%4."/>
      <w:lvlJc w:val="left"/>
      <w:pPr>
        <w:ind w:left="9543" w:hanging="360"/>
      </w:pPr>
    </w:lvl>
    <w:lvl w:ilvl="4" w:tplc="04100019" w:tentative="1">
      <w:start w:val="1"/>
      <w:numFmt w:val="lowerLetter"/>
      <w:lvlText w:val="%5."/>
      <w:lvlJc w:val="left"/>
      <w:pPr>
        <w:ind w:left="10263" w:hanging="360"/>
      </w:pPr>
    </w:lvl>
    <w:lvl w:ilvl="5" w:tplc="0410001B" w:tentative="1">
      <w:start w:val="1"/>
      <w:numFmt w:val="lowerRoman"/>
      <w:lvlText w:val="%6."/>
      <w:lvlJc w:val="right"/>
      <w:pPr>
        <w:ind w:left="10983" w:hanging="180"/>
      </w:pPr>
    </w:lvl>
    <w:lvl w:ilvl="6" w:tplc="0410000F" w:tentative="1">
      <w:start w:val="1"/>
      <w:numFmt w:val="decimal"/>
      <w:lvlText w:val="%7."/>
      <w:lvlJc w:val="left"/>
      <w:pPr>
        <w:ind w:left="11703" w:hanging="360"/>
      </w:pPr>
    </w:lvl>
    <w:lvl w:ilvl="7" w:tplc="04100019" w:tentative="1">
      <w:start w:val="1"/>
      <w:numFmt w:val="lowerLetter"/>
      <w:lvlText w:val="%8."/>
      <w:lvlJc w:val="left"/>
      <w:pPr>
        <w:ind w:left="12423" w:hanging="360"/>
      </w:pPr>
    </w:lvl>
    <w:lvl w:ilvl="8" w:tplc="0410001B" w:tentative="1">
      <w:start w:val="1"/>
      <w:numFmt w:val="lowerRoman"/>
      <w:lvlText w:val="%9."/>
      <w:lvlJc w:val="right"/>
      <w:pPr>
        <w:ind w:left="13143" w:hanging="180"/>
      </w:pPr>
    </w:lvl>
  </w:abstractNum>
  <w:abstractNum w:abstractNumId="10"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D525EB"/>
    <w:multiLevelType w:val="hybridMultilevel"/>
    <w:tmpl w:val="34EE151C"/>
    <w:lvl w:ilvl="0" w:tplc="63CC168E">
      <w:start w:val="1"/>
      <w:numFmt w:val="lowerLetter"/>
      <w:lvlText w:val="%1)"/>
      <w:lvlJc w:val="left"/>
      <w:pPr>
        <w:ind w:left="785" w:hanging="360"/>
      </w:pPr>
      <w:rPr>
        <w:rFonts w:hint="default"/>
      </w:rPr>
    </w:lvl>
    <w:lvl w:ilvl="1" w:tplc="4AEA6A40">
      <w:start w:val="1"/>
      <w:numFmt w:val="lowerLetter"/>
      <w:pStyle w:val="elencoconlettere1"/>
      <w:lvlText w:val="%2)"/>
      <w:lvlJc w:val="left"/>
      <w:pPr>
        <w:ind w:left="720" w:hanging="360"/>
      </w:pPr>
    </w:lvl>
    <w:lvl w:ilvl="2" w:tplc="528C30E0">
      <w:numFmt w:val="bullet"/>
      <w:lvlText w:val="-"/>
      <w:lvlJc w:val="left"/>
      <w:pPr>
        <w:ind w:left="2765" w:hanging="360"/>
      </w:pPr>
      <w:rPr>
        <w:rFonts w:ascii="Times New Roman" w:eastAsia="Times New Roman" w:hAnsi="Times New Roman" w:cs="Times New Roman" w:hint="default"/>
      </w:r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3"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10BBD"/>
    <w:multiLevelType w:val="hybridMultilevel"/>
    <w:tmpl w:val="2884B4E2"/>
    <w:lvl w:ilvl="0" w:tplc="F664FCCC">
      <w:start w:val="1"/>
      <w:numFmt w:val="lowerLetter"/>
      <w:pStyle w:val="recesugg"/>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502BB"/>
    <w:multiLevelType w:val="hybridMultilevel"/>
    <w:tmpl w:val="6B147386"/>
    <w:lvl w:ilvl="0" w:tplc="84E851C0">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1"/>
  </w:num>
  <w:num w:numId="4">
    <w:abstractNumId w:val="17"/>
  </w:num>
  <w:num w:numId="5">
    <w:abstractNumId w:val="21"/>
  </w:num>
  <w:num w:numId="6">
    <w:abstractNumId w:val="20"/>
  </w:num>
  <w:num w:numId="7">
    <w:abstractNumId w:val="7"/>
  </w:num>
  <w:num w:numId="8">
    <w:abstractNumId w:val="2"/>
  </w:num>
  <w:num w:numId="9">
    <w:abstractNumId w:val="6"/>
  </w:num>
  <w:num w:numId="10">
    <w:abstractNumId w:val="8"/>
  </w:num>
  <w:num w:numId="11">
    <w:abstractNumId w:val="4"/>
  </w:num>
  <w:num w:numId="12">
    <w:abstractNumId w:val="14"/>
  </w:num>
  <w:num w:numId="13">
    <w:abstractNumId w:val="18"/>
  </w:num>
  <w:num w:numId="14">
    <w:abstractNumId w:val="5"/>
  </w:num>
  <w:num w:numId="15">
    <w:abstractNumId w:val="1"/>
  </w:num>
  <w:num w:numId="16">
    <w:abstractNumId w:val="9"/>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12"/>
  </w:num>
  <w:num w:numId="22">
    <w:abstractNumId w:val="15"/>
  </w:num>
  <w:num w:numId="23">
    <w:abstractNumId w:val="1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D3"/>
    <w:rsid w:val="00001B77"/>
    <w:rsid w:val="0000517A"/>
    <w:rsid w:val="0000795B"/>
    <w:rsid w:val="000118DA"/>
    <w:rsid w:val="000241CF"/>
    <w:rsid w:val="00036C77"/>
    <w:rsid w:val="000404D2"/>
    <w:rsid w:val="00041ED3"/>
    <w:rsid w:val="00046612"/>
    <w:rsid w:val="000512D5"/>
    <w:rsid w:val="00063711"/>
    <w:rsid w:val="00077A50"/>
    <w:rsid w:val="00080C4F"/>
    <w:rsid w:val="000820F9"/>
    <w:rsid w:val="00082C17"/>
    <w:rsid w:val="000853C0"/>
    <w:rsid w:val="0008549D"/>
    <w:rsid w:val="000855C0"/>
    <w:rsid w:val="000A15F4"/>
    <w:rsid w:val="000A17A6"/>
    <w:rsid w:val="000A1C21"/>
    <w:rsid w:val="000A4B68"/>
    <w:rsid w:val="000C1198"/>
    <w:rsid w:val="000D0AA8"/>
    <w:rsid w:val="000D15EA"/>
    <w:rsid w:val="000E692B"/>
    <w:rsid w:val="000F1977"/>
    <w:rsid w:val="000F65C0"/>
    <w:rsid w:val="00100D84"/>
    <w:rsid w:val="001105CE"/>
    <w:rsid w:val="00111507"/>
    <w:rsid w:val="00116F57"/>
    <w:rsid w:val="00124C9D"/>
    <w:rsid w:val="00125CC2"/>
    <w:rsid w:val="00135DB4"/>
    <w:rsid w:val="001455D3"/>
    <w:rsid w:val="00147673"/>
    <w:rsid w:val="00151461"/>
    <w:rsid w:val="00157773"/>
    <w:rsid w:val="00181DB9"/>
    <w:rsid w:val="0018251A"/>
    <w:rsid w:val="00190272"/>
    <w:rsid w:val="0019126A"/>
    <w:rsid w:val="00191DC9"/>
    <w:rsid w:val="00192EAF"/>
    <w:rsid w:val="00193244"/>
    <w:rsid w:val="00195C6C"/>
    <w:rsid w:val="00195FED"/>
    <w:rsid w:val="001A4BD6"/>
    <w:rsid w:val="001A65C1"/>
    <w:rsid w:val="001B0E0C"/>
    <w:rsid w:val="001B416D"/>
    <w:rsid w:val="001B52B5"/>
    <w:rsid w:val="001C07F2"/>
    <w:rsid w:val="001D0B3D"/>
    <w:rsid w:val="001D5A18"/>
    <w:rsid w:val="001D71E0"/>
    <w:rsid w:val="001E4A69"/>
    <w:rsid w:val="001E4A8B"/>
    <w:rsid w:val="001E70A6"/>
    <w:rsid w:val="001E7149"/>
    <w:rsid w:val="001E7B7C"/>
    <w:rsid w:val="002058BD"/>
    <w:rsid w:val="00212A6D"/>
    <w:rsid w:val="002167F7"/>
    <w:rsid w:val="00230844"/>
    <w:rsid w:val="00237933"/>
    <w:rsid w:val="00250720"/>
    <w:rsid w:val="00254248"/>
    <w:rsid w:val="00272AB1"/>
    <w:rsid w:val="00275DAA"/>
    <w:rsid w:val="00280EB8"/>
    <w:rsid w:val="00290017"/>
    <w:rsid w:val="00290C1F"/>
    <w:rsid w:val="002A6670"/>
    <w:rsid w:val="002B6072"/>
    <w:rsid w:val="002D307B"/>
    <w:rsid w:val="002E7E95"/>
    <w:rsid w:val="00303502"/>
    <w:rsid w:val="003054FE"/>
    <w:rsid w:val="00306156"/>
    <w:rsid w:val="00325C25"/>
    <w:rsid w:val="00327558"/>
    <w:rsid w:val="003412E4"/>
    <w:rsid w:val="0034384B"/>
    <w:rsid w:val="00347A99"/>
    <w:rsid w:val="00356C9E"/>
    <w:rsid w:val="00371B37"/>
    <w:rsid w:val="00372C8F"/>
    <w:rsid w:val="003750BC"/>
    <w:rsid w:val="00380AC0"/>
    <w:rsid w:val="00380ECE"/>
    <w:rsid w:val="003812D5"/>
    <w:rsid w:val="00381DBF"/>
    <w:rsid w:val="00393DDF"/>
    <w:rsid w:val="0039489D"/>
    <w:rsid w:val="00396C9A"/>
    <w:rsid w:val="00397F55"/>
    <w:rsid w:val="003A4015"/>
    <w:rsid w:val="003A6122"/>
    <w:rsid w:val="003B4454"/>
    <w:rsid w:val="003C06C4"/>
    <w:rsid w:val="003C5664"/>
    <w:rsid w:val="003F1415"/>
    <w:rsid w:val="0040144C"/>
    <w:rsid w:val="00402646"/>
    <w:rsid w:val="004037C7"/>
    <w:rsid w:val="00403EB7"/>
    <w:rsid w:val="00423891"/>
    <w:rsid w:val="004302C2"/>
    <w:rsid w:val="00430BF0"/>
    <w:rsid w:val="00436331"/>
    <w:rsid w:val="0046567E"/>
    <w:rsid w:val="004672E6"/>
    <w:rsid w:val="00470036"/>
    <w:rsid w:val="0047181D"/>
    <w:rsid w:val="00472F31"/>
    <w:rsid w:val="00473EC7"/>
    <w:rsid w:val="00474ED1"/>
    <w:rsid w:val="0048051D"/>
    <w:rsid w:val="00486109"/>
    <w:rsid w:val="00486C78"/>
    <w:rsid w:val="00493085"/>
    <w:rsid w:val="004A36EC"/>
    <w:rsid w:val="004A4B40"/>
    <w:rsid w:val="004B3CB0"/>
    <w:rsid w:val="004B51BA"/>
    <w:rsid w:val="004C37F6"/>
    <w:rsid w:val="004C429E"/>
    <w:rsid w:val="004C45F3"/>
    <w:rsid w:val="004C6972"/>
    <w:rsid w:val="004C764C"/>
    <w:rsid w:val="004D163F"/>
    <w:rsid w:val="004D4E2B"/>
    <w:rsid w:val="004D59ED"/>
    <w:rsid w:val="004E4BFF"/>
    <w:rsid w:val="004F1E44"/>
    <w:rsid w:val="004F2598"/>
    <w:rsid w:val="004F2F7C"/>
    <w:rsid w:val="004F74EE"/>
    <w:rsid w:val="00521916"/>
    <w:rsid w:val="00523187"/>
    <w:rsid w:val="005403F7"/>
    <w:rsid w:val="00540632"/>
    <w:rsid w:val="00541CF4"/>
    <w:rsid w:val="005428B1"/>
    <w:rsid w:val="005451E8"/>
    <w:rsid w:val="005507F2"/>
    <w:rsid w:val="00551D6E"/>
    <w:rsid w:val="00565C2E"/>
    <w:rsid w:val="00565C4D"/>
    <w:rsid w:val="005759CC"/>
    <w:rsid w:val="00597012"/>
    <w:rsid w:val="005A68DA"/>
    <w:rsid w:val="005A72E1"/>
    <w:rsid w:val="005C1230"/>
    <w:rsid w:val="005C625B"/>
    <w:rsid w:val="005C6632"/>
    <w:rsid w:val="005D1C9E"/>
    <w:rsid w:val="005E5FA1"/>
    <w:rsid w:val="005E77DD"/>
    <w:rsid w:val="006154DD"/>
    <w:rsid w:val="00615D1C"/>
    <w:rsid w:val="006308BF"/>
    <w:rsid w:val="00631D80"/>
    <w:rsid w:val="00633D10"/>
    <w:rsid w:val="00647B1B"/>
    <w:rsid w:val="00654257"/>
    <w:rsid w:val="0065435A"/>
    <w:rsid w:val="00673F11"/>
    <w:rsid w:val="00676DFD"/>
    <w:rsid w:val="006A2DD3"/>
    <w:rsid w:val="006A309B"/>
    <w:rsid w:val="006A5AF8"/>
    <w:rsid w:val="006C36CD"/>
    <w:rsid w:val="006C5401"/>
    <w:rsid w:val="006E0288"/>
    <w:rsid w:val="007002A6"/>
    <w:rsid w:val="007004A7"/>
    <w:rsid w:val="00700D1F"/>
    <w:rsid w:val="00702400"/>
    <w:rsid w:val="0071634A"/>
    <w:rsid w:val="00717C3C"/>
    <w:rsid w:val="007205CB"/>
    <w:rsid w:val="00726073"/>
    <w:rsid w:val="00733E6E"/>
    <w:rsid w:val="00734FE8"/>
    <w:rsid w:val="007360CE"/>
    <w:rsid w:val="00740CF7"/>
    <w:rsid w:val="00742711"/>
    <w:rsid w:val="00755638"/>
    <w:rsid w:val="007638E0"/>
    <w:rsid w:val="00772315"/>
    <w:rsid w:val="00775157"/>
    <w:rsid w:val="007813AE"/>
    <w:rsid w:val="00797939"/>
    <w:rsid w:val="007A37DB"/>
    <w:rsid w:val="007B10A5"/>
    <w:rsid w:val="007C601A"/>
    <w:rsid w:val="007E17BF"/>
    <w:rsid w:val="007E189D"/>
    <w:rsid w:val="007F31B0"/>
    <w:rsid w:val="00807BC6"/>
    <w:rsid w:val="00811259"/>
    <w:rsid w:val="0081399F"/>
    <w:rsid w:val="00813AA2"/>
    <w:rsid w:val="00814C0C"/>
    <w:rsid w:val="008173A3"/>
    <w:rsid w:val="0086059C"/>
    <w:rsid w:val="00863720"/>
    <w:rsid w:val="0086433C"/>
    <w:rsid w:val="00864589"/>
    <w:rsid w:val="008748E7"/>
    <w:rsid w:val="00890AFB"/>
    <w:rsid w:val="00890FC4"/>
    <w:rsid w:val="00895905"/>
    <w:rsid w:val="00896B39"/>
    <w:rsid w:val="008B636A"/>
    <w:rsid w:val="008C312F"/>
    <w:rsid w:val="008C4959"/>
    <w:rsid w:val="008D4982"/>
    <w:rsid w:val="008E1F00"/>
    <w:rsid w:val="008F1A91"/>
    <w:rsid w:val="009011C1"/>
    <w:rsid w:val="00901670"/>
    <w:rsid w:val="009164A9"/>
    <w:rsid w:val="00917C0F"/>
    <w:rsid w:val="009258CB"/>
    <w:rsid w:val="00927F8E"/>
    <w:rsid w:val="009319D3"/>
    <w:rsid w:val="0093362E"/>
    <w:rsid w:val="00937818"/>
    <w:rsid w:val="00944563"/>
    <w:rsid w:val="009446B6"/>
    <w:rsid w:val="00953160"/>
    <w:rsid w:val="00953DFB"/>
    <w:rsid w:val="009551E8"/>
    <w:rsid w:val="009625D8"/>
    <w:rsid w:val="00963E48"/>
    <w:rsid w:val="0096439C"/>
    <w:rsid w:val="00966708"/>
    <w:rsid w:val="00976A12"/>
    <w:rsid w:val="00980AA2"/>
    <w:rsid w:val="0098459B"/>
    <w:rsid w:val="00990095"/>
    <w:rsid w:val="00997185"/>
    <w:rsid w:val="009A797C"/>
    <w:rsid w:val="009B3BF9"/>
    <w:rsid w:val="009C2458"/>
    <w:rsid w:val="009C4A7B"/>
    <w:rsid w:val="009C6123"/>
    <w:rsid w:val="009C712C"/>
    <w:rsid w:val="009D0812"/>
    <w:rsid w:val="009E2455"/>
    <w:rsid w:val="009F1E3E"/>
    <w:rsid w:val="00A1213C"/>
    <w:rsid w:val="00A12BB5"/>
    <w:rsid w:val="00A272FF"/>
    <w:rsid w:val="00A34CC4"/>
    <w:rsid w:val="00A505F3"/>
    <w:rsid w:val="00A56C55"/>
    <w:rsid w:val="00A92AF1"/>
    <w:rsid w:val="00A96545"/>
    <w:rsid w:val="00A96716"/>
    <w:rsid w:val="00AB42C1"/>
    <w:rsid w:val="00AC516F"/>
    <w:rsid w:val="00AD16A3"/>
    <w:rsid w:val="00AE1D2C"/>
    <w:rsid w:val="00AE27B1"/>
    <w:rsid w:val="00AE2926"/>
    <w:rsid w:val="00AF5AD3"/>
    <w:rsid w:val="00B00C37"/>
    <w:rsid w:val="00B0184B"/>
    <w:rsid w:val="00B035CD"/>
    <w:rsid w:val="00B04DCD"/>
    <w:rsid w:val="00B0769D"/>
    <w:rsid w:val="00B10421"/>
    <w:rsid w:val="00B13456"/>
    <w:rsid w:val="00B217F8"/>
    <w:rsid w:val="00B327E0"/>
    <w:rsid w:val="00B32B92"/>
    <w:rsid w:val="00B332EA"/>
    <w:rsid w:val="00B345D0"/>
    <w:rsid w:val="00B40A53"/>
    <w:rsid w:val="00B43904"/>
    <w:rsid w:val="00B43C01"/>
    <w:rsid w:val="00B45365"/>
    <w:rsid w:val="00B46A65"/>
    <w:rsid w:val="00B46CAF"/>
    <w:rsid w:val="00B578E7"/>
    <w:rsid w:val="00B60184"/>
    <w:rsid w:val="00B62D20"/>
    <w:rsid w:val="00B73B0B"/>
    <w:rsid w:val="00B74878"/>
    <w:rsid w:val="00B8049D"/>
    <w:rsid w:val="00B81E75"/>
    <w:rsid w:val="00B85F8A"/>
    <w:rsid w:val="00BA0498"/>
    <w:rsid w:val="00BA4756"/>
    <w:rsid w:val="00BB4307"/>
    <w:rsid w:val="00BC7638"/>
    <w:rsid w:val="00BD1A5A"/>
    <w:rsid w:val="00BD3C3F"/>
    <w:rsid w:val="00BD7A9B"/>
    <w:rsid w:val="00BD7BE1"/>
    <w:rsid w:val="00BF416B"/>
    <w:rsid w:val="00BF4A63"/>
    <w:rsid w:val="00C05A0B"/>
    <w:rsid w:val="00C26AAE"/>
    <w:rsid w:val="00C323DB"/>
    <w:rsid w:val="00C42CA2"/>
    <w:rsid w:val="00C44759"/>
    <w:rsid w:val="00C45151"/>
    <w:rsid w:val="00C5162E"/>
    <w:rsid w:val="00C64E4E"/>
    <w:rsid w:val="00C66E64"/>
    <w:rsid w:val="00C71F42"/>
    <w:rsid w:val="00C73197"/>
    <w:rsid w:val="00C74879"/>
    <w:rsid w:val="00C761A0"/>
    <w:rsid w:val="00C765D3"/>
    <w:rsid w:val="00C85F7E"/>
    <w:rsid w:val="00C9199C"/>
    <w:rsid w:val="00C953E7"/>
    <w:rsid w:val="00CB094A"/>
    <w:rsid w:val="00CB0957"/>
    <w:rsid w:val="00CC0C1D"/>
    <w:rsid w:val="00CC60EC"/>
    <w:rsid w:val="00CD47F0"/>
    <w:rsid w:val="00CD5566"/>
    <w:rsid w:val="00CD6278"/>
    <w:rsid w:val="00CD64D7"/>
    <w:rsid w:val="00CD6AB8"/>
    <w:rsid w:val="00CE14A4"/>
    <w:rsid w:val="00CE303C"/>
    <w:rsid w:val="00CE6F22"/>
    <w:rsid w:val="00CF1833"/>
    <w:rsid w:val="00CF3A33"/>
    <w:rsid w:val="00CF41F6"/>
    <w:rsid w:val="00CF7D3E"/>
    <w:rsid w:val="00D02B4E"/>
    <w:rsid w:val="00D144DB"/>
    <w:rsid w:val="00D154AF"/>
    <w:rsid w:val="00D168CA"/>
    <w:rsid w:val="00D1752F"/>
    <w:rsid w:val="00D2100F"/>
    <w:rsid w:val="00D34934"/>
    <w:rsid w:val="00D36817"/>
    <w:rsid w:val="00D374AB"/>
    <w:rsid w:val="00D458CE"/>
    <w:rsid w:val="00D46274"/>
    <w:rsid w:val="00D5666C"/>
    <w:rsid w:val="00D666BC"/>
    <w:rsid w:val="00D748B0"/>
    <w:rsid w:val="00D76E7D"/>
    <w:rsid w:val="00D80BF6"/>
    <w:rsid w:val="00D83542"/>
    <w:rsid w:val="00D916EB"/>
    <w:rsid w:val="00D92970"/>
    <w:rsid w:val="00D92F45"/>
    <w:rsid w:val="00D93BA5"/>
    <w:rsid w:val="00D94637"/>
    <w:rsid w:val="00D95E2C"/>
    <w:rsid w:val="00D9725C"/>
    <w:rsid w:val="00D97E87"/>
    <w:rsid w:val="00DA7006"/>
    <w:rsid w:val="00DB3AF4"/>
    <w:rsid w:val="00DC2FC6"/>
    <w:rsid w:val="00DC6427"/>
    <w:rsid w:val="00DD3AF2"/>
    <w:rsid w:val="00DD66A1"/>
    <w:rsid w:val="00DE196D"/>
    <w:rsid w:val="00DF0F68"/>
    <w:rsid w:val="00DF6B49"/>
    <w:rsid w:val="00E02FDA"/>
    <w:rsid w:val="00E041A6"/>
    <w:rsid w:val="00E067C5"/>
    <w:rsid w:val="00E131AD"/>
    <w:rsid w:val="00E163C2"/>
    <w:rsid w:val="00E216AC"/>
    <w:rsid w:val="00E265BF"/>
    <w:rsid w:val="00E3043E"/>
    <w:rsid w:val="00E30DC9"/>
    <w:rsid w:val="00E378D8"/>
    <w:rsid w:val="00E43A12"/>
    <w:rsid w:val="00E540E2"/>
    <w:rsid w:val="00E54153"/>
    <w:rsid w:val="00E54AED"/>
    <w:rsid w:val="00E624D4"/>
    <w:rsid w:val="00E625CF"/>
    <w:rsid w:val="00E67C67"/>
    <w:rsid w:val="00E77476"/>
    <w:rsid w:val="00E8228B"/>
    <w:rsid w:val="00EB6535"/>
    <w:rsid w:val="00EE5706"/>
    <w:rsid w:val="00EF373D"/>
    <w:rsid w:val="00F01885"/>
    <w:rsid w:val="00F11595"/>
    <w:rsid w:val="00F12B69"/>
    <w:rsid w:val="00F13BC9"/>
    <w:rsid w:val="00F23C2B"/>
    <w:rsid w:val="00F312A8"/>
    <w:rsid w:val="00F330AF"/>
    <w:rsid w:val="00F349F8"/>
    <w:rsid w:val="00F357B2"/>
    <w:rsid w:val="00F36556"/>
    <w:rsid w:val="00F47ED6"/>
    <w:rsid w:val="00F53CAB"/>
    <w:rsid w:val="00F6441C"/>
    <w:rsid w:val="00F705DF"/>
    <w:rsid w:val="00F70622"/>
    <w:rsid w:val="00F72F81"/>
    <w:rsid w:val="00F85624"/>
    <w:rsid w:val="00F86B7B"/>
    <w:rsid w:val="00F87C05"/>
    <w:rsid w:val="00F93191"/>
    <w:rsid w:val="00F93A17"/>
    <w:rsid w:val="00F9592A"/>
    <w:rsid w:val="00FA01FE"/>
    <w:rsid w:val="00FA2AF6"/>
    <w:rsid w:val="00FB073D"/>
    <w:rsid w:val="00FB1C76"/>
    <w:rsid w:val="00FB771F"/>
    <w:rsid w:val="00FC0411"/>
    <w:rsid w:val="00FC5386"/>
    <w:rsid w:val="00FE024C"/>
    <w:rsid w:val="00FE34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60E63F56-611C-4A71-8F5D-100B9D8F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9"/>
    <w:qFormat/>
    <w:rsid w:val="006C36CD"/>
    <w:pPr>
      <w:spacing w:before="320"/>
      <w:outlineLvl w:val="1"/>
    </w:pPr>
    <w:rPr>
      <w:sz w:val="24"/>
    </w:rPr>
  </w:style>
  <w:style w:type="paragraph" w:styleId="Heading3">
    <w:name w:val="heading 3"/>
    <w:basedOn w:val="Heading1"/>
    <w:next w:val="Normal"/>
    <w:link w:val="Heading3Char"/>
    <w:uiPriority w:val="99"/>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qFormat/>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aliases w:val="Retrait std"/>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uiPriority w:val="99"/>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9"/>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uiPriority w:val="99"/>
    <w:rsid w:val="00B40A53"/>
    <w:rPr>
      <w:rFonts w:ascii="Calibri" w:hAnsi="Calibri"/>
      <w:sz w:val="22"/>
      <w:lang w:val="fr-FR"/>
    </w:rPr>
  </w:style>
  <w:style w:type="character" w:customStyle="1" w:styleId="Heading3Char">
    <w:name w:val="Heading 3 Char"/>
    <w:basedOn w:val="DefaultParagraphFont"/>
    <w:link w:val="Heading3"/>
    <w:uiPriority w:val="99"/>
    <w:locked/>
    <w:rsid w:val="00306156"/>
    <w:rPr>
      <w:rFonts w:ascii="Calibri" w:hAnsi="Calibri"/>
      <w:b/>
      <w:i/>
      <w:sz w:val="24"/>
      <w:lang w:val="en-GB" w:eastAsia="en-US"/>
    </w:rPr>
  </w:style>
  <w:style w:type="character" w:customStyle="1" w:styleId="Heading5Char">
    <w:name w:val="Heading 5 Char"/>
    <w:basedOn w:val="DefaultParagraphFont"/>
    <w:link w:val="Heading5"/>
    <w:uiPriority w:val="9"/>
    <w:rsid w:val="00306156"/>
    <w:rPr>
      <w:rFonts w:ascii="Calibri" w:hAnsi="Calibri"/>
      <w:i/>
      <w:sz w:val="24"/>
      <w:lang w:val="en-GB" w:eastAsia="en-US"/>
    </w:rPr>
  </w:style>
  <w:style w:type="character" w:customStyle="1" w:styleId="HeaderChar">
    <w:name w:val="Header Char"/>
    <w:basedOn w:val="DefaultParagraphFont"/>
    <w:link w:val="Header"/>
    <w:uiPriority w:val="99"/>
    <w:locked/>
    <w:rsid w:val="00306156"/>
    <w:rPr>
      <w:rFonts w:ascii="Calibri" w:hAnsi="Calibri"/>
      <w:sz w:val="18"/>
      <w:lang w:val="fr-FR" w:eastAsia="en-US"/>
    </w:rPr>
  </w:style>
  <w:style w:type="character" w:customStyle="1" w:styleId="enumlev1Char">
    <w:name w:val="enumlev1 Char"/>
    <w:basedOn w:val="DefaultParagraphFont"/>
    <w:link w:val="enumlev1"/>
    <w:rsid w:val="00306156"/>
    <w:rPr>
      <w:rFonts w:ascii="Calibri" w:hAnsi="Calibri"/>
      <w:sz w:val="24"/>
      <w:lang w:val="en-GB" w:eastAsia="en-US"/>
    </w:rPr>
  </w:style>
  <w:style w:type="paragraph" w:styleId="TOCHeading">
    <w:name w:val="TOC Heading"/>
    <w:basedOn w:val="Heading1"/>
    <w:next w:val="Normal"/>
    <w:uiPriority w:val="39"/>
    <w:unhideWhenUsed/>
    <w:qFormat/>
    <w:rsid w:val="00306156"/>
    <w:pPr>
      <w:ind w:left="0" w:firstLine="0"/>
      <w:outlineLvl w:val="9"/>
    </w:pPr>
    <w:rPr>
      <w:rFonts w:asciiTheme="majorHAnsi" w:eastAsiaTheme="majorEastAsia" w:hAnsiTheme="majorHAnsi" w:cstheme="majorBidi"/>
      <w:bCs/>
      <w:color w:val="365F91" w:themeColor="accent1" w:themeShade="BF"/>
      <w:szCs w:val="28"/>
    </w:rPr>
  </w:style>
  <w:style w:type="paragraph" w:styleId="BalloonText">
    <w:name w:val="Balloon Text"/>
    <w:basedOn w:val="Normal"/>
    <w:link w:val="BalloonTextChar"/>
    <w:uiPriority w:val="99"/>
    <w:rsid w:val="00306156"/>
    <w:pPr>
      <w:widowControl w:val="0"/>
      <w:tabs>
        <w:tab w:val="clear" w:pos="794"/>
        <w:tab w:val="clear" w:pos="1191"/>
        <w:tab w:val="clear" w:pos="1588"/>
        <w:tab w:val="clear" w:pos="1985"/>
      </w:tabs>
      <w:kinsoku w:val="0"/>
      <w:overflowPunct/>
      <w:autoSpaceDE/>
      <w:autoSpaceDN/>
      <w:adjustRightInd/>
      <w:spacing w:before="0"/>
      <w:textAlignment w:val="auto"/>
    </w:pPr>
    <w:rPr>
      <w:rFonts w:ascii="Tahoma" w:eastAsia="Times New Roman" w:hAnsi="Tahoma" w:cs="Tahoma"/>
      <w:sz w:val="16"/>
      <w:szCs w:val="16"/>
      <w:lang w:val="it-IT" w:eastAsia="it-IT"/>
    </w:rPr>
  </w:style>
  <w:style w:type="character" w:customStyle="1" w:styleId="BalloonTextChar">
    <w:name w:val="Balloon Text Char"/>
    <w:basedOn w:val="DefaultParagraphFont"/>
    <w:link w:val="BalloonText"/>
    <w:uiPriority w:val="99"/>
    <w:rsid w:val="00306156"/>
    <w:rPr>
      <w:rFonts w:ascii="Tahoma" w:eastAsia="Times New Roman" w:hAnsi="Tahoma" w:cs="Tahoma"/>
      <w:sz w:val="16"/>
      <w:szCs w:val="16"/>
      <w:lang w:val="it-IT" w:eastAsia="it-IT"/>
    </w:rPr>
  </w:style>
  <w:style w:type="paragraph" w:customStyle="1" w:styleId="Oggetto">
    <w:name w:val="Oggetto"/>
    <w:basedOn w:val="BodyTextIndent"/>
    <w:uiPriority w:val="99"/>
    <w:rsid w:val="00306156"/>
    <w:pPr>
      <w:tabs>
        <w:tab w:val="left" w:pos="1134"/>
      </w:tabs>
      <w:spacing w:before="1200" w:after="0"/>
      <w:ind w:left="1304" w:hanging="1304"/>
      <w:jc w:val="both"/>
    </w:pPr>
  </w:style>
  <w:style w:type="paragraph" w:styleId="BodyTextIndent">
    <w:name w:val="Body Text Indent"/>
    <w:basedOn w:val="Normal"/>
    <w:link w:val="BodyTextIndentChar"/>
    <w:uiPriority w:val="99"/>
    <w:rsid w:val="00306156"/>
    <w:pPr>
      <w:widowControl w:val="0"/>
      <w:tabs>
        <w:tab w:val="clear" w:pos="794"/>
        <w:tab w:val="clear" w:pos="1191"/>
        <w:tab w:val="clear" w:pos="1588"/>
        <w:tab w:val="clear" w:pos="1985"/>
      </w:tabs>
      <w:kinsoku w:val="0"/>
      <w:overflowPunct/>
      <w:autoSpaceDE/>
      <w:autoSpaceDN/>
      <w:adjustRightInd/>
      <w:spacing w:before="0" w:after="120"/>
      <w:ind w:left="283"/>
      <w:textAlignment w:val="auto"/>
    </w:pPr>
    <w:rPr>
      <w:rFonts w:ascii="Times New Roman" w:eastAsia="Times New Roman" w:hAnsi="Times New Roman"/>
      <w:szCs w:val="24"/>
      <w:lang w:val="it-IT" w:eastAsia="it-IT"/>
    </w:rPr>
  </w:style>
  <w:style w:type="character" w:customStyle="1" w:styleId="BodyTextIndentChar">
    <w:name w:val="Body Text Indent Char"/>
    <w:basedOn w:val="DefaultParagraphFont"/>
    <w:link w:val="BodyTextIndent"/>
    <w:uiPriority w:val="99"/>
    <w:rsid w:val="00306156"/>
    <w:rPr>
      <w:rFonts w:ascii="Times New Roman" w:eastAsia="Times New Roman" w:hAnsi="Times New Roman"/>
      <w:sz w:val="24"/>
      <w:szCs w:val="24"/>
      <w:lang w:val="it-IT" w:eastAsia="it-IT"/>
    </w:rPr>
  </w:style>
  <w:style w:type="paragraph" w:customStyle="1" w:styleId="Indirizzo1">
    <w:name w:val="Indirizzo1"/>
    <w:basedOn w:val="BodyTextIndent"/>
    <w:uiPriority w:val="99"/>
    <w:rsid w:val="00306156"/>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306156"/>
    <w:pPr>
      <w:keepLines w:val="0"/>
      <w:widowControl w:val="0"/>
      <w:tabs>
        <w:tab w:val="clear" w:pos="255"/>
        <w:tab w:val="clear" w:pos="794"/>
        <w:tab w:val="clear" w:pos="1191"/>
        <w:tab w:val="clear" w:pos="1588"/>
        <w:tab w:val="clear" w:pos="1985"/>
      </w:tabs>
      <w:kinsoku w:val="0"/>
      <w:overflowPunct/>
      <w:autoSpaceDE/>
      <w:autoSpaceDN/>
      <w:adjustRightInd/>
      <w:spacing w:before="0"/>
      <w:ind w:left="567" w:right="567" w:firstLine="0"/>
      <w:jc w:val="both"/>
      <w:textAlignment w:val="auto"/>
    </w:pPr>
    <w:rPr>
      <w:rFonts w:ascii="Verdana" w:eastAsia="Times New Roman" w:hAnsi="Verdana"/>
      <w:sz w:val="16"/>
      <w:lang w:val="it-IT" w:eastAsia="it-IT"/>
    </w:rPr>
  </w:style>
  <w:style w:type="paragraph" w:customStyle="1" w:styleId="rimandoanotapiedipagina">
    <w:name w:val="rimando a nota pie' di pagina"/>
    <w:basedOn w:val="Footer"/>
    <w:autoRedefine/>
    <w:uiPriority w:val="99"/>
    <w:rsid w:val="00306156"/>
    <w:pPr>
      <w:widowControl w:val="0"/>
      <w:tabs>
        <w:tab w:val="clear" w:pos="5954"/>
        <w:tab w:val="clear" w:pos="9639"/>
        <w:tab w:val="center" w:pos="4819"/>
        <w:tab w:val="right" w:pos="9638"/>
      </w:tabs>
      <w:kinsoku w:val="0"/>
      <w:overflowPunct/>
      <w:autoSpaceDE/>
      <w:autoSpaceDN/>
      <w:adjustRightInd/>
      <w:ind w:left="567" w:right="567"/>
      <w:jc w:val="both"/>
      <w:textAlignment w:val="auto"/>
    </w:pPr>
    <w:rPr>
      <w:rFonts w:ascii="Verdana" w:eastAsia="Times New Roman" w:hAnsi="Verdana"/>
      <w:caps w:val="0"/>
      <w:noProof w:val="0"/>
      <w:szCs w:val="24"/>
      <w:lang w:val="it-IT" w:eastAsia="it-IT"/>
    </w:rPr>
  </w:style>
  <w:style w:type="paragraph" w:customStyle="1" w:styleId="Style1">
    <w:name w:val="Style 1"/>
    <w:basedOn w:val="Normal"/>
    <w:uiPriority w:val="99"/>
    <w:rsid w:val="00306156"/>
    <w:pPr>
      <w:widowControl w:val="0"/>
      <w:tabs>
        <w:tab w:val="clear" w:pos="794"/>
        <w:tab w:val="clear" w:pos="1191"/>
        <w:tab w:val="clear" w:pos="1588"/>
        <w:tab w:val="clear" w:pos="1985"/>
      </w:tabs>
      <w:overflowPunct/>
      <w:adjustRightInd/>
      <w:spacing w:before="0"/>
      <w:ind w:left="6552" w:right="864"/>
      <w:textAlignment w:val="auto"/>
    </w:pPr>
    <w:rPr>
      <w:rFonts w:ascii="Times New Roman" w:eastAsia="Times New Roman" w:hAnsi="Times New Roman"/>
      <w:sz w:val="23"/>
      <w:szCs w:val="23"/>
      <w:lang w:val="it-IT" w:eastAsia="it-IT"/>
    </w:rPr>
  </w:style>
  <w:style w:type="paragraph" w:customStyle="1" w:styleId="Style6">
    <w:name w:val="Style 6"/>
    <w:basedOn w:val="Normal"/>
    <w:uiPriority w:val="99"/>
    <w:rsid w:val="00306156"/>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Cs w:val="24"/>
      <w:lang w:val="it-IT" w:eastAsia="it-IT"/>
    </w:rPr>
  </w:style>
  <w:style w:type="paragraph" w:customStyle="1" w:styleId="Style7">
    <w:name w:val="Style 7"/>
    <w:basedOn w:val="Normal"/>
    <w:uiPriority w:val="99"/>
    <w:rsid w:val="00306156"/>
    <w:pPr>
      <w:widowControl w:val="0"/>
      <w:tabs>
        <w:tab w:val="clear" w:pos="794"/>
        <w:tab w:val="clear" w:pos="1191"/>
        <w:tab w:val="clear" w:pos="1588"/>
        <w:tab w:val="clear" w:pos="1985"/>
      </w:tabs>
      <w:overflowPunct/>
      <w:adjustRightInd/>
      <w:spacing w:before="180" w:line="204" w:lineRule="auto"/>
      <w:ind w:left="72"/>
      <w:textAlignment w:val="auto"/>
    </w:pPr>
    <w:rPr>
      <w:rFonts w:ascii="Times New Roman" w:eastAsia="Times New Roman" w:hAnsi="Times New Roman"/>
      <w:sz w:val="25"/>
      <w:szCs w:val="25"/>
      <w:lang w:val="it-IT" w:eastAsia="it-IT"/>
    </w:rPr>
  </w:style>
  <w:style w:type="paragraph" w:customStyle="1" w:styleId="Style8">
    <w:name w:val="Style 8"/>
    <w:basedOn w:val="Normal"/>
    <w:uiPriority w:val="99"/>
    <w:rsid w:val="00306156"/>
    <w:pPr>
      <w:widowControl w:val="0"/>
      <w:tabs>
        <w:tab w:val="clear" w:pos="794"/>
        <w:tab w:val="clear" w:pos="1191"/>
        <w:tab w:val="clear" w:pos="1588"/>
        <w:tab w:val="clear" w:pos="1985"/>
      </w:tabs>
      <w:overflowPunct/>
      <w:adjustRightInd/>
      <w:spacing w:before="252" w:line="156" w:lineRule="exact"/>
      <w:ind w:left="360"/>
      <w:textAlignment w:val="auto"/>
    </w:pPr>
    <w:rPr>
      <w:rFonts w:ascii="Times New Roman" w:eastAsia="Times New Roman" w:hAnsi="Times New Roman"/>
      <w:sz w:val="25"/>
      <w:szCs w:val="25"/>
      <w:lang w:val="it-IT" w:eastAsia="it-IT"/>
    </w:rPr>
  </w:style>
  <w:style w:type="paragraph" w:customStyle="1" w:styleId="Style3">
    <w:name w:val="Style 3"/>
    <w:basedOn w:val="Normal"/>
    <w:uiPriority w:val="99"/>
    <w:rsid w:val="00306156"/>
    <w:pPr>
      <w:widowControl w:val="0"/>
      <w:tabs>
        <w:tab w:val="clear" w:pos="794"/>
        <w:tab w:val="clear" w:pos="1191"/>
        <w:tab w:val="clear" w:pos="1588"/>
        <w:tab w:val="clear" w:pos="1985"/>
      </w:tabs>
      <w:overflowPunct/>
      <w:adjustRightInd/>
      <w:spacing w:before="72" w:line="360" w:lineRule="auto"/>
      <w:ind w:left="216" w:right="360" w:firstLine="720"/>
      <w:jc w:val="both"/>
      <w:textAlignment w:val="auto"/>
    </w:pPr>
    <w:rPr>
      <w:rFonts w:ascii="Times New Roman" w:eastAsia="Times New Roman" w:hAnsi="Times New Roman"/>
      <w:sz w:val="20"/>
      <w:lang w:val="it-IT" w:eastAsia="it-IT"/>
    </w:rPr>
  </w:style>
  <w:style w:type="paragraph" w:customStyle="1" w:styleId="Style4">
    <w:name w:val="Style 4"/>
    <w:basedOn w:val="Normal"/>
    <w:uiPriority w:val="99"/>
    <w:rsid w:val="00306156"/>
    <w:pPr>
      <w:widowControl w:val="0"/>
      <w:tabs>
        <w:tab w:val="clear" w:pos="794"/>
        <w:tab w:val="clear" w:pos="1191"/>
        <w:tab w:val="clear" w:pos="1588"/>
        <w:tab w:val="clear" w:pos="1985"/>
      </w:tabs>
      <w:overflowPunct/>
      <w:adjustRightInd/>
      <w:spacing w:before="108" w:line="228" w:lineRule="exact"/>
      <w:ind w:left="504"/>
      <w:textAlignment w:val="auto"/>
    </w:pPr>
    <w:rPr>
      <w:rFonts w:ascii="Times New Roman" w:eastAsia="Times New Roman" w:hAnsi="Times New Roman"/>
      <w:szCs w:val="24"/>
      <w:lang w:val="it-IT" w:eastAsia="it-IT"/>
    </w:rPr>
  </w:style>
  <w:style w:type="paragraph" w:customStyle="1" w:styleId="Style14">
    <w:name w:val="Style 14"/>
    <w:basedOn w:val="Normal"/>
    <w:uiPriority w:val="99"/>
    <w:rsid w:val="00306156"/>
    <w:pPr>
      <w:widowControl w:val="0"/>
      <w:tabs>
        <w:tab w:val="clear" w:pos="794"/>
        <w:tab w:val="clear" w:pos="1191"/>
        <w:tab w:val="clear" w:pos="1588"/>
        <w:tab w:val="clear" w:pos="1985"/>
      </w:tabs>
      <w:overflowPunct/>
      <w:adjustRightInd/>
      <w:spacing w:before="0" w:line="213" w:lineRule="auto"/>
      <w:textAlignment w:val="auto"/>
    </w:pPr>
    <w:rPr>
      <w:rFonts w:ascii="Times New Roman" w:eastAsia="Times New Roman" w:hAnsi="Times New Roman"/>
      <w:szCs w:val="24"/>
      <w:lang w:val="it-IT" w:eastAsia="it-IT"/>
    </w:rPr>
  </w:style>
  <w:style w:type="paragraph" w:customStyle="1" w:styleId="Style5">
    <w:name w:val="Style 5"/>
    <w:basedOn w:val="Normal"/>
    <w:uiPriority w:val="99"/>
    <w:rsid w:val="00306156"/>
    <w:pPr>
      <w:widowControl w:val="0"/>
      <w:tabs>
        <w:tab w:val="clear" w:pos="794"/>
        <w:tab w:val="clear" w:pos="1191"/>
        <w:tab w:val="clear" w:pos="1588"/>
        <w:tab w:val="clear" w:pos="1985"/>
      </w:tabs>
      <w:overflowPunct/>
      <w:adjustRightInd/>
      <w:spacing w:before="0"/>
      <w:jc w:val="center"/>
      <w:textAlignment w:val="auto"/>
    </w:pPr>
    <w:rPr>
      <w:rFonts w:ascii="Times New Roman" w:eastAsia="Times New Roman" w:hAnsi="Times New Roman"/>
      <w:b/>
      <w:bCs/>
      <w:sz w:val="23"/>
      <w:szCs w:val="23"/>
      <w:lang w:val="it-IT" w:eastAsia="it-IT"/>
    </w:rPr>
  </w:style>
  <w:style w:type="paragraph" w:customStyle="1" w:styleId="Style17">
    <w:name w:val="Style 17"/>
    <w:basedOn w:val="Normal"/>
    <w:uiPriority w:val="99"/>
    <w:rsid w:val="00306156"/>
    <w:pPr>
      <w:widowControl w:val="0"/>
      <w:tabs>
        <w:tab w:val="clear" w:pos="794"/>
        <w:tab w:val="clear" w:pos="1191"/>
        <w:tab w:val="clear" w:pos="1588"/>
        <w:tab w:val="clear" w:pos="1985"/>
      </w:tabs>
      <w:overflowPunct/>
      <w:adjustRightInd/>
      <w:spacing w:before="0" w:after="180" w:line="204" w:lineRule="auto"/>
      <w:ind w:right="36"/>
      <w:jc w:val="right"/>
      <w:textAlignment w:val="auto"/>
    </w:pPr>
    <w:rPr>
      <w:rFonts w:ascii="Times New Roman" w:eastAsia="Times New Roman" w:hAnsi="Times New Roman"/>
      <w:sz w:val="19"/>
      <w:szCs w:val="19"/>
      <w:lang w:val="it-IT" w:eastAsia="it-IT"/>
    </w:rPr>
  </w:style>
  <w:style w:type="paragraph" w:customStyle="1" w:styleId="Style11">
    <w:name w:val="Style 11"/>
    <w:basedOn w:val="Normal"/>
    <w:uiPriority w:val="99"/>
    <w:rsid w:val="00306156"/>
    <w:pPr>
      <w:widowControl w:val="0"/>
      <w:tabs>
        <w:tab w:val="clear" w:pos="794"/>
        <w:tab w:val="clear" w:pos="1191"/>
        <w:tab w:val="clear" w:pos="1588"/>
        <w:tab w:val="clear" w:pos="1985"/>
      </w:tabs>
      <w:overflowPunct/>
      <w:adjustRightInd/>
      <w:spacing w:before="72" w:line="372" w:lineRule="exact"/>
      <w:ind w:left="504" w:right="288" w:firstLine="720"/>
      <w:jc w:val="both"/>
      <w:textAlignment w:val="auto"/>
    </w:pPr>
    <w:rPr>
      <w:rFonts w:ascii="Times New Roman" w:eastAsia="Times New Roman" w:hAnsi="Times New Roman"/>
      <w:szCs w:val="24"/>
      <w:lang w:val="it-IT" w:eastAsia="it-IT"/>
    </w:rPr>
  </w:style>
  <w:style w:type="paragraph" w:customStyle="1" w:styleId="Style9">
    <w:name w:val="Style 9"/>
    <w:basedOn w:val="Normal"/>
    <w:uiPriority w:val="99"/>
    <w:rsid w:val="00306156"/>
    <w:pPr>
      <w:widowControl w:val="0"/>
      <w:tabs>
        <w:tab w:val="clear" w:pos="794"/>
        <w:tab w:val="clear" w:pos="1191"/>
        <w:tab w:val="clear" w:pos="1588"/>
        <w:tab w:val="clear" w:pos="1985"/>
      </w:tabs>
      <w:overflowPunct/>
      <w:adjustRightInd/>
      <w:spacing w:before="0"/>
      <w:ind w:left="648"/>
      <w:textAlignment w:val="auto"/>
    </w:pPr>
    <w:rPr>
      <w:rFonts w:ascii="Times New Roman" w:eastAsia="Times New Roman" w:hAnsi="Times New Roman"/>
      <w:sz w:val="21"/>
      <w:szCs w:val="21"/>
      <w:lang w:val="it-IT" w:eastAsia="it-IT"/>
    </w:rPr>
  </w:style>
  <w:style w:type="paragraph" w:customStyle="1" w:styleId="Style12">
    <w:name w:val="Style 12"/>
    <w:basedOn w:val="Normal"/>
    <w:uiPriority w:val="99"/>
    <w:rsid w:val="00306156"/>
    <w:pPr>
      <w:widowControl w:val="0"/>
      <w:tabs>
        <w:tab w:val="clear" w:pos="794"/>
        <w:tab w:val="clear" w:pos="1191"/>
        <w:tab w:val="clear" w:pos="1588"/>
        <w:tab w:val="clear" w:pos="1985"/>
      </w:tabs>
      <w:overflowPunct/>
      <w:adjustRightInd/>
      <w:spacing w:before="108" w:line="348" w:lineRule="exact"/>
      <w:ind w:left="648" w:right="216" w:firstLine="648"/>
      <w:jc w:val="both"/>
      <w:textAlignment w:val="auto"/>
    </w:pPr>
    <w:rPr>
      <w:rFonts w:ascii="Times New Roman" w:eastAsia="Times New Roman" w:hAnsi="Times New Roman"/>
      <w:sz w:val="20"/>
      <w:lang w:val="it-IT" w:eastAsia="it-IT"/>
    </w:rPr>
  </w:style>
  <w:style w:type="paragraph" w:customStyle="1" w:styleId="Style19">
    <w:name w:val="Style 19"/>
    <w:basedOn w:val="Normal"/>
    <w:uiPriority w:val="99"/>
    <w:rsid w:val="00306156"/>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1"/>
      <w:szCs w:val="21"/>
      <w:lang w:val="it-IT" w:eastAsia="it-IT"/>
    </w:rPr>
  </w:style>
  <w:style w:type="paragraph" w:customStyle="1" w:styleId="Style16">
    <w:name w:val="Style 16"/>
    <w:basedOn w:val="Normal"/>
    <w:uiPriority w:val="99"/>
    <w:rsid w:val="00306156"/>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0"/>
      <w:lang w:val="it-IT" w:eastAsia="it-IT"/>
    </w:rPr>
  </w:style>
  <w:style w:type="paragraph" w:customStyle="1" w:styleId="Style20">
    <w:name w:val="Style 20"/>
    <w:basedOn w:val="Normal"/>
    <w:uiPriority w:val="99"/>
    <w:rsid w:val="00306156"/>
    <w:pPr>
      <w:widowControl w:val="0"/>
      <w:tabs>
        <w:tab w:val="clear" w:pos="794"/>
        <w:tab w:val="clear" w:pos="1191"/>
        <w:tab w:val="clear" w:pos="1588"/>
        <w:tab w:val="clear" w:pos="1985"/>
      </w:tabs>
      <w:overflowPunct/>
      <w:adjustRightInd/>
      <w:spacing w:before="0" w:line="156" w:lineRule="exact"/>
      <w:jc w:val="center"/>
      <w:textAlignment w:val="auto"/>
    </w:pPr>
    <w:rPr>
      <w:rFonts w:ascii="Times New Roman" w:eastAsia="Times New Roman" w:hAnsi="Times New Roman"/>
      <w:sz w:val="16"/>
      <w:szCs w:val="16"/>
      <w:lang w:val="it-IT" w:eastAsia="it-IT"/>
    </w:rPr>
  </w:style>
  <w:style w:type="paragraph" w:customStyle="1" w:styleId="Style10">
    <w:name w:val="Style 10"/>
    <w:basedOn w:val="Normal"/>
    <w:uiPriority w:val="99"/>
    <w:rsid w:val="00306156"/>
    <w:pPr>
      <w:widowControl w:val="0"/>
      <w:tabs>
        <w:tab w:val="clear" w:pos="794"/>
        <w:tab w:val="clear" w:pos="1191"/>
        <w:tab w:val="clear" w:pos="1588"/>
        <w:tab w:val="clear" w:pos="1985"/>
      </w:tabs>
      <w:overflowPunct/>
      <w:adjustRightInd/>
      <w:spacing w:before="108" w:line="360" w:lineRule="auto"/>
      <w:ind w:left="504" w:right="288" w:firstLine="720"/>
      <w:jc w:val="both"/>
      <w:textAlignment w:val="auto"/>
    </w:pPr>
    <w:rPr>
      <w:rFonts w:ascii="Times New Roman" w:eastAsia="Times New Roman" w:hAnsi="Times New Roman"/>
      <w:szCs w:val="24"/>
      <w:lang w:val="it-IT" w:eastAsia="it-IT"/>
    </w:rPr>
  </w:style>
  <w:style w:type="paragraph" w:customStyle="1" w:styleId="Style13">
    <w:name w:val="Style 13"/>
    <w:basedOn w:val="Normal"/>
    <w:uiPriority w:val="99"/>
    <w:rsid w:val="00306156"/>
    <w:pPr>
      <w:widowControl w:val="0"/>
      <w:tabs>
        <w:tab w:val="clear" w:pos="794"/>
        <w:tab w:val="clear" w:pos="1191"/>
        <w:tab w:val="clear" w:pos="1588"/>
        <w:tab w:val="clear" w:pos="1985"/>
      </w:tabs>
      <w:overflowPunct/>
      <w:adjustRightInd/>
      <w:spacing w:before="108" w:line="348" w:lineRule="exact"/>
      <w:ind w:left="504" w:right="288" w:firstLine="720"/>
      <w:jc w:val="both"/>
      <w:textAlignment w:val="auto"/>
    </w:pPr>
    <w:rPr>
      <w:rFonts w:ascii="Times New Roman" w:eastAsia="Times New Roman" w:hAnsi="Times New Roman"/>
      <w:i/>
      <w:iCs/>
      <w:sz w:val="23"/>
      <w:szCs w:val="23"/>
      <w:lang w:val="it-IT" w:eastAsia="it-IT"/>
    </w:rPr>
  </w:style>
  <w:style w:type="character" w:customStyle="1" w:styleId="CharacterStyle13">
    <w:name w:val="Character Style 13"/>
    <w:uiPriority w:val="99"/>
    <w:rsid w:val="00306156"/>
    <w:rPr>
      <w:sz w:val="25"/>
    </w:rPr>
  </w:style>
  <w:style w:type="character" w:customStyle="1" w:styleId="CharacterStyle1">
    <w:name w:val="Character Style 1"/>
    <w:uiPriority w:val="99"/>
    <w:rsid w:val="00306156"/>
    <w:rPr>
      <w:sz w:val="23"/>
    </w:rPr>
  </w:style>
  <w:style w:type="character" w:customStyle="1" w:styleId="CharacterStyle10">
    <w:name w:val="Character Style 10"/>
    <w:uiPriority w:val="99"/>
    <w:rsid w:val="00306156"/>
    <w:rPr>
      <w:sz w:val="21"/>
    </w:rPr>
  </w:style>
  <w:style w:type="character" w:customStyle="1" w:styleId="CharacterStyle11">
    <w:name w:val="Character Style 11"/>
    <w:uiPriority w:val="99"/>
    <w:rsid w:val="00306156"/>
    <w:rPr>
      <w:b/>
      <w:sz w:val="23"/>
    </w:rPr>
  </w:style>
  <w:style w:type="character" w:customStyle="1" w:styleId="CharacterStyle12">
    <w:name w:val="Character Style 12"/>
    <w:uiPriority w:val="99"/>
    <w:rsid w:val="00306156"/>
    <w:rPr>
      <w:i/>
      <w:sz w:val="23"/>
    </w:rPr>
  </w:style>
  <w:style w:type="character" w:customStyle="1" w:styleId="CharacterStyle14">
    <w:name w:val="Character Style 14"/>
    <w:uiPriority w:val="99"/>
    <w:rsid w:val="00306156"/>
    <w:rPr>
      <w:sz w:val="20"/>
    </w:rPr>
  </w:style>
  <w:style w:type="character" w:customStyle="1" w:styleId="CharacterStyle15">
    <w:name w:val="Character Style 15"/>
    <w:uiPriority w:val="99"/>
    <w:rsid w:val="00306156"/>
    <w:rPr>
      <w:sz w:val="16"/>
    </w:rPr>
  </w:style>
  <w:style w:type="character" w:customStyle="1" w:styleId="CharacterStyle16">
    <w:name w:val="Character Style 16"/>
    <w:uiPriority w:val="99"/>
    <w:rsid w:val="00306156"/>
    <w:rPr>
      <w:sz w:val="19"/>
    </w:rPr>
  </w:style>
  <w:style w:type="character" w:customStyle="1" w:styleId="CharacterStyle17">
    <w:name w:val="Character Style 17"/>
    <w:uiPriority w:val="99"/>
    <w:rsid w:val="00306156"/>
    <w:rPr>
      <w:sz w:val="20"/>
    </w:rPr>
  </w:style>
  <w:style w:type="paragraph" w:styleId="CommentText">
    <w:name w:val="annotation text"/>
    <w:basedOn w:val="Normal"/>
    <w:link w:val="CommentTextChar"/>
    <w:uiPriority w:val="99"/>
    <w:rsid w:val="00306156"/>
    <w:pPr>
      <w:widowControl w:val="0"/>
      <w:tabs>
        <w:tab w:val="clear" w:pos="794"/>
        <w:tab w:val="clear" w:pos="1191"/>
        <w:tab w:val="clear" w:pos="1588"/>
        <w:tab w:val="clear" w:pos="1985"/>
      </w:tabs>
      <w:kinsoku w:val="0"/>
      <w:overflowPunct/>
      <w:autoSpaceDE/>
      <w:autoSpaceDN/>
      <w:adjustRightInd/>
      <w:spacing w:before="0"/>
      <w:textAlignment w:val="auto"/>
    </w:pPr>
    <w:rPr>
      <w:rFonts w:ascii="Times New Roman" w:eastAsia="Times New Roman" w:hAnsi="Times New Roman"/>
      <w:sz w:val="20"/>
      <w:lang w:val="it-IT" w:eastAsia="it-IT"/>
    </w:rPr>
  </w:style>
  <w:style w:type="character" w:customStyle="1" w:styleId="CommentTextChar">
    <w:name w:val="Comment Text Char"/>
    <w:basedOn w:val="DefaultParagraphFont"/>
    <w:link w:val="CommentText"/>
    <w:uiPriority w:val="99"/>
    <w:rsid w:val="00306156"/>
    <w:rPr>
      <w:rFonts w:ascii="Times New Roman" w:eastAsia="Times New Roman" w:hAnsi="Times New Roman"/>
      <w:lang w:val="it-IT" w:eastAsia="it-IT"/>
    </w:rPr>
  </w:style>
  <w:style w:type="paragraph" w:styleId="CommentSubject">
    <w:name w:val="annotation subject"/>
    <w:basedOn w:val="CommentText"/>
    <w:next w:val="CommentText"/>
    <w:link w:val="CommentSubjectChar"/>
    <w:uiPriority w:val="99"/>
    <w:rsid w:val="00306156"/>
    <w:rPr>
      <w:b/>
      <w:bCs/>
    </w:rPr>
  </w:style>
  <w:style w:type="character" w:customStyle="1" w:styleId="CommentSubjectChar">
    <w:name w:val="Comment Subject Char"/>
    <w:basedOn w:val="CommentTextChar"/>
    <w:link w:val="CommentSubject"/>
    <w:uiPriority w:val="99"/>
    <w:rsid w:val="00306156"/>
    <w:rPr>
      <w:rFonts w:ascii="Times New Roman" w:eastAsia="Times New Roman" w:hAnsi="Times New Roman"/>
      <w:b/>
      <w:bCs/>
      <w:lang w:val="it-IT" w:eastAsia="it-IT"/>
    </w:rPr>
  </w:style>
  <w:style w:type="paragraph" w:styleId="Title">
    <w:name w:val="Title"/>
    <w:basedOn w:val="Normal"/>
    <w:link w:val="TitleChar"/>
    <w:uiPriority w:val="99"/>
    <w:qFormat/>
    <w:rsid w:val="00306156"/>
    <w:pPr>
      <w:tabs>
        <w:tab w:val="clear" w:pos="794"/>
        <w:tab w:val="clear" w:pos="1191"/>
        <w:tab w:val="clear" w:pos="1588"/>
        <w:tab w:val="clear" w:pos="1985"/>
      </w:tabs>
      <w:overflowPunct/>
      <w:autoSpaceDE/>
      <w:autoSpaceDN/>
      <w:adjustRightInd/>
      <w:spacing w:before="240" w:line="360" w:lineRule="atLeast"/>
      <w:jc w:val="center"/>
      <w:textAlignment w:val="auto"/>
    </w:pPr>
    <w:rPr>
      <w:rFonts w:ascii="Palatino" w:eastAsia="Times New Roman" w:hAnsi="Times New Roman"/>
      <w:caps/>
      <w:sz w:val="28"/>
      <w:lang w:val="en-US"/>
    </w:rPr>
  </w:style>
  <w:style w:type="character" w:customStyle="1" w:styleId="TitleChar">
    <w:name w:val="Title Char"/>
    <w:basedOn w:val="DefaultParagraphFont"/>
    <w:link w:val="Title"/>
    <w:uiPriority w:val="99"/>
    <w:rsid w:val="00306156"/>
    <w:rPr>
      <w:rFonts w:ascii="Palatino" w:eastAsia="Times New Roman" w:hAnsi="Times New Roman"/>
      <w:caps/>
      <w:sz w:val="28"/>
      <w:lang w:eastAsia="en-US"/>
    </w:rPr>
  </w:style>
  <w:style w:type="paragraph" w:customStyle="1" w:styleId="CERN">
    <w:name w:val="CERN"/>
    <w:basedOn w:val="Normal"/>
    <w:uiPriority w:val="99"/>
    <w:rsid w:val="00306156"/>
    <w:pPr>
      <w:tabs>
        <w:tab w:val="clear" w:pos="794"/>
        <w:tab w:val="clear" w:pos="1191"/>
        <w:tab w:val="clear" w:pos="1588"/>
        <w:tab w:val="clear" w:pos="1985"/>
      </w:tabs>
      <w:overflowPunct/>
      <w:autoSpaceDE/>
      <w:autoSpaceDN/>
      <w:adjustRightInd/>
      <w:spacing w:before="0"/>
      <w:textAlignment w:val="auto"/>
    </w:pPr>
    <w:rPr>
      <w:rFonts w:ascii="Geneva" w:eastAsia="Times New Roman" w:hAnsi="Geneva"/>
      <w:b/>
      <w:caps/>
      <w:lang w:val="en-US"/>
    </w:rPr>
  </w:style>
  <w:style w:type="character" w:styleId="CommentReference">
    <w:name w:val="annotation reference"/>
    <w:basedOn w:val="DefaultParagraphFont"/>
    <w:uiPriority w:val="99"/>
    <w:rsid w:val="00306156"/>
    <w:rPr>
      <w:rFonts w:cs="Times New Roman"/>
      <w:sz w:val="16"/>
    </w:rPr>
  </w:style>
  <w:style w:type="paragraph" w:styleId="ListBullet">
    <w:name w:val="List Bullet"/>
    <w:basedOn w:val="Normal"/>
    <w:uiPriority w:val="99"/>
    <w:rsid w:val="00306156"/>
    <w:pPr>
      <w:widowControl w:val="0"/>
      <w:tabs>
        <w:tab w:val="clear" w:pos="794"/>
        <w:tab w:val="clear" w:pos="1191"/>
        <w:tab w:val="clear" w:pos="1588"/>
        <w:tab w:val="clear" w:pos="1985"/>
        <w:tab w:val="num" w:pos="504"/>
      </w:tabs>
      <w:kinsoku w:val="0"/>
      <w:overflowPunct/>
      <w:autoSpaceDE/>
      <w:autoSpaceDN/>
      <w:adjustRightInd/>
      <w:spacing w:before="0"/>
      <w:ind w:left="360" w:hanging="360"/>
      <w:textAlignment w:val="auto"/>
    </w:pPr>
    <w:rPr>
      <w:rFonts w:ascii="Times New Roman" w:eastAsia="Times New Roman" w:hAnsi="Times New Roman"/>
      <w:szCs w:val="24"/>
      <w:lang w:val="it-IT" w:eastAsia="it-IT"/>
    </w:rPr>
  </w:style>
  <w:style w:type="paragraph" w:customStyle="1" w:styleId="Default">
    <w:name w:val="Default"/>
    <w:uiPriority w:val="99"/>
    <w:rsid w:val="00306156"/>
    <w:pPr>
      <w:autoSpaceDE w:val="0"/>
      <w:autoSpaceDN w:val="0"/>
      <w:adjustRightInd w:val="0"/>
    </w:pPr>
    <w:rPr>
      <w:rFonts w:ascii="Times New Roman" w:eastAsia="Times New Roman" w:hAnsi="Times New Roman"/>
      <w:color w:val="000000"/>
      <w:sz w:val="24"/>
      <w:szCs w:val="24"/>
      <w:lang w:val="it-IT" w:eastAsia="it-IT"/>
    </w:rPr>
  </w:style>
  <w:style w:type="character" w:customStyle="1" w:styleId="CharacterStyle5">
    <w:name w:val="Character Style 5"/>
    <w:uiPriority w:val="99"/>
    <w:rsid w:val="00306156"/>
    <w:rPr>
      <w:sz w:val="20"/>
    </w:rPr>
  </w:style>
  <w:style w:type="paragraph" w:customStyle="1" w:styleId="Sujet">
    <w:name w:val="Sujet"/>
    <w:basedOn w:val="Normal"/>
    <w:uiPriority w:val="99"/>
    <w:rsid w:val="00306156"/>
    <w:pPr>
      <w:framePr w:w="8616" w:h="4258" w:hRule="exact" w:hSpace="181" w:wrap="around" w:vAnchor="page" w:hAnchor="page" w:x="1883" w:y="8943"/>
      <w:tabs>
        <w:tab w:val="clear" w:pos="794"/>
        <w:tab w:val="clear" w:pos="1191"/>
        <w:tab w:val="clear" w:pos="1588"/>
        <w:tab w:val="clear" w:pos="1985"/>
      </w:tabs>
      <w:overflowPunct/>
      <w:autoSpaceDE/>
      <w:autoSpaceDN/>
      <w:adjustRightInd/>
      <w:spacing w:before="0"/>
      <w:textAlignment w:val="auto"/>
    </w:pPr>
    <w:rPr>
      <w:rFonts w:ascii="Arial" w:eastAsia="Times New Roman" w:hAnsi="Arial" w:cs="Arial"/>
      <w:kern w:val="40"/>
      <w:sz w:val="52"/>
      <w:szCs w:val="52"/>
      <w:lang w:val="fr-CH"/>
    </w:rPr>
  </w:style>
  <w:style w:type="paragraph" w:styleId="NormalWeb">
    <w:name w:val="Normal (Web)"/>
    <w:basedOn w:val="Normal"/>
    <w:uiPriority w:val="99"/>
    <w:unhideWhenUsed/>
    <w:rsid w:val="0030615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able">
    <w:name w:val="Table_#"/>
    <w:basedOn w:val="Normal"/>
    <w:next w:val="Normal"/>
    <w:rsid w:val="00306156"/>
    <w:pPr>
      <w:keepNext/>
      <w:overflowPunct/>
      <w:autoSpaceDE/>
      <w:autoSpaceDN/>
      <w:adjustRightInd/>
      <w:spacing w:before="560" w:after="120"/>
      <w:jc w:val="center"/>
      <w:textAlignment w:val="auto"/>
    </w:pPr>
    <w:rPr>
      <w:rFonts w:ascii="Times New Roman" w:eastAsia="Times New Roman" w:hAnsi="Times New Roman"/>
      <w:caps/>
    </w:rPr>
  </w:style>
  <w:style w:type="character" w:styleId="SubtleEmphasis">
    <w:name w:val="Subtle Emphasis"/>
    <w:basedOn w:val="DefaultParagraphFont"/>
    <w:uiPriority w:val="19"/>
    <w:qFormat/>
    <w:rsid w:val="00306156"/>
    <w:rPr>
      <w:i/>
      <w:iCs/>
      <w:color w:val="808080" w:themeColor="text1" w:themeTint="7F"/>
    </w:rPr>
  </w:style>
  <w:style w:type="paragraph" w:styleId="Subtitle">
    <w:name w:val="Subtitle"/>
    <w:basedOn w:val="Normal"/>
    <w:next w:val="Normal"/>
    <w:link w:val="SubtitleChar"/>
    <w:uiPriority w:val="11"/>
    <w:qFormat/>
    <w:rsid w:val="00306156"/>
    <w:pPr>
      <w:widowControl w:val="0"/>
      <w:numPr>
        <w:ilvl w:val="1"/>
      </w:numPr>
      <w:tabs>
        <w:tab w:val="clear" w:pos="794"/>
        <w:tab w:val="clear" w:pos="1191"/>
        <w:tab w:val="clear" w:pos="1588"/>
        <w:tab w:val="clear" w:pos="1985"/>
      </w:tabs>
      <w:kinsoku w:val="0"/>
      <w:overflowPunct/>
      <w:autoSpaceDE/>
      <w:autoSpaceDN/>
      <w:adjustRightInd/>
      <w:spacing w:before="0"/>
      <w:textAlignment w:val="auto"/>
    </w:pPr>
    <w:rPr>
      <w:rFonts w:asciiTheme="majorHAnsi" w:eastAsiaTheme="majorEastAsia" w:hAnsiTheme="majorHAnsi" w:cstheme="majorBidi"/>
      <w:i/>
      <w:iCs/>
      <w:color w:val="4F81BD" w:themeColor="accent1"/>
      <w:spacing w:val="15"/>
      <w:szCs w:val="24"/>
      <w:lang w:val="it-IT" w:eastAsia="it-IT"/>
    </w:rPr>
  </w:style>
  <w:style w:type="character" w:customStyle="1" w:styleId="SubtitleChar">
    <w:name w:val="Subtitle Char"/>
    <w:basedOn w:val="DefaultParagraphFont"/>
    <w:link w:val="Subtitle"/>
    <w:uiPriority w:val="11"/>
    <w:rsid w:val="00306156"/>
    <w:rPr>
      <w:rFonts w:asciiTheme="majorHAnsi" w:eastAsiaTheme="majorEastAsia" w:hAnsiTheme="majorHAnsi" w:cstheme="majorBidi"/>
      <w:i/>
      <w:iCs/>
      <w:color w:val="4F81BD" w:themeColor="accent1"/>
      <w:spacing w:val="15"/>
      <w:sz w:val="24"/>
      <w:szCs w:val="24"/>
      <w:lang w:val="it-IT" w:eastAsia="it-IT"/>
    </w:rPr>
  </w:style>
  <w:style w:type="paragraph" w:styleId="NoSpacing">
    <w:name w:val="No Spacing"/>
    <w:uiPriority w:val="1"/>
    <w:qFormat/>
    <w:rsid w:val="00306156"/>
    <w:pPr>
      <w:widowControl w:val="0"/>
      <w:kinsoku w:val="0"/>
    </w:pPr>
    <w:rPr>
      <w:rFonts w:ascii="Times New Roman" w:eastAsia="Times New Roman" w:hAnsi="Times New Roman"/>
      <w:sz w:val="24"/>
      <w:szCs w:val="24"/>
      <w:lang w:val="it-IT" w:eastAsia="it-IT"/>
    </w:rPr>
  </w:style>
  <w:style w:type="paragraph" w:customStyle="1" w:styleId="Predefinito">
    <w:name w:val="Predefinito"/>
    <w:rsid w:val="00306156"/>
    <w:pPr>
      <w:autoSpaceDE w:val="0"/>
      <w:autoSpaceDN w:val="0"/>
      <w:adjustRightInd w:val="0"/>
      <w:spacing w:after="200"/>
    </w:pPr>
    <w:rPr>
      <w:rFonts w:ascii="Calibri" w:eastAsia="0" w:hAnsi="Droid Sans Fallback" w:cs="Calibri"/>
      <w:kern w:val="2"/>
      <w:sz w:val="22"/>
      <w:szCs w:val="22"/>
      <w:lang w:val="it-IT"/>
    </w:rPr>
  </w:style>
  <w:style w:type="character" w:styleId="Strong">
    <w:name w:val="Strong"/>
    <w:basedOn w:val="DefaultParagraphFont"/>
    <w:uiPriority w:val="22"/>
    <w:qFormat/>
    <w:rsid w:val="00306156"/>
    <w:rPr>
      <w:b/>
      <w:bCs/>
    </w:rPr>
  </w:style>
  <w:style w:type="character" w:customStyle="1" w:styleId="hps">
    <w:name w:val="hps"/>
    <w:basedOn w:val="DefaultParagraphFont"/>
    <w:rsid w:val="00306156"/>
  </w:style>
  <w:style w:type="table" w:customStyle="1" w:styleId="TableGrid1">
    <w:name w:val="Table Grid1"/>
    <w:basedOn w:val="TableNormal"/>
    <w:next w:val="TableGrid"/>
    <w:uiPriority w:val="59"/>
    <w:rsid w:val="00306156"/>
    <w:rPr>
      <w:rFonts w:ascii="Arial"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306156"/>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testobase">
    <w:name w:val="testo base"/>
    <w:basedOn w:val="ListParagraph"/>
    <w:link w:val="testobaseCarattere"/>
    <w:qFormat/>
    <w:rsid w:val="00306156"/>
    <w:pPr>
      <w:numPr>
        <w:numId w:val="15"/>
      </w:numPr>
      <w:tabs>
        <w:tab w:val="clear" w:pos="567"/>
        <w:tab w:val="clear" w:pos="1134"/>
        <w:tab w:val="clear" w:pos="1701"/>
        <w:tab w:val="clear" w:pos="2268"/>
        <w:tab w:val="clear" w:pos="2835"/>
      </w:tabs>
      <w:overflowPunct/>
      <w:autoSpaceDE/>
      <w:autoSpaceDN/>
      <w:spacing w:line="319" w:lineRule="auto"/>
      <w:ind w:left="425" w:hanging="425"/>
      <w:contextualSpacing w:val="0"/>
      <w:jc w:val="both"/>
      <w:textAlignment w:val="auto"/>
    </w:pPr>
    <w:rPr>
      <w:rFonts w:ascii="Times New Roman" w:eastAsiaTheme="minorHAnsi" w:hAnsi="Times New Roman"/>
      <w:szCs w:val="24"/>
      <w:lang w:eastAsia="it-IT"/>
    </w:rPr>
  </w:style>
  <w:style w:type="character" w:customStyle="1" w:styleId="testobaseCarattere">
    <w:name w:val="testo base Carattere"/>
    <w:basedOn w:val="DefaultParagraphFont"/>
    <w:link w:val="testobase"/>
    <w:rsid w:val="00306156"/>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306156"/>
    <w:pPr>
      <w:keepLines/>
      <w:pBdr>
        <w:top w:val="single" w:sz="4" w:space="1" w:color="auto"/>
        <w:left w:val="single" w:sz="4" w:space="4" w:color="auto"/>
        <w:bottom w:val="single" w:sz="4" w:space="1" w:color="auto"/>
        <w:right w:val="single" w:sz="4" w:space="4" w:color="auto"/>
      </w:pBdr>
      <w:ind w:left="420" w:hanging="420"/>
    </w:pPr>
  </w:style>
  <w:style w:type="paragraph" w:customStyle="1" w:styleId="titolorec">
    <w:name w:val="titolo rec"/>
    <w:basedOn w:val="Normal"/>
    <w:next w:val="recesug"/>
    <w:qFormat/>
    <w:rsid w:val="00306156"/>
    <w:pPr>
      <w:keepNext/>
      <w:keepLines/>
      <w:numPr>
        <w:numId w:val="16"/>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rPr>
  </w:style>
  <w:style w:type="paragraph" w:customStyle="1" w:styleId="titcomments">
    <w:name w:val="tit comments"/>
    <w:basedOn w:val="titolorec"/>
    <w:qFormat/>
    <w:rsid w:val="00306156"/>
    <w:pPr>
      <w:numPr>
        <w:numId w:val="0"/>
      </w:numPr>
    </w:pPr>
    <w:rPr>
      <w:u w:val="single"/>
    </w:rPr>
  </w:style>
  <w:style w:type="paragraph" w:customStyle="1" w:styleId="titolosugg">
    <w:name w:val="titolo sugg"/>
    <w:basedOn w:val="titolorec"/>
    <w:next w:val="recesug"/>
    <w:qFormat/>
    <w:rsid w:val="00306156"/>
    <w:pPr>
      <w:numPr>
        <w:numId w:val="17"/>
      </w:numPr>
    </w:pPr>
  </w:style>
  <w:style w:type="character" w:customStyle="1" w:styleId="ListParagraphChar">
    <w:name w:val="List Paragraph Char"/>
    <w:basedOn w:val="DefaultParagraphFont"/>
    <w:link w:val="ListParagraph"/>
    <w:uiPriority w:val="34"/>
    <w:rsid w:val="00306156"/>
    <w:rPr>
      <w:rFonts w:ascii="Calibri" w:eastAsia="Times New Roman" w:hAnsi="Calibri"/>
      <w:sz w:val="24"/>
      <w:lang w:val="en-GB" w:eastAsia="en-US"/>
    </w:rPr>
  </w:style>
  <w:style w:type="paragraph" w:customStyle="1" w:styleId="elencopuntato1">
    <w:name w:val="elenco puntato 1"/>
    <w:basedOn w:val="ListParagraph"/>
    <w:link w:val="elencopuntato1Carattere"/>
    <w:qFormat/>
    <w:rsid w:val="00306156"/>
    <w:pPr>
      <w:numPr>
        <w:numId w:val="19"/>
      </w:numPr>
      <w:tabs>
        <w:tab w:val="clear" w:pos="567"/>
        <w:tab w:val="clear" w:pos="1134"/>
        <w:tab w:val="clear" w:pos="1701"/>
        <w:tab w:val="clear" w:pos="2268"/>
        <w:tab w:val="clear" w:pos="2835"/>
      </w:tabs>
      <w:overflowPunct/>
      <w:autoSpaceDE/>
      <w:autoSpaceDN/>
      <w:spacing w:line="319" w:lineRule="auto"/>
      <w:ind w:left="709" w:hanging="284"/>
      <w:contextualSpacing w:val="0"/>
      <w:jc w:val="both"/>
      <w:textAlignment w:val="auto"/>
    </w:pPr>
    <w:rPr>
      <w:rFonts w:ascii="Times New Roman" w:eastAsiaTheme="minorHAnsi" w:hAnsi="Times New Roman"/>
      <w:szCs w:val="24"/>
      <w:lang w:eastAsia="it-IT"/>
    </w:rPr>
  </w:style>
  <w:style w:type="character" w:customStyle="1" w:styleId="elencopuntato1Carattere">
    <w:name w:val="elenco puntato 1 Carattere"/>
    <w:basedOn w:val="ListParagraphChar"/>
    <w:link w:val="elencopuntato1"/>
    <w:rsid w:val="00306156"/>
    <w:rPr>
      <w:rFonts w:ascii="Times New Roman" w:eastAsiaTheme="minorHAnsi" w:hAnsi="Times New Roman"/>
      <w:sz w:val="24"/>
      <w:szCs w:val="24"/>
      <w:lang w:val="en-GB" w:eastAsia="it-IT"/>
    </w:rPr>
  </w:style>
  <w:style w:type="character" w:customStyle="1" w:styleId="trans">
    <w:name w:val="trans"/>
    <w:basedOn w:val="DefaultParagraphFont"/>
    <w:rsid w:val="00306156"/>
  </w:style>
  <w:style w:type="paragraph" w:customStyle="1" w:styleId="elencoconlettere1">
    <w:name w:val="elenco con lettere 1"/>
    <w:basedOn w:val="Normal"/>
    <w:qFormat/>
    <w:rsid w:val="00275DAA"/>
    <w:pPr>
      <w:numPr>
        <w:ilvl w:val="1"/>
        <w:numId w:val="21"/>
      </w:numPr>
      <w:tabs>
        <w:tab w:val="clear" w:pos="794"/>
        <w:tab w:val="clear" w:pos="1191"/>
        <w:tab w:val="clear" w:pos="1588"/>
        <w:tab w:val="clear" w:pos="1985"/>
      </w:tabs>
      <w:overflowPunct/>
      <w:autoSpaceDE/>
      <w:autoSpaceDN/>
      <w:spacing w:line="319" w:lineRule="auto"/>
      <w:ind w:left="709" w:hanging="284"/>
      <w:jc w:val="both"/>
      <w:textAlignment w:val="auto"/>
    </w:pPr>
    <w:rPr>
      <w:rFonts w:asciiTheme="majorBidi" w:eastAsiaTheme="minorHAnsi" w:hAnsiTheme="majorBidi" w:cstheme="majorBidi"/>
      <w:szCs w:val="24"/>
    </w:rPr>
  </w:style>
  <w:style w:type="paragraph" w:customStyle="1" w:styleId="recesugg">
    <w:name w:val="rec e sugg"/>
    <w:basedOn w:val="testobase"/>
    <w:qFormat/>
    <w:rsid w:val="00551D6E"/>
    <w:pPr>
      <w:keepLines/>
      <w:numPr>
        <w:numId w:val="22"/>
      </w:numPr>
      <w:pBdr>
        <w:top w:val="single" w:sz="4" w:space="1" w:color="auto"/>
        <w:left w:val="single" w:sz="4" w:space="4" w:color="auto"/>
        <w:bottom w:val="single" w:sz="4" w:space="1" w:color="auto"/>
        <w:right w:val="single" w:sz="4" w:space="4" w:color="auto"/>
      </w:pBdr>
    </w:pPr>
    <w:rPr>
      <w:rFonts w:eastAsiaTheme="minorEastAsia"/>
    </w:rPr>
  </w:style>
  <w:style w:type="paragraph" w:customStyle="1" w:styleId="elencopuntatononrientrato">
    <w:name w:val="elenco puntato non rientrato"/>
    <w:basedOn w:val="elencopuntato1"/>
    <w:qFormat/>
    <w:rsid w:val="007F31B0"/>
    <w:pPr>
      <w:numPr>
        <w:numId w:val="0"/>
      </w:numPr>
      <w:tabs>
        <w:tab w:val="num" w:pos="360"/>
      </w:tabs>
      <w:spacing w:line="316" w:lineRule="auto"/>
      <w:ind w:left="284" w:hanging="284"/>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63382899">
      <w:bodyDiv w:val="1"/>
      <w:marLeft w:val="0"/>
      <w:marRight w:val="0"/>
      <w:marTop w:val="0"/>
      <w:marBottom w:val="0"/>
      <w:divBdr>
        <w:top w:val="none" w:sz="0" w:space="0" w:color="auto"/>
        <w:left w:val="none" w:sz="0" w:space="0" w:color="auto"/>
        <w:bottom w:val="none" w:sz="0" w:space="0" w:color="auto"/>
        <w:right w:val="none" w:sz="0" w:space="0" w:color="auto"/>
      </w:divBdr>
    </w:div>
    <w:div w:id="386804126">
      <w:bodyDiv w:val="1"/>
      <w:marLeft w:val="0"/>
      <w:marRight w:val="0"/>
      <w:marTop w:val="0"/>
      <w:marBottom w:val="0"/>
      <w:divBdr>
        <w:top w:val="none" w:sz="0" w:space="0" w:color="auto"/>
        <w:left w:val="none" w:sz="0" w:space="0" w:color="auto"/>
        <w:bottom w:val="none" w:sz="0" w:space="0" w:color="auto"/>
        <w:right w:val="none" w:sz="0" w:space="0" w:color="auto"/>
      </w:divBdr>
    </w:div>
    <w:div w:id="41204819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2124575">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33148024">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6895966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3037849">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imap.ch&#20844;&#24067;&#20102;&#23558;&#20110;2017&#24180;9&#26376;19"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6B77-5BFE-49DD-9BB8-A188A847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PC_C16.dotx</Template>
  <TotalTime>69</TotalTime>
  <Pages>39</Pages>
  <Words>24952</Words>
  <Characters>8022</Characters>
  <Application>Microsoft Office Word</Application>
  <DocSecurity>0</DocSecurity>
  <Lines>66</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32909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Yuan, Tianxiang</cp:lastModifiedBy>
  <cp:revision>17</cp:revision>
  <cp:lastPrinted>2017-05-19T16:27:00Z</cp:lastPrinted>
  <dcterms:created xsi:type="dcterms:W3CDTF">2017-05-19T15:40:00Z</dcterms:created>
  <dcterms:modified xsi:type="dcterms:W3CDTF">2017-05-19T17:03:00Z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