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17" w:type="pct"/>
        <w:jc w:val="center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0E4FF0" w:rsidRPr="000E4FF0" w:rsidTr="000E4FF0">
        <w:trPr>
          <w:cantSplit/>
          <w:trHeight w:val="20"/>
          <w:jc w:val="center"/>
        </w:trPr>
        <w:tc>
          <w:tcPr>
            <w:tcW w:w="6620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160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 w:rsidRPr="000E4FF0">
              <w:rPr>
                <w:rFonts w:eastAsiaTheme="minorEastAsia" w:hint="cs"/>
                <w:b/>
                <w:bCs/>
                <w:w w:val="110"/>
                <w:sz w:val="32"/>
                <w:szCs w:val="44"/>
                <w:rtl/>
                <w:lang w:eastAsia="zh-CN" w:bidi="ar-EG"/>
              </w:rPr>
              <w:t xml:space="preserve">المجلس </w:t>
            </w:r>
            <w:r w:rsidRPr="000E4FF0">
              <w:rPr>
                <w:rFonts w:eastAsiaTheme="minorEastAsia"/>
                <w:b/>
                <w:bCs/>
                <w:w w:val="110"/>
                <w:sz w:val="32"/>
                <w:szCs w:val="44"/>
                <w:lang w:eastAsia="zh-CN" w:bidi="ar-SY"/>
              </w:rPr>
              <w:t>201</w:t>
            </w:r>
            <w:r>
              <w:rPr>
                <w:rFonts w:eastAsiaTheme="minorEastAsia"/>
                <w:b/>
                <w:bCs/>
                <w:w w:val="110"/>
                <w:sz w:val="32"/>
                <w:szCs w:val="44"/>
                <w:lang w:eastAsia="zh-CN" w:bidi="ar-SY"/>
              </w:rPr>
              <w:t>7</w:t>
            </w:r>
            <w:r w:rsidRPr="000E4FF0">
              <w:rPr>
                <w:rFonts w:eastAsiaTheme="minorEastAsia"/>
                <w:b/>
                <w:bCs/>
                <w:w w:val="110"/>
                <w:sz w:val="32"/>
                <w:szCs w:val="44"/>
                <w:rtl/>
                <w:lang w:eastAsia="zh-CN" w:bidi="ar-SY"/>
              </w:rPr>
              <w:br/>
            </w:r>
            <w:r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جنيف، </w:t>
            </w:r>
            <w:r>
              <w:rPr>
                <w:rFonts w:eastAsiaTheme="minorEastAsia"/>
                <w:b/>
                <w:bCs/>
                <w:sz w:val="24"/>
                <w:szCs w:val="32"/>
                <w:lang w:eastAsia="zh-CN" w:bidi="ar-SY"/>
              </w:rPr>
              <w:t>25-15</w:t>
            </w:r>
            <w:r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مايو </w:t>
            </w:r>
            <w:r w:rsidRPr="000E4FF0"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201</w:t>
            </w:r>
            <w:r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7</w:t>
            </w:r>
          </w:p>
        </w:tc>
        <w:tc>
          <w:tcPr>
            <w:tcW w:w="3052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right"/>
              <w:rPr>
                <w:rFonts w:eastAsiaTheme="minorEastAsia"/>
                <w:rtl/>
                <w:lang w:eastAsia="zh-CN" w:bidi="ar-EG"/>
              </w:rPr>
            </w:pPr>
            <w:bookmarkStart w:id="0" w:name="ditulogo"/>
            <w:bookmarkEnd w:id="0"/>
            <w:r w:rsidRPr="00A71FE1">
              <w:rPr>
                <w:noProof/>
                <w:rtl/>
                <w:lang w:eastAsia="zh-CN"/>
              </w:rPr>
              <w:drawing>
                <wp:inline distT="0" distB="0" distL="0" distR="0" wp14:anchorId="241AE77A" wp14:editId="372EFA47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FF0" w:rsidRPr="000E4FF0" w:rsidTr="000E4FF0">
        <w:trPr>
          <w:cantSplit/>
          <w:trHeight w:val="280"/>
          <w:jc w:val="center"/>
        </w:trPr>
        <w:tc>
          <w:tcPr>
            <w:tcW w:w="6620" w:type="dxa"/>
            <w:tcBorders>
              <w:bottom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40" w:lineRule="exact"/>
              <w:rPr>
                <w:rFonts w:eastAsiaTheme="minorEastAsia"/>
                <w:sz w:val="24"/>
                <w:szCs w:val="32"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40" w:lineRule="exact"/>
              <w:rPr>
                <w:rFonts w:eastAsiaTheme="minorEastAsia"/>
                <w:lang w:val="en-GB" w:eastAsia="zh-CN" w:bidi="ar-SY"/>
              </w:rPr>
            </w:pPr>
          </w:p>
        </w:tc>
      </w:tr>
      <w:tr w:rsidR="000E4FF0" w:rsidRPr="000E4FF0" w:rsidTr="000E4FF0">
        <w:trPr>
          <w:cantSplit/>
          <w:trHeight w:val="20"/>
          <w:jc w:val="center"/>
        </w:trPr>
        <w:tc>
          <w:tcPr>
            <w:tcW w:w="6620" w:type="dxa"/>
            <w:tcBorders>
              <w:top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185EC6" w:rsidRDefault="00185EC6" w:rsidP="00185EC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EG"/>
              </w:rPr>
            </w:pPr>
            <w:r w:rsidRPr="00185EC6">
              <w:rPr>
                <w:rFonts w:eastAsiaTheme="minorEastAsia"/>
                <w:b/>
                <w:bCs/>
                <w:rtl/>
                <w:lang w:eastAsia="zh-CN" w:bidi="ar-EG"/>
              </w:rPr>
              <w:t xml:space="preserve">بند جدول الأعمال: </w:t>
            </w:r>
            <w:r w:rsidRPr="00185EC6">
              <w:rPr>
                <w:rFonts w:eastAsiaTheme="minorEastAsia"/>
                <w:b/>
                <w:bCs/>
                <w:lang w:eastAsia="zh-CN" w:bidi="ar-EG"/>
              </w:rPr>
              <w:t>PL 1.15</w:t>
            </w:r>
          </w:p>
        </w:tc>
        <w:tc>
          <w:tcPr>
            <w:tcW w:w="3052" w:type="dxa"/>
            <w:vAlign w:val="center"/>
          </w:tcPr>
          <w:p w:rsidR="000E4FF0" w:rsidRPr="000E4FF0" w:rsidRDefault="000E4FF0" w:rsidP="00185EC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الوثيقة 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C1</w:t>
            </w:r>
            <w:r>
              <w:rPr>
                <w:rFonts w:eastAsiaTheme="minorEastAsia"/>
                <w:b/>
                <w:bCs/>
                <w:lang w:eastAsia="zh-CN" w:bidi="ar-SY"/>
              </w:rPr>
              <w:t>7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/</w:t>
            </w:r>
            <w:r w:rsidR="00185EC6">
              <w:rPr>
                <w:rFonts w:eastAsiaTheme="minorEastAsia"/>
                <w:b/>
                <w:bCs/>
                <w:lang w:eastAsia="zh-CN" w:bidi="ar-SY"/>
              </w:rPr>
              <w:t>36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-A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  <w:tc>
          <w:tcPr>
            <w:tcW w:w="3052" w:type="dxa"/>
            <w:vAlign w:val="center"/>
          </w:tcPr>
          <w:p w:rsidR="000E4FF0" w:rsidRPr="000E4FF0" w:rsidRDefault="00185EC6" w:rsidP="00185EC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>
              <w:rPr>
                <w:rFonts w:eastAsiaTheme="minorEastAsia"/>
                <w:b/>
                <w:bCs/>
                <w:lang w:eastAsia="zh-CN" w:bidi="ar-SY"/>
              </w:rPr>
              <w:t>14</w:t>
            </w:r>
            <w:r w:rsidR="000E4FF0"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>مارس</w:t>
            </w:r>
            <w:r w:rsidR="000E4FF0"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 w:rsidR="000E4FF0" w:rsidRPr="000E4FF0">
              <w:rPr>
                <w:rFonts w:eastAsiaTheme="minorEastAsia"/>
                <w:b/>
                <w:bCs/>
                <w:lang w:eastAsia="zh-CN" w:bidi="ar-SY"/>
              </w:rPr>
              <w:t>201</w:t>
            </w:r>
            <w:r w:rsidR="000E4FF0">
              <w:rPr>
                <w:rFonts w:eastAsiaTheme="minorEastAsia"/>
                <w:b/>
                <w:bCs/>
                <w:lang w:eastAsia="zh-CN" w:bidi="ar-SY"/>
              </w:rPr>
              <w:t>7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0E4FF0" w:rsidRPr="000E4FF0" w:rsidRDefault="000E4FF0" w:rsidP="00185EC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0E4FF0">
              <w:rPr>
                <w:rFonts w:eastAsiaTheme="minorEastAsia"/>
                <w:b/>
                <w:bCs/>
                <w:rtl/>
                <w:lang w:eastAsia="zh-CN" w:bidi="ar-EG"/>
              </w:rPr>
              <w:t xml:space="preserve">الأصل: </w:t>
            </w:r>
            <w:r w:rsidR="00185EC6" w:rsidRPr="00185EC6">
              <w:rPr>
                <w:rFonts w:eastAsiaTheme="minorEastAsia"/>
                <w:b/>
                <w:bCs/>
                <w:rtl/>
                <w:lang w:eastAsia="zh-CN"/>
              </w:rPr>
              <w:t>بالإنكليزية</w:t>
            </w:r>
            <w:r w:rsidR="00185EC6">
              <w:rPr>
                <w:rFonts w:eastAsiaTheme="minorEastAsia" w:hint="cs"/>
                <w:b/>
                <w:bCs/>
                <w:rtl/>
                <w:lang w:eastAsia="zh-CN"/>
              </w:rPr>
              <w:t>/بالفرنسية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9672" w:type="dxa"/>
            <w:gridSpan w:val="2"/>
          </w:tcPr>
          <w:p w:rsidR="000E4FF0" w:rsidRPr="000E4FF0" w:rsidRDefault="00185EC6" w:rsidP="00185EC6">
            <w:pPr>
              <w:pStyle w:val="Source"/>
              <w:rPr>
                <w:rFonts w:eastAsiaTheme="minorEastAsia"/>
                <w:rtl/>
                <w:lang w:eastAsia="zh-CN"/>
              </w:rPr>
            </w:pPr>
            <w:r w:rsidRPr="00185EC6">
              <w:rPr>
                <w:rFonts w:eastAsiaTheme="minorEastAsia"/>
                <w:rtl/>
                <w:lang w:eastAsia="zh-CN" w:bidi="ar-SA"/>
              </w:rPr>
              <w:t>تقرير من الأمين العام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9672" w:type="dxa"/>
            <w:gridSpan w:val="2"/>
          </w:tcPr>
          <w:p w:rsidR="000E4FF0" w:rsidRPr="000572FE" w:rsidRDefault="00185EC6" w:rsidP="000572FE">
            <w:pPr>
              <w:pStyle w:val="Title1"/>
              <w:rPr>
                <w:rFonts w:eastAsiaTheme="minorEastAsia"/>
                <w:w w:val="100"/>
                <w:rtl/>
                <w:lang w:eastAsia="zh-CN"/>
              </w:rPr>
            </w:pPr>
            <w:r w:rsidRPr="000572FE">
              <w:rPr>
                <w:rFonts w:eastAsiaTheme="minorEastAsia"/>
                <w:w w:val="100"/>
                <w:rtl/>
                <w:lang w:eastAsia="zh-CN" w:bidi="ar-SA"/>
              </w:rPr>
              <w:t xml:space="preserve">دور الاتحاد الدولي للاتصالات كسلطة </w:t>
            </w:r>
            <w:proofErr w:type="spellStart"/>
            <w:r w:rsidRPr="000572FE">
              <w:rPr>
                <w:rFonts w:eastAsiaTheme="minorEastAsia"/>
                <w:w w:val="100"/>
                <w:rtl/>
                <w:lang w:eastAsia="zh-CN" w:bidi="ar-SA"/>
              </w:rPr>
              <w:t>إشرافية</w:t>
            </w:r>
            <w:proofErr w:type="spellEnd"/>
            <w:r w:rsidRPr="000572FE">
              <w:rPr>
                <w:rFonts w:eastAsiaTheme="minorEastAsia"/>
                <w:w w:val="100"/>
                <w:rtl/>
                <w:lang w:eastAsia="zh-CN" w:bidi="ar-SA"/>
              </w:rPr>
              <w:t xml:space="preserve"> لدى نظام التسجيل الدولي</w:t>
            </w:r>
            <w:r w:rsidR="000572FE" w:rsidRPr="000572FE">
              <w:rPr>
                <w:rFonts w:eastAsiaTheme="minorEastAsia" w:hint="cs"/>
                <w:w w:val="100"/>
                <w:rtl/>
                <w:lang w:eastAsia="zh-CN" w:bidi="ar-SA"/>
              </w:rPr>
              <w:t xml:space="preserve"> </w:t>
            </w:r>
            <w:r w:rsidRPr="000572FE">
              <w:rPr>
                <w:rFonts w:eastAsiaTheme="minorEastAsia"/>
                <w:w w:val="100"/>
                <w:rtl/>
                <w:lang w:eastAsia="zh-CN" w:bidi="ar-SA"/>
              </w:rPr>
              <w:t>لأصول الفضاء بموجب البروتوكول المتعلق بالفضاء</w:t>
            </w:r>
          </w:p>
        </w:tc>
      </w:tr>
    </w:tbl>
    <w:p w:rsidR="000E4FF0" w:rsidRPr="000E4FF0" w:rsidRDefault="000E4FF0" w:rsidP="000E4FF0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lang w:eastAsia="zh-CN"/>
        </w:rPr>
      </w:pP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0E4FF0" w:rsidRPr="000E4FF0" w:rsidTr="00185EC6">
        <w:trPr>
          <w:jc w:val="center"/>
        </w:trPr>
        <w:tc>
          <w:tcPr>
            <w:tcW w:w="7654" w:type="dxa"/>
          </w:tcPr>
          <w:p w:rsidR="000E4FF0" w:rsidRPr="000E4FF0" w:rsidRDefault="000E4FF0" w:rsidP="001C0737">
            <w:pPr>
              <w:pStyle w:val="Headingb"/>
              <w:rPr>
                <w:rFonts w:eastAsiaTheme="minorEastAsia"/>
                <w:rtl/>
                <w:lang w:eastAsia="zh-CN"/>
              </w:rPr>
            </w:pPr>
            <w:r w:rsidRPr="000E4FF0">
              <w:rPr>
                <w:rFonts w:eastAsiaTheme="minorEastAsia" w:hint="cs"/>
                <w:rtl/>
                <w:lang w:eastAsia="zh-CN"/>
              </w:rPr>
              <w:t>ملخص</w:t>
            </w:r>
          </w:p>
          <w:p w:rsidR="000E4FF0" w:rsidRPr="000E4FF0" w:rsidRDefault="00185EC6" w:rsidP="00185EC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rPr>
                <w:rFonts w:eastAsiaTheme="minorEastAsia"/>
                <w:rtl/>
                <w:lang w:eastAsia="zh-CN" w:bidi="ar-EG"/>
              </w:rPr>
            </w:pPr>
            <w:r w:rsidRPr="004037F3">
              <w:rPr>
                <w:rFonts w:eastAsiaTheme="minorEastAsia"/>
                <w:rtl/>
                <w:lang w:eastAsia="zh-CN" w:bidi="ar-LB"/>
              </w:rPr>
              <w:t>تمثل هذه الوثيقة متابعة للمناقشات</w:t>
            </w:r>
            <w:r w:rsidRPr="004037F3">
              <w:rPr>
                <w:rFonts w:eastAsiaTheme="minorEastAsia"/>
                <w:rtl/>
                <w:lang w:eastAsia="zh-CN"/>
              </w:rPr>
              <w:t xml:space="preserve"> التي دارت في دورة المجلس لعام </w:t>
            </w:r>
            <w:r w:rsidRPr="004037F3">
              <w:rPr>
                <w:rFonts w:eastAsiaTheme="minorEastAsia"/>
                <w:lang w:eastAsia="zh-CN" w:bidi="ar-SY"/>
              </w:rPr>
              <w:t>2016</w:t>
            </w:r>
            <w:r w:rsidRPr="004037F3">
              <w:rPr>
                <w:rFonts w:eastAsiaTheme="minorEastAsia"/>
                <w:rtl/>
                <w:lang w:eastAsia="zh-CN" w:bidi="ar-SY"/>
              </w:rPr>
              <w:t>،</w:t>
            </w:r>
            <w:r w:rsidRPr="004037F3">
              <w:rPr>
                <w:rFonts w:eastAsiaTheme="minorEastAsia"/>
                <w:rtl/>
                <w:lang w:eastAsia="zh-CN"/>
              </w:rPr>
              <w:t xml:space="preserve"> ب</w:t>
            </w:r>
            <w:r w:rsidRPr="004037F3">
              <w:rPr>
                <w:rFonts w:eastAsiaTheme="minorEastAsia"/>
                <w:rtl/>
                <w:lang w:eastAsia="zh-CN" w:bidi="ar-LB"/>
              </w:rPr>
              <w:t xml:space="preserve">شأن الدور المحتمل للاتحاد الدولي للاتصالات كسلطة </w:t>
            </w:r>
            <w:proofErr w:type="spellStart"/>
            <w:r w:rsidRPr="004037F3">
              <w:rPr>
                <w:rFonts w:eastAsiaTheme="minorEastAsia"/>
                <w:rtl/>
                <w:lang w:eastAsia="zh-CN" w:bidi="ar-LB"/>
              </w:rPr>
              <w:t>إشرافية</w:t>
            </w:r>
            <w:proofErr w:type="spellEnd"/>
            <w:r w:rsidRPr="004037F3">
              <w:rPr>
                <w:rFonts w:eastAsiaTheme="minorEastAsia"/>
                <w:rtl/>
                <w:lang w:eastAsia="zh-CN" w:bidi="ar-LB"/>
              </w:rPr>
              <w:t xml:space="preserve"> لدى نظام التسجيل الدولي لأصول الفضاء بموجب </w:t>
            </w:r>
            <w:r w:rsidRPr="004037F3">
              <w:rPr>
                <w:rFonts w:eastAsiaTheme="minorEastAsia"/>
                <w:rtl/>
                <w:lang w:eastAsia="zh-CN"/>
              </w:rPr>
              <w:t>البروتوكول المتعلق بالفضاء، وتقدم تقرير حالة بشأن</w:t>
            </w:r>
            <w:r w:rsidR="00192FEF">
              <w:rPr>
                <w:rFonts w:eastAsiaTheme="minorEastAsia" w:hint="cs"/>
                <w:rtl/>
                <w:lang w:eastAsia="zh-CN" w:bidi="ar-EG"/>
              </w:rPr>
              <w:t xml:space="preserve"> عمل</w:t>
            </w:r>
            <w:r w:rsidRPr="004037F3">
              <w:rPr>
                <w:rFonts w:eastAsiaTheme="minorEastAsia"/>
                <w:rtl/>
                <w:lang w:eastAsia="zh-CN"/>
              </w:rPr>
              <w:t xml:space="preserve"> </w:t>
            </w:r>
            <w:r w:rsidRPr="004037F3">
              <w:rPr>
                <w:rFonts w:eastAsiaTheme="minorEastAsia" w:hint="cs"/>
                <w:rtl/>
                <w:lang w:eastAsia="zh-CN"/>
              </w:rPr>
              <w:t>ال</w:t>
            </w:r>
            <w:r w:rsidRPr="004037F3">
              <w:rPr>
                <w:rFonts w:eastAsiaTheme="minorEastAsia"/>
                <w:rtl/>
                <w:lang w:eastAsia="zh-CN"/>
              </w:rPr>
              <w:t>لجنة التحضيرية.</w:t>
            </w:r>
          </w:p>
          <w:p w:rsidR="000E4FF0" w:rsidRPr="000E4FF0" w:rsidRDefault="000E4FF0" w:rsidP="001C0737">
            <w:pPr>
              <w:pStyle w:val="Headingb"/>
              <w:rPr>
                <w:rFonts w:eastAsiaTheme="minorEastAsia"/>
                <w:rtl/>
                <w:lang w:eastAsia="zh-CN"/>
              </w:rPr>
            </w:pPr>
            <w:r w:rsidRPr="000E4FF0">
              <w:rPr>
                <w:rFonts w:eastAsiaTheme="minorEastAsia" w:hint="cs"/>
                <w:rtl/>
                <w:lang w:eastAsia="zh-CN"/>
              </w:rPr>
              <w:t>الإجراء المطلوب</w:t>
            </w:r>
          </w:p>
          <w:p w:rsidR="00185EC6" w:rsidRPr="008C7BF3" w:rsidRDefault="00185EC6" w:rsidP="004037F3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rPr>
                <w:rFonts w:eastAsiaTheme="minorEastAsia"/>
                <w:spacing w:val="-4"/>
                <w:rtl/>
                <w:lang w:eastAsia="zh-CN" w:bidi="ar-EG"/>
              </w:rPr>
            </w:pPr>
            <w:r w:rsidRPr="008C7BF3">
              <w:rPr>
                <w:rFonts w:eastAsiaTheme="minorEastAsia"/>
                <w:spacing w:val="-4"/>
                <w:rtl/>
                <w:lang w:eastAsia="zh-CN"/>
              </w:rPr>
              <w:t xml:space="preserve">يدعى المجلس </w:t>
            </w:r>
            <w:r w:rsidRPr="008C7BF3">
              <w:rPr>
                <w:rFonts w:eastAsiaTheme="minorEastAsia"/>
                <w:b/>
                <w:bCs/>
                <w:spacing w:val="-4"/>
                <w:rtl/>
                <w:lang w:eastAsia="zh-CN"/>
              </w:rPr>
              <w:t xml:space="preserve">إلى </w:t>
            </w:r>
            <w:r w:rsidR="004037F3" w:rsidRPr="008C7BF3">
              <w:rPr>
                <w:rFonts w:eastAsiaTheme="minorEastAsia" w:hint="cs"/>
                <w:b/>
                <w:bCs/>
                <w:spacing w:val="-4"/>
                <w:rtl/>
                <w:lang w:eastAsia="zh-CN" w:bidi="ar-EG"/>
              </w:rPr>
              <w:t>إقرار</w:t>
            </w:r>
            <w:r w:rsidRPr="008C7BF3">
              <w:rPr>
                <w:rFonts w:eastAsiaTheme="minorEastAsia"/>
                <w:spacing w:val="-4"/>
                <w:rtl/>
                <w:lang w:eastAsia="zh-CN" w:bidi="ar-EG"/>
              </w:rPr>
              <w:t xml:space="preserve"> مسألة أن يصبح الاتحاد </w:t>
            </w:r>
            <w:r w:rsidRPr="008C7BF3">
              <w:rPr>
                <w:rFonts w:eastAsiaTheme="minorEastAsia"/>
                <w:spacing w:val="-4"/>
                <w:rtl/>
                <w:lang w:eastAsia="zh-CN"/>
              </w:rPr>
              <w:t xml:space="preserve">سلطة </w:t>
            </w:r>
            <w:proofErr w:type="spellStart"/>
            <w:r w:rsidRPr="008C7BF3">
              <w:rPr>
                <w:rFonts w:eastAsiaTheme="minorEastAsia"/>
                <w:spacing w:val="-4"/>
                <w:rtl/>
                <w:lang w:eastAsia="zh-CN"/>
              </w:rPr>
              <w:t>إشرافية</w:t>
            </w:r>
            <w:proofErr w:type="spellEnd"/>
            <w:r w:rsidRPr="008C7BF3">
              <w:rPr>
                <w:rFonts w:eastAsiaTheme="minorEastAsia"/>
                <w:spacing w:val="-4"/>
                <w:rtl/>
                <w:lang w:eastAsia="zh-CN"/>
              </w:rPr>
              <w:t xml:space="preserve"> عند أو بعد دخول البروتوكول حيز النفاذ، </w:t>
            </w:r>
            <w:r w:rsidR="004037F3" w:rsidRPr="008C7BF3">
              <w:rPr>
                <w:rFonts w:eastAsiaTheme="minorEastAsia" w:hint="cs"/>
                <w:spacing w:val="-4"/>
                <w:rtl/>
                <w:lang w:eastAsia="zh-CN"/>
              </w:rPr>
              <w:t xml:space="preserve">والتوصية بمسار العمل هذا للمؤتمر المقبل للمندوبين المفوضين </w:t>
            </w:r>
            <w:r w:rsidR="004037F3" w:rsidRPr="008C7BF3">
              <w:rPr>
                <w:rFonts w:eastAsiaTheme="minorEastAsia"/>
                <w:spacing w:val="-4"/>
                <w:lang w:eastAsia="zh-CN"/>
              </w:rPr>
              <w:t>(PP-18)</w:t>
            </w:r>
            <w:r w:rsidR="004037F3" w:rsidRPr="008C7BF3">
              <w:rPr>
                <w:rFonts w:eastAsiaTheme="minorEastAsia" w:hint="cs"/>
                <w:spacing w:val="-4"/>
                <w:rtl/>
                <w:lang w:eastAsia="zh-CN"/>
              </w:rPr>
              <w:t xml:space="preserve">، </w:t>
            </w:r>
            <w:r w:rsidRPr="008C7BF3">
              <w:rPr>
                <w:rFonts w:eastAsiaTheme="minorEastAsia"/>
                <w:spacing w:val="-4"/>
                <w:rtl/>
                <w:lang w:eastAsia="zh-CN"/>
              </w:rPr>
              <w:t xml:space="preserve">مع العلم بأن القرار النهائي بشأن مسألة إمكانية أن يصبح الاتحاد السلطة </w:t>
            </w:r>
            <w:proofErr w:type="spellStart"/>
            <w:r w:rsidRPr="008C7BF3">
              <w:rPr>
                <w:rFonts w:eastAsiaTheme="minorEastAsia"/>
                <w:spacing w:val="-4"/>
                <w:rtl/>
                <w:lang w:eastAsia="zh-CN"/>
              </w:rPr>
              <w:t>الإشرافية</w:t>
            </w:r>
            <w:proofErr w:type="spellEnd"/>
            <w:r w:rsidRPr="008C7BF3">
              <w:rPr>
                <w:rFonts w:eastAsiaTheme="minorEastAsia"/>
                <w:spacing w:val="-4"/>
                <w:rtl/>
                <w:lang w:eastAsia="zh-CN"/>
              </w:rPr>
              <w:t xml:space="preserve"> أم لا سيتخذه مؤتمر المندوبين المفوضين المقبل.</w:t>
            </w:r>
          </w:p>
          <w:p w:rsidR="000E4FF0" w:rsidRPr="000E4FF0" w:rsidRDefault="00185EC6" w:rsidP="00185EC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rPr>
                <w:rFonts w:eastAsiaTheme="minorEastAsia"/>
                <w:rtl/>
                <w:lang w:eastAsia="zh-CN" w:bidi="ar-EG"/>
              </w:rPr>
            </w:pPr>
            <w:r w:rsidRPr="00185EC6">
              <w:rPr>
                <w:rFonts w:eastAsiaTheme="minorEastAsia"/>
                <w:rtl/>
                <w:lang w:eastAsia="zh-CN" w:bidi="ar-LB"/>
              </w:rPr>
              <w:t>كما يدعى المجلس إلى أن</w:t>
            </w:r>
            <w:r w:rsidRPr="00185EC6">
              <w:rPr>
                <w:rFonts w:eastAsiaTheme="minorEastAsia"/>
                <w:b/>
                <w:bCs/>
                <w:rtl/>
                <w:lang w:eastAsia="zh-CN" w:bidi="ar-LB"/>
              </w:rPr>
              <w:t xml:space="preserve"> يأذن</w:t>
            </w:r>
            <w:r w:rsidRPr="00185EC6">
              <w:rPr>
                <w:rFonts w:eastAsiaTheme="minorEastAsia"/>
                <w:rtl/>
                <w:lang w:eastAsia="zh-CN" w:bidi="ar-LB"/>
              </w:rPr>
              <w:t xml:space="preserve"> </w:t>
            </w:r>
            <w:r w:rsidRPr="00185EC6">
              <w:rPr>
                <w:rFonts w:eastAsiaTheme="minorEastAsia"/>
                <w:rtl/>
                <w:lang w:eastAsia="zh-CN"/>
              </w:rPr>
              <w:t>للأمين</w:t>
            </w:r>
            <w:r w:rsidRPr="00185EC6">
              <w:rPr>
                <w:rFonts w:eastAsiaTheme="minorEastAsia"/>
                <w:rtl/>
                <w:lang w:eastAsia="zh-CN" w:bidi="ar-LB"/>
              </w:rPr>
              <w:t xml:space="preserve"> العام، أو من يمثّله، ب</w:t>
            </w:r>
            <w:r w:rsidRPr="00185EC6">
              <w:rPr>
                <w:rFonts w:eastAsiaTheme="minorEastAsia"/>
                <w:rtl/>
                <w:lang w:eastAsia="zh-CN"/>
              </w:rPr>
              <w:t xml:space="preserve">مواصلة </w:t>
            </w:r>
            <w:r w:rsidRPr="00185EC6">
              <w:rPr>
                <w:rFonts w:eastAsiaTheme="minorEastAsia"/>
                <w:rtl/>
                <w:lang w:eastAsia="zh-CN" w:bidi="ar-LB"/>
              </w:rPr>
              <w:t>المشاركة بصفة مراقب في أعمال اللجنة التحضيرية وفريقَي عملها.</w:t>
            </w:r>
          </w:p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jc w:val="center"/>
              <w:rPr>
                <w:rFonts w:eastAsiaTheme="minorEastAsia"/>
                <w:rtl/>
                <w:lang w:eastAsia="zh-CN" w:bidi="ar-SY"/>
              </w:rPr>
            </w:pPr>
            <w:r w:rsidRPr="000E4FF0">
              <w:rPr>
                <w:rFonts w:eastAsiaTheme="minorEastAsia" w:hint="cs"/>
                <w:rtl/>
                <w:lang w:eastAsia="zh-CN" w:bidi="ar-SY"/>
              </w:rPr>
              <w:t>_________</w:t>
            </w:r>
          </w:p>
          <w:p w:rsidR="000E4FF0" w:rsidRPr="000E4FF0" w:rsidRDefault="000E4FF0" w:rsidP="001C0737">
            <w:pPr>
              <w:pStyle w:val="Headingb"/>
              <w:rPr>
                <w:rFonts w:eastAsiaTheme="minorEastAsia"/>
                <w:rtl/>
                <w:lang w:eastAsia="zh-CN"/>
              </w:rPr>
            </w:pPr>
            <w:r w:rsidRPr="000E4FF0">
              <w:rPr>
                <w:rFonts w:eastAsiaTheme="minorEastAsia" w:hint="cs"/>
                <w:rtl/>
                <w:lang w:eastAsia="zh-CN"/>
              </w:rPr>
              <w:t>المراجع</w:t>
            </w:r>
          </w:p>
          <w:p w:rsidR="000E4FF0" w:rsidRPr="000E4FF0" w:rsidRDefault="00E71F56" w:rsidP="00E71F5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/>
              <w:jc w:val="left"/>
              <w:rPr>
                <w:rFonts w:eastAsiaTheme="minorEastAsia"/>
                <w:i/>
                <w:iCs/>
                <w:rtl/>
                <w:lang w:eastAsia="zh-CN" w:bidi="ar-SY"/>
              </w:rPr>
            </w:pPr>
            <w:r w:rsidRPr="00E71F56">
              <w:rPr>
                <w:rFonts w:eastAsiaTheme="minorEastAsia"/>
                <w:i/>
                <w:iCs/>
                <w:rtl/>
                <w:lang w:eastAsia="zh-CN"/>
              </w:rPr>
              <w:t xml:space="preserve">الوثائق </w:t>
            </w:r>
            <w:hyperlink r:id="rId11" w:history="1">
              <w:r w:rsidRPr="00E71F56">
                <w:rPr>
                  <w:rStyle w:val="Hyperlink"/>
                  <w:rFonts w:eastAsiaTheme="minorEastAsia"/>
                  <w:i/>
                  <w:iCs/>
                  <w:lang w:val="fr-FR" w:eastAsia="zh-CN" w:bidi="ar-SY"/>
                </w:rPr>
                <w:t>C11/26</w:t>
              </w:r>
            </w:hyperlink>
            <w:r w:rsidRPr="00E71F56">
              <w:rPr>
                <w:rFonts w:eastAsiaTheme="minorEastAsia"/>
                <w:i/>
                <w:iCs/>
                <w:rtl/>
                <w:lang w:eastAsia="zh-CN" w:bidi="ar-SY"/>
              </w:rPr>
              <w:t xml:space="preserve"> و</w:t>
            </w:r>
            <w:hyperlink r:id="rId12" w:history="1">
              <w:r w:rsidRPr="00E71F56">
                <w:rPr>
                  <w:rStyle w:val="Hyperlink"/>
                  <w:rFonts w:eastAsiaTheme="minorEastAsia"/>
                  <w:i/>
                  <w:iCs/>
                  <w:lang w:val="fr-FR" w:eastAsia="zh-CN" w:bidi="ar-SY"/>
                </w:rPr>
                <w:t>C11/100(Rev.1)</w:t>
              </w:r>
            </w:hyperlink>
            <w:r w:rsidRPr="00E71F56">
              <w:rPr>
                <w:rFonts w:eastAsiaTheme="minorEastAsia"/>
                <w:i/>
                <w:iCs/>
                <w:rtl/>
                <w:lang w:eastAsia="zh-CN" w:bidi="ar-SY"/>
              </w:rPr>
              <w:t xml:space="preserve"> و</w:t>
            </w:r>
            <w:hyperlink r:id="rId13" w:history="1">
              <w:r w:rsidRPr="00E71F56">
                <w:rPr>
                  <w:rStyle w:val="Hyperlink"/>
                  <w:rFonts w:eastAsiaTheme="minorEastAsia"/>
                  <w:i/>
                  <w:iCs/>
                  <w:lang w:val="fr-FR" w:eastAsia="zh-CN" w:bidi="ar-SY"/>
                </w:rPr>
                <w:t>C12/36</w:t>
              </w:r>
            </w:hyperlink>
            <w:r w:rsidRPr="00E71F56">
              <w:rPr>
                <w:rFonts w:eastAsiaTheme="minorEastAsia"/>
                <w:i/>
                <w:iCs/>
                <w:rtl/>
                <w:lang w:eastAsia="zh-CN" w:bidi="ar-SY"/>
              </w:rPr>
              <w:t xml:space="preserve"> و</w:t>
            </w:r>
            <w:hyperlink r:id="rId14" w:history="1">
              <w:r w:rsidRPr="00E71F56">
                <w:rPr>
                  <w:rStyle w:val="Hyperlink"/>
                  <w:rFonts w:eastAsiaTheme="minorEastAsia"/>
                  <w:i/>
                  <w:iCs/>
                  <w:lang w:val="fr-FR" w:eastAsia="zh-CN" w:bidi="ar-SY"/>
                </w:rPr>
                <w:t>C12/94</w:t>
              </w:r>
            </w:hyperlink>
            <w:r w:rsidRPr="00E71F56">
              <w:rPr>
                <w:rFonts w:eastAsiaTheme="minorEastAsia"/>
                <w:i/>
                <w:iCs/>
                <w:rtl/>
                <w:lang w:eastAsia="zh-CN" w:bidi="ar-SY"/>
              </w:rPr>
              <w:t xml:space="preserve"> و</w:t>
            </w:r>
            <w:hyperlink r:id="rId15" w:history="1">
              <w:r w:rsidRPr="00E71F56">
                <w:rPr>
                  <w:rStyle w:val="Hyperlink"/>
                  <w:rFonts w:eastAsiaTheme="minorEastAsia"/>
                  <w:i/>
                  <w:iCs/>
                  <w:lang w:val="fr-FR" w:eastAsia="zh-CN" w:bidi="ar-SY"/>
                </w:rPr>
                <w:t>C13/15</w:t>
              </w:r>
            </w:hyperlink>
            <w:r w:rsidRPr="00E71F56">
              <w:rPr>
                <w:rFonts w:eastAsiaTheme="minorEastAsia"/>
                <w:i/>
                <w:iCs/>
                <w:rtl/>
                <w:lang w:eastAsia="zh-CN" w:bidi="ar-SY"/>
              </w:rPr>
              <w:t xml:space="preserve"> و</w:t>
            </w:r>
            <w:hyperlink r:id="rId16" w:history="1">
              <w:r w:rsidRPr="00E71F56">
                <w:rPr>
                  <w:rStyle w:val="Hyperlink"/>
                  <w:rFonts w:eastAsiaTheme="minorEastAsia"/>
                  <w:i/>
                  <w:iCs/>
                  <w:lang w:val="fr-FR" w:eastAsia="zh-CN" w:bidi="ar-SY"/>
                </w:rPr>
                <w:t>C13/19</w:t>
              </w:r>
            </w:hyperlink>
            <w:r w:rsidRPr="00E71F56">
              <w:rPr>
                <w:rFonts w:eastAsiaTheme="minorEastAsia"/>
                <w:i/>
                <w:iCs/>
                <w:rtl/>
                <w:lang w:eastAsia="zh-CN" w:bidi="ar-SY"/>
              </w:rPr>
              <w:t xml:space="preserve"> و</w:t>
            </w:r>
            <w:hyperlink r:id="rId17" w:history="1">
              <w:r w:rsidRPr="00E71F56">
                <w:rPr>
                  <w:rStyle w:val="Hyperlink"/>
                  <w:rFonts w:eastAsiaTheme="minorEastAsia"/>
                  <w:i/>
                  <w:iCs/>
                  <w:lang w:val="fr-FR" w:eastAsia="zh-CN" w:bidi="ar-SY"/>
                </w:rPr>
                <w:t>C13/55</w:t>
              </w:r>
            </w:hyperlink>
            <w:r w:rsidRPr="00E71F56">
              <w:rPr>
                <w:rFonts w:eastAsiaTheme="minorEastAsia"/>
                <w:i/>
                <w:iCs/>
                <w:rtl/>
                <w:lang w:eastAsia="zh-CN" w:bidi="ar-SY"/>
              </w:rPr>
              <w:t xml:space="preserve"> و</w:t>
            </w:r>
            <w:hyperlink r:id="rId18" w:history="1">
              <w:r w:rsidRPr="00E71F56">
                <w:rPr>
                  <w:rStyle w:val="Hyperlink"/>
                  <w:rFonts w:eastAsiaTheme="minorEastAsia"/>
                  <w:i/>
                  <w:iCs/>
                  <w:lang w:val="fr-FR" w:eastAsia="zh-CN" w:bidi="ar-SY"/>
                </w:rPr>
                <w:t>C13/107</w:t>
              </w:r>
            </w:hyperlink>
            <w:r w:rsidRPr="00E71F56">
              <w:rPr>
                <w:rFonts w:eastAsiaTheme="minorEastAsia"/>
                <w:i/>
                <w:iCs/>
                <w:rtl/>
                <w:lang w:eastAsia="zh-CN" w:bidi="ar-SY"/>
              </w:rPr>
              <w:t xml:space="preserve"> و</w:t>
            </w:r>
            <w:hyperlink r:id="rId19" w:history="1">
              <w:r w:rsidRPr="00E71F56">
                <w:rPr>
                  <w:rStyle w:val="Hyperlink"/>
                  <w:rFonts w:eastAsiaTheme="minorEastAsia"/>
                  <w:i/>
                  <w:iCs/>
                  <w:lang w:val="fr-FR" w:eastAsia="zh-CN" w:bidi="ar-SY"/>
                </w:rPr>
                <w:t>C14/13</w:t>
              </w:r>
            </w:hyperlink>
            <w:r w:rsidRPr="00E71F56">
              <w:rPr>
                <w:rFonts w:eastAsiaTheme="minorEastAsia"/>
                <w:i/>
                <w:iCs/>
                <w:rtl/>
                <w:lang w:eastAsia="zh-CN" w:bidi="ar-SY"/>
              </w:rPr>
              <w:t xml:space="preserve"> و</w:t>
            </w:r>
            <w:hyperlink r:id="rId20" w:history="1">
              <w:r w:rsidRPr="00E71F56">
                <w:rPr>
                  <w:rStyle w:val="Hyperlink"/>
                  <w:rFonts w:eastAsiaTheme="minorEastAsia"/>
                  <w:i/>
                  <w:iCs/>
                  <w:lang w:val="fr-FR" w:eastAsia="zh-CN" w:bidi="ar-SY"/>
                </w:rPr>
                <w:t>C14/INF/12</w:t>
              </w:r>
            </w:hyperlink>
            <w:r w:rsidRPr="00E71F56">
              <w:rPr>
                <w:rFonts w:eastAsiaTheme="minorEastAsia"/>
                <w:i/>
                <w:iCs/>
                <w:rtl/>
                <w:lang w:eastAsia="zh-CN" w:bidi="ar-SY"/>
              </w:rPr>
              <w:t xml:space="preserve"> و</w:t>
            </w:r>
            <w:hyperlink r:id="rId21" w:history="1">
              <w:r w:rsidRPr="00E71F56">
                <w:rPr>
                  <w:rStyle w:val="Hyperlink"/>
                  <w:rFonts w:eastAsiaTheme="minorEastAsia"/>
                  <w:i/>
                  <w:iCs/>
                  <w:lang w:val="fr-FR" w:eastAsia="zh-CN" w:bidi="ar-SY"/>
                </w:rPr>
                <w:t>PP-14/62 + Add.1</w:t>
              </w:r>
            </w:hyperlink>
            <w:r w:rsidRPr="00E71F56">
              <w:rPr>
                <w:rFonts w:eastAsiaTheme="minorEastAsia"/>
                <w:i/>
                <w:iCs/>
                <w:rtl/>
                <w:lang w:eastAsia="zh-CN" w:bidi="ar-SY"/>
              </w:rPr>
              <w:t xml:space="preserve"> و</w:t>
            </w:r>
            <w:hyperlink r:id="rId22" w:history="1">
              <w:r w:rsidRPr="00E71F56">
                <w:rPr>
                  <w:rStyle w:val="Hyperlink"/>
                  <w:rFonts w:eastAsiaTheme="minorEastAsia"/>
                  <w:i/>
                  <w:iCs/>
                  <w:lang w:val="fr-FR" w:eastAsia="zh-CN" w:bidi="ar-SY"/>
                </w:rPr>
                <w:t>PP-14/INF/1</w:t>
              </w:r>
            </w:hyperlink>
            <w:r w:rsidRPr="00E71F56">
              <w:rPr>
                <w:rFonts w:eastAsiaTheme="minorEastAsia"/>
                <w:i/>
                <w:iCs/>
                <w:rtl/>
                <w:lang w:eastAsia="zh-CN" w:bidi="ar-SY"/>
              </w:rPr>
              <w:t xml:space="preserve"> و</w:t>
            </w:r>
            <w:hyperlink r:id="rId23" w:history="1">
              <w:r w:rsidRPr="00E71F56">
                <w:rPr>
                  <w:rStyle w:val="Hyperlink"/>
                  <w:rFonts w:eastAsiaTheme="minorEastAsia"/>
                  <w:i/>
                  <w:iCs/>
                  <w:lang w:val="fr-FR" w:eastAsia="zh-CN" w:bidi="ar-SY"/>
                </w:rPr>
                <w:t>C15/26</w:t>
              </w:r>
            </w:hyperlink>
            <w:r w:rsidRPr="00E71F56">
              <w:rPr>
                <w:rFonts w:eastAsiaTheme="minorEastAsia"/>
                <w:i/>
                <w:iCs/>
                <w:rtl/>
                <w:lang w:eastAsia="zh-CN" w:bidi="ar-SY"/>
              </w:rPr>
              <w:t xml:space="preserve"> و</w:t>
            </w:r>
            <w:hyperlink r:id="rId24" w:history="1">
              <w:r w:rsidRPr="00E71F56">
                <w:rPr>
                  <w:rStyle w:val="Hyperlink"/>
                  <w:rFonts w:eastAsiaTheme="minorEastAsia"/>
                  <w:i/>
                  <w:iCs/>
                  <w:lang w:val="fr-FR" w:eastAsia="zh-CN" w:bidi="ar-SY"/>
                </w:rPr>
                <w:t>C15/123</w:t>
              </w:r>
            </w:hyperlink>
            <w:r>
              <w:rPr>
                <w:rFonts w:eastAsiaTheme="minorEastAsia" w:hint="cs"/>
                <w:i/>
                <w:iCs/>
                <w:rtl/>
                <w:lang w:eastAsia="zh-CN" w:bidi="ar-SY"/>
              </w:rPr>
              <w:t xml:space="preserve"> و</w:t>
            </w:r>
            <w:hyperlink r:id="rId25" w:history="1">
              <w:r w:rsidRPr="00E71F56">
                <w:rPr>
                  <w:rStyle w:val="Hyperlink"/>
                  <w:rFonts w:eastAsiaTheme="minorEastAsia"/>
                  <w:i/>
                  <w:iCs/>
                  <w:lang w:val="en-GB" w:eastAsia="zh-CN" w:bidi="ar-SY"/>
                </w:rPr>
                <w:t>C16/36</w:t>
              </w:r>
            </w:hyperlink>
            <w:r>
              <w:rPr>
                <w:rFonts w:eastAsiaTheme="minorEastAsia" w:hint="cs"/>
                <w:i/>
                <w:iCs/>
                <w:rtl/>
                <w:lang w:eastAsia="zh-CN" w:bidi="ar-SY"/>
              </w:rPr>
              <w:t xml:space="preserve"> و</w:t>
            </w:r>
            <w:hyperlink r:id="rId26" w:history="1">
              <w:r w:rsidRPr="00E71F56">
                <w:rPr>
                  <w:rStyle w:val="Hyperlink"/>
                  <w:rFonts w:eastAsiaTheme="minorEastAsia"/>
                  <w:i/>
                  <w:iCs/>
                  <w:lang w:val="en-GB" w:eastAsia="zh-CN" w:bidi="ar-SY"/>
                </w:rPr>
                <w:t>C16/120</w:t>
              </w:r>
            </w:hyperlink>
          </w:p>
        </w:tc>
      </w:tr>
    </w:tbl>
    <w:p w:rsidR="000572FE" w:rsidRDefault="000572FE" w:rsidP="008C7BF3">
      <w:pPr>
        <w:rPr>
          <w:lang w:bidi="ar-EG"/>
        </w:rPr>
      </w:pPr>
      <w:r>
        <w:rPr>
          <w:lang w:bidi="ar-EG"/>
        </w:rPr>
        <w:br w:type="page"/>
      </w:r>
    </w:p>
    <w:p w:rsidR="00062612" w:rsidRPr="00C5415C" w:rsidRDefault="0014158E" w:rsidP="008C7BF3">
      <w:pPr>
        <w:rPr>
          <w:rtl/>
          <w:lang w:bidi="ar-EG"/>
        </w:rPr>
      </w:pPr>
      <w:proofErr w:type="gramStart"/>
      <w:r w:rsidRPr="00062612">
        <w:rPr>
          <w:lang w:bidi="ar-EG"/>
        </w:rPr>
        <w:lastRenderedPageBreak/>
        <w:t>1</w:t>
      </w:r>
      <w:proofErr w:type="gramEnd"/>
      <w:r w:rsidRPr="00062612">
        <w:rPr>
          <w:rtl/>
          <w:lang w:bidi="ar-EG"/>
        </w:rPr>
        <w:tab/>
      </w:r>
      <w:r w:rsidR="001B43F7" w:rsidRPr="00062612">
        <w:rPr>
          <w:rFonts w:hint="cs"/>
          <w:rtl/>
          <w:lang w:bidi="ar-SY"/>
        </w:rPr>
        <w:t xml:space="preserve">أشار </w:t>
      </w:r>
      <w:r w:rsidR="00062612">
        <w:rPr>
          <w:rFonts w:hint="cs"/>
          <w:rtl/>
          <w:lang w:bidi="ar-SY"/>
        </w:rPr>
        <w:t>ال</w:t>
      </w:r>
      <w:r w:rsidR="001B43F7" w:rsidRPr="00062612">
        <w:rPr>
          <w:rFonts w:hint="cs"/>
          <w:rtl/>
          <w:lang w:bidi="ar-SY"/>
        </w:rPr>
        <w:t>مجلس</w:t>
      </w:r>
      <w:r w:rsidR="00062612">
        <w:rPr>
          <w:rFonts w:hint="cs"/>
          <w:rtl/>
          <w:lang w:bidi="ar-SY"/>
        </w:rPr>
        <w:t xml:space="preserve"> في دورته لعام</w:t>
      </w:r>
      <w:r w:rsidR="001B43F7" w:rsidRPr="00062612">
        <w:rPr>
          <w:rFonts w:hint="cs"/>
          <w:rtl/>
          <w:lang w:bidi="ar-SY"/>
        </w:rPr>
        <w:t xml:space="preserve"> </w:t>
      </w:r>
      <w:r w:rsidR="001B43F7" w:rsidRPr="00062612">
        <w:rPr>
          <w:lang w:bidi="ar-SY"/>
        </w:rPr>
        <w:t>2016</w:t>
      </w:r>
      <w:r w:rsidRPr="00062612">
        <w:rPr>
          <w:rtl/>
          <w:lang w:bidi="ar-SY"/>
        </w:rPr>
        <w:t xml:space="preserve"> إلى عدم وجود </w:t>
      </w:r>
      <w:r w:rsidR="00081529">
        <w:rPr>
          <w:rFonts w:hint="cs"/>
          <w:rtl/>
          <w:lang w:bidi="ar-SY"/>
        </w:rPr>
        <w:t xml:space="preserve">أي </w:t>
      </w:r>
      <w:r w:rsidRPr="00062612">
        <w:rPr>
          <w:rtl/>
          <w:lang w:bidi="ar-SY"/>
        </w:rPr>
        <w:t xml:space="preserve">اعتراضات على مبدأ أن يصبح الاتحاد السلطة </w:t>
      </w:r>
      <w:proofErr w:type="spellStart"/>
      <w:r w:rsidRPr="00062612">
        <w:rPr>
          <w:rtl/>
          <w:lang w:bidi="ar-SY"/>
        </w:rPr>
        <w:t>الإشرافية</w:t>
      </w:r>
      <w:proofErr w:type="spellEnd"/>
      <w:r w:rsidR="00062612" w:rsidRPr="00062612">
        <w:rPr>
          <w:rFonts w:eastAsiaTheme="minorEastAsia"/>
          <w:rtl/>
          <w:lang w:eastAsia="zh-CN" w:bidi="ar-LB"/>
        </w:rPr>
        <w:t xml:space="preserve"> </w:t>
      </w:r>
      <w:r w:rsidR="00062612">
        <w:rPr>
          <w:rFonts w:eastAsiaTheme="minorEastAsia" w:hint="cs"/>
          <w:rtl/>
          <w:lang w:eastAsia="zh-CN" w:bidi="ar-LB"/>
        </w:rPr>
        <w:t>لد</w:t>
      </w:r>
      <w:r w:rsidR="00062612" w:rsidRPr="004037F3">
        <w:rPr>
          <w:rFonts w:eastAsiaTheme="minorEastAsia"/>
          <w:rtl/>
          <w:lang w:eastAsia="zh-CN" w:bidi="ar-LB"/>
        </w:rPr>
        <w:t xml:space="preserve">ى نظام التسجيل الدولي لأصول الفضاء بموجب </w:t>
      </w:r>
      <w:r w:rsidR="00062612" w:rsidRPr="004037F3">
        <w:rPr>
          <w:rFonts w:eastAsiaTheme="minorEastAsia"/>
          <w:rtl/>
          <w:lang w:eastAsia="zh-CN"/>
        </w:rPr>
        <w:t>البروتوكول المتعلق بالفضاء،</w:t>
      </w:r>
      <w:r w:rsidRPr="00062612">
        <w:rPr>
          <w:rtl/>
          <w:lang w:bidi="ar-SY"/>
        </w:rPr>
        <w:t xml:space="preserve"> على ألا يبدو قرار المجلس في هذا الصدد كاستباق لقرار مؤتمر المندوبين المفوضين</w:t>
      </w:r>
      <w:r w:rsidR="001B43F7" w:rsidRPr="00062612">
        <w:rPr>
          <w:rFonts w:hint="cs"/>
          <w:rtl/>
          <w:lang w:bidi="ar-SY"/>
        </w:rPr>
        <w:t xml:space="preserve"> </w:t>
      </w:r>
      <w:r w:rsidR="001B43F7" w:rsidRPr="00062612">
        <w:rPr>
          <w:lang w:val="en-GB" w:bidi="ar-SY"/>
        </w:rPr>
        <w:t>(PP-18)</w:t>
      </w:r>
      <w:r w:rsidR="001B43F7" w:rsidRPr="00062612">
        <w:rPr>
          <w:rFonts w:hint="cs"/>
          <w:rtl/>
          <w:lang w:val="en-GB" w:bidi="ar-SY"/>
        </w:rPr>
        <w:t xml:space="preserve"> لعام </w:t>
      </w:r>
      <w:r w:rsidR="001B43F7" w:rsidRPr="00062612">
        <w:rPr>
          <w:lang w:bidi="ar-SY"/>
        </w:rPr>
        <w:t>2018</w:t>
      </w:r>
      <w:r w:rsidR="00062612">
        <w:rPr>
          <w:rFonts w:hint="cs"/>
          <w:rtl/>
          <w:lang w:bidi="ar-EG"/>
        </w:rPr>
        <w:t xml:space="preserve">. </w:t>
      </w:r>
      <w:r w:rsidR="00081529">
        <w:rPr>
          <w:rFonts w:hint="cs"/>
          <w:rtl/>
          <w:lang w:bidi="ar-EG"/>
        </w:rPr>
        <w:t>و</w:t>
      </w:r>
      <w:r w:rsidR="00062612">
        <w:rPr>
          <w:rFonts w:hint="cs"/>
          <w:rtl/>
          <w:lang w:bidi="ar-EG"/>
        </w:rPr>
        <w:t xml:space="preserve">كلف المجلس في دورته لعام </w:t>
      </w:r>
      <w:r w:rsidR="00062612">
        <w:rPr>
          <w:lang w:bidi="ar-EG"/>
        </w:rPr>
        <w:t>2016</w:t>
      </w:r>
      <w:r w:rsidR="00062612">
        <w:rPr>
          <w:rFonts w:hint="cs"/>
          <w:rtl/>
          <w:lang w:bidi="ar-EG"/>
        </w:rPr>
        <w:t xml:space="preserve"> الأمين العام </w:t>
      </w:r>
      <w:r w:rsidR="00081529">
        <w:rPr>
          <w:rFonts w:hint="cs"/>
          <w:rtl/>
          <w:lang w:bidi="ar-EG"/>
        </w:rPr>
        <w:t xml:space="preserve">أيضاً </w:t>
      </w:r>
      <w:r w:rsidR="00062612">
        <w:rPr>
          <w:rFonts w:hint="cs"/>
          <w:rtl/>
          <w:lang w:bidi="ar-EG"/>
        </w:rPr>
        <w:t>بمعالجة القضايا التي أثيرت في</w:t>
      </w:r>
      <w:r w:rsidR="008C7BF3">
        <w:rPr>
          <w:rFonts w:hint="eastAsia"/>
          <w:rtl/>
          <w:lang w:bidi="ar-EG"/>
        </w:rPr>
        <w:t> </w:t>
      </w:r>
      <w:r w:rsidR="00062612">
        <w:rPr>
          <w:rFonts w:hint="cs"/>
          <w:rtl/>
          <w:lang w:bidi="ar-EG"/>
        </w:rPr>
        <w:t xml:space="preserve">دورة المجلس لعام </w:t>
      </w:r>
      <w:r w:rsidR="00062612">
        <w:rPr>
          <w:lang w:bidi="ar-EG"/>
        </w:rPr>
        <w:t>2016</w:t>
      </w:r>
      <w:r w:rsidR="00062612">
        <w:rPr>
          <w:rFonts w:hint="cs"/>
          <w:rtl/>
          <w:lang w:bidi="ar-EG"/>
        </w:rPr>
        <w:t xml:space="preserve">، وخاصة الشروط والقيود التي قد تكون ضرورية في حال </w:t>
      </w:r>
      <w:r w:rsidR="00081529">
        <w:rPr>
          <w:rFonts w:hint="cs"/>
          <w:rtl/>
          <w:lang w:bidi="ar-EG"/>
        </w:rPr>
        <w:t>اضطلاع</w:t>
      </w:r>
      <w:r w:rsidR="00062612">
        <w:rPr>
          <w:rFonts w:hint="cs"/>
          <w:rtl/>
          <w:lang w:bidi="ar-EG"/>
        </w:rPr>
        <w:t xml:space="preserve"> الاتحاد </w:t>
      </w:r>
      <w:r w:rsidR="00081529">
        <w:rPr>
          <w:rFonts w:hint="cs"/>
          <w:rtl/>
          <w:lang w:bidi="ar-EG"/>
        </w:rPr>
        <w:t>بدور ا</w:t>
      </w:r>
      <w:r w:rsidR="00062612">
        <w:rPr>
          <w:rFonts w:hint="cs"/>
          <w:rtl/>
          <w:lang w:bidi="ar-EG"/>
        </w:rPr>
        <w:t xml:space="preserve">لسلطة </w:t>
      </w:r>
      <w:proofErr w:type="spellStart"/>
      <w:r w:rsidR="00062612">
        <w:rPr>
          <w:rFonts w:hint="cs"/>
          <w:rtl/>
          <w:lang w:bidi="ar-EG"/>
        </w:rPr>
        <w:t>الإشرافية</w:t>
      </w:r>
      <w:proofErr w:type="spellEnd"/>
      <w:r w:rsidR="00062612">
        <w:rPr>
          <w:rFonts w:hint="cs"/>
          <w:rtl/>
          <w:lang w:bidi="ar-EG"/>
        </w:rPr>
        <w:t xml:space="preserve"> وأي مسألة أخرى قد </w:t>
      </w:r>
      <w:r w:rsidR="008A7A20">
        <w:rPr>
          <w:rFonts w:hint="cs"/>
          <w:rtl/>
          <w:lang w:bidi="ar-EG"/>
        </w:rPr>
        <w:t>تدعو</w:t>
      </w:r>
      <w:r w:rsidR="00062612">
        <w:rPr>
          <w:rFonts w:hint="cs"/>
          <w:rtl/>
          <w:lang w:bidi="ar-EG"/>
        </w:rPr>
        <w:t xml:space="preserve"> </w:t>
      </w:r>
      <w:r w:rsidR="008A7A20">
        <w:rPr>
          <w:rFonts w:hint="cs"/>
          <w:rtl/>
          <w:lang w:bidi="ar-EG"/>
        </w:rPr>
        <w:t>ال</w:t>
      </w:r>
      <w:r w:rsidR="00062612">
        <w:rPr>
          <w:rFonts w:hint="cs"/>
          <w:rtl/>
          <w:lang w:bidi="ar-EG"/>
        </w:rPr>
        <w:t>حاجة إلى معالجتها لكي</w:t>
      </w:r>
      <w:r w:rsidR="007D7C52">
        <w:rPr>
          <w:rFonts w:hint="cs"/>
          <w:rtl/>
          <w:lang w:bidi="ar-EG"/>
        </w:rPr>
        <w:t xml:space="preserve"> يتسنى للمجلس</w:t>
      </w:r>
      <w:r w:rsidR="00062612">
        <w:rPr>
          <w:rFonts w:hint="cs"/>
          <w:rtl/>
          <w:lang w:bidi="ar-EG"/>
        </w:rPr>
        <w:t xml:space="preserve"> في دورته لعام </w:t>
      </w:r>
      <w:r w:rsidR="00062612">
        <w:rPr>
          <w:lang w:bidi="ar-EG"/>
        </w:rPr>
        <w:t>2017</w:t>
      </w:r>
      <w:r w:rsidR="00062612">
        <w:rPr>
          <w:rFonts w:hint="cs"/>
          <w:rtl/>
          <w:lang w:bidi="ar-EG"/>
        </w:rPr>
        <w:t xml:space="preserve"> </w:t>
      </w:r>
      <w:r w:rsidR="007D7C52">
        <w:rPr>
          <w:rFonts w:hint="cs"/>
          <w:rtl/>
          <w:lang w:bidi="ar-EG"/>
        </w:rPr>
        <w:t>اتخاذ قرار</w:t>
      </w:r>
      <w:r w:rsidR="00C5415C">
        <w:rPr>
          <w:rFonts w:hint="cs"/>
          <w:rtl/>
          <w:lang w:bidi="ar-EG"/>
        </w:rPr>
        <w:t xml:space="preserve"> بشأن مسار عمل موصى به لمؤتمر المندوبين المفوضين لعام </w:t>
      </w:r>
      <w:r w:rsidR="00C5415C">
        <w:rPr>
          <w:lang w:bidi="ar-EG"/>
        </w:rPr>
        <w:t>2018</w:t>
      </w:r>
      <w:r w:rsidR="00C5415C">
        <w:rPr>
          <w:rFonts w:hint="cs"/>
          <w:rtl/>
          <w:lang w:bidi="ar-EG"/>
        </w:rPr>
        <w:t>.</w:t>
      </w:r>
    </w:p>
    <w:p w:rsidR="00261698" w:rsidRPr="00261698" w:rsidRDefault="001B43F7" w:rsidP="003A3643">
      <w:pPr>
        <w:rPr>
          <w:rtl/>
          <w:lang w:bidi="ar-EG"/>
        </w:rPr>
      </w:pPr>
      <w:proofErr w:type="gramStart"/>
      <w:r>
        <w:rPr>
          <w:lang w:bidi="ar-EG"/>
        </w:rPr>
        <w:t>2</w:t>
      </w:r>
      <w:proofErr w:type="gramEnd"/>
      <w:r>
        <w:rPr>
          <w:rtl/>
          <w:lang w:bidi="ar-EG"/>
        </w:rPr>
        <w:tab/>
      </w:r>
      <w:r w:rsidR="00C03722">
        <w:rPr>
          <w:rFonts w:hint="cs"/>
          <w:rtl/>
          <w:lang w:bidi="ar-EG"/>
        </w:rPr>
        <w:t>و</w:t>
      </w:r>
      <w:r w:rsidR="00261698">
        <w:rPr>
          <w:rFonts w:hint="cs"/>
          <w:rtl/>
          <w:lang w:bidi="ar-EG"/>
        </w:rPr>
        <w:t>عقدت</w:t>
      </w:r>
      <w:r w:rsidR="008A7A20">
        <w:rPr>
          <w:rFonts w:hint="cs"/>
          <w:rtl/>
          <w:lang w:bidi="ar-EG"/>
        </w:rPr>
        <w:t xml:space="preserve"> اللجنة</w:t>
      </w:r>
      <w:r w:rsidR="00261698">
        <w:rPr>
          <w:rFonts w:hint="cs"/>
          <w:rtl/>
          <w:lang w:bidi="ar-EG"/>
        </w:rPr>
        <w:t xml:space="preserve"> </w:t>
      </w:r>
      <w:r w:rsidR="00261698">
        <w:rPr>
          <w:color w:val="000000"/>
          <w:rtl/>
        </w:rPr>
        <w:t xml:space="preserve">التحضيرية المعنية بإنشاء </w:t>
      </w:r>
      <w:r w:rsidR="00A23B4D">
        <w:rPr>
          <w:rFonts w:hint="cs"/>
          <w:color w:val="000000"/>
          <w:rtl/>
        </w:rPr>
        <w:t>ال</w:t>
      </w:r>
      <w:r w:rsidR="00261698">
        <w:rPr>
          <w:color w:val="000000"/>
          <w:rtl/>
        </w:rPr>
        <w:t xml:space="preserve">سجل </w:t>
      </w:r>
      <w:r w:rsidR="00A23B4D">
        <w:rPr>
          <w:rFonts w:hint="cs"/>
          <w:color w:val="000000"/>
          <w:rtl/>
        </w:rPr>
        <w:t>ال</w:t>
      </w:r>
      <w:r w:rsidR="00261698">
        <w:rPr>
          <w:color w:val="000000"/>
          <w:rtl/>
        </w:rPr>
        <w:t>دولي لأصول الفضاء بموجب بروتوكول الفضاء</w:t>
      </w:r>
      <w:r w:rsidR="00261698">
        <w:rPr>
          <w:rFonts w:hint="cs"/>
          <w:rtl/>
        </w:rPr>
        <w:t xml:space="preserve"> اجتماعها الخامس في </w:t>
      </w:r>
      <w:r w:rsidR="00261698">
        <w:t>6</w:t>
      </w:r>
      <w:r w:rsidR="00261698">
        <w:rPr>
          <w:rFonts w:hint="cs"/>
          <w:rtl/>
          <w:lang w:bidi="ar-EG"/>
        </w:rPr>
        <w:t xml:space="preserve"> ديسمبر </w:t>
      </w:r>
      <w:r w:rsidR="00261698">
        <w:rPr>
          <w:lang w:bidi="ar-EG"/>
        </w:rPr>
        <w:t>2016</w:t>
      </w:r>
      <w:r w:rsidR="00261698">
        <w:rPr>
          <w:rFonts w:hint="cs"/>
          <w:rtl/>
          <w:lang w:bidi="ar-EG"/>
        </w:rPr>
        <w:t xml:space="preserve"> (مؤتمر </w:t>
      </w:r>
      <w:proofErr w:type="spellStart"/>
      <w:r w:rsidR="00261698">
        <w:rPr>
          <w:rFonts w:hint="cs"/>
          <w:rtl/>
          <w:lang w:bidi="ar-EG"/>
        </w:rPr>
        <w:t>فيديوي</w:t>
      </w:r>
      <w:proofErr w:type="spellEnd"/>
      <w:r w:rsidR="00261698">
        <w:rPr>
          <w:rFonts w:hint="cs"/>
          <w:rtl/>
          <w:lang w:bidi="ar-EG"/>
        </w:rPr>
        <w:t xml:space="preserve">). وركزت الدعوة على القضايا المفتوحة المتصلة بتنفيذ بروتوكول الفضاء </w:t>
      </w:r>
      <w:r w:rsidR="00565321">
        <w:rPr>
          <w:rFonts w:hint="cs"/>
          <w:rtl/>
          <w:lang w:bidi="ar-EG"/>
        </w:rPr>
        <w:t>بموجب</w:t>
      </w:r>
      <w:r w:rsidR="00261698">
        <w:rPr>
          <w:rFonts w:hint="cs"/>
          <w:rtl/>
          <w:lang w:bidi="ar-EG"/>
        </w:rPr>
        <w:t xml:space="preserve"> اتفاقية كيب تاون.</w:t>
      </w:r>
      <w:r w:rsidR="00565321">
        <w:rPr>
          <w:rFonts w:hint="cs"/>
          <w:rtl/>
          <w:lang w:bidi="ar-EG"/>
        </w:rPr>
        <w:t xml:space="preserve"> وكما ذكر المشاركون في المؤتمر </w:t>
      </w:r>
      <w:proofErr w:type="spellStart"/>
      <w:r w:rsidR="00565321">
        <w:rPr>
          <w:rFonts w:hint="cs"/>
          <w:rtl/>
          <w:lang w:bidi="ar-EG"/>
        </w:rPr>
        <w:t>الفيديوي</w:t>
      </w:r>
      <w:proofErr w:type="spellEnd"/>
      <w:r w:rsidR="00BC599C">
        <w:rPr>
          <w:rFonts w:hint="cs"/>
          <w:rtl/>
          <w:lang w:bidi="ar-EG"/>
        </w:rPr>
        <w:t>، أحرزت اللجنة التحضيرية لبروتوكول الفضاء تقدماً كبيراً خلال فترة عملها مع الاعتماد النهائي للوائح</w:t>
      </w:r>
      <w:r w:rsidR="00CB31A5">
        <w:rPr>
          <w:rFonts w:hint="cs"/>
          <w:rtl/>
          <w:lang w:bidi="ar-EG"/>
        </w:rPr>
        <w:t xml:space="preserve"> التنظيمية ل</w:t>
      </w:r>
      <w:r w:rsidR="00BC599C">
        <w:rPr>
          <w:rFonts w:hint="cs"/>
          <w:rtl/>
          <w:lang w:bidi="ar-EG"/>
        </w:rPr>
        <w:t xml:space="preserve">لسجل الأساسي فضلاً عن </w:t>
      </w:r>
      <w:r w:rsidR="00CB31A5">
        <w:rPr>
          <w:rFonts w:hint="cs"/>
          <w:rtl/>
          <w:lang w:bidi="ar-EG"/>
        </w:rPr>
        <w:t xml:space="preserve">قواعد التعيين وسير عمل </w:t>
      </w:r>
      <w:r w:rsidR="00A43587">
        <w:rPr>
          <w:rFonts w:hint="cs"/>
          <w:rtl/>
          <w:lang w:bidi="ar-EG"/>
        </w:rPr>
        <w:t>ا</w:t>
      </w:r>
      <w:r w:rsidR="00C03722">
        <w:rPr>
          <w:rFonts w:hint="cs"/>
          <w:rtl/>
          <w:lang w:bidi="ar-EG"/>
        </w:rPr>
        <w:t>ل</w:t>
      </w:r>
      <w:r w:rsidR="00CB31A5">
        <w:rPr>
          <w:rFonts w:hint="cs"/>
          <w:rtl/>
          <w:lang w:bidi="ar-EG"/>
        </w:rPr>
        <w:t>لجنة</w:t>
      </w:r>
      <w:r w:rsidR="00986BDC">
        <w:rPr>
          <w:rFonts w:hint="cs"/>
          <w:rtl/>
          <w:lang w:bidi="ar-EG"/>
        </w:rPr>
        <w:t xml:space="preserve"> المقبلة</w:t>
      </w:r>
      <w:r w:rsidR="003A3643">
        <w:rPr>
          <w:rFonts w:hint="eastAsia"/>
          <w:rtl/>
          <w:lang w:bidi="ar-EG"/>
        </w:rPr>
        <w:t> </w:t>
      </w:r>
      <w:r w:rsidR="00CB31A5" w:rsidRPr="002C037D">
        <w:rPr>
          <w:rFonts w:eastAsiaTheme="minorHAnsi" w:cstheme="minorHAnsi"/>
        </w:rPr>
        <w:t>Space</w:t>
      </w:r>
      <w:r w:rsidR="003A3643">
        <w:rPr>
          <w:rFonts w:eastAsiaTheme="minorHAnsi" w:cstheme="minorHAnsi"/>
        </w:rPr>
        <w:t> </w:t>
      </w:r>
      <w:r w:rsidR="00CB31A5" w:rsidRPr="002C037D">
        <w:rPr>
          <w:rFonts w:eastAsiaTheme="minorHAnsi" w:cstheme="minorHAnsi"/>
        </w:rPr>
        <w:t>CESAIR</w:t>
      </w:r>
      <w:r w:rsidR="00BC599C">
        <w:rPr>
          <w:rFonts w:hint="cs"/>
          <w:rtl/>
          <w:lang w:bidi="ar-EG"/>
        </w:rPr>
        <w:t xml:space="preserve"> </w:t>
      </w:r>
      <w:r w:rsidR="00CB31A5">
        <w:rPr>
          <w:rFonts w:hint="cs"/>
          <w:rtl/>
          <w:lang w:bidi="ar-EG"/>
        </w:rPr>
        <w:t xml:space="preserve">(لجنة الخبراء). وأشار المشاركون في الدعوة إلى أن صناعة الفضاء </w:t>
      </w:r>
      <w:r w:rsidR="00A23B4D">
        <w:rPr>
          <w:rFonts w:hint="cs"/>
          <w:rtl/>
          <w:lang w:bidi="ar-EG"/>
        </w:rPr>
        <w:t>تتغير</w:t>
      </w:r>
      <w:r w:rsidR="00CB31A5">
        <w:rPr>
          <w:rFonts w:hint="cs"/>
          <w:rtl/>
          <w:lang w:bidi="ar-EG"/>
        </w:rPr>
        <w:t xml:space="preserve"> نحو سوق أكثر انفتاحاً ومشاركة أطراف فاعلة أصغر مع زيادة حجم الأصول، مما قد يؤدي إلى زيادة دعم الصناعة في المستقبل. </w:t>
      </w:r>
      <w:r w:rsidR="00986BDC">
        <w:rPr>
          <w:rFonts w:hint="cs"/>
          <w:rtl/>
          <w:lang w:bidi="ar-EG"/>
        </w:rPr>
        <w:t xml:space="preserve">وعلى الرغم من </w:t>
      </w:r>
      <w:r w:rsidR="0029620B">
        <w:rPr>
          <w:rFonts w:hint="cs"/>
          <w:rtl/>
          <w:lang w:bidi="ar-EG"/>
        </w:rPr>
        <w:t>أن العديد</w:t>
      </w:r>
      <w:r w:rsidR="00986BDC">
        <w:rPr>
          <w:rFonts w:hint="cs"/>
          <w:rtl/>
          <w:lang w:bidi="ar-EG"/>
        </w:rPr>
        <w:t xml:space="preserve"> من الأسئلة، بما فيها تعيين أمين </w:t>
      </w:r>
      <w:bookmarkStart w:id="1" w:name="_GoBack"/>
      <w:r w:rsidR="00986BDC">
        <w:rPr>
          <w:rFonts w:hint="cs"/>
          <w:rtl/>
          <w:lang w:bidi="ar-EG"/>
        </w:rPr>
        <w:t xml:space="preserve">السجل، </w:t>
      </w:r>
      <w:r w:rsidR="0029620B">
        <w:rPr>
          <w:rFonts w:hint="cs"/>
          <w:rtl/>
          <w:lang w:bidi="ar-EG"/>
        </w:rPr>
        <w:t xml:space="preserve">مترابطة بشكل صارم، </w:t>
      </w:r>
      <w:r w:rsidR="00986BDC">
        <w:rPr>
          <w:rFonts w:hint="cs"/>
          <w:rtl/>
          <w:lang w:bidi="ar-EG"/>
        </w:rPr>
        <w:t xml:space="preserve">وافقت اللجنة التحضيرية على تركيز جهودها على الاستراتيجية قصيرة الأجل نحو تعيين سلطة </w:t>
      </w:r>
      <w:bookmarkEnd w:id="1"/>
      <w:proofErr w:type="spellStart"/>
      <w:r w:rsidR="00986BDC">
        <w:rPr>
          <w:rFonts w:hint="cs"/>
          <w:rtl/>
          <w:lang w:bidi="ar-EG"/>
        </w:rPr>
        <w:t>إشرافية</w:t>
      </w:r>
      <w:proofErr w:type="spellEnd"/>
      <w:r w:rsidR="00986BDC">
        <w:rPr>
          <w:rFonts w:hint="cs"/>
          <w:rtl/>
          <w:lang w:bidi="ar-EG"/>
        </w:rPr>
        <w:t xml:space="preserve"> من جهة وكسب </w:t>
      </w:r>
      <w:r w:rsidR="00B7465F">
        <w:rPr>
          <w:rFonts w:hint="cs"/>
          <w:rtl/>
          <w:lang w:bidi="ar-EG"/>
        </w:rPr>
        <w:t>ال</w:t>
      </w:r>
      <w:r w:rsidR="00986BDC">
        <w:rPr>
          <w:rFonts w:hint="cs"/>
          <w:rtl/>
          <w:lang w:bidi="ar-EG"/>
        </w:rPr>
        <w:t>دعم الحكوم</w:t>
      </w:r>
      <w:r w:rsidR="00B7465F">
        <w:rPr>
          <w:rFonts w:hint="cs"/>
          <w:rtl/>
          <w:lang w:bidi="ar-EG"/>
        </w:rPr>
        <w:t xml:space="preserve">ي ودعم </w:t>
      </w:r>
      <w:r w:rsidR="00986BDC">
        <w:rPr>
          <w:rFonts w:hint="cs"/>
          <w:rtl/>
          <w:lang w:bidi="ar-EG"/>
        </w:rPr>
        <w:t>الصناعة من جهة أخرى.</w:t>
      </w:r>
    </w:p>
    <w:p w:rsidR="001B43F7" w:rsidRDefault="001B43F7" w:rsidP="008C7BF3">
      <w:pPr>
        <w:rPr>
          <w:rtl/>
          <w:lang w:bidi="ar-EG"/>
        </w:rPr>
      </w:pPr>
      <w:proofErr w:type="gramStart"/>
      <w:r w:rsidRPr="00B7465F">
        <w:rPr>
          <w:lang w:bidi="ar-EG"/>
        </w:rPr>
        <w:t>3</w:t>
      </w:r>
      <w:r w:rsidRPr="00B7465F">
        <w:rPr>
          <w:lang w:bidi="ar-EG"/>
        </w:rPr>
        <w:tab/>
      </w:r>
      <w:r w:rsidRPr="00B7465F">
        <w:rPr>
          <w:rtl/>
        </w:rPr>
        <w:t xml:space="preserve">وفيما يتعلق بالأسئلة والتعليقات التي </w:t>
      </w:r>
      <w:r w:rsidR="0029620B">
        <w:rPr>
          <w:rFonts w:hint="cs"/>
          <w:rtl/>
        </w:rPr>
        <w:t>أثارتها</w:t>
      </w:r>
      <w:r w:rsidRPr="00B7465F">
        <w:rPr>
          <w:rtl/>
        </w:rPr>
        <w:t xml:space="preserve"> الإدارات خلال دورات المجلس السابقة والمتعلقة بالدور المحتمل للاتحاد </w:t>
      </w:r>
      <w:r w:rsidRPr="00B7465F">
        <w:rPr>
          <w:rtl/>
          <w:lang w:bidi="ar-EG"/>
        </w:rPr>
        <w:t xml:space="preserve">كسلطة </w:t>
      </w:r>
      <w:proofErr w:type="spellStart"/>
      <w:r w:rsidRPr="00B7465F">
        <w:rPr>
          <w:rtl/>
          <w:lang w:bidi="ar-EG"/>
        </w:rPr>
        <w:t>إشرافية</w:t>
      </w:r>
      <w:proofErr w:type="spellEnd"/>
      <w:r w:rsidRPr="00B7465F">
        <w:rPr>
          <w:rtl/>
          <w:lang w:bidi="ar-EG"/>
        </w:rPr>
        <w:t xml:space="preserve"> لدى نظام التسجيل الدولي لأصول الفضاء، </w:t>
      </w:r>
      <w:r w:rsidR="0011211F">
        <w:rPr>
          <w:rFonts w:hint="cs"/>
          <w:rtl/>
          <w:lang w:bidi="ar-EG"/>
        </w:rPr>
        <w:t>يُسترعى ال</w:t>
      </w:r>
      <w:r w:rsidRPr="00B7465F">
        <w:rPr>
          <w:rtl/>
          <w:lang w:bidi="ar-EG"/>
        </w:rPr>
        <w:t>انتباه إلى قائمة الوثائق المشار إل</w:t>
      </w:r>
      <w:r w:rsidR="007B2C75">
        <w:rPr>
          <w:rtl/>
          <w:lang w:bidi="ar-EG"/>
        </w:rPr>
        <w:t>يها تحت عنوان المراجع أعلاه، لا</w:t>
      </w:r>
      <w:r w:rsidR="007B2C75">
        <w:rPr>
          <w:rFonts w:hint="cs"/>
          <w:rtl/>
          <w:lang w:bidi="ar-EG"/>
        </w:rPr>
        <w:t> </w:t>
      </w:r>
      <w:r w:rsidRPr="00B7465F">
        <w:rPr>
          <w:rtl/>
          <w:lang w:bidi="ar-EG"/>
        </w:rPr>
        <w:t xml:space="preserve">سيما الملحق </w:t>
      </w:r>
      <w:r w:rsidRPr="00B7465F">
        <w:rPr>
          <w:lang w:bidi="ar-EG"/>
        </w:rPr>
        <w:t>1</w:t>
      </w:r>
      <w:r w:rsidRPr="00B7465F">
        <w:rPr>
          <w:rtl/>
          <w:lang w:bidi="ar-EG"/>
        </w:rPr>
        <w:t xml:space="preserve"> من الوثيقة </w:t>
      </w:r>
      <w:r w:rsidRPr="00B7465F">
        <w:rPr>
          <w:lang w:bidi="ar-EG"/>
        </w:rPr>
        <w:t>C14/13</w:t>
      </w:r>
      <w:r w:rsidRPr="00B7465F">
        <w:rPr>
          <w:rtl/>
          <w:lang w:bidi="ar-EG"/>
        </w:rPr>
        <w:t xml:space="preserve"> والوثيقتين </w:t>
      </w:r>
      <w:r w:rsidRPr="00B7465F">
        <w:rPr>
          <w:lang w:bidi="ar-EG"/>
        </w:rPr>
        <w:t>62</w:t>
      </w:r>
      <w:r w:rsidRPr="00B7465F">
        <w:rPr>
          <w:rtl/>
          <w:lang w:bidi="ar-EG"/>
        </w:rPr>
        <w:t xml:space="preserve"> و</w:t>
      </w:r>
      <w:r w:rsidRPr="00B7465F">
        <w:rPr>
          <w:lang w:bidi="ar-EG"/>
        </w:rPr>
        <w:t>INF/1</w:t>
      </w:r>
      <w:r w:rsidRPr="00B7465F">
        <w:rPr>
          <w:rtl/>
          <w:lang w:bidi="ar-EG"/>
        </w:rPr>
        <w:t xml:space="preserve"> لمؤتمر المندوبين المفوضين لعام </w:t>
      </w:r>
      <w:r w:rsidRPr="00B7465F">
        <w:rPr>
          <w:lang w:bidi="ar-EG"/>
        </w:rPr>
        <w:t>2014</w:t>
      </w:r>
      <w:r w:rsidRPr="00B7465F">
        <w:rPr>
          <w:rtl/>
          <w:lang w:bidi="ar-SY"/>
        </w:rPr>
        <w:t xml:space="preserve"> </w:t>
      </w:r>
      <w:r w:rsidRPr="00B7465F">
        <w:rPr>
          <w:lang w:bidi="ar-EG"/>
        </w:rPr>
        <w:t>(PP-14)</w:t>
      </w:r>
      <w:r w:rsidRPr="00B7465F">
        <w:rPr>
          <w:rtl/>
          <w:lang w:bidi="ar-SY"/>
        </w:rPr>
        <w:t xml:space="preserve"> </w:t>
      </w:r>
      <w:r w:rsidRPr="00B7465F">
        <w:rPr>
          <w:rtl/>
          <w:lang w:bidi="ar-EG"/>
        </w:rPr>
        <w:t>التي توفر جميع المعلومات، والتوضيحات، والخلفيات اللازمة.</w:t>
      </w:r>
      <w:proofErr w:type="gramEnd"/>
    </w:p>
    <w:p w:rsidR="001B43F7" w:rsidRPr="00C627C5" w:rsidRDefault="001B43F7" w:rsidP="000572FE">
      <w:pPr>
        <w:rPr>
          <w:rtl/>
          <w:lang w:bidi="ar-EG"/>
        </w:rPr>
      </w:pPr>
      <w:r>
        <w:rPr>
          <w:lang w:bidi="ar-EG"/>
        </w:rPr>
        <w:t>4</w:t>
      </w:r>
      <w:r>
        <w:rPr>
          <w:rtl/>
          <w:lang w:bidi="ar-EG"/>
        </w:rPr>
        <w:tab/>
      </w:r>
      <w:r w:rsidR="00DF46C2">
        <w:rPr>
          <w:rFonts w:hint="cs"/>
          <w:rtl/>
          <w:lang w:bidi="ar-EG"/>
        </w:rPr>
        <w:t>وفيما يخص الأسئلة التي أثارها المجلس في اجتماعه</w:t>
      </w:r>
      <w:r w:rsidR="00C627C5">
        <w:rPr>
          <w:rFonts w:hint="cs"/>
          <w:rtl/>
          <w:lang w:bidi="ar-EG"/>
        </w:rPr>
        <w:t xml:space="preserve"> في </w:t>
      </w:r>
      <w:r w:rsidR="00C627C5">
        <w:rPr>
          <w:lang w:bidi="ar-EG"/>
        </w:rPr>
        <w:t>2016</w:t>
      </w:r>
      <w:r w:rsidR="00DF46C2">
        <w:rPr>
          <w:rFonts w:hint="cs"/>
          <w:rtl/>
          <w:lang w:bidi="ar-EG"/>
        </w:rPr>
        <w:t xml:space="preserve"> </w:t>
      </w:r>
      <w:r w:rsidR="00C627C5">
        <w:rPr>
          <w:rFonts w:hint="cs"/>
          <w:rtl/>
          <w:lang w:bidi="ar-EG"/>
        </w:rPr>
        <w:t xml:space="preserve">بخصوص الشروط والقيود التي قد يتعين تطبيقها على اتفاق الاتحاد في حال قرر مؤتمر المندوبين المفوضين لعام </w:t>
      </w:r>
      <w:r w:rsidR="00C627C5">
        <w:rPr>
          <w:lang w:bidi="ar-EG"/>
        </w:rPr>
        <w:t>2018</w:t>
      </w:r>
      <w:r w:rsidR="00C627C5">
        <w:rPr>
          <w:rFonts w:hint="cs"/>
          <w:rtl/>
          <w:lang w:bidi="ar-EG"/>
        </w:rPr>
        <w:t xml:space="preserve"> </w:t>
      </w:r>
      <w:r w:rsidR="0029620B">
        <w:rPr>
          <w:rFonts w:hint="cs"/>
          <w:rtl/>
          <w:lang w:bidi="ar-EG"/>
        </w:rPr>
        <w:t>إمكانية قيام</w:t>
      </w:r>
      <w:r w:rsidR="00C627C5">
        <w:rPr>
          <w:rFonts w:hint="cs"/>
          <w:rtl/>
          <w:lang w:bidi="ar-EG"/>
        </w:rPr>
        <w:t xml:space="preserve"> الاتحاد بدور السلطة </w:t>
      </w:r>
      <w:proofErr w:type="spellStart"/>
      <w:r w:rsidR="00C627C5">
        <w:rPr>
          <w:rFonts w:hint="cs"/>
          <w:rtl/>
          <w:lang w:bidi="ar-EG"/>
        </w:rPr>
        <w:t>الإشرافية</w:t>
      </w:r>
      <w:proofErr w:type="spellEnd"/>
      <w:r w:rsidR="00C03722">
        <w:rPr>
          <w:rFonts w:hint="cs"/>
          <w:rtl/>
          <w:lang w:bidi="ar-EG"/>
        </w:rPr>
        <w:t>، من المهم التذكير ببعض النقاط</w:t>
      </w:r>
      <w:r w:rsidR="000572FE">
        <w:rPr>
          <w:rFonts w:hint="eastAsia"/>
          <w:rtl/>
          <w:lang w:bidi="ar-EG"/>
        </w:rPr>
        <w:t> </w:t>
      </w:r>
      <w:r w:rsidR="00C627C5">
        <w:rPr>
          <w:rFonts w:hint="cs"/>
          <w:rtl/>
          <w:lang w:bidi="ar-EG"/>
        </w:rPr>
        <w:t>الأساسية</w:t>
      </w:r>
      <w:r w:rsidR="00447CD9">
        <w:rPr>
          <w:rFonts w:hint="cs"/>
          <w:rtl/>
          <w:lang w:bidi="ar-EG"/>
        </w:rPr>
        <w:t>.</w:t>
      </w:r>
    </w:p>
    <w:p w:rsidR="001B43F7" w:rsidRDefault="001B43F7" w:rsidP="00E43720">
      <w:pPr>
        <w:rPr>
          <w:rtl/>
        </w:rPr>
      </w:pPr>
      <w:proofErr w:type="gramStart"/>
      <w:r w:rsidRPr="00447CD9">
        <w:rPr>
          <w:lang w:bidi="ar-EG"/>
        </w:rPr>
        <w:t>5</w:t>
      </w:r>
      <w:r w:rsidRPr="00447CD9">
        <w:rPr>
          <w:rtl/>
          <w:lang w:bidi="ar-EG"/>
        </w:rPr>
        <w:tab/>
      </w:r>
      <w:r w:rsidR="00E43720">
        <w:rPr>
          <w:rFonts w:hint="cs"/>
          <w:rtl/>
          <w:lang w:bidi="ar-EG"/>
        </w:rPr>
        <w:t>أولا</w:t>
      </w:r>
      <w:proofErr w:type="gramEnd"/>
      <w:r w:rsidR="00E43720">
        <w:rPr>
          <w:rFonts w:hint="cs"/>
          <w:rtl/>
          <w:lang w:bidi="ar-EG"/>
        </w:rPr>
        <w:t xml:space="preserve">ً، ينبغي التأكيد على أن قبول الاتحاد لهذا الدور لن يؤدي إلى أي التزام أو مسؤولية (مباشرة أو غير مباشرة) للدول الأعضاء في الاتحاد، علماً </w:t>
      </w:r>
      <w:r w:rsidR="00C03722">
        <w:rPr>
          <w:rFonts w:hint="cs"/>
          <w:rtl/>
          <w:lang w:bidi="ar-EG"/>
        </w:rPr>
        <w:t>ب</w:t>
      </w:r>
      <w:r w:rsidR="00E43720">
        <w:rPr>
          <w:rFonts w:hint="cs"/>
          <w:rtl/>
          <w:lang w:bidi="ar-EG"/>
        </w:rPr>
        <w:t xml:space="preserve">أن </w:t>
      </w:r>
      <w:r w:rsidR="00715BE5" w:rsidRPr="00E43720">
        <w:rPr>
          <w:rtl/>
        </w:rPr>
        <w:t>تصديق دولة عضو على البروتوكول هو وحده الذي يمكن أن ينشئ</w:t>
      </w:r>
      <w:r w:rsidR="00E43720">
        <w:rPr>
          <w:rFonts w:hint="cs"/>
          <w:rtl/>
        </w:rPr>
        <w:t>، من الناحية القانونية،</w:t>
      </w:r>
      <w:r w:rsidR="00715BE5" w:rsidRPr="00E43720">
        <w:rPr>
          <w:rtl/>
        </w:rPr>
        <w:t xml:space="preserve"> التزامات بالنسبة إلى هذه الدولة.</w:t>
      </w:r>
    </w:p>
    <w:p w:rsidR="00387D96" w:rsidRPr="0068518E" w:rsidRDefault="00715BE5" w:rsidP="00C03722">
      <w:pPr>
        <w:rPr>
          <w:rtl/>
          <w:lang w:bidi="ar-EG"/>
        </w:rPr>
      </w:pPr>
      <w:proofErr w:type="gramStart"/>
      <w:r>
        <w:rPr>
          <w:lang w:bidi="ar-EG"/>
        </w:rPr>
        <w:t>6</w:t>
      </w:r>
      <w:r>
        <w:rPr>
          <w:rtl/>
          <w:lang w:bidi="ar-EG"/>
        </w:rPr>
        <w:tab/>
      </w:r>
      <w:r w:rsidR="00214E0A">
        <w:rPr>
          <w:rFonts w:hint="cs"/>
          <w:rtl/>
          <w:lang w:bidi="ar-EG"/>
        </w:rPr>
        <w:t>ثانيا</w:t>
      </w:r>
      <w:proofErr w:type="gramEnd"/>
      <w:r w:rsidR="00214E0A">
        <w:rPr>
          <w:rFonts w:hint="cs"/>
          <w:rtl/>
          <w:lang w:bidi="ar-EG"/>
        </w:rPr>
        <w:t xml:space="preserve">ً، </w:t>
      </w:r>
      <w:r w:rsidR="0029620B">
        <w:rPr>
          <w:rFonts w:hint="cs"/>
          <w:rtl/>
          <w:lang w:bidi="ar-EG"/>
        </w:rPr>
        <w:t>بالنسبة إلى</w:t>
      </w:r>
      <w:r w:rsidR="00387D96">
        <w:rPr>
          <w:rFonts w:hint="cs"/>
          <w:rtl/>
          <w:lang w:bidi="ar-EG"/>
        </w:rPr>
        <w:t xml:space="preserve"> </w:t>
      </w:r>
      <w:r w:rsidR="00214E0A">
        <w:rPr>
          <w:rFonts w:hint="cs"/>
          <w:rtl/>
          <w:lang w:bidi="ar-EG"/>
        </w:rPr>
        <w:t xml:space="preserve">دور الاتحاد </w:t>
      </w:r>
      <w:r w:rsidR="00387D96">
        <w:rPr>
          <w:rFonts w:hint="cs"/>
          <w:rtl/>
          <w:lang w:bidi="ar-EG"/>
        </w:rPr>
        <w:t>فيما يتعلق</w:t>
      </w:r>
      <w:r w:rsidR="00214E0A">
        <w:rPr>
          <w:rFonts w:hint="cs"/>
          <w:rtl/>
          <w:lang w:bidi="ar-EG"/>
        </w:rPr>
        <w:t xml:space="preserve"> </w:t>
      </w:r>
      <w:r w:rsidR="00387D96">
        <w:rPr>
          <w:rFonts w:hint="cs"/>
          <w:rtl/>
          <w:lang w:bidi="ar-EG"/>
        </w:rPr>
        <w:t>ب</w:t>
      </w:r>
      <w:r w:rsidR="00214E0A">
        <w:rPr>
          <w:rFonts w:hint="cs"/>
          <w:rtl/>
          <w:lang w:bidi="ar-EG"/>
        </w:rPr>
        <w:t>البروتوكول،</w:t>
      </w:r>
      <w:r w:rsidR="00387D96">
        <w:rPr>
          <w:rFonts w:hint="cs"/>
          <w:rtl/>
          <w:lang w:bidi="ar-EG"/>
        </w:rPr>
        <w:t xml:space="preserve"> </w:t>
      </w:r>
      <w:r w:rsidR="0029620B">
        <w:rPr>
          <w:rFonts w:hint="cs"/>
          <w:rtl/>
          <w:lang w:bidi="ar-EG"/>
        </w:rPr>
        <w:t xml:space="preserve">فإنه </w:t>
      </w:r>
      <w:r w:rsidR="00214E0A">
        <w:rPr>
          <w:rFonts w:hint="cs"/>
          <w:rtl/>
          <w:lang w:bidi="ar-EG"/>
        </w:rPr>
        <w:t>سيكون محدوداً</w:t>
      </w:r>
      <w:r w:rsidR="00387D96">
        <w:rPr>
          <w:rFonts w:hint="cs"/>
          <w:rtl/>
          <w:lang w:bidi="ar-EG"/>
        </w:rPr>
        <w:t xml:space="preserve"> للغاية علماً </w:t>
      </w:r>
      <w:r w:rsidR="00C03722">
        <w:rPr>
          <w:rFonts w:hint="cs"/>
          <w:rtl/>
          <w:lang w:bidi="ar-EG"/>
        </w:rPr>
        <w:t>بأ</w:t>
      </w:r>
      <w:r w:rsidR="00387D96">
        <w:rPr>
          <w:rFonts w:hint="cs"/>
          <w:rtl/>
          <w:lang w:bidi="ar-EG"/>
        </w:rPr>
        <w:t xml:space="preserve">ن الاتحاد </w:t>
      </w:r>
      <w:r w:rsidR="00387D96">
        <w:rPr>
          <w:color w:val="000000"/>
          <w:rtl/>
        </w:rPr>
        <w:t xml:space="preserve">لن يكون وديعاً للبروتوكول، ولن يكون الضامن لتنفيذه </w:t>
      </w:r>
      <w:r w:rsidR="00387D96">
        <w:rPr>
          <w:rFonts w:hint="cs"/>
          <w:color w:val="000000"/>
          <w:rtl/>
        </w:rPr>
        <w:t>أو</w:t>
      </w:r>
      <w:r w:rsidR="00387D96">
        <w:rPr>
          <w:color w:val="000000"/>
          <w:rtl/>
        </w:rPr>
        <w:t xml:space="preserve"> لتطبيقه</w:t>
      </w:r>
      <w:r w:rsidR="00387D96">
        <w:rPr>
          <w:rFonts w:hint="cs"/>
          <w:rtl/>
          <w:lang w:bidi="ar-EG"/>
        </w:rPr>
        <w:t xml:space="preserve"> أو لتفسيره، </w:t>
      </w:r>
      <w:r w:rsidR="00C850EC">
        <w:rPr>
          <w:rFonts w:hint="cs"/>
          <w:rtl/>
          <w:lang w:bidi="ar-EG"/>
        </w:rPr>
        <w:t>ولن يكون</w:t>
      </w:r>
      <w:r w:rsidR="00387D96">
        <w:rPr>
          <w:rFonts w:hint="cs"/>
          <w:rtl/>
          <w:lang w:bidi="ar-EG"/>
        </w:rPr>
        <w:t xml:space="preserve"> </w:t>
      </w:r>
      <w:r w:rsidR="00C850EC">
        <w:rPr>
          <w:rFonts w:hint="cs"/>
          <w:rtl/>
          <w:lang w:bidi="ar-EG"/>
        </w:rPr>
        <w:t>ك</w:t>
      </w:r>
      <w:r w:rsidR="00387D96">
        <w:rPr>
          <w:rFonts w:hint="cs"/>
          <w:rtl/>
          <w:lang w:bidi="ar-EG"/>
        </w:rPr>
        <w:t xml:space="preserve">ذلك فيما يتعلق بالاتفاقية بشأن </w:t>
      </w:r>
      <w:r w:rsidR="00C03722">
        <w:rPr>
          <w:rFonts w:hint="cs"/>
          <w:color w:val="000000"/>
          <w:rtl/>
          <w:lang w:bidi="ar-EG"/>
        </w:rPr>
        <w:t>ا</w:t>
      </w:r>
      <w:r w:rsidR="00387D96">
        <w:rPr>
          <w:color w:val="000000"/>
          <w:rtl/>
        </w:rPr>
        <w:t>لضمانات الدولية على المعدات المنقولة</w:t>
      </w:r>
      <w:r w:rsidR="00387D96">
        <w:rPr>
          <w:rFonts w:hint="cs"/>
          <w:rtl/>
        </w:rPr>
        <w:t xml:space="preserve">. </w:t>
      </w:r>
      <w:r w:rsidR="00836076">
        <w:rPr>
          <w:rFonts w:hint="cs"/>
          <w:rtl/>
        </w:rPr>
        <w:t>ومن جهة أخرى، وبصف</w:t>
      </w:r>
      <w:r w:rsidR="0029620B">
        <w:rPr>
          <w:rFonts w:hint="cs"/>
          <w:rtl/>
        </w:rPr>
        <w:t>ت</w:t>
      </w:r>
      <w:r w:rsidR="00836076">
        <w:rPr>
          <w:rFonts w:hint="cs"/>
          <w:rtl/>
        </w:rPr>
        <w:t xml:space="preserve">ه السلطة </w:t>
      </w:r>
      <w:proofErr w:type="spellStart"/>
      <w:r w:rsidR="00836076">
        <w:rPr>
          <w:rFonts w:hint="cs"/>
          <w:rtl/>
        </w:rPr>
        <w:t>الإشرافية</w:t>
      </w:r>
      <w:proofErr w:type="spellEnd"/>
      <w:r w:rsidR="00836076">
        <w:rPr>
          <w:rFonts w:hint="cs"/>
          <w:rtl/>
        </w:rPr>
        <w:t>، سيكون الاتحاد في وضع يسمح له عند اللزوم</w:t>
      </w:r>
      <w:r w:rsidR="00836076">
        <w:rPr>
          <w:rFonts w:hint="cs"/>
          <w:rtl/>
          <w:lang w:bidi="ar-EG"/>
        </w:rPr>
        <w:t xml:space="preserve"> بالإبلاغ عن احتياجات أطراف الاتحاد ومنع الخلافات الناشئة بين البروتوكول والنصوص الأساسية للاتحاد، </w:t>
      </w:r>
      <w:r w:rsidR="00FA79CC">
        <w:rPr>
          <w:rFonts w:hint="cs"/>
          <w:rtl/>
          <w:lang w:bidi="ar-EG"/>
        </w:rPr>
        <w:t xml:space="preserve">طالما أن </w:t>
      </w:r>
      <w:r w:rsidR="0068518E">
        <w:rPr>
          <w:rFonts w:hint="cs"/>
          <w:rtl/>
          <w:lang w:bidi="ar-EG"/>
        </w:rPr>
        <w:t xml:space="preserve">السلطة </w:t>
      </w:r>
      <w:proofErr w:type="spellStart"/>
      <w:r w:rsidR="0068518E">
        <w:rPr>
          <w:rFonts w:hint="cs"/>
          <w:rtl/>
          <w:lang w:bidi="ar-EG"/>
        </w:rPr>
        <w:t>الإشرافية</w:t>
      </w:r>
      <w:proofErr w:type="spellEnd"/>
      <w:r w:rsidR="0068518E">
        <w:rPr>
          <w:rFonts w:hint="cs"/>
          <w:rtl/>
          <w:lang w:bidi="ar-EG"/>
        </w:rPr>
        <w:t xml:space="preserve"> تشكل، بموجب المادة </w:t>
      </w:r>
      <w:r w:rsidR="0068518E">
        <w:rPr>
          <w:lang w:bidi="ar-EG"/>
        </w:rPr>
        <w:t>47</w:t>
      </w:r>
      <w:r w:rsidR="0068518E">
        <w:rPr>
          <w:rFonts w:hint="cs"/>
          <w:rtl/>
          <w:lang w:bidi="ar-EG"/>
        </w:rPr>
        <w:t xml:space="preserve"> من البروتوكول، جزءاً فعالاً في صياغة التقارير السنوية التي يعدّها وديع البروتوكول وتضطلع بدور استشاري مهم في مؤتمرات الاستعراض المسؤولة عن تعديل البروتوكول أو تنقيحه.</w:t>
      </w:r>
    </w:p>
    <w:p w:rsidR="00715BE5" w:rsidRPr="008C7BF3" w:rsidRDefault="00387D96" w:rsidP="008C7BF3">
      <w:pPr>
        <w:rPr>
          <w:spacing w:val="2"/>
          <w:rtl/>
          <w:lang w:bidi="ar-EG"/>
        </w:rPr>
      </w:pPr>
      <w:r w:rsidRPr="008C7BF3">
        <w:rPr>
          <w:spacing w:val="2"/>
          <w:lang w:bidi="ar-EG"/>
        </w:rPr>
        <w:t xml:space="preserve"> </w:t>
      </w:r>
      <w:proofErr w:type="gramStart"/>
      <w:r w:rsidR="00715BE5" w:rsidRPr="008C7BF3">
        <w:rPr>
          <w:spacing w:val="2"/>
          <w:lang w:bidi="ar-EG"/>
        </w:rPr>
        <w:t>7</w:t>
      </w:r>
      <w:r w:rsidR="00715BE5" w:rsidRPr="008C7BF3">
        <w:rPr>
          <w:spacing w:val="2"/>
          <w:rtl/>
          <w:lang w:bidi="ar-EG"/>
        </w:rPr>
        <w:tab/>
      </w:r>
      <w:r w:rsidR="00995C7E" w:rsidRPr="008C7BF3">
        <w:rPr>
          <w:rFonts w:hint="cs"/>
          <w:spacing w:val="2"/>
          <w:rtl/>
          <w:lang w:bidi="ar-EG"/>
        </w:rPr>
        <w:t>بيد</w:t>
      </w:r>
      <w:proofErr w:type="gramEnd"/>
      <w:r w:rsidR="00995C7E" w:rsidRPr="008C7BF3">
        <w:rPr>
          <w:rFonts w:hint="cs"/>
          <w:spacing w:val="2"/>
          <w:rtl/>
          <w:lang w:bidi="ar-EG"/>
        </w:rPr>
        <w:t xml:space="preserve"> أنه إذا قبِل الاتحاد </w:t>
      </w:r>
      <w:r w:rsidR="0029620B" w:rsidRPr="008C7BF3">
        <w:rPr>
          <w:rFonts w:hint="cs"/>
          <w:spacing w:val="2"/>
          <w:rtl/>
          <w:lang w:bidi="ar-EG"/>
        </w:rPr>
        <w:t>بالاضطلاع</w:t>
      </w:r>
      <w:r w:rsidR="00995C7E" w:rsidRPr="008C7BF3">
        <w:rPr>
          <w:rFonts w:hint="cs"/>
          <w:spacing w:val="2"/>
          <w:rtl/>
          <w:lang w:bidi="ar-EG"/>
        </w:rPr>
        <w:t xml:space="preserve"> </w:t>
      </w:r>
      <w:r w:rsidR="0029620B" w:rsidRPr="008C7BF3">
        <w:rPr>
          <w:rFonts w:hint="cs"/>
          <w:spacing w:val="2"/>
          <w:rtl/>
          <w:lang w:bidi="ar-EG"/>
        </w:rPr>
        <w:t>ب</w:t>
      </w:r>
      <w:r w:rsidR="00995C7E" w:rsidRPr="008C7BF3">
        <w:rPr>
          <w:rFonts w:hint="cs"/>
          <w:spacing w:val="2"/>
          <w:rtl/>
          <w:lang w:bidi="ar-EG"/>
        </w:rPr>
        <w:t xml:space="preserve">دور السلطة </w:t>
      </w:r>
      <w:proofErr w:type="spellStart"/>
      <w:r w:rsidR="00995C7E" w:rsidRPr="008C7BF3">
        <w:rPr>
          <w:rFonts w:hint="cs"/>
          <w:spacing w:val="2"/>
          <w:rtl/>
          <w:lang w:bidi="ar-EG"/>
        </w:rPr>
        <w:t>الإشرافية</w:t>
      </w:r>
      <w:proofErr w:type="spellEnd"/>
      <w:r w:rsidR="00995C7E" w:rsidRPr="008C7BF3">
        <w:rPr>
          <w:rFonts w:hint="cs"/>
          <w:spacing w:val="2"/>
          <w:rtl/>
          <w:lang w:bidi="ar-EG"/>
        </w:rPr>
        <w:t xml:space="preserve">، </w:t>
      </w:r>
      <w:r w:rsidR="00F15372" w:rsidRPr="008C7BF3">
        <w:rPr>
          <w:rFonts w:hint="cs"/>
          <w:b/>
          <w:bCs/>
          <w:spacing w:val="2"/>
          <w:rtl/>
          <w:lang w:bidi="ar-EG"/>
        </w:rPr>
        <w:t>ينبغي أن يجعل شرطاً من شروط القبول</w:t>
      </w:r>
      <w:r w:rsidR="00F15372" w:rsidRPr="008C7BF3">
        <w:rPr>
          <w:rFonts w:hint="cs"/>
          <w:spacing w:val="2"/>
          <w:rtl/>
          <w:lang w:bidi="ar-EG"/>
        </w:rPr>
        <w:t xml:space="preserve"> </w:t>
      </w:r>
      <w:r w:rsidR="00357957" w:rsidRPr="008C7BF3">
        <w:rPr>
          <w:rFonts w:hint="cs"/>
          <w:spacing w:val="2"/>
          <w:rtl/>
          <w:lang w:bidi="ar-EG"/>
        </w:rPr>
        <w:t>الاحتفاظ</w:t>
      </w:r>
      <w:r w:rsidR="00F15372" w:rsidRPr="008C7BF3">
        <w:rPr>
          <w:rFonts w:hint="cs"/>
          <w:spacing w:val="2"/>
          <w:rtl/>
          <w:lang w:bidi="ar-EG"/>
        </w:rPr>
        <w:t xml:space="preserve"> بحقه الكامل في التخلي عن هذا الدور في أي وقت إذا كان في رأي الاتحاد أن هذا الدور سيصبح غير متوافق مع النصوص الأساسية للاتحاد أو </w:t>
      </w:r>
      <w:r w:rsidR="00C43B89" w:rsidRPr="008C7BF3">
        <w:rPr>
          <w:rFonts w:hint="cs"/>
          <w:spacing w:val="2"/>
          <w:rtl/>
          <w:lang w:bidi="ar-EG"/>
        </w:rPr>
        <w:t>يتعارض</w:t>
      </w:r>
      <w:r w:rsidR="00F15372" w:rsidRPr="008C7BF3">
        <w:rPr>
          <w:rFonts w:hint="cs"/>
          <w:spacing w:val="2"/>
          <w:rtl/>
          <w:lang w:bidi="ar-EG"/>
        </w:rPr>
        <w:t xml:space="preserve"> معها نتيجة إدخال تعديلات على البروتوكول بوجه خاص.</w:t>
      </w:r>
      <w:r w:rsidR="00C43B89" w:rsidRPr="008C7BF3">
        <w:rPr>
          <w:rFonts w:hint="cs"/>
          <w:spacing w:val="2"/>
          <w:rtl/>
          <w:lang w:bidi="ar-EG"/>
        </w:rPr>
        <w:t xml:space="preserve"> وبهذا الصدد، من المهم </w:t>
      </w:r>
      <w:r w:rsidR="00313C66" w:rsidRPr="008C7BF3">
        <w:rPr>
          <w:rFonts w:hint="cs"/>
          <w:spacing w:val="2"/>
          <w:rtl/>
          <w:lang w:bidi="ar-EG"/>
        </w:rPr>
        <w:t>ال</w:t>
      </w:r>
      <w:r w:rsidR="00C43B89" w:rsidRPr="008C7BF3">
        <w:rPr>
          <w:rFonts w:hint="cs"/>
          <w:spacing w:val="2"/>
          <w:rtl/>
          <w:lang w:bidi="ar-EG"/>
        </w:rPr>
        <w:t>تأكيد</w:t>
      </w:r>
      <w:r w:rsidR="00313C66" w:rsidRPr="008C7BF3">
        <w:rPr>
          <w:rFonts w:hint="cs"/>
          <w:spacing w:val="2"/>
          <w:rtl/>
          <w:lang w:bidi="ar-EG"/>
        </w:rPr>
        <w:t xml:space="preserve"> على</w:t>
      </w:r>
      <w:r w:rsidR="00C43B89" w:rsidRPr="008C7BF3">
        <w:rPr>
          <w:rFonts w:hint="cs"/>
          <w:spacing w:val="2"/>
          <w:rtl/>
          <w:lang w:bidi="ar-EG"/>
        </w:rPr>
        <w:t xml:space="preserve"> أن</w:t>
      </w:r>
      <w:r w:rsidR="008C7BF3" w:rsidRPr="008C7BF3">
        <w:rPr>
          <w:rFonts w:hint="eastAsia"/>
          <w:spacing w:val="2"/>
          <w:rtl/>
          <w:lang w:bidi="ar-EG"/>
        </w:rPr>
        <w:t> </w:t>
      </w:r>
      <w:r w:rsidR="00357957" w:rsidRPr="008C7BF3">
        <w:rPr>
          <w:rFonts w:hint="cs"/>
          <w:spacing w:val="2"/>
          <w:rtl/>
          <w:lang w:bidi="ar-EG"/>
        </w:rPr>
        <w:t xml:space="preserve">كون </w:t>
      </w:r>
      <w:r w:rsidR="00C43B89" w:rsidRPr="008C7BF3">
        <w:rPr>
          <w:rFonts w:hint="cs"/>
          <w:spacing w:val="2"/>
          <w:rtl/>
          <w:lang w:bidi="ar-EG"/>
        </w:rPr>
        <w:t>الاتحاد</w:t>
      </w:r>
      <w:r w:rsidR="00313C66" w:rsidRPr="008C7BF3">
        <w:rPr>
          <w:rFonts w:hint="cs"/>
          <w:spacing w:val="2"/>
          <w:rtl/>
          <w:lang w:bidi="ar-EG"/>
        </w:rPr>
        <w:t xml:space="preserve"> ليس طرفاً في البروتوكول،</w:t>
      </w:r>
      <w:r w:rsidR="00C43B89" w:rsidRPr="008C7BF3">
        <w:rPr>
          <w:rFonts w:hint="cs"/>
          <w:spacing w:val="2"/>
          <w:rtl/>
          <w:lang w:bidi="ar-EG"/>
        </w:rPr>
        <w:t xml:space="preserve"> </w:t>
      </w:r>
      <w:r w:rsidR="00313C66" w:rsidRPr="008C7BF3">
        <w:rPr>
          <w:rFonts w:hint="cs"/>
          <w:spacing w:val="2"/>
          <w:rtl/>
          <w:lang w:bidi="ar-EG"/>
        </w:rPr>
        <w:t xml:space="preserve">لا يمكن أن يكون ملزماً بأي تعديل يخضع له البروتوكول في المستقبل بدون موافقته الصريحة. وفي هذه النقطة أيضاً، </w:t>
      </w:r>
      <w:r w:rsidR="00313C66" w:rsidRPr="008C7BF3">
        <w:rPr>
          <w:rFonts w:hint="cs"/>
          <w:b/>
          <w:bCs/>
          <w:spacing w:val="2"/>
          <w:rtl/>
          <w:lang w:bidi="ar-EG"/>
        </w:rPr>
        <w:t>يوصى</w:t>
      </w:r>
      <w:r w:rsidR="00313C66" w:rsidRPr="008C7BF3">
        <w:rPr>
          <w:rFonts w:hint="cs"/>
          <w:spacing w:val="2"/>
          <w:rtl/>
          <w:lang w:bidi="ar-EG"/>
        </w:rPr>
        <w:t xml:space="preserve"> بأن يشار صراحة إلى هذا الشرط في أي اتفاق يقبل الاتحاد بموجبه </w:t>
      </w:r>
      <w:r w:rsidR="00357957" w:rsidRPr="008C7BF3">
        <w:rPr>
          <w:rFonts w:hint="cs"/>
          <w:spacing w:val="2"/>
          <w:rtl/>
          <w:lang w:bidi="ar-EG"/>
        </w:rPr>
        <w:t>الاضطلاع</w:t>
      </w:r>
      <w:r w:rsidR="00E475C8" w:rsidRPr="008C7BF3">
        <w:rPr>
          <w:rFonts w:hint="cs"/>
          <w:spacing w:val="2"/>
          <w:rtl/>
          <w:lang w:bidi="ar-EG"/>
        </w:rPr>
        <w:t xml:space="preserve"> </w:t>
      </w:r>
      <w:r w:rsidR="00357957" w:rsidRPr="008C7BF3">
        <w:rPr>
          <w:rFonts w:hint="cs"/>
          <w:spacing w:val="2"/>
          <w:rtl/>
          <w:lang w:bidi="ar-EG"/>
        </w:rPr>
        <w:t>ب</w:t>
      </w:r>
      <w:r w:rsidR="000572FE">
        <w:rPr>
          <w:rFonts w:hint="cs"/>
          <w:spacing w:val="2"/>
          <w:rtl/>
          <w:lang w:bidi="ar-EG"/>
        </w:rPr>
        <w:t>دور السلطة</w:t>
      </w:r>
      <w:r w:rsidR="000572FE">
        <w:rPr>
          <w:rFonts w:hint="eastAsia"/>
          <w:spacing w:val="2"/>
          <w:rtl/>
          <w:lang w:bidi="ar-EG"/>
        </w:rPr>
        <w:t> </w:t>
      </w:r>
      <w:proofErr w:type="spellStart"/>
      <w:r w:rsidR="00313C66" w:rsidRPr="008C7BF3">
        <w:rPr>
          <w:rFonts w:hint="cs"/>
          <w:spacing w:val="2"/>
          <w:rtl/>
          <w:lang w:bidi="ar-EG"/>
        </w:rPr>
        <w:t>الإشرافية</w:t>
      </w:r>
      <w:proofErr w:type="spellEnd"/>
      <w:r w:rsidR="00313C66" w:rsidRPr="008C7BF3">
        <w:rPr>
          <w:rFonts w:hint="cs"/>
          <w:spacing w:val="2"/>
          <w:rtl/>
          <w:lang w:bidi="ar-EG"/>
        </w:rPr>
        <w:t>.</w:t>
      </w:r>
    </w:p>
    <w:p w:rsidR="00715BE5" w:rsidRDefault="00715BE5" w:rsidP="008C7BF3">
      <w:pPr>
        <w:rPr>
          <w:rtl/>
          <w:lang w:bidi="ar-EG"/>
        </w:rPr>
      </w:pPr>
      <w:proofErr w:type="gramStart"/>
      <w:r>
        <w:rPr>
          <w:lang w:bidi="ar-EG"/>
        </w:rPr>
        <w:lastRenderedPageBreak/>
        <w:t>8</w:t>
      </w:r>
      <w:r>
        <w:rPr>
          <w:rtl/>
          <w:lang w:bidi="ar-EG"/>
        </w:rPr>
        <w:tab/>
      </w:r>
      <w:r w:rsidR="00E475C8">
        <w:rPr>
          <w:rFonts w:hint="cs"/>
          <w:rtl/>
          <w:lang w:bidi="ar-EG"/>
        </w:rPr>
        <w:t>وبالمثل</w:t>
      </w:r>
      <w:proofErr w:type="gramEnd"/>
      <w:r w:rsidR="00E475C8">
        <w:rPr>
          <w:rFonts w:hint="cs"/>
          <w:rtl/>
          <w:lang w:bidi="ar-EG"/>
        </w:rPr>
        <w:t>، على الرغم من أن المادة الخامسة والثلاثين تحدد تسلسلاً هرمياً للمعايير بين الا</w:t>
      </w:r>
      <w:r w:rsidR="0020377F">
        <w:rPr>
          <w:rFonts w:hint="cs"/>
          <w:rtl/>
          <w:lang w:bidi="ar-EG"/>
        </w:rPr>
        <w:t xml:space="preserve">تفاقية بشأن الضمانات الدولية على </w:t>
      </w:r>
      <w:r w:rsidR="00E475C8">
        <w:rPr>
          <w:rFonts w:hint="cs"/>
          <w:rtl/>
          <w:lang w:bidi="ar-EG"/>
        </w:rPr>
        <w:t xml:space="preserve">المعدات </w:t>
      </w:r>
      <w:r w:rsidR="0020377F">
        <w:rPr>
          <w:rFonts w:hint="cs"/>
          <w:rtl/>
          <w:lang w:bidi="ar-EG"/>
        </w:rPr>
        <w:t>المنقولة</w:t>
      </w:r>
      <w:r w:rsidR="00E475C8">
        <w:rPr>
          <w:rFonts w:hint="cs"/>
          <w:rtl/>
          <w:lang w:bidi="ar-EG"/>
        </w:rPr>
        <w:t xml:space="preserve"> والصكوك القانونية للاتحاد حيث</w:t>
      </w:r>
      <w:r w:rsidR="0020377F">
        <w:rPr>
          <w:rFonts w:hint="cs"/>
          <w:rtl/>
          <w:lang w:bidi="ar-EG"/>
        </w:rPr>
        <w:t xml:space="preserve"> تكون الأسبقية لصكوك الاتحاد</w:t>
      </w:r>
      <w:r w:rsidR="00E475C8">
        <w:rPr>
          <w:rFonts w:hint="cs"/>
          <w:rtl/>
          <w:lang w:bidi="ar-EG"/>
        </w:rPr>
        <w:t xml:space="preserve"> في حالة الاختلاف، </w:t>
      </w:r>
      <w:r w:rsidR="00E475C8" w:rsidRPr="0020377F">
        <w:rPr>
          <w:rFonts w:hint="cs"/>
          <w:b/>
          <w:bCs/>
          <w:rtl/>
          <w:lang w:bidi="ar-EG"/>
        </w:rPr>
        <w:t>من المهم</w:t>
      </w:r>
      <w:r w:rsidR="00E475C8">
        <w:rPr>
          <w:rFonts w:hint="cs"/>
          <w:rtl/>
          <w:lang w:bidi="ar-EG"/>
        </w:rPr>
        <w:t xml:space="preserve"> أن</w:t>
      </w:r>
      <w:r w:rsidR="008C7BF3">
        <w:rPr>
          <w:rFonts w:hint="eastAsia"/>
          <w:rtl/>
          <w:lang w:bidi="ar-EG"/>
        </w:rPr>
        <w:t> </w:t>
      </w:r>
      <w:r w:rsidR="00E475C8">
        <w:rPr>
          <w:rFonts w:hint="cs"/>
          <w:rtl/>
          <w:lang w:bidi="ar-EG"/>
        </w:rPr>
        <w:t>يخضع قبول الاتحاد إلى الشروط التالية:</w:t>
      </w:r>
    </w:p>
    <w:p w:rsidR="008C7BF3" w:rsidRDefault="00715BE5" w:rsidP="008C7BF3">
      <w:pPr>
        <w:pStyle w:val="enumlev1"/>
        <w:rPr>
          <w:rtl/>
        </w:rPr>
      </w:pPr>
      <w:r>
        <w:rPr>
          <w:rFonts w:ascii="Traditional Arabic" w:hAnsi="Traditional Arabic"/>
          <w:rtl/>
          <w:lang w:bidi="ar-EG"/>
        </w:rPr>
        <w:t>•</w:t>
      </w:r>
      <w:r>
        <w:rPr>
          <w:rtl/>
          <w:lang w:bidi="ar-EG"/>
        </w:rPr>
        <w:tab/>
      </w:r>
      <w:r w:rsidR="004F49F4" w:rsidRPr="004F49F4">
        <w:rPr>
          <w:rFonts w:hint="eastAsia"/>
          <w:rtl/>
        </w:rPr>
        <w:t>في</w:t>
      </w:r>
      <w:r w:rsidR="004F49F4" w:rsidRPr="004F49F4">
        <w:rPr>
          <w:rtl/>
        </w:rPr>
        <w:t xml:space="preserve"> </w:t>
      </w:r>
      <w:r w:rsidR="004F49F4" w:rsidRPr="004F49F4">
        <w:rPr>
          <w:rFonts w:hint="eastAsia"/>
          <w:rtl/>
        </w:rPr>
        <w:t>حالة</w:t>
      </w:r>
      <w:r w:rsidR="004F49F4" w:rsidRPr="004F49F4">
        <w:rPr>
          <w:rtl/>
        </w:rPr>
        <w:t xml:space="preserve"> </w:t>
      </w:r>
      <w:r w:rsidR="004F49F4">
        <w:rPr>
          <w:rFonts w:hint="cs"/>
          <w:rtl/>
        </w:rPr>
        <w:t>ال</w:t>
      </w:r>
      <w:r w:rsidR="004F49F4" w:rsidRPr="004F49F4">
        <w:rPr>
          <w:rFonts w:hint="eastAsia"/>
          <w:rtl/>
        </w:rPr>
        <w:t>اختلاف</w:t>
      </w:r>
      <w:r w:rsidR="004F49F4" w:rsidRPr="004F49F4">
        <w:rPr>
          <w:rtl/>
        </w:rPr>
        <w:t xml:space="preserve"> </w:t>
      </w:r>
      <w:r w:rsidR="004F49F4" w:rsidRPr="004F49F4">
        <w:rPr>
          <w:rFonts w:hint="eastAsia"/>
          <w:rtl/>
        </w:rPr>
        <w:t>بين</w:t>
      </w:r>
      <w:r w:rsidR="004F49F4" w:rsidRPr="004F49F4">
        <w:rPr>
          <w:rtl/>
        </w:rPr>
        <w:t xml:space="preserve"> </w:t>
      </w:r>
      <w:r w:rsidR="004F49F4" w:rsidRPr="004F49F4">
        <w:rPr>
          <w:rFonts w:hint="eastAsia"/>
          <w:rtl/>
        </w:rPr>
        <w:t>أحكام</w:t>
      </w:r>
      <w:r w:rsidR="004F49F4" w:rsidRPr="004F49F4">
        <w:rPr>
          <w:rtl/>
        </w:rPr>
        <w:t xml:space="preserve"> </w:t>
      </w:r>
      <w:r w:rsidR="004F49F4" w:rsidRPr="004F49F4">
        <w:rPr>
          <w:rFonts w:hint="eastAsia"/>
          <w:rtl/>
        </w:rPr>
        <w:t>البروتوكول</w:t>
      </w:r>
      <w:r w:rsidR="004F49F4" w:rsidRPr="004F49F4">
        <w:rPr>
          <w:rtl/>
        </w:rPr>
        <w:t xml:space="preserve"> </w:t>
      </w:r>
      <w:r w:rsidR="004F49F4">
        <w:rPr>
          <w:rFonts w:hint="cs"/>
          <w:rtl/>
        </w:rPr>
        <w:t>وأحكام</w:t>
      </w:r>
      <w:r w:rsidR="004F49F4" w:rsidRPr="004F49F4">
        <w:rPr>
          <w:rtl/>
        </w:rPr>
        <w:t xml:space="preserve"> </w:t>
      </w:r>
      <w:r w:rsidR="004F49F4" w:rsidRPr="004F49F4">
        <w:rPr>
          <w:rFonts w:hint="eastAsia"/>
          <w:rtl/>
        </w:rPr>
        <w:t>النصوص</w:t>
      </w:r>
      <w:r w:rsidR="004F49F4" w:rsidRPr="004F49F4">
        <w:rPr>
          <w:rtl/>
        </w:rPr>
        <w:t xml:space="preserve"> </w:t>
      </w:r>
      <w:r w:rsidR="004F49F4" w:rsidRPr="004F49F4">
        <w:rPr>
          <w:rFonts w:hint="eastAsia"/>
          <w:rtl/>
        </w:rPr>
        <w:t>الأساسية</w:t>
      </w:r>
      <w:r w:rsidR="004F49F4" w:rsidRPr="004F49F4">
        <w:rPr>
          <w:rtl/>
        </w:rPr>
        <w:t xml:space="preserve"> </w:t>
      </w:r>
      <w:r w:rsidR="004F49F4" w:rsidRPr="004F49F4">
        <w:rPr>
          <w:rFonts w:hint="eastAsia"/>
          <w:rtl/>
        </w:rPr>
        <w:t>للاتحاد،</w:t>
      </w:r>
      <w:r w:rsidR="004F49F4" w:rsidRPr="004F49F4">
        <w:rPr>
          <w:rtl/>
        </w:rPr>
        <w:t xml:space="preserve"> </w:t>
      </w:r>
      <w:r w:rsidR="004F49F4">
        <w:rPr>
          <w:rFonts w:hint="cs"/>
          <w:rtl/>
        </w:rPr>
        <w:t>يكون للأخير</w:t>
      </w:r>
      <w:r w:rsidR="004F49F4" w:rsidRPr="004F49F4">
        <w:rPr>
          <w:rtl/>
        </w:rPr>
        <w:t xml:space="preserve"> </w:t>
      </w:r>
      <w:r w:rsidR="004F49F4" w:rsidRPr="004F49F4">
        <w:rPr>
          <w:rFonts w:hint="eastAsia"/>
          <w:rtl/>
        </w:rPr>
        <w:t>الأسبقية</w:t>
      </w:r>
      <w:r w:rsidR="008C7BF3">
        <w:rPr>
          <w:rFonts w:hint="cs"/>
          <w:rtl/>
        </w:rPr>
        <w:t>.</w:t>
      </w:r>
    </w:p>
    <w:p w:rsidR="00715BE5" w:rsidRDefault="00715BE5" w:rsidP="00B3581C">
      <w:pPr>
        <w:pStyle w:val="enumlev1"/>
        <w:rPr>
          <w:rtl/>
        </w:rPr>
      </w:pPr>
      <w:r w:rsidRPr="00715BE5">
        <w:rPr>
          <w:rtl/>
        </w:rPr>
        <w:t>•</w:t>
      </w:r>
      <w:r w:rsidRPr="00715BE5">
        <w:rPr>
          <w:rtl/>
        </w:rPr>
        <w:tab/>
      </w:r>
      <w:r w:rsidR="00AB1E2C" w:rsidRPr="008C7BF3">
        <w:rPr>
          <w:rFonts w:hint="cs"/>
          <w:rtl/>
        </w:rPr>
        <w:t xml:space="preserve">يحتفظ الاتحاد </w:t>
      </w:r>
      <w:r w:rsidR="00823D74" w:rsidRPr="008C7BF3">
        <w:rPr>
          <w:rFonts w:hint="cs"/>
          <w:rtl/>
        </w:rPr>
        <w:t xml:space="preserve">بحقه، بدون تحمل أي مسؤولية، في عدم القيام بأي عمل </w:t>
      </w:r>
      <w:r w:rsidR="003A4F12" w:rsidRPr="008C7BF3">
        <w:rPr>
          <w:rFonts w:hint="cs"/>
          <w:rtl/>
        </w:rPr>
        <w:t>بصفته</w:t>
      </w:r>
      <w:r w:rsidR="00823D74" w:rsidRPr="008C7BF3">
        <w:rPr>
          <w:rFonts w:hint="cs"/>
          <w:rtl/>
        </w:rPr>
        <w:t xml:space="preserve"> سلطة </w:t>
      </w:r>
      <w:proofErr w:type="spellStart"/>
      <w:r w:rsidR="00823D74" w:rsidRPr="008C7BF3">
        <w:rPr>
          <w:rFonts w:hint="cs"/>
          <w:rtl/>
        </w:rPr>
        <w:t>إشرافية</w:t>
      </w:r>
      <w:proofErr w:type="spellEnd"/>
      <w:r w:rsidR="00823D74" w:rsidRPr="008C7BF3">
        <w:rPr>
          <w:rFonts w:hint="cs"/>
          <w:rtl/>
        </w:rPr>
        <w:t>، يتعارض من النصوص الأساسية</w:t>
      </w:r>
      <w:r w:rsidR="00B3581C">
        <w:rPr>
          <w:rFonts w:hint="eastAsia"/>
          <w:rtl/>
        </w:rPr>
        <w:t> </w:t>
      </w:r>
      <w:r w:rsidR="00823D74" w:rsidRPr="008C7BF3">
        <w:rPr>
          <w:rFonts w:hint="cs"/>
          <w:rtl/>
        </w:rPr>
        <w:t>للات</w:t>
      </w:r>
      <w:r w:rsidR="00823D74">
        <w:rPr>
          <w:rFonts w:hint="cs"/>
          <w:rtl/>
        </w:rPr>
        <w:t>حاد.</w:t>
      </w:r>
    </w:p>
    <w:p w:rsidR="00E654AC" w:rsidRDefault="00E654AC" w:rsidP="003A4F12">
      <w:pPr>
        <w:rPr>
          <w:rtl/>
          <w:lang w:bidi="ar-EG"/>
        </w:rPr>
      </w:pPr>
      <w:proofErr w:type="gramStart"/>
      <w:r>
        <w:rPr>
          <w:lang w:bidi="ar-EG"/>
        </w:rPr>
        <w:t>9</w:t>
      </w:r>
      <w:r>
        <w:rPr>
          <w:rtl/>
          <w:lang w:bidi="ar-EG"/>
        </w:rPr>
        <w:tab/>
      </w:r>
      <w:r w:rsidR="00E34E26">
        <w:rPr>
          <w:rFonts w:hint="cs"/>
          <w:rtl/>
          <w:lang w:bidi="ar-EG"/>
        </w:rPr>
        <w:t>فيما</w:t>
      </w:r>
      <w:proofErr w:type="gramEnd"/>
      <w:r w:rsidR="00E34E26">
        <w:rPr>
          <w:rFonts w:hint="cs"/>
          <w:rtl/>
          <w:lang w:bidi="ar-EG"/>
        </w:rPr>
        <w:t xml:space="preserve"> يتعلق بالدور الفعلي للسلطة </w:t>
      </w:r>
      <w:proofErr w:type="spellStart"/>
      <w:r w:rsidR="00E34E26">
        <w:rPr>
          <w:rFonts w:hint="cs"/>
          <w:rtl/>
          <w:lang w:bidi="ar-EG"/>
        </w:rPr>
        <w:t>الإشرافية</w:t>
      </w:r>
      <w:proofErr w:type="spellEnd"/>
      <w:r w:rsidR="00E34E26">
        <w:rPr>
          <w:rFonts w:hint="cs"/>
          <w:rtl/>
          <w:lang w:bidi="ar-EG"/>
        </w:rPr>
        <w:t>، فإنه يقتصر على إنشاء السجل الدولي</w:t>
      </w:r>
      <w:r w:rsidR="00FA67FB">
        <w:rPr>
          <w:rFonts w:hint="cs"/>
          <w:rtl/>
          <w:lang w:bidi="ar-EG"/>
        </w:rPr>
        <w:t xml:space="preserve"> وتعيين أمين السجل والإشراف على أنشطة هذا الأخير والموافقة على اللوائح التنظيمية للسجل وتعديلها فضلاً عن تحديد رسوم التسجيل ومستوى التأمين المطلوب لأمين السجل</w:t>
      </w:r>
      <w:r w:rsidR="00FE16A5">
        <w:rPr>
          <w:rFonts w:hint="cs"/>
          <w:rtl/>
          <w:lang w:bidi="ar-EG"/>
        </w:rPr>
        <w:t>، وستتم هذه الأنشطة جميعها بمساعدة لجنة من الخبراء.</w:t>
      </w:r>
    </w:p>
    <w:p w:rsidR="00E654AC" w:rsidRDefault="00E654AC" w:rsidP="00C03722">
      <w:pPr>
        <w:rPr>
          <w:rtl/>
          <w:lang w:bidi="ar-EG"/>
        </w:rPr>
      </w:pPr>
      <w:proofErr w:type="gramStart"/>
      <w:r>
        <w:rPr>
          <w:lang w:bidi="ar-EG"/>
        </w:rPr>
        <w:t>10</w:t>
      </w:r>
      <w:r>
        <w:rPr>
          <w:rtl/>
          <w:lang w:bidi="ar-EG"/>
        </w:rPr>
        <w:tab/>
      </w:r>
      <w:r w:rsidR="009C635A">
        <w:rPr>
          <w:rFonts w:hint="cs"/>
          <w:rtl/>
          <w:lang w:bidi="ar-EG"/>
        </w:rPr>
        <w:t>ولذلك</w:t>
      </w:r>
      <w:proofErr w:type="gramEnd"/>
      <w:r w:rsidR="0081126E">
        <w:rPr>
          <w:rFonts w:hint="cs"/>
          <w:rtl/>
          <w:lang w:bidi="ar-EG"/>
        </w:rPr>
        <w:t xml:space="preserve"> لن </w:t>
      </w:r>
      <w:r w:rsidR="009C635A">
        <w:rPr>
          <w:rFonts w:hint="cs"/>
          <w:rtl/>
          <w:lang w:bidi="ar-EG"/>
        </w:rPr>
        <w:t>يضطلع</w:t>
      </w:r>
      <w:r w:rsidR="0081126E">
        <w:rPr>
          <w:rFonts w:hint="cs"/>
          <w:rtl/>
          <w:lang w:bidi="ar-EG"/>
        </w:rPr>
        <w:t xml:space="preserve"> الاتحاد </w:t>
      </w:r>
      <w:r w:rsidR="009C635A">
        <w:rPr>
          <w:rFonts w:hint="cs"/>
          <w:rtl/>
          <w:lang w:bidi="ar-EG"/>
        </w:rPr>
        <w:t>ب</w:t>
      </w:r>
      <w:r w:rsidR="0081126E">
        <w:rPr>
          <w:rFonts w:hint="cs"/>
          <w:rtl/>
          <w:lang w:bidi="ar-EG"/>
        </w:rPr>
        <w:t xml:space="preserve">دور أمين السجل ولن يتحمل المسؤوليات المرتبطة بهذه الوظيفة. </w:t>
      </w:r>
      <w:r w:rsidR="009C635A">
        <w:rPr>
          <w:rFonts w:hint="cs"/>
          <w:rtl/>
          <w:lang w:bidi="ar-EG"/>
        </w:rPr>
        <w:t>وبالمثل،</w:t>
      </w:r>
      <w:r w:rsidR="00705486">
        <w:rPr>
          <w:rFonts w:hint="cs"/>
          <w:rtl/>
          <w:lang w:bidi="ar-EG"/>
        </w:rPr>
        <w:t xml:space="preserve"> لن يقوم الاتحاد بإدارة أو تنظيم السجل أو تحديثه. ومن ثم، </w:t>
      </w:r>
      <w:r w:rsidR="00640AEE">
        <w:rPr>
          <w:rFonts w:hint="cs"/>
          <w:rtl/>
          <w:lang w:bidi="ar-EG"/>
        </w:rPr>
        <w:t>سيتحمل</w:t>
      </w:r>
      <w:r w:rsidR="00705486">
        <w:rPr>
          <w:rFonts w:hint="cs"/>
          <w:rtl/>
          <w:lang w:bidi="ar-EG"/>
        </w:rPr>
        <w:t xml:space="preserve"> أمين السجل المسؤولية الموضوعية وسيكون، </w:t>
      </w:r>
      <w:r w:rsidR="007375E9">
        <w:rPr>
          <w:rFonts w:hint="cs"/>
          <w:rtl/>
          <w:lang w:bidi="ar-EG"/>
        </w:rPr>
        <w:t>عند اللزوم</w:t>
      </w:r>
      <w:r w:rsidR="00705486">
        <w:rPr>
          <w:rFonts w:hint="cs"/>
          <w:rtl/>
          <w:lang w:bidi="ar-EG"/>
        </w:rPr>
        <w:t xml:space="preserve">، مسؤولاً عن دفع تعويضات عن أي خسائر تلحق بأي شخص (مادية أو معنوية) </w:t>
      </w:r>
      <w:r w:rsidR="00640AEE">
        <w:rPr>
          <w:rFonts w:hint="cs"/>
          <w:rtl/>
          <w:lang w:bidi="ar-EG"/>
        </w:rPr>
        <w:t>عند</w:t>
      </w:r>
      <w:r w:rsidR="007375E9">
        <w:rPr>
          <w:rFonts w:hint="cs"/>
          <w:rtl/>
          <w:lang w:bidi="ar-EG"/>
        </w:rPr>
        <w:t>ما تنشأ</w:t>
      </w:r>
      <w:r w:rsidR="00640AEE">
        <w:rPr>
          <w:rFonts w:hint="cs"/>
          <w:rtl/>
          <w:lang w:bidi="ar-EG"/>
        </w:rPr>
        <w:t xml:space="preserve"> تلك</w:t>
      </w:r>
      <w:r w:rsidR="00705486">
        <w:rPr>
          <w:rFonts w:hint="cs"/>
          <w:rtl/>
          <w:lang w:bidi="ar-EG"/>
        </w:rPr>
        <w:t xml:space="preserve"> الخسائر </w:t>
      </w:r>
      <w:r w:rsidR="007375E9">
        <w:rPr>
          <w:rFonts w:hint="cs"/>
          <w:rtl/>
          <w:lang w:bidi="ar-EG"/>
        </w:rPr>
        <w:t>مباشرة نتيجة</w:t>
      </w:r>
      <w:r w:rsidR="00705486">
        <w:rPr>
          <w:rFonts w:hint="cs"/>
          <w:rtl/>
          <w:lang w:bidi="ar-EG"/>
        </w:rPr>
        <w:t xml:space="preserve"> خطأ أو تقصير من جانب أمين السجل</w:t>
      </w:r>
      <w:r w:rsidR="00640AEE" w:rsidRPr="00640AEE">
        <w:rPr>
          <w:rFonts w:hint="cs"/>
          <w:rtl/>
          <w:lang w:bidi="ar-EG"/>
        </w:rPr>
        <w:t xml:space="preserve"> </w:t>
      </w:r>
      <w:r w:rsidR="00705486">
        <w:rPr>
          <w:rFonts w:hint="cs"/>
          <w:rtl/>
          <w:lang w:bidi="ar-EG"/>
        </w:rPr>
        <w:t>أو إخفاق نظام التسجيل الدولي (وسيكون أمين السجل مطالباً بالتأمين المناسب ضد هذا الاحتمال).</w:t>
      </w:r>
    </w:p>
    <w:p w:rsidR="00E654AC" w:rsidRPr="00376B56" w:rsidRDefault="00E654AC" w:rsidP="00204A0E">
      <w:pPr>
        <w:rPr>
          <w:rtl/>
          <w:lang w:bidi="ar-EG"/>
        </w:rPr>
      </w:pPr>
      <w:proofErr w:type="gramStart"/>
      <w:r>
        <w:rPr>
          <w:lang w:bidi="ar-EG"/>
        </w:rPr>
        <w:t>11</w:t>
      </w:r>
      <w:proofErr w:type="gramEnd"/>
      <w:r>
        <w:rPr>
          <w:rtl/>
          <w:lang w:bidi="ar-EG"/>
        </w:rPr>
        <w:tab/>
      </w:r>
      <w:r w:rsidR="00376B56">
        <w:rPr>
          <w:rFonts w:hint="cs"/>
          <w:rtl/>
          <w:lang w:bidi="ar-EG"/>
        </w:rPr>
        <w:t>وعلى الرغم من الاعتبارات المذكورة أعلاه، ينبغي التذكير بأن</w:t>
      </w:r>
      <w:r w:rsidR="00204A0E">
        <w:rPr>
          <w:rFonts w:hint="cs"/>
          <w:rtl/>
          <w:lang w:bidi="ar-EG"/>
        </w:rPr>
        <w:t>ه</w:t>
      </w:r>
      <w:r w:rsidR="00376B56">
        <w:rPr>
          <w:rFonts w:hint="cs"/>
          <w:rtl/>
          <w:lang w:bidi="ar-EG"/>
        </w:rPr>
        <w:t xml:space="preserve"> وفقاً للمادة السابعة والعشر</w:t>
      </w:r>
      <w:r w:rsidR="00204A0E">
        <w:rPr>
          <w:rFonts w:hint="cs"/>
          <w:rtl/>
          <w:lang w:bidi="ar-EG"/>
        </w:rPr>
        <w:t>ي</w:t>
      </w:r>
      <w:r w:rsidR="00376B56">
        <w:rPr>
          <w:rFonts w:hint="cs"/>
          <w:rtl/>
          <w:lang w:bidi="ar-EG"/>
        </w:rPr>
        <w:t xml:space="preserve">ن </w:t>
      </w:r>
      <w:r w:rsidR="00376B56">
        <w:rPr>
          <w:lang w:bidi="ar-EG"/>
        </w:rPr>
        <w:t>(2)</w:t>
      </w:r>
      <w:r w:rsidR="00376B56">
        <w:rPr>
          <w:rFonts w:hint="cs"/>
          <w:rtl/>
          <w:lang w:bidi="ar-EG"/>
        </w:rPr>
        <w:t xml:space="preserve"> من البروتوكول، تتمتع السلطة </w:t>
      </w:r>
      <w:proofErr w:type="spellStart"/>
      <w:r w:rsidR="00376B56">
        <w:rPr>
          <w:rFonts w:hint="cs"/>
          <w:rtl/>
          <w:lang w:bidi="ar-EG"/>
        </w:rPr>
        <w:t>الإشرافية</w:t>
      </w:r>
      <w:proofErr w:type="spellEnd"/>
      <w:r w:rsidR="00376B56">
        <w:rPr>
          <w:rFonts w:hint="cs"/>
          <w:rtl/>
          <w:lang w:bidi="ar-EG"/>
        </w:rPr>
        <w:t xml:space="preserve"> ومسؤوليه</w:t>
      </w:r>
      <w:r w:rsidR="00E46A85">
        <w:rPr>
          <w:rFonts w:hint="cs"/>
          <w:rtl/>
          <w:lang w:bidi="ar-EG"/>
        </w:rPr>
        <w:t>ا</w:t>
      </w:r>
      <w:r w:rsidR="00376B56">
        <w:rPr>
          <w:rFonts w:hint="cs"/>
          <w:rtl/>
          <w:lang w:bidi="ar-EG"/>
        </w:rPr>
        <w:t xml:space="preserve"> وموظفيها بالحصانة من أي </w:t>
      </w:r>
      <w:r w:rsidR="009455FC">
        <w:rPr>
          <w:rFonts w:hint="cs"/>
          <w:rtl/>
          <w:lang w:bidi="ar-EG"/>
        </w:rPr>
        <w:t>إجراءات</w:t>
      </w:r>
      <w:r w:rsidR="00376B56">
        <w:rPr>
          <w:rFonts w:hint="cs"/>
          <w:rtl/>
          <w:lang w:bidi="ar-EG"/>
        </w:rPr>
        <w:t xml:space="preserve"> قانونية أو إدارية بموجب الاتفاقات الدولية المطبقة عليهم ككيان دولي </w:t>
      </w:r>
      <w:r w:rsidR="009455FC">
        <w:rPr>
          <w:rFonts w:hint="cs"/>
          <w:rtl/>
          <w:lang w:bidi="ar-EG"/>
        </w:rPr>
        <w:t>أو غيره.</w:t>
      </w:r>
    </w:p>
    <w:p w:rsidR="00861F18" w:rsidRDefault="00E654AC" w:rsidP="008C7BF3">
      <w:pPr>
        <w:rPr>
          <w:rtl/>
          <w:lang w:bidi="ar-EG"/>
        </w:rPr>
      </w:pPr>
      <w:proofErr w:type="gramStart"/>
      <w:r>
        <w:rPr>
          <w:lang w:bidi="ar-EG"/>
        </w:rPr>
        <w:t>12</w:t>
      </w:r>
      <w:r>
        <w:rPr>
          <w:rtl/>
          <w:lang w:bidi="ar-EG"/>
        </w:rPr>
        <w:tab/>
      </w:r>
      <w:r w:rsidR="009455FC">
        <w:rPr>
          <w:rFonts w:hint="cs"/>
          <w:rtl/>
          <w:lang w:bidi="ar-EG"/>
        </w:rPr>
        <w:t>ومع</w:t>
      </w:r>
      <w:proofErr w:type="gramEnd"/>
      <w:r w:rsidR="009455FC">
        <w:rPr>
          <w:rFonts w:hint="cs"/>
          <w:rtl/>
          <w:lang w:bidi="ar-EG"/>
        </w:rPr>
        <w:t xml:space="preserve"> ذلك، </w:t>
      </w:r>
      <w:r w:rsidR="009455FC" w:rsidRPr="00A40DAC">
        <w:rPr>
          <w:rFonts w:hint="cs"/>
          <w:b/>
          <w:bCs/>
          <w:rtl/>
          <w:lang w:bidi="ar-EG"/>
        </w:rPr>
        <w:t>من المهم</w:t>
      </w:r>
      <w:r w:rsidR="009455FC">
        <w:rPr>
          <w:rFonts w:hint="cs"/>
          <w:rtl/>
          <w:lang w:bidi="ar-EG"/>
        </w:rPr>
        <w:t xml:space="preserve"> اشتراط ألا يشكل </w:t>
      </w:r>
      <w:r w:rsidR="004554C1">
        <w:rPr>
          <w:rFonts w:hint="cs"/>
          <w:rtl/>
          <w:lang w:bidi="ar-EG"/>
        </w:rPr>
        <w:t xml:space="preserve">أو يُفسر </w:t>
      </w:r>
      <w:r w:rsidR="009455FC">
        <w:rPr>
          <w:rFonts w:hint="cs"/>
          <w:rtl/>
          <w:lang w:bidi="ar-EG"/>
        </w:rPr>
        <w:t xml:space="preserve">قبول الاتحاد </w:t>
      </w:r>
      <w:r w:rsidR="00204A0E">
        <w:rPr>
          <w:rFonts w:hint="cs"/>
          <w:rtl/>
          <w:lang w:bidi="ar-EG"/>
        </w:rPr>
        <w:t>ا</w:t>
      </w:r>
      <w:r w:rsidR="009455FC">
        <w:rPr>
          <w:rFonts w:hint="cs"/>
          <w:rtl/>
          <w:lang w:bidi="ar-EG"/>
        </w:rPr>
        <w:t xml:space="preserve">لاضطلاع بدور السلطة </w:t>
      </w:r>
      <w:proofErr w:type="spellStart"/>
      <w:r w:rsidR="009455FC">
        <w:rPr>
          <w:rFonts w:hint="cs"/>
          <w:rtl/>
          <w:lang w:bidi="ar-EG"/>
        </w:rPr>
        <w:t>الإشرافية</w:t>
      </w:r>
      <w:proofErr w:type="spellEnd"/>
      <w:r w:rsidR="009455FC">
        <w:rPr>
          <w:rFonts w:hint="cs"/>
          <w:rtl/>
          <w:lang w:bidi="ar-EG"/>
        </w:rPr>
        <w:t xml:space="preserve"> </w:t>
      </w:r>
      <w:r w:rsidR="00861F18">
        <w:rPr>
          <w:rFonts w:hint="cs"/>
          <w:rtl/>
          <w:lang w:bidi="ar-EG"/>
        </w:rPr>
        <w:t>كاستثناء أو تنازل صريح أو ضمني عن الامتيازات والحصانات والتسهيلات التي يتمتع بها الاتحاد وموظفيه بموجب الاتفاقات الدولية المطبقة، أو</w:t>
      </w:r>
      <w:r w:rsidR="008C7BF3">
        <w:rPr>
          <w:rFonts w:hint="eastAsia"/>
          <w:rtl/>
          <w:lang w:bidi="ar-EG"/>
        </w:rPr>
        <w:t> </w:t>
      </w:r>
      <w:r w:rsidR="00861F18">
        <w:rPr>
          <w:rFonts w:hint="cs"/>
          <w:rtl/>
          <w:lang w:bidi="ar-EG"/>
        </w:rPr>
        <w:t>كإخضاع الاتحاد لأي تشريع وطني أو سلطة قضائية وطنية.</w:t>
      </w:r>
    </w:p>
    <w:p w:rsidR="00E654AC" w:rsidRPr="00467B6F" w:rsidRDefault="00E654AC" w:rsidP="00C03722">
      <w:pPr>
        <w:rPr>
          <w:rtl/>
          <w:lang w:bidi="ar-EG"/>
        </w:rPr>
      </w:pPr>
      <w:proofErr w:type="gramStart"/>
      <w:r>
        <w:rPr>
          <w:lang w:bidi="ar-EG"/>
        </w:rPr>
        <w:t>13</w:t>
      </w:r>
      <w:r>
        <w:rPr>
          <w:rtl/>
          <w:lang w:bidi="ar-EG"/>
        </w:rPr>
        <w:tab/>
      </w:r>
      <w:r w:rsidR="004554C1">
        <w:rPr>
          <w:rFonts w:hint="cs"/>
          <w:rtl/>
          <w:lang w:bidi="ar-EG"/>
        </w:rPr>
        <w:t>وأخيرا</w:t>
      </w:r>
      <w:proofErr w:type="gramEnd"/>
      <w:r w:rsidR="004554C1">
        <w:rPr>
          <w:rFonts w:hint="cs"/>
          <w:rtl/>
          <w:lang w:bidi="ar-EG"/>
        </w:rPr>
        <w:t xml:space="preserve">ً، </w:t>
      </w:r>
      <w:r w:rsidR="004D45E7">
        <w:rPr>
          <w:rFonts w:hint="cs"/>
          <w:b/>
          <w:bCs/>
          <w:rtl/>
          <w:lang w:bidi="ar-EG"/>
        </w:rPr>
        <w:t>يُستصوب</w:t>
      </w:r>
      <w:r w:rsidR="00467B6F">
        <w:rPr>
          <w:rFonts w:hint="cs"/>
          <w:rtl/>
          <w:lang w:bidi="ar-EG"/>
        </w:rPr>
        <w:t xml:space="preserve"> </w:t>
      </w:r>
      <w:r w:rsidR="004D45E7">
        <w:rPr>
          <w:rFonts w:hint="cs"/>
          <w:rtl/>
          <w:lang w:bidi="ar-EG"/>
        </w:rPr>
        <w:t>فيما يتعلق بأي</w:t>
      </w:r>
      <w:r w:rsidR="00467B6F">
        <w:rPr>
          <w:rFonts w:hint="cs"/>
          <w:rtl/>
          <w:lang w:bidi="ar-EG"/>
        </w:rPr>
        <w:t xml:space="preserve"> اتفاق رسمي للاتحاد </w:t>
      </w:r>
      <w:r w:rsidR="00F3128D">
        <w:rPr>
          <w:rFonts w:hint="cs"/>
          <w:rtl/>
          <w:lang w:bidi="ar-EG"/>
        </w:rPr>
        <w:t>بشأن</w:t>
      </w:r>
      <w:r w:rsidR="00467B6F">
        <w:rPr>
          <w:rFonts w:hint="cs"/>
          <w:rtl/>
          <w:lang w:bidi="ar-EG"/>
        </w:rPr>
        <w:t xml:space="preserve"> الاضطلاع بدور السلطة </w:t>
      </w:r>
      <w:proofErr w:type="spellStart"/>
      <w:r w:rsidR="00467B6F">
        <w:rPr>
          <w:rFonts w:hint="cs"/>
          <w:rtl/>
          <w:lang w:bidi="ar-EG"/>
        </w:rPr>
        <w:t>الإشرافية</w:t>
      </w:r>
      <w:proofErr w:type="spellEnd"/>
      <w:r w:rsidR="00467B6F">
        <w:rPr>
          <w:rFonts w:hint="cs"/>
          <w:rtl/>
          <w:lang w:bidi="ar-EG"/>
        </w:rPr>
        <w:t xml:space="preserve"> أن تكون مدته معقولة ومحدودة (مثلاً، أربع سنوات، الفترة الفاصلة بين مؤتمرين للمندوبين المفوضين) وألا يكون قابلاً للتجديد بشكل ضمني </w:t>
      </w:r>
      <w:r w:rsidR="004D45E7">
        <w:rPr>
          <w:rFonts w:hint="cs"/>
          <w:rtl/>
          <w:lang w:bidi="ar-EG"/>
        </w:rPr>
        <w:t>وإنما</w:t>
      </w:r>
      <w:r w:rsidR="008C7BF3">
        <w:rPr>
          <w:rFonts w:hint="eastAsia"/>
          <w:rtl/>
          <w:lang w:bidi="ar-EG"/>
        </w:rPr>
        <w:t> </w:t>
      </w:r>
      <w:r w:rsidR="004D45E7">
        <w:rPr>
          <w:rFonts w:hint="cs"/>
          <w:rtl/>
          <w:lang w:bidi="ar-EG"/>
        </w:rPr>
        <w:t xml:space="preserve">فقط </w:t>
      </w:r>
      <w:r w:rsidR="00467B6F">
        <w:rPr>
          <w:rFonts w:hint="cs"/>
          <w:rtl/>
          <w:lang w:bidi="ar-EG"/>
        </w:rPr>
        <w:t xml:space="preserve">بموافقة صريحة من الاتحاد. ومن شأن ذلك أن يتيح لمؤتمر المندوبين المفوضين لعام </w:t>
      </w:r>
      <w:r w:rsidR="00467B6F">
        <w:rPr>
          <w:lang w:bidi="ar-EG"/>
        </w:rPr>
        <w:t>2022</w:t>
      </w:r>
      <w:r w:rsidR="00467B6F">
        <w:rPr>
          <w:rFonts w:hint="cs"/>
          <w:rtl/>
          <w:lang w:bidi="ar-EG"/>
        </w:rPr>
        <w:t xml:space="preserve"> أن </w:t>
      </w:r>
      <w:r w:rsidR="004D45E7">
        <w:rPr>
          <w:rFonts w:hint="cs"/>
          <w:rtl/>
          <w:lang w:bidi="ar-EG"/>
        </w:rPr>
        <w:t>يتخذ قراراً</w:t>
      </w:r>
      <w:r w:rsidR="00467B6F">
        <w:rPr>
          <w:rFonts w:hint="cs"/>
          <w:rtl/>
          <w:lang w:bidi="ar-EG"/>
        </w:rPr>
        <w:t>، بدون ضغوط لا</w:t>
      </w:r>
      <w:r w:rsidR="008C7BF3">
        <w:rPr>
          <w:rFonts w:hint="eastAsia"/>
          <w:rtl/>
          <w:lang w:bidi="ar-EG"/>
        </w:rPr>
        <w:t> </w:t>
      </w:r>
      <w:r w:rsidR="00467B6F">
        <w:rPr>
          <w:rFonts w:hint="cs"/>
          <w:rtl/>
          <w:lang w:bidi="ar-EG"/>
        </w:rPr>
        <w:t>مبرر لها</w:t>
      </w:r>
      <w:r w:rsidR="004D45E7">
        <w:rPr>
          <w:rFonts w:hint="cs"/>
          <w:rtl/>
          <w:lang w:bidi="ar-EG"/>
        </w:rPr>
        <w:t xml:space="preserve"> وعلى أساس مستنير،</w:t>
      </w:r>
      <w:r w:rsidR="00467B6F">
        <w:rPr>
          <w:rFonts w:hint="cs"/>
          <w:rtl/>
          <w:lang w:bidi="ar-EG"/>
        </w:rPr>
        <w:t xml:space="preserve"> </w:t>
      </w:r>
      <w:r w:rsidR="004D45E7">
        <w:rPr>
          <w:rFonts w:hint="cs"/>
          <w:rtl/>
          <w:lang w:bidi="ar-EG"/>
        </w:rPr>
        <w:t>ب</w:t>
      </w:r>
      <w:r w:rsidR="00467B6F">
        <w:rPr>
          <w:rFonts w:hint="cs"/>
          <w:rtl/>
          <w:lang w:bidi="ar-EG"/>
        </w:rPr>
        <w:t xml:space="preserve">ما إذا كان ينبغي </w:t>
      </w:r>
      <w:r w:rsidR="004D45E7">
        <w:rPr>
          <w:rFonts w:hint="cs"/>
          <w:rtl/>
          <w:lang w:bidi="ar-EG"/>
        </w:rPr>
        <w:t xml:space="preserve">للاتحاد </w:t>
      </w:r>
      <w:r w:rsidR="00467B6F">
        <w:rPr>
          <w:rFonts w:hint="cs"/>
          <w:rtl/>
          <w:lang w:bidi="ar-EG"/>
        </w:rPr>
        <w:t>أن يواصل هذ</w:t>
      </w:r>
      <w:r w:rsidR="00C03722">
        <w:rPr>
          <w:rFonts w:hint="cs"/>
          <w:rtl/>
          <w:lang w:bidi="ar-EG"/>
        </w:rPr>
        <w:t>ا</w:t>
      </w:r>
      <w:r w:rsidR="00DD7B04">
        <w:rPr>
          <w:rFonts w:hint="cs"/>
          <w:rtl/>
          <w:lang w:bidi="ar-EG"/>
        </w:rPr>
        <w:t xml:space="preserve"> النشاط أم لا.</w:t>
      </w:r>
    </w:p>
    <w:p w:rsidR="00715BE5" w:rsidRDefault="00E654AC" w:rsidP="00E654AC">
      <w:pPr>
        <w:rPr>
          <w:rtl/>
        </w:rPr>
      </w:pPr>
      <w:proofErr w:type="gramStart"/>
      <w:r>
        <w:rPr>
          <w:lang w:bidi="ar-EG"/>
        </w:rPr>
        <w:t>14</w:t>
      </w:r>
      <w:r>
        <w:rPr>
          <w:rtl/>
          <w:lang w:bidi="ar-EG"/>
        </w:rPr>
        <w:tab/>
      </w:r>
      <w:r w:rsidRPr="00E654AC">
        <w:rPr>
          <w:rtl/>
        </w:rPr>
        <w:t>وبغية</w:t>
      </w:r>
      <w:proofErr w:type="gramEnd"/>
      <w:r w:rsidRPr="00E654AC">
        <w:rPr>
          <w:rtl/>
        </w:rPr>
        <w:t xml:space="preserve"> السماح للأمين العام للاتحاد بالاضطلاع بهذه المهمة بطريقة شفافة تماماً، أنشئ موقع إلكتروني لتبادل المعلومات </w:t>
      </w:r>
      <w:r w:rsidRPr="00E654AC">
        <w:rPr>
          <w:lang w:bidi="ar-EG"/>
        </w:rPr>
        <w:t>"SharePoint"</w:t>
      </w:r>
      <w:r w:rsidRPr="00E654AC">
        <w:rPr>
          <w:rtl/>
        </w:rPr>
        <w:t xml:space="preserve">، بشأن مسألة البروتوكول المتعلق بالفضاء، مفتوح أمام الدول الأعضاء في المجلس لتبادل المعلومات والتعليقات على الخط (الرسالة </w:t>
      </w:r>
      <w:r w:rsidRPr="00E654AC">
        <w:rPr>
          <w:lang w:bidi="ar-EG"/>
        </w:rPr>
        <w:t>DM</w:t>
      </w:r>
      <w:r w:rsidRPr="00E654AC">
        <w:rPr>
          <w:lang w:bidi="ar-EG"/>
        </w:rPr>
        <w:noBreakHyphen/>
        <w:t>12/1031</w:t>
      </w:r>
      <w:r w:rsidRPr="00E654AC">
        <w:rPr>
          <w:rtl/>
        </w:rPr>
        <w:t xml:space="preserve"> المؤرخة </w:t>
      </w:r>
      <w:r w:rsidRPr="00E654AC">
        <w:rPr>
          <w:lang w:bidi="ar-EG"/>
        </w:rPr>
        <w:t>15</w:t>
      </w:r>
      <w:r w:rsidRPr="00E654AC">
        <w:rPr>
          <w:rtl/>
        </w:rPr>
        <w:t xml:space="preserve"> أكتوبر </w:t>
      </w:r>
      <w:r w:rsidRPr="00E654AC">
        <w:rPr>
          <w:lang w:bidi="ar-EG"/>
        </w:rPr>
        <w:t>2012</w:t>
      </w:r>
      <w:r w:rsidRPr="00E654AC">
        <w:rPr>
          <w:rtl/>
        </w:rPr>
        <w:t>) وهو متاح في</w:t>
      </w:r>
      <w:r>
        <w:rPr>
          <w:rFonts w:hint="cs"/>
          <w:rtl/>
        </w:rPr>
        <w:t xml:space="preserve"> </w:t>
      </w:r>
      <w:r w:rsidRPr="00E654AC">
        <w:rPr>
          <w:rtl/>
        </w:rPr>
        <w:t>العنوان التالي:</w:t>
      </w:r>
      <w:r>
        <w:rPr>
          <w:rFonts w:hint="cs"/>
          <w:rtl/>
        </w:rPr>
        <w:t xml:space="preserve"> </w:t>
      </w:r>
      <w:r w:rsidR="008C7BF3">
        <w:rPr>
          <w:rtl/>
        </w:rPr>
        <w:tab/>
      </w:r>
      <w:r w:rsidR="008C7BF3">
        <w:rPr>
          <w:rtl/>
        </w:rPr>
        <w:br/>
      </w:r>
      <w:hyperlink r:id="rId27" w:history="1">
        <w:r w:rsidRPr="00E654AC">
          <w:rPr>
            <w:rStyle w:val="Hyperlink"/>
            <w:lang w:bidi="ar-EG"/>
          </w:rPr>
          <w:t>https://extranet.itu.int/ITU-R/space-assets</w:t>
        </w:r>
      </w:hyperlink>
      <w:r w:rsidRPr="00E654AC">
        <w:rPr>
          <w:rtl/>
        </w:rPr>
        <w:t>.</w:t>
      </w:r>
    </w:p>
    <w:p w:rsidR="00E654AC" w:rsidRDefault="00E654AC" w:rsidP="008C7BF3">
      <w:pPr>
        <w:rPr>
          <w:rtl/>
          <w:lang w:bidi="ar-EG"/>
        </w:rPr>
      </w:pPr>
      <w:proofErr w:type="gramStart"/>
      <w:r>
        <w:t>15</w:t>
      </w:r>
      <w:r>
        <w:rPr>
          <w:lang w:bidi="ar-EG"/>
        </w:rPr>
        <w:tab/>
      </w:r>
      <w:r w:rsidRPr="00CA1B13">
        <w:rPr>
          <w:rtl/>
        </w:rPr>
        <w:t xml:space="preserve">ومن أجل المساعدة في التقدم المستمر في عملية إنشاء سجل دولي لأصول الفضاء، </w:t>
      </w:r>
      <w:r w:rsidR="00CA1B13">
        <w:rPr>
          <w:rFonts w:hint="cs"/>
          <w:rtl/>
        </w:rPr>
        <w:t>يدعى</w:t>
      </w:r>
      <w:r w:rsidRPr="00CA1B13">
        <w:rPr>
          <w:rtl/>
        </w:rPr>
        <w:t xml:space="preserve"> المجلس إلى </w:t>
      </w:r>
      <w:r w:rsidRPr="00CA1B13">
        <w:rPr>
          <w:b/>
          <w:bCs/>
          <w:rtl/>
        </w:rPr>
        <w:t>التصديق</w:t>
      </w:r>
      <w:r w:rsidRPr="00CA1B13">
        <w:rPr>
          <w:rtl/>
        </w:rPr>
        <w:t xml:space="preserve"> على مسألة أن يصبح الاتحاد سلطة </w:t>
      </w:r>
      <w:proofErr w:type="spellStart"/>
      <w:r w:rsidRPr="00CA1B13">
        <w:rPr>
          <w:rtl/>
        </w:rPr>
        <w:t>إشرافية</w:t>
      </w:r>
      <w:proofErr w:type="spellEnd"/>
      <w:r w:rsidRPr="00CA1B13">
        <w:rPr>
          <w:rtl/>
        </w:rPr>
        <w:t xml:space="preserve"> عند أو بعد دخول البروتوكول حيز النفاذ،</w:t>
      </w:r>
      <w:r w:rsidR="00A308D6">
        <w:rPr>
          <w:rFonts w:hint="cs"/>
          <w:rtl/>
        </w:rPr>
        <w:t xml:space="preserve"> وأن يوصي </w:t>
      </w:r>
      <w:r w:rsidR="00A308D6">
        <w:rPr>
          <w:color w:val="000000"/>
          <w:rtl/>
        </w:rPr>
        <w:t xml:space="preserve">بمسار </w:t>
      </w:r>
      <w:r w:rsidR="00081529">
        <w:rPr>
          <w:rFonts w:hint="cs"/>
          <w:color w:val="000000"/>
          <w:rtl/>
        </w:rPr>
        <w:t>ال</w:t>
      </w:r>
      <w:r w:rsidR="00A308D6">
        <w:rPr>
          <w:color w:val="000000"/>
          <w:rtl/>
        </w:rPr>
        <w:t>عمل</w:t>
      </w:r>
      <w:r w:rsidR="00081529">
        <w:rPr>
          <w:rFonts w:hint="cs"/>
          <w:color w:val="000000"/>
          <w:rtl/>
        </w:rPr>
        <w:t xml:space="preserve"> هذا</w:t>
      </w:r>
      <w:r w:rsidR="00A308D6">
        <w:rPr>
          <w:color w:val="000000"/>
          <w:rtl/>
        </w:rPr>
        <w:t xml:space="preserve"> لمؤتمر المندوبين المفوضين لعام</w:t>
      </w:r>
      <w:r w:rsidR="00A308D6">
        <w:rPr>
          <w:rFonts w:hint="cs"/>
          <w:color w:val="000000"/>
          <w:rtl/>
        </w:rPr>
        <w:t xml:space="preserve"> </w:t>
      </w:r>
      <w:r w:rsidR="00A308D6">
        <w:rPr>
          <w:color w:val="000000"/>
        </w:rPr>
        <w:t>2018</w:t>
      </w:r>
      <w:r w:rsidRPr="00CA1B13">
        <w:rPr>
          <w:rtl/>
        </w:rPr>
        <w:t xml:space="preserve"> مع العلم بأن القرار النهائي بشأن مسألة إمكانية أن يصبح الاتحاد السلطة </w:t>
      </w:r>
      <w:proofErr w:type="spellStart"/>
      <w:r w:rsidRPr="00CA1B13">
        <w:rPr>
          <w:rtl/>
        </w:rPr>
        <w:t>الإشرافية</w:t>
      </w:r>
      <w:proofErr w:type="spellEnd"/>
      <w:r w:rsidRPr="00CA1B13">
        <w:rPr>
          <w:rtl/>
        </w:rPr>
        <w:t xml:space="preserve"> أم لا سيُتَّخذ </w:t>
      </w:r>
      <w:r w:rsidR="00DB49E3">
        <w:rPr>
          <w:rFonts w:hint="cs"/>
          <w:rtl/>
        </w:rPr>
        <w:t>في</w:t>
      </w:r>
      <w:r w:rsidR="008C7BF3">
        <w:rPr>
          <w:rFonts w:hint="cs"/>
          <w:rtl/>
        </w:rPr>
        <w:t> </w:t>
      </w:r>
      <w:r w:rsidRPr="00CA1B13">
        <w:rPr>
          <w:rtl/>
        </w:rPr>
        <w:t>مؤتمر المندوبين المفوضين المقبل.</w:t>
      </w:r>
      <w:proofErr w:type="gramEnd"/>
    </w:p>
    <w:p w:rsidR="00DB49E3" w:rsidRDefault="00E654AC" w:rsidP="00DB49E3">
      <w:pPr>
        <w:rPr>
          <w:rtl/>
          <w:lang w:bidi="ar-LB"/>
        </w:rPr>
      </w:pPr>
      <w:proofErr w:type="gramStart"/>
      <w:r>
        <w:t>16</w:t>
      </w:r>
      <w:r>
        <w:rPr>
          <w:rtl/>
          <w:lang w:bidi="ar-EG"/>
        </w:rPr>
        <w:tab/>
      </w:r>
      <w:r w:rsidRPr="00E654AC">
        <w:rPr>
          <w:rtl/>
          <w:lang w:bidi="ar-LB"/>
        </w:rPr>
        <w:t>كما</w:t>
      </w:r>
      <w:proofErr w:type="gramEnd"/>
      <w:r w:rsidRPr="00E654AC">
        <w:rPr>
          <w:rtl/>
          <w:lang w:bidi="ar-LB"/>
        </w:rPr>
        <w:t xml:space="preserve"> </w:t>
      </w:r>
      <w:r w:rsidRPr="00DB49E3">
        <w:rPr>
          <w:rtl/>
          <w:lang w:bidi="ar-LB"/>
        </w:rPr>
        <w:t>يدعى</w:t>
      </w:r>
      <w:r w:rsidRPr="00E654AC">
        <w:rPr>
          <w:rtl/>
          <w:lang w:bidi="ar-LB"/>
        </w:rPr>
        <w:t xml:space="preserve"> المجلس إلى أن </w:t>
      </w:r>
      <w:r w:rsidRPr="00DB49E3">
        <w:rPr>
          <w:b/>
          <w:bCs/>
          <w:rtl/>
          <w:lang w:bidi="ar-LB"/>
        </w:rPr>
        <w:t>يأذن</w:t>
      </w:r>
      <w:r w:rsidRPr="00E654AC">
        <w:rPr>
          <w:rtl/>
          <w:lang w:bidi="ar-LB"/>
        </w:rPr>
        <w:t xml:space="preserve"> </w:t>
      </w:r>
      <w:r w:rsidRPr="00E654AC">
        <w:rPr>
          <w:rtl/>
        </w:rPr>
        <w:t>للأمين</w:t>
      </w:r>
      <w:r w:rsidRPr="00E654AC">
        <w:rPr>
          <w:rtl/>
          <w:lang w:bidi="ar-LB"/>
        </w:rPr>
        <w:t xml:space="preserve"> العام، أو من يمثّله، ب</w:t>
      </w:r>
      <w:r w:rsidRPr="00E654AC">
        <w:rPr>
          <w:rtl/>
        </w:rPr>
        <w:t xml:space="preserve">مواصلة </w:t>
      </w:r>
      <w:r w:rsidRPr="00E654AC">
        <w:rPr>
          <w:rtl/>
          <w:lang w:bidi="ar-LB"/>
        </w:rPr>
        <w:t xml:space="preserve">المشاركة بصفة مراقب في أعمال اللجنة </w:t>
      </w:r>
      <w:r w:rsidR="000572FE">
        <w:rPr>
          <w:rtl/>
          <w:lang w:bidi="ar-LB"/>
        </w:rPr>
        <w:t>التحضيرية وفريقَي</w:t>
      </w:r>
      <w:r w:rsidR="000572FE">
        <w:rPr>
          <w:rFonts w:hint="cs"/>
          <w:rtl/>
          <w:lang w:bidi="ar-LB"/>
        </w:rPr>
        <w:t> </w:t>
      </w:r>
      <w:r w:rsidRPr="00E654AC">
        <w:rPr>
          <w:rtl/>
          <w:lang w:bidi="ar-LB"/>
        </w:rPr>
        <w:t>عملها.</w:t>
      </w:r>
    </w:p>
    <w:p w:rsidR="00E654AC" w:rsidRDefault="00E654AC" w:rsidP="008C7BF3">
      <w:pPr>
        <w:spacing w:before="480"/>
        <w:jc w:val="center"/>
        <w:rPr>
          <w:rtl/>
          <w:lang w:bidi="ar-EG"/>
        </w:rPr>
      </w:pPr>
      <w:r>
        <w:rPr>
          <w:rtl/>
          <w:lang w:bidi="ar-LB"/>
        </w:rPr>
        <w:t>___________</w:t>
      </w:r>
    </w:p>
    <w:sectPr w:rsidR="00E654AC" w:rsidSect="008B5B5D">
      <w:headerReference w:type="default" r:id="rId28"/>
      <w:footerReference w:type="default" r:id="rId29"/>
      <w:footerReference w:type="first" r:id="rId30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DC6" w:rsidRDefault="000B2DC6" w:rsidP="00E07379">
      <w:pPr>
        <w:spacing w:before="0" w:line="240" w:lineRule="auto"/>
      </w:pPr>
      <w:r>
        <w:separator/>
      </w:r>
    </w:p>
  </w:endnote>
  <w:endnote w:type="continuationSeparator" w:id="0">
    <w:p w:rsidR="000B2DC6" w:rsidRDefault="000B2DC6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50" w:rsidRPr="00E136AD" w:rsidRDefault="000E4FF0" w:rsidP="00185EC6">
    <w:pPr>
      <w:pStyle w:val="Footer"/>
      <w:tabs>
        <w:tab w:val="clear" w:pos="5812"/>
        <w:tab w:val="right" w:pos="5670"/>
      </w:tabs>
      <w:rPr>
        <w:color w:val="D9D9D9" w:themeColor="background1" w:themeShade="D9"/>
        <w:lang w:val="fr-CH"/>
      </w:rPr>
    </w:pPr>
    <w:r w:rsidRPr="00E136AD">
      <w:rPr>
        <w:color w:val="D9D9D9" w:themeColor="background1" w:themeShade="D9"/>
      </w:rPr>
      <w:fldChar w:fldCharType="begin"/>
    </w:r>
    <w:r w:rsidRPr="00E136AD">
      <w:rPr>
        <w:color w:val="D9D9D9" w:themeColor="background1" w:themeShade="D9"/>
        <w:lang w:val="fr-CH"/>
      </w:rPr>
      <w:instrText xml:space="preserve"> FILENAME \p \* MERGEFORMAT </w:instrText>
    </w:r>
    <w:r w:rsidRPr="00E136AD">
      <w:rPr>
        <w:color w:val="D9D9D9" w:themeColor="background1" w:themeShade="D9"/>
      </w:rPr>
      <w:fldChar w:fldCharType="separate"/>
    </w:r>
    <w:r w:rsidR="008C7BF3" w:rsidRPr="00E136AD">
      <w:rPr>
        <w:noProof/>
        <w:color w:val="D9D9D9" w:themeColor="background1" w:themeShade="D9"/>
        <w:lang w:val="fr-CH"/>
      </w:rPr>
      <w:t>P:\ARA\SG\CONSEIL\C17\000\036A.docx</w:t>
    </w:r>
    <w:r w:rsidRPr="00E136AD">
      <w:rPr>
        <w:noProof/>
        <w:color w:val="D9D9D9" w:themeColor="background1" w:themeShade="D9"/>
      </w:rPr>
      <w:fldChar w:fldCharType="end"/>
    </w:r>
    <w:r w:rsidR="00BD0C50" w:rsidRPr="00E136AD">
      <w:rPr>
        <w:color w:val="D9D9D9" w:themeColor="background1" w:themeShade="D9"/>
        <w:lang w:val="fr-CH"/>
      </w:rPr>
      <w:t xml:space="preserve">   (</w:t>
    </w:r>
    <w:r w:rsidR="00185EC6" w:rsidRPr="00E136AD">
      <w:rPr>
        <w:color w:val="D9D9D9" w:themeColor="background1" w:themeShade="D9"/>
        <w:lang w:val="fr-CH"/>
      </w:rPr>
      <w:t>409486</w:t>
    </w:r>
    <w:r w:rsidR="00BD0C50" w:rsidRPr="00E136AD">
      <w:rPr>
        <w:color w:val="D9D9D9" w:themeColor="background1" w:themeShade="D9"/>
        <w:lang w:val="fr-CH"/>
      </w:rPr>
      <w:t>)</w:t>
    </w:r>
    <w:r w:rsidR="00BD0C50" w:rsidRPr="00E136AD">
      <w:rPr>
        <w:color w:val="D9D9D9" w:themeColor="background1" w:themeShade="D9"/>
        <w:lang w:val="fr-CH"/>
      </w:rPr>
      <w:tab/>
    </w:r>
    <w:r w:rsidR="00BD0C50" w:rsidRPr="00E136AD">
      <w:rPr>
        <w:color w:val="D9D9D9" w:themeColor="background1" w:themeShade="D9"/>
      </w:rPr>
      <w:fldChar w:fldCharType="begin"/>
    </w:r>
    <w:r w:rsidR="00BD0C50" w:rsidRPr="00E136AD">
      <w:rPr>
        <w:color w:val="D9D9D9" w:themeColor="background1" w:themeShade="D9"/>
      </w:rPr>
      <w:instrText xml:space="preserve"> savedate \@ dd.MM.yy </w:instrText>
    </w:r>
    <w:r w:rsidR="00BD0C50" w:rsidRPr="00E136AD">
      <w:rPr>
        <w:color w:val="D9D9D9" w:themeColor="background1" w:themeShade="D9"/>
      </w:rPr>
      <w:fldChar w:fldCharType="separate"/>
    </w:r>
    <w:r w:rsidR="00E136AD" w:rsidRPr="00E136AD">
      <w:rPr>
        <w:noProof/>
        <w:color w:val="D9D9D9" w:themeColor="background1" w:themeShade="D9"/>
      </w:rPr>
      <w:t>30.03.17</w:t>
    </w:r>
    <w:r w:rsidR="00BD0C50" w:rsidRPr="00E136AD">
      <w:rPr>
        <w:color w:val="D9D9D9" w:themeColor="background1" w:themeShade="D9"/>
      </w:rPr>
      <w:fldChar w:fldCharType="end"/>
    </w:r>
    <w:r w:rsidR="00BD0C50" w:rsidRPr="00E136AD">
      <w:rPr>
        <w:color w:val="D9D9D9" w:themeColor="background1" w:themeShade="D9"/>
        <w:lang w:val="fr-CH"/>
      </w:rPr>
      <w:tab/>
    </w:r>
    <w:r w:rsidR="00BD0C50" w:rsidRPr="00E136AD">
      <w:rPr>
        <w:color w:val="D9D9D9" w:themeColor="background1" w:themeShade="D9"/>
      </w:rPr>
      <w:fldChar w:fldCharType="begin"/>
    </w:r>
    <w:r w:rsidR="00BD0C50" w:rsidRPr="00E136AD">
      <w:rPr>
        <w:color w:val="D9D9D9" w:themeColor="background1" w:themeShade="D9"/>
      </w:rPr>
      <w:instrText xml:space="preserve"> printdate \@ dd.MM.yy </w:instrText>
    </w:r>
    <w:r w:rsidR="00BD0C50" w:rsidRPr="00E136AD">
      <w:rPr>
        <w:color w:val="D9D9D9" w:themeColor="background1" w:themeShade="D9"/>
      </w:rPr>
      <w:fldChar w:fldCharType="separate"/>
    </w:r>
    <w:r w:rsidR="008C7BF3" w:rsidRPr="00E136AD">
      <w:rPr>
        <w:noProof/>
        <w:color w:val="D9D9D9" w:themeColor="background1" w:themeShade="D9"/>
      </w:rPr>
      <w:t>30.03.17</w:t>
    </w:r>
    <w:r w:rsidR="00BD0C50" w:rsidRPr="00E136AD">
      <w:rPr>
        <w:color w:val="D9D9D9" w:themeColor="background1" w:themeShade="D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6C3242" w:rsidRDefault="000E4FF0" w:rsidP="000E4FF0">
    <w:pPr>
      <w:pStyle w:val="Footer"/>
      <w:spacing w:after="120"/>
      <w:jc w:val="center"/>
      <w:rPr>
        <w:rFonts w:cs="Calibri"/>
        <w:sz w:val="20"/>
        <w:lang w:val="fr-FR"/>
      </w:rPr>
    </w:pPr>
    <w:r w:rsidRPr="006C3242">
      <w:rPr>
        <w:rFonts w:cs="Calibri"/>
        <w:sz w:val="20"/>
        <w:lang w:val="fr-FR"/>
      </w:rPr>
      <w:t xml:space="preserve">• </w:t>
    </w:r>
    <w:hyperlink r:id="rId1" w:history="1">
      <w:r w:rsidRPr="006C3242">
        <w:rPr>
          <w:rStyle w:val="Hyperlink"/>
          <w:rFonts w:cs="Calibri"/>
          <w:sz w:val="20"/>
          <w:lang w:val="fr-FR"/>
        </w:rPr>
        <w:t>http://www.itu.int/council</w:t>
      </w:r>
    </w:hyperlink>
    <w:r w:rsidRPr="006C3242">
      <w:rPr>
        <w:rFonts w:cs="Calibri"/>
        <w:sz w:val="20"/>
        <w:lang w:val="fr-FR"/>
      </w:rPr>
      <w:t xml:space="preserve"> •</w:t>
    </w:r>
  </w:p>
  <w:p w:rsidR="000E4FF0" w:rsidRPr="00C66157" w:rsidRDefault="000E4FF0" w:rsidP="00185EC6">
    <w:pPr>
      <w:pStyle w:val="Footer"/>
      <w:tabs>
        <w:tab w:val="center" w:pos="5529"/>
      </w:tabs>
      <w:rPr>
        <w:rFonts w:cs="Calibri"/>
        <w:vanish/>
        <w:lang w:val="fr-FR"/>
      </w:rPr>
    </w:pPr>
    <w:r w:rsidRPr="00C66157">
      <w:rPr>
        <w:rFonts w:cs="Calibri"/>
        <w:vanish/>
        <w:lang w:val="fr-FR"/>
      </w:rPr>
      <w:fldChar w:fldCharType="begin"/>
    </w:r>
    <w:r w:rsidRPr="00C66157">
      <w:rPr>
        <w:rFonts w:cs="Calibri"/>
        <w:vanish/>
        <w:lang w:val="fr-FR"/>
      </w:rPr>
      <w:instrText xml:space="preserve"> FILENAME \p \* MERGEFORMAT </w:instrText>
    </w:r>
    <w:r w:rsidRPr="00C66157">
      <w:rPr>
        <w:rFonts w:cs="Calibri"/>
        <w:vanish/>
        <w:lang w:val="fr-FR"/>
      </w:rPr>
      <w:fldChar w:fldCharType="separate"/>
    </w:r>
    <w:r w:rsidR="008C7BF3">
      <w:rPr>
        <w:rFonts w:cs="Calibri"/>
        <w:noProof/>
        <w:vanish/>
        <w:lang w:val="fr-FR"/>
      </w:rPr>
      <w:t>P:\ARA\SG\CONSEIL\C17\000\036A.docx</w:t>
    </w:r>
    <w:r w:rsidRPr="00C66157">
      <w:rPr>
        <w:rFonts w:cs="Calibri"/>
        <w:vanish/>
      </w:rPr>
      <w:fldChar w:fldCharType="end"/>
    </w:r>
    <w:r w:rsidRPr="00185EC6">
      <w:rPr>
        <w:rFonts w:cs="Calibri"/>
        <w:vanish/>
        <w:lang w:val="fr-CH"/>
      </w:rPr>
      <w:t xml:space="preserve">  </w:t>
    </w:r>
    <w:r w:rsidRPr="00C66157">
      <w:rPr>
        <w:rFonts w:cs="Calibri"/>
        <w:vanish/>
        <w:lang w:val="fr-FR"/>
      </w:rPr>
      <w:t xml:space="preserve"> (</w:t>
    </w:r>
    <w:r w:rsidR="00185EC6">
      <w:rPr>
        <w:rFonts w:cs="Calibri"/>
        <w:vanish/>
        <w:lang w:val="fr-FR"/>
      </w:rPr>
      <w:t>409486</w:t>
    </w:r>
    <w:r w:rsidRPr="00C66157">
      <w:rPr>
        <w:rFonts w:cs="Calibri"/>
        <w:vanish/>
        <w:lang w:val="fr-FR"/>
      </w:rPr>
      <w:t>)</w:t>
    </w:r>
    <w:r w:rsidRPr="00C66157">
      <w:rPr>
        <w:rFonts w:cs="Calibri"/>
        <w:vanish/>
        <w:lang w:val="fr-FR"/>
      </w:rPr>
      <w:tab/>
    </w:r>
    <w:r w:rsidRPr="00C66157">
      <w:rPr>
        <w:rFonts w:cs="Calibri"/>
        <w:vanish/>
        <w:lang w:val="fr-FR"/>
      </w:rPr>
      <w:fldChar w:fldCharType="begin"/>
    </w:r>
    <w:r w:rsidRPr="00C66157">
      <w:rPr>
        <w:rFonts w:cs="Calibri"/>
        <w:vanish/>
        <w:lang w:val="fr-FR"/>
      </w:rPr>
      <w:instrText xml:space="preserve"> savedate \@ dd.MM.yy </w:instrText>
    </w:r>
    <w:r w:rsidRPr="00C66157">
      <w:rPr>
        <w:rFonts w:cs="Calibri"/>
        <w:vanish/>
        <w:lang w:val="fr-FR"/>
      </w:rPr>
      <w:fldChar w:fldCharType="separate"/>
    </w:r>
    <w:r w:rsidR="00E136AD">
      <w:rPr>
        <w:rFonts w:cs="Calibri"/>
        <w:noProof/>
        <w:vanish/>
        <w:lang w:val="fr-FR"/>
      </w:rPr>
      <w:t>30.03.17</w:t>
    </w:r>
    <w:r w:rsidRPr="00C66157">
      <w:rPr>
        <w:rFonts w:cs="Calibri"/>
        <w:vanish/>
      </w:rPr>
      <w:fldChar w:fldCharType="end"/>
    </w:r>
    <w:r w:rsidRPr="00C66157">
      <w:rPr>
        <w:rFonts w:cs="Calibri"/>
        <w:vanish/>
        <w:lang w:val="fr-FR"/>
      </w:rPr>
      <w:tab/>
    </w:r>
    <w:r w:rsidRPr="00C66157">
      <w:rPr>
        <w:rFonts w:cs="Calibri"/>
        <w:vanish/>
        <w:lang w:val="fr-FR"/>
      </w:rPr>
      <w:fldChar w:fldCharType="begin"/>
    </w:r>
    <w:r w:rsidRPr="00C66157">
      <w:rPr>
        <w:rFonts w:cs="Calibri"/>
        <w:vanish/>
        <w:lang w:val="fr-FR"/>
      </w:rPr>
      <w:instrText xml:space="preserve"> printdate \@ dd.MM.yy </w:instrText>
    </w:r>
    <w:r w:rsidRPr="00C66157">
      <w:rPr>
        <w:rFonts w:cs="Calibri"/>
        <w:vanish/>
        <w:lang w:val="fr-FR"/>
      </w:rPr>
      <w:fldChar w:fldCharType="separate"/>
    </w:r>
    <w:r w:rsidR="008C7BF3">
      <w:rPr>
        <w:rFonts w:cs="Calibri"/>
        <w:noProof/>
        <w:vanish/>
        <w:lang w:val="fr-FR"/>
      </w:rPr>
      <w:t>30.03.17</w:t>
    </w:r>
    <w:r w:rsidRPr="00C66157">
      <w:rPr>
        <w:rFonts w:cs="Calibri"/>
        <w:vanish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DC6" w:rsidRDefault="000B2DC6" w:rsidP="00E07379">
      <w:pPr>
        <w:spacing w:before="0" w:line="240" w:lineRule="auto"/>
      </w:pPr>
      <w:r>
        <w:separator/>
      </w:r>
    </w:p>
  </w:footnote>
  <w:footnote w:type="continuationSeparator" w:id="0">
    <w:p w:rsidR="000B2DC6" w:rsidRDefault="000B2DC6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0E4FF0" w:rsidRDefault="00E136AD" w:rsidP="00752643">
    <w:pPr>
      <w:tabs>
        <w:tab w:val="clear" w:pos="1134"/>
        <w:tab w:val="center" w:pos="4680"/>
        <w:tab w:val="right" w:pos="9360"/>
      </w:tabs>
      <w:bidi w:val="0"/>
      <w:spacing w:after="240" w:line="240" w:lineRule="auto"/>
      <w:jc w:val="center"/>
      <w:rPr>
        <w:rFonts w:eastAsiaTheme="minorEastAsia" w:cs="Calibri"/>
        <w:sz w:val="20"/>
        <w:szCs w:val="20"/>
        <w:lang w:eastAsia="zh-CN"/>
      </w:rPr>
    </w:pPr>
    <w:sdt>
      <w:sdtPr>
        <w:rPr>
          <w:rFonts w:eastAsiaTheme="minorEastAsia"/>
          <w:lang w:eastAsia="zh-CN"/>
        </w:r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begin"/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instrText xml:space="preserve"> PAGE   \* MERGEFORMAT </w:instrText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separate"/>
        </w:r>
        <w:r>
          <w:rPr>
            <w:rFonts w:eastAsiaTheme="minorEastAsia" w:cs="Calibri"/>
            <w:noProof/>
            <w:sz w:val="20"/>
            <w:szCs w:val="20"/>
            <w:lang w:eastAsia="zh-CN"/>
          </w:rPr>
          <w:t>3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fldChar w:fldCharType="end"/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br/>
          <w:t>C1</w:t>
        </w:r>
        <w:r w:rsidR="000E4FF0">
          <w:rPr>
            <w:rFonts w:eastAsiaTheme="minorEastAsia" w:cs="Calibri"/>
            <w:noProof/>
            <w:sz w:val="20"/>
            <w:szCs w:val="20"/>
            <w:lang w:eastAsia="zh-CN"/>
          </w:rPr>
          <w:t>7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t>/</w:t>
        </w:r>
        <w:r w:rsidR="00185EC6">
          <w:rPr>
            <w:rFonts w:eastAsiaTheme="minorEastAsia" w:cs="Calibri"/>
            <w:noProof/>
            <w:sz w:val="20"/>
            <w:szCs w:val="20"/>
            <w:lang w:eastAsia="zh-CN"/>
          </w:rPr>
          <w:t>36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C6"/>
    <w:rsid w:val="000124CC"/>
    <w:rsid w:val="00041F8B"/>
    <w:rsid w:val="00046444"/>
    <w:rsid w:val="000572FE"/>
    <w:rsid w:val="0006023B"/>
    <w:rsid w:val="00062612"/>
    <w:rsid w:val="00081529"/>
    <w:rsid w:val="0008638B"/>
    <w:rsid w:val="00090574"/>
    <w:rsid w:val="00092FC2"/>
    <w:rsid w:val="000A1677"/>
    <w:rsid w:val="000B2DC6"/>
    <w:rsid w:val="000B407F"/>
    <w:rsid w:val="000C13C2"/>
    <w:rsid w:val="000D4C64"/>
    <w:rsid w:val="000E4FF0"/>
    <w:rsid w:val="000F0B1C"/>
    <w:rsid w:val="000F1D42"/>
    <w:rsid w:val="000F4D07"/>
    <w:rsid w:val="00102A03"/>
    <w:rsid w:val="001040A3"/>
    <w:rsid w:val="0011211F"/>
    <w:rsid w:val="0014158E"/>
    <w:rsid w:val="00173915"/>
    <w:rsid w:val="00185EC6"/>
    <w:rsid w:val="00192FEF"/>
    <w:rsid w:val="001B43F7"/>
    <w:rsid w:val="001C0737"/>
    <w:rsid w:val="0020377F"/>
    <w:rsid w:val="00204A0E"/>
    <w:rsid w:val="00214E0A"/>
    <w:rsid w:val="0022345D"/>
    <w:rsid w:val="00225854"/>
    <w:rsid w:val="0023283D"/>
    <w:rsid w:val="00252E0C"/>
    <w:rsid w:val="00261698"/>
    <w:rsid w:val="00276881"/>
    <w:rsid w:val="002916BE"/>
    <w:rsid w:val="0029620B"/>
    <w:rsid w:val="002978F4"/>
    <w:rsid w:val="002B028D"/>
    <w:rsid w:val="002B435E"/>
    <w:rsid w:val="002C4DAE"/>
    <w:rsid w:val="002D500A"/>
    <w:rsid w:val="002D6669"/>
    <w:rsid w:val="002E6541"/>
    <w:rsid w:val="002F5560"/>
    <w:rsid w:val="0030486B"/>
    <w:rsid w:val="00313C66"/>
    <w:rsid w:val="003231B9"/>
    <w:rsid w:val="003275AC"/>
    <w:rsid w:val="00333D29"/>
    <w:rsid w:val="003409F4"/>
    <w:rsid w:val="00357185"/>
    <w:rsid w:val="00357957"/>
    <w:rsid w:val="00376B56"/>
    <w:rsid w:val="00387D96"/>
    <w:rsid w:val="003A3643"/>
    <w:rsid w:val="003A4F12"/>
    <w:rsid w:val="003A6268"/>
    <w:rsid w:val="003C106D"/>
    <w:rsid w:val="003C475F"/>
    <w:rsid w:val="003E4132"/>
    <w:rsid w:val="003F678F"/>
    <w:rsid w:val="004037F3"/>
    <w:rsid w:val="00411F12"/>
    <w:rsid w:val="0042686F"/>
    <w:rsid w:val="004367CE"/>
    <w:rsid w:val="00443869"/>
    <w:rsid w:val="00447CD9"/>
    <w:rsid w:val="00453005"/>
    <w:rsid w:val="004554C1"/>
    <w:rsid w:val="00467B6F"/>
    <w:rsid w:val="004712C6"/>
    <w:rsid w:val="00497703"/>
    <w:rsid w:val="004B09A0"/>
    <w:rsid w:val="004D45E7"/>
    <w:rsid w:val="004F0F06"/>
    <w:rsid w:val="004F49F4"/>
    <w:rsid w:val="00501E0E"/>
    <w:rsid w:val="005204D7"/>
    <w:rsid w:val="00530420"/>
    <w:rsid w:val="00552BC5"/>
    <w:rsid w:val="0055516A"/>
    <w:rsid w:val="0055585C"/>
    <w:rsid w:val="0056374C"/>
    <w:rsid w:val="00565321"/>
    <w:rsid w:val="0056614F"/>
    <w:rsid w:val="0057656F"/>
    <w:rsid w:val="00576731"/>
    <w:rsid w:val="0059285F"/>
    <w:rsid w:val="005A24B1"/>
    <w:rsid w:val="005B7B8A"/>
    <w:rsid w:val="005D6476"/>
    <w:rsid w:val="005D6C0D"/>
    <w:rsid w:val="005E5283"/>
    <w:rsid w:val="005E58F5"/>
    <w:rsid w:val="005F17E7"/>
    <w:rsid w:val="005F50E9"/>
    <w:rsid w:val="00606660"/>
    <w:rsid w:val="00606E40"/>
    <w:rsid w:val="006157A3"/>
    <w:rsid w:val="00620E60"/>
    <w:rsid w:val="0063315A"/>
    <w:rsid w:val="00640AEE"/>
    <w:rsid w:val="0065591D"/>
    <w:rsid w:val="00662C5A"/>
    <w:rsid w:val="00670AF5"/>
    <w:rsid w:val="0068518E"/>
    <w:rsid w:val="006C1556"/>
    <w:rsid w:val="006F267F"/>
    <w:rsid w:val="006F63F7"/>
    <w:rsid w:val="006F6F03"/>
    <w:rsid w:val="00705486"/>
    <w:rsid w:val="00706D7A"/>
    <w:rsid w:val="00715BE5"/>
    <w:rsid w:val="00726AEC"/>
    <w:rsid w:val="007375E9"/>
    <w:rsid w:val="00742959"/>
    <w:rsid w:val="00752643"/>
    <w:rsid w:val="007530CA"/>
    <w:rsid w:val="0079553D"/>
    <w:rsid w:val="007B01CC"/>
    <w:rsid w:val="007B2C75"/>
    <w:rsid w:val="007D4F32"/>
    <w:rsid w:val="007D7C52"/>
    <w:rsid w:val="007E7C6C"/>
    <w:rsid w:val="007F6238"/>
    <w:rsid w:val="007F646C"/>
    <w:rsid w:val="00801FCD"/>
    <w:rsid w:val="00803D7E"/>
    <w:rsid w:val="00803F08"/>
    <w:rsid w:val="0081126E"/>
    <w:rsid w:val="008235CD"/>
    <w:rsid w:val="00823A07"/>
    <w:rsid w:val="00823D74"/>
    <w:rsid w:val="00835FEC"/>
    <w:rsid w:val="00836076"/>
    <w:rsid w:val="008513CB"/>
    <w:rsid w:val="00861F18"/>
    <w:rsid w:val="00874D9C"/>
    <w:rsid w:val="008A1810"/>
    <w:rsid w:val="008A7A20"/>
    <w:rsid w:val="008B5B5D"/>
    <w:rsid w:val="008C7BF3"/>
    <w:rsid w:val="008F42F6"/>
    <w:rsid w:val="00917694"/>
    <w:rsid w:val="009263CD"/>
    <w:rsid w:val="00930E6D"/>
    <w:rsid w:val="009455FC"/>
    <w:rsid w:val="00972CA2"/>
    <w:rsid w:val="009825E6"/>
    <w:rsid w:val="00982B28"/>
    <w:rsid w:val="00984EA5"/>
    <w:rsid w:val="00986BDC"/>
    <w:rsid w:val="00992593"/>
    <w:rsid w:val="00995C7E"/>
    <w:rsid w:val="009B7D3C"/>
    <w:rsid w:val="009C17E1"/>
    <w:rsid w:val="009C35ED"/>
    <w:rsid w:val="009C635A"/>
    <w:rsid w:val="009F1C12"/>
    <w:rsid w:val="00A124CB"/>
    <w:rsid w:val="00A2167A"/>
    <w:rsid w:val="00A23B4D"/>
    <w:rsid w:val="00A25A43"/>
    <w:rsid w:val="00A308D6"/>
    <w:rsid w:val="00A3295B"/>
    <w:rsid w:val="00A40DAC"/>
    <w:rsid w:val="00A42AE5"/>
    <w:rsid w:val="00A43587"/>
    <w:rsid w:val="00A52B61"/>
    <w:rsid w:val="00A64820"/>
    <w:rsid w:val="00A71DD6"/>
    <w:rsid w:val="00A723C7"/>
    <w:rsid w:val="00A80E11"/>
    <w:rsid w:val="00A97F94"/>
    <w:rsid w:val="00AB1309"/>
    <w:rsid w:val="00AB1E2C"/>
    <w:rsid w:val="00AC2C52"/>
    <w:rsid w:val="00AD1503"/>
    <w:rsid w:val="00AE7244"/>
    <w:rsid w:val="00AF3FEE"/>
    <w:rsid w:val="00B02F46"/>
    <w:rsid w:val="00B2000C"/>
    <w:rsid w:val="00B20ADE"/>
    <w:rsid w:val="00B23C4B"/>
    <w:rsid w:val="00B3581C"/>
    <w:rsid w:val="00B66B9A"/>
    <w:rsid w:val="00B7465F"/>
    <w:rsid w:val="00B82089"/>
    <w:rsid w:val="00B8561C"/>
    <w:rsid w:val="00B970AE"/>
    <w:rsid w:val="00BA1427"/>
    <w:rsid w:val="00BC599C"/>
    <w:rsid w:val="00BD0C50"/>
    <w:rsid w:val="00BE257C"/>
    <w:rsid w:val="00BE49D0"/>
    <w:rsid w:val="00BF2C38"/>
    <w:rsid w:val="00C03722"/>
    <w:rsid w:val="00C23331"/>
    <w:rsid w:val="00C265DA"/>
    <w:rsid w:val="00C43B89"/>
    <w:rsid w:val="00C442F2"/>
    <w:rsid w:val="00C5415C"/>
    <w:rsid w:val="00C627C5"/>
    <w:rsid w:val="00C674FE"/>
    <w:rsid w:val="00C7297D"/>
    <w:rsid w:val="00C75633"/>
    <w:rsid w:val="00C8242E"/>
    <w:rsid w:val="00C82615"/>
    <w:rsid w:val="00C850EC"/>
    <w:rsid w:val="00C867DB"/>
    <w:rsid w:val="00C91580"/>
    <w:rsid w:val="00C9259B"/>
    <w:rsid w:val="00CA1B13"/>
    <w:rsid w:val="00CA2A38"/>
    <w:rsid w:val="00CA50FF"/>
    <w:rsid w:val="00CB31A5"/>
    <w:rsid w:val="00CC3CD2"/>
    <w:rsid w:val="00CC43BE"/>
    <w:rsid w:val="00CD123C"/>
    <w:rsid w:val="00CD2085"/>
    <w:rsid w:val="00CE2EE1"/>
    <w:rsid w:val="00CF3FFD"/>
    <w:rsid w:val="00CF5ED3"/>
    <w:rsid w:val="00D0494C"/>
    <w:rsid w:val="00D14BEB"/>
    <w:rsid w:val="00D21C89"/>
    <w:rsid w:val="00D246E4"/>
    <w:rsid w:val="00D45542"/>
    <w:rsid w:val="00D77D0F"/>
    <w:rsid w:val="00DA1CF0"/>
    <w:rsid w:val="00DB2271"/>
    <w:rsid w:val="00DB49E3"/>
    <w:rsid w:val="00DB5659"/>
    <w:rsid w:val="00DC0380"/>
    <w:rsid w:val="00DC24B4"/>
    <w:rsid w:val="00DD7A05"/>
    <w:rsid w:val="00DD7B04"/>
    <w:rsid w:val="00DF16DC"/>
    <w:rsid w:val="00DF46C2"/>
    <w:rsid w:val="00DF5361"/>
    <w:rsid w:val="00E009A1"/>
    <w:rsid w:val="00E00D15"/>
    <w:rsid w:val="00E071BE"/>
    <w:rsid w:val="00E07379"/>
    <w:rsid w:val="00E136AD"/>
    <w:rsid w:val="00E14494"/>
    <w:rsid w:val="00E17033"/>
    <w:rsid w:val="00E22744"/>
    <w:rsid w:val="00E32189"/>
    <w:rsid w:val="00E34E26"/>
    <w:rsid w:val="00E43720"/>
    <w:rsid w:val="00E45211"/>
    <w:rsid w:val="00E46A85"/>
    <w:rsid w:val="00E475C8"/>
    <w:rsid w:val="00E654AC"/>
    <w:rsid w:val="00E71F56"/>
    <w:rsid w:val="00E7380C"/>
    <w:rsid w:val="00E74BE7"/>
    <w:rsid w:val="00E86CC9"/>
    <w:rsid w:val="00E96624"/>
    <w:rsid w:val="00F126F1"/>
    <w:rsid w:val="00F15372"/>
    <w:rsid w:val="00F2106A"/>
    <w:rsid w:val="00F24DF4"/>
    <w:rsid w:val="00F3128D"/>
    <w:rsid w:val="00F36D8B"/>
    <w:rsid w:val="00F401D0"/>
    <w:rsid w:val="00F45F2B"/>
    <w:rsid w:val="00F57AE4"/>
    <w:rsid w:val="00F67150"/>
    <w:rsid w:val="00F84366"/>
    <w:rsid w:val="00F85089"/>
    <w:rsid w:val="00F85564"/>
    <w:rsid w:val="00F86CFA"/>
    <w:rsid w:val="00FA67FB"/>
    <w:rsid w:val="00FA79CC"/>
    <w:rsid w:val="00FD2867"/>
    <w:rsid w:val="00FD58BD"/>
    <w:rsid w:val="00FE16A5"/>
    <w:rsid w:val="00F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0FE54AFD-39F6-4EB4-A539-091E4255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6D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15BE5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15BE5"/>
    <w:rPr>
      <w:rFonts w:ascii="Calibri" w:eastAsia="Times New Roman" w:hAnsi="Calibri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39"/>
    <w:rsid w:val="000E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u.int/md/S12-CL-C-0036/en" TargetMode="External"/><Relationship Id="rId18" Type="http://schemas.openxmlformats.org/officeDocument/2006/relationships/hyperlink" Target="http://www.itu.int/md/S13-CL-C-0107/en" TargetMode="External"/><Relationship Id="rId26" Type="http://schemas.openxmlformats.org/officeDocument/2006/relationships/hyperlink" Target="http://www.itu.int/md/S16-CL-C-0120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tu.int/md/S14-PP-C-0062/e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itu.int/md/S11-CL-C-0100/en" TargetMode="External"/><Relationship Id="rId17" Type="http://schemas.openxmlformats.org/officeDocument/2006/relationships/hyperlink" Target="http://www.itu.int/md/S13-CL-C-0055/en" TargetMode="External"/><Relationship Id="rId25" Type="http://schemas.openxmlformats.org/officeDocument/2006/relationships/hyperlink" Target="http://www.itu.int/md/S16-CL-C-0036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md/S13-CL-C-0019/en" TargetMode="External"/><Relationship Id="rId20" Type="http://schemas.openxmlformats.org/officeDocument/2006/relationships/hyperlink" Target="http://www.itu.int/md/S14-CL-INF-0012/e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tu.int/md/S11-CL-C-0026/en" TargetMode="External"/><Relationship Id="rId24" Type="http://schemas.openxmlformats.org/officeDocument/2006/relationships/hyperlink" Target="http://www.itu.int/md/S15-CL-C-0123/en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itu.int/md/S13-CL-C-0015/en" TargetMode="External"/><Relationship Id="rId23" Type="http://schemas.openxmlformats.org/officeDocument/2006/relationships/hyperlink" Target="http://www.itu.int/md/S15-CL-C-0026/en" TargetMode="External"/><Relationship Id="rId28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yperlink" Target="http://www.itu.int/md/S14-CL-C-0013/en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/md/S12-CL-C-0094/en" TargetMode="External"/><Relationship Id="rId22" Type="http://schemas.openxmlformats.org/officeDocument/2006/relationships/hyperlink" Target="http://www.itu.int/md/S14-PP-INF-0001/en" TargetMode="External"/><Relationship Id="rId27" Type="http://schemas.openxmlformats.org/officeDocument/2006/relationships/hyperlink" Target="https://extranet.itu.int/ITU-R/space-assets" TargetMode="Externa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A%20-%20ITU\PA_C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 xsi:nil="true"/>
    <DPM_x0020_File_x0020_name xmlns="de10a323-94a9-4e93-88b4-ea964576960d" xsi:nil="true"/>
    <DPM_x0020_Version xmlns="de10a323-94a9-4e93-88b4-ea96457696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de10a323-94a9-4e93-88b4-ea964576960d"/>
    <ds:schemaRef ds:uri="996b2e75-67fd-4955-a3b0-5ab9934cb50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54462D-1A4D-4EFD-A5B7-751F41DA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PA_C17.dotm</Template>
  <TotalTime>1</TotalTime>
  <Pages>3</Pages>
  <Words>1295</Words>
  <Characters>7387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role as supervisory authority of the international registration system for space assets under the draft space protocol</dc:title>
  <dc:subject>Council 2017</dc:subject>
  <dc:creator>Saad, Samuel</dc:creator>
  <cp:keywords>C2017, C17</cp:keywords>
  <dc:description/>
  <cp:lastModifiedBy>Brouard, Ricarda</cp:lastModifiedBy>
  <cp:revision>2</cp:revision>
  <cp:lastPrinted>2017-03-30T17:14:00Z</cp:lastPrinted>
  <dcterms:created xsi:type="dcterms:W3CDTF">2017-04-04T09:34:00Z</dcterms:created>
  <dcterms:modified xsi:type="dcterms:W3CDTF">2017-04-04T09:34:00Z</dcterms:modified>
  <cp:category>Conference document</cp:category>
</cp:coreProperties>
</file>