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2017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1E14F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DB2DF3">
              <w:rPr>
                <w:b/>
                <w:lang w:val="es-ES"/>
              </w:rPr>
              <w:t>Punto del orden del día: ADM 7</w:t>
            </w:r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1E14F7">
              <w:rPr>
                <w:b/>
                <w:bCs/>
                <w:szCs w:val="24"/>
              </w:rPr>
              <w:t>34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1E14F7" w:rsidP="00093EEB">
            <w:pPr>
              <w:spacing w:before="0"/>
              <w:rPr>
                <w:b/>
                <w:bCs/>
                <w:szCs w:val="24"/>
              </w:rPr>
            </w:pPr>
            <w:r w:rsidRPr="00DB2DF3">
              <w:rPr>
                <w:b/>
                <w:lang w:val="es-ES"/>
              </w:rPr>
              <w:t xml:space="preserve">31 </w:t>
            </w:r>
            <w:r>
              <w:rPr>
                <w:b/>
                <w:lang w:val="es-ES"/>
              </w:rPr>
              <w:t>de marzo de</w:t>
            </w:r>
            <w:r w:rsidRPr="00DB2DF3">
              <w:rPr>
                <w:b/>
                <w:lang w:val="es-ES"/>
              </w:rPr>
              <w:t xml:space="preserve">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E14F7">
            <w:pPr>
              <w:pStyle w:val="Source"/>
            </w:pPr>
            <w:bookmarkStart w:id="7" w:name="dsource" w:colFirst="0" w:colLast="0"/>
            <w:bookmarkEnd w:id="1"/>
            <w:bookmarkEnd w:id="6"/>
            <w:r w:rsidRPr="00DB2DF3">
              <w:rPr>
                <w:lang w:val="es-ES"/>
              </w:rPr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E14F7">
            <w:pPr>
              <w:pStyle w:val="Title1"/>
            </w:pPr>
            <w:bookmarkStart w:id="8" w:name="dtitle1" w:colFirst="0" w:colLast="0"/>
            <w:bookmarkEnd w:id="7"/>
            <w:r w:rsidRPr="00DB2DF3">
              <w:rPr>
                <w:lang w:val="es-ES"/>
              </w:rPr>
              <w:t xml:space="preserve">FONDO PARA EL DESARROLLO DE LAS TECNOLOGÍAS DE LA </w:t>
            </w:r>
            <w:r w:rsidRPr="00DB2DF3">
              <w:rPr>
                <w:lang w:val="es-ES"/>
              </w:rPr>
              <w:br/>
              <w:t>INFORMACIÓN Y LA COMUNICACIÓN (FD-TIC)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1E14F7">
            <w:pPr>
              <w:rPr>
                <w:lang w:val="es-ES"/>
              </w:rPr>
            </w:pPr>
            <w:r w:rsidRPr="00DB2DF3">
              <w:rPr>
                <w:lang w:val="es-ES"/>
              </w:rPr>
              <w:t>El presente documento tiene por objeto informar sobre la situación del Fondo para el Desarrollo de las Tecnologías de la Información y la Comunicación (FDTIC) y su utilización para la ejecución de proyectos de desarrollo.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1E14F7">
            <w:pPr>
              <w:rPr>
                <w:lang w:val="es-ES"/>
              </w:rPr>
            </w:pPr>
            <w:r w:rsidRPr="00DB2DF3">
              <w:rPr>
                <w:lang w:val="es-ES"/>
              </w:rPr>
              <w:t xml:space="preserve">Se invita al Consejo a </w:t>
            </w:r>
            <w:r w:rsidRPr="00DB2DF3">
              <w:rPr>
                <w:b/>
                <w:bCs/>
                <w:lang w:val="es-ES"/>
              </w:rPr>
              <w:t xml:space="preserve">tomar nota </w:t>
            </w:r>
            <w:r w:rsidRPr="00DB2DF3">
              <w:rPr>
                <w:lang w:val="es-ES"/>
              </w:rPr>
              <w:t xml:space="preserve">del informe y a </w:t>
            </w:r>
            <w:r w:rsidRPr="00DB2DF3">
              <w:rPr>
                <w:b/>
                <w:bCs/>
                <w:lang w:val="es-ES"/>
              </w:rPr>
              <w:t xml:space="preserve">aprobar </w:t>
            </w:r>
            <w:r w:rsidRPr="00DB2DF3">
              <w:rPr>
                <w:lang w:val="es-ES"/>
              </w:rPr>
              <w:t xml:space="preserve">la transferencia de 2 millones USD del Fondo de Operaciones de las Exposiciones a la cuenta </w:t>
            </w:r>
            <w:r>
              <w:rPr>
                <w:lang w:val="es-ES"/>
              </w:rPr>
              <w:t xml:space="preserve">de capital </w:t>
            </w:r>
            <w:r w:rsidRPr="00DB2DF3">
              <w:rPr>
                <w:lang w:val="es-ES"/>
              </w:rPr>
              <w:t>del FD-TIC.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C4148C" w:rsidP="001E14F7">
            <w:pPr>
              <w:spacing w:after="120"/>
              <w:rPr>
                <w:i/>
                <w:iCs/>
                <w:lang w:val="es-ES"/>
              </w:rPr>
            </w:pPr>
            <w:hyperlink r:id="rId9" w:history="1">
              <w:r w:rsidR="001E14F7" w:rsidRPr="00DB2DF3">
                <w:rPr>
                  <w:i/>
                  <w:color w:val="0000FF"/>
                  <w:szCs w:val="24"/>
                  <w:u w:val="single"/>
                  <w:lang w:val="es-ES"/>
                </w:rPr>
                <w:t>Resolución 11 (Rev. Busán, 2014) de la PP;</w:t>
              </w:r>
            </w:hyperlink>
            <w:bookmarkStart w:id="9" w:name="_GoBack"/>
            <w:bookmarkEnd w:id="9"/>
            <w:r w:rsidR="001E14F7" w:rsidRPr="00DB2DF3">
              <w:rPr>
                <w:i/>
                <w:szCs w:val="24"/>
                <w:lang w:val="es-ES"/>
              </w:rPr>
              <w:t xml:space="preserve"> Resoluciones </w:t>
            </w:r>
            <w:hyperlink r:id="rId10" w:history="1">
              <w:r w:rsidR="001E14F7" w:rsidRPr="00DB2DF3">
                <w:rPr>
                  <w:rStyle w:val="Hyperlink"/>
                  <w:i/>
                  <w:szCs w:val="24"/>
                  <w:lang w:val="es-ES"/>
                </w:rPr>
                <w:t>1111</w:t>
              </w:r>
            </w:hyperlink>
            <w:r w:rsidR="001E14F7" w:rsidRPr="00DB2DF3">
              <w:rPr>
                <w:i/>
                <w:szCs w:val="24"/>
                <w:lang w:val="es-ES"/>
              </w:rPr>
              <w:t xml:space="preserve">, </w:t>
            </w:r>
            <w:hyperlink r:id="rId11" w:history="1">
              <w:r w:rsidR="001E14F7" w:rsidRPr="00DB2DF3">
                <w:rPr>
                  <w:rStyle w:val="Hyperlink"/>
                  <w:i/>
                  <w:szCs w:val="24"/>
                  <w:lang w:val="es-ES"/>
                </w:rPr>
                <w:t>1114</w:t>
              </w:r>
            </w:hyperlink>
            <w:r w:rsidR="001E14F7" w:rsidRPr="00DB2DF3">
              <w:rPr>
                <w:i/>
                <w:szCs w:val="24"/>
                <w:lang w:val="es-ES"/>
              </w:rPr>
              <w:t xml:space="preserve"> y </w:t>
            </w:r>
            <w:hyperlink r:id="rId12" w:history="1">
              <w:r w:rsidR="001E14F7" w:rsidRPr="00DB2DF3">
                <w:rPr>
                  <w:rStyle w:val="Hyperlink"/>
                  <w:i/>
                  <w:szCs w:val="24"/>
                  <w:lang w:val="es-ES"/>
                </w:rPr>
                <w:t>1338</w:t>
              </w:r>
            </w:hyperlink>
            <w:r w:rsidR="001E14F7" w:rsidRPr="00DB2DF3">
              <w:rPr>
                <w:i/>
                <w:szCs w:val="24"/>
                <w:lang w:val="es-ES"/>
              </w:rPr>
              <w:t xml:space="preserve"> del Consejo</w:t>
            </w:r>
            <w:r w:rsidR="001E14F7" w:rsidRPr="00DB2DF3">
              <w:rPr>
                <w:bCs/>
                <w:i/>
                <w:iCs/>
                <w:szCs w:val="24"/>
                <w:lang w:val="es-ES"/>
              </w:rPr>
              <w:t>.</w:t>
            </w:r>
          </w:p>
        </w:tc>
      </w:tr>
    </w:tbl>
    <w:p w:rsidR="001E14F7" w:rsidRPr="001D6713" w:rsidRDefault="001E14F7" w:rsidP="001E14F7">
      <w:pPr>
        <w:pStyle w:val="Heading1"/>
        <w:rPr>
          <w:sz w:val="24"/>
          <w:szCs w:val="24"/>
          <w:lang w:val="es-ES"/>
        </w:rPr>
      </w:pPr>
      <w:r w:rsidRPr="001D6713">
        <w:rPr>
          <w:sz w:val="24"/>
          <w:szCs w:val="24"/>
          <w:lang w:val="es-ES"/>
        </w:rPr>
        <w:t>1</w:t>
      </w:r>
      <w:r w:rsidRPr="001D6713">
        <w:rPr>
          <w:sz w:val="24"/>
          <w:szCs w:val="24"/>
          <w:lang w:val="es-ES"/>
        </w:rPr>
        <w:tab/>
        <w:t>Introducción</w:t>
      </w:r>
    </w:p>
    <w:p w:rsidR="001E14F7" w:rsidRDefault="001E14F7" w:rsidP="00D5079F">
      <w:pPr>
        <w:rPr>
          <w:lang w:val="es-ES"/>
        </w:rPr>
      </w:pPr>
      <w:r w:rsidRPr="00DB2DF3">
        <w:rPr>
          <w:lang w:val="es-ES"/>
        </w:rPr>
        <w:t>1.1</w:t>
      </w:r>
      <w:r w:rsidRPr="00DB2DF3">
        <w:rPr>
          <w:lang w:val="es-ES"/>
        </w:rPr>
        <w:tab/>
        <w:t>Según se estipula en la Constitución de la UIT, una de las funciones del Sector de Desarrollo de las Telecomunicaciones de la UIT (UIT-D) consiste en desempeñar, en el marco de sus competencias específicas, el doble cometido de la Unión como organismo especializado de las Naciones Unidas y como organismo ejecutor de proyectos de desarrollo</w:t>
      </w:r>
      <w:r w:rsidR="008E605F">
        <w:rPr>
          <w:lang w:val="es-ES"/>
        </w:rPr>
        <w:t>.</w:t>
      </w:r>
    </w:p>
    <w:p w:rsidR="001E14F7" w:rsidRPr="00BA7DA4" w:rsidRDefault="001E14F7" w:rsidP="00D5079F">
      <w:pPr>
        <w:rPr>
          <w:lang w:val="es-ES"/>
        </w:rPr>
      </w:pPr>
      <w:r w:rsidRPr="00BA7DA4">
        <w:rPr>
          <w:rFonts w:cstheme="minorHAnsi"/>
          <w:lang w:val="es-ES"/>
        </w:rPr>
        <w:t>1.2</w:t>
      </w:r>
      <w:r w:rsidRPr="00BA7DA4">
        <w:rPr>
          <w:rFonts w:cstheme="minorHAnsi"/>
          <w:lang w:val="es-ES"/>
        </w:rPr>
        <w:tab/>
      </w:r>
      <w:r w:rsidRPr="00BA7DA4">
        <w:rPr>
          <w:lang w:val="es-ES"/>
        </w:rPr>
        <w:t xml:space="preserve">El </w:t>
      </w:r>
      <w:hyperlink r:id="rId13" w:history="1">
        <w:r w:rsidRPr="00BA7DA4">
          <w:rPr>
            <w:rStyle w:val="Hyperlink"/>
            <w:rFonts w:cstheme="minorHAnsi"/>
            <w:szCs w:val="24"/>
            <w:lang w:val="es-ES"/>
          </w:rPr>
          <w:t>FD-TIC</w:t>
        </w:r>
      </w:hyperlink>
      <w:r w:rsidRPr="00BA7DA4">
        <w:rPr>
          <w:rStyle w:val="Hyperlink"/>
          <w:rFonts w:cstheme="minorHAnsi"/>
          <w:szCs w:val="24"/>
          <w:lang w:val="es-ES"/>
        </w:rPr>
        <w:t xml:space="preserve"> </w:t>
      </w:r>
      <w:r w:rsidRPr="00BA7DA4">
        <w:rPr>
          <w:lang w:val="es-ES"/>
        </w:rPr>
        <w:t>es una iniciativa especial lanzada en 1997 con objeto de desarrollar asociaciones y generar compromisos (financieros y de otro tipo) de los Estados Miembros, Miembros de Sector, miembros de los sectores público y privado, organizaciones multilaterales, instituciones de financiación, organismos de desarrollo, etc., a fin de velar por la ejecución de proyectos nacionales, regionales y mundiales que conduzcan a un desarrollo sostenible. Se utiliza como financiación inicial con miras a movilizar recursos sustanciales de Miembros y Asociados para cubrir las necesidades totales de financiación de proyectos</w:t>
      </w:r>
      <w:r w:rsidR="008E605F">
        <w:rPr>
          <w:lang w:val="es-ES"/>
        </w:rPr>
        <w:t>.</w:t>
      </w:r>
    </w:p>
    <w:p w:rsidR="001E14F7" w:rsidRPr="00DB2DF3" w:rsidRDefault="001E14F7" w:rsidP="001E7B78">
      <w:pPr>
        <w:rPr>
          <w:lang w:val="es-ES"/>
        </w:rPr>
      </w:pPr>
      <w:r w:rsidRPr="001D6713">
        <w:rPr>
          <w:lang w:val="es-ES"/>
        </w:rPr>
        <w:lastRenderedPageBreak/>
        <w:t>1.3</w:t>
      </w:r>
      <w:r w:rsidRPr="001D6713">
        <w:rPr>
          <w:lang w:val="es-ES"/>
        </w:rPr>
        <w:tab/>
        <w:t>El Comité</w:t>
      </w:r>
      <w:r>
        <w:rPr>
          <w:lang w:val="es-ES"/>
        </w:rPr>
        <w:t xml:space="preserve"> de Dirección del FD-T</w:t>
      </w:r>
      <w:r w:rsidRPr="00DB2DF3">
        <w:rPr>
          <w:lang w:val="es-ES"/>
        </w:rPr>
        <w:t>IC (</w:t>
      </w:r>
      <w:r>
        <w:rPr>
          <w:lang w:val="es-ES"/>
        </w:rPr>
        <w:t>CD FD-TIC</w:t>
      </w:r>
      <w:r w:rsidRPr="00DB2DF3">
        <w:rPr>
          <w:lang w:val="es-ES"/>
        </w:rPr>
        <w:t>)</w:t>
      </w:r>
      <w:r w:rsidR="001E7B78">
        <w:rPr>
          <w:rStyle w:val="FootnoteReference"/>
          <w:lang w:val="es-ES"/>
        </w:rPr>
        <w:footnoteReference w:id="1"/>
      </w:r>
      <w:r w:rsidRPr="00DB2DF3">
        <w:rPr>
          <w:lang w:val="es-ES"/>
        </w:rPr>
        <w:t xml:space="preserve"> </w:t>
      </w:r>
      <w:r>
        <w:rPr>
          <w:lang w:val="es-ES"/>
        </w:rPr>
        <w:t>tiene por obje</w:t>
      </w:r>
      <w:r w:rsidRPr="00DB2DF3">
        <w:rPr>
          <w:lang w:val="es-ES"/>
        </w:rPr>
        <w:t>to</w:t>
      </w:r>
      <w:r>
        <w:rPr>
          <w:lang w:val="es-ES"/>
        </w:rPr>
        <w:t>:</w:t>
      </w:r>
      <w:r w:rsidRPr="00DB2DF3">
        <w:rPr>
          <w:lang w:val="es-ES"/>
        </w:rPr>
        <w:t xml:space="preserve"> a) </w:t>
      </w:r>
      <w:r w:rsidR="004B7916">
        <w:rPr>
          <w:lang w:val="es-ES"/>
        </w:rPr>
        <w:t>e</w:t>
      </w:r>
      <w:r w:rsidRPr="00BA7DA4">
        <w:rPr>
          <w:lang w:val="es-ES"/>
        </w:rPr>
        <w:t>xamina</w:t>
      </w:r>
      <w:r>
        <w:rPr>
          <w:lang w:val="es-ES"/>
        </w:rPr>
        <w:t>r y aprobar</w:t>
      </w:r>
      <w:r w:rsidRPr="00BA7DA4">
        <w:rPr>
          <w:lang w:val="es-ES"/>
        </w:rPr>
        <w:t xml:space="preserve"> los proyectos que se someten para obtener fondos del FD</w:t>
      </w:r>
      <w:r>
        <w:rPr>
          <w:lang w:val="es-ES"/>
        </w:rPr>
        <w:t>-</w:t>
      </w:r>
      <w:r w:rsidRPr="00BA7DA4">
        <w:rPr>
          <w:lang w:val="es-ES"/>
        </w:rPr>
        <w:t>TIC</w:t>
      </w:r>
      <w:r>
        <w:rPr>
          <w:lang w:val="es-ES"/>
        </w:rPr>
        <w:t>;</w:t>
      </w:r>
      <w:r w:rsidRPr="00DB2DF3">
        <w:rPr>
          <w:lang w:val="es-ES"/>
        </w:rPr>
        <w:t xml:space="preserve"> b) </w:t>
      </w:r>
      <w:r w:rsidR="004B7916">
        <w:rPr>
          <w:lang w:val="es-ES"/>
        </w:rPr>
        <w:t>a</w:t>
      </w:r>
      <w:r>
        <w:rPr>
          <w:lang w:val="es-ES"/>
        </w:rPr>
        <w:t>probar</w:t>
      </w:r>
      <w:r w:rsidRPr="00BA7DA4">
        <w:rPr>
          <w:lang w:val="es-ES"/>
        </w:rPr>
        <w:t xml:space="preserve"> el importe de los fondos del FDTIC que se atribuyen a los proyectos aprobados</w:t>
      </w:r>
      <w:r>
        <w:rPr>
          <w:lang w:val="es-ES"/>
        </w:rPr>
        <w:t>; y</w:t>
      </w:r>
      <w:r w:rsidRPr="00DB2DF3">
        <w:rPr>
          <w:lang w:val="es-ES"/>
        </w:rPr>
        <w:t xml:space="preserve"> c) </w:t>
      </w:r>
      <w:r w:rsidR="004B7916">
        <w:rPr>
          <w:lang w:val="es-ES"/>
        </w:rPr>
        <w:t>s</w:t>
      </w:r>
      <w:r w:rsidRPr="00BA7DA4">
        <w:rPr>
          <w:lang w:val="es-ES"/>
        </w:rPr>
        <w:t>upervisa</w:t>
      </w:r>
      <w:r>
        <w:rPr>
          <w:lang w:val="es-ES"/>
        </w:rPr>
        <w:t>r</w:t>
      </w:r>
      <w:r w:rsidRPr="00BA7DA4">
        <w:rPr>
          <w:lang w:val="es-ES"/>
        </w:rPr>
        <w:t xml:space="preserve"> la ejecución y el rendimiento presupuestario de los proyectos apoyados por el FD</w:t>
      </w:r>
      <w:r>
        <w:rPr>
          <w:lang w:val="es-ES"/>
        </w:rPr>
        <w:t>-</w:t>
      </w:r>
      <w:r w:rsidRPr="00BA7DA4">
        <w:rPr>
          <w:lang w:val="es-ES"/>
        </w:rPr>
        <w:t>TIC</w:t>
      </w:r>
      <w:r w:rsidRPr="00DB2DF3">
        <w:rPr>
          <w:lang w:val="es-ES"/>
        </w:rPr>
        <w:t>.</w:t>
      </w:r>
    </w:p>
    <w:p w:rsidR="001E14F7" w:rsidRPr="001D6713" w:rsidRDefault="001E14F7" w:rsidP="004B7916">
      <w:pPr>
        <w:pStyle w:val="Heading1"/>
        <w:rPr>
          <w:sz w:val="24"/>
          <w:szCs w:val="24"/>
          <w:lang w:val="es-ES"/>
        </w:rPr>
      </w:pPr>
      <w:r w:rsidRPr="001D6713">
        <w:rPr>
          <w:sz w:val="24"/>
          <w:szCs w:val="24"/>
          <w:lang w:val="es-ES"/>
        </w:rPr>
        <w:t>2</w:t>
      </w:r>
      <w:r w:rsidRPr="001D6713">
        <w:rPr>
          <w:sz w:val="24"/>
          <w:szCs w:val="24"/>
          <w:lang w:val="es-ES"/>
        </w:rPr>
        <w:tab/>
        <w:t>Principales actividades y evolución del FD-TIC</w:t>
      </w:r>
    </w:p>
    <w:p w:rsidR="001E14F7" w:rsidRPr="00DB2DF3" w:rsidRDefault="001E14F7" w:rsidP="001D6713">
      <w:pPr>
        <w:rPr>
          <w:bCs/>
          <w:lang w:val="es-ES"/>
        </w:rPr>
      </w:pPr>
      <w:r w:rsidRPr="00DB2DF3">
        <w:rPr>
          <w:lang w:val="es-ES"/>
        </w:rPr>
        <w:t>2.1</w:t>
      </w:r>
      <w:r w:rsidRPr="00DB2DF3">
        <w:rPr>
          <w:lang w:val="es-ES"/>
        </w:rPr>
        <w:tab/>
      </w:r>
      <w:r>
        <w:rPr>
          <w:lang w:val="es-ES"/>
        </w:rPr>
        <w:t xml:space="preserve">Los Miembros del Comité de Dirección del FD-TIC se reunieron el 1 de septiembre de </w:t>
      </w:r>
      <w:r w:rsidRPr="00DB2DF3">
        <w:rPr>
          <w:lang w:val="es-ES"/>
        </w:rPr>
        <w:t>2016 (</w:t>
      </w:r>
      <w:r w:rsidRPr="00DB2DF3">
        <w:rPr>
          <w:bCs/>
          <w:lang w:val="es-ES"/>
        </w:rPr>
        <w:t>50</w:t>
      </w:r>
      <w:r>
        <w:rPr>
          <w:bCs/>
          <w:lang w:val="es-ES"/>
        </w:rPr>
        <w:t>ª reunión del CD FD-TIC</w:t>
      </w:r>
      <w:r w:rsidRPr="00DB2DF3">
        <w:rPr>
          <w:bCs/>
          <w:lang w:val="es-ES"/>
        </w:rPr>
        <w:t xml:space="preserve">) </w:t>
      </w:r>
      <w:r>
        <w:rPr>
          <w:bCs/>
          <w:lang w:val="es-ES"/>
        </w:rPr>
        <w:t>y el</w:t>
      </w:r>
      <w:r w:rsidRPr="00DB2DF3">
        <w:rPr>
          <w:bCs/>
          <w:lang w:val="es-ES"/>
        </w:rPr>
        <w:t xml:space="preserve"> 14 </w:t>
      </w:r>
      <w:r>
        <w:rPr>
          <w:bCs/>
          <w:lang w:val="es-ES"/>
        </w:rPr>
        <w:t xml:space="preserve">de marzo de </w:t>
      </w:r>
      <w:r w:rsidRPr="00DB2DF3">
        <w:rPr>
          <w:bCs/>
          <w:lang w:val="es-ES"/>
        </w:rPr>
        <w:t>2017 (</w:t>
      </w:r>
      <w:r>
        <w:rPr>
          <w:bCs/>
          <w:lang w:val="es-ES"/>
        </w:rPr>
        <w:t>51ª reunión del CD FD-TIC</w:t>
      </w:r>
      <w:r w:rsidRPr="00DB2DF3">
        <w:rPr>
          <w:bCs/>
          <w:lang w:val="es-ES"/>
        </w:rPr>
        <w:t>).</w:t>
      </w:r>
    </w:p>
    <w:p w:rsidR="001E14F7" w:rsidRPr="00DB2DF3" w:rsidRDefault="001E14F7" w:rsidP="001D6713">
      <w:pPr>
        <w:rPr>
          <w:lang w:val="es-ES"/>
        </w:rPr>
      </w:pPr>
      <w:r w:rsidRPr="00DB2DF3">
        <w:rPr>
          <w:lang w:val="es-ES"/>
        </w:rPr>
        <w:t>2.2</w:t>
      </w:r>
      <w:r w:rsidRPr="00DB2DF3">
        <w:rPr>
          <w:lang w:val="es-ES"/>
        </w:rPr>
        <w:tab/>
      </w:r>
      <w:r>
        <w:rPr>
          <w:lang w:val="es-ES"/>
        </w:rPr>
        <w:t xml:space="preserve">En la </w:t>
      </w:r>
      <w:r w:rsidRPr="00DB2DF3">
        <w:rPr>
          <w:rFonts w:cstheme="minorHAnsi"/>
          <w:bCs/>
          <w:lang w:val="es-ES"/>
        </w:rPr>
        <w:t>50</w:t>
      </w:r>
      <w:r>
        <w:rPr>
          <w:rFonts w:cstheme="minorHAnsi"/>
          <w:bCs/>
          <w:lang w:val="es-ES"/>
        </w:rPr>
        <w:t>ª reunión del CD FD-TIC</w:t>
      </w:r>
      <w:r>
        <w:rPr>
          <w:lang w:val="es-ES"/>
        </w:rPr>
        <w:t xml:space="preserve"> se examinó y aprobó la financiación de los dos proyectos siguientes</w:t>
      </w:r>
      <w:r w:rsidRPr="00DB2DF3">
        <w:rPr>
          <w:lang w:val="es-ES"/>
        </w:rPr>
        <w:t>:</w:t>
      </w:r>
    </w:p>
    <w:p w:rsidR="001E14F7" w:rsidRPr="00DB2DF3" w:rsidRDefault="004B7916" w:rsidP="00C477D1">
      <w:pPr>
        <w:pStyle w:val="enumlev1"/>
        <w:rPr>
          <w:lang w:val="es-ES"/>
        </w:rPr>
      </w:pPr>
      <w:r>
        <w:t>–</w:t>
      </w:r>
      <w:r>
        <w:tab/>
      </w:r>
      <w:r w:rsidR="001E14F7">
        <w:rPr>
          <w:b/>
          <w:bCs/>
          <w:i/>
          <w:iCs/>
          <w:color w:val="000000"/>
          <w:lang w:val="es-ES"/>
        </w:rPr>
        <w:t>Creación de un Centro Regional Árabe de tecnologías de la información y la comunicación (TIC) para personas con discapacidad</w:t>
      </w:r>
      <w:r w:rsidR="001E14F7" w:rsidRPr="00DB2DF3">
        <w:rPr>
          <w:b/>
          <w:bCs/>
          <w:lang w:val="es-ES"/>
        </w:rPr>
        <w:t>:</w:t>
      </w:r>
      <w:r w:rsidR="001E14F7" w:rsidRPr="00DB2DF3">
        <w:rPr>
          <w:lang w:val="es-ES"/>
        </w:rPr>
        <w:t xml:space="preserve"> </w:t>
      </w:r>
      <w:r w:rsidR="001E14F7">
        <w:rPr>
          <w:lang w:val="es-ES"/>
        </w:rPr>
        <w:t>Este proyecto guarda relación con la ejecución de la iniciativa regional de los Estados Árabes de la CMDT</w:t>
      </w:r>
      <w:r w:rsidR="001E14F7" w:rsidRPr="00DB2DF3">
        <w:rPr>
          <w:lang w:val="es-ES"/>
        </w:rPr>
        <w:t xml:space="preserve">-14 </w:t>
      </w:r>
      <w:r w:rsidR="001E14F7">
        <w:rPr>
          <w:lang w:val="es-ES"/>
        </w:rPr>
        <w:t xml:space="preserve">titulada </w:t>
      </w:r>
      <w:r w:rsidR="00C477D1">
        <w:rPr>
          <w:lang w:val="es-ES"/>
        </w:rPr>
        <w:t>"</w:t>
      </w:r>
      <w:r w:rsidR="001E14F7" w:rsidRPr="00185E87">
        <w:rPr>
          <w:lang w:val="es-ES"/>
        </w:rPr>
        <w:t>Garantizar el acceso a los servicios de telecomunicaciones/TIC, especialmente a las personas con discapacidad</w:t>
      </w:r>
      <w:r w:rsidR="00C477D1">
        <w:rPr>
          <w:lang w:val="es-ES"/>
        </w:rPr>
        <w:t>"</w:t>
      </w:r>
      <w:r w:rsidR="001E14F7" w:rsidRPr="00DB2DF3">
        <w:rPr>
          <w:lang w:val="es-ES"/>
        </w:rPr>
        <w:t xml:space="preserve">. </w:t>
      </w:r>
      <w:r w:rsidR="001E14F7">
        <w:rPr>
          <w:lang w:val="es-ES"/>
        </w:rPr>
        <w:t>Tiene por objeto establecer un Centro Regional de TIC para personas con discapacidad en</w:t>
      </w:r>
      <w:r>
        <w:rPr>
          <w:lang w:val="es-ES"/>
        </w:rPr>
        <w:t xml:space="preserve"> la R</w:t>
      </w:r>
      <w:r w:rsidR="001E14F7">
        <w:rPr>
          <w:lang w:val="es-ES"/>
        </w:rPr>
        <w:t>egión Árabe para fomentar la accesibilidad de las TIC a fin de dar soporte a las partes interesadas de la región en sus esfuerzos para la integración y el empoderamiento de las p</w:t>
      </w:r>
      <w:r>
        <w:rPr>
          <w:lang w:val="es-ES"/>
        </w:rPr>
        <w:t>ersonas con discapacidad en la R</w:t>
      </w:r>
      <w:r w:rsidR="001E14F7">
        <w:rPr>
          <w:lang w:val="es-ES"/>
        </w:rPr>
        <w:t>egión Árabe mediante el desarrollo y prestación de herramientas TIC accesibles personalizadas y asequibles</w:t>
      </w:r>
      <w:r w:rsidR="001E14F7" w:rsidRPr="00DB2DF3">
        <w:rPr>
          <w:lang w:val="es-ES"/>
        </w:rPr>
        <w:t xml:space="preserve">. </w:t>
      </w:r>
      <w:r w:rsidR="001E14F7">
        <w:rPr>
          <w:lang w:val="es-ES"/>
        </w:rPr>
        <w:t xml:space="preserve">Este proyecto trienal fue firmado el </w:t>
      </w:r>
      <w:r w:rsidR="001E14F7" w:rsidRPr="00DB2DF3">
        <w:rPr>
          <w:lang w:val="es-ES"/>
        </w:rPr>
        <w:t xml:space="preserve">27 </w:t>
      </w:r>
      <w:r w:rsidR="001E14F7">
        <w:rPr>
          <w:lang w:val="es-ES"/>
        </w:rPr>
        <w:t xml:space="preserve">de noviembre de </w:t>
      </w:r>
      <w:r w:rsidR="001E14F7" w:rsidRPr="00DB2DF3">
        <w:rPr>
          <w:lang w:val="es-ES"/>
        </w:rPr>
        <w:t xml:space="preserve">2016 </w:t>
      </w:r>
      <w:r w:rsidR="001E14F7">
        <w:rPr>
          <w:lang w:val="es-ES"/>
        </w:rPr>
        <w:t>entre la U</w:t>
      </w:r>
      <w:r w:rsidR="001E14F7" w:rsidRPr="00DB2DF3">
        <w:rPr>
          <w:lang w:val="es-ES"/>
        </w:rPr>
        <w:t xml:space="preserve">IT </w:t>
      </w:r>
      <w:r w:rsidR="001E14F7">
        <w:rPr>
          <w:lang w:val="es-ES"/>
        </w:rPr>
        <w:t xml:space="preserve">y el </w:t>
      </w:r>
      <w:r w:rsidR="00896C46">
        <w:rPr>
          <w:lang w:val="es-ES"/>
        </w:rPr>
        <w:t>Ministerio de Tecnología de la Información y la C</w:t>
      </w:r>
      <w:r w:rsidR="001E14F7">
        <w:rPr>
          <w:lang w:val="es-ES"/>
        </w:rPr>
        <w:t>omunicación de Egipto</w:t>
      </w:r>
      <w:r w:rsidR="001E14F7" w:rsidRPr="00DB2DF3">
        <w:rPr>
          <w:lang w:val="es-ES"/>
        </w:rPr>
        <w:t>.</w:t>
      </w:r>
    </w:p>
    <w:p w:rsidR="001E14F7" w:rsidRPr="00DB2DF3" w:rsidRDefault="004B7916" w:rsidP="004B7916">
      <w:pPr>
        <w:pStyle w:val="enumlev1"/>
        <w:rPr>
          <w:color w:val="000000" w:themeColor="text1"/>
          <w:lang w:val="es-ES"/>
        </w:rPr>
      </w:pPr>
      <w:r>
        <w:t>–</w:t>
      </w:r>
      <w:r>
        <w:tab/>
      </w:r>
      <w:r w:rsidR="001E14F7">
        <w:rPr>
          <w:b/>
          <w:bCs/>
          <w:i/>
          <w:iCs/>
          <w:spacing w:val="2"/>
          <w:lang w:val="es-ES"/>
        </w:rPr>
        <w:t xml:space="preserve">Construcción de una red inalámbrica de banda ancha en </w:t>
      </w:r>
      <w:r w:rsidR="001E14F7" w:rsidRPr="00DB2DF3">
        <w:rPr>
          <w:b/>
          <w:bCs/>
          <w:i/>
          <w:iCs/>
          <w:spacing w:val="2"/>
          <w:lang w:val="es-ES"/>
        </w:rPr>
        <w:t>Madagascar</w:t>
      </w:r>
      <w:r w:rsidR="001E14F7" w:rsidRPr="00DB2DF3">
        <w:rPr>
          <w:b/>
          <w:bCs/>
          <w:color w:val="000000" w:themeColor="text1"/>
          <w:spacing w:val="2"/>
          <w:lang w:val="es-ES"/>
        </w:rPr>
        <w:t>:</w:t>
      </w:r>
      <w:r w:rsidR="001E14F7" w:rsidRPr="00DB2DF3">
        <w:rPr>
          <w:i/>
          <w:iCs/>
          <w:color w:val="000000" w:themeColor="text1"/>
          <w:spacing w:val="2"/>
          <w:lang w:val="es-ES"/>
        </w:rPr>
        <w:t xml:space="preserve"> </w:t>
      </w:r>
      <w:r w:rsidR="001E14F7">
        <w:rPr>
          <w:color w:val="000000" w:themeColor="text1"/>
          <w:spacing w:val="2"/>
          <w:lang w:val="es-ES"/>
        </w:rPr>
        <w:t xml:space="preserve">Habida cuenta de la Resolución </w:t>
      </w:r>
      <w:r w:rsidR="001E14F7" w:rsidRPr="00DB2DF3">
        <w:rPr>
          <w:color w:val="000000" w:themeColor="text1"/>
          <w:lang w:val="es-ES"/>
        </w:rPr>
        <w:t>124</w:t>
      </w:r>
      <w:r w:rsidR="001E14F7">
        <w:rPr>
          <w:color w:val="000000" w:themeColor="text1"/>
          <w:lang w:val="es-ES"/>
        </w:rPr>
        <w:t xml:space="preserve"> de la </w:t>
      </w:r>
      <w:r w:rsidR="001E14F7" w:rsidRPr="00DB2DF3">
        <w:rPr>
          <w:color w:val="000000" w:themeColor="text1"/>
          <w:lang w:val="es-ES"/>
        </w:rPr>
        <w:t xml:space="preserve">PP-14, </w:t>
      </w:r>
      <w:r w:rsidR="001E14F7" w:rsidRPr="004547B3">
        <w:rPr>
          <w:i/>
          <w:iCs/>
          <w:color w:val="000000" w:themeColor="text1"/>
          <w:lang w:val="es-ES"/>
        </w:rPr>
        <w:t>Apoyo a la Nueva Alianza para el Desarrollo de África</w:t>
      </w:r>
      <w:r w:rsidR="001E14F7" w:rsidRPr="00DB2DF3">
        <w:rPr>
          <w:color w:val="000000" w:themeColor="text1"/>
          <w:lang w:val="es-ES"/>
        </w:rPr>
        <w:t xml:space="preserve">, </w:t>
      </w:r>
      <w:r w:rsidR="001E14F7">
        <w:rPr>
          <w:color w:val="000000" w:themeColor="text1"/>
          <w:lang w:val="es-ES"/>
        </w:rPr>
        <w:t>este proyecto tiene por objeto mejorar la conectividad a través de la instalación de una red inalámbrica de banda ancha para conectar escuelas, hospitales y recursos públicos mediante el desarrollo de aplicaciones TIC y la capacitación humana</w:t>
      </w:r>
      <w:r w:rsidR="001E14F7" w:rsidRPr="00DB2DF3">
        <w:rPr>
          <w:color w:val="000000" w:themeColor="text1"/>
          <w:lang w:val="es-ES"/>
        </w:rPr>
        <w:t xml:space="preserve">. </w:t>
      </w:r>
      <w:r w:rsidR="001E14F7">
        <w:rPr>
          <w:color w:val="000000" w:themeColor="text1"/>
          <w:lang w:val="es-ES"/>
        </w:rPr>
        <w:t xml:space="preserve">Se han ejecutado proyectos similares en otros países de África, como </w:t>
      </w:r>
      <w:r w:rsidR="001E14F7" w:rsidRPr="00DB2DF3">
        <w:rPr>
          <w:color w:val="000000" w:themeColor="text1"/>
          <w:lang w:val="es-ES"/>
        </w:rPr>
        <w:t xml:space="preserve">Burundi, </w:t>
      </w:r>
      <w:r w:rsidR="001E14F7">
        <w:rPr>
          <w:color w:val="000000" w:themeColor="text1"/>
          <w:lang w:val="es-ES"/>
        </w:rPr>
        <w:t>Djibouti, Mali, Burkina Faso, Ruanda, Lesot</w:t>
      </w:r>
      <w:r w:rsidR="001E14F7" w:rsidRPr="00DB2DF3">
        <w:rPr>
          <w:color w:val="000000" w:themeColor="text1"/>
          <w:lang w:val="es-ES"/>
        </w:rPr>
        <w:t>o</w:t>
      </w:r>
      <w:r w:rsidR="001E14F7">
        <w:rPr>
          <w:color w:val="000000" w:themeColor="text1"/>
          <w:lang w:val="es-ES"/>
        </w:rPr>
        <w:t xml:space="preserve"> y </w:t>
      </w:r>
      <w:r w:rsidR="001E14F7" w:rsidRPr="00DB2DF3">
        <w:rPr>
          <w:color w:val="000000" w:themeColor="text1"/>
          <w:lang w:val="es-ES"/>
        </w:rPr>
        <w:t>Suaziland</w:t>
      </w:r>
      <w:r w:rsidR="001E14F7">
        <w:rPr>
          <w:color w:val="000000" w:themeColor="text1"/>
          <w:lang w:val="es-ES"/>
        </w:rPr>
        <w:t>ia</w:t>
      </w:r>
      <w:r w:rsidR="001E14F7" w:rsidRPr="00DB2DF3">
        <w:rPr>
          <w:color w:val="000000" w:themeColor="text1"/>
          <w:lang w:val="es-ES"/>
        </w:rPr>
        <w:t xml:space="preserve">. </w:t>
      </w:r>
    </w:p>
    <w:p w:rsidR="001E14F7" w:rsidRPr="00DB2DF3" w:rsidRDefault="001E14F7" w:rsidP="00D5079F">
      <w:pPr>
        <w:rPr>
          <w:lang w:val="es-ES"/>
        </w:rPr>
      </w:pPr>
      <w:r w:rsidRPr="00DB2DF3">
        <w:rPr>
          <w:lang w:val="es-ES"/>
        </w:rPr>
        <w:t>2.3</w:t>
      </w:r>
      <w:r w:rsidRPr="00DB2DF3">
        <w:rPr>
          <w:lang w:val="es-ES"/>
        </w:rPr>
        <w:tab/>
      </w:r>
      <w:r>
        <w:rPr>
          <w:lang w:val="es-ES"/>
        </w:rPr>
        <w:t xml:space="preserve">En la </w:t>
      </w:r>
      <w:r>
        <w:rPr>
          <w:rFonts w:cstheme="minorHAnsi"/>
          <w:bCs/>
          <w:lang w:val="es-ES"/>
        </w:rPr>
        <w:t>51ª reunión del CD FD-TIC</w:t>
      </w:r>
      <w:r w:rsidRPr="00DB2DF3">
        <w:rPr>
          <w:lang w:val="es-ES"/>
        </w:rPr>
        <w:t xml:space="preserve"> </w:t>
      </w:r>
      <w:r>
        <w:rPr>
          <w:lang w:val="es-ES"/>
        </w:rPr>
        <w:t>se examinaron y aprobaron los tres proyectos siguientes</w:t>
      </w:r>
      <w:r w:rsidRPr="00DB2DF3">
        <w:rPr>
          <w:lang w:val="es-ES"/>
        </w:rPr>
        <w:t xml:space="preserve">: </w:t>
      </w:r>
    </w:p>
    <w:p w:rsidR="001E14F7" w:rsidRPr="00DB2DF3" w:rsidRDefault="004B7916" w:rsidP="001F2256">
      <w:pPr>
        <w:pStyle w:val="enumlev1"/>
        <w:rPr>
          <w:lang w:val="es-ES"/>
        </w:rPr>
      </w:pPr>
      <w:r>
        <w:t>–</w:t>
      </w:r>
      <w:r>
        <w:tab/>
      </w:r>
      <w:r w:rsidR="001E14F7">
        <w:rPr>
          <w:b/>
          <w:bCs/>
          <w:i/>
          <w:iCs/>
          <w:lang w:val="es-ES"/>
        </w:rPr>
        <w:t xml:space="preserve">Ayuda al desarrollo de la isla inteligente de </w:t>
      </w:r>
      <w:r w:rsidR="001E14F7" w:rsidRPr="00DB2DF3">
        <w:rPr>
          <w:b/>
          <w:bCs/>
          <w:i/>
          <w:iCs/>
          <w:lang w:val="es-ES"/>
        </w:rPr>
        <w:t>Bahamas - Smart Bahamas</w:t>
      </w:r>
      <w:r w:rsidR="001E14F7" w:rsidRPr="00DB2DF3">
        <w:rPr>
          <w:i/>
          <w:iCs/>
          <w:lang w:val="es-ES"/>
        </w:rPr>
        <w:t xml:space="preserve">: </w:t>
      </w:r>
      <w:r w:rsidR="001E14F7">
        <w:rPr>
          <w:lang w:val="es-ES"/>
        </w:rPr>
        <w:t xml:space="preserve">Este proyecto tiene por objeto ayudar a </w:t>
      </w:r>
      <w:r w:rsidR="001E14F7" w:rsidRPr="00DB2DF3">
        <w:rPr>
          <w:lang w:val="es-ES"/>
        </w:rPr>
        <w:t xml:space="preserve">Bahamas, </w:t>
      </w:r>
      <w:r w:rsidR="001E14F7">
        <w:rPr>
          <w:lang w:val="es-ES"/>
        </w:rPr>
        <w:t xml:space="preserve">como ejemplo para otros pequeños estados insulares en desarrollo </w:t>
      </w:r>
      <w:r w:rsidR="001E14F7" w:rsidRPr="00DB2DF3">
        <w:rPr>
          <w:lang w:val="es-ES"/>
        </w:rPr>
        <w:t>(</w:t>
      </w:r>
      <w:r w:rsidR="001E14F7">
        <w:rPr>
          <w:lang w:val="es-ES"/>
        </w:rPr>
        <w:t>PEID</w:t>
      </w:r>
      <w:r w:rsidR="001E14F7" w:rsidRPr="00DB2DF3">
        <w:rPr>
          <w:lang w:val="es-ES"/>
        </w:rPr>
        <w:t xml:space="preserve">), </w:t>
      </w:r>
      <w:r w:rsidR="001E14F7">
        <w:rPr>
          <w:lang w:val="es-ES"/>
        </w:rPr>
        <w:t xml:space="preserve">para construir la primera </w:t>
      </w:r>
      <w:r w:rsidR="00C477D1">
        <w:rPr>
          <w:lang w:val="es-ES"/>
        </w:rPr>
        <w:t>"</w:t>
      </w:r>
      <w:r w:rsidR="001E14F7">
        <w:rPr>
          <w:lang w:val="es-ES"/>
        </w:rPr>
        <w:t>isla inteligente</w:t>
      </w:r>
      <w:r w:rsidR="00C477D1">
        <w:rPr>
          <w:lang w:val="es-ES"/>
        </w:rPr>
        <w:t>"</w:t>
      </w:r>
      <w:r w:rsidR="001E14F7" w:rsidRPr="00DB2DF3">
        <w:rPr>
          <w:lang w:val="es-ES"/>
        </w:rPr>
        <w:t xml:space="preserve"> </w:t>
      </w:r>
      <w:r>
        <w:rPr>
          <w:lang w:val="es-ES"/>
        </w:rPr>
        <w:t>en la R</w:t>
      </w:r>
      <w:r w:rsidR="001E14F7">
        <w:rPr>
          <w:lang w:val="es-ES"/>
        </w:rPr>
        <w:t>egión de las Américas a través del desarrollo y la utilización de las TIC para mejorar la calidad de vida de los ciudadanos, fomentar empresas más eficientes y competitivas en el país y prestar más y mejores servicios</w:t>
      </w:r>
      <w:r w:rsidR="001E14F7" w:rsidRPr="00DB2DF3">
        <w:rPr>
          <w:lang w:val="es-ES"/>
        </w:rPr>
        <w:t xml:space="preserve"> </w:t>
      </w:r>
      <w:r w:rsidR="001E14F7">
        <w:rPr>
          <w:lang w:val="es-ES"/>
        </w:rPr>
        <w:t>públicos de manera sostenible</w:t>
      </w:r>
      <w:r w:rsidR="001E14F7" w:rsidRPr="00DB2DF3">
        <w:rPr>
          <w:lang w:val="es-ES"/>
        </w:rPr>
        <w:t xml:space="preserve">. </w:t>
      </w:r>
      <w:r w:rsidR="001E14F7">
        <w:rPr>
          <w:lang w:val="es-ES"/>
        </w:rPr>
        <w:t>Si se lleva a buen término, este proyecto puede reproducirse en otros Estados insulares del Caribe y otras regiones.</w:t>
      </w:r>
      <w:r w:rsidR="001E14F7" w:rsidRPr="00DB2DF3">
        <w:rPr>
          <w:lang w:val="es-ES"/>
        </w:rPr>
        <w:t xml:space="preserve"> </w:t>
      </w:r>
    </w:p>
    <w:p w:rsidR="001E14F7" w:rsidRPr="00DB2DF3" w:rsidRDefault="004B7916" w:rsidP="004B7916">
      <w:pPr>
        <w:pStyle w:val="enumlev1"/>
        <w:rPr>
          <w:lang w:val="es-ES"/>
        </w:rPr>
      </w:pPr>
      <w:r>
        <w:t>–</w:t>
      </w:r>
      <w:r>
        <w:tab/>
      </w:r>
      <w:r w:rsidR="001E14F7">
        <w:rPr>
          <w:b/>
          <w:bCs/>
          <w:i/>
          <w:iCs/>
          <w:lang w:val="es-ES"/>
        </w:rPr>
        <w:t xml:space="preserve">Comprobación técnica del espectro radioeléctrico en </w:t>
      </w:r>
      <w:r w:rsidR="001E14F7" w:rsidRPr="00DB2DF3">
        <w:rPr>
          <w:b/>
          <w:bCs/>
          <w:i/>
          <w:iCs/>
          <w:lang w:val="es-ES"/>
        </w:rPr>
        <w:t>Cuba</w:t>
      </w:r>
      <w:r w:rsidR="001E14F7" w:rsidRPr="00DB2DF3">
        <w:rPr>
          <w:lang w:val="es-ES"/>
        </w:rPr>
        <w:t xml:space="preserve">: </w:t>
      </w:r>
      <w:r w:rsidR="001E14F7">
        <w:rPr>
          <w:lang w:val="es-ES"/>
        </w:rPr>
        <w:t>Este proyecto tiene por objeto modernizar el sistema de comprobación técnica del espectro que se utiliza actualmente en la estación fija de comprobación técnica situada en La Habana</w:t>
      </w:r>
      <w:r w:rsidR="001E14F7" w:rsidRPr="00DB2DF3">
        <w:rPr>
          <w:lang w:val="es-ES"/>
        </w:rPr>
        <w:t xml:space="preserve"> </w:t>
      </w:r>
      <w:r w:rsidR="001E14F7">
        <w:rPr>
          <w:lang w:val="es-ES"/>
        </w:rPr>
        <w:t>(</w:t>
      </w:r>
      <w:r w:rsidR="001E14F7" w:rsidRPr="00DB2DF3">
        <w:rPr>
          <w:lang w:val="es-ES"/>
        </w:rPr>
        <w:t>Cuba</w:t>
      </w:r>
      <w:r w:rsidR="001E14F7">
        <w:rPr>
          <w:lang w:val="es-ES"/>
        </w:rPr>
        <w:t>)</w:t>
      </w:r>
      <w:r w:rsidR="001E14F7" w:rsidRPr="00DB2DF3">
        <w:rPr>
          <w:lang w:val="es-ES"/>
        </w:rPr>
        <w:t xml:space="preserve">, </w:t>
      </w:r>
      <w:r w:rsidR="001E14F7">
        <w:rPr>
          <w:lang w:val="es-ES"/>
        </w:rPr>
        <w:t>y por consiguiente mejorar la comprobación técnica del espectro</w:t>
      </w:r>
      <w:r w:rsidR="001E14F7" w:rsidRPr="00DB2DF3">
        <w:rPr>
          <w:lang w:val="es-ES"/>
        </w:rPr>
        <w:t xml:space="preserve">. </w:t>
      </w:r>
      <w:r w:rsidR="001E14F7">
        <w:rPr>
          <w:lang w:val="es-ES"/>
        </w:rPr>
        <w:t xml:space="preserve">Cabe esperar que esta estación fija de comprobación técnica más moderna aumente la capacidad y la posibilidad de medir y </w:t>
      </w:r>
      <w:r w:rsidR="001E14F7">
        <w:rPr>
          <w:lang w:val="es-ES"/>
        </w:rPr>
        <w:lastRenderedPageBreak/>
        <w:t>verificar los parámetros técnicos de las estaciones de radiocomunicaciones, los radiogoniómetros y la detección de fuentes de interferencia y estaciones no autorizadas, especialmente en las bandas</w:t>
      </w:r>
      <w:r w:rsidR="001E14F7" w:rsidRPr="00DB2DF3">
        <w:rPr>
          <w:lang w:val="es-ES"/>
        </w:rPr>
        <w:t xml:space="preserve"> VHF </w:t>
      </w:r>
      <w:r w:rsidR="001E14F7">
        <w:rPr>
          <w:lang w:val="es-ES"/>
        </w:rPr>
        <w:t xml:space="preserve">y </w:t>
      </w:r>
      <w:r w:rsidR="001E14F7" w:rsidRPr="00DB2DF3">
        <w:rPr>
          <w:lang w:val="es-ES"/>
        </w:rPr>
        <w:t xml:space="preserve">UHF. </w:t>
      </w:r>
      <w:r w:rsidR="001E14F7">
        <w:rPr>
          <w:lang w:val="es-ES"/>
        </w:rPr>
        <w:t>Además</w:t>
      </w:r>
      <w:r w:rsidR="001E14F7" w:rsidRPr="00DB2DF3">
        <w:rPr>
          <w:lang w:val="es-ES"/>
        </w:rPr>
        <w:t xml:space="preserve">, </w:t>
      </w:r>
      <w:r w:rsidR="001E14F7">
        <w:rPr>
          <w:lang w:val="es-ES"/>
        </w:rPr>
        <w:t>se impartirá formación a profesionales del Gobierno cubano para mejorar sus conocimientos y aptitudes, especialmente en aspectos relacionados con la gestión del espectro radioeléctrico</w:t>
      </w:r>
      <w:r w:rsidR="001E14F7" w:rsidRPr="00DB2DF3">
        <w:rPr>
          <w:lang w:val="es-ES"/>
        </w:rPr>
        <w:t>.</w:t>
      </w:r>
    </w:p>
    <w:p w:rsidR="001E14F7" w:rsidRPr="00DB2DF3" w:rsidRDefault="004B7916" w:rsidP="004B7916">
      <w:pPr>
        <w:pStyle w:val="enumlev1"/>
        <w:rPr>
          <w:lang w:val="es-ES"/>
        </w:rPr>
      </w:pPr>
      <w:r>
        <w:t>–</w:t>
      </w:r>
      <w:r>
        <w:tab/>
      </w:r>
      <w:r w:rsidR="001E14F7">
        <w:rPr>
          <w:b/>
          <w:bCs/>
          <w:i/>
          <w:iCs/>
          <w:lang w:val="es-ES"/>
        </w:rPr>
        <w:t>Acceso al dividendo digital en África</w:t>
      </w:r>
      <w:r w:rsidR="001E14F7" w:rsidRPr="00DB2DF3">
        <w:rPr>
          <w:lang w:val="es-ES"/>
        </w:rPr>
        <w:t xml:space="preserve">: </w:t>
      </w:r>
      <w:r w:rsidR="001E14F7">
        <w:rPr>
          <w:lang w:val="es-ES"/>
        </w:rPr>
        <w:t>Este proyecto</w:t>
      </w:r>
      <w:r w:rsidR="001E14F7" w:rsidRPr="00DB2DF3">
        <w:rPr>
          <w:lang w:val="es-ES"/>
        </w:rPr>
        <w:t xml:space="preserve">, </w:t>
      </w:r>
      <w:r w:rsidR="001E14F7">
        <w:rPr>
          <w:lang w:val="es-ES"/>
        </w:rPr>
        <w:t>una alianza multipartita dirigida por la UIT</w:t>
      </w:r>
      <w:r w:rsidR="001E14F7" w:rsidRPr="00DB2DF3">
        <w:rPr>
          <w:lang w:val="es-ES"/>
        </w:rPr>
        <w:t xml:space="preserve">, </w:t>
      </w:r>
      <w:r w:rsidR="001E14F7">
        <w:rPr>
          <w:lang w:val="es-ES"/>
        </w:rPr>
        <w:t>la CE y la CU</w:t>
      </w:r>
      <w:r w:rsidR="001E14F7" w:rsidRPr="00DB2DF3">
        <w:rPr>
          <w:lang w:val="es-ES"/>
        </w:rPr>
        <w:t xml:space="preserve">A, </w:t>
      </w:r>
      <w:r w:rsidR="001E14F7">
        <w:rPr>
          <w:lang w:val="es-ES"/>
        </w:rPr>
        <w:t>tiene por objeto fomentar el acceso universal, asequible y eficaz a la banda ancha inalámbrica en todo el continente africano a través de una u</w:t>
      </w:r>
      <w:r w:rsidR="00A63D3D">
        <w:rPr>
          <w:lang w:val="es-ES"/>
        </w:rPr>
        <w:t>tilización mejorada y armonizad</w:t>
      </w:r>
      <w:r w:rsidR="002C2944">
        <w:rPr>
          <w:lang w:val="es-ES"/>
        </w:rPr>
        <w:t>a del espectro</w:t>
      </w:r>
      <w:r w:rsidR="001E14F7" w:rsidRPr="00DB2DF3">
        <w:rPr>
          <w:lang w:val="es-ES"/>
        </w:rPr>
        <w:t xml:space="preserve">. </w:t>
      </w:r>
      <w:r w:rsidR="001E14F7">
        <w:rPr>
          <w:lang w:val="es-ES"/>
        </w:rPr>
        <w:t xml:space="preserve">Se espera resolver los problemas de espectro a los niveles nacional, regional y panafricano con el fin de generar beneficios socioeconómicos para los destinatarios </w:t>
      </w:r>
      <w:r w:rsidR="001E14F7" w:rsidRPr="00DB2DF3">
        <w:rPr>
          <w:lang w:val="es-ES"/>
        </w:rPr>
        <w:t>(</w:t>
      </w:r>
      <w:r w:rsidR="001E14F7">
        <w:rPr>
          <w:lang w:val="es-ES"/>
        </w:rPr>
        <w:t>los ciudadanos de los Estados africanos</w:t>
      </w:r>
      <w:r w:rsidR="001E14F7" w:rsidRPr="00DB2DF3">
        <w:rPr>
          <w:lang w:val="es-ES"/>
        </w:rPr>
        <w:t xml:space="preserve">) </w:t>
      </w:r>
      <w:r w:rsidR="001E14F7">
        <w:rPr>
          <w:lang w:val="es-ES"/>
        </w:rPr>
        <w:t>y ofrecer oportunidades al sector privado a través de alianzas público-privado (PPP</w:t>
      </w:r>
      <w:r w:rsidR="001E14F7" w:rsidRPr="00DB2DF3">
        <w:rPr>
          <w:lang w:val="es-ES"/>
        </w:rPr>
        <w:t xml:space="preserve">) </w:t>
      </w:r>
      <w:r w:rsidR="001E14F7">
        <w:rPr>
          <w:lang w:val="es-ES"/>
        </w:rPr>
        <w:t>a fin de contribuir al desarrollo de servicios y la generación del crecimiento sostenible</w:t>
      </w:r>
      <w:r w:rsidR="001E14F7" w:rsidRPr="00DB2DF3">
        <w:rPr>
          <w:lang w:val="es-ES"/>
        </w:rPr>
        <w:t xml:space="preserve">. </w:t>
      </w:r>
    </w:p>
    <w:p w:rsidR="001E14F7" w:rsidRPr="00DB2DF3" w:rsidRDefault="001E14F7" w:rsidP="00D5079F">
      <w:pPr>
        <w:rPr>
          <w:lang w:val="es-ES"/>
        </w:rPr>
      </w:pPr>
      <w:r>
        <w:rPr>
          <w:lang w:val="es-ES"/>
        </w:rPr>
        <w:t xml:space="preserve">En la </w:t>
      </w:r>
      <w:r w:rsidRPr="00DB2DF3">
        <w:rPr>
          <w:lang w:val="es-ES"/>
        </w:rPr>
        <w:t>51</w:t>
      </w:r>
      <w:r>
        <w:rPr>
          <w:lang w:val="es-ES"/>
        </w:rPr>
        <w:t>ª reunión del Comité de Dirección del FD-TIC se decidió verificar la situación de los fondos relacionados con proyectos financiados por el FD-TIC</w:t>
      </w:r>
      <w:r w:rsidRPr="00DB2DF3">
        <w:rPr>
          <w:lang w:val="es-ES"/>
        </w:rPr>
        <w:t xml:space="preserve">, </w:t>
      </w:r>
      <w:r>
        <w:rPr>
          <w:lang w:val="es-ES"/>
        </w:rPr>
        <w:t>por ejemplo</w:t>
      </w:r>
      <w:r w:rsidRPr="00DB2DF3">
        <w:rPr>
          <w:lang w:val="es-ES"/>
        </w:rPr>
        <w:t xml:space="preserve">: </w:t>
      </w:r>
      <w:r>
        <w:rPr>
          <w:lang w:val="es-ES"/>
        </w:rPr>
        <w:t>si los fondos aprobados se han utilizado totalmente y gastado</w:t>
      </w:r>
      <w:r w:rsidRPr="00DB2DF3">
        <w:rPr>
          <w:lang w:val="es-ES"/>
        </w:rPr>
        <w:t xml:space="preserve">; </w:t>
      </w:r>
      <w:r>
        <w:rPr>
          <w:lang w:val="es-ES"/>
        </w:rPr>
        <w:t>y</w:t>
      </w:r>
      <w:r w:rsidRPr="00DB2DF3">
        <w:rPr>
          <w:lang w:val="es-ES"/>
        </w:rPr>
        <w:t xml:space="preserve">, </w:t>
      </w:r>
      <w:r>
        <w:rPr>
          <w:lang w:val="es-ES"/>
        </w:rPr>
        <w:t>de lo contrario</w:t>
      </w:r>
      <w:r w:rsidRPr="00DB2DF3">
        <w:rPr>
          <w:lang w:val="es-ES"/>
        </w:rPr>
        <w:t xml:space="preserve">, </w:t>
      </w:r>
      <w:r>
        <w:rPr>
          <w:lang w:val="es-ES"/>
        </w:rPr>
        <w:t>los fondos restantes deben devolverse al FD-TIC lo antes posible</w:t>
      </w:r>
      <w:r w:rsidRPr="00DB2DF3">
        <w:rPr>
          <w:lang w:val="es-ES"/>
        </w:rPr>
        <w:t xml:space="preserve">. </w:t>
      </w:r>
      <w:r>
        <w:rPr>
          <w:lang w:val="es-ES"/>
        </w:rPr>
        <w:t>El Comité de Dirección seguirá examinando periódicamente propuestas de proyectos y apoyando a los proyectos seleccionados en diversos ámbitos de acción, con especial atención a las iniciativas regionales aprobadas por la CMDT, basándose en los criterios y temas establecidos en las reglas y procedimientos del FD-TIC, dentro de los límites del capital del FD-TIC</w:t>
      </w:r>
      <w:r w:rsidRPr="00DB2DF3">
        <w:rPr>
          <w:lang w:val="es-ES"/>
        </w:rPr>
        <w:t>.</w:t>
      </w:r>
    </w:p>
    <w:p w:rsidR="001E14F7" w:rsidRPr="001D6713" w:rsidRDefault="00A63D3D" w:rsidP="00A63D3D">
      <w:pPr>
        <w:pStyle w:val="Heading1"/>
        <w:rPr>
          <w:color w:val="000000" w:themeColor="text1"/>
          <w:sz w:val="24"/>
          <w:szCs w:val="24"/>
          <w:lang w:val="es-ES"/>
        </w:rPr>
      </w:pPr>
      <w:r w:rsidRPr="001D6713">
        <w:rPr>
          <w:sz w:val="24"/>
          <w:szCs w:val="24"/>
          <w:lang w:val="es-ES"/>
        </w:rPr>
        <w:t>3</w:t>
      </w:r>
      <w:r w:rsidR="001E14F7" w:rsidRPr="001D6713">
        <w:rPr>
          <w:sz w:val="24"/>
          <w:szCs w:val="24"/>
          <w:lang w:val="es-ES"/>
        </w:rPr>
        <w:tab/>
        <w:t>Situación de los proyectos con cargo al FD-TIC</w:t>
      </w:r>
    </w:p>
    <w:p w:rsidR="001E14F7" w:rsidRPr="00DB2DF3" w:rsidRDefault="001E14F7" w:rsidP="00D5079F">
      <w:pPr>
        <w:rPr>
          <w:color w:val="000000" w:themeColor="text1"/>
          <w:szCs w:val="24"/>
          <w:lang w:val="es-ES"/>
        </w:rPr>
      </w:pPr>
      <w:r w:rsidRPr="00DB2DF3">
        <w:rPr>
          <w:rFonts w:cstheme="minorHAnsi"/>
          <w:bCs/>
          <w:szCs w:val="24"/>
          <w:lang w:val="es-ES"/>
        </w:rPr>
        <w:t>3.1</w:t>
      </w:r>
      <w:r w:rsidRPr="00DB2DF3">
        <w:rPr>
          <w:rFonts w:cstheme="minorHAnsi"/>
          <w:bCs/>
          <w:szCs w:val="24"/>
          <w:lang w:val="es-ES"/>
        </w:rPr>
        <w:tab/>
      </w:r>
      <w:r>
        <w:rPr>
          <w:rFonts w:cstheme="minorHAnsi"/>
          <w:szCs w:val="24"/>
          <w:lang w:val="es-ES"/>
        </w:rPr>
        <w:t xml:space="preserve">A mediados de marzo de </w:t>
      </w:r>
      <w:r w:rsidRPr="00DB2DF3">
        <w:rPr>
          <w:rFonts w:cstheme="minorHAnsi"/>
          <w:szCs w:val="24"/>
          <w:lang w:val="es-ES"/>
        </w:rPr>
        <w:t xml:space="preserve">2017, </w:t>
      </w:r>
      <w:r>
        <w:rPr>
          <w:rFonts w:cstheme="minorHAnsi"/>
          <w:szCs w:val="24"/>
          <w:lang w:val="es-ES"/>
        </w:rPr>
        <w:t xml:space="preserve">la cartera de proyectos del FD-TIC constaba de </w:t>
      </w:r>
      <w:r w:rsidRPr="00DB2DF3">
        <w:rPr>
          <w:rFonts w:cstheme="minorHAnsi"/>
          <w:szCs w:val="24"/>
          <w:lang w:val="es-ES"/>
        </w:rPr>
        <w:t xml:space="preserve">17 </w:t>
      </w:r>
      <w:r>
        <w:rPr>
          <w:rFonts w:cstheme="minorHAnsi"/>
          <w:szCs w:val="24"/>
          <w:lang w:val="es-ES"/>
        </w:rPr>
        <w:t>proyectos, de los cuales</w:t>
      </w:r>
      <w:r w:rsidRPr="00DB2DF3">
        <w:rPr>
          <w:rFonts w:cstheme="minorHAnsi"/>
          <w:szCs w:val="24"/>
          <w:lang w:val="es-ES"/>
        </w:rPr>
        <w:t xml:space="preserve"> </w:t>
      </w:r>
      <w:hyperlink r:id="rId14" w:history="1">
        <w:r w:rsidRPr="00DB2DF3">
          <w:rPr>
            <w:rStyle w:val="Hyperlink"/>
            <w:rFonts w:cstheme="minorHAnsi"/>
            <w:szCs w:val="24"/>
            <w:lang w:val="es-ES"/>
          </w:rPr>
          <w:t xml:space="preserve">13 </w:t>
        </w:r>
        <w:r>
          <w:rPr>
            <w:rStyle w:val="Hyperlink"/>
            <w:rFonts w:cstheme="minorHAnsi"/>
            <w:szCs w:val="24"/>
            <w:lang w:val="es-ES"/>
          </w:rPr>
          <w:t>están en curso</w:t>
        </w:r>
      </w:hyperlink>
      <w:r w:rsidRPr="00DB2DF3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 xml:space="preserve">y cuatro fueron aprobados en las </w:t>
      </w:r>
      <w:r w:rsidRPr="00DB2DF3">
        <w:rPr>
          <w:rFonts w:cstheme="minorHAnsi"/>
          <w:szCs w:val="24"/>
          <w:lang w:val="es-ES"/>
        </w:rPr>
        <w:t>50</w:t>
      </w:r>
      <w:r>
        <w:rPr>
          <w:rFonts w:cstheme="minorHAnsi"/>
          <w:szCs w:val="24"/>
          <w:lang w:val="es-ES"/>
        </w:rPr>
        <w:t xml:space="preserve">ª y </w:t>
      </w:r>
      <w:r w:rsidRPr="00DB2DF3">
        <w:rPr>
          <w:rFonts w:cstheme="minorHAnsi"/>
          <w:szCs w:val="24"/>
          <w:lang w:val="es-ES"/>
        </w:rPr>
        <w:t>51</w:t>
      </w:r>
      <w:r>
        <w:rPr>
          <w:rFonts w:cstheme="minorHAnsi"/>
          <w:szCs w:val="24"/>
          <w:lang w:val="es-ES"/>
        </w:rPr>
        <w:t>ª reuniones del FD-T</w:t>
      </w:r>
      <w:r w:rsidRPr="00DB2DF3">
        <w:rPr>
          <w:rFonts w:cstheme="minorHAnsi"/>
          <w:szCs w:val="24"/>
          <w:lang w:val="es-ES"/>
        </w:rPr>
        <w:t>IC (</w:t>
      </w:r>
      <w:r>
        <w:rPr>
          <w:rFonts w:cstheme="minorHAnsi"/>
          <w:szCs w:val="24"/>
          <w:lang w:val="es-ES"/>
        </w:rPr>
        <w:t xml:space="preserve">véanse las Secciones </w:t>
      </w:r>
      <w:r w:rsidRPr="00DB2DF3">
        <w:rPr>
          <w:rFonts w:cstheme="minorHAnsi"/>
          <w:szCs w:val="24"/>
          <w:lang w:val="es-ES"/>
        </w:rPr>
        <w:t>2.2</w:t>
      </w:r>
      <w:r w:rsidRPr="00DB2DF3">
        <w:rPr>
          <w:rStyle w:val="FootnoteReference"/>
          <w:rFonts w:cstheme="minorHAnsi"/>
          <w:sz w:val="20"/>
          <w:lang w:val="es-ES"/>
        </w:rPr>
        <w:footnoteReference w:id="2"/>
      </w:r>
      <w:r w:rsidRPr="00DB2DF3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 xml:space="preserve">y </w:t>
      </w:r>
      <w:r w:rsidRPr="00DB2DF3">
        <w:rPr>
          <w:rFonts w:cstheme="minorHAnsi"/>
          <w:szCs w:val="24"/>
          <w:lang w:val="es-ES"/>
        </w:rPr>
        <w:t xml:space="preserve">2.3). </w:t>
      </w:r>
      <w:r>
        <w:rPr>
          <w:rFonts w:cstheme="minorHAnsi"/>
          <w:szCs w:val="24"/>
          <w:lang w:val="es-ES"/>
        </w:rPr>
        <w:t>A continuación se indica la distribución de proyectos por región y campo de acción (Figura</w:t>
      </w:r>
      <w:r w:rsidRPr="00DB2DF3">
        <w:rPr>
          <w:rFonts w:cstheme="minorHAnsi"/>
          <w:szCs w:val="24"/>
          <w:lang w:val="es-ES"/>
        </w:rPr>
        <w:t xml:space="preserve">s 1 </w:t>
      </w:r>
      <w:r>
        <w:rPr>
          <w:rFonts w:cstheme="minorHAnsi"/>
          <w:szCs w:val="24"/>
          <w:lang w:val="es-ES"/>
        </w:rPr>
        <w:t xml:space="preserve">y </w:t>
      </w:r>
      <w:r w:rsidRPr="00DB2DF3">
        <w:rPr>
          <w:rFonts w:cstheme="minorHAnsi"/>
          <w:szCs w:val="24"/>
          <w:lang w:val="es-ES"/>
        </w:rPr>
        <w:t>2).</w:t>
      </w:r>
    </w:p>
    <w:p w:rsidR="001E14F7" w:rsidRDefault="001E14F7" w:rsidP="001E14F7">
      <w:pPr>
        <w:snapToGrid w:val="0"/>
        <w:spacing w:after="120"/>
        <w:jc w:val="center"/>
        <w:rPr>
          <w:color w:val="000000" w:themeColor="text1"/>
          <w:lang w:val="es-ES"/>
        </w:rPr>
      </w:pPr>
      <w:r w:rsidRPr="00DB2DF3">
        <w:rPr>
          <w:noProof/>
          <w:lang w:val="en-US" w:eastAsia="zh-CN"/>
        </w:rPr>
        <w:drawing>
          <wp:inline distT="0" distB="0" distL="0" distR="0" wp14:anchorId="37874186" wp14:editId="5AE988F8">
            <wp:extent cx="4924425" cy="205740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7B78" w:rsidRPr="001E7B78" w:rsidRDefault="00A63D3D" w:rsidP="001E7B78">
      <w:pPr>
        <w:snapToGrid w:val="0"/>
        <w:spacing w:before="0"/>
        <w:rPr>
          <w:rFonts w:cstheme="minorHAnsi"/>
          <w:sz w:val="18"/>
          <w:szCs w:val="18"/>
          <w:lang w:val="es-ES"/>
        </w:rPr>
      </w:pPr>
      <w:r w:rsidRPr="001E7B78">
        <w:rPr>
          <w:rFonts w:cstheme="minorHAnsi"/>
          <w:b/>
          <w:bCs/>
          <w:sz w:val="18"/>
          <w:szCs w:val="18"/>
          <w:lang w:val="es-ES"/>
        </w:rPr>
        <w:t>Leyendas:</w:t>
      </w:r>
      <w:r w:rsidRPr="001E7B78">
        <w:rPr>
          <w:rFonts w:cstheme="minorHAnsi"/>
          <w:sz w:val="18"/>
          <w:szCs w:val="18"/>
          <w:lang w:val="es-ES"/>
        </w:rPr>
        <w:t xml:space="preserve"> </w:t>
      </w:r>
    </w:p>
    <w:p w:rsidR="00A63D3D" w:rsidRPr="001E7B78" w:rsidRDefault="00A63D3D" w:rsidP="001E7B78">
      <w:pPr>
        <w:snapToGrid w:val="0"/>
        <w:spacing w:before="0"/>
        <w:rPr>
          <w:color w:val="000000" w:themeColor="text1"/>
          <w:sz w:val="18"/>
          <w:szCs w:val="18"/>
          <w:lang w:val="es-ES"/>
        </w:rPr>
      </w:pPr>
      <w:r w:rsidRPr="001E7B78">
        <w:rPr>
          <w:rFonts w:cstheme="minorHAnsi"/>
          <w:sz w:val="18"/>
          <w:szCs w:val="18"/>
          <w:lang w:val="es-ES"/>
        </w:rPr>
        <w:t>África, Estados Árabes, As</w:t>
      </w:r>
      <w:r w:rsidR="001D6713" w:rsidRPr="001E7B78">
        <w:rPr>
          <w:rFonts w:cstheme="minorHAnsi"/>
          <w:sz w:val="18"/>
          <w:szCs w:val="18"/>
          <w:lang w:val="es-ES"/>
        </w:rPr>
        <w:t>ia-p</w:t>
      </w:r>
      <w:r w:rsidRPr="001E7B78">
        <w:rPr>
          <w:rFonts w:cstheme="minorHAnsi"/>
          <w:sz w:val="18"/>
          <w:szCs w:val="18"/>
          <w:lang w:val="es-ES"/>
        </w:rPr>
        <w:t>acífico, Américas, CEI, Europa, Mundo.</w:t>
      </w:r>
    </w:p>
    <w:p w:rsidR="001E14F7" w:rsidRPr="00DB2DF3" w:rsidRDefault="001E14F7" w:rsidP="001E14F7">
      <w:pPr>
        <w:snapToGrid w:val="0"/>
        <w:spacing w:after="120"/>
        <w:jc w:val="center"/>
        <w:rPr>
          <w:color w:val="000000" w:themeColor="text1"/>
          <w:lang w:val="es-ES"/>
        </w:rPr>
      </w:pPr>
      <w:r w:rsidRPr="00DB2DF3">
        <w:rPr>
          <w:noProof/>
          <w:lang w:val="en-US" w:eastAsia="zh-CN"/>
        </w:rPr>
        <w:lastRenderedPageBreak/>
        <w:drawing>
          <wp:inline distT="0" distB="0" distL="0" distR="0" wp14:anchorId="4C388363" wp14:editId="2F153905">
            <wp:extent cx="5057775" cy="2190750"/>
            <wp:effectExtent l="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B78" w:rsidRPr="001E7B78" w:rsidRDefault="001E14F7" w:rsidP="00591A97">
      <w:pPr>
        <w:spacing w:before="0"/>
        <w:rPr>
          <w:b/>
          <w:bCs/>
          <w:sz w:val="18"/>
          <w:szCs w:val="18"/>
          <w:lang w:val="es-ES"/>
        </w:rPr>
      </w:pPr>
      <w:r w:rsidRPr="001E7B78">
        <w:rPr>
          <w:b/>
          <w:bCs/>
          <w:sz w:val="18"/>
          <w:szCs w:val="18"/>
          <w:lang w:val="es-ES"/>
        </w:rPr>
        <w:t>Leyendas:</w:t>
      </w:r>
    </w:p>
    <w:p w:rsidR="001E14F7" w:rsidRPr="004D1F78" w:rsidRDefault="001E14F7" w:rsidP="001E7B78">
      <w:pPr>
        <w:spacing w:before="0"/>
        <w:rPr>
          <w:lang w:val="es-ES"/>
        </w:rPr>
      </w:pPr>
      <w:r w:rsidRPr="001E7B78">
        <w:rPr>
          <w:sz w:val="18"/>
          <w:szCs w:val="18"/>
          <w:lang w:val="es-ES"/>
        </w:rPr>
        <w:t>Desarrollo tecnológico y de redes; Aplicaciones TIC; Telecom de emergencia, PMA y PEID; Integración digital; Gestión del espectro y radiodifusión digital</w:t>
      </w:r>
    </w:p>
    <w:p w:rsidR="001E14F7" w:rsidRDefault="001E14F7" w:rsidP="00D5079F">
      <w:pPr>
        <w:rPr>
          <w:lang w:val="es-ES"/>
        </w:rPr>
      </w:pPr>
      <w:r w:rsidRPr="00DB2DF3">
        <w:rPr>
          <w:lang w:val="es-ES"/>
        </w:rPr>
        <w:t>3.2</w:t>
      </w:r>
      <w:r w:rsidRPr="00DB2DF3">
        <w:rPr>
          <w:lang w:val="es-ES"/>
        </w:rPr>
        <w:tab/>
      </w:r>
      <w:r>
        <w:rPr>
          <w:lang w:val="es-ES"/>
        </w:rPr>
        <w:t>En ese mismo periodo</w:t>
      </w:r>
      <w:r w:rsidRPr="00DB2DF3">
        <w:rPr>
          <w:lang w:val="es-ES"/>
        </w:rPr>
        <w:t xml:space="preserve">, </w:t>
      </w:r>
      <w:r>
        <w:rPr>
          <w:lang w:val="es-ES"/>
        </w:rPr>
        <w:t>un</w:t>
      </w:r>
      <w:r w:rsidRPr="00DB2DF3">
        <w:rPr>
          <w:lang w:val="es-ES"/>
        </w:rPr>
        <w:t xml:space="preserve"> </w:t>
      </w:r>
      <w:r>
        <w:rPr>
          <w:lang w:val="es-ES"/>
        </w:rPr>
        <w:t>30,</w:t>
      </w:r>
      <w:r w:rsidRPr="00DB2DF3">
        <w:rPr>
          <w:lang w:val="es-ES"/>
        </w:rPr>
        <w:t xml:space="preserve">7% </w:t>
      </w:r>
      <w:r>
        <w:rPr>
          <w:lang w:val="es-ES"/>
        </w:rPr>
        <w:t>de la cartera de proyectos del FD-TIC, que asciende aproximadamente a 19,</w:t>
      </w:r>
      <w:r w:rsidRPr="00DB2DF3">
        <w:rPr>
          <w:lang w:val="es-ES"/>
        </w:rPr>
        <w:t xml:space="preserve">7 </w:t>
      </w:r>
      <w:r>
        <w:rPr>
          <w:lang w:val="es-ES"/>
        </w:rPr>
        <w:t>millones CHF, se financia con contribuciones del FD-TIC, que corresponden con aproximadamente 6,</w:t>
      </w:r>
      <w:r w:rsidRPr="00DB2DF3">
        <w:rPr>
          <w:lang w:val="es-ES"/>
        </w:rPr>
        <w:t xml:space="preserve">1 </w:t>
      </w:r>
      <w:r>
        <w:rPr>
          <w:lang w:val="es-ES"/>
        </w:rPr>
        <w:t>millones CHF</w:t>
      </w:r>
      <w:r w:rsidRPr="00DB2DF3">
        <w:rPr>
          <w:lang w:val="es-ES"/>
        </w:rPr>
        <w:t xml:space="preserve">. </w:t>
      </w:r>
      <w:r>
        <w:rPr>
          <w:lang w:val="es-ES"/>
        </w:rPr>
        <w:t xml:space="preserve">En la Figura 3 se muestra la distribución de </w:t>
      </w:r>
      <w:r w:rsidR="00A63D3D">
        <w:rPr>
          <w:lang w:val="es-ES"/>
        </w:rPr>
        <w:t>l</w:t>
      </w:r>
      <w:r>
        <w:rPr>
          <w:lang w:val="es-ES"/>
        </w:rPr>
        <w:t>a cartera de proyectos del FD-TIC por tipo de contribución, es decir, con cargo al FD-TIC</w:t>
      </w:r>
      <w:r w:rsidRPr="00DB2DF3">
        <w:rPr>
          <w:lang w:val="es-ES"/>
        </w:rPr>
        <w:t xml:space="preserve">, </w:t>
      </w:r>
      <w:r>
        <w:rPr>
          <w:lang w:val="es-ES"/>
        </w:rPr>
        <w:t>otras contribuciones en efectivo y las contribuciones en especie</w:t>
      </w:r>
      <w:r w:rsidRPr="00DB2DF3">
        <w:rPr>
          <w:lang w:val="es-ES"/>
        </w:rPr>
        <w:t>.</w:t>
      </w:r>
    </w:p>
    <w:p w:rsidR="001E5E5C" w:rsidRPr="00DB2DF3" w:rsidRDefault="001E5E5C" w:rsidP="00D5079F">
      <w:pPr>
        <w:rPr>
          <w:highlight w:val="yellow"/>
          <w:lang w:val="es-ES"/>
        </w:rPr>
      </w:pPr>
    </w:p>
    <w:p w:rsidR="00D5079F" w:rsidRDefault="001E14F7" w:rsidP="00D5079F">
      <w:pPr>
        <w:spacing w:before="0"/>
        <w:rPr>
          <w:lang w:val="es-ES"/>
        </w:rPr>
      </w:pPr>
      <w:r w:rsidRPr="00DB2DF3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C39364D" wp14:editId="19E51EBD">
            <wp:simplePos x="0" y="0"/>
            <wp:positionH relativeFrom="column">
              <wp:posOffset>722630</wp:posOffset>
            </wp:positionH>
            <wp:positionV relativeFrom="paragraph">
              <wp:posOffset>0</wp:posOffset>
            </wp:positionV>
            <wp:extent cx="4749800" cy="2085975"/>
            <wp:effectExtent l="0" t="0" r="12700" b="9525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  <w:r w:rsidRPr="00DB2DF3">
        <w:rPr>
          <w:highlight w:val="yellow"/>
          <w:lang w:val="es-ES"/>
        </w:rPr>
        <w:br w:type="textWrapping" w:clear="all"/>
      </w:r>
    </w:p>
    <w:p w:rsidR="001E14F7" w:rsidRPr="00DB2DF3" w:rsidRDefault="00D5079F" w:rsidP="001E5E5C">
      <w:pPr>
        <w:rPr>
          <w:highlight w:val="yellow"/>
          <w:lang w:val="es-ES"/>
        </w:rPr>
      </w:pPr>
      <w:r>
        <w:rPr>
          <w:lang w:val="es-ES"/>
        </w:rPr>
        <w:t>3.3</w:t>
      </w:r>
      <w:r w:rsidR="001E14F7" w:rsidRPr="00DB2DF3">
        <w:rPr>
          <w:lang w:val="es-ES"/>
        </w:rPr>
        <w:tab/>
      </w:r>
      <w:r w:rsidR="001E14F7">
        <w:rPr>
          <w:lang w:val="es-ES"/>
        </w:rPr>
        <w:t>Habida cuenta de los proyectos aprobados por las 50ª y 51ª reuniones del CD FD-TIC</w:t>
      </w:r>
      <w:r w:rsidR="001E14F7" w:rsidRPr="00DB2DF3">
        <w:rPr>
          <w:lang w:val="es-ES"/>
        </w:rPr>
        <w:t xml:space="preserve">, </w:t>
      </w:r>
      <w:r w:rsidR="001E14F7">
        <w:rPr>
          <w:lang w:val="es-ES"/>
        </w:rPr>
        <w:t xml:space="preserve">la cartera general de proyectos de desarrollo de la UIT </w:t>
      </w:r>
      <w:r w:rsidR="001E14F7" w:rsidRPr="00DB2DF3">
        <w:rPr>
          <w:lang w:val="es-ES"/>
        </w:rPr>
        <w:t>(</w:t>
      </w:r>
      <w:hyperlink r:id="rId18" w:history="1">
        <w:r w:rsidR="001E14F7">
          <w:rPr>
            <w:rStyle w:val="Hyperlink"/>
            <w:rFonts w:cstheme="minorHAnsi"/>
            <w:lang w:val="es-ES"/>
          </w:rPr>
          <w:t>aquí</w:t>
        </w:r>
      </w:hyperlink>
      <w:r w:rsidR="001E14F7" w:rsidRPr="00DB2DF3">
        <w:rPr>
          <w:lang w:val="es-ES"/>
        </w:rPr>
        <w:t>)</w:t>
      </w:r>
      <w:r w:rsidR="001E14F7">
        <w:rPr>
          <w:lang w:val="es-ES"/>
        </w:rPr>
        <w:t xml:space="preserve"> ascendía, a mediados de marzo de</w:t>
      </w:r>
      <w:r w:rsidR="001E5E5C">
        <w:rPr>
          <w:lang w:val="es-ES"/>
        </w:rPr>
        <w:t> </w:t>
      </w:r>
      <w:r w:rsidR="001E14F7" w:rsidRPr="00DB2DF3">
        <w:rPr>
          <w:lang w:val="es-ES"/>
        </w:rPr>
        <w:t xml:space="preserve">2017, </w:t>
      </w:r>
      <w:r w:rsidR="001E14F7">
        <w:rPr>
          <w:lang w:val="es-ES"/>
        </w:rPr>
        <w:t>a un total de 59, con la siguiente distribución por número y tipo de contribución (Figura</w:t>
      </w:r>
      <w:r w:rsidR="001E14F7" w:rsidRPr="00DB2DF3">
        <w:rPr>
          <w:lang w:val="es-ES"/>
        </w:rPr>
        <w:t>s</w:t>
      </w:r>
      <w:r w:rsidR="001E5E5C">
        <w:rPr>
          <w:lang w:val="es-ES"/>
        </w:rPr>
        <w:t> </w:t>
      </w:r>
      <w:r w:rsidR="001E14F7" w:rsidRPr="00DB2DF3">
        <w:rPr>
          <w:lang w:val="es-ES"/>
        </w:rPr>
        <w:t>4</w:t>
      </w:r>
      <w:r w:rsidR="001E5E5C">
        <w:rPr>
          <w:lang w:val="es-ES"/>
        </w:rPr>
        <w:t> </w:t>
      </w:r>
      <w:r w:rsidR="00A63D3D">
        <w:rPr>
          <w:lang w:val="es-ES"/>
        </w:rPr>
        <w:t>y </w:t>
      </w:r>
      <w:r w:rsidR="001E14F7" w:rsidRPr="00DB2DF3">
        <w:rPr>
          <w:lang w:val="es-ES"/>
        </w:rPr>
        <w:t>5).</w:t>
      </w:r>
    </w:p>
    <w:p w:rsidR="001E14F7" w:rsidRDefault="001E14F7" w:rsidP="001E14F7">
      <w:pPr>
        <w:tabs>
          <w:tab w:val="left" w:pos="709"/>
          <w:tab w:val="left" w:pos="4820"/>
        </w:tabs>
        <w:jc w:val="center"/>
        <w:rPr>
          <w:rFonts w:cstheme="minorHAnsi"/>
          <w:lang w:val="es-ES"/>
        </w:rPr>
      </w:pPr>
      <w:r w:rsidRPr="00DB2DF3">
        <w:rPr>
          <w:noProof/>
          <w:lang w:val="en-US" w:eastAsia="zh-CN"/>
        </w:rPr>
        <w:lastRenderedPageBreak/>
        <w:drawing>
          <wp:inline distT="0" distB="0" distL="0" distR="0" wp14:anchorId="05D8E852" wp14:editId="6D5532FB">
            <wp:extent cx="2895600" cy="22479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477D1">
        <w:rPr>
          <w:rFonts w:cstheme="minorHAnsi"/>
          <w:lang w:val="es-ES"/>
        </w:rPr>
        <w:t xml:space="preserve">  </w:t>
      </w:r>
      <w:r w:rsidRPr="00DB2DF3">
        <w:rPr>
          <w:noProof/>
          <w:lang w:val="en-US" w:eastAsia="zh-CN"/>
        </w:rPr>
        <w:drawing>
          <wp:inline distT="0" distB="0" distL="0" distR="0" wp14:anchorId="7891B2ED" wp14:editId="088A3619">
            <wp:extent cx="2905125" cy="2247900"/>
            <wp:effectExtent l="0" t="0" r="15875" b="127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229" w:rsidRPr="00686229" w:rsidRDefault="00686229" w:rsidP="00591A97">
      <w:pPr>
        <w:tabs>
          <w:tab w:val="left" w:pos="709"/>
          <w:tab w:val="left" w:pos="4820"/>
        </w:tabs>
        <w:spacing w:before="0"/>
        <w:rPr>
          <w:rFonts w:cstheme="minorHAnsi"/>
          <w:b/>
          <w:bCs/>
          <w:sz w:val="18"/>
          <w:szCs w:val="18"/>
          <w:lang w:val="es-ES"/>
        </w:rPr>
      </w:pPr>
      <w:r w:rsidRPr="00686229">
        <w:rPr>
          <w:rFonts w:cstheme="minorHAnsi"/>
          <w:b/>
          <w:bCs/>
          <w:sz w:val="18"/>
          <w:szCs w:val="18"/>
          <w:lang w:val="es-ES"/>
        </w:rPr>
        <w:t xml:space="preserve">Leyendas: </w:t>
      </w:r>
    </w:p>
    <w:p w:rsidR="00686229" w:rsidRPr="00DB2DF3" w:rsidRDefault="00686229" w:rsidP="00686229">
      <w:pPr>
        <w:tabs>
          <w:tab w:val="left" w:pos="709"/>
          <w:tab w:val="left" w:pos="4820"/>
        </w:tabs>
        <w:spacing w:before="0"/>
        <w:rPr>
          <w:rFonts w:cstheme="minorHAnsi"/>
          <w:lang w:val="es-ES"/>
        </w:rPr>
      </w:pPr>
      <w:r w:rsidRPr="00686229">
        <w:rPr>
          <w:rFonts w:cstheme="minorHAnsi"/>
          <w:sz w:val="18"/>
          <w:szCs w:val="18"/>
          <w:lang w:val="es-ES"/>
        </w:rPr>
        <w:t>FD-TIC; Otras contribuciones en efectivo; En especie</w:t>
      </w:r>
    </w:p>
    <w:p w:rsidR="001E14F7" w:rsidRPr="001D6713" w:rsidRDefault="001D6713" w:rsidP="001D6713">
      <w:pPr>
        <w:pStyle w:val="Heading1"/>
        <w:rPr>
          <w:sz w:val="24"/>
          <w:szCs w:val="24"/>
          <w:lang w:val="es-ES"/>
        </w:rPr>
      </w:pPr>
      <w:r w:rsidRPr="001D6713">
        <w:rPr>
          <w:sz w:val="24"/>
          <w:szCs w:val="24"/>
          <w:lang w:val="es-ES"/>
        </w:rPr>
        <w:t>4</w:t>
      </w:r>
      <w:r w:rsidR="001E14F7" w:rsidRPr="001D6713">
        <w:rPr>
          <w:sz w:val="24"/>
          <w:szCs w:val="24"/>
          <w:lang w:val="es-ES"/>
        </w:rPr>
        <w:tab/>
        <w:t>Evolución de la cuenta de capital del FD-TIC</w:t>
      </w:r>
    </w:p>
    <w:p w:rsidR="001E14F7" w:rsidRPr="00DB2DF3" w:rsidRDefault="001E14F7" w:rsidP="00D5079F">
      <w:pPr>
        <w:rPr>
          <w:color w:val="000000"/>
          <w:lang w:val="es-ES"/>
        </w:rPr>
      </w:pPr>
      <w:r w:rsidRPr="00DB2DF3">
        <w:rPr>
          <w:rFonts w:cstheme="minorHAnsi"/>
          <w:lang w:val="es-ES"/>
        </w:rPr>
        <w:t>4.1</w:t>
      </w:r>
      <w:r w:rsidRPr="00DB2DF3">
        <w:rPr>
          <w:rFonts w:cstheme="minorHAnsi"/>
          <w:lang w:val="es-ES"/>
        </w:rPr>
        <w:tab/>
      </w:r>
      <w:r>
        <w:rPr>
          <w:lang w:val="es-ES"/>
        </w:rPr>
        <w:t>El importe total de los intereses devengados en 2016</w:t>
      </w:r>
      <w:r w:rsidRPr="00C10596">
        <w:rPr>
          <w:lang w:val="es-ES"/>
        </w:rPr>
        <w:t>, que comprende los intereses sobre el capital del FDTIC (</w:t>
      </w:r>
      <w:r>
        <w:rPr>
          <w:lang w:val="es-ES"/>
        </w:rPr>
        <w:t>1 015</w:t>
      </w:r>
      <w:r w:rsidRPr="00C10596">
        <w:rPr>
          <w:lang w:val="es-ES"/>
        </w:rPr>
        <w:t xml:space="preserve"> USD) y los intereses sobre los proyectos</w:t>
      </w:r>
      <w:r>
        <w:rPr>
          <w:lang w:val="es-ES"/>
        </w:rPr>
        <w:t xml:space="preserve"> </w:t>
      </w:r>
      <w:r w:rsidRPr="00DB2DF3">
        <w:rPr>
          <w:color w:val="000000"/>
          <w:lang w:val="es-ES"/>
        </w:rPr>
        <w:t>(</w:t>
      </w:r>
      <w:r>
        <w:rPr>
          <w:color w:val="000000"/>
          <w:lang w:val="es-ES"/>
        </w:rPr>
        <w:t xml:space="preserve">35 </w:t>
      </w:r>
      <w:r w:rsidRPr="00DB2DF3">
        <w:rPr>
          <w:color w:val="000000"/>
          <w:lang w:val="es-ES"/>
        </w:rPr>
        <w:t>492</w:t>
      </w:r>
      <w:r>
        <w:rPr>
          <w:color w:val="000000"/>
          <w:lang w:val="es-ES"/>
        </w:rPr>
        <w:t xml:space="preserve"> USD), fue de 36 </w:t>
      </w:r>
      <w:r w:rsidRPr="00DB2DF3">
        <w:rPr>
          <w:color w:val="000000"/>
          <w:lang w:val="es-ES"/>
        </w:rPr>
        <w:t>507</w:t>
      </w:r>
      <w:r>
        <w:rPr>
          <w:color w:val="000000"/>
          <w:lang w:val="es-ES"/>
        </w:rPr>
        <w:t xml:space="preserve"> USD</w:t>
      </w:r>
      <w:r w:rsidRPr="00DB2DF3">
        <w:rPr>
          <w:color w:val="000000"/>
          <w:lang w:val="es-ES"/>
        </w:rPr>
        <w:t>.</w:t>
      </w:r>
    </w:p>
    <w:p w:rsidR="001E14F7" w:rsidRPr="00DB2DF3" w:rsidRDefault="001E14F7" w:rsidP="00D5079F">
      <w:pPr>
        <w:rPr>
          <w:lang w:val="es-ES"/>
        </w:rPr>
      </w:pPr>
      <w:r w:rsidRPr="00DB2DF3">
        <w:rPr>
          <w:lang w:val="es-ES"/>
        </w:rPr>
        <w:t>4.2</w:t>
      </w:r>
      <w:r w:rsidRPr="00DB2DF3">
        <w:rPr>
          <w:lang w:val="es-ES"/>
        </w:rPr>
        <w:tab/>
      </w:r>
      <w:r>
        <w:rPr>
          <w:lang w:val="es-ES"/>
        </w:rPr>
        <w:t>Al</w:t>
      </w:r>
      <w:r w:rsidRPr="00DB2DF3">
        <w:rPr>
          <w:lang w:val="es-ES"/>
        </w:rPr>
        <w:t xml:space="preserve"> 31 </w:t>
      </w:r>
      <w:r>
        <w:rPr>
          <w:lang w:val="es-ES"/>
        </w:rPr>
        <w:t xml:space="preserve">de diciembre de </w:t>
      </w:r>
      <w:r w:rsidRPr="00DB2DF3">
        <w:rPr>
          <w:lang w:val="es-ES"/>
        </w:rPr>
        <w:t xml:space="preserve">2016, </w:t>
      </w:r>
      <w:r>
        <w:rPr>
          <w:lang w:val="es-ES"/>
        </w:rPr>
        <w:t>tras financiar proyectos con car</w:t>
      </w:r>
      <w:r w:rsidR="001D6713">
        <w:rPr>
          <w:lang w:val="es-ES"/>
        </w:rPr>
        <w:t>go al FD-TIC, el capital del FD</w:t>
      </w:r>
      <w:r w:rsidR="001D6713">
        <w:rPr>
          <w:lang w:val="es-ES"/>
        </w:rPr>
        <w:noBreakHyphen/>
      </w:r>
      <w:r>
        <w:rPr>
          <w:lang w:val="es-ES"/>
        </w:rPr>
        <w:t xml:space="preserve">TIC ascendía a 2 587 </w:t>
      </w:r>
      <w:r w:rsidRPr="00DB2DF3">
        <w:rPr>
          <w:lang w:val="es-ES"/>
        </w:rPr>
        <w:t>177</w:t>
      </w:r>
      <w:r>
        <w:rPr>
          <w:lang w:val="es-ES"/>
        </w:rPr>
        <w:t xml:space="preserve"> USD</w:t>
      </w:r>
      <w:r w:rsidRPr="00DB2DF3">
        <w:rPr>
          <w:lang w:val="es-ES"/>
        </w:rPr>
        <w:t xml:space="preserve">, </w:t>
      </w:r>
      <w:r>
        <w:rPr>
          <w:lang w:val="es-ES"/>
        </w:rPr>
        <w:t>mientras que el capital del Fondo de Operaciones de las Exposiciones se elevaba a 10 075 816,</w:t>
      </w:r>
      <w:r w:rsidRPr="00DB2DF3">
        <w:rPr>
          <w:lang w:val="es-ES"/>
        </w:rPr>
        <w:t>46</w:t>
      </w:r>
      <w:r>
        <w:rPr>
          <w:lang w:val="es-ES"/>
        </w:rPr>
        <w:t xml:space="preserve"> CHF</w:t>
      </w:r>
      <w:r w:rsidRPr="00DB2DF3">
        <w:rPr>
          <w:lang w:val="es-ES"/>
        </w:rPr>
        <w:t>.</w:t>
      </w:r>
    </w:p>
    <w:p w:rsidR="001E14F7" w:rsidRPr="00DB2DF3" w:rsidRDefault="001E14F7" w:rsidP="00D5079F">
      <w:pPr>
        <w:rPr>
          <w:lang w:val="es-ES"/>
        </w:rPr>
      </w:pPr>
      <w:r w:rsidRPr="00DB2DF3">
        <w:rPr>
          <w:lang w:val="es-ES"/>
        </w:rPr>
        <w:t>4.3</w:t>
      </w:r>
      <w:r w:rsidRPr="00DB2DF3">
        <w:rPr>
          <w:lang w:val="es-ES"/>
        </w:rPr>
        <w:tab/>
      </w:r>
      <w:r>
        <w:rPr>
          <w:lang w:val="es-ES"/>
        </w:rPr>
        <w:t>Como se indica en la Figura</w:t>
      </w:r>
      <w:r w:rsidRPr="00DB2DF3">
        <w:rPr>
          <w:lang w:val="es-ES"/>
        </w:rPr>
        <w:t xml:space="preserve"> 6, </w:t>
      </w:r>
      <w:r>
        <w:rPr>
          <w:lang w:val="es-ES"/>
        </w:rPr>
        <w:t xml:space="preserve">entre el </w:t>
      </w:r>
      <w:r w:rsidRPr="00DB2DF3">
        <w:rPr>
          <w:lang w:val="es-ES"/>
        </w:rPr>
        <w:t xml:space="preserve">31 </w:t>
      </w:r>
      <w:r>
        <w:rPr>
          <w:lang w:val="es-ES"/>
        </w:rPr>
        <w:t xml:space="preserve">de diciembre de </w:t>
      </w:r>
      <w:r w:rsidRPr="00DB2DF3">
        <w:rPr>
          <w:lang w:val="es-ES"/>
        </w:rPr>
        <w:t xml:space="preserve">2012 </w:t>
      </w:r>
      <w:r>
        <w:rPr>
          <w:lang w:val="es-ES"/>
        </w:rPr>
        <w:t xml:space="preserve">y el </w:t>
      </w:r>
      <w:r w:rsidRPr="00DB2DF3">
        <w:rPr>
          <w:lang w:val="es-ES"/>
        </w:rPr>
        <w:t xml:space="preserve">31 </w:t>
      </w:r>
      <w:r>
        <w:rPr>
          <w:lang w:val="es-ES"/>
        </w:rPr>
        <w:t xml:space="preserve">de diciembre de </w:t>
      </w:r>
      <w:r w:rsidRPr="00DB2DF3">
        <w:rPr>
          <w:lang w:val="es-ES"/>
        </w:rPr>
        <w:t xml:space="preserve">2016, </w:t>
      </w:r>
      <w:r>
        <w:rPr>
          <w:lang w:val="es-ES"/>
        </w:rPr>
        <w:t>el capital del FD-TIC ha pasado de 3,</w:t>
      </w:r>
      <w:r w:rsidRPr="00DB2DF3">
        <w:rPr>
          <w:lang w:val="es-ES"/>
        </w:rPr>
        <w:t xml:space="preserve">7 </w:t>
      </w:r>
      <w:r>
        <w:rPr>
          <w:lang w:val="es-ES"/>
        </w:rPr>
        <w:t xml:space="preserve">millones </w:t>
      </w:r>
      <w:r w:rsidRPr="00DB2DF3">
        <w:rPr>
          <w:lang w:val="es-ES"/>
        </w:rPr>
        <w:t xml:space="preserve">USD </w:t>
      </w:r>
      <w:r>
        <w:rPr>
          <w:lang w:val="es-ES"/>
        </w:rPr>
        <w:t>a 2,</w:t>
      </w:r>
      <w:r w:rsidRPr="00DB2DF3">
        <w:rPr>
          <w:lang w:val="es-ES"/>
        </w:rPr>
        <w:t xml:space="preserve">6 </w:t>
      </w:r>
      <w:r>
        <w:rPr>
          <w:lang w:val="es-ES"/>
        </w:rPr>
        <w:t>millones USD</w:t>
      </w:r>
      <w:r w:rsidRPr="00DB2DF3">
        <w:rPr>
          <w:lang w:val="es-ES"/>
        </w:rPr>
        <w:t>.</w:t>
      </w:r>
    </w:p>
    <w:p w:rsidR="001E14F7" w:rsidRPr="00DB2DF3" w:rsidRDefault="001E14F7" w:rsidP="00D5079F">
      <w:pPr>
        <w:rPr>
          <w:lang w:val="es-ES"/>
        </w:rPr>
      </w:pPr>
      <w:r w:rsidRPr="00DB2DF3">
        <w:rPr>
          <w:lang w:val="es-ES"/>
        </w:rPr>
        <w:t>4.4</w:t>
      </w:r>
      <w:r w:rsidRPr="00DB2DF3">
        <w:rPr>
          <w:lang w:val="es-ES"/>
        </w:rPr>
        <w:tab/>
      </w:r>
      <w:r>
        <w:rPr>
          <w:lang w:val="es-ES"/>
        </w:rPr>
        <w:t xml:space="preserve">Tras la aprobación en la 51ª reunión del CD FD-TIC </w:t>
      </w:r>
      <w:r w:rsidRPr="00DB2DF3">
        <w:rPr>
          <w:lang w:val="es-ES"/>
        </w:rPr>
        <w:t>(</w:t>
      </w:r>
      <w:r>
        <w:rPr>
          <w:lang w:val="es-ES"/>
        </w:rPr>
        <w:t xml:space="preserve">marzo de </w:t>
      </w:r>
      <w:r w:rsidRPr="00DB2DF3">
        <w:rPr>
          <w:lang w:val="es-ES"/>
        </w:rPr>
        <w:t xml:space="preserve">2017) </w:t>
      </w:r>
      <w:r>
        <w:rPr>
          <w:lang w:val="es-ES"/>
        </w:rPr>
        <w:t xml:space="preserve">de tres proyectos </w:t>
      </w:r>
      <w:r w:rsidRPr="00DB2DF3">
        <w:rPr>
          <w:lang w:val="es-ES"/>
        </w:rPr>
        <w:t>(</w:t>
      </w:r>
      <w:r>
        <w:rPr>
          <w:lang w:val="es-ES"/>
        </w:rPr>
        <w:t xml:space="preserve">véase la Sección </w:t>
      </w:r>
      <w:r w:rsidRPr="00DB2DF3">
        <w:rPr>
          <w:lang w:val="es-ES"/>
        </w:rPr>
        <w:t xml:space="preserve">2.3), </w:t>
      </w:r>
      <w:r>
        <w:rPr>
          <w:lang w:val="es-ES"/>
        </w:rPr>
        <w:t>se prevé que el capital del FD-TIC se situará en unos 1,</w:t>
      </w:r>
      <w:r w:rsidRPr="00DB2DF3">
        <w:rPr>
          <w:lang w:val="es-ES"/>
        </w:rPr>
        <w:t xml:space="preserve">69 </w:t>
      </w:r>
      <w:r>
        <w:rPr>
          <w:lang w:val="es-ES"/>
        </w:rPr>
        <w:t>millones USD</w:t>
      </w:r>
      <w:r w:rsidRPr="00DB2DF3">
        <w:rPr>
          <w:lang w:val="es-ES"/>
        </w:rPr>
        <w:t>.</w:t>
      </w:r>
    </w:p>
    <w:p w:rsidR="001E14F7" w:rsidRPr="00DB2DF3" w:rsidRDefault="001E14F7" w:rsidP="001E14F7">
      <w:pPr>
        <w:snapToGrid w:val="0"/>
        <w:spacing w:after="120"/>
        <w:jc w:val="center"/>
        <w:rPr>
          <w:color w:val="1F497D"/>
          <w:lang w:val="es-ES"/>
        </w:rPr>
      </w:pPr>
      <w:r w:rsidRPr="00DB2DF3">
        <w:rPr>
          <w:noProof/>
          <w:lang w:val="en-US" w:eastAsia="zh-CN"/>
        </w:rPr>
        <w:drawing>
          <wp:inline distT="0" distB="0" distL="0" distR="0" wp14:anchorId="394A0445" wp14:editId="6792A4D4">
            <wp:extent cx="4850296" cy="1820849"/>
            <wp:effectExtent l="0" t="0" r="7620" b="825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E14F7" w:rsidRPr="001D6713" w:rsidRDefault="001D6713" w:rsidP="001D6713">
      <w:pPr>
        <w:pStyle w:val="Heading1"/>
        <w:rPr>
          <w:sz w:val="24"/>
          <w:szCs w:val="24"/>
          <w:lang w:val="es-ES"/>
        </w:rPr>
      </w:pPr>
      <w:r w:rsidRPr="001D6713">
        <w:rPr>
          <w:sz w:val="24"/>
          <w:szCs w:val="24"/>
          <w:lang w:val="es-ES"/>
        </w:rPr>
        <w:t>5</w:t>
      </w:r>
      <w:r w:rsidR="001E14F7" w:rsidRPr="001D6713">
        <w:rPr>
          <w:sz w:val="24"/>
          <w:szCs w:val="24"/>
          <w:lang w:val="es-ES"/>
        </w:rPr>
        <w:tab/>
        <w:t>Próximas etapas</w:t>
      </w:r>
    </w:p>
    <w:p w:rsidR="00D5079F" w:rsidRDefault="001E14F7" w:rsidP="0032202E">
      <w:pPr>
        <w:pStyle w:val="Reasons"/>
      </w:pPr>
      <w:r>
        <w:rPr>
          <w:lang w:val="es-ES"/>
        </w:rPr>
        <w:t>Habida cuenta de las solicitudes de los miembros de ayuda a varios proyectos, el elevado nivel de las contribuciones de asociados/donantes, y el nivel de la cuenta de capital del FD-TIC, que asciende a unos 1,</w:t>
      </w:r>
      <w:r w:rsidRPr="00DB2DF3">
        <w:rPr>
          <w:lang w:val="es-ES"/>
        </w:rPr>
        <w:t xml:space="preserve">69 </w:t>
      </w:r>
      <w:r>
        <w:rPr>
          <w:lang w:val="es-ES"/>
        </w:rPr>
        <w:t xml:space="preserve">millones USD </w:t>
      </w:r>
      <w:r w:rsidRPr="00DB2DF3">
        <w:rPr>
          <w:lang w:val="es-ES"/>
        </w:rPr>
        <w:t>(</w:t>
      </w:r>
      <w:r>
        <w:rPr>
          <w:lang w:val="es-ES"/>
        </w:rPr>
        <w:t xml:space="preserve">al mes de marzo de </w:t>
      </w:r>
      <w:r w:rsidRPr="00DB2DF3">
        <w:rPr>
          <w:lang w:val="es-ES"/>
        </w:rPr>
        <w:t xml:space="preserve">2017), </w:t>
      </w:r>
      <w:r>
        <w:rPr>
          <w:lang w:val="es-ES"/>
        </w:rPr>
        <w:t xml:space="preserve">el Secretario </w:t>
      </w:r>
      <w:r w:rsidRPr="00DB2DF3">
        <w:rPr>
          <w:lang w:val="es-ES"/>
        </w:rPr>
        <w:t xml:space="preserve">General </w:t>
      </w:r>
      <w:r>
        <w:rPr>
          <w:lang w:val="es-ES"/>
        </w:rPr>
        <w:t>recomienda que el Consejo</w:t>
      </w:r>
      <w:r w:rsidR="001D6713">
        <w:rPr>
          <w:lang w:val="es-ES"/>
        </w:rPr>
        <w:t xml:space="preserve"> </w:t>
      </w:r>
      <w:r w:rsidRPr="00DB2DF3">
        <w:rPr>
          <w:lang w:val="es-ES"/>
        </w:rPr>
        <w:t xml:space="preserve">17 </w:t>
      </w:r>
      <w:r>
        <w:rPr>
          <w:lang w:val="es-ES"/>
        </w:rPr>
        <w:t xml:space="preserve">apruebe la transferencia de </w:t>
      </w:r>
      <w:r w:rsidRPr="00DB2DF3">
        <w:rPr>
          <w:lang w:val="es-ES"/>
        </w:rPr>
        <w:t xml:space="preserve">2 </w:t>
      </w:r>
      <w:r>
        <w:rPr>
          <w:lang w:val="es-ES"/>
        </w:rPr>
        <w:t>millones USD del Fondo de Operaciones de las Exposiciones a la cuenta de capital del FD-TIC, con constantes esfuerzos para la movilización de recursos</w:t>
      </w:r>
      <w:r w:rsidRPr="00DB2DF3">
        <w:rPr>
          <w:lang w:val="es-ES"/>
        </w:rPr>
        <w:t>.</w:t>
      </w:r>
    </w:p>
    <w:p w:rsidR="00D5079F" w:rsidRDefault="00D5079F">
      <w:pPr>
        <w:jc w:val="center"/>
      </w:pPr>
      <w:r>
        <w:t>______________</w:t>
      </w:r>
    </w:p>
    <w:sectPr w:rsidR="00D5079F" w:rsidSect="006710F6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F7" w:rsidRDefault="001E14F7">
      <w:r>
        <w:separator/>
      </w:r>
    </w:p>
  </w:endnote>
  <w:endnote w:type="continuationSeparator" w:id="0">
    <w:p w:rsidR="001E14F7" w:rsidRDefault="001E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E10AF" w:rsidRDefault="0077252D" w:rsidP="001E10AF">
    <w:pPr>
      <w:pStyle w:val="Footer"/>
      <w:rPr>
        <w:lang w:val="fr-CH"/>
      </w:rPr>
    </w:pPr>
    <w:r>
      <w:fldChar w:fldCharType="begin"/>
    </w:r>
    <w:r w:rsidRPr="001E10AF">
      <w:rPr>
        <w:lang w:val="fr-CH"/>
      </w:rPr>
      <w:instrText xml:space="preserve"> FILENAME \p \* MERGEFORMAT </w:instrText>
    </w:r>
    <w:r>
      <w:fldChar w:fldCharType="separate"/>
    </w:r>
    <w:r w:rsidR="00686229">
      <w:rPr>
        <w:lang w:val="fr-CH"/>
      </w:rPr>
      <w:t>P:\ESP\SG\CONSEIL\C17\000\034S.docx</w:t>
    </w:r>
    <w:r>
      <w:rPr>
        <w:lang w:val="en-US"/>
      </w:rPr>
      <w:fldChar w:fldCharType="end"/>
    </w:r>
    <w:r w:rsidR="001E10AF" w:rsidRPr="001E10AF">
      <w:rPr>
        <w:lang w:val="fr-CH"/>
      </w:rPr>
      <w:t xml:space="preserve"> (409484)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1E10A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F7" w:rsidRDefault="001E14F7">
      <w:r>
        <w:t>____________________</w:t>
      </w:r>
    </w:p>
  </w:footnote>
  <w:footnote w:type="continuationSeparator" w:id="0">
    <w:p w:rsidR="001E14F7" w:rsidRDefault="001E14F7">
      <w:r>
        <w:continuationSeparator/>
      </w:r>
    </w:p>
  </w:footnote>
  <w:footnote w:id="1">
    <w:p w:rsidR="001E7B78" w:rsidRDefault="001E7B78">
      <w:pPr>
        <w:pStyle w:val="FootnoteText"/>
      </w:pPr>
      <w:r>
        <w:rPr>
          <w:rStyle w:val="FootnoteReference"/>
        </w:rPr>
        <w:footnoteRef/>
      </w:r>
      <w:r>
        <w:tab/>
      </w:r>
      <w:r w:rsidRPr="00025D6A">
        <w:rPr>
          <w:sz w:val="20"/>
          <w:lang w:val="es-ES"/>
        </w:rPr>
        <w:t>El CD FD-TIC está integrado por el Secretario General de la UIT (Presidente), el Vicesecretario General de la UIT y el Director de la BDT. El Administrador del FD-TIC actú</w:t>
      </w:r>
      <w:r>
        <w:rPr>
          <w:sz w:val="20"/>
          <w:lang w:val="es-ES"/>
        </w:rPr>
        <w:t>a de Se</w:t>
      </w:r>
      <w:r w:rsidRPr="00025D6A">
        <w:rPr>
          <w:sz w:val="20"/>
          <w:lang w:val="es-ES"/>
        </w:rPr>
        <w:t>cretario del Comité de Dirección del FD-TIC.</w:t>
      </w:r>
    </w:p>
  </w:footnote>
  <w:footnote w:id="2">
    <w:p w:rsidR="001E14F7" w:rsidRPr="00025D6A" w:rsidRDefault="001E14F7" w:rsidP="001E14F7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</w:tabs>
        <w:spacing w:before="40"/>
        <w:ind w:left="255" w:hanging="255"/>
        <w:rPr>
          <w:sz w:val="20"/>
          <w:lang w:val="es-ES"/>
        </w:rPr>
      </w:pPr>
      <w:r w:rsidRPr="00025D6A">
        <w:rPr>
          <w:rStyle w:val="FootnoteReference"/>
          <w:lang w:val="es-ES"/>
        </w:rPr>
        <w:footnoteRef/>
      </w:r>
      <w:r w:rsidRPr="00025D6A"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>Creación de un Centro Regional Árabe de tecnologías de la información y la comunicación (TIC</w:t>
      </w:r>
      <w:r w:rsidRPr="00025D6A">
        <w:rPr>
          <w:color w:val="000000"/>
          <w:sz w:val="20"/>
          <w:lang w:val="es-ES"/>
        </w:rPr>
        <w:t xml:space="preserve">) </w:t>
      </w:r>
      <w:r>
        <w:rPr>
          <w:color w:val="000000"/>
          <w:sz w:val="20"/>
          <w:lang w:val="es-ES"/>
        </w:rPr>
        <w:t xml:space="preserve">para personas con discapacidad, firmado en noviembre de </w:t>
      </w:r>
      <w:r w:rsidRPr="00025D6A">
        <w:rPr>
          <w:sz w:val="20"/>
          <w:lang w:val="es-ES"/>
        </w:rPr>
        <w:t xml:space="preserve">2016 </w:t>
      </w:r>
      <w:r>
        <w:rPr>
          <w:sz w:val="20"/>
          <w:lang w:val="es-ES"/>
        </w:rPr>
        <w:t>es uno de los proyectos en curso</w:t>
      </w:r>
      <w:r w:rsidRPr="00025D6A">
        <w:rPr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4148C">
      <w:rPr>
        <w:noProof/>
      </w:rPr>
      <w:t>2</w:t>
    </w:r>
    <w:r>
      <w:rPr>
        <w:noProof/>
      </w:rPr>
      <w:fldChar w:fldCharType="end"/>
    </w:r>
  </w:p>
  <w:p w:rsidR="00760F1C" w:rsidRDefault="00760F1C" w:rsidP="001E10AF">
    <w:pPr>
      <w:pStyle w:val="Header"/>
    </w:pPr>
    <w:r>
      <w:t>C</w:t>
    </w:r>
    <w:r w:rsidR="007F350B">
      <w:t>1</w:t>
    </w:r>
    <w:r w:rsidR="00B8298E">
      <w:t>7</w:t>
    </w:r>
    <w:r>
      <w:t>/</w:t>
    </w:r>
    <w:r w:rsidR="001E10AF">
      <w:t>34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ECF"/>
    <w:multiLevelType w:val="hybridMultilevel"/>
    <w:tmpl w:val="02B89476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867FC6">
      <w:numFmt w:val="bullet"/>
      <w:lvlText w:val="•"/>
      <w:lvlJc w:val="left"/>
      <w:pPr>
        <w:ind w:left="1780" w:hanging="70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F5DA8"/>
    <w:multiLevelType w:val="hybridMultilevel"/>
    <w:tmpl w:val="A44EB3F2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F7"/>
    <w:rsid w:val="00014E61"/>
    <w:rsid w:val="00084DF7"/>
    <w:rsid w:val="00093EEB"/>
    <w:rsid w:val="000B0D00"/>
    <w:rsid w:val="000B7C15"/>
    <w:rsid w:val="000D1D0F"/>
    <w:rsid w:val="000F5290"/>
    <w:rsid w:val="0010165C"/>
    <w:rsid w:val="00146BFB"/>
    <w:rsid w:val="001D6713"/>
    <w:rsid w:val="001E10AF"/>
    <w:rsid w:val="001E14F7"/>
    <w:rsid w:val="001E5E5C"/>
    <w:rsid w:val="001E7B78"/>
    <w:rsid w:val="001F14A2"/>
    <w:rsid w:val="001F2256"/>
    <w:rsid w:val="002801AA"/>
    <w:rsid w:val="002C2944"/>
    <w:rsid w:val="002C4676"/>
    <w:rsid w:val="002C70B0"/>
    <w:rsid w:val="002F3CC4"/>
    <w:rsid w:val="00310B7C"/>
    <w:rsid w:val="004B7916"/>
    <w:rsid w:val="005000A5"/>
    <w:rsid w:val="00513630"/>
    <w:rsid w:val="00560125"/>
    <w:rsid w:val="00585553"/>
    <w:rsid w:val="00591A97"/>
    <w:rsid w:val="005A7F99"/>
    <w:rsid w:val="005B34D9"/>
    <w:rsid w:val="005D0CCF"/>
    <w:rsid w:val="005F410F"/>
    <w:rsid w:val="0060149A"/>
    <w:rsid w:val="00601924"/>
    <w:rsid w:val="006447EA"/>
    <w:rsid w:val="0064731F"/>
    <w:rsid w:val="006710F6"/>
    <w:rsid w:val="00686229"/>
    <w:rsid w:val="006C1B56"/>
    <w:rsid w:val="006D4761"/>
    <w:rsid w:val="00726872"/>
    <w:rsid w:val="00760F1C"/>
    <w:rsid w:val="007657F0"/>
    <w:rsid w:val="0077252D"/>
    <w:rsid w:val="007C62A5"/>
    <w:rsid w:val="007E5DD3"/>
    <w:rsid w:val="007F350B"/>
    <w:rsid w:val="00820BE4"/>
    <w:rsid w:val="008451E8"/>
    <w:rsid w:val="00896C46"/>
    <w:rsid w:val="008E605F"/>
    <w:rsid w:val="009039CE"/>
    <w:rsid w:val="00913B9C"/>
    <w:rsid w:val="00956E77"/>
    <w:rsid w:val="00A63D3D"/>
    <w:rsid w:val="00AA2A23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4148C"/>
    <w:rsid w:val="00C477D1"/>
    <w:rsid w:val="00C55B1F"/>
    <w:rsid w:val="00CF1A67"/>
    <w:rsid w:val="00D2750E"/>
    <w:rsid w:val="00D5079F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C032B"/>
    <w:rsid w:val="00ED65AB"/>
    <w:rsid w:val="00F12850"/>
    <w:rsid w:val="00F33BF4"/>
    <w:rsid w:val="00F41B92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CD6D72D-C169-4989-BF4F-14EBF1B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E14F7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E14F7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14F7"/>
    <w:rPr>
      <w:rFonts w:ascii="Times New Roman" w:eastAsiaTheme="minorEastAsia" w:hAnsi="Times New Roman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Partners/Pages/ICT-DF/default.aspx" TargetMode="External"/><Relationship Id="rId18" Type="http://schemas.openxmlformats.org/officeDocument/2006/relationships/hyperlink" Target="http://www.itu.int/en/ITU-D/Projects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1-CL-C-0106/en" TargetMode="Externa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index97/1997/134/134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hyperlink" Target="http://www.itu.int/council/index97/1997/131/131.html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://www.itu.int/en/ITU-D/Projects/Pages/Portfolio.aspx?Status=Ongoing&amp;Theme=&amp;Region=&amp;Country=&amp;ICTDF=1&amp;Keyword=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7\ICTDF_extractPRJdatabase17Mar2017.htm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 b="1"/>
              <a:t>Fig. 1 - Cartera de proyectos del</a:t>
            </a:r>
            <a:r>
              <a:rPr lang="en-US" sz="950" b="1" baseline="0"/>
              <a:t> FD-TIC por región</a:t>
            </a:r>
          </a:p>
          <a:p>
            <a:pPr>
              <a:defRPr sz="950" b="1"/>
            </a:pPr>
            <a:r>
              <a:rPr lang="en-US" sz="950" b="1" baseline="0"/>
              <a:t>(mediados de marco de 2017)</a:t>
            </a:r>
            <a:endParaRPr lang="en-US" sz="950" b="1"/>
          </a:p>
        </c:rich>
      </c:tx>
      <c:layout>
        <c:manualLayout>
          <c:xMode val="edge"/>
          <c:yMode val="edge"/>
          <c:x val="0.377918006728032"/>
          <c:y val="4.9786392085604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Sheet1!$B$72:$B$78</c:f>
              <c:strCache>
                <c:ptCount val="7"/>
                <c:pt idx="0">
                  <c:v>Africa</c:v>
                </c:pt>
                <c:pt idx="1">
                  <c:v>Arab States</c:v>
                </c:pt>
                <c:pt idx="2">
                  <c:v>Asia &amp; Pacific</c:v>
                </c:pt>
                <c:pt idx="3">
                  <c:v>Americas</c:v>
                </c:pt>
                <c:pt idx="4">
                  <c:v>CIS</c:v>
                </c:pt>
                <c:pt idx="5">
                  <c:v>Europe</c:v>
                </c:pt>
                <c:pt idx="6">
                  <c:v>Global</c:v>
                </c:pt>
              </c:strCache>
            </c:strRef>
          </c:cat>
          <c:val>
            <c:numRef>
              <c:f>Sheet1!$C$72:$C$78</c:f>
              <c:numCache>
                <c:formatCode>General</c:formatCode>
                <c:ptCount val="7"/>
                <c:pt idx="0">
                  <c:v>9.5</c:v>
                </c:pt>
                <c:pt idx="1">
                  <c:v>3.5</c:v>
                </c:pt>
                <c:pt idx="2">
                  <c:v>1</c:v>
                </c:pt>
                <c:pt idx="3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4909160"/>
        <c:axId val="444909552"/>
        <c:axId val="543831440"/>
      </c:bar3DChart>
      <c:catAx>
        <c:axId val="44490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909552"/>
        <c:crosses val="autoZero"/>
        <c:auto val="1"/>
        <c:lblAlgn val="ctr"/>
        <c:lblOffset val="100"/>
        <c:noMultiLvlLbl val="0"/>
      </c:catAx>
      <c:valAx>
        <c:axId val="4449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909160"/>
        <c:crosses val="autoZero"/>
        <c:crossBetween val="between"/>
      </c:valAx>
      <c:serAx>
        <c:axId val="543831440"/>
        <c:scaling>
          <c:orientation val="minMax"/>
        </c:scaling>
        <c:delete val="1"/>
        <c:axPos val="b"/>
        <c:majorTickMark val="none"/>
        <c:minorTickMark val="none"/>
        <c:tickLblPos val="nextTo"/>
        <c:crossAx val="4449095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 b="1"/>
              <a:t>Fig.</a:t>
            </a:r>
            <a:r>
              <a:rPr lang="en-US" sz="950" b="1" baseline="0"/>
              <a:t> 2 - Cartera de proyectos del FD-TIC por campo de acción</a:t>
            </a:r>
          </a:p>
          <a:p>
            <a:pPr>
              <a:defRPr sz="950" b="1"/>
            </a:pPr>
            <a:r>
              <a:rPr lang="en-US" sz="950" b="1" baseline="0"/>
              <a:t>(mediados de marzo de 2017)</a:t>
            </a:r>
            <a:endParaRPr lang="en-US" sz="950" b="1"/>
          </a:p>
        </c:rich>
      </c:tx>
      <c:layout>
        <c:manualLayout>
          <c:xMode val="edge"/>
          <c:yMode val="edge"/>
          <c:x val="0.368223097112861"/>
          <c:y val="4.4799017144133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355080614923098E-2"/>
          <c:y val="0.24504964539007101"/>
          <c:w val="0.76317472815898002"/>
          <c:h val="0.3105610096610260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Sheet1!$B$82</c:f>
              <c:strCache>
                <c:ptCount val="1"/>
                <c:pt idx="0">
                  <c:v>Technology &amp; Network Development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val>
            <c:numRef>
              <c:f>Sheet1!$C$82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Sheet1!$B$83</c:f>
              <c:strCache>
                <c:ptCount val="1"/>
                <c:pt idx="0">
                  <c:v>ICT Applications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val>
            <c:numRef>
              <c:f>Sheet1!$C$83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Sheet1!$B$84</c:f>
              <c:strCache>
                <c:ptCount val="1"/>
                <c:pt idx="0">
                  <c:v>Emergency Telecom, LDCs &amp; SIDS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Sheet1!$C$84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Sheet1!$B$85</c:f>
              <c:strCache>
                <c:ptCount val="1"/>
                <c:pt idx="0">
                  <c:v>Digital Inclusion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Sheet1!$C$85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Sheet1!$B$86</c:f>
              <c:strCache>
                <c:ptCount val="1"/>
                <c:pt idx="0">
                  <c:v>Spectrum Management &amp; Digital Broadcasting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Sheet1!$C$86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4910336"/>
        <c:axId val="539956160"/>
        <c:axId val="0"/>
      </c:bar3DChart>
      <c:catAx>
        <c:axId val="444910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39956160"/>
        <c:crosses val="autoZero"/>
        <c:auto val="1"/>
        <c:lblAlgn val="ctr"/>
        <c:lblOffset val="100"/>
        <c:noMultiLvlLbl val="0"/>
      </c:catAx>
      <c:valAx>
        <c:axId val="539956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91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216216722909598"/>
          <c:y val="0.69334584240799702"/>
          <c:w val="0.405357892763405"/>
          <c:h val="0.25318679845870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/>
              <a:t>Fig. 3 Distribución de las contribuciones a</a:t>
            </a:r>
            <a:r>
              <a:rPr lang="en-US" sz="950" baseline="0"/>
              <a:t> la cartera del FD-TIC</a:t>
            </a:r>
            <a:r>
              <a:rPr lang="en-US" sz="950"/>
              <a:t> </a:t>
            </a:r>
            <a:br>
              <a:rPr lang="en-US" sz="950"/>
            </a:br>
            <a:r>
              <a:rPr lang="en-US" sz="950" baseline="0"/>
              <a:t>(mediados de marzo de 2017) </a:t>
            </a:r>
            <a:endParaRPr lang="en-US" sz="950"/>
          </a:p>
        </c:rich>
      </c:tx>
      <c:layout>
        <c:manualLayout>
          <c:xMode val="edge"/>
          <c:yMode val="edge"/>
          <c:x val="0.164165498730135"/>
          <c:y val="3.7186521039708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024807382948102"/>
          <c:w val="1"/>
          <c:h val="0.6837350774701550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3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7.0193182373942495E-2"/>
                  <c:y val="4.31474896283126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FD-TIC: </a:t>
                    </a:r>
                    <a:r>
                      <a:rPr lang="en-US" sz="900" baseline="0"/>
                      <a:t>30,7%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931660716323501"/>
                      <c:h val="8.284946236559140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35343408160936E-2"/>
                  <c:y val="-6.58733384133435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Otros en efectivo:</a:t>
                    </a:r>
                    <a:r>
                      <a:rPr lang="en-US" sz="900" baseline="0"/>
                      <a:t> 59,8%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227726968911499"/>
                      <c:h val="8.395182457031580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6498124555082799E-2"/>
                  <c:y val="-7.590999209776200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En especie: </a:t>
                    </a:r>
                    <a:r>
                      <a:rPr lang="en-US" sz="900" baseline="0"/>
                      <a:t>9,5%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57287947702199"/>
                      <c:h val="8.4484802302937895E-2"/>
                    </c:manualLayout>
                  </c15:layout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Sheet1!$M$72:$M$74</c:f>
              <c:strCache>
                <c:ptCount val="3"/>
                <c:pt idx="0">
                  <c:v>ICT-DF</c:v>
                </c:pt>
                <c:pt idx="1">
                  <c:v>In-cash other</c:v>
                </c:pt>
                <c:pt idx="2">
                  <c:v>In-kind</c:v>
                </c:pt>
              </c:strCache>
            </c:strRef>
          </c:cat>
          <c:val>
            <c:numRef>
              <c:f>Sheet1!$N$72:$N$74</c:f>
              <c:numCache>
                <c:formatCode>0</c:formatCode>
                <c:ptCount val="3"/>
                <c:pt idx="0">
                  <c:v>30.996877377912309</c:v>
                </c:pt>
                <c:pt idx="1">
                  <c:v>59.334964501407057</c:v>
                </c:pt>
                <c:pt idx="2">
                  <c:v>9.6681581206805536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/>
              <a:t>Fig. 4 - Caratera de proyectos de desarrollo</a:t>
            </a:r>
            <a:r>
              <a:rPr lang="en-US" sz="950" baseline="0"/>
              <a:t> de la UIT</a:t>
            </a:r>
            <a:endParaRPr lang="en-US" sz="950"/>
          </a:p>
          <a:p>
            <a:pPr>
              <a:defRPr sz="950"/>
            </a:pPr>
            <a:r>
              <a:rPr lang="en-US" sz="950"/>
              <a:t>(a mediados</a:t>
            </a:r>
            <a:r>
              <a:rPr lang="en-US" sz="950" baseline="0"/>
              <a:t> de marzo</a:t>
            </a:r>
            <a:r>
              <a:rPr lang="en-US" sz="950"/>
              <a:t> de 2017)</a:t>
            </a:r>
          </a:p>
        </c:rich>
      </c:tx>
      <c:layout>
        <c:manualLayout>
          <c:xMode val="edge"/>
          <c:yMode val="edge"/>
          <c:x val="0.156313291964332"/>
          <c:y val="2.7432130685156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429824561403508E-2"/>
          <c:y val="0.31711730948885625"/>
          <c:w val="0.77850877192982504"/>
          <c:h val="0.6254174011830609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0307034811438053"/>
                  <c:y val="-8.9381200231327534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Proyectos del FD-TIC en curso: 13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8014263019754102"/>
                      <c:h val="0.1641376395747141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3756043652441127E-4"/>
                  <c:y val="-4.034902227153315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50"/>
                      <a:t>Proyectos aprobados del FD-TIC:</a:t>
                    </a:r>
                    <a:r>
                      <a:rPr lang="en-US" sz="850" baseline="0"/>
                      <a:t> 4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04092416079569"/>
                      <c:h val="0.2401512522799056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18421052631579"/>
                  <c:y val="-7.078984830286040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Otros proyectos en curso</a:t>
                    </a:r>
                    <a:r>
                      <a:rPr lang="en-US" baseline="0"/>
                      <a:t>: 42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1043859649122801"/>
                      <c:h val="0.18066506517193801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Sheet1!$B$126:$B$128</c:f>
              <c:strCache>
                <c:ptCount val="3"/>
                <c:pt idx="0">
                  <c:v>ICT-DF on-going projects</c:v>
                </c:pt>
                <c:pt idx="1">
                  <c:v>ICT-DF approved projects</c:v>
                </c:pt>
                <c:pt idx="2">
                  <c:v>Other on-going projects</c:v>
                </c:pt>
              </c:strCache>
            </c:strRef>
          </c:cat>
          <c:val>
            <c:numRef>
              <c:f>Sheet1!$C$126:$C$128</c:f>
              <c:numCache>
                <c:formatCode>0</c:formatCode>
                <c:ptCount val="3"/>
                <c:pt idx="0">
                  <c:v>22.033898305084751</c:v>
                </c:pt>
                <c:pt idx="1">
                  <c:v>6.7796610169491531</c:v>
                </c:pt>
                <c:pt idx="2" formatCode="General">
                  <c:v>71.186440677966047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/>
              <a:t>Fig. 5 - DIstribución de</a:t>
            </a:r>
            <a:r>
              <a:rPr lang="en-US" sz="950" baseline="0"/>
              <a:t> la cartera de proyectos de desarrollo de la UIT por tipo de contribución </a:t>
            </a:r>
            <a:r>
              <a:rPr lang="en-US" sz="950"/>
              <a:t>(a</a:t>
            </a:r>
            <a:r>
              <a:rPr lang="en-US" sz="950" baseline="0"/>
              <a:t> </a:t>
            </a:r>
            <a:r>
              <a:rPr lang="en-US" sz="950"/>
              <a:t>mediados</a:t>
            </a:r>
            <a:r>
              <a:rPr lang="en-US" sz="950" baseline="0"/>
              <a:t> de marzo de </a:t>
            </a:r>
            <a:r>
              <a:rPr lang="en-US" sz="950"/>
              <a:t>2017)</a:t>
            </a:r>
          </a:p>
        </c:rich>
      </c:tx>
      <c:layout>
        <c:manualLayout>
          <c:xMode val="edge"/>
          <c:yMode val="edge"/>
          <c:x val="0.1239925992857450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4962546348373"/>
          <c:y val="0.27822792312251299"/>
          <c:w val="0.53981085697621101"/>
          <c:h val="0.685646854627043"/>
        </c:manualLayout>
      </c:layout>
      <c:doughnut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3.3862433862433899E-2"/>
                  <c:y val="-8.06451612903226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931216931216998E-2"/>
                  <c:y val="-0.1075268817204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Sheet1!$M$77:$M$79</c:f>
              <c:strCache>
                <c:ptCount val="3"/>
                <c:pt idx="0">
                  <c:v>ICT-DF</c:v>
                </c:pt>
                <c:pt idx="1">
                  <c:v>In-cash other</c:v>
                </c:pt>
                <c:pt idx="2">
                  <c:v>In-kind</c:v>
                </c:pt>
              </c:strCache>
            </c:strRef>
          </c:cat>
          <c:val>
            <c:numRef>
              <c:f>Sheet1!$N$77:$N$79</c:f>
              <c:numCache>
                <c:formatCode>0</c:formatCode>
                <c:ptCount val="3"/>
                <c:pt idx="0">
                  <c:v>9</c:v>
                </c:pt>
                <c:pt idx="1">
                  <c:v>88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2.9923615317316101E-2"/>
          <c:y val="0.70109896182005604"/>
          <c:w val="0.27537224513602498"/>
          <c:h val="0.2721793243586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50" b="1"/>
              <a:t>Fig. 6 - Evolución de la cuenta de capital del FD-TIC</a:t>
            </a:r>
            <a:endParaRPr lang="en-US" sz="950" b="1" baseline="0"/>
          </a:p>
          <a:p>
            <a:pPr>
              <a:defRPr sz="950" b="1"/>
            </a:pPr>
            <a:r>
              <a:rPr lang="en-US" sz="950" b="1" baseline="0"/>
              <a:t>(millones USD)</a:t>
            </a:r>
            <a:endParaRPr lang="en-US" sz="950" b="1"/>
          </a:p>
        </c:rich>
      </c:tx>
      <c:layout>
        <c:manualLayout>
          <c:xMode val="edge"/>
          <c:yMode val="edge"/>
          <c:x val="0.30491154514776603"/>
          <c:y val="4.16666666666666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504618740839202E-2"/>
          <c:y val="0.22620370370370399"/>
          <c:w val="0.93417936394314405"/>
          <c:h val="0.67565616797900296"/>
        </c:manualLayout>
      </c:layout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5"/>
            <c:bubble3D val="0"/>
            <c:spPr>
              <a:noFill/>
              <a:ln>
                <a:solidFill>
                  <a:schemeClr val="accent2"/>
                </a:solidFill>
              </a:ln>
              <a:effectLst/>
              <a:sp3d>
                <a:contourClr>
                  <a:schemeClr val="accent2"/>
                </a:contourClr>
              </a:sp3d>
            </c:spPr>
          </c:dPt>
          <c:dLbls>
            <c:dLbl>
              <c:idx val="0"/>
              <c:layout>
                <c:manualLayout>
                  <c:x val="-8.3333333333333297E-3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497E-3"/>
                  <c:y val="2.3148148148148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297E-3"/>
                  <c:y val="-4.1666666666666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2291E-3"/>
                  <c:y val="-4.1666666666666699E-2"/>
                </c:manualLayout>
              </c:layout>
              <c:tx>
                <c:rich>
                  <a:bodyPr/>
                  <a:lstStyle/>
                  <a:p>
                    <a:fld id="{6F8A3BEF-2FFB-43F8-BEE7-8503BDBDDF13}" type="VALUE">
                      <a:rPr lang="en-US"/>
                      <a:pPr/>
                      <a:t>[VALUE]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0185067526416E-16"/>
                  <c:y val="-6.944444444444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5454545454545497E-2"/>
                  <c:y val="4.62962962962961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around </a:t>
                    </a:r>
                    <a:fld id="{3F57B4BC-3909-467D-ABD0-287DB5B45934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366158775608"/>
                      <c:h val="0.11560185185185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Sheet1!$B$110:$B$115</c:f>
              <c:strCache>
                <c:ptCount val="6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31.03.2017</c:v>
                </c:pt>
              </c:strCache>
            </c:strRef>
          </c:cat>
          <c:val>
            <c:numRef>
              <c:f>Sheet1!$C$110:$C$115</c:f>
              <c:numCache>
                <c:formatCode>General</c:formatCode>
                <c:ptCount val="6"/>
                <c:pt idx="0">
                  <c:v>3.74</c:v>
                </c:pt>
                <c:pt idx="1">
                  <c:v>1.67</c:v>
                </c:pt>
                <c:pt idx="2">
                  <c:v>2.77</c:v>
                </c:pt>
                <c:pt idx="3">
                  <c:v>2.7</c:v>
                </c:pt>
                <c:pt idx="4">
                  <c:v>2.59</c:v>
                </c:pt>
                <c:pt idx="5">
                  <c:v>1.69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539957728"/>
        <c:axId val="442529552"/>
        <c:axId val="550508136"/>
      </c:line3DChart>
      <c:catAx>
        <c:axId val="53995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529552"/>
        <c:crosses val="autoZero"/>
        <c:auto val="1"/>
        <c:lblAlgn val="ctr"/>
        <c:lblOffset val="100"/>
        <c:noMultiLvlLbl val="0"/>
      </c:catAx>
      <c:valAx>
        <c:axId val="442529552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9957728"/>
        <c:crosses val="autoZero"/>
        <c:crossBetween val="between"/>
      </c:valAx>
      <c:serAx>
        <c:axId val="550508136"/>
        <c:scaling>
          <c:orientation val="minMax"/>
        </c:scaling>
        <c:delete val="1"/>
        <c:axPos val="b"/>
        <c:majorTickMark val="out"/>
        <c:minorTickMark val="none"/>
        <c:tickLblPos val="nextTo"/>
        <c:crossAx val="4425295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CC5E-C1F3-455B-87C2-3B88CC4A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8591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10113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Ayala Martinez, Beatriz</dc:creator>
  <cp:keywords>C2010, C10</cp:keywords>
  <dc:description>Documento C17/-S  Para: _x000d_Fecha del documento: enero de 2017_x000d_Registrado por ITU51009317 a 15:32:38 el 06/04/2017</dc:description>
  <cp:lastModifiedBy>Janin</cp:lastModifiedBy>
  <cp:revision>2</cp:revision>
  <cp:lastPrinted>2017-04-27T14:33:00Z</cp:lastPrinted>
  <dcterms:created xsi:type="dcterms:W3CDTF">2017-04-27T14:51:00Z</dcterms:created>
  <dcterms:modified xsi:type="dcterms:W3CDTF">2017-04-27T14:51:00Z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