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86"/>
        <w:tblW w:w="10031" w:type="dxa"/>
        <w:tblLayout w:type="fixed"/>
        <w:tblLook w:val="0000" w:firstRow="0" w:lastRow="0" w:firstColumn="0" w:lastColumn="0" w:noHBand="0" w:noVBand="0"/>
      </w:tblPr>
      <w:tblGrid>
        <w:gridCol w:w="6911"/>
        <w:gridCol w:w="3120"/>
      </w:tblGrid>
      <w:tr w:rsidR="00BC7BC0" w:rsidRPr="00907DEE" w:rsidTr="00837D32">
        <w:trPr>
          <w:cantSplit/>
        </w:trPr>
        <w:tc>
          <w:tcPr>
            <w:tcW w:w="6911" w:type="dxa"/>
          </w:tcPr>
          <w:p w:rsidR="00BC7BC0" w:rsidRPr="00907DEE" w:rsidRDefault="000569B4" w:rsidP="007A4F6A">
            <w:pPr>
              <w:spacing w:before="360" w:after="48"/>
              <w:rPr>
                <w:position w:val="6"/>
                <w:szCs w:val="22"/>
                <w:lang w:val="ru-RU"/>
              </w:rPr>
            </w:pPr>
            <w:r w:rsidRPr="00907DEE">
              <w:rPr>
                <w:b/>
                <w:smallCaps/>
                <w:sz w:val="28"/>
                <w:szCs w:val="28"/>
                <w:lang w:val="ru-RU"/>
              </w:rPr>
              <w:t>СОВЕТ 20</w:t>
            </w:r>
            <w:r w:rsidR="003F099E" w:rsidRPr="00907DEE">
              <w:rPr>
                <w:b/>
                <w:smallCaps/>
                <w:sz w:val="28"/>
                <w:szCs w:val="28"/>
                <w:lang w:val="ru-RU"/>
              </w:rPr>
              <w:t>1</w:t>
            </w:r>
            <w:r w:rsidR="007A4F6A" w:rsidRPr="00907DEE">
              <w:rPr>
                <w:b/>
                <w:smallCaps/>
                <w:sz w:val="28"/>
                <w:szCs w:val="28"/>
                <w:lang w:val="ru-RU"/>
              </w:rPr>
              <w:t>7</w:t>
            </w:r>
            <w:r w:rsidRPr="00907DEE">
              <w:rPr>
                <w:b/>
                <w:smallCaps/>
                <w:sz w:val="24"/>
                <w:szCs w:val="24"/>
                <w:lang w:val="ru-RU"/>
              </w:rPr>
              <w:br/>
            </w:r>
            <w:r w:rsidR="00225368" w:rsidRPr="00907DEE">
              <w:rPr>
                <w:rFonts w:cs="Arial"/>
                <w:b/>
                <w:bCs/>
                <w:szCs w:val="22"/>
                <w:lang w:val="ru-RU"/>
              </w:rPr>
              <w:t>Женева</w:t>
            </w:r>
            <w:r w:rsidR="00225368" w:rsidRPr="00907DEE">
              <w:rPr>
                <w:b/>
                <w:bCs/>
                <w:szCs w:val="22"/>
                <w:lang w:val="ru-RU"/>
              </w:rPr>
              <w:t xml:space="preserve">, </w:t>
            </w:r>
            <w:r w:rsidR="007A4F6A" w:rsidRPr="00907DEE">
              <w:rPr>
                <w:b/>
                <w:bCs/>
                <w:szCs w:val="22"/>
                <w:lang w:val="ru-RU"/>
              </w:rPr>
              <w:t>15−</w:t>
            </w:r>
            <w:r w:rsidR="008F425C" w:rsidRPr="00907DEE">
              <w:rPr>
                <w:b/>
                <w:bCs/>
                <w:szCs w:val="22"/>
                <w:lang w:val="ru-RU"/>
              </w:rPr>
              <w:t>25</w:t>
            </w:r>
            <w:r w:rsidR="00CD2009" w:rsidRPr="00907DEE">
              <w:rPr>
                <w:b/>
                <w:bCs/>
                <w:lang w:val="ru-RU"/>
              </w:rPr>
              <w:t xml:space="preserve"> мая </w:t>
            </w:r>
            <w:r w:rsidR="00225368" w:rsidRPr="00907DEE">
              <w:rPr>
                <w:b/>
                <w:bCs/>
                <w:lang w:val="ru-RU"/>
              </w:rPr>
              <w:t>201</w:t>
            </w:r>
            <w:r w:rsidR="007A4F6A" w:rsidRPr="00907DEE">
              <w:rPr>
                <w:b/>
                <w:bCs/>
                <w:lang w:val="ru-RU"/>
              </w:rPr>
              <w:t>7</w:t>
            </w:r>
            <w:r w:rsidR="00225368" w:rsidRPr="00907DEE">
              <w:rPr>
                <w:b/>
                <w:bCs/>
                <w:lang w:val="ru-RU"/>
              </w:rPr>
              <w:t xml:space="preserve"> года</w:t>
            </w:r>
          </w:p>
        </w:tc>
        <w:tc>
          <w:tcPr>
            <w:tcW w:w="3120" w:type="dxa"/>
          </w:tcPr>
          <w:p w:rsidR="00BC7BC0" w:rsidRPr="00907DEE" w:rsidRDefault="009C1C89" w:rsidP="00F85F7C">
            <w:pPr>
              <w:spacing w:before="0"/>
              <w:rPr>
                <w:szCs w:val="22"/>
                <w:lang w:val="ru-RU"/>
              </w:rPr>
            </w:pPr>
            <w:bookmarkStart w:id="0" w:name="ditulogo"/>
            <w:bookmarkEnd w:id="0"/>
            <w:r w:rsidRPr="00907DEE">
              <w:rPr>
                <w:noProof/>
                <w:lang w:val="en-US"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907DEE" w:rsidTr="00837D32">
        <w:trPr>
          <w:cantSplit/>
        </w:trPr>
        <w:tc>
          <w:tcPr>
            <w:tcW w:w="6911" w:type="dxa"/>
            <w:tcBorders>
              <w:bottom w:val="single" w:sz="12" w:space="0" w:color="auto"/>
            </w:tcBorders>
          </w:tcPr>
          <w:p w:rsidR="00BC7BC0" w:rsidRPr="00907DEE" w:rsidRDefault="00BC7BC0" w:rsidP="00F85F7C">
            <w:pPr>
              <w:spacing w:before="0" w:after="48"/>
              <w:rPr>
                <w:b/>
                <w:smallCaps/>
                <w:szCs w:val="22"/>
                <w:lang w:val="ru-RU"/>
              </w:rPr>
            </w:pPr>
          </w:p>
        </w:tc>
        <w:tc>
          <w:tcPr>
            <w:tcW w:w="3120" w:type="dxa"/>
            <w:tcBorders>
              <w:bottom w:val="single" w:sz="12" w:space="0" w:color="auto"/>
            </w:tcBorders>
          </w:tcPr>
          <w:p w:rsidR="00BC7BC0" w:rsidRPr="00907DEE" w:rsidRDefault="00BC7BC0" w:rsidP="00F85F7C">
            <w:pPr>
              <w:spacing w:before="0"/>
              <w:rPr>
                <w:szCs w:val="22"/>
                <w:lang w:val="ru-RU"/>
              </w:rPr>
            </w:pPr>
          </w:p>
        </w:tc>
      </w:tr>
      <w:tr w:rsidR="00BC7BC0" w:rsidRPr="00907DEE" w:rsidTr="00837D32">
        <w:trPr>
          <w:cantSplit/>
        </w:trPr>
        <w:tc>
          <w:tcPr>
            <w:tcW w:w="6911" w:type="dxa"/>
            <w:tcBorders>
              <w:top w:val="single" w:sz="12" w:space="0" w:color="auto"/>
            </w:tcBorders>
          </w:tcPr>
          <w:p w:rsidR="00BC7BC0" w:rsidRPr="00907DEE" w:rsidRDefault="00BC7BC0" w:rsidP="00F85F7C">
            <w:pPr>
              <w:spacing w:before="0"/>
              <w:rPr>
                <w:b/>
                <w:smallCaps/>
                <w:szCs w:val="22"/>
                <w:lang w:val="ru-RU"/>
              </w:rPr>
            </w:pPr>
          </w:p>
        </w:tc>
        <w:tc>
          <w:tcPr>
            <w:tcW w:w="3120" w:type="dxa"/>
            <w:tcBorders>
              <w:top w:val="single" w:sz="12" w:space="0" w:color="auto"/>
            </w:tcBorders>
          </w:tcPr>
          <w:p w:rsidR="00BC7BC0" w:rsidRPr="00907DEE" w:rsidRDefault="00BC7BC0" w:rsidP="00F85F7C">
            <w:pPr>
              <w:spacing w:before="0"/>
              <w:rPr>
                <w:szCs w:val="22"/>
                <w:lang w:val="ru-RU"/>
              </w:rPr>
            </w:pPr>
          </w:p>
        </w:tc>
      </w:tr>
      <w:tr w:rsidR="00BC7BC0" w:rsidRPr="00907DEE" w:rsidTr="00837D32">
        <w:trPr>
          <w:cantSplit/>
          <w:trHeight w:val="23"/>
        </w:trPr>
        <w:tc>
          <w:tcPr>
            <w:tcW w:w="6911" w:type="dxa"/>
            <w:vMerge w:val="restart"/>
          </w:tcPr>
          <w:p w:rsidR="00BC7BC0" w:rsidRPr="00907DEE" w:rsidRDefault="00BC7BC0" w:rsidP="00F85F7C">
            <w:pPr>
              <w:tabs>
                <w:tab w:val="left" w:pos="851"/>
              </w:tabs>
              <w:spacing w:before="0"/>
              <w:rPr>
                <w:b/>
                <w:szCs w:val="22"/>
                <w:lang w:val="ru-RU"/>
              </w:rPr>
            </w:pPr>
            <w:r w:rsidRPr="00907DEE">
              <w:rPr>
                <w:b/>
                <w:bCs/>
                <w:szCs w:val="22"/>
                <w:lang w:val="ru-RU"/>
              </w:rPr>
              <w:t>Пункт повестки дня:</w:t>
            </w:r>
            <w:r w:rsidRPr="00907DEE">
              <w:rPr>
                <w:b/>
                <w:bCs/>
                <w:caps/>
                <w:szCs w:val="22"/>
                <w:lang w:val="ru-RU"/>
              </w:rPr>
              <w:t xml:space="preserve"> </w:t>
            </w:r>
            <w:r w:rsidR="006C09F4" w:rsidRPr="00907DEE">
              <w:rPr>
                <w:b/>
                <w:bCs/>
                <w:caps/>
                <w:szCs w:val="22"/>
                <w:lang w:val="ru-RU"/>
              </w:rPr>
              <w:t xml:space="preserve">PL </w:t>
            </w:r>
            <w:r w:rsidR="007553E6" w:rsidRPr="00907DEE">
              <w:rPr>
                <w:b/>
                <w:bCs/>
                <w:caps/>
                <w:szCs w:val="22"/>
                <w:lang w:val="ru-RU"/>
              </w:rPr>
              <w:t>1.1</w:t>
            </w:r>
            <w:r w:rsidR="00401891" w:rsidRPr="00907DEE">
              <w:rPr>
                <w:b/>
                <w:bCs/>
                <w:caps/>
                <w:szCs w:val="22"/>
                <w:lang w:val="ru-RU"/>
              </w:rPr>
              <w:t>6</w:t>
            </w:r>
          </w:p>
        </w:tc>
        <w:tc>
          <w:tcPr>
            <w:tcW w:w="3120" w:type="dxa"/>
          </w:tcPr>
          <w:p w:rsidR="00BC7BC0" w:rsidRPr="00907DEE" w:rsidRDefault="00BC7BC0" w:rsidP="007A4F6A">
            <w:pPr>
              <w:tabs>
                <w:tab w:val="left" w:pos="851"/>
              </w:tabs>
              <w:spacing w:before="0"/>
              <w:rPr>
                <w:b/>
                <w:bCs/>
                <w:szCs w:val="22"/>
                <w:lang w:val="ru-RU"/>
              </w:rPr>
            </w:pPr>
            <w:r w:rsidRPr="00907DEE">
              <w:rPr>
                <w:b/>
                <w:bCs/>
                <w:szCs w:val="22"/>
                <w:lang w:val="ru-RU"/>
              </w:rPr>
              <w:t>Документ C</w:t>
            </w:r>
            <w:r w:rsidR="003F099E" w:rsidRPr="00907DEE">
              <w:rPr>
                <w:b/>
                <w:bCs/>
                <w:szCs w:val="22"/>
                <w:lang w:val="ru-RU"/>
              </w:rPr>
              <w:t>1</w:t>
            </w:r>
            <w:r w:rsidR="007A4F6A" w:rsidRPr="00907DEE">
              <w:rPr>
                <w:b/>
                <w:bCs/>
                <w:szCs w:val="22"/>
                <w:lang w:val="ru-RU"/>
              </w:rPr>
              <w:t>7</w:t>
            </w:r>
            <w:r w:rsidRPr="00907DEE">
              <w:rPr>
                <w:b/>
                <w:bCs/>
                <w:szCs w:val="22"/>
                <w:lang w:val="ru-RU"/>
              </w:rPr>
              <w:t>/</w:t>
            </w:r>
            <w:r w:rsidR="007553E6" w:rsidRPr="00907DEE">
              <w:rPr>
                <w:b/>
                <w:bCs/>
                <w:szCs w:val="22"/>
                <w:lang w:val="ru-RU"/>
              </w:rPr>
              <w:t>30</w:t>
            </w:r>
            <w:r w:rsidRPr="00907DEE">
              <w:rPr>
                <w:b/>
                <w:bCs/>
                <w:szCs w:val="22"/>
                <w:lang w:val="ru-RU"/>
              </w:rPr>
              <w:t>-R</w:t>
            </w:r>
          </w:p>
        </w:tc>
      </w:tr>
      <w:tr w:rsidR="00BC7BC0" w:rsidRPr="00907DEE" w:rsidTr="00837D32">
        <w:trPr>
          <w:cantSplit/>
          <w:trHeight w:val="23"/>
        </w:trPr>
        <w:tc>
          <w:tcPr>
            <w:tcW w:w="6911" w:type="dxa"/>
            <w:vMerge/>
          </w:tcPr>
          <w:p w:rsidR="00BC7BC0" w:rsidRPr="00907DEE" w:rsidRDefault="00BC7BC0" w:rsidP="00F85F7C">
            <w:pPr>
              <w:tabs>
                <w:tab w:val="left" w:pos="851"/>
              </w:tabs>
              <w:rPr>
                <w:b/>
                <w:szCs w:val="22"/>
                <w:lang w:val="ru-RU"/>
              </w:rPr>
            </w:pPr>
          </w:p>
        </w:tc>
        <w:tc>
          <w:tcPr>
            <w:tcW w:w="3120" w:type="dxa"/>
          </w:tcPr>
          <w:p w:rsidR="00BC7BC0" w:rsidRPr="00907DEE" w:rsidRDefault="00401891" w:rsidP="00401891">
            <w:pPr>
              <w:tabs>
                <w:tab w:val="left" w:pos="993"/>
              </w:tabs>
              <w:spacing w:before="0"/>
              <w:rPr>
                <w:b/>
                <w:bCs/>
                <w:szCs w:val="22"/>
                <w:lang w:val="ru-RU"/>
              </w:rPr>
            </w:pPr>
            <w:r w:rsidRPr="00907DEE">
              <w:rPr>
                <w:b/>
                <w:bCs/>
                <w:szCs w:val="22"/>
                <w:lang w:val="ru-RU"/>
              </w:rPr>
              <w:t>31 марта</w:t>
            </w:r>
            <w:r w:rsidR="00BC7BC0" w:rsidRPr="00907DEE">
              <w:rPr>
                <w:b/>
                <w:bCs/>
                <w:szCs w:val="22"/>
                <w:lang w:val="ru-RU"/>
              </w:rPr>
              <w:t xml:space="preserve"> 20</w:t>
            </w:r>
            <w:r w:rsidR="003F099E" w:rsidRPr="00907DEE">
              <w:rPr>
                <w:b/>
                <w:bCs/>
                <w:szCs w:val="22"/>
                <w:lang w:val="ru-RU"/>
              </w:rPr>
              <w:t>1</w:t>
            </w:r>
            <w:r w:rsidRPr="00907DEE">
              <w:rPr>
                <w:b/>
                <w:bCs/>
                <w:szCs w:val="22"/>
                <w:lang w:val="ru-RU"/>
              </w:rPr>
              <w:t>7</w:t>
            </w:r>
            <w:r w:rsidR="00BC7BC0" w:rsidRPr="00907DEE">
              <w:rPr>
                <w:b/>
                <w:bCs/>
                <w:szCs w:val="22"/>
                <w:lang w:val="ru-RU"/>
              </w:rPr>
              <w:t xml:space="preserve"> года</w:t>
            </w:r>
          </w:p>
        </w:tc>
      </w:tr>
      <w:tr w:rsidR="00BC7BC0" w:rsidRPr="00907DEE" w:rsidTr="00837D32">
        <w:trPr>
          <w:cantSplit/>
          <w:trHeight w:val="23"/>
        </w:trPr>
        <w:tc>
          <w:tcPr>
            <w:tcW w:w="6911" w:type="dxa"/>
            <w:vMerge/>
          </w:tcPr>
          <w:p w:rsidR="00BC7BC0" w:rsidRPr="00907DEE" w:rsidRDefault="00BC7BC0" w:rsidP="00F85F7C">
            <w:pPr>
              <w:tabs>
                <w:tab w:val="left" w:pos="851"/>
              </w:tabs>
              <w:rPr>
                <w:b/>
                <w:szCs w:val="22"/>
                <w:lang w:val="ru-RU"/>
              </w:rPr>
            </w:pPr>
          </w:p>
        </w:tc>
        <w:tc>
          <w:tcPr>
            <w:tcW w:w="3120" w:type="dxa"/>
          </w:tcPr>
          <w:p w:rsidR="00BC7BC0" w:rsidRPr="00907DEE" w:rsidRDefault="00BC7BC0" w:rsidP="00F85F7C">
            <w:pPr>
              <w:tabs>
                <w:tab w:val="left" w:pos="993"/>
              </w:tabs>
              <w:spacing w:before="0"/>
              <w:rPr>
                <w:b/>
                <w:bCs/>
                <w:szCs w:val="22"/>
                <w:lang w:val="ru-RU"/>
              </w:rPr>
            </w:pPr>
            <w:r w:rsidRPr="00907DEE">
              <w:rPr>
                <w:b/>
                <w:bCs/>
                <w:szCs w:val="22"/>
                <w:lang w:val="ru-RU"/>
              </w:rPr>
              <w:t>Оригинал: английский</w:t>
            </w:r>
          </w:p>
        </w:tc>
      </w:tr>
      <w:tr w:rsidR="00BC7BC0" w:rsidRPr="00907DEE" w:rsidTr="00837D32">
        <w:trPr>
          <w:cantSplit/>
        </w:trPr>
        <w:tc>
          <w:tcPr>
            <w:tcW w:w="10031" w:type="dxa"/>
            <w:gridSpan w:val="2"/>
          </w:tcPr>
          <w:p w:rsidR="00BC7BC0" w:rsidRPr="00907DEE" w:rsidRDefault="00BC7BC0" w:rsidP="00F85F7C">
            <w:pPr>
              <w:pStyle w:val="Source"/>
              <w:rPr>
                <w:szCs w:val="22"/>
                <w:lang w:val="ru-RU"/>
              </w:rPr>
            </w:pPr>
            <w:bookmarkStart w:id="1" w:name="dtitle2" w:colFirst="0" w:colLast="0"/>
            <w:r w:rsidRPr="00907DEE">
              <w:rPr>
                <w:lang w:val="ru-RU"/>
              </w:rPr>
              <w:t xml:space="preserve">Отчет </w:t>
            </w:r>
            <w:r w:rsidR="00BD22A0" w:rsidRPr="00907DEE">
              <w:rPr>
                <w:lang w:val="ru-RU"/>
              </w:rPr>
              <w:t>Генерального секретаря</w:t>
            </w:r>
          </w:p>
        </w:tc>
      </w:tr>
      <w:tr w:rsidR="00BC7BC0" w:rsidRPr="00AA48A1" w:rsidTr="00837D32">
        <w:trPr>
          <w:cantSplit/>
        </w:trPr>
        <w:tc>
          <w:tcPr>
            <w:tcW w:w="10031" w:type="dxa"/>
            <w:gridSpan w:val="2"/>
          </w:tcPr>
          <w:p w:rsidR="00BC7BC0" w:rsidRPr="00907DEE" w:rsidRDefault="007553E6" w:rsidP="00401891">
            <w:pPr>
              <w:pStyle w:val="Title1"/>
              <w:rPr>
                <w:szCs w:val="22"/>
                <w:lang w:val="ru-RU"/>
              </w:rPr>
            </w:pPr>
            <w:bookmarkStart w:id="2" w:name="dtitle3" w:colFirst="0" w:colLast="0"/>
            <w:bookmarkEnd w:id="1"/>
            <w:r w:rsidRPr="00907DEE">
              <w:rPr>
                <w:szCs w:val="26"/>
                <w:lang w:val="ru-RU"/>
              </w:rPr>
              <w:t xml:space="preserve">проект четырехгодичного скользящего Оперативного плана </w:t>
            </w:r>
            <w:r w:rsidRPr="00907DEE">
              <w:rPr>
                <w:szCs w:val="26"/>
                <w:lang w:val="ru-RU"/>
              </w:rPr>
              <w:br/>
              <w:t>сектора развития электросвязи на 201</w:t>
            </w:r>
            <w:r w:rsidR="00401891" w:rsidRPr="00907DEE">
              <w:rPr>
                <w:szCs w:val="26"/>
                <w:lang w:val="ru-RU"/>
              </w:rPr>
              <w:t>8</w:t>
            </w:r>
            <w:r w:rsidRPr="00907DEE">
              <w:rPr>
                <w:szCs w:val="26"/>
                <w:lang w:val="ru-RU"/>
              </w:rPr>
              <w:sym w:font="Symbol" w:char="F02D"/>
            </w:r>
            <w:r w:rsidRPr="00907DEE">
              <w:rPr>
                <w:szCs w:val="26"/>
                <w:lang w:val="ru-RU"/>
              </w:rPr>
              <w:t>202</w:t>
            </w:r>
            <w:r w:rsidR="00401891" w:rsidRPr="00907DEE">
              <w:rPr>
                <w:szCs w:val="26"/>
                <w:lang w:val="ru-RU"/>
              </w:rPr>
              <w:t>1</w:t>
            </w:r>
            <w:r w:rsidRPr="00907DEE">
              <w:rPr>
                <w:szCs w:val="26"/>
                <w:lang w:val="ru-RU"/>
              </w:rPr>
              <w:t xml:space="preserve"> годы</w:t>
            </w:r>
          </w:p>
        </w:tc>
      </w:tr>
      <w:bookmarkEnd w:id="2"/>
    </w:tbl>
    <w:p w:rsidR="002D2F57" w:rsidRPr="00907DEE" w:rsidRDefault="002D2F57" w:rsidP="00F85F7C">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425C" w:rsidRPr="00AA48A1" w:rsidTr="003413D2">
        <w:trPr>
          <w:trHeight w:val="3372"/>
        </w:trPr>
        <w:tc>
          <w:tcPr>
            <w:tcW w:w="8080" w:type="dxa"/>
            <w:tcBorders>
              <w:top w:val="single" w:sz="12" w:space="0" w:color="auto"/>
              <w:left w:val="single" w:sz="12" w:space="0" w:color="auto"/>
              <w:bottom w:val="single" w:sz="12" w:space="0" w:color="auto"/>
              <w:right w:val="single" w:sz="12" w:space="0" w:color="auto"/>
            </w:tcBorders>
          </w:tcPr>
          <w:p w:rsidR="00AA7AE4" w:rsidRPr="00907DEE" w:rsidRDefault="00AA7AE4" w:rsidP="00F85F7C">
            <w:pPr>
              <w:pStyle w:val="Headingb"/>
              <w:rPr>
                <w:lang w:val="ru-RU"/>
              </w:rPr>
            </w:pPr>
            <w:r w:rsidRPr="00907DEE">
              <w:rPr>
                <w:lang w:val="ru-RU"/>
              </w:rPr>
              <w:t>Резюме</w:t>
            </w:r>
          </w:p>
          <w:p w:rsidR="00AA7AE4" w:rsidRPr="00907DEE" w:rsidRDefault="007553E6" w:rsidP="00BC0B65">
            <w:pPr>
              <w:rPr>
                <w:lang w:val="ru-RU"/>
              </w:rPr>
            </w:pPr>
            <w:r w:rsidRPr="00907DEE">
              <w:rPr>
                <w:lang w:val="ru-RU"/>
              </w:rPr>
              <w:t>В настоящем документе представлен проект четырехгодичного скользящего Оперативного плана Сектора развития электросвязи (МСЭ-D) на период 201</w:t>
            </w:r>
            <w:r w:rsidR="00BC0B65" w:rsidRPr="00907DEE">
              <w:rPr>
                <w:lang w:val="ru-RU"/>
              </w:rPr>
              <w:t>8</w:t>
            </w:r>
            <w:r w:rsidRPr="00907DEE">
              <w:rPr>
                <w:lang w:val="ru-RU"/>
              </w:rPr>
              <w:t>−202</w:t>
            </w:r>
            <w:r w:rsidR="00BC0B65" w:rsidRPr="00907DEE">
              <w:rPr>
                <w:lang w:val="ru-RU"/>
              </w:rPr>
              <w:t>1</w:t>
            </w:r>
            <w:r w:rsidRPr="00907DEE">
              <w:rPr>
                <w:lang w:val="ru-RU"/>
              </w:rPr>
              <w:t> годов</w:t>
            </w:r>
            <w:r w:rsidR="006C09F4" w:rsidRPr="00907DEE">
              <w:rPr>
                <w:lang w:val="ru-RU"/>
              </w:rPr>
              <w:t>.</w:t>
            </w:r>
          </w:p>
          <w:p w:rsidR="00051526" w:rsidRPr="00907DEE" w:rsidRDefault="00051526" w:rsidP="005203AF">
            <w:pPr>
              <w:rPr>
                <w:b/>
                <w:bCs/>
                <w:lang w:val="ru-RU"/>
              </w:rPr>
            </w:pPr>
            <w:r w:rsidRPr="00907DEE">
              <w:rPr>
                <w:lang w:val="ru-RU"/>
              </w:rPr>
              <w:t>Настоящий План публикуется в соответствии с п. </w:t>
            </w:r>
            <w:hyperlink r:id="rId9" w:anchor="cv223a" w:history="1">
              <w:r w:rsidRPr="00907DEE">
                <w:rPr>
                  <w:rStyle w:val="Hyperlink"/>
                  <w:lang w:val="ru-RU"/>
                </w:rPr>
                <w:t>223А</w:t>
              </w:r>
            </w:hyperlink>
            <w:r w:rsidRPr="00907DEE">
              <w:rPr>
                <w:lang w:val="ru-RU"/>
              </w:rPr>
              <w:t xml:space="preserve"> </w:t>
            </w:r>
            <w:r w:rsidR="00AA48A1">
              <w:fldChar w:fldCharType="begin"/>
            </w:r>
            <w:r w:rsidR="00AA48A1" w:rsidRPr="00AA48A1">
              <w:rPr>
                <w:lang w:val="ru-RU"/>
              </w:rPr>
              <w:instrText xml:space="preserve"> </w:instrText>
            </w:r>
            <w:r w:rsidR="00AA48A1">
              <w:instrText>HYPERLINK</w:instrText>
            </w:r>
            <w:r w:rsidR="00AA48A1" w:rsidRPr="00AA48A1">
              <w:rPr>
                <w:lang w:val="ru-RU"/>
              </w:rPr>
              <w:instrText xml:space="preserve"> "</w:instrText>
            </w:r>
            <w:r w:rsidR="00AA48A1">
              <w:instrText>http</w:instrText>
            </w:r>
            <w:r w:rsidR="00AA48A1" w:rsidRPr="00AA48A1">
              <w:rPr>
                <w:lang w:val="ru-RU"/>
              </w:rPr>
              <w:instrText>://</w:instrText>
            </w:r>
            <w:r w:rsidR="00AA48A1">
              <w:instrText>www</w:instrText>
            </w:r>
            <w:r w:rsidR="00AA48A1" w:rsidRPr="00AA48A1">
              <w:rPr>
                <w:lang w:val="ru-RU"/>
              </w:rPr>
              <w:instrText>.</w:instrText>
            </w:r>
            <w:r w:rsidR="00AA48A1">
              <w:instrText>itu</w:instrText>
            </w:r>
            <w:r w:rsidR="00AA48A1" w:rsidRPr="00AA48A1">
              <w:rPr>
                <w:lang w:val="ru-RU"/>
              </w:rPr>
              <w:instrText>.</w:instrText>
            </w:r>
            <w:r w:rsidR="00AA48A1">
              <w:instrText>int</w:instrText>
            </w:r>
            <w:r w:rsidR="00AA48A1" w:rsidRPr="00AA48A1">
              <w:rPr>
                <w:lang w:val="ru-RU"/>
              </w:rPr>
              <w:instrText>/</w:instrText>
            </w:r>
            <w:r w:rsidR="00AA48A1">
              <w:instrText>council</w:instrText>
            </w:r>
            <w:r w:rsidR="00AA48A1" w:rsidRPr="00AA48A1">
              <w:rPr>
                <w:lang w:val="ru-RU"/>
              </w:rPr>
              <w:instrText>/</w:instrText>
            </w:r>
            <w:r w:rsidR="00AA48A1">
              <w:instrText>Basic</w:instrText>
            </w:r>
            <w:r w:rsidR="00AA48A1" w:rsidRPr="00AA48A1">
              <w:rPr>
                <w:lang w:val="ru-RU"/>
              </w:rPr>
              <w:instrText>-</w:instrText>
            </w:r>
            <w:r w:rsidR="00AA48A1">
              <w:instrText>Texts</w:instrText>
            </w:r>
            <w:r w:rsidR="00AA48A1" w:rsidRPr="00AA48A1">
              <w:rPr>
                <w:lang w:val="ru-RU"/>
              </w:rPr>
              <w:instrText>/</w:instrText>
            </w:r>
            <w:r w:rsidR="00AA48A1">
              <w:instrText>convention</w:instrText>
            </w:r>
            <w:r w:rsidR="00AA48A1" w:rsidRPr="00AA48A1">
              <w:rPr>
                <w:lang w:val="ru-RU"/>
              </w:rPr>
              <w:instrText>-</w:instrText>
            </w:r>
            <w:r w:rsidR="00AA48A1">
              <w:instrText>e</w:instrText>
            </w:r>
            <w:r w:rsidR="00AA48A1" w:rsidRPr="00AA48A1">
              <w:rPr>
                <w:lang w:val="ru-RU"/>
              </w:rPr>
              <w:instrText>.</w:instrText>
            </w:r>
            <w:r w:rsidR="00AA48A1">
              <w:instrText>docx</w:instrText>
            </w:r>
            <w:r w:rsidR="00AA48A1" w:rsidRPr="00AA48A1">
              <w:rPr>
                <w:lang w:val="ru-RU"/>
              </w:rPr>
              <w:instrText>" \</w:instrText>
            </w:r>
            <w:r w:rsidR="00AA48A1">
              <w:instrText>l</w:instrText>
            </w:r>
            <w:r w:rsidR="00AA48A1" w:rsidRPr="00AA48A1">
              <w:rPr>
                <w:lang w:val="ru-RU"/>
              </w:rPr>
              <w:instrText xml:space="preserve"> "</w:instrText>
            </w:r>
            <w:r w:rsidR="00AA48A1">
              <w:instrText>cvart</w:instrText>
            </w:r>
            <w:r w:rsidR="00AA48A1" w:rsidRPr="00AA48A1">
              <w:rPr>
                <w:lang w:val="ru-RU"/>
              </w:rPr>
              <w:instrText xml:space="preserve">18" </w:instrText>
            </w:r>
            <w:r w:rsidR="00AA48A1">
              <w:fldChar w:fldCharType="separate"/>
            </w:r>
            <w:r w:rsidRPr="00907DEE">
              <w:rPr>
                <w:rStyle w:val="Hyperlink"/>
                <w:lang w:val="ru-RU"/>
              </w:rPr>
              <w:t>Статьи 18</w:t>
            </w:r>
            <w:r w:rsidR="00AA48A1">
              <w:rPr>
                <w:rStyle w:val="Hyperlink"/>
                <w:lang w:val="ru-RU"/>
              </w:rPr>
              <w:fldChar w:fldCharType="end"/>
            </w:r>
            <w:r w:rsidRPr="00907DEE">
              <w:rPr>
                <w:lang w:val="ru-RU"/>
              </w:rPr>
              <w:t xml:space="preserve"> Конвенции МСЭ, предусматривающим, что оперативный план деятельности, которая будет проводится Сектором развития электросвязи, составляется ежегодно на четырехгодичной скользящей основе. </w:t>
            </w:r>
            <w:r w:rsidR="005203AF" w:rsidRPr="00907DEE">
              <w:rPr>
                <w:lang w:val="ru-RU"/>
              </w:rPr>
              <w:t>П</w:t>
            </w:r>
            <w:r w:rsidRPr="00907DEE">
              <w:rPr>
                <w:lang w:val="ru-RU"/>
              </w:rPr>
              <w:t>олны</w:t>
            </w:r>
            <w:r w:rsidR="005203AF" w:rsidRPr="00907DEE">
              <w:rPr>
                <w:lang w:val="ru-RU"/>
              </w:rPr>
              <w:t>й</w:t>
            </w:r>
            <w:r w:rsidRPr="00907DEE">
              <w:rPr>
                <w:lang w:val="ru-RU"/>
              </w:rPr>
              <w:t xml:space="preserve"> текст проекта четырехгодичного скользящего Оперативного плана Сектора развития электросвязи на период 201</w:t>
            </w:r>
            <w:r w:rsidR="00BC0B65" w:rsidRPr="00907DEE">
              <w:rPr>
                <w:lang w:val="ru-RU"/>
              </w:rPr>
              <w:t>8</w:t>
            </w:r>
            <w:r w:rsidRPr="00907DEE">
              <w:rPr>
                <w:lang w:val="ru-RU"/>
              </w:rPr>
              <w:t>−202</w:t>
            </w:r>
            <w:r w:rsidR="00BC0B65" w:rsidRPr="00907DEE">
              <w:rPr>
                <w:lang w:val="ru-RU"/>
              </w:rPr>
              <w:t>1</w:t>
            </w:r>
            <w:r w:rsidRPr="00907DEE">
              <w:rPr>
                <w:lang w:val="ru-RU"/>
              </w:rPr>
              <w:t xml:space="preserve"> годов </w:t>
            </w:r>
            <w:r w:rsidR="005203AF" w:rsidRPr="00907DEE">
              <w:rPr>
                <w:lang w:val="ru-RU"/>
              </w:rPr>
              <w:t>размещен</w:t>
            </w:r>
            <w:r w:rsidRPr="00907DEE">
              <w:rPr>
                <w:lang w:val="ru-RU"/>
              </w:rPr>
              <w:t xml:space="preserve"> по адресу: </w:t>
            </w:r>
            <w:r w:rsidR="00AA48A1">
              <w:fldChar w:fldCharType="begin"/>
            </w:r>
            <w:r w:rsidR="00AA48A1" w:rsidRPr="00AA48A1">
              <w:rPr>
                <w:lang w:val="ru-RU"/>
              </w:rPr>
              <w:instrText xml:space="preserve"> </w:instrText>
            </w:r>
            <w:r w:rsidR="00AA48A1">
              <w:instrText>HYPERLINK</w:instrText>
            </w:r>
            <w:r w:rsidR="00AA48A1" w:rsidRPr="00AA48A1">
              <w:rPr>
                <w:lang w:val="ru-RU"/>
              </w:rPr>
              <w:instrText xml:space="preserve"> "</w:instrText>
            </w:r>
            <w:r w:rsidR="00AA48A1">
              <w:instrText>https</w:instrText>
            </w:r>
            <w:r w:rsidR="00AA48A1" w:rsidRPr="00AA48A1">
              <w:rPr>
                <w:lang w:val="ru-RU"/>
              </w:rPr>
              <w:instrText>://</w:instrText>
            </w:r>
            <w:r w:rsidR="00AA48A1">
              <w:instrText>www</w:instrText>
            </w:r>
            <w:r w:rsidR="00AA48A1" w:rsidRPr="00AA48A1">
              <w:rPr>
                <w:lang w:val="ru-RU"/>
              </w:rPr>
              <w:instrText>.</w:instrText>
            </w:r>
            <w:r w:rsidR="00AA48A1">
              <w:instrText>itu</w:instrText>
            </w:r>
            <w:r w:rsidR="00AA48A1" w:rsidRPr="00AA48A1">
              <w:rPr>
                <w:lang w:val="ru-RU"/>
              </w:rPr>
              <w:instrText>.</w:instrText>
            </w:r>
            <w:r w:rsidR="00AA48A1">
              <w:instrText>int</w:instrText>
            </w:r>
            <w:r w:rsidR="00AA48A1" w:rsidRPr="00AA48A1">
              <w:rPr>
                <w:lang w:val="ru-RU"/>
              </w:rPr>
              <w:instrText>/</w:instrText>
            </w:r>
            <w:r w:rsidR="00AA48A1">
              <w:instrText>en</w:instrText>
            </w:r>
            <w:r w:rsidR="00AA48A1" w:rsidRPr="00AA48A1">
              <w:rPr>
                <w:lang w:val="ru-RU"/>
              </w:rPr>
              <w:instrText>/</w:instrText>
            </w:r>
            <w:r w:rsidR="00AA48A1">
              <w:instrText>ITU</w:instrText>
            </w:r>
            <w:r w:rsidR="00AA48A1" w:rsidRPr="00AA48A1">
              <w:rPr>
                <w:lang w:val="ru-RU"/>
              </w:rPr>
              <w:instrText>-</w:instrText>
            </w:r>
            <w:r w:rsidR="00AA48A1">
              <w:instrText>D</w:instrText>
            </w:r>
            <w:r w:rsidR="00AA48A1" w:rsidRPr="00AA48A1">
              <w:rPr>
                <w:lang w:val="ru-RU"/>
              </w:rPr>
              <w:instrText>/</w:instrText>
            </w:r>
            <w:r w:rsidR="00AA48A1">
              <w:instrText>TIES</w:instrText>
            </w:r>
            <w:r w:rsidR="00AA48A1" w:rsidRPr="00AA48A1">
              <w:rPr>
                <w:lang w:val="ru-RU"/>
              </w:rPr>
              <w:instrText>_</w:instrText>
            </w:r>
            <w:r w:rsidR="00AA48A1">
              <w:instrText>Protected</w:instrText>
            </w:r>
            <w:r w:rsidR="00AA48A1" w:rsidRPr="00AA48A1">
              <w:rPr>
                <w:lang w:val="ru-RU"/>
              </w:rPr>
              <w:instrText>/</w:instrText>
            </w:r>
            <w:r w:rsidR="00AA48A1">
              <w:instrText>OP</w:instrText>
            </w:r>
            <w:r w:rsidR="00AA48A1" w:rsidRPr="00AA48A1">
              <w:rPr>
                <w:lang w:val="ru-RU"/>
              </w:rPr>
              <w:instrText>2018-2021.</w:instrText>
            </w:r>
            <w:r w:rsidR="00AA48A1">
              <w:instrText>pdf</w:instrText>
            </w:r>
            <w:r w:rsidR="00AA48A1" w:rsidRPr="00AA48A1">
              <w:rPr>
                <w:lang w:val="ru-RU"/>
              </w:rPr>
              <w:instrText xml:space="preserve">" </w:instrText>
            </w:r>
            <w:r w:rsidR="00AA48A1">
              <w:fldChar w:fldCharType="separate"/>
            </w:r>
            <w:r w:rsidR="00BC0B65" w:rsidRPr="00907DEE">
              <w:rPr>
                <w:rStyle w:val="Hyperlink"/>
                <w:lang w:val="ru-RU"/>
              </w:rPr>
              <w:t>https://www.itu.int/en/ITU-D/TIES_Protected/OP2018-2021.pdf</w:t>
            </w:r>
            <w:r w:rsidR="00AA48A1">
              <w:rPr>
                <w:rStyle w:val="Hyperlink"/>
                <w:lang w:val="ru-RU"/>
              </w:rPr>
              <w:fldChar w:fldCharType="end"/>
            </w:r>
            <w:r w:rsidRPr="00907DEE">
              <w:rPr>
                <w:rFonts w:cstheme="minorHAnsi"/>
                <w:szCs w:val="24"/>
                <w:lang w:val="ru-RU"/>
              </w:rPr>
              <w:t>.</w:t>
            </w:r>
          </w:p>
          <w:p w:rsidR="00480224" w:rsidRPr="00907DEE" w:rsidRDefault="00480224" w:rsidP="00BC0B65">
            <w:pPr>
              <w:spacing w:after="120"/>
              <w:ind w:right="48"/>
              <w:rPr>
                <w:rFonts w:cs="Calibri"/>
                <w:szCs w:val="28"/>
                <w:lang w:val="ru-RU"/>
              </w:rPr>
            </w:pPr>
            <w:r w:rsidRPr="00907DEE">
              <w:rPr>
                <w:rFonts w:cs="Calibri"/>
                <w:szCs w:val="28"/>
                <w:lang w:val="ru-RU"/>
              </w:rPr>
              <w:t>В отчете о проделанной работе за 201</w:t>
            </w:r>
            <w:r w:rsidR="00BC0B65" w:rsidRPr="00907DEE">
              <w:rPr>
                <w:rFonts w:cs="Calibri"/>
                <w:szCs w:val="28"/>
                <w:lang w:val="ru-RU"/>
              </w:rPr>
              <w:t>6</w:t>
            </w:r>
            <w:r w:rsidRPr="00907DEE">
              <w:rPr>
                <w:rFonts w:cs="Calibri"/>
                <w:szCs w:val="28"/>
                <w:lang w:val="ru-RU"/>
              </w:rPr>
              <w:t xml:space="preserve"> год представлены сведения об уровне </w:t>
            </w:r>
            <w:r w:rsidR="00F601FC" w:rsidRPr="00907DEE">
              <w:rPr>
                <w:rFonts w:cs="Calibri"/>
                <w:szCs w:val="28"/>
                <w:lang w:val="ru-RU"/>
              </w:rPr>
              <w:t xml:space="preserve">достижения конечных результатов, а также о целевых показателях на 2020 год, </w:t>
            </w:r>
            <w:r w:rsidR="006131C7" w:rsidRPr="00907DEE">
              <w:rPr>
                <w:rFonts w:cs="Calibri"/>
                <w:szCs w:val="28"/>
                <w:lang w:val="ru-RU"/>
              </w:rPr>
              <w:t>где</w:t>
            </w:r>
            <w:r w:rsidR="00F601FC" w:rsidRPr="00907DEE">
              <w:rPr>
                <w:rFonts w:cs="Calibri"/>
                <w:szCs w:val="28"/>
                <w:lang w:val="ru-RU"/>
              </w:rPr>
              <w:t xml:space="preserve"> это применимо</w:t>
            </w:r>
            <w:r w:rsidRPr="00907DEE">
              <w:rPr>
                <w:rFonts w:cs="Calibri"/>
                <w:szCs w:val="28"/>
                <w:lang w:val="ru-RU"/>
              </w:rPr>
              <w:t>.</w:t>
            </w:r>
          </w:p>
          <w:p w:rsidR="00AA7AE4" w:rsidRPr="00907DEE" w:rsidRDefault="00AA7AE4" w:rsidP="00F85F7C">
            <w:pPr>
              <w:pStyle w:val="Headingb"/>
              <w:rPr>
                <w:lang w:val="ru-RU"/>
              </w:rPr>
            </w:pPr>
            <w:r w:rsidRPr="00907DEE">
              <w:rPr>
                <w:lang w:val="ru-RU"/>
              </w:rPr>
              <w:t>Необходимые действия</w:t>
            </w:r>
          </w:p>
          <w:p w:rsidR="00F04ECF" w:rsidRPr="00907DEE" w:rsidRDefault="00051526" w:rsidP="008B1E74">
            <w:pPr>
              <w:rPr>
                <w:szCs w:val="22"/>
                <w:lang w:val="ru-RU"/>
              </w:rPr>
            </w:pPr>
            <w:r w:rsidRPr="00907DEE">
              <w:rPr>
                <w:lang w:val="ru-RU"/>
              </w:rPr>
              <w:t xml:space="preserve">Совету предлагается </w:t>
            </w:r>
            <w:r w:rsidRPr="00907DEE">
              <w:rPr>
                <w:b/>
                <w:bCs/>
                <w:lang w:val="ru-RU"/>
              </w:rPr>
              <w:t>рассмотреть</w:t>
            </w:r>
            <w:r w:rsidRPr="00907DEE">
              <w:rPr>
                <w:lang w:val="ru-RU"/>
              </w:rPr>
              <w:t xml:space="preserve"> и </w:t>
            </w:r>
            <w:r w:rsidRPr="00907DEE">
              <w:rPr>
                <w:b/>
                <w:bCs/>
                <w:lang w:val="ru-RU"/>
              </w:rPr>
              <w:t>утвердить</w:t>
            </w:r>
            <w:r w:rsidRPr="00907DEE">
              <w:rPr>
                <w:lang w:val="ru-RU"/>
              </w:rPr>
              <w:t xml:space="preserve"> проект четырехгодичного скользящего Оперативного плана МСЭ-D на 201</w:t>
            </w:r>
            <w:r w:rsidR="008B1E74" w:rsidRPr="00907DEE">
              <w:rPr>
                <w:lang w:val="ru-RU"/>
              </w:rPr>
              <w:t>8</w:t>
            </w:r>
            <w:r w:rsidRPr="00907DEE">
              <w:rPr>
                <w:lang w:val="ru-RU"/>
              </w:rPr>
              <w:t>–202</w:t>
            </w:r>
            <w:r w:rsidR="008B1E74" w:rsidRPr="00907DEE">
              <w:rPr>
                <w:lang w:val="ru-RU"/>
              </w:rPr>
              <w:t>1</w:t>
            </w:r>
            <w:r w:rsidRPr="00907DEE">
              <w:rPr>
                <w:lang w:val="ru-RU"/>
              </w:rPr>
              <w:t xml:space="preserve"> годы и </w:t>
            </w:r>
            <w:r w:rsidRPr="00907DEE">
              <w:rPr>
                <w:b/>
                <w:bCs/>
                <w:lang w:val="ru-RU"/>
              </w:rPr>
              <w:t>принять</w:t>
            </w:r>
            <w:r w:rsidRPr="00907DEE">
              <w:rPr>
                <w:lang w:val="ru-RU"/>
              </w:rPr>
              <w:t xml:space="preserve"> проект Резолюции, </w:t>
            </w:r>
            <w:r w:rsidRPr="00907DEE">
              <w:rPr>
                <w:szCs w:val="22"/>
                <w:lang w:val="ru-RU"/>
              </w:rPr>
              <w:t>представленный в</w:t>
            </w:r>
            <w:r w:rsidR="00BC0B65" w:rsidRPr="00907DEE">
              <w:rPr>
                <w:szCs w:val="22"/>
                <w:lang w:val="ru-RU"/>
              </w:rPr>
              <w:t xml:space="preserve"> Документе </w:t>
            </w:r>
            <w:r w:rsidR="00AA48A1">
              <w:fldChar w:fldCharType="begin"/>
            </w:r>
            <w:r w:rsidR="00AA48A1" w:rsidRPr="00AA48A1">
              <w:rPr>
                <w:lang w:val="ru-RU"/>
              </w:rPr>
              <w:instrText xml:space="preserve"> </w:instrText>
            </w:r>
            <w:r w:rsidR="00AA48A1">
              <w:instrText>HYPERLINK</w:instrText>
            </w:r>
            <w:r w:rsidR="00AA48A1" w:rsidRPr="00AA48A1">
              <w:rPr>
                <w:lang w:val="ru-RU"/>
              </w:rPr>
              <w:instrText xml:space="preserve"> "</w:instrText>
            </w:r>
            <w:r w:rsidR="00AA48A1">
              <w:instrText>http</w:instrText>
            </w:r>
            <w:r w:rsidR="00AA48A1" w:rsidRPr="00AA48A1">
              <w:rPr>
                <w:lang w:val="ru-RU"/>
              </w:rPr>
              <w:instrText>://</w:instrText>
            </w:r>
            <w:r w:rsidR="00AA48A1">
              <w:instrText>www</w:instrText>
            </w:r>
            <w:r w:rsidR="00AA48A1" w:rsidRPr="00AA48A1">
              <w:rPr>
                <w:lang w:val="ru-RU"/>
              </w:rPr>
              <w:instrText>.</w:instrText>
            </w:r>
            <w:r w:rsidR="00AA48A1">
              <w:instrText>itu</w:instrText>
            </w:r>
            <w:r w:rsidR="00AA48A1" w:rsidRPr="00AA48A1">
              <w:rPr>
                <w:lang w:val="ru-RU"/>
              </w:rPr>
              <w:instrText>.</w:instrText>
            </w:r>
            <w:r w:rsidR="00AA48A1">
              <w:instrText>int</w:instrText>
            </w:r>
            <w:r w:rsidR="00AA48A1" w:rsidRPr="00AA48A1">
              <w:rPr>
                <w:lang w:val="ru-RU"/>
              </w:rPr>
              <w:instrText>/</w:instrText>
            </w:r>
            <w:r w:rsidR="00AA48A1">
              <w:instrText>md</w:instrText>
            </w:r>
            <w:r w:rsidR="00AA48A1" w:rsidRPr="00AA48A1">
              <w:rPr>
                <w:lang w:val="ru-RU"/>
              </w:rPr>
              <w:instrText>/</w:instrText>
            </w:r>
            <w:r w:rsidR="00AA48A1">
              <w:instrText>S</w:instrText>
            </w:r>
            <w:r w:rsidR="00AA48A1" w:rsidRPr="00AA48A1">
              <w:rPr>
                <w:lang w:val="ru-RU"/>
              </w:rPr>
              <w:instrText>17-</w:instrText>
            </w:r>
            <w:r w:rsidR="00AA48A1">
              <w:instrText>CL</w:instrText>
            </w:r>
            <w:r w:rsidR="00AA48A1" w:rsidRPr="00AA48A1">
              <w:rPr>
                <w:lang w:val="ru-RU"/>
              </w:rPr>
              <w:instrText>-</w:instrText>
            </w:r>
            <w:r w:rsidR="00AA48A1">
              <w:instrText>C</w:instrText>
            </w:r>
            <w:r w:rsidR="00AA48A1" w:rsidRPr="00AA48A1">
              <w:rPr>
                <w:lang w:val="ru-RU"/>
              </w:rPr>
              <w:instrText>-0032/</w:instrText>
            </w:r>
            <w:r w:rsidR="00AA48A1">
              <w:instrText>en</w:instrText>
            </w:r>
            <w:r w:rsidR="00AA48A1" w:rsidRPr="00AA48A1">
              <w:rPr>
                <w:lang w:val="ru-RU"/>
              </w:rPr>
              <w:instrText xml:space="preserve">" </w:instrText>
            </w:r>
            <w:r w:rsidR="00AA48A1">
              <w:fldChar w:fldCharType="separate"/>
            </w:r>
            <w:r w:rsidR="00BC0B65" w:rsidRPr="00907DEE">
              <w:rPr>
                <w:rStyle w:val="Hyperlink"/>
                <w:lang w:val="ru-RU"/>
              </w:rPr>
              <w:t>C17/32</w:t>
            </w:r>
            <w:r w:rsidR="00AA48A1">
              <w:rPr>
                <w:rStyle w:val="Hyperlink"/>
                <w:lang w:val="ru-RU"/>
              </w:rPr>
              <w:fldChar w:fldCharType="end"/>
            </w:r>
            <w:r w:rsidRPr="00907DEE">
              <w:rPr>
                <w:rStyle w:val="Hyperlink"/>
                <w:color w:val="auto"/>
                <w:u w:val="none"/>
                <w:lang w:val="ru-RU"/>
              </w:rPr>
              <w:t>.</w:t>
            </w:r>
          </w:p>
          <w:p w:rsidR="00AA7AE4" w:rsidRPr="00907DEE" w:rsidRDefault="00AA7AE4" w:rsidP="00F85F7C">
            <w:pPr>
              <w:jc w:val="center"/>
              <w:rPr>
                <w:caps/>
                <w:szCs w:val="22"/>
                <w:lang w:val="ru-RU"/>
              </w:rPr>
            </w:pPr>
            <w:r w:rsidRPr="00907DEE">
              <w:rPr>
                <w:caps/>
                <w:szCs w:val="22"/>
                <w:lang w:val="ru-RU"/>
              </w:rPr>
              <w:t>____________</w:t>
            </w:r>
          </w:p>
          <w:p w:rsidR="00AA7AE4" w:rsidRPr="00907DEE" w:rsidRDefault="00AA7AE4" w:rsidP="00F85F7C">
            <w:pPr>
              <w:pStyle w:val="Headingb"/>
              <w:rPr>
                <w:lang w:val="ru-RU"/>
              </w:rPr>
            </w:pPr>
            <w:r w:rsidRPr="00907DEE">
              <w:rPr>
                <w:lang w:val="ru-RU"/>
              </w:rPr>
              <w:t>Справочные материалы</w:t>
            </w:r>
          </w:p>
          <w:p w:rsidR="008F425C" w:rsidRPr="00907DEE" w:rsidRDefault="00AA48A1" w:rsidP="008B1E74">
            <w:pPr>
              <w:spacing w:after="120"/>
              <w:rPr>
                <w:i/>
                <w:iCs/>
                <w:szCs w:val="22"/>
                <w:lang w:val="ru-RU"/>
              </w:rPr>
            </w:pPr>
            <w:r>
              <w:fldChar w:fldCharType="begin"/>
            </w:r>
            <w:r w:rsidRPr="00AA48A1">
              <w:rPr>
                <w:lang w:val="ru-RU"/>
              </w:rPr>
              <w:instrText xml:space="preserve"> </w:instrText>
            </w:r>
            <w:r>
              <w:instrText>HYPERLINK</w:instrText>
            </w:r>
            <w:r w:rsidRPr="00AA48A1">
              <w:rPr>
                <w:lang w:val="ru-RU"/>
              </w:rPr>
              <w:instrText xml:space="preserve"> "</w:instrText>
            </w:r>
            <w:r>
              <w:instrText>http</w:instrText>
            </w:r>
            <w:r w:rsidRPr="00AA48A1">
              <w:rPr>
                <w:lang w:val="ru-RU"/>
              </w:rPr>
              <w:instrText>://</w:instrText>
            </w:r>
            <w:r>
              <w:instrText>www</w:instrText>
            </w:r>
            <w:r w:rsidRPr="00AA48A1">
              <w:rPr>
                <w:lang w:val="ru-RU"/>
              </w:rPr>
              <w:instrText>.</w:instrText>
            </w:r>
            <w:r>
              <w:instrText>itu</w:instrText>
            </w:r>
            <w:r w:rsidRPr="00AA48A1">
              <w:rPr>
                <w:lang w:val="ru-RU"/>
              </w:rPr>
              <w:instrText>.</w:instrText>
            </w:r>
            <w:r>
              <w:instrText>int</w:instrText>
            </w:r>
            <w:r w:rsidRPr="00AA48A1">
              <w:rPr>
                <w:lang w:val="ru-RU"/>
              </w:rPr>
              <w:instrText>/</w:instrText>
            </w:r>
            <w:r>
              <w:instrText>council</w:instrText>
            </w:r>
            <w:r w:rsidRPr="00AA48A1">
              <w:rPr>
                <w:lang w:val="ru-RU"/>
              </w:rPr>
              <w:instrText>/</w:instrText>
            </w:r>
            <w:r>
              <w:instrText>Basic</w:instrText>
            </w:r>
            <w:r w:rsidRPr="00AA48A1">
              <w:rPr>
                <w:lang w:val="ru-RU"/>
              </w:rPr>
              <w:instrText>-</w:instrText>
            </w:r>
            <w:r>
              <w:instrText>Texts</w:instrText>
            </w:r>
            <w:r w:rsidRPr="00AA48A1">
              <w:rPr>
                <w:lang w:val="ru-RU"/>
              </w:rPr>
              <w:instrText>/</w:instrText>
            </w:r>
            <w:r>
              <w:instrText>convention</w:instrText>
            </w:r>
            <w:r w:rsidRPr="00AA48A1">
              <w:rPr>
                <w:lang w:val="ru-RU"/>
              </w:rPr>
              <w:instrText>-</w:instrText>
            </w:r>
            <w:r>
              <w:instrText>r</w:instrText>
            </w:r>
            <w:r w:rsidRPr="00AA48A1">
              <w:rPr>
                <w:lang w:val="ru-RU"/>
              </w:rPr>
              <w:instrText>.</w:instrText>
            </w:r>
            <w:r>
              <w:instrText>docx</w:instrText>
            </w:r>
            <w:r w:rsidRPr="00AA48A1">
              <w:rPr>
                <w:lang w:val="ru-RU"/>
              </w:rPr>
              <w:instrText>" \</w:instrText>
            </w:r>
            <w:r>
              <w:instrText>l</w:instrText>
            </w:r>
            <w:r w:rsidRPr="00AA48A1">
              <w:rPr>
                <w:lang w:val="ru-RU"/>
              </w:rPr>
              <w:instrText xml:space="preserve"> "</w:instrText>
            </w:r>
            <w:r>
              <w:instrText>cv</w:instrText>
            </w:r>
            <w:r w:rsidRPr="00AA48A1">
              <w:rPr>
                <w:lang w:val="ru-RU"/>
              </w:rPr>
              <w:instrText>223</w:instrText>
            </w:r>
            <w:r>
              <w:instrText>a</w:instrText>
            </w:r>
            <w:r w:rsidRPr="00AA48A1">
              <w:rPr>
                <w:lang w:val="ru-RU"/>
              </w:rPr>
              <w:instrText xml:space="preserve">" </w:instrText>
            </w:r>
            <w:r>
              <w:fldChar w:fldCharType="separate"/>
            </w:r>
            <w:r w:rsidR="00051526" w:rsidRPr="00907DEE">
              <w:rPr>
                <w:rStyle w:val="Hyperlink"/>
                <w:i/>
                <w:iCs/>
                <w:lang w:val="ru-RU"/>
              </w:rPr>
              <w:t>К</w:t>
            </w:r>
            <w:r w:rsidR="00051526" w:rsidRPr="00907DEE">
              <w:rPr>
                <w:rStyle w:val="Hyperlink"/>
                <w:lang w:val="ru-RU"/>
              </w:rPr>
              <w:t>/</w:t>
            </w:r>
            <w:r w:rsidR="00051526" w:rsidRPr="00907DEE">
              <w:rPr>
                <w:rStyle w:val="Hyperlink"/>
                <w:i/>
                <w:iCs/>
                <w:lang w:val="ru-RU"/>
              </w:rPr>
              <w:t>Ст. 18, п. 223A</w:t>
            </w:r>
            <w:r>
              <w:rPr>
                <w:rStyle w:val="Hyperlink"/>
                <w:i/>
                <w:iCs/>
                <w:lang w:val="ru-RU"/>
              </w:rPr>
              <w:fldChar w:fldCharType="end"/>
            </w:r>
            <w:r w:rsidR="00051526" w:rsidRPr="00907DEE">
              <w:rPr>
                <w:lang w:val="ru-RU"/>
              </w:rPr>
              <w:br/>
            </w:r>
            <w:r>
              <w:fldChar w:fldCharType="begin"/>
            </w:r>
            <w:r w:rsidRPr="00AA48A1">
              <w:rPr>
                <w:lang w:val="ru-RU"/>
              </w:rPr>
              <w:instrText xml:space="preserve"> </w:instrText>
            </w:r>
            <w:r>
              <w:instrText>HYPERLINK</w:instrText>
            </w:r>
            <w:r w:rsidRPr="00AA48A1">
              <w:rPr>
                <w:lang w:val="ru-RU"/>
              </w:rPr>
              <w:instrText xml:space="preserve"> "</w:instrText>
            </w:r>
            <w:r>
              <w:instrText>http</w:instrText>
            </w:r>
            <w:r w:rsidRPr="00AA48A1">
              <w:rPr>
                <w:lang w:val="ru-RU"/>
              </w:rPr>
              <w:instrText>://</w:instrText>
            </w:r>
            <w:r>
              <w:instrText>www</w:instrText>
            </w:r>
            <w:r w:rsidRPr="00AA48A1">
              <w:rPr>
                <w:lang w:val="ru-RU"/>
              </w:rPr>
              <w:instrText>.</w:instrText>
            </w:r>
            <w:r>
              <w:instrText>itu</w:instrText>
            </w:r>
            <w:r w:rsidRPr="00AA48A1">
              <w:rPr>
                <w:lang w:val="ru-RU"/>
              </w:rPr>
              <w:instrText>.</w:instrText>
            </w:r>
            <w:r>
              <w:instrText>int</w:instrText>
            </w:r>
            <w:r w:rsidRPr="00AA48A1">
              <w:rPr>
                <w:lang w:val="ru-RU"/>
              </w:rPr>
              <w:instrText>/</w:instrText>
            </w:r>
            <w:r>
              <w:instrText>dms</w:instrText>
            </w:r>
            <w:r w:rsidRPr="00AA48A1">
              <w:rPr>
                <w:lang w:val="ru-RU"/>
              </w:rPr>
              <w:instrText>_</w:instrText>
            </w:r>
            <w:r>
              <w:instrText>pub</w:instrText>
            </w:r>
            <w:r w:rsidRPr="00AA48A1">
              <w:rPr>
                <w:lang w:val="ru-RU"/>
              </w:rPr>
              <w:instrText>/</w:instrText>
            </w:r>
            <w:r>
              <w:instrText>itu</w:instrText>
            </w:r>
            <w:r w:rsidRPr="00AA48A1">
              <w:rPr>
                <w:lang w:val="ru-RU"/>
              </w:rPr>
              <w:instrText>-</w:instrText>
            </w:r>
            <w:r>
              <w:instrText>s</w:instrText>
            </w:r>
            <w:r w:rsidRPr="00AA48A1">
              <w:rPr>
                <w:lang w:val="ru-RU"/>
              </w:rPr>
              <w:instrText>/</w:instrText>
            </w:r>
            <w:r>
              <w:instrText>opb</w:instrText>
            </w:r>
            <w:r w:rsidRPr="00AA48A1">
              <w:rPr>
                <w:lang w:val="ru-RU"/>
              </w:rPr>
              <w:instrText>/</w:instrText>
            </w:r>
            <w:r>
              <w:instrText>conf</w:instrText>
            </w:r>
            <w:r w:rsidRPr="00AA48A1">
              <w:rPr>
                <w:lang w:val="ru-RU"/>
              </w:rPr>
              <w:instrText>/</w:instrText>
            </w:r>
            <w:r>
              <w:instrText>S</w:instrText>
            </w:r>
            <w:r w:rsidRPr="00AA48A1">
              <w:rPr>
                <w:lang w:val="ru-RU"/>
              </w:rPr>
              <w:instrText>-</w:instrText>
            </w:r>
            <w:r>
              <w:instrText>CONF</w:instrText>
            </w:r>
            <w:r w:rsidRPr="00AA48A1">
              <w:rPr>
                <w:lang w:val="ru-RU"/>
              </w:rPr>
              <w:instrText>-</w:instrText>
            </w:r>
            <w:r>
              <w:instrText>ACTF</w:instrText>
            </w:r>
            <w:r w:rsidRPr="00AA48A1">
              <w:rPr>
                <w:lang w:val="ru-RU"/>
              </w:rPr>
              <w:instrText>-2014-</w:instrText>
            </w:r>
            <w:r>
              <w:instrText>PDF</w:instrText>
            </w:r>
            <w:r w:rsidRPr="00AA48A1">
              <w:rPr>
                <w:lang w:val="ru-RU"/>
              </w:rPr>
              <w:instrText>-</w:instrText>
            </w:r>
            <w:r>
              <w:instrText>R</w:instrText>
            </w:r>
            <w:r w:rsidRPr="00AA48A1">
              <w:rPr>
                <w:lang w:val="ru-RU"/>
              </w:rPr>
              <w:instrText>.</w:instrText>
            </w:r>
            <w:r>
              <w:instrText>pdf</w:instrText>
            </w:r>
            <w:r w:rsidRPr="00AA48A1">
              <w:rPr>
                <w:lang w:val="ru-RU"/>
              </w:rPr>
              <w:instrText xml:space="preserve">" </w:instrText>
            </w:r>
            <w:r>
              <w:fldChar w:fldCharType="separate"/>
            </w:r>
            <w:r w:rsidR="00051526" w:rsidRPr="00907DEE">
              <w:rPr>
                <w:rStyle w:val="Hyperlink"/>
                <w:rFonts w:asciiTheme="minorHAnsi" w:hAnsiTheme="minorHAnsi" w:cstheme="minorHAnsi"/>
                <w:i/>
                <w:iCs/>
                <w:szCs w:val="24"/>
                <w:lang w:val="ru-RU"/>
              </w:rPr>
              <w:t>Резолюция 72 (</w:t>
            </w:r>
            <w:proofErr w:type="spellStart"/>
            <w:r w:rsidR="00051526" w:rsidRPr="00907DEE">
              <w:rPr>
                <w:rStyle w:val="Hyperlink"/>
                <w:rFonts w:asciiTheme="minorHAnsi" w:hAnsiTheme="minorHAnsi" w:cstheme="minorHAnsi"/>
                <w:i/>
                <w:iCs/>
                <w:szCs w:val="24"/>
                <w:lang w:val="ru-RU"/>
              </w:rPr>
              <w:t>Пересм</w:t>
            </w:r>
            <w:proofErr w:type="spellEnd"/>
            <w:r w:rsidR="00051526" w:rsidRPr="00907DEE">
              <w:rPr>
                <w:rStyle w:val="Hyperlink"/>
                <w:rFonts w:asciiTheme="minorHAnsi" w:hAnsiTheme="minorHAnsi" w:cstheme="minorHAnsi"/>
                <w:i/>
                <w:iCs/>
                <w:szCs w:val="24"/>
                <w:lang w:val="ru-RU"/>
              </w:rPr>
              <w:t xml:space="preserve">. </w:t>
            </w:r>
            <w:proofErr w:type="spellStart"/>
            <w:r w:rsidR="00051526" w:rsidRPr="00907DEE">
              <w:rPr>
                <w:rStyle w:val="Hyperlink"/>
                <w:rFonts w:asciiTheme="minorHAnsi" w:hAnsiTheme="minorHAnsi" w:cstheme="minorHAnsi"/>
                <w:i/>
                <w:iCs/>
                <w:szCs w:val="24"/>
                <w:lang w:val="ru-RU"/>
              </w:rPr>
              <w:t>Пусан</w:t>
            </w:r>
            <w:proofErr w:type="spellEnd"/>
            <w:r w:rsidR="00051526" w:rsidRPr="00907DEE">
              <w:rPr>
                <w:rStyle w:val="Hyperlink"/>
                <w:rFonts w:asciiTheme="minorHAnsi" w:hAnsiTheme="minorHAnsi" w:cstheme="minorHAnsi"/>
                <w:i/>
                <w:iCs/>
                <w:szCs w:val="24"/>
                <w:lang w:val="ru-RU"/>
              </w:rPr>
              <w:t xml:space="preserve">, 2014 </w:t>
            </w:r>
            <w:proofErr w:type="gramStart"/>
            <w:r w:rsidR="00051526" w:rsidRPr="00907DEE">
              <w:rPr>
                <w:rStyle w:val="Hyperlink"/>
                <w:rFonts w:asciiTheme="minorHAnsi" w:hAnsiTheme="minorHAnsi" w:cstheme="minorHAnsi"/>
                <w:i/>
                <w:iCs/>
                <w:szCs w:val="24"/>
                <w:lang w:val="ru-RU"/>
              </w:rPr>
              <w:t>г.)</w:t>
            </w:r>
            <w:r>
              <w:rPr>
                <w:rStyle w:val="Hyperlink"/>
                <w:rFonts w:asciiTheme="minorHAnsi" w:hAnsiTheme="minorHAnsi" w:cstheme="minorHAnsi"/>
                <w:i/>
                <w:iCs/>
                <w:szCs w:val="24"/>
                <w:lang w:val="ru-RU"/>
              </w:rPr>
              <w:fldChar w:fldCharType="end"/>
            </w:r>
            <w:r w:rsidR="00BC0B65" w:rsidRPr="00907DEE">
              <w:rPr>
                <w:rStyle w:val="Hyperlink"/>
                <w:rFonts w:asciiTheme="minorHAnsi" w:hAnsiTheme="minorHAnsi" w:cstheme="minorHAnsi"/>
                <w:i/>
                <w:iCs/>
                <w:szCs w:val="24"/>
                <w:lang w:val="ru-RU"/>
              </w:rPr>
              <w:br/>
            </w:r>
            <w:r>
              <w:fldChar w:fldCharType="begin"/>
            </w:r>
            <w:proofErr w:type="gramEnd"/>
            <w:r w:rsidRPr="00AA48A1">
              <w:rPr>
                <w:lang w:val="ru-RU"/>
              </w:rPr>
              <w:instrText xml:space="preserve"> </w:instrText>
            </w:r>
            <w:proofErr w:type="gramStart"/>
            <w:r>
              <w:instrText>HYPERLINK</w:instrText>
            </w:r>
            <w:proofErr w:type="gramEnd"/>
            <w:r w:rsidRPr="00AA48A1">
              <w:rPr>
                <w:lang w:val="ru-RU"/>
              </w:rPr>
              <w:instrText xml:space="preserve"> "</w:instrText>
            </w:r>
            <w:proofErr w:type="gramStart"/>
            <w:r>
              <w:instrText>https</w:instrText>
            </w:r>
            <w:proofErr w:type="gramEnd"/>
            <w:r w:rsidRPr="00AA48A1">
              <w:rPr>
                <w:lang w:val="ru-RU"/>
              </w:rPr>
              <w:instrText>://</w:instrText>
            </w:r>
            <w:proofErr w:type="gramStart"/>
            <w:r>
              <w:instrText>www</w:instrText>
            </w:r>
            <w:proofErr w:type="gramEnd"/>
            <w:r w:rsidRPr="00AA48A1">
              <w:rPr>
                <w:lang w:val="ru-RU"/>
              </w:rPr>
              <w:instrText>.</w:instrText>
            </w:r>
            <w:proofErr w:type="gramStart"/>
            <w:r>
              <w:instrText>itu</w:instrText>
            </w:r>
            <w:proofErr w:type="gramEnd"/>
            <w:r w:rsidRPr="00AA48A1">
              <w:rPr>
                <w:lang w:val="ru-RU"/>
              </w:rPr>
              <w:instrText>.</w:instrText>
            </w:r>
            <w:proofErr w:type="gramStart"/>
            <w:r>
              <w:instrText>int</w:instrText>
            </w:r>
            <w:proofErr w:type="gramEnd"/>
            <w:r w:rsidRPr="00AA48A1">
              <w:rPr>
                <w:lang w:val="ru-RU"/>
              </w:rPr>
              <w:instrText>/</w:instrText>
            </w:r>
            <w:proofErr w:type="gramStart"/>
            <w:r>
              <w:instrText>en</w:instrText>
            </w:r>
            <w:proofErr w:type="gramEnd"/>
            <w:r w:rsidRPr="00AA48A1">
              <w:rPr>
                <w:lang w:val="ru-RU"/>
              </w:rPr>
              <w:instrText>/</w:instrText>
            </w:r>
            <w:proofErr w:type="gramStart"/>
            <w:r>
              <w:instrText>ITU</w:instrText>
            </w:r>
            <w:proofErr w:type="gramEnd"/>
            <w:r w:rsidRPr="00AA48A1">
              <w:rPr>
                <w:lang w:val="ru-RU"/>
              </w:rPr>
              <w:instrText>-</w:instrText>
            </w:r>
            <w:proofErr w:type="gramStart"/>
            <w:r>
              <w:instrText>D</w:instrText>
            </w:r>
            <w:proofErr w:type="gramEnd"/>
            <w:r w:rsidRPr="00AA48A1">
              <w:rPr>
                <w:lang w:val="ru-RU"/>
              </w:rPr>
              <w:instrText>/</w:instrText>
            </w:r>
            <w:proofErr w:type="gramStart"/>
            <w:r>
              <w:instrText>TIES</w:instrText>
            </w:r>
            <w:proofErr w:type="gramEnd"/>
            <w:r w:rsidRPr="00AA48A1">
              <w:rPr>
                <w:lang w:val="ru-RU"/>
              </w:rPr>
              <w:instrText>_</w:instrText>
            </w:r>
            <w:proofErr w:type="gramStart"/>
            <w:r>
              <w:instrText>Protected</w:instrText>
            </w:r>
            <w:proofErr w:type="gramEnd"/>
            <w:r w:rsidRPr="00AA48A1">
              <w:rPr>
                <w:lang w:val="ru-RU"/>
              </w:rPr>
              <w:instrText>/</w:instrText>
            </w:r>
            <w:proofErr w:type="gramStart"/>
            <w:r>
              <w:instrText>PerfReport</w:instrText>
            </w:r>
            <w:proofErr w:type="gramEnd"/>
            <w:r w:rsidRPr="00AA48A1">
              <w:rPr>
                <w:lang w:val="ru-RU"/>
              </w:rPr>
              <w:instrText>2016.</w:instrText>
            </w:r>
            <w:proofErr w:type="gramStart"/>
            <w:r>
              <w:instrText>pdf</w:instrText>
            </w:r>
            <w:proofErr w:type="gramEnd"/>
            <w:r w:rsidRPr="00AA48A1">
              <w:rPr>
                <w:lang w:val="ru-RU"/>
              </w:rPr>
              <w:instrText xml:space="preserve">" </w:instrText>
            </w:r>
            <w:proofErr w:type="gramStart"/>
            <w:r>
              <w:fldChar w:fldCharType="separate"/>
            </w:r>
            <w:r w:rsidR="008B1E74" w:rsidRPr="00907DEE">
              <w:rPr>
                <w:rStyle w:val="Hyperlink"/>
                <w:i/>
                <w:iCs/>
                <w:lang w:val="ru-RU"/>
              </w:rPr>
              <w:t>Отчет</w:t>
            </w:r>
            <w:proofErr w:type="gramEnd"/>
            <w:r w:rsidR="008B1E74" w:rsidRPr="00907DEE">
              <w:rPr>
                <w:rStyle w:val="Hyperlink"/>
                <w:i/>
                <w:iCs/>
                <w:lang w:val="ru-RU"/>
              </w:rPr>
              <w:t xml:space="preserve"> о проделанной работе </w:t>
            </w:r>
            <w:r w:rsidR="00BC0B65" w:rsidRPr="00907DEE">
              <w:rPr>
                <w:rStyle w:val="Hyperlink"/>
                <w:i/>
                <w:iCs/>
                <w:lang w:val="ru-RU"/>
              </w:rPr>
              <w:t xml:space="preserve">МСЭ-D </w:t>
            </w:r>
            <w:r w:rsidR="008B1E74" w:rsidRPr="00907DEE">
              <w:rPr>
                <w:rStyle w:val="Hyperlink"/>
                <w:i/>
                <w:iCs/>
                <w:lang w:val="ru-RU"/>
              </w:rPr>
              <w:t>за 2016 год</w:t>
            </w:r>
            <w:r>
              <w:rPr>
                <w:rStyle w:val="Hyperlink"/>
                <w:i/>
                <w:iCs/>
                <w:lang w:val="ru-RU"/>
              </w:rPr>
              <w:fldChar w:fldCharType="end"/>
            </w:r>
          </w:p>
        </w:tc>
      </w:tr>
    </w:tbl>
    <w:p w:rsidR="00C744B4" w:rsidRPr="00907DEE" w:rsidRDefault="00C744B4" w:rsidP="00F85F7C">
      <w:pPr>
        <w:rPr>
          <w:lang w:val="ru-RU"/>
        </w:rPr>
      </w:pPr>
    </w:p>
    <w:p w:rsidR="00051526" w:rsidRPr="00907DEE" w:rsidRDefault="00051526" w:rsidP="00F85F7C">
      <w:pPr>
        <w:rPr>
          <w:lang w:val="ru-RU"/>
        </w:rPr>
        <w:sectPr w:rsidR="00051526" w:rsidRPr="00907DEE" w:rsidSect="00051526">
          <w:headerReference w:type="default" r:id="rId10"/>
          <w:footerReference w:type="default" r:id="rId11"/>
          <w:footerReference w:type="first" r:id="rId12"/>
          <w:pgSz w:w="11906" w:h="16838" w:code="9"/>
          <w:pgMar w:top="1418" w:right="851" w:bottom="1418" w:left="851" w:header="680" w:footer="680" w:gutter="0"/>
          <w:cols w:space="708"/>
          <w:titlePg/>
          <w:docGrid w:linePitch="360"/>
        </w:sectPr>
      </w:pPr>
      <w:bookmarkStart w:id="5" w:name="_GoBack"/>
      <w:bookmarkEnd w:id="5"/>
    </w:p>
    <w:p w:rsidR="00051526" w:rsidRPr="00907DEE" w:rsidRDefault="00051526" w:rsidP="00F85F7C">
      <w:pPr>
        <w:pStyle w:val="Heading1"/>
        <w:spacing w:before="0"/>
        <w:rPr>
          <w:lang w:val="ru-RU"/>
        </w:rPr>
      </w:pPr>
      <w:r w:rsidRPr="00907DEE">
        <w:rPr>
          <w:lang w:val="ru-RU"/>
        </w:rPr>
        <w:lastRenderedPageBreak/>
        <w:t>1</w:t>
      </w:r>
      <w:r w:rsidRPr="00907DEE">
        <w:rPr>
          <w:lang w:val="ru-RU"/>
        </w:rPr>
        <w:tab/>
        <w:t>Введение</w:t>
      </w:r>
    </w:p>
    <w:p w:rsidR="00051526" w:rsidRPr="00907DEE" w:rsidRDefault="00051526" w:rsidP="00F85F7C">
      <w:pPr>
        <w:spacing w:after="120"/>
        <w:rPr>
          <w:lang w:val="ru-RU"/>
        </w:rPr>
      </w:pPr>
      <w:r w:rsidRPr="00907DEE">
        <w:rPr>
          <w:lang w:val="ru-RU"/>
        </w:rPr>
        <w:t xml:space="preserve">Четырехгодичный скользящий Оперативный план Сектора развития электросвязи МСЭ (ОП МСЭ-D) увязывается с действующим Стратегическим планом, </w:t>
      </w:r>
      <w:r w:rsidRPr="00907DEE">
        <w:rPr>
          <w:szCs w:val="22"/>
          <w:lang w:val="ru-RU"/>
        </w:rPr>
        <w:t>Резолюция 71 (</w:t>
      </w:r>
      <w:proofErr w:type="spellStart"/>
      <w:r w:rsidRPr="00907DEE">
        <w:rPr>
          <w:szCs w:val="22"/>
          <w:lang w:val="ru-RU"/>
        </w:rPr>
        <w:t>Пересм</w:t>
      </w:r>
      <w:proofErr w:type="spellEnd"/>
      <w:r w:rsidRPr="00907DEE">
        <w:rPr>
          <w:szCs w:val="22"/>
          <w:lang w:val="ru-RU"/>
        </w:rPr>
        <w:t xml:space="preserve">. </w:t>
      </w:r>
      <w:proofErr w:type="spellStart"/>
      <w:r w:rsidRPr="00907DEE">
        <w:rPr>
          <w:szCs w:val="22"/>
          <w:lang w:val="ru-RU"/>
        </w:rPr>
        <w:t>Пусан</w:t>
      </w:r>
      <w:proofErr w:type="spellEnd"/>
      <w:r w:rsidRPr="00907DEE">
        <w:rPr>
          <w:szCs w:val="22"/>
          <w:lang w:val="ru-RU"/>
        </w:rPr>
        <w:t>, 2014 г.),</w:t>
      </w:r>
      <w:r w:rsidRPr="00907DEE">
        <w:rPr>
          <w:lang w:val="ru-RU"/>
        </w:rPr>
        <w:t xml:space="preserve"> в рамках ограничений, установленных в финансовом плане на соответствующий период, </w:t>
      </w:r>
      <w:r w:rsidRPr="00907DEE">
        <w:rPr>
          <w:szCs w:val="22"/>
          <w:lang w:val="ru-RU"/>
        </w:rPr>
        <w:t>Решение 5 (</w:t>
      </w:r>
      <w:proofErr w:type="spellStart"/>
      <w:r w:rsidRPr="00907DEE">
        <w:rPr>
          <w:szCs w:val="22"/>
          <w:lang w:val="ru-RU"/>
        </w:rPr>
        <w:t>Пересм</w:t>
      </w:r>
      <w:proofErr w:type="spellEnd"/>
      <w:r w:rsidRPr="00907DEE">
        <w:rPr>
          <w:szCs w:val="22"/>
          <w:lang w:val="ru-RU"/>
        </w:rPr>
        <w:t xml:space="preserve">. </w:t>
      </w:r>
      <w:proofErr w:type="spellStart"/>
      <w:r w:rsidRPr="00907DEE">
        <w:rPr>
          <w:szCs w:val="22"/>
          <w:lang w:val="ru-RU"/>
        </w:rPr>
        <w:t>Пусан</w:t>
      </w:r>
      <w:proofErr w:type="spellEnd"/>
      <w:r w:rsidRPr="00907DEE">
        <w:rPr>
          <w:szCs w:val="22"/>
          <w:lang w:val="ru-RU"/>
        </w:rPr>
        <w:t>, 2014 г.)</w:t>
      </w:r>
      <w:r w:rsidRPr="00907DEE">
        <w:rPr>
          <w:lang w:val="ru-RU"/>
        </w:rPr>
        <w:t xml:space="preserve">. Структура соответствует </w:t>
      </w:r>
      <w:r w:rsidRPr="00907DEE">
        <w:rPr>
          <w:color w:val="000000"/>
          <w:lang w:val="ru-RU"/>
        </w:rPr>
        <w:t>ориентированной на результаты структуре, в которой описаны задачи МСЭ-D, соответствующие конечные результаты и показатели конечных результатов для измерения уровня их достижения, а также намеченные результаты деятельности (продукты и услуги), достигаемые при выполнении видов деятельности Сектора</w:t>
      </w:r>
      <w:r w:rsidRPr="00907DEE">
        <w:rPr>
          <w:lang w:val="ru-RU"/>
        </w:rPr>
        <w:t xml:space="preserve">. Задачи, конечные результаты и намеченные результаты деятельности МСЭ-D на 2020 год </w:t>
      </w:r>
      <w:r w:rsidR="005203AF" w:rsidRPr="00907DEE">
        <w:rPr>
          <w:lang w:val="ru-RU"/>
        </w:rPr>
        <w:t xml:space="preserve">и 2021 год </w:t>
      </w:r>
      <w:r w:rsidRPr="00907DEE">
        <w:rPr>
          <w:lang w:val="ru-RU"/>
        </w:rPr>
        <w:t>будут утверждаться следующей Полномочной конференцией при пересмотре Резолюции 71 "Стратегический план Союза на 2020–2023 годы".</w:t>
      </w:r>
    </w:p>
    <w:p w:rsidR="00051526" w:rsidRPr="00907DEE" w:rsidRDefault="00C744B4" w:rsidP="00F85F7C">
      <w:pPr>
        <w:spacing w:before="240"/>
        <w:jc w:val="center"/>
        <w:rPr>
          <w:lang w:val="ru-RU"/>
        </w:rPr>
      </w:pPr>
      <w:r w:rsidRPr="00907DEE">
        <w:rPr>
          <w:lang w:val="ru-RU"/>
        </w:rPr>
        <w:object w:dxaOrig="6117" w:dyaOrig="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11.45pt" o:ole="">
            <v:imagedata r:id="rId13" o:title="" croptop="14698f" cropbottom="1615f" cropleft="4070f" cropright="4009f"/>
          </v:shape>
          <o:OLEObject Type="Embed" ProgID="PowerPoint.Slide.12" ShapeID="_x0000_i1025" DrawAspect="Content" ObjectID="_1554623530" r:id="rId14"/>
        </w:object>
      </w:r>
    </w:p>
    <w:p w:rsidR="00480224" w:rsidRPr="00907DEE" w:rsidRDefault="00480224" w:rsidP="00907DEE">
      <w:pPr>
        <w:pStyle w:val="Figuretitle"/>
        <w:keepNext w:val="0"/>
        <w:spacing w:before="120" w:after="0"/>
        <w:rPr>
          <w:lang w:val="ru-RU"/>
        </w:rPr>
      </w:pPr>
      <w:r w:rsidRPr="00907DEE">
        <w:rPr>
          <w:lang w:val="ru-RU"/>
        </w:rPr>
        <w:t xml:space="preserve">Рисунок </w:t>
      </w:r>
      <w:r w:rsidRPr="00907DEE">
        <w:rPr>
          <w:lang w:val="ru-RU"/>
        </w:rPr>
        <w:fldChar w:fldCharType="begin"/>
      </w:r>
      <w:r w:rsidRPr="00907DEE">
        <w:rPr>
          <w:lang w:val="ru-RU"/>
        </w:rPr>
        <w:instrText xml:space="preserve"> SEQ Figure \* ARABIC </w:instrText>
      </w:r>
      <w:r w:rsidRPr="00907DEE">
        <w:rPr>
          <w:lang w:val="ru-RU"/>
        </w:rPr>
        <w:fldChar w:fldCharType="separate"/>
      </w:r>
      <w:r w:rsidR="00675A52">
        <w:rPr>
          <w:noProof/>
          <w:lang w:val="ru-RU"/>
        </w:rPr>
        <w:t>1</w:t>
      </w:r>
      <w:r w:rsidRPr="00907DEE">
        <w:rPr>
          <w:lang w:val="ru-RU"/>
        </w:rPr>
        <w:fldChar w:fldCharType="end"/>
      </w:r>
      <w:r w:rsidRPr="00907DEE">
        <w:rPr>
          <w:lang w:val="ru-RU"/>
        </w:rPr>
        <w:t>: ОП МСЭ-D и стратегическая основа МСЭ на 201</w:t>
      </w:r>
      <w:r w:rsidR="00907DEE">
        <w:rPr>
          <w:lang w:val="ru-RU"/>
        </w:rPr>
        <w:t>7</w:t>
      </w:r>
      <w:r w:rsidRPr="00907DEE">
        <w:rPr>
          <w:lang w:val="ru-RU"/>
        </w:rPr>
        <w:t>−202</w:t>
      </w:r>
      <w:r w:rsidR="00907DEE">
        <w:rPr>
          <w:lang w:val="ru-RU"/>
        </w:rPr>
        <w:t>0</w:t>
      </w:r>
      <w:r w:rsidRPr="00907DEE">
        <w:rPr>
          <w:lang w:val="ru-RU"/>
        </w:rPr>
        <w:t> годы</w:t>
      </w:r>
    </w:p>
    <w:p w:rsidR="00051526" w:rsidRPr="00907DEE" w:rsidRDefault="00051526" w:rsidP="004939A0">
      <w:pPr>
        <w:pStyle w:val="Heading1"/>
        <w:spacing w:before="0"/>
        <w:rPr>
          <w:lang w:val="ru-RU"/>
        </w:rPr>
      </w:pPr>
      <w:r w:rsidRPr="00907DEE">
        <w:rPr>
          <w:lang w:val="ru-RU"/>
        </w:rPr>
        <w:lastRenderedPageBreak/>
        <w:t>2</w:t>
      </w:r>
      <w:r w:rsidRPr="00907DEE">
        <w:rPr>
          <w:lang w:val="ru-RU"/>
        </w:rPr>
        <w:tab/>
        <w:t>Общ</w:t>
      </w:r>
      <w:r w:rsidR="004939A0" w:rsidRPr="00907DEE">
        <w:rPr>
          <w:lang w:val="ru-RU"/>
        </w:rPr>
        <w:t>ие сведения</w:t>
      </w:r>
      <w:r w:rsidRPr="00907DEE">
        <w:rPr>
          <w:lang w:val="ru-RU"/>
        </w:rPr>
        <w:t xml:space="preserve"> и ключевые приоритеты Сектора МСЭ-D</w:t>
      </w:r>
    </w:p>
    <w:p w:rsidR="00051526" w:rsidRPr="00907DEE" w:rsidRDefault="008B1E74" w:rsidP="005203AF">
      <w:pPr>
        <w:rPr>
          <w:lang w:val="ru-RU"/>
        </w:rPr>
      </w:pPr>
      <w:r w:rsidRPr="00907DEE">
        <w:rPr>
          <w:lang w:val="ru-RU"/>
        </w:rPr>
        <w:t>Период</w:t>
      </w:r>
      <w:r w:rsidR="00A05017" w:rsidRPr="00907DEE">
        <w:rPr>
          <w:lang w:val="ru-RU"/>
        </w:rPr>
        <w:t xml:space="preserve"> 2018−2021</w:t>
      </w:r>
      <w:r w:rsidRPr="00907DEE">
        <w:rPr>
          <w:lang w:val="ru-RU"/>
        </w:rPr>
        <w:t xml:space="preserve"> годов станет еще одним </w:t>
      </w:r>
      <w:r w:rsidR="00575E6C" w:rsidRPr="00907DEE">
        <w:rPr>
          <w:lang w:val="ru-RU"/>
        </w:rPr>
        <w:t xml:space="preserve">сложным периодом для Сектора </w:t>
      </w:r>
      <w:r w:rsidR="00A05017" w:rsidRPr="00907DEE">
        <w:rPr>
          <w:lang w:val="ru-RU"/>
        </w:rPr>
        <w:t xml:space="preserve">МСЭ-D. </w:t>
      </w:r>
      <w:r w:rsidR="00575E6C" w:rsidRPr="00907DEE">
        <w:rPr>
          <w:lang w:val="ru-RU"/>
        </w:rPr>
        <w:t>С</w:t>
      </w:r>
      <w:r w:rsidR="00A05017" w:rsidRPr="00907DEE">
        <w:rPr>
          <w:lang w:val="ru-RU"/>
        </w:rPr>
        <w:t xml:space="preserve"> 2018</w:t>
      </w:r>
      <w:r w:rsidR="00575E6C" w:rsidRPr="00907DEE">
        <w:rPr>
          <w:lang w:val="ru-RU"/>
        </w:rPr>
        <w:t> года</w:t>
      </w:r>
      <w:r w:rsidR="00A05017" w:rsidRPr="00907DEE">
        <w:rPr>
          <w:lang w:val="ru-RU"/>
        </w:rPr>
        <w:t xml:space="preserve">, после </w:t>
      </w:r>
      <w:r w:rsidR="00F24CBD" w:rsidRPr="00907DEE">
        <w:rPr>
          <w:lang w:val="ru-RU"/>
        </w:rPr>
        <w:t>Всемирной конференции по развитию электросвязи 2017 года (ВКРЭ</w:t>
      </w:r>
      <w:r w:rsidR="00F24CBD" w:rsidRPr="00907DEE">
        <w:rPr>
          <w:lang w:val="ru-RU"/>
        </w:rPr>
        <w:noBreakHyphen/>
        <w:t>17)</w:t>
      </w:r>
      <w:r w:rsidR="00575E6C" w:rsidRPr="00907DEE">
        <w:rPr>
          <w:lang w:val="ru-RU"/>
        </w:rPr>
        <w:t>,</w:t>
      </w:r>
      <w:r w:rsidR="00051526" w:rsidRPr="00907DEE">
        <w:rPr>
          <w:lang w:val="ru-RU"/>
        </w:rPr>
        <w:t xml:space="preserve"> приоритетом Сектора станет выполнение </w:t>
      </w:r>
      <w:r w:rsidR="00F24CBD" w:rsidRPr="00907DEE">
        <w:rPr>
          <w:lang w:val="ru-RU"/>
        </w:rPr>
        <w:t xml:space="preserve">ее </w:t>
      </w:r>
      <w:r w:rsidR="00051526" w:rsidRPr="00907DEE">
        <w:rPr>
          <w:lang w:val="ru-RU"/>
        </w:rPr>
        <w:t>решений, то есть нового Плана действий и региональны</w:t>
      </w:r>
      <w:r w:rsidR="00F24CBD" w:rsidRPr="00907DEE">
        <w:rPr>
          <w:lang w:val="ru-RU"/>
        </w:rPr>
        <w:t>х</w:t>
      </w:r>
      <w:r w:rsidR="00051526" w:rsidRPr="00907DEE">
        <w:rPr>
          <w:lang w:val="ru-RU"/>
        </w:rPr>
        <w:t xml:space="preserve"> инициатив. </w:t>
      </w:r>
      <w:r w:rsidR="00575E6C" w:rsidRPr="00907DEE">
        <w:rPr>
          <w:lang w:val="ru-RU"/>
        </w:rPr>
        <w:t>С</w:t>
      </w:r>
      <w:r w:rsidR="00051526" w:rsidRPr="00907DEE">
        <w:rPr>
          <w:lang w:val="ru-RU"/>
        </w:rPr>
        <w:t> 2020 год</w:t>
      </w:r>
      <w:r w:rsidR="005203AF" w:rsidRPr="00907DEE">
        <w:rPr>
          <w:lang w:val="ru-RU"/>
        </w:rPr>
        <w:t>а</w:t>
      </w:r>
      <w:r w:rsidR="00051526" w:rsidRPr="00907DEE">
        <w:rPr>
          <w:lang w:val="ru-RU"/>
        </w:rPr>
        <w:t xml:space="preserve"> начнется </w:t>
      </w:r>
      <w:r w:rsidR="00F601FC" w:rsidRPr="00907DEE">
        <w:rPr>
          <w:lang w:val="ru-RU"/>
        </w:rPr>
        <w:t xml:space="preserve">также </w:t>
      </w:r>
      <w:r w:rsidR="00051526" w:rsidRPr="00907DEE">
        <w:rPr>
          <w:lang w:val="ru-RU"/>
        </w:rPr>
        <w:t>выполнение нового Стратегического плана на 2020–2023 </w:t>
      </w:r>
      <w:r w:rsidR="006131C7" w:rsidRPr="00907DEE">
        <w:rPr>
          <w:lang w:val="ru-RU"/>
        </w:rPr>
        <w:t>годы. В </w:t>
      </w:r>
      <w:r w:rsidR="00051526" w:rsidRPr="00907DEE">
        <w:rPr>
          <w:lang w:val="ru-RU"/>
        </w:rPr>
        <w:t>этом новом Стратегическом плане, среди прочего, будут установлены стратегические и финансовые рамки, в пределах которых МСЭ-D будет организовывать свою работу и выполнять программу работы на этот период. Кроме того, работа Сектора по-прежнему будет дополняться деятельностью исследовательских комиссий МСЭ-D.</w:t>
      </w:r>
      <w:r w:rsidR="00A05017" w:rsidRPr="00907DEE">
        <w:rPr>
          <w:lang w:val="ru-RU"/>
        </w:rPr>
        <w:t xml:space="preserve"> </w:t>
      </w:r>
      <w:r w:rsidR="00575E6C" w:rsidRPr="00907DEE">
        <w:rPr>
          <w:rFonts w:eastAsia="SimSun" w:cs="Arial"/>
          <w:szCs w:val="22"/>
          <w:lang w:val="ru-RU" w:eastAsia="zh-CN"/>
        </w:rPr>
        <w:t xml:space="preserve">Подготовительные мероприятия к </w:t>
      </w:r>
      <w:r w:rsidR="00A05017" w:rsidRPr="00907DEE">
        <w:rPr>
          <w:rFonts w:eastAsia="SimSun" w:cs="Arial"/>
          <w:szCs w:val="22"/>
          <w:lang w:val="ru-RU" w:eastAsia="zh-CN"/>
        </w:rPr>
        <w:t xml:space="preserve">ВКРЭ-21 </w:t>
      </w:r>
      <w:r w:rsidR="00575E6C" w:rsidRPr="00907DEE">
        <w:rPr>
          <w:rFonts w:eastAsia="SimSun" w:cs="Arial"/>
          <w:szCs w:val="22"/>
          <w:lang w:val="ru-RU" w:eastAsia="zh-CN"/>
        </w:rPr>
        <w:t>начнутся в</w:t>
      </w:r>
      <w:r w:rsidR="00A05017" w:rsidRPr="00907DEE">
        <w:rPr>
          <w:rFonts w:eastAsia="SimSun" w:cs="Arial"/>
          <w:szCs w:val="22"/>
          <w:lang w:val="ru-RU" w:eastAsia="zh-CN"/>
        </w:rPr>
        <w:t xml:space="preserve"> 2020</w:t>
      </w:r>
      <w:r w:rsidR="00575E6C" w:rsidRPr="00907DEE">
        <w:rPr>
          <w:rFonts w:eastAsia="SimSun" w:cs="Arial"/>
          <w:szCs w:val="22"/>
          <w:lang w:val="ru-RU" w:eastAsia="zh-CN"/>
        </w:rPr>
        <w:t> году с организации региональных подготовительных собраний (РПС).</w:t>
      </w:r>
    </w:p>
    <w:p w:rsidR="00F24CBD" w:rsidRPr="00907DEE" w:rsidRDefault="00E85E4A" w:rsidP="00E85E4A">
      <w:pPr>
        <w:rPr>
          <w:rFonts w:cstheme="minorHAnsi"/>
          <w:szCs w:val="24"/>
          <w:lang w:val="ru-RU"/>
        </w:rPr>
      </w:pPr>
      <w:r w:rsidRPr="00907DEE">
        <w:rPr>
          <w:lang w:val="ru-RU"/>
        </w:rPr>
        <w:t>П</w:t>
      </w:r>
      <w:r w:rsidR="00F24CBD" w:rsidRPr="00907DEE">
        <w:rPr>
          <w:lang w:val="ru-RU"/>
        </w:rPr>
        <w:t>олны</w:t>
      </w:r>
      <w:r w:rsidRPr="00907DEE">
        <w:rPr>
          <w:lang w:val="ru-RU"/>
        </w:rPr>
        <w:t>й</w:t>
      </w:r>
      <w:r w:rsidR="00F24CBD" w:rsidRPr="00907DEE">
        <w:rPr>
          <w:lang w:val="ru-RU"/>
        </w:rPr>
        <w:t xml:space="preserve"> текст проекта четырехгодичного скользящего Оперативного плана Сектора развития электросвязи на 201</w:t>
      </w:r>
      <w:r w:rsidR="00A05017" w:rsidRPr="00907DEE">
        <w:rPr>
          <w:lang w:val="ru-RU"/>
        </w:rPr>
        <w:t>8</w:t>
      </w:r>
      <w:r w:rsidR="00F24CBD" w:rsidRPr="00907DEE">
        <w:rPr>
          <w:lang w:val="ru-RU"/>
        </w:rPr>
        <w:t>−202</w:t>
      </w:r>
      <w:r w:rsidR="00A05017" w:rsidRPr="00907DEE">
        <w:rPr>
          <w:lang w:val="ru-RU"/>
        </w:rPr>
        <w:t>1</w:t>
      </w:r>
      <w:r w:rsidR="00F24CBD" w:rsidRPr="00907DEE">
        <w:rPr>
          <w:lang w:val="ru-RU"/>
        </w:rPr>
        <w:t> год</w:t>
      </w:r>
      <w:r w:rsidRPr="00907DEE">
        <w:rPr>
          <w:lang w:val="ru-RU"/>
        </w:rPr>
        <w:t>ы размещен</w:t>
      </w:r>
      <w:r w:rsidR="00F24CBD" w:rsidRPr="00907DEE">
        <w:rPr>
          <w:lang w:val="ru-RU"/>
        </w:rPr>
        <w:t xml:space="preserve"> по адресу:</w:t>
      </w:r>
      <w:r w:rsidR="00A05017" w:rsidRPr="00907DEE">
        <w:rPr>
          <w:lang w:val="ru-RU"/>
        </w:rPr>
        <w:t xml:space="preserve"> </w:t>
      </w:r>
      <w:hyperlink r:id="rId15" w:history="1">
        <w:r w:rsidR="00A05017" w:rsidRPr="00907DEE">
          <w:rPr>
            <w:rStyle w:val="Hyperlink"/>
            <w:lang w:val="ru-RU"/>
          </w:rPr>
          <w:t>https://www.itu.int/en/ITU-D/TIES_Protected/OP2018-2021.pdf</w:t>
        </w:r>
      </w:hyperlink>
      <w:r w:rsidR="00F24CBD" w:rsidRPr="00907DEE">
        <w:rPr>
          <w:rFonts w:cstheme="minorHAnsi"/>
          <w:szCs w:val="24"/>
          <w:lang w:val="ru-RU"/>
        </w:rPr>
        <w:t>.</w:t>
      </w:r>
    </w:p>
    <w:p w:rsidR="00051526" w:rsidRPr="00907DEE" w:rsidRDefault="00051526" w:rsidP="00F85F7C">
      <w:pPr>
        <w:rPr>
          <w:lang w:val="ru-RU"/>
        </w:rPr>
      </w:pPr>
      <w:r w:rsidRPr="00907DEE">
        <w:rPr>
          <w:lang w:val="ru-RU"/>
        </w:rPr>
        <w:t>В качестве высокоприоритетных для МСЭ-D были определены следующие области (порядок перечисления не отражает порядка первоочередности):</w:t>
      </w:r>
    </w:p>
    <w:p w:rsidR="00051526" w:rsidRPr="00907DEE" w:rsidRDefault="00051526" w:rsidP="00F85F7C">
      <w:pPr>
        <w:pStyle w:val="Heading2"/>
        <w:spacing w:before="240"/>
        <w:rPr>
          <w:lang w:val="ru-RU"/>
        </w:rPr>
      </w:pPr>
      <w:r w:rsidRPr="00907DEE">
        <w:rPr>
          <w:lang w:val="ru-RU"/>
        </w:rPr>
        <w:t>2.1</w:t>
      </w:r>
      <w:r w:rsidRPr="00907DEE">
        <w:rPr>
          <w:lang w:val="ru-RU"/>
        </w:rPr>
        <w:tab/>
        <w:t>Международное сотрудничество</w:t>
      </w:r>
    </w:p>
    <w:p w:rsidR="00051526" w:rsidRPr="00907DEE" w:rsidRDefault="00051526" w:rsidP="00A05017">
      <w:pPr>
        <w:pStyle w:val="enumlev1"/>
        <w:rPr>
          <w:lang w:val="ru-RU"/>
        </w:rPr>
      </w:pPr>
      <w:r w:rsidRPr="00907DEE">
        <w:rPr>
          <w:lang w:val="ru-RU"/>
        </w:rPr>
        <w:t>•</w:t>
      </w:r>
      <w:r w:rsidRPr="00907DEE">
        <w:rPr>
          <w:lang w:val="ru-RU"/>
        </w:rPr>
        <w:tab/>
        <w:t>Обеспечение успешного проведения основных конференций и собраний МСЭ-D, запланированных на 201</w:t>
      </w:r>
      <w:r w:rsidR="00A05017" w:rsidRPr="00907DEE">
        <w:rPr>
          <w:lang w:val="ru-RU"/>
        </w:rPr>
        <w:t>8</w:t>
      </w:r>
      <w:r w:rsidRPr="00907DEE">
        <w:rPr>
          <w:lang w:val="ru-RU"/>
        </w:rPr>
        <w:t>–20</w:t>
      </w:r>
      <w:r w:rsidR="006131C7" w:rsidRPr="00907DEE">
        <w:rPr>
          <w:lang w:val="ru-RU"/>
        </w:rPr>
        <w:t>2</w:t>
      </w:r>
      <w:r w:rsidR="00A05017" w:rsidRPr="00907DEE">
        <w:rPr>
          <w:lang w:val="ru-RU"/>
        </w:rPr>
        <w:t>1</w:t>
      </w:r>
      <w:r w:rsidRPr="00907DEE">
        <w:rPr>
          <w:lang w:val="ru-RU"/>
        </w:rPr>
        <w:t> годы (КГРЭ, собрания исследовательских комиссий, РПС, ВКРЭ-17), на основе своевременного выполнения подготовительной и организационной работы.</w:t>
      </w:r>
    </w:p>
    <w:p w:rsidR="00051526" w:rsidRPr="00907DEE" w:rsidRDefault="00051526" w:rsidP="00F85F7C">
      <w:pPr>
        <w:pStyle w:val="enumlev1"/>
        <w:rPr>
          <w:lang w:val="ru-RU"/>
        </w:rPr>
      </w:pPr>
      <w:r w:rsidRPr="00907DEE">
        <w:rPr>
          <w:lang w:val="ru-RU"/>
        </w:rPr>
        <w:t>•</w:t>
      </w:r>
      <w:r w:rsidRPr="00907DEE">
        <w:rPr>
          <w:lang w:val="ru-RU"/>
        </w:rPr>
        <w:tab/>
        <w:t xml:space="preserve">Выполнение нового Плана действий, а также Резолюций и Рекомендаций, </w:t>
      </w:r>
      <w:r w:rsidR="006131C7" w:rsidRPr="00907DEE">
        <w:rPr>
          <w:lang w:val="ru-RU"/>
        </w:rPr>
        <w:t xml:space="preserve">которые будут </w:t>
      </w:r>
      <w:r w:rsidRPr="00907DEE">
        <w:rPr>
          <w:lang w:val="ru-RU"/>
        </w:rPr>
        <w:t>приняты Всемирной конференцией по развитию электросвязи 2017 года (ВКРЭ-17);</w:t>
      </w:r>
    </w:p>
    <w:p w:rsidR="00051526" w:rsidRPr="00907DEE" w:rsidRDefault="00051526" w:rsidP="00F85F7C">
      <w:pPr>
        <w:pStyle w:val="enumlev1"/>
        <w:rPr>
          <w:lang w:val="ru-RU"/>
        </w:rPr>
      </w:pPr>
      <w:r w:rsidRPr="00907DEE">
        <w:rPr>
          <w:lang w:val="ru-RU"/>
        </w:rPr>
        <w:t>•</w:t>
      </w:r>
      <w:r w:rsidRPr="00907DEE">
        <w:rPr>
          <w:lang w:val="ru-RU"/>
        </w:rPr>
        <w:tab/>
        <w:t xml:space="preserve">Содействие исследовательским комиссиям МСЭ-D в их исследованиях в соответствии с их программами работы, уделяя при этом основное внимание темам, которые могут быть определены в рамках деятельности после </w:t>
      </w:r>
      <w:r w:rsidR="009A0397" w:rsidRPr="00907DEE">
        <w:rPr>
          <w:lang w:val="ru-RU"/>
        </w:rPr>
        <w:t>ВКРЭ</w:t>
      </w:r>
      <w:r w:rsidR="009A0397" w:rsidRPr="00907DEE">
        <w:rPr>
          <w:lang w:val="ru-RU"/>
        </w:rPr>
        <w:noBreakHyphen/>
        <w:t>17</w:t>
      </w:r>
      <w:r w:rsidRPr="00907DEE">
        <w:rPr>
          <w:lang w:val="ru-RU"/>
        </w:rPr>
        <w:t>.</w:t>
      </w:r>
    </w:p>
    <w:p w:rsidR="00051526" w:rsidRPr="00907DEE" w:rsidRDefault="00051526" w:rsidP="00F85F7C">
      <w:pPr>
        <w:pStyle w:val="Heading2"/>
        <w:spacing w:before="240"/>
        <w:rPr>
          <w:lang w:val="ru-RU"/>
        </w:rPr>
      </w:pPr>
      <w:r w:rsidRPr="00907DEE">
        <w:rPr>
          <w:lang w:val="ru-RU"/>
        </w:rPr>
        <w:t>2.2</w:t>
      </w:r>
      <w:r w:rsidRPr="00907DEE">
        <w:rPr>
          <w:lang w:val="ru-RU"/>
        </w:rPr>
        <w:tab/>
        <w:t>Благоприятная среда, сети ИКТ и инновации в области ИКТ</w:t>
      </w:r>
    </w:p>
    <w:p w:rsidR="00051526" w:rsidRPr="00907DEE" w:rsidRDefault="00051526" w:rsidP="00F85F7C">
      <w:pPr>
        <w:pStyle w:val="enumlev1"/>
        <w:rPr>
          <w:lang w:val="ru-RU"/>
        </w:rPr>
      </w:pPr>
      <w:r w:rsidRPr="00907DEE">
        <w:rPr>
          <w:lang w:val="ru-RU"/>
        </w:rPr>
        <w:t>•</w:t>
      </w:r>
      <w:r w:rsidRPr="00907DEE">
        <w:rPr>
          <w:lang w:val="ru-RU"/>
        </w:rPr>
        <w:tab/>
        <w:t xml:space="preserve">Содействие Государствам-Членам в разработке и внедрении надлежащей прозрачной нормативно-правовой базы, которая способствует доступу к информационно-коммуникационным технологиям (ИКТ). </w:t>
      </w:r>
    </w:p>
    <w:p w:rsidR="00051526" w:rsidRPr="00907DEE" w:rsidRDefault="00051526" w:rsidP="00F85F7C">
      <w:pPr>
        <w:pStyle w:val="enumlev1"/>
        <w:rPr>
          <w:lang w:val="ru-RU"/>
        </w:rPr>
      </w:pPr>
      <w:r w:rsidRPr="00907DEE">
        <w:rPr>
          <w:lang w:val="ru-RU"/>
        </w:rPr>
        <w:t>•</w:t>
      </w:r>
      <w:r w:rsidRPr="00907DEE">
        <w:rPr>
          <w:lang w:val="ru-RU"/>
        </w:rPr>
        <w:tab/>
        <w:t xml:space="preserve">Поощрение сотрудничества, а также обмена опытом и передовой практикой в области регулирования между регуляторными органами электросвязи путем ежегодного проведения Глобального симпозиума для регуляторных органов (ГСР) поочередно в различных регионах, насколько это возможно. </w:t>
      </w:r>
    </w:p>
    <w:p w:rsidR="00051526" w:rsidRPr="00907DEE" w:rsidRDefault="00051526" w:rsidP="00F85F7C">
      <w:pPr>
        <w:pStyle w:val="enumlev1"/>
        <w:rPr>
          <w:lang w:val="ru-RU"/>
        </w:rPr>
      </w:pPr>
      <w:r w:rsidRPr="00907DEE">
        <w:rPr>
          <w:lang w:val="ru-RU"/>
        </w:rPr>
        <w:t>•</w:t>
      </w:r>
      <w:r w:rsidRPr="00907DEE">
        <w:rPr>
          <w:lang w:val="ru-RU"/>
        </w:rPr>
        <w:tab/>
        <w:t xml:space="preserve">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w:t>
      </w:r>
      <w:proofErr w:type="gramStart"/>
      <w:r w:rsidRPr="00907DEE">
        <w:rPr>
          <w:lang w:val="ru-RU"/>
        </w:rPr>
        <w:t>способных к восстановлению сетей</w:t>
      </w:r>
      <w:proofErr w:type="gramEnd"/>
      <w:r w:rsidRPr="00907DEE">
        <w:rPr>
          <w:lang w:val="ru-RU"/>
        </w:rPr>
        <w:t xml:space="preserve">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p w:rsidR="00051526" w:rsidRPr="00907DEE" w:rsidRDefault="00051526" w:rsidP="00F85F7C">
      <w:pPr>
        <w:pStyle w:val="enumlev1"/>
        <w:rPr>
          <w:lang w:val="ru-RU"/>
        </w:rPr>
      </w:pPr>
      <w:r w:rsidRPr="00907DEE">
        <w:rPr>
          <w:lang w:val="ru-RU"/>
        </w:rPr>
        <w:t>•</w:t>
      </w:r>
      <w:r w:rsidRPr="00907DEE">
        <w:rPr>
          <w:lang w:val="ru-RU"/>
        </w:rPr>
        <w:tab/>
      </w:r>
      <w:r w:rsidR="006131C7" w:rsidRPr="00907DEE">
        <w:rPr>
          <w:lang w:val="ru-RU"/>
        </w:rPr>
        <w:t>Налаживание</w:t>
      </w:r>
      <w:r w:rsidRPr="00907DEE">
        <w:rPr>
          <w:color w:val="000000"/>
          <w:lang w:val="ru-RU"/>
        </w:rPr>
        <w:t xml:space="preserve"> и расширени</w:t>
      </w:r>
      <w:r w:rsidR="006131C7" w:rsidRPr="00907DEE">
        <w:rPr>
          <w:color w:val="000000"/>
          <w:lang w:val="ru-RU"/>
        </w:rPr>
        <w:t>е</w:t>
      </w:r>
      <w:r w:rsidRPr="00907DEE">
        <w:rPr>
          <w:color w:val="000000"/>
          <w:lang w:val="ru-RU"/>
        </w:rPr>
        <w:t xml:space="preserve"> партнерских отношений, инноваций и мобилизации ресурсов для </w:t>
      </w:r>
      <w:r w:rsidRPr="00907DEE">
        <w:rPr>
          <w:lang w:val="ru-RU"/>
        </w:rPr>
        <w:t xml:space="preserve">дальнейшего </w:t>
      </w:r>
      <w:r w:rsidR="00AC6C14" w:rsidRPr="00907DEE">
        <w:rPr>
          <w:color w:val="000000"/>
          <w:lang w:val="ru-RU"/>
        </w:rPr>
        <w:t>выполнения инициатив и проектов </w:t>
      </w:r>
      <w:r w:rsidRPr="00907DEE">
        <w:rPr>
          <w:color w:val="000000"/>
          <w:lang w:val="ru-RU"/>
        </w:rPr>
        <w:t>БРЭ</w:t>
      </w:r>
      <w:r w:rsidRPr="00907DEE">
        <w:rPr>
          <w:lang w:val="ru-RU"/>
        </w:rPr>
        <w:t>.</w:t>
      </w:r>
    </w:p>
    <w:p w:rsidR="00051526" w:rsidRPr="00907DEE" w:rsidRDefault="00051526" w:rsidP="00F85F7C">
      <w:pPr>
        <w:pStyle w:val="Heading2"/>
        <w:rPr>
          <w:lang w:val="ru-RU"/>
        </w:rPr>
      </w:pPr>
      <w:r w:rsidRPr="00907DEE">
        <w:rPr>
          <w:lang w:val="ru-RU"/>
        </w:rPr>
        <w:lastRenderedPageBreak/>
        <w:t>2.3</w:t>
      </w:r>
      <w:r w:rsidRPr="00907DEE">
        <w:rPr>
          <w:lang w:val="ru-RU"/>
        </w:rPr>
        <w:tab/>
      </w:r>
      <w:proofErr w:type="spellStart"/>
      <w:r w:rsidRPr="00907DEE">
        <w:rPr>
          <w:lang w:val="ru-RU"/>
        </w:rPr>
        <w:t>Кибербезопасность</w:t>
      </w:r>
      <w:proofErr w:type="spellEnd"/>
      <w:r w:rsidRPr="00907DEE">
        <w:rPr>
          <w:lang w:val="ru-RU"/>
        </w:rPr>
        <w:t xml:space="preserve"> и приложения ИКТ</w:t>
      </w:r>
    </w:p>
    <w:p w:rsidR="00051526" w:rsidRPr="00907DEE" w:rsidRDefault="00051526" w:rsidP="00F85F7C">
      <w:pPr>
        <w:pStyle w:val="enumlev1"/>
        <w:rPr>
          <w:lang w:val="ru-RU"/>
        </w:rPr>
      </w:pPr>
      <w:r w:rsidRPr="00907DEE">
        <w:rPr>
          <w:lang w:val="ru-RU"/>
        </w:rPr>
        <w:t>•</w:t>
      </w:r>
      <w:r w:rsidRPr="00907DEE">
        <w:rPr>
          <w:lang w:val="ru-RU"/>
        </w:rPr>
        <w:tab/>
        <w:t xml:space="preserve">Укрепление потенциала Государств-Членов по включению и реализации политики и стратегий </w:t>
      </w:r>
      <w:proofErr w:type="spellStart"/>
      <w:r w:rsidRPr="00907DEE">
        <w:rPr>
          <w:lang w:val="ru-RU"/>
        </w:rPr>
        <w:t>кибербезопасности</w:t>
      </w:r>
      <w:proofErr w:type="spellEnd"/>
      <w:r w:rsidRPr="00907DEE">
        <w:rPr>
          <w:lang w:val="ru-RU"/>
        </w:rPr>
        <w:t xml:space="preserve"> в рамках общенациональных планов в области ИКТ, а также в рамках соответствующего законодательства.</w:t>
      </w:r>
    </w:p>
    <w:p w:rsidR="00051526" w:rsidRPr="00907DEE" w:rsidRDefault="00051526" w:rsidP="00F85F7C">
      <w:pPr>
        <w:pStyle w:val="enumlev1"/>
        <w:rPr>
          <w:lang w:val="ru-RU"/>
        </w:rPr>
      </w:pPr>
      <w:r w:rsidRPr="00907DEE">
        <w:rPr>
          <w:lang w:val="ru-RU"/>
        </w:rPr>
        <w:t>•</w:t>
      </w:r>
      <w:r w:rsidRPr="00907DEE">
        <w:rPr>
          <w:lang w:val="ru-RU"/>
        </w:rPr>
        <w:tab/>
      </w:r>
      <w:r w:rsidRPr="00907DEE">
        <w:rPr>
          <w:color w:val="000000"/>
          <w:lang w:val="ru-RU"/>
        </w:rPr>
        <w:t xml:space="preserve">Расширение возможностей Государств-Членов по своевременному реагированию на </w:t>
      </w:r>
      <w:proofErr w:type="spellStart"/>
      <w:r w:rsidRPr="00907DEE">
        <w:rPr>
          <w:color w:val="000000"/>
          <w:lang w:val="ru-RU"/>
        </w:rPr>
        <w:t>киберугрозы</w:t>
      </w:r>
      <w:proofErr w:type="spellEnd"/>
      <w:r w:rsidRPr="00907DEE">
        <w:rPr>
          <w:lang w:val="ru-RU"/>
        </w:rPr>
        <w:t>.</w:t>
      </w:r>
    </w:p>
    <w:p w:rsidR="00051526" w:rsidRPr="00907DEE" w:rsidRDefault="00051526" w:rsidP="00F85F7C">
      <w:pPr>
        <w:pStyle w:val="enumlev1"/>
        <w:rPr>
          <w:lang w:val="ru-RU"/>
        </w:rPr>
      </w:pPr>
      <w:r w:rsidRPr="00907DEE">
        <w:rPr>
          <w:lang w:val="ru-RU"/>
        </w:rPr>
        <w:t>•</w:t>
      </w:r>
      <w:r w:rsidRPr="00907DEE">
        <w:rPr>
          <w:lang w:val="ru-RU"/>
        </w:rPr>
        <w:tab/>
        <w:t>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p w:rsidR="00051526" w:rsidRPr="00907DEE" w:rsidRDefault="00051526" w:rsidP="00F85F7C">
      <w:pPr>
        <w:pStyle w:val="enumlev1"/>
        <w:rPr>
          <w:lang w:val="ru-RU"/>
        </w:rPr>
      </w:pPr>
      <w:r w:rsidRPr="00907DEE">
        <w:rPr>
          <w:lang w:val="ru-RU"/>
        </w:rPr>
        <w:t>•</w:t>
      </w:r>
      <w:r w:rsidRPr="00907DEE">
        <w:rPr>
          <w:lang w:val="ru-RU"/>
        </w:rPr>
        <w:tab/>
        <w:t>Усиление потенциала стран по использованию приложений и услуг ИКТ/подвижной связи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051526" w:rsidRPr="00907DEE" w:rsidRDefault="00051526" w:rsidP="00F85F7C">
      <w:pPr>
        <w:pStyle w:val="Heading2"/>
        <w:rPr>
          <w:lang w:val="ru-RU"/>
        </w:rPr>
      </w:pPr>
      <w:r w:rsidRPr="00907DEE">
        <w:rPr>
          <w:lang w:val="ru-RU"/>
        </w:rPr>
        <w:t>2.4</w:t>
      </w:r>
      <w:r w:rsidRPr="00907DEE">
        <w:rPr>
          <w:lang w:val="ru-RU"/>
        </w:rPr>
        <w:tab/>
        <w:t>Создание потенциала, статистические данны</w:t>
      </w:r>
      <w:r w:rsidR="006131C7" w:rsidRPr="00907DEE">
        <w:rPr>
          <w:lang w:val="ru-RU"/>
        </w:rPr>
        <w:t>е</w:t>
      </w:r>
      <w:r w:rsidRPr="00907DEE">
        <w:rPr>
          <w:lang w:val="ru-RU"/>
        </w:rPr>
        <w:t xml:space="preserve"> и охват цифровыми технологиями</w:t>
      </w:r>
    </w:p>
    <w:p w:rsidR="00051526" w:rsidRPr="00907DEE" w:rsidRDefault="00051526" w:rsidP="00F85F7C">
      <w:pPr>
        <w:pStyle w:val="enumlev1"/>
        <w:rPr>
          <w:lang w:val="ru-RU"/>
        </w:rPr>
      </w:pPr>
      <w:r w:rsidRPr="00907DEE">
        <w:rPr>
          <w:lang w:val="ru-RU"/>
        </w:rPr>
        <w:t>•</w:t>
      </w:r>
      <w:r w:rsidRPr="00907DEE">
        <w:rPr>
          <w:lang w:val="ru-RU"/>
        </w:rPr>
        <w:tab/>
        <w:t>Повышение уровня знаний и развитие навыков членов МСЭ в области использования электросвязи/ИКТ.</w:t>
      </w:r>
    </w:p>
    <w:p w:rsidR="00051526" w:rsidRPr="00907DEE" w:rsidRDefault="00051526" w:rsidP="00F85F7C">
      <w:pPr>
        <w:pStyle w:val="enumlev1"/>
        <w:rPr>
          <w:lang w:val="ru-RU"/>
        </w:rPr>
      </w:pPr>
      <w:r w:rsidRPr="00907DEE">
        <w:rPr>
          <w:lang w:val="ru-RU"/>
        </w:rPr>
        <w:t>•</w:t>
      </w:r>
      <w:r w:rsidRPr="00907DEE">
        <w:rPr>
          <w:lang w:val="ru-RU"/>
        </w:rPr>
        <w:tab/>
      </w:r>
      <w:r w:rsidR="00CF10B5" w:rsidRPr="00907DEE">
        <w:rPr>
          <w:lang w:val="ru-RU"/>
        </w:rPr>
        <w:t>Расширение</w:t>
      </w:r>
      <w:r w:rsidRPr="00907DEE">
        <w:rPr>
          <w:lang w:val="ru-RU"/>
        </w:rPr>
        <w:t xml:space="preserve"> диалог</w:t>
      </w:r>
      <w:r w:rsidR="00CF10B5" w:rsidRPr="00907DEE">
        <w:rPr>
          <w:lang w:val="ru-RU"/>
        </w:rPr>
        <w:t>а</w:t>
      </w:r>
      <w:r w:rsidRPr="00907DEE">
        <w:rPr>
          <w:lang w:val="ru-RU"/>
        </w:rPr>
        <w:t xml:space="preserve">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051526" w:rsidRPr="00907DEE" w:rsidRDefault="00051526" w:rsidP="00F85F7C">
      <w:pPr>
        <w:pStyle w:val="enumlev1"/>
        <w:rPr>
          <w:lang w:val="ru-RU"/>
        </w:rPr>
      </w:pPr>
      <w:r w:rsidRPr="00907DEE">
        <w:rPr>
          <w:lang w:val="ru-RU"/>
        </w:rPr>
        <w:t>•</w:t>
      </w:r>
      <w:r w:rsidRPr="00907DEE">
        <w:rPr>
          <w:lang w:val="ru-RU"/>
        </w:rPr>
        <w:tab/>
        <w:t>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p w:rsidR="00051526" w:rsidRPr="00907DEE" w:rsidRDefault="00051526" w:rsidP="00F85F7C">
      <w:pPr>
        <w:pStyle w:val="enumlev1"/>
        <w:rPr>
          <w:lang w:val="ru-RU"/>
        </w:rPr>
      </w:pPr>
      <w:r w:rsidRPr="00907DEE">
        <w:rPr>
          <w:lang w:val="ru-RU"/>
        </w:rPr>
        <w:t>•</w:t>
      </w:r>
      <w:r w:rsidRPr="00907DEE">
        <w:rPr>
          <w:lang w:val="ru-RU"/>
        </w:rPr>
        <w:tab/>
        <w:t>Повышение потенциала членов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p w:rsidR="00051526" w:rsidRPr="00907DEE" w:rsidRDefault="00051526" w:rsidP="00F85F7C">
      <w:pPr>
        <w:pStyle w:val="enumlev1"/>
        <w:rPr>
          <w:lang w:val="ru-RU"/>
        </w:rPr>
      </w:pPr>
      <w:r w:rsidRPr="00907DEE">
        <w:rPr>
          <w:lang w:val="ru-RU"/>
        </w:rPr>
        <w:t>•</w:t>
      </w:r>
      <w:r w:rsidRPr="00907DEE">
        <w:rPr>
          <w:lang w:val="ru-RU"/>
        </w:rPr>
        <w:tab/>
        <w:t>Совершенствование доступа к электросвязи/ИКТ и их использования в НРС, ЛЛДС</w:t>
      </w:r>
      <w:r w:rsidR="00CF10B5" w:rsidRPr="00907DEE">
        <w:rPr>
          <w:lang w:val="ru-RU"/>
        </w:rPr>
        <w:t>, СИДС</w:t>
      </w:r>
      <w:r w:rsidRPr="00907DEE">
        <w:rPr>
          <w:lang w:val="ru-RU"/>
        </w:rPr>
        <w:t xml:space="preserve"> и странах с переходной экономикой.</w:t>
      </w:r>
    </w:p>
    <w:p w:rsidR="00051526" w:rsidRPr="00907DEE" w:rsidRDefault="00051526" w:rsidP="00F85F7C">
      <w:pPr>
        <w:pStyle w:val="Heading2"/>
        <w:rPr>
          <w:lang w:val="ru-RU"/>
        </w:rPr>
      </w:pPr>
      <w:r w:rsidRPr="00907DEE">
        <w:rPr>
          <w:lang w:val="ru-RU"/>
        </w:rPr>
        <w:t>2.5</w:t>
      </w:r>
      <w:r w:rsidRPr="00907DEE">
        <w:rPr>
          <w:lang w:val="ru-RU"/>
        </w:rPr>
        <w:tab/>
        <w:t xml:space="preserve">Изменение климата и управление операциями в случае бедствий </w:t>
      </w:r>
    </w:p>
    <w:p w:rsidR="00051526" w:rsidRPr="00907DEE" w:rsidRDefault="00051526" w:rsidP="00F85F7C">
      <w:pPr>
        <w:pStyle w:val="enumlev1"/>
        <w:rPr>
          <w:lang w:val="ru-RU"/>
        </w:rPr>
      </w:pPr>
      <w:r w:rsidRPr="00907DEE">
        <w:rPr>
          <w:lang w:val="ru-RU"/>
        </w:rPr>
        <w:t>•</w:t>
      </w:r>
      <w:r w:rsidRPr="00907DEE">
        <w:rPr>
          <w:lang w:val="ru-RU"/>
        </w:rPr>
        <w:tab/>
        <w:t>Повышение потенциала Государств-Членов в области адаптации к изменению климата, политики по смягчению последствий изменения климата, нормативно-правовых баз, а также политики в области электронных отходов.</w:t>
      </w:r>
    </w:p>
    <w:p w:rsidR="00051526" w:rsidRPr="00907DEE" w:rsidRDefault="00051526" w:rsidP="00F85F7C">
      <w:pPr>
        <w:pStyle w:val="enumlev1"/>
        <w:rPr>
          <w:lang w:val="ru-RU"/>
        </w:rPr>
      </w:pPr>
      <w:r w:rsidRPr="00907DEE">
        <w:rPr>
          <w:lang w:val="ru-RU"/>
        </w:rPr>
        <w:t>•</w:t>
      </w:r>
      <w:r w:rsidRPr="00907DEE">
        <w:rPr>
          <w:lang w:val="ru-RU"/>
        </w:rPr>
        <w:tab/>
      </w:r>
      <w:r w:rsidRPr="00907DEE">
        <w:rPr>
          <w:color w:val="000000"/>
          <w:lang w:val="ru-RU"/>
        </w:rPr>
        <w:t>Содействие Государствам-Членам в обеспечении готовности к бедствиям и оказании помощи при бедствиях, а также предоставление технической, политической, регуляторной и правовой поддержки в области электросвязи в чрезвычайных ситуациях</w:t>
      </w:r>
      <w:r w:rsidRPr="00907DEE">
        <w:rPr>
          <w:lang w:val="ru-RU"/>
        </w:rPr>
        <w:t>.</w:t>
      </w:r>
    </w:p>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lang w:val="ru-RU"/>
        </w:rPr>
      </w:pPr>
      <w:r w:rsidRPr="00907DEE">
        <w:rPr>
          <w:lang w:val="ru-RU"/>
        </w:rPr>
        <w:br w:type="page"/>
      </w:r>
    </w:p>
    <w:p w:rsidR="00051526" w:rsidRPr="00907DEE" w:rsidRDefault="00051526" w:rsidP="00A05017">
      <w:pPr>
        <w:pStyle w:val="Heading1"/>
        <w:rPr>
          <w:lang w:val="ru-RU"/>
        </w:rPr>
      </w:pPr>
      <w:r w:rsidRPr="00907DEE">
        <w:rPr>
          <w:lang w:val="ru-RU"/>
        </w:rPr>
        <w:lastRenderedPageBreak/>
        <w:t>3</w:t>
      </w:r>
      <w:r w:rsidRPr="00907DEE">
        <w:rPr>
          <w:lang w:val="ru-RU"/>
        </w:rPr>
        <w:tab/>
        <w:t>Структура результатов деятельности МСЭ-D на 201</w:t>
      </w:r>
      <w:r w:rsidR="00A05017" w:rsidRPr="00907DEE">
        <w:rPr>
          <w:lang w:val="ru-RU"/>
        </w:rPr>
        <w:t>8</w:t>
      </w:r>
      <w:r w:rsidRPr="00907DEE">
        <w:rPr>
          <w:lang w:val="ru-RU"/>
        </w:rPr>
        <w:t>−202</w:t>
      </w:r>
      <w:r w:rsidR="00A05017" w:rsidRPr="00907DEE">
        <w:rPr>
          <w:lang w:val="ru-RU"/>
        </w:rPr>
        <w:t>1</w:t>
      </w:r>
      <w:r w:rsidRPr="00907DEE">
        <w:rPr>
          <w:lang w:val="ru-RU"/>
        </w:rPr>
        <w:t xml:space="preserve"> годы</w:t>
      </w:r>
    </w:p>
    <w:p w:rsidR="00051526" w:rsidRPr="00907DEE" w:rsidRDefault="00051526" w:rsidP="00F85F7C">
      <w:pPr>
        <w:pStyle w:val="Heading2"/>
        <w:spacing w:after="240"/>
        <w:rPr>
          <w:lang w:val="ru-RU"/>
        </w:rPr>
      </w:pPr>
      <w:r w:rsidRPr="00907DEE">
        <w:rPr>
          <w:lang w:val="ru-RU"/>
        </w:rPr>
        <w:t>3.1</w:t>
      </w:r>
      <w:r w:rsidRPr="00907DEE">
        <w:rPr>
          <w:lang w:val="ru-RU"/>
        </w:rPr>
        <w:tab/>
        <w:t>Увязка со стратегическими целями МСЭ</w:t>
      </w:r>
      <w:r w:rsidR="00CF10B5" w:rsidRPr="00907DEE">
        <w:rPr>
          <w:rStyle w:val="FootnoteReference"/>
          <w:b w:val="0"/>
          <w:bCs/>
          <w:lang w:val="ru-RU"/>
        </w:rPr>
        <w:footnoteReference w:id="1"/>
      </w:r>
    </w:p>
    <w:tbl>
      <w:tblPr>
        <w:tblStyle w:val="GridTable4-Accent11"/>
        <w:tblW w:w="14567" w:type="dxa"/>
        <w:tblLayout w:type="fixed"/>
        <w:tblLook w:val="0620" w:firstRow="1" w:lastRow="0" w:firstColumn="0" w:lastColumn="0" w:noHBand="1" w:noVBand="1"/>
      </w:tblPr>
      <w:tblGrid>
        <w:gridCol w:w="7508"/>
        <w:gridCol w:w="1764"/>
        <w:gridCol w:w="1765"/>
        <w:gridCol w:w="1765"/>
        <w:gridCol w:w="1765"/>
      </w:tblGrid>
      <w:tr w:rsidR="00051526" w:rsidRPr="00907DEE" w:rsidTr="00AC6C14">
        <w:trPr>
          <w:cnfStyle w:val="100000000000" w:firstRow="1" w:lastRow="0" w:firstColumn="0" w:lastColumn="0" w:oddVBand="0" w:evenVBand="0" w:oddHBand="0" w:evenHBand="0" w:firstRowFirstColumn="0" w:firstRowLastColumn="0" w:lastRowFirstColumn="0" w:lastRowLastColumn="0"/>
        </w:trPr>
        <w:tc>
          <w:tcPr>
            <w:tcW w:w="7508" w:type="dxa"/>
            <w:vAlign w:val="center"/>
            <w:hideMark/>
          </w:tcPr>
          <w:p w:rsidR="00051526" w:rsidRPr="00907DEE" w:rsidRDefault="00051526" w:rsidP="00F85F7C">
            <w:pPr>
              <w:spacing w:before="80" w:after="80"/>
              <w:jc w:val="center"/>
              <w:rPr>
                <w:rFonts w:eastAsia="Calibri" w:cs="Arial"/>
                <w:sz w:val="18"/>
                <w:szCs w:val="18"/>
                <w:lang w:val="ru-RU"/>
              </w:rPr>
            </w:pPr>
            <w:r w:rsidRPr="00907DEE">
              <w:rPr>
                <w:sz w:val="18"/>
                <w:szCs w:val="18"/>
                <w:lang w:val="ru-RU"/>
              </w:rPr>
              <w:t>Задачи МСЭ-D</w:t>
            </w:r>
          </w:p>
        </w:tc>
        <w:tc>
          <w:tcPr>
            <w:tcW w:w="1764" w:type="dxa"/>
            <w:vAlign w:val="center"/>
          </w:tcPr>
          <w:p w:rsidR="00051526" w:rsidRPr="00907DEE" w:rsidRDefault="00051526" w:rsidP="00F85F7C">
            <w:pPr>
              <w:tabs>
                <w:tab w:val="left" w:pos="284"/>
                <w:tab w:val="left" w:pos="1418"/>
                <w:tab w:val="left" w:pos="2552"/>
                <w:tab w:val="left" w:pos="3119"/>
                <w:tab w:val="left" w:pos="3402"/>
                <w:tab w:val="left" w:pos="3686"/>
                <w:tab w:val="left" w:pos="3969"/>
              </w:tabs>
              <w:spacing w:before="80" w:after="80"/>
              <w:jc w:val="center"/>
              <w:rPr>
                <w:sz w:val="18"/>
                <w:szCs w:val="18"/>
                <w:lang w:val="ru-RU"/>
              </w:rPr>
            </w:pPr>
            <w:r w:rsidRPr="00907DEE">
              <w:rPr>
                <w:noProof/>
                <w:sz w:val="18"/>
                <w:szCs w:val="18"/>
                <w:lang w:val="en-US" w:eastAsia="zh-CN"/>
              </w:rPr>
              <w:drawing>
                <wp:inline distT="0" distB="0" distL="0" distR="0" wp14:anchorId="22B868A0" wp14:editId="179299F2">
                  <wp:extent cx="1061141" cy="472273"/>
                  <wp:effectExtent l="0" t="0" r="5715" b="4445"/>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2768"/>
                          <a:stretch/>
                        </pic:blipFill>
                        <pic:spPr bwMode="auto">
                          <a:xfrm>
                            <a:off x="0" y="0"/>
                            <a:ext cx="1062000" cy="472655"/>
                          </a:xfrm>
                          <a:prstGeom prst="rect">
                            <a:avLst/>
                          </a:prstGeom>
                          <a:noFill/>
                          <a:ln>
                            <a:noFill/>
                          </a:ln>
                          <a:extLst>
                            <a:ext uri="{53640926-AAD7-44D8-BBD7-CCE9431645EC}">
                              <a14:shadowObscured xmlns:a14="http://schemas.microsoft.com/office/drawing/2010/main"/>
                            </a:ext>
                          </a:extLst>
                        </pic:spPr>
                      </pic:pic>
                    </a:graphicData>
                  </a:graphic>
                </wp:inline>
              </w:drawing>
            </w:r>
            <w:r w:rsidRPr="00907DEE">
              <w:rPr>
                <w:sz w:val="18"/>
                <w:szCs w:val="18"/>
                <w:lang w:val="ru-RU"/>
              </w:rPr>
              <w:br/>
              <w:t>Рост</w:t>
            </w:r>
            <w:r w:rsidRPr="00907DEE">
              <w:rPr>
                <w:sz w:val="18"/>
                <w:szCs w:val="18"/>
                <w:lang w:val="ru-RU"/>
              </w:rPr>
              <w:br/>
            </w:r>
          </w:p>
        </w:tc>
        <w:tc>
          <w:tcPr>
            <w:tcW w:w="1765" w:type="dxa"/>
            <w:vAlign w:val="center"/>
          </w:tcPr>
          <w:p w:rsidR="00051526" w:rsidRPr="00907DEE" w:rsidRDefault="00051526" w:rsidP="00F85F7C">
            <w:pPr>
              <w:tabs>
                <w:tab w:val="left" w:pos="284"/>
                <w:tab w:val="left" w:pos="1418"/>
                <w:tab w:val="left" w:pos="2552"/>
                <w:tab w:val="left" w:pos="3119"/>
                <w:tab w:val="left" w:pos="3402"/>
                <w:tab w:val="left" w:pos="3686"/>
                <w:tab w:val="left" w:pos="3969"/>
              </w:tabs>
              <w:spacing w:before="80" w:after="80"/>
              <w:jc w:val="center"/>
              <w:rPr>
                <w:sz w:val="18"/>
                <w:szCs w:val="18"/>
                <w:lang w:val="ru-RU"/>
              </w:rPr>
            </w:pPr>
            <w:r w:rsidRPr="00907DEE">
              <w:rPr>
                <w:noProof/>
                <w:sz w:val="18"/>
                <w:szCs w:val="18"/>
                <w:lang w:val="en-US" w:eastAsia="zh-CN"/>
              </w:rPr>
              <w:drawing>
                <wp:inline distT="0" distB="0" distL="0" distR="0" wp14:anchorId="6E2887E4" wp14:editId="23F231C3">
                  <wp:extent cx="1057910" cy="447152"/>
                  <wp:effectExtent l="0" t="0" r="8890" b="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6470"/>
                          <a:stretch/>
                        </pic:blipFill>
                        <pic:spPr bwMode="auto">
                          <a:xfrm>
                            <a:off x="0" y="0"/>
                            <a:ext cx="1058400" cy="447359"/>
                          </a:xfrm>
                          <a:prstGeom prst="rect">
                            <a:avLst/>
                          </a:prstGeom>
                          <a:noFill/>
                          <a:ln>
                            <a:noFill/>
                          </a:ln>
                          <a:extLst>
                            <a:ext uri="{53640926-AAD7-44D8-BBD7-CCE9431645EC}">
                              <a14:shadowObscured xmlns:a14="http://schemas.microsoft.com/office/drawing/2010/main"/>
                            </a:ext>
                          </a:extLst>
                        </pic:spPr>
                      </pic:pic>
                    </a:graphicData>
                  </a:graphic>
                </wp:inline>
              </w:drawing>
            </w:r>
            <w:r w:rsidRPr="00907DEE">
              <w:rPr>
                <w:sz w:val="18"/>
                <w:szCs w:val="18"/>
                <w:lang w:val="ru-RU"/>
              </w:rPr>
              <w:t>Открытость</w:t>
            </w:r>
            <w:r w:rsidRPr="00907DEE">
              <w:rPr>
                <w:sz w:val="18"/>
                <w:szCs w:val="18"/>
                <w:lang w:val="ru-RU"/>
              </w:rPr>
              <w:br/>
            </w:r>
          </w:p>
        </w:tc>
        <w:tc>
          <w:tcPr>
            <w:tcW w:w="1765" w:type="dxa"/>
            <w:vAlign w:val="center"/>
          </w:tcPr>
          <w:p w:rsidR="00051526" w:rsidRPr="00907DEE" w:rsidRDefault="00051526" w:rsidP="00F85F7C">
            <w:pPr>
              <w:tabs>
                <w:tab w:val="left" w:pos="284"/>
                <w:tab w:val="left" w:pos="1418"/>
                <w:tab w:val="left" w:pos="2552"/>
                <w:tab w:val="left" w:pos="3119"/>
                <w:tab w:val="left" w:pos="3402"/>
                <w:tab w:val="left" w:pos="3686"/>
                <w:tab w:val="left" w:pos="3969"/>
              </w:tabs>
              <w:spacing w:before="80" w:after="80"/>
              <w:jc w:val="center"/>
              <w:rPr>
                <w:sz w:val="18"/>
                <w:szCs w:val="18"/>
                <w:lang w:val="ru-RU"/>
              </w:rPr>
            </w:pPr>
            <w:r w:rsidRPr="00907DEE">
              <w:rPr>
                <w:noProof/>
                <w:sz w:val="18"/>
                <w:szCs w:val="18"/>
                <w:lang w:val="en-US" w:eastAsia="zh-CN"/>
              </w:rPr>
              <w:drawing>
                <wp:inline distT="0" distB="0" distL="0" distR="0" wp14:anchorId="1D6BCA1A" wp14:editId="4B350D21">
                  <wp:extent cx="1057910" cy="462225"/>
                  <wp:effectExtent l="0" t="0" r="0" b="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3990"/>
                          <a:stretch/>
                        </pic:blipFill>
                        <pic:spPr bwMode="auto">
                          <a:xfrm>
                            <a:off x="0" y="0"/>
                            <a:ext cx="1058400" cy="462439"/>
                          </a:xfrm>
                          <a:prstGeom prst="rect">
                            <a:avLst/>
                          </a:prstGeom>
                          <a:noFill/>
                          <a:ln>
                            <a:noFill/>
                          </a:ln>
                          <a:extLst>
                            <a:ext uri="{53640926-AAD7-44D8-BBD7-CCE9431645EC}">
                              <a14:shadowObscured xmlns:a14="http://schemas.microsoft.com/office/drawing/2010/main"/>
                            </a:ext>
                          </a:extLst>
                        </pic:spPr>
                      </pic:pic>
                    </a:graphicData>
                  </a:graphic>
                </wp:inline>
              </w:drawing>
            </w:r>
            <w:r w:rsidRPr="00907DEE">
              <w:rPr>
                <w:sz w:val="18"/>
                <w:szCs w:val="18"/>
                <w:lang w:val="ru-RU"/>
              </w:rPr>
              <w:t>Устойчивость</w:t>
            </w:r>
            <w:r w:rsidRPr="00907DEE">
              <w:rPr>
                <w:sz w:val="18"/>
                <w:szCs w:val="18"/>
                <w:lang w:val="ru-RU"/>
              </w:rPr>
              <w:br/>
            </w:r>
          </w:p>
        </w:tc>
        <w:tc>
          <w:tcPr>
            <w:tcW w:w="1765" w:type="dxa"/>
            <w:vAlign w:val="center"/>
          </w:tcPr>
          <w:p w:rsidR="00051526" w:rsidRPr="00907DEE" w:rsidRDefault="00051526" w:rsidP="00F85F7C">
            <w:pPr>
              <w:tabs>
                <w:tab w:val="left" w:pos="284"/>
                <w:tab w:val="left" w:pos="1418"/>
                <w:tab w:val="left" w:pos="2552"/>
                <w:tab w:val="left" w:pos="3119"/>
                <w:tab w:val="left" w:pos="3402"/>
                <w:tab w:val="left" w:pos="3686"/>
                <w:tab w:val="left" w:pos="3969"/>
              </w:tabs>
              <w:spacing w:before="80" w:after="80"/>
              <w:jc w:val="center"/>
              <w:rPr>
                <w:sz w:val="18"/>
                <w:szCs w:val="18"/>
                <w:lang w:val="ru-RU"/>
              </w:rPr>
            </w:pPr>
            <w:r w:rsidRPr="00907DEE">
              <w:rPr>
                <w:noProof/>
                <w:sz w:val="18"/>
                <w:szCs w:val="18"/>
                <w:lang w:val="en-US" w:eastAsia="zh-CN"/>
              </w:rPr>
              <w:drawing>
                <wp:inline distT="0" distB="0" distL="0" distR="0" wp14:anchorId="4D4581FB" wp14:editId="7E984F99">
                  <wp:extent cx="1057910" cy="472272"/>
                  <wp:effectExtent l="0" t="0" r="0" b="4445"/>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2339"/>
                          <a:stretch/>
                        </pic:blipFill>
                        <pic:spPr bwMode="auto">
                          <a:xfrm>
                            <a:off x="0" y="0"/>
                            <a:ext cx="1058400" cy="472491"/>
                          </a:xfrm>
                          <a:prstGeom prst="rect">
                            <a:avLst/>
                          </a:prstGeom>
                          <a:noFill/>
                          <a:ln>
                            <a:noFill/>
                          </a:ln>
                          <a:extLst>
                            <a:ext uri="{53640926-AAD7-44D8-BBD7-CCE9431645EC}">
                              <a14:shadowObscured xmlns:a14="http://schemas.microsoft.com/office/drawing/2010/main"/>
                            </a:ext>
                          </a:extLst>
                        </pic:spPr>
                      </pic:pic>
                    </a:graphicData>
                  </a:graphic>
                </wp:inline>
              </w:drawing>
            </w:r>
            <w:r w:rsidRPr="00907DEE">
              <w:rPr>
                <w:sz w:val="18"/>
                <w:szCs w:val="18"/>
                <w:lang w:val="ru-RU"/>
              </w:rPr>
              <w:t>Инновации и партнерство</w:t>
            </w: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w:t>
            </w:r>
            <w:proofErr w:type="gramStart"/>
            <w:r w:rsidRPr="00907DEE">
              <w:rPr>
                <w:rFonts w:eastAsia="Calibri" w:cs="Arial"/>
                <w:b/>
                <w:bCs/>
                <w:color w:val="4F81BD" w:themeColor="accent1"/>
                <w:sz w:val="18"/>
                <w:szCs w:val="18"/>
                <w:lang w:val="ru-RU"/>
              </w:rPr>
              <w:t>1</w:t>
            </w:r>
            <w:r w:rsidRPr="00907DEE">
              <w:rPr>
                <w:rFonts w:eastAsia="Calibri" w:cs="Arial"/>
                <w:sz w:val="18"/>
                <w:szCs w:val="18"/>
                <w:lang w:val="ru-RU"/>
              </w:rPr>
              <w:t>:</w:t>
            </w:r>
            <w:r w:rsidRPr="00907DEE">
              <w:rPr>
                <w:rFonts w:eastAsia="Calibri" w:cs="Arial"/>
                <w:b/>
                <w:bCs/>
                <w:color w:val="4F81BD" w:themeColor="accent1"/>
                <w:sz w:val="18"/>
                <w:szCs w:val="18"/>
                <w:lang w:val="ru-RU"/>
              </w:rPr>
              <w:tab/>
            </w:r>
            <w:proofErr w:type="gramEnd"/>
            <w:r w:rsidRPr="00907DEE">
              <w:rPr>
                <w:rFonts w:eastAsia="Calibri" w:cs="Arial"/>
                <w:sz w:val="18"/>
                <w:szCs w:val="18"/>
                <w:lang w:val="ru-RU"/>
              </w:rPr>
              <w:t>Способствовать международному сотрудничеству по вопросам развития электросвязи/ИКТ</w:t>
            </w:r>
          </w:p>
        </w:tc>
        <w:tc>
          <w:tcPr>
            <w:tcW w:w="1764"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w:t>
            </w:r>
            <w:proofErr w:type="gramStart"/>
            <w:r w:rsidRPr="00907DEE">
              <w:rPr>
                <w:rFonts w:eastAsia="Calibri" w:cs="Arial"/>
                <w:b/>
                <w:bCs/>
                <w:color w:val="4F81BD" w:themeColor="accent1"/>
                <w:sz w:val="18"/>
                <w:szCs w:val="18"/>
                <w:lang w:val="ru-RU"/>
              </w:rPr>
              <w:t>2</w:t>
            </w:r>
            <w:r w:rsidRPr="00907DEE">
              <w:rPr>
                <w:rFonts w:eastAsia="Calibri" w:cs="Arial"/>
                <w:sz w:val="18"/>
                <w:szCs w:val="18"/>
                <w:lang w:val="ru-RU"/>
              </w:rPr>
              <w:t>:</w:t>
            </w:r>
            <w:r w:rsidRPr="00907DEE">
              <w:rPr>
                <w:rFonts w:eastAsia="Calibri" w:cs="Arial"/>
                <w:b/>
                <w:bCs/>
                <w:color w:val="4F81BD" w:themeColor="accent1"/>
                <w:sz w:val="18"/>
                <w:szCs w:val="18"/>
                <w:lang w:val="ru-RU"/>
              </w:rPr>
              <w:tab/>
            </w:r>
            <w:proofErr w:type="gramEnd"/>
            <w:r w:rsidRPr="00907DEE">
              <w:rPr>
                <w:rFonts w:eastAsia="Calibri" w:cs="Arial"/>
                <w:sz w:val="18"/>
                <w:szCs w:val="18"/>
                <w:lang w:val="ru-RU"/>
              </w:rPr>
              <w:t>Содействовать созданию благоприятной среды для развития ИКТ и содействовать развитию сетей электросвязи/ИКТ, а также соответствую</w:t>
            </w:r>
            <w:r w:rsidR="00F549E3" w:rsidRPr="00907DEE">
              <w:rPr>
                <w:rFonts w:eastAsia="Calibri" w:cs="Arial"/>
                <w:sz w:val="18"/>
                <w:szCs w:val="18"/>
                <w:lang w:val="ru-RU"/>
              </w:rPr>
              <w:t>щих приложений и услуг, в </w:t>
            </w:r>
            <w:r w:rsidRPr="00907DEE">
              <w:rPr>
                <w:rFonts w:eastAsia="Calibri" w:cs="Arial"/>
                <w:sz w:val="18"/>
                <w:szCs w:val="18"/>
                <w:lang w:val="ru-RU"/>
              </w:rPr>
              <w:t>том числе преодолению разрыва в стандартизации</w:t>
            </w:r>
          </w:p>
        </w:tc>
        <w:tc>
          <w:tcPr>
            <w:tcW w:w="1764" w:type="dxa"/>
            <w:vAlign w:val="center"/>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tcPr>
          <w:p w:rsidR="00051526" w:rsidRPr="00907DEE" w:rsidRDefault="00051526" w:rsidP="00F85F7C">
            <w:pPr>
              <w:spacing w:before="40" w:after="40"/>
              <w:jc w:val="center"/>
              <w:rPr>
                <w:rFonts w:eastAsia="Calibri" w:cs="Arial"/>
                <w:bCs/>
                <w:sz w:val="18"/>
                <w:szCs w:val="18"/>
                <w:lang w:val="ru-RU"/>
              </w:rPr>
            </w:pPr>
          </w:p>
        </w:tc>
        <w:tc>
          <w:tcPr>
            <w:tcW w:w="1765" w:type="dxa"/>
            <w:vAlign w:val="center"/>
          </w:tcPr>
          <w:p w:rsidR="00051526" w:rsidRPr="00907DEE" w:rsidRDefault="00051526" w:rsidP="00F85F7C">
            <w:pPr>
              <w:spacing w:before="40" w:after="40"/>
              <w:jc w:val="center"/>
              <w:rPr>
                <w:rFonts w:eastAsia="Calibri" w:cs="Arial"/>
                <w:bCs/>
                <w:sz w:val="18"/>
                <w:szCs w:val="18"/>
                <w:lang w:val="ru-RU"/>
              </w:rPr>
            </w:pP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w:t>
            </w:r>
            <w:proofErr w:type="gramStart"/>
            <w:r w:rsidRPr="00907DEE">
              <w:rPr>
                <w:rFonts w:eastAsia="Calibri" w:cs="Arial"/>
                <w:b/>
                <w:bCs/>
                <w:color w:val="4F81BD" w:themeColor="accent1"/>
                <w:sz w:val="18"/>
                <w:szCs w:val="18"/>
                <w:lang w:val="ru-RU"/>
              </w:rPr>
              <w:t>3</w:t>
            </w:r>
            <w:r w:rsidRPr="00907DEE">
              <w:rPr>
                <w:rFonts w:eastAsia="Calibri" w:cs="Arial"/>
                <w:sz w:val="18"/>
                <w:szCs w:val="18"/>
                <w:lang w:val="ru-RU"/>
              </w:rPr>
              <w:t>:</w:t>
            </w:r>
            <w:r w:rsidRPr="00907DEE">
              <w:rPr>
                <w:rFonts w:eastAsia="Calibri" w:cs="Arial"/>
                <w:b/>
                <w:bCs/>
                <w:color w:val="4F81BD" w:themeColor="accent1"/>
                <w:sz w:val="18"/>
                <w:szCs w:val="18"/>
                <w:lang w:val="ru-RU"/>
              </w:rPr>
              <w:tab/>
            </w:r>
            <w:proofErr w:type="gramEnd"/>
            <w:r w:rsidRPr="00907DEE">
              <w:rPr>
                <w:rFonts w:eastAsia="Calibri" w:cs="Arial"/>
                <w:sz w:val="18"/>
                <w:szCs w:val="18"/>
                <w:lang w:val="ru-RU"/>
              </w:rPr>
              <w:t>Повышать доверие и безопасность при использовании электросвязи/ИКТ, а также при развертывании соответствующих приложений и услуг</w:t>
            </w:r>
          </w:p>
        </w:tc>
        <w:tc>
          <w:tcPr>
            <w:tcW w:w="1764"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w:t>
            </w:r>
            <w:proofErr w:type="gramStart"/>
            <w:r w:rsidRPr="00907DEE">
              <w:rPr>
                <w:rFonts w:eastAsia="Calibri" w:cs="Arial"/>
                <w:b/>
                <w:bCs/>
                <w:color w:val="4F81BD" w:themeColor="accent1"/>
                <w:sz w:val="18"/>
                <w:szCs w:val="18"/>
                <w:lang w:val="ru-RU"/>
              </w:rPr>
              <w:t>4</w:t>
            </w:r>
            <w:r w:rsidRPr="00907DEE">
              <w:rPr>
                <w:rFonts w:eastAsia="Calibri" w:cs="Arial"/>
                <w:sz w:val="18"/>
                <w:szCs w:val="18"/>
                <w:lang w:val="ru-RU"/>
              </w:rPr>
              <w:t>:</w:t>
            </w:r>
            <w:r w:rsidRPr="00907DEE">
              <w:rPr>
                <w:rFonts w:eastAsia="Calibri" w:cs="Arial"/>
                <w:b/>
                <w:bCs/>
                <w:color w:val="4F81BD" w:themeColor="accent1"/>
                <w:sz w:val="18"/>
                <w:szCs w:val="18"/>
                <w:lang w:val="ru-RU"/>
              </w:rPr>
              <w:tab/>
            </w:r>
            <w:proofErr w:type="gramEnd"/>
            <w:r w:rsidRPr="00907DEE">
              <w:rPr>
                <w:rFonts w:eastAsia="Calibri" w:cs="Arial"/>
                <w:sz w:val="18"/>
                <w:szCs w:val="18"/>
                <w:lang w:val="ru-RU"/>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1764"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w:t>
            </w:r>
            <w:proofErr w:type="gramStart"/>
            <w:r w:rsidRPr="00907DEE">
              <w:rPr>
                <w:rFonts w:eastAsia="Calibri" w:cs="Arial"/>
                <w:b/>
                <w:bCs/>
                <w:color w:val="4F81BD" w:themeColor="accent1"/>
                <w:sz w:val="18"/>
                <w:szCs w:val="18"/>
                <w:lang w:val="ru-RU"/>
              </w:rPr>
              <w:t>5</w:t>
            </w:r>
            <w:r w:rsidRPr="00907DEE">
              <w:rPr>
                <w:rFonts w:eastAsia="Calibri" w:cs="Arial"/>
                <w:sz w:val="18"/>
                <w:szCs w:val="18"/>
                <w:lang w:val="ru-RU"/>
              </w:rPr>
              <w:t>:</w:t>
            </w:r>
            <w:r w:rsidRPr="00907DEE">
              <w:rPr>
                <w:rFonts w:eastAsia="Calibri" w:cs="Arial"/>
                <w:b/>
                <w:bCs/>
                <w:color w:val="4F81BD" w:themeColor="accent1"/>
                <w:sz w:val="18"/>
                <w:szCs w:val="18"/>
                <w:lang w:val="ru-RU"/>
              </w:rPr>
              <w:tab/>
            </w:r>
            <w:proofErr w:type="gramEnd"/>
            <w:r w:rsidRPr="00907DEE">
              <w:rPr>
                <w:rFonts w:eastAsia="Calibri" w:cs="Arial"/>
                <w:sz w:val="18"/>
                <w:szCs w:val="18"/>
                <w:lang w:val="ru-RU"/>
              </w:rPr>
              <w:t>Совершенствовать с помощью электросвязи/ИКТ охрану окружающей среды, меры по смягчению последствий изменения климата, адаптации к ним, а также меры по управлению операциями при бедствиях</w:t>
            </w:r>
          </w:p>
        </w:tc>
        <w:tc>
          <w:tcPr>
            <w:tcW w:w="1764" w:type="dxa"/>
            <w:vAlign w:val="center"/>
            <w:hideMark/>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r>
    </w:tbl>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lang w:val="ru-RU"/>
        </w:rPr>
      </w:pPr>
      <w:r w:rsidRPr="00907DEE">
        <w:rPr>
          <w:lang w:val="ru-RU"/>
        </w:rPr>
        <w:br w:type="page"/>
      </w:r>
    </w:p>
    <w:p w:rsidR="00051526" w:rsidRPr="00907DEE" w:rsidRDefault="00051526" w:rsidP="00F85F7C">
      <w:pPr>
        <w:pStyle w:val="Heading2"/>
        <w:spacing w:after="240"/>
        <w:rPr>
          <w:lang w:val="ru-RU"/>
        </w:rPr>
      </w:pPr>
      <w:r w:rsidRPr="00907DEE">
        <w:rPr>
          <w:lang w:val="ru-RU"/>
        </w:rPr>
        <w:lastRenderedPageBreak/>
        <w:t>3.2</w:t>
      </w:r>
      <w:r w:rsidRPr="00907DEE">
        <w:rPr>
          <w:lang w:val="ru-RU"/>
        </w:rPr>
        <w:tab/>
        <w:t>Задачи, конечные результаты и намеченные результаты деятельности МСЭ-D</w:t>
      </w:r>
    </w:p>
    <w:tbl>
      <w:tblPr>
        <w:tblStyle w:val="GridTable4-Accent11"/>
        <w:tblW w:w="14567" w:type="dxa"/>
        <w:tblLayout w:type="fixed"/>
        <w:tblLook w:val="06A0" w:firstRow="1" w:lastRow="0" w:firstColumn="1" w:lastColumn="0" w:noHBand="1" w:noVBand="1"/>
      </w:tblPr>
      <w:tblGrid>
        <w:gridCol w:w="562"/>
        <w:gridCol w:w="2552"/>
        <w:gridCol w:w="2965"/>
        <w:gridCol w:w="2829"/>
        <w:gridCol w:w="2829"/>
        <w:gridCol w:w="2830"/>
      </w:tblGrid>
      <w:tr w:rsidR="00051526" w:rsidRPr="00AA48A1" w:rsidTr="001E4E2A">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vAlign w:val="center"/>
          </w:tcPr>
          <w:p w:rsidR="00051526" w:rsidRPr="00907DEE" w:rsidRDefault="00051526" w:rsidP="00F85F7C">
            <w:pPr>
              <w:spacing w:before="0"/>
              <w:ind w:left="113" w:right="113"/>
              <w:jc w:val="center"/>
              <w:rPr>
                <w:rFonts w:eastAsia="Calibri" w:cs="Arial"/>
                <w:sz w:val="18"/>
                <w:szCs w:val="18"/>
                <w:lang w:val="ru-RU"/>
              </w:rPr>
            </w:pPr>
            <w:r w:rsidRPr="00907DEE">
              <w:rPr>
                <w:rFonts w:eastAsia="Calibri" w:cs="Arial"/>
                <w:sz w:val="18"/>
                <w:szCs w:val="18"/>
                <w:lang w:val="ru-RU"/>
              </w:rPr>
              <w:t>Задачи</w:t>
            </w:r>
          </w:p>
        </w:tc>
        <w:tc>
          <w:tcPr>
            <w:tcW w:w="2552" w:type="dxa"/>
          </w:tcPr>
          <w:p w:rsidR="00051526" w:rsidRPr="00907DEE" w:rsidRDefault="00051526" w:rsidP="00DA3AE3">
            <w:pPr>
              <w:spacing w:before="80" w:after="8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lang w:val="ru-RU"/>
              </w:rPr>
            </w:pPr>
            <w:r w:rsidRPr="00907DEE">
              <w:rPr>
                <w:rFonts w:eastAsia="Calibri" w:cs="Arial"/>
                <w:sz w:val="18"/>
                <w:szCs w:val="18"/>
                <w:lang w:val="ru-RU"/>
              </w:rPr>
              <w:t>D.</w:t>
            </w:r>
            <w:proofErr w:type="gramStart"/>
            <w:r w:rsidRPr="00907DEE">
              <w:rPr>
                <w:rFonts w:eastAsia="Calibri" w:cs="Arial"/>
                <w:sz w:val="18"/>
                <w:szCs w:val="18"/>
                <w:lang w:val="ru-RU"/>
              </w:rPr>
              <w:t>1:  Способствовать</w:t>
            </w:r>
            <w:proofErr w:type="gramEnd"/>
            <w:r w:rsidRPr="00907DEE">
              <w:rPr>
                <w:rFonts w:eastAsia="Calibri" w:cs="Arial"/>
                <w:sz w:val="18"/>
                <w:szCs w:val="18"/>
                <w:lang w:val="ru-RU"/>
              </w:rPr>
              <w:t xml:space="preserve"> международному сотрудничеству по вопросам развития электросвязи/ИКТ</w:t>
            </w:r>
          </w:p>
        </w:tc>
        <w:tc>
          <w:tcPr>
            <w:tcW w:w="2965" w:type="dxa"/>
          </w:tcPr>
          <w:p w:rsidR="00051526" w:rsidRPr="00907DEE" w:rsidRDefault="00051526" w:rsidP="00DA3AE3">
            <w:pPr>
              <w:spacing w:before="80" w:after="80"/>
              <w:ind w:left="-57" w:right="-57"/>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D.</w:t>
            </w:r>
            <w:proofErr w:type="gramStart"/>
            <w:r w:rsidRPr="00907DEE">
              <w:rPr>
                <w:rFonts w:eastAsia="Calibri" w:cs="Arial"/>
                <w:sz w:val="18"/>
                <w:szCs w:val="18"/>
                <w:lang w:val="ru-RU"/>
              </w:rPr>
              <w:t>2:  Содействовать</w:t>
            </w:r>
            <w:proofErr w:type="gramEnd"/>
            <w:r w:rsidRPr="00907DEE">
              <w:rPr>
                <w:rFonts w:eastAsia="Calibri" w:cs="Arial"/>
                <w:sz w:val="18"/>
                <w:szCs w:val="18"/>
                <w:lang w:val="ru-RU"/>
              </w:rPr>
              <w:t xml:space="preserve">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2829" w:type="dxa"/>
          </w:tcPr>
          <w:p w:rsidR="00051526" w:rsidRPr="00907DEE" w:rsidRDefault="00051526" w:rsidP="00DA3AE3">
            <w:pPr>
              <w:spacing w:before="80" w:after="80"/>
              <w:ind w:left="-57" w:right="-57"/>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D.</w:t>
            </w:r>
            <w:proofErr w:type="gramStart"/>
            <w:r w:rsidRPr="00907DEE">
              <w:rPr>
                <w:rFonts w:eastAsia="Calibri" w:cs="Arial"/>
                <w:sz w:val="18"/>
                <w:szCs w:val="18"/>
                <w:lang w:val="ru-RU"/>
              </w:rPr>
              <w:t>3:  Повышать</w:t>
            </w:r>
            <w:proofErr w:type="gramEnd"/>
            <w:r w:rsidRPr="00907DEE">
              <w:rPr>
                <w:rFonts w:eastAsia="Calibri" w:cs="Arial"/>
                <w:sz w:val="18"/>
                <w:szCs w:val="18"/>
                <w:lang w:val="ru-RU"/>
              </w:rPr>
              <w:t xml:space="preserve"> доверие и безопасность при использовании электросвязи/ИКТ, а также при развертывании соответствующих приложений и услуг</w:t>
            </w:r>
          </w:p>
        </w:tc>
        <w:tc>
          <w:tcPr>
            <w:tcW w:w="2829" w:type="dxa"/>
          </w:tcPr>
          <w:p w:rsidR="00051526" w:rsidRPr="00907DEE" w:rsidRDefault="00051526" w:rsidP="00DA3AE3">
            <w:pPr>
              <w:spacing w:before="80" w:after="8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D.</w:t>
            </w:r>
            <w:proofErr w:type="gramStart"/>
            <w:r w:rsidRPr="00907DEE">
              <w:rPr>
                <w:rFonts w:eastAsia="Calibri" w:cs="Arial"/>
                <w:sz w:val="18"/>
                <w:szCs w:val="18"/>
                <w:lang w:val="ru-RU"/>
              </w:rPr>
              <w:t>4:  Создавать</w:t>
            </w:r>
            <w:proofErr w:type="gramEnd"/>
            <w:r w:rsidRPr="00907DEE">
              <w:rPr>
                <w:rFonts w:eastAsia="Calibri" w:cs="Arial"/>
                <w:sz w:val="18"/>
                <w:szCs w:val="18"/>
                <w:lang w:val="ru-RU"/>
              </w:rPr>
              <w:t xml:space="preserve">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2830" w:type="dxa"/>
          </w:tcPr>
          <w:p w:rsidR="00051526" w:rsidRPr="00907DEE" w:rsidRDefault="00051526" w:rsidP="00DA3AE3">
            <w:pPr>
              <w:spacing w:before="80" w:after="8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D.</w:t>
            </w:r>
            <w:proofErr w:type="gramStart"/>
            <w:r w:rsidRPr="00907DEE">
              <w:rPr>
                <w:rFonts w:eastAsia="Calibri" w:cs="Arial"/>
                <w:sz w:val="18"/>
                <w:szCs w:val="18"/>
                <w:lang w:val="ru-RU"/>
              </w:rPr>
              <w:t>5:  Совершенствовать</w:t>
            </w:r>
            <w:proofErr w:type="gramEnd"/>
            <w:r w:rsidRPr="00907DEE">
              <w:rPr>
                <w:rFonts w:eastAsia="Calibri" w:cs="Arial"/>
                <w:sz w:val="18"/>
                <w:szCs w:val="18"/>
                <w:lang w:val="ru-RU"/>
              </w:rPr>
              <w:t xml:space="preserve"> с помощью электросвязи/ИКТ охрану окружающей среды, меры по смягчению последствий изменения кли</w:t>
            </w:r>
            <w:r w:rsidR="001E4E2A" w:rsidRPr="00907DEE">
              <w:rPr>
                <w:rFonts w:eastAsia="Calibri" w:cs="Arial"/>
                <w:sz w:val="18"/>
                <w:szCs w:val="18"/>
                <w:lang w:val="ru-RU"/>
              </w:rPr>
              <w:t>мата, адаптации к ним, а </w:t>
            </w:r>
            <w:r w:rsidRPr="00907DEE">
              <w:rPr>
                <w:rFonts w:eastAsia="Calibri" w:cs="Arial"/>
                <w:sz w:val="18"/>
                <w:szCs w:val="18"/>
                <w:lang w:val="ru-RU"/>
              </w:rPr>
              <w:t>также меры по управлению операциями при бедствиях</w:t>
            </w:r>
          </w:p>
        </w:tc>
      </w:tr>
      <w:tr w:rsidR="00051526" w:rsidRPr="00AA48A1" w:rsidTr="001E4E2A">
        <w:trPr>
          <w:cantSplit/>
          <w:trHeight w:val="6311"/>
        </w:trPr>
        <w:tc>
          <w:tcPr>
            <w:cnfStyle w:val="001000000000" w:firstRow="0" w:lastRow="0" w:firstColumn="1" w:lastColumn="0" w:oddVBand="0" w:evenVBand="0" w:oddHBand="0" w:evenHBand="0" w:firstRowFirstColumn="0" w:firstRowLastColumn="0" w:lastRowFirstColumn="0" w:lastRowLastColumn="0"/>
            <w:tcW w:w="562" w:type="dxa"/>
            <w:textDirection w:val="btLr"/>
            <w:vAlign w:val="center"/>
          </w:tcPr>
          <w:p w:rsidR="00051526" w:rsidRPr="00907DEE" w:rsidRDefault="00051526" w:rsidP="00F85F7C">
            <w:pPr>
              <w:spacing w:before="0" w:after="40"/>
              <w:ind w:left="113" w:right="113"/>
              <w:jc w:val="center"/>
              <w:rPr>
                <w:rFonts w:eastAsia="Calibri" w:cs="Arial"/>
                <w:color w:val="4F81BD" w:themeColor="accent1"/>
                <w:sz w:val="18"/>
                <w:szCs w:val="18"/>
                <w:lang w:val="ru-RU"/>
              </w:rPr>
            </w:pPr>
            <w:r w:rsidRPr="00907DEE">
              <w:rPr>
                <w:rFonts w:eastAsia="Calibri" w:cs="Arial"/>
                <w:color w:val="4F81BD" w:themeColor="accent1"/>
                <w:sz w:val="18"/>
                <w:szCs w:val="18"/>
                <w:lang w:val="ru-RU"/>
              </w:rPr>
              <w:t>Конечные результаты</w:t>
            </w:r>
          </w:p>
        </w:tc>
        <w:tc>
          <w:tcPr>
            <w:tcW w:w="2552"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w:t>
            </w:r>
            <w:r w:rsidRPr="00907DEE">
              <w:rPr>
                <w:rFonts w:eastAsia="Calibri" w:cs="Arial"/>
                <w:sz w:val="18"/>
                <w:lang w:val="ru-RU"/>
              </w:rPr>
              <w:t>: Проект Стратегического плана МСЭ-D</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D.1-2</w:t>
            </w:r>
            <w:r w:rsidRPr="00907DEE">
              <w:rPr>
                <w:rFonts w:eastAsia="Calibri" w:cs="Arial"/>
                <w:sz w:val="18"/>
                <w:lang w:val="ru-RU"/>
              </w:rPr>
              <w:t>: Декларация ВКРЭ</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D.1-3</w:t>
            </w:r>
            <w:r w:rsidRPr="00907DEE">
              <w:rPr>
                <w:rFonts w:eastAsia="Calibri" w:cs="Arial"/>
                <w:sz w:val="18"/>
                <w:lang w:val="ru-RU"/>
              </w:rPr>
              <w:t>: План действий ВКРЭ</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D.1-4</w:t>
            </w:r>
            <w:r w:rsidRPr="00907DEE">
              <w:rPr>
                <w:rFonts w:eastAsia="Calibri" w:cs="Arial"/>
                <w:sz w:val="18"/>
                <w:lang w:val="ru-RU"/>
              </w:rPr>
              <w:t>: Резолюции и рекомендации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D.1-5</w:t>
            </w:r>
            <w:r w:rsidRPr="00907DEE">
              <w:rPr>
                <w:rFonts w:eastAsia="Calibri" w:cs="Arial"/>
                <w:sz w:val="18"/>
                <w:lang w:val="ru-RU"/>
              </w:rPr>
              <w:t>: Новые и пересмотренные Вопросы для исследовательских комиссий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D.1-6</w:t>
            </w:r>
            <w:r w:rsidRPr="00907DEE">
              <w:rPr>
                <w:rFonts w:eastAsia="Calibri" w:cs="Arial"/>
                <w:sz w:val="18"/>
                <w:lang w:val="ru-RU"/>
              </w:rPr>
              <w:t>: Возросший уровень согласия по приоритетным областям</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D.1-7</w:t>
            </w:r>
            <w:r w:rsidRPr="00907DEE">
              <w:rPr>
                <w:rFonts w:eastAsia="Calibri" w:cs="Arial"/>
                <w:sz w:val="18"/>
                <w:lang w:val="ru-RU"/>
              </w:rPr>
              <w:t>: Оценка выполнения Плана действий ВКРЭ и Плана действий ВВУИО</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D.1-8</w:t>
            </w:r>
            <w:r w:rsidRPr="00907DEE">
              <w:rPr>
                <w:rFonts w:eastAsia="Calibri" w:cs="Arial"/>
                <w:sz w:val="18"/>
                <w:lang w:val="ru-RU"/>
              </w:rPr>
              <w:t>: Определение региональных инициатив</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D.1-9</w:t>
            </w:r>
            <w:r w:rsidRPr="00907DEE">
              <w:rPr>
                <w:rFonts w:eastAsia="Calibri" w:cs="Arial"/>
                <w:sz w:val="18"/>
                <w:lang w:val="ru-RU"/>
              </w:rPr>
              <w:t>: Возросшее количество вкладов и предложений для Плана действий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D.1-10</w:t>
            </w:r>
            <w:r w:rsidRPr="00907DEE">
              <w:rPr>
                <w:rFonts w:eastAsia="Calibri" w:cs="Arial"/>
                <w:sz w:val="18"/>
                <w:lang w:val="ru-RU"/>
              </w:rPr>
              <w:t>: Улучшенный анализ приоритетов, программ, операций, финансовых вопросов и стратегий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D.1-11</w:t>
            </w:r>
            <w:r w:rsidRPr="00907DEE">
              <w:rPr>
                <w:rFonts w:eastAsia="Calibri" w:cs="Arial"/>
                <w:sz w:val="18"/>
                <w:lang w:val="ru-RU"/>
              </w:rPr>
              <w:t>: Программа работы</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D.1-12</w:t>
            </w:r>
            <w:r w:rsidRPr="00907DEE">
              <w:rPr>
                <w:rFonts w:eastAsia="Calibri" w:cs="Arial"/>
                <w:sz w:val="18"/>
                <w:lang w:val="ru-RU"/>
              </w:rPr>
              <w:t>: Полномасштабная подготовка отчета Директору БРЭ о ходе выполнения программы работ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D.1-13</w:t>
            </w:r>
            <w:r w:rsidRPr="00907DEE">
              <w:rPr>
                <w:rFonts w:eastAsia="Calibri" w:cs="Arial"/>
                <w:sz w:val="18"/>
                <w:lang w:val="ru-RU"/>
              </w:rPr>
              <w:t>: 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D.1-14</w:t>
            </w:r>
            <w:r w:rsidRPr="00907DEE">
              <w:rPr>
                <w:rFonts w:eastAsia="Calibri" w:cs="Arial"/>
                <w:sz w:val="18"/>
                <w:lang w:val="ru-RU"/>
              </w:rPr>
              <w:t>: Усиление потенциала членов Союза по разработке и реализации стратегий и политики в области ИКТ, а также по определению методов и подходов к развитию и развертыванию инфраструктуры и приложений</w:t>
            </w:r>
          </w:p>
        </w:tc>
        <w:tc>
          <w:tcPr>
            <w:tcW w:w="2965"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D.2-1</w:t>
            </w:r>
            <w:r w:rsidRPr="00907DEE">
              <w:rPr>
                <w:rFonts w:eastAsia="Calibri" w:cs="Arial"/>
                <w:sz w:val="18"/>
                <w:lang w:val="ru-RU"/>
              </w:rPr>
              <w:t xml:space="preserve">: </w:t>
            </w:r>
            <w:r w:rsidRPr="00907DEE">
              <w:rPr>
                <w:sz w:val="18"/>
                <w:szCs w:val="18"/>
                <w:lang w:val="ru-RU"/>
              </w:rPr>
              <w:t xml:space="preserve">Активный диалог и сотрудничество </w:t>
            </w:r>
            <w:r w:rsidRPr="00907DEE">
              <w:rPr>
                <w:rFonts w:eastAsia="Calibri" w:cs="Arial"/>
                <w:sz w:val="18"/>
                <w:szCs w:val="18"/>
                <w:lang w:val="ru-RU"/>
              </w:rPr>
              <w:t>между национальными регуляторными</w:t>
            </w:r>
            <w:r w:rsidRPr="00907DEE">
              <w:rPr>
                <w:rFonts w:eastAsia="Calibri" w:cs="Arial"/>
                <w:sz w:val="18"/>
                <w:lang w:val="ru-RU"/>
              </w:rPr>
              <w:t xml:space="preserve">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D.2-2</w:t>
            </w:r>
            <w:r w:rsidRPr="00907DEE">
              <w:rPr>
                <w:rFonts w:eastAsia="Calibri" w:cs="Arial"/>
                <w:sz w:val="18"/>
                <w:lang w:val="ru-RU"/>
              </w:rPr>
              <w:t>: Усовершенствованный процесс принятия решений по вопросам политики и регулирования и стимулирующая политическая и нормативно-правовая среда для сектора 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D.2-3</w:t>
            </w:r>
            <w:r w:rsidRPr="00907DEE">
              <w:rPr>
                <w:rFonts w:eastAsia="Calibri" w:cs="Arial"/>
                <w:sz w:val="18"/>
                <w:lang w:val="ru-RU"/>
              </w:rPr>
              <w:t xml:space="preserve">: 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w:t>
            </w:r>
            <w:proofErr w:type="gramStart"/>
            <w:r w:rsidRPr="00907DEE">
              <w:rPr>
                <w:rFonts w:eastAsia="Calibri" w:cs="Arial"/>
                <w:sz w:val="18"/>
                <w:lang w:val="ru-RU"/>
              </w:rPr>
              <w:t>способных к восстановлению сетей</w:t>
            </w:r>
            <w:proofErr w:type="gramEnd"/>
            <w:r w:rsidRPr="00907DEE">
              <w:rPr>
                <w:rFonts w:eastAsia="Calibri" w:cs="Arial"/>
                <w:sz w:val="18"/>
                <w:lang w:val="ru-RU"/>
              </w:rPr>
              <w:t xml:space="preserve"> и услуг ИКТ, включая </w:t>
            </w:r>
            <w:r w:rsidRPr="00907DEE">
              <w:rPr>
                <w:rFonts w:eastAsia="Calibri" w:cs="Arial"/>
                <w:sz w:val="18"/>
                <w:lang w:val="ru-RU"/>
              </w:rPr>
              <w:lastRenderedPageBreak/>
              <w:t>инфраструктуру широкополосной связи, и повышение уровня знаний об имеющейся в мире инфраструктуре для широкополосной передачи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D.2-4</w:t>
            </w:r>
            <w:r w:rsidRPr="00907DEE">
              <w:rPr>
                <w:rFonts w:eastAsia="Calibri" w:cs="Arial"/>
                <w:sz w:val="18"/>
                <w:lang w:val="ru-RU"/>
              </w:rPr>
              <w:t xml:space="preserve">: 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907DEE">
              <w:rPr>
                <w:rFonts w:eastAsia="Calibri" w:cs="Arial"/>
                <w:sz w:val="18"/>
                <w:cs/>
                <w:lang w:val="ru-RU"/>
              </w:rPr>
              <w:t>‎</w:t>
            </w:r>
            <w:r w:rsidRPr="00907DEE">
              <w:rPr>
                <w:rFonts w:eastAsia="Calibri" w:cs="Arial"/>
                <w:sz w:val="18"/>
                <w:lang w:val="ru-RU"/>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(MRA) и/или создания лабораторий по тестированию, в зависимости от случая</w:t>
            </w:r>
          </w:p>
          <w:p w:rsidR="00051526" w:rsidRPr="00907DEE" w:rsidRDefault="00051526" w:rsidP="00F85F7C">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D.2-5</w:t>
            </w:r>
            <w:r w:rsidRPr="00907DEE">
              <w:rPr>
                <w:rFonts w:eastAsia="Calibri" w:cs="Arial"/>
                <w:sz w:val="18"/>
                <w:lang w:val="ru-RU"/>
              </w:rPr>
              <w:t xml:space="preserve">: Повышение уровня осведомленности и потенциала стран в области планирования и присвоения частот, управления использованием спектра и </w:t>
            </w:r>
            <w:proofErr w:type="spellStart"/>
            <w:r w:rsidRPr="00907DEE">
              <w:rPr>
                <w:rFonts w:eastAsia="Calibri" w:cs="Arial"/>
                <w:sz w:val="18"/>
                <w:lang w:val="ru-RU"/>
              </w:rPr>
              <w:t>радиомониторинга</w:t>
            </w:r>
            <w:proofErr w:type="spellEnd"/>
            <w:r w:rsidRPr="00907DEE">
              <w:rPr>
                <w:rFonts w:eastAsia="Calibri" w:cs="Arial"/>
                <w:sz w:val="18"/>
                <w:lang w:val="ru-RU"/>
              </w:rPr>
              <w:t>,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(ЭМП) на человека</w:t>
            </w:r>
          </w:p>
          <w:p w:rsidR="00051526" w:rsidRPr="00907DEE" w:rsidRDefault="00051526" w:rsidP="00F85F7C">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D.2-6</w:t>
            </w:r>
            <w:r w:rsidRPr="00907DEE">
              <w:rPr>
                <w:rFonts w:eastAsia="Calibri" w:cs="Arial"/>
                <w:sz w:val="18"/>
                <w:lang w:val="ru-RU"/>
              </w:rPr>
              <w:t xml:space="preserve">: Повышение осведомленности и потенциала стран в области перехода от аналогового к цифровому </w:t>
            </w:r>
            <w:r w:rsidRPr="00907DEE">
              <w:rPr>
                <w:rFonts w:eastAsia="Calibri" w:cs="Arial"/>
                <w:sz w:val="18"/>
                <w:lang w:val="ru-RU"/>
              </w:rPr>
              <w:lastRenderedPageBreak/>
              <w:t>радиовещанию и деятельности в период после перехода, а также эффективности реализации составленных руководящих указаний</w:t>
            </w:r>
          </w:p>
          <w:p w:rsidR="00051526" w:rsidRPr="00907DEE" w:rsidRDefault="00051526" w:rsidP="00F85F7C">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D.2-7</w:t>
            </w:r>
            <w:r w:rsidRPr="00907DEE">
              <w:rPr>
                <w:rFonts w:eastAsia="Calibri" w:cs="Arial"/>
                <w:sz w:val="18"/>
                <w:lang w:val="ru-RU"/>
              </w:rPr>
              <w:t>: Укрепление потенциала членов Союза в области интеграции инноваций в сфере электросвязи/ИКТ в национальные программы развития</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D.2-8</w:t>
            </w:r>
            <w:r w:rsidRPr="00907DEE">
              <w:rPr>
                <w:rFonts w:eastAsia="Calibri" w:cs="Arial"/>
                <w:sz w:val="18"/>
                <w:lang w:val="ru-RU"/>
              </w:rPr>
              <w:t>: Укрепление партнерств государственного и частного секторов для стимулирования развития электросвязи/ИКТ</w:t>
            </w:r>
          </w:p>
        </w:tc>
        <w:tc>
          <w:tcPr>
            <w:tcW w:w="2829"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D.3-1</w:t>
            </w:r>
            <w:r w:rsidRPr="00907DEE">
              <w:rPr>
                <w:rFonts w:eastAsia="Calibri" w:cs="Arial"/>
                <w:sz w:val="18"/>
                <w:lang w:val="ru-RU"/>
              </w:rPr>
              <w:t xml:space="preserve">: Укрепление потенциала Государств-Членов по включению и реализации политики и стратегий </w:t>
            </w:r>
            <w:proofErr w:type="spellStart"/>
            <w:r w:rsidRPr="00907DEE">
              <w:rPr>
                <w:rFonts w:eastAsia="Calibri" w:cs="Arial"/>
                <w:sz w:val="18"/>
                <w:lang w:val="ru-RU"/>
              </w:rPr>
              <w:t>кибербезопасности</w:t>
            </w:r>
            <w:proofErr w:type="spellEnd"/>
            <w:r w:rsidRPr="00907DEE">
              <w:rPr>
                <w:rFonts w:eastAsia="Calibri" w:cs="Arial"/>
                <w:sz w:val="18"/>
                <w:lang w:val="ru-RU"/>
              </w:rPr>
              <w:t xml:space="preserve"> в рамках общенациональных планов в области ИКТ, а также в рамках соответствующего законодательства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D.3-2</w:t>
            </w:r>
            <w:r w:rsidRPr="00907DEE">
              <w:rPr>
                <w:rFonts w:eastAsia="Calibri" w:cs="Arial"/>
                <w:sz w:val="18"/>
                <w:lang w:val="ru-RU"/>
              </w:rPr>
              <w:t xml:space="preserve">: Расширение возможностей Государств-Членов по своевременному реагированию на </w:t>
            </w:r>
            <w:proofErr w:type="spellStart"/>
            <w:r w:rsidRPr="00907DEE">
              <w:rPr>
                <w:rFonts w:eastAsia="Calibri" w:cs="Arial"/>
                <w:sz w:val="18"/>
                <w:lang w:val="ru-RU"/>
              </w:rPr>
              <w:t>киберугрозы</w:t>
            </w:r>
            <w:proofErr w:type="spellEnd"/>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D.3-3</w:t>
            </w:r>
            <w:r w:rsidRPr="00907DEE">
              <w:rPr>
                <w:rFonts w:eastAsia="Calibri" w:cs="Arial"/>
                <w:sz w:val="18"/>
                <w:lang w:val="ru-RU"/>
              </w:rPr>
              <w:t>: Укрепление сотрудничества, процессов обмена информацией и передачи ноу-хау между Государствами-Членами и с соответствующими участниками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D.3-4</w:t>
            </w:r>
            <w:r w:rsidRPr="00907DEE">
              <w:rPr>
                <w:rFonts w:eastAsia="Calibri" w:cs="Arial"/>
                <w:sz w:val="18"/>
                <w:lang w:val="ru-RU"/>
              </w:rPr>
              <w:t>: 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D.3-5</w:t>
            </w:r>
            <w:r w:rsidRPr="00907DEE">
              <w:rPr>
                <w:rFonts w:eastAsia="Calibri" w:cs="Arial"/>
                <w:sz w:val="18"/>
                <w:lang w:val="ru-RU"/>
              </w:rPr>
              <w:t>: Усиление потенциала стран по использованию приложений ИКТ/подвижной связи для совершенствования представления дополнительных услуг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tl/>
                <w:lang w:val="ru-RU"/>
              </w:rPr>
            </w:pPr>
            <w:r w:rsidRPr="00907DEE">
              <w:rPr>
                <w:rFonts w:eastAsia="Calibri" w:cs="Arial"/>
                <w:b/>
                <w:bCs/>
                <w:color w:val="4F81BD" w:themeColor="accent1"/>
                <w:sz w:val="18"/>
                <w:szCs w:val="18"/>
                <w:lang w:val="ru-RU"/>
              </w:rPr>
              <w:t>D.3-6</w:t>
            </w:r>
            <w:r w:rsidRPr="00907DEE">
              <w:rPr>
                <w:rFonts w:eastAsia="Calibri" w:cs="Arial"/>
                <w:sz w:val="18"/>
                <w:lang w:val="ru-RU"/>
              </w:rPr>
              <w:t>: Более высокий уровень инноваций, знаний и навыков национальных учреждений по использованию ИКТ и широкополосной связи в интересах развития</w:t>
            </w:r>
          </w:p>
        </w:tc>
        <w:tc>
          <w:tcPr>
            <w:tcW w:w="2829"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D.4-1</w:t>
            </w:r>
            <w:r w:rsidRPr="00907DEE">
              <w:rPr>
                <w:rFonts w:eastAsia="Calibri" w:cs="Arial"/>
                <w:sz w:val="18"/>
                <w:lang w:val="ru-RU"/>
              </w:rPr>
              <w:t>: Активизация создания потенциала членов МСЭ по управлению использованием интернета на международной основе</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D.4-2</w:t>
            </w:r>
            <w:r w:rsidRPr="00907DEE">
              <w:rPr>
                <w:rFonts w:eastAsia="Calibri" w:cs="Arial"/>
                <w:sz w:val="18"/>
                <w:lang w:val="ru-RU"/>
              </w:rPr>
              <w:t>: Совершенствование знаний и навыков членов МСЭ в области использования электросвязи/ИКТ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D.4-3</w:t>
            </w:r>
            <w:r w:rsidRPr="00907DEE">
              <w:rPr>
                <w:rFonts w:eastAsia="Calibri" w:cs="Arial"/>
                <w:sz w:val="18"/>
                <w:lang w:val="ru-RU"/>
              </w:rPr>
              <w:t>: 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D.4-4</w:t>
            </w:r>
            <w:r w:rsidRPr="00907DEE">
              <w:rPr>
                <w:rFonts w:eastAsia="Calibri" w:cs="Arial"/>
                <w:sz w:val="18"/>
                <w:lang w:val="ru-RU"/>
              </w:rPr>
              <w:t xml:space="preserve">: 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w:t>
            </w:r>
            <w:r w:rsidRPr="00907DEE">
              <w:rPr>
                <w:rFonts w:eastAsia="Calibri" w:cs="Arial"/>
                <w:sz w:val="18"/>
                <w:lang w:val="ru-RU"/>
              </w:rPr>
              <w:lastRenderedPageBreak/>
              <w:t>статистических показателей и данных по электросвязи/ИКТ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D.4-5</w:t>
            </w:r>
            <w:r w:rsidRPr="00907DEE">
              <w:rPr>
                <w:rFonts w:eastAsia="Calibri" w:cs="Arial"/>
                <w:sz w:val="18"/>
                <w:lang w:val="ru-RU"/>
              </w:rPr>
              <w:t>: Активный диалог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D.4-6</w:t>
            </w:r>
            <w:r w:rsidRPr="00907DEE">
              <w:rPr>
                <w:rFonts w:eastAsia="Calibri" w:cs="Arial"/>
                <w:sz w:val="18"/>
                <w:lang w:val="ru-RU"/>
              </w:rPr>
              <w:t>: 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D.4-7</w:t>
            </w:r>
            <w:r w:rsidRPr="00907DEE">
              <w:rPr>
                <w:rFonts w:eastAsia="Calibri" w:cs="Arial"/>
                <w:sz w:val="18"/>
                <w:lang w:val="ru-RU"/>
              </w:rPr>
              <w:t>: Совершенствование способности членов Союза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D.4-8</w:t>
            </w:r>
            <w:r w:rsidRPr="00907DEE">
              <w:rPr>
                <w:rFonts w:eastAsia="Calibri" w:cs="Arial"/>
                <w:sz w:val="18"/>
                <w:lang w:val="ru-RU"/>
              </w:rPr>
              <w:t>: Повышение потенциала членов Союза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D.4-9</w:t>
            </w:r>
            <w:r w:rsidRPr="00907DEE">
              <w:rPr>
                <w:rFonts w:eastAsia="Calibri" w:cs="Arial"/>
                <w:sz w:val="18"/>
                <w:lang w:val="ru-RU"/>
              </w:rPr>
              <w:t>: Совершенствование доступа к электросвязи/ИКТ и их использования в НРС, СИДС, ЛЛДС и странах с переходной экономикой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D.4-10</w:t>
            </w:r>
            <w:r w:rsidRPr="00907DEE">
              <w:rPr>
                <w:rFonts w:eastAsia="Calibri" w:cs="Arial"/>
                <w:sz w:val="18"/>
                <w:lang w:val="ru-RU"/>
              </w:rPr>
              <w:t>: Повышение потенциала в НРС, СИДС и ЛЛДС в области развития электросвязи/ИКТ</w:t>
            </w:r>
          </w:p>
        </w:tc>
        <w:tc>
          <w:tcPr>
            <w:tcW w:w="2830"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D.5-1</w:t>
            </w:r>
            <w:r w:rsidRPr="00907DEE">
              <w:rPr>
                <w:rFonts w:eastAsia="Calibri" w:cs="Arial"/>
                <w:sz w:val="18"/>
                <w:lang w:val="ru-RU"/>
              </w:rPr>
              <w:t>: Повышение доступности для Государств-Членов информации и решений, связанных со смягчением последствий изменения климата и адаптацией к ним</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D.5-2</w:t>
            </w:r>
            <w:r w:rsidRPr="00907DEE">
              <w:rPr>
                <w:rFonts w:eastAsia="Calibri" w:cs="Arial"/>
                <w:sz w:val="18"/>
                <w:lang w:val="ru-RU"/>
              </w:rPr>
              <w:t>: Повышение потенциала Государств-Членов в отношении политических и регуляторных баз для смягчения последствий изменения климата и адаптации к ним</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D.5-3</w:t>
            </w:r>
            <w:r w:rsidRPr="00907DEE">
              <w:rPr>
                <w:rFonts w:eastAsia="Calibri" w:cs="Arial"/>
                <w:sz w:val="18"/>
                <w:lang w:val="ru-RU"/>
              </w:rPr>
              <w:t>: Разработка политики в отношении электронных отходов</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D.5-4</w:t>
            </w:r>
            <w:r w:rsidRPr="00907DEE">
              <w:rPr>
                <w:rFonts w:eastAsia="Calibri" w:cs="Arial"/>
                <w:sz w:val="18"/>
                <w:lang w:val="ru-RU"/>
              </w:rPr>
              <w:t>: Разработка основанных на стандартах систем мониторинга и раннего предупреждения, связанных с национальными и региональными сетями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D.5-5</w:t>
            </w:r>
            <w:r w:rsidRPr="00907DEE">
              <w:rPr>
                <w:rFonts w:eastAsia="Calibri" w:cs="Arial"/>
                <w:sz w:val="18"/>
                <w:lang w:val="ru-RU"/>
              </w:rPr>
              <w:t>: Сотрудничество для содействия реагированию на чрезвычайные ситуации при бедствиях</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D.5-6</w:t>
            </w:r>
            <w:r w:rsidRPr="00907DEE">
              <w:rPr>
                <w:rFonts w:eastAsia="Calibri" w:cs="Arial"/>
                <w:sz w:val="18"/>
                <w:lang w:val="ru-RU"/>
              </w:rPr>
              <w:t xml:space="preserve">: Создание партнерств с соответствующими организациями, занимающихся использованием систем </w:t>
            </w:r>
            <w:r w:rsidRPr="00907DEE">
              <w:rPr>
                <w:rFonts w:eastAsia="Calibri" w:cs="Arial"/>
                <w:sz w:val="18"/>
                <w:lang w:val="ru-RU"/>
              </w:rPr>
              <w:lastRenderedPageBreak/>
              <w:t>электросвязи/ИКТ для обеспечения готовности к бедствиям, их прогнозирования и обнаружения, а также смягчения их последствий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D.5-7</w:t>
            </w:r>
            <w:r w:rsidRPr="00907DEE">
              <w:rPr>
                <w:rFonts w:eastAsia="Calibri" w:cs="Arial"/>
                <w:sz w:val="18"/>
                <w:lang w:val="ru-RU"/>
              </w:rPr>
              <w:t>: Повышение осведомленности о региональном и международном сотрудничестве для удобного доступа к информации, связанной с использованием электросвязи/ИКТ в чрезвычайных ситуациях, и совместного использования этой информации</w:t>
            </w:r>
          </w:p>
        </w:tc>
      </w:tr>
      <w:tr w:rsidR="00051526" w:rsidRPr="00907DEE" w:rsidTr="001E4E2A">
        <w:trPr>
          <w:cantSplit/>
          <w:trHeight w:val="8926"/>
        </w:trPr>
        <w:tc>
          <w:tcPr>
            <w:cnfStyle w:val="001000000000" w:firstRow="0" w:lastRow="0" w:firstColumn="1" w:lastColumn="0" w:oddVBand="0" w:evenVBand="0" w:oddHBand="0" w:evenHBand="0" w:firstRowFirstColumn="0" w:firstRowLastColumn="0" w:lastRowFirstColumn="0" w:lastRowLastColumn="0"/>
            <w:tcW w:w="562" w:type="dxa"/>
            <w:textDirection w:val="btLr"/>
            <w:vAlign w:val="center"/>
          </w:tcPr>
          <w:p w:rsidR="00051526" w:rsidRPr="00907DEE" w:rsidRDefault="00051526" w:rsidP="00F85F7C">
            <w:pPr>
              <w:spacing w:before="0" w:after="40"/>
              <w:ind w:left="113" w:right="113"/>
              <w:jc w:val="center"/>
              <w:rPr>
                <w:rFonts w:eastAsia="Calibri" w:cs="Arial"/>
                <w:color w:val="4F81BD" w:themeColor="accent1"/>
                <w:sz w:val="18"/>
                <w:szCs w:val="18"/>
                <w:lang w:val="ru-RU"/>
              </w:rPr>
            </w:pPr>
            <w:r w:rsidRPr="00907DEE">
              <w:rPr>
                <w:rFonts w:eastAsia="Calibri" w:cs="Arial"/>
                <w:color w:val="4F81BD" w:themeColor="accent1"/>
                <w:sz w:val="18"/>
                <w:szCs w:val="18"/>
                <w:lang w:val="ru-RU"/>
              </w:rPr>
              <w:lastRenderedPageBreak/>
              <w:t>Конечные результаты</w:t>
            </w:r>
          </w:p>
        </w:tc>
        <w:tc>
          <w:tcPr>
            <w:tcW w:w="2552"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965"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29"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29"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30"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r>
      <w:tr w:rsidR="00051526" w:rsidRPr="00907DEE" w:rsidTr="001E4E2A">
        <w:trPr>
          <w:cantSplit/>
          <w:trHeight w:val="1742"/>
        </w:trPr>
        <w:tc>
          <w:tcPr>
            <w:cnfStyle w:val="001000000000" w:firstRow="0" w:lastRow="0" w:firstColumn="1" w:lastColumn="0" w:oddVBand="0" w:evenVBand="0" w:oddHBand="0" w:evenHBand="0" w:firstRowFirstColumn="0" w:firstRowLastColumn="0" w:lastRowFirstColumn="0" w:lastRowLastColumn="0"/>
            <w:tcW w:w="562" w:type="dxa"/>
            <w:textDirection w:val="btLr"/>
            <w:vAlign w:val="center"/>
          </w:tcPr>
          <w:p w:rsidR="00051526" w:rsidRPr="00907DEE" w:rsidRDefault="00051526" w:rsidP="00F85F7C">
            <w:pPr>
              <w:spacing w:before="0" w:after="40"/>
              <w:ind w:left="113" w:right="113"/>
              <w:jc w:val="center"/>
              <w:rPr>
                <w:rFonts w:eastAsia="Calibri" w:cs="Arial"/>
                <w:color w:val="4F81BD" w:themeColor="accent1"/>
                <w:sz w:val="18"/>
                <w:szCs w:val="18"/>
                <w:lang w:val="ru-RU"/>
              </w:rPr>
            </w:pPr>
            <w:r w:rsidRPr="00907DEE">
              <w:rPr>
                <w:rFonts w:eastAsia="Calibri" w:cs="Arial"/>
                <w:color w:val="4F81BD" w:themeColor="accent1"/>
                <w:sz w:val="18"/>
                <w:szCs w:val="18"/>
                <w:lang w:val="ru-RU"/>
              </w:rPr>
              <w:t>Конечные результаты</w:t>
            </w:r>
          </w:p>
        </w:tc>
        <w:tc>
          <w:tcPr>
            <w:tcW w:w="2552"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965"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29"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29"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30"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r>
      <w:tr w:rsidR="00051526" w:rsidRPr="00AA48A1" w:rsidTr="001E4E2A">
        <w:trPr>
          <w:cantSplit/>
          <w:trHeight w:val="3137"/>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rsidR="00051526" w:rsidRPr="00907DEE" w:rsidRDefault="00051526" w:rsidP="00F85F7C">
            <w:pPr>
              <w:spacing w:before="0" w:after="40"/>
              <w:ind w:left="113" w:right="113"/>
              <w:jc w:val="center"/>
              <w:rPr>
                <w:rFonts w:eastAsia="Calibri" w:cs="Arial"/>
                <w:color w:val="4F81BD" w:themeColor="accent1"/>
                <w:sz w:val="18"/>
                <w:szCs w:val="18"/>
                <w:lang w:val="ru-RU"/>
              </w:rPr>
            </w:pPr>
            <w:r w:rsidRPr="00907DEE">
              <w:rPr>
                <w:rFonts w:eastAsia="Calibri" w:cs="Arial"/>
                <w:color w:val="4F81BD" w:themeColor="accent1"/>
                <w:sz w:val="18"/>
                <w:szCs w:val="18"/>
                <w:lang w:val="ru-RU"/>
              </w:rPr>
              <w:lastRenderedPageBreak/>
              <w:t>Намеченные результаты деятельности</w:t>
            </w:r>
          </w:p>
        </w:tc>
        <w:tc>
          <w:tcPr>
            <w:tcW w:w="2552"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D.1-1</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Всемирная конференция по развитию электросвязи (ВКРЭ)</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D.1-2</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Региональные подготовительные собрания (РПС)</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D.1-3</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Консультативная группа по развитию электросвязи (КГРЭ)</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D.1-4</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Исследовательские комиссии</w:t>
            </w:r>
          </w:p>
        </w:tc>
        <w:tc>
          <w:tcPr>
            <w:tcW w:w="2965"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D.2-1</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Политическая и регуляторная база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D.2-2</w:t>
            </w:r>
            <w:r w:rsidRPr="00907DEE">
              <w:rPr>
                <w:rFonts w:eastAsia="Calibri" w:cs="Arial"/>
                <w:sz w:val="18"/>
                <w:lang w:val="ru-RU"/>
              </w:rPr>
              <w:t>:</w:t>
            </w:r>
            <w:r w:rsidRPr="00907DEE">
              <w:rPr>
                <w:rFonts w:eastAsia="Calibri" w:cs="Arial"/>
                <w:b/>
                <w:bCs/>
                <w:color w:val="4F81BD" w:themeColor="accent1"/>
                <w:sz w:val="18"/>
                <w:szCs w:val="18"/>
                <w:lang w:val="ru-RU"/>
              </w:rPr>
              <w:t xml:space="preserve"> </w:t>
            </w:r>
            <w:r w:rsidRPr="00907DEE">
              <w:rPr>
                <w:rFonts w:eastAsia="Calibri" w:cs="Arial"/>
                <w:sz w:val="18"/>
                <w:szCs w:val="18"/>
                <w:lang w:val="ru-RU"/>
              </w:rPr>
              <w:t xml:space="preserve">Сети электросвязи/ИКТ, включая соответствие и </w:t>
            </w:r>
            <w:proofErr w:type="gramStart"/>
            <w:r w:rsidRPr="00907DEE">
              <w:rPr>
                <w:rFonts w:eastAsia="Calibri" w:cs="Arial"/>
                <w:sz w:val="18"/>
                <w:szCs w:val="18"/>
                <w:lang w:val="ru-RU"/>
              </w:rPr>
              <w:t>функциональную совместимость</w:t>
            </w:r>
            <w:proofErr w:type="gramEnd"/>
            <w:r w:rsidRPr="00907DEE">
              <w:rPr>
                <w:rFonts w:eastAsia="Calibri" w:cs="Arial"/>
                <w:sz w:val="18"/>
                <w:szCs w:val="18"/>
                <w:lang w:val="ru-RU"/>
              </w:rPr>
              <w:t xml:space="preserve"> и преодоление разрыва в стандартизации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D.2-3</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Инновации и партнерство</w:t>
            </w:r>
          </w:p>
        </w:tc>
        <w:tc>
          <w:tcPr>
            <w:tcW w:w="282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D.3-1</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Укрепление доверия и безопасности при использовании 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D.3-2</w:t>
            </w:r>
            <w:r w:rsidRPr="00907DEE">
              <w:rPr>
                <w:rFonts w:eastAsia="Calibri" w:cs="Arial"/>
                <w:sz w:val="18"/>
                <w:lang w:val="ru-RU"/>
              </w:rPr>
              <w:t>:</w:t>
            </w:r>
            <w:r w:rsidRPr="00907DEE">
              <w:rPr>
                <w:rFonts w:eastAsia="Calibri" w:cs="Arial"/>
                <w:sz w:val="18"/>
                <w:szCs w:val="18"/>
                <w:lang w:val="ru-RU"/>
              </w:rPr>
              <w:t xml:space="preserve"> Приложения и услуги ИКТ</w:t>
            </w:r>
          </w:p>
        </w:tc>
        <w:tc>
          <w:tcPr>
            <w:tcW w:w="282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b/>
                <w:bCs/>
                <w:color w:val="4F81BD" w:themeColor="accent1"/>
                <w:sz w:val="18"/>
                <w:szCs w:val="18"/>
                <w:lang w:val="ru-RU"/>
              </w:rPr>
              <w:t>D.4-1</w:t>
            </w:r>
            <w:r w:rsidRPr="00907DEE">
              <w:rPr>
                <w:rFonts w:eastAsia="Calibri" w:cs="Arial"/>
                <w:sz w:val="18"/>
                <w:lang w:val="ru-RU"/>
              </w:rPr>
              <w:t>:</w:t>
            </w:r>
            <w:r w:rsidRPr="00907DEE">
              <w:rPr>
                <w:color w:val="4F81BD" w:themeColor="accent1"/>
                <w:sz w:val="18"/>
                <w:szCs w:val="18"/>
                <w:lang w:val="ru-RU"/>
              </w:rPr>
              <w:t xml:space="preserve"> </w:t>
            </w:r>
            <w:r w:rsidRPr="00907DEE">
              <w:rPr>
                <w:sz w:val="18"/>
                <w:szCs w:val="18"/>
                <w:lang w:val="ru-RU"/>
              </w:rPr>
              <w:t>Создание потенциала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b/>
                <w:bCs/>
                <w:color w:val="4F81BD" w:themeColor="accent1"/>
                <w:sz w:val="18"/>
                <w:szCs w:val="18"/>
                <w:lang w:val="ru-RU"/>
              </w:rPr>
              <w:t>D.4-2</w:t>
            </w:r>
            <w:r w:rsidRPr="00907DEE">
              <w:rPr>
                <w:rFonts w:eastAsia="Calibri" w:cs="Arial"/>
                <w:sz w:val="18"/>
                <w:lang w:val="ru-RU"/>
              </w:rPr>
              <w:t>:</w:t>
            </w:r>
            <w:r w:rsidRPr="00907DEE">
              <w:rPr>
                <w:color w:val="4F81BD" w:themeColor="accent1"/>
                <w:sz w:val="18"/>
                <w:szCs w:val="18"/>
                <w:lang w:val="ru-RU"/>
              </w:rPr>
              <w:t xml:space="preserve"> </w:t>
            </w:r>
            <w:r w:rsidRPr="00907DEE">
              <w:rPr>
                <w:sz w:val="18"/>
                <w:szCs w:val="18"/>
                <w:lang w:val="ru-RU"/>
              </w:rPr>
              <w:t>Статистические данные по электросвязи/ИКТ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b/>
                <w:bCs/>
                <w:color w:val="4F81BD" w:themeColor="accent1"/>
                <w:sz w:val="18"/>
                <w:szCs w:val="18"/>
                <w:lang w:val="ru-RU"/>
              </w:rPr>
              <w:t>D.4-3</w:t>
            </w:r>
            <w:r w:rsidRPr="00907DEE">
              <w:rPr>
                <w:rFonts w:eastAsia="Calibri" w:cs="Arial"/>
                <w:sz w:val="18"/>
                <w:lang w:val="ru-RU"/>
              </w:rPr>
              <w:t>:</w:t>
            </w:r>
            <w:r w:rsidRPr="00907DEE">
              <w:rPr>
                <w:color w:val="4F81BD" w:themeColor="accent1"/>
                <w:sz w:val="18"/>
                <w:szCs w:val="18"/>
                <w:lang w:val="ru-RU"/>
              </w:rPr>
              <w:t xml:space="preserve"> </w:t>
            </w:r>
            <w:r w:rsidRPr="00907DEE">
              <w:rPr>
                <w:sz w:val="18"/>
                <w:szCs w:val="18"/>
                <w:lang w:val="ru-RU"/>
              </w:rPr>
              <w:t>Охват цифровыми технологиями лиц с особыми потребностями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b/>
                <w:bCs/>
                <w:color w:val="4F81BD" w:themeColor="accent1"/>
                <w:sz w:val="18"/>
                <w:szCs w:val="18"/>
                <w:lang w:val="ru-RU"/>
              </w:rPr>
              <w:t>D.4-4</w:t>
            </w:r>
            <w:r w:rsidRPr="00907DEE">
              <w:rPr>
                <w:rFonts w:eastAsia="Calibri" w:cs="Arial"/>
                <w:sz w:val="18"/>
                <w:lang w:val="ru-RU"/>
              </w:rPr>
              <w:t>:</w:t>
            </w:r>
            <w:r w:rsidRPr="00907DEE">
              <w:rPr>
                <w:color w:val="4F81BD" w:themeColor="accent1"/>
                <w:sz w:val="18"/>
                <w:szCs w:val="18"/>
                <w:lang w:val="ru-RU"/>
              </w:rPr>
              <w:t xml:space="preserve"> </w:t>
            </w:r>
            <w:r w:rsidRPr="00907DEE">
              <w:rPr>
                <w:sz w:val="18"/>
                <w:szCs w:val="18"/>
                <w:lang w:val="ru-RU"/>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283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D.5-1</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ИКТ и адаптация к изменению климата и смягчение его последствий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D.5-2</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Электросвязь в чрезвычайных ситуациях</w:t>
            </w:r>
          </w:p>
        </w:tc>
      </w:tr>
      <w:tr w:rsidR="00051526" w:rsidRPr="00AA48A1" w:rsidTr="001E4E2A">
        <w:trPr>
          <w:cantSplit/>
        </w:trPr>
        <w:tc>
          <w:tcPr>
            <w:cnfStyle w:val="001000000000" w:firstRow="0" w:lastRow="0" w:firstColumn="1" w:lastColumn="0" w:oddVBand="0" w:evenVBand="0" w:oddHBand="0" w:evenHBand="0" w:firstRowFirstColumn="0" w:firstRowLastColumn="0" w:lastRowFirstColumn="0" w:lastRowLastColumn="0"/>
            <w:tcW w:w="562" w:type="dxa"/>
            <w:vMerge/>
          </w:tcPr>
          <w:p w:rsidR="00051526" w:rsidRPr="00907DEE" w:rsidRDefault="00051526" w:rsidP="00F85F7C">
            <w:pPr>
              <w:spacing w:before="40" w:after="40"/>
              <w:ind w:right="113"/>
              <w:rPr>
                <w:rFonts w:eastAsia="Calibri" w:cs="Arial"/>
                <w:sz w:val="18"/>
                <w:lang w:val="ru-RU"/>
              </w:rPr>
            </w:pPr>
          </w:p>
        </w:tc>
        <w:tc>
          <w:tcPr>
            <w:tcW w:w="14005" w:type="dxa"/>
            <w:gridSpan w:val="5"/>
          </w:tcPr>
          <w:p w:rsidR="00051526" w:rsidRPr="00907DEE" w:rsidRDefault="00051526" w:rsidP="00F85F7C">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sz w:val="18"/>
                <w:lang w:val="ru-RU"/>
              </w:rPr>
              <w:t>Следующие намеченные результаты деятельности для видов деятельности руководящих органов МСЭ способствуют реализации всех задач Союза:</w:t>
            </w:r>
          </w:p>
          <w:p w:rsidR="00051526" w:rsidRPr="00907DEE" w:rsidRDefault="00051526" w:rsidP="00F85F7C">
            <w:pPr>
              <w:spacing w:before="40" w:after="40"/>
              <w:ind w:left="317" w:right="113" w:hanging="317"/>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sz w:val="18"/>
                <w:lang w:val="ru-RU"/>
              </w:rPr>
              <w:t>–</w:t>
            </w:r>
            <w:r w:rsidRPr="00907DEE">
              <w:rPr>
                <w:rFonts w:eastAsia="Calibri" w:cs="Arial"/>
                <w:sz w:val="18"/>
                <w:lang w:val="ru-RU"/>
              </w:rPr>
              <w:tab/>
              <w:t>Решения, Резолюции, Рекомендации и другие результаты Полномочной конференции;</w:t>
            </w:r>
          </w:p>
          <w:p w:rsidR="00051526" w:rsidRPr="00907DEE" w:rsidRDefault="00051526" w:rsidP="00F85F7C">
            <w:pPr>
              <w:spacing w:before="40" w:after="40"/>
              <w:ind w:left="317" w:hanging="317"/>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sz w:val="18"/>
                <w:lang w:val="ru-RU"/>
              </w:rPr>
              <w:t>–</w:t>
            </w:r>
            <w:r w:rsidRPr="00907DEE">
              <w:rPr>
                <w:rFonts w:eastAsia="Calibri" w:cs="Arial"/>
                <w:sz w:val="18"/>
                <w:lang w:val="ru-RU"/>
              </w:rPr>
              <w:tab/>
              <w:t>Решения и Резолюции Совета, а также результаты, полученные рабочими группами Совета.</w:t>
            </w:r>
          </w:p>
        </w:tc>
      </w:tr>
    </w:tbl>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lang w:val="ru-RU"/>
        </w:rPr>
      </w:pPr>
      <w:r w:rsidRPr="00907DEE">
        <w:rPr>
          <w:lang w:val="ru-RU"/>
        </w:rPr>
        <w:br w:type="page"/>
      </w:r>
    </w:p>
    <w:tbl>
      <w:tblPr>
        <w:tblStyle w:val="GridTable1Light-Accent51"/>
        <w:tblpPr w:leftFromText="180" w:rightFromText="180" w:vertAnchor="text" w:tblpY="1"/>
        <w:tblOverlap w:val="never"/>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67"/>
        <w:gridCol w:w="7375"/>
      </w:tblGrid>
      <w:tr w:rsidR="00051526" w:rsidRPr="00907DEE" w:rsidTr="00A05017">
        <w:tc>
          <w:tcPr>
            <w:cnfStyle w:val="001000000000" w:firstRow="0" w:lastRow="0" w:firstColumn="1" w:lastColumn="0" w:oddVBand="0" w:evenVBand="0" w:oddHBand="0" w:evenHBand="0" w:firstRowFirstColumn="0" w:firstRowLastColumn="0" w:lastRowFirstColumn="0" w:lastRowLastColumn="0"/>
            <w:tcW w:w="7367" w:type="dxa"/>
          </w:tcPr>
          <w:p w:rsidR="00051526" w:rsidRPr="00907DEE" w:rsidRDefault="00051526" w:rsidP="00A05017">
            <w:pPr>
              <w:pStyle w:val="Heading2"/>
              <w:spacing w:before="0"/>
              <w:outlineLvl w:val="1"/>
              <w:rPr>
                <w:b/>
                <w:bCs w:val="0"/>
                <w:lang w:val="ru-RU"/>
              </w:rPr>
            </w:pPr>
            <w:r w:rsidRPr="00907DEE">
              <w:rPr>
                <w:b/>
                <w:lang w:val="ru-RU"/>
              </w:rPr>
              <w:lastRenderedPageBreak/>
              <w:t>3.3</w:t>
            </w:r>
            <w:r w:rsidRPr="00907DEE">
              <w:rPr>
                <w:b/>
                <w:lang w:val="ru-RU"/>
              </w:rPr>
              <w:tab/>
              <w:t>Распределение ресурсов между задачами и намеченными результатами деятельности МСЭ-D на 201</w:t>
            </w:r>
            <w:r w:rsidR="00A05017" w:rsidRPr="00907DEE">
              <w:rPr>
                <w:b/>
                <w:lang w:val="ru-RU"/>
              </w:rPr>
              <w:t>8</w:t>
            </w:r>
            <w:r w:rsidRPr="00907DEE">
              <w:rPr>
                <w:b/>
                <w:lang w:val="ru-RU"/>
              </w:rPr>
              <w:t>−202</w:t>
            </w:r>
            <w:r w:rsidR="00A05017" w:rsidRPr="00907DEE">
              <w:rPr>
                <w:b/>
                <w:lang w:val="ru-RU"/>
              </w:rPr>
              <w:t>1</w:t>
            </w:r>
            <w:r w:rsidRPr="00907DEE">
              <w:rPr>
                <w:b/>
                <w:lang w:val="ru-RU"/>
              </w:rPr>
              <w:t xml:space="preserve"> годы</w:t>
            </w:r>
          </w:p>
          <w:p w:rsidR="00051526" w:rsidRPr="00907DEE" w:rsidRDefault="00A05017" w:rsidP="00A05017">
            <w:pPr>
              <w:rPr>
                <w:lang w:val="ru-RU" w:eastAsia="zh-CN"/>
              </w:rPr>
            </w:pPr>
            <w:r w:rsidRPr="00907DEE">
              <w:rPr>
                <w:noProof/>
                <w:lang w:val="en-US" w:eastAsia="zh-CN"/>
              </w:rPr>
              <w:drawing>
                <wp:inline distT="0" distB="0" distL="0" distR="0" wp14:anchorId="14A72283" wp14:editId="6AE3B4E8">
                  <wp:extent cx="4533900" cy="24669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5F7C" w:rsidRPr="00907DEE" w:rsidRDefault="00F85F7C" w:rsidP="00F85F7C">
            <w:pPr>
              <w:spacing w:before="0"/>
              <w:rPr>
                <w:sz w:val="10"/>
                <w:szCs w:val="10"/>
                <w:lang w:val="ru-RU"/>
              </w:rPr>
            </w:pPr>
          </w:p>
          <w:tbl>
            <w:tblPr>
              <w:tblStyle w:val="TableGrid"/>
              <w:tblW w:w="7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129"/>
              <w:gridCol w:w="930"/>
            </w:tblGrid>
            <w:tr w:rsidR="00F85F7C" w:rsidRPr="00907DEE" w:rsidTr="00F85F7C">
              <w:tc>
                <w:tcPr>
                  <w:tcW w:w="6129" w:type="dxa"/>
                </w:tcPr>
                <w:p w:rsidR="00F85F7C" w:rsidRPr="00907DEE" w:rsidRDefault="00F85F7C" w:rsidP="00AA48A1">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4F81BD" w:themeColor="accent1"/>
                      <w:sz w:val="18"/>
                      <w:szCs w:val="18"/>
                      <w:lang w:val="ru-RU" w:eastAsia="zh-CN"/>
                    </w:rPr>
                    <w:t>D.</w:t>
                  </w:r>
                  <w:proofErr w:type="gramStart"/>
                  <w:r w:rsidRPr="00907DEE">
                    <w:rPr>
                      <w:b/>
                      <w:bCs/>
                      <w:color w:val="4F81BD" w:themeColor="accent1"/>
                      <w:sz w:val="18"/>
                      <w:szCs w:val="18"/>
                      <w:lang w:val="ru-RU" w:eastAsia="zh-CN"/>
                    </w:rPr>
                    <w:t>1</w:t>
                  </w:r>
                  <w:r w:rsidRPr="00907DEE">
                    <w:rPr>
                      <w:sz w:val="18"/>
                      <w:szCs w:val="18"/>
                      <w:lang w:val="ru-RU" w:eastAsia="zh-CN"/>
                    </w:rPr>
                    <w:t>:</w:t>
                  </w:r>
                  <w:r w:rsidRPr="00907DEE">
                    <w:rPr>
                      <w:color w:val="4F81BD" w:themeColor="accent1"/>
                      <w:sz w:val="18"/>
                      <w:szCs w:val="18"/>
                      <w:lang w:val="ru-RU" w:eastAsia="zh-CN"/>
                    </w:rPr>
                    <w:tab/>
                  </w:r>
                  <w:proofErr w:type="gramEnd"/>
                  <w:r w:rsidRPr="00907DEE">
                    <w:rPr>
                      <w:rFonts w:eastAsia="Calibri" w:cs="Arial"/>
                      <w:sz w:val="18"/>
                      <w:szCs w:val="18"/>
                      <w:lang w:val="ru-RU"/>
                    </w:rPr>
                    <w:t>Способствовать международному сотрудничеству по вопросам развития электросвязи/ИКТ</w:t>
                  </w:r>
                </w:p>
              </w:tc>
              <w:tc>
                <w:tcPr>
                  <w:tcW w:w="930" w:type="dxa"/>
                  <w:vAlign w:val="bottom"/>
                </w:tcPr>
                <w:p w:rsidR="00F85F7C" w:rsidRPr="00907DEE" w:rsidRDefault="002917B0" w:rsidP="00AA48A1">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21</w:t>
                  </w:r>
                  <w:r w:rsidR="00F85F7C" w:rsidRPr="00907DEE">
                    <w:rPr>
                      <w:b/>
                      <w:bCs/>
                      <w:sz w:val="18"/>
                      <w:szCs w:val="18"/>
                      <w:lang w:val="ru-RU"/>
                    </w:rPr>
                    <w:t>%</w:t>
                  </w:r>
                </w:p>
              </w:tc>
            </w:tr>
            <w:tr w:rsidR="00F85F7C" w:rsidRPr="00907DEE" w:rsidTr="00F85F7C">
              <w:tc>
                <w:tcPr>
                  <w:tcW w:w="6129" w:type="dxa"/>
                </w:tcPr>
                <w:p w:rsidR="00F85F7C" w:rsidRPr="00907DEE" w:rsidRDefault="00F85F7C" w:rsidP="00AA48A1">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548DD4" w:themeColor="text2" w:themeTint="99"/>
                      <w:sz w:val="18"/>
                      <w:szCs w:val="18"/>
                      <w:lang w:val="ru-RU" w:eastAsia="zh-CN"/>
                    </w:rPr>
                    <w:t>D.</w:t>
                  </w:r>
                  <w:proofErr w:type="gramStart"/>
                  <w:r w:rsidRPr="00907DEE">
                    <w:rPr>
                      <w:rFonts w:eastAsia="Calibri" w:cs="Arial"/>
                      <w:b/>
                      <w:bCs/>
                      <w:color w:val="548DD4" w:themeColor="text2" w:themeTint="99"/>
                      <w:sz w:val="18"/>
                      <w:szCs w:val="18"/>
                      <w:lang w:val="ru-RU"/>
                    </w:rPr>
                    <w:t>2</w:t>
                  </w:r>
                  <w:r w:rsidRPr="00907DEE">
                    <w:rPr>
                      <w:sz w:val="18"/>
                      <w:szCs w:val="18"/>
                      <w:lang w:val="ru-RU" w:eastAsia="zh-CN"/>
                    </w:rPr>
                    <w:t>:</w:t>
                  </w:r>
                  <w:r w:rsidRPr="00907DEE">
                    <w:rPr>
                      <w:rFonts w:eastAsia="Calibri" w:cs="Arial"/>
                      <w:sz w:val="18"/>
                      <w:szCs w:val="18"/>
                      <w:lang w:val="ru-RU"/>
                    </w:rPr>
                    <w:tab/>
                  </w:r>
                  <w:proofErr w:type="gramEnd"/>
                  <w:r w:rsidRPr="00907DEE">
                    <w:rPr>
                      <w:rFonts w:eastAsia="Calibri" w:cs="Arial"/>
                      <w:sz w:val="18"/>
                      <w:szCs w:val="18"/>
                      <w:lang w:val="ru-RU"/>
                    </w:rP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930" w:type="dxa"/>
                  <w:vAlign w:val="bottom"/>
                </w:tcPr>
                <w:p w:rsidR="00F85F7C" w:rsidRPr="00907DEE" w:rsidRDefault="00F85F7C" w:rsidP="00AA48A1">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28%</w:t>
                  </w:r>
                </w:p>
              </w:tc>
            </w:tr>
            <w:tr w:rsidR="00F85F7C" w:rsidRPr="00907DEE" w:rsidTr="00F85F7C">
              <w:tc>
                <w:tcPr>
                  <w:tcW w:w="6129" w:type="dxa"/>
                </w:tcPr>
                <w:p w:rsidR="00F85F7C" w:rsidRPr="00907DEE" w:rsidRDefault="00F85F7C" w:rsidP="00AA48A1">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4F81BD" w:themeColor="accent1"/>
                      <w:sz w:val="18"/>
                      <w:szCs w:val="18"/>
                      <w:lang w:val="ru-RU" w:eastAsia="zh-CN"/>
                    </w:rPr>
                    <w:t>D.</w:t>
                  </w:r>
                  <w:proofErr w:type="gramStart"/>
                  <w:r w:rsidRPr="00907DEE">
                    <w:rPr>
                      <w:b/>
                      <w:bCs/>
                      <w:color w:val="4F81BD" w:themeColor="accent1"/>
                      <w:sz w:val="18"/>
                      <w:szCs w:val="18"/>
                      <w:lang w:val="ru-RU" w:eastAsia="zh-CN"/>
                    </w:rPr>
                    <w:t>3</w:t>
                  </w:r>
                  <w:r w:rsidRPr="00907DEE">
                    <w:rPr>
                      <w:sz w:val="18"/>
                      <w:szCs w:val="18"/>
                      <w:lang w:val="ru-RU" w:eastAsia="zh-CN"/>
                    </w:rPr>
                    <w:t>:</w:t>
                  </w:r>
                  <w:r w:rsidRPr="00907DEE">
                    <w:rPr>
                      <w:color w:val="4F81BD" w:themeColor="accent1"/>
                      <w:sz w:val="18"/>
                      <w:szCs w:val="18"/>
                      <w:lang w:val="ru-RU" w:eastAsia="zh-CN"/>
                    </w:rPr>
                    <w:tab/>
                  </w:r>
                  <w:proofErr w:type="gramEnd"/>
                  <w:r w:rsidRPr="00907DEE">
                    <w:rPr>
                      <w:rFonts w:eastAsia="Calibri" w:cs="Arial"/>
                      <w:sz w:val="18"/>
                      <w:szCs w:val="18"/>
                      <w:lang w:val="ru-RU"/>
                    </w:rPr>
                    <w:t>Повышать доверие и безопасность при использовании электросвязи/ИКТ, а также при развертывании соответствующих приложений и услуг</w:t>
                  </w:r>
                </w:p>
              </w:tc>
              <w:tc>
                <w:tcPr>
                  <w:tcW w:w="930" w:type="dxa"/>
                  <w:vAlign w:val="bottom"/>
                </w:tcPr>
                <w:p w:rsidR="00F85F7C" w:rsidRPr="00907DEE" w:rsidRDefault="00F85F7C" w:rsidP="00AA48A1">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1</w:t>
                  </w:r>
                  <w:r w:rsidR="002917B0" w:rsidRPr="00907DEE">
                    <w:rPr>
                      <w:b/>
                      <w:bCs/>
                      <w:sz w:val="18"/>
                      <w:szCs w:val="18"/>
                      <w:lang w:val="ru-RU"/>
                    </w:rPr>
                    <w:t>4</w:t>
                  </w:r>
                  <w:r w:rsidRPr="00907DEE">
                    <w:rPr>
                      <w:b/>
                      <w:bCs/>
                      <w:sz w:val="18"/>
                      <w:szCs w:val="18"/>
                      <w:lang w:val="ru-RU"/>
                    </w:rPr>
                    <w:t>%</w:t>
                  </w:r>
                </w:p>
              </w:tc>
            </w:tr>
            <w:tr w:rsidR="00F85F7C" w:rsidRPr="00907DEE" w:rsidTr="00F85F7C">
              <w:tc>
                <w:tcPr>
                  <w:tcW w:w="6129" w:type="dxa"/>
                </w:tcPr>
                <w:p w:rsidR="00F85F7C" w:rsidRPr="00907DEE" w:rsidRDefault="00F85F7C" w:rsidP="00AA48A1">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4F81BD" w:themeColor="accent1"/>
                      <w:sz w:val="18"/>
                      <w:szCs w:val="18"/>
                      <w:lang w:val="ru-RU" w:eastAsia="zh-CN"/>
                    </w:rPr>
                    <w:t>D.</w:t>
                  </w:r>
                  <w:proofErr w:type="gramStart"/>
                  <w:r w:rsidRPr="00907DEE">
                    <w:rPr>
                      <w:b/>
                      <w:bCs/>
                      <w:color w:val="4F81BD" w:themeColor="accent1"/>
                      <w:sz w:val="18"/>
                      <w:szCs w:val="18"/>
                      <w:lang w:val="ru-RU" w:eastAsia="zh-CN"/>
                    </w:rPr>
                    <w:t>4</w:t>
                  </w:r>
                  <w:r w:rsidRPr="00907DEE">
                    <w:rPr>
                      <w:sz w:val="18"/>
                      <w:szCs w:val="18"/>
                      <w:lang w:val="ru-RU" w:eastAsia="zh-CN"/>
                    </w:rPr>
                    <w:t>:</w:t>
                  </w:r>
                  <w:r w:rsidRPr="00907DEE">
                    <w:rPr>
                      <w:color w:val="4F81BD" w:themeColor="accent1"/>
                      <w:sz w:val="18"/>
                      <w:szCs w:val="18"/>
                      <w:lang w:val="ru-RU" w:eastAsia="zh-CN"/>
                    </w:rPr>
                    <w:tab/>
                  </w:r>
                  <w:proofErr w:type="gramEnd"/>
                  <w:r w:rsidRPr="00907DEE">
                    <w:rPr>
                      <w:rFonts w:eastAsia="Calibri" w:cs="Arial"/>
                      <w:sz w:val="18"/>
                      <w:szCs w:val="18"/>
                      <w:lang w:val="ru-RU"/>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930" w:type="dxa"/>
                  <w:vAlign w:val="bottom"/>
                </w:tcPr>
                <w:p w:rsidR="00F85F7C" w:rsidRPr="00907DEE" w:rsidRDefault="002917B0" w:rsidP="00AA48A1">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28</w:t>
                  </w:r>
                  <w:r w:rsidR="00F85F7C" w:rsidRPr="00907DEE">
                    <w:rPr>
                      <w:b/>
                      <w:bCs/>
                      <w:sz w:val="18"/>
                      <w:szCs w:val="18"/>
                      <w:lang w:val="ru-RU"/>
                    </w:rPr>
                    <w:t>%</w:t>
                  </w:r>
                </w:p>
              </w:tc>
            </w:tr>
            <w:tr w:rsidR="00F85F7C" w:rsidRPr="00907DEE" w:rsidTr="00F85F7C">
              <w:tc>
                <w:tcPr>
                  <w:tcW w:w="6129" w:type="dxa"/>
                </w:tcPr>
                <w:p w:rsidR="00F85F7C" w:rsidRPr="00907DEE" w:rsidRDefault="00F85F7C" w:rsidP="00AA48A1">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4F81BD" w:themeColor="accent1"/>
                      <w:sz w:val="18"/>
                      <w:szCs w:val="18"/>
                      <w:lang w:val="ru-RU" w:eastAsia="zh-CN"/>
                    </w:rPr>
                    <w:t>D.</w:t>
                  </w:r>
                  <w:proofErr w:type="gramStart"/>
                  <w:r w:rsidRPr="00907DEE">
                    <w:rPr>
                      <w:b/>
                      <w:bCs/>
                      <w:color w:val="4F81BD" w:themeColor="accent1"/>
                      <w:sz w:val="18"/>
                      <w:szCs w:val="18"/>
                      <w:lang w:val="ru-RU" w:eastAsia="zh-CN"/>
                    </w:rPr>
                    <w:t>5</w:t>
                  </w:r>
                  <w:r w:rsidRPr="00907DEE">
                    <w:rPr>
                      <w:sz w:val="18"/>
                      <w:szCs w:val="18"/>
                      <w:lang w:val="ru-RU" w:eastAsia="zh-CN"/>
                    </w:rPr>
                    <w:t>:</w:t>
                  </w:r>
                  <w:r w:rsidRPr="00907DEE">
                    <w:rPr>
                      <w:color w:val="4F81BD" w:themeColor="accent1"/>
                      <w:sz w:val="18"/>
                      <w:szCs w:val="18"/>
                      <w:lang w:val="ru-RU" w:eastAsia="zh-CN"/>
                    </w:rPr>
                    <w:tab/>
                  </w:r>
                  <w:proofErr w:type="gramEnd"/>
                  <w:r w:rsidRPr="00907DEE">
                    <w:rPr>
                      <w:rFonts w:eastAsia="Calibri" w:cs="Arial"/>
                      <w:sz w:val="18"/>
                      <w:szCs w:val="18"/>
                      <w:lang w:val="ru-RU"/>
                    </w:rPr>
                    <w:t>Совершенствовать с помощью электросвязи/ИКТ охрану окружающей среды, меры по смягчению последствий изменения климата, адаптации к ним, а также меры по управлению операциями при бедствиях</w:t>
                  </w:r>
                </w:p>
              </w:tc>
              <w:tc>
                <w:tcPr>
                  <w:tcW w:w="930" w:type="dxa"/>
                  <w:vAlign w:val="bottom"/>
                </w:tcPr>
                <w:p w:rsidR="00F85F7C" w:rsidRPr="00907DEE" w:rsidRDefault="002917B0" w:rsidP="00AA48A1">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9</w:t>
                  </w:r>
                  <w:r w:rsidR="00F85F7C" w:rsidRPr="00907DEE">
                    <w:rPr>
                      <w:b/>
                      <w:bCs/>
                      <w:sz w:val="18"/>
                      <w:szCs w:val="18"/>
                      <w:lang w:val="ru-RU"/>
                    </w:rPr>
                    <w:t>%</w:t>
                  </w:r>
                </w:p>
              </w:tc>
            </w:tr>
          </w:tbl>
          <w:p w:rsidR="00051526" w:rsidRPr="00907DEE" w:rsidRDefault="00051526" w:rsidP="00F85F7C">
            <w:pPr>
              <w:tabs>
                <w:tab w:val="clear" w:pos="794"/>
                <w:tab w:val="clear" w:pos="1191"/>
                <w:tab w:val="clear" w:pos="1588"/>
                <w:tab w:val="clear" w:pos="1985"/>
                <w:tab w:val="left" w:pos="425"/>
                <w:tab w:val="right" w:pos="6804"/>
              </w:tabs>
              <w:spacing w:before="60"/>
              <w:ind w:left="459" w:right="1100" w:hanging="459"/>
              <w:rPr>
                <w:b w:val="0"/>
                <w:bCs w:val="0"/>
                <w:lang w:val="ru-RU" w:eastAsia="zh-CN"/>
              </w:rPr>
            </w:pPr>
          </w:p>
        </w:tc>
        <w:tc>
          <w:tcPr>
            <w:tcW w:w="7375" w:type="dxa"/>
          </w:tcPr>
          <w:p w:rsidR="00051526" w:rsidRPr="00907DEE" w:rsidRDefault="00051526" w:rsidP="00F85F7C">
            <w:pPr>
              <w:pStyle w:val="Headingb"/>
              <w:spacing w:before="0" w:after="120"/>
              <w:cnfStyle w:val="000000000000" w:firstRow="0" w:lastRow="0" w:firstColumn="0" w:lastColumn="0" w:oddVBand="0" w:evenVBand="0" w:oddHBand="0" w:evenHBand="0" w:firstRowFirstColumn="0" w:firstRowLastColumn="0" w:lastRowFirstColumn="0" w:lastRowLastColumn="0"/>
              <w:rPr>
                <w:color w:val="4F81BD" w:themeColor="accent1"/>
                <w:lang w:val="ru-RU" w:eastAsia="zh-CN"/>
              </w:rPr>
            </w:pPr>
            <w:r w:rsidRPr="00907DEE">
              <w:rPr>
                <w:color w:val="4F81BD" w:themeColor="accent1"/>
                <w:lang w:val="ru-RU" w:eastAsia="zh-CN"/>
              </w:rPr>
              <w:t>Планируемое распределение ресурсов между намеченными результатами деятельности</w:t>
            </w:r>
          </w:p>
          <w:tbl>
            <w:tblPr>
              <w:tblStyle w:val="PlainTable21"/>
              <w:tblW w:w="0" w:type="auto"/>
              <w:tblLook w:val="04A0" w:firstRow="1" w:lastRow="0" w:firstColumn="1" w:lastColumn="0" w:noHBand="0" w:noVBand="1"/>
            </w:tblPr>
            <w:tblGrid>
              <w:gridCol w:w="5163"/>
              <w:gridCol w:w="933"/>
              <w:gridCol w:w="985"/>
            </w:tblGrid>
            <w:tr w:rsidR="00051526" w:rsidRPr="00907DEE" w:rsidTr="0005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vAlign w:val="center"/>
                </w:tcPr>
                <w:p w:rsidR="00051526" w:rsidRPr="00907DEE" w:rsidRDefault="00051526" w:rsidP="00AA48A1">
                  <w:pPr>
                    <w:framePr w:hSpace="180" w:wrap="around" w:vAnchor="text" w:hAnchor="text" w:y="1"/>
                    <w:spacing w:before="30" w:after="30"/>
                    <w:suppressOverlap/>
                    <w:jc w:val="center"/>
                    <w:rPr>
                      <w:b w:val="0"/>
                      <w:bCs w:val="0"/>
                      <w:color w:val="4F81BD" w:themeColor="accent1"/>
                      <w:sz w:val="18"/>
                      <w:szCs w:val="18"/>
                      <w:lang w:val="ru-RU"/>
                    </w:rPr>
                  </w:pPr>
                </w:p>
              </w:tc>
              <w:tc>
                <w:tcPr>
                  <w:tcW w:w="933" w:type="dxa"/>
                  <w:vAlign w:val="center"/>
                </w:tcPr>
                <w:p w:rsidR="00051526" w:rsidRPr="00907DEE" w:rsidRDefault="00051526" w:rsidP="00AA48A1">
                  <w:pPr>
                    <w:framePr w:hSpace="180" w:wrap="around" w:vAnchor="text" w:hAnchor="text" w:y="1"/>
                    <w:spacing w:before="30" w:after="30"/>
                    <w:ind w:left="-57" w:right="-57"/>
                    <w:suppressOverlap/>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907DEE">
                    <w:rPr>
                      <w:color w:val="4F81BD" w:themeColor="accent1"/>
                      <w:sz w:val="18"/>
                      <w:szCs w:val="18"/>
                      <w:lang w:val="ru-RU"/>
                    </w:rPr>
                    <w:t>% от общего объема</w:t>
                  </w:r>
                </w:p>
              </w:tc>
              <w:tc>
                <w:tcPr>
                  <w:tcW w:w="985" w:type="dxa"/>
                  <w:vAlign w:val="center"/>
                </w:tcPr>
                <w:p w:rsidR="00051526" w:rsidRPr="00907DEE" w:rsidRDefault="00051526" w:rsidP="00AA48A1">
                  <w:pPr>
                    <w:framePr w:hSpace="180" w:wrap="around" w:vAnchor="text" w:hAnchor="text" w:y="1"/>
                    <w:spacing w:before="30" w:after="30"/>
                    <w:ind w:left="-57" w:right="-57"/>
                    <w:suppressOverlap/>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907DEE">
                    <w:rPr>
                      <w:color w:val="4F81BD" w:themeColor="accent1"/>
                      <w:sz w:val="18"/>
                      <w:szCs w:val="18"/>
                      <w:lang w:val="ru-RU"/>
                    </w:rPr>
                    <w:t>% от объема на задачу</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b w:val="0"/>
                      <w:bCs w:val="0"/>
                      <w:sz w:val="18"/>
                      <w:szCs w:val="18"/>
                      <w:lang w:val="ru-RU"/>
                    </w:rPr>
                  </w:pPr>
                  <w:r w:rsidRPr="00907DEE">
                    <w:rPr>
                      <w:rFonts w:eastAsia="Calibri" w:cs="Arial"/>
                      <w:color w:val="4F81BD" w:themeColor="accent1"/>
                      <w:sz w:val="18"/>
                      <w:szCs w:val="18"/>
                      <w:lang w:val="ru-RU"/>
                    </w:rPr>
                    <w:t>D.1-</w:t>
                  </w:r>
                  <w:proofErr w:type="gramStart"/>
                  <w:r w:rsidRPr="00907DEE">
                    <w:rPr>
                      <w:rFonts w:eastAsia="Calibri" w:cs="Arial"/>
                      <w:color w:val="4F81BD" w:themeColor="accent1"/>
                      <w:sz w:val="18"/>
                      <w:szCs w:val="18"/>
                      <w:lang w:val="ru-RU"/>
                    </w:rPr>
                    <w:t>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Всемирная конференция по развитию электросвязи (ВКРЭ)</w:t>
                  </w:r>
                </w:p>
              </w:tc>
              <w:tc>
                <w:tcPr>
                  <w:tcW w:w="933" w:type="dxa"/>
                  <w:tcBorders>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eastAsia="zh-CN"/>
                    </w:rPr>
                  </w:pPr>
                  <w:r w:rsidRPr="00907DEE">
                    <w:rPr>
                      <w:sz w:val="18"/>
                      <w:szCs w:val="18"/>
                      <w:lang w:val="ru-RU"/>
                    </w:rPr>
                    <w:t>4,6</w:t>
                  </w:r>
                  <w:r w:rsidR="00051526" w:rsidRPr="00907DEE">
                    <w:rPr>
                      <w:sz w:val="18"/>
                      <w:szCs w:val="18"/>
                      <w:lang w:val="ru-RU"/>
                    </w:rPr>
                    <w:t>%</w:t>
                  </w:r>
                </w:p>
              </w:tc>
              <w:tc>
                <w:tcPr>
                  <w:tcW w:w="985" w:type="dxa"/>
                  <w:tcBorders>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2</w:t>
                  </w:r>
                  <w:r w:rsidR="0003521B" w:rsidRPr="00907DEE">
                    <w:rPr>
                      <w:b/>
                      <w:bCs/>
                      <w:sz w:val="18"/>
                      <w:szCs w:val="18"/>
                      <w:lang w:val="ru-RU"/>
                    </w:rPr>
                    <w:t>1,</w:t>
                  </w:r>
                  <w:r w:rsidR="00825559" w:rsidRPr="00907DEE">
                    <w:rPr>
                      <w:b/>
                      <w:bCs/>
                      <w:sz w:val="18"/>
                      <w:szCs w:val="18"/>
                      <w:lang w:val="ru-RU"/>
                    </w:rPr>
                    <w:t>6</w:t>
                  </w:r>
                  <w:r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sz w:val="18"/>
                      <w:szCs w:val="18"/>
                      <w:lang w:val="ru-RU"/>
                    </w:rPr>
                  </w:pPr>
                  <w:r w:rsidRPr="00907DEE">
                    <w:rPr>
                      <w:rFonts w:eastAsia="Calibri" w:cs="Arial"/>
                      <w:color w:val="4F81BD" w:themeColor="accent1"/>
                      <w:sz w:val="18"/>
                      <w:szCs w:val="18"/>
                      <w:lang w:val="ru-RU"/>
                    </w:rPr>
                    <w:t>D.1-</w:t>
                  </w:r>
                  <w:proofErr w:type="gramStart"/>
                  <w:r w:rsidRPr="00907DEE">
                    <w:rPr>
                      <w:rFonts w:eastAsia="Calibri" w:cs="Arial"/>
                      <w:color w:val="4F81BD" w:themeColor="accent1"/>
                      <w:sz w:val="18"/>
                      <w:szCs w:val="18"/>
                      <w:lang w:val="ru-RU"/>
                    </w:rPr>
                    <w:t>2</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Региональные подготовительные собрания (РПС)</w:t>
                  </w:r>
                </w:p>
              </w:tc>
              <w:tc>
                <w:tcPr>
                  <w:tcW w:w="933" w:type="dxa"/>
                  <w:tcBorders>
                    <w:top w:val="nil"/>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3,3</w:t>
                  </w:r>
                  <w:r w:rsidR="00051526" w:rsidRPr="00907DEE">
                    <w:rPr>
                      <w:sz w:val="18"/>
                      <w:szCs w:val="18"/>
                      <w:lang w:val="ru-RU"/>
                    </w:rPr>
                    <w:t>%</w:t>
                  </w:r>
                </w:p>
              </w:tc>
              <w:tc>
                <w:tcPr>
                  <w:tcW w:w="985" w:type="dxa"/>
                  <w:tcBorders>
                    <w:top w:val="nil"/>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15</w:t>
                  </w:r>
                  <w:r w:rsidR="00051526" w:rsidRPr="00907DEE">
                    <w:rPr>
                      <w:b/>
                      <w:bCs/>
                      <w:sz w:val="18"/>
                      <w:szCs w:val="18"/>
                      <w:lang w:val="ru-RU"/>
                    </w:rPr>
                    <w:t>,</w:t>
                  </w:r>
                  <w:r w:rsidRPr="00907DEE">
                    <w:rPr>
                      <w:b/>
                      <w:bCs/>
                      <w:sz w:val="18"/>
                      <w:szCs w:val="18"/>
                      <w:lang w:val="ru-RU"/>
                    </w:rPr>
                    <w:t>5</w:t>
                  </w:r>
                  <w:r w:rsidR="00051526"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sz w:val="18"/>
                      <w:szCs w:val="18"/>
                      <w:lang w:val="ru-RU"/>
                    </w:rPr>
                  </w:pPr>
                  <w:r w:rsidRPr="00907DEE">
                    <w:rPr>
                      <w:rFonts w:eastAsia="Calibri" w:cs="Arial"/>
                      <w:color w:val="4F81BD" w:themeColor="accent1"/>
                      <w:sz w:val="18"/>
                      <w:szCs w:val="18"/>
                      <w:lang w:val="ru-RU"/>
                    </w:rPr>
                    <w:t>D.1-</w:t>
                  </w:r>
                  <w:proofErr w:type="gramStart"/>
                  <w:r w:rsidRPr="00907DEE">
                    <w:rPr>
                      <w:rFonts w:eastAsia="Calibri" w:cs="Arial"/>
                      <w:color w:val="4F81BD" w:themeColor="accent1"/>
                      <w:sz w:val="18"/>
                      <w:szCs w:val="18"/>
                      <w:lang w:val="ru-RU"/>
                    </w:rPr>
                    <w:t>3</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Консультативная группа по развитию электросвязи (КГРЭ)</w:t>
                  </w:r>
                </w:p>
              </w:tc>
              <w:tc>
                <w:tcPr>
                  <w:tcW w:w="933" w:type="dxa"/>
                  <w:tcBorders>
                    <w:top w:val="nil"/>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5,</w:t>
                  </w:r>
                  <w:r w:rsidR="0003521B" w:rsidRPr="00907DEE">
                    <w:rPr>
                      <w:sz w:val="18"/>
                      <w:szCs w:val="18"/>
                      <w:lang w:val="ru-RU"/>
                    </w:rPr>
                    <w:t>2</w:t>
                  </w:r>
                  <w:r w:rsidRPr="00907DEE">
                    <w:rPr>
                      <w:sz w:val="18"/>
                      <w:szCs w:val="18"/>
                      <w:lang w:val="ru-RU"/>
                    </w:rPr>
                    <w:t>%</w:t>
                  </w:r>
                </w:p>
              </w:tc>
              <w:tc>
                <w:tcPr>
                  <w:tcW w:w="985" w:type="dxa"/>
                  <w:tcBorders>
                    <w:top w:val="nil"/>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24,6</w:t>
                  </w:r>
                  <w:r w:rsidR="00051526"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nil"/>
                    <w:bottom w:val="single" w:sz="4" w:space="0" w:color="7F7F7F" w:themeColor="text1" w:themeTint="80"/>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color w:val="4F81BD" w:themeColor="accent1"/>
                      <w:sz w:val="18"/>
                      <w:szCs w:val="18"/>
                      <w:lang w:val="ru-RU"/>
                    </w:rPr>
                  </w:pPr>
                  <w:r w:rsidRPr="00907DEE">
                    <w:rPr>
                      <w:rFonts w:eastAsia="Calibri" w:cs="Arial"/>
                      <w:color w:val="4F81BD" w:themeColor="accent1"/>
                      <w:sz w:val="18"/>
                      <w:szCs w:val="18"/>
                      <w:lang w:val="ru-RU"/>
                    </w:rPr>
                    <w:t>D.1-</w:t>
                  </w:r>
                  <w:proofErr w:type="gramStart"/>
                  <w:r w:rsidRPr="00907DEE">
                    <w:rPr>
                      <w:rFonts w:eastAsia="Calibri" w:cs="Arial"/>
                      <w:color w:val="4F81BD" w:themeColor="accent1"/>
                      <w:sz w:val="18"/>
                      <w:szCs w:val="18"/>
                      <w:lang w:val="ru-RU"/>
                    </w:rPr>
                    <w:t>4</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Исследовательские комиссии</w:t>
                  </w:r>
                </w:p>
              </w:tc>
              <w:tc>
                <w:tcPr>
                  <w:tcW w:w="933" w:type="dxa"/>
                  <w:tcBorders>
                    <w:top w:val="nil"/>
                    <w:bottom w:val="single" w:sz="4" w:space="0" w:color="7F7F7F" w:themeColor="text1" w:themeTint="80"/>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7,</w:t>
                  </w:r>
                  <w:r w:rsidR="0003521B" w:rsidRPr="00907DEE">
                    <w:rPr>
                      <w:sz w:val="18"/>
                      <w:szCs w:val="18"/>
                      <w:lang w:val="ru-RU"/>
                    </w:rPr>
                    <w:t>4</w:t>
                  </w:r>
                  <w:r w:rsidRPr="00907DEE">
                    <w:rPr>
                      <w:sz w:val="18"/>
                      <w:szCs w:val="18"/>
                      <w:lang w:val="ru-RU"/>
                    </w:rPr>
                    <w:t>%</w:t>
                  </w:r>
                </w:p>
              </w:tc>
              <w:tc>
                <w:tcPr>
                  <w:tcW w:w="985" w:type="dxa"/>
                  <w:tcBorders>
                    <w:top w:val="nil"/>
                    <w:bottom w:val="single" w:sz="4" w:space="0" w:color="7F7F7F" w:themeColor="text1" w:themeTint="80"/>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34</w:t>
                  </w:r>
                  <w:r w:rsidR="00051526" w:rsidRPr="00907DEE">
                    <w:rPr>
                      <w:b/>
                      <w:bCs/>
                      <w:sz w:val="18"/>
                      <w:szCs w:val="18"/>
                      <w:lang w:val="ru-RU"/>
                    </w:rPr>
                    <w:t>,</w:t>
                  </w:r>
                  <w:r w:rsidRPr="00907DEE">
                    <w:rPr>
                      <w:b/>
                      <w:bCs/>
                      <w:sz w:val="18"/>
                      <w:szCs w:val="18"/>
                      <w:lang w:val="ru-RU"/>
                    </w:rPr>
                    <w:t>7</w:t>
                  </w:r>
                  <w:r w:rsidR="00051526"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sz w:val="18"/>
                      <w:szCs w:val="18"/>
                      <w:lang w:val="ru-RU"/>
                    </w:rPr>
                  </w:pPr>
                  <w:r w:rsidRPr="00907DEE">
                    <w:rPr>
                      <w:rFonts w:eastAsia="Calibri" w:cs="Arial"/>
                      <w:color w:val="4F81BD" w:themeColor="accent1"/>
                      <w:sz w:val="18"/>
                      <w:szCs w:val="18"/>
                      <w:lang w:val="ru-RU"/>
                    </w:rPr>
                    <w:t>D.2-</w:t>
                  </w:r>
                  <w:proofErr w:type="gramStart"/>
                  <w:r w:rsidRPr="00907DEE">
                    <w:rPr>
                      <w:rFonts w:eastAsia="Calibri" w:cs="Arial"/>
                      <w:color w:val="4F81BD" w:themeColor="accent1"/>
                      <w:sz w:val="18"/>
                      <w:szCs w:val="18"/>
                      <w:lang w:val="ru-RU"/>
                    </w:rPr>
                    <w:t>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Политическая и регуляторная база</w:t>
                  </w:r>
                </w:p>
              </w:tc>
              <w:tc>
                <w:tcPr>
                  <w:tcW w:w="933" w:type="dxa"/>
                  <w:tcBorders>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9</w:t>
                  </w:r>
                  <w:r w:rsidR="00051526" w:rsidRPr="00907DEE">
                    <w:rPr>
                      <w:sz w:val="18"/>
                      <w:szCs w:val="18"/>
                      <w:lang w:val="ru-RU"/>
                    </w:rPr>
                    <w:t>,</w:t>
                  </w:r>
                  <w:r w:rsidRPr="00907DEE">
                    <w:rPr>
                      <w:sz w:val="18"/>
                      <w:szCs w:val="18"/>
                      <w:lang w:val="ru-RU"/>
                    </w:rPr>
                    <w:t>7</w:t>
                  </w:r>
                  <w:r w:rsidR="00051526" w:rsidRPr="00907DEE">
                    <w:rPr>
                      <w:sz w:val="18"/>
                      <w:szCs w:val="18"/>
                      <w:lang w:val="ru-RU"/>
                    </w:rPr>
                    <w:t>%</w:t>
                  </w:r>
                </w:p>
              </w:tc>
              <w:tc>
                <w:tcPr>
                  <w:tcW w:w="985" w:type="dxa"/>
                  <w:tcBorders>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3</w:t>
                  </w:r>
                  <w:r w:rsidR="0003521B" w:rsidRPr="00907DEE">
                    <w:rPr>
                      <w:b/>
                      <w:bCs/>
                      <w:sz w:val="18"/>
                      <w:szCs w:val="18"/>
                      <w:lang w:val="ru-RU"/>
                    </w:rPr>
                    <w:t>4</w:t>
                  </w:r>
                  <w:r w:rsidRPr="00907DEE">
                    <w:rPr>
                      <w:b/>
                      <w:bCs/>
                      <w:sz w:val="18"/>
                      <w:szCs w:val="18"/>
                      <w:lang w:val="ru-RU"/>
                    </w:rPr>
                    <w:t>,</w:t>
                  </w:r>
                  <w:r w:rsidR="0003521B" w:rsidRPr="00907DEE">
                    <w:rPr>
                      <w:b/>
                      <w:bCs/>
                      <w:sz w:val="18"/>
                      <w:szCs w:val="18"/>
                      <w:lang w:val="ru-RU"/>
                    </w:rPr>
                    <w:t>7</w:t>
                  </w:r>
                  <w:r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b w:val="0"/>
                      <w:bCs w:val="0"/>
                      <w:sz w:val="18"/>
                      <w:szCs w:val="18"/>
                      <w:lang w:val="ru-RU"/>
                    </w:rPr>
                  </w:pPr>
                  <w:r w:rsidRPr="00907DEE">
                    <w:rPr>
                      <w:rFonts w:eastAsia="Calibri" w:cs="Arial"/>
                      <w:color w:val="4F81BD" w:themeColor="accent1"/>
                      <w:sz w:val="18"/>
                      <w:szCs w:val="18"/>
                      <w:lang w:val="ru-RU"/>
                    </w:rPr>
                    <w:t>D.2-</w:t>
                  </w:r>
                  <w:proofErr w:type="gramStart"/>
                  <w:r w:rsidRPr="00907DEE">
                    <w:rPr>
                      <w:rFonts w:eastAsia="Calibri" w:cs="Arial"/>
                      <w:color w:val="4F81BD" w:themeColor="accent1"/>
                      <w:sz w:val="18"/>
                      <w:szCs w:val="18"/>
                      <w:lang w:val="ru-RU"/>
                    </w:rPr>
                    <w:t>2</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Сети электросвязи/ИКТ, включая соответствие и функциональную совместимость и преодоление разрыва в стандартизации</w:t>
                  </w:r>
                </w:p>
              </w:tc>
              <w:tc>
                <w:tcPr>
                  <w:tcW w:w="933" w:type="dxa"/>
                  <w:tcBorders>
                    <w:top w:val="nil"/>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9,3</w:t>
                  </w:r>
                  <w:r w:rsidR="00051526" w:rsidRPr="00907DEE">
                    <w:rPr>
                      <w:sz w:val="18"/>
                      <w:szCs w:val="18"/>
                      <w:lang w:val="ru-RU"/>
                    </w:rPr>
                    <w:t>%</w:t>
                  </w:r>
                </w:p>
              </w:tc>
              <w:tc>
                <w:tcPr>
                  <w:tcW w:w="985" w:type="dxa"/>
                  <w:tcBorders>
                    <w:top w:val="nil"/>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3</w:t>
                  </w:r>
                  <w:r w:rsidR="0003521B" w:rsidRPr="00907DEE">
                    <w:rPr>
                      <w:b/>
                      <w:bCs/>
                      <w:sz w:val="18"/>
                      <w:szCs w:val="18"/>
                      <w:lang w:val="ru-RU"/>
                    </w:rPr>
                    <w:t>3</w:t>
                  </w:r>
                  <w:r w:rsidRPr="00907DEE">
                    <w:rPr>
                      <w:b/>
                      <w:bCs/>
                      <w:sz w:val="18"/>
                      <w:szCs w:val="18"/>
                      <w:lang w:val="ru-RU"/>
                    </w:rPr>
                    <w:t>,</w:t>
                  </w:r>
                  <w:r w:rsidR="0003521B" w:rsidRPr="00907DEE">
                    <w:rPr>
                      <w:b/>
                      <w:bCs/>
                      <w:sz w:val="18"/>
                      <w:szCs w:val="18"/>
                      <w:lang w:val="ru-RU"/>
                    </w:rPr>
                    <w:t>4</w:t>
                  </w:r>
                  <w:r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color w:val="4F81BD" w:themeColor="accent1"/>
                      <w:sz w:val="18"/>
                      <w:szCs w:val="18"/>
                      <w:lang w:val="ru-RU"/>
                    </w:rPr>
                  </w:pPr>
                  <w:r w:rsidRPr="00907DEE">
                    <w:rPr>
                      <w:rFonts w:eastAsia="Calibri" w:cs="Arial"/>
                      <w:color w:val="4F81BD" w:themeColor="accent1"/>
                      <w:sz w:val="18"/>
                      <w:szCs w:val="18"/>
                      <w:lang w:val="ru-RU"/>
                    </w:rPr>
                    <w:t>D.2-</w:t>
                  </w:r>
                  <w:proofErr w:type="gramStart"/>
                  <w:r w:rsidRPr="00907DEE">
                    <w:rPr>
                      <w:rFonts w:eastAsia="Calibri" w:cs="Arial"/>
                      <w:color w:val="4F81BD" w:themeColor="accent1"/>
                      <w:sz w:val="18"/>
                      <w:szCs w:val="18"/>
                      <w:lang w:val="ru-RU"/>
                    </w:rPr>
                    <w:t>3</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Инновации и партнерство</w:t>
                  </w:r>
                </w:p>
              </w:tc>
              <w:tc>
                <w:tcPr>
                  <w:tcW w:w="933" w:type="dxa"/>
                  <w:tcBorders>
                    <w:top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7,8</w:t>
                  </w:r>
                  <w:r w:rsidR="00051526" w:rsidRPr="00907DEE">
                    <w:rPr>
                      <w:sz w:val="18"/>
                      <w:szCs w:val="18"/>
                      <w:lang w:val="ru-RU"/>
                    </w:rPr>
                    <w:t>%</w:t>
                  </w:r>
                </w:p>
              </w:tc>
              <w:tc>
                <w:tcPr>
                  <w:tcW w:w="985" w:type="dxa"/>
                  <w:tcBorders>
                    <w:top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2</w:t>
                  </w:r>
                  <w:r w:rsidR="0003521B" w:rsidRPr="00907DEE">
                    <w:rPr>
                      <w:b/>
                      <w:bCs/>
                      <w:sz w:val="18"/>
                      <w:szCs w:val="18"/>
                      <w:lang w:val="ru-RU"/>
                    </w:rPr>
                    <w:t>8</w:t>
                  </w:r>
                  <w:r w:rsidRPr="00907DEE">
                    <w:rPr>
                      <w:b/>
                      <w:bCs/>
                      <w:sz w:val="18"/>
                      <w:szCs w:val="18"/>
                      <w:lang w:val="ru-RU"/>
                    </w:rPr>
                    <w:t>,</w:t>
                  </w:r>
                  <w:r w:rsidR="0003521B" w:rsidRPr="00907DEE">
                    <w:rPr>
                      <w:b/>
                      <w:bCs/>
                      <w:sz w:val="18"/>
                      <w:szCs w:val="18"/>
                      <w:lang w:val="ru-RU"/>
                    </w:rPr>
                    <w:t>1</w:t>
                  </w:r>
                  <w:r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sz w:val="18"/>
                      <w:szCs w:val="18"/>
                      <w:lang w:val="ru-RU"/>
                    </w:rPr>
                  </w:pPr>
                  <w:r w:rsidRPr="00907DEE">
                    <w:rPr>
                      <w:rFonts w:eastAsia="Calibri" w:cs="Arial"/>
                      <w:color w:val="4F81BD" w:themeColor="accent1"/>
                      <w:sz w:val="18"/>
                      <w:szCs w:val="18"/>
                      <w:lang w:val="ru-RU"/>
                    </w:rPr>
                    <w:t>D.3-</w:t>
                  </w:r>
                  <w:proofErr w:type="gramStart"/>
                  <w:r w:rsidRPr="00907DEE">
                    <w:rPr>
                      <w:rFonts w:eastAsia="Calibri" w:cs="Arial"/>
                      <w:color w:val="4F81BD" w:themeColor="accent1"/>
                      <w:sz w:val="18"/>
                      <w:szCs w:val="18"/>
                      <w:lang w:val="ru-RU"/>
                    </w:rPr>
                    <w:t>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Укрепление доверия и безопасности при использовании ИКТ</w:t>
                  </w:r>
                </w:p>
              </w:tc>
              <w:tc>
                <w:tcPr>
                  <w:tcW w:w="933" w:type="dxa"/>
                  <w:tcBorders>
                    <w:top w:val="single" w:sz="4" w:space="0" w:color="7F7F7F" w:themeColor="text1" w:themeTint="80"/>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7,3</w:t>
                  </w:r>
                  <w:r w:rsidR="00051526" w:rsidRPr="00907DEE">
                    <w:rPr>
                      <w:sz w:val="18"/>
                      <w:szCs w:val="18"/>
                      <w:lang w:val="ru-RU"/>
                    </w:rPr>
                    <w:t>%</w:t>
                  </w:r>
                </w:p>
              </w:tc>
              <w:tc>
                <w:tcPr>
                  <w:tcW w:w="985" w:type="dxa"/>
                  <w:tcBorders>
                    <w:top w:val="single" w:sz="4" w:space="0" w:color="7F7F7F" w:themeColor="text1" w:themeTint="80"/>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5</w:t>
                  </w:r>
                  <w:r w:rsidR="0003521B" w:rsidRPr="00907DEE">
                    <w:rPr>
                      <w:b/>
                      <w:bCs/>
                      <w:sz w:val="18"/>
                      <w:szCs w:val="18"/>
                      <w:lang w:val="ru-RU"/>
                    </w:rPr>
                    <w:t>2</w:t>
                  </w:r>
                  <w:r w:rsidRPr="00907DEE">
                    <w:rPr>
                      <w:b/>
                      <w:bCs/>
                      <w:sz w:val="18"/>
                      <w:szCs w:val="18"/>
                      <w:lang w:val="ru-RU"/>
                    </w:rPr>
                    <w:t>,</w:t>
                  </w:r>
                  <w:r w:rsidR="0003521B" w:rsidRPr="00907DEE">
                    <w:rPr>
                      <w:b/>
                      <w:bCs/>
                      <w:sz w:val="18"/>
                      <w:szCs w:val="18"/>
                      <w:lang w:val="ru-RU"/>
                    </w:rPr>
                    <w:t>0</w:t>
                  </w:r>
                  <w:r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color w:val="4F81BD" w:themeColor="accent1"/>
                      <w:sz w:val="18"/>
                      <w:szCs w:val="18"/>
                      <w:lang w:val="ru-RU"/>
                    </w:rPr>
                  </w:pPr>
                  <w:r w:rsidRPr="00907DEE">
                    <w:rPr>
                      <w:rFonts w:eastAsia="Calibri" w:cs="Arial"/>
                      <w:color w:val="4F81BD" w:themeColor="accent1"/>
                      <w:sz w:val="18"/>
                      <w:szCs w:val="18"/>
                      <w:lang w:val="ru-RU"/>
                    </w:rPr>
                    <w:t>D.3-</w:t>
                  </w:r>
                  <w:proofErr w:type="gramStart"/>
                  <w:r w:rsidRPr="00907DEE">
                    <w:rPr>
                      <w:rFonts w:eastAsia="Calibri" w:cs="Arial"/>
                      <w:color w:val="4F81BD" w:themeColor="accent1"/>
                      <w:sz w:val="18"/>
                      <w:szCs w:val="18"/>
                      <w:lang w:val="ru-RU"/>
                    </w:rPr>
                    <w:t>2</w:t>
                  </w:r>
                  <w:r w:rsidRPr="00907DEE">
                    <w:rPr>
                      <w:rFonts w:eastAsia="Calibri" w:cs="Arial"/>
                      <w:b w:val="0"/>
                      <w:bCs w:val="0"/>
                      <w:sz w:val="18"/>
                      <w:szCs w:val="18"/>
                      <w:lang w:val="ru-RU"/>
                    </w:rPr>
                    <w:t>:</w:t>
                  </w:r>
                  <w:r w:rsidRPr="00907DEE">
                    <w:rPr>
                      <w:rFonts w:eastAsia="Calibri" w:cs="Arial"/>
                      <w:sz w:val="18"/>
                      <w:szCs w:val="18"/>
                      <w:lang w:val="ru-RU"/>
                    </w:rPr>
                    <w:tab/>
                  </w:r>
                  <w:proofErr w:type="gramEnd"/>
                  <w:r w:rsidRPr="00907DEE">
                    <w:rPr>
                      <w:rFonts w:eastAsia="Calibri" w:cs="Arial"/>
                      <w:b w:val="0"/>
                      <w:bCs w:val="0"/>
                      <w:sz w:val="18"/>
                      <w:szCs w:val="18"/>
                      <w:lang w:val="ru-RU"/>
                    </w:rPr>
                    <w:t>Приложения и услуги ИКТ</w:t>
                  </w:r>
                </w:p>
              </w:tc>
              <w:tc>
                <w:tcPr>
                  <w:tcW w:w="933" w:type="dxa"/>
                  <w:tcBorders>
                    <w:top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6,2</w:t>
                  </w:r>
                  <w:r w:rsidR="00051526" w:rsidRPr="00907DEE">
                    <w:rPr>
                      <w:sz w:val="18"/>
                      <w:szCs w:val="18"/>
                      <w:lang w:val="ru-RU"/>
                    </w:rPr>
                    <w:t>%</w:t>
                  </w:r>
                </w:p>
              </w:tc>
              <w:tc>
                <w:tcPr>
                  <w:tcW w:w="985" w:type="dxa"/>
                  <w:tcBorders>
                    <w:top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44,2</w:t>
                  </w:r>
                  <w:r w:rsidR="00051526"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sz w:val="18"/>
                      <w:szCs w:val="18"/>
                      <w:lang w:val="ru-RU"/>
                    </w:rPr>
                  </w:pPr>
                  <w:r w:rsidRPr="00907DEE">
                    <w:rPr>
                      <w:color w:val="4F81BD" w:themeColor="accent1"/>
                      <w:sz w:val="18"/>
                      <w:szCs w:val="18"/>
                      <w:lang w:val="ru-RU"/>
                    </w:rPr>
                    <w:t>D.4-</w:t>
                  </w:r>
                  <w:proofErr w:type="gramStart"/>
                  <w:r w:rsidRPr="00907DEE">
                    <w:rPr>
                      <w:color w:val="4F81BD" w:themeColor="accent1"/>
                      <w:sz w:val="18"/>
                      <w:szCs w:val="18"/>
                      <w:lang w:val="ru-RU"/>
                    </w:rPr>
                    <w:t>1</w:t>
                  </w:r>
                  <w:r w:rsidRPr="00907DEE">
                    <w:rPr>
                      <w:rFonts w:eastAsia="Calibri" w:cs="Arial"/>
                      <w:b w:val="0"/>
                      <w:bCs w:val="0"/>
                      <w:sz w:val="18"/>
                      <w:szCs w:val="18"/>
                      <w:lang w:val="ru-RU"/>
                    </w:rPr>
                    <w:t>:</w:t>
                  </w:r>
                  <w:r w:rsidRPr="00907DEE">
                    <w:rPr>
                      <w:color w:val="4F81BD" w:themeColor="accent1"/>
                      <w:sz w:val="18"/>
                      <w:szCs w:val="18"/>
                      <w:lang w:val="ru-RU"/>
                    </w:rPr>
                    <w:tab/>
                  </w:r>
                  <w:proofErr w:type="gramEnd"/>
                  <w:r w:rsidRPr="00907DEE">
                    <w:rPr>
                      <w:b w:val="0"/>
                      <w:bCs w:val="0"/>
                      <w:sz w:val="18"/>
                      <w:szCs w:val="18"/>
                      <w:lang w:val="ru-RU"/>
                    </w:rPr>
                    <w:t>Создание потенциала</w:t>
                  </w:r>
                </w:p>
              </w:tc>
              <w:tc>
                <w:tcPr>
                  <w:tcW w:w="933" w:type="dxa"/>
                  <w:tcBorders>
                    <w:top w:val="single" w:sz="4" w:space="0" w:color="7F7F7F" w:themeColor="text1" w:themeTint="80"/>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8</w:t>
                  </w:r>
                  <w:r w:rsidR="00051526" w:rsidRPr="00907DEE">
                    <w:rPr>
                      <w:sz w:val="18"/>
                      <w:szCs w:val="18"/>
                      <w:lang w:val="ru-RU"/>
                    </w:rPr>
                    <w:t>,</w:t>
                  </w:r>
                  <w:r w:rsidRPr="00907DEE">
                    <w:rPr>
                      <w:sz w:val="18"/>
                      <w:szCs w:val="18"/>
                      <w:lang w:val="ru-RU"/>
                    </w:rPr>
                    <w:t>1</w:t>
                  </w:r>
                  <w:r w:rsidR="00051526" w:rsidRPr="00907DEE">
                    <w:rPr>
                      <w:sz w:val="18"/>
                      <w:szCs w:val="18"/>
                      <w:lang w:val="ru-RU"/>
                    </w:rPr>
                    <w:t>%</w:t>
                  </w:r>
                </w:p>
              </w:tc>
              <w:tc>
                <w:tcPr>
                  <w:tcW w:w="985" w:type="dxa"/>
                  <w:tcBorders>
                    <w:top w:val="single" w:sz="4" w:space="0" w:color="7F7F7F" w:themeColor="text1" w:themeTint="80"/>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28,6</w:t>
                  </w:r>
                  <w:r w:rsidR="00051526"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b w:val="0"/>
                      <w:bCs w:val="0"/>
                      <w:sz w:val="18"/>
                      <w:szCs w:val="18"/>
                      <w:lang w:val="ru-RU"/>
                    </w:rPr>
                  </w:pPr>
                  <w:r w:rsidRPr="00907DEE">
                    <w:rPr>
                      <w:color w:val="4F81BD" w:themeColor="accent1"/>
                      <w:sz w:val="18"/>
                      <w:szCs w:val="18"/>
                      <w:lang w:val="ru-RU"/>
                    </w:rPr>
                    <w:t>D.4-</w:t>
                  </w:r>
                  <w:proofErr w:type="gramStart"/>
                  <w:r w:rsidRPr="00907DEE">
                    <w:rPr>
                      <w:color w:val="4F81BD" w:themeColor="accent1"/>
                      <w:sz w:val="18"/>
                      <w:szCs w:val="18"/>
                      <w:lang w:val="ru-RU"/>
                    </w:rPr>
                    <w:t>2</w:t>
                  </w:r>
                  <w:r w:rsidRPr="00907DEE">
                    <w:rPr>
                      <w:rFonts w:eastAsia="Calibri" w:cs="Arial"/>
                      <w:b w:val="0"/>
                      <w:bCs w:val="0"/>
                      <w:sz w:val="18"/>
                      <w:szCs w:val="18"/>
                      <w:lang w:val="ru-RU"/>
                    </w:rPr>
                    <w:t>:</w:t>
                  </w:r>
                  <w:r w:rsidRPr="00907DEE">
                    <w:rPr>
                      <w:color w:val="4F81BD" w:themeColor="accent1"/>
                      <w:sz w:val="18"/>
                      <w:szCs w:val="18"/>
                      <w:lang w:val="ru-RU"/>
                    </w:rPr>
                    <w:tab/>
                  </w:r>
                  <w:proofErr w:type="gramEnd"/>
                  <w:r w:rsidRPr="00907DEE">
                    <w:rPr>
                      <w:rFonts w:eastAsia="Calibri" w:cs="Arial"/>
                      <w:b w:val="0"/>
                      <w:bCs w:val="0"/>
                      <w:sz w:val="18"/>
                      <w:szCs w:val="18"/>
                      <w:lang w:val="ru-RU"/>
                    </w:rPr>
                    <w:t>Статистические данные по электросвязи/ИКТ</w:t>
                  </w:r>
                </w:p>
              </w:tc>
              <w:tc>
                <w:tcPr>
                  <w:tcW w:w="933" w:type="dxa"/>
                  <w:tcBorders>
                    <w:top w:val="nil"/>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8,6%</w:t>
                  </w:r>
                </w:p>
              </w:tc>
              <w:tc>
                <w:tcPr>
                  <w:tcW w:w="985" w:type="dxa"/>
                  <w:tcBorders>
                    <w:top w:val="nil"/>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30</w:t>
                  </w:r>
                  <w:r w:rsidR="00051526" w:rsidRPr="00907DEE">
                    <w:rPr>
                      <w:b/>
                      <w:bCs/>
                      <w:sz w:val="18"/>
                      <w:szCs w:val="18"/>
                      <w:lang w:val="ru-RU"/>
                    </w:rPr>
                    <w:t>,</w:t>
                  </w:r>
                  <w:r w:rsidRPr="00907DEE">
                    <w:rPr>
                      <w:b/>
                      <w:bCs/>
                      <w:sz w:val="18"/>
                      <w:szCs w:val="18"/>
                      <w:lang w:val="ru-RU"/>
                    </w:rPr>
                    <w:t>4</w:t>
                  </w:r>
                  <w:r w:rsidR="00051526"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sz w:val="18"/>
                      <w:szCs w:val="18"/>
                      <w:lang w:val="ru-RU"/>
                    </w:rPr>
                  </w:pPr>
                  <w:r w:rsidRPr="00907DEE">
                    <w:rPr>
                      <w:color w:val="4F81BD" w:themeColor="accent1"/>
                      <w:sz w:val="18"/>
                      <w:szCs w:val="18"/>
                      <w:lang w:val="ru-RU"/>
                    </w:rPr>
                    <w:t>D.4-</w:t>
                  </w:r>
                  <w:proofErr w:type="gramStart"/>
                  <w:r w:rsidRPr="00907DEE">
                    <w:rPr>
                      <w:color w:val="4F81BD" w:themeColor="accent1"/>
                      <w:sz w:val="18"/>
                      <w:szCs w:val="18"/>
                      <w:lang w:val="ru-RU"/>
                    </w:rPr>
                    <w:t>3</w:t>
                  </w:r>
                  <w:r w:rsidRPr="00907DEE">
                    <w:rPr>
                      <w:rFonts w:eastAsia="Calibri" w:cs="Arial"/>
                      <w:b w:val="0"/>
                      <w:bCs w:val="0"/>
                      <w:sz w:val="18"/>
                      <w:szCs w:val="18"/>
                      <w:lang w:val="ru-RU"/>
                    </w:rPr>
                    <w:t>:</w:t>
                  </w:r>
                  <w:r w:rsidRPr="00907DEE">
                    <w:rPr>
                      <w:color w:val="4F81BD" w:themeColor="accent1"/>
                      <w:sz w:val="18"/>
                      <w:szCs w:val="18"/>
                      <w:lang w:val="ru-RU"/>
                    </w:rPr>
                    <w:tab/>
                  </w:r>
                  <w:proofErr w:type="gramEnd"/>
                  <w:r w:rsidRPr="00907DEE">
                    <w:rPr>
                      <w:b w:val="0"/>
                      <w:bCs w:val="0"/>
                      <w:sz w:val="18"/>
                      <w:szCs w:val="18"/>
                      <w:lang w:val="ru-RU"/>
                    </w:rPr>
                    <w:t>Охват цифровыми технологиями лиц с особыми потребностями</w:t>
                  </w:r>
                </w:p>
              </w:tc>
              <w:tc>
                <w:tcPr>
                  <w:tcW w:w="933" w:type="dxa"/>
                  <w:tcBorders>
                    <w:top w:val="nil"/>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5</w:t>
                  </w:r>
                  <w:r w:rsidR="00051526" w:rsidRPr="00907DEE">
                    <w:rPr>
                      <w:sz w:val="18"/>
                      <w:szCs w:val="18"/>
                      <w:lang w:val="ru-RU"/>
                    </w:rPr>
                    <w:t>,</w:t>
                  </w:r>
                  <w:r w:rsidRPr="00907DEE">
                    <w:rPr>
                      <w:sz w:val="18"/>
                      <w:szCs w:val="18"/>
                      <w:lang w:val="ru-RU"/>
                    </w:rPr>
                    <w:t>7</w:t>
                  </w:r>
                  <w:r w:rsidR="00051526" w:rsidRPr="00907DEE">
                    <w:rPr>
                      <w:sz w:val="18"/>
                      <w:szCs w:val="18"/>
                      <w:lang w:val="ru-RU"/>
                    </w:rPr>
                    <w:t>%</w:t>
                  </w:r>
                </w:p>
              </w:tc>
              <w:tc>
                <w:tcPr>
                  <w:tcW w:w="985" w:type="dxa"/>
                  <w:tcBorders>
                    <w:top w:val="nil"/>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20,</w:t>
                  </w:r>
                  <w:r w:rsidR="0003521B" w:rsidRPr="00907DEE">
                    <w:rPr>
                      <w:b/>
                      <w:bCs/>
                      <w:sz w:val="18"/>
                      <w:szCs w:val="18"/>
                      <w:lang w:val="ru-RU"/>
                    </w:rPr>
                    <w:t>0</w:t>
                  </w:r>
                  <w:r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color w:val="4F81BD" w:themeColor="accent1"/>
                      <w:sz w:val="18"/>
                      <w:szCs w:val="18"/>
                      <w:lang w:val="ru-RU"/>
                    </w:rPr>
                  </w:pPr>
                  <w:r w:rsidRPr="00907DEE">
                    <w:rPr>
                      <w:color w:val="4F81BD" w:themeColor="accent1"/>
                      <w:sz w:val="18"/>
                      <w:szCs w:val="18"/>
                      <w:lang w:val="ru-RU"/>
                    </w:rPr>
                    <w:t>D.4-</w:t>
                  </w:r>
                  <w:proofErr w:type="gramStart"/>
                  <w:r w:rsidRPr="00907DEE">
                    <w:rPr>
                      <w:color w:val="4F81BD" w:themeColor="accent1"/>
                      <w:sz w:val="18"/>
                      <w:szCs w:val="18"/>
                      <w:lang w:val="ru-RU"/>
                    </w:rPr>
                    <w:t>4</w:t>
                  </w:r>
                  <w:r w:rsidRPr="00907DEE">
                    <w:rPr>
                      <w:rFonts w:eastAsia="Calibri" w:cs="Arial"/>
                      <w:b w:val="0"/>
                      <w:bCs w:val="0"/>
                      <w:sz w:val="18"/>
                      <w:szCs w:val="18"/>
                      <w:lang w:val="ru-RU"/>
                    </w:rPr>
                    <w:t>:</w:t>
                  </w:r>
                  <w:r w:rsidRPr="00907DEE">
                    <w:rPr>
                      <w:color w:val="4F81BD" w:themeColor="accent1"/>
                      <w:sz w:val="18"/>
                      <w:szCs w:val="18"/>
                      <w:lang w:val="ru-RU"/>
                    </w:rPr>
                    <w:tab/>
                  </w:r>
                  <w:proofErr w:type="gramEnd"/>
                  <w:r w:rsidRPr="00907DEE">
                    <w:rPr>
                      <w:b w:val="0"/>
                      <w:bCs w:val="0"/>
                      <w:sz w:val="18"/>
                      <w:szCs w:val="18"/>
                      <w:lang w:val="ru-RU"/>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933" w:type="dxa"/>
                  <w:tcBorders>
                    <w:top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4</w:t>
                  </w:r>
                  <w:r w:rsidR="00051526" w:rsidRPr="00907DEE">
                    <w:rPr>
                      <w:sz w:val="18"/>
                      <w:szCs w:val="18"/>
                      <w:lang w:val="ru-RU"/>
                    </w:rPr>
                    <w:t>,</w:t>
                  </w:r>
                  <w:r w:rsidRPr="00907DEE">
                    <w:rPr>
                      <w:sz w:val="18"/>
                      <w:szCs w:val="18"/>
                      <w:lang w:val="ru-RU"/>
                    </w:rPr>
                    <w:t>9</w:t>
                  </w:r>
                  <w:r w:rsidR="00051526" w:rsidRPr="00907DEE">
                    <w:rPr>
                      <w:sz w:val="18"/>
                      <w:szCs w:val="18"/>
                      <w:lang w:val="ru-RU"/>
                    </w:rPr>
                    <w:t>%</w:t>
                  </w:r>
                </w:p>
              </w:tc>
              <w:tc>
                <w:tcPr>
                  <w:tcW w:w="985" w:type="dxa"/>
                  <w:tcBorders>
                    <w:top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17,3%</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b w:val="0"/>
                      <w:bCs w:val="0"/>
                      <w:sz w:val="18"/>
                      <w:szCs w:val="18"/>
                      <w:lang w:val="ru-RU"/>
                    </w:rPr>
                  </w:pPr>
                  <w:r w:rsidRPr="00907DEE">
                    <w:rPr>
                      <w:rFonts w:eastAsia="Calibri" w:cs="Arial"/>
                      <w:color w:val="4F81BD" w:themeColor="accent1"/>
                      <w:sz w:val="18"/>
                      <w:szCs w:val="18"/>
                      <w:lang w:val="ru-RU"/>
                    </w:rPr>
                    <w:t>D.5-</w:t>
                  </w:r>
                  <w:proofErr w:type="gramStart"/>
                  <w:r w:rsidRPr="00907DEE">
                    <w:rPr>
                      <w:rFonts w:eastAsia="Calibri" w:cs="Arial"/>
                      <w:color w:val="4F81BD" w:themeColor="accent1"/>
                      <w:sz w:val="18"/>
                      <w:szCs w:val="18"/>
                      <w:lang w:val="ru-RU"/>
                    </w:rPr>
                    <w:t>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proofErr w:type="gramEnd"/>
                  <w:r w:rsidRPr="00907DEE">
                    <w:rPr>
                      <w:rFonts w:eastAsia="Calibri" w:cs="Arial"/>
                      <w:b w:val="0"/>
                      <w:bCs w:val="0"/>
                      <w:sz w:val="18"/>
                      <w:szCs w:val="18"/>
                      <w:lang w:val="ru-RU"/>
                    </w:rPr>
                    <w:t>ИКТ и адаптация к изменению климата и смягчение его последствий</w:t>
                  </w:r>
                </w:p>
              </w:tc>
              <w:tc>
                <w:tcPr>
                  <w:tcW w:w="933" w:type="dxa"/>
                  <w:tcBorders>
                    <w:top w:val="single" w:sz="4" w:space="0" w:color="7F7F7F" w:themeColor="text1" w:themeTint="80"/>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3,8%</w:t>
                  </w:r>
                </w:p>
              </w:tc>
              <w:tc>
                <w:tcPr>
                  <w:tcW w:w="985" w:type="dxa"/>
                  <w:tcBorders>
                    <w:top w:val="single" w:sz="4" w:space="0" w:color="7F7F7F" w:themeColor="text1" w:themeTint="80"/>
                    <w:bottom w:val="nil"/>
                  </w:tcBorders>
                  <w:vAlign w:val="bottom"/>
                </w:tcPr>
                <w:p w:rsidR="00051526" w:rsidRPr="00907DEE" w:rsidRDefault="0003521B"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44</w:t>
                  </w:r>
                  <w:r w:rsidR="00051526" w:rsidRPr="00907DEE">
                    <w:rPr>
                      <w:b/>
                      <w:bCs/>
                      <w:sz w:val="18"/>
                      <w:szCs w:val="18"/>
                      <w:lang w:val="ru-RU"/>
                    </w:rPr>
                    <w:t>,</w:t>
                  </w:r>
                  <w:r w:rsidRPr="00907DEE">
                    <w:rPr>
                      <w:b/>
                      <w:bCs/>
                      <w:sz w:val="18"/>
                      <w:szCs w:val="18"/>
                      <w:lang w:val="ru-RU"/>
                    </w:rPr>
                    <w:t>3</w:t>
                  </w:r>
                  <w:r w:rsidR="00051526"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color w:val="4F81BD" w:themeColor="accent1"/>
                      <w:sz w:val="18"/>
                      <w:szCs w:val="18"/>
                      <w:lang w:val="ru-RU"/>
                    </w:rPr>
                  </w:pPr>
                  <w:r w:rsidRPr="00907DEE">
                    <w:rPr>
                      <w:rFonts w:eastAsia="Calibri" w:cs="Arial"/>
                      <w:color w:val="4F81BD" w:themeColor="accent1"/>
                      <w:sz w:val="18"/>
                      <w:szCs w:val="18"/>
                      <w:lang w:val="ru-RU"/>
                    </w:rPr>
                    <w:t>D.5-</w:t>
                  </w:r>
                  <w:proofErr w:type="gramStart"/>
                  <w:r w:rsidRPr="00907DEE">
                    <w:rPr>
                      <w:rFonts w:eastAsia="Calibri" w:cs="Arial"/>
                      <w:color w:val="4F81BD" w:themeColor="accent1"/>
                      <w:sz w:val="18"/>
                      <w:szCs w:val="18"/>
                      <w:lang w:val="ru-RU"/>
                    </w:rPr>
                    <w:t>2</w:t>
                  </w:r>
                  <w:r w:rsidRPr="00907DEE">
                    <w:rPr>
                      <w:rFonts w:eastAsia="Calibri" w:cs="Arial"/>
                      <w:b w:val="0"/>
                      <w:bCs w:val="0"/>
                      <w:sz w:val="18"/>
                      <w:szCs w:val="18"/>
                      <w:lang w:val="ru-RU"/>
                    </w:rPr>
                    <w:t>:</w:t>
                  </w:r>
                  <w:r w:rsidRPr="00907DEE">
                    <w:rPr>
                      <w:rFonts w:eastAsia="Calibri" w:cs="Arial"/>
                      <w:b w:val="0"/>
                      <w:bCs w:val="0"/>
                      <w:color w:val="4F81BD" w:themeColor="accent1"/>
                      <w:sz w:val="18"/>
                      <w:szCs w:val="18"/>
                      <w:lang w:val="ru-RU"/>
                    </w:rPr>
                    <w:tab/>
                  </w:r>
                  <w:proofErr w:type="gramEnd"/>
                  <w:r w:rsidRPr="00907DEE">
                    <w:rPr>
                      <w:rFonts w:eastAsia="Calibri" w:cs="Arial"/>
                      <w:b w:val="0"/>
                      <w:bCs w:val="0"/>
                      <w:sz w:val="18"/>
                      <w:szCs w:val="18"/>
                      <w:lang w:val="ru-RU"/>
                    </w:rPr>
                    <w:t>Электросвязь в чрезвычайных ситуациях</w:t>
                  </w:r>
                </w:p>
              </w:tc>
              <w:tc>
                <w:tcPr>
                  <w:tcW w:w="933" w:type="dxa"/>
                  <w:tcBorders>
                    <w:top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4,</w:t>
                  </w:r>
                  <w:r w:rsidR="0003521B" w:rsidRPr="00907DEE">
                    <w:rPr>
                      <w:sz w:val="18"/>
                      <w:szCs w:val="18"/>
                      <w:lang w:val="ru-RU"/>
                    </w:rPr>
                    <w:t>5</w:t>
                  </w:r>
                  <w:r w:rsidRPr="00907DEE">
                    <w:rPr>
                      <w:sz w:val="18"/>
                      <w:szCs w:val="18"/>
                      <w:lang w:val="ru-RU"/>
                    </w:rPr>
                    <w:t>%</w:t>
                  </w:r>
                </w:p>
              </w:tc>
              <w:tc>
                <w:tcPr>
                  <w:tcW w:w="985" w:type="dxa"/>
                  <w:tcBorders>
                    <w:top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5</w:t>
                  </w:r>
                  <w:r w:rsidR="0003521B" w:rsidRPr="00907DEE">
                    <w:rPr>
                      <w:b/>
                      <w:bCs/>
                      <w:sz w:val="18"/>
                      <w:szCs w:val="18"/>
                      <w:lang w:val="ru-RU"/>
                    </w:rPr>
                    <w:t>1,9</w:t>
                  </w:r>
                  <w:r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suppressOverlap/>
                    <w:rPr>
                      <w:rFonts w:eastAsia="Calibri" w:cs="Arial"/>
                      <w:b w:val="0"/>
                      <w:bCs w:val="0"/>
                      <w:sz w:val="18"/>
                      <w:szCs w:val="18"/>
                      <w:lang w:val="ru-RU"/>
                    </w:rPr>
                  </w:pPr>
                  <w:r w:rsidRPr="00907DEE">
                    <w:rPr>
                      <w:rFonts w:eastAsia="Calibri" w:cs="Arial"/>
                      <w:b w:val="0"/>
                      <w:bCs w:val="0"/>
                      <w:sz w:val="18"/>
                      <w:szCs w:val="18"/>
                      <w:lang w:val="ru-RU"/>
                    </w:rPr>
                    <w:t>Решения, Резолюции, Рекомендации и другие результаты Полномочной конференции</w:t>
                  </w:r>
                </w:p>
              </w:tc>
              <w:tc>
                <w:tcPr>
                  <w:tcW w:w="933" w:type="dxa"/>
                  <w:tcBorders>
                    <w:top w:val="single" w:sz="4" w:space="0" w:color="7F7F7F" w:themeColor="text1" w:themeTint="80"/>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1,5%</w:t>
                  </w:r>
                </w:p>
              </w:tc>
              <w:tc>
                <w:tcPr>
                  <w:tcW w:w="985" w:type="dxa"/>
                  <w:tcBorders>
                    <w:top w:val="single" w:sz="4" w:space="0" w:color="7F7F7F" w:themeColor="text1" w:themeTint="80"/>
                    <w:bottom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1,5%</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A48A1">
                  <w:pPr>
                    <w:framePr w:hSpace="180" w:wrap="around" w:vAnchor="text" w:hAnchor="text" w:y="1"/>
                    <w:tabs>
                      <w:tab w:val="clear" w:pos="794"/>
                      <w:tab w:val="clear" w:pos="1191"/>
                      <w:tab w:val="clear" w:pos="1588"/>
                      <w:tab w:val="clear" w:pos="1985"/>
                    </w:tabs>
                    <w:spacing w:before="30" w:after="30"/>
                    <w:suppressOverlap/>
                    <w:rPr>
                      <w:rFonts w:eastAsia="Calibri" w:cs="Arial"/>
                      <w:color w:val="4F81BD" w:themeColor="accent1"/>
                      <w:sz w:val="18"/>
                      <w:szCs w:val="18"/>
                      <w:lang w:val="ru-RU"/>
                    </w:rPr>
                  </w:pPr>
                  <w:r w:rsidRPr="00907DEE">
                    <w:rPr>
                      <w:rFonts w:eastAsia="Calibri" w:cs="Arial"/>
                      <w:b w:val="0"/>
                      <w:bCs w:val="0"/>
                      <w:sz w:val="18"/>
                      <w:szCs w:val="18"/>
                      <w:lang w:val="ru-RU"/>
                    </w:rPr>
                    <w:t>Решения и Резолюции Совета, а также результаты, полученные рабочими группами Совета</w:t>
                  </w:r>
                </w:p>
              </w:tc>
              <w:tc>
                <w:tcPr>
                  <w:tcW w:w="933" w:type="dxa"/>
                  <w:tcBorders>
                    <w:top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2,</w:t>
                  </w:r>
                  <w:r w:rsidR="0003521B" w:rsidRPr="00907DEE">
                    <w:rPr>
                      <w:sz w:val="18"/>
                      <w:szCs w:val="18"/>
                      <w:lang w:val="ru-RU"/>
                    </w:rPr>
                    <w:t>2</w:t>
                  </w:r>
                  <w:r w:rsidRPr="00907DEE">
                    <w:rPr>
                      <w:sz w:val="18"/>
                      <w:szCs w:val="18"/>
                      <w:lang w:val="ru-RU"/>
                    </w:rPr>
                    <w:t>%</w:t>
                  </w:r>
                </w:p>
              </w:tc>
              <w:tc>
                <w:tcPr>
                  <w:tcW w:w="985" w:type="dxa"/>
                  <w:tcBorders>
                    <w:top w:val="nil"/>
                  </w:tcBorders>
                  <w:vAlign w:val="bottom"/>
                </w:tcPr>
                <w:p w:rsidR="00051526" w:rsidRPr="00907DEE" w:rsidRDefault="00051526" w:rsidP="00AA48A1">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2,</w:t>
                  </w:r>
                  <w:r w:rsidR="0003521B" w:rsidRPr="00907DEE">
                    <w:rPr>
                      <w:b/>
                      <w:bCs/>
                      <w:sz w:val="18"/>
                      <w:szCs w:val="18"/>
                      <w:lang w:val="ru-RU"/>
                    </w:rPr>
                    <w:t>2</w:t>
                  </w:r>
                  <w:r w:rsidRPr="00907DEE">
                    <w:rPr>
                      <w:b/>
                      <w:bCs/>
                      <w:sz w:val="18"/>
                      <w:szCs w:val="18"/>
                      <w:lang w:val="ru-RU"/>
                    </w:rPr>
                    <w:t>%</w:t>
                  </w:r>
                </w:p>
              </w:tc>
            </w:tr>
          </w:tbl>
          <w:p w:rsidR="00051526" w:rsidRPr="00907DEE" w:rsidRDefault="00051526" w:rsidP="00F85F7C">
            <w:pPr>
              <w:tabs>
                <w:tab w:val="clear" w:pos="794"/>
                <w:tab w:val="left" w:pos="244"/>
              </w:tabs>
              <w:spacing w:before="20"/>
              <w:ind w:left="244" w:hanging="244"/>
              <w:cnfStyle w:val="000000000000" w:firstRow="0" w:lastRow="0" w:firstColumn="0" w:lastColumn="0" w:oddVBand="0" w:evenVBand="0" w:oddHBand="0" w:evenHBand="0" w:firstRowFirstColumn="0" w:firstRowLastColumn="0" w:lastRowFirstColumn="0" w:lastRowLastColumn="0"/>
              <w:rPr>
                <w:sz w:val="18"/>
                <w:szCs w:val="18"/>
                <w:lang w:val="ru-RU"/>
              </w:rPr>
            </w:pPr>
          </w:p>
        </w:tc>
      </w:tr>
    </w:tbl>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sz w:val="16"/>
          <w:szCs w:val="16"/>
          <w:lang w:val="ru-RU"/>
        </w:rPr>
      </w:pPr>
      <w:r w:rsidRPr="00907DEE">
        <w:rPr>
          <w:sz w:val="16"/>
          <w:szCs w:val="16"/>
          <w:lang w:val="ru-RU"/>
        </w:rPr>
        <w:br w:type="page"/>
      </w:r>
    </w:p>
    <w:p w:rsidR="00051526" w:rsidRPr="00907DEE" w:rsidRDefault="00051526" w:rsidP="00F85F7C">
      <w:pPr>
        <w:pStyle w:val="Heading1"/>
        <w:rPr>
          <w:lang w:val="ru-RU"/>
        </w:rPr>
      </w:pPr>
      <w:r w:rsidRPr="00907DEE">
        <w:rPr>
          <w:lang w:val="ru-RU"/>
        </w:rPr>
        <w:lastRenderedPageBreak/>
        <w:t>4</w:t>
      </w:r>
      <w:r w:rsidRPr="00907DEE">
        <w:rPr>
          <w:lang w:val="ru-RU"/>
        </w:rPr>
        <w:tab/>
        <w:t>Анализ рисков</w:t>
      </w:r>
    </w:p>
    <w:p w:rsidR="00051526" w:rsidRPr="00907DEE" w:rsidRDefault="00051526" w:rsidP="00825559">
      <w:pPr>
        <w:spacing w:after="240"/>
        <w:rPr>
          <w:lang w:val="ru-RU"/>
        </w:rPr>
      </w:pPr>
      <w:r w:rsidRPr="00907DEE">
        <w:rPr>
          <w:lang w:val="ru-RU"/>
        </w:rPr>
        <w:t>В нижеследующей таблице показаны основные о</w:t>
      </w:r>
      <w:r w:rsidR="00825559" w:rsidRPr="00907DEE">
        <w:rPr>
          <w:lang w:val="ru-RU"/>
        </w:rPr>
        <w:t>перационные риски на период 2018</w:t>
      </w:r>
      <w:r w:rsidRPr="00907DEE">
        <w:rPr>
          <w:lang w:val="ru-RU"/>
        </w:rPr>
        <w:t>−202</w:t>
      </w:r>
      <w:r w:rsidR="00825559" w:rsidRPr="00907DEE">
        <w:rPr>
          <w:lang w:val="ru-RU"/>
        </w:rPr>
        <w:t>1</w:t>
      </w:r>
      <w:r w:rsidRPr="00907DEE">
        <w:rPr>
          <w:lang w:val="ru-RU"/>
        </w:rPr>
        <w:t> годов.</w:t>
      </w:r>
    </w:p>
    <w:tbl>
      <w:tblPr>
        <w:tblStyle w:val="GridTable4-Accent11"/>
        <w:tblW w:w="0" w:type="auto"/>
        <w:tblLook w:val="06A0" w:firstRow="1" w:lastRow="0" w:firstColumn="1" w:lastColumn="0" w:noHBand="1" w:noVBand="1"/>
      </w:tblPr>
      <w:tblGrid>
        <w:gridCol w:w="2122"/>
        <w:gridCol w:w="4110"/>
        <w:gridCol w:w="1560"/>
        <w:gridCol w:w="1585"/>
        <w:gridCol w:w="5179"/>
      </w:tblGrid>
      <w:tr w:rsidR="00051526" w:rsidRPr="00907DEE" w:rsidTr="0005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51526" w:rsidRPr="00907DEE" w:rsidRDefault="00051526" w:rsidP="00F85F7C">
            <w:pPr>
              <w:spacing w:before="80" w:after="80"/>
              <w:jc w:val="center"/>
              <w:rPr>
                <w:sz w:val="18"/>
                <w:szCs w:val="18"/>
                <w:lang w:val="ru-RU"/>
              </w:rPr>
            </w:pPr>
            <w:r w:rsidRPr="00907DEE">
              <w:rPr>
                <w:sz w:val="18"/>
                <w:szCs w:val="18"/>
                <w:lang w:val="ru-RU"/>
              </w:rPr>
              <w:t>Область</w:t>
            </w:r>
          </w:p>
        </w:tc>
        <w:tc>
          <w:tcPr>
            <w:tcW w:w="4110" w:type="dxa"/>
            <w:vAlign w:val="center"/>
          </w:tcPr>
          <w:p w:rsidR="00051526" w:rsidRPr="00907DEE" w:rsidRDefault="00051526" w:rsidP="00F85F7C">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Описание риска</w:t>
            </w:r>
          </w:p>
        </w:tc>
        <w:tc>
          <w:tcPr>
            <w:tcW w:w="1560" w:type="dxa"/>
            <w:vAlign w:val="center"/>
          </w:tcPr>
          <w:p w:rsidR="00051526" w:rsidRPr="00907DEE" w:rsidRDefault="00051526" w:rsidP="00F85F7C">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Вероятность</w:t>
            </w:r>
          </w:p>
        </w:tc>
        <w:tc>
          <w:tcPr>
            <w:tcW w:w="1585" w:type="dxa"/>
            <w:vAlign w:val="center"/>
          </w:tcPr>
          <w:p w:rsidR="00051526" w:rsidRPr="00907DEE" w:rsidRDefault="00051526" w:rsidP="00F85F7C">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Уровень воздействия</w:t>
            </w:r>
          </w:p>
        </w:tc>
        <w:tc>
          <w:tcPr>
            <w:tcW w:w="5179" w:type="dxa"/>
            <w:vAlign w:val="center"/>
          </w:tcPr>
          <w:p w:rsidR="00051526" w:rsidRPr="00907DEE" w:rsidRDefault="00051526" w:rsidP="00F85F7C">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Смягчение последствий</w:t>
            </w:r>
            <w:r w:rsidR="00E73325" w:rsidRPr="00907DEE">
              <w:rPr>
                <w:rStyle w:val="FootnoteReference"/>
                <w:b w:val="0"/>
                <w:bCs w:val="0"/>
                <w:sz w:val="18"/>
                <w:szCs w:val="18"/>
                <w:lang w:val="ru-RU"/>
              </w:rPr>
              <w:footnoteReference w:id="2"/>
            </w:r>
          </w:p>
        </w:tc>
      </w:tr>
      <w:tr w:rsidR="00051526" w:rsidRPr="00AA48A1" w:rsidTr="00051526">
        <w:tc>
          <w:tcPr>
            <w:cnfStyle w:val="001000000000" w:firstRow="0" w:lastRow="0" w:firstColumn="1" w:lastColumn="0" w:oddVBand="0" w:evenVBand="0" w:oddHBand="0" w:evenHBand="0" w:firstRowFirstColumn="0" w:firstRowLastColumn="0" w:lastRowFirstColumn="0" w:lastRowLastColumn="0"/>
            <w:tcW w:w="2122" w:type="dxa"/>
          </w:tcPr>
          <w:p w:rsidR="00051526" w:rsidRPr="00907DEE" w:rsidRDefault="00051526" w:rsidP="00F85F7C">
            <w:pPr>
              <w:spacing w:before="40" w:after="40"/>
              <w:rPr>
                <w:rFonts w:cs="Calibri"/>
                <w:sz w:val="18"/>
                <w:szCs w:val="18"/>
                <w:lang w:val="ru-RU"/>
              </w:rPr>
            </w:pPr>
            <w:r w:rsidRPr="00907DEE">
              <w:rPr>
                <w:rFonts w:cs="Calibri"/>
                <w:sz w:val="18"/>
                <w:szCs w:val="18"/>
                <w:lang w:val="ru-RU"/>
              </w:rPr>
              <w:t>Финансы</w:t>
            </w:r>
          </w:p>
        </w:tc>
        <w:tc>
          <w:tcPr>
            <w:tcW w:w="411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Нехватка ресурсов/недостаточное финансирование</w:t>
            </w:r>
          </w:p>
        </w:tc>
        <w:tc>
          <w:tcPr>
            <w:tcW w:w="1560"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 xml:space="preserve">Средняя </w:t>
            </w:r>
          </w:p>
        </w:tc>
        <w:tc>
          <w:tcPr>
            <w:tcW w:w="1585"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Высокий</w:t>
            </w:r>
          </w:p>
        </w:tc>
        <w:tc>
          <w:tcPr>
            <w:tcW w:w="517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Подготовка соответствующих бюджетных прогнозов.</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Мобилизация дополнительных/внебюджетных ресурсов при необходимости.</w:t>
            </w:r>
          </w:p>
        </w:tc>
      </w:tr>
      <w:tr w:rsidR="00051526" w:rsidRPr="00AA48A1" w:rsidTr="00051526">
        <w:tc>
          <w:tcPr>
            <w:cnfStyle w:val="001000000000" w:firstRow="0" w:lastRow="0" w:firstColumn="1" w:lastColumn="0" w:oddVBand="0" w:evenVBand="0" w:oddHBand="0" w:evenHBand="0" w:firstRowFirstColumn="0" w:firstRowLastColumn="0" w:lastRowFirstColumn="0" w:lastRowLastColumn="0"/>
            <w:tcW w:w="2122" w:type="dxa"/>
          </w:tcPr>
          <w:p w:rsidR="00051526" w:rsidRPr="00907DEE" w:rsidRDefault="00051526" w:rsidP="00F85F7C">
            <w:pPr>
              <w:spacing w:before="40" w:after="40"/>
              <w:rPr>
                <w:rFonts w:cs="Calibri"/>
                <w:sz w:val="18"/>
                <w:szCs w:val="18"/>
                <w:lang w:val="ru-RU"/>
              </w:rPr>
            </w:pPr>
            <w:r w:rsidRPr="00907DEE">
              <w:rPr>
                <w:rFonts w:cs="Calibri"/>
                <w:sz w:val="18"/>
                <w:szCs w:val="18"/>
                <w:lang w:val="ru-RU"/>
              </w:rPr>
              <w:t>Людские ресурсы</w:t>
            </w:r>
          </w:p>
        </w:tc>
        <w:tc>
          <w:tcPr>
            <w:tcW w:w="411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Нехватка квалифицированных экспертов в данной области деятельности</w:t>
            </w:r>
          </w:p>
        </w:tc>
        <w:tc>
          <w:tcPr>
            <w:tcW w:w="1560"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Высокая</w:t>
            </w:r>
          </w:p>
        </w:tc>
        <w:tc>
          <w:tcPr>
            <w:tcW w:w="1585"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Средний</w:t>
            </w:r>
          </w:p>
        </w:tc>
        <w:tc>
          <w:tcPr>
            <w:tcW w:w="517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 xml:space="preserve">Прогнозирование потребностей в ресурсах и начало процедур найма в кратчайшие возможные сроки. </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18"/>
                <w:szCs w:val="18"/>
                <w:lang w:val="ru-RU"/>
              </w:rPr>
            </w:pPr>
            <w:r w:rsidRPr="00907DEE">
              <w:rPr>
                <w:rFonts w:cs="Calibri"/>
                <w:sz w:val="18"/>
                <w:szCs w:val="18"/>
                <w:lang w:val="ru-RU"/>
              </w:rPr>
              <w:t>Создание и постоянное обновление реестра экспертов.</w:t>
            </w:r>
          </w:p>
        </w:tc>
      </w:tr>
      <w:tr w:rsidR="00051526" w:rsidRPr="00AA48A1" w:rsidTr="00051526">
        <w:tc>
          <w:tcPr>
            <w:cnfStyle w:val="001000000000" w:firstRow="0" w:lastRow="0" w:firstColumn="1" w:lastColumn="0" w:oddVBand="0" w:evenVBand="0" w:oddHBand="0" w:evenHBand="0" w:firstRowFirstColumn="0" w:firstRowLastColumn="0" w:lastRowFirstColumn="0" w:lastRowLastColumn="0"/>
            <w:tcW w:w="2122" w:type="dxa"/>
          </w:tcPr>
          <w:p w:rsidR="00051526" w:rsidRPr="00907DEE" w:rsidRDefault="00051526" w:rsidP="00F85F7C">
            <w:pPr>
              <w:spacing w:before="40" w:after="40"/>
              <w:rPr>
                <w:rFonts w:cs="Calibri"/>
                <w:sz w:val="18"/>
                <w:szCs w:val="18"/>
                <w:lang w:val="ru-RU"/>
              </w:rPr>
            </w:pPr>
            <w:r w:rsidRPr="00907DEE">
              <w:rPr>
                <w:rFonts w:cs="Calibri"/>
                <w:sz w:val="18"/>
                <w:szCs w:val="18"/>
                <w:lang w:val="ru-RU"/>
              </w:rPr>
              <w:t>Заинтересованные стороны/партнеры</w:t>
            </w:r>
          </w:p>
        </w:tc>
        <w:tc>
          <w:tcPr>
            <w:tcW w:w="411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Недостаточный уровень поддержки/ обязательств со стороны партнеров и стран</w:t>
            </w:r>
          </w:p>
        </w:tc>
        <w:tc>
          <w:tcPr>
            <w:tcW w:w="1560"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Высокая</w:t>
            </w:r>
          </w:p>
        </w:tc>
        <w:tc>
          <w:tcPr>
            <w:tcW w:w="1585"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Средний</w:t>
            </w:r>
          </w:p>
        </w:tc>
        <w:tc>
          <w:tcPr>
            <w:tcW w:w="517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 xml:space="preserve">Обеспечение и совершенствование сотрудничества со странами, с тем чтобы гарантировать надлежащий уровень вовлеченности стран. </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Призыв к более широкому участию в деятельности.</w:t>
            </w:r>
          </w:p>
        </w:tc>
      </w:tr>
      <w:tr w:rsidR="00051526" w:rsidRPr="00AA48A1" w:rsidTr="00051526">
        <w:tc>
          <w:tcPr>
            <w:cnfStyle w:val="001000000000" w:firstRow="0" w:lastRow="0" w:firstColumn="1" w:lastColumn="0" w:oddVBand="0" w:evenVBand="0" w:oddHBand="0" w:evenHBand="0" w:firstRowFirstColumn="0" w:firstRowLastColumn="0" w:lastRowFirstColumn="0" w:lastRowLastColumn="0"/>
            <w:tcW w:w="2122" w:type="dxa"/>
          </w:tcPr>
          <w:p w:rsidR="00051526" w:rsidRPr="00907DEE" w:rsidRDefault="00051526" w:rsidP="00F85F7C">
            <w:pPr>
              <w:spacing w:before="40" w:after="40"/>
              <w:rPr>
                <w:rFonts w:cs="Calibri"/>
                <w:sz w:val="18"/>
                <w:szCs w:val="18"/>
                <w:lang w:val="ru-RU"/>
              </w:rPr>
            </w:pPr>
            <w:r w:rsidRPr="00907DEE">
              <w:rPr>
                <w:sz w:val="18"/>
                <w:szCs w:val="18"/>
                <w:lang w:val="ru-RU"/>
              </w:rPr>
              <w:t>Окружающие условия</w:t>
            </w:r>
          </w:p>
        </w:tc>
        <w:tc>
          <w:tcPr>
            <w:tcW w:w="411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Задержки в осуществлении странами деятельности в связи с непредвиденными местными событиями.</w:t>
            </w:r>
          </w:p>
        </w:tc>
        <w:tc>
          <w:tcPr>
            <w:tcW w:w="1560"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Средняя</w:t>
            </w:r>
          </w:p>
        </w:tc>
        <w:tc>
          <w:tcPr>
            <w:tcW w:w="1585"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Низкий</w:t>
            </w:r>
          </w:p>
        </w:tc>
        <w:tc>
          <w:tcPr>
            <w:tcW w:w="517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Разработка адаптивных и гибких механизмов реализации и поддержание связи с партнерами и донорами.</w:t>
            </w:r>
          </w:p>
        </w:tc>
      </w:tr>
    </w:tbl>
    <w:p w:rsidR="00051526" w:rsidRPr="00907DEE" w:rsidRDefault="00051526" w:rsidP="00825559">
      <w:pPr>
        <w:pStyle w:val="Heading1"/>
        <w:rPr>
          <w:lang w:val="ru-RU"/>
        </w:rPr>
      </w:pPr>
      <w:r w:rsidRPr="00907DEE">
        <w:rPr>
          <w:lang w:val="ru-RU"/>
        </w:rPr>
        <w:t>5</w:t>
      </w:r>
      <w:r w:rsidRPr="00907DEE">
        <w:rPr>
          <w:lang w:val="ru-RU"/>
        </w:rPr>
        <w:tab/>
        <w:t>Задачи, конечные результаты и намеченные результаты деятельности МСЭ</w:t>
      </w:r>
      <w:r w:rsidR="00DC6ED6" w:rsidRPr="00907DEE">
        <w:rPr>
          <w:lang w:val="ru-RU"/>
        </w:rPr>
        <w:noBreakHyphen/>
      </w:r>
      <w:r w:rsidRPr="00907DEE">
        <w:rPr>
          <w:lang w:val="ru-RU"/>
        </w:rPr>
        <w:t>D на 201</w:t>
      </w:r>
      <w:r w:rsidR="00825559" w:rsidRPr="00907DEE">
        <w:rPr>
          <w:lang w:val="ru-RU"/>
        </w:rPr>
        <w:t>8</w:t>
      </w:r>
      <w:r w:rsidRPr="00907DEE">
        <w:rPr>
          <w:lang w:val="ru-RU"/>
        </w:rPr>
        <w:t>−202</w:t>
      </w:r>
      <w:r w:rsidR="00825559" w:rsidRPr="00907DEE">
        <w:rPr>
          <w:lang w:val="ru-RU"/>
        </w:rPr>
        <w:t>1</w:t>
      </w:r>
      <w:r w:rsidRPr="00907DEE">
        <w:rPr>
          <w:lang w:val="ru-RU"/>
        </w:rPr>
        <w:t> годы</w:t>
      </w:r>
      <w:r w:rsidR="00825559" w:rsidRPr="00907DEE">
        <w:rPr>
          <w:rStyle w:val="FootnoteReference"/>
          <w:lang w:val="ru-RU"/>
        </w:rPr>
        <w:footnoteReference w:id="3"/>
      </w:r>
    </w:p>
    <w:p w:rsidR="00051526" w:rsidRPr="00907DEE" w:rsidRDefault="00051526" w:rsidP="002170F2">
      <w:pPr>
        <w:rPr>
          <w:lang w:val="ru-RU"/>
        </w:rPr>
      </w:pPr>
      <w:r w:rsidRPr="00907DEE">
        <w:rPr>
          <w:lang w:val="ru-RU"/>
        </w:rPr>
        <w:t xml:space="preserve">Задачи Сектора МСЭ-D будут выполняться на основе достижения соответствующих конечных результатов путем реализации намеченных результатов деятельности. Выполнение задач МСЭ-D в контексте круга обязанностей Сектора, содействует достижению общих целей Союза. Бюро развития электросвязи вносит также вклад в выполнение </w:t>
      </w:r>
      <w:proofErr w:type="spellStart"/>
      <w:r w:rsidRPr="00907DEE">
        <w:rPr>
          <w:lang w:val="ru-RU"/>
        </w:rPr>
        <w:t>межсекторальных</w:t>
      </w:r>
      <w:proofErr w:type="spellEnd"/>
      <w:r w:rsidRPr="00907DEE">
        <w:rPr>
          <w:lang w:val="ru-RU"/>
        </w:rPr>
        <w:t xml:space="preserve"> задач, конечных результатов и намеченных результатов деятельности (представленных в Оперативном плане Генерального секретариата). </w:t>
      </w:r>
      <w:r w:rsidRPr="00907DEE">
        <w:rPr>
          <w:szCs w:val="22"/>
          <w:lang w:val="ru-RU"/>
        </w:rPr>
        <w:t>В Отч</w:t>
      </w:r>
      <w:r w:rsidR="00825559" w:rsidRPr="00907DEE">
        <w:rPr>
          <w:szCs w:val="22"/>
          <w:lang w:val="ru-RU"/>
        </w:rPr>
        <w:t xml:space="preserve">ете о </w:t>
      </w:r>
      <w:r w:rsidR="002170F2" w:rsidRPr="00907DEE">
        <w:rPr>
          <w:szCs w:val="22"/>
          <w:lang w:val="ru-RU"/>
        </w:rPr>
        <w:t>проделанной работе</w:t>
      </w:r>
      <w:r w:rsidR="00825559" w:rsidRPr="00907DEE">
        <w:rPr>
          <w:szCs w:val="22"/>
          <w:lang w:val="ru-RU"/>
        </w:rPr>
        <w:t xml:space="preserve"> МСЭ</w:t>
      </w:r>
      <w:r w:rsidR="00825559" w:rsidRPr="00907DEE">
        <w:rPr>
          <w:szCs w:val="22"/>
          <w:lang w:val="ru-RU"/>
        </w:rPr>
        <w:noBreakHyphen/>
        <w:t>D за 2016</w:t>
      </w:r>
      <w:r w:rsidRPr="00907DEE">
        <w:rPr>
          <w:szCs w:val="22"/>
          <w:lang w:val="ru-RU"/>
        </w:rPr>
        <w:t> год пред</w:t>
      </w:r>
      <w:r w:rsidR="00825559" w:rsidRPr="00907DEE">
        <w:rPr>
          <w:szCs w:val="22"/>
          <w:lang w:val="ru-RU"/>
        </w:rPr>
        <w:t>ставлена подробная информация о </w:t>
      </w:r>
      <w:r w:rsidRPr="00907DEE">
        <w:rPr>
          <w:szCs w:val="22"/>
          <w:lang w:val="ru-RU"/>
        </w:rPr>
        <w:t>достижении конечных результатов, а также о целевых показателях на 2020 год в надлежащих случаях. (См. </w:t>
      </w:r>
      <w:r w:rsidR="00AA48A1">
        <w:fldChar w:fldCharType="begin"/>
      </w:r>
      <w:r w:rsidR="00AA48A1" w:rsidRPr="00AA48A1">
        <w:rPr>
          <w:lang w:val="ru-RU"/>
        </w:rPr>
        <w:instrText xml:space="preserve"> </w:instrText>
      </w:r>
      <w:r w:rsidR="00AA48A1">
        <w:instrText>HYPERLINK</w:instrText>
      </w:r>
      <w:r w:rsidR="00AA48A1" w:rsidRPr="00AA48A1">
        <w:rPr>
          <w:lang w:val="ru-RU"/>
        </w:rPr>
        <w:instrText xml:space="preserve"> "</w:instrText>
      </w:r>
      <w:r w:rsidR="00AA48A1">
        <w:instrText>https</w:instrText>
      </w:r>
      <w:r w:rsidR="00AA48A1" w:rsidRPr="00AA48A1">
        <w:rPr>
          <w:lang w:val="ru-RU"/>
        </w:rPr>
        <w:instrText>://</w:instrText>
      </w:r>
      <w:r w:rsidR="00AA48A1">
        <w:instrText>www</w:instrText>
      </w:r>
      <w:r w:rsidR="00AA48A1" w:rsidRPr="00AA48A1">
        <w:rPr>
          <w:lang w:val="ru-RU"/>
        </w:rPr>
        <w:instrText>.</w:instrText>
      </w:r>
      <w:r w:rsidR="00AA48A1">
        <w:instrText>itu</w:instrText>
      </w:r>
      <w:r w:rsidR="00AA48A1" w:rsidRPr="00AA48A1">
        <w:rPr>
          <w:lang w:val="ru-RU"/>
        </w:rPr>
        <w:instrText>.</w:instrText>
      </w:r>
      <w:r w:rsidR="00AA48A1">
        <w:instrText>int</w:instrText>
      </w:r>
      <w:r w:rsidR="00AA48A1" w:rsidRPr="00AA48A1">
        <w:rPr>
          <w:lang w:val="ru-RU"/>
        </w:rPr>
        <w:instrText>/</w:instrText>
      </w:r>
      <w:r w:rsidR="00AA48A1">
        <w:instrText>en</w:instrText>
      </w:r>
      <w:r w:rsidR="00AA48A1" w:rsidRPr="00AA48A1">
        <w:rPr>
          <w:lang w:val="ru-RU"/>
        </w:rPr>
        <w:instrText>/</w:instrText>
      </w:r>
      <w:r w:rsidR="00AA48A1">
        <w:instrText>ITU</w:instrText>
      </w:r>
      <w:r w:rsidR="00AA48A1" w:rsidRPr="00AA48A1">
        <w:rPr>
          <w:lang w:val="ru-RU"/>
        </w:rPr>
        <w:instrText>-</w:instrText>
      </w:r>
      <w:r w:rsidR="00AA48A1">
        <w:instrText>D</w:instrText>
      </w:r>
      <w:r w:rsidR="00AA48A1" w:rsidRPr="00AA48A1">
        <w:rPr>
          <w:lang w:val="ru-RU"/>
        </w:rPr>
        <w:instrText>/</w:instrText>
      </w:r>
      <w:r w:rsidR="00AA48A1">
        <w:instrText>TIES</w:instrText>
      </w:r>
      <w:r w:rsidR="00AA48A1" w:rsidRPr="00AA48A1">
        <w:rPr>
          <w:lang w:val="ru-RU"/>
        </w:rPr>
        <w:instrText>_</w:instrText>
      </w:r>
      <w:r w:rsidR="00AA48A1">
        <w:instrText>Protected</w:instrText>
      </w:r>
      <w:r w:rsidR="00AA48A1" w:rsidRPr="00AA48A1">
        <w:rPr>
          <w:lang w:val="ru-RU"/>
        </w:rPr>
        <w:instrText>/</w:instrText>
      </w:r>
      <w:r w:rsidR="00AA48A1">
        <w:instrText>PerfReport</w:instrText>
      </w:r>
      <w:r w:rsidR="00AA48A1" w:rsidRPr="00AA48A1">
        <w:rPr>
          <w:lang w:val="ru-RU"/>
        </w:rPr>
        <w:instrText>2016.</w:instrText>
      </w:r>
      <w:r w:rsidR="00AA48A1">
        <w:instrText>pdf</w:instrText>
      </w:r>
      <w:r w:rsidR="00AA48A1" w:rsidRPr="00AA48A1">
        <w:rPr>
          <w:lang w:val="ru-RU"/>
        </w:rPr>
        <w:instrText xml:space="preserve">" </w:instrText>
      </w:r>
      <w:r w:rsidR="00AA48A1">
        <w:fldChar w:fldCharType="separate"/>
      </w:r>
      <w:r w:rsidR="002170F2" w:rsidRPr="00907DEE">
        <w:rPr>
          <w:rStyle w:val="Hyperlink"/>
          <w:rFonts w:eastAsia="SimSun" w:cs="Arial"/>
          <w:szCs w:val="22"/>
          <w:lang w:val="ru-RU" w:eastAsia="zh-CN"/>
        </w:rPr>
        <w:t>https://www.itu.int/en/ITU-D/TIES_Protected/PerfReport2016.pdf</w:t>
      </w:r>
      <w:r w:rsidR="00AA48A1">
        <w:rPr>
          <w:rStyle w:val="Hyperlink"/>
          <w:rFonts w:eastAsia="SimSun" w:cs="Arial"/>
          <w:szCs w:val="22"/>
          <w:lang w:val="ru-RU" w:eastAsia="zh-CN"/>
        </w:rPr>
        <w:fldChar w:fldCharType="end"/>
      </w:r>
      <w:r w:rsidRPr="00907DEE">
        <w:rPr>
          <w:szCs w:val="22"/>
          <w:lang w:val="ru-RU"/>
        </w:rPr>
        <w:t>.)</w:t>
      </w:r>
    </w:p>
    <w:p w:rsidR="00051526" w:rsidRPr="00907DEE" w:rsidRDefault="00051526" w:rsidP="005745E1">
      <w:pPr>
        <w:pStyle w:val="Heading2"/>
        <w:spacing w:after="120"/>
        <w:rPr>
          <w:lang w:val="ru-RU"/>
        </w:rPr>
      </w:pPr>
      <w:r w:rsidRPr="00907DEE">
        <w:rPr>
          <w:lang w:val="ru-RU"/>
        </w:rPr>
        <w:lastRenderedPageBreak/>
        <w:t>5.1</w:t>
      </w:r>
      <w:r w:rsidRPr="00907DEE">
        <w:rPr>
          <w:lang w:val="ru-RU"/>
        </w:rPr>
        <w:tab/>
        <w:t>D.1: Способствовать международному сотрудничеству по вопросам развития электросвязи/ИКТ</w:t>
      </w:r>
    </w:p>
    <w:tbl>
      <w:tblPr>
        <w:tblStyle w:val="GridTable4-Accent11"/>
        <w:tblW w:w="14556" w:type="dxa"/>
        <w:tblLayout w:type="fixed"/>
        <w:tblLook w:val="06A0" w:firstRow="1" w:lastRow="0" w:firstColumn="1" w:lastColumn="0" w:noHBand="1" w:noVBand="1"/>
      </w:tblPr>
      <w:tblGrid>
        <w:gridCol w:w="3681"/>
        <w:gridCol w:w="5437"/>
        <w:gridCol w:w="5438"/>
      </w:tblGrid>
      <w:tr w:rsidR="00051526" w:rsidRPr="00907DEE" w:rsidTr="00AF7E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80" w:after="80"/>
              <w:jc w:val="center"/>
              <w:rPr>
                <w:sz w:val="18"/>
                <w:szCs w:val="18"/>
                <w:lang w:val="ru-RU"/>
              </w:rPr>
            </w:pPr>
            <w:r w:rsidRPr="00907DEE">
              <w:rPr>
                <w:sz w:val="18"/>
                <w:szCs w:val="18"/>
                <w:lang w:val="ru-RU"/>
              </w:rPr>
              <w:t>Конечный результат</w:t>
            </w:r>
          </w:p>
        </w:tc>
        <w:tc>
          <w:tcPr>
            <w:tcW w:w="5437" w:type="dxa"/>
          </w:tcPr>
          <w:p w:rsidR="00051526" w:rsidRPr="00907DEE" w:rsidRDefault="00051526" w:rsidP="00AF7EC7">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Показатели конечного результата</w:t>
            </w:r>
          </w:p>
        </w:tc>
        <w:tc>
          <w:tcPr>
            <w:tcW w:w="5438" w:type="dxa"/>
          </w:tcPr>
          <w:p w:rsidR="00051526" w:rsidRPr="00907DEE" w:rsidRDefault="00051526" w:rsidP="00AF7EC7">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Средство измерения</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D.1-1</w:t>
            </w:r>
            <w:r w:rsidRPr="00907DEE">
              <w:rPr>
                <w:rFonts w:eastAsia="Calibri" w:cs="Arial"/>
                <w:b w:val="0"/>
                <w:bCs w:val="0"/>
                <w:sz w:val="18"/>
                <w:szCs w:val="18"/>
                <w:lang w:val="ru-RU"/>
              </w:rPr>
              <w:t>: Проект Стратегического плана МСЭ-D</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Вклад МСЭ-D в Стратегический план МСЭ, согласованный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Вклад МСЭ-D в Стратегический план МСЭ, согласованный ВКРЭ.</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D.1-2</w:t>
            </w:r>
            <w:r w:rsidRPr="00907DEE">
              <w:rPr>
                <w:rFonts w:eastAsia="Calibri" w:cs="Arial"/>
                <w:b w:val="0"/>
                <w:bCs w:val="0"/>
                <w:sz w:val="18"/>
                <w:szCs w:val="18"/>
                <w:lang w:val="ru-RU"/>
              </w:rPr>
              <w:t>: Декларация ВКРЭ</w:t>
            </w:r>
          </w:p>
        </w:tc>
        <w:tc>
          <w:tcPr>
            <w:tcW w:w="5437" w:type="dxa"/>
          </w:tcPr>
          <w:p w:rsidR="00051526" w:rsidRPr="00907DEE" w:rsidRDefault="00AF7EC7"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00051526" w:rsidRPr="00907DEE">
              <w:rPr>
                <w:rFonts w:eastAsia="Calibri" w:cs="Arial"/>
                <w:sz w:val="18"/>
                <w:szCs w:val="18"/>
                <w:lang w:val="ru-RU"/>
              </w:rPr>
              <w:tab/>
              <w:t>Декларация ВКРЭ, в которой выделены основные выводы и приоритеты, установленные Конференцией, и подтверждается политическая поддержка миссии развития МСЭ и стратегических задач, принятая ВКРЭ.</w:t>
            </w:r>
          </w:p>
        </w:tc>
        <w:tc>
          <w:tcPr>
            <w:tcW w:w="5438"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Принятая Декларация ВКРЭ.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Реакция членов относительно их уровня поддержки Декларации.</w:t>
            </w:r>
          </w:p>
        </w:tc>
      </w:tr>
      <w:tr w:rsidR="00051526" w:rsidRPr="00907DEE"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D.1-3</w:t>
            </w:r>
            <w:r w:rsidRPr="00907DEE">
              <w:rPr>
                <w:rFonts w:eastAsia="Calibri" w:cs="Arial"/>
                <w:b w:val="0"/>
                <w:bCs w:val="0"/>
                <w:sz w:val="18"/>
                <w:szCs w:val="18"/>
                <w:lang w:val="ru-RU"/>
              </w:rPr>
              <w:t>: План действий ВКРЭ</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План действий, согласующий работу МСЭ-D со стратегическими задачами МСЭ, подготовленный и принятый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План действий, согласующий работу МСЭ-D со стратегическими задачами МСЭ, подготовленный и принятый ВКРЭ.</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Государств-Членов, которым оказана помощь.</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спланированных и проведенных мероприятий. </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Реакция членов относительно уровня их удовлетворенности осуществлением Плана действий.</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новых созданных партнерств/подписанных соглашений.</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проектов/инициатив, подписанных к осуществлению с использованием внешних средств.</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мероприятий, осуществленных с партнерами.</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Своевременная подготовка и проведение ВКРЭ.</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Подготовка и проведение ВКРЭ в рамках выделенных ресурсов. </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Реакция членов относительно уровня их удовлетворенности проведением ВКРЭ.</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вкладов, представленных ВКРЭ.</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D.1-4</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szCs w:val="18"/>
                <w:lang w:val="ru-RU"/>
              </w:rPr>
              <w:t>Резолюции и Рекомендации</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Новые и пересмотренные Резолюции и Рекомендации, принятые ВКРЭ и в период между конференциями, в зависимости от случая.</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Резолюции и Рекомендации, принятые ВКРЭ и в период между конференциями, в зависимости от случая.</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D.1-5</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Новые и пересмотренные Вопросы для исследовательских комиссий</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Новые и пересмотренные Вопросы, отражающие потребности членов и принятые ВКРЭ и </w:t>
            </w:r>
            <w:r w:rsidR="00B87C66" w:rsidRPr="00907DEE">
              <w:rPr>
                <w:rFonts w:eastAsia="Calibri" w:cs="Arial"/>
                <w:sz w:val="18"/>
                <w:szCs w:val="18"/>
                <w:lang w:val="ru-RU"/>
              </w:rPr>
              <w:t>в период между конференциями, в </w:t>
            </w:r>
            <w:r w:rsidRPr="00907DEE">
              <w:rPr>
                <w:rFonts w:eastAsia="Calibri" w:cs="Arial"/>
                <w:sz w:val="18"/>
                <w:szCs w:val="18"/>
                <w:lang w:val="ru-RU"/>
              </w:rPr>
              <w:t>зависимости от случая.</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Вопросы, отражающие потребности членов и принятые ВКРЭ и в период между конференциями, в зависимости от случая.</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D.1-6</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Возросший уровень согласия по приоритетным областям</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согласия и консенсуса, достигнутый по приоритетным областям на РПС при подготовке к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согласия и консенсуса по видам деятельности, инициативам и приоритетным областям.</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b w:val="0"/>
                <w:bCs w:val="0"/>
                <w:sz w:val="18"/>
                <w:szCs w:val="18"/>
                <w:lang w:val="ru-RU"/>
              </w:rPr>
            </w:pPr>
            <w:r w:rsidRPr="00907DEE">
              <w:rPr>
                <w:rFonts w:eastAsia="Calibri" w:cs="Arial"/>
                <w:color w:val="4F81BD" w:themeColor="accent1"/>
                <w:sz w:val="18"/>
                <w:szCs w:val="18"/>
                <w:lang w:val="ru-RU"/>
              </w:rPr>
              <w:t>D.1-7</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Оценка выполнения Плана действий и Плана действий ВВУИО</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осуществления пунктов Плана действий и Плана действий ВВУИО. Уровень, оцененный (в процентах) и представленный членам на РПС при подготовке к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согласия и консенсуса по видам деятельности, инициативам и приоритетным областям.</w:t>
            </w:r>
          </w:p>
        </w:tc>
      </w:tr>
      <w:tr w:rsidR="00051526" w:rsidRPr="00907DEE"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825559">
            <w:pPr>
              <w:keepNext/>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lastRenderedPageBreak/>
              <w:t>D.1-8</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Определение региональных инициатив</w:t>
            </w:r>
          </w:p>
        </w:tc>
        <w:tc>
          <w:tcPr>
            <w:tcW w:w="5437" w:type="dxa"/>
          </w:tcPr>
          <w:p w:rsidR="00051526" w:rsidRPr="00907DEE" w:rsidRDefault="00051526" w:rsidP="00825559">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региональных инициатив, определенных на РПС для представления ВКРЭ.</w:t>
            </w:r>
          </w:p>
        </w:tc>
        <w:tc>
          <w:tcPr>
            <w:tcW w:w="5438" w:type="dxa"/>
          </w:tcPr>
          <w:p w:rsidR="00051526" w:rsidRPr="00907DEE" w:rsidRDefault="00051526" w:rsidP="00825559">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Региональные инициативы, определенные на РПС.</w:t>
            </w:r>
          </w:p>
          <w:p w:rsidR="00051526" w:rsidRPr="00907DEE" w:rsidRDefault="00051526" w:rsidP="00825559">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привлеченных и присутствующих на РПС.</w:t>
            </w:r>
          </w:p>
          <w:p w:rsidR="00051526" w:rsidRPr="00907DEE" w:rsidRDefault="00051526" w:rsidP="00825559">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D.1-9</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Возросшее количество вкладов и предложений для Плана действий</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вкладов и предложений для Плана действий, полученных на РПС и ВКРЭ, и доля стран региона, участвующих в подготовительном процессе.</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полученных вкладов.</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вкладов, представленных на РПС. </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итоговых документов, согласованных на РПС для представления ВКРЭ.</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D.1-10</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Улучшенный анализ приоритетов, программ, операций, финансовых вопросов и стратегий</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Осуществляемое КГРЭ рассмотрение приоритетов, программ, операций, финансовых вопросов и стратегий МСЭ-D.</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Своевременное представление КГРЭ отчетности по планируемым ожидаемым результатам в сравнении с фактическим осуществлением (сроки представления отчетов о ходе работы и других вкладов КГРЭ).</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D.1-11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Программа работы</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Регулярное рассмотрение КГРЭ хода осуществления установленных программы/плана работы, принятых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D.1-12</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Полномасштабная подготовка отчета Директору БРЭ о ходе выполнения программы работ</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Представленные Директору БРЭ отчеты о ходе работы с рекомендациями по корректировочным мерам, которые следует принять БРЭ.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Распространение заключительного краткого отчета о собрании КГРЭ в течение 30 дней после завершения собрания.</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b w:val="0"/>
                <w:bCs w:val="0"/>
                <w:sz w:val="18"/>
                <w:szCs w:val="18"/>
                <w:lang w:val="ru-RU"/>
              </w:rPr>
            </w:pPr>
            <w:r w:rsidRPr="00907DEE">
              <w:rPr>
                <w:rFonts w:eastAsia="Calibri" w:cs="Arial"/>
                <w:color w:val="4F81BD" w:themeColor="accent1"/>
                <w:sz w:val="18"/>
                <w:szCs w:val="18"/>
                <w:lang w:val="ru-RU"/>
              </w:rPr>
              <w:t>D.1-13</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собраний</w:t>
            </w:r>
            <w:r w:rsidR="00B87C66" w:rsidRPr="00907DEE">
              <w:rPr>
                <w:rFonts w:eastAsia="Calibri" w:cs="Arial"/>
                <w:sz w:val="18"/>
                <w:szCs w:val="18"/>
                <w:lang w:val="ru-RU"/>
              </w:rPr>
              <w:t xml:space="preserve"> исследовательских комиссий МСЭ</w:t>
            </w:r>
            <w:r w:rsidR="00B87C66" w:rsidRPr="00907DEE">
              <w:rPr>
                <w:rFonts w:eastAsia="Calibri" w:cs="Arial"/>
                <w:sz w:val="18"/>
                <w:szCs w:val="18"/>
                <w:lang w:val="ru-RU"/>
              </w:rPr>
              <w:noBreakHyphen/>
            </w:r>
            <w:r w:rsidRPr="00907DEE">
              <w:rPr>
                <w:rFonts w:eastAsia="Calibri" w:cs="Arial"/>
                <w:sz w:val="18"/>
                <w:szCs w:val="18"/>
                <w:lang w:val="ru-RU"/>
              </w:rPr>
              <w:t>D и связанных с ними мероприятий.</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вкладов, полученных исследовательскими комиссиями МСЭ-D.</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Программы работы, реализуемые в соответствии с Резолюцией 2 ВКРЭ; работа, порученная ВКРЭ; Резолюции МСЭ</w:t>
            </w:r>
            <w:r w:rsidRPr="00907DEE">
              <w:rPr>
                <w:rFonts w:eastAsia="Calibri" w:cs="Arial"/>
                <w:sz w:val="18"/>
                <w:szCs w:val="18"/>
                <w:lang w:val="ru-RU"/>
              </w:rPr>
              <w:noBreakHyphen/>
              <w:t>D, касающиеся конкретных областей исследования в рамках исследовательских комиссий МСЭ</w:t>
            </w:r>
            <w:r w:rsidRPr="00907DEE">
              <w:rPr>
                <w:rFonts w:eastAsia="Calibri" w:cs="Arial"/>
                <w:sz w:val="18"/>
                <w:szCs w:val="18"/>
                <w:lang w:val="ru-RU"/>
              </w:rPr>
              <w:noBreakHyphen/>
              <w:t>D.</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Использование электронных средств для достижения прогресса в работе исследовательских комиссий.</w:t>
            </w:r>
          </w:p>
        </w:tc>
      </w:tr>
      <w:tr w:rsidR="00051526" w:rsidRPr="00AA48A1"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451965">
            <w:pPr>
              <w:keepNext/>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lastRenderedPageBreak/>
              <w:t>D.1-14</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Усиление потенциала членов Союза по разработке и реализации стратегий и политики в области ИКТ, а также по определению методов и подходов к развитию и развертыванию инфраструктуры и приложений</w:t>
            </w:r>
          </w:p>
        </w:tc>
        <w:tc>
          <w:tcPr>
            <w:tcW w:w="5437" w:type="dxa"/>
          </w:tcPr>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Членский состав с более высоким потенциалом по разработке и реализации стратегий и политики в области ИКТ и развертыванию инфраструктуры и приложений.</w:t>
            </w:r>
          </w:p>
        </w:tc>
        <w:tc>
          <w:tcPr>
            <w:tcW w:w="5438" w:type="dxa"/>
          </w:tcPr>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Своевременная и эффективная подготовка Рекомендаций, Отчетов, руководящих указаний в рамках исследовательских комиссий МСЭ</w:t>
            </w:r>
            <w:r w:rsidRPr="00907DEE">
              <w:rPr>
                <w:rFonts w:eastAsia="Calibri" w:cs="Arial"/>
                <w:sz w:val="18"/>
                <w:szCs w:val="18"/>
                <w:lang w:val="ru-RU"/>
              </w:rPr>
              <w:noBreakHyphen/>
              <w:t>D.</w:t>
            </w:r>
          </w:p>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Эффективное и репрезентативное участие членов в работе исследовательских комиссий (число участников собраний, количество вкладов, поступивших от членов в странах в регионах).</w:t>
            </w:r>
          </w:p>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Реакция членов на процессы исследовательских комиссий МСЭ</w:t>
            </w:r>
            <w:r w:rsidRPr="00907DEE">
              <w:rPr>
                <w:rFonts w:eastAsia="Calibri" w:cs="Arial"/>
                <w:sz w:val="18"/>
                <w:szCs w:val="18"/>
                <w:lang w:val="ru-RU"/>
              </w:rPr>
              <w:noBreakHyphen/>
              <w:t>D.</w:t>
            </w:r>
          </w:p>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осуществляемых с веб-сайта загрузок и просмотров отчетов, руководящих указаний, рекомендаций, исследований конкретных ситуаций и т. д.</w:t>
            </w:r>
          </w:p>
        </w:tc>
      </w:tr>
    </w:tbl>
    <w:p w:rsidR="00051526" w:rsidRPr="00907DEE" w:rsidRDefault="00051526" w:rsidP="00F85F7C">
      <w:pPr>
        <w:rPr>
          <w:lang w:val="ru-RU"/>
        </w:rPr>
      </w:pPr>
    </w:p>
    <w:tbl>
      <w:tblPr>
        <w:tblStyle w:val="GridTable4-Accent11"/>
        <w:tblW w:w="14553" w:type="dxa"/>
        <w:tblLayout w:type="fixed"/>
        <w:tblLook w:val="0620" w:firstRow="1" w:lastRow="0" w:firstColumn="0" w:lastColumn="0" w:noHBand="1" w:noVBand="1"/>
      </w:tblPr>
      <w:tblGrid>
        <w:gridCol w:w="8642"/>
        <w:gridCol w:w="1477"/>
        <w:gridCol w:w="1478"/>
        <w:gridCol w:w="1478"/>
        <w:gridCol w:w="1478"/>
      </w:tblGrid>
      <w:tr w:rsidR="00051526" w:rsidRPr="00AA48A1" w:rsidTr="00B87C66">
        <w:trPr>
          <w:cnfStyle w:val="100000000000" w:firstRow="1" w:lastRow="0" w:firstColumn="0" w:lastColumn="0" w:oddVBand="0" w:evenVBand="0" w:oddHBand="0" w:evenHBand="0" w:firstRowFirstColumn="0" w:firstRowLastColumn="0" w:lastRowFirstColumn="0" w:lastRowLastColumn="0"/>
        </w:trPr>
        <w:tc>
          <w:tcPr>
            <w:tcW w:w="8642" w:type="dxa"/>
            <w:vAlign w:val="center"/>
          </w:tcPr>
          <w:p w:rsidR="00051526" w:rsidRPr="00907DEE" w:rsidRDefault="00051526" w:rsidP="00F85F7C">
            <w:pPr>
              <w:spacing w:before="80" w:after="80"/>
              <w:rPr>
                <w:sz w:val="18"/>
                <w:szCs w:val="18"/>
                <w:lang w:val="ru-RU"/>
              </w:rPr>
            </w:pPr>
            <w:r w:rsidRPr="00907DEE">
              <w:rPr>
                <w:sz w:val="18"/>
                <w:szCs w:val="18"/>
                <w:lang w:val="ru-RU"/>
              </w:rPr>
              <w:t>Намеченный результат деятельности</w:t>
            </w:r>
          </w:p>
        </w:tc>
        <w:tc>
          <w:tcPr>
            <w:tcW w:w="5911" w:type="dxa"/>
            <w:gridSpan w:val="4"/>
            <w:vAlign w:val="center"/>
          </w:tcPr>
          <w:p w:rsidR="00051526" w:rsidRPr="00907DEE" w:rsidRDefault="00051526" w:rsidP="00F85F7C">
            <w:pPr>
              <w:spacing w:before="80" w:after="80"/>
              <w:jc w:val="center"/>
              <w:rPr>
                <w:sz w:val="18"/>
                <w:szCs w:val="18"/>
                <w:lang w:val="ru-RU"/>
              </w:rPr>
            </w:pPr>
            <w:r w:rsidRPr="00907DEE">
              <w:rPr>
                <w:sz w:val="18"/>
                <w:szCs w:val="18"/>
                <w:lang w:val="ru-RU"/>
              </w:rPr>
              <w:t>Финансовые ресурсы</w:t>
            </w:r>
            <w:r w:rsidR="00E73325" w:rsidRPr="00907DEE">
              <w:rPr>
                <w:rStyle w:val="FootnoteReference"/>
                <w:b w:val="0"/>
                <w:bCs w:val="0"/>
                <w:sz w:val="18"/>
                <w:szCs w:val="18"/>
                <w:lang w:val="ru-RU"/>
              </w:rPr>
              <w:footnoteReference w:id="4"/>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B87C66">
        <w:tc>
          <w:tcPr>
            <w:tcW w:w="8642" w:type="dxa"/>
          </w:tcPr>
          <w:p w:rsidR="00051526" w:rsidRPr="00907DEE" w:rsidRDefault="00051526" w:rsidP="00F85F7C">
            <w:pPr>
              <w:spacing w:before="40" w:after="40"/>
              <w:rPr>
                <w:sz w:val="18"/>
                <w:szCs w:val="18"/>
                <w:lang w:val="ru-RU"/>
              </w:rPr>
            </w:pPr>
          </w:p>
        </w:tc>
        <w:tc>
          <w:tcPr>
            <w:tcW w:w="1477" w:type="dxa"/>
          </w:tcPr>
          <w:p w:rsidR="00051526" w:rsidRPr="00907DEE" w:rsidRDefault="0045196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2018</w:t>
            </w:r>
            <w:r w:rsidR="00051526" w:rsidRPr="00907DEE">
              <w:rPr>
                <w:b/>
                <w:bCs/>
                <w:color w:val="4F81BD" w:themeColor="accent1"/>
                <w:sz w:val="18"/>
                <w:szCs w:val="18"/>
                <w:lang w:val="ru-RU"/>
              </w:rPr>
              <w:t xml:space="preserve"> г.</w:t>
            </w:r>
          </w:p>
        </w:tc>
        <w:tc>
          <w:tcPr>
            <w:tcW w:w="1478" w:type="dxa"/>
          </w:tcPr>
          <w:p w:rsidR="00051526" w:rsidRPr="00907DEE" w:rsidRDefault="0045196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2019</w:t>
            </w:r>
            <w:r w:rsidR="00051526" w:rsidRPr="00907DEE">
              <w:rPr>
                <w:b/>
                <w:bCs/>
                <w:color w:val="4F81BD" w:themeColor="accent1"/>
                <w:sz w:val="18"/>
                <w:szCs w:val="18"/>
                <w:lang w:val="ru-RU"/>
              </w:rPr>
              <w:t xml:space="preserve"> г.</w:t>
            </w:r>
          </w:p>
        </w:tc>
        <w:tc>
          <w:tcPr>
            <w:tcW w:w="1478" w:type="dxa"/>
          </w:tcPr>
          <w:p w:rsidR="00051526" w:rsidRPr="00907DEE" w:rsidRDefault="0045196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2020</w:t>
            </w:r>
            <w:r w:rsidR="00051526" w:rsidRPr="00907DEE">
              <w:rPr>
                <w:b/>
                <w:bCs/>
                <w:color w:val="4F81BD" w:themeColor="accent1"/>
                <w:sz w:val="18"/>
                <w:szCs w:val="18"/>
                <w:lang w:val="ru-RU"/>
              </w:rPr>
              <w:t xml:space="preserve"> г.</w:t>
            </w:r>
          </w:p>
        </w:tc>
        <w:tc>
          <w:tcPr>
            <w:tcW w:w="1478" w:type="dxa"/>
          </w:tcPr>
          <w:p w:rsidR="00051526" w:rsidRPr="00907DEE" w:rsidRDefault="00051526" w:rsidP="00451965">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451965"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451965" w:rsidRPr="00907DEE" w:rsidTr="00B87C66">
        <w:tc>
          <w:tcPr>
            <w:tcW w:w="8642" w:type="dxa"/>
            <w:vAlign w:val="center"/>
          </w:tcPr>
          <w:p w:rsidR="00451965" w:rsidRPr="00907DEE" w:rsidRDefault="00451965" w:rsidP="00451965">
            <w:pPr>
              <w:spacing w:before="40" w:after="40"/>
              <w:rPr>
                <w:sz w:val="18"/>
                <w:szCs w:val="18"/>
                <w:lang w:val="ru-RU"/>
              </w:rPr>
            </w:pPr>
            <w:r w:rsidRPr="00907DEE">
              <w:rPr>
                <w:b/>
                <w:bCs/>
                <w:color w:val="5B9BD5"/>
                <w:sz w:val="18"/>
                <w:szCs w:val="18"/>
                <w:lang w:val="ru-RU"/>
              </w:rPr>
              <w:t>D.1-1</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Всемирная конференция по развитию электросвязи (ВКРЭ)</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w:t>
            </w:r>
            <w:r w:rsidR="00D06B07" w:rsidRPr="00907DEE">
              <w:rPr>
                <w:rFonts w:eastAsia="SimSun"/>
                <w:sz w:val="18"/>
                <w:szCs w:val="18"/>
                <w:lang w:val="ru-RU" w:eastAsia="zh-CN"/>
              </w:rPr>
              <w:t> </w:t>
            </w:r>
            <w:r w:rsidRPr="00907DEE">
              <w:rPr>
                <w:rFonts w:eastAsia="SimSun"/>
                <w:sz w:val="18"/>
                <w:szCs w:val="18"/>
                <w:lang w:val="ru-RU" w:eastAsia="zh-CN"/>
              </w:rPr>
              <w:t>427</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417</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w:t>
            </w:r>
            <w:r w:rsidR="00D06B07" w:rsidRPr="00907DEE">
              <w:rPr>
                <w:rFonts w:eastAsia="SimSun"/>
                <w:sz w:val="18"/>
                <w:szCs w:val="18"/>
                <w:lang w:val="ru-RU" w:eastAsia="zh-CN"/>
              </w:rPr>
              <w:t> </w:t>
            </w:r>
            <w:r w:rsidRPr="00907DEE">
              <w:rPr>
                <w:rFonts w:eastAsia="SimSun"/>
                <w:sz w:val="18"/>
                <w:szCs w:val="18"/>
                <w:lang w:val="ru-RU" w:eastAsia="zh-CN"/>
              </w:rPr>
              <w:t>406</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7</w:t>
            </w:r>
            <w:r w:rsidR="00D06B07" w:rsidRPr="00907DEE">
              <w:rPr>
                <w:rFonts w:eastAsia="SimSun"/>
                <w:sz w:val="18"/>
                <w:szCs w:val="18"/>
                <w:lang w:val="ru-RU" w:eastAsia="zh-CN"/>
              </w:rPr>
              <w:t> </w:t>
            </w:r>
            <w:r w:rsidRPr="00907DEE">
              <w:rPr>
                <w:rFonts w:eastAsia="SimSun"/>
                <w:sz w:val="18"/>
                <w:szCs w:val="18"/>
                <w:lang w:val="ru-RU" w:eastAsia="zh-CN"/>
              </w:rPr>
              <w:t>670</w:t>
            </w:r>
          </w:p>
        </w:tc>
      </w:tr>
      <w:tr w:rsidR="00451965" w:rsidRPr="00907DEE" w:rsidTr="00B87C66">
        <w:tc>
          <w:tcPr>
            <w:tcW w:w="8642" w:type="dxa"/>
            <w:vAlign w:val="center"/>
          </w:tcPr>
          <w:p w:rsidR="00451965" w:rsidRPr="00907DEE" w:rsidRDefault="00451965" w:rsidP="00451965">
            <w:pPr>
              <w:spacing w:before="40" w:after="40"/>
              <w:rPr>
                <w:sz w:val="18"/>
                <w:szCs w:val="18"/>
                <w:lang w:val="ru-RU"/>
              </w:rPr>
            </w:pPr>
            <w:r w:rsidRPr="00907DEE">
              <w:rPr>
                <w:b/>
                <w:bCs/>
                <w:color w:val="5B9BD5"/>
                <w:sz w:val="18"/>
                <w:szCs w:val="18"/>
                <w:lang w:val="ru-RU"/>
              </w:rPr>
              <w:t>D.1-2</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Региональные подготовительные собрания (РПС)</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111</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703</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w:t>
            </w:r>
            <w:r w:rsidR="00D06B07" w:rsidRPr="00907DEE">
              <w:rPr>
                <w:rFonts w:eastAsia="SimSun"/>
                <w:sz w:val="18"/>
                <w:szCs w:val="18"/>
                <w:lang w:val="ru-RU" w:eastAsia="zh-CN"/>
              </w:rPr>
              <w:t> </w:t>
            </w:r>
            <w:r w:rsidRPr="00907DEE">
              <w:rPr>
                <w:rFonts w:eastAsia="SimSun"/>
                <w:sz w:val="18"/>
                <w:szCs w:val="18"/>
                <w:lang w:val="ru-RU" w:eastAsia="zh-CN"/>
              </w:rPr>
              <w:t>711</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w:t>
            </w:r>
            <w:r w:rsidR="00D06B07" w:rsidRPr="00907DEE">
              <w:rPr>
                <w:rFonts w:eastAsia="SimSun"/>
                <w:sz w:val="18"/>
                <w:szCs w:val="18"/>
                <w:lang w:val="ru-RU" w:eastAsia="zh-CN"/>
              </w:rPr>
              <w:t> </w:t>
            </w:r>
            <w:r w:rsidRPr="00907DEE">
              <w:rPr>
                <w:rFonts w:eastAsia="SimSun"/>
                <w:sz w:val="18"/>
                <w:szCs w:val="18"/>
                <w:lang w:val="ru-RU" w:eastAsia="zh-CN"/>
              </w:rPr>
              <w:t>314</w:t>
            </w:r>
          </w:p>
        </w:tc>
      </w:tr>
      <w:tr w:rsidR="00451965" w:rsidRPr="00907DEE" w:rsidTr="00B87C66">
        <w:tc>
          <w:tcPr>
            <w:tcW w:w="8642" w:type="dxa"/>
            <w:vAlign w:val="center"/>
          </w:tcPr>
          <w:p w:rsidR="00451965" w:rsidRPr="00907DEE" w:rsidRDefault="00451965" w:rsidP="00451965">
            <w:pPr>
              <w:spacing w:before="40" w:after="40"/>
              <w:rPr>
                <w:sz w:val="18"/>
                <w:szCs w:val="18"/>
                <w:lang w:val="ru-RU"/>
              </w:rPr>
            </w:pPr>
            <w:r w:rsidRPr="00907DEE">
              <w:rPr>
                <w:b/>
                <w:bCs/>
                <w:color w:val="5B9BD5"/>
                <w:sz w:val="18"/>
                <w:szCs w:val="18"/>
                <w:lang w:val="ru-RU"/>
              </w:rPr>
              <w:t>D.1-3</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Консультативная группа по развитию электросвязи (КГРЭ)</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w:t>
            </w:r>
            <w:r w:rsidR="00D06B07" w:rsidRPr="00907DEE">
              <w:rPr>
                <w:rFonts w:eastAsia="SimSun"/>
                <w:sz w:val="18"/>
                <w:szCs w:val="18"/>
                <w:lang w:val="ru-RU" w:eastAsia="zh-CN"/>
              </w:rPr>
              <w:t> </w:t>
            </w:r>
            <w:r w:rsidRPr="00907DEE">
              <w:rPr>
                <w:rFonts w:eastAsia="SimSun"/>
                <w:sz w:val="18"/>
                <w:szCs w:val="18"/>
                <w:lang w:val="ru-RU" w:eastAsia="zh-CN"/>
              </w:rPr>
              <w:t>425</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w:t>
            </w:r>
            <w:r w:rsidR="00D06B07" w:rsidRPr="00907DEE">
              <w:rPr>
                <w:rFonts w:eastAsia="SimSun"/>
                <w:sz w:val="18"/>
                <w:szCs w:val="18"/>
                <w:lang w:val="ru-RU" w:eastAsia="zh-CN"/>
              </w:rPr>
              <w:t> </w:t>
            </w:r>
            <w:r w:rsidRPr="00907DEE">
              <w:rPr>
                <w:rFonts w:eastAsia="SimSun"/>
                <w:sz w:val="18"/>
                <w:szCs w:val="18"/>
                <w:lang w:val="ru-RU" w:eastAsia="zh-CN"/>
              </w:rPr>
              <w:t>357</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w:t>
            </w:r>
            <w:r w:rsidR="00D06B07" w:rsidRPr="00907DEE">
              <w:rPr>
                <w:rFonts w:eastAsia="SimSun"/>
                <w:sz w:val="18"/>
                <w:szCs w:val="18"/>
                <w:lang w:val="ru-RU" w:eastAsia="zh-CN"/>
              </w:rPr>
              <w:t> </w:t>
            </w:r>
            <w:r w:rsidRPr="00907DEE">
              <w:rPr>
                <w:rFonts w:eastAsia="SimSun"/>
                <w:sz w:val="18"/>
                <w:szCs w:val="18"/>
                <w:lang w:val="ru-RU" w:eastAsia="zh-CN"/>
              </w:rPr>
              <w:t>835</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w:t>
            </w:r>
            <w:r w:rsidR="00D06B07" w:rsidRPr="00907DEE">
              <w:rPr>
                <w:rFonts w:eastAsia="SimSun"/>
                <w:sz w:val="18"/>
                <w:szCs w:val="18"/>
                <w:lang w:val="ru-RU" w:eastAsia="zh-CN"/>
              </w:rPr>
              <w:t> </w:t>
            </w:r>
            <w:r w:rsidRPr="00907DEE">
              <w:rPr>
                <w:rFonts w:eastAsia="SimSun"/>
                <w:sz w:val="18"/>
                <w:szCs w:val="18"/>
                <w:lang w:val="ru-RU" w:eastAsia="zh-CN"/>
              </w:rPr>
              <w:t>820</w:t>
            </w:r>
          </w:p>
        </w:tc>
      </w:tr>
      <w:tr w:rsidR="00451965" w:rsidRPr="00907DEE" w:rsidTr="00B87C66">
        <w:tc>
          <w:tcPr>
            <w:tcW w:w="8642" w:type="dxa"/>
            <w:vAlign w:val="center"/>
          </w:tcPr>
          <w:p w:rsidR="00451965" w:rsidRPr="00907DEE" w:rsidRDefault="00451965" w:rsidP="00451965">
            <w:pPr>
              <w:spacing w:before="40" w:after="40"/>
              <w:rPr>
                <w:sz w:val="18"/>
                <w:szCs w:val="18"/>
                <w:lang w:val="ru-RU"/>
              </w:rPr>
            </w:pPr>
            <w:r w:rsidRPr="00907DEE">
              <w:rPr>
                <w:b/>
                <w:bCs/>
                <w:color w:val="5B9BD5"/>
                <w:sz w:val="18"/>
                <w:szCs w:val="18"/>
                <w:lang w:val="ru-RU"/>
              </w:rPr>
              <w:t>D.1-4</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Исследовательские комиссии</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w:t>
            </w:r>
            <w:r w:rsidR="00D06B07" w:rsidRPr="00907DEE">
              <w:rPr>
                <w:rFonts w:eastAsia="SimSun"/>
                <w:sz w:val="18"/>
                <w:szCs w:val="18"/>
                <w:lang w:val="ru-RU" w:eastAsia="zh-CN"/>
              </w:rPr>
              <w:t> </w:t>
            </w:r>
            <w:r w:rsidRPr="00907DEE">
              <w:rPr>
                <w:rFonts w:eastAsia="SimSun"/>
                <w:sz w:val="18"/>
                <w:szCs w:val="18"/>
                <w:lang w:val="ru-RU" w:eastAsia="zh-CN"/>
              </w:rPr>
              <w:t>668</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w:t>
            </w:r>
            <w:r w:rsidR="00D06B07" w:rsidRPr="00907DEE">
              <w:rPr>
                <w:rFonts w:eastAsia="SimSun"/>
                <w:sz w:val="18"/>
                <w:szCs w:val="18"/>
                <w:lang w:val="ru-RU" w:eastAsia="zh-CN"/>
              </w:rPr>
              <w:t> </w:t>
            </w:r>
            <w:r w:rsidRPr="00907DEE">
              <w:rPr>
                <w:rFonts w:eastAsia="SimSun"/>
                <w:sz w:val="18"/>
                <w:szCs w:val="18"/>
                <w:lang w:val="ru-RU" w:eastAsia="zh-CN"/>
              </w:rPr>
              <w:t>489</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w:t>
            </w:r>
            <w:r w:rsidR="00D06B07" w:rsidRPr="00907DEE">
              <w:rPr>
                <w:rFonts w:eastAsia="SimSun"/>
                <w:sz w:val="18"/>
                <w:szCs w:val="18"/>
                <w:lang w:val="ru-RU" w:eastAsia="zh-CN"/>
              </w:rPr>
              <w:t> </w:t>
            </w:r>
            <w:r w:rsidRPr="00907DEE">
              <w:rPr>
                <w:rFonts w:eastAsia="SimSun"/>
                <w:sz w:val="18"/>
                <w:szCs w:val="18"/>
                <w:lang w:val="ru-RU" w:eastAsia="zh-CN"/>
              </w:rPr>
              <w:t>338</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w:t>
            </w:r>
            <w:r w:rsidR="00D06B07" w:rsidRPr="00907DEE">
              <w:rPr>
                <w:rFonts w:eastAsia="SimSun"/>
                <w:sz w:val="18"/>
                <w:szCs w:val="18"/>
                <w:lang w:val="ru-RU" w:eastAsia="zh-CN"/>
              </w:rPr>
              <w:t> </w:t>
            </w:r>
            <w:r w:rsidRPr="00907DEE">
              <w:rPr>
                <w:rFonts w:eastAsia="SimSun"/>
                <w:sz w:val="18"/>
                <w:szCs w:val="18"/>
                <w:lang w:val="ru-RU" w:eastAsia="zh-CN"/>
              </w:rPr>
              <w:t>071</w:t>
            </w:r>
          </w:p>
        </w:tc>
      </w:tr>
      <w:tr w:rsidR="00451965" w:rsidRPr="00907DEE" w:rsidTr="00B87C66">
        <w:tc>
          <w:tcPr>
            <w:tcW w:w="8642" w:type="dxa"/>
            <w:vAlign w:val="center"/>
          </w:tcPr>
          <w:p w:rsidR="00451965" w:rsidRPr="00907DEE" w:rsidRDefault="00451965" w:rsidP="00451965">
            <w:pPr>
              <w:spacing w:before="40" w:after="40"/>
              <w:ind w:right="-108"/>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573</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268</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379</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628</w:t>
            </w:r>
          </w:p>
        </w:tc>
      </w:tr>
      <w:tr w:rsidR="00451965" w:rsidRPr="00907DEE" w:rsidTr="00B87C66">
        <w:trPr>
          <w:trHeight w:val="170"/>
        </w:trPr>
        <w:tc>
          <w:tcPr>
            <w:tcW w:w="8642" w:type="dxa"/>
            <w:vAlign w:val="center"/>
          </w:tcPr>
          <w:p w:rsidR="00451965" w:rsidRPr="00907DEE" w:rsidRDefault="00451965" w:rsidP="00451965">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D.1</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10</w:t>
            </w:r>
            <w:r w:rsidR="00D06B07" w:rsidRPr="00907DEE">
              <w:rPr>
                <w:rFonts w:eastAsia="SimSun"/>
                <w:b/>
                <w:bCs/>
                <w:sz w:val="18"/>
                <w:szCs w:val="18"/>
                <w:lang w:val="ru-RU" w:eastAsia="zh-CN"/>
              </w:rPr>
              <w:t> </w:t>
            </w:r>
            <w:r w:rsidRPr="00907DEE">
              <w:rPr>
                <w:rFonts w:eastAsia="SimSun"/>
                <w:b/>
                <w:bCs/>
                <w:sz w:val="18"/>
                <w:szCs w:val="18"/>
                <w:lang w:val="ru-RU" w:eastAsia="zh-CN"/>
              </w:rPr>
              <w:t>202</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b/>
                <w:bCs/>
                <w:sz w:val="18"/>
                <w:szCs w:val="18"/>
                <w:lang w:val="ru-RU" w:eastAsia="zh-CN"/>
              </w:rPr>
              <w:t>9</w:t>
            </w:r>
            <w:r w:rsidR="00D06B07" w:rsidRPr="00907DEE">
              <w:rPr>
                <w:rFonts w:eastAsia="SimSun"/>
                <w:b/>
                <w:bCs/>
                <w:sz w:val="18"/>
                <w:szCs w:val="18"/>
                <w:lang w:val="ru-RU" w:eastAsia="zh-CN"/>
              </w:rPr>
              <w:t> </w:t>
            </w:r>
            <w:r w:rsidRPr="00907DEE">
              <w:rPr>
                <w:rFonts w:eastAsia="SimSun"/>
                <w:b/>
                <w:bCs/>
                <w:sz w:val="18"/>
                <w:szCs w:val="18"/>
                <w:lang w:val="ru-RU" w:eastAsia="zh-CN"/>
              </w:rPr>
              <w:t>235</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b/>
                <w:bCs/>
                <w:sz w:val="18"/>
                <w:szCs w:val="18"/>
                <w:lang w:val="ru-RU" w:eastAsia="zh-CN"/>
              </w:rPr>
              <w:t>12</w:t>
            </w:r>
            <w:r w:rsidR="00D06B07" w:rsidRPr="00907DEE">
              <w:rPr>
                <w:rFonts w:eastAsia="SimSun"/>
                <w:b/>
                <w:bCs/>
                <w:sz w:val="18"/>
                <w:szCs w:val="18"/>
                <w:lang w:val="ru-RU" w:eastAsia="zh-CN"/>
              </w:rPr>
              <w:t> </w:t>
            </w:r>
            <w:r w:rsidRPr="00907DEE">
              <w:rPr>
                <w:rFonts w:eastAsia="SimSun"/>
                <w:b/>
                <w:bCs/>
                <w:sz w:val="18"/>
                <w:szCs w:val="18"/>
                <w:lang w:val="ru-RU" w:eastAsia="zh-CN"/>
              </w:rPr>
              <w:t>670</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b/>
                <w:bCs/>
                <w:sz w:val="18"/>
                <w:szCs w:val="18"/>
                <w:lang w:val="ru-RU" w:eastAsia="zh-CN"/>
              </w:rPr>
              <w:t>18</w:t>
            </w:r>
            <w:r w:rsidR="00D06B07" w:rsidRPr="00907DEE">
              <w:rPr>
                <w:rFonts w:eastAsia="SimSun"/>
                <w:b/>
                <w:bCs/>
                <w:sz w:val="18"/>
                <w:szCs w:val="18"/>
                <w:lang w:val="ru-RU" w:eastAsia="zh-CN"/>
              </w:rPr>
              <w:t> </w:t>
            </w:r>
            <w:r w:rsidRPr="00907DEE">
              <w:rPr>
                <w:rFonts w:eastAsia="SimSun"/>
                <w:b/>
                <w:bCs/>
                <w:sz w:val="18"/>
                <w:szCs w:val="18"/>
                <w:lang w:val="ru-RU" w:eastAsia="zh-CN"/>
              </w:rPr>
              <w:t>503</w:t>
            </w:r>
          </w:p>
        </w:tc>
      </w:tr>
    </w:tbl>
    <w:p w:rsidR="00451965" w:rsidRPr="00907DEE" w:rsidRDefault="00451965">
      <w:pPr>
        <w:tabs>
          <w:tab w:val="clear" w:pos="794"/>
          <w:tab w:val="clear" w:pos="1191"/>
          <w:tab w:val="clear" w:pos="1588"/>
          <w:tab w:val="clear" w:pos="1985"/>
        </w:tabs>
        <w:overflowPunct/>
        <w:autoSpaceDE/>
        <w:autoSpaceDN/>
        <w:adjustRightInd/>
        <w:spacing w:before="0"/>
        <w:textAlignment w:val="auto"/>
        <w:rPr>
          <w:rFonts w:cs="Times New Roman Bold"/>
          <w:b/>
          <w:color w:val="4F81BD" w:themeColor="accent1"/>
          <w:lang w:val="ru-RU"/>
        </w:rPr>
      </w:pPr>
      <w:r w:rsidRPr="00907DEE">
        <w:rPr>
          <w:lang w:val="ru-RU"/>
        </w:rPr>
        <w:br w:type="page"/>
      </w:r>
    </w:p>
    <w:p w:rsidR="00051526" w:rsidRPr="00907DEE" w:rsidRDefault="00051526" w:rsidP="00B87C66">
      <w:pPr>
        <w:pStyle w:val="Heading2"/>
        <w:spacing w:after="120"/>
        <w:rPr>
          <w:lang w:val="ru-RU"/>
        </w:rPr>
      </w:pPr>
      <w:r w:rsidRPr="00907DEE">
        <w:rPr>
          <w:lang w:val="ru-RU"/>
        </w:rPr>
        <w:lastRenderedPageBreak/>
        <w:t>5.2</w:t>
      </w:r>
      <w:r w:rsidRPr="00907DEE">
        <w:rPr>
          <w:lang w:val="ru-RU"/>
        </w:rPr>
        <w:tab/>
        <w:t>D.2: 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bl>
      <w:tblPr>
        <w:tblStyle w:val="GridTable4-Accent11"/>
        <w:tblW w:w="14511" w:type="dxa"/>
        <w:tblLook w:val="06A0" w:firstRow="1" w:lastRow="0" w:firstColumn="1" w:lastColumn="0" w:noHBand="1" w:noVBand="1"/>
      </w:tblPr>
      <w:tblGrid>
        <w:gridCol w:w="4106"/>
        <w:gridCol w:w="4536"/>
        <w:gridCol w:w="5869"/>
      </w:tblGrid>
      <w:tr w:rsidR="00051526" w:rsidRPr="00907DEE" w:rsidTr="00B87C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B87C66">
            <w:pPr>
              <w:spacing w:before="80" w:after="80"/>
              <w:jc w:val="center"/>
              <w:rPr>
                <w:sz w:val="18"/>
                <w:szCs w:val="18"/>
                <w:lang w:val="ru-RU"/>
              </w:rPr>
            </w:pPr>
            <w:r w:rsidRPr="00907DEE">
              <w:rPr>
                <w:sz w:val="18"/>
                <w:szCs w:val="18"/>
                <w:lang w:val="ru-RU"/>
              </w:rPr>
              <w:t>Конечный результат</w:t>
            </w:r>
          </w:p>
        </w:tc>
        <w:tc>
          <w:tcPr>
            <w:tcW w:w="4536" w:type="dxa"/>
          </w:tcPr>
          <w:p w:rsidR="00051526" w:rsidRPr="00907DEE" w:rsidRDefault="00051526" w:rsidP="00B87C66">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Показатели конечного результата</w:t>
            </w:r>
          </w:p>
        </w:tc>
        <w:tc>
          <w:tcPr>
            <w:tcW w:w="5869" w:type="dxa"/>
          </w:tcPr>
          <w:p w:rsidR="00051526" w:rsidRPr="00907DEE" w:rsidRDefault="00051526" w:rsidP="00B87C66">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Средство измерения</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sz w:val="18"/>
                <w:szCs w:val="18"/>
                <w:lang w:val="ru-RU"/>
              </w:rPr>
            </w:pPr>
            <w:r w:rsidRPr="00907DEE">
              <w:rPr>
                <w:rFonts w:eastAsia="Calibri" w:cs="Arial"/>
                <w:color w:val="4F81BD" w:themeColor="accent1"/>
                <w:sz w:val="18"/>
                <w:szCs w:val="18"/>
                <w:lang w:val="ru-RU"/>
              </w:rPr>
              <w:t>D.2-1</w:t>
            </w:r>
            <w:r w:rsidRPr="00907DEE">
              <w:rPr>
                <w:rFonts w:eastAsia="Calibri" w:cs="Arial"/>
                <w:b w:val="0"/>
                <w:bCs w:val="0"/>
                <w:sz w:val="18"/>
                <w:szCs w:val="18"/>
                <w:lang w:val="ru-RU"/>
              </w:rPr>
              <w:t xml:space="preserve">: </w:t>
            </w:r>
            <w:r w:rsidRPr="00907DEE">
              <w:rPr>
                <w:b w:val="0"/>
                <w:bCs w:val="0"/>
                <w:sz w:val="18"/>
                <w:szCs w:val="18"/>
                <w:lang w:val="ru-RU"/>
              </w:rPr>
              <w:t xml:space="preserve">Активный диалог и сотрудничество между </w:t>
            </w:r>
            <w:r w:rsidRPr="00907DEE">
              <w:rPr>
                <w:b w:val="0"/>
                <w:bCs w:val="0"/>
                <w:sz w:val="18"/>
                <w:szCs w:val="18"/>
                <w:cs/>
                <w:lang w:val="ru-RU"/>
              </w:rPr>
              <w:t>‎</w:t>
            </w:r>
            <w:r w:rsidRPr="00907DEE">
              <w:rPr>
                <w:b w:val="0"/>
                <w:bCs w:val="0"/>
                <w:sz w:val="18"/>
                <w:szCs w:val="18"/>
                <w:lang w:val="ru-RU"/>
              </w:rPr>
              <w:t>национальными регуляторными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очных мероприятий по экономическим, политическим, правовым и регуляторным вопросам, включая Глобальный симпозиум для регуляторных органов (ГСР).</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активных пользователей, пользующихся онлайновыми платформами для обмена информацией и знаниями по политическим, правовым и регуляторным вопросам.</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организованных и своевременно проведенных очных и онлайновых мероприятий по экономическим, политическим, правовым и регуляторным вопросам.</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мероприятий по экономическим, политическим, правовым и регуляторным вопросам, включая Глобальный симпозиум для регуляторных органов (ГСР).</w:t>
            </w:r>
          </w:p>
          <w:p w:rsidR="00051526" w:rsidRPr="00907DEE" w:rsidRDefault="00051526" w:rsidP="002170F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r>
            <w:r w:rsidR="002170F2" w:rsidRPr="00907DEE">
              <w:rPr>
                <w:rFonts w:eastAsia="Calibri" w:cs="Arial"/>
                <w:sz w:val="18"/>
                <w:szCs w:val="18"/>
                <w:lang w:val="ru-RU"/>
              </w:rPr>
              <w:t>Доля ответивших</w:t>
            </w:r>
            <w:r w:rsidRPr="00907DEE">
              <w:rPr>
                <w:rFonts w:eastAsia="Calibri" w:cs="Arial"/>
                <w:sz w:val="18"/>
                <w:szCs w:val="18"/>
                <w:lang w:val="ru-RU"/>
              </w:rPr>
              <w:t xml:space="preserve"> на ежегодные вопросники (политика, регулирование, тарифная политика).</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публикаций, отчетов и исследований по экономическим, политическим и регуляторным вопросам в области ИКТ и/или число загрузок с соответствующего веб-сайта МСЭ.</w:t>
            </w:r>
          </w:p>
          <w:p w:rsidR="00051526" w:rsidRPr="00907DEE" w:rsidRDefault="00051526" w:rsidP="005745E1">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просмотров/загрузок с веб-сайта данных из центра знаний PREF (политика, регулирование, экономика и финансы), а также онлайновой платформы "Око МСЭ".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соответствующих разработанных и выпущенных публикаций, отчетов, исследований и </w:t>
            </w:r>
            <w:proofErr w:type="gramStart"/>
            <w:r w:rsidRPr="00907DEE">
              <w:rPr>
                <w:rFonts w:eastAsia="Calibri" w:cs="Arial"/>
                <w:sz w:val="18"/>
                <w:szCs w:val="18"/>
                <w:lang w:val="ru-RU"/>
              </w:rPr>
              <w:t>руководящих указаний</w:t>
            </w:r>
            <w:proofErr w:type="gramEnd"/>
            <w:r w:rsidRPr="00907DEE">
              <w:rPr>
                <w:rFonts w:eastAsia="Calibri" w:cs="Arial"/>
                <w:sz w:val="18"/>
                <w:szCs w:val="18"/>
                <w:lang w:val="ru-RU"/>
              </w:rPr>
              <w:t xml:space="preserve"> и обновленных онлайновых инструментов.</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D.2-2</w:t>
            </w:r>
            <w:r w:rsidRPr="00907DEE">
              <w:rPr>
                <w:rFonts w:eastAsia="Calibri" w:cs="Arial"/>
                <w:b w:val="0"/>
                <w:bCs w:val="0"/>
                <w:sz w:val="18"/>
                <w:szCs w:val="18"/>
                <w:lang w:val="ru-RU"/>
              </w:rPr>
              <w:t xml:space="preserve">: </w:t>
            </w:r>
            <w:r w:rsidRPr="00907DEE">
              <w:rPr>
                <w:b w:val="0"/>
                <w:bCs w:val="0"/>
                <w:sz w:val="18"/>
                <w:szCs w:val="18"/>
                <w:lang w:val="ru-RU"/>
              </w:rPr>
              <w:t>Усовершенствованный процесс принятия решений по вопросам политики и регулирования и стимулирующая политическая и нормативно-правовая среда для сектора ИКТ</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принятия политических и регуляторных решений для создания благоприятной среды для развития ИКТ.</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поддержка в области содействия созданию благоприятной среды для развития ИКТ.</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5745E1">
            <w:pPr>
              <w:spacing w:before="40" w:after="40"/>
              <w:rPr>
                <w:b w:val="0"/>
                <w:bCs w:val="0"/>
                <w:sz w:val="18"/>
                <w:szCs w:val="18"/>
                <w:lang w:val="ru-RU"/>
              </w:rPr>
            </w:pPr>
            <w:r w:rsidRPr="00907DEE">
              <w:rPr>
                <w:color w:val="4F81BD" w:themeColor="accent1"/>
                <w:sz w:val="18"/>
                <w:szCs w:val="18"/>
                <w:lang w:val="ru-RU"/>
              </w:rPr>
              <w:t>D.2-3</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 xml:space="preserve">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w:t>
            </w:r>
            <w:proofErr w:type="gramStart"/>
            <w:r w:rsidRPr="00907DEE">
              <w:rPr>
                <w:b w:val="0"/>
                <w:bCs w:val="0"/>
                <w:sz w:val="18"/>
                <w:szCs w:val="18"/>
                <w:lang w:val="ru-RU"/>
              </w:rPr>
              <w:t>способных к восстановлению сетей</w:t>
            </w:r>
            <w:proofErr w:type="gramEnd"/>
            <w:r w:rsidRPr="00907DEE">
              <w:rPr>
                <w:b w:val="0"/>
                <w:bCs w:val="0"/>
                <w:sz w:val="18"/>
                <w:szCs w:val="18"/>
                <w:lang w:val="ru-RU"/>
              </w:rPr>
              <w:t xml:space="preserve">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планирования и эксплуатации сетей и услуг ИКТ.</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разработанным генеральным планом развития широкополосной связи.</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подготовленных руководящих указаний/справочников и публикаций по темам, касающимся сетей и услуг ИКТ.</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публикаций, отчетов и исследований, загруженных с соответствующего веб-сайта МСЭ.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исследований, проведенных для оценки статуса эффективного выполнения Рекомендаций МСЭ.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поддержка во внедрении широкополосной связи в сельских районах.</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широкополосные магистральные инфраструктуры которых были включены в интерактивные карты передачи МСЭ, размещенные в интернете.</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проведенных соответствующих семинаров, семинаров-практикумов, учебных занятий и собраний.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lastRenderedPageBreak/>
              <w:t>•</w:t>
            </w:r>
            <w:r w:rsidRPr="00907DEE">
              <w:rPr>
                <w:rFonts w:eastAsia="Calibri" w:cs="Arial"/>
                <w:sz w:val="18"/>
                <w:szCs w:val="18"/>
                <w:lang w:val="ru-RU"/>
              </w:rPr>
              <w:tab/>
              <w:t>Число участников этих мероприятий и уровень их удовлетворенности.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председателей и заместителей председателей региональных исследовательских комиссий, получивших поддержку для участия в деятельности по преодолению разрыва в стандартизации в регионах.</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b w:val="0"/>
                <w:bCs w:val="0"/>
                <w:sz w:val="18"/>
                <w:szCs w:val="18"/>
                <w:lang w:val="ru-RU"/>
              </w:rPr>
            </w:pPr>
            <w:r w:rsidRPr="00907DEE">
              <w:rPr>
                <w:color w:val="4F81BD" w:themeColor="accent1"/>
                <w:sz w:val="18"/>
                <w:szCs w:val="18"/>
                <w:lang w:val="ru-RU"/>
              </w:rPr>
              <w:lastRenderedPageBreak/>
              <w:t>D.2-4</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 xml:space="preserve">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907DEE">
              <w:rPr>
                <w:b w:val="0"/>
                <w:bCs w:val="0"/>
                <w:sz w:val="18"/>
                <w:szCs w:val="18"/>
                <w:cs/>
                <w:lang w:val="ru-RU"/>
              </w:rPr>
              <w:t>‎</w:t>
            </w:r>
            <w:r w:rsidRPr="00907DEE">
              <w:rPr>
                <w:b w:val="0"/>
                <w:bCs w:val="0"/>
                <w:sz w:val="18"/>
                <w:szCs w:val="18"/>
                <w:lang w:val="ru-RU"/>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(MRA) и/или создания лабораторий по тестированию, в зависимости от случая</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осуществляющих проекты создания национальных, региональных и субрегиональных программ проверки на соответствие и функциональную совместимость (C&amp;I).</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подготовленных руководящих указаний/справочников и публикаций по темам, связанным с C&amp;I.</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публикаций, отчетов и исследований, загруженных с соответствующего веб-сайта МСЭ.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исследований, проведенных для оценки статуса эффективного выполнения Рекомендаций МСЭ; программы и лаборатории по тестированию C&amp;I, имеющиеся в регионах.</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поддержка в осуществлении программ C&amp;I.</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семинаров, семинаров-практикумов, учебных занятий и собраний, проведенных по темам соответствия и функциональной совместимости.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этих мероприятий и уровень их удовлетворенности.</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b w:val="0"/>
                <w:bCs w:val="0"/>
                <w:sz w:val="18"/>
                <w:szCs w:val="18"/>
                <w:lang w:val="ru-RU"/>
              </w:rPr>
            </w:pPr>
            <w:r w:rsidRPr="00907DEE">
              <w:rPr>
                <w:color w:val="4F81BD" w:themeColor="accent1"/>
                <w:sz w:val="18"/>
                <w:szCs w:val="18"/>
                <w:lang w:val="ru-RU"/>
              </w:rPr>
              <w:t>D.2-5</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 xml:space="preserve">Повышение уровня осведомленности и потенциала стран в области планирования и присвоения частот, управления использованием спектра и </w:t>
            </w:r>
            <w:proofErr w:type="spellStart"/>
            <w:r w:rsidRPr="00907DEE">
              <w:rPr>
                <w:b w:val="0"/>
                <w:bCs w:val="0"/>
                <w:sz w:val="18"/>
                <w:szCs w:val="18"/>
                <w:lang w:val="ru-RU"/>
              </w:rPr>
              <w:t>радиомониторинга</w:t>
            </w:r>
            <w:proofErr w:type="spellEnd"/>
            <w:r w:rsidRPr="00907DEE">
              <w:rPr>
                <w:b w:val="0"/>
                <w:bCs w:val="0"/>
                <w:sz w:val="18"/>
                <w:szCs w:val="18"/>
                <w:lang w:val="ru-RU"/>
              </w:rPr>
              <w:t>,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(ЭМП) на человека</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в области планирования частот и управления использованием спектра, а также измерения и регулирования, связанных с воздействием ЭМП на организм человека.</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разработанными генеральными планами управления использованием спектра.</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семинаров, семинаров-практикумов, учебных занятий и собраний, проведенных в области планирования частот и управления использованием спектра, а также измерения и регулирования, связанных с воздействием ЭМП на организм человека.</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этих мероприятий и уровень их удовлетворенности.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подготовленных руководящих указаний/справочников и публикаций.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загруженных публикаций, отчетов и исследований.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Подготовка усовершенствованной версии SMS4DC.</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Количество абонентов SMS4DC. </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проведенных учебных мероприятий по SMS4DC и уровень удовлетворенности их участников.</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B87C66">
            <w:pPr>
              <w:spacing w:before="40" w:after="40"/>
              <w:rPr>
                <w:b w:val="0"/>
                <w:bCs w:val="0"/>
                <w:sz w:val="18"/>
                <w:szCs w:val="18"/>
                <w:lang w:val="ru-RU"/>
              </w:rPr>
            </w:pPr>
            <w:r w:rsidRPr="00907DEE">
              <w:rPr>
                <w:color w:val="4F81BD" w:themeColor="accent1"/>
                <w:sz w:val="18"/>
                <w:szCs w:val="18"/>
                <w:lang w:val="ru-RU"/>
              </w:rPr>
              <w:lastRenderedPageBreak/>
              <w:t>D.2-6</w:t>
            </w:r>
            <w:r w:rsidRPr="00907DEE">
              <w:rPr>
                <w:rFonts w:eastAsia="Calibri" w:cs="Arial"/>
                <w:b w:val="0"/>
                <w:bCs w:val="0"/>
                <w:sz w:val="18"/>
                <w:szCs w:val="18"/>
                <w:lang w:val="ru-RU"/>
              </w:rPr>
              <w:t>:</w:t>
            </w:r>
            <w:r w:rsidRPr="00907DEE">
              <w:rPr>
                <w:sz w:val="18"/>
                <w:szCs w:val="18"/>
                <w:lang w:val="ru-RU"/>
              </w:rPr>
              <w:t xml:space="preserve"> </w:t>
            </w:r>
            <w:r w:rsidRPr="00907DEE">
              <w:rPr>
                <w:b w:val="0"/>
                <w:bCs w:val="0"/>
                <w:sz w:val="18"/>
                <w:szCs w:val="18"/>
                <w:lang w:val="ru-RU"/>
              </w:rPr>
              <w:t>Повышение осведомленности и потенциала стран в области перехода от аналогового к цифровому радиовещанию и деятельности в период после перехода, а также эффективности реализации составленных руководящих указаний</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осуществивших проекты по переходу от аналогового к цифровому радиовещанию.</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семинаров, семинаров-практикумов, учебных занятий и собраний, проведенных по темам, связанным с переходом от аналогового к цифровому радиовещанию.</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этих мероприятий и уровень их удовлетворенности.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подготовленных руководящих указаний/справочников/ дорожных карт и публикаций.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загруженных публикаций, отчетов и исследований.</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color w:val="4F81BD" w:themeColor="accent1"/>
                <w:sz w:val="18"/>
                <w:szCs w:val="18"/>
                <w:lang w:val="ru-RU"/>
              </w:rPr>
            </w:pPr>
            <w:r w:rsidRPr="00907DEE">
              <w:rPr>
                <w:color w:val="4F81BD" w:themeColor="accent1"/>
                <w:sz w:val="18"/>
                <w:szCs w:val="18"/>
                <w:lang w:val="ru-RU"/>
              </w:rPr>
              <w:t>D.2-7</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Укрепление потенциала членов в области интеграции инноваций в сфере электросвязи/ИКТ в национальные программы развития</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инноваций в сфере электросвязи/ИКТ.</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подписанных и реализованных инициатив и проектов по содействию инновациям.</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подписанных и реализованных инициатив и проектов по содействию инновациям (например, молодежь, предпринимательство, инкубаторы, инновационные парки и/или лаборатории и т. д.).</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rFonts w:eastAsia="Calibri" w:cs="Arial"/>
                <w:color w:val="4F81BD" w:themeColor="accent1"/>
                <w:sz w:val="18"/>
                <w:szCs w:val="18"/>
                <w:lang w:val="ru-RU"/>
              </w:rPr>
            </w:pPr>
            <w:r w:rsidRPr="00907DEE">
              <w:rPr>
                <w:color w:val="4F81BD" w:themeColor="accent1"/>
                <w:sz w:val="18"/>
                <w:szCs w:val="18"/>
                <w:lang w:val="ru-RU"/>
              </w:rPr>
              <w:t>D.2-8</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Укрепление партнерств государственного и частного секторов для стимулирования развития электросвязи/ИКТ</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стратегических партнерств, включая ПГЧ, заключенных и реализованных для содействия развитию сетей электросвязи/ИКТ, а также соответствующих приложений и услуг.</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заключенных и реализованных проектов по содействию развитию электросвязи/ИКТ.</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партнерств, включая ПГЧ, заключенных и реализованных для содействия развитию сетей электросвязи/ИКТ, а также соответствующих приложений и услуг.</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ресурсов, мобилизованных через партнерства и проекты.</w:t>
            </w:r>
          </w:p>
        </w:tc>
      </w:tr>
    </w:tbl>
    <w:p w:rsidR="00051526" w:rsidRPr="00907DEE" w:rsidRDefault="00051526" w:rsidP="00F85F7C">
      <w:pPr>
        <w:rPr>
          <w:lang w:val="ru-RU"/>
        </w:rPr>
      </w:pPr>
    </w:p>
    <w:tbl>
      <w:tblPr>
        <w:tblStyle w:val="GridTable4-Accent11"/>
        <w:tblW w:w="14511" w:type="dxa"/>
        <w:tblLayout w:type="fixed"/>
        <w:tblLook w:val="0620" w:firstRow="1" w:lastRow="0" w:firstColumn="0" w:lastColumn="0" w:noHBand="1" w:noVBand="1"/>
      </w:tblPr>
      <w:tblGrid>
        <w:gridCol w:w="8632"/>
        <w:gridCol w:w="1469"/>
        <w:gridCol w:w="1470"/>
        <w:gridCol w:w="1470"/>
        <w:gridCol w:w="1470"/>
      </w:tblGrid>
      <w:tr w:rsidR="00051526" w:rsidRPr="00AA48A1" w:rsidTr="00B87C66">
        <w:trPr>
          <w:cnfStyle w:val="100000000000" w:firstRow="1" w:lastRow="0" w:firstColumn="0" w:lastColumn="0" w:oddVBand="0" w:evenVBand="0" w:oddHBand="0" w:evenHBand="0" w:firstRowFirstColumn="0" w:firstRowLastColumn="0" w:lastRowFirstColumn="0" w:lastRowLastColumn="0"/>
        </w:trPr>
        <w:tc>
          <w:tcPr>
            <w:tcW w:w="8632" w:type="dxa"/>
            <w:vAlign w:val="center"/>
          </w:tcPr>
          <w:p w:rsidR="00051526" w:rsidRPr="00907DEE" w:rsidRDefault="00051526" w:rsidP="00F85F7C">
            <w:pPr>
              <w:spacing w:before="80" w:after="80"/>
              <w:rPr>
                <w:sz w:val="18"/>
                <w:szCs w:val="18"/>
                <w:lang w:val="ru-RU"/>
              </w:rPr>
            </w:pPr>
            <w:r w:rsidRPr="00907DEE">
              <w:rPr>
                <w:sz w:val="18"/>
                <w:szCs w:val="18"/>
                <w:lang w:val="ru-RU"/>
              </w:rPr>
              <w:t>Намеченный результат деятельности</w:t>
            </w:r>
          </w:p>
        </w:tc>
        <w:tc>
          <w:tcPr>
            <w:tcW w:w="5879" w:type="dxa"/>
            <w:gridSpan w:val="4"/>
            <w:vAlign w:val="center"/>
          </w:tcPr>
          <w:p w:rsidR="00051526" w:rsidRPr="00907DEE" w:rsidRDefault="00051526" w:rsidP="00F85F7C">
            <w:pPr>
              <w:spacing w:before="80" w:after="80"/>
              <w:jc w:val="center"/>
              <w:rPr>
                <w:sz w:val="18"/>
                <w:szCs w:val="18"/>
                <w:lang w:val="ru-RU"/>
              </w:rPr>
            </w:pPr>
            <w:r w:rsidRPr="00907DEE">
              <w:rPr>
                <w:sz w:val="18"/>
                <w:szCs w:val="18"/>
                <w:lang w:val="ru-RU"/>
              </w:rPr>
              <w:t>Финансовые ресурсы</w:t>
            </w:r>
            <w:r w:rsidR="003C31F2" w:rsidRPr="00907DEE">
              <w:rPr>
                <w:rStyle w:val="FootnoteReference"/>
                <w:b w:val="0"/>
                <w:bCs w:val="0"/>
                <w:szCs w:val="18"/>
                <w:lang w:val="ru-RU"/>
              </w:rPr>
              <w:footnoteReference w:id="5"/>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B87C66">
        <w:tc>
          <w:tcPr>
            <w:tcW w:w="8632" w:type="dxa"/>
          </w:tcPr>
          <w:p w:rsidR="00051526" w:rsidRPr="00907DEE" w:rsidRDefault="00051526" w:rsidP="00F85F7C">
            <w:pPr>
              <w:spacing w:before="40" w:after="40"/>
              <w:rPr>
                <w:sz w:val="18"/>
                <w:szCs w:val="18"/>
                <w:lang w:val="ru-RU"/>
              </w:rPr>
            </w:pPr>
          </w:p>
        </w:tc>
        <w:tc>
          <w:tcPr>
            <w:tcW w:w="1469" w:type="dxa"/>
          </w:tcPr>
          <w:p w:rsidR="00051526" w:rsidRPr="00907DEE" w:rsidRDefault="00051526" w:rsidP="003C3221">
            <w:pPr>
              <w:spacing w:before="40" w:after="40"/>
              <w:jc w:val="center"/>
              <w:rPr>
                <w:b/>
                <w:bCs/>
                <w:color w:val="4F81BD" w:themeColor="accent1"/>
                <w:sz w:val="18"/>
                <w:szCs w:val="18"/>
                <w:lang w:val="ru-RU"/>
              </w:rPr>
            </w:pPr>
            <w:r w:rsidRPr="00907DEE">
              <w:rPr>
                <w:b/>
                <w:bCs/>
                <w:color w:val="4F81BD" w:themeColor="accent1"/>
                <w:sz w:val="18"/>
                <w:szCs w:val="18"/>
                <w:lang w:val="ru-RU"/>
              </w:rPr>
              <w:t>201</w:t>
            </w:r>
            <w:r w:rsidR="003C3221" w:rsidRPr="00907DEE">
              <w:rPr>
                <w:b/>
                <w:bCs/>
                <w:color w:val="4F81BD" w:themeColor="accent1"/>
                <w:sz w:val="18"/>
                <w:szCs w:val="18"/>
                <w:lang w:val="ru-RU"/>
              </w:rPr>
              <w:t>8</w:t>
            </w:r>
            <w:r w:rsidRPr="00907DEE">
              <w:rPr>
                <w:b/>
                <w:bCs/>
                <w:color w:val="4F81BD" w:themeColor="accent1"/>
                <w:sz w:val="18"/>
                <w:szCs w:val="18"/>
                <w:lang w:val="ru-RU"/>
              </w:rPr>
              <w:t xml:space="preserve"> г.</w:t>
            </w:r>
          </w:p>
        </w:tc>
        <w:tc>
          <w:tcPr>
            <w:tcW w:w="1470" w:type="dxa"/>
          </w:tcPr>
          <w:p w:rsidR="00051526" w:rsidRPr="00907DEE" w:rsidRDefault="00051526" w:rsidP="003C3221">
            <w:pPr>
              <w:spacing w:before="40" w:after="40"/>
              <w:jc w:val="center"/>
              <w:rPr>
                <w:b/>
                <w:bCs/>
                <w:color w:val="4F81BD" w:themeColor="accent1"/>
                <w:sz w:val="18"/>
                <w:szCs w:val="18"/>
                <w:lang w:val="ru-RU"/>
              </w:rPr>
            </w:pPr>
            <w:r w:rsidRPr="00907DEE">
              <w:rPr>
                <w:b/>
                <w:bCs/>
                <w:color w:val="4F81BD" w:themeColor="accent1"/>
                <w:sz w:val="18"/>
                <w:szCs w:val="18"/>
                <w:lang w:val="ru-RU"/>
              </w:rPr>
              <w:t>201</w:t>
            </w:r>
            <w:r w:rsidR="003C3221" w:rsidRPr="00907DEE">
              <w:rPr>
                <w:b/>
                <w:bCs/>
                <w:color w:val="4F81BD" w:themeColor="accent1"/>
                <w:sz w:val="18"/>
                <w:szCs w:val="18"/>
                <w:lang w:val="ru-RU"/>
              </w:rPr>
              <w:t>9</w:t>
            </w:r>
            <w:r w:rsidRPr="00907DEE">
              <w:rPr>
                <w:b/>
                <w:bCs/>
                <w:color w:val="4F81BD" w:themeColor="accent1"/>
                <w:sz w:val="18"/>
                <w:szCs w:val="18"/>
                <w:lang w:val="ru-RU"/>
              </w:rPr>
              <w:t xml:space="preserve"> г.</w:t>
            </w:r>
          </w:p>
        </w:tc>
        <w:tc>
          <w:tcPr>
            <w:tcW w:w="1470" w:type="dxa"/>
          </w:tcPr>
          <w:p w:rsidR="00051526" w:rsidRPr="00907DEE" w:rsidRDefault="00051526" w:rsidP="003C3221">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3C3221" w:rsidRPr="00907DEE">
              <w:rPr>
                <w:b/>
                <w:bCs/>
                <w:color w:val="4F81BD" w:themeColor="accent1"/>
                <w:sz w:val="18"/>
                <w:szCs w:val="18"/>
                <w:lang w:val="ru-RU"/>
              </w:rPr>
              <w:t>20</w:t>
            </w:r>
            <w:r w:rsidRPr="00907DEE">
              <w:rPr>
                <w:b/>
                <w:bCs/>
                <w:color w:val="4F81BD" w:themeColor="accent1"/>
                <w:sz w:val="18"/>
                <w:szCs w:val="18"/>
                <w:lang w:val="ru-RU"/>
              </w:rPr>
              <w:t xml:space="preserve"> г.</w:t>
            </w:r>
          </w:p>
        </w:tc>
        <w:tc>
          <w:tcPr>
            <w:tcW w:w="1470" w:type="dxa"/>
          </w:tcPr>
          <w:p w:rsidR="00051526" w:rsidRPr="00907DEE" w:rsidRDefault="00051526" w:rsidP="003C3221">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3C3221"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3C3221" w:rsidRPr="00907DEE" w:rsidTr="003C3221">
        <w:tc>
          <w:tcPr>
            <w:tcW w:w="8632" w:type="dxa"/>
            <w:vAlign w:val="center"/>
          </w:tcPr>
          <w:p w:rsidR="003C3221" w:rsidRPr="00907DEE" w:rsidRDefault="003C3221" w:rsidP="003C3221">
            <w:pPr>
              <w:spacing w:before="40" w:after="40"/>
              <w:rPr>
                <w:rFonts w:eastAsia="Calibri" w:cs="Arial"/>
                <w:sz w:val="18"/>
                <w:szCs w:val="18"/>
                <w:lang w:val="ru-RU"/>
              </w:rPr>
            </w:pPr>
            <w:r w:rsidRPr="00907DEE">
              <w:rPr>
                <w:b/>
                <w:bCs/>
                <w:color w:val="5B9BD5"/>
                <w:sz w:val="18"/>
                <w:szCs w:val="18"/>
                <w:lang w:val="ru-RU"/>
              </w:rPr>
              <w:t>D.2-1</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Политическая и регуляторная база</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6 167</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6 228</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5 507</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5 075</w:t>
            </w:r>
          </w:p>
        </w:tc>
      </w:tr>
      <w:tr w:rsidR="003C3221" w:rsidRPr="00907DEE" w:rsidTr="003C3221">
        <w:tc>
          <w:tcPr>
            <w:tcW w:w="8632" w:type="dxa"/>
            <w:vAlign w:val="center"/>
          </w:tcPr>
          <w:p w:rsidR="003C3221" w:rsidRPr="00907DEE" w:rsidRDefault="003C3221" w:rsidP="003C3221">
            <w:pPr>
              <w:spacing w:before="40" w:after="40"/>
              <w:rPr>
                <w:rFonts w:eastAsia="Calibri" w:cs="Arial"/>
                <w:sz w:val="18"/>
                <w:szCs w:val="18"/>
                <w:lang w:val="ru-RU"/>
              </w:rPr>
            </w:pPr>
            <w:r w:rsidRPr="00907DEE">
              <w:rPr>
                <w:b/>
                <w:bCs/>
                <w:color w:val="5B9BD5"/>
                <w:sz w:val="18"/>
                <w:szCs w:val="18"/>
                <w:lang w:val="ru-RU"/>
              </w:rPr>
              <w:t>D.2-2</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 xml:space="preserve">Сети электросвязи/ИКТ, включая соответствие и </w:t>
            </w:r>
            <w:proofErr w:type="gramStart"/>
            <w:r w:rsidRPr="00907DEE">
              <w:rPr>
                <w:color w:val="000000"/>
                <w:sz w:val="18"/>
                <w:szCs w:val="18"/>
                <w:lang w:val="ru-RU"/>
              </w:rPr>
              <w:t>функциональную совместимость</w:t>
            </w:r>
            <w:proofErr w:type="gramEnd"/>
            <w:r w:rsidRPr="00907DEE">
              <w:rPr>
                <w:color w:val="000000"/>
                <w:sz w:val="18"/>
                <w:szCs w:val="18"/>
                <w:lang w:val="ru-RU"/>
              </w:rPr>
              <w:t xml:space="preserve"> и преодоление разрыва в стандартизации</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5 618</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5 474</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5 693</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5 304</w:t>
            </w:r>
          </w:p>
        </w:tc>
      </w:tr>
      <w:tr w:rsidR="003C3221" w:rsidRPr="00907DEE" w:rsidTr="003C3221">
        <w:tc>
          <w:tcPr>
            <w:tcW w:w="8632" w:type="dxa"/>
            <w:vAlign w:val="center"/>
          </w:tcPr>
          <w:p w:rsidR="003C3221" w:rsidRPr="00907DEE" w:rsidRDefault="003C3221" w:rsidP="003C3221">
            <w:pPr>
              <w:spacing w:before="40" w:after="40"/>
              <w:rPr>
                <w:rFonts w:eastAsia="Calibri" w:cs="Arial"/>
                <w:sz w:val="18"/>
                <w:szCs w:val="18"/>
                <w:lang w:val="ru-RU"/>
              </w:rPr>
            </w:pPr>
            <w:r w:rsidRPr="00907DEE">
              <w:rPr>
                <w:b/>
                <w:bCs/>
                <w:color w:val="5B9BD5"/>
                <w:sz w:val="18"/>
                <w:szCs w:val="18"/>
                <w:lang w:val="ru-RU"/>
              </w:rPr>
              <w:t>D.2-3</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Инновации и партнерство</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4 814</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4 973</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4 768</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4 058</w:t>
            </w:r>
          </w:p>
        </w:tc>
      </w:tr>
      <w:tr w:rsidR="003C3221" w:rsidRPr="00907DEE" w:rsidTr="003C3221">
        <w:tc>
          <w:tcPr>
            <w:tcW w:w="8632" w:type="dxa"/>
            <w:vAlign w:val="center"/>
          </w:tcPr>
          <w:p w:rsidR="003C3221" w:rsidRPr="00907DEE" w:rsidRDefault="003C3221" w:rsidP="003C3221">
            <w:pPr>
              <w:spacing w:before="40" w:after="40"/>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987</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498</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492</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507</w:t>
            </w:r>
          </w:p>
        </w:tc>
      </w:tr>
      <w:tr w:rsidR="003C3221" w:rsidRPr="00907DEE" w:rsidTr="003C3221">
        <w:tc>
          <w:tcPr>
            <w:tcW w:w="8632" w:type="dxa"/>
            <w:vAlign w:val="center"/>
          </w:tcPr>
          <w:p w:rsidR="003C3221" w:rsidRPr="00907DEE" w:rsidRDefault="003C3221" w:rsidP="003C3221">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D.2</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17 587</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17 173</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16 461</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14 944</w:t>
            </w:r>
          </w:p>
        </w:tc>
      </w:tr>
    </w:tbl>
    <w:p w:rsidR="00051526" w:rsidRPr="00907DEE" w:rsidRDefault="00051526" w:rsidP="00EE438E">
      <w:pPr>
        <w:rPr>
          <w:lang w:val="ru-RU"/>
        </w:rPr>
      </w:pPr>
      <w:r w:rsidRPr="00907DEE">
        <w:rPr>
          <w:lang w:val="ru-RU"/>
        </w:rPr>
        <w:br w:type="page"/>
      </w:r>
    </w:p>
    <w:p w:rsidR="00051526" w:rsidRPr="00907DEE" w:rsidRDefault="00051526" w:rsidP="00B87C66">
      <w:pPr>
        <w:pStyle w:val="Heading2"/>
        <w:spacing w:after="120"/>
        <w:rPr>
          <w:lang w:val="ru-RU"/>
        </w:rPr>
      </w:pPr>
      <w:r w:rsidRPr="00907DEE">
        <w:rPr>
          <w:lang w:val="ru-RU"/>
        </w:rPr>
        <w:lastRenderedPageBreak/>
        <w:t>5.3</w:t>
      </w:r>
      <w:r w:rsidRPr="00907DEE">
        <w:rPr>
          <w:lang w:val="ru-RU"/>
        </w:rPr>
        <w:tab/>
        <w:t>D.3: Повышать доверие и безопасность при использовании электросвязи/ИКТ, а также при развертывании соответствующих приложений и услуг</w:t>
      </w:r>
    </w:p>
    <w:tbl>
      <w:tblPr>
        <w:tblStyle w:val="GridTable4-Accent11"/>
        <w:tblW w:w="14511" w:type="dxa"/>
        <w:tblLook w:val="06A0" w:firstRow="1" w:lastRow="0" w:firstColumn="1" w:lastColumn="0" w:noHBand="1" w:noVBand="1"/>
      </w:tblPr>
      <w:tblGrid>
        <w:gridCol w:w="4111"/>
        <w:gridCol w:w="4521"/>
        <w:gridCol w:w="5879"/>
      </w:tblGrid>
      <w:tr w:rsidR="00051526" w:rsidRPr="00907DEE" w:rsidTr="00B87C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5745E1">
            <w:pPr>
              <w:spacing w:before="80" w:after="80"/>
              <w:jc w:val="center"/>
              <w:rPr>
                <w:sz w:val="18"/>
                <w:szCs w:val="18"/>
                <w:lang w:val="ru-RU"/>
              </w:rPr>
            </w:pPr>
            <w:r w:rsidRPr="00907DEE">
              <w:rPr>
                <w:sz w:val="18"/>
                <w:szCs w:val="18"/>
                <w:lang w:val="ru-RU"/>
              </w:rPr>
              <w:t>Конечный результат</w:t>
            </w:r>
          </w:p>
        </w:tc>
        <w:tc>
          <w:tcPr>
            <w:tcW w:w="4521" w:type="dxa"/>
          </w:tcPr>
          <w:p w:rsidR="00051526" w:rsidRPr="00907DEE" w:rsidRDefault="00051526" w:rsidP="005745E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Показатели конечного результата</w:t>
            </w:r>
          </w:p>
        </w:tc>
        <w:tc>
          <w:tcPr>
            <w:tcW w:w="5879" w:type="dxa"/>
          </w:tcPr>
          <w:p w:rsidR="00051526" w:rsidRPr="00907DEE" w:rsidRDefault="00051526" w:rsidP="005745E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Средство измерения</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D.3-1</w:t>
            </w:r>
            <w:r w:rsidRPr="00907DEE">
              <w:rPr>
                <w:rFonts w:eastAsia="Calibri" w:cs="Arial"/>
                <w:b w:val="0"/>
                <w:bCs w:val="0"/>
                <w:sz w:val="18"/>
                <w:szCs w:val="18"/>
                <w:lang w:val="ru-RU"/>
              </w:rPr>
              <w:t xml:space="preserve">: </w:t>
            </w:r>
            <w:r w:rsidRPr="00907DEE">
              <w:rPr>
                <w:b w:val="0"/>
                <w:bCs w:val="0"/>
                <w:sz w:val="18"/>
                <w:szCs w:val="18"/>
                <w:lang w:val="ru-RU"/>
              </w:rPr>
              <w:t xml:space="preserve">Укрепление потенциала Государств-Членов по включению и реализации политики и стратегий </w:t>
            </w:r>
            <w:proofErr w:type="spellStart"/>
            <w:r w:rsidRPr="00907DEE">
              <w:rPr>
                <w:b w:val="0"/>
                <w:bCs w:val="0"/>
                <w:sz w:val="18"/>
                <w:szCs w:val="18"/>
                <w:lang w:val="ru-RU"/>
              </w:rPr>
              <w:t>кибербезопасности</w:t>
            </w:r>
            <w:proofErr w:type="spellEnd"/>
            <w:r w:rsidRPr="00907DEE">
              <w:rPr>
                <w:b w:val="0"/>
                <w:bCs w:val="0"/>
                <w:sz w:val="18"/>
                <w:szCs w:val="18"/>
                <w:lang w:val="ru-RU"/>
              </w:rPr>
              <w:t xml:space="preserve"> в рамках общенацио</w:t>
            </w:r>
            <w:r w:rsidR="00B87C66" w:rsidRPr="00907DEE">
              <w:rPr>
                <w:b w:val="0"/>
                <w:bCs w:val="0"/>
                <w:sz w:val="18"/>
                <w:szCs w:val="18"/>
                <w:lang w:val="ru-RU"/>
              </w:rPr>
              <w:t>нальных планов в области ИКТ, а </w:t>
            </w:r>
            <w:r w:rsidRPr="00907DEE">
              <w:rPr>
                <w:b w:val="0"/>
                <w:bCs w:val="0"/>
                <w:sz w:val="18"/>
                <w:szCs w:val="18"/>
                <w:lang w:val="ru-RU"/>
              </w:rPr>
              <w:t>также в рамках соответствующего законодательства</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стран, имеющих национальные стратегии и политику, относящиеся к </w:t>
            </w:r>
            <w:proofErr w:type="spellStart"/>
            <w:r w:rsidRPr="00907DEE">
              <w:rPr>
                <w:rFonts w:eastAsia="Calibri" w:cs="Arial"/>
                <w:sz w:val="18"/>
                <w:szCs w:val="18"/>
                <w:lang w:val="ru-RU"/>
              </w:rPr>
              <w:t>кибербезопасности</w:t>
            </w:r>
            <w:proofErr w:type="spellEnd"/>
            <w:r w:rsidRPr="00907DEE">
              <w:rPr>
                <w:rFonts w:eastAsia="Calibri" w:cs="Arial"/>
                <w:sz w:val="18"/>
                <w:szCs w:val="18"/>
                <w:lang w:val="ru-RU"/>
              </w:rPr>
              <w:t>.</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стран, имеющих правовые основы в области </w:t>
            </w:r>
            <w:proofErr w:type="spellStart"/>
            <w:r w:rsidRPr="00907DEE">
              <w:rPr>
                <w:rFonts w:eastAsia="Calibri" w:cs="Arial"/>
                <w:sz w:val="18"/>
                <w:szCs w:val="18"/>
                <w:lang w:val="ru-RU"/>
              </w:rPr>
              <w:t>кибербезопасности</w:t>
            </w:r>
            <w:proofErr w:type="spellEnd"/>
            <w:r w:rsidRPr="00907DEE">
              <w:rPr>
                <w:rFonts w:eastAsia="Calibri" w:cs="Arial"/>
                <w:sz w:val="18"/>
                <w:szCs w:val="18"/>
                <w:lang w:val="ru-RU"/>
              </w:rPr>
              <w:t>.</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разработанных типовых направлений политики и стратегий в области </w:t>
            </w:r>
            <w:proofErr w:type="spellStart"/>
            <w:r w:rsidRPr="00907DEE">
              <w:rPr>
                <w:rFonts w:eastAsia="Calibri" w:cs="Arial"/>
                <w:sz w:val="18"/>
                <w:szCs w:val="18"/>
                <w:lang w:val="ru-RU"/>
              </w:rPr>
              <w:t>кибербезопасности</w:t>
            </w:r>
            <w:proofErr w:type="spellEnd"/>
            <w:r w:rsidRPr="00907DEE">
              <w:rPr>
                <w:rFonts w:eastAsia="Calibri" w:cs="Arial"/>
                <w:sz w:val="18"/>
                <w:szCs w:val="18"/>
                <w:lang w:val="ru-RU"/>
              </w:rPr>
              <w:t>.</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стран, которым оказана помощь в области </w:t>
            </w:r>
            <w:proofErr w:type="spellStart"/>
            <w:r w:rsidRPr="00907DEE">
              <w:rPr>
                <w:rFonts w:eastAsia="Calibri" w:cs="Arial"/>
                <w:sz w:val="18"/>
                <w:szCs w:val="18"/>
                <w:lang w:val="ru-RU"/>
              </w:rPr>
              <w:t>кибербезопасности</w:t>
            </w:r>
            <w:proofErr w:type="spellEnd"/>
            <w:r w:rsidRPr="00907DEE">
              <w:rPr>
                <w:rFonts w:eastAsia="Calibri" w:cs="Arial"/>
                <w:sz w:val="18"/>
                <w:szCs w:val="18"/>
                <w:lang w:val="ru-RU"/>
              </w:rPr>
              <w:t>, в том числе с использованием намеченных результатов деятельности исследовательских комиссий МСЭ-D.</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D.3-2</w:t>
            </w:r>
            <w:r w:rsidRPr="00907DEE">
              <w:rPr>
                <w:rFonts w:eastAsia="Calibri" w:cs="Arial"/>
                <w:b w:val="0"/>
                <w:bCs w:val="0"/>
                <w:sz w:val="18"/>
                <w:szCs w:val="18"/>
                <w:lang w:val="ru-RU"/>
              </w:rPr>
              <w:t>:</w:t>
            </w:r>
            <w:r w:rsidRPr="00907DEE">
              <w:rPr>
                <w:rFonts w:eastAsia="SimSun" w:cs="Arial"/>
                <w:color w:val="4F81BD"/>
                <w:sz w:val="18"/>
                <w:szCs w:val="18"/>
                <w:lang w:val="ru-RU" w:eastAsia="zh-CN"/>
              </w:rPr>
              <w:t xml:space="preserve"> </w:t>
            </w:r>
            <w:r w:rsidRPr="00907DEE">
              <w:rPr>
                <w:rFonts w:eastAsia="SimSun" w:cs="Arial"/>
                <w:b w:val="0"/>
                <w:bCs w:val="0"/>
                <w:sz w:val="18"/>
                <w:szCs w:val="18"/>
                <w:lang w:val="ru-RU" w:eastAsia="zh-CN"/>
              </w:rPr>
              <w:t xml:space="preserve">Расширение возможностей Государств-Членов по своевременному реагированию на </w:t>
            </w:r>
            <w:proofErr w:type="spellStart"/>
            <w:r w:rsidRPr="00907DEE">
              <w:rPr>
                <w:rFonts w:eastAsia="SimSun" w:cs="Arial"/>
                <w:b w:val="0"/>
                <w:bCs w:val="0"/>
                <w:sz w:val="18"/>
                <w:szCs w:val="18"/>
                <w:lang w:val="ru-RU" w:eastAsia="zh-CN"/>
              </w:rPr>
              <w:t>киберугрозы</w:t>
            </w:r>
            <w:proofErr w:type="spellEnd"/>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групп CIRT, созданных и аффилированных с международными ассоциациями и/или форумами.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организующих сотрудничество между группами CIRT.</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созданных групп CIRT.</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Количество групп CIRT, которым оказана помощь для </w:t>
            </w:r>
            <w:proofErr w:type="spellStart"/>
            <w:r w:rsidRPr="00907DEE">
              <w:rPr>
                <w:rFonts w:eastAsia="Calibri" w:cs="Arial"/>
                <w:sz w:val="18"/>
                <w:szCs w:val="18"/>
                <w:lang w:val="ru-RU"/>
              </w:rPr>
              <w:t>аффилирования</w:t>
            </w:r>
            <w:proofErr w:type="spellEnd"/>
            <w:r w:rsidRPr="00907DEE">
              <w:rPr>
                <w:rFonts w:eastAsia="Calibri" w:cs="Arial"/>
                <w:sz w:val="18"/>
                <w:szCs w:val="18"/>
                <w:lang w:val="ru-RU"/>
              </w:rPr>
              <w:t xml:space="preserve"> с международными ассоциациями и/или форумами.</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D.3-3</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szCs w:val="18"/>
                <w:lang w:val="ru-RU"/>
              </w:rPr>
              <w:t>Укрепление сотрудничества, процессов обмена информацией и передачи ноу-хау между Государствами-Членами и с соответствующими участниками</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Государств-Членов, которые принимают участие в глобальных инициативах, касающихся </w:t>
            </w:r>
            <w:proofErr w:type="spellStart"/>
            <w:r w:rsidRPr="00907DEE">
              <w:rPr>
                <w:rFonts w:eastAsia="Calibri" w:cs="Arial"/>
                <w:sz w:val="18"/>
                <w:szCs w:val="18"/>
                <w:lang w:val="ru-RU"/>
              </w:rPr>
              <w:t>кибербезопасности</w:t>
            </w:r>
            <w:proofErr w:type="spellEnd"/>
            <w:r w:rsidRPr="00907DEE">
              <w:rPr>
                <w:rFonts w:eastAsia="Calibri" w:cs="Arial"/>
                <w:sz w:val="18"/>
                <w:szCs w:val="18"/>
                <w:lang w:val="ru-RU"/>
              </w:rPr>
              <w:t>.</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Государств-Членов, которые принимают участие в международных диалогах и дискуссиях, касающихся </w:t>
            </w:r>
            <w:proofErr w:type="spellStart"/>
            <w:r w:rsidRPr="00907DEE">
              <w:rPr>
                <w:rFonts w:eastAsia="Calibri" w:cs="Arial"/>
                <w:sz w:val="18"/>
                <w:szCs w:val="18"/>
                <w:lang w:val="ru-RU"/>
              </w:rPr>
              <w:t>кибербезопасности</w:t>
            </w:r>
            <w:proofErr w:type="spellEnd"/>
            <w:r w:rsidRPr="00907DEE">
              <w:rPr>
                <w:rFonts w:eastAsia="Calibri" w:cs="Arial"/>
                <w:sz w:val="18"/>
                <w:szCs w:val="18"/>
                <w:lang w:val="ru-RU"/>
              </w:rPr>
              <w:t>, а также в работе технических организаций и ассоциаций.</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Количество партнерств, созданных между БРЭ и заинтересованными сторонами, имеющими отношение к </w:t>
            </w:r>
            <w:proofErr w:type="spellStart"/>
            <w:r w:rsidRPr="00907DEE">
              <w:rPr>
                <w:rFonts w:eastAsia="Calibri" w:cs="Arial"/>
                <w:sz w:val="18"/>
                <w:szCs w:val="18"/>
                <w:lang w:val="ru-RU"/>
              </w:rPr>
              <w:t>кибербезопасности</w:t>
            </w:r>
            <w:proofErr w:type="spellEnd"/>
            <w:r w:rsidRPr="00907DEE">
              <w:rPr>
                <w:rFonts w:eastAsia="Calibri" w:cs="Arial"/>
                <w:sz w:val="18"/>
                <w:szCs w:val="18"/>
                <w:lang w:val="ru-RU"/>
              </w:rPr>
              <w:t>.</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стран, принимающих участие в мероприятиях и видах деятельности по </w:t>
            </w:r>
            <w:proofErr w:type="spellStart"/>
            <w:r w:rsidRPr="00907DEE">
              <w:rPr>
                <w:rFonts w:eastAsia="Calibri" w:cs="Arial"/>
                <w:sz w:val="18"/>
                <w:szCs w:val="18"/>
                <w:lang w:val="ru-RU"/>
              </w:rPr>
              <w:t>кибербезопасности</w:t>
            </w:r>
            <w:proofErr w:type="spellEnd"/>
            <w:r w:rsidRPr="00907DEE">
              <w:rPr>
                <w:rFonts w:eastAsia="Calibri" w:cs="Arial"/>
                <w:sz w:val="18"/>
                <w:szCs w:val="18"/>
                <w:lang w:val="ru-RU"/>
              </w:rPr>
              <w:t>.</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D.3-4</w:t>
            </w:r>
            <w:r w:rsidRPr="00907DEE">
              <w:rPr>
                <w:rFonts w:eastAsia="Calibri" w:cs="Arial"/>
                <w:b w:val="0"/>
                <w:bCs w:val="0"/>
                <w:sz w:val="18"/>
                <w:szCs w:val="18"/>
                <w:lang w:val="ru-RU"/>
              </w:rPr>
              <w:t>:</w:t>
            </w:r>
            <w:r w:rsidRPr="00907DEE">
              <w:rPr>
                <w:rFonts w:eastAsia="SimSun" w:cs="Arial"/>
                <w:color w:val="4F81BD"/>
                <w:sz w:val="18"/>
                <w:szCs w:val="18"/>
                <w:lang w:val="ru-RU" w:eastAsia="zh-CN"/>
              </w:rPr>
              <w:t xml:space="preserve"> </w:t>
            </w:r>
            <w:r w:rsidRPr="00907DEE">
              <w:rPr>
                <w:rFonts w:eastAsia="SimSun" w:cs="Arial"/>
                <w:b w:val="0"/>
                <w:bCs w:val="0"/>
                <w:sz w:val="18"/>
                <w:szCs w:val="18"/>
                <w:lang w:val="ru-RU" w:eastAsia="zh-CN"/>
              </w:rPr>
              <w:t>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разработавших/обновивших национальные секторальные электронные стратегии (например, электронного здравоохранения, электронного сельского хозяйства).</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опубликованных и загруженных комплектов материалов для разработки национальных секторальных электронных стратегий.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мероприятий по созданию потенциала и стран, участвующих в разработке национальных секторальных электронных стратегий.</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D.3-5</w:t>
            </w:r>
            <w:r w:rsidRPr="00907DEE">
              <w:rPr>
                <w:rFonts w:eastAsia="Calibri" w:cs="Arial"/>
                <w:b w:val="0"/>
                <w:bCs w:val="0"/>
                <w:sz w:val="18"/>
                <w:szCs w:val="18"/>
                <w:lang w:val="ru-RU"/>
              </w:rPr>
              <w:t>:</w:t>
            </w:r>
            <w:r w:rsidRPr="00907DEE">
              <w:rPr>
                <w:rFonts w:eastAsia="SimSun" w:cs="Arial"/>
                <w:color w:val="4F81BD"/>
                <w:sz w:val="18"/>
                <w:szCs w:val="18"/>
                <w:lang w:val="ru-RU" w:eastAsia="zh-CN"/>
              </w:rPr>
              <w:t xml:space="preserve"> </w:t>
            </w:r>
            <w:r w:rsidRPr="00907DEE">
              <w:rPr>
                <w:rFonts w:eastAsia="SimSun" w:cs="Arial"/>
                <w:b w:val="0"/>
                <w:bCs w:val="0"/>
                <w:sz w:val="18"/>
                <w:szCs w:val="18"/>
                <w:lang w:val="ru-RU" w:eastAsia="zh-CN"/>
              </w:rPr>
              <w:t>Усиление потенциала стран по использованию приложений ИКТ/подвижной связи для совершенствования представления дополнительных услуг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внедривших дополнительные услуги ИКТ/подвижной связи в целях развития.</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подписанных соглашений о партнерстве.</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разработанных и финансируемых предложений проектов по ИКТ в целях развития.</w:t>
            </w:r>
          </w:p>
        </w:tc>
      </w:tr>
      <w:tr w:rsidR="00051526" w:rsidRPr="00AA48A1"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keepNext/>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lastRenderedPageBreak/>
              <w:t>D.3-6</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rFonts w:eastAsia="SimSun" w:cs="Arial"/>
                <w:b w:val="0"/>
                <w:bCs w:val="0"/>
                <w:sz w:val="18"/>
                <w:szCs w:val="18"/>
                <w:lang w:val="ru-RU" w:eastAsia="zh-CN"/>
              </w:rPr>
              <w:t>Более высокий уровень инноваций, знаний и навыков национальных учреждений по использованию ИКТ и широкополосной связи в интересах развития</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учреждений с более высоким уровнем знаний по вопросам ИКТ в целях развития.</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и других заинтересованных сторон, участвующих в международных/региональных мероприятиях по ИКТ в целях развития.</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опубликованных отчетов о передовом опыте работы по теме "ИКТ в целях развития".</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продаж, загрузок, распределенных экземпляров публикаций по приложениям ИКТ.</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мероприятий/семинаров-практикумов/семинаров по теме "ИКТ в целях развития".</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мероприятий/семинаров-практикумов/семинаров по теме "ИКТ в целях развития".</w:t>
            </w:r>
          </w:p>
        </w:tc>
      </w:tr>
    </w:tbl>
    <w:p w:rsidR="00051526" w:rsidRPr="00907DEE" w:rsidRDefault="00051526" w:rsidP="00F85F7C">
      <w:pPr>
        <w:rPr>
          <w:lang w:val="ru-RU"/>
        </w:rPr>
      </w:pPr>
    </w:p>
    <w:tbl>
      <w:tblPr>
        <w:tblStyle w:val="GridTable4-Accent11"/>
        <w:tblW w:w="14511" w:type="dxa"/>
        <w:tblLayout w:type="fixed"/>
        <w:tblLook w:val="0620" w:firstRow="1" w:lastRow="0" w:firstColumn="0" w:lastColumn="0" w:noHBand="1" w:noVBand="1"/>
      </w:tblPr>
      <w:tblGrid>
        <w:gridCol w:w="8632"/>
        <w:gridCol w:w="1469"/>
        <w:gridCol w:w="1470"/>
        <w:gridCol w:w="1470"/>
        <w:gridCol w:w="1470"/>
      </w:tblGrid>
      <w:tr w:rsidR="00051526" w:rsidRPr="00AA48A1" w:rsidTr="00B87C66">
        <w:trPr>
          <w:cnfStyle w:val="100000000000" w:firstRow="1" w:lastRow="0" w:firstColumn="0" w:lastColumn="0" w:oddVBand="0" w:evenVBand="0" w:oddHBand="0" w:evenHBand="0" w:firstRowFirstColumn="0" w:firstRowLastColumn="0" w:lastRowFirstColumn="0" w:lastRowLastColumn="0"/>
        </w:trPr>
        <w:tc>
          <w:tcPr>
            <w:tcW w:w="8632" w:type="dxa"/>
            <w:vAlign w:val="center"/>
          </w:tcPr>
          <w:p w:rsidR="00051526" w:rsidRPr="00907DEE" w:rsidRDefault="00051526" w:rsidP="00F85F7C">
            <w:pPr>
              <w:spacing w:before="80" w:after="80"/>
              <w:rPr>
                <w:sz w:val="18"/>
                <w:szCs w:val="18"/>
                <w:lang w:val="ru-RU"/>
              </w:rPr>
            </w:pPr>
            <w:r w:rsidRPr="00907DEE">
              <w:rPr>
                <w:sz w:val="18"/>
                <w:szCs w:val="18"/>
                <w:lang w:val="ru-RU"/>
              </w:rPr>
              <w:t>Намеченный результат деятельности</w:t>
            </w:r>
          </w:p>
        </w:tc>
        <w:tc>
          <w:tcPr>
            <w:tcW w:w="5879" w:type="dxa"/>
            <w:gridSpan w:val="4"/>
            <w:vAlign w:val="center"/>
          </w:tcPr>
          <w:p w:rsidR="00051526" w:rsidRPr="00907DEE" w:rsidRDefault="00051526" w:rsidP="00F85F7C">
            <w:pPr>
              <w:spacing w:before="80" w:after="80"/>
              <w:jc w:val="center"/>
              <w:rPr>
                <w:sz w:val="18"/>
                <w:szCs w:val="18"/>
                <w:lang w:val="ru-RU"/>
              </w:rPr>
            </w:pPr>
            <w:r w:rsidRPr="00907DEE">
              <w:rPr>
                <w:sz w:val="18"/>
                <w:szCs w:val="18"/>
                <w:lang w:val="ru-RU"/>
              </w:rPr>
              <w:t>Финансовые ресурсы</w:t>
            </w:r>
            <w:r w:rsidR="00035CD6" w:rsidRPr="00907DEE">
              <w:rPr>
                <w:rStyle w:val="FootnoteReference"/>
                <w:b w:val="0"/>
                <w:bCs w:val="0"/>
                <w:szCs w:val="18"/>
                <w:lang w:val="ru-RU"/>
              </w:rPr>
              <w:footnoteReference w:id="6"/>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B87C66">
        <w:tc>
          <w:tcPr>
            <w:tcW w:w="8632" w:type="dxa"/>
          </w:tcPr>
          <w:p w:rsidR="00051526" w:rsidRPr="00907DEE" w:rsidRDefault="00051526" w:rsidP="00F85F7C">
            <w:pPr>
              <w:spacing w:before="40" w:after="40"/>
              <w:rPr>
                <w:sz w:val="18"/>
                <w:szCs w:val="18"/>
                <w:lang w:val="ru-RU"/>
              </w:rPr>
            </w:pPr>
          </w:p>
        </w:tc>
        <w:tc>
          <w:tcPr>
            <w:tcW w:w="1469" w:type="dxa"/>
          </w:tcPr>
          <w:p w:rsidR="00051526" w:rsidRPr="00907DEE" w:rsidRDefault="006B413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2018</w:t>
            </w:r>
            <w:r w:rsidR="00051526" w:rsidRPr="00907DEE">
              <w:rPr>
                <w:b/>
                <w:bCs/>
                <w:color w:val="4F81BD" w:themeColor="accent1"/>
                <w:sz w:val="18"/>
                <w:szCs w:val="18"/>
                <w:lang w:val="ru-RU"/>
              </w:rPr>
              <w:t xml:space="preserve"> г.</w:t>
            </w:r>
          </w:p>
        </w:tc>
        <w:tc>
          <w:tcPr>
            <w:tcW w:w="1470" w:type="dxa"/>
          </w:tcPr>
          <w:p w:rsidR="00051526" w:rsidRPr="00907DEE" w:rsidRDefault="006B413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2019</w:t>
            </w:r>
            <w:r w:rsidR="00051526" w:rsidRPr="00907DEE">
              <w:rPr>
                <w:b/>
                <w:bCs/>
                <w:color w:val="4F81BD" w:themeColor="accent1"/>
                <w:sz w:val="18"/>
                <w:szCs w:val="18"/>
                <w:lang w:val="ru-RU"/>
              </w:rPr>
              <w:t xml:space="preserve"> г.</w:t>
            </w:r>
          </w:p>
        </w:tc>
        <w:tc>
          <w:tcPr>
            <w:tcW w:w="1470" w:type="dxa"/>
          </w:tcPr>
          <w:p w:rsidR="00051526" w:rsidRPr="00907DEE" w:rsidRDefault="00051526" w:rsidP="006B4135">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6B4135" w:rsidRPr="00907DEE">
              <w:rPr>
                <w:b/>
                <w:bCs/>
                <w:color w:val="4F81BD" w:themeColor="accent1"/>
                <w:sz w:val="18"/>
                <w:szCs w:val="18"/>
                <w:lang w:val="ru-RU"/>
              </w:rPr>
              <w:t>20</w:t>
            </w:r>
            <w:r w:rsidRPr="00907DEE">
              <w:rPr>
                <w:b/>
                <w:bCs/>
                <w:color w:val="4F81BD" w:themeColor="accent1"/>
                <w:sz w:val="18"/>
                <w:szCs w:val="18"/>
                <w:lang w:val="ru-RU"/>
              </w:rPr>
              <w:t xml:space="preserve"> г.</w:t>
            </w:r>
          </w:p>
        </w:tc>
        <w:tc>
          <w:tcPr>
            <w:tcW w:w="1470" w:type="dxa"/>
          </w:tcPr>
          <w:p w:rsidR="00051526" w:rsidRPr="00907DEE" w:rsidRDefault="00051526" w:rsidP="006B4135">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6B4135"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6B4135" w:rsidRPr="00907DEE" w:rsidTr="00B87C66">
        <w:tc>
          <w:tcPr>
            <w:tcW w:w="8632" w:type="dxa"/>
            <w:vAlign w:val="center"/>
          </w:tcPr>
          <w:p w:rsidR="006B4135" w:rsidRPr="00907DEE" w:rsidRDefault="006B4135" w:rsidP="006B4135">
            <w:pPr>
              <w:spacing w:before="40" w:after="40"/>
              <w:ind w:left="170" w:hanging="170"/>
              <w:rPr>
                <w:sz w:val="18"/>
                <w:szCs w:val="18"/>
                <w:lang w:val="ru-RU"/>
              </w:rPr>
            </w:pPr>
            <w:r w:rsidRPr="00907DEE">
              <w:rPr>
                <w:b/>
                <w:bCs/>
                <w:color w:val="5B9BD5"/>
                <w:sz w:val="18"/>
                <w:szCs w:val="18"/>
                <w:lang w:val="ru-RU"/>
              </w:rPr>
              <w:t>D.3-1</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Укрепление доверия и безопасности при использовании ИКТ</w:t>
            </w:r>
          </w:p>
        </w:tc>
        <w:tc>
          <w:tcPr>
            <w:tcW w:w="1469"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4 564</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4 579</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4 091</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4 024</w:t>
            </w:r>
          </w:p>
        </w:tc>
      </w:tr>
      <w:tr w:rsidR="006B4135" w:rsidRPr="00907DEE" w:rsidTr="00B87C66">
        <w:tc>
          <w:tcPr>
            <w:tcW w:w="8632" w:type="dxa"/>
            <w:vAlign w:val="center"/>
          </w:tcPr>
          <w:p w:rsidR="006B4135" w:rsidRPr="00907DEE" w:rsidRDefault="006B4135" w:rsidP="006B4135">
            <w:pPr>
              <w:spacing w:before="40" w:after="40"/>
              <w:rPr>
                <w:rFonts w:eastAsia="Calibri" w:cs="Arial"/>
                <w:sz w:val="18"/>
                <w:szCs w:val="18"/>
                <w:lang w:val="ru-RU"/>
              </w:rPr>
            </w:pPr>
            <w:r w:rsidRPr="00907DEE">
              <w:rPr>
                <w:b/>
                <w:bCs/>
                <w:color w:val="5B9BD5"/>
                <w:sz w:val="18"/>
                <w:szCs w:val="18"/>
                <w:lang w:val="ru-RU"/>
              </w:rPr>
              <w:t>D.3-2</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Приложения и услуги ИКТ</w:t>
            </w:r>
          </w:p>
        </w:tc>
        <w:tc>
          <w:tcPr>
            <w:tcW w:w="1469"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3 803</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3 857</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3 833</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3 180</w:t>
            </w:r>
          </w:p>
        </w:tc>
      </w:tr>
      <w:tr w:rsidR="006B4135" w:rsidRPr="00907DEE" w:rsidTr="00B87C66">
        <w:tc>
          <w:tcPr>
            <w:tcW w:w="8632" w:type="dxa"/>
            <w:vAlign w:val="center"/>
          </w:tcPr>
          <w:p w:rsidR="006B4135" w:rsidRPr="00907DEE" w:rsidRDefault="006B4135" w:rsidP="006B4135">
            <w:pPr>
              <w:spacing w:before="40" w:after="40"/>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69"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497</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252</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244</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253</w:t>
            </w:r>
          </w:p>
        </w:tc>
      </w:tr>
      <w:tr w:rsidR="006B4135" w:rsidRPr="00907DEE" w:rsidTr="00B87C66">
        <w:tc>
          <w:tcPr>
            <w:tcW w:w="8632" w:type="dxa"/>
            <w:vAlign w:val="center"/>
          </w:tcPr>
          <w:p w:rsidR="006B4135" w:rsidRPr="00907DEE" w:rsidRDefault="006B4135" w:rsidP="006B4135">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D.3</w:t>
            </w:r>
          </w:p>
        </w:tc>
        <w:tc>
          <w:tcPr>
            <w:tcW w:w="1469"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8 864</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8 687</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8 169</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7 457</w:t>
            </w:r>
          </w:p>
        </w:tc>
      </w:tr>
    </w:tbl>
    <w:p w:rsidR="00051526" w:rsidRPr="00907DEE" w:rsidRDefault="00051526" w:rsidP="00D56CBB">
      <w:pPr>
        <w:pStyle w:val="Heading2"/>
        <w:spacing w:before="360" w:after="120"/>
        <w:rPr>
          <w:lang w:val="ru-RU"/>
        </w:rPr>
      </w:pPr>
      <w:r w:rsidRPr="00907DEE">
        <w:rPr>
          <w:lang w:val="ru-RU"/>
        </w:rPr>
        <w:t>5.4</w:t>
      </w:r>
      <w:r w:rsidRPr="00907DEE">
        <w:rPr>
          <w:lang w:val="ru-RU"/>
        </w:rPr>
        <w:tab/>
        <w:t xml:space="preserve">D.4: Создавать человеческий и институциональный потенциал, предоставлять информацию и </w:t>
      </w:r>
      <w:r w:rsidRPr="00907DEE">
        <w:rPr>
          <w:cs/>
          <w:lang w:val="ru-RU"/>
        </w:rPr>
        <w:t>‎</w:t>
      </w:r>
      <w:r w:rsidRPr="00907DEE">
        <w:rPr>
          <w:lang w:val="ru-RU"/>
        </w:rPr>
        <w:t xml:space="preserve">статистические данные, обеспечивать охват цифровыми технологиями и предоставлять </w:t>
      </w:r>
      <w:r w:rsidRPr="00907DEE">
        <w:rPr>
          <w:cs/>
          <w:lang w:val="ru-RU"/>
        </w:rPr>
        <w:t>‎</w:t>
      </w:r>
      <w:r w:rsidRPr="00907DEE">
        <w:rPr>
          <w:lang w:val="ru-RU"/>
        </w:rPr>
        <w:t>концентрированную помощь странам, находящимся в особо трудном положении</w:t>
      </w:r>
    </w:p>
    <w:tbl>
      <w:tblPr>
        <w:tblStyle w:val="GridTable4-Accent11"/>
        <w:tblW w:w="14556" w:type="dxa"/>
        <w:tblLayout w:type="fixed"/>
        <w:tblLook w:val="06A0" w:firstRow="1" w:lastRow="0" w:firstColumn="1" w:lastColumn="0" w:noHBand="1" w:noVBand="1"/>
      </w:tblPr>
      <w:tblGrid>
        <w:gridCol w:w="4111"/>
        <w:gridCol w:w="4521"/>
        <w:gridCol w:w="5924"/>
      </w:tblGrid>
      <w:tr w:rsidR="00051526" w:rsidRPr="00907DEE" w:rsidTr="00D56C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5745E1">
            <w:pPr>
              <w:spacing w:before="80" w:after="80"/>
              <w:jc w:val="center"/>
              <w:rPr>
                <w:sz w:val="18"/>
                <w:szCs w:val="18"/>
                <w:lang w:val="ru-RU"/>
              </w:rPr>
            </w:pPr>
            <w:r w:rsidRPr="00907DEE">
              <w:rPr>
                <w:sz w:val="18"/>
                <w:szCs w:val="18"/>
                <w:lang w:val="ru-RU"/>
              </w:rPr>
              <w:t>Конечный результат</w:t>
            </w:r>
          </w:p>
        </w:tc>
        <w:tc>
          <w:tcPr>
            <w:tcW w:w="4521" w:type="dxa"/>
          </w:tcPr>
          <w:p w:rsidR="00051526" w:rsidRPr="00907DEE" w:rsidRDefault="00051526" w:rsidP="005745E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Показатели конечного результата</w:t>
            </w:r>
          </w:p>
        </w:tc>
        <w:tc>
          <w:tcPr>
            <w:tcW w:w="5924" w:type="dxa"/>
          </w:tcPr>
          <w:p w:rsidR="00051526" w:rsidRPr="00907DEE" w:rsidRDefault="00051526" w:rsidP="005745E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Средство измерения</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D.4-1</w:t>
            </w:r>
            <w:r w:rsidRPr="00907DEE">
              <w:rPr>
                <w:rFonts w:eastAsia="Calibri" w:cs="Arial"/>
                <w:b w:val="0"/>
                <w:bCs w:val="0"/>
                <w:sz w:val="18"/>
                <w:lang w:val="ru-RU"/>
              </w:rPr>
              <w:t>:</w:t>
            </w:r>
            <w:r w:rsidRPr="00907DEE">
              <w:rPr>
                <w:sz w:val="18"/>
                <w:szCs w:val="18"/>
                <w:lang w:val="ru-RU"/>
              </w:rPr>
              <w:t xml:space="preserve"> </w:t>
            </w:r>
            <w:r w:rsidRPr="00907DEE">
              <w:rPr>
                <w:rFonts w:eastAsia="Calibri" w:cs="Arial"/>
                <w:b w:val="0"/>
                <w:bCs w:val="0"/>
                <w:sz w:val="18"/>
                <w:lang w:val="ru-RU"/>
              </w:rPr>
              <w:t>Активизация создания потенциала членов МСЭ по управлению использованием интернета на международной основе</w:t>
            </w:r>
          </w:p>
        </w:tc>
        <w:tc>
          <w:tcPr>
            <w:tcW w:w="4521" w:type="dxa"/>
          </w:tcPr>
          <w:p w:rsidR="00051526" w:rsidRPr="00907DEE" w:rsidRDefault="00051526" w:rsidP="00AE670D">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Совершенствование знаний и навыков Членов МСЭ относительно использования электросвязи/ИКТ.</w:t>
            </w:r>
          </w:p>
        </w:tc>
        <w:tc>
          <w:tcPr>
            <w:tcW w:w="5924" w:type="dxa"/>
          </w:tcPr>
          <w:p w:rsidR="00051526" w:rsidRPr="00907DEE" w:rsidRDefault="00051526" w:rsidP="00AE670D">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лиц, прошедших профессиональную подготовку в области управления использованием интернета, в разбивке по регионам.</w:t>
            </w:r>
          </w:p>
          <w:p w:rsidR="00051526" w:rsidRPr="00907DEE" w:rsidRDefault="00051526" w:rsidP="00AE670D">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проведенных учебных мероприятий в области управления использованием интернета.</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Calibri" w:cs="Arial"/>
                <w:b w:val="0"/>
                <w:bCs w:val="0"/>
                <w:sz w:val="18"/>
                <w:lang w:val="ru-RU"/>
              </w:rPr>
            </w:pPr>
            <w:r w:rsidRPr="00907DEE">
              <w:rPr>
                <w:rFonts w:eastAsia="Calibri" w:cs="Arial"/>
                <w:color w:val="4F81BD" w:themeColor="accent1"/>
                <w:sz w:val="18"/>
                <w:szCs w:val="18"/>
                <w:lang w:val="ru-RU"/>
              </w:rPr>
              <w:t>D.4-2</w:t>
            </w:r>
            <w:r w:rsidRPr="00907DEE">
              <w:rPr>
                <w:rFonts w:eastAsia="Calibri" w:cs="Arial"/>
                <w:b w:val="0"/>
                <w:bCs w:val="0"/>
                <w:sz w:val="18"/>
                <w:szCs w:val="18"/>
                <w:lang w:val="ru-RU"/>
              </w:rPr>
              <w:t xml:space="preserve">: </w:t>
            </w:r>
            <w:r w:rsidRPr="00907DEE">
              <w:rPr>
                <w:rFonts w:eastAsia="Calibri" w:cs="Arial"/>
                <w:b w:val="0"/>
                <w:bCs w:val="0"/>
                <w:sz w:val="18"/>
                <w:lang w:val="ru-RU"/>
              </w:rPr>
              <w:t>Совершенствование знаний и навыков членов МСЭ в области использования электросвязи/ИКТ</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усовершенствованными знаниями и навыками относительно использования электросвязи/ИКТ.</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имеющихся курсов профессиональной подготовки на платформе Академии МСЭ.</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проведенных курсов профессиональной подготовки на платформе Академии МСЭ.</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Численность участников, аккредитованных по результатам тренинга.</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sz w:val="18"/>
                <w:szCs w:val="18"/>
                <w:lang w:val="ru-RU"/>
              </w:rPr>
            </w:pPr>
            <w:r w:rsidRPr="00907DEE">
              <w:rPr>
                <w:rFonts w:eastAsia="Calibri" w:cs="Arial"/>
                <w:color w:val="4F81BD" w:themeColor="accent1"/>
                <w:sz w:val="18"/>
                <w:szCs w:val="18"/>
                <w:lang w:val="ru-RU"/>
              </w:rPr>
              <w:lastRenderedPageBreak/>
              <w:t>D.4-3</w:t>
            </w:r>
            <w:r w:rsidRPr="00907DEE">
              <w:rPr>
                <w:rFonts w:eastAsia="Calibri" w:cs="Arial"/>
                <w:b w:val="0"/>
                <w:bCs w:val="0"/>
                <w:sz w:val="18"/>
                <w:szCs w:val="18"/>
                <w:lang w:val="ru-RU"/>
              </w:rPr>
              <w:t xml:space="preserve">: </w:t>
            </w:r>
            <w:r w:rsidRPr="00907DEE">
              <w:rPr>
                <w:rFonts w:eastAsia="Calibri" w:cs="Arial"/>
                <w:b w:val="0"/>
                <w:bCs w:val="0"/>
                <w:sz w:val="18"/>
                <w:lang w:val="ru-RU"/>
              </w:rPr>
              <w:t>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сознающих значение включения вопроса создания человеческого и институционального потенциала в свои национальные программы развития.</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Своевременное наличие исследований и публикаций по созданию потенциала.</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проведенных глобальных, региональных и субрегиональных мероприятий по созданию потенциала.</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стран и </w:t>
            </w:r>
            <w:proofErr w:type="gramStart"/>
            <w:r w:rsidRPr="00907DEE">
              <w:rPr>
                <w:rFonts w:eastAsia="Calibri" w:cs="Arial"/>
                <w:sz w:val="18"/>
                <w:szCs w:val="18"/>
                <w:lang w:val="ru-RU"/>
              </w:rPr>
              <w:t>участников</w:t>
            </w:r>
            <w:proofErr w:type="gramEnd"/>
            <w:r w:rsidRPr="00907DEE">
              <w:rPr>
                <w:rFonts w:eastAsia="Calibri" w:cs="Arial"/>
                <w:sz w:val="18"/>
                <w:szCs w:val="18"/>
                <w:lang w:val="ru-RU"/>
              </w:rPr>
              <w:t xml:space="preserve"> проведенных глобальных, региональных и субрегиональных мероприятий по созданию потенциала.</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b w:val="0"/>
                <w:bCs w:val="0"/>
                <w:sz w:val="18"/>
                <w:szCs w:val="18"/>
                <w:lang w:val="ru-RU"/>
              </w:rPr>
            </w:pPr>
            <w:r w:rsidRPr="00907DEE">
              <w:rPr>
                <w:rFonts w:eastAsia="Calibri" w:cs="Arial"/>
                <w:color w:val="4F81BD" w:themeColor="accent1"/>
                <w:sz w:val="18"/>
                <w:szCs w:val="18"/>
                <w:lang w:val="ru-RU"/>
              </w:rPr>
              <w:t>D.4-4</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статистических показателей и данных по электросвязи/ИКТ</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и других заинтересованных сторон, использующих сопоставимые на международном уровне статистические данные в области электросвязи/ИКТ для разработки политики и анализа.</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Своевременный выпуск базы данных по WTI.</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имеющихся в базе данных по WTI </w:t>
            </w:r>
            <w:proofErr w:type="spellStart"/>
            <w:r w:rsidRPr="00907DEE">
              <w:rPr>
                <w:rFonts w:eastAsia="Calibri" w:cs="Arial"/>
                <w:sz w:val="18"/>
                <w:szCs w:val="18"/>
                <w:lang w:val="ru-RU"/>
              </w:rPr>
              <w:t>страновых</w:t>
            </w:r>
            <w:proofErr w:type="spellEnd"/>
            <w:r w:rsidRPr="00907DEE">
              <w:rPr>
                <w:rFonts w:eastAsia="Calibri" w:cs="Arial"/>
                <w:sz w:val="18"/>
                <w:szCs w:val="18"/>
                <w:lang w:val="ru-RU"/>
              </w:rPr>
              <w:t xml:space="preserve"> пунктов и показателей данных.</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загрузок, случаев цитирования, посещений веб-сайта и/или приобретений статистических и исследовательских продуктов и онлайновых ресурсов.</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Calibri" w:cs="Arial"/>
                <w:b w:val="0"/>
                <w:bCs w:val="0"/>
                <w:sz w:val="18"/>
                <w:lang w:val="ru-RU"/>
              </w:rPr>
            </w:pPr>
            <w:r w:rsidRPr="00907DEE">
              <w:rPr>
                <w:rFonts w:eastAsia="Calibri" w:cs="Arial"/>
                <w:color w:val="4F81BD" w:themeColor="accent1"/>
                <w:sz w:val="18"/>
                <w:szCs w:val="18"/>
                <w:lang w:val="ru-RU"/>
              </w:rPr>
              <w:t>D.4-5</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lang w:val="ru-RU"/>
              </w:rPr>
              <w:t>Активный диалог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стран, участвующих в мероприятиях МСЭ по измерению ИКТ, включая Симпозиум по всемирным показателям в области электросвязи/ИКТ (WTIS). </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производящих статистические данные по электросвязи/ИКТ на основании международных стандартов и методик.</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в которых проведена профессиональная подготовка или проведены консультации по статистическим данным в области электросвязи/ИКТ.</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Симпозиума по всемирным показателям в области электросвязи/ИКТ и групп экспертов в области статистики.</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Своевременное наличие обновленных пособий и руководящих указаний, касающихся статистических данных.</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SimSun" w:cs="Arial"/>
                <w:b w:val="0"/>
                <w:bCs w:val="0"/>
                <w:sz w:val="18"/>
                <w:szCs w:val="18"/>
                <w:lang w:val="ru-RU" w:eastAsia="zh-CN"/>
              </w:rPr>
            </w:pPr>
            <w:r w:rsidRPr="00907DEE">
              <w:rPr>
                <w:rFonts w:eastAsia="Calibri" w:cs="Arial"/>
                <w:color w:val="4F81BD" w:themeColor="accent1"/>
                <w:sz w:val="18"/>
                <w:szCs w:val="18"/>
                <w:lang w:val="ru-RU"/>
              </w:rPr>
              <w:t>D.4-6</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разработки и реализации политики и стратегий по охвату цифровыми технологиями.</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членов, повысивших свой потенциал.</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просмотров веб-сайта МСЭ, посвященного охвату цифровыми технологиями.</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SimSun" w:cs="Arial"/>
                <w:b w:val="0"/>
                <w:bCs w:val="0"/>
                <w:sz w:val="18"/>
                <w:szCs w:val="18"/>
                <w:lang w:val="ru-RU" w:eastAsia="zh-CN"/>
              </w:rPr>
            </w:pPr>
            <w:r w:rsidRPr="00907DEE">
              <w:rPr>
                <w:rFonts w:eastAsia="Calibri" w:cs="Arial"/>
                <w:color w:val="4F81BD" w:themeColor="accent1"/>
                <w:sz w:val="18"/>
                <w:szCs w:val="18"/>
                <w:lang w:val="ru-RU"/>
              </w:rPr>
              <w:t>D.4-7</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Совершенствование способности членов Союза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обеспечения для лиц с особыми потребностями обучения для овладения цифровой грамотностью и подготовки по использованию электросвязи/ИКТ для социально-экономического развития.</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учебных материалов по теме охвата цифровыми технологиями (например, цифровая грамотность), своевременно разработанных для национальных программ подготовки.</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преподавателей, подготовленных для обучения в области охвата цифровыми технологиями (например, обучение лиц с ограниченными возможностями использованию доступных средств электросвязи/ИКТ).</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SimSun" w:cs="Arial"/>
                <w:b w:val="0"/>
                <w:bCs w:val="0"/>
                <w:sz w:val="18"/>
                <w:szCs w:val="18"/>
                <w:lang w:val="ru-RU" w:eastAsia="zh-CN"/>
              </w:rPr>
            </w:pPr>
            <w:r w:rsidRPr="00907DEE">
              <w:rPr>
                <w:rFonts w:eastAsia="Calibri" w:cs="Arial"/>
                <w:color w:val="4F81BD" w:themeColor="accent1"/>
                <w:sz w:val="18"/>
                <w:szCs w:val="18"/>
                <w:lang w:val="ru-RU"/>
              </w:rPr>
              <w:lastRenderedPageBreak/>
              <w:t>D.4-8</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Повышение потенциала членов Союза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использования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своевременно разработанных руководящих указаний по охвату цифровыми технологиями и число примеров опыта охвата цифровыми технологиями, совместно используемых членами.</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Calibri" w:cs="Arial"/>
                <w:b w:val="0"/>
                <w:bCs w:val="0"/>
                <w:sz w:val="18"/>
                <w:lang w:val="ru-RU"/>
              </w:rPr>
            </w:pPr>
            <w:r w:rsidRPr="00907DEE">
              <w:rPr>
                <w:rFonts w:eastAsia="Calibri" w:cs="Arial"/>
                <w:color w:val="4F81BD" w:themeColor="accent1"/>
                <w:sz w:val="18"/>
                <w:szCs w:val="18"/>
                <w:lang w:val="ru-RU"/>
              </w:rPr>
              <w:t>D.4-9</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lang w:val="ru-RU"/>
              </w:rPr>
              <w:t>Совершенствование доступа к электросвязи/ИКТ и их использования в НРС, СИДС, ЛЛДС и странах с переходной экономикой</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заинтересованных стран с повышенным уровнем доступа к электросвязи/ИКТ и их использования.</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заинтересованных стран, получивших помощь, и тип помощи в области доступа к электросвязи/ИКТ и их использования.</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заинтересованных стран с новыми или пересмотренными политическими принципами и нормативно-правовой базой в области электросвязи/ИКТ.</w:t>
            </w:r>
          </w:p>
        </w:tc>
      </w:tr>
      <w:tr w:rsidR="00051526" w:rsidRPr="00AA48A1"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Calibri" w:cs="Arial"/>
                <w:b w:val="0"/>
                <w:bCs w:val="0"/>
                <w:sz w:val="18"/>
                <w:lang w:val="ru-RU"/>
              </w:rPr>
            </w:pPr>
            <w:r w:rsidRPr="00907DEE">
              <w:rPr>
                <w:rFonts w:eastAsia="Calibri" w:cs="Arial"/>
                <w:color w:val="4F81BD" w:themeColor="accent1"/>
                <w:sz w:val="18"/>
                <w:szCs w:val="18"/>
                <w:lang w:val="ru-RU"/>
              </w:rPr>
              <w:t>D.4-10</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lang w:val="ru-RU"/>
              </w:rPr>
              <w:t>Повышение потенциала в НРС, СИДС и ЛЛДС в области развития электросвязи/ИКТ</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заинтересованных стран с повышенным потенциалом в области развития электросвязи/ИКТ.</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лиц из заинтересованных стран, прошедших профессиональную подготовку в области развития электросвязи/ИКТ.</w:t>
            </w:r>
          </w:p>
        </w:tc>
      </w:tr>
    </w:tbl>
    <w:p w:rsidR="00051526" w:rsidRPr="00907DEE" w:rsidRDefault="00051526" w:rsidP="00552104">
      <w:pPr>
        <w:rPr>
          <w:lang w:val="ru-RU"/>
        </w:rPr>
      </w:pPr>
    </w:p>
    <w:tbl>
      <w:tblPr>
        <w:tblStyle w:val="GridTable4-Accent11"/>
        <w:tblW w:w="14511" w:type="dxa"/>
        <w:tblLayout w:type="fixed"/>
        <w:tblLook w:val="0620" w:firstRow="1" w:lastRow="0" w:firstColumn="0" w:lastColumn="0" w:noHBand="1" w:noVBand="1"/>
      </w:tblPr>
      <w:tblGrid>
        <w:gridCol w:w="8632"/>
        <w:gridCol w:w="1469"/>
        <w:gridCol w:w="1470"/>
        <w:gridCol w:w="1470"/>
        <w:gridCol w:w="1470"/>
      </w:tblGrid>
      <w:tr w:rsidR="00051526" w:rsidRPr="00AA48A1" w:rsidTr="005745E1">
        <w:trPr>
          <w:cnfStyle w:val="100000000000" w:firstRow="1" w:lastRow="0" w:firstColumn="0" w:lastColumn="0" w:oddVBand="0" w:evenVBand="0" w:oddHBand="0" w:evenHBand="0" w:firstRowFirstColumn="0" w:firstRowLastColumn="0" w:lastRowFirstColumn="0" w:lastRowLastColumn="0"/>
        </w:trPr>
        <w:tc>
          <w:tcPr>
            <w:tcW w:w="8632" w:type="dxa"/>
            <w:vAlign w:val="center"/>
          </w:tcPr>
          <w:p w:rsidR="00051526" w:rsidRPr="00907DEE" w:rsidRDefault="00051526" w:rsidP="00F85F7C">
            <w:pPr>
              <w:keepNext/>
              <w:spacing w:before="80" w:after="80"/>
              <w:rPr>
                <w:sz w:val="18"/>
                <w:szCs w:val="18"/>
                <w:lang w:val="ru-RU"/>
              </w:rPr>
            </w:pPr>
            <w:r w:rsidRPr="00907DEE">
              <w:rPr>
                <w:sz w:val="18"/>
                <w:szCs w:val="18"/>
                <w:lang w:val="ru-RU"/>
              </w:rPr>
              <w:t>Намеченный результат деятельности</w:t>
            </w:r>
          </w:p>
        </w:tc>
        <w:tc>
          <w:tcPr>
            <w:tcW w:w="5879" w:type="dxa"/>
            <w:gridSpan w:val="4"/>
            <w:vAlign w:val="center"/>
          </w:tcPr>
          <w:p w:rsidR="00051526" w:rsidRPr="00907DEE" w:rsidRDefault="00051526" w:rsidP="00F85F7C">
            <w:pPr>
              <w:keepNext/>
              <w:spacing w:before="80" w:after="80"/>
              <w:jc w:val="center"/>
              <w:rPr>
                <w:sz w:val="18"/>
                <w:szCs w:val="18"/>
                <w:lang w:val="ru-RU"/>
              </w:rPr>
            </w:pPr>
            <w:r w:rsidRPr="00907DEE">
              <w:rPr>
                <w:sz w:val="18"/>
                <w:szCs w:val="18"/>
                <w:lang w:val="ru-RU"/>
              </w:rPr>
              <w:t>Финансовые ресурсы</w:t>
            </w:r>
            <w:r w:rsidR="00035CD6" w:rsidRPr="00907DEE">
              <w:rPr>
                <w:rStyle w:val="FootnoteReference"/>
                <w:b w:val="0"/>
                <w:bCs w:val="0"/>
                <w:szCs w:val="18"/>
                <w:lang w:val="ru-RU"/>
              </w:rPr>
              <w:footnoteReference w:id="7"/>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5745E1">
        <w:tc>
          <w:tcPr>
            <w:tcW w:w="8632" w:type="dxa"/>
          </w:tcPr>
          <w:p w:rsidR="00051526" w:rsidRPr="00907DEE" w:rsidRDefault="00051526" w:rsidP="00F85F7C">
            <w:pPr>
              <w:spacing w:before="40" w:after="40"/>
              <w:rPr>
                <w:sz w:val="18"/>
                <w:szCs w:val="18"/>
                <w:lang w:val="ru-RU"/>
              </w:rPr>
            </w:pPr>
          </w:p>
        </w:tc>
        <w:tc>
          <w:tcPr>
            <w:tcW w:w="1469" w:type="dxa"/>
          </w:tcPr>
          <w:p w:rsidR="00051526" w:rsidRPr="00907DEE" w:rsidRDefault="00051526" w:rsidP="00C90426">
            <w:pPr>
              <w:spacing w:before="40" w:after="40"/>
              <w:jc w:val="center"/>
              <w:rPr>
                <w:color w:val="4F81BD" w:themeColor="accent1"/>
                <w:sz w:val="18"/>
                <w:szCs w:val="18"/>
                <w:lang w:val="ru-RU"/>
              </w:rPr>
            </w:pPr>
            <w:r w:rsidRPr="00907DEE">
              <w:rPr>
                <w:b/>
                <w:bCs/>
                <w:color w:val="4F81BD" w:themeColor="accent1"/>
                <w:sz w:val="18"/>
                <w:szCs w:val="18"/>
                <w:lang w:val="ru-RU"/>
              </w:rPr>
              <w:t>201</w:t>
            </w:r>
            <w:r w:rsidR="00C90426" w:rsidRPr="00907DEE">
              <w:rPr>
                <w:b/>
                <w:bCs/>
                <w:color w:val="4F81BD" w:themeColor="accent1"/>
                <w:sz w:val="18"/>
                <w:szCs w:val="18"/>
                <w:lang w:val="ru-RU"/>
              </w:rPr>
              <w:t>8</w:t>
            </w:r>
            <w:r w:rsidRPr="00907DEE">
              <w:rPr>
                <w:b/>
                <w:bCs/>
                <w:color w:val="4F81BD" w:themeColor="accent1"/>
                <w:sz w:val="18"/>
                <w:szCs w:val="18"/>
                <w:lang w:val="ru-RU"/>
              </w:rPr>
              <w:t xml:space="preserve"> г.</w:t>
            </w:r>
          </w:p>
        </w:tc>
        <w:tc>
          <w:tcPr>
            <w:tcW w:w="1470" w:type="dxa"/>
          </w:tcPr>
          <w:p w:rsidR="00051526" w:rsidRPr="00907DEE" w:rsidRDefault="00051526"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C90426" w:rsidRPr="00907DEE">
              <w:rPr>
                <w:b/>
                <w:bCs/>
                <w:color w:val="4F81BD" w:themeColor="accent1"/>
                <w:sz w:val="18"/>
                <w:szCs w:val="18"/>
                <w:lang w:val="ru-RU"/>
              </w:rPr>
              <w:t>19</w:t>
            </w:r>
            <w:r w:rsidRPr="00907DEE">
              <w:rPr>
                <w:b/>
                <w:bCs/>
                <w:color w:val="4F81BD" w:themeColor="accent1"/>
                <w:sz w:val="18"/>
                <w:szCs w:val="18"/>
                <w:lang w:val="ru-RU"/>
              </w:rPr>
              <w:t xml:space="preserve"> г.</w:t>
            </w:r>
          </w:p>
        </w:tc>
        <w:tc>
          <w:tcPr>
            <w:tcW w:w="1470" w:type="dxa"/>
          </w:tcPr>
          <w:p w:rsidR="00051526" w:rsidRPr="00907DEE" w:rsidRDefault="00051526" w:rsidP="00C90426">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C90426" w:rsidRPr="00907DEE">
              <w:rPr>
                <w:b/>
                <w:bCs/>
                <w:color w:val="4F81BD" w:themeColor="accent1"/>
                <w:sz w:val="18"/>
                <w:szCs w:val="18"/>
                <w:lang w:val="ru-RU"/>
              </w:rPr>
              <w:t>20</w:t>
            </w:r>
            <w:r w:rsidRPr="00907DEE">
              <w:rPr>
                <w:b/>
                <w:bCs/>
                <w:color w:val="4F81BD" w:themeColor="accent1"/>
                <w:sz w:val="18"/>
                <w:szCs w:val="18"/>
                <w:lang w:val="ru-RU"/>
              </w:rPr>
              <w:t xml:space="preserve"> г.</w:t>
            </w:r>
          </w:p>
        </w:tc>
        <w:tc>
          <w:tcPr>
            <w:tcW w:w="1470" w:type="dxa"/>
          </w:tcPr>
          <w:p w:rsidR="00051526" w:rsidRPr="00907DEE" w:rsidRDefault="00051526" w:rsidP="00C90426">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C90426"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C90426" w:rsidRPr="00907DEE" w:rsidTr="00C90426">
        <w:tc>
          <w:tcPr>
            <w:tcW w:w="8632" w:type="dxa"/>
            <w:vAlign w:val="center"/>
          </w:tcPr>
          <w:p w:rsidR="00C90426" w:rsidRPr="00907DEE" w:rsidRDefault="00C90426" w:rsidP="00C90426">
            <w:pPr>
              <w:spacing w:before="40" w:after="40"/>
              <w:rPr>
                <w:sz w:val="18"/>
                <w:szCs w:val="18"/>
                <w:lang w:val="ru-RU"/>
              </w:rPr>
            </w:pPr>
            <w:r w:rsidRPr="00907DEE">
              <w:rPr>
                <w:b/>
                <w:bCs/>
                <w:color w:val="5B9BD5"/>
                <w:sz w:val="18"/>
                <w:szCs w:val="18"/>
                <w:lang w:val="ru-RU"/>
              </w:rPr>
              <w:t>D.4-1</w:t>
            </w:r>
            <w:r w:rsidRPr="00907DEE">
              <w:rPr>
                <w:rFonts w:eastAsia="Calibri" w:cs="Arial"/>
                <w:sz w:val="18"/>
                <w:lang w:val="ru-RU"/>
              </w:rPr>
              <w:t>:</w:t>
            </w:r>
            <w:r w:rsidRPr="00907DEE">
              <w:rPr>
                <w:color w:val="5B9BD5"/>
                <w:sz w:val="18"/>
                <w:szCs w:val="18"/>
                <w:lang w:val="ru-RU"/>
              </w:rPr>
              <w:t xml:space="preserve"> </w:t>
            </w:r>
            <w:r w:rsidRPr="00907DEE">
              <w:rPr>
                <w:color w:val="000000"/>
                <w:sz w:val="18"/>
                <w:szCs w:val="18"/>
                <w:lang w:val="ru-RU"/>
              </w:rPr>
              <w:t>Создание потенциала</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5 493</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5 487</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5 086</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3 138</w:t>
            </w:r>
          </w:p>
        </w:tc>
      </w:tr>
      <w:tr w:rsidR="00C90426" w:rsidRPr="00907DEE" w:rsidTr="00C90426">
        <w:tc>
          <w:tcPr>
            <w:tcW w:w="8632" w:type="dxa"/>
            <w:vAlign w:val="center"/>
          </w:tcPr>
          <w:p w:rsidR="00C90426" w:rsidRPr="00907DEE" w:rsidRDefault="00C90426" w:rsidP="00C90426">
            <w:pPr>
              <w:spacing w:before="40" w:after="40"/>
              <w:rPr>
                <w:sz w:val="18"/>
                <w:szCs w:val="18"/>
                <w:lang w:val="ru-RU"/>
              </w:rPr>
            </w:pPr>
            <w:r w:rsidRPr="00907DEE">
              <w:rPr>
                <w:b/>
                <w:bCs/>
                <w:color w:val="5B9BD5"/>
                <w:sz w:val="18"/>
                <w:szCs w:val="18"/>
                <w:lang w:val="ru-RU"/>
              </w:rPr>
              <w:t>D.4-2</w:t>
            </w:r>
            <w:r w:rsidRPr="00907DEE">
              <w:rPr>
                <w:rFonts w:eastAsia="Calibri" w:cs="Arial"/>
                <w:sz w:val="18"/>
                <w:lang w:val="ru-RU"/>
              </w:rPr>
              <w:t>:</w:t>
            </w:r>
            <w:r w:rsidRPr="00907DEE">
              <w:rPr>
                <w:color w:val="5B9BD5"/>
                <w:sz w:val="18"/>
                <w:szCs w:val="18"/>
                <w:lang w:val="ru-RU"/>
              </w:rPr>
              <w:t xml:space="preserve"> </w:t>
            </w:r>
            <w:r w:rsidRPr="00907DEE">
              <w:rPr>
                <w:color w:val="000000"/>
                <w:sz w:val="18"/>
                <w:szCs w:val="18"/>
                <w:lang w:val="ru-RU"/>
              </w:rPr>
              <w:t>Статистические данные по электросвязи/ИКТ</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4 785</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4 943</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4 622</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6 034</w:t>
            </w:r>
          </w:p>
        </w:tc>
      </w:tr>
      <w:tr w:rsidR="00C90426" w:rsidRPr="00907DEE" w:rsidTr="00C90426">
        <w:tc>
          <w:tcPr>
            <w:tcW w:w="8632" w:type="dxa"/>
            <w:vAlign w:val="center"/>
          </w:tcPr>
          <w:p w:rsidR="00C90426" w:rsidRPr="00907DEE" w:rsidRDefault="00C90426" w:rsidP="00C90426">
            <w:pPr>
              <w:spacing w:before="40" w:after="40"/>
              <w:rPr>
                <w:b/>
                <w:bCs/>
                <w:color w:val="4F81BD" w:themeColor="accent1"/>
                <w:sz w:val="18"/>
                <w:szCs w:val="18"/>
                <w:lang w:val="ru-RU"/>
              </w:rPr>
            </w:pPr>
            <w:r w:rsidRPr="00907DEE">
              <w:rPr>
                <w:b/>
                <w:bCs/>
                <w:color w:val="5B9BD5"/>
                <w:sz w:val="18"/>
                <w:szCs w:val="18"/>
                <w:lang w:val="ru-RU"/>
              </w:rPr>
              <w:t>D.4-3</w:t>
            </w:r>
            <w:r w:rsidRPr="00907DEE">
              <w:rPr>
                <w:rFonts w:eastAsia="Calibri" w:cs="Arial"/>
                <w:sz w:val="18"/>
                <w:lang w:val="ru-RU"/>
              </w:rPr>
              <w:t>:</w:t>
            </w:r>
            <w:r w:rsidRPr="00907DEE">
              <w:rPr>
                <w:color w:val="5B9BD5"/>
                <w:sz w:val="18"/>
                <w:szCs w:val="18"/>
                <w:lang w:val="ru-RU"/>
              </w:rPr>
              <w:t xml:space="preserve"> </w:t>
            </w:r>
            <w:r w:rsidRPr="00907DEE">
              <w:rPr>
                <w:color w:val="000000"/>
                <w:sz w:val="18"/>
                <w:szCs w:val="18"/>
                <w:lang w:val="ru-RU"/>
              </w:rPr>
              <w:t>Охват цифровыми технологиями лиц с особыми потребностями</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3 630</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3 506</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3 349</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2 953</w:t>
            </w:r>
          </w:p>
        </w:tc>
      </w:tr>
      <w:tr w:rsidR="00C90426" w:rsidRPr="00907DEE" w:rsidTr="00C90426">
        <w:tc>
          <w:tcPr>
            <w:tcW w:w="8632" w:type="dxa"/>
            <w:vAlign w:val="center"/>
          </w:tcPr>
          <w:p w:rsidR="00C90426" w:rsidRPr="00907DEE" w:rsidRDefault="00C90426" w:rsidP="00C90426">
            <w:pPr>
              <w:spacing w:before="40" w:after="40"/>
              <w:rPr>
                <w:b/>
                <w:bCs/>
                <w:color w:val="4F81BD" w:themeColor="accent1"/>
                <w:sz w:val="18"/>
                <w:szCs w:val="18"/>
                <w:lang w:val="ru-RU"/>
              </w:rPr>
            </w:pPr>
            <w:r w:rsidRPr="00907DEE">
              <w:rPr>
                <w:b/>
                <w:bCs/>
                <w:color w:val="5B9BD5"/>
                <w:sz w:val="18"/>
                <w:szCs w:val="18"/>
                <w:lang w:val="ru-RU"/>
              </w:rPr>
              <w:t>D.4-4</w:t>
            </w:r>
            <w:r w:rsidRPr="00907DEE">
              <w:rPr>
                <w:rFonts w:eastAsia="Calibri" w:cs="Arial"/>
                <w:sz w:val="18"/>
                <w:lang w:val="ru-RU"/>
              </w:rPr>
              <w:t>:</w:t>
            </w:r>
            <w:r w:rsidRPr="00907DEE">
              <w:rPr>
                <w:color w:val="5B9BD5"/>
                <w:sz w:val="18"/>
                <w:szCs w:val="18"/>
                <w:lang w:val="ru-RU"/>
              </w:rPr>
              <w:t xml:space="preserve"> </w:t>
            </w:r>
            <w:r w:rsidRPr="00907DEE">
              <w:rPr>
                <w:color w:val="000000"/>
                <w:sz w:val="18"/>
                <w:szCs w:val="18"/>
                <w:lang w:val="ru-RU"/>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3 081</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2 951</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2 908</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2 640</w:t>
            </w:r>
          </w:p>
        </w:tc>
      </w:tr>
      <w:tr w:rsidR="00C90426" w:rsidRPr="00907DEE" w:rsidTr="00C90426">
        <w:tc>
          <w:tcPr>
            <w:tcW w:w="8632" w:type="dxa"/>
            <w:vAlign w:val="center"/>
          </w:tcPr>
          <w:p w:rsidR="00C90426" w:rsidRPr="00907DEE" w:rsidRDefault="00C90426" w:rsidP="00C90426">
            <w:pPr>
              <w:spacing w:before="40" w:after="40"/>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1 010</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504</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492</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519</w:t>
            </w:r>
          </w:p>
        </w:tc>
      </w:tr>
      <w:tr w:rsidR="00C90426" w:rsidRPr="00907DEE" w:rsidTr="00C90426">
        <w:tc>
          <w:tcPr>
            <w:tcW w:w="8632" w:type="dxa"/>
            <w:vAlign w:val="center"/>
          </w:tcPr>
          <w:p w:rsidR="00C90426" w:rsidRPr="00907DEE" w:rsidRDefault="00C90426" w:rsidP="00C90426">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D.4</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17 998</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17 390</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16 457</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15 283</w:t>
            </w:r>
          </w:p>
        </w:tc>
      </w:tr>
    </w:tbl>
    <w:p w:rsidR="00051526" w:rsidRPr="00907DEE" w:rsidRDefault="00051526" w:rsidP="00F85F7C">
      <w:pPr>
        <w:rPr>
          <w:lang w:val="ru-RU"/>
        </w:rPr>
      </w:pPr>
    </w:p>
    <w:p w:rsidR="00051526" w:rsidRPr="00907DEE" w:rsidRDefault="00051526" w:rsidP="005745E1">
      <w:pPr>
        <w:pStyle w:val="Heading2"/>
        <w:spacing w:before="0" w:after="240"/>
        <w:rPr>
          <w:lang w:val="ru-RU"/>
        </w:rPr>
      </w:pPr>
      <w:r w:rsidRPr="00907DEE">
        <w:rPr>
          <w:lang w:val="ru-RU"/>
        </w:rPr>
        <w:lastRenderedPageBreak/>
        <w:t>5.5</w:t>
      </w:r>
      <w:r w:rsidRPr="00907DEE">
        <w:rPr>
          <w:lang w:val="ru-RU"/>
        </w:rPr>
        <w:tab/>
        <w:t xml:space="preserve">D.5: Совершенствовать с помощью электросвязи/ИКТ охрану окружающей среды, меры по </w:t>
      </w:r>
      <w:r w:rsidRPr="00907DEE">
        <w:rPr>
          <w:cs/>
          <w:lang w:val="ru-RU"/>
        </w:rPr>
        <w:t>‎</w:t>
      </w:r>
      <w:r w:rsidRPr="00907DEE">
        <w:rPr>
          <w:lang w:val="ru-RU"/>
        </w:rPr>
        <w:t xml:space="preserve">смягчению последствий изменения климата, адаптации к ним, а также меры по </w:t>
      </w:r>
      <w:r w:rsidRPr="00907DEE">
        <w:rPr>
          <w:cs/>
          <w:lang w:val="ru-RU"/>
        </w:rPr>
        <w:t>‎</w:t>
      </w:r>
      <w:r w:rsidRPr="00907DEE">
        <w:rPr>
          <w:lang w:val="ru-RU"/>
        </w:rPr>
        <w:t>управлению операциями при бедствиях</w:t>
      </w:r>
    </w:p>
    <w:tbl>
      <w:tblPr>
        <w:tblStyle w:val="GridTable4-Accent11"/>
        <w:tblW w:w="14511" w:type="dxa"/>
        <w:tblLook w:val="06A0" w:firstRow="1" w:lastRow="0" w:firstColumn="1" w:lastColumn="0" w:noHBand="1" w:noVBand="1"/>
      </w:tblPr>
      <w:tblGrid>
        <w:gridCol w:w="4111"/>
        <w:gridCol w:w="4521"/>
        <w:gridCol w:w="5879"/>
      </w:tblGrid>
      <w:tr w:rsidR="00051526" w:rsidRPr="00907DEE" w:rsidTr="00552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552104">
            <w:pPr>
              <w:spacing w:before="80" w:after="80"/>
              <w:jc w:val="center"/>
              <w:rPr>
                <w:sz w:val="18"/>
                <w:szCs w:val="18"/>
                <w:lang w:val="ru-RU"/>
              </w:rPr>
            </w:pPr>
            <w:r w:rsidRPr="00907DEE">
              <w:rPr>
                <w:sz w:val="18"/>
                <w:szCs w:val="18"/>
                <w:lang w:val="ru-RU"/>
              </w:rPr>
              <w:t>Конечный результат</w:t>
            </w:r>
          </w:p>
        </w:tc>
        <w:tc>
          <w:tcPr>
            <w:tcW w:w="4521" w:type="dxa"/>
          </w:tcPr>
          <w:p w:rsidR="00051526" w:rsidRPr="00907DEE" w:rsidRDefault="00051526" w:rsidP="00552104">
            <w:pPr>
              <w:spacing w:before="80" w:after="8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ru-RU"/>
              </w:rPr>
            </w:pPr>
            <w:r w:rsidRPr="00907DEE">
              <w:rPr>
                <w:sz w:val="18"/>
                <w:szCs w:val="18"/>
                <w:lang w:val="ru-RU"/>
              </w:rPr>
              <w:t>Показатели конечного результата</w:t>
            </w:r>
          </w:p>
        </w:tc>
        <w:tc>
          <w:tcPr>
            <w:tcW w:w="5879" w:type="dxa"/>
          </w:tcPr>
          <w:p w:rsidR="00051526" w:rsidRPr="00907DEE" w:rsidRDefault="00051526" w:rsidP="00552104">
            <w:pPr>
              <w:spacing w:before="80" w:after="8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ru-RU"/>
              </w:rPr>
            </w:pPr>
            <w:r w:rsidRPr="00907DEE">
              <w:rPr>
                <w:sz w:val="18"/>
                <w:szCs w:val="18"/>
                <w:lang w:val="ru-RU"/>
              </w:rPr>
              <w:t>Средство измерения</w:t>
            </w:r>
          </w:p>
        </w:tc>
      </w:tr>
      <w:tr w:rsidR="00051526" w:rsidRPr="00AA48A1"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b w:val="0"/>
                <w:bCs w:val="0"/>
                <w:sz w:val="18"/>
                <w:szCs w:val="18"/>
                <w:lang w:val="ru-RU"/>
              </w:rPr>
            </w:pPr>
            <w:r w:rsidRPr="00907DEE">
              <w:rPr>
                <w:color w:val="4F81BD" w:themeColor="accent1"/>
                <w:sz w:val="18"/>
                <w:szCs w:val="18"/>
                <w:lang w:val="ru-RU"/>
              </w:rPr>
              <w:t>D.5-1</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Повышение доступности для Государств-Членов информации и решений, связанных со смягчением последствий изменения климата и адаптацией к ним</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уровнем осведомленности о решениях, связанных со смягчением последствий изменения климата и адаптацией к ним.</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области адаптации к изменению климата и смягчением последствий изменения климата.</w:t>
            </w:r>
          </w:p>
        </w:tc>
      </w:tr>
      <w:tr w:rsidR="00051526" w:rsidRPr="00AA48A1"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D.5-2</w:t>
            </w:r>
            <w:r w:rsidRPr="00907DEE">
              <w:rPr>
                <w:rFonts w:eastAsia="Calibri" w:cs="Arial"/>
                <w:b w:val="0"/>
                <w:bCs w:val="0"/>
                <w:sz w:val="18"/>
                <w:szCs w:val="18"/>
                <w:lang w:val="ru-RU"/>
              </w:rPr>
              <w:t>:</w:t>
            </w:r>
            <w:r w:rsidRPr="00907DEE">
              <w:rPr>
                <w:rFonts w:eastAsia="SimSun" w:cs="Arial"/>
                <w:color w:val="4F81BD"/>
                <w:sz w:val="18"/>
                <w:szCs w:val="18"/>
                <w:lang w:val="ru-RU" w:eastAsia="zh-CN"/>
              </w:rPr>
              <w:t xml:space="preserve"> </w:t>
            </w:r>
            <w:r w:rsidRPr="00907DEE">
              <w:rPr>
                <w:b w:val="0"/>
                <w:bCs w:val="0"/>
                <w:sz w:val="18"/>
                <w:szCs w:val="18"/>
                <w:lang w:val="ru-RU"/>
              </w:rPr>
              <w:t>Повышение потенциала Государств-Членов в отношении политических и регуляторных баз для смягчения последствий изменения климата и адаптации к ним</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в отношении политических и регуляторных баз для смягчения последствий изменения климата и адаптации к ним.</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разработке своих стратегий, политики и законодательной базы в области изменения климата.</w:t>
            </w:r>
          </w:p>
        </w:tc>
      </w:tr>
      <w:tr w:rsidR="00051526" w:rsidRPr="00AA48A1"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D.5-3</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rFonts w:eastAsia="SimSun" w:cs="Arial"/>
                <w:b w:val="0"/>
                <w:bCs w:val="0"/>
                <w:sz w:val="18"/>
                <w:szCs w:val="18"/>
                <w:lang w:val="ru-RU" w:eastAsia="zh-CN"/>
              </w:rPr>
              <w:t>Разработка политики в отношении электронных отходов</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разработанной политикой в отношении электронных отходов.</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использовании электросвязи/ИКТ для обеспечения экологической чистоты окружающей среды.</w:t>
            </w:r>
          </w:p>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разработке своих стратегий, политики и законодательной базы в области электронных отходов.</w:t>
            </w:r>
          </w:p>
        </w:tc>
      </w:tr>
      <w:tr w:rsidR="00051526" w:rsidRPr="00AA48A1"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b w:val="0"/>
                <w:bCs w:val="0"/>
                <w:sz w:val="18"/>
                <w:szCs w:val="18"/>
                <w:lang w:val="ru-RU"/>
              </w:rPr>
            </w:pPr>
            <w:r w:rsidRPr="00907DEE">
              <w:rPr>
                <w:rFonts w:eastAsia="SimSun" w:cs="Arial"/>
                <w:color w:val="4F81BD"/>
                <w:sz w:val="18"/>
                <w:szCs w:val="18"/>
                <w:lang w:val="ru-RU" w:eastAsia="zh-CN"/>
              </w:rPr>
              <w:t>D.5-4</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b w:val="0"/>
                <w:bCs w:val="0"/>
                <w:sz w:val="18"/>
                <w:szCs w:val="18"/>
                <w:lang w:val="ru-RU"/>
              </w:rPr>
              <w:t>Разработка основанных на стандартах систем мониторинга и раннего предупреждения, связанных с национальными и региональными сетями.</w:t>
            </w:r>
          </w:p>
          <w:p w:rsidR="00051526" w:rsidRPr="00907DEE" w:rsidRDefault="00051526" w:rsidP="00F85F7C">
            <w:pPr>
              <w:spacing w:before="40" w:after="40"/>
              <w:rPr>
                <w:b w:val="0"/>
                <w:bCs w:val="0"/>
                <w:sz w:val="18"/>
                <w:szCs w:val="18"/>
                <w:lang w:val="ru-RU"/>
              </w:rPr>
            </w:pPr>
            <w:r w:rsidRPr="00907DEE">
              <w:rPr>
                <w:b w:val="0"/>
                <w:bCs w:val="0"/>
                <w:sz w:val="18"/>
                <w:szCs w:val="18"/>
                <w:lang w:val="ru-RU"/>
              </w:rPr>
              <w:t>Сотрудничество для содействия реагированию на чрезвычайные ситуации при бедствиях</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разработавших систем мониторинга и раннего предупреждения на основе стандартов, а также национальные планы по электросвязи в чрезвычайных ситуациях.</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получивших помощь в области использования электросвязи/ИКТ для поддержки управления операциями в случае бедствия.</w:t>
            </w:r>
          </w:p>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получивших поддержку в оказании помощи при бедствиях как путем поставок оборудования и проведения оценки причиненного инфраструктуре ущерба сразу после бедствий, так и в реконструкции и восстановлении инфраструктуры электросвязи.</w:t>
            </w:r>
          </w:p>
        </w:tc>
      </w:tr>
      <w:tr w:rsidR="00051526" w:rsidRPr="00AA48A1"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D.5-5</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rFonts w:eastAsia="SimSun" w:cs="Arial"/>
                <w:b w:val="0"/>
                <w:bCs w:val="0"/>
                <w:sz w:val="18"/>
                <w:szCs w:val="18"/>
                <w:lang w:val="ru-RU" w:eastAsia="zh-CN"/>
              </w:rPr>
              <w:t>Создание партнерств с соответствующими организациями,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созданных партнерств,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получивших помощь в разработке и установке систем раннего предупреждения.</w:t>
            </w:r>
          </w:p>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получивших помощь от БРЭ в разработке национальных планов связи на случай чрезвычайных ситуаций.</w:t>
            </w:r>
          </w:p>
        </w:tc>
      </w:tr>
      <w:tr w:rsidR="00051526" w:rsidRPr="00AA48A1"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D.5-6</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rFonts w:eastAsia="SimSun" w:cs="Arial"/>
                <w:b w:val="0"/>
                <w:bCs w:val="0"/>
                <w:sz w:val="18"/>
                <w:szCs w:val="18"/>
                <w:lang w:val="ru-RU" w:eastAsia="zh-CN"/>
              </w:rPr>
              <w:t>Повышение осведомленности о региональном и международном сотрудничестве для удобного доступа к информации, связанной с использованием электросвязи/ИКТ в чрезвычайных ситуациях, и совместного использования этой информации</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уровнем осведомленности о беспрепятственном доступе к информации, связанной с использованием электросвязи/ИКТ в чрезвычайных ситуациях, и совместном ее использовании.</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регионов, получивших поддержку через региональные отделения МСЭ в целях укрепления сотрудничества и взаимодействия в области готовности к бедствиям и реагирования на бедствия.</w:t>
            </w:r>
          </w:p>
        </w:tc>
      </w:tr>
    </w:tbl>
    <w:p w:rsidR="00051526" w:rsidRPr="00907DEE" w:rsidRDefault="00051526" w:rsidP="00F85F7C">
      <w:pPr>
        <w:rPr>
          <w:lang w:val="ru-RU"/>
        </w:rPr>
      </w:pPr>
    </w:p>
    <w:tbl>
      <w:tblPr>
        <w:tblStyle w:val="GridTable4-Accent11"/>
        <w:tblW w:w="14511" w:type="dxa"/>
        <w:tblLayout w:type="fixed"/>
        <w:tblLook w:val="0620" w:firstRow="1" w:lastRow="0" w:firstColumn="0" w:lastColumn="0" w:noHBand="1" w:noVBand="1"/>
      </w:tblPr>
      <w:tblGrid>
        <w:gridCol w:w="8632"/>
        <w:gridCol w:w="1469"/>
        <w:gridCol w:w="1470"/>
        <w:gridCol w:w="1470"/>
        <w:gridCol w:w="1470"/>
      </w:tblGrid>
      <w:tr w:rsidR="00051526" w:rsidRPr="00AA48A1" w:rsidTr="00552104">
        <w:trPr>
          <w:cnfStyle w:val="100000000000" w:firstRow="1" w:lastRow="0" w:firstColumn="0" w:lastColumn="0" w:oddVBand="0" w:evenVBand="0" w:oddHBand="0" w:evenHBand="0" w:firstRowFirstColumn="0" w:firstRowLastColumn="0" w:lastRowFirstColumn="0" w:lastRowLastColumn="0"/>
        </w:trPr>
        <w:tc>
          <w:tcPr>
            <w:tcW w:w="8632" w:type="dxa"/>
            <w:vAlign w:val="center"/>
          </w:tcPr>
          <w:p w:rsidR="00051526" w:rsidRPr="00907DEE" w:rsidRDefault="00051526" w:rsidP="00F85F7C">
            <w:pPr>
              <w:spacing w:before="80" w:after="80"/>
              <w:rPr>
                <w:sz w:val="18"/>
                <w:szCs w:val="18"/>
                <w:lang w:val="ru-RU"/>
              </w:rPr>
            </w:pPr>
            <w:r w:rsidRPr="00907DEE">
              <w:rPr>
                <w:sz w:val="18"/>
                <w:szCs w:val="18"/>
                <w:lang w:val="ru-RU"/>
              </w:rPr>
              <w:lastRenderedPageBreak/>
              <w:t>Намеченный результат деятельности</w:t>
            </w:r>
          </w:p>
        </w:tc>
        <w:tc>
          <w:tcPr>
            <w:tcW w:w="5879" w:type="dxa"/>
            <w:gridSpan w:val="4"/>
            <w:vAlign w:val="center"/>
          </w:tcPr>
          <w:p w:rsidR="00051526" w:rsidRPr="00907DEE" w:rsidRDefault="00051526" w:rsidP="00F85F7C">
            <w:pPr>
              <w:spacing w:before="80" w:after="80"/>
              <w:jc w:val="center"/>
              <w:rPr>
                <w:sz w:val="18"/>
                <w:szCs w:val="18"/>
                <w:lang w:val="ru-RU"/>
              </w:rPr>
            </w:pPr>
            <w:r w:rsidRPr="00907DEE">
              <w:rPr>
                <w:sz w:val="18"/>
                <w:szCs w:val="18"/>
                <w:lang w:val="ru-RU"/>
              </w:rPr>
              <w:t>Финансовые ресурсы</w:t>
            </w:r>
            <w:r w:rsidR="00035CD6" w:rsidRPr="00907DEE">
              <w:rPr>
                <w:rStyle w:val="FootnoteReference"/>
                <w:b w:val="0"/>
                <w:bCs w:val="0"/>
                <w:szCs w:val="18"/>
                <w:lang w:val="ru-RU"/>
              </w:rPr>
              <w:footnoteReference w:id="8"/>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552104">
        <w:tc>
          <w:tcPr>
            <w:tcW w:w="8632" w:type="dxa"/>
          </w:tcPr>
          <w:p w:rsidR="00051526" w:rsidRPr="00907DEE" w:rsidRDefault="00051526" w:rsidP="00F85F7C">
            <w:pPr>
              <w:spacing w:before="40" w:after="40"/>
              <w:rPr>
                <w:sz w:val="18"/>
                <w:szCs w:val="18"/>
                <w:lang w:val="ru-RU"/>
              </w:rPr>
            </w:pPr>
          </w:p>
        </w:tc>
        <w:tc>
          <w:tcPr>
            <w:tcW w:w="1469" w:type="dxa"/>
          </w:tcPr>
          <w:p w:rsidR="00051526" w:rsidRPr="00907DEE" w:rsidRDefault="00051526" w:rsidP="00E46886">
            <w:pPr>
              <w:spacing w:before="40" w:after="40"/>
              <w:jc w:val="center"/>
              <w:rPr>
                <w:b/>
                <w:bCs/>
                <w:color w:val="4F81BD" w:themeColor="accent1"/>
                <w:sz w:val="18"/>
                <w:szCs w:val="18"/>
                <w:lang w:val="ru-RU"/>
              </w:rPr>
            </w:pPr>
            <w:r w:rsidRPr="00907DEE">
              <w:rPr>
                <w:b/>
                <w:bCs/>
                <w:color w:val="4F81BD" w:themeColor="accent1"/>
                <w:sz w:val="18"/>
                <w:szCs w:val="18"/>
                <w:lang w:val="ru-RU"/>
              </w:rPr>
              <w:t>201</w:t>
            </w:r>
            <w:r w:rsidR="00E46886" w:rsidRPr="00907DEE">
              <w:rPr>
                <w:b/>
                <w:bCs/>
                <w:color w:val="4F81BD" w:themeColor="accent1"/>
                <w:sz w:val="18"/>
                <w:szCs w:val="18"/>
                <w:lang w:val="ru-RU"/>
              </w:rPr>
              <w:t>8</w:t>
            </w:r>
            <w:r w:rsidRPr="00907DEE">
              <w:rPr>
                <w:b/>
                <w:bCs/>
                <w:color w:val="4F81BD" w:themeColor="accent1"/>
                <w:sz w:val="18"/>
                <w:szCs w:val="18"/>
                <w:lang w:val="ru-RU"/>
              </w:rPr>
              <w:t xml:space="preserve"> г.</w:t>
            </w:r>
          </w:p>
        </w:tc>
        <w:tc>
          <w:tcPr>
            <w:tcW w:w="1470" w:type="dxa"/>
          </w:tcPr>
          <w:p w:rsidR="00051526" w:rsidRPr="00907DEE" w:rsidRDefault="00051526"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w:t>
            </w:r>
            <w:r w:rsidR="00E46886" w:rsidRPr="00907DEE">
              <w:rPr>
                <w:b/>
                <w:bCs/>
                <w:color w:val="4F81BD" w:themeColor="accent1"/>
                <w:sz w:val="18"/>
                <w:szCs w:val="18"/>
                <w:lang w:val="ru-RU"/>
              </w:rPr>
              <w:t>019</w:t>
            </w:r>
            <w:r w:rsidRPr="00907DEE">
              <w:rPr>
                <w:b/>
                <w:bCs/>
                <w:color w:val="4F81BD" w:themeColor="accent1"/>
                <w:sz w:val="18"/>
                <w:szCs w:val="18"/>
                <w:lang w:val="ru-RU"/>
              </w:rPr>
              <w:t xml:space="preserve"> г.</w:t>
            </w:r>
          </w:p>
        </w:tc>
        <w:tc>
          <w:tcPr>
            <w:tcW w:w="1470" w:type="dxa"/>
          </w:tcPr>
          <w:p w:rsidR="00051526" w:rsidRPr="00907DEE" w:rsidRDefault="00051526" w:rsidP="00E46886">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E46886" w:rsidRPr="00907DEE">
              <w:rPr>
                <w:b/>
                <w:bCs/>
                <w:color w:val="4F81BD" w:themeColor="accent1"/>
                <w:sz w:val="18"/>
                <w:szCs w:val="18"/>
                <w:lang w:val="ru-RU"/>
              </w:rPr>
              <w:t>20</w:t>
            </w:r>
            <w:r w:rsidRPr="00907DEE">
              <w:rPr>
                <w:b/>
                <w:bCs/>
                <w:color w:val="4F81BD" w:themeColor="accent1"/>
                <w:sz w:val="18"/>
                <w:szCs w:val="18"/>
                <w:lang w:val="ru-RU"/>
              </w:rPr>
              <w:t xml:space="preserve"> г.</w:t>
            </w:r>
          </w:p>
        </w:tc>
        <w:tc>
          <w:tcPr>
            <w:tcW w:w="1470" w:type="dxa"/>
          </w:tcPr>
          <w:p w:rsidR="00051526" w:rsidRPr="00907DEE" w:rsidRDefault="00051526" w:rsidP="00E46886">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E46886"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E46886" w:rsidRPr="00907DEE" w:rsidTr="00552104">
        <w:tc>
          <w:tcPr>
            <w:tcW w:w="8632" w:type="dxa"/>
            <w:vAlign w:val="center"/>
          </w:tcPr>
          <w:p w:rsidR="00E46886" w:rsidRPr="00907DEE" w:rsidRDefault="00E46886" w:rsidP="00E46886">
            <w:pPr>
              <w:spacing w:before="40" w:after="40"/>
              <w:rPr>
                <w:rFonts w:eastAsia="Calibri" w:cs="Arial"/>
                <w:sz w:val="18"/>
                <w:szCs w:val="18"/>
                <w:lang w:val="ru-RU"/>
              </w:rPr>
            </w:pPr>
            <w:r w:rsidRPr="00907DEE">
              <w:rPr>
                <w:b/>
                <w:bCs/>
                <w:color w:val="5B9BD5"/>
                <w:sz w:val="18"/>
                <w:szCs w:val="18"/>
                <w:lang w:val="ru-RU"/>
              </w:rPr>
              <w:t>D-5-1</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ИКТ и адаптация к изменению климата и смягчение его последствий</w:t>
            </w:r>
          </w:p>
        </w:tc>
        <w:tc>
          <w:tcPr>
            <w:tcW w:w="1469" w:type="dxa"/>
            <w:vAlign w:val="center"/>
          </w:tcPr>
          <w:p w:rsidR="00E46886" w:rsidRPr="00907DEE" w:rsidRDefault="00E46886" w:rsidP="00E46886">
            <w:pPr>
              <w:tabs>
                <w:tab w:val="clear" w:pos="1191"/>
                <w:tab w:val="left" w:pos="1168"/>
              </w:tabs>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2 324</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2 341</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2 247</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2 234</w:t>
            </w:r>
          </w:p>
        </w:tc>
      </w:tr>
      <w:tr w:rsidR="00E46886" w:rsidRPr="00907DEE" w:rsidTr="00552104">
        <w:tc>
          <w:tcPr>
            <w:tcW w:w="8632" w:type="dxa"/>
            <w:vAlign w:val="center"/>
          </w:tcPr>
          <w:p w:rsidR="00E46886" w:rsidRPr="00907DEE" w:rsidRDefault="00E46886" w:rsidP="00E46886">
            <w:pPr>
              <w:spacing w:before="40" w:after="40"/>
              <w:rPr>
                <w:sz w:val="18"/>
                <w:szCs w:val="18"/>
                <w:lang w:val="ru-RU"/>
              </w:rPr>
            </w:pPr>
            <w:r w:rsidRPr="00907DEE">
              <w:rPr>
                <w:b/>
                <w:bCs/>
                <w:color w:val="5B9BD5"/>
                <w:sz w:val="18"/>
                <w:szCs w:val="18"/>
                <w:lang w:val="ru-RU"/>
              </w:rPr>
              <w:t>D.5-2</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Электросвязь в чрезвычайных ситуациях</w:t>
            </w:r>
          </w:p>
        </w:tc>
        <w:tc>
          <w:tcPr>
            <w:tcW w:w="1469" w:type="dxa"/>
            <w:vAlign w:val="center"/>
          </w:tcPr>
          <w:p w:rsidR="00E46886" w:rsidRPr="00907DEE" w:rsidRDefault="00E46886" w:rsidP="00E46886">
            <w:pPr>
              <w:tabs>
                <w:tab w:val="clear" w:pos="1191"/>
                <w:tab w:val="left" w:pos="1168"/>
              </w:tabs>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2 692</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2 781</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2 666</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2 568</w:t>
            </w:r>
          </w:p>
        </w:tc>
      </w:tr>
      <w:tr w:rsidR="00E46886" w:rsidRPr="00907DEE" w:rsidTr="00552104">
        <w:tc>
          <w:tcPr>
            <w:tcW w:w="8632" w:type="dxa"/>
            <w:vAlign w:val="center"/>
          </w:tcPr>
          <w:p w:rsidR="00E46886" w:rsidRPr="00907DEE" w:rsidRDefault="00E46886" w:rsidP="00E46886">
            <w:pPr>
              <w:spacing w:before="40" w:after="40"/>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69" w:type="dxa"/>
            <w:vAlign w:val="center"/>
          </w:tcPr>
          <w:p w:rsidR="00E46886" w:rsidRPr="00907DEE" w:rsidRDefault="00E46886" w:rsidP="00E46886">
            <w:pPr>
              <w:tabs>
                <w:tab w:val="clear" w:pos="1191"/>
                <w:tab w:val="left" w:pos="1168"/>
              </w:tabs>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298</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153</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152</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169</w:t>
            </w:r>
          </w:p>
        </w:tc>
      </w:tr>
      <w:tr w:rsidR="00E46886" w:rsidRPr="00907DEE" w:rsidTr="00552104">
        <w:tc>
          <w:tcPr>
            <w:tcW w:w="8632" w:type="dxa"/>
            <w:vAlign w:val="center"/>
          </w:tcPr>
          <w:p w:rsidR="00E46886" w:rsidRPr="00907DEE" w:rsidRDefault="00E46886" w:rsidP="00E46886">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D.5</w:t>
            </w:r>
          </w:p>
        </w:tc>
        <w:tc>
          <w:tcPr>
            <w:tcW w:w="1469" w:type="dxa"/>
            <w:vAlign w:val="center"/>
          </w:tcPr>
          <w:p w:rsidR="00E46886" w:rsidRPr="00907DEE" w:rsidRDefault="00E46886" w:rsidP="00E46886">
            <w:pPr>
              <w:tabs>
                <w:tab w:val="clear" w:pos="1191"/>
                <w:tab w:val="left" w:pos="1168"/>
              </w:tabs>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5 315</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5 275</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5 065</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4 971</w:t>
            </w:r>
          </w:p>
        </w:tc>
      </w:tr>
    </w:tbl>
    <w:p w:rsidR="00051526" w:rsidRPr="00907DEE" w:rsidRDefault="00051526" w:rsidP="00F85F7C">
      <w:pPr>
        <w:pStyle w:val="Heading1"/>
        <w:rPr>
          <w:lang w:val="ru-RU"/>
        </w:rPr>
      </w:pPr>
      <w:r w:rsidRPr="00907DEE">
        <w:rPr>
          <w:lang w:val="ru-RU"/>
        </w:rPr>
        <w:t>6</w:t>
      </w:r>
      <w:r w:rsidRPr="00907DEE">
        <w:rPr>
          <w:lang w:val="ru-RU"/>
        </w:rPr>
        <w:tab/>
        <w:t>Выполнение Оперативного плана</w:t>
      </w:r>
    </w:p>
    <w:p w:rsidR="00051526" w:rsidRPr="00907DEE" w:rsidRDefault="00051526" w:rsidP="00E4738C">
      <w:pPr>
        <w:rPr>
          <w:lang w:val="ru-RU"/>
        </w:rPr>
      </w:pPr>
      <w:r w:rsidRPr="00907DEE">
        <w:rPr>
          <w:lang w:val="ru-RU"/>
        </w:rPr>
        <w:t>Достижение намеченных результатов деятельности, определенных в настоящем Оперативном плане, буд</w:t>
      </w:r>
      <w:r w:rsidR="00E4738C" w:rsidRPr="00907DEE">
        <w:rPr>
          <w:lang w:val="ru-RU"/>
        </w:rPr>
        <w:t>у</w:t>
      </w:r>
      <w:r w:rsidRPr="00907DEE">
        <w:rPr>
          <w:lang w:val="ru-RU"/>
        </w:rPr>
        <w:t xml:space="preserve">т обеспечивать </w:t>
      </w:r>
      <w:r w:rsidR="00E4738C" w:rsidRPr="00907DEE">
        <w:rPr>
          <w:lang w:val="ru-RU"/>
        </w:rPr>
        <w:t>ответственные</w:t>
      </w:r>
      <w:r w:rsidRPr="00907DEE">
        <w:rPr>
          <w:lang w:val="ru-RU"/>
        </w:rPr>
        <w:t xml:space="preserve"> </w:t>
      </w:r>
      <w:r w:rsidR="001A6D4F" w:rsidRPr="00907DEE">
        <w:rPr>
          <w:lang w:val="ru-RU"/>
        </w:rPr>
        <w:t>региональны</w:t>
      </w:r>
      <w:r w:rsidR="00E4738C" w:rsidRPr="00907DEE">
        <w:rPr>
          <w:lang w:val="ru-RU"/>
        </w:rPr>
        <w:t>е</w:t>
      </w:r>
      <w:r w:rsidR="001A6D4F" w:rsidRPr="00907DEE">
        <w:rPr>
          <w:lang w:val="ru-RU"/>
        </w:rPr>
        <w:t xml:space="preserve"> отделения и </w:t>
      </w:r>
      <w:r w:rsidRPr="00907DEE">
        <w:rPr>
          <w:lang w:val="ru-RU"/>
        </w:rPr>
        <w:t>департамент</w:t>
      </w:r>
      <w:r w:rsidR="00E4738C" w:rsidRPr="00907DEE">
        <w:rPr>
          <w:lang w:val="ru-RU"/>
        </w:rPr>
        <w:t>ы</w:t>
      </w:r>
      <w:r w:rsidRPr="00907DEE">
        <w:rPr>
          <w:lang w:val="ru-RU"/>
        </w:rPr>
        <w:t xml:space="preserve"> Бюро развития электросвязи</w:t>
      </w:r>
      <w:r w:rsidR="00E4738C" w:rsidRPr="00907DEE">
        <w:rPr>
          <w:lang w:val="ru-RU"/>
        </w:rPr>
        <w:t>; в выполнении настоящего Оперативного плана примут участие региональные отделения</w:t>
      </w:r>
      <w:r w:rsidRPr="00907DEE">
        <w:rPr>
          <w:lang w:val="ru-RU"/>
        </w:rPr>
        <w:t>. Вспомогательные услуги предоставляются Бюро развития электросвязи и Генеральным секретариатом в соответствии с предварительно определенными и принятыми соглашениями об уровне обслуживания (предоставление внутренних услуг). Вспомогательные услуги, предоставляемые Генеральным секретариатом, описаны в Оперативном плане Генерального секретариата. Достижение намеченных результатов деятельности и предоставление вспомогательных услуг планируется, контролируется и оценивается руководством МСЭ</w:t>
      </w:r>
      <w:r w:rsidR="001A6D4F" w:rsidRPr="00907DEE">
        <w:rPr>
          <w:lang w:val="ru-RU"/>
        </w:rPr>
        <w:t xml:space="preserve"> на основании</w:t>
      </w:r>
      <w:r w:rsidRPr="00907DEE">
        <w:rPr>
          <w:lang w:val="ru-RU"/>
        </w:rPr>
        <w:t xml:space="preserve"> задач Стратегического плана МСЭ. В ежегодном отчете о выполнении Стратегического плана будет отражаться прогресс в выполнении этих задач и достижении общих целей. Что касается управления рисками, помимо операционных рисков, включенных в настоящий Оперативный план, анализ которых будет периодически осуществлять высшее руководство, каждый департамент выполняет определение, оценку и управление рисками, связанными с достижением соответствующих намеченных результатов деятельности и предоставлением вспомогательных услуг, используя подход на основе многоуровневого управления рисками.</w:t>
      </w:r>
    </w:p>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lang w:val="ru-RU"/>
        </w:rPr>
      </w:pPr>
      <w:r w:rsidRPr="00907DEE">
        <w:rPr>
          <w:lang w:val="ru-RU"/>
        </w:rPr>
        <w:br w:type="page"/>
      </w:r>
    </w:p>
    <w:p w:rsidR="00051526" w:rsidRPr="00907DEE" w:rsidRDefault="00051526" w:rsidP="00F85F7C">
      <w:pPr>
        <w:pStyle w:val="AnnexNo"/>
        <w:rPr>
          <w:lang w:val="ru-RU"/>
        </w:rPr>
      </w:pPr>
      <w:r w:rsidRPr="00907DEE">
        <w:rPr>
          <w:lang w:val="ru-RU"/>
        </w:rPr>
        <w:lastRenderedPageBreak/>
        <w:t>ПРИЛОЖЕНИЕ 1</w:t>
      </w:r>
    </w:p>
    <w:p w:rsidR="00051526" w:rsidRPr="00907DEE" w:rsidRDefault="00051526" w:rsidP="00F85F7C">
      <w:pPr>
        <w:pStyle w:val="Annextitle"/>
        <w:rPr>
          <w:lang w:val="ru-RU"/>
        </w:rPr>
      </w:pPr>
      <w:r w:rsidRPr="00907DEE">
        <w:rPr>
          <w:lang w:val="ru-RU"/>
        </w:rPr>
        <w:t>Распределение ресурсов между задачами МСЭ-D и стратегическими целями МСЭ</w:t>
      </w:r>
    </w:p>
    <w:tbl>
      <w:tblPr>
        <w:tblW w:w="14601" w:type="dxa"/>
        <w:tblLayout w:type="fixed"/>
        <w:tblLook w:val="04A0" w:firstRow="1" w:lastRow="0" w:firstColumn="1" w:lastColumn="0" w:noHBand="0" w:noVBand="1"/>
      </w:tblPr>
      <w:tblGrid>
        <w:gridCol w:w="421"/>
        <w:gridCol w:w="1422"/>
        <w:gridCol w:w="1134"/>
        <w:gridCol w:w="1134"/>
        <w:gridCol w:w="1134"/>
        <w:gridCol w:w="1096"/>
        <w:gridCol w:w="322"/>
        <w:gridCol w:w="850"/>
        <w:gridCol w:w="956"/>
        <w:gridCol w:w="1036"/>
        <w:gridCol w:w="1008"/>
        <w:gridCol w:w="280"/>
        <w:gridCol w:w="825"/>
        <w:gridCol w:w="938"/>
        <w:gridCol w:w="1036"/>
        <w:gridCol w:w="1009"/>
      </w:tblGrid>
      <w:tr w:rsidR="00051526" w:rsidRPr="00907DEE" w:rsidTr="00051526">
        <w:tc>
          <w:tcPr>
            <w:tcW w:w="421" w:type="dxa"/>
            <w:tcBorders>
              <w:top w:val="nil"/>
              <w:left w:val="nil"/>
              <w:bottom w:val="nil"/>
              <w:right w:val="nil"/>
            </w:tcBorders>
            <w:shd w:val="clear" w:color="auto" w:fill="auto"/>
            <w:noWrap/>
            <w:vAlign w:val="bottom"/>
            <w:hideMark/>
          </w:tcPr>
          <w:p w:rsidR="00051526" w:rsidRPr="00907DEE" w:rsidRDefault="00051526" w:rsidP="00F85F7C">
            <w:pPr>
              <w:spacing w:before="40" w:after="40"/>
              <w:rPr>
                <w:rFonts w:ascii="Times New Roman" w:hAnsi="Times New Roman"/>
                <w:b/>
                <w:bCs/>
                <w:sz w:val="16"/>
                <w:szCs w:val="16"/>
                <w:lang w:val="ru-RU" w:eastAsia="zh-CN"/>
              </w:rPr>
            </w:pPr>
          </w:p>
        </w:tc>
        <w:tc>
          <w:tcPr>
            <w:tcW w:w="1422"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1134" w:type="dxa"/>
            <w:tcBorders>
              <w:top w:val="nil"/>
              <w:left w:val="nil"/>
              <w:bottom w:val="nil"/>
              <w:right w:val="nil"/>
            </w:tcBorders>
            <w:shd w:val="clear" w:color="000000" w:fill="FFFFFF"/>
          </w:tcPr>
          <w:p w:rsidR="00051526" w:rsidRPr="00907DEE" w:rsidRDefault="00051526" w:rsidP="00F85F7C">
            <w:pPr>
              <w:spacing w:before="40" w:after="40"/>
              <w:jc w:val="center"/>
              <w:rPr>
                <w:b/>
                <w:bCs/>
                <w:color w:val="000000"/>
                <w:sz w:val="16"/>
                <w:szCs w:val="16"/>
                <w:lang w:val="ru-RU" w:eastAsia="zh-CN"/>
              </w:rPr>
            </w:pPr>
          </w:p>
        </w:tc>
        <w:tc>
          <w:tcPr>
            <w:tcW w:w="3364" w:type="dxa"/>
            <w:gridSpan w:val="3"/>
            <w:tcBorders>
              <w:top w:val="nil"/>
              <w:left w:val="nil"/>
              <w:bottom w:val="nil"/>
              <w:right w:val="nil"/>
            </w:tcBorders>
            <w:shd w:val="clear" w:color="000000" w:fill="FFFFFF"/>
            <w:noWrap/>
            <w:vAlign w:val="bottom"/>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тыс. швейцарских франков</w:t>
            </w: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850" w:type="dxa"/>
            <w:tcBorders>
              <w:top w:val="nil"/>
              <w:left w:val="nil"/>
              <w:bottom w:val="nil"/>
              <w:right w:val="nil"/>
            </w:tcBorders>
            <w:shd w:val="clear" w:color="000000" w:fill="FFFFFF"/>
            <w:noWrap/>
            <w:vAlign w:val="bottom"/>
            <w:hideMark/>
          </w:tcPr>
          <w:p w:rsidR="00051526" w:rsidRPr="00907DEE" w:rsidRDefault="00051526" w:rsidP="00F85F7C">
            <w:pPr>
              <w:spacing w:before="40" w:after="40"/>
              <w:jc w:val="center"/>
              <w:rPr>
                <w:b/>
                <w:bCs/>
                <w:color w:val="000000"/>
                <w:sz w:val="16"/>
                <w:szCs w:val="16"/>
                <w:lang w:val="ru-RU" w:eastAsia="zh-CN"/>
              </w:rPr>
            </w:pPr>
          </w:p>
        </w:tc>
        <w:tc>
          <w:tcPr>
            <w:tcW w:w="1992" w:type="dxa"/>
            <w:gridSpan w:val="2"/>
            <w:tcBorders>
              <w:top w:val="nil"/>
              <w:left w:val="nil"/>
              <w:bottom w:val="nil"/>
              <w:right w:val="nil"/>
            </w:tcBorders>
            <w:shd w:val="clear" w:color="000000" w:fill="FFFFFF"/>
            <w:noWrap/>
            <w:vAlign w:val="bottom"/>
            <w:hideMark/>
          </w:tcPr>
          <w:p w:rsidR="00051526" w:rsidRPr="00907DEE" w:rsidRDefault="00051526" w:rsidP="00F85F7C">
            <w:pPr>
              <w:spacing w:before="40" w:after="40"/>
              <w:jc w:val="right"/>
              <w:rPr>
                <w:b/>
                <w:bCs/>
                <w:color w:val="000000"/>
                <w:sz w:val="16"/>
                <w:szCs w:val="16"/>
                <w:lang w:val="ru-RU" w:eastAsia="zh-CN"/>
              </w:rPr>
            </w:pPr>
          </w:p>
        </w:tc>
        <w:tc>
          <w:tcPr>
            <w:tcW w:w="1008" w:type="dxa"/>
            <w:tcBorders>
              <w:top w:val="nil"/>
              <w:left w:val="nil"/>
              <w:bottom w:val="nil"/>
              <w:right w:val="nil"/>
            </w:tcBorders>
            <w:shd w:val="clear" w:color="000000" w:fill="FFFFFF"/>
            <w:noWrap/>
            <w:vAlign w:val="bottom"/>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w:t>
            </w:r>
          </w:p>
        </w:tc>
        <w:tc>
          <w:tcPr>
            <w:tcW w:w="280"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3808" w:type="dxa"/>
            <w:gridSpan w:val="4"/>
            <w:tcBorders>
              <w:top w:val="nil"/>
              <w:left w:val="nil"/>
              <w:bottom w:val="single" w:sz="4" w:space="0" w:color="auto"/>
              <w:right w:val="nil"/>
            </w:tcBorders>
            <w:shd w:val="clear" w:color="000000" w:fill="FFFFFF"/>
            <w:noWrap/>
            <w:vAlign w:val="bottom"/>
            <w:hideMark/>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тыс. швейцарских франков</w:t>
            </w:r>
          </w:p>
        </w:tc>
      </w:tr>
      <w:tr w:rsidR="00051526" w:rsidRPr="00907DEE" w:rsidTr="00051526">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51526" w:rsidRPr="00907DEE" w:rsidRDefault="00051526" w:rsidP="00F85F7C">
            <w:pPr>
              <w:spacing w:before="40" w:after="40"/>
              <w:jc w:val="center"/>
              <w:rPr>
                <w:b/>
                <w:bCs/>
                <w:color w:val="000000"/>
                <w:sz w:val="16"/>
                <w:szCs w:val="16"/>
                <w:lang w:val="ru-RU" w:eastAsia="zh-CN"/>
              </w:rPr>
            </w:pPr>
            <w:r w:rsidRPr="00907DEE">
              <w:rPr>
                <w:b/>
                <w:bCs/>
                <w:color w:val="000000"/>
                <w:sz w:val="16"/>
                <w:szCs w:val="16"/>
                <w:lang w:val="ru-RU" w:eastAsia="zh-CN"/>
              </w:rPr>
              <w:t>Стратегические задачи МСЭ на 2017 г.</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Суммарные затраты</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Затраты БРЭ/</w:t>
            </w:r>
            <w:r w:rsidRPr="00907DEE">
              <w:rPr>
                <w:b/>
                <w:bCs/>
                <w:color w:val="000000"/>
                <w:sz w:val="16"/>
                <w:szCs w:val="16"/>
                <w:lang w:val="ru-RU" w:eastAsia="zh-CN"/>
              </w:rPr>
              <w:br/>
              <w:t>прямые затраты</w:t>
            </w:r>
          </w:p>
        </w:tc>
        <w:tc>
          <w:tcPr>
            <w:tcW w:w="1134" w:type="dxa"/>
            <w:vMerge w:val="restart"/>
            <w:tcBorders>
              <w:top w:val="single" w:sz="4" w:space="0" w:color="auto"/>
              <w:left w:val="single" w:sz="4" w:space="0" w:color="auto"/>
              <w:right w:val="single" w:sz="4" w:space="0" w:color="auto"/>
            </w:tcBorders>
            <w:shd w:val="clear" w:color="000000" w:fill="BDD7EE"/>
            <w:vAlign w:val="center"/>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 xml:space="preserve">Затраты, </w:t>
            </w:r>
            <w:proofErr w:type="spellStart"/>
            <w:proofErr w:type="gramStart"/>
            <w:r w:rsidRPr="00907DEE">
              <w:rPr>
                <w:b/>
                <w:bCs/>
                <w:color w:val="000000"/>
                <w:sz w:val="16"/>
                <w:szCs w:val="16"/>
                <w:lang w:val="ru-RU" w:eastAsia="zh-CN"/>
              </w:rPr>
              <w:t>перераспре</w:t>
            </w:r>
            <w:proofErr w:type="spellEnd"/>
            <w:r w:rsidRPr="00907DEE">
              <w:rPr>
                <w:b/>
                <w:bCs/>
                <w:color w:val="000000"/>
                <w:sz w:val="16"/>
                <w:szCs w:val="16"/>
                <w:lang w:val="ru-RU" w:eastAsia="zh-CN"/>
              </w:rPr>
              <w:t>-деленные</w:t>
            </w:r>
            <w:proofErr w:type="gramEnd"/>
            <w:r w:rsidRPr="00907DEE">
              <w:rPr>
                <w:b/>
                <w:bCs/>
                <w:color w:val="000000"/>
                <w:sz w:val="16"/>
                <w:szCs w:val="16"/>
                <w:lang w:val="ru-RU" w:eastAsia="zh-CN"/>
              </w:rPr>
              <w:t xml:space="preserve"> </w:t>
            </w:r>
            <w:r w:rsidRPr="00907DEE">
              <w:rPr>
                <w:b/>
                <w:bCs/>
                <w:color w:val="000000"/>
                <w:sz w:val="16"/>
                <w:szCs w:val="16"/>
                <w:lang w:val="ru-RU" w:eastAsia="zh-CN"/>
              </w:rPr>
              <w:br/>
              <w:t>от ГС</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 xml:space="preserve">Затраты, </w:t>
            </w:r>
            <w:proofErr w:type="spellStart"/>
            <w:proofErr w:type="gramStart"/>
            <w:r w:rsidRPr="00907DEE">
              <w:rPr>
                <w:b/>
                <w:bCs/>
                <w:color w:val="000000"/>
                <w:sz w:val="16"/>
                <w:szCs w:val="16"/>
                <w:lang w:val="ru-RU" w:eastAsia="zh-CN"/>
              </w:rPr>
              <w:t>распреде</w:t>
            </w:r>
            <w:proofErr w:type="spellEnd"/>
            <w:r w:rsidRPr="00907DEE">
              <w:rPr>
                <w:b/>
                <w:bCs/>
                <w:color w:val="000000"/>
                <w:sz w:val="16"/>
                <w:szCs w:val="16"/>
                <w:lang w:val="ru-RU" w:eastAsia="zh-CN"/>
              </w:rPr>
              <w:t>-ленные</w:t>
            </w:r>
            <w:proofErr w:type="gramEnd"/>
            <w:r w:rsidRPr="00907DEE">
              <w:rPr>
                <w:b/>
                <w:bCs/>
                <w:color w:val="000000"/>
                <w:sz w:val="16"/>
                <w:szCs w:val="16"/>
                <w:lang w:val="ru-RU" w:eastAsia="zh-CN"/>
              </w:rPr>
              <w:t xml:space="preserve"> </w:t>
            </w:r>
            <w:r w:rsidRPr="00907DEE">
              <w:rPr>
                <w:b/>
                <w:bCs/>
                <w:color w:val="000000"/>
                <w:sz w:val="16"/>
                <w:szCs w:val="16"/>
                <w:lang w:val="ru-RU" w:eastAsia="zh-CN"/>
              </w:rPr>
              <w:br/>
              <w:t xml:space="preserve">от БР/БСЭ </w:t>
            </w: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50"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1</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Рост</w:t>
            </w:r>
          </w:p>
        </w:tc>
        <w:tc>
          <w:tcPr>
            <w:tcW w:w="956" w:type="dxa"/>
            <w:vMerge w:val="restart"/>
            <w:tcBorders>
              <w:top w:val="single" w:sz="4" w:space="0" w:color="auto"/>
              <w:left w:val="nil"/>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2</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3</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4</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Инновации и партнерство</w:t>
            </w:r>
          </w:p>
        </w:tc>
        <w:tc>
          <w:tcPr>
            <w:tcW w:w="280" w:type="dxa"/>
            <w:tcBorders>
              <w:top w:val="nil"/>
              <w:left w:val="nil"/>
              <w:bottom w:val="nil"/>
              <w:right w:val="single" w:sz="4" w:space="0" w:color="auto"/>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25"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1</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2</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3</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Устойчивость</w:t>
            </w:r>
          </w:p>
        </w:tc>
        <w:tc>
          <w:tcPr>
            <w:tcW w:w="1009"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4</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Инновации и партнерство</w:t>
            </w:r>
          </w:p>
        </w:tc>
      </w:tr>
      <w:tr w:rsidR="00051526" w:rsidRPr="00907DEE" w:rsidTr="00051526">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051526" w:rsidRPr="00907DEE" w:rsidRDefault="00051526" w:rsidP="00F85F7C">
            <w:pPr>
              <w:spacing w:before="40" w:after="40"/>
              <w:rPr>
                <w:b/>
                <w:bCs/>
                <w:color w:val="000000"/>
                <w:sz w:val="16"/>
                <w:szCs w:val="16"/>
                <w:lang w:val="ru-RU"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1134" w:type="dxa"/>
            <w:vMerge/>
            <w:tcBorders>
              <w:left w:val="single" w:sz="4" w:space="0" w:color="auto"/>
              <w:bottom w:val="single" w:sz="4" w:space="0" w:color="000000"/>
              <w:right w:val="single" w:sz="4" w:space="0" w:color="auto"/>
            </w:tcBorders>
          </w:tcPr>
          <w:p w:rsidR="00051526" w:rsidRPr="00907DEE" w:rsidRDefault="00051526" w:rsidP="00F85F7C">
            <w:pPr>
              <w:spacing w:before="40" w:after="40"/>
              <w:rPr>
                <w:b/>
                <w:bCs/>
                <w:color w:val="000000"/>
                <w:sz w:val="16"/>
                <w:szCs w:val="16"/>
                <w:lang w:val="ru-RU"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50"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956" w:type="dxa"/>
            <w:vMerge/>
            <w:tcBorders>
              <w:left w:val="nil"/>
              <w:bottom w:val="nil"/>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36" w:type="dxa"/>
            <w:vMerge/>
            <w:tcBorders>
              <w:left w:val="nil"/>
              <w:bottom w:val="nil"/>
              <w:right w:val="nil"/>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08" w:type="dxa"/>
            <w:vMerge/>
            <w:tcBorders>
              <w:left w:val="single" w:sz="4" w:space="0" w:color="auto"/>
              <w:bottom w:val="nil"/>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280" w:type="dxa"/>
            <w:tcBorders>
              <w:top w:val="nil"/>
              <w:left w:val="nil"/>
              <w:bottom w:val="nil"/>
              <w:right w:val="single" w:sz="4" w:space="0" w:color="auto"/>
            </w:tcBorders>
            <w:shd w:val="clear" w:color="000000" w:fill="FFFFFF"/>
            <w:noWrap/>
            <w:vAlign w:val="bottom"/>
            <w:hideMark/>
          </w:tcPr>
          <w:p w:rsidR="00051526" w:rsidRPr="00907DEE" w:rsidRDefault="00051526" w:rsidP="00F85F7C">
            <w:pPr>
              <w:spacing w:before="40" w:after="40"/>
              <w:rPr>
                <w:color w:val="000000"/>
                <w:sz w:val="16"/>
                <w:szCs w:val="16"/>
                <w:lang w:val="ru-RU" w:eastAsia="zh-CN"/>
              </w:rPr>
            </w:pPr>
            <w:r w:rsidRPr="00907DEE">
              <w:rPr>
                <w:color w:val="000000"/>
                <w:sz w:val="16"/>
                <w:szCs w:val="16"/>
                <w:lang w:val="ru-RU" w:eastAsia="zh-CN"/>
              </w:rPr>
              <w:t> </w:t>
            </w:r>
          </w:p>
        </w:tc>
        <w:tc>
          <w:tcPr>
            <w:tcW w:w="825"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938" w:type="dxa"/>
            <w:vMerge/>
            <w:tcBorders>
              <w:left w:val="nil"/>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36" w:type="dxa"/>
            <w:vMerge/>
            <w:tcBorders>
              <w:left w:val="nil"/>
              <w:bottom w:val="single" w:sz="4" w:space="0" w:color="auto"/>
              <w:right w:val="nil"/>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09"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D1</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1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10 202</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6 059</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4 134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lang w:val="ru-RU" w:eastAsia="zh-CN"/>
              </w:rPr>
            </w:pPr>
            <w:r w:rsidRPr="00907DEE">
              <w:rPr>
                <w:color w:val="000000"/>
                <w:sz w:val="16"/>
                <w:szCs w:val="16"/>
                <w:lang w:val="ru-RU"/>
              </w:rPr>
              <w:t>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lang w:val="ru-RU" w:eastAsia="zh-CN"/>
              </w:rPr>
            </w:pPr>
            <w:r w:rsidRPr="00907DEE">
              <w:rPr>
                <w:b/>
                <w:bCs/>
                <w:color w:val="000000"/>
                <w:sz w:val="16"/>
                <w:szCs w:val="16"/>
                <w:lang w:val="ru-RU"/>
              </w:rPr>
              <w:t>100%</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10 202</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D2</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2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17 587</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9 426</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8 145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b/>
                <w:bCs/>
                <w:color w:val="000000"/>
                <w:sz w:val="16"/>
                <w:szCs w:val="16"/>
                <w:lang w:val="ru-RU" w:eastAsia="zh-CN"/>
              </w:rPr>
            </w:pPr>
            <w:r w:rsidRPr="00907DEE">
              <w:rPr>
                <w:b/>
                <w:bCs/>
                <w:color w:val="000000"/>
                <w:sz w:val="16"/>
                <w:szCs w:val="16"/>
                <w:lang w:val="ru-RU"/>
              </w:rPr>
              <w:t>100%</w:t>
            </w:r>
          </w:p>
        </w:tc>
        <w:tc>
          <w:tcPr>
            <w:tcW w:w="95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17 587</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D3</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3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8 864</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4 652</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4 205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lang w:val="ru-RU" w:eastAsia="zh-CN"/>
              </w:rPr>
            </w:pPr>
            <w:r w:rsidRPr="00907DEE">
              <w:rPr>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lang w:val="ru-RU" w:eastAsia="zh-CN"/>
              </w:rPr>
            </w:pPr>
            <w:r w:rsidRPr="00907DEE">
              <w:rPr>
                <w:b/>
                <w:bCs/>
                <w:color w:val="000000"/>
                <w:sz w:val="16"/>
                <w:szCs w:val="16"/>
                <w:lang w:val="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8 864</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D4</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4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17 998</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9 588</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8 394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16</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lang w:val="ru-RU" w:eastAsia="zh-CN"/>
              </w:rPr>
            </w:pPr>
            <w:r w:rsidRPr="00907DEE">
              <w:rPr>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lang w:val="ru-RU" w:eastAsia="zh-CN"/>
              </w:rPr>
            </w:pPr>
            <w:r w:rsidRPr="00907DEE">
              <w:rPr>
                <w:b/>
                <w:bCs/>
                <w:color w:val="000000"/>
                <w:sz w:val="16"/>
                <w:szCs w:val="16"/>
                <w:lang w:val="ru-RU"/>
              </w:rPr>
              <w:t>100%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17 998</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D5</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5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5 315</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2 853</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2 457</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b/>
                <w:bCs/>
                <w:color w:val="000000"/>
                <w:sz w:val="16"/>
                <w:szCs w:val="16"/>
                <w:lang w:val="ru-RU" w:eastAsia="zh-CN"/>
              </w:rPr>
            </w:pPr>
            <w:r w:rsidRPr="00907DEE">
              <w:rPr>
                <w:b/>
                <w:bCs/>
                <w:color w:val="000000"/>
                <w:sz w:val="16"/>
                <w:szCs w:val="16"/>
                <w:lang w:val="ru-RU"/>
              </w:rPr>
              <w:t>100%</w:t>
            </w:r>
          </w:p>
        </w:tc>
        <w:tc>
          <w:tcPr>
            <w:tcW w:w="95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5 315</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184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31E5B" w:rsidRPr="00907DEE" w:rsidRDefault="00031E5B" w:rsidP="0094347C">
            <w:pPr>
              <w:spacing w:before="40" w:after="40"/>
              <w:rPr>
                <w:b/>
                <w:bCs/>
                <w:color w:val="000000"/>
                <w:sz w:val="16"/>
                <w:szCs w:val="16"/>
                <w:lang w:val="ru-RU" w:eastAsia="zh-CN"/>
              </w:rPr>
            </w:pPr>
            <w:r w:rsidRPr="00907DEE">
              <w:rPr>
                <w:b/>
                <w:bCs/>
                <w:color w:val="000000"/>
                <w:sz w:val="16"/>
                <w:szCs w:val="16"/>
                <w:lang w:val="ru-RU" w:eastAsia="zh-CN"/>
              </w:rPr>
              <w:t>Суммарные затраты</w:t>
            </w:r>
          </w:p>
        </w:tc>
        <w:tc>
          <w:tcPr>
            <w:tcW w:w="1134"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324698">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59</w:t>
            </w:r>
            <w:r w:rsidR="00324698">
              <w:rPr>
                <w:b/>
                <w:bCs/>
                <w:color w:val="000000"/>
                <w:sz w:val="16"/>
                <w:szCs w:val="16"/>
                <w:lang w:val="en-US"/>
              </w:rPr>
              <w:t xml:space="preserve"> </w:t>
            </w:r>
            <w:r w:rsidRPr="00907DEE">
              <w:rPr>
                <w:b/>
                <w:bCs/>
                <w:color w:val="000000"/>
                <w:sz w:val="16"/>
                <w:szCs w:val="16"/>
                <w:lang w:val="ru-RU"/>
              </w:rPr>
              <w:t>966</w:t>
            </w:r>
          </w:p>
        </w:tc>
        <w:tc>
          <w:tcPr>
            <w:tcW w:w="1134"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32 579</w:t>
            </w:r>
          </w:p>
        </w:tc>
        <w:tc>
          <w:tcPr>
            <w:tcW w:w="1134" w:type="dxa"/>
            <w:tcBorders>
              <w:top w:val="nil"/>
              <w:left w:val="nil"/>
              <w:bottom w:val="single" w:sz="4" w:space="0" w:color="auto"/>
              <w:right w:val="single" w:sz="4" w:space="0" w:color="auto"/>
            </w:tcBorders>
            <w:shd w:val="clear" w:color="000000" w:fill="BDD7EE"/>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27 335</w:t>
            </w:r>
          </w:p>
        </w:tc>
        <w:tc>
          <w:tcPr>
            <w:tcW w:w="1096"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52</w:t>
            </w:r>
          </w:p>
        </w:tc>
        <w:tc>
          <w:tcPr>
            <w:tcW w:w="322" w:type="dxa"/>
            <w:tcBorders>
              <w:top w:val="nil"/>
              <w:left w:val="nil"/>
              <w:bottom w:val="nil"/>
              <w:right w:val="nil"/>
            </w:tcBorders>
            <w:shd w:val="clear" w:color="auto" w:fill="auto"/>
            <w:noWrap/>
            <w:vAlign w:val="bottom"/>
          </w:tcPr>
          <w:p w:rsidR="00031E5B" w:rsidRPr="00907DEE" w:rsidRDefault="00031E5B" w:rsidP="0094347C">
            <w:pPr>
              <w:spacing w:before="40" w:after="40"/>
              <w:jc w:val="center"/>
              <w:rPr>
                <w:b/>
                <w:bCs/>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956"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1036"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1008"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886C5F">
            <w:pPr>
              <w:spacing w:before="40" w:after="40"/>
              <w:jc w:val="center"/>
              <w:rPr>
                <w:color w:val="000000"/>
                <w:sz w:val="16"/>
                <w:szCs w:val="16"/>
                <w:lang w:val="ru-RU" w:eastAsia="zh-CN"/>
              </w:rPr>
            </w:pPr>
            <w:r>
              <w:rPr>
                <w:color w:val="000000"/>
                <w:sz w:val="16"/>
                <w:szCs w:val="16"/>
                <w:lang w:val="ru-RU" w:eastAsia="zh-CN"/>
              </w:rPr>
              <w:t>−</w:t>
            </w:r>
          </w:p>
        </w:tc>
        <w:tc>
          <w:tcPr>
            <w:tcW w:w="280" w:type="dxa"/>
            <w:tcBorders>
              <w:top w:val="nil"/>
              <w:left w:val="nil"/>
              <w:bottom w:val="nil"/>
              <w:right w:val="nil"/>
            </w:tcBorders>
            <w:shd w:val="clear" w:color="auto" w:fill="auto"/>
            <w:noWrap/>
            <w:vAlign w:val="bottom"/>
            <w:hideMark/>
          </w:tcPr>
          <w:p w:rsidR="00031E5B" w:rsidRPr="00907DEE" w:rsidRDefault="00031E5B" w:rsidP="0094347C">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hideMark/>
          </w:tcPr>
          <w:p w:rsidR="00031E5B" w:rsidRPr="00675A52" w:rsidRDefault="00675A52" w:rsidP="0094347C">
            <w:pPr>
              <w:spacing w:before="40" w:after="40"/>
              <w:ind w:right="57"/>
              <w:jc w:val="right"/>
              <w:rPr>
                <w:b/>
                <w:bCs/>
                <w:color w:val="000000"/>
                <w:sz w:val="16"/>
                <w:szCs w:val="16"/>
                <w:lang w:val="en-US"/>
              </w:rPr>
            </w:pPr>
            <w:r>
              <w:rPr>
                <w:b/>
                <w:bCs/>
                <w:color w:val="000000"/>
                <w:sz w:val="16"/>
                <w:szCs w:val="16"/>
                <w:lang w:val="en-US"/>
              </w:rPr>
              <w:t>22 901</w:t>
            </w:r>
          </w:p>
        </w:tc>
        <w:tc>
          <w:tcPr>
            <w:tcW w:w="938" w:type="dxa"/>
            <w:tcBorders>
              <w:top w:val="nil"/>
              <w:left w:val="nil"/>
              <w:bottom w:val="single" w:sz="4" w:space="0" w:color="auto"/>
              <w:right w:val="single" w:sz="4" w:space="0" w:color="auto"/>
            </w:tcBorders>
            <w:shd w:val="clear" w:color="000000" w:fill="BDD7EE"/>
            <w:noWrap/>
            <w:vAlign w:val="bottom"/>
            <w:hideMark/>
          </w:tcPr>
          <w:p w:rsidR="00031E5B" w:rsidRPr="00675A52" w:rsidRDefault="00675A52" w:rsidP="0094347C">
            <w:pPr>
              <w:spacing w:before="40" w:after="40"/>
              <w:ind w:right="57"/>
              <w:jc w:val="right"/>
              <w:rPr>
                <w:b/>
                <w:bCs/>
                <w:color w:val="000000"/>
                <w:sz w:val="16"/>
                <w:szCs w:val="16"/>
                <w:lang w:val="en-US"/>
              </w:rPr>
            </w:pPr>
            <w:r>
              <w:rPr>
                <w:b/>
                <w:bCs/>
                <w:color w:val="000000"/>
                <w:sz w:val="16"/>
                <w:szCs w:val="16"/>
                <w:lang w:val="en-US"/>
              </w:rPr>
              <w:t>28 201</w:t>
            </w:r>
          </w:p>
        </w:tc>
        <w:tc>
          <w:tcPr>
            <w:tcW w:w="1036" w:type="dxa"/>
            <w:tcBorders>
              <w:top w:val="nil"/>
              <w:left w:val="nil"/>
              <w:bottom w:val="single" w:sz="4" w:space="0" w:color="auto"/>
              <w:right w:val="single" w:sz="4" w:space="0" w:color="auto"/>
            </w:tcBorders>
            <w:shd w:val="clear" w:color="000000" w:fill="BDD7EE"/>
            <w:noWrap/>
            <w:vAlign w:val="bottom"/>
            <w:hideMark/>
          </w:tcPr>
          <w:p w:rsidR="00031E5B" w:rsidRPr="00675A52" w:rsidRDefault="00675A52" w:rsidP="0094347C">
            <w:pPr>
              <w:spacing w:before="40" w:after="40"/>
              <w:ind w:right="57"/>
              <w:jc w:val="right"/>
              <w:rPr>
                <w:b/>
                <w:bCs/>
                <w:color w:val="000000"/>
                <w:sz w:val="16"/>
                <w:szCs w:val="16"/>
                <w:lang w:val="en-US"/>
              </w:rPr>
            </w:pPr>
            <w:r>
              <w:rPr>
                <w:b/>
                <w:bCs/>
                <w:color w:val="000000"/>
                <w:sz w:val="16"/>
                <w:szCs w:val="16"/>
                <w:lang w:val="en-US"/>
              </w:rPr>
              <w:t>8 864</w:t>
            </w:r>
          </w:p>
        </w:tc>
        <w:tc>
          <w:tcPr>
            <w:tcW w:w="1009" w:type="dxa"/>
            <w:tcBorders>
              <w:top w:val="nil"/>
              <w:left w:val="nil"/>
              <w:bottom w:val="single" w:sz="4" w:space="0" w:color="auto"/>
              <w:right w:val="single" w:sz="4" w:space="0" w:color="auto"/>
            </w:tcBorders>
            <w:shd w:val="clear" w:color="000000" w:fill="BDD7EE"/>
            <w:noWrap/>
            <w:vAlign w:val="bottom"/>
            <w:hideMark/>
          </w:tcPr>
          <w:p w:rsidR="00031E5B" w:rsidRPr="00675A52" w:rsidRDefault="00675A52" w:rsidP="0094347C">
            <w:pPr>
              <w:spacing w:before="40" w:after="40"/>
              <w:ind w:right="57"/>
              <w:jc w:val="right"/>
              <w:rPr>
                <w:b/>
                <w:bCs/>
                <w:color w:val="000000"/>
                <w:sz w:val="16"/>
                <w:szCs w:val="16"/>
                <w:lang w:val="en-US"/>
              </w:rPr>
            </w:pPr>
            <w:r>
              <w:rPr>
                <w:b/>
                <w:bCs/>
                <w:color w:val="000000"/>
                <w:sz w:val="16"/>
                <w:szCs w:val="16"/>
                <w:lang w:val="en-US"/>
              </w:rPr>
              <w:t>0</w:t>
            </w:r>
          </w:p>
        </w:tc>
      </w:tr>
      <w:tr w:rsidR="00031E5B" w:rsidRPr="00907DEE" w:rsidTr="00051526">
        <w:tc>
          <w:tcPr>
            <w:tcW w:w="421"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422"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34"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34"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34" w:type="dxa"/>
            <w:tcBorders>
              <w:top w:val="nil"/>
              <w:left w:val="nil"/>
              <w:bottom w:val="nil"/>
              <w:right w:val="nil"/>
            </w:tcBorders>
            <w:shd w:val="clear" w:color="000000" w:fill="FFFFFF"/>
          </w:tcPr>
          <w:p w:rsidR="00031E5B" w:rsidRPr="00907DEE" w:rsidRDefault="00031E5B" w:rsidP="0094347C">
            <w:pPr>
              <w:spacing w:before="40" w:after="40"/>
              <w:rPr>
                <w:color w:val="000000"/>
                <w:sz w:val="16"/>
                <w:szCs w:val="16"/>
                <w:lang w:val="ru-RU" w:eastAsia="zh-CN"/>
              </w:rPr>
            </w:pPr>
          </w:p>
        </w:tc>
        <w:tc>
          <w:tcPr>
            <w:tcW w:w="1096"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322"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850"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956"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1036"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1008"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280"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hideMark/>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38,2%</w:t>
            </w:r>
          </w:p>
        </w:tc>
        <w:tc>
          <w:tcPr>
            <w:tcW w:w="938" w:type="dxa"/>
            <w:tcBorders>
              <w:top w:val="nil"/>
              <w:left w:val="nil"/>
              <w:bottom w:val="single" w:sz="4" w:space="0" w:color="auto"/>
              <w:right w:val="single" w:sz="4" w:space="0" w:color="auto"/>
            </w:tcBorders>
            <w:shd w:val="clear" w:color="000000" w:fill="BDD7EE"/>
            <w:noWrap/>
            <w:vAlign w:val="bottom"/>
            <w:hideMark/>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47,0%</w:t>
            </w:r>
          </w:p>
        </w:tc>
        <w:tc>
          <w:tcPr>
            <w:tcW w:w="1036" w:type="dxa"/>
            <w:tcBorders>
              <w:top w:val="nil"/>
              <w:left w:val="nil"/>
              <w:bottom w:val="single" w:sz="4" w:space="0" w:color="auto"/>
              <w:right w:val="single" w:sz="4" w:space="0" w:color="auto"/>
            </w:tcBorders>
            <w:shd w:val="clear" w:color="000000" w:fill="BDD7EE"/>
            <w:noWrap/>
            <w:vAlign w:val="bottom"/>
            <w:hideMark/>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14,8%</w:t>
            </w:r>
          </w:p>
        </w:tc>
        <w:tc>
          <w:tcPr>
            <w:tcW w:w="1009" w:type="dxa"/>
            <w:tcBorders>
              <w:top w:val="nil"/>
              <w:left w:val="nil"/>
              <w:bottom w:val="single" w:sz="4" w:space="0" w:color="auto"/>
              <w:right w:val="single" w:sz="4" w:space="0" w:color="auto"/>
            </w:tcBorders>
            <w:shd w:val="clear" w:color="000000" w:fill="BDD7EE"/>
            <w:noWrap/>
            <w:vAlign w:val="bottom"/>
            <w:hideMark/>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0,0%</w:t>
            </w:r>
          </w:p>
        </w:tc>
      </w:tr>
    </w:tbl>
    <w:p w:rsidR="00051526" w:rsidRPr="00907DEE" w:rsidRDefault="00051526" w:rsidP="00F85F7C">
      <w:pPr>
        <w:rPr>
          <w:lang w:val="ru-RU"/>
        </w:rPr>
      </w:pPr>
    </w:p>
    <w:tbl>
      <w:tblPr>
        <w:tblW w:w="14600" w:type="dxa"/>
        <w:tblLayout w:type="fixed"/>
        <w:tblLook w:val="04A0" w:firstRow="1" w:lastRow="0" w:firstColumn="1" w:lastColumn="0" w:noHBand="0" w:noVBand="1"/>
      </w:tblPr>
      <w:tblGrid>
        <w:gridCol w:w="421"/>
        <w:gridCol w:w="1422"/>
        <w:gridCol w:w="1125"/>
        <w:gridCol w:w="1143"/>
        <w:gridCol w:w="1134"/>
        <w:gridCol w:w="1096"/>
        <w:gridCol w:w="322"/>
        <w:gridCol w:w="854"/>
        <w:gridCol w:w="938"/>
        <w:gridCol w:w="1050"/>
        <w:gridCol w:w="1008"/>
        <w:gridCol w:w="280"/>
        <w:gridCol w:w="825"/>
        <w:gridCol w:w="938"/>
        <w:gridCol w:w="1036"/>
        <w:gridCol w:w="1008"/>
      </w:tblGrid>
      <w:tr w:rsidR="00051526" w:rsidRPr="00907DEE" w:rsidTr="00051526">
        <w:tc>
          <w:tcPr>
            <w:tcW w:w="421" w:type="dxa"/>
            <w:tcBorders>
              <w:top w:val="nil"/>
              <w:left w:val="nil"/>
              <w:bottom w:val="nil"/>
              <w:right w:val="nil"/>
            </w:tcBorders>
            <w:shd w:val="clear" w:color="auto" w:fill="auto"/>
            <w:noWrap/>
            <w:vAlign w:val="bottom"/>
            <w:hideMark/>
          </w:tcPr>
          <w:p w:rsidR="00051526" w:rsidRPr="00907DEE" w:rsidRDefault="00051526" w:rsidP="00F85F7C">
            <w:pPr>
              <w:spacing w:before="40" w:after="40"/>
              <w:rPr>
                <w:rFonts w:ascii="Times New Roman" w:hAnsi="Times New Roman"/>
                <w:b/>
                <w:bCs/>
                <w:sz w:val="16"/>
                <w:szCs w:val="16"/>
                <w:lang w:val="ru-RU" w:eastAsia="zh-CN"/>
              </w:rPr>
            </w:pPr>
          </w:p>
        </w:tc>
        <w:tc>
          <w:tcPr>
            <w:tcW w:w="1422" w:type="dxa"/>
            <w:tcBorders>
              <w:top w:val="nil"/>
              <w:left w:val="nil"/>
              <w:bottom w:val="nil"/>
              <w:right w:val="nil"/>
            </w:tcBorders>
            <w:shd w:val="clear" w:color="000000" w:fill="FFFFFF"/>
            <w:noWrap/>
            <w:vAlign w:val="bottom"/>
            <w:hideMark/>
          </w:tcPr>
          <w:p w:rsidR="00051526" w:rsidRPr="00907DEE" w:rsidRDefault="00051526" w:rsidP="00F85F7C">
            <w:pPr>
              <w:spacing w:before="40" w:after="40"/>
              <w:rPr>
                <w:b/>
                <w:bCs/>
                <w:color w:val="000000"/>
                <w:sz w:val="16"/>
                <w:szCs w:val="16"/>
                <w:lang w:val="ru-RU" w:eastAsia="zh-CN"/>
              </w:rPr>
            </w:pPr>
            <w:r w:rsidRPr="00907DEE">
              <w:rPr>
                <w:b/>
                <w:bCs/>
                <w:color w:val="000000"/>
                <w:sz w:val="16"/>
                <w:szCs w:val="16"/>
                <w:lang w:val="ru-RU" w:eastAsia="zh-CN"/>
              </w:rPr>
              <w:t> </w:t>
            </w:r>
          </w:p>
        </w:tc>
        <w:tc>
          <w:tcPr>
            <w:tcW w:w="1125" w:type="dxa"/>
            <w:tcBorders>
              <w:top w:val="nil"/>
              <w:left w:val="nil"/>
              <w:bottom w:val="nil"/>
              <w:right w:val="nil"/>
            </w:tcBorders>
            <w:shd w:val="clear" w:color="000000" w:fill="FFFFFF"/>
          </w:tcPr>
          <w:p w:rsidR="00051526" w:rsidRPr="00907DEE" w:rsidRDefault="00051526" w:rsidP="00F85F7C">
            <w:pPr>
              <w:spacing w:before="40" w:after="40"/>
              <w:jc w:val="center"/>
              <w:rPr>
                <w:b/>
                <w:bCs/>
                <w:color w:val="000000"/>
                <w:sz w:val="16"/>
                <w:szCs w:val="16"/>
                <w:lang w:val="ru-RU" w:eastAsia="zh-CN"/>
              </w:rPr>
            </w:pPr>
          </w:p>
        </w:tc>
        <w:tc>
          <w:tcPr>
            <w:tcW w:w="3373" w:type="dxa"/>
            <w:gridSpan w:val="3"/>
            <w:tcBorders>
              <w:top w:val="nil"/>
              <w:left w:val="nil"/>
              <w:bottom w:val="nil"/>
              <w:right w:val="nil"/>
            </w:tcBorders>
            <w:shd w:val="clear" w:color="000000" w:fill="FFFFFF"/>
            <w:noWrap/>
            <w:vAlign w:val="bottom"/>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тыс. швейцарских франков</w:t>
            </w: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854" w:type="dxa"/>
            <w:tcBorders>
              <w:top w:val="nil"/>
              <w:left w:val="nil"/>
              <w:bottom w:val="nil"/>
              <w:right w:val="nil"/>
            </w:tcBorders>
            <w:shd w:val="clear" w:color="000000" w:fill="FFFFFF"/>
            <w:noWrap/>
            <w:vAlign w:val="bottom"/>
            <w:hideMark/>
          </w:tcPr>
          <w:p w:rsidR="00051526" w:rsidRPr="00907DEE" w:rsidRDefault="00051526" w:rsidP="00F85F7C">
            <w:pPr>
              <w:spacing w:before="40" w:after="40"/>
              <w:jc w:val="center"/>
              <w:rPr>
                <w:b/>
                <w:bCs/>
                <w:color w:val="000000"/>
                <w:sz w:val="16"/>
                <w:szCs w:val="16"/>
                <w:lang w:val="ru-RU" w:eastAsia="zh-CN"/>
              </w:rPr>
            </w:pPr>
          </w:p>
        </w:tc>
        <w:tc>
          <w:tcPr>
            <w:tcW w:w="1988" w:type="dxa"/>
            <w:gridSpan w:val="2"/>
            <w:tcBorders>
              <w:top w:val="nil"/>
              <w:left w:val="nil"/>
              <w:bottom w:val="nil"/>
              <w:right w:val="nil"/>
            </w:tcBorders>
            <w:shd w:val="clear" w:color="000000" w:fill="FFFFFF"/>
            <w:noWrap/>
            <w:vAlign w:val="bottom"/>
            <w:hideMark/>
          </w:tcPr>
          <w:p w:rsidR="00051526" w:rsidRPr="00907DEE" w:rsidRDefault="00051526" w:rsidP="00F85F7C">
            <w:pPr>
              <w:spacing w:before="40" w:after="40"/>
              <w:jc w:val="right"/>
              <w:rPr>
                <w:b/>
                <w:bCs/>
                <w:color w:val="000000"/>
                <w:sz w:val="16"/>
                <w:szCs w:val="16"/>
                <w:lang w:val="ru-RU" w:eastAsia="zh-CN"/>
              </w:rPr>
            </w:pPr>
          </w:p>
        </w:tc>
        <w:tc>
          <w:tcPr>
            <w:tcW w:w="1008" w:type="dxa"/>
            <w:tcBorders>
              <w:top w:val="nil"/>
              <w:left w:val="nil"/>
              <w:bottom w:val="nil"/>
              <w:right w:val="nil"/>
            </w:tcBorders>
            <w:shd w:val="clear" w:color="000000" w:fill="FFFFFF"/>
            <w:noWrap/>
            <w:vAlign w:val="bottom"/>
          </w:tcPr>
          <w:p w:rsidR="00051526" w:rsidRPr="00907DEE" w:rsidRDefault="00051526" w:rsidP="00F85F7C">
            <w:pPr>
              <w:spacing w:before="40" w:after="40"/>
              <w:jc w:val="center"/>
              <w:rPr>
                <w:b/>
                <w:bCs/>
                <w:color w:val="000000"/>
                <w:sz w:val="16"/>
                <w:szCs w:val="16"/>
                <w:lang w:val="ru-RU" w:eastAsia="zh-CN"/>
              </w:rPr>
            </w:pPr>
            <w:r w:rsidRPr="00907DEE">
              <w:rPr>
                <w:b/>
                <w:bCs/>
                <w:color w:val="000000"/>
                <w:sz w:val="16"/>
                <w:szCs w:val="16"/>
                <w:lang w:val="ru-RU" w:eastAsia="zh-CN"/>
              </w:rPr>
              <w:t>В %</w:t>
            </w:r>
          </w:p>
        </w:tc>
        <w:tc>
          <w:tcPr>
            <w:tcW w:w="280"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3807" w:type="dxa"/>
            <w:gridSpan w:val="4"/>
            <w:tcBorders>
              <w:top w:val="nil"/>
              <w:left w:val="nil"/>
              <w:bottom w:val="single" w:sz="4" w:space="0" w:color="auto"/>
              <w:right w:val="nil"/>
            </w:tcBorders>
            <w:shd w:val="clear" w:color="000000" w:fill="FFFFFF"/>
            <w:noWrap/>
            <w:vAlign w:val="bottom"/>
            <w:hideMark/>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тыс. швейцарских франков</w:t>
            </w:r>
          </w:p>
        </w:tc>
      </w:tr>
      <w:tr w:rsidR="00051526" w:rsidRPr="00907DEE" w:rsidTr="00051526">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51526" w:rsidRPr="00907DEE" w:rsidRDefault="00051526" w:rsidP="00F85F7C">
            <w:pPr>
              <w:spacing w:before="40" w:after="40"/>
              <w:jc w:val="center"/>
              <w:rPr>
                <w:b/>
                <w:bCs/>
                <w:color w:val="000000"/>
                <w:sz w:val="16"/>
                <w:szCs w:val="16"/>
                <w:lang w:val="ru-RU" w:eastAsia="zh-CN"/>
              </w:rPr>
            </w:pPr>
            <w:r w:rsidRPr="00907DEE">
              <w:rPr>
                <w:b/>
                <w:bCs/>
                <w:color w:val="000000"/>
                <w:sz w:val="16"/>
                <w:szCs w:val="16"/>
                <w:lang w:val="ru-RU" w:eastAsia="zh-CN"/>
              </w:rPr>
              <w:t>Стратегические задачи МСЭ на 2018 г.</w:t>
            </w:r>
          </w:p>
        </w:tc>
        <w:tc>
          <w:tcPr>
            <w:tcW w:w="112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Суммарные затраты</w:t>
            </w:r>
          </w:p>
        </w:tc>
        <w:tc>
          <w:tcPr>
            <w:tcW w:w="114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Затраты БРЭ/</w:t>
            </w:r>
            <w:r w:rsidRPr="00907DEE">
              <w:rPr>
                <w:b/>
                <w:bCs/>
                <w:color w:val="000000"/>
                <w:sz w:val="16"/>
                <w:szCs w:val="16"/>
                <w:lang w:val="ru-RU" w:eastAsia="zh-CN"/>
              </w:rPr>
              <w:br/>
              <w:t>прямые затраты</w:t>
            </w:r>
          </w:p>
        </w:tc>
        <w:tc>
          <w:tcPr>
            <w:tcW w:w="1134" w:type="dxa"/>
            <w:vMerge w:val="restart"/>
            <w:tcBorders>
              <w:top w:val="single" w:sz="4" w:space="0" w:color="auto"/>
              <w:left w:val="single" w:sz="4" w:space="0" w:color="auto"/>
              <w:right w:val="single" w:sz="4" w:space="0" w:color="auto"/>
            </w:tcBorders>
            <w:shd w:val="clear" w:color="000000" w:fill="BDD7EE"/>
            <w:vAlign w:val="center"/>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 xml:space="preserve">Затраты, </w:t>
            </w:r>
            <w:proofErr w:type="spellStart"/>
            <w:proofErr w:type="gramStart"/>
            <w:r w:rsidRPr="00907DEE">
              <w:rPr>
                <w:b/>
                <w:bCs/>
                <w:color w:val="000000"/>
                <w:sz w:val="16"/>
                <w:szCs w:val="16"/>
                <w:lang w:val="ru-RU" w:eastAsia="zh-CN"/>
              </w:rPr>
              <w:t>перераспре</w:t>
            </w:r>
            <w:proofErr w:type="spellEnd"/>
            <w:r w:rsidRPr="00907DEE">
              <w:rPr>
                <w:b/>
                <w:bCs/>
                <w:color w:val="000000"/>
                <w:sz w:val="16"/>
                <w:szCs w:val="16"/>
                <w:lang w:val="ru-RU" w:eastAsia="zh-CN"/>
              </w:rPr>
              <w:t>-деленные</w:t>
            </w:r>
            <w:proofErr w:type="gramEnd"/>
            <w:r w:rsidRPr="00907DEE">
              <w:rPr>
                <w:b/>
                <w:bCs/>
                <w:color w:val="000000"/>
                <w:sz w:val="16"/>
                <w:szCs w:val="16"/>
                <w:lang w:val="ru-RU" w:eastAsia="zh-CN"/>
              </w:rPr>
              <w:t xml:space="preserve"> </w:t>
            </w:r>
            <w:r w:rsidRPr="00907DEE">
              <w:rPr>
                <w:b/>
                <w:bCs/>
                <w:color w:val="000000"/>
                <w:sz w:val="16"/>
                <w:szCs w:val="16"/>
                <w:lang w:val="ru-RU" w:eastAsia="zh-CN"/>
              </w:rPr>
              <w:br/>
              <w:t>от ГС</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 xml:space="preserve">Затраты, </w:t>
            </w:r>
            <w:proofErr w:type="spellStart"/>
            <w:proofErr w:type="gramStart"/>
            <w:r w:rsidRPr="00907DEE">
              <w:rPr>
                <w:b/>
                <w:bCs/>
                <w:color w:val="000000"/>
                <w:sz w:val="16"/>
                <w:szCs w:val="16"/>
                <w:lang w:val="ru-RU" w:eastAsia="zh-CN"/>
              </w:rPr>
              <w:t>распреде</w:t>
            </w:r>
            <w:proofErr w:type="spellEnd"/>
            <w:r w:rsidRPr="00907DEE">
              <w:rPr>
                <w:b/>
                <w:bCs/>
                <w:color w:val="000000"/>
                <w:sz w:val="16"/>
                <w:szCs w:val="16"/>
                <w:lang w:val="ru-RU" w:eastAsia="zh-CN"/>
              </w:rPr>
              <w:t>-ленные</w:t>
            </w:r>
            <w:proofErr w:type="gramEnd"/>
            <w:r w:rsidRPr="00907DEE">
              <w:rPr>
                <w:b/>
                <w:bCs/>
                <w:color w:val="000000"/>
                <w:sz w:val="16"/>
                <w:szCs w:val="16"/>
                <w:lang w:val="ru-RU" w:eastAsia="zh-CN"/>
              </w:rPr>
              <w:t xml:space="preserve"> </w:t>
            </w:r>
            <w:r w:rsidRPr="00907DEE">
              <w:rPr>
                <w:b/>
                <w:bCs/>
                <w:color w:val="000000"/>
                <w:sz w:val="16"/>
                <w:szCs w:val="16"/>
                <w:lang w:val="ru-RU" w:eastAsia="zh-CN"/>
              </w:rPr>
              <w:br/>
              <w:t xml:space="preserve">от БР/БСЭ </w:t>
            </w: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54"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1</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2</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Открытость</w:t>
            </w:r>
          </w:p>
        </w:tc>
        <w:tc>
          <w:tcPr>
            <w:tcW w:w="1050" w:type="dxa"/>
            <w:vMerge w:val="restart"/>
            <w:tcBorders>
              <w:top w:val="single" w:sz="4" w:space="0" w:color="auto"/>
              <w:left w:val="nil"/>
              <w:right w:val="nil"/>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3</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4</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Инновации и партнерство</w:t>
            </w:r>
          </w:p>
        </w:tc>
        <w:tc>
          <w:tcPr>
            <w:tcW w:w="280" w:type="dxa"/>
            <w:tcBorders>
              <w:top w:val="nil"/>
              <w:left w:val="nil"/>
              <w:bottom w:val="nil"/>
              <w:right w:val="single" w:sz="4" w:space="0" w:color="auto"/>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25"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1</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2</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3</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4</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Инновации и партнерство</w:t>
            </w:r>
          </w:p>
        </w:tc>
      </w:tr>
      <w:tr w:rsidR="00051526" w:rsidRPr="00907DEE" w:rsidTr="00051526">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051526" w:rsidRPr="00907DEE" w:rsidRDefault="00051526" w:rsidP="00F85F7C">
            <w:pPr>
              <w:spacing w:before="40" w:after="40"/>
              <w:rPr>
                <w:b/>
                <w:bCs/>
                <w:color w:val="000000"/>
                <w:sz w:val="16"/>
                <w:szCs w:val="16"/>
                <w:lang w:val="ru-RU" w:eastAsia="zh-CN"/>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1134" w:type="dxa"/>
            <w:vMerge/>
            <w:tcBorders>
              <w:left w:val="single" w:sz="4" w:space="0" w:color="auto"/>
              <w:bottom w:val="single" w:sz="4" w:space="0" w:color="000000"/>
              <w:right w:val="single" w:sz="4" w:space="0" w:color="auto"/>
            </w:tcBorders>
          </w:tcPr>
          <w:p w:rsidR="00051526" w:rsidRPr="00907DEE" w:rsidRDefault="00051526" w:rsidP="00F85F7C">
            <w:pPr>
              <w:spacing w:before="40" w:after="40"/>
              <w:rPr>
                <w:b/>
                <w:bCs/>
                <w:color w:val="000000"/>
                <w:sz w:val="16"/>
                <w:szCs w:val="16"/>
                <w:lang w:val="ru-RU"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54"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938" w:type="dxa"/>
            <w:vMerge/>
            <w:tcBorders>
              <w:left w:val="nil"/>
              <w:bottom w:val="nil"/>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50" w:type="dxa"/>
            <w:vMerge/>
            <w:tcBorders>
              <w:left w:val="nil"/>
              <w:bottom w:val="nil"/>
              <w:right w:val="nil"/>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08" w:type="dxa"/>
            <w:vMerge/>
            <w:tcBorders>
              <w:left w:val="single" w:sz="4" w:space="0" w:color="auto"/>
              <w:bottom w:val="nil"/>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280" w:type="dxa"/>
            <w:tcBorders>
              <w:top w:val="nil"/>
              <w:left w:val="nil"/>
              <w:bottom w:val="nil"/>
              <w:right w:val="single" w:sz="4" w:space="0" w:color="auto"/>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25"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938" w:type="dxa"/>
            <w:vMerge/>
            <w:tcBorders>
              <w:left w:val="nil"/>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36" w:type="dxa"/>
            <w:vMerge/>
            <w:tcBorders>
              <w:left w:val="nil"/>
              <w:bottom w:val="single" w:sz="4" w:space="0" w:color="auto"/>
              <w:right w:val="nil"/>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08"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D1</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1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9 235</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5 213</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4 014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highlight w:val="yellow"/>
                <w:lang w:val="ru-RU" w:eastAsia="zh-CN"/>
              </w:rPr>
            </w:pPr>
            <w:r w:rsidRPr="00907DEE">
              <w:rPr>
                <w:color w:val="000000"/>
                <w:sz w:val="16"/>
                <w:szCs w:val="16"/>
                <w:lang w:val="ru-RU"/>
              </w:rPr>
              <w:t>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highlight w:val="yellow"/>
                <w:lang w:val="ru-RU" w:eastAsia="zh-CN"/>
              </w:rPr>
            </w:pPr>
            <w:r w:rsidRPr="00907DEE">
              <w:rPr>
                <w:b/>
                <w:bCs/>
                <w:color w:val="000000"/>
                <w:sz w:val="16"/>
                <w:szCs w:val="16"/>
                <w:lang w:val="ru-RU"/>
              </w:rPr>
              <w:t>100%</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9 235</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D2</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2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17 173</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9 096</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8 062</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b/>
                <w:bCs/>
                <w:color w:val="000000"/>
                <w:sz w:val="16"/>
                <w:szCs w:val="16"/>
                <w:highlight w:val="yellow"/>
                <w:lang w:val="ru-RU" w:eastAsia="zh-CN"/>
              </w:rPr>
            </w:pPr>
            <w:r w:rsidRPr="00907DEE">
              <w:rPr>
                <w:b/>
                <w:bCs/>
                <w:color w:val="000000"/>
                <w:sz w:val="16"/>
                <w:szCs w:val="16"/>
                <w:lang w:val="ru-RU"/>
              </w:rPr>
              <w:t>100%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50"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17 173</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D3</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3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8 687</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4 492</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4 188</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7</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highlight w:val="yellow"/>
                <w:lang w:val="ru-RU" w:eastAsia="zh-CN"/>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50"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highlight w:val="yellow"/>
                <w:lang w:val="ru-RU" w:eastAsia="zh-CN"/>
              </w:rPr>
            </w:pPr>
            <w:r w:rsidRPr="00907DEE">
              <w:rPr>
                <w:b/>
                <w:bCs/>
                <w:color w:val="000000"/>
                <w:sz w:val="16"/>
                <w:szCs w:val="16"/>
                <w:lang w:val="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8 687</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D4</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4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17 390</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9 157</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8 219</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highlight w:val="yellow"/>
                <w:lang w:val="ru-RU" w:eastAsia="zh-CN"/>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highlight w:val="yellow"/>
                <w:lang w:val="ru-RU" w:eastAsia="zh-CN"/>
              </w:rPr>
            </w:pPr>
            <w:r w:rsidRPr="00907DEE">
              <w:rPr>
                <w:b/>
                <w:bCs/>
                <w:color w:val="000000"/>
                <w:sz w:val="16"/>
                <w:szCs w:val="16"/>
                <w:lang w:val="ru-RU"/>
              </w:rPr>
              <w:t>100%</w:t>
            </w:r>
          </w:p>
        </w:tc>
        <w:tc>
          <w:tcPr>
            <w:tcW w:w="1050"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17 390</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D5</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5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5 275</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2 800</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2 471</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b/>
                <w:bCs/>
                <w:color w:val="000000"/>
                <w:sz w:val="16"/>
                <w:szCs w:val="16"/>
                <w:highlight w:val="yellow"/>
                <w:lang w:val="ru-RU" w:eastAsia="zh-CN"/>
              </w:rPr>
            </w:pPr>
            <w:r w:rsidRPr="00907DEE">
              <w:rPr>
                <w:b/>
                <w:bCs/>
                <w:color w:val="000000"/>
                <w:sz w:val="16"/>
                <w:szCs w:val="16"/>
                <w:lang w:val="ru-RU"/>
              </w:rPr>
              <w:t>100%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50"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5 275</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184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31E5B" w:rsidRPr="00907DEE" w:rsidRDefault="00031E5B" w:rsidP="0094347C">
            <w:pPr>
              <w:spacing w:before="40" w:after="40"/>
              <w:rPr>
                <w:b/>
                <w:bCs/>
                <w:color w:val="000000"/>
                <w:sz w:val="16"/>
                <w:szCs w:val="16"/>
                <w:lang w:val="ru-RU" w:eastAsia="zh-CN"/>
              </w:rPr>
            </w:pPr>
            <w:r w:rsidRPr="00907DEE">
              <w:rPr>
                <w:b/>
                <w:bCs/>
                <w:color w:val="000000"/>
                <w:sz w:val="16"/>
                <w:szCs w:val="16"/>
                <w:lang w:val="ru-RU" w:eastAsia="zh-CN"/>
              </w:rPr>
              <w:t>Суммарные затраты</w:t>
            </w:r>
          </w:p>
        </w:tc>
        <w:tc>
          <w:tcPr>
            <w:tcW w:w="1125"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324698">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57</w:t>
            </w:r>
            <w:r w:rsidR="00324698">
              <w:rPr>
                <w:b/>
                <w:bCs/>
                <w:color w:val="000000"/>
                <w:sz w:val="16"/>
                <w:szCs w:val="16"/>
                <w:lang w:val="en-US"/>
              </w:rPr>
              <w:t xml:space="preserve"> </w:t>
            </w:r>
            <w:r w:rsidRPr="00907DEE">
              <w:rPr>
                <w:b/>
                <w:bCs/>
                <w:color w:val="000000"/>
                <w:sz w:val="16"/>
                <w:szCs w:val="16"/>
                <w:lang w:val="ru-RU"/>
              </w:rPr>
              <w:t>760</w:t>
            </w:r>
          </w:p>
        </w:tc>
        <w:tc>
          <w:tcPr>
            <w:tcW w:w="1143"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30 758</w:t>
            </w:r>
          </w:p>
        </w:tc>
        <w:tc>
          <w:tcPr>
            <w:tcW w:w="1134" w:type="dxa"/>
            <w:tcBorders>
              <w:top w:val="nil"/>
              <w:left w:val="nil"/>
              <w:bottom w:val="single" w:sz="4" w:space="0" w:color="auto"/>
              <w:right w:val="single" w:sz="4" w:space="0" w:color="auto"/>
            </w:tcBorders>
            <w:shd w:val="clear" w:color="000000" w:fill="BDD7EE"/>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26 953</w:t>
            </w:r>
          </w:p>
        </w:tc>
        <w:tc>
          <w:tcPr>
            <w:tcW w:w="1096"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50</w:t>
            </w:r>
          </w:p>
        </w:tc>
        <w:tc>
          <w:tcPr>
            <w:tcW w:w="322" w:type="dxa"/>
            <w:tcBorders>
              <w:top w:val="nil"/>
              <w:left w:val="nil"/>
              <w:bottom w:val="nil"/>
              <w:right w:val="nil"/>
            </w:tcBorders>
            <w:shd w:val="clear" w:color="auto" w:fill="auto"/>
            <w:noWrap/>
            <w:vAlign w:val="bottom"/>
          </w:tcPr>
          <w:p w:rsidR="00031E5B" w:rsidRPr="00907DEE" w:rsidRDefault="00031E5B" w:rsidP="0094347C">
            <w:pPr>
              <w:spacing w:before="40" w:after="40"/>
              <w:rPr>
                <w:b/>
                <w:bCs/>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13"/>
              <w:jc w:val="right"/>
              <w:rPr>
                <w:color w:val="000000"/>
                <w:sz w:val="16"/>
                <w:szCs w:val="16"/>
                <w:lang w:val="ru-RU" w:eastAsia="zh-CN"/>
              </w:rPr>
            </w:pPr>
            <w:r>
              <w:rPr>
                <w:color w:val="000000"/>
                <w:sz w:val="16"/>
                <w:szCs w:val="16"/>
                <w:lang w:val="ru-RU" w:eastAsia="zh-CN"/>
              </w:rPr>
              <w:t>−</w:t>
            </w:r>
          </w:p>
        </w:tc>
        <w:tc>
          <w:tcPr>
            <w:tcW w:w="938"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1050"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1008"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886C5F">
            <w:pPr>
              <w:spacing w:before="40" w:after="40"/>
              <w:jc w:val="center"/>
              <w:rPr>
                <w:color w:val="000000"/>
                <w:sz w:val="16"/>
                <w:szCs w:val="16"/>
                <w:lang w:val="ru-RU" w:eastAsia="zh-CN"/>
              </w:rPr>
            </w:pPr>
            <w:r>
              <w:rPr>
                <w:color w:val="000000"/>
                <w:sz w:val="16"/>
                <w:szCs w:val="16"/>
                <w:lang w:val="ru-RU" w:eastAsia="zh-CN"/>
              </w:rPr>
              <w:t>−</w:t>
            </w:r>
          </w:p>
        </w:tc>
        <w:tc>
          <w:tcPr>
            <w:tcW w:w="280" w:type="dxa"/>
            <w:tcBorders>
              <w:top w:val="nil"/>
              <w:left w:val="nil"/>
              <w:bottom w:val="nil"/>
              <w:right w:val="nil"/>
            </w:tcBorders>
            <w:shd w:val="clear" w:color="auto" w:fill="auto"/>
            <w:noWrap/>
            <w:vAlign w:val="bottom"/>
            <w:hideMark/>
          </w:tcPr>
          <w:p w:rsidR="00031E5B" w:rsidRPr="00907DEE" w:rsidRDefault="00031E5B" w:rsidP="0094347C">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tcPr>
          <w:p w:rsidR="00031E5B" w:rsidRPr="00907DEE" w:rsidRDefault="00031E5B" w:rsidP="00803A25">
            <w:pPr>
              <w:spacing w:before="40" w:after="40"/>
              <w:ind w:right="57"/>
              <w:jc w:val="right"/>
              <w:rPr>
                <w:b/>
                <w:bCs/>
                <w:color w:val="000000"/>
                <w:sz w:val="16"/>
                <w:szCs w:val="16"/>
                <w:lang w:val="ru-RU"/>
              </w:rPr>
            </w:pPr>
            <w:r w:rsidRPr="00907DEE">
              <w:rPr>
                <w:b/>
                <w:bCs/>
                <w:color w:val="000000"/>
                <w:sz w:val="16"/>
                <w:szCs w:val="16"/>
                <w:lang w:val="ru-RU"/>
              </w:rPr>
              <w:t>22 </w:t>
            </w:r>
            <w:r w:rsidR="00803A25">
              <w:rPr>
                <w:b/>
                <w:bCs/>
                <w:color w:val="000000"/>
                <w:sz w:val="16"/>
                <w:szCs w:val="16"/>
                <w:lang w:val="ru-RU"/>
              </w:rPr>
              <w:t>448</w:t>
            </w:r>
          </w:p>
        </w:tc>
        <w:tc>
          <w:tcPr>
            <w:tcW w:w="938" w:type="dxa"/>
            <w:tcBorders>
              <w:top w:val="nil"/>
              <w:left w:val="nil"/>
              <w:bottom w:val="single" w:sz="4" w:space="0" w:color="auto"/>
              <w:right w:val="single" w:sz="4" w:space="0" w:color="auto"/>
            </w:tcBorders>
            <w:shd w:val="clear" w:color="000000" w:fill="BDD7EE"/>
            <w:noWrap/>
            <w:vAlign w:val="bottom"/>
          </w:tcPr>
          <w:p w:rsidR="00031E5B" w:rsidRPr="00907DEE" w:rsidRDefault="00803A25" w:rsidP="0094347C">
            <w:pPr>
              <w:spacing w:before="40" w:after="40"/>
              <w:ind w:right="57"/>
              <w:jc w:val="right"/>
              <w:rPr>
                <w:b/>
                <w:bCs/>
                <w:color w:val="000000"/>
                <w:sz w:val="16"/>
                <w:szCs w:val="16"/>
                <w:lang w:val="ru-RU"/>
              </w:rPr>
            </w:pPr>
            <w:r>
              <w:rPr>
                <w:b/>
                <w:bCs/>
                <w:color w:val="000000"/>
                <w:sz w:val="16"/>
                <w:szCs w:val="16"/>
                <w:lang w:val="ru-RU"/>
              </w:rPr>
              <w:t>26 625</w:t>
            </w:r>
          </w:p>
        </w:tc>
        <w:tc>
          <w:tcPr>
            <w:tcW w:w="1036" w:type="dxa"/>
            <w:tcBorders>
              <w:top w:val="nil"/>
              <w:left w:val="nil"/>
              <w:bottom w:val="single" w:sz="4" w:space="0" w:color="auto"/>
              <w:right w:val="single" w:sz="4" w:space="0" w:color="auto"/>
            </w:tcBorders>
            <w:shd w:val="clear" w:color="000000" w:fill="BDD7EE"/>
            <w:noWrap/>
            <w:vAlign w:val="bottom"/>
          </w:tcPr>
          <w:p w:rsidR="00031E5B" w:rsidRPr="00907DEE" w:rsidRDefault="00803A25" w:rsidP="0094347C">
            <w:pPr>
              <w:spacing w:before="40" w:after="40"/>
              <w:ind w:right="57"/>
              <w:jc w:val="right"/>
              <w:rPr>
                <w:b/>
                <w:bCs/>
                <w:color w:val="000000"/>
                <w:sz w:val="16"/>
                <w:szCs w:val="16"/>
                <w:lang w:val="ru-RU"/>
              </w:rPr>
            </w:pPr>
            <w:r>
              <w:rPr>
                <w:b/>
                <w:bCs/>
                <w:color w:val="000000"/>
                <w:sz w:val="16"/>
                <w:szCs w:val="16"/>
                <w:lang w:val="ru-RU"/>
              </w:rPr>
              <w:t>8 687</w:t>
            </w:r>
          </w:p>
        </w:tc>
        <w:tc>
          <w:tcPr>
            <w:tcW w:w="1008" w:type="dxa"/>
            <w:tcBorders>
              <w:top w:val="nil"/>
              <w:left w:val="nil"/>
              <w:bottom w:val="single" w:sz="4" w:space="0" w:color="auto"/>
              <w:right w:val="single" w:sz="4" w:space="0" w:color="auto"/>
            </w:tcBorders>
            <w:shd w:val="clear" w:color="000000" w:fill="BDD7EE"/>
            <w:noWrap/>
            <w:vAlign w:val="bottom"/>
          </w:tcPr>
          <w:p w:rsidR="00031E5B" w:rsidRPr="00907DEE" w:rsidRDefault="00803A25" w:rsidP="0094347C">
            <w:pPr>
              <w:spacing w:before="40" w:after="40"/>
              <w:ind w:right="57"/>
              <w:jc w:val="right"/>
              <w:rPr>
                <w:b/>
                <w:bCs/>
                <w:color w:val="000000"/>
                <w:sz w:val="16"/>
                <w:szCs w:val="16"/>
                <w:lang w:val="ru-RU"/>
              </w:rPr>
            </w:pPr>
            <w:r>
              <w:rPr>
                <w:b/>
                <w:bCs/>
                <w:color w:val="000000"/>
                <w:sz w:val="16"/>
                <w:szCs w:val="16"/>
                <w:lang w:val="ru-RU"/>
              </w:rPr>
              <w:t>0</w:t>
            </w:r>
          </w:p>
        </w:tc>
      </w:tr>
      <w:tr w:rsidR="00031E5B" w:rsidRPr="00907DEE" w:rsidTr="00051526">
        <w:tc>
          <w:tcPr>
            <w:tcW w:w="421"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422"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25"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43"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34" w:type="dxa"/>
            <w:tcBorders>
              <w:top w:val="nil"/>
              <w:left w:val="nil"/>
              <w:bottom w:val="nil"/>
              <w:right w:val="nil"/>
            </w:tcBorders>
            <w:shd w:val="clear" w:color="000000" w:fill="FFFFFF"/>
          </w:tcPr>
          <w:p w:rsidR="00031E5B" w:rsidRPr="00907DEE" w:rsidRDefault="00031E5B" w:rsidP="0094347C">
            <w:pPr>
              <w:spacing w:before="40" w:after="40"/>
              <w:rPr>
                <w:color w:val="000000"/>
                <w:sz w:val="16"/>
                <w:szCs w:val="16"/>
                <w:lang w:val="ru-RU" w:eastAsia="zh-CN"/>
              </w:rPr>
            </w:pPr>
          </w:p>
        </w:tc>
        <w:tc>
          <w:tcPr>
            <w:tcW w:w="1096"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322"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854"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938"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1050"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1008"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280"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38,9%</w:t>
            </w:r>
          </w:p>
        </w:tc>
        <w:tc>
          <w:tcPr>
            <w:tcW w:w="938"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46,1%</w:t>
            </w:r>
          </w:p>
        </w:tc>
        <w:tc>
          <w:tcPr>
            <w:tcW w:w="1036"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15,0%</w:t>
            </w:r>
          </w:p>
        </w:tc>
        <w:tc>
          <w:tcPr>
            <w:tcW w:w="1008"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0,0%</w:t>
            </w:r>
          </w:p>
        </w:tc>
      </w:tr>
    </w:tbl>
    <w:p w:rsidR="00051526" w:rsidRPr="00907DEE" w:rsidRDefault="00051526" w:rsidP="00F85F7C">
      <w:pPr>
        <w:pStyle w:val="FootnoteText"/>
        <w:rPr>
          <w:sz w:val="18"/>
          <w:szCs w:val="18"/>
          <w:lang w:val="ru-RU"/>
        </w:rPr>
      </w:pPr>
      <w:r w:rsidRPr="00907DEE">
        <w:rPr>
          <w:rStyle w:val="FootnoteReference"/>
          <w:lang w:val="ru-RU"/>
        </w:rPr>
        <w:t>*</w:t>
      </w:r>
      <w:r w:rsidRPr="00907DEE">
        <w:rPr>
          <w:lang w:val="ru-RU"/>
        </w:rPr>
        <w:tab/>
      </w:r>
      <w:r w:rsidRPr="00907DEE">
        <w:rPr>
          <w:sz w:val="18"/>
          <w:szCs w:val="18"/>
          <w:lang w:val="ru-RU"/>
        </w:rPr>
        <w:t>Сквозной вид деятельности.</w:t>
      </w:r>
    </w:p>
    <w:p w:rsidR="00205586" w:rsidRPr="00907DEE" w:rsidRDefault="00051526" w:rsidP="004A2824">
      <w:pPr>
        <w:spacing w:before="360"/>
        <w:jc w:val="center"/>
        <w:rPr>
          <w:lang w:val="ru-RU"/>
        </w:rPr>
      </w:pPr>
      <w:r w:rsidRPr="00907DEE">
        <w:rPr>
          <w:lang w:val="ru-RU"/>
        </w:rPr>
        <w:t>______________</w:t>
      </w:r>
    </w:p>
    <w:sectPr w:rsidR="00205586" w:rsidRPr="00907DEE" w:rsidSect="00825559">
      <w:headerReference w:type="default" r:id="rId21"/>
      <w:footerReference w:type="default" r:id="rId22"/>
      <w:headerReference w:type="first" r:id="rId23"/>
      <w:footerReference w:type="first" r:id="rId24"/>
      <w:pgSz w:w="16834" w:h="11907" w:orient="landscape" w:code="9"/>
      <w:pgMar w:top="1418" w:right="1134" w:bottom="1134" w:left="1134" w:header="624" w:footer="62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A25" w:rsidRDefault="00803A25">
      <w:r>
        <w:separator/>
      </w:r>
    </w:p>
  </w:endnote>
  <w:endnote w:type="continuationSeparator" w:id="0">
    <w:p w:rsidR="00803A25" w:rsidRDefault="0080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Pr="00C60709" w:rsidRDefault="00AA48A1" w:rsidP="00051526">
    <w:pPr>
      <w:pStyle w:val="Footer"/>
    </w:pPr>
    <w:r>
      <w:fldChar w:fldCharType="begin"/>
    </w:r>
    <w:r>
      <w:instrText xml:space="preserve"> FILENAME \p  \* MERGEFORMAT </w:instrText>
    </w:r>
    <w:r>
      <w:fldChar w:fldCharType="separate"/>
    </w:r>
    <w:r w:rsidR="00675A52">
      <w:t>P:\RUS\SG\CONSEIL\C17\000\030V2R.docx</w:t>
    </w:r>
    <w:r>
      <w:fldChar w:fldCharType="end"/>
    </w:r>
    <w:r w:rsidR="00803A25">
      <w:t xml:space="preserve"> (377364)</w:t>
    </w:r>
    <w:r w:rsidR="00803A25">
      <w:tab/>
    </w:r>
    <w:r w:rsidR="00803A25">
      <w:fldChar w:fldCharType="begin"/>
    </w:r>
    <w:r w:rsidR="00803A25">
      <w:instrText xml:space="preserve"> SAVEDATE \@ DD.MM.YY </w:instrText>
    </w:r>
    <w:r w:rsidR="00803A25">
      <w:fldChar w:fldCharType="separate"/>
    </w:r>
    <w:r>
      <w:t>24.04.17</w:t>
    </w:r>
    <w:r w:rsidR="00803A25">
      <w:fldChar w:fldCharType="end"/>
    </w:r>
    <w:r w:rsidR="00803A25">
      <w:tab/>
    </w:r>
    <w:r w:rsidR="00803A25">
      <w:fldChar w:fldCharType="begin"/>
    </w:r>
    <w:r w:rsidR="00803A25">
      <w:instrText xml:space="preserve"> PRINTDATE \@ DD.MM.YY </w:instrText>
    </w:r>
    <w:r w:rsidR="00803A25">
      <w:fldChar w:fldCharType="separate"/>
    </w:r>
    <w:r w:rsidR="00675A52">
      <w:t>24.04.17</w:t>
    </w:r>
    <w:r w:rsidR="00803A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Default="00803A25" w:rsidP="00C744B4">
    <w:pPr>
      <w:spacing w:after="120"/>
      <w:jc w:val="center"/>
    </w:pPr>
    <w:r>
      <w:t xml:space="preserve">• </w:t>
    </w:r>
    <w:hyperlink r:id="rId1" w:history="1">
      <w:r>
        <w:rPr>
          <w:rStyle w:val="Hyperlink"/>
        </w:rPr>
        <w:t>http://www.itu.int/council</w:t>
      </w:r>
    </w:hyperlink>
    <w:r>
      <w:t xml:space="preserve"> •</w:t>
    </w:r>
  </w:p>
  <w:p w:rsidR="00803A25" w:rsidRPr="00AA48A1" w:rsidRDefault="00AA48A1" w:rsidP="00401891">
    <w:pPr>
      <w:pStyle w:val="Footer"/>
      <w:rPr>
        <w:color w:val="D9D9D9" w:themeColor="background1" w:themeShade="D9"/>
        <w:lang w:val="fr-CH"/>
      </w:rPr>
    </w:pPr>
    <w:r w:rsidRPr="00AA48A1">
      <w:rPr>
        <w:color w:val="D9D9D9" w:themeColor="background1" w:themeShade="D9"/>
      </w:rPr>
      <w:fldChar w:fldCharType="begin"/>
    </w:r>
    <w:r w:rsidRPr="00AA48A1">
      <w:rPr>
        <w:color w:val="D9D9D9" w:themeColor="background1" w:themeShade="D9"/>
      </w:rPr>
      <w:instrText xml:space="preserve"> FILENAME \p  \* MERGEFORMAT </w:instrText>
    </w:r>
    <w:r w:rsidRPr="00AA48A1">
      <w:rPr>
        <w:color w:val="D9D9D9" w:themeColor="background1" w:themeShade="D9"/>
      </w:rPr>
      <w:fldChar w:fldCharType="separate"/>
    </w:r>
    <w:r w:rsidR="00675A52" w:rsidRPr="00AA48A1">
      <w:rPr>
        <w:color w:val="D9D9D9" w:themeColor="background1" w:themeShade="D9"/>
        <w:lang w:val="fr-CH"/>
      </w:rPr>
      <w:t>P</w:t>
    </w:r>
    <w:r w:rsidR="00675A52" w:rsidRPr="00AA48A1">
      <w:rPr>
        <w:color w:val="D9D9D9" w:themeColor="background1" w:themeShade="D9"/>
      </w:rPr>
      <w:t>:\RUS\SG\CONSEIL\C17\000\030V2R.docx</w:t>
    </w:r>
    <w:r w:rsidRPr="00AA48A1">
      <w:rPr>
        <w:color w:val="D9D9D9" w:themeColor="background1" w:themeShade="D9"/>
      </w:rPr>
      <w:fldChar w:fldCharType="end"/>
    </w:r>
    <w:r w:rsidR="00803A25" w:rsidRPr="00AA48A1">
      <w:rPr>
        <w:color w:val="D9D9D9" w:themeColor="background1" w:themeShade="D9"/>
        <w:lang w:val="fr-CH"/>
      </w:rPr>
      <w:t xml:space="preserve"> (409480)</w:t>
    </w:r>
    <w:r w:rsidR="00803A25" w:rsidRPr="00AA48A1">
      <w:rPr>
        <w:color w:val="D9D9D9" w:themeColor="background1" w:themeShade="D9"/>
        <w:lang w:val="fr-CH"/>
      </w:rPr>
      <w:tab/>
    </w:r>
    <w:r w:rsidR="00803A25" w:rsidRPr="00AA48A1">
      <w:rPr>
        <w:color w:val="D9D9D9" w:themeColor="background1" w:themeShade="D9"/>
      </w:rPr>
      <w:fldChar w:fldCharType="begin"/>
    </w:r>
    <w:r w:rsidR="00803A25" w:rsidRPr="00AA48A1">
      <w:rPr>
        <w:color w:val="D9D9D9" w:themeColor="background1" w:themeShade="D9"/>
      </w:rPr>
      <w:instrText xml:space="preserve"> SAVEDATE \@ DD.MM.YY </w:instrText>
    </w:r>
    <w:r w:rsidR="00803A25" w:rsidRPr="00AA48A1">
      <w:rPr>
        <w:color w:val="D9D9D9" w:themeColor="background1" w:themeShade="D9"/>
      </w:rPr>
      <w:fldChar w:fldCharType="separate"/>
    </w:r>
    <w:r w:rsidRPr="00AA48A1">
      <w:rPr>
        <w:color w:val="D9D9D9" w:themeColor="background1" w:themeShade="D9"/>
      </w:rPr>
      <w:t>24.04.17</w:t>
    </w:r>
    <w:r w:rsidR="00803A25" w:rsidRPr="00AA48A1">
      <w:rPr>
        <w:color w:val="D9D9D9" w:themeColor="background1" w:themeShade="D9"/>
      </w:rPr>
      <w:fldChar w:fldCharType="end"/>
    </w:r>
    <w:r w:rsidR="00803A25" w:rsidRPr="00AA48A1">
      <w:rPr>
        <w:color w:val="D9D9D9" w:themeColor="background1" w:themeShade="D9"/>
        <w:lang w:val="fr-CH"/>
      </w:rPr>
      <w:tab/>
    </w:r>
    <w:r w:rsidR="00803A25" w:rsidRPr="00AA48A1">
      <w:rPr>
        <w:color w:val="D9D9D9" w:themeColor="background1" w:themeShade="D9"/>
      </w:rPr>
      <w:fldChar w:fldCharType="begin"/>
    </w:r>
    <w:r w:rsidR="00803A25" w:rsidRPr="00AA48A1">
      <w:rPr>
        <w:color w:val="D9D9D9" w:themeColor="background1" w:themeShade="D9"/>
      </w:rPr>
      <w:instrText xml:space="preserve"> PRINTDATE \@ DD.MM.YY </w:instrText>
    </w:r>
    <w:r w:rsidR="00803A25" w:rsidRPr="00AA48A1">
      <w:rPr>
        <w:color w:val="D9D9D9" w:themeColor="background1" w:themeShade="D9"/>
      </w:rPr>
      <w:fldChar w:fldCharType="separate"/>
    </w:r>
    <w:r w:rsidR="00675A52" w:rsidRPr="00AA48A1">
      <w:rPr>
        <w:color w:val="D9D9D9" w:themeColor="background1" w:themeShade="D9"/>
      </w:rPr>
      <w:t>24.04.17</w:t>
    </w:r>
    <w:r w:rsidR="00803A25" w:rsidRPr="00AA48A1">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Pr="00AA48A1" w:rsidRDefault="00AA48A1" w:rsidP="00401891">
    <w:pPr>
      <w:pStyle w:val="Footer"/>
      <w:tabs>
        <w:tab w:val="clear" w:pos="5954"/>
        <w:tab w:val="clear" w:pos="9639"/>
        <w:tab w:val="left" w:pos="9072"/>
        <w:tab w:val="right" w:pos="14459"/>
      </w:tabs>
      <w:rPr>
        <w:color w:val="D9D9D9" w:themeColor="background1" w:themeShade="D9"/>
        <w:lang w:val="fr-CH"/>
      </w:rPr>
    </w:pPr>
    <w:r w:rsidRPr="00AA48A1">
      <w:rPr>
        <w:color w:val="D9D9D9" w:themeColor="background1" w:themeShade="D9"/>
      </w:rPr>
      <w:fldChar w:fldCharType="begin"/>
    </w:r>
    <w:r w:rsidRPr="00AA48A1">
      <w:rPr>
        <w:color w:val="D9D9D9" w:themeColor="background1" w:themeShade="D9"/>
      </w:rPr>
      <w:instrText xml:space="preserve"> FILENAME \p  \* MERGEFORMAT </w:instrText>
    </w:r>
    <w:r w:rsidRPr="00AA48A1">
      <w:rPr>
        <w:color w:val="D9D9D9" w:themeColor="background1" w:themeShade="D9"/>
      </w:rPr>
      <w:fldChar w:fldCharType="separate"/>
    </w:r>
    <w:r w:rsidR="00675A52" w:rsidRPr="00AA48A1">
      <w:rPr>
        <w:color w:val="D9D9D9" w:themeColor="background1" w:themeShade="D9"/>
        <w:lang w:val="fr-CH"/>
      </w:rPr>
      <w:t>P</w:t>
    </w:r>
    <w:r w:rsidR="00675A52" w:rsidRPr="00AA48A1">
      <w:rPr>
        <w:color w:val="D9D9D9" w:themeColor="background1" w:themeShade="D9"/>
      </w:rPr>
      <w:t>:\RUS\SG\CONSEIL\C17\000\030V2R.docx</w:t>
    </w:r>
    <w:r w:rsidRPr="00AA48A1">
      <w:rPr>
        <w:color w:val="D9D9D9" w:themeColor="background1" w:themeShade="D9"/>
      </w:rPr>
      <w:fldChar w:fldCharType="end"/>
    </w:r>
    <w:r w:rsidR="00803A25" w:rsidRPr="00AA48A1">
      <w:rPr>
        <w:color w:val="D9D9D9" w:themeColor="background1" w:themeShade="D9"/>
        <w:lang w:val="fr-CH"/>
      </w:rPr>
      <w:t xml:space="preserve"> (409480)</w:t>
    </w:r>
    <w:r w:rsidR="00803A25" w:rsidRPr="00AA48A1">
      <w:rPr>
        <w:color w:val="D9D9D9" w:themeColor="background1" w:themeShade="D9"/>
        <w:lang w:val="fr-CH"/>
      </w:rPr>
      <w:tab/>
    </w:r>
    <w:r w:rsidR="00803A25" w:rsidRPr="00AA48A1">
      <w:rPr>
        <w:color w:val="D9D9D9" w:themeColor="background1" w:themeShade="D9"/>
      </w:rPr>
      <w:fldChar w:fldCharType="begin"/>
    </w:r>
    <w:r w:rsidR="00803A25" w:rsidRPr="00AA48A1">
      <w:rPr>
        <w:color w:val="D9D9D9" w:themeColor="background1" w:themeShade="D9"/>
      </w:rPr>
      <w:instrText xml:space="preserve"> SAVEDATE \@ DD.MM.YY </w:instrText>
    </w:r>
    <w:r w:rsidR="00803A25" w:rsidRPr="00AA48A1">
      <w:rPr>
        <w:color w:val="D9D9D9" w:themeColor="background1" w:themeShade="D9"/>
      </w:rPr>
      <w:fldChar w:fldCharType="separate"/>
    </w:r>
    <w:r w:rsidRPr="00AA48A1">
      <w:rPr>
        <w:color w:val="D9D9D9" w:themeColor="background1" w:themeShade="D9"/>
      </w:rPr>
      <w:t>24.04.17</w:t>
    </w:r>
    <w:r w:rsidR="00803A25" w:rsidRPr="00AA48A1">
      <w:rPr>
        <w:color w:val="D9D9D9" w:themeColor="background1" w:themeShade="D9"/>
      </w:rPr>
      <w:fldChar w:fldCharType="end"/>
    </w:r>
    <w:r w:rsidR="00803A25" w:rsidRPr="00AA48A1">
      <w:rPr>
        <w:color w:val="D9D9D9" w:themeColor="background1" w:themeShade="D9"/>
        <w:lang w:val="fr-CH"/>
      </w:rPr>
      <w:tab/>
    </w:r>
    <w:r w:rsidR="00803A25" w:rsidRPr="00AA48A1">
      <w:rPr>
        <w:color w:val="D9D9D9" w:themeColor="background1" w:themeShade="D9"/>
      </w:rPr>
      <w:fldChar w:fldCharType="begin"/>
    </w:r>
    <w:r w:rsidR="00803A25" w:rsidRPr="00AA48A1">
      <w:rPr>
        <w:color w:val="D9D9D9" w:themeColor="background1" w:themeShade="D9"/>
      </w:rPr>
      <w:instrText xml:space="preserve"> PRINTDATE \@ DD.MM.YY </w:instrText>
    </w:r>
    <w:r w:rsidR="00803A25" w:rsidRPr="00AA48A1">
      <w:rPr>
        <w:color w:val="D9D9D9" w:themeColor="background1" w:themeShade="D9"/>
      </w:rPr>
      <w:fldChar w:fldCharType="separate"/>
    </w:r>
    <w:r w:rsidR="00675A52" w:rsidRPr="00AA48A1">
      <w:rPr>
        <w:color w:val="D9D9D9" w:themeColor="background1" w:themeShade="D9"/>
      </w:rPr>
      <w:t>24.04.17</w:t>
    </w:r>
    <w:r w:rsidR="00803A25" w:rsidRPr="00AA48A1">
      <w:rPr>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Pr="00AA48A1" w:rsidRDefault="00AA48A1" w:rsidP="00401891">
    <w:pPr>
      <w:pStyle w:val="Footer"/>
      <w:tabs>
        <w:tab w:val="clear" w:pos="5954"/>
        <w:tab w:val="clear" w:pos="9639"/>
        <w:tab w:val="left" w:pos="9072"/>
        <w:tab w:val="right" w:pos="14459"/>
      </w:tabs>
      <w:rPr>
        <w:color w:val="D9D9D9" w:themeColor="background1" w:themeShade="D9"/>
        <w:lang w:val="fr-CH"/>
      </w:rPr>
    </w:pPr>
    <w:r w:rsidRPr="00AA48A1">
      <w:rPr>
        <w:color w:val="D9D9D9" w:themeColor="background1" w:themeShade="D9"/>
      </w:rPr>
      <w:fldChar w:fldCharType="begin"/>
    </w:r>
    <w:r w:rsidRPr="00AA48A1">
      <w:rPr>
        <w:color w:val="D9D9D9" w:themeColor="background1" w:themeShade="D9"/>
      </w:rPr>
      <w:instrText xml:space="preserve"> FILENAME \p  \* MERGEFORMAT </w:instrText>
    </w:r>
    <w:r w:rsidRPr="00AA48A1">
      <w:rPr>
        <w:color w:val="D9D9D9" w:themeColor="background1" w:themeShade="D9"/>
      </w:rPr>
      <w:fldChar w:fldCharType="separate"/>
    </w:r>
    <w:r w:rsidR="00675A52" w:rsidRPr="00AA48A1">
      <w:rPr>
        <w:color w:val="D9D9D9" w:themeColor="background1" w:themeShade="D9"/>
        <w:lang w:val="fr-CH"/>
      </w:rPr>
      <w:t>P</w:t>
    </w:r>
    <w:r w:rsidR="00675A52" w:rsidRPr="00AA48A1">
      <w:rPr>
        <w:color w:val="D9D9D9" w:themeColor="background1" w:themeShade="D9"/>
      </w:rPr>
      <w:t>:\RUS\SG\CONSEIL\C17\000\030V2R.docx</w:t>
    </w:r>
    <w:r w:rsidRPr="00AA48A1">
      <w:rPr>
        <w:color w:val="D9D9D9" w:themeColor="background1" w:themeShade="D9"/>
      </w:rPr>
      <w:fldChar w:fldCharType="end"/>
    </w:r>
    <w:r w:rsidR="00803A25" w:rsidRPr="00AA48A1">
      <w:rPr>
        <w:color w:val="D9D9D9" w:themeColor="background1" w:themeShade="D9"/>
        <w:lang w:val="fr-CH"/>
      </w:rPr>
      <w:t xml:space="preserve"> (409480)</w:t>
    </w:r>
    <w:r w:rsidR="00803A25" w:rsidRPr="00AA48A1">
      <w:rPr>
        <w:color w:val="D9D9D9" w:themeColor="background1" w:themeShade="D9"/>
        <w:lang w:val="fr-CH"/>
      </w:rPr>
      <w:tab/>
    </w:r>
    <w:r w:rsidR="00803A25" w:rsidRPr="00AA48A1">
      <w:rPr>
        <w:color w:val="D9D9D9" w:themeColor="background1" w:themeShade="D9"/>
      </w:rPr>
      <w:fldChar w:fldCharType="begin"/>
    </w:r>
    <w:r w:rsidR="00803A25" w:rsidRPr="00AA48A1">
      <w:rPr>
        <w:color w:val="D9D9D9" w:themeColor="background1" w:themeShade="D9"/>
      </w:rPr>
      <w:instrText xml:space="preserve"> SAVEDATE \@ DD.MM.YY </w:instrText>
    </w:r>
    <w:r w:rsidR="00803A25" w:rsidRPr="00AA48A1">
      <w:rPr>
        <w:color w:val="D9D9D9" w:themeColor="background1" w:themeShade="D9"/>
      </w:rPr>
      <w:fldChar w:fldCharType="separate"/>
    </w:r>
    <w:r w:rsidRPr="00AA48A1">
      <w:rPr>
        <w:color w:val="D9D9D9" w:themeColor="background1" w:themeShade="D9"/>
      </w:rPr>
      <w:t>24.04.17</w:t>
    </w:r>
    <w:r w:rsidR="00803A25" w:rsidRPr="00AA48A1">
      <w:rPr>
        <w:color w:val="D9D9D9" w:themeColor="background1" w:themeShade="D9"/>
      </w:rPr>
      <w:fldChar w:fldCharType="end"/>
    </w:r>
    <w:r w:rsidR="00803A25" w:rsidRPr="00AA48A1">
      <w:rPr>
        <w:color w:val="D9D9D9" w:themeColor="background1" w:themeShade="D9"/>
        <w:lang w:val="fr-CH"/>
      </w:rPr>
      <w:tab/>
    </w:r>
    <w:r w:rsidR="00803A25" w:rsidRPr="00AA48A1">
      <w:rPr>
        <w:color w:val="D9D9D9" w:themeColor="background1" w:themeShade="D9"/>
      </w:rPr>
      <w:fldChar w:fldCharType="begin"/>
    </w:r>
    <w:r w:rsidR="00803A25" w:rsidRPr="00AA48A1">
      <w:rPr>
        <w:color w:val="D9D9D9" w:themeColor="background1" w:themeShade="D9"/>
      </w:rPr>
      <w:instrText xml:space="preserve"> PRINTDATE \@ DD.MM.YY </w:instrText>
    </w:r>
    <w:r w:rsidR="00803A25" w:rsidRPr="00AA48A1">
      <w:rPr>
        <w:color w:val="D9D9D9" w:themeColor="background1" w:themeShade="D9"/>
      </w:rPr>
      <w:fldChar w:fldCharType="separate"/>
    </w:r>
    <w:r w:rsidR="00675A52" w:rsidRPr="00AA48A1">
      <w:rPr>
        <w:color w:val="D9D9D9" w:themeColor="background1" w:themeShade="D9"/>
      </w:rPr>
      <w:t>24.04.17</w:t>
    </w:r>
    <w:r w:rsidR="00803A25" w:rsidRPr="00AA48A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A25" w:rsidRDefault="00803A25">
      <w:r>
        <w:t>____________________</w:t>
      </w:r>
    </w:p>
  </w:footnote>
  <w:footnote w:type="continuationSeparator" w:id="0">
    <w:p w:rsidR="00803A25" w:rsidRDefault="00803A25">
      <w:r>
        <w:continuationSeparator/>
      </w:r>
    </w:p>
  </w:footnote>
  <w:footnote w:id="1">
    <w:p w:rsidR="00803A25" w:rsidRPr="00CF10B5" w:rsidRDefault="00803A25">
      <w:pPr>
        <w:pStyle w:val="FootnoteText"/>
        <w:rPr>
          <w:lang w:val="ru-RU"/>
        </w:rPr>
      </w:pPr>
      <w:r>
        <w:rPr>
          <w:rStyle w:val="FootnoteReference"/>
        </w:rPr>
        <w:footnoteRef/>
      </w:r>
      <w:r w:rsidRPr="00CF10B5">
        <w:rPr>
          <w:lang w:val="ru-RU"/>
        </w:rPr>
        <w:t xml:space="preserve"> </w:t>
      </w:r>
      <w:r>
        <w:rPr>
          <w:lang w:val="ru-RU"/>
        </w:rPr>
        <w:tab/>
      </w:r>
      <w:r w:rsidRPr="00051526">
        <w:rPr>
          <w:lang w:val="ru-RU"/>
        </w:rPr>
        <w:t>Графы и отметки в них показывают первичные и вторичные увязки с целями.</w:t>
      </w:r>
    </w:p>
  </w:footnote>
  <w:footnote w:id="2">
    <w:p w:rsidR="00803A25" w:rsidRPr="00E73325" w:rsidRDefault="00803A25">
      <w:pPr>
        <w:pStyle w:val="FootnoteText"/>
        <w:rPr>
          <w:lang w:val="ru-RU"/>
        </w:rPr>
      </w:pPr>
      <w:r>
        <w:rPr>
          <w:rStyle w:val="FootnoteReference"/>
        </w:rPr>
        <w:footnoteRef/>
      </w:r>
      <w:r w:rsidRPr="00C744B4">
        <w:rPr>
          <w:lang w:val="ru-RU"/>
        </w:rPr>
        <w:t xml:space="preserve"> </w:t>
      </w:r>
      <w:r>
        <w:rPr>
          <w:lang w:val="ru-RU"/>
        </w:rPr>
        <w:tab/>
      </w:r>
      <w:r w:rsidRPr="00051526">
        <w:rPr>
          <w:lang w:val="ru-RU"/>
        </w:rPr>
        <w:t>Ответственные по рискам будут назначены Директором Бюро.</w:t>
      </w:r>
    </w:p>
  </w:footnote>
  <w:footnote w:id="3">
    <w:p w:rsidR="00803A25" w:rsidRPr="002170F2" w:rsidRDefault="00803A25" w:rsidP="005203AF">
      <w:pPr>
        <w:pStyle w:val="FootnoteText"/>
        <w:rPr>
          <w:lang w:val="ru-RU"/>
        </w:rPr>
      </w:pPr>
      <w:r>
        <w:rPr>
          <w:rStyle w:val="FootnoteReference"/>
        </w:rPr>
        <w:footnoteRef/>
      </w:r>
      <w:r w:rsidRPr="002170F2">
        <w:rPr>
          <w:lang w:val="ru-RU"/>
        </w:rPr>
        <w:tab/>
      </w:r>
      <w:r w:rsidRPr="005203AF">
        <w:rPr>
          <w:lang w:val="ru-RU"/>
        </w:rPr>
        <w:t>Задачи, конечные результаты и намеченные результаты деятельности МСЭ-D на 2020 год и 2021 год будут утверждаться следующей Полномочной конференцией при пересмотре Резолюции 71 "Стратегический план Союза на 2020–2023 годы".</w:t>
      </w:r>
    </w:p>
  </w:footnote>
  <w:footnote w:id="4">
    <w:p w:rsidR="00803A25" w:rsidRPr="00E73325" w:rsidRDefault="00803A25">
      <w:pPr>
        <w:pStyle w:val="FootnoteText"/>
        <w:rPr>
          <w:lang w:val="ru-RU"/>
        </w:rPr>
      </w:pPr>
      <w:r>
        <w:rPr>
          <w:rStyle w:val="FootnoteReference"/>
        </w:rPr>
        <w:footnoteRef/>
      </w:r>
      <w:r w:rsidRPr="00C744B4">
        <w:rPr>
          <w:lang w:val="ru-RU"/>
        </w:rPr>
        <w:t xml:space="preserve"> </w:t>
      </w:r>
      <w:r w:rsidRPr="00C744B4">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 w:id="5">
    <w:p w:rsidR="00803A25" w:rsidRPr="003C31F2" w:rsidRDefault="00803A25">
      <w:pPr>
        <w:pStyle w:val="FootnoteText"/>
        <w:rPr>
          <w:lang w:val="ru-RU"/>
        </w:rPr>
      </w:pPr>
      <w:r>
        <w:rPr>
          <w:rStyle w:val="FootnoteReference"/>
        </w:rPr>
        <w:footnoteRef/>
      </w:r>
      <w:r w:rsidRPr="00C744B4">
        <w:rPr>
          <w:lang w:val="ru-RU"/>
        </w:rPr>
        <w:t xml:space="preserve"> </w:t>
      </w:r>
      <w:r>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 w:id="6">
    <w:p w:rsidR="00803A25" w:rsidRPr="00035CD6" w:rsidRDefault="00803A25">
      <w:pPr>
        <w:pStyle w:val="FootnoteText"/>
        <w:rPr>
          <w:lang w:val="ru-RU"/>
        </w:rPr>
      </w:pPr>
      <w:r>
        <w:rPr>
          <w:rStyle w:val="FootnoteReference"/>
        </w:rPr>
        <w:footnoteRef/>
      </w:r>
      <w:r w:rsidRPr="00C744B4">
        <w:rPr>
          <w:lang w:val="ru-RU"/>
        </w:rPr>
        <w:t xml:space="preserve"> </w:t>
      </w:r>
      <w:r>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 w:id="7">
    <w:p w:rsidR="00803A25" w:rsidRPr="00035CD6" w:rsidRDefault="00803A25">
      <w:pPr>
        <w:pStyle w:val="FootnoteText"/>
        <w:rPr>
          <w:lang w:val="ru-RU"/>
        </w:rPr>
      </w:pPr>
      <w:r>
        <w:rPr>
          <w:rStyle w:val="FootnoteReference"/>
        </w:rPr>
        <w:footnoteRef/>
      </w:r>
      <w:r w:rsidRPr="00C744B4">
        <w:rPr>
          <w:lang w:val="ru-RU"/>
        </w:rPr>
        <w:t xml:space="preserve"> </w:t>
      </w:r>
      <w:r>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 w:id="8">
    <w:p w:rsidR="00803A25" w:rsidRPr="00035CD6" w:rsidRDefault="00803A25">
      <w:pPr>
        <w:pStyle w:val="FootnoteText"/>
        <w:rPr>
          <w:lang w:val="ru-RU"/>
        </w:rPr>
      </w:pPr>
      <w:r>
        <w:rPr>
          <w:rStyle w:val="FootnoteReference"/>
        </w:rPr>
        <w:footnoteRef/>
      </w:r>
      <w:r w:rsidRPr="00C744B4">
        <w:rPr>
          <w:lang w:val="ru-RU"/>
        </w:rPr>
        <w:t xml:space="preserve"> </w:t>
      </w:r>
      <w:r>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Pr="00C60709" w:rsidRDefault="00803A25" w:rsidP="00051526">
    <w:pPr>
      <w:tabs>
        <w:tab w:val="clear" w:pos="794"/>
        <w:tab w:val="clear" w:pos="1191"/>
        <w:tab w:val="clear" w:pos="1588"/>
        <w:tab w:val="clear" w:pos="1985"/>
        <w:tab w:val="center" w:pos="5103"/>
        <w:tab w:val="right" w:pos="10065"/>
      </w:tabs>
      <w:spacing w:before="0"/>
      <w:rPr>
        <w:smallCaps/>
        <w:spacing w:val="24"/>
        <w:szCs w:val="22"/>
      </w:rPr>
    </w:pPr>
    <w:r w:rsidRPr="00972BCD">
      <w:rPr>
        <w:szCs w:val="22"/>
      </w:rPr>
      <w:tab/>
    </w:r>
    <w:r w:rsidRPr="00D923CD">
      <w:rPr>
        <w:szCs w:val="22"/>
      </w:rPr>
      <w:t>ITU</w:t>
    </w:r>
    <w:r w:rsidRPr="00701E31">
      <w:rPr>
        <w:szCs w:val="22"/>
      </w:rPr>
      <w:t>-</w:t>
    </w:r>
    <w:r w:rsidRPr="00D923CD">
      <w:rPr>
        <w:szCs w:val="22"/>
      </w:rPr>
      <w:t>D</w:t>
    </w:r>
    <w:r w:rsidRPr="00701E31">
      <w:rPr>
        <w:szCs w:val="22"/>
      </w:rPr>
      <w:t>/</w:t>
    </w:r>
    <w:bookmarkStart w:id="3" w:name="DocRef2"/>
    <w:bookmarkEnd w:id="3"/>
    <w:r w:rsidRPr="002236F8">
      <w:rPr>
        <w:szCs w:val="22"/>
      </w:rPr>
      <w:t>TDAG</w:t>
    </w:r>
    <w:r w:rsidRPr="00701E31">
      <w:rPr>
        <w:szCs w:val="22"/>
      </w:rPr>
      <w:t>1</w:t>
    </w:r>
    <w:r>
      <w:rPr>
        <w:szCs w:val="22"/>
      </w:rPr>
      <w:t>5</w:t>
    </w:r>
    <w:r w:rsidRPr="00701E31">
      <w:rPr>
        <w:szCs w:val="22"/>
      </w:rPr>
      <w:t>-</w:t>
    </w:r>
    <w:r>
      <w:rPr>
        <w:szCs w:val="22"/>
      </w:rPr>
      <w:t>20</w:t>
    </w:r>
    <w:r w:rsidRPr="00701E31">
      <w:rPr>
        <w:szCs w:val="22"/>
      </w:rPr>
      <w:t>/</w:t>
    </w:r>
    <w:bookmarkStart w:id="4" w:name="DocNo2"/>
    <w:bookmarkEnd w:id="4"/>
    <w:r>
      <w:rPr>
        <w:szCs w:val="22"/>
      </w:rPr>
      <w:t>7</w:t>
    </w:r>
    <w:r w:rsidRPr="00701E31">
      <w:rPr>
        <w:szCs w:val="22"/>
      </w:rPr>
      <w:t>-</w:t>
    </w:r>
    <w:r w:rsidRPr="00D923CD">
      <w:rPr>
        <w:szCs w:val="22"/>
      </w:rPr>
      <w:t>R</w:t>
    </w:r>
    <w:r w:rsidRPr="00701E31">
      <w:rPr>
        <w:szCs w:val="22"/>
      </w:rPr>
      <w:tab/>
    </w:r>
    <w:proofErr w:type="spellStart"/>
    <w:r w:rsidRPr="00701E31">
      <w:rPr>
        <w:szCs w:val="22"/>
      </w:rPr>
      <w:t>Страница</w:t>
    </w:r>
    <w:proofErr w:type="spellEnd"/>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Pr>
        <w:rStyle w:val="PageNumber"/>
        <w:noProof/>
        <w:szCs w:val="22"/>
      </w:rPr>
      <w:t>1</w:t>
    </w:r>
    <w:r w:rsidRPr="00DE3BA6">
      <w:rPr>
        <w:rStyle w:val="PageNumbe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Default="00803A25" w:rsidP="00BD57B7">
    <w:pPr>
      <w:pStyle w:val="Header"/>
    </w:pPr>
    <w:r>
      <w:fldChar w:fldCharType="begin"/>
    </w:r>
    <w:r>
      <w:instrText>PAGE</w:instrText>
    </w:r>
    <w:r>
      <w:fldChar w:fldCharType="separate"/>
    </w:r>
    <w:r w:rsidR="00AA48A1">
      <w:rPr>
        <w:noProof/>
      </w:rPr>
      <w:t>22</w:t>
    </w:r>
    <w:r>
      <w:rPr>
        <w:noProof/>
      </w:rPr>
      <w:fldChar w:fldCharType="end"/>
    </w:r>
  </w:p>
  <w:p w:rsidR="00803A25" w:rsidRDefault="00803A25" w:rsidP="00401891">
    <w:pPr>
      <w:pStyle w:val="Header"/>
      <w:spacing w:after="480"/>
    </w:pPr>
    <w:r>
      <w:t>C1</w:t>
    </w:r>
    <w:r>
      <w:rPr>
        <w:lang w:val="ru-RU"/>
      </w:rPr>
      <w:t>7</w:t>
    </w:r>
    <w:r>
      <w:t>/</w:t>
    </w:r>
    <w:r>
      <w:rPr>
        <w:lang w:val="ru-RU"/>
      </w:rPr>
      <w:t>30</w:t>
    </w:r>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Default="00803A25" w:rsidP="00C744B4">
    <w:pPr>
      <w:pStyle w:val="Header"/>
    </w:pPr>
    <w:r>
      <w:fldChar w:fldCharType="begin"/>
    </w:r>
    <w:r>
      <w:instrText>PAGE</w:instrText>
    </w:r>
    <w:r>
      <w:fldChar w:fldCharType="separate"/>
    </w:r>
    <w:r w:rsidR="00AA48A1">
      <w:rPr>
        <w:noProof/>
      </w:rPr>
      <w:t>2</w:t>
    </w:r>
    <w:r>
      <w:rPr>
        <w:noProof/>
      </w:rPr>
      <w:fldChar w:fldCharType="end"/>
    </w:r>
  </w:p>
  <w:p w:rsidR="00803A25" w:rsidRPr="00AA48A1" w:rsidRDefault="00803A25" w:rsidP="00401891">
    <w:pPr>
      <w:pStyle w:val="Header"/>
      <w:rPr>
        <w:color w:val="D9D9D9" w:themeColor="background1" w:themeShade="D9"/>
      </w:rPr>
    </w:pPr>
    <w:r w:rsidRPr="00AA48A1">
      <w:rPr>
        <w:color w:val="D9D9D9" w:themeColor="background1" w:themeShade="D9"/>
      </w:rPr>
      <w:t>C1</w:t>
    </w:r>
    <w:r w:rsidRPr="00AA48A1">
      <w:rPr>
        <w:color w:val="D9D9D9" w:themeColor="background1" w:themeShade="D9"/>
        <w:lang w:val="ru-RU"/>
      </w:rPr>
      <w:t>7</w:t>
    </w:r>
    <w:r w:rsidRPr="00AA48A1">
      <w:rPr>
        <w:color w:val="D9D9D9" w:themeColor="background1" w:themeShade="D9"/>
      </w:rPr>
      <w:t>/</w:t>
    </w:r>
    <w:r w:rsidRPr="00AA48A1">
      <w:rPr>
        <w:color w:val="D9D9D9" w:themeColor="background1" w:themeShade="D9"/>
        <w:lang w:val="ru-RU"/>
      </w:rPr>
      <w:t>30</w:t>
    </w:r>
    <w:r w:rsidRPr="00AA48A1">
      <w:rPr>
        <w:color w:val="D9D9D9" w:themeColor="background1" w:themeShade="D9"/>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3561"/>
    <w:multiLevelType w:val="hybridMultilevel"/>
    <w:tmpl w:val="A78AD478"/>
    <w:lvl w:ilvl="0" w:tplc="AA0E4478">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GB"/>
      </w:rPr>
    </w:lvl>
    <w:lvl w:ilvl="1" w:tplc="30DA9390">
      <w:start w:val="1"/>
      <w:numFmt w:val="lowerLetter"/>
      <w:lvlText w:val="%2."/>
      <w:lvlJc w:val="left"/>
      <w:pPr>
        <w:ind w:left="447" w:hanging="360"/>
      </w:pPr>
    </w:lvl>
    <w:lvl w:ilvl="2" w:tplc="A81A7DBC">
      <w:start w:val="1"/>
      <w:numFmt w:val="lowerRoman"/>
      <w:lvlText w:val="%3."/>
      <w:lvlJc w:val="right"/>
      <w:pPr>
        <w:ind w:left="1167" w:hanging="180"/>
      </w:pPr>
    </w:lvl>
    <w:lvl w:ilvl="3" w:tplc="F2C2B5F2">
      <w:start w:val="1"/>
      <w:numFmt w:val="decimal"/>
      <w:lvlText w:val="%4."/>
      <w:lvlJc w:val="left"/>
      <w:pPr>
        <w:ind w:left="1887" w:hanging="360"/>
      </w:pPr>
    </w:lvl>
    <w:lvl w:ilvl="4" w:tplc="8EE2E302">
      <w:start w:val="1"/>
      <w:numFmt w:val="lowerLetter"/>
      <w:lvlText w:val="%5."/>
      <w:lvlJc w:val="left"/>
      <w:pPr>
        <w:ind w:left="2607" w:hanging="360"/>
      </w:pPr>
    </w:lvl>
    <w:lvl w:ilvl="5" w:tplc="5BA8B16E" w:tentative="1">
      <w:start w:val="1"/>
      <w:numFmt w:val="lowerRoman"/>
      <w:lvlText w:val="%6."/>
      <w:lvlJc w:val="right"/>
      <w:pPr>
        <w:ind w:left="3327" w:hanging="180"/>
      </w:pPr>
    </w:lvl>
    <w:lvl w:ilvl="6" w:tplc="741E0FE6" w:tentative="1">
      <w:start w:val="1"/>
      <w:numFmt w:val="decimal"/>
      <w:lvlText w:val="%7."/>
      <w:lvlJc w:val="left"/>
      <w:pPr>
        <w:ind w:left="4047" w:hanging="360"/>
      </w:pPr>
    </w:lvl>
    <w:lvl w:ilvl="7" w:tplc="2D52ECBE" w:tentative="1">
      <w:start w:val="1"/>
      <w:numFmt w:val="lowerLetter"/>
      <w:lvlText w:val="%8."/>
      <w:lvlJc w:val="left"/>
      <w:pPr>
        <w:ind w:left="4767" w:hanging="360"/>
      </w:pPr>
    </w:lvl>
    <w:lvl w:ilvl="8" w:tplc="DA92C402" w:tentative="1">
      <w:start w:val="1"/>
      <w:numFmt w:val="lowerRoman"/>
      <w:lvlText w:val="%9."/>
      <w:lvlJc w:val="right"/>
      <w:pPr>
        <w:ind w:left="54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DC"/>
    <w:rsid w:val="0002183E"/>
    <w:rsid w:val="000312C7"/>
    <w:rsid w:val="00031E5B"/>
    <w:rsid w:val="000323BF"/>
    <w:rsid w:val="0003521B"/>
    <w:rsid w:val="000352C4"/>
    <w:rsid w:val="00035CD6"/>
    <w:rsid w:val="00045B75"/>
    <w:rsid w:val="0005019D"/>
    <w:rsid w:val="000507F0"/>
    <w:rsid w:val="00051526"/>
    <w:rsid w:val="000569B4"/>
    <w:rsid w:val="00074803"/>
    <w:rsid w:val="00076475"/>
    <w:rsid w:val="00080E82"/>
    <w:rsid w:val="000C17C4"/>
    <w:rsid w:val="000C5EA2"/>
    <w:rsid w:val="000D4A9B"/>
    <w:rsid w:val="000E568E"/>
    <w:rsid w:val="000F24E7"/>
    <w:rsid w:val="00106C9C"/>
    <w:rsid w:val="00112722"/>
    <w:rsid w:val="00112FF1"/>
    <w:rsid w:val="00117DBB"/>
    <w:rsid w:val="00122AAF"/>
    <w:rsid w:val="00125D56"/>
    <w:rsid w:val="00142AF1"/>
    <w:rsid w:val="00143954"/>
    <w:rsid w:val="0014734F"/>
    <w:rsid w:val="0015710D"/>
    <w:rsid w:val="00163A32"/>
    <w:rsid w:val="0016780A"/>
    <w:rsid w:val="001710B2"/>
    <w:rsid w:val="001831DE"/>
    <w:rsid w:val="00183BBB"/>
    <w:rsid w:val="00192B41"/>
    <w:rsid w:val="001A15AE"/>
    <w:rsid w:val="001A4942"/>
    <w:rsid w:val="001A6D4F"/>
    <w:rsid w:val="001B1084"/>
    <w:rsid w:val="001B642F"/>
    <w:rsid w:val="001B7B09"/>
    <w:rsid w:val="001C150C"/>
    <w:rsid w:val="001E4E2A"/>
    <w:rsid w:val="001E6719"/>
    <w:rsid w:val="00205586"/>
    <w:rsid w:val="00207B35"/>
    <w:rsid w:val="002170F2"/>
    <w:rsid w:val="00222083"/>
    <w:rsid w:val="00224E13"/>
    <w:rsid w:val="00225368"/>
    <w:rsid w:val="00227FF0"/>
    <w:rsid w:val="00236EA8"/>
    <w:rsid w:val="00250EB4"/>
    <w:rsid w:val="002521AD"/>
    <w:rsid w:val="00253F07"/>
    <w:rsid w:val="00276510"/>
    <w:rsid w:val="002817B5"/>
    <w:rsid w:val="002917B0"/>
    <w:rsid w:val="00291EB6"/>
    <w:rsid w:val="002D2F57"/>
    <w:rsid w:val="002D48C5"/>
    <w:rsid w:val="002E046F"/>
    <w:rsid w:val="002E2034"/>
    <w:rsid w:val="00305F55"/>
    <w:rsid w:val="00324698"/>
    <w:rsid w:val="00327E58"/>
    <w:rsid w:val="00335C49"/>
    <w:rsid w:val="003413D2"/>
    <w:rsid w:val="00342A68"/>
    <w:rsid w:val="0034332A"/>
    <w:rsid w:val="003528B5"/>
    <w:rsid w:val="00362201"/>
    <w:rsid w:val="00363DCA"/>
    <w:rsid w:val="003A5ACC"/>
    <w:rsid w:val="003B1C41"/>
    <w:rsid w:val="003B3ACB"/>
    <w:rsid w:val="003C30A4"/>
    <w:rsid w:val="003C31A9"/>
    <w:rsid w:val="003C31F2"/>
    <w:rsid w:val="003C3221"/>
    <w:rsid w:val="003C5629"/>
    <w:rsid w:val="003D1211"/>
    <w:rsid w:val="003D19FA"/>
    <w:rsid w:val="003F099E"/>
    <w:rsid w:val="003F235E"/>
    <w:rsid w:val="003F4EC3"/>
    <w:rsid w:val="003F590F"/>
    <w:rsid w:val="00401891"/>
    <w:rsid w:val="004023E0"/>
    <w:rsid w:val="00402B9B"/>
    <w:rsid w:val="00403DD8"/>
    <w:rsid w:val="00404172"/>
    <w:rsid w:val="00407386"/>
    <w:rsid w:val="0041446D"/>
    <w:rsid w:val="004221C7"/>
    <w:rsid w:val="004239BB"/>
    <w:rsid w:val="004254E7"/>
    <w:rsid w:val="0042559E"/>
    <w:rsid w:val="00432774"/>
    <w:rsid w:val="0043317C"/>
    <w:rsid w:val="00451965"/>
    <w:rsid w:val="00453D14"/>
    <w:rsid w:val="0045537E"/>
    <w:rsid w:val="0045686C"/>
    <w:rsid w:val="004641B8"/>
    <w:rsid w:val="00470F26"/>
    <w:rsid w:val="00480224"/>
    <w:rsid w:val="004862A1"/>
    <w:rsid w:val="004918C4"/>
    <w:rsid w:val="0049371E"/>
    <w:rsid w:val="004937C9"/>
    <w:rsid w:val="004939A0"/>
    <w:rsid w:val="004A2824"/>
    <w:rsid w:val="004A45B5"/>
    <w:rsid w:val="004B4BEA"/>
    <w:rsid w:val="004C64C0"/>
    <w:rsid w:val="004D0129"/>
    <w:rsid w:val="004D3817"/>
    <w:rsid w:val="004E1550"/>
    <w:rsid w:val="004E2B92"/>
    <w:rsid w:val="004F0346"/>
    <w:rsid w:val="0051346C"/>
    <w:rsid w:val="00516034"/>
    <w:rsid w:val="005165B1"/>
    <w:rsid w:val="005203AF"/>
    <w:rsid w:val="00520AD5"/>
    <w:rsid w:val="00547F3F"/>
    <w:rsid w:val="00552104"/>
    <w:rsid w:val="005549E2"/>
    <w:rsid w:val="00567C30"/>
    <w:rsid w:val="005745E1"/>
    <w:rsid w:val="00575E6C"/>
    <w:rsid w:val="00580DD4"/>
    <w:rsid w:val="005A64D5"/>
    <w:rsid w:val="005B167B"/>
    <w:rsid w:val="005D7111"/>
    <w:rsid w:val="005E37F2"/>
    <w:rsid w:val="005E6F25"/>
    <w:rsid w:val="00601994"/>
    <w:rsid w:val="0060486B"/>
    <w:rsid w:val="006055AD"/>
    <w:rsid w:val="00606D18"/>
    <w:rsid w:val="0060765F"/>
    <w:rsid w:val="006131C7"/>
    <w:rsid w:val="00613626"/>
    <w:rsid w:val="006139BC"/>
    <w:rsid w:val="00622F26"/>
    <w:rsid w:val="00624620"/>
    <w:rsid w:val="00626776"/>
    <w:rsid w:val="00637580"/>
    <w:rsid w:val="006603F8"/>
    <w:rsid w:val="00675A52"/>
    <w:rsid w:val="006B4135"/>
    <w:rsid w:val="006B59F9"/>
    <w:rsid w:val="006B5A5E"/>
    <w:rsid w:val="006C09F4"/>
    <w:rsid w:val="006E2D42"/>
    <w:rsid w:val="006E605C"/>
    <w:rsid w:val="006E606C"/>
    <w:rsid w:val="00703676"/>
    <w:rsid w:val="00705F83"/>
    <w:rsid w:val="007069AB"/>
    <w:rsid w:val="00707304"/>
    <w:rsid w:val="00712602"/>
    <w:rsid w:val="00732269"/>
    <w:rsid w:val="00732612"/>
    <w:rsid w:val="007341C1"/>
    <w:rsid w:val="007553E6"/>
    <w:rsid w:val="00766224"/>
    <w:rsid w:val="00767AF1"/>
    <w:rsid w:val="00774867"/>
    <w:rsid w:val="00776FFC"/>
    <w:rsid w:val="00784938"/>
    <w:rsid w:val="00785ABD"/>
    <w:rsid w:val="00786563"/>
    <w:rsid w:val="007A2DD4"/>
    <w:rsid w:val="007A4F6A"/>
    <w:rsid w:val="007C0453"/>
    <w:rsid w:val="007C4C7B"/>
    <w:rsid w:val="007D38B5"/>
    <w:rsid w:val="007D53E6"/>
    <w:rsid w:val="007E7EA0"/>
    <w:rsid w:val="00803A25"/>
    <w:rsid w:val="00803F82"/>
    <w:rsid w:val="00807255"/>
    <w:rsid w:val="00810176"/>
    <w:rsid w:val="0081023E"/>
    <w:rsid w:val="008173AA"/>
    <w:rsid w:val="00825559"/>
    <w:rsid w:val="00833BFC"/>
    <w:rsid w:val="00834643"/>
    <w:rsid w:val="00834D89"/>
    <w:rsid w:val="00837D32"/>
    <w:rsid w:val="00840A14"/>
    <w:rsid w:val="00850598"/>
    <w:rsid w:val="00854864"/>
    <w:rsid w:val="00865326"/>
    <w:rsid w:val="00873364"/>
    <w:rsid w:val="00875436"/>
    <w:rsid w:val="0088211A"/>
    <w:rsid w:val="00886C5F"/>
    <w:rsid w:val="00895476"/>
    <w:rsid w:val="008B1E74"/>
    <w:rsid w:val="008B2E20"/>
    <w:rsid w:val="008B5B79"/>
    <w:rsid w:val="008D290F"/>
    <w:rsid w:val="008D2D7B"/>
    <w:rsid w:val="008D2E93"/>
    <w:rsid w:val="008E0737"/>
    <w:rsid w:val="008F425C"/>
    <w:rsid w:val="008F7C2C"/>
    <w:rsid w:val="00907B49"/>
    <w:rsid w:val="00907DEE"/>
    <w:rsid w:val="009262E2"/>
    <w:rsid w:val="00926A19"/>
    <w:rsid w:val="00932261"/>
    <w:rsid w:val="00940E96"/>
    <w:rsid w:val="0094347C"/>
    <w:rsid w:val="0096489D"/>
    <w:rsid w:val="00970BC0"/>
    <w:rsid w:val="009940E0"/>
    <w:rsid w:val="009A0397"/>
    <w:rsid w:val="009B0BAE"/>
    <w:rsid w:val="009C1C89"/>
    <w:rsid w:val="009E3B6F"/>
    <w:rsid w:val="009F45FD"/>
    <w:rsid w:val="00A00B60"/>
    <w:rsid w:val="00A05017"/>
    <w:rsid w:val="00A26EDF"/>
    <w:rsid w:val="00A34924"/>
    <w:rsid w:val="00A622C3"/>
    <w:rsid w:val="00A62D39"/>
    <w:rsid w:val="00A6550F"/>
    <w:rsid w:val="00A65F14"/>
    <w:rsid w:val="00A71773"/>
    <w:rsid w:val="00A91B8E"/>
    <w:rsid w:val="00A96A60"/>
    <w:rsid w:val="00AA48A1"/>
    <w:rsid w:val="00AA7AE4"/>
    <w:rsid w:val="00AC4E2A"/>
    <w:rsid w:val="00AC6C14"/>
    <w:rsid w:val="00AD6920"/>
    <w:rsid w:val="00AE2C85"/>
    <w:rsid w:val="00AE670D"/>
    <w:rsid w:val="00AF7EC7"/>
    <w:rsid w:val="00B12A37"/>
    <w:rsid w:val="00B35B1C"/>
    <w:rsid w:val="00B43A61"/>
    <w:rsid w:val="00B45234"/>
    <w:rsid w:val="00B45F68"/>
    <w:rsid w:val="00B630B2"/>
    <w:rsid w:val="00B63EF2"/>
    <w:rsid w:val="00B72EE9"/>
    <w:rsid w:val="00B7338C"/>
    <w:rsid w:val="00B85520"/>
    <w:rsid w:val="00B87C66"/>
    <w:rsid w:val="00B92433"/>
    <w:rsid w:val="00BB1E77"/>
    <w:rsid w:val="00BB2014"/>
    <w:rsid w:val="00BB22A5"/>
    <w:rsid w:val="00BB59CB"/>
    <w:rsid w:val="00BB7368"/>
    <w:rsid w:val="00BB7EE1"/>
    <w:rsid w:val="00BC0B65"/>
    <w:rsid w:val="00BC0D39"/>
    <w:rsid w:val="00BC7BC0"/>
    <w:rsid w:val="00BD1479"/>
    <w:rsid w:val="00BD22A0"/>
    <w:rsid w:val="00BD370F"/>
    <w:rsid w:val="00BD4903"/>
    <w:rsid w:val="00BD57B7"/>
    <w:rsid w:val="00BE63E2"/>
    <w:rsid w:val="00BE763A"/>
    <w:rsid w:val="00BF18A7"/>
    <w:rsid w:val="00BF70A5"/>
    <w:rsid w:val="00C14264"/>
    <w:rsid w:val="00C16DBC"/>
    <w:rsid w:val="00C23626"/>
    <w:rsid w:val="00C25DB6"/>
    <w:rsid w:val="00C370DC"/>
    <w:rsid w:val="00C41A5C"/>
    <w:rsid w:val="00C655B5"/>
    <w:rsid w:val="00C744B4"/>
    <w:rsid w:val="00C90426"/>
    <w:rsid w:val="00C94E2A"/>
    <w:rsid w:val="00CA0189"/>
    <w:rsid w:val="00CA5736"/>
    <w:rsid w:val="00CA65BC"/>
    <w:rsid w:val="00CB1B51"/>
    <w:rsid w:val="00CB3A88"/>
    <w:rsid w:val="00CB74FB"/>
    <w:rsid w:val="00CB7F4C"/>
    <w:rsid w:val="00CD2009"/>
    <w:rsid w:val="00CE19A3"/>
    <w:rsid w:val="00CE1B7C"/>
    <w:rsid w:val="00CF10B5"/>
    <w:rsid w:val="00CF629C"/>
    <w:rsid w:val="00D06B07"/>
    <w:rsid w:val="00D238E0"/>
    <w:rsid w:val="00D40DC7"/>
    <w:rsid w:val="00D410CF"/>
    <w:rsid w:val="00D554AE"/>
    <w:rsid w:val="00D56CBB"/>
    <w:rsid w:val="00D70E51"/>
    <w:rsid w:val="00D76A37"/>
    <w:rsid w:val="00D91DB2"/>
    <w:rsid w:val="00D92EEA"/>
    <w:rsid w:val="00DA0464"/>
    <w:rsid w:val="00DA3AE3"/>
    <w:rsid w:val="00DA577F"/>
    <w:rsid w:val="00DA5D4E"/>
    <w:rsid w:val="00DC0022"/>
    <w:rsid w:val="00DC2433"/>
    <w:rsid w:val="00DC3495"/>
    <w:rsid w:val="00DC6ED6"/>
    <w:rsid w:val="00DD413B"/>
    <w:rsid w:val="00DD723B"/>
    <w:rsid w:val="00DE5D04"/>
    <w:rsid w:val="00DF6442"/>
    <w:rsid w:val="00E024B0"/>
    <w:rsid w:val="00E05DBF"/>
    <w:rsid w:val="00E06F37"/>
    <w:rsid w:val="00E07D7F"/>
    <w:rsid w:val="00E11FC2"/>
    <w:rsid w:val="00E176BA"/>
    <w:rsid w:val="00E21EAB"/>
    <w:rsid w:val="00E323E3"/>
    <w:rsid w:val="00E423EC"/>
    <w:rsid w:val="00E46886"/>
    <w:rsid w:val="00E4738C"/>
    <w:rsid w:val="00E5244E"/>
    <w:rsid w:val="00E701F9"/>
    <w:rsid w:val="00E73325"/>
    <w:rsid w:val="00E73F0F"/>
    <w:rsid w:val="00E82B76"/>
    <w:rsid w:val="00E85E4A"/>
    <w:rsid w:val="00E9080E"/>
    <w:rsid w:val="00EA2AE9"/>
    <w:rsid w:val="00EC30A3"/>
    <w:rsid w:val="00EC6BC5"/>
    <w:rsid w:val="00ED4D3D"/>
    <w:rsid w:val="00EE438E"/>
    <w:rsid w:val="00EE773A"/>
    <w:rsid w:val="00F04ECF"/>
    <w:rsid w:val="00F24CBD"/>
    <w:rsid w:val="00F32FD4"/>
    <w:rsid w:val="00F35898"/>
    <w:rsid w:val="00F46EDD"/>
    <w:rsid w:val="00F477CA"/>
    <w:rsid w:val="00F5131D"/>
    <w:rsid w:val="00F5225B"/>
    <w:rsid w:val="00F549E3"/>
    <w:rsid w:val="00F559CF"/>
    <w:rsid w:val="00F601FC"/>
    <w:rsid w:val="00F85F7C"/>
    <w:rsid w:val="00F8643D"/>
    <w:rsid w:val="00F9032D"/>
    <w:rsid w:val="00F95D40"/>
    <w:rsid w:val="00F97E69"/>
    <w:rsid w:val="00FB22DE"/>
    <w:rsid w:val="00FB3770"/>
    <w:rsid w:val="00FB4863"/>
    <w:rsid w:val="00FC102A"/>
    <w:rsid w:val="00FD00A1"/>
    <w:rsid w:val="00FD0CC2"/>
    <w:rsid w:val="00FE1F31"/>
    <w:rsid w:val="00FE5701"/>
    <w:rsid w:val="00FF0DED"/>
    <w:rsid w:val="00FF0F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docId w15:val="{01308300-B336-4537-8188-1A0573CA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5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744B4"/>
    <w:pPr>
      <w:keepNext/>
      <w:keepLines/>
      <w:spacing w:before="480"/>
      <w:ind w:left="794" w:hanging="794"/>
      <w:outlineLvl w:val="0"/>
    </w:pPr>
    <w:rPr>
      <w:rFonts w:cs="Times New Roman Bold"/>
      <w:b/>
      <w:color w:val="4F81BD" w:themeColor="accent1"/>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C744B4"/>
    <w:pPr>
      <w:spacing w:before="200"/>
      <w:ind w:left="0" w:firstLine="0"/>
      <w:outlineLvl w:val="2"/>
    </w:pPr>
    <w:rPr>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1"/>
    <w:rsid w:val="00207B35"/>
    <w:pPr>
      <w:keepLines/>
      <w:tabs>
        <w:tab w:val="left" w:pos="255"/>
      </w:tabs>
      <w:spacing w:before="60"/>
      <w:ind w:left="255" w:hanging="255"/>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link w:val="ReasonsChar"/>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rsid w:val="00C744B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bCs/>
      <w:color w:val="auto"/>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link w:val="TabletextChar"/>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C744B4"/>
    <w:pPr>
      <w:spacing w:before="160"/>
    </w:pPr>
    <w:rPr>
      <w:rFonts w:cs="Times New Roman"/>
      <w:b w:val="0"/>
      <w:bCs/>
      <w:i/>
      <w:color w:val="auto"/>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rsid w:val="00227FF0"/>
    <w:rPr>
      <w:rFonts w:ascii="Tahoma" w:hAnsi="Tahoma" w:cs="Tahoma"/>
      <w:sz w:val="16"/>
      <w:szCs w:val="16"/>
    </w:rPr>
  </w:style>
  <w:style w:type="character" w:customStyle="1" w:styleId="FootnoteTextChar1">
    <w:name w:val="Footnote Text Char1"/>
    <w:link w:val="FootnoteText"/>
    <w:locked/>
    <w:rsid w:val="00207B35"/>
    <w:rPr>
      <w:rFonts w:ascii="Calibri" w:hAnsi="Calibri"/>
      <w:lang w:val="en-GB" w:eastAsia="en-US"/>
    </w:rPr>
  </w:style>
  <w:style w:type="character" w:customStyle="1" w:styleId="Artdef">
    <w:name w:val="Art_def"/>
    <w:basedOn w:val="DefaultParagraphFont"/>
    <w:rsid w:val="000F24E7"/>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0F24E7"/>
    <w:rPr>
      <w:rFonts w:ascii="Calibri" w:hAnsi="Calibri"/>
      <w:i/>
      <w:sz w:val="22"/>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rsid w:val="000F24E7"/>
    <w:rPr>
      <w:rFonts w:ascii="Times New Roman" w:hAnsi="Times New Roman"/>
      <w:sz w:val="22"/>
      <w:lang w:val="en-GB" w:eastAsia="en-US"/>
    </w:rPr>
  </w:style>
  <w:style w:type="character" w:customStyle="1" w:styleId="NormalaftertitleChar">
    <w:name w:val="Normal after title Char"/>
    <w:basedOn w:val="DefaultParagraphFont"/>
    <w:link w:val="Normalaftertitle"/>
    <w:locked/>
    <w:rsid w:val="000F24E7"/>
    <w:rPr>
      <w:rFonts w:ascii="Calibri" w:hAnsi="Calibri"/>
      <w:sz w:val="22"/>
      <w:lang w:val="en-GB" w:eastAsia="en-US"/>
    </w:rPr>
  </w:style>
  <w:style w:type="character" w:customStyle="1" w:styleId="ReasonsChar">
    <w:name w:val="Reasons Char"/>
    <w:basedOn w:val="DefaultParagraphFont"/>
    <w:link w:val="Reasons"/>
    <w:locked/>
    <w:rsid w:val="000F24E7"/>
    <w:rPr>
      <w:rFonts w:ascii="Calibri" w:hAnsi="Calibri"/>
      <w:sz w:val="22"/>
      <w:lang w:val="en-GB" w:eastAsia="en-US"/>
    </w:rPr>
  </w:style>
  <w:style w:type="character" w:customStyle="1" w:styleId="ResNoChar">
    <w:name w:val="Res_No Char"/>
    <w:basedOn w:val="DefaultParagraphFont"/>
    <w:link w:val="ResNo"/>
    <w:locked/>
    <w:rsid w:val="000F24E7"/>
    <w:rPr>
      <w:rFonts w:ascii="Calibri" w:hAnsi="Calibri"/>
      <w:caps/>
      <w:sz w:val="26"/>
      <w:lang w:val="en-GB" w:eastAsia="en-US"/>
    </w:rPr>
  </w:style>
  <w:style w:type="character" w:customStyle="1" w:styleId="RestitleChar">
    <w:name w:val="Res_title Char"/>
    <w:basedOn w:val="DefaultParagraphFont"/>
    <w:link w:val="Restitle"/>
    <w:locked/>
    <w:rsid w:val="000F24E7"/>
    <w:rPr>
      <w:rFonts w:ascii="Calibri" w:hAnsi="Calibri"/>
      <w:b/>
      <w:sz w:val="26"/>
      <w:lang w:val="en-GB" w:eastAsia="en-US"/>
    </w:rPr>
  </w:style>
  <w:style w:type="character" w:customStyle="1" w:styleId="BRNormal">
    <w:name w:val="BR_Normal"/>
    <w:basedOn w:val="DefaultParagraphFont"/>
    <w:uiPriority w:val="1"/>
    <w:qFormat/>
    <w:rsid w:val="000F24E7"/>
  </w:style>
  <w:style w:type="table" w:styleId="TableGrid">
    <w:name w:val="Table Grid"/>
    <w:basedOn w:val="TableNormal"/>
    <w:rsid w:val="00E82B76"/>
    <w:pPr>
      <w:tabs>
        <w:tab w:val="left" w:pos="794"/>
        <w:tab w:val="left" w:pos="1191"/>
        <w:tab w:val="left" w:pos="1588"/>
        <w:tab w:val="left" w:pos="1985"/>
      </w:tabs>
      <w:overflowPunct w:val="0"/>
      <w:autoSpaceDE w:val="0"/>
      <w:autoSpaceDN w:val="0"/>
      <w:adjustRightInd w:val="0"/>
      <w:spacing w:before="120" w:after="160" w:line="259"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2B76"/>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character" w:customStyle="1" w:styleId="Heading2Char">
    <w:name w:val="Heading 2 Char"/>
    <w:basedOn w:val="DefaultParagraphFont"/>
    <w:link w:val="Heading2"/>
    <w:rsid w:val="00E82B76"/>
    <w:rPr>
      <w:rFonts w:ascii="Calibri" w:hAnsi="Calibri"/>
      <w:b/>
      <w:sz w:val="22"/>
      <w:lang w:val="en-GB" w:eastAsia="en-US"/>
    </w:rPr>
  </w:style>
  <w:style w:type="table" w:styleId="TableGridLight">
    <w:name w:val="Grid Table Light"/>
    <w:basedOn w:val="TableNormal"/>
    <w:uiPriority w:val="40"/>
    <w:rsid w:val="00E82B76"/>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341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ListParagraphChar">
    <w:name w:val="List Paragraph Char"/>
    <w:basedOn w:val="DefaultParagraphFont"/>
    <w:link w:val="ListParagraph"/>
    <w:uiPriority w:val="34"/>
    <w:rsid w:val="00453D14"/>
    <w:rPr>
      <w:rFonts w:asciiTheme="minorHAnsi" w:eastAsiaTheme="minorEastAsia" w:hAnsiTheme="minorHAnsi" w:cstheme="minorBidi"/>
      <w:sz w:val="22"/>
      <w:szCs w:val="22"/>
    </w:rPr>
  </w:style>
  <w:style w:type="character" w:customStyle="1" w:styleId="AnnextitleChar">
    <w:name w:val="Annex_title Char"/>
    <w:basedOn w:val="DefaultParagraphFont"/>
    <w:link w:val="Annextitle"/>
    <w:locked/>
    <w:rsid w:val="00FF0DED"/>
    <w:rPr>
      <w:rFonts w:ascii="Calibri" w:hAnsi="Calibri"/>
      <w:b/>
      <w:sz w:val="26"/>
      <w:lang w:val="en-GB" w:eastAsia="en-US"/>
    </w:rPr>
  </w:style>
  <w:style w:type="paragraph" w:customStyle="1" w:styleId="Table">
    <w:name w:val="Table_#"/>
    <w:basedOn w:val="Normal"/>
    <w:next w:val="Normal"/>
    <w:rsid w:val="00F477CA"/>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Text0">
    <w:name w:val="Table_Text"/>
    <w:basedOn w:val="Normal"/>
    <w:rsid w:val="00F477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character" w:customStyle="1" w:styleId="HeaderChar">
    <w:name w:val="Header Char"/>
    <w:basedOn w:val="DefaultParagraphFont"/>
    <w:link w:val="Header"/>
    <w:uiPriority w:val="99"/>
    <w:rsid w:val="00520AD5"/>
    <w:rPr>
      <w:rFonts w:ascii="Calibri" w:hAnsi="Calibri"/>
      <w:sz w:val="18"/>
      <w:lang w:val="fr-FR" w:eastAsia="en-US"/>
    </w:rPr>
  </w:style>
  <w:style w:type="paragraph" w:styleId="PlainText">
    <w:name w:val="Plain Text"/>
    <w:basedOn w:val="Normal"/>
    <w:link w:val="PlainTextChar"/>
    <w:uiPriority w:val="99"/>
    <w:unhideWhenUsed/>
    <w:rsid w:val="006C09F4"/>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C09F4"/>
    <w:rPr>
      <w:rFonts w:ascii="Consolas" w:eastAsiaTheme="minorEastAsia" w:hAnsi="Consolas" w:cstheme="minorBidi"/>
      <w:sz w:val="21"/>
      <w:szCs w:val="21"/>
    </w:rPr>
  </w:style>
  <w:style w:type="character" w:customStyle="1" w:styleId="Heading1Char">
    <w:name w:val="Heading 1 Char"/>
    <w:basedOn w:val="DefaultParagraphFont"/>
    <w:link w:val="Heading1"/>
    <w:locked/>
    <w:rsid w:val="00C744B4"/>
    <w:rPr>
      <w:rFonts w:ascii="Calibri" w:hAnsi="Calibri" w:cs="Times New Roman Bold"/>
      <w:b/>
      <w:color w:val="4F81BD" w:themeColor="accent1"/>
      <w:sz w:val="26"/>
      <w:lang w:val="en-GB" w:eastAsia="en-US"/>
    </w:rPr>
  </w:style>
  <w:style w:type="character" w:customStyle="1" w:styleId="ms-rtefontface-5">
    <w:name w:val="ms-rtefontface-5"/>
    <w:basedOn w:val="DefaultParagraphFont"/>
    <w:rsid w:val="00875436"/>
  </w:style>
  <w:style w:type="character" w:styleId="Strong">
    <w:name w:val="Strong"/>
    <w:basedOn w:val="DefaultParagraphFont"/>
    <w:uiPriority w:val="22"/>
    <w:qFormat/>
    <w:rsid w:val="00875436"/>
    <w:rPr>
      <w:b/>
      <w:bCs/>
    </w:rPr>
  </w:style>
  <w:style w:type="character" w:customStyle="1" w:styleId="preferred">
    <w:name w:val="preferred"/>
    <w:basedOn w:val="DefaultParagraphFont"/>
    <w:rsid w:val="00404172"/>
  </w:style>
  <w:style w:type="character" w:customStyle="1" w:styleId="acronym">
    <w:name w:val="acronym"/>
    <w:basedOn w:val="DefaultParagraphFont"/>
    <w:rsid w:val="00404172"/>
  </w:style>
  <w:style w:type="paragraph" w:customStyle="1" w:styleId="CEOcontributionStart">
    <w:name w:val="CEO_contributionStart"/>
    <w:next w:val="Normal"/>
    <w:rsid w:val="00051526"/>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051526"/>
    <w:pPr>
      <w:framePr w:hSpace="180" w:wrap="around" w:vAnchor="page" w:hAnchor="margin" w:y="1081"/>
      <w:spacing w:before="0"/>
    </w:pPr>
    <w:rPr>
      <w:rFonts w:cs="Times New Roman Bold"/>
      <w:b/>
      <w:caps/>
      <w:lang w:val="ru-RU"/>
    </w:rPr>
  </w:style>
  <w:style w:type="paragraph" w:styleId="Date">
    <w:name w:val="Date"/>
    <w:basedOn w:val="Normal"/>
    <w:link w:val="DateChar"/>
    <w:rsid w:val="00051526"/>
    <w:pPr>
      <w:framePr w:hSpace="181" w:wrap="notBeside" w:vAnchor="page" w:hAnchor="page" w:x="1135" w:y="852"/>
      <w:tabs>
        <w:tab w:val="left" w:pos="1843"/>
        <w:tab w:val="left" w:pos="2269"/>
        <w:tab w:val="left" w:pos="3544"/>
        <w:tab w:val="left" w:pos="3969"/>
      </w:tabs>
      <w:spacing w:before="192" w:line="240" w:lineRule="atLeast"/>
      <w:jc w:val="center"/>
    </w:pPr>
    <w:rPr>
      <w:sz w:val="20"/>
      <w:lang w:val="ru-RU"/>
    </w:rPr>
  </w:style>
  <w:style w:type="character" w:customStyle="1" w:styleId="DateChar">
    <w:name w:val="Date Char"/>
    <w:basedOn w:val="DefaultParagraphFont"/>
    <w:link w:val="Date"/>
    <w:rsid w:val="00051526"/>
    <w:rPr>
      <w:rFonts w:ascii="Calibri" w:hAnsi="Calibri"/>
      <w:lang w:val="ru-RU" w:eastAsia="en-US"/>
    </w:rPr>
  </w:style>
  <w:style w:type="character" w:customStyle="1" w:styleId="FooterChar">
    <w:name w:val="Footer Char"/>
    <w:basedOn w:val="DefaultParagraphFont"/>
    <w:link w:val="Footer"/>
    <w:rsid w:val="00051526"/>
    <w:rPr>
      <w:rFonts w:ascii="Calibri" w:hAnsi="Calibri"/>
      <w:caps/>
      <w:noProof/>
      <w:sz w:val="16"/>
      <w:lang w:val="fr-FR" w:eastAsia="en-US"/>
    </w:rPr>
  </w:style>
  <w:style w:type="paragraph" w:customStyle="1" w:styleId="firstfooter0">
    <w:name w:val="firstfooter"/>
    <w:basedOn w:val="Normal"/>
    <w:rsid w:val="00051526"/>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3Char">
    <w:name w:val="Heading 3 Char"/>
    <w:basedOn w:val="DefaultParagraphFont"/>
    <w:link w:val="Heading3"/>
    <w:rsid w:val="00C744B4"/>
    <w:rPr>
      <w:rFonts w:ascii="Calibri" w:hAnsi="Calibri" w:cs="Times New Roman Bold"/>
      <w:b/>
      <w:color w:val="4F81BD" w:themeColor="accent1"/>
      <w:sz w:val="22"/>
      <w:lang w:val="en-GB" w:eastAsia="en-US"/>
    </w:rPr>
  </w:style>
  <w:style w:type="character" w:customStyle="1" w:styleId="Heading4Char">
    <w:name w:val="Heading 4 Char"/>
    <w:basedOn w:val="DefaultParagraphFont"/>
    <w:link w:val="Heading4"/>
    <w:rsid w:val="00051526"/>
    <w:rPr>
      <w:rFonts w:ascii="Times New Roman Bold" w:hAnsi="Times New Roman Bold"/>
      <w:i/>
      <w:sz w:val="22"/>
      <w:lang w:val="en-GB" w:eastAsia="en-US"/>
    </w:rPr>
  </w:style>
  <w:style w:type="character" w:customStyle="1" w:styleId="Heading5Char">
    <w:name w:val="Heading 5 Char"/>
    <w:basedOn w:val="DefaultParagraphFont"/>
    <w:link w:val="Heading5"/>
    <w:rsid w:val="00051526"/>
    <w:rPr>
      <w:rFonts w:ascii="Times New Roman Bold" w:hAnsi="Times New Roman Bold"/>
      <w:i/>
      <w:sz w:val="22"/>
      <w:lang w:val="en-GB" w:eastAsia="en-US"/>
    </w:rPr>
  </w:style>
  <w:style w:type="character" w:customStyle="1" w:styleId="Heading6Char">
    <w:name w:val="Heading 6 Char"/>
    <w:basedOn w:val="DefaultParagraphFont"/>
    <w:link w:val="Heading6"/>
    <w:rsid w:val="00051526"/>
    <w:rPr>
      <w:rFonts w:ascii="Times New Roman Bold" w:hAnsi="Times New Roman Bold"/>
      <w:i/>
      <w:sz w:val="22"/>
      <w:lang w:val="en-GB" w:eastAsia="en-US"/>
    </w:rPr>
  </w:style>
  <w:style w:type="character" w:customStyle="1" w:styleId="Heading7Char">
    <w:name w:val="Heading 7 Char"/>
    <w:basedOn w:val="DefaultParagraphFont"/>
    <w:link w:val="Heading7"/>
    <w:rsid w:val="00051526"/>
    <w:rPr>
      <w:rFonts w:ascii="Times New Roman Bold" w:hAnsi="Times New Roman Bold"/>
      <w:i/>
      <w:sz w:val="22"/>
      <w:lang w:val="en-GB" w:eastAsia="en-US"/>
    </w:rPr>
  </w:style>
  <w:style w:type="character" w:customStyle="1" w:styleId="Heading8Char">
    <w:name w:val="Heading 8 Char"/>
    <w:basedOn w:val="DefaultParagraphFont"/>
    <w:link w:val="Heading8"/>
    <w:rsid w:val="00051526"/>
    <w:rPr>
      <w:rFonts w:ascii="Times New Roman Bold" w:hAnsi="Times New Roman Bold"/>
      <w:i/>
      <w:sz w:val="22"/>
      <w:lang w:val="en-GB" w:eastAsia="en-US"/>
    </w:rPr>
  </w:style>
  <w:style w:type="character" w:customStyle="1" w:styleId="Heading9Char">
    <w:name w:val="Heading 9 Char"/>
    <w:basedOn w:val="DefaultParagraphFont"/>
    <w:link w:val="Heading9"/>
    <w:rsid w:val="00051526"/>
    <w:rPr>
      <w:rFonts w:ascii="Times New Roman Bold" w:hAnsi="Times New Roman Bold"/>
      <w:i/>
      <w:sz w:val="22"/>
      <w:lang w:val="en-GB" w:eastAsia="en-US"/>
    </w:rPr>
  </w:style>
  <w:style w:type="paragraph" w:customStyle="1" w:styleId="MinusFootnote">
    <w:name w:val="MinusFootnote"/>
    <w:basedOn w:val="Normal"/>
    <w:rsid w:val="00051526"/>
    <w:pPr>
      <w:ind w:left="-1701" w:hanging="284"/>
    </w:pPr>
    <w:rPr>
      <w:lang w:val="ru-RU"/>
    </w:rPr>
  </w:style>
  <w:style w:type="paragraph" w:customStyle="1" w:styleId="Section1">
    <w:name w:val="Section 1"/>
    <w:basedOn w:val="ChapNo"/>
    <w:next w:val="Normal"/>
    <w:rsid w:val="00051526"/>
    <w:pPr>
      <w:keepNext w:val="0"/>
      <w:keepLines w:val="0"/>
      <w:spacing w:before="600"/>
    </w:pPr>
    <w:rPr>
      <w:b w:val="0"/>
      <w:caps w:val="0"/>
      <w:lang w:val="ru-RU"/>
    </w:rPr>
  </w:style>
  <w:style w:type="paragraph" w:customStyle="1" w:styleId="Section2">
    <w:name w:val="Section 2"/>
    <w:basedOn w:val="Section1"/>
    <w:next w:val="Normal"/>
    <w:rsid w:val="00051526"/>
    <w:pPr>
      <w:spacing w:before="240"/>
    </w:pPr>
    <w:rPr>
      <w:b/>
      <w:i/>
    </w:rPr>
  </w:style>
  <w:style w:type="paragraph" w:customStyle="1" w:styleId="BDTNormal">
    <w:name w:val="BDT_Normal"/>
    <w:link w:val="BDTNormalChar"/>
    <w:rsid w:val="00051526"/>
    <w:pPr>
      <w:spacing w:before="120" w:after="120"/>
    </w:pPr>
    <w:rPr>
      <w:rFonts w:ascii="Calibri" w:eastAsia="SimSun" w:hAnsi="Calibri"/>
      <w:sz w:val="24"/>
      <w:szCs w:val="19"/>
      <w:lang w:val="en-GB" w:eastAsia="en-US"/>
    </w:rPr>
  </w:style>
  <w:style w:type="character" w:customStyle="1" w:styleId="BDTNormalChar">
    <w:name w:val="BDT_Normal Char"/>
    <w:link w:val="BDTNormal"/>
    <w:rsid w:val="00051526"/>
    <w:rPr>
      <w:rFonts w:ascii="Calibri" w:eastAsia="SimSun" w:hAnsi="Calibri"/>
      <w:sz w:val="24"/>
      <w:szCs w:val="19"/>
      <w:lang w:val="en-GB" w:eastAsia="en-US"/>
    </w:rPr>
  </w:style>
  <w:style w:type="character" w:customStyle="1" w:styleId="HeadingbChar">
    <w:name w:val="Heading_b Char"/>
    <w:basedOn w:val="DefaultParagraphFont"/>
    <w:link w:val="Headingb"/>
    <w:locked/>
    <w:rsid w:val="00C744B4"/>
    <w:rPr>
      <w:rFonts w:ascii="Calibri" w:hAnsi="Calibri" w:cs="Times New Roman Bold"/>
      <w:b/>
      <w:bCs/>
      <w:sz w:val="22"/>
      <w:lang w:val="en-GB" w:eastAsia="en-US"/>
    </w:rPr>
  </w:style>
  <w:style w:type="paragraph" w:customStyle="1" w:styleId="Item">
    <w:name w:val="Item"/>
    <w:basedOn w:val="Normal"/>
    <w:rsid w:val="00051526"/>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styleId="BodyText3">
    <w:name w:val="Body Text 3"/>
    <w:basedOn w:val="Normal"/>
    <w:link w:val="BodyText3Char"/>
    <w:rsid w:val="00051526"/>
    <w:pPr>
      <w:tabs>
        <w:tab w:val="clear" w:pos="794"/>
        <w:tab w:val="clear" w:pos="1191"/>
        <w:tab w:val="clear" w:pos="1588"/>
        <w:tab w:val="clear" w:pos="1985"/>
      </w:tabs>
      <w:overflowPunct/>
      <w:autoSpaceDE/>
      <w:autoSpaceDN/>
      <w:adjustRightInd/>
      <w:spacing w:before="0" w:after="120"/>
      <w:textAlignment w:val="auto"/>
    </w:pPr>
    <w:rPr>
      <w:rFonts w:ascii="Arial" w:hAnsi="Arial"/>
      <w:sz w:val="16"/>
      <w:szCs w:val="16"/>
      <w:lang w:val="en-US"/>
    </w:rPr>
  </w:style>
  <w:style w:type="character" w:customStyle="1" w:styleId="BodyText3Char">
    <w:name w:val="Body Text 3 Char"/>
    <w:basedOn w:val="DefaultParagraphFont"/>
    <w:link w:val="BodyText3"/>
    <w:rsid w:val="00051526"/>
    <w:rPr>
      <w:rFonts w:ascii="Arial" w:hAnsi="Arial"/>
      <w:sz w:val="16"/>
      <w:szCs w:val="16"/>
      <w:lang w:eastAsia="en-US"/>
    </w:rPr>
  </w:style>
  <w:style w:type="paragraph" w:customStyle="1" w:styleId="BodyText21">
    <w:name w:val="Body Text 21"/>
    <w:basedOn w:val="Normal"/>
    <w:rsid w:val="00051526"/>
    <w:pPr>
      <w:widowControl w:val="0"/>
      <w:tabs>
        <w:tab w:val="clear" w:pos="794"/>
        <w:tab w:val="clear" w:pos="1191"/>
        <w:tab w:val="clear" w:pos="1588"/>
        <w:tab w:val="clear" w:pos="1985"/>
      </w:tabs>
      <w:spacing w:before="0"/>
    </w:pPr>
    <w:rPr>
      <w:rFonts w:ascii="Times New Roman" w:hAnsi="Times New Roman"/>
      <w:sz w:val="24"/>
      <w:lang w:val="ru-RU"/>
    </w:rPr>
  </w:style>
  <w:style w:type="paragraph" w:customStyle="1" w:styleId="Default">
    <w:name w:val="Default"/>
    <w:rsid w:val="00051526"/>
    <w:pPr>
      <w:autoSpaceDE w:val="0"/>
      <w:autoSpaceDN w:val="0"/>
      <w:adjustRightInd w:val="0"/>
    </w:pPr>
    <w:rPr>
      <w:rFonts w:ascii="Arial Narrow" w:hAnsi="Arial Narrow" w:cs="Arial Narrow"/>
      <w:color w:val="000000"/>
      <w:sz w:val="24"/>
      <w:szCs w:val="24"/>
    </w:rPr>
  </w:style>
  <w:style w:type="paragraph" w:customStyle="1" w:styleId="normalWSIS">
    <w:name w:val="normal WSIS"/>
    <w:basedOn w:val="ListParagraph"/>
    <w:link w:val="normalWSISChar"/>
    <w:qFormat/>
    <w:rsid w:val="00051526"/>
    <w:pPr>
      <w:numPr>
        <w:numId w:val="1"/>
      </w:numPr>
      <w:tabs>
        <w:tab w:val="left" w:pos="426"/>
      </w:tabs>
      <w:spacing w:before="120" w:after="200" w:line="240" w:lineRule="auto"/>
      <w:contextualSpacing w:val="0"/>
      <w:jc w:val="both"/>
    </w:pPr>
    <w:rPr>
      <w:rFonts w:ascii="Calibri" w:eastAsia="SimSun" w:hAnsi="Calibri" w:cs="Arial"/>
      <w:sz w:val="24"/>
      <w:szCs w:val="20"/>
      <w:lang w:val="en-GB" w:eastAsia="en-US"/>
    </w:rPr>
  </w:style>
  <w:style w:type="character" w:customStyle="1" w:styleId="normalWSISChar">
    <w:name w:val="normal WSIS Char"/>
    <w:basedOn w:val="DefaultParagraphFont"/>
    <w:link w:val="normalWSIS"/>
    <w:rsid w:val="00051526"/>
    <w:rPr>
      <w:rFonts w:ascii="Calibri" w:eastAsia="SimSun" w:hAnsi="Calibri" w:cs="Arial"/>
      <w:sz w:val="24"/>
      <w:lang w:val="en-GB" w:eastAsia="en-US"/>
    </w:rPr>
  </w:style>
  <w:style w:type="character" w:customStyle="1" w:styleId="enumlev1Char">
    <w:name w:val="enumlev1 Char"/>
    <w:basedOn w:val="DefaultParagraphFont"/>
    <w:link w:val="enumlev1"/>
    <w:locked/>
    <w:rsid w:val="00051526"/>
    <w:rPr>
      <w:rFonts w:ascii="Calibri" w:hAnsi="Calibri"/>
      <w:sz w:val="22"/>
      <w:lang w:val="en-GB" w:eastAsia="en-US"/>
    </w:rPr>
  </w:style>
  <w:style w:type="table" w:customStyle="1" w:styleId="GridTable4-Accent11">
    <w:name w:val="Grid Table 4 - Accent 11"/>
    <w:basedOn w:val="TableNormal"/>
    <w:uiPriority w:val="49"/>
    <w:rsid w:val="0005152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051526"/>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05152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loonTextChar">
    <w:name w:val="Balloon Text Char"/>
    <w:basedOn w:val="DefaultParagraphFont"/>
    <w:link w:val="BalloonText"/>
    <w:rsid w:val="00051526"/>
    <w:rPr>
      <w:rFonts w:ascii="Tahoma" w:hAnsi="Tahoma" w:cs="Tahoma"/>
      <w:sz w:val="16"/>
      <w:szCs w:val="16"/>
      <w:lang w:val="en-GB" w:eastAsia="en-US"/>
    </w:rPr>
  </w:style>
  <w:style w:type="character" w:customStyle="1" w:styleId="TabletextChar">
    <w:name w:val="Table_text Char"/>
    <w:basedOn w:val="DefaultParagraphFont"/>
    <w:link w:val="Tabletext"/>
    <w:locked/>
    <w:rsid w:val="00051526"/>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90645">
      <w:bodyDiv w:val="1"/>
      <w:marLeft w:val="0"/>
      <w:marRight w:val="0"/>
      <w:marTop w:val="0"/>
      <w:marBottom w:val="0"/>
      <w:divBdr>
        <w:top w:val="none" w:sz="0" w:space="0" w:color="auto"/>
        <w:left w:val="none" w:sz="0" w:space="0" w:color="auto"/>
        <w:bottom w:val="none" w:sz="0" w:space="0" w:color="auto"/>
        <w:right w:val="none" w:sz="0" w:space="0" w:color="auto"/>
      </w:divBdr>
    </w:div>
    <w:div w:id="268121314">
      <w:bodyDiv w:val="1"/>
      <w:marLeft w:val="0"/>
      <w:marRight w:val="0"/>
      <w:marTop w:val="0"/>
      <w:marBottom w:val="0"/>
      <w:divBdr>
        <w:top w:val="none" w:sz="0" w:space="0" w:color="auto"/>
        <w:left w:val="none" w:sz="0" w:space="0" w:color="auto"/>
        <w:bottom w:val="none" w:sz="0" w:space="0" w:color="auto"/>
        <w:right w:val="none" w:sz="0" w:space="0" w:color="auto"/>
      </w:divBdr>
    </w:div>
    <w:div w:id="36248567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999506218">
      <w:bodyDiv w:val="1"/>
      <w:marLeft w:val="0"/>
      <w:marRight w:val="0"/>
      <w:marTop w:val="0"/>
      <w:marBottom w:val="0"/>
      <w:divBdr>
        <w:top w:val="none" w:sz="0" w:space="0" w:color="auto"/>
        <w:left w:val="none" w:sz="0" w:space="0" w:color="auto"/>
        <w:bottom w:val="none" w:sz="0" w:space="0" w:color="auto"/>
        <w:right w:val="none" w:sz="0" w:space="0" w:color="auto"/>
      </w:divBdr>
    </w:div>
    <w:div w:id="1248341383">
      <w:bodyDiv w:val="1"/>
      <w:marLeft w:val="0"/>
      <w:marRight w:val="0"/>
      <w:marTop w:val="0"/>
      <w:marBottom w:val="0"/>
      <w:divBdr>
        <w:top w:val="none" w:sz="0" w:space="0" w:color="auto"/>
        <w:left w:val="none" w:sz="0" w:space="0" w:color="auto"/>
        <w:bottom w:val="none" w:sz="0" w:space="0" w:color="auto"/>
        <w:right w:val="none" w:sz="0" w:space="0" w:color="auto"/>
      </w:divBdr>
    </w:div>
    <w:div w:id="1288973429">
      <w:bodyDiv w:val="1"/>
      <w:marLeft w:val="0"/>
      <w:marRight w:val="0"/>
      <w:marTop w:val="0"/>
      <w:marBottom w:val="0"/>
      <w:divBdr>
        <w:top w:val="none" w:sz="0" w:space="0" w:color="auto"/>
        <w:left w:val="none" w:sz="0" w:space="0" w:color="auto"/>
        <w:bottom w:val="none" w:sz="0" w:space="0" w:color="auto"/>
        <w:right w:val="none" w:sz="0" w:space="0" w:color="auto"/>
      </w:divBdr>
    </w:div>
    <w:div w:id="1481461493">
      <w:bodyDiv w:val="1"/>
      <w:marLeft w:val="0"/>
      <w:marRight w:val="0"/>
      <w:marTop w:val="0"/>
      <w:marBottom w:val="0"/>
      <w:divBdr>
        <w:top w:val="none" w:sz="0" w:space="0" w:color="auto"/>
        <w:left w:val="none" w:sz="0" w:space="0" w:color="auto"/>
        <w:bottom w:val="none" w:sz="0" w:space="0" w:color="auto"/>
        <w:right w:val="none" w:sz="0" w:space="0" w:color="auto"/>
      </w:divBdr>
    </w:div>
    <w:div w:id="1628924255">
      <w:bodyDiv w:val="1"/>
      <w:marLeft w:val="0"/>
      <w:marRight w:val="0"/>
      <w:marTop w:val="0"/>
      <w:marBottom w:val="0"/>
      <w:divBdr>
        <w:top w:val="none" w:sz="0" w:space="0" w:color="auto"/>
        <w:left w:val="none" w:sz="0" w:space="0" w:color="auto"/>
        <w:bottom w:val="none" w:sz="0" w:space="0" w:color="auto"/>
        <w:right w:val="none" w:sz="0" w:space="0" w:color="auto"/>
      </w:divBdr>
    </w:div>
    <w:div w:id="1950771141">
      <w:bodyDiv w:val="1"/>
      <w:marLeft w:val="0"/>
      <w:marRight w:val="0"/>
      <w:marTop w:val="0"/>
      <w:marBottom w:val="0"/>
      <w:divBdr>
        <w:top w:val="none" w:sz="0" w:space="0" w:color="auto"/>
        <w:left w:val="none" w:sz="0" w:space="0" w:color="auto"/>
        <w:bottom w:val="none" w:sz="0" w:space="0" w:color="auto"/>
        <w:right w:val="none" w:sz="0" w:space="0" w:color="auto"/>
      </w:divBdr>
    </w:div>
    <w:div w:id="1990286568">
      <w:bodyDiv w:val="1"/>
      <w:marLeft w:val="0"/>
      <w:marRight w:val="0"/>
      <w:marTop w:val="0"/>
      <w:marBottom w:val="0"/>
      <w:divBdr>
        <w:top w:val="none" w:sz="0" w:space="0" w:color="auto"/>
        <w:left w:val="none" w:sz="0" w:space="0" w:color="auto"/>
        <w:bottom w:val="none" w:sz="0" w:space="0" w:color="auto"/>
        <w:right w:val="none" w:sz="0" w:space="0" w:color="auto"/>
      </w:divBdr>
    </w:div>
    <w:div w:id="207516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en/ITU-D/TIES_Protected/OP2018-2021.pdf"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package" Target="embeddings/Microsoft_PowerPoint_Slide1.sldx"/><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ru-RU" sz="1100" b="1">
                <a:solidFill>
                  <a:schemeClr val="accent1"/>
                </a:solidFill>
              </a:rPr>
              <a:t>Планируемое распределение ресурсов между задачами</a:t>
            </a:r>
            <a:endParaRPr lang="en-GB" sz="1100" b="1">
              <a:solidFill>
                <a:schemeClr val="accent1"/>
              </a:solidFill>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5476851851851853"/>
          <c:w val="0.68392950881139858"/>
          <c:h val="0.71023697850043099"/>
        </c:manualLayout>
      </c:layout>
      <c:pie3DChart>
        <c:varyColors val="1"/>
        <c:ser>
          <c:idx val="0"/>
          <c:order val="0"/>
          <c:dPt>
            <c:idx val="0"/>
            <c:bubble3D val="0"/>
            <c:spPr>
              <a:solidFill>
                <a:schemeClr val="accent1">
                  <a:shade val="53000"/>
                </a:schemeClr>
              </a:solidFill>
              <a:ln w="25400">
                <a:solidFill>
                  <a:schemeClr val="lt1"/>
                </a:solidFill>
              </a:ln>
              <a:effectLst/>
              <a:sp3d contourW="25400">
                <a:contourClr>
                  <a:schemeClr val="lt1"/>
                </a:contourClr>
              </a:sp3d>
            </c:spPr>
          </c:dPt>
          <c:dPt>
            <c:idx val="1"/>
            <c:bubble3D val="0"/>
            <c:spPr>
              <a:solidFill>
                <a:schemeClr val="accent1">
                  <a:shade val="76000"/>
                </a:schemeClr>
              </a:solidFill>
              <a:ln w="25400">
                <a:solidFill>
                  <a:schemeClr val="lt1"/>
                </a:solidFill>
              </a:ln>
              <a:effectLst/>
              <a:sp3d contourW="25400">
                <a:contourClr>
                  <a:schemeClr val="lt1"/>
                </a:contourClr>
              </a:sp3d>
            </c:spPr>
          </c:dPt>
          <c:dPt>
            <c:idx val="2"/>
            <c:bubble3D val="0"/>
            <c:spPr>
              <a:solidFill>
                <a:schemeClr val="accent1"/>
              </a:solidFill>
              <a:ln w="25400">
                <a:solidFill>
                  <a:schemeClr val="lt1"/>
                </a:solidFill>
              </a:ln>
              <a:effectLst/>
              <a:sp3d contourW="25400">
                <a:contourClr>
                  <a:schemeClr val="lt1"/>
                </a:contourClr>
              </a:sp3d>
            </c:spPr>
          </c:dPt>
          <c:dPt>
            <c:idx val="3"/>
            <c:bubble3D val="0"/>
            <c:spPr>
              <a:solidFill>
                <a:schemeClr val="accent1">
                  <a:tint val="77000"/>
                </a:schemeClr>
              </a:solidFill>
              <a:ln w="25400">
                <a:solidFill>
                  <a:schemeClr val="lt1"/>
                </a:solidFill>
              </a:ln>
              <a:effectLst/>
              <a:sp3d contourW="25400">
                <a:contourClr>
                  <a:schemeClr val="lt1"/>
                </a:contourClr>
              </a:sp3d>
            </c:spPr>
          </c:dPt>
          <c:dPt>
            <c:idx val="4"/>
            <c:bubble3D val="0"/>
            <c:spPr>
              <a:solidFill>
                <a:schemeClr val="accent1">
                  <a:tint val="54000"/>
                </a:schemeClr>
              </a:solidFill>
              <a:ln w="25400">
                <a:solidFill>
                  <a:schemeClr val="lt1"/>
                </a:solidFill>
              </a:ln>
              <a:effectLst/>
              <a:sp3d contourW="25400">
                <a:contourClr>
                  <a:schemeClr val="lt1"/>
                </a:contourClr>
              </a:sp3d>
            </c:spPr>
          </c:dPt>
          <c:dLbls>
            <c:dLbl>
              <c:idx val="0"/>
              <c:layout>
                <c:manualLayout>
                  <c:x val="-0.10199606299212599"/>
                  <c:y val="8.515456401283168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6372440944881889"/>
                  <c:y val="-0.16201443569553806"/>
                </c:manualLayout>
              </c:layout>
              <c:tx>
                <c:rich>
                  <a:bodyPr/>
                  <a:lstStyle/>
                  <a:p>
                    <a:fld id="{6541840A-0C7A-433A-88C6-552AEEDF10B2}" type="PERCENTAGE">
                      <a:rPr lang="en-US" baseline="0"/>
                      <a:pPr/>
                      <a:t>[PERCENTAGE]</a:t>
                    </a:fld>
                    <a:endParaRPr lang="en-US"/>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0.10545734908136482"/>
                  <c:y val="-0.269297535724701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396520122484689"/>
                  <c:y val="3.240266841644794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4949475065616746E-2"/>
                  <c:y val="0.1076946631671041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Word]Sheet1'!$A$1:$A$5</c:f>
              <c:strCache>
                <c:ptCount val="5"/>
                <c:pt idx="0">
                  <c:v>Задача D.1</c:v>
                </c:pt>
                <c:pt idx="1">
                  <c:v>Задача D.2</c:v>
                </c:pt>
                <c:pt idx="2">
                  <c:v>Задача D.3</c:v>
                </c:pt>
                <c:pt idx="3">
                  <c:v>Задача D.4</c:v>
                </c:pt>
                <c:pt idx="4">
                  <c:v>Задача D.5</c:v>
                </c:pt>
              </c:strCache>
            </c:strRef>
          </c:cat>
          <c:val>
            <c:numRef>
              <c:f>'[Chart in Microsoft Word]Sheet1'!$B$1:$B$5</c:f>
              <c:numCache>
                <c:formatCode>General</c:formatCode>
                <c:ptCount val="5"/>
                <c:pt idx="0">
                  <c:v>21</c:v>
                </c:pt>
                <c:pt idx="1">
                  <c:v>28</c:v>
                </c:pt>
                <c:pt idx="2">
                  <c:v>14</c:v>
                </c:pt>
                <c:pt idx="3">
                  <c:v>28</c:v>
                </c:pt>
                <c:pt idx="4">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5332737819537265"/>
          <c:y val="0.27327394886450007"/>
          <c:w val="0.17998257570744836"/>
          <c:h val="0.3906277340332458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97B0-1E48-42D5-9E28-20B3E3F7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6813</Words>
  <Characters>49947</Characters>
  <Application>Microsoft Office Word</Application>
  <DocSecurity>4</DocSecurity>
  <Lines>416</Lines>
  <Paragraphs>113</Paragraphs>
  <ScaleCrop>false</ScaleCrop>
  <HeadingPairs>
    <vt:vector size="2" baseType="variant">
      <vt:variant>
        <vt:lpstr>Title</vt:lpstr>
      </vt:variant>
      <vt:variant>
        <vt:i4>1</vt:i4>
      </vt:variant>
    </vt:vector>
  </HeadingPairs>
  <TitlesOfParts>
    <vt:vector size="1" baseType="lpstr">
      <vt:lpstr>Draft four year rolling Operational Plan for the Telecommunication Development Sector for the period 2017 to 2020</vt:lpstr>
    </vt:vector>
  </TitlesOfParts>
  <Manager>General Secretariat - Pool</Manager>
  <Company>International Telecommunication Union (ITU)</Company>
  <LinksUpToDate>false</LinksUpToDate>
  <CharactersWithSpaces>56647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 year rolling Operational Plan for the Telecommunication Development Sector for the period 2018 to 2021</dc:title>
  <dc:subject>Council 2017</dc:subject>
  <dc:creator>Olga Komissarova</dc:creator>
  <cp:keywords>C2017, C17</cp:keywords>
  <dc:description/>
  <cp:lastModifiedBy>Brouard, Ricarda</cp:lastModifiedBy>
  <cp:revision>2</cp:revision>
  <cp:lastPrinted>2017-04-24T10:57:00Z</cp:lastPrinted>
  <dcterms:created xsi:type="dcterms:W3CDTF">2017-04-25T09:05:00Z</dcterms:created>
  <dcterms:modified xsi:type="dcterms:W3CDTF">2017-04-25T09:05:00Z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