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EB1588">
        <w:trPr>
          <w:cantSplit/>
        </w:trPr>
        <w:tc>
          <w:tcPr>
            <w:tcW w:w="6912" w:type="dxa"/>
          </w:tcPr>
          <w:p w:rsidR="00093EEB" w:rsidRPr="00EB1588" w:rsidRDefault="00093EEB" w:rsidP="00632F49">
            <w:pPr>
              <w:spacing w:before="360"/>
              <w:rPr>
                <w:szCs w:val="24"/>
              </w:rPr>
            </w:pPr>
            <w:bookmarkStart w:id="0" w:name="dc06"/>
            <w:bookmarkStart w:id="1" w:name="dbluepink" w:colFirst="0" w:colLast="0"/>
            <w:bookmarkEnd w:id="0"/>
            <w:r w:rsidRPr="00EB1588">
              <w:rPr>
                <w:b/>
                <w:bCs/>
                <w:sz w:val="30"/>
                <w:szCs w:val="30"/>
              </w:rPr>
              <w:t>Consejo 2017</w:t>
            </w:r>
            <w:r w:rsidRPr="00EB1588">
              <w:rPr>
                <w:b/>
                <w:bCs/>
                <w:sz w:val="26"/>
                <w:szCs w:val="26"/>
              </w:rPr>
              <w:br/>
            </w:r>
            <w:r w:rsidRPr="00EB1588">
              <w:rPr>
                <w:b/>
                <w:bCs/>
                <w:szCs w:val="24"/>
              </w:rPr>
              <w:t>Ginebra, 15-25 de mayo de 2017</w:t>
            </w:r>
          </w:p>
        </w:tc>
        <w:tc>
          <w:tcPr>
            <w:tcW w:w="3261" w:type="dxa"/>
          </w:tcPr>
          <w:p w:rsidR="00093EEB" w:rsidRPr="00EB1588" w:rsidRDefault="00093EEB" w:rsidP="00632F49">
            <w:pPr>
              <w:spacing w:before="0"/>
              <w:jc w:val="right"/>
              <w:rPr>
                <w:szCs w:val="24"/>
              </w:rPr>
            </w:pPr>
            <w:bookmarkStart w:id="2" w:name="ditulogo"/>
            <w:bookmarkEnd w:id="2"/>
            <w:r w:rsidRPr="00EB1588">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EB1588">
        <w:trPr>
          <w:cantSplit/>
          <w:trHeight w:val="20"/>
        </w:trPr>
        <w:tc>
          <w:tcPr>
            <w:tcW w:w="10173" w:type="dxa"/>
            <w:gridSpan w:val="2"/>
            <w:tcBorders>
              <w:bottom w:val="single" w:sz="12" w:space="0" w:color="auto"/>
            </w:tcBorders>
          </w:tcPr>
          <w:p w:rsidR="00093EEB" w:rsidRPr="00EB1588" w:rsidRDefault="00093EEB" w:rsidP="00632F49">
            <w:pPr>
              <w:spacing w:before="0"/>
              <w:rPr>
                <w:b/>
                <w:bCs/>
                <w:szCs w:val="24"/>
              </w:rPr>
            </w:pPr>
          </w:p>
        </w:tc>
      </w:tr>
      <w:tr w:rsidR="00093EEB" w:rsidRPr="00EB1588">
        <w:trPr>
          <w:cantSplit/>
          <w:trHeight w:val="20"/>
        </w:trPr>
        <w:tc>
          <w:tcPr>
            <w:tcW w:w="6912" w:type="dxa"/>
            <w:tcBorders>
              <w:top w:val="single" w:sz="12" w:space="0" w:color="auto"/>
            </w:tcBorders>
          </w:tcPr>
          <w:p w:rsidR="00093EEB" w:rsidRPr="00EB1588" w:rsidRDefault="00093EEB" w:rsidP="00632F49">
            <w:pPr>
              <w:tabs>
                <w:tab w:val="clear" w:pos="2268"/>
                <w:tab w:val="left" w:pos="1560"/>
                <w:tab w:val="left" w:pos="2269"/>
                <w:tab w:val="left" w:pos="3544"/>
                <w:tab w:val="left" w:pos="3969"/>
              </w:tabs>
              <w:spacing w:before="0"/>
              <w:rPr>
                <w:b/>
                <w:smallCaps/>
                <w:szCs w:val="24"/>
              </w:rPr>
            </w:pPr>
          </w:p>
        </w:tc>
        <w:tc>
          <w:tcPr>
            <w:tcW w:w="3261" w:type="dxa"/>
            <w:tcBorders>
              <w:top w:val="single" w:sz="12" w:space="0" w:color="auto"/>
            </w:tcBorders>
          </w:tcPr>
          <w:p w:rsidR="00093EEB" w:rsidRPr="00EB1588" w:rsidRDefault="00093EEB" w:rsidP="00632F49">
            <w:pPr>
              <w:spacing w:before="0"/>
              <w:rPr>
                <w:b/>
                <w:bCs/>
                <w:szCs w:val="24"/>
              </w:rPr>
            </w:pPr>
          </w:p>
        </w:tc>
      </w:tr>
      <w:tr w:rsidR="000D3FF6" w:rsidRPr="00EB1588">
        <w:trPr>
          <w:cantSplit/>
          <w:trHeight w:val="20"/>
        </w:trPr>
        <w:tc>
          <w:tcPr>
            <w:tcW w:w="6912" w:type="dxa"/>
            <w:shd w:val="clear" w:color="auto" w:fill="auto"/>
          </w:tcPr>
          <w:p w:rsidR="000D3FF6" w:rsidRPr="00EB1588" w:rsidRDefault="000D3FF6" w:rsidP="00632F49">
            <w:pPr>
              <w:tabs>
                <w:tab w:val="clear" w:pos="2268"/>
                <w:tab w:val="left" w:pos="1560"/>
                <w:tab w:val="left" w:pos="2269"/>
                <w:tab w:val="left" w:pos="3544"/>
                <w:tab w:val="left" w:pos="3969"/>
              </w:tabs>
              <w:spacing w:before="0"/>
              <w:rPr>
                <w:rFonts w:cs="Times"/>
                <w:b/>
                <w:szCs w:val="24"/>
              </w:rPr>
            </w:pPr>
            <w:bookmarkStart w:id="3" w:name="dnum" w:colFirst="1" w:colLast="1"/>
            <w:bookmarkStart w:id="4" w:name="dmeeting" w:colFirst="0" w:colLast="0"/>
            <w:bookmarkEnd w:id="1"/>
            <w:r w:rsidRPr="00EB1588">
              <w:rPr>
                <w:rFonts w:cs="Times"/>
                <w:b/>
                <w:szCs w:val="24"/>
              </w:rPr>
              <w:t>Punto del orden del día: PL 1.16</w:t>
            </w:r>
          </w:p>
        </w:tc>
        <w:tc>
          <w:tcPr>
            <w:tcW w:w="3261" w:type="dxa"/>
          </w:tcPr>
          <w:p w:rsidR="000D3FF6" w:rsidRPr="00EB1588" w:rsidRDefault="000D3FF6" w:rsidP="00632F49">
            <w:pPr>
              <w:spacing w:before="0"/>
              <w:rPr>
                <w:b/>
                <w:bCs/>
                <w:szCs w:val="24"/>
              </w:rPr>
            </w:pPr>
            <w:r w:rsidRPr="00EB1588">
              <w:rPr>
                <w:b/>
                <w:bCs/>
                <w:szCs w:val="24"/>
              </w:rPr>
              <w:t>Documento C17/29-S</w:t>
            </w:r>
          </w:p>
        </w:tc>
      </w:tr>
      <w:tr w:rsidR="000D3FF6" w:rsidRPr="00EB1588">
        <w:trPr>
          <w:cantSplit/>
          <w:trHeight w:val="20"/>
        </w:trPr>
        <w:tc>
          <w:tcPr>
            <w:tcW w:w="6912" w:type="dxa"/>
            <w:shd w:val="clear" w:color="auto" w:fill="auto"/>
          </w:tcPr>
          <w:p w:rsidR="000D3FF6" w:rsidRPr="00EB1588" w:rsidRDefault="000D3FF6" w:rsidP="00632F49">
            <w:pPr>
              <w:shd w:val="solid" w:color="FFFFFF" w:fill="FFFFFF"/>
              <w:spacing w:before="0"/>
              <w:rPr>
                <w:smallCaps/>
                <w:szCs w:val="24"/>
              </w:rPr>
            </w:pPr>
            <w:bookmarkStart w:id="5" w:name="ddate" w:colFirst="1" w:colLast="1"/>
            <w:bookmarkEnd w:id="3"/>
            <w:bookmarkEnd w:id="4"/>
          </w:p>
        </w:tc>
        <w:tc>
          <w:tcPr>
            <w:tcW w:w="3261" w:type="dxa"/>
          </w:tcPr>
          <w:p w:rsidR="000D3FF6" w:rsidRPr="00EB1588" w:rsidRDefault="000D3FF6" w:rsidP="00632F49">
            <w:pPr>
              <w:spacing w:before="0"/>
              <w:rPr>
                <w:b/>
                <w:bCs/>
                <w:szCs w:val="24"/>
              </w:rPr>
            </w:pPr>
            <w:r w:rsidRPr="00EB1588">
              <w:rPr>
                <w:b/>
                <w:bCs/>
                <w:szCs w:val="24"/>
              </w:rPr>
              <w:t>31 de marzo de 2017</w:t>
            </w:r>
          </w:p>
        </w:tc>
      </w:tr>
      <w:tr w:rsidR="000D3FF6" w:rsidRPr="00EB1588">
        <w:trPr>
          <w:cantSplit/>
          <w:trHeight w:val="20"/>
        </w:trPr>
        <w:tc>
          <w:tcPr>
            <w:tcW w:w="6912" w:type="dxa"/>
            <w:shd w:val="clear" w:color="auto" w:fill="auto"/>
          </w:tcPr>
          <w:p w:rsidR="000D3FF6" w:rsidRPr="00EB1588" w:rsidRDefault="000D3FF6" w:rsidP="00632F49">
            <w:pPr>
              <w:shd w:val="solid" w:color="FFFFFF" w:fill="FFFFFF"/>
              <w:spacing w:before="0"/>
              <w:rPr>
                <w:smallCaps/>
                <w:szCs w:val="24"/>
              </w:rPr>
            </w:pPr>
            <w:bookmarkStart w:id="6" w:name="dorlang" w:colFirst="1" w:colLast="1"/>
            <w:bookmarkEnd w:id="5"/>
          </w:p>
        </w:tc>
        <w:tc>
          <w:tcPr>
            <w:tcW w:w="3261" w:type="dxa"/>
          </w:tcPr>
          <w:p w:rsidR="000D3FF6" w:rsidRPr="00EB1588" w:rsidRDefault="000D3FF6" w:rsidP="00632F49">
            <w:pPr>
              <w:spacing w:before="0"/>
              <w:rPr>
                <w:b/>
                <w:bCs/>
                <w:szCs w:val="24"/>
              </w:rPr>
            </w:pPr>
            <w:r w:rsidRPr="00EB1588">
              <w:rPr>
                <w:b/>
                <w:bCs/>
                <w:szCs w:val="24"/>
              </w:rPr>
              <w:t>Original: inglés</w:t>
            </w:r>
          </w:p>
        </w:tc>
      </w:tr>
      <w:tr w:rsidR="000D3FF6" w:rsidRPr="00EB1588">
        <w:trPr>
          <w:cantSplit/>
        </w:trPr>
        <w:tc>
          <w:tcPr>
            <w:tcW w:w="10173" w:type="dxa"/>
            <w:gridSpan w:val="2"/>
          </w:tcPr>
          <w:p w:rsidR="000D3FF6" w:rsidRPr="00EB1588" w:rsidRDefault="000D3FF6" w:rsidP="00632F49">
            <w:pPr>
              <w:pStyle w:val="Source"/>
            </w:pPr>
            <w:bookmarkStart w:id="7" w:name="dsource" w:colFirst="0" w:colLast="0"/>
            <w:bookmarkEnd w:id="6"/>
            <w:r w:rsidRPr="00EB1588">
              <w:t>Informe del Secretario General</w:t>
            </w:r>
          </w:p>
        </w:tc>
      </w:tr>
      <w:tr w:rsidR="000D3FF6" w:rsidRPr="00EB1588">
        <w:trPr>
          <w:cantSplit/>
        </w:trPr>
        <w:tc>
          <w:tcPr>
            <w:tcW w:w="10173" w:type="dxa"/>
            <w:gridSpan w:val="2"/>
          </w:tcPr>
          <w:p w:rsidR="000D3FF6" w:rsidRPr="00EB1588" w:rsidRDefault="000D3FF6" w:rsidP="00632F49">
            <w:pPr>
              <w:pStyle w:val="Title1"/>
            </w:pPr>
            <w:bookmarkStart w:id="8" w:name="dtitle1" w:colFirst="0" w:colLast="0"/>
            <w:bookmarkEnd w:id="7"/>
            <w:r w:rsidRPr="00EB1588">
              <w:t>PROYECTO DE PLAN OPERACIONAL CUATRIENAL RENOVABLE DEL SECTOR</w:t>
            </w:r>
            <w:r w:rsidRPr="00EB1588">
              <w:br/>
              <w:t>DE NORMALIZACIÓN DE LAS TELECOMUNICACIONES PARA 201</w:t>
            </w:r>
            <w:r w:rsidR="00E06654" w:rsidRPr="00EB1588">
              <w:t>8</w:t>
            </w:r>
            <w:r w:rsidRPr="00EB1588">
              <w:t>-202</w:t>
            </w:r>
            <w:r w:rsidR="00E06654" w:rsidRPr="00EB1588">
              <w:t>1</w:t>
            </w:r>
          </w:p>
        </w:tc>
      </w:tr>
      <w:bookmarkEnd w:id="8"/>
    </w:tbl>
    <w:p w:rsidR="000D3FF6" w:rsidRPr="00EB1588" w:rsidRDefault="000D3FF6" w:rsidP="00632F49"/>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D3FF6" w:rsidRPr="00EB1588" w:rsidTr="006662A8">
        <w:trPr>
          <w:trHeight w:val="3372"/>
        </w:trPr>
        <w:tc>
          <w:tcPr>
            <w:tcW w:w="8080" w:type="dxa"/>
            <w:tcBorders>
              <w:top w:val="single" w:sz="12" w:space="0" w:color="auto"/>
              <w:left w:val="single" w:sz="12" w:space="0" w:color="auto"/>
              <w:bottom w:val="single" w:sz="12" w:space="0" w:color="auto"/>
              <w:right w:val="single" w:sz="12" w:space="0" w:color="auto"/>
            </w:tcBorders>
          </w:tcPr>
          <w:p w:rsidR="000D3FF6" w:rsidRPr="00EB1588" w:rsidRDefault="000D3FF6" w:rsidP="00632F49">
            <w:pPr>
              <w:pStyle w:val="Headingb"/>
            </w:pPr>
            <w:r w:rsidRPr="00EB1588">
              <w:t>Resumen</w:t>
            </w:r>
          </w:p>
          <w:p w:rsidR="000D3FF6" w:rsidRPr="00EB1588" w:rsidRDefault="000D3FF6" w:rsidP="00632F49">
            <w:r w:rsidRPr="00EB1588">
              <w:t>En el presente Documento figura el proyecto de Plan Operacional cuatrienal renovable del Sector de Normalización de las Telecomunicaciones (UIT-T) para el periodo comprendido entre 201</w:t>
            </w:r>
            <w:r w:rsidR="00E06654" w:rsidRPr="00EB1588">
              <w:t>8</w:t>
            </w:r>
            <w:r w:rsidRPr="00EB1588">
              <w:t xml:space="preserve"> y 202</w:t>
            </w:r>
            <w:r w:rsidR="00E06654" w:rsidRPr="00EB1588">
              <w:t>1</w:t>
            </w:r>
            <w:r w:rsidRPr="00EB1588">
              <w:t>.</w:t>
            </w:r>
          </w:p>
          <w:p w:rsidR="000D3FF6" w:rsidRPr="00F40B13" w:rsidRDefault="000D3FF6" w:rsidP="00632F49">
            <w:r w:rsidRPr="00F40B13">
              <w:t xml:space="preserve">Dicho Plan se publica con arreglo al número </w:t>
            </w:r>
            <w:r w:rsidRPr="00F40B13">
              <w:rPr>
                <w:rFonts w:eastAsia="SimSun" w:cs="Calibri"/>
                <w:szCs w:val="24"/>
                <w:lang w:eastAsia="zh-CN"/>
              </w:rPr>
              <w:t>205A</w:t>
            </w:r>
            <w:r w:rsidRPr="00F40B13">
              <w:t xml:space="preserve"> del </w:t>
            </w:r>
            <w:r w:rsidRPr="00F40B13">
              <w:rPr>
                <w:rFonts w:eastAsia="SimSun" w:cs="Calibri"/>
                <w:szCs w:val="24"/>
                <w:lang w:eastAsia="zh-CN"/>
              </w:rPr>
              <w:t xml:space="preserve">Artículo 15 </w:t>
            </w:r>
            <w:r w:rsidRPr="00F40B13">
              <w:t>del Convenio de la UIT, que establece que todos los años se elaborará un Plan Operacional cuatrienal renovable de las actividades que habrá de realizar la Oficina de Normalización de las Telecomunicaciones.</w:t>
            </w:r>
          </w:p>
          <w:p w:rsidR="000D3FF6" w:rsidRPr="00EB1588" w:rsidRDefault="000D3FF6" w:rsidP="00632F49">
            <w:pPr>
              <w:pStyle w:val="Headingb"/>
            </w:pPr>
            <w:r w:rsidRPr="00EB1588">
              <w:t>Acción solicitada</w:t>
            </w:r>
          </w:p>
          <w:p w:rsidR="000D3FF6" w:rsidRPr="00EB1588" w:rsidRDefault="000D3FF6" w:rsidP="00632F49">
            <w:r w:rsidRPr="00EB1588">
              <w:rPr>
                <w:szCs w:val="24"/>
              </w:rPr>
              <w:t xml:space="preserve">Se solicita al Consejo que </w:t>
            </w:r>
            <w:r w:rsidRPr="00EB1588">
              <w:rPr>
                <w:b/>
                <w:bCs/>
                <w:szCs w:val="24"/>
              </w:rPr>
              <w:t>revise</w:t>
            </w:r>
            <w:r w:rsidRPr="00EB1588">
              <w:rPr>
                <w:szCs w:val="24"/>
              </w:rPr>
              <w:t xml:space="preserve"> y </w:t>
            </w:r>
            <w:r w:rsidRPr="00EB1588">
              <w:rPr>
                <w:b/>
                <w:bCs/>
                <w:szCs w:val="24"/>
              </w:rPr>
              <w:t>apruebe</w:t>
            </w:r>
            <w:r w:rsidRPr="00EB1588">
              <w:rPr>
                <w:szCs w:val="24"/>
              </w:rPr>
              <w:t xml:space="preserve"> el proyecto de Plan Operacional cuatrienal renovable del UIT-T para 201</w:t>
            </w:r>
            <w:r w:rsidR="00E06654" w:rsidRPr="00EB1588">
              <w:rPr>
                <w:szCs w:val="24"/>
              </w:rPr>
              <w:t>8</w:t>
            </w:r>
            <w:r w:rsidRPr="00EB1588">
              <w:rPr>
                <w:szCs w:val="24"/>
              </w:rPr>
              <w:t>-202</w:t>
            </w:r>
            <w:r w:rsidR="00E06654" w:rsidRPr="00EB1588">
              <w:rPr>
                <w:szCs w:val="24"/>
              </w:rPr>
              <w:t>1</w:t>
            </w:r>
            <w:r w:rsidRPr="00EB1588">
              <w:rPr>
                <w:szCs w:val="24"/>
              </w:rPr>
              <w:t xml:space="preserve">, y </w:t>
            </w:r>
            <w:r w:rsidRPr="00EB1588">
              <w:rPr>
                <w:b/>
                <w:bCs/>
                <w:szCs w:val="24"/>
              </w:rPr>
              <w:t>adopte</w:t>
            </w:r>
            <w:r w:rsidRPr="00EB1588">
              <w:rPr>
                <w:szCs w:val="24"/>
              </w:rPr>
              <w:t xml:space="preserve"> el proyecto de Resolución q</w:t>
            </w:r>
            <w:r w:rsidRPr="00EB1588">
              <w:t xml:space="preserve">ue figura en el </w:t>
            </w:r>
            <w:r w:rsidR="00E06654" w:rsidRPr="00F40B13">
              <w:t>Documento </w:t>
            </w:r>
            <w:hyperlink r:id="rId8" w:history="1">
              <w:r w:rsidR="00E06654" w:rsidRPr="00F40B13">
                <w:rPr>
                  <w:rStyle w:val="Hyperlink"/>
                </w:rPr>
                <w:t>C17</w:t>
              </w:r>
              <w:r w:rsidRPr="00F40B13">
                <w:rPr>
                  <w:rStyle w:val="Hyperlink"/>
                </w:rPr>
                <w:t>/</w:t>
              </w:r>
              <w:r w:rsidRPr="00F40B13">
                <w:rPr>
                  <w:rStyle w:val="Hyperlink"/>
                </w:rPr>
                <w:t>3</w:t>
              </w:r>
              <w:r w:rsidRPr="00F40B13">
                <w:rPr>
                  <w:rStyle w:val="Hyperlink"/>
                </w:rPr>
                <w:t>2</w:t>
              </w:r>
            </w:hyperlink>
            <w:r w:rsidRPr="00EB1588">
              <w:rPr>
                <w:szCs w:val="24"/>
              </w:rPr>
              <w:t>.</w:t>
            </w:r>
          </w:p>
          <w:p w:rsidR="000D3FF6" w:rsidRPr="00EB1588" w:rsidRDefault="000D3FF6" w:rsidP="00632F49">
            <w:pPr>
              <w:pStyle w:val="Table"/>
              <w:keepNext w:val="0"/>
              <w:spacing w:before="0" w:after="0"/>
              <w:rPr>
                <w:caps w:val="0"/>
                <w:sz w:val="22"/>
                <w:lang w:val="es-ES_tradnl"/>
              </w:rPr>
            </w:pPr>
            <w:r w:rsidRPr="00EB1588">
              <w:rPr>
                <w:caps w:val="0"/>
                <w:sz w:val="22"/>
                <w:lang w:val="es-ES_tradnl"/>
              </w:rPr>
              <w:t>____________</w:t>
            </w:r>
          </w:p>
          <w:p w:rsidR="000D3FF6" w:rsidRPr="00EB1588" w:rsidRDefault="000D3FF6" w:rsidP="00632F49">
            <w:pPr>
              <w:pStyle w:val="Headingb"/>
            </w:pPr>
            <w:r w:rsidRPr="00EB1588">
              <w:t>Referencias</w:t>
            </w:r>
          </w:p>
          <w:p w:rsidR="000D3FF6" w:rsidRPr="00EB1588" w:rsidRDefault="00F40B13" w:rsidP="00632F49">
            <w:pPr>
              <w:spacing w:after="120"/>
              <w:rPr>
                <w:i/>
                <w:iCs/>
              </w:rPr>
            </w:pPr>
            <w:hyperlink r:id="rId9" w:history="1">
              <w:r w:rsidR="000D3FF6" w:rsidRPr="00EB1588">
                <w:rPr>
                  <w:rStyle w:val="Hyperlink"/>
                  <w:rFonts w:cstheme="minorHAnsi"/>
                  <w:i/>
                  <w:iCs/>
                  <w:szCs w:val="22"/>
                </w:rPr>
                <w:t>Artículo 15, núme</w:t>
              </w:r>
              <w:r w:rsidR="000D3FF6" w:rsidRPr="00EB1588">
                <w:rPr>
                  <w:rStyle w:val="Hyperlink"/>
                  <w:rFonts w:cstheme="minorHAnsi"/>
                  <w:i/>
                  <w:iCs/>
                  <w:szCs w:val="22"/>
                </w:rPr>
                <w:t>r</w:t>
              </w:r>
              <w:r w:rsidR="000D3FF6" w:rsidRPr="00EB1588">
                <w:rPr>
                  <w:rStyle w:val="Hyperlink"/>
                  <w:rFonts w:cstheme="minorHAnsi"/>
                  <w:i/>
                  <w:iCs/>
                  <w:szCs w:val="22"/>
                </w:rPr>
                <w:t>o 205A del Convenio</w:t>
              </w:r>
            </w:hyperlink>
            <w:r w:rsidR="000D3FF6" w:rsidRPr="00EB1588">
              <w:rPr>
                <w:rStyle w:val="Hyperlink"/>
                <w:i/>
                <w:iCs/>
                <w:szCs w:val="24"/>
              </w:rPr>
              <w:br/>
            </w:r>
            <w:hyperlink r:id="rId10" w:history="1">
              <w:r w:rsidR="000D3FF6" w:rsidRPr="00EB1588">
                <w:rPr>
                  <w:rStyle w:val="Hyperlink"/>
                  <w:rFonts w:eastAsia="SimSun"/>
                  <w:i/>
                  <w:iCs/>
                </w:rPr>
                <w:t>Resoluci</w:t>
              </w:r>
              <w:r w:rsidR="000D3FF6" w:rsidRPr="00EB1588">
                <w:rPr>
                  <w:rStyle w:val="Hyperlink"/>
                  <w:rFonts w:eastAsia="SimSun"/>
                  <w:i/>
                  <w:iCs/>
                </w:rPr>
                <w:t>ó</w:t>
              </w:r>
              <w:r w:rsidR="000D3FF6" w:rsidRPr="00EB1588">
                <w:rPr>
                  <w:rStyle w:val="Hyperlink"/>
                  <w:rFonts w:eastAsia="SimSun"/>
                  <w:i/>
                  <w:iCs/>
                </w:rPr>
                <w:t>n 71 (Rev</w:t>
              </w:r>
              <w:r w:rsidR="000D3FF6" w:rsidRPr="00EB1588">
                <w:rPr>
                  <w:rStyle w:val="Hyperlink"/>
                  <w:rFonts w:eastAsia="SimSun"/>
                  <w:i/>
                  <w:iCs/>
                </w:rPr>
                <w:t>.</w:t>
              </w:r>
              <w:r w:rsidR="000D3FF6" w:rsidRPr="00EB1588">
                <w:rPr>
                  <w:rStyle w:val="Hyperlink"/>
                  <w:rFonts w:eastAsia="SimSun"/>
                  <w:i/>
                  <w:iCs/>
                </w:rPr>
                <w:t xml:space="preserve"> Busán, 2014)</w:t>
              </w:r>
            </w:hyperlink>
            <w:r w:rsidRPr="00F40B13">
              <w:rPr>
                <w:rFonts w:eastAsia="SimSun"/>
              </w:rPr>
              <w:t xml:space="preserve">, </w:t>
            </w:r>
            <w:hyperlink r:id="rId11" w:history="1">
              <w:r w:rsidR="000D3FF6" w:rsidRPr="00EB1588">
                <w:rPr>
                  <w:rStyle w:val="Hyperlink"/>
                  <w:i/>
                  <w:iCs/>
                  <w:szCs w:val="24"/>
                </w:rPr>
                <w:t>Resolución 7</w:t>
              </w:r>
              <w:r w:rsidR="000D3FF6" w:rsidRPr="00EB1588">
                <w:rPr>
                  <w:rStyle w:val="Hyperlink"/>
                  <w:i/>
                  <w:iCs/>
                  <w:szCs w:val="24"/>
                </w:rPr>
                <w:t>2</w:t>
              </w:r>
              <w:r w:rsidR="000D3FF6" w:rsidRPr="00EB1588">
                <w:rPr>
                  <w:rStyle w:val="Hyperlink"/>
                  <w:i/>
                  <w:iCs/>
                  <w:szCs w:val="24"/>
                </w:rPr>
                <w:t xml:space="preserve"> (Rev. Busán, 2014)</w:t>
              </w:r>
            </w:hyperlink>
          </w:p>
        </w:tc>
      </w:tr>
    </w:tbl>
    <w:p w:rsidR="000D3FF6" w:rsidRPr="00EB1588" w:rsidRDefault="000D3FF6" w:rsidP="00632F49">
      <w:pPr>
        <w:sectPr w:rsidR="000D3FF6" w:rsidRPr="00EB1588" w:rsidSect="006710F6">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p w:rsidR="000D3FF6" w:rsidRPr="00EB1588" w:rsidRDefault="000D3FF6" w:rsidP="00632F49">
      <w:pPr>
        <w:pStyle w:val="Heading1"/>
        <w:spacing w:before="0"/>
      </w:pPr>
      <w:r w:rsidRPr="00EB1588">
        <w:lastRenderedPageBreak/>
        <w:t>1</w:t>
      </w:r>
      <w:r w:rsidRPr="00EB1588">
        <w:tab/>
        <w:t>Introducción</w:t>
      </w:r>
    </w:p>
    <w:p w:rsidR="000D3FF6" w:rsidRPr="00EB1588" w:rsidRDefault="000D3FF6" w:rsidP="00632F49">
      <w:pPr>
        <w:rPr>
          <w:szCs w:val="24"/>
        </w:rPr>
      </w:pPr>
      <w:r w:rsidRPr="00EB1588">
        <w:t>El Plan Operacional cuatrienal renovable del Sector de Normalización de las Telecomunicaciones de la UIT (o Plan Operacional del UIT-T) se elabora de conformidad con el Plan Estratégico de la UIT para 2016-2019, dentro de los límites fijados en el Plan Financiero para 2016-2019 y los correspondientes presupuestos bienales. La estructura se ajusta al marco de</w:t>
      </w:r>
      <w:r w:rsidRPr="00EB1588">
        <w:rPr>
          <w:szCs w:val="24"/>
        </w:rPr>
        <w:t xml:space="preserve"> resultados del UIT-T y refleja los objetivos del Sector, sus correspondientes resultados y los indicadores para la medición del progreso, así como los productos (artículos y servicios) resultantes de sus actividades.</w:t>
      </w:r>
    </w:p>
    <w:p w:rsidR="000D3FF6" w:rsidRPr="00EB1588" w:rsidRDefault="000D3FF6" w:rsidP="00632F49">
      <w:r w:rsidRPr="00EB1588">
        <w:t>La planificación, la ejecución y el proceso de seguimiento y evaluación correspondientes a la Oficina de Normalización de las Telecomunicaciones (TSB) se complementarán con los siguientes mecanismos internos:</w:t>
      </w:r>
    </w:p>
    <w:p w:rsidR="000D3FF6" w:rsidRPr="00EB1588" w:rsidRDefault="000D3FF6" w:rsidP="00632F49">
      <w:pPr>
        <w:pStyle w:val="enumlev1"/>
        <w:spacing w:before="80"/>
      </w:pPr>
      <w:r w:rsidRPr="00EB1588">
        <w:t>i)</w:t>
      </w:r>
      <w:r w:rsidRPr="00EB1588">
        <w:tab/>
        <w:t>los planes de trabajo de los Departamentos y Divisiones de la Oficina de Normalización de las Telecomunicaciones (TSB); y</w:t>
      </w:r>
    </w:p>
    <w:p w:rsidR="000D3FF6" w:rsidRPr="00EB1588" w:rsidRDefault="000D3FF6" w:rsidP="00632F49">
      <w:pPr>
        <w:pStyle w:val="enumlev1"/>
        <w:spacing w:before="80"/>
      </w:pPr>
      <w:r w:rsidRPr="00EB1588">
        <w:t>ii)</w:t>
      </w:r>
      <w:r w:rsidRPr="00EB1588">
        <w:tab/>
        <w:t>los Acuerdos de Nivel de Servicio (SLA) para la planificación, supervisión y evaluación de los servicios de apoyo.</w:t>
      </w:r>
    </w:p>
    <w:p w:rsidR="003B057A" w:rsidRPr="00EB1588" w:rsidRDefault="000D3FF6" w:rsidP="00632F49">
      <w:pPr>
        <w:pStyle w:val="ListParagraph"/>
        <w:spacing w:after="0" w:line="240" w:lineRule="auto"/>
        <w:rPr>
          <w:lang w:val="es-ES_tradnl"/>
        </w:rPr>
      </w:pPr>
      <w:r w:rsidRPr="00EB1588">
        <w:rPr>
          <w:rFonts w:ascii="Calibri" w:eastAsia="Times New Roman" w:hAnsi="Calibri" w:cs="Times New Roman"/>
          <w:noProof/>
          <w:sz w:val="24"/>
          <w:szCs w:val="20"/>
          <w:lang w:val="es-ES_tradnl" w:eastAsia="zh-CN"/>
        </w:rPr>
        <mc:AlternateContent>
          <mc:Choice Requires="wps">
            <w:drawing>
              <wp:anchor distT="0" distB="0" distL="114300" distR="114300" simplePos="0" relativeHeight="251669504" behindDoc="0" locked="0" layoutInCell="1" allowOverlap="1" wp14:anchorId="3DEBF548" wp14:editId="202DB209">
                <wp:simplePos x="0" y="0"/>
                <wp:positionH relativeFrom="column">
                  <wp:posOffset>2060575</wp:posOffset>
                </wp:positionH>
                <wp:positionV relativeFrom="paragraph">
                  <wp:posOffset>1800860</wp:posOffset>
                </wp:positionV>
                <wp:extent cx="1244600" cy="209550"/>
                <wp:effectExtent l="0" t="0" r="0" b="0"/>
                <wp:wrapNone/>
                <wp:docPr id="13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209550"/>
                        </a:xfrm>
                        <a:prstGeom prst="rect">
                          <a:avLst/>
                        </a:prstGeom>
                        <a:solidFill>
                          <a:srgbClr val="1F497D">
                            <a:lumMod val="40000"/>
                            <a:lumOff val="60000"/>
                          </a:srgbClr>
                        </a:solidFill>
                        <a:ln w="6350">
                          <a:noFill/>
                        </a:ln>
                        <a:effectLst/>
                      </wps:spPr>
                      <wps:txbx>
                        <w:txbxContent>
                          <w:p w:rsidR="00F40B13" w:rsidRPr="005C78AD" w:rsidRDefault="00F40B13" w:rsidP="000D3FF6">
                            <w:pPr>
                              <w:shd w:val="clear" w:color="auto" w:fill="4F81BD" w:themeFill="accent1"/>
                              <w:spacing w:before="40"/>
                              <w:jc w:val="center"/>
                              <w:rPr>
                                <w:color w:val="FFFFFF"/>
                                <w:spacing w:val="-2"/>
                                <w:sz w:val="16"/>
                                <w:szCs w:val="16"/>
                              </w:rPr>
                            </w:pPr>
                            <w:r w:rsidRPr="005C78AD">
                              <w:rPr>
                                <w:color w:val="FFFFFF"/>
                                <w:spacing w:val="-2"/>
                                <w:sz w:val="16"/>
                                <w:szCs w:val="16"/>
                                <w:lang w:val="en-GB"/>
                              </w:rPr>
                              <w:t>Productos del UIT-R</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BF548" id="_x0000_t202" coordsize="21600,21600" o:spt="202" path="m,l,21600r21600,l21600,xe">
                <v:stroke joinstyle="miter"/>
                <v:path gradientshapeok="t" o:connecttype="rect"/>
              </v:shapetype>
              <v:shape id="Text Box 12" o:spid="_x0000_s1026" type="#_x0000_t202" style="position:absolute;left:0;text-align:left;margin-left:162.25pt;margin-top:141.8pt;width:98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" fillcolor="#8eb4e3" stroked="f" strokeweight=".5pt">
                <v:path arrowok="t"/>
                <v:textbox inset="1mm,0,1mm,0">
                  <w:txbxContent>
                    <w:p w:rsidR="00F40B13" w:rsidRPr="005C78AD" w:rsidRDefault="00F40B13" w:rsidP="000D3FF6">
                      <w:pPr>
                        <w:shd w:val="clear" w:color="auto" w:fill="4F81BD" w:themeFill="accent1"/>
                        <w:spacing w:before="40"/>
                        <w:jc w:val="center"/>
                        <w:rPr>
                          <w:color w:val="FFFFFF"/>
                          <w:spacing w:val="-2"/>
                          <w:sz w:val="16"/>
                          <w:szCs w:val="16"/>
                        </w:rPr>
                      </w:pPr>
                      <w:r w:rsidRPr="005C78AD">
                        <w:rPr>
                          <w:color w:val="FFFFFF"/>
                          <w:spacing w:val="-2"/>
                          <w:sz w:val="16"/>
                          <w:szCs w:val="16"/>
                          <w:lang w:val="en-GB"/>
                        </w:rPr>
                        <w:t>Productos del UIT-R</w:t>
                      </w:r>
                    </w:p>
                  </w:txbxContent>
                </v:textbox>
              </v:shape>
            </w:pict>
          </mc:Fallback>
        </mc:AlternateContent>
      </w:r>
      <w:r w:rsidRPr="00EB1588">
        <w:rPr>
          <w:rFonts w:ascii="Calibri" w:eastAsia="Times New Roman" w:hAnsi="Calibri" w:cs="Times New Roman"/>
          <w:noProof/>
          <w:sz w:val="24"/>
          <w:szCs w:val="20"/>
          <w:lang w:val="es-ES_tradnl" w:eastAsia="zh-CN"/>
        </w:rPr>
        <mc:AlternateContent>
          <mc:Choice Requires="wps">
            <w:drawing>
              <wp:anchor distT="0" distB="0" distL="114300" distR="114300" simplePos="0" relativeHeight="251671552" behindDoc="0" locked="0" layoutInCell="1" allowOverlap="1" wp14:anchorId="1413C5CF" wp14:editId="55985510">
                <wp:simplePos x="0" y="0"/>
                <wp:positionH relativeFrom="column">
                  <wp:posOffset>4691960</wp:posOffset>
                </wp:positionH>
                <wp:positionV relativeFrom="paragraph">
                  <wp:posOffset>1821787</wp:posOffset>
                </wp:positionV>
                <wp:extent cx="1214077" cy="209550"/>
                <wp:effectExtent l="0" t="0" r="571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077" cy="209550"/>
                        </a:xfrm>
                        <a:prstGeom prst="rect">
                          <a:avLst/>
                        </a:prstGeom>
                        <a:solidFill>
                          <a:schemeClr val="accent1"/>
                        </a:solidFill>
                        <a:ln w="6350">
                          <a:noFill/>
                        </a:ln>
                        <a:effectLst/>
                      </wps:spPr>
                      <wps:txbx>
                        <w:txbxContent>
                          <w:p w:rsidR="00F40B13" w:rsidRPr="005C78AD" w:rsidRDefault="00F40B13" w:rsidP="000D3FF6">
                            <w:pPr>
                              <w:spacing w:before="40"/>
                              <w:jc w:val="center"/>
                              <w:rPr>
                                <w:color w:val="FFFFFF"/>
                                <w:spacing w:val="-2"/>
                                <w:sz w:val="16"/>
                                <w:szCs w:val="16"/>
                              </w:rPr>
                            </w:pPr>
                            <w:r w:rsidRPr="005C78AD">
                              <w:rPr>
                                <w:color w:val="FFFFFF"/>
                                <w:spacing w:val="-2"/>
                                <w:sz w:val="16"/>
                                <w:szCs w:val="16"/>
                                <w:lang w:val="en-GB"/>
                              </w:rPr>
                              <w:t>Productos del UIT-</w:t>
                            </w:r>
                            <w:r>
                              <w:rPr>
                                <w:color w:val="FFFFFF"/>
                                <w:spacing w:val="-2"/>
                                <w:sz w:val="16"/>
                                <w:szCs w:val="16"/>
                                <w:lang w:val="en-GB"/>
                              </w:rPr>
                              <w:t>D</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3C5CF" id="_x0000_s1027" type="#_x0000_t202" style="position:absolute;left:0;text-align:left;margin-left:369.45pt;margin-top:143.45pt;width:95.6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" fillcolor="#4f81bd [3204]" stroked="f" strokeweight=".5pt">
                <v:path arrowok="t"/>
                <v:textbox inset="1mm,0,1mm,0">
                  <w:txbxContent>
                    <w:p w:rsidR="00F40B13" w:rsidRPr="005C78AD" w:rsidRDefault="00F40B13" w:rsidP="000D3FF6">
                      <w:pPr>
                        <w:spacing w:before="40"/>
                        <w:jc w:val="center"/>
                        <w:rPr>
                          <w:color w:val="FFFFFF"/>
                          <w:spacing w:val="-2"/>
                          <w:sz w:val="16"/>
                          <w:szCs w:val="16"/>
                        </w:rPr>
                      </w:pPr>
                      <w:r w:rsidRPr="005C78AD">
                        <w:rPr>
                          <w:color w:val="FFFFFF"/>
                          <w:spacing w:val="-2"/>
                          <w:sz w:val="16"/>
                          <w:szCs w:val="16"/>
                          <w:lang w:val="en-GB"/>
                        </w:rPr>
                        <w:t>Productos del UIT-</w:t>
                      </w:r>
                      <w:r>
                        <w:rPr>
                          <w:color w:val="FFFFFF"/>
                          <w:spacing w:val="-2"/>
                          <w:sz w:val="16"/>
                          <w:szCs w:val="16"/>
                          <w:lang w:val="en-GB"/>
                        </w:rPr>
                        <w:t>D</w:t>
                      </w:r>
                    </w:p>
                  </w:txbxContent>
                </v:textbox>
              </v:shape>
            </w:pict>
          </mc:Fallback>
        </mc:AlternateContent>
      </w:r>
      <w:r w:rsidRPr="00EB1588">
        <w:rPr>
          <w:rFonts w:ascii="Calibri" w:eastAsia="Times New Roman" w:hAnsi="Calibri" w:cs="Times New Roman"/>
          <w:noProof/>
          <w:sz w:val="24"/>
          <w:szCs w:val="20"/>
          <w:lang w:val="es-ES_tradnl" w:eastAsia="zh-CN"/>
        </w:rPr>
        <mc:AlternateContent>
          <mc:Choice Requires="wps">
            <w:drawing>
              <wp:anchor distT="0" distB="0" distL="114300" distR="114300" simplePos="0" relativeHeight="251672576" behindDoc="0" locked="0" layoutInCell="1" allowOverlap="1" wp14:anchorId="50042FDC" wp14:editId="4BACFE16">
                <wp:simplePos x="0" y="0"/>
                <wp:positionH relativeFrom="column">
                  <wp:posOffset>6003152</wp:posOffset>
                </wp:positionH>
                <wp:positionV relativeFrom="paragraph">
                  <wp:posOffset>1819772</wp:posOffset>
                </wp:positionV>
                <wp:extent cx="1222403" cy="209550"/>
                <wp:effectExtent l="0" t="0" r="0" b="0"/>
                <wp:wrapNone/>
                <wp:docPr id="13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403" cy="209550"/>
                        </a:xfrm>
                        <a:prstGeom prst="rect">
                          <a:avLst/>
                        </a:prstGeom>
                        <a:solidFill>
                          <a:schemeClr val="accent1"/>
                        </a:solidFill>
                        <a:ln w="6350">
                          <a:noFill/>
                        </a:ln>
                        <a:effectLst/>
                      </wps:spPr>
                      <wps:txbx>
                        <w:txbxContent>
                          <w:p w:rsidR="00F40B13" w:rsidRPr="005C78AD" w:rsidRDefault="00F40B13" w:rsidP="000D3FF6">
                            <w:pPr>
                              <w:spacing w:before="40"/>
                              <w:jc w:val="center"/>
                              <w:rPr>
                                <w:color w:val="FFFFFF"/>
                                <w:sz w:val="16"/>
                                <w:szCs w:val="16"/>
                              </w:rPr>
                            </w:pPr>
                            <w:r w:rsidRPr="005C78AD">
                              <w:rPr>
                                <w:color w:val="FFFFFF"/>
                                <w:sz w:val="16"/>
                                <w:szCs w:val="16"/>
                                <w:lang w:val="en-GB"/>
                              </w:rPr>
                              <w:t>Productos intersectoriales</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2FDC" id="Text Box 13" o:spid="_x0000_s1028" type="#_x0000_t202" style="position:absolute;left:0;text-align:left;margin-left:472.7pt;margin-top:143.3pt;width:96.2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" fillcolor="#4f81bd [3204]" stroked="f" strokeweight=".5pt">
                <v:path arrowok="t"/>
                <v:textbox inset="1mm,0,1mm,0">
                  <w:txbxContent>
                    <w:p w:rsidR="00F40B13" w:rsidRPr="005C78AD" w:rsidRDefault="00F40B13" w:rsidP="000D3FF6">
                      <w:pPr>
                        <w:spacing w:before="40"/>
                        <w:jc w:val="center"/>
                        <w:rPr>
                          <w:color w:val="FFFFFF"/>
                          <w:sz w:val="16"/>
                          <w:szCs w:val="16"/>
                        </w:rPr>
                      </w:pPr>
                      <w:r w:rsidRPr="005C78AD">
                        <w:rPr>
                          <w:color w:val="FFFFFF"/>
                          <w:sz w:val="16"/>
                          <w:szCs w:val="16"/>
                          <w:lang w:val="en-GB"/>
                        </w:rPr>
                        <w:t>Productos intersectoriales</w:t>
                      </w:r>
                    </w:p>
                  </w:txbxContent>
                </v:textbox>
              </v:shape>
            </w:pict>
          </mc:Fallback>
        </mc:AlternateContent>
      </w:r>
      <w:r w:rsidRPr="00EB1588">
        <w:rPr>
          <w:noProof/>
          <w:lang w:val="es-ES_tradnl" w:eastAsia="zh-CN"/>
        </w:rPr>
        <mc:AlternateContent>
          <mc:Choice Requires="wps">
            <w:drawing>
              <wp:anchor distT="0" distB="0" distL="114300" distR="114300" simplePos="0" relativeHeight="251661312" behindDoc="0" locked="0" layoutInCell="1" allowOverlap="1" wp14:anchorId="469C72CD" wp14:editId="7AECF005">
                <wp:simplePos x="0" y="0"/>
                <wp:positionH relativeFrom="column">
                  <wp:posOffset>3528447</wp:posOffset>
                </wp:positionH>
                <wp:positionV relativeFrom="paragraph">
                  <wp:posOffset>929226</wp:posOffset>
                </wp:positionV>
                <wp:extent cx="783120" cy="178711"/>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120" cy="178711"/>
                        </a:xfrm>
                        <a:prstGeom prst="rect">
                          <a:avLst/>
                        </a:prstGeom>
                        <a:solidFill>
                          <a:schemeClr val="accent1">
                            <a:lumMod val="75000"/>
                          </a:schemeClr>
                        </a:solidFill>
                        <a:ln>
                          <a:noFill/>
                        </a:ln>
                        <a:extLst/>
                      </wps:spPr>
                      <wps:txbx>
                        <w:txbxContent>
                          <w:p w:rsidR="00F40B13" w:rsidRPr="00D1109F" w:rsidRDefault="00F40B13" w:rsidP="000D3FF6">
                            <w:pPr>
                              <w:spacing w:before="0"/>
                              <w:jc w:val="center"/>
                              <w:rPr>
                                <w:color w:val="FFFFFF" w:themeColor="background1"/>
                                <w:sz w:val="14"/>
                                <w:szCs w:val="14"/>
                              </w:rPr>
                            </w:pPr>
                            <w:r w:rsidRPr="00D1109F">
                              <w:rPr>
                                <w:color w:val="FFFFFF" w:themeColor="background1"/>
                                <w:sz w:val="14"/>
                                <w:szCs w:val="14"/>
                              </w:rPr>
                              <w:t>crecimiento</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C72CD" id="Text Box 5" o:spid="_x0000_s1029" type="#_x0000_t202" style="position:absolute;left:0;text-align:left;margin-left:277.85pt;margin-top:73.15pt;width:61.65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" fillcolor="#365f91 [2404]" stroked="f">
                <v:textbox inset="1mm,,1mm">
                  <w:txbxContent>
                    <w:p w:rsidR="00F40B13" w:rsidRPr="00D1109F" w:rsidRDefault="00F40B13" w:rsidP="000D3FF6">
                      <w:pPr>
                        <w:spacing w:before="0"/>
                        <w:jc w:val="center"/>
                        <w:rPr>
                          <w:color w:val="FFFFFF" w:themeColor="background1"/>
                          <w:sz w:val="14"/>
                          <w:szCs w:val="14"/>
                        </w:rPr>
                      </w:pPr>
                      <w:r w:rsidRPr="00D1109F">
                        <w:rPr>
                          <w:color w:val="FFFFFF" w:themeColor="background1"/>
                          <w:sz w:val="14"/>
                          <w:szCs w:val="14"/>
                        </w:rPr>
                        <w:t>crecimiento</w:t>
                      </w:r>
                    </w:p>
                  </w:txbxContent>
                </v:textbox>
              </v:shape>
            </w:pict>
          </mc:Fallback>
        </mc:AlternateContent>
      </w:r>
      <w:r w:rsidRPr="00EB1588">
        <w:rPr>
          <w:noProof/>
          <w:lang w:val="es-ES_tradnl" w:eastAsia="zh-CN"/>
        </w:rPr>
        <mc:AlternateContent>
          <mc:Choice Requires="wps">
            <w:drawing>
              <wp:anchor distT="0" distB="0" distL="114300" distR="114300" simplePos="0" relativeHeight="251663360" behindDoc="0" locked="0" layoutInCell="1" allowOverlap="1" wp14:anchorId="6EC0EFF1" wp14:editId="7AC1E1C4">
                <wp:simplePos x="0" y="0"/>
                <wp:positionH relativeFrom="column">
                  <wp:posOffset>5452662</wp:posOffset>
                </wp:positionH>
                <wp:positionV relativeFrom="paragraph">
                  <wp:posOffset>929226</wp:posOffset>
                </wp:positionV>
                <wp:extent cx="731520" cy="179318"/>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79318"/>
                        </a:xfrm>
                        <a:prstGeom prst="rect">
                          <a:avLst/>
                        </a:prstGeom>
                        <a:solidFill>
                          <a:schemeClr val="accent1">
                            <a:lumMod val="75000"/>
                          </a:schemeClr>
                        </a:solidFill>
                        <a:ln>
                          <a:noFill/>
                        </a:ln>
                        <a:extLst/>
                      </wps:spPr>
                      <wps:txbx>
                        <w:txbxContent>
                          <w:p w:rsidR="00F40B13" w:rsidRPr="00D1109F" w:rsidRDefault="00F40B13" w:rsidP="000D3FF6">
                            <w:pPr>
                              <w:spacing w:before="0"/>
                              <w:jc w:val="center"/>
                              <w:rPr>
                                <w:color w:val="FFFFFF" w:themeColor="background1"/>
                                <w:sz w:val="14"/>
                                <w:szCs w:val="14"/>
                              </w:rPr>
                            </w:pPr>
                            <w:r w:rsidRPr="00D1109F">
                              <w:rPr>
                                <w:color w:val="FFFFFF" w:themeColor="background1"/>
                                <w:sz w:val="14"/>
                                <w:szCs w:val="14"/>
                              </w:rPr>
                              <w:t>sostenibilidad</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0EFF1" id="Text Box 14" o:spid="_x0000_s1030" type="#_x0000_t202" style="position:absolute;left:0;text-align:left;margin-left:429.35pt;margin-top:73.15pt;width:57.6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" fillcolor="#365f91 [2404]" stroked="f">
                <v:textbox inset="1mm,,1mm">
                  <w:txbxContent>
                    <w:p w:rsidR="00F40B13" w:rsidRPr="00D1109F" w:rsidRDefault="00F40B13" w:rsidP="000D3FF6">
                      <w:pPr>
                        <w:spacing w:before="0"/>
                        <w:jc w:val="center"/>
                        <w:rPr>
                          <w:color w:val="FFFFFF" w:themeColor="background1"/>
                          <w:sz w:val="14"/>
                          <w:szCs w:val="14"/>
                        </w:rPr>
                      </w:pPr>
                      <w:r w:rsidRPr="00D1109F">
                        <w:rPr>
                          <w:color w:val="FFFFFF" w:themeColor="background1"/>
                          <w:sz w:val="14"/>
                          <w:szCs w:val="14"/>
                        </w:rPr>
                        <w:t>sostenibilidad</w:t>
                      </w:r>
                    </w:p>
                  </w:txbxContent>
                </v:textbox>
              </v:shape>
            </w:pict>
          </mc:Fallback>
        </mc:AlternateContent>
      </w:r>
      <w:r w:rsidRPr="00EB1588">
        <w:rPr>
          <w:noProof/>
          <w:lang w:val="es-ES_tradnl" w:eastAsia="zh-CN"/>
        </w:rPr>
        <mc:AlternateContent>
          <mc:Choice Requires="wps">
            <w:drawing>
              <wp:anchor distT="0" distB="0" distL="114300" distR="114300" simplePos="0" relativeHeight="251662336" behindDoc="0" locked="0" layoutInCell="1" allowOverlap="1" wp14:anchorId="7AFF07B9" wp14:editId="24D83739">
                <wp:simplePos x="0" y="0"/>
                <wp:positionH relativeFrom="column">
                  <wp:posOffset>4451019</wp:posOffset>
                </wp:positionH>
                <wp:positionV relativeFrom="paragraph">
                  <wp:posOffset>953025</wp:posOffset>
                </wp:positionV>
                <wp:extent cx="842838" cy="182880"/>
                <wp:effectExtent l="0" t="0" r="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838" cy="182880"/>
                        </a:xfrm>
                        <a:prstGeom prst="rect">
                          <a:avLst/>
                        </a:prstGeom>
                        <a:solidFill>
                          <a:schemeClr val="accent1">
                            <a:lumMod val="75000"/>
                          </a:schemeClr>
                        </a:solidFill>
                        <a:ln>
                          <a:noFill/>
                        </a:ln>
                        <a:extLst/>
                      </wps:spPr>
                      <wps:txbx>
                        <w:txbxContent>
                          <w:p w:rsidR="00F40B13" w:rsidRPr="00D1109F" w:rsidRDefault="00F40B13" w:rsidP="000D3FF6">
                            <w:pPr>
                              <w:spacing w:before="0"/>
                              <w:jc w:val="center"/>
                              <w:rPr>
                                <w:color w:val="FFFFFF" w:themeColor="background1"/>
                                <w:sz w:val="14"/>
                                <w:szCs w:val="14"/>
                              </w:rPr>
                            </w:pPr>
                            <w:r w:rsidRPr="00D1109F">
                              <w:rPr>
                                <w:color w:val="FFFFFF" w:themeColor="background1"/>
                                <w:sz w:val="14"/>
                                <w:szCs w:val="14"/>
                              </w:rPr>
                              <w:t>integración</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F07B9" id="_x0000_s1031" type="#_x0000_t202" style="position:absolute;left:0;text-align:left;margin-left:350.45pt;margin-top:75.05pt;width:66.3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" fillcolor="#365f91 [2404]" stroked="f">
                <v:textbox inset="1mm,,1mm">
                  <w:txbxContent>
                    <w:p w:rsidR="00F40B13" w:rsidRPr="00D1109F" w:rsidRDefault="00F40B13" w:rsidP="000D3FF6">
                      <w:pPr>
                        <w:spacing w:before="0"/>
                        <w:jc w:val="center"/>
                        <w:rPr>
                          <w:color w:val="FFFFFF" w:themeColor="background1"/>
                          <w:sz w:val="14"/>
                          <w:szCs w:val="14"/>
                        </w:rPr>
                      </w:pPr>
                      <w:r w:rsidRPr="00D1109F">
                        <w:rPr>
                          <w:color w:val="FFFFFF" w:themeColor="background1"/>
                          <w:sz w:val="14"/>
                          <w:szCs w:val="14"/>
                        </w:rPr>
                        <w:t>integración</w:t>
                      </w:r>
                    </w:p>
                  </w:txbxContent>
                </v:textbox>
              </v:shape>
            </w:pict>
          </mc:Fallback>
        </mc:AlternateContent>
      </w:r>
      <w:r w:rsidRPr="00EB1588">
        <w:rPr>
          <w:noProof/>
          <w:lang w:val="es-ES_tradnl" w:eastAsia="zh-CN"/>
        </w:rPr>
        <mc:AlternateContent>
          <mc:Choice Requires="wps">
            <w:drawing>
              <wp:anchor distT="0" distB="0" distL="114300" distR="114300" simplePos="0" relativeHeight="251664384" behindDoc="0" locked="0" layoutInCell="1" allowOverlap="1" wp14:anchorId="15CB58A8" wp14:editId="3514DB6E">
                <wp:simplePos x="0" y="0"/>
                <wp:positionH relativeFrom="column">
                  <wp:posOffset>6327305</wp:posOffset>
                </wp:positionH>
                <wp:positionV relativeFrom="paragraph">
                  <wp:posOffset>905372</wp:posOffset>
                </wp:positionV>
                <wp:extent cx="970059" cy="231582"/>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1582"/>
                        </a:xfrm>
                        <a:prstGeom prst="rect">
                          <a:avLst/>
                        </a:prstGeom>
                        <a:solidFill>
                          <a:schemeClr val="accent1">
                            <a:lumMod val="75000"/>
                          </a:schemeClr>
                        </a:solidFill>
                        <a:ln>
                          <a:noFill/>
                        </a:ln>
                        <a:extLst/>
                      </wps:spPr>
                      <wps:txbx>
                        <w:txbxContent>
                          <w:p w:rsidR="00F40B13" w:rsidRPr="00D1109F" w:rsidRDefault="00F40B13" w:rsidP="000D3FF6">
                            <w:pPr>
                              <w:spacing w:before="0"/>
                              <w:rPr>
                                <w:color w:val="FFFFFF" w:themeColor="background1"/>
                                <w:sz w:val="14"/>
                                <w:szCs w:val="14"/>
                              </w:rPr>
                            </w:pPr>
                            <w:r w:rsidRPr="00D1109F">
                              <w:rPr>
                                <w:color w:val="FFFFFF" w:themeColor="background1"/>
                                <w:sz w:val="14"/>
                                <w:szCs w:val="14"/>
                              </w:rPr>
                              <w:t>innovación y asociación</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CB58A8" id="Text Box 15" o:spid="_x0000_s1032" type="#_x0000_t202" style="position:absolute;left:0;text-align:left;margin-left:498.2pt;margin-top:71.3pt;width:76.4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" fillcolor="#365f91 [2404]" stroked="f">
                <v:textbox inset="1mm,,1mm">
                  <w:txbxContent>
                    <w:p w:rsidR="00F40B13" w:rsidRPr="00D1109F" w:rsidRDefault="00F40B13" w:rsidP="000D3FF6">
                      <w:pPr>
                        <w:spacing w:before="0"/>
                        <w:rPr>
                          <w:color w:val="FFFFFF" w:themeColor="background1"/>
                          <w:sz w:val="14"/>
                          <w:szCs w:val="14"/>
                        </w:rPr>
                      </w:pPr>
                      <w:r w:rsidRPr="00D1109F">
                        <w:rPr>
                          <w:color w:val="FFFFFF" w:themeColor="background1"/>
                          <w:sz w:val="14"/>
                          <w:szCs w:val="14"/>
                        </w:rPr>
                        <w:t>innovación y asociación</w:t>
                      </w:r>
                    </w:p>
                  </w:txbxContent>
                </v:textbox>
              </v:shape>
            </w:pict>
          </mc:Fallback>
        </mc:AlternateContent>
      </w:r>
      <w:r w:rsidRPr="00EB1588">
        <w:rPr>
          <w:noProof/>
          <w:lang w:val="es-ES_tradnl" w:eastAsia="zh-CN"/>
        </w:rPr>
        <mc:AlternateContent>
          <mc:Choice Requires="wps">
            <w:drawing>
              <wp:anchor distT="0" distB="0" distL="114300" distR="114300" simplePos="0" relativeHeight="251673600" behindDoc="0" locked="0" layoutInCell="1" allowOverlap="1" wp14:anchorId="7C32DFDA" wp14:editId="46C2A6AE">
                <wp:simplePos x="0" y="0"/>
                <wp:positionH relativeFrom="column">
                  <wp:posOffset>5667347</wp:posOffset>
                </wp:positionH>
                <wp:positionV relativeFrom="paragraph">
                  <wp:posOffset>2471779</wp:posOffset>
                </wp:positionV>
                <wp:extent cx="914566" cy="24828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566" cy="248285"/>
                        </a:xfrm>
                        <a:prstGeom prst="rect">
                          <a:avLst/>
                        </a:prstGeom>
                        <a:solidFill>
                          <a:schemeClr val="accent1">
                            <a:lumMod val="60000"/>
                            <a:lumOff val="40000"/>
                          </a:schemeClr>
                        </a:solidFill>
                        <a:ln>
                          <a:noFill/>
                        </a:ln>
                        <a:extLst/>
                      </wps:spPr>
                      <wps:txbx>
                        <w:txbxContent>
                          <w:p w:rsidR="00F40B13" w:rsidRDefault="00F40B13" w:rsidP="000D3FF6">
                            <w:pPr>
                              <w:spacing w:before="0"/>
                              <w:jc w:val="center"/>
                              <w:rPr>
                                <w:color w:val="FFFFFF"/>
                                <w:sz w:val="20"/>
                              </w:rPr>
                            </w:pPr>
                            <w:r>
                              <w:rPr>
                                <w:color w:val="FFFFFF"/>
                                <w:sz w:val="20"/>
                              </w:rPr>
                              <w:t>SG</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2DFDA" id="Text Box 22" o:spid="_x0000_s1033" type="#_x0000_t202" style="position:absolute;left:0;text-align:left;margin-left:446.25pt;margin-top:194.65pt;width:1in;height:1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" fillcolor="#95b3d7 [1940]" stroked="f">
                <v:textbox inset="1mm,,1mm">
                  <w:txbxContent>
                    <w:p w:rsidR="00F40B13" w:rsidRDefault="00F40B13" w:rsidP="000D3FF6">
                      <w:pPr>
                        <w:spacing w:before="0"/>
                        <w:jc w:val="center"/>
                        <w:rPr>
                          <w:color w:val="FFFFFF"/>
                          <w:sz w:val="20"/>
                        </w:rPr>
                      </w:pPr>
                      <w:r>
                        <w:rPr>
                          <w:color w:val="FFFFFF"/>
                          <w:sz w:val="20"/>
                        </w:rPr>
                        <w:t>SG</w:t>
                      </w:r>
                    </w:p>
                  </w:txbxContent>
                </v:textbox>
              </v:shape>
            </w:pict>
          </mc:Fallback>
        </mc:AlternateContent>
      </w:r>
      <w:r w:rsidRPr="00EB1588">
        <w:rPr>
          <w:noProof/>
          <w:lang w:val="es-ES_tradnl" w:eastAsia="zh-CN"/>
        </w:rPr>
        <mc:AlternateContent>
          <mc:Choice Requires="wps">
            <w:drawing>
              <wp:anchor distT="0" distB="0" distL="114300" distR="114300" simplePos="0" relativeHeight="251676672" behindDoc="0" locked="0" layoutInCell="1" allowOverlap="1" wp14:anchorId="34813E0C" wp14:editId="5D362E38">
                <wp:simplePos x="0" y="0"/>
                <wp:positionH relativeFrom="column">
                  <wp:posOffset>2907158</wp:posOffset>
                </wp:positionH>
                <wp:positionV relativeFrom="paragraph">
                  <wp:posOffset>3198111</wp:posOffset>
                </wp:positionV>
                <wp:extent cx="1813560" cy="3143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14325"/>
                        </a:xfrm>
                        <a:prstGeom prst="rect">
                          <a:avLst/>
                        </a:prstGeom>
                        <a:solidFill>
                          <a:schemeClr val="bg1"/>
                        </a:solidFill>
                        <a:ln>
                          <a:noFill/>
                        </a:ln>
                        <a:extLst/>
                      </wps:spPr>
                      <wps:txbx>
                        <w:txbxContent>
                          <w:p w:rsidR="00F40B13" w:rsidRDefault="00F40B13" w:rsidP="000D3FF6">
                            <w:pPr>
                              <w:spacing w:before="0"/>
                              <w:jc w:val="center"/>
                              <w:rPr>
                                <w:b/>
                                <w:bCs/>
                                <w:color w:val="FF0000"/>
                                <w:sz w:val="16"/>
                                <w:szCs w:val="16"/>
                              </w:rPr>
                            </w:pPr>
                            <w:r>
                              <w:rPr>
                                <w:b/>
                                <w:bCs/>
                                <w:color w:val="FF0000"/>
                                <w:sz w:val="16"/>
                                <w:szCs w:val="16"/>
                              </w:rPr>
                              <w:t>Alcance del Plan Operacional del UIT-T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13E0C" id="Text Box 26" o:spid="_x0000_s1034" type="#_x0000_t202" style="position:absolute;left:0;text-align:left;margin-left:228.9pt;margin-top:251.8pt;width:142.8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" fillcolor="white [3212]" stroked="f">
                <v:textbox inset="1mm,,1mm">
                  <w:txbxContent>
                    <w:p w:rsidR="00F40B13" w:rsidRDefault="00F40B13" w:rsidP="000D3FF6">
                      <w:pPr>
                        <w:spacing w:before="0"/>
                        <w:jc w:val="center"/>
                        <w:rPr>
                          <w:b/>
                          <w:bCs/>
                          <w:color w:val="FF0000"/>
                          <w:sz w:val="16"/>
                          <w:szCs w:val="16"/>
                        </w:rPr>
                      </w:pPr>
                      <w:r>
                        <w:rPr>
                          <w:b/>
                          <w:bCs/>
                          <w:color w:val="FF0000"/>
                          <w:sz w:val="16"/>
                          <w:szCs w:val="16"/>
                        </w:rPr>
                        <w:t>Alcance del Plan Operacional del UIT-T</w:t>
                      </w:r>
                    </w:p>
                  </w:txbxContent>
                </v:textbox>
              </v:shape>
            </w:pict>
          </mc:Fallback>
        </mc:AlternateContent>
      </w:r>
      <w:r w:rsidRPr="00EB1588">
        <w:rPr>
          <w:noProof/>
          <w:lang w:val="es-ES_tradnl" w:eastAsia="zh-CN"/>
        </w:rPr>
        <mc:AlternateContent>
          <mc:Choice Requires="wps">
            <w:drawing>
              <wp:anchor distT="0" distB="0" distL="114300" distR="114300" simplePos="0" relativeHeight="251659264" behindDoc="0" locked="0" layoutInCell="1" allowOverlap="1" wp14:anchorId="02980EB6" wp14:editId="1E7912F8">
                <wp:simplePos x="0" y="0"/>
                <wp:positionH relativeFrom="column">
                  <wp:posOffset>3832225</wp:posOffset>
                </wp:positionH>
                <wp:positionV relativeFrom="paragraph">
                  <wp:posOffset>193040</wp:posOffset>
                </wp:positionV>
                <wp:extent cx="1543050" cy="290195"/>
                <wp:effectExtent l="0" t="0" r="0" b="0"/>
                <wp:wrapNone/>
                <wp:docPr id="1349"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0195"/>
                        </a:xfrm>
                        <a:prstGeom prst="rect">
                          <a:avLst/>
                        </a:prstGeom>
                        <a:solidFill>
                          <a:srgbClr val="86B8E6"/>
                        </a:solidFill>
                        <a:ln>
                          <a:noFill/>
                        </a:ln>
                        <a:extLst/>
                      </wps:spPr>
                      <wps:txbx>
                        <w:txbxContent>
                          <w:p w:rsidR="00F40B13" w:rsidRPr="00CF56C5" w:rsidRDefault="00F40B13" w:rsidP="000D3FF6">
                            <w:pPr>
                              <w:spacing w:before="0"/>
                              <w:jc w:val="center"/>
                              <w:rPr>
                                <w:b/>
                                <w:bCs/>
                                <w:color w:val="FFFFFF"/>
                                <w:sz w:val="22"/>
                                <w:szCs w:val="22"/>
                              </w:rPr>
                            </w:pPr>
                            <w:r w:rsidRPr="00CF56C5">
                              <w:rPr>
                                <w:b/>
                                <w:bCs/>
                                <w:color w:val="FFFFFF"/>
                                <w:sz w:val="22"/>
                                <w:szCs w:val="22"/>
                              </w:rPr>
                              <w:t>Visión y misión de la UIT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80EB6" id="Text Box 360" o:spid="_x0000_s1035" type="#_x0000_t202" style="position:absolute;left:0;text-align:left;margin-left:301.75pt;margin-top:15.2pt;width:121.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" fillcolor="#86b8e6" stroked="f">
                <v:textbox inset="1mm,,1mm">
                  <w:txbxContent>
                    <w:p w:rsidR="00F40B13" w:rsidRPr="00CF56C5" w:rsidRDefault="00F40B13" w:rsidP="000D3FF6">
                      <w:pPr>
                        <w:spacing w:before="0"/>
                        <w:jc w:val="center"/>
                        <w:rPr>
                          <w:b/>
                          <w:bCs/>
                          <w:color w:val="FFFFFF"/>
                          <w:sz w:val="22"/>
                          <w:szCs w:val="22"/>
                        </w:rPr>
                      </w:pPr>
                      <w:r w:rsidRPr="00CF56C5">
                        <w:rPr>
                          <w:b/>
                          <w:bCs/>
                          <w:color w:val="FFFFFF"/>
                          <w:sz w:val="22"/>
                          <w:szCs w:val="22"/>
                        </w:rPr>
                        <w:t>Visión y misión de la UIT</w:t>
                      </w:r>
                    </w:p>
                  </w:txbxContent>
                </v:textbox>
              </v:shape>
            </w:pict>
          </mc:Fallback>
        </mc:AlternateContent>
      </w:r>
      <w:r w:rsidRPr="00EB1588">
        <w:rPr>
          <w:noProof/>
          <w:lang w:val="es-ES_tradnl" w:eastAsia="zh-CN"/>
        </w:rPr>
        <mc:AlternateContent>
          <mc:Choice Requires="wps">
            <w:drawing>
              <wp:anchor distT="0" distB="0" distL="114300" distR="114300" simplePos="0" relativeHeight="251675648" behindDoc="0" locked="0" layoutInCell="1" allowOverlap="1" wp14:anchorId="25D96613" wp14:editId="202DB74D">
                <wp:simplePos x="0" y="0"/>
                <wp:positionH relativeFrom="column">
                  <wp:posOffset>6176645</wp:posOffset>
                </wp:positionH>
                <wp:positionV relativeFrom="paragraph">
                  <wp:posOffset>2785110</wp:posOffset>
                </wp:positionV>
                <wp:extent cx="1236345" cy="343535"/>
                <wp:effectExtent l="0" t="0" r="190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343535"/>
                        </a:xfrm>
                        <a:prstGeom prst="rect">
                          <a:avLst/>
                        </a:prstGeom>
                        <a:solidFill>
                          <a:schemeClr val="accent1">
                            <a:lumMod val="20000"/>
                            <a:lumOff val="80000"/>
                          </a:schemeClr>
                        </a:solidFill>
                        <a:ln>
                          <a:noFill/>
                        </a:ln>
                        <a:extLst/>
                      </wps:spPr>
                      <wps:txbx>
                        <w:txbxContent>
                          <w:p w:rsidR="00F40B13" w:rsidRDefault="00F40B13" w:rsidP="000D3FF6">
                            <w:pPr>
                              <w:spacing w:before="0"/>
                              <w:jc w:val="center"/>
                              <w:rPr>
                                <w:sz w:val="16"/>
                                <w:szCs w:val="16"/>
                              </w:rPr>
                            </w:pPr>
                            <w:r>
                              <w:rPr>
                                <w:sz w:val="16"/>
                                <w:szCs w:val="16"/>
                              </w:rPr>
                              <w:t xml:space="preserve">Facilitadores </w:t>
                            </w:r>
                          </w:p>
                          <w:p w:rsidR="00F40B13" w:rsidRDefault="00F40B13" w:rsidP="000D3FF6">
                            <w:pPr>
                              <w:spacing w:before="0"/>
                              <w:jc w:val="center"/>
                              <w:rPr>
                                <w:sz w:val="16"/>
                                <w:szCs w:val="16"/>
                              </w:rPr>
                            </w:pPr>
                            <w:r>
                              <w:rPr>
                                <w:sz w:val="16"/>
                                <w:szCs w:val="16"/>
                              </w:rPr>
                              <w:t>Procesos de apoyo</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96613" id="Text Box 24" o:spid="_x0000_s1036" type="#_x0000_t202" style="position:absolute;left:0;text-align:left;margin-left:486.35pt;margin-top:219.3pt;width:97.35pt;height:2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" fillcolor="#dbe5f1 [660]" stroked="f">
                <v:textbox inset="1mm,,1mm">
                  <w:txbxContent>
                    <w:p w:rsidR="00F40B13" w:rsidRDefault="00F40B13" w:rsidP="000D3FF6">
                      <w:pPr>
                        <w:spacing w:before="0"/>
                        <w:jc w:val="center"/>
                        <w:rPr>
                          <w:sz w:val="16"/>
                          <w:szCs w:val="16"/>
                        </w:rPr>
                      </w:pPr>
                      <w:r>
                        <w:rPr>
                          <w:sz w:val="16"/>
                          <w:szCs w:val="16"/>
                        </w:rPr>
                        <w:t xml:space="preserve">Facilitadores </w:t>
                      </w:r>
                    </w:p>
                    <w:p w:rsidR="00F40B13" w:rsidRDefault="00F40B13" w:rsidP="000D3FF6">
                      <w:pPr>
                        <w:spacing w:before="0"/>
                        <w:jc w:val="center"/>
                        <w:rPr>
                          <w:sz w:val="16"/>
                          <w:szCs w:val="16"/>
                        </w:rPr>
                      </w:pPr>
                      <w:r>
                        <w:rPr>
                          <w:sz w:val="16"/>
                          <w:szCs w:val="16"/>
                        </w:rPr>
                        <w:t>Procesos de apoyo</w:t>
                      </w:r>
                    </w:p>
                  </w:txbxContent>
                </v:textbox>
              </v:shape>
            </w:pict>
          </mc:Fallback>
        </mc:AlternateContent>
      </w:r>
      <w:r w:rsidRPr="00EB1588">
        <w:rPr>
          <w:noProof/>
          <w:lang w:val="es-ES_tradnl" w:eastAsia="zh-CN"/>
        </w:rPr>
        <mc:AlternateContent>
          <mc:Choice Requires="wps">
            <w:drawing>
              <wp:anchor distT="0" distB="0" distL="114300" distR="114300" simplePos="0" relativeHeight="251674624" behindDoc="0" locked="0" layoutInCell="1" allowOverlap="1" wp14:anchorId="14DDDAFE" wp14:editId="1E2709D5">
                <wp:simplePos x="0" y="0"/>
                <wp:positionH relativeFrom="column">
                  <wp:posOffset>6601993</wp:posOffset>
                </wp:positionH>
                <wp:positionV relativeFrom="paragraph">
                  <wp:posOffset>2400428</wp:posOffset>
                </wp:positionV>
                <wp:extent cx="746125" cy="3873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387350"/>
                        </a:xfrm>
                        <a:prstGeom prst="rect">
                          <a:avLst/>
                        </a:prstGeom>
                        <a:solidFill>
                          <a:schemeClr val="accent1">
                            <a:lumMod val="20000"/>
                            <a:lumOff val="80000"/>
                          </a:schemeClr>
                        </a:solidFill>
                        <a:ln>
                          <a:noFill/>
                        </a:ln>
                        <a:extLst/>
                      </wps:spPr>
                      <wps:txbx>
                        <w:txbxContent>
                          <w:p w:rsidR="00F40B13" w:rsidRDefault="00F40B13" w:rsidP="000D3FF6">
                            <w:pPr>
                              <w:jc w:val="center"/>
                              <w:rPr>
                                <w:sz w:val="20"/>
                              </w:rPr>
                            </w:pPr>
                            <w:r>
                              <w:rPr>
                                <w:sz w:val="20"/>
                              </w:rPr>
                              <w:t>Secretaría</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DDAFE" id="Text Box 23" o:spid="_x0000_s1037" type="#_x0000_t202" style="position:absolute;left:0;text-align:left;margin-left:519.85pt;margin-top:189pt;width:58.75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" fillcolor="#dbe5f1 [660]" stroked="f">
                <v:textbox inset="1mm,,1mm">
                  <w:txbxContent>
                    <w:p w:rsidR="00F40B13" w:rsidRDefault="00F40B13" w:rsidP="000D3FF6">
                      <w:pPr>
                        <w:jc w:val="center"/>
                        <w:rPr>
                          <w:sz w:val="20"/>
                        </w:rPr>
                      </w:pPr>
                      <w:r>
                        <w:rPr>
                          <w:sz w:val="20"/>
                        </w:rPr>
                        <w:t>Secretaría</w:t>
                      </w:r>
                    </w:p>
                  </w:txbxContent>
                </v:textbox>
              </v:shape>
            </w:pict>
          </mc:Fallback>
        </mc:AlternateContent>
      </w:r>
      <w:r w:rsidRPr="00EB1588">
        <w:rPr>
          <w:noProof/>
          <w:lang w:val="es-ES_tradnl" w:eastAsia="zh-CN"/>
        </w:rPr>
        <mc:AlternateContent>
          <mc:Choice Requires="wps">
            <w:drawing>
              <wp:anchor distT="0" distB="0" distL="114300" distR="114300" simplePos="0" relativeHeight="251660288" behindDoc="0" locked="0" layoutInCell="1" allowOverlap="1" wp14:anchorId="5AB0F5C3" wp14:editId="51D11B52">
                <wp:simplePos x="0" y="0"/>
                <wp:positionH relativeFrom="column">
                  <wp:posOffset>2065538</wp:posOffset>
                </wp:positionH>
                <wp:positionV relativeFrom="paragraph">
                  <wp:posOffset>638874</wp:posOffset>
                </wp:positionV>
                <wp:extent cx="1421130" cy="394970"/>
                <wp:effectExtent l="0" t="0" r="7620" b="5080"/>
                <wp:wrapNone/>
                <wp:docPr id="1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130" cy="394970"/>
                        </a:xfrm>
                        <a:prstGeom prst="rect">
                          <a:avLst/>
                        </a:prstGeom>
                        <a:solidFill>
                          <a:schemeClr val="bg1"/>
                        </a:solidFill>
                        <a:ln w="6350">
                          <a:noFill/>
                        </a:ln>
                        <a:effectLst/>
                      </wps:spPr>
                      <wps:txbx>
                        <w:txbxContent>
                          <w:p w:rsidR="00F40B13" w:rsidRPr="00CF56C5" w:rsidRDefault="00F40B13" w:rsidP="000D3FF6">
                            <w:pPr>
                              <w:spacing w:before="0"/>
                              <w:jc w:val="center"/>
                              <w:rPr>
                                <w:sz w:val="22"/>
                                <w:szCs w:val="22"/>
                              </w:rPr>
                            </w:pPr>
                            <w:r w:rsidRPr="00CF56C5">
                              <w:rPr>
                                <w:sz w:val="22"/>
                                <w:szCs w:val="22"/>
                              </w:rPr>
                              <w:t xml:space="preserve">Metas y finalidades estratégicas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0F5C3" id="Text Box 3" o:spid="_x0000_s1038" type="#_x0000_t202" style="position:absolute;left:0;text-align:left;margin-left:162.65pt;margin-top:50.3pt;width:111.9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" fillcolor="white [3212]" stroked="f" strokeweight=".5pt">
                <v:path arrowok="t"/>
                <v:textbox inset=",0,,0">
                  <w:txbxContent>
                    <w:p w:rsidR="00F40B13" w:rsidRPr="00CF56C5" w:rsidRDefault="00F40B13" w:rsidP="000D3FF6">
                      <w:pPr>
                        <w:spacing w:before="0"/>
                        <w:jc w:val="center"/>
                        <w:rPr>
                          <w:sz w:val="22"/>
                          <w:szCs w:val="22"/>
                        </w:rPr>
                      </w:pPr>
                      <w:r w:rsidRPr="00CF56C5">
                        <w:rPr>
                          <w:sz w:val="22"/>
                          <w:szCs w:val="22"/>
                        </w:rPr>
                        <w:t xml:space="preserve">Metas y finalidades estratégicas </w:t>
                      </w:r>
                    </w:p>
                  </w:txbxContent>
                </v:textbox>
              </v:shape>
            </w:pict>
          </mc:Fallback>
        </mc:AlternateContent>
      </w:r>
      <w:r w:rsidRPr="00EB1588">
        <w:rPr>
          <w:noProof/>
          <w:lang w:val="es-ES_tradnl" w:eastAsia="zh-CN"/>
        </w:rPr>
        <mc:AlternateContent>
          <mc:Choice Requires="wps">
            <w:drawing>
              <wp:anchor distT="0" distB="0" distL="114300" distR="114300" simplePos="0" relativeHeight="251666432" behindDoc="0" locked="0" layoutInCell="1" allowOverlap="1" wp14:anchorId="5E11FEB1" wp14:editId="7364A756">
                <wp:simplePos x="0" y="0"/>
                <wp:positionH relativeFrom="column">
                  <wp:posOffset>3348841</wp:posOffset>
                </wp:positionH>
                <wp:positionV relativeFrom="paragraph">
                  <wp:posOffset>1154307</wp:posOffset>
                </wp:positionV>
                <wp:extent cx="1259018" cy="3619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018" cy="361950"/>
                        </a:xfrm>
                        <a:prstGeom prst="rect">
                          <a:avLst/>
                        </a:prstGeom>
                        <a:solidFill>
                          <a:srgbClr val="1F497D">
                            <a:lumMod val="60000"/>
                            <a:lumOff val="40000"/>
                          </a:srgbClr>
                        </a:solidFill>
                        <a:ln w="6350">
                          <a:noFill/>
                        </a:ln>
                        <a:effectLst/>
                      </wps:spPr>
                      <wps:txbx>
                        <w:txbxContent>
                          <w:p w:rsidR="00F40B13" w:rsidRPr="0013252D" w:rsidRDefault="00F40B13" w:rsidP="000D3FF6">
                            <w:pPr>
                              <w:spacing w:before="0"/>
                              <w:jc w:val="center"/>
                              <w:rPr>
                                <w:color w:val="FFFFFF"/>
                                <w:spacing w:val="-6"/>
                                <w:sz w:val="18"/>
                                <w:szCs w:val="18"/>
                              </w:rPr>
                            </w:pPr>
                            <w:r>
                              <w:rPr>
                                <w:color w:val="FFFFFF"/>
                                <w:spacing w:val="-6"/>
                                <w:sz w:val="18"/>
                                <w:szCs w:val="18"/>
                              </w:rPr>
                              <w:t xml:space="preserve">Objetivos y </w:t>
                            </w:r>
                            <w:r w:rsidRPr="00BD417C">
                              <w:rPr>
                                <w:color w:val="FFFFFF"/>
                                <w:spacing w:val="-6"/>
                                <w:sz w:val="18"/>
                                <w:szCs w:val="18"/>
                              </w:rPr>
                              <w:t>resultados del UIT-T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1FEB1" id="Text Box 6" o:spid="_x0000_s1039" type="#_x0000_t202" style="position:absolute;left:0;text-align:left;margin-left:263.7pt;margin-top:90.9pt;width:99.1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" fillcolor="#558ed5" stroked="f" strokeweight=".5pt">
                <v:path arrowok="t"/>
                <v:textbox inset=",0,,0">
                  <w:txbxContent>
                    <w:p w:rsidR="00F40B13" w:rsidRPr="0013252D" w:rsidRDefault="00F40B13" w:rsidP="000D3FF6">
                      <w:pPr>
                        <w:spacing w:before="0"/>
                        <w:jc w:val="center"/>
                        <w:rPr>
                          <w:color w:val="FFFFFF"/>
                          <w:spacing w:val="-6"/>
                          <w:sz w:val="18"/>
                          <w:szCs w:val="18"/>
                        </w:rPr>
                      </w:pPr>
                      <w:r>
                        <w:rPr>
                          <w:color w:val="FFFFFF"/>
                          <w:spacing w:val="-6"/>
                          <w:sz w:val="18"/>
                          <w:szCs w:val="18"/>
                        </w:rPr>
                        <w:t xml:space="preserve">Objetivos y </w:t>
                      </w:r>
                      <w:r w:rsidRPr="00BD417C">
                        <w:rPr>
                          <w:color w:val="FFFFFF"/>
                          <w:spacing w:val="-6"/>
                          <w:sz w:val="18"/>
                          <w:szCs w:val="18"/>
                        </w:rPr>
                        <w:t>resultados del UIT-T</w:t>
                      </w:r>
                    </w:p>
                  </w:txbxContent>
                </v:textbox>
              </v:shape>
            </w:pict>
          </mc:Fallback>
        </mc:AlternateContent>
      </w:r>
      <w:r w:rsidRPr="00EB1588">
        <w:rPr>
          <w:noProof/>
          <w:lang w:val="es-ES_tradnl" w:eastAsia="zh-CN"/>
        </w:rPr>
        <mc:AlternateContent>
          <mc:Choice Requires="wps">
            <w:drawing>
              <wp:anchor distT="0" distB="0" distL="114300" distR="114300" simplePos="0" relativeHeight="251665408" behindDoc="0" locked="0" layoutInCell="1" allowOverlap="1" wp14:anchorId="777482AD" wp14:editId="4BC6318A">
                <wp:simplePos x="0" y="0"/>
                <wp:positionH relativeFrom="column">
                  <wp:posOffset>1958031</wp:posOffset>
                </wp:positionH>
                <wp:positionV relativeFrom="paragraph">
                  <wp:posOffset>1146623</wp:posOffset>
                </wp:positionV>
                <wp:extent cx="1352176" cy="361950"/>
                <wp:effectExtent l="0" t="0" r="635" b="0"/>
                <wp:wrapNone/>
                <wp:docPr id="1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176" cy="361950"/>
                        </a:xfrm>
                        <a:prstGeom prst="rect">
                          <a:avLst/>
                        </a:prstGeom>
                        <a:solidFill>
                          <a:srgbClr val="1F497D">
                            <a:lumMod val="60000"/>
                            <a:lumOff val="40000"/>
                          </a:srgbClr>
                        </a:solidFill>
                        <a:ln w="6350">
                          <a:noFill/>
                        </a:ln>
                        <a:effectLst/>
                      </wps:spPr>
                      <wps:txbx>
                        <w:txbxContent>
                          <w:p w:rsidR="00F40B13" w:rsidRPr="005C78AD" w:rsidRDefault="00F40B13" w:rsidP="000D3FF6">
                            <w:pPr>
                              <w:spacing w:before="0"/>
                              <w:jc w:val="center"/>
                              <w:rPr>
                                <w:color w:val="FFFFFF"/>
                                <w:spacing w:val="-6"/>
                                <w:sz w:val="18"/>
                                <w:szCs w:val="18"/>
                              </w:rPr>
                            </w:pPr>
                            <w:r w:rsidRPr="00AD7002">
                              <w:rPr>
                                <w:color w:val="FFFFFF"/>
                                <w:spacing w:val="-6"/>
                                <w:sz w:val="18"/>
                                <w:szCs w:val="18"/>
                              </w:rPr>
                              <w:t xml:space="preserve">Objetivos y </w:t>
                            </w:r>
                            <w:r>
                              <w:rPr>
                                <w:color w:val="FFFFFF"/>
                                <w:spacing w:val="-6"/>
                                <w:sz w:val="18"/>
                                <w:szCs w:val="18"/>
                              </w:rPr>
                              <w:t xml:space="preserve">resultados </w:t>
                            </w:r>
                            <w:r w:rsidRPr="00AD7002">
                              <w:rPr>
                                <w:color w:val="FFFFFF"/>
                                <w:spacing w:val="-6"/>
                                <w:sz w:val="18"/>
                                <w:szCs w:val="18"/>
                              </w:rPr>
                              <w:t>del UIT-R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482AD" id="_x0000_s1040" type="#_x0000_t202" style="position:absolute;left:0;text-align:left;margin-left:154.2pt;margin-top:90.3pt;width:106.4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" fillcolor="#558ed5" stroked="f" strokeweight=".5pt">
                <v:path arrowok="t"/>
                <v:textbox inset=",0,,0">
                  <w:txbxContent>
                    <w:p w:rsidR="00F40B13" w:rsidRPr="005C78AD" w:rsidRDefault="00F40B13" w:rsidP="000D3FF6">
                      <w:pPr>
                        <w:spacing w:before="0"/>
                        <w:jc w:val="center"/>
                        <w:rPr>
                          <w:color w:val="FFFFFF"/>
                          <w:spacing w:val="-6"/>
                          <w:sz w:val="18"/>
                          <w:szCs w:val="18"/>
                        </w:rPr>
                      </w:pPr>
                      <w:r w:rsidRPr="00AD7002">
                        <w:rPr>
                          <w:color w:val="FFFFFF"/>
                          <w:spacing w:val="-6"/>
                          <w:sz w:val="18"/>
                          <w:szCs w:val="18"/>
                        </w:rPr>
                        <w:t xml:space="preserve">Objetivos y </w:t>
                      </w:r>
                      <w:r>
                        <w:rPr>
                          <w:color w:val="FFFFFF"/>
                          <w:spacing w:val="-6"/>
                          <w:sz w:val="18"/>
                          <w:szCs w:val="18"/>
                        </w:rPr>
                        <w:t xml:space="preserve">resultados </w:t>
                      </w:r>
                      <w:r w:rsidRPr="00AD7002">
                        <w:rPr>
                          <w:color w:val="FFFFFF"/>
                          <w:spacing w:val="-6"/>
                          <w:sz w:val="18"/>
                          <w:szCs w:val="18"/>
                        </w:rPr>
                        <w:t>del UIT-R</w:t>
                      </w:r>
                    </w:p>
                  </w:txbxContent>
                </v:textbox>
              </v:shape>
            </w:pict>
          </mc:Fallback>
        </mc:AlternateContent>
      </w:r>
      <w:r w:rsidRPr="00EB1588">
        <w:rPr>
          <w:noProof/>
          <w:lang w:val="es-ES_tradnl" w:eastAsia="zh-CN"/>
        </w:rPr>
        <mc:AlternateContent>
          <mc:Choice Requires="wps">
            <w:drawing>
              <wp:anchor distT="0" distB="0" distL="114300" distR="114300" simplePos="0" relativeHeight="251667456" behindDoc="0" locked="0" layoutInCell="1" allowOverlap="1" wp14:anchorId="0D675D5E" wp14:editId="517597A5">
                <wp:simplePos x="0" y="0"/>
                <wp:positionH relativeFrom="column">
                  <wp:posOffset>4691380</wp:posOffset>
                </wp:positionH>
                <wp:positionV relativeFrom="paragraph">
                  <wp:posOffset>1153795</wp:posOffset>
                </wp:positionV>
                <wp:extent cx="1313815" cy="36195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3815" cy="361950"/>
                        </a:xfrm>
                        <a:prstGeom prst="rect">
                          <a:avLst/>
                        </a:prstGeom>
                        <a:solidFill>
                          <a:srgbClr val="1F497D">
                            <a:lumMod val="60000"/>
                            <a:lumOff val="40000"/>
                          </a:srgbClr>
                        </a:solidFill>
                        <a:ln w="6350">
                          <a:noFill/>
                        </a:ln>
                        <a:effectLst/>
                      </wps:spPr>
                      <wps:txbx>
                        <w:txbxContent>
                          <w:p w:rsidR="00F40B13" w:rsidRPr="0013252D" w:rsidRDefault="00F40B13" w:rsidP="000D3FF6">
                            <w:pPr>
                              <w:spacing w:before="0"/>
                              <w:jc w:val="center"/>
                              <w:rPr>
                                <w:color w:val="FFFFFF"/>
                                <w:spacing w:val="-6"/>
                                <w:sz w:val="18"/>
                                <w:szCs w:val="18"/>
                              </w:rPr>
                            </w:pPr>
                            <w:r>
                              <w:rPr>
                                <w:color w:val="FFFFFF"/>
                                <w:spacing w:val="-6"/>
                                <w:sz w:val="18"/>
                                <w:szCs w:val="18"/>
                              </w:rPr>
                              <w:t xml:space="preserve">Objetivos y </w:t>
                            </w:r>
                            <w:r w:rsidRPr="00BD417C">
                              <w:rPr>
                                <w:color w:val="FFFFFF"/>
                                <w:spacing w:val="-6"/>
                                <w:sz w:val="18"/>
                                <w:szCs w:val="18"/>
                              </w:rPr>
                              <w:t>resultados del UIT-D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75D5E" id="_x0000_s1041" type="#_x0000_t202" style="position:absolute;left:0;text-align:left;margin-left:369.4pt;margin-top:90.85pt;width:103.4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" fillcolor="#558ed5" stroked="f" strokeweight=".5pt">
                <v:path arrowok="t"/>
                <v:textbox inset=",0,,0">
                  <w:txbxContent>
                    <w:p w:rsidR="00F40B13" w:rsidRPr="0013252D" w:rsidRDefault="00F40B13" w:rsidP="000D3FF6">
                      <w:pPr>
                        <w:spacing w:before="0"/>
                        <w:jc w:val="center"/>
                        <w:rPr>
                          <w:color w:val="FFFFFF"/>
                          <w:spacing w:val="-6"/>
                          <w:sz w:val="18"/>
                          <w:szCs w:val="18"/>
                        </w:rPr>
                      </w:pPr>
                      <w:r>
                        <w:rPr>
                          <w:color w:val="FFFFFF"/>
                          <w:spacing w:val="-6"/>
                          <w:sz w:val="18"/>
                          <w:szCs w:val="18"/>
                        </w:rPr>
                        <w:t xml:space="preserve">Objetivos y </w:t>
                      </w:r>
                      <w:r w:rsidRPr="00BD417C">
                        <w:rPr>
                          <w:color w:val="FFFFFF"/>
                          <w:spacing w:val="-6"/>
                          <w:sz w:val="18"/>
                          <w:szCs w:val="18"/>
                        </w:rPr>
                        <w:t>resultados del UIT-D</w:t>
                      </w:r>
                    </w:p>
                  </w:txbxContent>
                </v:textbox>
              </v:shape>
            </w:pict>
          </mc:Fallback>
        </mc:AlternateContent>
      </w:r>
      <w:r w:rsidRPr="00EB1588">
        <w:rPr>
          <w:noProof/>
          <w:lang w:val="es-ES_tradnl" w:eastAsia="zh-CN"/>
        </w:rPr>
        <mc:AlternateContent>
          <mc:Choice Requires="wps">
            <w:drawing>
              <wp:anchor distT="0" distB="0" distL="114300" distR="114300" simplePos="0" relativeHeight="251668480" behindDoc="0" locked="0" layoutInCell="1" allowOverlap="1" wp14:anchorId="27476D22" wp14:editId="7A32832C">
                <wp:simplePos x="0" y="0"/>
                <wp:positionH relativeFrom="column">
                  <wp:posOffset>6068695</wp:posOffset>
                </wp:positionH>
                <wp:positionV relativeFrom="paragraph">
                  <wp:posOffset>1145540</wp:posOffset>
                </wp:positionV>
                <wp:extent cx="1282700" cy="361950"/>
                <wp:effectExtent l="0" t="0" r="0" b="0"/>
                <wp:wrapNone/>
                <wp:docPr id="1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361950"/>
                        </a:xfrm>
                        <a:prstGeom prst="rect">
                          <a:avLst/>
                        </a:prstGeom>
                        <a:solidFill>
                          <a:srgbClr val="1F497D">
                            <a:lumMod val="60000"/>
                            <a:lumOff val="40000"/>
                          </a:srgbClr>
                        </a:solidFill>
                        <a:ln w="6350">
                          <a:noFill/>
                        </a:ln>
                        <a:effectLst/>
                      </wps:spPr>
                      <wps:txbx>
                        <w:txbxContent>
                          <w:p w:rsidR="00F40B13" w:rsidRPr="005C78AD" w:rsidRDefault="00F40B13" w:rsidP="000D3FF6">
                            <w:pPr>
                              <w:spacing w:before="0"/>
                              <w:jc w:val="center"/>
                              <w:rPr>
                                <w:color w:val="FFFFFF"/>
                                <w:spacing w:val="-12"/>
                                <w:sz w:val="17"/>
                                <w:szCs w:val="17"/>
                              </w:rPr>
                            </w:pPr>
                            <w:r w:rsidRPr="005C78AD">
                              <w:rPr>
                                <w:color w:val="FFFFFF"/>
                                <w:spacing w:val="-12"/>
                                <w:sz w:val="17"/>
                                <w:szCs w:val="17"/>
                              </w:rPr>
                              <w:t>Objetivos</w:t>
                            </w:r>
                            <w:r>
                              <w:rPr>
                                <w:color w:val="FFFFFF"/>
                                <w:spacing w:val="-12"/>
                                <w:sz w:val="17"/>
                                <w:szCs w:val="17"/>
                              </w:rPr>
                              <w:t xml:space="preserve"> y </w:t>
                            </w:r>
                            <w:r w:rsidRPr="005C78AD">
                              <w:rPr>
                                <w:color w:val="FFFFFF"/>
                                <w:spacing w:val="-12"/>
                                <w:sz w:val="17"/>
                                <w:szCs w:val="17"/>
                              </w:rPr>
                              <w:t>resultados intersectoriales de la UIT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76D22" id="Text Box 7" o:spid="_x0000_s1042" type="#_x0000_t202" style="position:absolute;left:0;text-align:left;margin-left:477.85pt;margin-top:90.2pt;width:101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" fillcolor="#558ed5" stroked="f" strokeweight=".5pt">
                <v:path arrowok="t"/>
                <v:textbox inset=",0,,0">
                  <w:txbxContent>
                    <w:p w:rsidR="00F40B13" w:rsidRPr="005C78AD" w:rsidRDefault="00F40B13" w:rsidP="000D3FF6">
                      <w:pPr>
                        <w:spacing w:before="0"/>
                        <w:jc w:val="center"/>
                        <w:rPr>
                          <w:color w:val="FFFFFF"/>
                          <w:spacing w:val="-12"/>
                          <w:sz w:val="17"/>
                          <w:szCs w:val="17"/>
                        </w:rPr>
                      </w:pPr>
                      <w:r w:rsidRPr="005C78AD">
                        <w:rPr>
                          <w:color w:val="FFFFFF"/>
                          <w:spacing w:val="-12"/>
                          <w:sz w:val="17"/>
                          <w:szCs w:val="17"/>
                        </w:rPr>
                        <w:t>Objetivos</w:t>
                      </w:r>
                      <w:r>
                        <w:rPr>
                          <w:color w:val="FFFFFF"/>
                          <w:spacing w:val="-12"/>
                          <w:sz w:val="17"/>
                          <w:szCs w:val="17"/>
                        </w:rPr>
                        <w:t xml:space="preserve"> y </w:t>
                      </w:r>
                      <w:r w:rsidRPr="005C78AD">
                        <w:rPr>
                          <w:color w:val="FFFFFF"/>
                          <w:spacing w:val="-12"/>
                          <w:sz w:val="17"/>
                          <w:szCs w:val="17"/>
                        </w:rPr>
                        <w:t>resultados intersectoriales de la UIT</w:t>
                      </w:r>
                    </w:p>
                  </w:txbxContent>
                </v:textbox>
              </v:shape>
            </w:pict>
          </mc:Fallback>
        </mc:AlternateContent>
      </w:r>
      <w:r w:rsidRPr="00EB1588">
        <w:rPr>
          <w:rFonts w:ascii="Calibri" w:eastAsia="Times New Roman" w:hAnsi="Calibri" w:cs="Times New Roman"/>
          <w:noProof/>
          <w:sz w:val="24"/>
          <w:szCs w:val="20"/>
          <w:lang w:val="es-ES_tradnl" w:eastAsia="zh-CN"/>
        </w:rPr>
        <mc:AlternateContent>
          <mc:Choice Requires="wps">
            <w:drawing>
              <wp:anchor distT="0" distB="0" distL="114300" distR="114300" simplePos="0" relativeHeight="251670528" behindDoc="0" locked="0" layoutInCell="1" allowOverlap="1" wp14:anchorId="7EDF164F" wp14:editId="4F67C11F">
                <wp:simplePos x="0" y="0"/>
                <wp:positionH relativeFrom="column">
                  <wp:posOffset>3394944</wp:posOffset>
                </wp:positionH>
                <wp:positionV relativeFrom="paragraph">
                  <wp:posOffset>1822818</wp:posOffset>
                </wp:positionV>
                <wp:extent cx="1214077" cy="209550"/>
                <wp:effectExtent l="0" t="0" r="5715"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077" cy="209550"/>
                        </a:xfrm>
                        <a:prstGeom prst="rect">
                          <a:avLst/>
                        </a:prstGeom>
                        <a:solidFill>
                          <a:schemeClr val="accent1"/>
                        </a:solidFill>
                        <a:ln w="6350">
                          <a:noFill/>
                        </a:ln>
                        <a:effectLst/>
                      </wps:spPr>
                      <wps:txbx>
                        <w:txbxContent>
                          <w:p w:rsidR="00F40B13" w:rsidRPr="005C78AD" w:rsidRDefault="00F40B13" w:rsidP="000D3FF6">
                            <w:pPr>
                              <w:spacing w:before="40"/>
                              <w:jc w:val="center"/>
                              <w:rPr>
                                <w:color w:val="FFFFFF"/>
                                <w:spacing w:val="-2"/>
                                <w:sz w:val="16"/>
                                <w:szCs w:val="16"/>
                              </w:rPr>
                            </w:pPr>
                            <w:r>
                              <w:rPr>
                                <w:color w:val="FFFFFF"/>
                                <w:spacing w:val="-2"/>
                                <w:sz w:val="16"/>
                                <w:szCs w:val="16"/>
                                <w:lang w:val="en-GB"/>
                              </w:rPr>
                              <w:t>Productos del UIT-T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164F" id="_x0000_s1043" type="#_x0000_t202" style="position:absolute;left:0;text-align:left;margin-left:267.3pt;margin-top:143.55pt;width:95.6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" fillcolor="#4f81bd [3204]" stroked="f" strokeweight=".5pt">
                <v:path arrowok="t"/>
                <v:textbox inset="1mm,0,1mm,0">
                  <w:txbxContent>
                    <w:p w:rsidR="00F40B13" w:rsidRPr="005C78AD" w:rsidRDefault="00F40B13" w:rsidP="000D3FF6">
                      <w:pPr>
                        <w:spacing w:before="40"/>
                        <w:jc w:val="center"/>
                        <w:rPr>
                          <w:color w:val="FFFFFF"/>
                          <w:spacing w:val="-2"/>
                          <w:sz w:val="16"/>
                          <w:szCs w:val="16"/>
                        </w:rPr>
                      </w:pPr>
                      <w:r>
                        <w:rPr>
                          <w:color w:val="FFFFFF"/>
                          <w:spacing w:val="-2"/>
                          <w:sz w:val="16"/>
                          <w:szCs w:val="16"/>
                          <w:lang w:val="en-GB"/>
                        </w:rPr>
                        <w:t>Productos del UIT-T</w:t>
                      </w:r>
                    </w:p>
                  </w:txbxContent>
                </v:textbox>
              </v:shape>
            </w:pict>
          </mc:Fallback>
        </mc:AlternateContent>
      </w:r>
      <w:r w:rsidRPr="00EB1588">
        <w:rPr>
          <w:lang w:val="es-ES_tradnl"/>
        </w:rPr>
        <w:t xml:space="preserve">                                               </w:t>
      </w:r>
      <w:r w:rsidRPr="00EB1588">
        <w:rPr>
          <w:noProof/>
          <w:lang w:val="es-ES_tradnl" w:eastAsia="zh-CN"/>
        </w:rPr>
        <w:drawing>
          <wp:inline distT="0" distB="0" distL="0" distR="0" wp14:anchorId="5A6895CE" wp14:editId="7947EDFA">
            <wp:extent cx="5421600" cy="3556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1600" cy="3556800"/>
                    </a:xfrm>
                    <a:prstGeom prst="rect">
                      <a:avLst/>
                    </a:prstGeom>
                    <a:noFill/>
                    <a:ln>
                      <a:noFill/>
                    </a:ln>
                  </pic:spPr>
                </pic:pic>
              </a:graphicData>
            </a:graphic>
          </wp:inline>
        </w:drawing>
      </w:r>
    </w:p>
    <w:p w:rsidR="000D3FF6" w:rsidRPr="00EB1588" w:rsidRDefault="000D3FF6" w:rsidP="00632F49">
      <w:pPr>
        <w:pStyle w:val="ListParagraph"/>
        <w:spacing w:after="0" w:line="240" w:lineRule="auto"/>
        <w:jc w:val="center"/>
        <w:rPr>
          <w:b/>
          <w:lang w:val="es-ES_tradnl"/>
        </w:rPr>
      </w:pPr>
      <w:r w:rsidRPr="00EB1588">
        <w:rPr>
          <w:b/>
          <w:lang w:val="es-ES_tradnl"/>
        </w:rPr>
        <w:t>Figura 1: Plan Operacional del UIT-T y marco estratégico de la UIT para 201</w:t>
      </w:r>
      <w:r w:rsidR="005B3F68" w:rsidRPr="00EB1588">
        <w:rPr>
          <w:b/>
          <w:lang w:val="es-ES_tradnl"/>
        </w:rPr>
        <w:t>8</w:t>
      </w:r>
      <w:r w:rsidRPr="00EB1588">
        <w:rPr>
          <w:b/>
          <w:lang w:val="es-ES_tradnl"/>
        </w:rPr>
        <w:t>-202</w:t>
      </w:r>
      <w:r w:rsidR="005B3F68" w:rsidRPr="00EB1588">
        <w:rPr>
          <w:b/>
          <w:lang w:val="es-ES_tradnl"/>
        </w:rPr>
        <w:t>1</w:t>
      </w:r>
    </w:p>
    <w:p w:rsidR="000D3FF6" w:rsidRPr="00EB1588" w:rsidRDefault="000D3FF6" w:rsidP="00632F49">
      <w:pPr>
        <w:tabs>
          <w:tab w:val="clear" w:pos="567"/>
          <w:tab w:val="clear" w:pos="1134"/>
          <w:tab w:val="clear" w:pos="1701"/>
          <w:tab w:val="clear" w:pos="2268"/>
          <w:tab w:val="clear" w:pos="2835"/>
        </w:tabs>
        <w:overflowPunct/>
        <w:autoSpaceDE/>
        <w:autoSpaceDN/>
        <w:adjustRightInd/>
        <w:spacing w:before="0"/>
        <w:textAlignment w:val="auto"/>
        <w:rPr>
          <w:rFonts w:eastAsia="Batang"/>
          <w:b/>
          <w:sz w:val="28"/>
        </w:rPr>
      </w:pPr>
      <w:r w:rsidRPr="00EB1588">
        <w:rPr>
          <w:rFonts w:eastAsia="Batang"/>
        </w:rPr>
        <w:br w:type="page"/>
      </w:r>
    </w:p>
    <w:p w:rsidR="000D3FF6" w:rsidRPr="00EB1588" w:rsidRDefault="000D3FF6" w:rsidP="00632F49">
      <w:pPr>
        <w:pStyle w:val="Heading1"/>
        <w:rPr>
          <w:rFonts w:eastAsia="Batang"/>
        </w:rPr>
      </w:pPr>
      <w:r w:rsidRPr="00EB1588">
        <w:rPr>
          <w:rFonts w:eastAsia="Batang"/>
        </w:rPr>
        <w:lastRenderedPageBreak/>
        <w:t>2</w:t>
      </w:r>
      <w:r w:rsidRPr="00EB1588">
        <w:rPr>
          <w:rFonts w:eastAsia="Batang"/>
        </w:rPr>
        <w:tab/>
      </w:r>
      <w:r w:rsidRPr="00EB1588">
        <w:t>Contexto</w:t>
      </w:r>
      <w:r w:rsidRPr="00EB1588">
        <w:rPr>
          <w:rFonts w:eastAsia="Batang"/>
        </w:rPr>
        <w:t xml:space="preserve"> y prioridades fundamentales del Sector UIT-T</w:t>
      </w:r>
    </w:p>
    <w:p w:rsidR="000D3FF6" w:rsidRPr="00EB1588" w:rsidRDefault="000D3FF6" w:rsidP="00632F49">
      <w:r w:rsidRPr="00EB1588">
        <w:t>El Sector de Normalización de las Telecomunicaciones (UIT-T) funciona en un entorno y un ecosistema competitivos, complejos y en constante evolución.</w:t>
      </w:r>
    </w:p>
    <w:p w:rsidR="000D3FF6" w:rsidRPr="00EB1588" w:rsidRDefault="000D3FF6" w:rsidP="00632F49">
      <w:r w:rsidRPr="00EB1588">
        <w:t>Se necesitan normas internacionales de alta calidad y dictadas por la demanda, las cuales se deberían elaborar rápidamente en consonancia con los principios de conectividad mundial, apertura, asequibilidad, fiabilidad, interoperatividad y seguridad. Están surgiendo tecnologías fundamentales que permiten la prestación de nuevos servicios y aplicaciones y facilitan la construcción de la Sociedad de la Información, las cuales deberían ser tenidas en cuenta en la labor del UIT-T.</w:t>
      </w:r>
    </w:p>
    <w:p w:rsidR="000D3FF6" w:rsidRPr="00EB1588" w:rsidRDefault="000D3FF6" w:rsidP="00632F49">
      <w:r w:rsidRPr="00EB1588">
        <w:t>Al tiempo que se mantienen los Miembros actuales del UIT-T, es preciso atraer nuevos miembros representantes del sector industrial y de los círculos académicos y fomentar la participación de los países en desarrollo en los procesos de normalización "Reducción de la brecha en materia de normalización".</w:t>
      </w:r>
    </w:p>
    <w:p w:rsidR="000D3FF6" w:rsidRPr="00EB1588" w:rsidRDefault="000D3FF6" w:rsidP="00632F49">
      <w:r w:rsidRPr="00EB1588">
        <w:t>La cooperación y colaboración con otros organismos normativos y consorcios y foros pertinentes son indispensables para minimizar el conflicto entre los trabajos y utilizar de manera eficaz los recursos, así como para incorporar en la UIT competencia técnica procedente del exterior.</w:t>
      </w:r>
    </w:p>
    <w:p w:rsidR="000D3FF6" w:rsidRPr="00EB1588" w:rsidRDefault="000D3FF6" w:rsidP="00632F49">
      <w:r w:rsidRPr="00EB1588">
        <w:t>La revisión del Reglamento de las Telecomunicaciones Internacionales establecerá un marco mundial renovado para las actividades del UIT-T.</w:t>
      </w:r>
    </w:p>
    <w:p w:rsidR="000D3FF6" w:rsidRPr="00EB1588" w:rsidRDefault="000D3FF6" w:rsidP="00632F49">
      <w:pPr>
        <w:tabs>
          <w:tab w:val="clear" w:pos="567"/>
          <w:tab w:val="clear" w:pos="1134"/>
          <w:tab w:val="clear" w:pos="1701"/>
          <w:tab w:val="clear" w:pos="2268"/>
          <w:tab w:val="clear" w:pos="2835"/>
        </w:tabs>
        <w:overflowPunct/>
        <w:autoSpaceDE/>
        <w:autoSpaceDN/>
        <w:adjustRightInd/>
        <w:spacing w:before="0"/>
        <w:textAlignment w:val="auto"/>
        <w:rPr>
          <w:rFonts w:eastAsia="Batang"/>
          <w:b/>
          <w:sz w:val="28"/>
        </w:rPr>
      </w:pPr>
      <w:r w:rsidRPr="00EB1588">
        <w:rPr>
          <w:rFonts w:eastAsia="Batang"/>
        </w:rPr>
        <w:br w:type="page"/>
      </w:r>
    </w:p>
    <w:p w:rsidR="000D3FF6" w:rsidRPr="00EB1588" w:rsidRDefault="000D3FF6" w:rsidP="00632F49">
      <w:pPr>
        <w:pStyle w:val="Heading1"/>
        <w:rPr>
          <w:rFonts w:eastAsia="Batang"/>
        </w:rPr>
      </w:pPr>
      <w:r w:rsidRPr="00EB1588">
        <w:rPr>
          <w:rFonts w:eastAsia="Batang"/>
        </w:rPr>
        <w:lastRenderedPageBreak/>
        <w:t>3</w:t>
      </w:r>
      <w:r w:rsidRPr="00EB1588">
        <w:rPr>
          <w:rFonts w:eastAsia="Batang"/>
        </w:rPr>
        <w:tab/>
      </w:r>
      <w:r w:rsidRPr="00EB1588">
        <w:t>Marco</w:t>
      </w:r>
      <w:r w:rsidRPr="00EB1588">
        <w:rPr>
          <w:rFonts w:eastAsia="Batang"/>
        </w:rPr>
        <w:t xml:space="preserve"> de resultados del UIT-T para 201</w:t>
      </w:r>
      <w:r w:rsidR="00AF29A9" w:rsidRPr="00EB1588">
        <w:rPr>
          <w:rFonts w:eastAsia="Batang"/>
        </w:rPr>
        <w:t>8</w:t>
      </w:r>
      <w:r w:rsidRPr="00EB1588">
        <w:rPr>
          <w:rFonts w:eastAsia="Batang"/>
        </w:rPr>
        <w:t>-202</w:t>
      </w:r>
      <w:r w:rsidR="00AF29A9" w:rsidRPr="00EB1588">
        <w:rPr>
          <w:rFonts w:eastAsia="Batang"/>
        </w:rPr>
        <w:t>1</w:t>
      </w:r>
    </w:p>
    <w:p w:rsidR="000D3FF6" w:rsidRPr="00EB1588" w:rsidRDefault="000D3FF6" w:rsidP="00632F49">
      <w:pPr>
        <w:pStyle w:val="Heading2"/>
        <w:spacing w:after="120"/>
      </w:pPr>
      <w:r w:rsidRPr="00EB1588">
        <w:t>3.1</w:t>
      </w:r>
      <w:r w:rsidRPr="00EB1588">
        <w:tab/>
      </w:r>
      <w:r w:rsidRPr="00EB1588">
        <w:rPr>
          <w:rFonts w:eastAsia="Batang"/>
        </w:rPr>
        <w:t>Vinculación</w:t>
      </w:r>
      <w:r w:rsidRPr="00EB1588">
        <w:t xml:space="preserve"> con las Metas Estratégicas de la UIT</w:t>
      </w:r>
    </w:p>
    <w:tbl>
      <w:tblPr>
        <w:tblStyle w:val="GridTable4-Accent11"/>
        <w:tblW w:w="14737" w:type="dxa"/>
        <w:tblLayout w:type="fixed"/>
        <w:tblLook w:val="0620" w:firstRow="1" w:lastRow="0" w:firstColumn="0" w:lastColumn="0" w:noHBand="1" w:noVBand="1"/>
      </w:tblPr>
      <w:tblGrid>
        <w:gridCol w:w="7366"/>
        <w:gridCol w:w="1843"/>
        <w:gridCol w:w="1842"/>
        <w:gridCol w:w="1843"/>
        <w:gridCol w:w="1843"/>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tcW w:w="7366" w:type="dxa"/>
            <w:vAlign w:val="center"/>
            <w:hideMark/>
          </w:tcPr>
          <w:p w:rsidR="000D3FF6" w:rsidRPr="00EB1588" w:rsidRDefault="000D3FF6" w:rsidP="00632F49">
            <w:pPr>
              <w:jc w:val="center"/>
              <w:rPr>
                <w:rFonts w:eastAsia="Calibri" w:cs="Arial"/>
                <w:bCs w:val="0"/>
                <w:sz w:val="20"/>
                <w:szCs w:val="18"/>
              </w:rPr>
            </w:pPr>
            <w:r w:rsidRPr="00EB1588">
              <w:rPr>
                <w:sz w:val="26"/>
                <w:szCs w:val="26"/>
              </w:rPr>
              <w:t>Objetivos del UIT-T</w:t>
            </w:r>
          </w:p>
        </w:tc>
        <w:tc>
          <w:tcPr>
            <w:tcW w:w="1843" w:type="dxa"/>
            <w:vAlign w:val="center"/>
          </w:tcPr>
          <w:p w:rsidR="000D3FF6" w:rsidRPr="00EB1588" w:rsidRDefault="000D3FF6" w:rsidP="00632F49">
            <w:pPr>
              <w:spacing w:after="120"/>
              <w:jc w:val="center"/>
              <w:rPr>
                <w:rFonts w:eastAsia="Calibri" w:cs="Arial"/>
                <w:b w:val="0"/>
                <w:sz w:val="20"/>
              </w:rPr>
            </w:pPr>
            <w:r w:rsidRPr="00EB1588">
              <w:rPr>
                <w:rFonts w:eastAsia="Calibri" w:cs="Arial"/>
                <w:bCs w:val="0"/>
                <w:sz w:val="20"/>
              </w:rPr>
              <w:t>Meta 1: Crecimiento</w:t>
            </w:r>
          </w:p>
        </w:tc>
        <w:tc>
          <w:tcPr>
            <w:tcW w:w="1842" w:type="dxa"/>
            <w:vAlign w:val="center"/>
          </w:tcPr>
          <w:p w:rsidR="000D3FF6" w:rsidRPr="00EB1588" w:rsidRDefault="000D3FF6" w:rsidP="00632F49">
            <w:pPr>
              <w:spacing w:after="120"/>
              <w:jc w:val="center"/>
              <w:rPr>
                <w:rFonts w:eastAsia="Calibri" w:cs="Arial"/>
                <w:bCs w:val="0"/>
                <w:sz w:val="20"/>
              </w:rPr>
            </w:pPr>
            <w:r w:rsidRPr="00EB1588">
              <w:rPr>
                <w:rFonts w:eastAsia="Calibri" w:cs="Arial"/>
                <w:bCs w:val="0"/>
                <w:sz w:val="20"/>
              </w:rPr>
              <w:t>Meta 2: Integración</w:t>
            </w:r>
          </w:p>
        </w:tc>
        <w:tc>
          <w:tcPr>
            <w:tcW w:w="1843" w:type="dxa"/>
            <w:vAlign w:val="center"/>
          </w:tcPr>
          <w:p w:rsidR="000D3FF6" w:rsidRPr="00EB1588" w:rsidRDefault="000D3FF6" w:rsidP="00632F49">
            <w:pPr>
              <w:spacing w:after="120"/>
              <w:jc w:val="center"/>
              <w:rPr>
                <w:rFonts w:eastAsia="Calibri" w:cs="Arial"/>
                <w:sz w:val="20"/>
              </w:rPr>
            </w:pPr>
            <w:r w:rsidRPr="00EB1588">
              <w:rPr>
                <w:rFonts w:eastAsia="Calibri" w:cs="Arial"/>
                <w:sz w:val="20"/>
              </w:rPr>
              <w:t>Meta 3: Sostenibilidad</w:t>
            </w:r>
          </w:p>
        </w:tc>
        <w:tc>
          <w:tcPr>
            <w:tcW w:w="1843" w:type="dxa"/>
            <w:vAlign w:val="center"/>
          </w:tcPr>
          <w:p w:rsidR="000D3FF6" w:rsidRPr="00EB1588" w:rsidRDefault="000D3FF6" w:rsidP="00632F49">
            <w:pPr>
              <w:spacing w:after="120"/>
              <w:jc w:val="center"/>
              <w:rPr>
                <w:rFonts w:eastAsia="Calibri" w:cs="Arial"/>
                <w:sz w:val="20"/>
              </w:rPr>
            </w:pPr>
            <w:r w:rsidRPr="00EB1588">
              <w:rPr>
                <w:rFonts w:eastAsia="Calibri" w:cs="Arial"/>
                <w:sz w:val="20"/>
              </w:rPr>
              <w:t>Meta 4: Innovación y asociación</w:t>
            </w:r>
          </w:p>
        </w:tc>
      </w:tr>
      <w:tr w:rsidR="000D3FF6" w:rsidRPr="00EB1588" w:rsidTr="006662A8">
        <w:tc>
          <w:tcPr>
            <w:tcW w:w="7366" w:type="dxa"/>
            <w:hideMark/>
          </w:tcPr>
          <w:p w:rsidR="000D3FF6" w:rsidRPr="00EB1588" w:rsidRDefault="000D3FF6" w:rsidP="00632F49">
            <w:pPr>
              <w:spacing w:before="60" w:after="60"/>
              <w:rPr>
                <w:rFonts w:eastAsia="Calibri" w:cs="Arial"/>
                <w:sz w:val="20"/>
                <w:szCs w:val="20"/>
              </w:rPr>
            </w:pPr>
            <w:r w:rsidRPr="00EB1588">
              <w:rPr>
                <w:rFonts w:eastAsia="Calibri" w:cs="Arial"/>
                <w:b/>
                <w:bCs/>
                <w:color w:val="4F81BD" w:themeColor="accent1"/>
                <w:sz w:val="20"/>
                <w:szCs w:val="20"/>
              </w:rPr>
              <w:t xml:space="preserve">T.1 </w:t>
            </w:r>
            <w:r w:rsidRPr="00EB1588">
              <w:rPr>
                <w:rFonts w:eastAsia="Calibri" w:cs="Arial"/>
                <w:sz w:val="20"/>
                <w:szCs w:val="20"/>
              </w:rPr>
              <w:t>Desarrollar normas internacionales no discriminatorias (Recomendaciones UIT-T) de manera oportuna, y fomentar la interoperatividad y una mejor calidad de funcionamiento de equipos, redes, servicios y aplicaciones</w:t>
            </w:r>
          </w:p>
        </w:tc>
        <w:tc>
          <w:tcPr>
            <w:tcW w:w="1843" w:type="dxa"/>
            <w:vAlign w:val="center"/>
            <w:hideMark/>
          </w:tcPr>
          <w:p w:rsidR="000D3FF6" w:rsidRPr="00EB1588" w:rsidRDefault="000D3FF6" w:rsidP="00632F49">
            <w:pPr>
              <w:jc w:val="center"/>
              <w:rPr>
                <w:rFonts w:eastAsia="Calibri" w:cs="Arial"/>
                <w:b/>
                <w:sz w:val="20"/>
                <w:szCs w:val="20"/>
              </w:rPr>
            </w:pPr>
            <w:r w:rsidRPr="00EB1588">
              <w:rPr>
                <w:rFonts w:eastAsia="Calibri" w:cs="Arial"/>
                <w:b/>
                <w:sz w:val="20"/>
                <w:szCs w:val="20"/>
              </w:rPr>
              <w:sym w:font="Wingdings 2" w:char="F052"/>
            </w:r>
          </w:p>
        </w:tc>
        <w:tc>
          <w:tcPr>
            <w:tcW w:w="1842"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r>
      <w:tr w:rsidR="000D3FF6" w:rsidRPr="00EB1588" w:rsidTr="006662A8">
        <w:tc>
          <w:tcPr>
            <w:tcW w:w="7366" w:type="dxa"/>
            <w:hideMark/>
          </w:tcPr>
          <w:p w:rsidR="000D3FF6" w:rsidRPr="00EB1588" w:rsidRDefault="000D3FF6" w:rsidP="00632F49">
            <w:pPr>
              <w:spacing w:before="60" w:after="60"/>
              <w:rPr>
                <w:rFonts w:eastAsia="Calibri" w:cs="Arial"/>
                <w:sz w:val="20"/>
                <w:szCs w:val="20"/>
              </w:rPr>
            </w:pPr>
            <w:r w:rsidRPr="00EB1588">
              <w:rPr>
                <w:rFonts w:eastAsia="Calibri" w:cs="Arial"/>
                <w:b/>
                <w:bCs/>
                <w:color w:val="4F81BD" w:themeColor="accent1"/>
                <w:sz w:val="20"/>
                <w:szCs w:val="20"/>
              </w:rPr>
              <w:t xml:space="preserve">T.2 </w:t>
            </w:r>
            <w:r w:rsidRPr="00EB1588">
              <w:rPr>
                <w:rFonts w:eastAsia="Calibri" w:cs="Arial"/>
                <w:sz w:val="20"/>
                <w:szCs w:val="20"/>
              </w:rPr>
              <w:t>Promover la participación activa de los miembros y, en particular, países en desarrollo en la definición y adopción de normas internacionales no discriminatorias (Recomendaciones UIT-T) con miras a reducir la disparidad en materia de normalización</w:t>
            </w:r>
          </w:p>
        </w:tc>
        <w:tc>
          <w:tcPr>
            <w:tcW w:w="1843" w:type="dxa"/>
            <w:vAlign w:val="center"/>
          </w:tcPr>
          <w:p w:rsidR="000D3FF6" w:rsidRPr="00EB1588" w:rsidRDefault="000D3FF6" w:rsidP="00632F49">
            <w:pPr>
              <w:jc w:val="center"/>
              <w:rPr>
                <w:rFonts w:eastAsia="Calibri" w:cs="Arial"/>
                <w:bCs/>
                <w:sz w:val="20"/>
                <w:szCs w:val="20"/>
              </w:rPr>
            </w:pPr>
          </w:p>
        </w:tc>
        <w:tc>
          <w:tcPr>
            <w:tcW w:w="1842" w:type="dxa"/>
            <w:vAlign w:val="center"/>
            <w:hideMark/>
          </w:tcPr>
          <w:p w:rsidR="000D3FF6" w:rsidRPr="00EB1588" w:rsidRDefault="000D3FF6" w:rsidP="00632F49">
            <w:pPr>
              <w:jc w:val="center"/>
              <w:rPr>
                <w:rFonts w:eastAsia="Calibri" w:cs="Arial"/>
                <w:b/>
                <w:sz w:val="20"/>
                <w:szCs w:val="20"/>
              </w:rPr>
            </w:pPr>
            <w:r w:rsidRPr="00EB1588">
              <w:rPr>
                <w:rFonts w:eastAsia="Calibri" w:cs="Arial"/>
                <w:b/>
                <w:sz w:val="20"/>
                <w:szCs w:val="20"/>
              </w:rPr>
              <w:sym w:font="Wingdings 2" w:char="F052"/>
            </w:r>
          </w:p>
        </w:tc>
        <w:tc>
          <w:tcPr>
            <w:tcW w:w="1843" w:type="dxa"/>
            <w:vAlign w:val="center"/>
          </w:tcPr>
          <w:p w:rsidR="000D3FF6" w:rsidRPr="00EB1588" w:rsidRDefault="000D3FF6" w:rsidP="00632F49">
            <w:pPr>
              <w:jc w:val="center"/>
              <w:rPr>
                <w:rFonts w:eastAsia="Calibri" w:cs="Arial"/>
                <w:sz w:val="20"/>
                <w:szCs w:val="20"/>
              </w:rPr>
            </w:pPr>
          </w:p>
        </w:tc>
        <w:tc>
          <w:tcPr>
            <w:tcW w:w="1843" w:type="dxa"/>
            <w:vAlign w:val="center"/>
          </w:tcPr>
          <w:p w:rsidR="000D3FF6" w:rsidRPr="00EB1588" w:rsidRDefault="000D3FF6" w:rsidP="00632F49">
            <w:pPr>
              <w:jc w:val="center"/>
              <w:rPr>
                <w:rFonts w:eastAsia="Calibri" w:cs="Arial"/>
                <w:sz w:val="20"/>
                <w:szCs w:val="20"/>
              </w:rPr>
            </w:pPr>
          </w:p>
        </w:tc>
      </w:tr>
      <w:tr w:rsidR="000D3FF6" w:rsidRPr="00EB1588" w:rsidTr="006662A8">
        <w:tc>
          <w:tcPr>
            <w:tcW w:w="7366" w:type="dxa"/>
            <w:hideMark/>
          </w:tcPr>
          <w:p w:rsidR="000D3FF6" w:rsidRPr="00EB1588" w:rsidRDefault="000D3FF6" w:rsidP="00632F49">
            <w:pPr>
              <w:spacing w:before="60" w:after="60"/>
              <w:rPr>
                <w:rFonts w:eastAsia="Calibri" w:cs="Arial"/>
                <w:sz w:val="20"/>
                <w:szCs w:val="20"/>
              </w:rPr>
            </w:pPr>
            <w:r w:rsidRPr="00EB1588">
              <w:rPr>
                <w:rFonts w:eastAsia="Calibri" w:cs="Arial"/>
                <w:b/>
                <w:bCs/>
                <w:color w:val="4F81BD" w:themeColor="accent1"/>
                <w:sz w:val="20"/>
                <w:szCs w:val="20"/>
              </w:rPr>
              <w:t xml:space="preserve">T.3 </w:t>
            </w:r>
            <w:r w:rsidRPr="00EB1588">
              <w:rPr>
                <w:rFonts w:eastAsia="Calibri" w:cs="Arial"/>
                <w:sz w:val="20"/>
                <w:szCs w:val="20"/>
              </w:rPr>
              <w:t>Garantizar una atribución y una gestión efectivas de recursos de numeración, denominación, direccionamiento e identificación de las telecomunicaciones internacionales, de conformidad con las Recomendaciones y los procedimientos del UIT-T</w:t>
            </w:r>
          </w:p>
        </w:tc>
        <w:tc>
          <w:tcPr>
            <w:tcW w:w="1843" w:type="dxa"/>
            <w:vAlign w:val="center"/>
            <w:hideMark/>
          </w:tcPr>
          <w:p w:rsidR="000D3FF6" w:rsidRPr="00EB1588" w:rsidRDefault="000D3FF6" w:rsidP="00632F49">
            <w:pPr>
              <w:jc w:val="center"/>
              <w:rPr>
                <w:rFonts w:eastAsia="Calibri" w:cs="Arial"/>
                <w:b/>
                <w:sz w:val="20"/>
                <w:szCs w:val="20"/>
              </w:rPr>
            </w:pPr>
            <w:r w:rsidRPr="00EB1588">
              <w:rPr>
                <w:rFonts w:eastAsia="Calibri" w:cs="Arial"/>
                <w:b/>
                <w:sz w:val="20"/>
                <w:szCs w:val="20"/>
              </w:rPr>
              <w:sym w:font="Wingdings 2" w:char="F052"/>
            </w:r>
          </w:p>
        </w:tc>
        <w:tc>
          <w:tcPr>
            <w:tcW w:w="1842"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r>
      <w:tr w:rsidR="000D3FF6" w:rsidRPr="00EB1588" w:rsidTr="006662A8">
        <w:tc>
          <w:tcPr>
            <w:tcW w:w="7366" w:type="dxa"/>
            <w:hideMark/>
          </w:tcPr>
          <w:p w:rsidR="000D3FF6" w:rsidRPr="00EB1588" w:rsidRDefault="000D3FF6" w:rsidP="00632F49">
            <w:pPr>
              <w:spacing w:before="60" w:after="60"/>
              <w:rPr>
                <w:rFonts w:eastAsia="Calibri" w:cs="Arial"/>
                <w:sz w:val="20"/>
                <w:szCs w:val="20"/>
              </w:rPr>
            </w:pPr>
            <w:r w:rsidRPr="00EB1588">
              <w:rPr>
                <w:rFonts w:eastAsia="Calibri" w:cs="Arial"/>
                <w:b/>
                <w:bCs/>
                <w:color w:val="4F81BD" w:themeColor="accent1"/>
                <w:sz w:val="20"/>
                <w:szCs w:val="20"/>
              </w:rPr>
              <w:t xml:space="preserve">T.4 </w:t>
            </w:r>
            <w:r w:rsidRPr="00EB1588">
              <w:rPr>
                <w:rFonts w:eastAsia="Calibri" w:cs="Arial"/>
                <w:sz w:val="20"/>
                <w:szCs w:val="20"/>
              </w:rPr>
              <w:t>Fomentar la adquisición y divulgación de conocimientos teóricos y prácticos sobre las actividades de normalización del UIT-T</w:t>
            </w:r>
          </w:p>
        </w:tc>
        <w:tc>
          <w:tcPr>
            <w:tcW w:w="1843" w:type="dxa"/>
            <w:vAlign w:val="center"/>
            <w:hideMark/>
          </w:tcPr>
          <w:p w:rsidR="000D3FF6" w:rsidRPr="00EB1588" w:rsidRDefault="000D3FF6" w:rsidP="00632F49">
            <w:pPr>
              <w:jc w:val="center"/>
              <w:rPr>
                <w:rFonts w:eastAsia="Calibri" w:cs="Arial"/>
                <w:bCs/>
                <w:sz w:val="20"/>
                <w:szCs w:val="20"/>
              </w:rPr>
            </w:pPr>
            <w:r w:rsidRPr="00EB1588">
              <w:rPr>
                <w:rFonts w:eastAsia="Calibri" w:cs="Arial"/>
                <w:sz w:val="20"/>
                <w:szCs w:val="20"/>
              </w:rPr>
              <w:sym w:font="Wingdings 2" w:char="F050"/>
            </w:r>
          </w:p>
        </w:tc>
        <w:tc>
          <w:tcPr>
            <w:tcW w:w="1842" w:type="dxa"/>
            <w:vAlign w:val="center"/>
            <w:hideMark/>
          </w:tcPr>
          <w:p w:rsidR="000D3FF6" w:rsidRPr="00EB1588" w:rsidRDefault="000D3FF6" w:rsidP="00632F49">
            <w:pPr>
              <w:jc w:val="center"/>
              <w:rPr>
                <w:rFonts w:eastAsia="Calibri" w:cs="Arial"/>
                <w:b/>
                <w:sz w:val="20"/>
                <w:szCs w:val="20"/>
              </w:rPr>
            </w:pPr>
            <w:r w:rsidRPr="00EB1588">
              <w:rPr>
                <w:rFonts w:eastAsia="Calibri" w:cs="Arial"/>
                <w:b/>
                <w:sz w:val="20"/>
                <w:szCs w:val="20"/>
              </w:rPr>
              <w:sym w:font="Wingdings 2" w:char="F052"/>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r>
      <w:tr w:rsidR="000D3FF6" w:rsidRPr="00EB1588" w:rsidTr="006662A8">
        <w:tc>
          <w:tcPr>
            <w:tcW w:w="7366" w:type="dxa"/>
            <w:hideMark/>
          </w:tcPr>
          <w:p w:rsidR="000D3FF6" w:rsidRPr="00EB1588" w:rsidRDefault="000D3FF6" w:rsidP="00632F49">
            <w:pPr>
              <w:spacing w:before="60" w:after="60"/>
              <w:rPr>
                <w:rFonts w:eastAsia="Calibri" w:cs="Arial"/>
                <w:sz w:val="20"/>
                <w:szCs w:val="20"/>
              </w:rPr>
            </w:pPr>
            <w:r w:rsidRPr="00EB1588">
              <w:rPr>
                <w:rFonts w:eastAsia="Calibri" w:cs="Arial"/>
                <w:b/>
                <w:bCs/>
                <w:color w:val="4F81BD" w:themeColor="accent1"/>
                <w:sz w:val="20"/>
                <w:szCs w:val="20"/>
              </w:rPr>
              <w:t xml:space="preserve">T.5 </w:t>
            </w:r>
            <w:r w:rsidRPr="00EB1588">
              <w:rPr>
                <w:rFonts w:eastAsia="Calibri" w:cs="Arial"/>
                <w:sz w:val="20"/>
                <w:szCs w:val="20"/>
              </w:rPr>
              <w:t>Extender y facilitar la cooperación con organismos de normalización internacionales, regionales y nacionales</w:t>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2" w:type="dxa"/>
            <w:vAlign w:val="center"/>
            <w:hideMark/>
          </w:tcPr>
          <w:p w:rsidR="000D3FF6" w:rsidRPr="00EB1588" w:rsidRDefault="000D3FF6" w:rsidP="00632F49">
            <w:pPr>
              <w:jc w:val="center"/>
              <w:rPr>
                <w:rFonts w:eastAsia="Calibri" w:cs="Arial"/>
                <w:bCs/>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sz w:val="20"/>
                <w:szCs w:val="20"/>
              </w:rPr>
            </w:pPr>
            <w:r w:rsidRPr="00EB1588">
              <w:rPr>
                <w:rFonts w:eastAsia="Calibri" w:cs="Arial"/>
                <w:sz w:val="20"/>
                <w:szCs w:val="20"/>
              </w:rPr>
              <w:sym w:font="Wingdings 2" w:char="F050"/>
            </w:r>
          </w:p>
        </w:tc>
        <w:tc>
          <w:tcPr>
            <w:tcW w:w="1843" w:type="dxa"/>
            <w:vAlign w:val="center"/>
            <w:hideMark/>
          </w:tcPr>
          <w:p w:rsidR="000D3FF6" w:rsidRPr="00EB1588" w:rsidRDefault="000D3FF6" w:rsidP="00632F49">
            <w:pPr>
              <w:jc w:val="center"/>
              <w:rPr>
                <w:rFonts w:eastAsia="Calibri" w:cs="Arial"/>
                <w:b/>
                <w:sz w:val="20"/>
                <w:szCs w:val="20"/>
              </w:rPr>
            </w:pPr>
            <w:r w:rsidRPr="00EB1588">
              <w:rPr>
                <w:rFonts w:eastAsia="Calibri" w:cs="Arial"/>
                <w:b/>
                <w:sz w:val="20"/>
                <w:szCs w:val="20"/>
              </w:rPr>
              <w:sym w:font="Wingdings 2" w:char="F052"/>
            </w:r>
          </w:p>
        </w:tc>
      </w:tr>
    </w:tbl>
    <w:p w:rsidR="000D3FF6" w:rsidRPr="00EB1588" w:rsidRDefault="000D3FF6" w:rsidP="00632F49">
      <w:pPr>
        <w:pStyle w:val="Heading2"/>
        <w:spacing w:after="120"/>
        <w:rPr>
          <w:rFonts w:eastAsia="Batang"/>
        </w:rPr>
      </w:pPr>
    </w:p>
    <w:p w:rsidR="000D3FF6" w:rsidRPr="00EB1588" w:rsidRDefault="000D3FF6" w:rsidP="00632F49">
      <w:pPr>
        <w:tabs>
          <w:tab w:val="clear" w:pos="567"/>
          <w:tab w:val="clear" w:pos="1134"/>
          <w:tab w:val="clear" w:pos="1701"/>
          <w:tab w:val="clear" w:pos="2268"/>
          <w:tab w:val="clear" w:pos="2835"/>
        </w:tabs>
        <w:overflowPunct/>
        <w:autoSpaceDE/>
        <w:autoSpaceDN/>
        <w:adjustRightInd/>
        <w:spacing w:before="0"/>
        <w:textAlignment w:val="auto"/>
        <w:rPr>
          <w:rFonts w:eastAsia="Batang"/>
          <w:b/>
        </w:rPr>
      </w:pPr>
      <w:r w:rsidRPr="00EB1588">
        <w:rPr>
          <w:rFonts w:eastAsia="Batang"/>
        </w:rPr>
        <w:br w:type="page"/>
      </w:r>
    </w:p>
    <w:p w:rsidR="000D3FF6" w:rsidRPr="00EB1588" w:rsidRDefault="000D3FF6" w:rsidP="00632F49">
      <w:pPr>
        <w:pStyle w:val="Heading2"/>
        <w:spacing w:after="120"/>
        <w:rPr>
          <w:rFonts w:eastAsia="Batang"/>
        </w:rPr>
      </w:pPr>
      <w:r w:rsidRPr="00EB1588">
        <w:rPr>
          <w:rFonts w:eastAsia="Batang"/>
        </w:rPr>
        <w:lastRenderedPageBreak/>
        <w:t>3.2</w:t>
      </w:r>
      <w:r w:rsidRPr="00EB1588">
        <w:rPr>
          <w:rFonts w:eastAsia="Batang"/>
        </w:rPr>
        <w:tab/>
        <w:t>Objetivos, resultados y productos del UIT-T</w:t>
      </w:r>
    </w:p>
    <w:tbl>
      <w:tblPr>
        <w:tblStyle w:val="GridTable4-Accent11"/>
        <w:tblW w:w="14737" w:type="dxa"/>
        <w:tblLayout w:type="fixed"/>
        <w:tblLook w:val="06A0" w:firstRow="1" w:lastRow="0" w:firstColumn="1" w:lastColumn="0" w:noHBand="1" w:noVBand="1"/>
      </w:tblPr>
      <w:tblGrid>
        <w:gridCol w:w="421"/>
        <w:gridCol w:w="3543"/>
        <w:gridCol w:w="2977"/>
        <w:gridCol w:w="2693"/>
        <w:gridCol w:w="2339"/>
        <w:gridCol w:w="2764"/>
      </w:tblGrid>
      <w:tr w:rsidR="000D3FF6" w:rsidRPr="00EB1588" w:rsidTr="006662A8">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1" w:type="dxa"/>
            <w:textDirection w:val="btLr"/>
          </w:tcPr>
          <w:p w:rsidR="000D3FF6" w:rsidRPr="00EB1588" w:rsidRDefault="000D3FF6" w:rsidP="00632F49">
            <w:pPr>
              <w:spacing w:before="40" w:after="40"/>
              <w:ind w:left="113" w:right="113"/>
              <w:jc w:val="center"/>
              <w:rPr>
                <w:rFonts w:eastAsia="Calibri" w:cs="Arial"/>
                <w:color w:val="4F81BD" w:themeColor="accent1"/>
                <w:sz w:val="20"/>
                <w:szCs w:val="18"/>
              </w:rPr>
            </w:pPr>
            <w:r w:rsidRPr="00EB1588">
              <w:rPr>
                <w:rFonts w:eastAsia="Calibri" w:cs="Arial"/>
                <w:sz w:val="20"/>
                <w:szCs w:val="18"/>
              </w:rPr>
              <w:t>Objetivos</w:t>
            </w:r>
          </w:p>
        </w:tc>
        <w:tc>
          <w:tcPr>
            <w:tcW w:w="3543" w:type="dxa"/>
          </w:tcPr>
          <w:p w:rsidR="000D3FF6" w:rsidRPr="00EB1588" w:rsidRDefault="000D3FF6" w:rsidP="00632F49">
            <w:pPr>
              <w:spacing w:before="0"/>
              <w:cnfStyle w:val="100000000000" w:firstRow="1" w:lastRow="0" w:firstColumn="0" w:lastColumn="0" w:oddVBand="0" w:evenVBand="0" w:oddHBand="0" w:evenHBand="0" w:firstRowFirstColumn="0" w:firstRowLastColumn="0" w:lastRowFirstColumn="0" w:lastRowLastColumn="0"/>
              <w:rPr>
                <w:rFonts w:eastAsia="Calibri" w:cs="Arial"/>
                <w:b w:val="0"/>
                <w:sz w:val="18"/>
                <w:szCs w:val="18"/>
              </w:rPr>
            </w:pPr>
            <w:r w:rsidRPr="00EB1588">
              <w:rPr>
                <w:rFonts w:eastAsia="Calibri" w:cs="Arial"/>
                <w:sz w:val="18"/>
                <w:szCs w:val="18"/>
              </w:rPr>
              <w:t>T.1 Desarrollar normas internacionales no discriminatorias (Recomendaciones UIT-T) de manera oportuna y fomentar la interoperatividad y una mejor calidad de funcionamiento de equipos, redes, servicios y aplicaciones</w:t>
            </w:r>
          </w:p>
        </w:tc>
        <w:tc>
          <w:tcPr>
            <w:tcW w:w="2977" w:type="dxa"/>
          </w:tcPr>
          <w:p w:rsidR="000D3FF6" w:rsidRPr="00EB1588" w:rsidRDefault="000D3FF6" w:rsidP="00632F49">
            <w:pPr>
              <w:spacing w:before="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EB1588">
              <w:rPr>
                <w:rFonts w:eastAsia="Calibri" w:cs="Arial"/>
                <w:sz w:val="18"/>
                <w:szCs w:val="18"/>
              </w:rPr>
              <w:t>T.2 Promover la participación activa de los miembros y, en particular, países en desarrollo en la definición y adopción de normas internacionales no discriminatorias/</w:t>
            </w:r>
          </w:p>
          <w:p w:rsidR="000D3FF6" w:rsidRPr="00EB1588" w:rsidRDefault="000D3FF6" w:rsidP="00632F49">
            <w:pPr>
              <w:spacing w:before="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EB1588">
              <w:rPr>
                <w:rFonts w:eastAsia="Calibri" w:cs="Arial"/>
                <w:sz w:val="18"/>
                <w:szCs w:val="18"/>
              </w:rPr>
              <w:t>TIC (Recomendaciones UIT-T) con miras a reducir la disparidad en materia de normalización</w:t>
            </w:r>
          </w:p>
        </w:tc>
        <w:tc>
          <w:tcPr>
            <w:tcW w:w="2693" w:type="dxa"/>
          </w:tcPr>
          <w:p w:rsidR="000D3FF6" w:rsidRPr="00EB1588" w:rsidRDefault="000D3FF6" w:rsidP="00632F49">
            <w:pPr>
              <w:spacing w:before="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EB1588">
              <w:rPr>
                <w:rFonts w:eastAsia="Calibri" w:cs="Arial"/>
                <w:sz w:val="18"/>
                <w:szCs w:val="18"/>
              </w:rPr>
              <w:t>T.3 Garantizar una atribución y una gestión efectivas de recursos de numeración, denominación, direccionamiento e identificación de telecomunicaciones internacionales, de conformidad con las Recomendaciones y los procedimientos del UIT T</w:t>
            </w:r>
          </w:p>
        </w:tc>
        <w:tc>
          <w:tcPr>
            <w:tcW w:w="2339" w:type="dxa"/>
          </w:tcPr>
          <w:p w:rsidR="000D3FF6" w:rsidRPr="00EB1588" w:rsidRDefault="000D3FF6" w:rsidP="00632F49">
            <w:pPr>
              <w:spacing w:before="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EB1588">
              <w:rPr>
                <w:rFonts w:eastAsia="Calibri" w:cs="Arial"/>
                <w:sz w:val="18"/>
                <w:szCs w:val="18"/>
              </w:rPr>
              <w:t>T.4 Fomentar la adquisición y divulgación de conocimientos teóricos y prácticos sobre las actividades de normalización del UIT T</w:t>
            </w:r>
          </w:p>
        </w:tc>
        <w:tc>
          <w:tcPr>
            <w:tcW w:w="2764" w:type="dxa"/>
          </w:tcPr>
          <w:p w:rsidR="000D3FF6" w:rsidRPr="00EB1588" w:rsidRDefault="000D3FF6" w:rsidP="00632F49">
            <w:pPr>
              <w:spacing w:before="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EB1588">
              <w:rPr>
                <w:rFonts w:eastAsia="Calibri" w:cs="Arial"/>
                <w:sz w:val="18"/>
                <w:szCs w:val="18"/>
              </w:rPr>
              <w:t>T.5 Extender y facilitar la cooperación con organismos de normalización internacionales, regionales y nacionales</w:t>
            </w:r>
          </w:p>
        </w:tc>
      </w:tr>
      <w:tr w:rsidR="000D3FF6" w:rsidRPr="00EB1588" w:rsidTr="006662A8">
        <w:trPr>
          <w:cantSplit/>
          <w:trHeight w:val="1134"/>
        </w:trPr>
        <w:tc>
          <w:tcPr>
            <w:cnfStyle w:val="001000000000" w:firstRow="0" w:lastRow="0" w:firstColumn="1" w:lastColumn="0" w:oddVBand="0" w:evenVBand="0" w:oddHBand="0" w:evenHBand="0" w:firstRowFirstColumn="0" w:firstRowLastColumn="0" w:lastRowFirstColumn="0" w:lastRowLastColumn="0"/>
            <w:tcW w:w="421" w:type="dxa"/>
            <w:textDirection w:val="btLr"/>
          </w:tcPr>
          <w:p w:rsidR="000D3FF6" w:rsidRPr="00EB1588" w:rsidRDefault="000D3FF6" w:rsidP="00632F49">
            <w:pPr>
              <w:spacing w:after="60"/>
              <w:ind w:left="113" w:right="113"/>
              <w:jc w:val="center"/>
              <w:rPr>
                <w:rFonts w:eastAsia="Calibri" w:cs="Arial"/>
                <w:color w:val="4F81BD" w:themeColor="accent1"/>
                <w:sz w:val="18"/>
                <w:szCs w:val="20"/>
              </w:rPr>
            </w:pPr>
            <w:r w:rsidRPr="00EB1588">
              <w:rPr>
                <w:rFonts w:eastAsia="Calibri" w:cs="Arial"/>
                <w:color w:val="4F81BD" w:themeColor="accent1"/>
                <w:sz w:val="18"/>
                <w:szCs w:val="20"/>
              </w:rPr>
              <w:t>Resultados</w:t>
            </w:r>
          </w:p>
        </w:tc>
        <w:tc>
          <w:tcPr>
            <w:tcW w:w="3543" w:type="dxa"/>
          </w:tcPr>
          <w:p w:rsidR="000D3FF6" w:rsidRPr="00EB1588" w:rsidRDefault="000D3FF6" w:rsidP="00632F49">
            <w:pPr>
              <w:spacing w:before="0"/>
              <w:ind w:right="113"/>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T.1-1</w:t>
            </w:r>
            <w:r w:rsidRPr="00EB1588">
              <w:rPr>
                <w:rFonts w:eastAsia="Calibri" w:cs="Arial"/>
                <w:sz w:val="17"/>
                <w:szCs w:val="17"/>
              </w:rPr>
              <w:t>: Mayor utilización de Recomendaciones UIT-T</w:t>
            </w:r>
          </w:p>
          <w:p w:rsidR="000D3FF6" w:rsidRPr="00EB1588" w:rsidRDefault="000D3FF6" w:rsidP="00632F49">
            <w:pPr>
              <w:spacing w:before="0"/>
              <w:ind w:right="113"/>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T.1-2</w:t>
            </w:r>
            <w:r w:rsidRPr="00EB1588">
              <w:rPr>
                <w:rFonts w:eastAsia="Calibri" w:cs="Arial"/>
                <w:sz w:val="17"/>
                <w:szCs w:val="17"/>
              </w:rPr>
              <w:t xml:space="preserve">: Mejor conformidad con las Recomendaciones UIT-T </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T.1-3</w:t>
            </w:r>
            <w:r w:rsidRPr="00EB1588">
              <w:rPr>
                <w:rFonts w:eastAsia="Calibri" w:cs="Arial"/>
                <w:sz w:val="17"/>
                <w:szCs w:val="17"/>
              </w:rPr>
              <w:t>: Mejores normas sobre nuevos servicios y tecnologías</w:t>
            </w:r>
          </w:p>
        </w:tc>
        <w:tc>
          <w:tcPr>
            <w:tcW w:w="2977" w:type="dxa"/>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T.2-1</w:t>
            </w:r>
            <w:r w:rsidRPr="00EB1588">
              <w:rPr>
                <w:rFonts w:eastAsia="Calibri" w:cs="Arial"/>
                <w:sz w:val="17"/>
                <w:szCs w:val="17"/>
              </w:rPr>
              <w:t>: Mayor participación en el proceso de normalización del UIT-T, incluida la asistencia a reuniones, la presentación de contribuciones, la adopción de posiciones de liderazgo y la acogida de reuniones/talleres, especialmente por parte de los países en desarrollo</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T.2-2</w:t>
            </w:r>
            <w:r w:rsidRPr="00EB1588">
              <w:rPr>
                <w:rFonts w:eastAsia="Calibri" w:cs="Arial"/>
                <w:sz w:val="17"/>
                <w:szCs w:val="17"/>
              </w:rPr>
              <w:t>: Aumento del número de Miembros del UIT-T, incluidos Miembros de Sector, Asociados e Instituciones Académicas</w:t>
            </w:r>
          </w:p>
        </w:tc>
        <w:tc>
          <w:tcPr>
            <w:tcW w:w="2693" w:type="dxa"/>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T.3-1</w:t>
            </w:r>
            <w:r w:rsidRPr="00EB1588">
              <w:rPr>
                <w:rFonts w:eastAsia="Calibri" w:cs="Arial"/>
                <w:sz w:val="17"/>
                <w:szCs w:val="17"/>
              </w:rPr>
              <w:t>: Atribución oportuna y precisa de recursos de numeración, denominación, direccionamiento e identificación de telecomunicaciones internacionales, conforme a lo estipulado en las recomendaciones pertinentes</w:t>
            </w:r>
          </w:p>
        </w:tc>
        <w:tc>
          <w:tcPr>
            <w:tcW w:w="2339" w:type="dxa"/>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T.4-1</w:t>
            </w:r>
            <w:r w:rsidRPr="00EB1588">
              <w:rPr>
                <w:rFonts w:eastAsia="Calibri" w:cs="Arial"/>
                <w:sz w:val="17"/>
                <w:szCs w:val="17"/>
              </w:rPr>
              <w:t>: Mayor conocimiento de normas del UIT-T y de prácticas idóneas en la aplicación de normas del UIT</w:t>
            </w:r>
            <w:r w:rsidRPr="00EB1588">
              <w:rPr>
                <w:rFonts w:eastAsia="Calibri" w:cs="Arial"/>
                <w:sz w:val="17"/>
                <w:szCs w:val="17"/>
              </w:rPr>
              <w:noBreakHyphen/>
              <w:t>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7"/>
                <w:szCs w:val="17"/>
              </w:rPr>
            </w:pPr>
            <w:r w:rsidRPr="00EB1588">
              <w:rPr>
                <w:rFonts w:eastAsia="Calibri" w:cs="Arial"/>
                <w:b/>
                <w:bCs/>
                <w:color w:val="4F81BD" w:themeColor="accent1"/>
                <w:sz w:val="17"/>
                <w:szCs w:val="17"/>
              </w:rPr>
              <w:t>T.4-2</w:t>
            </w:r>
            <w:r w:rsidRPr="00EB1588">
              <w:rPr>
                <w:rFonts w:eastAsia="Calibri" w:cs="Arial"/>
                <w:sz w:val="17"/>
                <w:szCs w:val="17"/>
              </w:rPr>
              <w:t>: Mayor participación en actividades de normalización del UIT-T y mayor sensibilización sobre la pertinencia de las normas del UIT-T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T.4-3</w:t>
            </w:r>
            <w:r w:rsidRPr="00EB1588">
              <w:rPr>
                <w:rFonts w:eastAsia="Calibri" w:cs="Arial"/>
                <w:sz w:val="17"/>
                <w:szCs w:val="17"/>
              </w:rPr>
              <w:t>: Mayor visibilidad del Sector</w:t>
            </w:r>
          </w:p>
        </w:tc>
        <w:tc>
          <w:tcPr>
            <w:tcW w:w="2764" w:type="dxa"/>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T.5-1</w:t>
            </w:r>
            <w:r w:rsidRPr="00EB1588">
              <w:rPr>
                <w:rFonts w:eastAsia="Calibri" w:cs="Arial"/>
                <w:sz w:val="17"/>
                <w:szCs w:val="17"/>
              </w:rPr>
              <w:t>: Aumento de las comunicaciones con otras organizaciones de normalización</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T.5-2</w:t>
            </w:r>
            <w:r w:rsidRPr="00EB1588">
              <w:rPr>
                <w:rFonts w:eastAsia="Calibri" w:cs="Arial"/>
                <w:sz w:val="17"/>
                <w:szCs w:val="17"/>
              </w:rPr>
              <w:t>: Menor número de normas contradictorias</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T.5-3</w:t>
            </w:r>
            <w:r w:rsidRPr="00EB1588">
              <w:rPr>
                <w:rFonts w:eastAsia="Calibri" w:cs="Arial"/>
                <w:sz w:val="17"/>
                <w:szCs w:val="17"/>
              </w:rPr>
              <w:t xml:space="preserve">: Mayor número de Memorandos de Entendimiento/acuerdos de colaboración con otras organizaciones </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T.5-4</w:t>
            </w:r>
            <w:r w:rsidRPr="00EB1588">
              <w:rPr>
                <w:rFonts w:eastAsia="Calibri" w:cs="Arial"/>
                <w:sz w:val="17"/>
                <w:szCs w:val="17"/>
              </w:rPr>
              <w:t>: Mayor número de organizaciones calificadas UIT-T A.4, A.5 y A.6</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b/>
                <w:bCs/>
                <w:color w:val="4F81BD" w:themeColor="accent1"/>
                <w:sz w:val="17"/>
                <w:szCs w:val="17"/>
              </w:rPr>
              <w:t>T.5-5</w:t>
            </w:r>
            <w:r w:rsidRPr="00EB1588">
              <w:rPr>
                <w:rFonts w:eastAsia="Calibri" w:cs="Arial"/>
                <w:sz w:val="17"/>
                <w:szCs w:val="17"/>
              </w:rPr>
              <w:t>: Mayor número de talleres/eventos organizados junto con otras organizaciones</w:t>
            </w:r>
          </w:p>
        </w:tc>
      </w:tr>
      <w:tr w:rsidR="000D3FF6" w:rsidRPr="00EB1588" w:rsidTr="006662A8">
        <w:trPr>
          <w:cantSplit/>
          <w:trHeight w:val="1134"/>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tcPr>
          <w:p w:rsidR="000D3FF6" w:rsidRPr="00EB1588" w:rsidRDefault="000D3FF6" w:rsidP="00632F49">
            <w:pPr>
              <w:spacing w:before="60" w:after="60"/>
              <w:ind w:left="283" w:right="113" w:hanging="170"/>
              <w:jc w:val="center"/>
              <w:rPr>
                <w:rFonts w:eastAsia="Calibri" w:cs="Arial"/>
                <w:color w:val="4F81BD" w:themeColor="accent1"/>
                <w:sz w:val="18"/>
                <w:szCs w:val="20"/>
              </w:rPr>
            </w:pPr>
            <w:r w:rsidRPr="00EB1588">
              <w:rPr>
                <w:rFonts w:eastAsia="Calibri" w:cs="Arial"/>
                <w:color w:val="4F81BD" w:themeColor="accent1"/>
                <w:sz w:val="18"/>
                <w:szCs w:val="20"/>
              </w:rPr>
              <w:t>Productos</w:t>
            </w:r>
          </w:p>
        </w:tc>
        <w:tc>
          <w:tcPr>
            <w:tcW w:w="3543" w:type="dxa"/>
          </w:tcPr>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Resoluciones, Recomendaciones y Opiniones de la Asamblea Mundial de Normalización de las Telecomunicaciones (AMNT)</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Reuniones de consulta regionales de la AMNT</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Asesoramiento y decisiones del Grupo Asesor de Normalización de las Telecomunicaciones (GANT)</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Recomendaciones UIT-T y resultados conexos de las Comisiones de Estudio del UIT-T</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Asistencia y cooperación generales del UIT-T</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Base de datos de conformidad</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Centros de prueba y eventos de interoperatividad</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Desarrollo de series de prueba</w:t>
            </w:r>
          </w:p>
        </w:tc>
        <w:tc>
          <w:tcPr>
            <w:tcW w:w="2977" w:type="dxa"/>
          </w:tcPr>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Reducción de la brecha de la normalización (p. ej. participación a distancia, becas, establecimiento de Comisiones de Estudio regionales)</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Talleres y seminarios, incluidas actividades de capacitación en línea o fuera de línea, que complementen la labor de capacitación relativa a la reducción de la disparidad en materia de normalización que ha emprendido el UIT-D</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Divulgación y promoción</w:t>
            </w:r>
          </w:p>
        </w:tc>
        <w:tc>
          <w:tcPr>
            <w:tcW w:w="2693" w:type="dxa"/>
          </w:tcPr>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Bases de datos pertinentes de la TSB</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Atribución y gestión de recursos internacionales de numeración, denominación, direccionamiento e identificación de telecomunicaciones de conformidad con Recomendaciones y procedimientos del UIT-T</w:t>
            </w:r>
          </w:p>
        </w:tc>
        <w:tc>
          <w:tcPr>
            <w:tcW w:w="2339" w:type="dxa"/>
          </w:tcPr>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sz w:val="17"/>
                <w:szCs w:val="17"/>
              </w:rPr>
            </w:pPr>
            <w:r w:rsidRPr="00EB1588">
              <w:rPr>
                <w:sz w:val="17"/>
                <w:szCs w:val="17"/>
              </w:rPr>
              <w:t>–</w:t>
            </w:r>
            <w:r w:rsidRPr="00EB1588">
              <w:rPr>
                <w:sz w:val="17"/>
                <w:szCs w:val="17"/>
              </w:rPr>
              <w:tab/>
              <w:t>Publicaciones del UIT-T</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sz w:val="17"/>
                <w:szCs w:val="17"/>
              </w:rPr>
            </w:pPr>
            <w:r w:rsidRPr="00EB1588">
              <w:rPr>
                <w:sz w:val="17"/>
                <w:szCs w:val="17"/>
              </w:rPr>
              <w:t>–</w:t>
            </w:r>
            <w:r w:rsidRPr="00EB1588">
              <w:rPr>
                <w:sz w:val="17"/>
                <w:szCs w:val="17"/>
              </w:rPr>
              <w:tab/>
              <w:t>Publicaciones de bases de datos</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sz w:val="17"/>
                <w:szCs w:val="17"/>
              </w:rPr>
            </w:pPr>
            <w:r w:rsidRPr="00EB1588">
              <w:rPr>
                <w:sz w:val="17"/>
                <w:szCs w:val="17"/>
              </w:rPr>
              <w:t>–</w:t>
            </w:r>
            <w:r w:rsidRPr="00EB1588">
              <w:rPr>
                <w:sz w:val="17"/>
                <w:szCs w:val="17"/>
              </w:rPr>
              <w:tab/>
              <w:t>Divulgación y promoción</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sz w:val="17"/>
                <w:szCs w:val="17"/>
              </w:rPr>
            </w:pPr>
            <w:r w:rsidRPr="00EB1588">
              <w:rPr>
                <w:sz w:val="17"/>
                <w:szCs w:val="17"/>
              </w:rPr>
              <w:t>–</w:t>
            </w:r>
            <w:r w:rsidRPr="00EB1588">
              <w:rPr>
                <w:sz w:val="17"/>
                <w:szCs w:val="17"/>
              </w:rPr>
              <w:tab/>
              <w:t>Boletín de Explotación de la UIT</w:t>
            </w:r>
          </w:p>
        </w:tc>
        <w:tc>
          <w:tcPr>
            <w:tcW w:w="2764" w:type="dxa"/>
          </w:tcPr>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Memorandos de Entendimiento (MoU) y acuerdos de colaboración</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Calificaciones UIT-T A.4/A.5/A.6</w:t>
            </w:r>
          </w:p>
          <w:p w:rsidR="000D3FF6" w:rsidRPr="00EB1588" w:rsidRDefault="000D3FF6" w:rsidP="00632F49">
            <w:pPr>
              <w:spacing w:before="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w:t>
            </w:r>
            <w:r w:rsidRPr="00EB1588">
              <w:rPr>
                <w:rFonts w:eastAsia="Calibri" w:cs="Arial"/>
                <w:sz w:val="17"/>
                <w:szCs w:val="17"/>
              </w:rPr>
              <w:tab/>
              <w:t>Talleres/eventos organizados conjuntamente</w:t>
            </w:r>
          </w:p>
        </w:tc>
      </w:tr>
      <w:tr w:rsidR="000D3FF6" w:rsidRPr="00EB1588" w:rsidTr="006662A8">
        <w:trPr>
          <w:cantSplit/>
          <w:trHeight w:val="416"/>
        </w:trPr>
        <w:tc>
          <w:tcPr>
            <w:cnfStyle w:val="001000000000" w:firstRow="0" w:lastRow="0" w:firstColumn="1" w:lastColumn="0" w:oddVBand="0" w:evenVBand="0" w:oddHBand="0" w:evenHBand="0" w:firstRowFirstColumn="0" w:firstRowLastColumn="0" w:lastRowFirstColumn="0" w:lastRowLastColumn="0"/>
            <w:tcW w:w="421" w:type="dxa"/>
            <w:vMerge/>
            <w:textDirection w:val="btLr"/>
          </w:tcPr>
          <w:p w:rsidR="000D3FF6" w:rsidRPr="00EB1588" w:rsidRDefault="000D3FF6" w:rsidP="00632F49">
            <w:pPr>
              <w:spacing w:before="60" w:after="60"/>
              <w:ind w:left="283" w:right="113" w:hanging="170"/>
              <w:jc w:val="center"/>
              <w:rPr>
                <w:rFonts w:eastAsia="Calibri" w:cs="Arial"/>
                <w:color w:val="4F81BD" w:themeColor="accent1"/>
                <w:sz w:val="18"/>
                <w:szCs w:val="20"/>
              </w:rPr>
            </w:pPr>
          </w:p>
        </w:tc>
        <w:tc>
          <w:tcPr>
            <w:tcW w:w="14316" w:type="dxa"/>
            <w:gridSpan w:val="5"/>
          </w:tcPr>
          <w:p w:rsidR="000D3FF6" w:rsidRPr="00EB1588" w:rsidRDefault="000D3FF6" w:rsidP="00632F49">
            <w:pPr>
              <w:spacing w:before="60" w:after="60"/>
              <w:ind w:right="113"/>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Los productos siguientes de las actividades de los órganos rectores de la UIT contribuyen a la consecución de todos los objetivos de la Unión:</w:t>
            </w:r>
          </w:p>
          <w:p w:rsidR="000D3FF6" w:rsidRPr="00EB1588" w:rsidRDefault="000D3FF6" w:rsidP="00632F49">
            <w:pPr>
              <w:spacing w:before="60" w:after="60"/>
              <w:ind w:right="113"/>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 Decisiones, Resoluciones, Recomendaciones y otros resultados de la Conferencia de Plenipotenciarios</w:t>
            </w:r>
          </w:p>
          <w:p w:rsidR="000D3FF6" w:rsidRPr="00EB1588" w:rsidRDefault="000D3FF6" w:rsidP="00632F49">
            <w:pPr>
              <w:spacing w:before="60" w:after="60"/>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7"/>
                <w:szCs w:val="17"/>
              </w:rPr>
            </w:pPr>
            <w:r w:rsidRPr="00EB1588">
              <w:rPr>
                <w:rFonts w:eastAsia="Calibri" w:cs="Arial"/>
                <w:sz w:val="17"/>
                <w:szCs w:val="17"/>
              </w:rPr>
              <w:t>– Acuerdos y Resoluciones del Consejo, así como resultados de los Grupos de Trabajo del Consejo</w:t>
            </w:r>
          </w:p>
        </w:tc>
      </w:tr>
    </w:tbl>
    <w:p w:rsidR="000D3FF6" w:rsidRPr="00EB1588" w:rsidRDefault="000D3FF6" w:rsidP="00632F49">
      <w:pPr>
        <w:pStyle w:val="Heading2"/>
      </w:pPr>
      <w:r w:rsidRPr="00EB1588">
        <w:t>3.3</w:t>
      </w:r>
      <w:r w:rsidRPr="00EB1588">
        <w:tab/>
        <w:t>Atribución de recursos a los objetivos y productos del UIT-T en 201</w:t>
      </w:r>
      <w:r w:rsidR="00AF29A9" w:rsidRPr="00EB1588">
        <w:t>8</w:t>
      </w:r>
      <w:r w:rsidRPr="00EB1588">
        <w:t>-202</w:t>
      </w:r>
      <w:r w:rsidR="00AF29A9" w:rsidRPr="00EB1588">
        <w:t>1</w:t>
      </w:r>
    </w:p>
    <w:tbl>
      <w:tblPr>
        <w:tblStyle w:val="GridTable1Light-Accent51"/>
        <w:tblW w:w="14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521"/>
        <w:gridCol w:w="895"/>
        <w:gridCol w:w="5484"/>
        <w:gridCol w:w="893"/>
        <w:gridCol w:w="981"/>
      </w:tblGrid>
      <w:tr w:rsidR="000D3FF6" w:rsidRPr="00EB1588" w:rsidTr="00AF29A9">
        <w:tc>
          <w:tcPr>
            <w:cnfStyle w:val="001000000000" w:firstRow="0" w:lastRow="0" w:firstColumn="1" w:lastColumn="0" w:oddVBand="0" w:evenVBand="0" w:oddHBand="0" w:evenHBand="0" w:firstRowFirstColumn="0" w:firstRowLastColumn="0" w:lastRowFirstColumn="0" w:lastRowLastColumn="0"/>
            <w:tcW w:w="7416" w:type="dxa"/>
            <w:gridSpan w:val="2"/>
          </w:tcPr>
          <w:p w:rsidR="000D3FF6" w:rsidRPr="00EB1588" w:rsidRDefault="003706EB" w:rsidP="00632F49">
            <w:r w:rsidRPr="00EB1588">
              <w:rPr>
                <w:noProof/>
                <w:sz w:val="20"/>
                <w:lang w:eastAsia="zh-CN"/>
              </w:rPr>
              <mc:AlternateContent>
                <mc:Choice Requires="wps">
                  <w:drawing>
                    <wp:anchor distT="0" distB="0" distL="114300" distR="114300" simplePos="0" relativeHeight="251681792" behindDoc="0" locked="0" layoutInCell="1" allowOverlap="1" wp14:anchorId="5A066ACC" wp14:editId="433C06D3">
                      <wp:simplePos x="0" y="0"/>
                      <wp:positionH relativeFrom="column">
                        <wp:posOffset>3832992</wp:posOffset>
                      </wp:positionH>
                      <wp:positionV relativeFrom="paragraph">
                        <wp:posOffset>2028743</wp:posOffset>
                      </wp:positionV>
                      <wp:extent cx="784860" cy="25590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55905"/>
                              </a:xfrm>
                              <a:prstGeom prst="rect">
                                <a:avLst/>
                              </a:prstGeom>
                              <a:solidFill>
                                <a:srgbClr val="FFFFFF"/>
                              </a:solidFill>
                              <a:ln w="9525">
                                <a:noFill/>
                                <a:miter lim="800000"/>
                                <a:headEnd/>
                                <a:tailEnd/>
                              </a:ln>
                            </wps:spPr>
                            <wps:txbx>
                              <w:txbxContent>
                                <w:p w:rsidR="00F40B13" w:rsidRPr="00570C87" w:rsidRDefault="00F40B13" w:rsidP="000D3FF6">
                                  <w:pPr>
                                    <w:spacing w:before="0"/>
                                    <w:rPr>
                                      <w:sz w:val="18"/>
                                      <w:szCs w:val="18"/>
                                      <w:lang w:val="en-US"/>
                                    </w:rPr>
                                  </w:pPr>
                                  <w:r w:rsidRPr="00570C87">
                                    <w:rPr>
                                      <w:sz w:val="18"/>
                                      <w:szCs w:val="18"/>
                                    </w:rPr>
                                    <w:t>Objetivo</w:t>
                                  </w:r>
                                  <w:r>
                                    <w:rPr>
                                      <w:sz w:val="18"/>
                                      <w:szCs w:val="18"/>
                                    </w:rPr>
                                    <w:t xml:space="preserve"> 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66ACC" id="Text Box 2" o:spid="_x0000_s1044" type="#_x0000_t202" style="position:absolute;margin-left:301.8pt;margin-top:159.75pt;width:61.8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wbIgIAACM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" stroked="f">
                      <v:textbox>
                        <w:txbxContent>
                          <w:p w:rsidR="00F40B13" w:rsidRPr="00570C87" w:rsidRDefault="00F40B13" w:rsidP="000D3FF6">
                            <w:pPr>
                              <w:spacing w:before="0"/>
                              <w:rPr>
                                <w:sz w:val="18"/>
                                <w:szCs w:val="18"/>
                                <w:lang w:val="en-US"/>
                              </w:rPr>
                            </w:pPr>
                            <w:r w:rsidRPr="00570C87">
                              <w:rPr>
                                <w:sz w:val="18"/>
                                <w:szCs w:val="18"/>
                              </w:rPr>
                              <w:t>Objetivo</w:t>
                            </w:r>
                            <w:r>
                              <w:rPr>
                                <w:sz w:val="18"/>
                                <w:szCs w:val="18"/>
                              </w:rPr>
                              <w:t xml:space="preserve"> T.5</w:t>
                            </w:r>
                          </w:p>
                        </w:txbxContent>
                      </v:textbox>
                    </v:shape>
                  </w:pict>
                </mc:Fallback>
              </mc:AlternateContent>
            </w:r>
            <w:r w:rsidRPr="00EB1588">
              <w:rPr>
                <w:noProof/>
                <w:sz w:val="20"/>
                <w:lang w:eastAsia="zh-CN"/>
              </w:rPr>
              <mc:AlternateContent>
                <mc:Choice Requires="wps">
                  <w:drawing>
                    <wp:anchor distT="0" distB="0" distL="114300" distR="114300" simplePos="0" relativeHeight="251680768" behindDoc="0" locked="0" layoutInCell="1" allowOverlap="1" wp14:anchorId="70DEAA03" wp14:editId="292D1B5E">
                      <wp:simplePos x="0" y="0"/>
                      <wp:positionH relativeFrom="column">
                        <wp:posOffset>3832992</wp:posOffset>
                      </wp:positionH>
                      <wp:positionV relativeFrom="paragraph">
                        <wp:posOffset>1793131</wp:posOffset>
                      </wp:positionV>
                      <wp:extent cx="78486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55905"/>
                              </a:xfrm>
                              <a:prstGeom prst="rect">
                                <a:avLst/>
                              </a:prstGeom>
                              <a:solidFill>
                                <a:srgbClr val="FFFFFF"/>
                              </a:solidFill>
                              <a:ln w="9525">
                                <a:noFill/>
                                <a:miter lim="800000"/>
                                <a:headEnd/>
                                <a:tailEnd/>
                              </a:ln>
                            </wps:spPr>
                            <wps:txbx>
                              <w:txbxContent>
                                <w:p w:rsidR="00F40B13" w:rsidRPr="00570C87" w:rsidRDefault="00F40B13" w:rsidP="000D3FF6">
                                  <w:pPr>
                                    <w:spacing w:before="0"/>
                                    <w:rPr>
                                      <w:sz w:val="18"/>
                                      <w:szCs w:val="18"/>
                                      <w:lang w:val="en-US"/>
                                    </w:rPr>
                                  </w:pPr>
                                  <w:r>
                                    <w:rPr>
                                      <w:sz w:val="18"/>
                                      <w:szCs w:val="18"/>
                                    </w:rPr>
                                    <w:t>Objetivo 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EAA03" id="_x0000_s1045" type="#_x0000_t202" style="position:absolute;margin-left:301.8pt;margin-top:141.2pt;width:61.8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" stroked="f">
                      <v:textbox>
                        <w:txbxContent>
                          <w:p w:rsidR="00F40B13" w:rsidRPr="00570C87" w:rsidRDefault="00F40B13" w:rsidP="000D3FF6">
                            <w:pPr>
                              <w:spacing w:before="0"/>
                              <w:rPr>
                                <w:sz w:val="18"/>
                                <w:szCs w:val="18"/>
                                <w:lang w:val="en-US"/>
                              </w:rPr>
                            </w:pPr>
                            <w:r>
                              <w:rPr>
                                <w:sz w:val="18"/>
                                <w:szCs w:val="18"/>
                              </w:rPr>
                              <w:t>Objetivo T.4</w:t>
                            </w:r>
                          </w:p>
                        </w:txbxContent>
                      </v:textbox>
                    </v:shape>
                  </w:pict>
                </mc:Fallback>
              </mc:AlternateContent>
            </w:r>
            <w:r w:rsidRPr="00EB1588">
              <w:rPr>
                <w:noProof/>
                <w:sz w:val="20"/>
                <w:lang w:eastAsia="zh-CN"/>
              </w:rPr>
              <mc:AlternateContent>
                <mc:Choice Requires="wps">
                  <w:drawing>
                    <wp:anchor distT="0" distB="0" distL="114300" distR="114300" simplePos="0" relativeHeight="251679744" behindDoc="0" locked="0" layoutInCell="1" allowOverlap="1" wp14:anchorId="57819079" wp14:editId="20904727">
                      <wp:simplePos x="0" y="0"/>
                      <wp:positionH relativeFrom="column">
                        <wp:posOffset>3832992</wp:posOffset>
                      </wp:positionH>
                      <wp:positionV relativeFrom="paragraph">
                        <wp:posOffset>1557519</wp:posOffset>
                      </wp:positionV>
                      <wp:extent cx="784860" cy="25590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55905"/>
                              </a:xfrm>
                              <a:prstGeom prst="rect">
                                <a:avLst/>
                              </a:prstGeom>
                              <a:solidFill>
                                <a:srgbClr val="FFFFFF"/>
                              </a:solidFill>
                              <a:ln w="9525">
                                <a:noFill/>
                                <a:miter lim="800000"/>
                                <a:headEnd/>
                                <a:tailEnd/>
                              </a:ln>
                            </wps:spPr>
                            <wps:txbx>
                              <w:txbxContent>
                                <w:p w:rsidR="00F40B13" w:rsidRPr="00570C87" w:rsidRDefault="00F40B13" w:rsidP="000D3FF6">
                                  <w:pPr>
                                    <w:spacing w:before="0"/>
                                    <w:rPr>
                                      <w:sz w:val="18"/>
                                      <w:szCs w:val="18"/>
                                    </w:rPr>
                                  </w:pPr>
                                  <w:r w:rsidRPr="00570C87">
                                    <w:rPr>
                                      <w:sz w:val="18"/>
                                      <w:szCs w:val="18"/>
                                    </w:rPr>
                                    <w:t>Objetivo</w:t>
                                  </w:r>
                                  <w:r>
                                    <w:rPr>
                                      <w:sz w:val="18"/>
                                      <w:szCs w:val="18"/>
                                    </w:rPr>
                                    <w:t xml:space="preserve"> 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19079" id="_x0000_s1046" type="#_x0000_t202" style="position:absolute;margin-left:301.8pt;margin-top:122.65pt;width:61.8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" stroked="f">
                      <v:textbox>
                        <w:txbxContent>
                          <w:p w:rsidR="00F40B13" w:rsidRPr="00570C87" w:rsidRDefault="00F40B13" w:rsidP="000D3FF6">
                            <w:pPr>
                              <w:spacing w:before="0"/>
                              <w:rPr>
                                <w:sz w:val="18"/>
                                <w:szCs w:val="18"/>
                              </w:rPr>
                            </w:pPr>
                            <w:r w:rsidRPr="00570C87">
                              <w:rPr>
                                <w:sz w:val="18"/>
                                <w:szCs w:val="18"/>
                              </w:rPr>
                              <w:t>Objetivo</w:t>
                            </w:r>
                            <w:r>
                              <w:rPr>
                                <w:sz w:val="18"/>
                                <w:szCs w:val="18"/>
                              </w:rPr>
                              <w:t xml:space="preserve"> T.3</w:t>
                            </w:r>
                          </w:p>
                        </w:txbxContent>
                      </v:textbox>
                    </v:shape>
                  </w:pict>
                </mc:Fallback>
              </mc:AlternateContent>
            </w:r>
            <w:r w:rsidRPr="00EB1588">
              <w:rPr>
                <w:noProof/>
                <w:sz w:val="20"/>
                <w:lang w:eastAsia="zh-CN"/>
              </w:rPr>
              <mc:AlternateContent>
                <mc:Choice Requires="wps">
                  <w:drawing>
                    <wp:anchor distT="0" distB="0" distL="114300" distR="114300" simplePos="0" relativeHeight="251678720" behindDoc="0" locked="0" layoutInCell="1" allowOverlap="1" wp14:anchorId="427FBCBD" wp14:editId="39788576">
                      <wp:simplePos x="0" y="0"/>
                      <wp:positionH relativeFrom="column">
                        <wp:posOffset>3832992</wp:posOffset>
                      </wp:positionH>
                      <wp:positionV relativeFrom="paragraph">
                        <wp:posOffset>1344346</wp:posOffset>
                      </wp:positionV>
                      <wp:extent cx="784860" cy="25590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55905"/>
                              </a:xfrm>
                              <a:prstGeom prst="rect">
                                <a:avLst/>
                              </a:prstGeom>
                              <a:solidFill>
                                <a:srgbClr val="FFFFFF"/>
                              </a:solidFill>
                              <a:ln w="9525">
                                <a:noFill/>
                                <a:miter lim="800000"/>
                                <a:headEnd/>
                                <a:tailEnd/>
                              </a:ln>
                            </wps:spPr>
                            <wps:txbx>
                              <w:txbxContent>
                                <w:p w:rsidR="00F40B13" w:rsidRPr="00570C87" w:rsidRDefault="00F40B13" w:rsidP="000D3FF6">
                                  <w:pPr>
                                    <w:spacing w:before="0"/>
                                    <w:rPr>
                                      <w:sz w:val="18"/>
                                      <w:szCs w:val="18"/>
                                      <w:lang w:val="en-US"/>
                                    </w:rPr>
                                  </w:pPr>
                                  <w:r w:rsidRPr="00570C87">
                                    <w:rPr>
                                      <w:sz w:val="18"/>
                                      <w:szCs w:val="18"/>
                                    </w:rPr>
                                    <w:t>Objetivo</w:t>
                                  </w:r>
                                  <w:r>
                                    <w:rPr>
                                      <w:sz w:val="18"/>
                                      <w:szCs w:val="18"/>
                                    </w:rPr>
                                    <w:t xml:space="preserve"> 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FBCBD" id="_x0000_s1047" type="#_x0000_t202" style="position:absolute;margin-left:301.8pt;margin-top:105.85pt;width:61.8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" stroked="f">
                      <v:textbox>
                        <w:txbxContent>
                          <w:p w:rsidR="00F40B13" w:rsidRPr="00570C87" w:rsidRDefault="00F40B13" w:rsidP="000D3FF6">
                            <w:pPr>
                              <w:spacing w:before="0"/>
                              <w:rPr>
                                <w:sz w:val="18"/>
                                <w:szCs w:val="18"/>
                                <w:lang w:val="en-US"/>
                              </w:rPr>
                            </w:pPr>
                            <w:r w:rsidRPr="00570C87">
                              <w:rPr>
                                <w:sz w:val="18"/>
                                <w:szCs w:val="18"/>
                              </w:rPr>
                              <w:t>Objetivo</w:t>
                            </w:r>
                            <w:r>
                              <w:rPr>
                                <w:sz w:val="18"/>
                                <w:szCs w:val="18"/>
                              </w:rPr>
                              <w:t xml:space="preserve"> T.2</w:t>
                            </w:r>
                          </w:p>
                        </w:txbxContent>
                      </v:textbox>
                    </v:shape>
                  </w:pict>
                </mc:Fallback>
              </mc:AlternateContent>
            </w:r>
            <w:r w:rsidRPr="00EB1588">
              <w:rPr>
                <w:noProof/>
                <w:sz w:val="20"/>
                <w:lang w:eastAsia="zh-CN"/>
              </w:rPr>
              <mc:AlternateContent>
                <mc:Choice Requires="wps">
                  <w:drawing>
                    <wp:anchor distT="0" distB="0" distL="114300" distR="114300" simplePos="0" relativeHeight="251677696" behindDoc="0" locked="0" layoutInCell="1" allowOverlap="1" wp14:anchorId="5FA4E1CC" wp14:editId="53773875">
                      <wp:simplePos x="0" y="0"/>
                      <wp:positionH relativeFrom="column">
                        <wp:posOffset>3832992</wp:posOffset>
                      </wp:positionH>
                      <wp:positionV relativeFrom="paragraph">
                        <wp:posOffset>1131173</wp:posOffset>
                      </wp:positionV>
                      <wp:extent cx="785375" cy="255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75" cy="255905"/>
                              </a:xfrm>
                              <a:prstGeom prst="rect">
                                <a:avLst/>
                              </a:prstGeom>
                              <a:solidFill>
                                <a:srgbClr val="FFFFFF"/>
                              </a:solidFill>
                              <a:ln w="9525">
                                <a:noFill/>
                                <a:miter lim="800000"/>
                                <a:headEnd/>
                                <a:tailEnd/>
                              </a:ln>
                            </wps:spPr>
                            <wps:txbx>
                              <w:txbxContent>
                                <w:p w:rsidR="00F40B13" w:rsidRPr="00570C87" w:rsidRDefault="00F40B13" w:rsidP="000D3FF6">
                                  <w:pPr>
                                    <w:spacing w:before="0"/>
                                    <w:rPr>
                                      <w:sz w:val="18"/>
                                      <w:szCs w:val="18"/>
                                      <w:lang w:val="en-US"/>
                                    </w:rPr>
                                  </w:pPr>
                                  <w:r>
                                    <w:rPr>
                                      <w:sz w:val="18"/>
                                      <w:szCs w:val="18"/>
                                    </w:rPr>
                                    <w:t>Objetivo T</w:t>
                                  </w:r>
                                  <w:r w:rsidRPr="00570C87">
                                    <w:rPr>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4E1CC" id="_x0000_s1048" type="#_x0000_t202" style="position:absolute;margin-left:301.8pt;margin-top:89.05pt;width:61.8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" stroked="f">
                      <v:textbox>
                        <w:txbxContent>
                          <w:p w:rsidR="00F40B13" w:rsidRPr="00570C87" w:rsidRDefault="00F40B13" w:rsidP="000D3FF6">
                            <w:pPr>
                              <w:spacing w:before="0"/>
                              <w:rPr>
                                <w:sz w:val="18"/>
                                <w:szCs w:val="18"/>
                                <w:lang w:val="en-US"/>
                              </w:rPr>
                            </w:pPr>
                            <w:r>
                              <w:rPr>
                                <w:sz w:val="18"/>
                                <w:szCs w:val="18"/>
                              </w:rPr>
                              <w:t>Objetivo T</w:t>
                            </w:r>
                            <w:r w:rsidRPr="00570C87">
                              <w:rPr>
                                <w:sz w:val="18"/>
                                <w:szCs w:val="18"/>
                              </w:rPr>
                              <w:t>.1</w:t>
                            </w:r>
                          </w:p>
                        </w:txbxContent>
                      </v:textbox>
                    </v:shape>
                  </w:pict>
                </mc:Fallback>
              </mc:AlternateContent>
            </w:r>
            <w:r w:rsidR="00AF29A9" w:rsidRPr="00EB1588">
              <w:rPr>
                <w:rFonts w:eastAsia="SimSun"/>
                <w:noProof/>
                <w:sz w:val="22"/>
                <w:lang w:eastAsia="zh-CN"/>
              </w:rPr>
              <w:drawing>
                <wp:inline distT="0" distB="0" distL="0" distR="0" wp14:anchorId="6738A5C8" wp14:editId="033CE0B9">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484" w:type="dxa"/>
            <w:vMerge w:val="restart"/>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noProof/>
                <w:color w:val="4F81BD" w:themeColor="accent1"/>
                <w:szCs w:val="24"/>
                <w:lang w:eastAsia="zh-CN"/>
              </w:rPr>
            </w:pP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noProof/>
                <w:color w:val="4F81BD" w:themeColor="accent1"/>
                <w:szCs w:val="24"/>
                <w:lang w:eastAsia="zh-CN"/>
              </w:rPr>
            </w:pPr>
            <w:r w:rsidRPr="00EB1588">
              <w:rPr>
                <w:rFonts w:asciiTheme="majorHAnsi" w:hAnsiTheme="majorHAnsi"/>
                <w:noProof/>
                <w:color w:val="4F81BD" w:themeColor="accent1"/>
                <w:szCs w:val="24"/>
                <w:lang w:eastAsia="zh-CN"/>
              </w:rPr>
              <w:t>Atribución de recursos planificada por Producto</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noProof/>
                <w:color w:val="4F81BD" w:themeColor="accent1"/>
                <w:szCs w:val="24"/>
                <w:lang w:eastAsia="zh-CN"/>
              </w:rPr>
            </w:pP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T.1-1</w:t>
            </w:r>
            <w:r w:rsidRPr="00EB1588">
              <w:rPr>
                <w:noProof/>
                <w:sz w:val="20"/>
                <w:szCs w:val="20"/>
                <w:lang w:eastAsia="zh-CN"/>
              </w:rPr>
              <w:t xml:space="preserve"> Resoluciones, Recomendaciones y Opiniones de la AMNT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T.1-2 </w:t>
            </w:r>
            <w:r w:rsidRPr="00EB1588">
              <w:rPr>
                <w:noProof/>
                <w:sz w:val="20"/>
                <w:szCs w:val="20"/>
                <w:lang w:eastAsia="zh-CN"/>
              </w:rPr>
              <w:t>Reuniones de consulta regionales de la AMNT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T.1-3 </w:t>
            </w:r>
            <w:r w:rsidRPr="00EB1588">
              <w:rPr>
                <w:noProof/>
                <w:sz w:val="20"/>
                <w:szCs w:val="20"/>
                <w:lang w:eastAsia="zh-CN"/>
              </w:rPr>
              <w:t>Asesoramiento y decisiones del GANT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T.1-4 </w:t>
            </w:r>
            <w:r w:rsidRPr="00EB1588">
              <w:rPr>
                <w:noProof/>
                <w:sz w:val="20"/>
                <w:szCs w:val="20"/>
                <w:lang w:eastAsia="zh-CN"/>
              </w:rPr>
              <w:t>Recomendaciones UIT-T y resultados conexos de las Comisiones de Estudio del UIT-T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T.1-5 </w:t>
            </w:r>
            <w:r w:rsidRPr="00EB1588">
              <w:rPr>
                <w:noProof/>
                <w:sz w:val="20"/>
                <w:szCs w:val="20"/>
                <w:lang w:eastAsia="zh-CN"/>
              </w:rPr>
              <w:t>Asistencia y cooperación generales del UIT-T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T.1-6 </w:t>
            </w:r>
            <w:r w:rsidRPr="00EB1588">
              <w:rPr>
                <w:noProof/>
                <w:sz w:val="20"/>
                <w:szCs w:val="20"/>
                <w:lang w:eastAsia="zh-CN"/>
              </w:rPr>
              <w:t>Base de datos de conformidad</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T.1-7 </w:t>
            </w:r>
            <w:r w:rsidRPr="00EB1588">
              <w:rPr>
                <w:noProof/>
                <w:sz w:val="20"/>
                <w:szCs w:val="20"/>
                <w:lang w:eastAsia="zh-CN"/>
              </w:rPr>
              <w:t>Centros de prueba y eventos de interoperatividad</w:t>
            </w:r>
          </w:p>
          <w:p w:rsidR="000D3FF6" w:rsidRPr="00EB1588" w:rsidRDefault="000D3FF6" w:rsidP="00632F49">
            <w:pPr>
              <w:pBdr>
                <w:bottom w:val="single" w:sz="6" w:space="1" w:color="auto"/>
              </w:pBd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T.1-8 </w:t>
            </w:r>
            <w:r w:rsidRPr="00EB1588">
              <w:rPr>
                <w:noProof/>
                <w:sz w:val="20"/>
                <w:szCs w:val="20"/>
                <w:lang w:eastAsia="zh-CN"/>
              </w:rPr>
              <w:t>Desarrollo de series de prueba</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T.2-1 </w:t>
            </w:r>
            <w:r w:rsidRPr="00EB1588">
              <w:rPr>
                <w:noProof/>
                <w:sz w:val="20"/>
                <w:szCs w:val="20"/>
                <w:lang w:eastAsia="zh-CN"/>
              </w:rPr>
              <w:t>Reducción de la brecha de la normalización (p. ej. participación a distancia, becas, establecimiento de Comisiones de Estudio regionales)</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T.2-2 </w:t>
            </w:r>
            <w:r w:rsidRPr="00EB1588">
              <w:rPr>
                <w:noProof/>
                <w:sz w:val="20"/>
                <w:szCs w:val="20"/>
                <w:lang w:eastAsia="zh-CN"/>
              </w:rPr>
              <w:t>Talleres y seminarios, incluidas actividades de capacitación en línea o fuera de línea, (…)</w:t>
            </w:r>
          </w:p>
          <w:p w:rsidR="000D3FF6" w:rsidRPr="00EB1588" w:rsidRDefault="000D3FF6" w:rsidP="00632F49">
            <w:pPr>
              <w:pBdr>
                <w:bottom w:val="single" w:sz="6" w:space="1" w:color="auto"/>
              </w:pBd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T.2-3 </w:t>
            </w:r>
            <w:r w:rsidRPr="00EB1588">
              <w:rPr>
                <w:noProof/>
                <w:sz w:val="20"/>
                <w:szCs w:val="20"/>
                <w:lang w:eastAsia="zh-CN"/>
              </w:rPr>
              <w:t>Divulgación y promoción</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T.3-1 </w:t>
            </w:r>
            <w:r w:rsidRPr="00EB1588">
              <w:rPr>
                <w:noProof/>
                <w:sz w:val="20"/>
                <w:szCs w:val="20"/>
                <w:lang w:eastAsia="zh-CN"/>
              </w:rPr>
              <w:t>Bases de datos pertinentes de la TSB</w:t>
            </w:r>
          </w:p>
          <w:p w:rsidR="000D3FF6" w:rsidRPr="00EB1588" w:rsidRDefault="000D3FF6" w:rsidP="00632F49">
            <w:pPr>
              <w:pBdr>
                <w:bottom w:val="single" w:sz="6" w:space="1" w:color="auto"/>
              </w:pBd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T.3-2 </w:t>
            </w:r>
            <w:r w:rsidRPr="00EB1588">
              <w:rPr>
                <w:noProof/>
                <w:sz w:val="20"/>
                <w:szCs w:val="20"/>
                <w:lang w:eastAsia="zh-CN"/>
              </w:rPr>
              <w:t>Atribución y gestión de recursos internacionales de numeración, denominación, direccionamiento e identificación de telecomunicaciones de conformidad con Recomendaciones y procedimientos del UIT-T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T.4-1 </w:t>
            </w:r>
            <w:r w:rsidRPr="00EB1588">
              <w:rPr>
                <w:noProof/>
                <w:sz w:val="20"/>
                <w:szCs w:val="20"/>
                <w:lang w:eastAsia="zh-CN"/>
              </w:rPr>
              <w:t>Publicaciones del UIT-T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T.4-2 </w:t>
            </w:r>
            <w:r w:rsidRPr="00EB1588">
              <w:rPr>
                <w:noProof/>
                <w:sz w:val="20"/>
                <w:szCs w:val="20"/>
                <w:lang w:eastAsia="zh-CN"/>
              </w:rPr>
              <w:t>Publicaciones de bases de datos</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T.4-3 </w:t>
            </w:r>
            <w:r w:rsidRPr="00EB1588">
              <w:rPr>
                <w:noProof/>
                <w:sz w:val="20"/>
                <w:szCs w:val="20"/>
                <w:lang w:eastAsia="zh-CN"/>
              </w:rPr>
              <w:t>Divulgación y promoción</w:t>
            </w:r>
          </w:p>
          <w:p w:rsidR="000D3FF6" w:rsidRPr="00EB1588" w:rsidRDefault="000D3FF6" w:rsidP="00632F49">
            <w:pPr>
              <w:pBdr>
                <w:bottom w:val="single" w:sz="6" w:space="1" w:color="auto"/>
              </w:pBd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T.4-4 </w:t>
            </w:r>
            <w:r w:rsidRPr="00EB1588">
              <w:rPr>
                <w:noProof/>
                <w:sz w:val="20"/>
                <w:szCs w:val="20"/>
                <w:lang w:eastAsia="zh-CN"/>
              </w:rPr>
              <w:t>Boletín de Explotación de la UIT</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T.5-1 </w:t>
            </w:r>
            <w:r w:rsidRPr="00EB1588">
              <w:rPr>
                <w:noProof/>
                <w:sz w:val="20"/>
                <w:szCs w:val="20"/>
                <w:lang w:eastAsia="zh-CN"/>
              </w:rPr>
              <w:t>Memorandos de Entendimiento (MoU) y acuerdos de colaboración</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T.5-2 </w:t>
            </w:r>
            <w:r w:rsidRPr="00EB1588">
              <w:rPr>
                <w:noProof/>
                <w:sz w:val="20"/>
                <w:szCs w:val="20"/>
                <w:lang w:eastAsia="zh-CN"/>
              </w:rPr>
              <w:t>Calificaciones UIT-T A.4/A.5/A.6</w:t>
            </w:r>
          </w:p>
          <w:p w:rsidR="000D3FF6" w:rsidRPr="00EB1588" w:rsidRDefault="000D3FF6" w:rsidP="00632F49">
            <w:pPr>
              <w:pBdr>
                <w:bottom w:val="single" w:sz="6" w:space="1" w:color="auto"/>
              </w:pBd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 xml:space="preserve">T.5-3 </w:t>
            </w:r>
            <w:r w:rsidRPr="00EB1588">
              <w:rPr>
                <w:noProof/>
                <w:sz w:val="20"/>
                <w:szCs w:val="20"/>
                <w:lang w:eastAsia="zh-CN"/>
              </w:rPr>
              <w:t>Talleres/eventos organizados conjuntamente</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b/>
                <w:bCs/>
                <w:noProof/>
                <w:color w:val="4F81BD" w:themeColor="accent1"/>
                <w:sz w:val="20"/>
                <w:szCs w:val="20"/>
                <w:lang w:eastAsia="zh-CN"/>
              </w:rPr>
              <w:t>PP</w:t>
            </w:r>
            <w:r w:rsidRPr="00EB1588">
              <w:rPr>
                <w:noProof/>
                <w:sz w:val="20"/>
                <w:szCs w:val="20"/>
                <w:lang w:eastAsia="zh-CN"/>
              </w:rPr>
              <w:t>: Decisiones, Resoluciones, Recomendaciones y otros resultados de la Conferencia de Plenipotenciarios *</w:t>
            </w:r>
          </w:p>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b/>
                <w:bCs/>
              </w:rPr>
            </w:pPr>
            <w:r w:rsidRPr="00EB1588">
              <w:rPr>
                <w:b/>
                <w:bCs/>
                <w:noProof/>
                <w:color w:val="4F81BD" w:themeColor="accent1"/>
                <w:sz w:val="20"/>
                <w:szCs w:val="20"/>
                <w:lang w:eastAsia="zh-CN"/>
              </w:rPr>
              <w:t>Consejo/GTC</w:t>
            </w:r>
            <w:r w:rsidRPr="00EB1588">
              <w:rPr>
                <w:noProof/>
                <w:sz w:val="20"/>
                <w:szCs w:val="20"/>
                <w:lang w:eastAsia="zh-CN"/>
              </w:rPr>
              <w:t>: Acuerdos y Resoluciones del Consejo, así como resultados de los Grupos de Trabajo del Consejo *</w:t>
            </w:r>
          </w:p>
        </w:tc>
        <w:tc>
          <w:tcPr>
            <w:tcW w:w="893" w:type="dxa"/>
            <w:vMerge w:val="restart"/>
          </w:tcPr>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noProof/>
                <w:color w:val="4F81BD" w:themeColor="accent1"/>
                <w:sz w:val="28"/>
                <w:szCs w:val="28"/>
                <w:lang w:eastAsia="zh-CN"/>
              </w:rPr>
            </w:pP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color w:val="4F81BD" w:themeColor="accent1"/>
                <w:sz w:val="20"/>
                <w:szCs w:val="20"/>
                <w:lang w:eastAsia="zh-CN"/>
              </w:rPr>
            </w:pPr>
            <w:r w:rsidRPr="00EB1588">
              <w:rPr>
                <w:noProof/>
                <w:color w:val="4F81BD" w:themeColor="accent1"/>
                <w:sz w:val="20"/>
                <w:szCs w:val="20"/>
                <w:lang w:eastAsia="zh-CN"/>
              </w:rPr>
              <w:t>% del total</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3,</w:t>
            </w:r>
            <w:r w:rsidR="00AF29A9" w:rsidRPr="00EB1588">
              <w:rPr>
                <w:noProof/>
                <w:sz w:val="20"/>
                <w:szCs w:val="20"/>
                <w:lang w:eastAsia="zh-CN"/>
              </w:rPr>
              <w:t>3</w:t>
            </w:r>
            <w:r w:rsidRPr="00EB1588">
              <w:rPr>
                <w:noProof/>
                <w:sz w:val="20"/>
                <w:szCs w:val="20"/>
                <w:lang w:eastAsia="zh-CN"/>
              </w:rPr>
              <w:t>%</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1,0%</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2,</w:t>
            </w:r>
            <w:r w:rsidR="00AF29A9" w:rsidRPr="00EB1588">
              <w:rPr>
                <w:noProof/>
                <w:sz w:val="20"/>
                <w:szCs w:val="20"/>
                <w:lang w:eastAsia="zh-CN"/>
              </w:rPr>
              <w:t>2</w:t>
            </w:r>
            <w:r w:rsidRPr="00EB1588">
              <w:rPr>
                <w:noProof/>
                <w:sz w:val="20"/>
                <w:szCs w:val="20"/>
                <w:lang w:eastAsia="zh-CN"/>
              </w:rPr>
              <w:t>%</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3</w:t>
            </w:r>
            <w:r w:rsidR="00AF29A9" w:rsidRPr="00EB1588">
              <w:rPr>
                <w:noProof/>
                <w:sz w:val="20"/>
                <w:szCs w:val="20"/>
                <w:lang w:eastAsia="zh-CN"/>
              </w:rPr>
              <w:t>5</w:t>
            </w:r>
            <w:r w:rsidRPr="00EB1588">
              <w:rPr>
                <w:noProof/>
                <w:sz w:val="20"/>
                <w:szCs w:val="20"/>
                <w:lang w:eastAsia="zh-CN"/>
              </w:rPr>
              <w:t>,</w:t>
            </w:r>
            <w:r w:rsidR="00AF29A9" w:rsidRPr="00EB1588">
              <w:rPr>
                <w:noProof/>
                <w:sz w:val="20"/>
                <w:szCs w:val="20"/>
                <w:lang w:eastAsia="zh-CN"/>
              </w:rPr>
              <w:t>6</w:t>
            </w:r>
            <w:r w:rsidRPr="00EB1588">
              <w:rPr>
                <w:noProof/>
                <w:sz w:val="20"/>
                <w:szCs w:val="20"/>
                <w:lang w:eastAsia="zh-CN"/>
              </w:rPr>
              <w:t>%</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br/>
              <w:t>3,</w:t>
            </w:r>
            <w:r w:rsidR="00AF29A9" w:rsidRPr="00EB1588">
              <w:rPr>
                <w:noProof/>
                <w:sz w:val="20"/>
                <w:szCs w:val="20"/>
                <w:lang w:eastAsia="zh-CN"/>
              </w:rPr>
              <w:t>2</w:t>
            </w:r>
            <w:r w:rsidRPr="00EB1588">
              <w:rPr>
                <w:noProof/>
                <w:sz w:val="20"/>
                <w:szCs w:val="20"/>
                <w:lang w:eastAsia="zh-CN"/>
              </w:rPr>
              <w:t>%</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1,</w:t>
            </w:r>
            <w:r w:rsidR="00AF29A9" w:rsidRPr="00EB1588">
              <w:rPr>
                <w:noProof/>
                <w:sz w:val="20"/>
                <w:szCs w:val="20"/>
                <w:lang w:eastAsia="zh-CN"/>
              </w:rPr>
              <w:t>2</w:t>
            </w:r>
            <w:r w:rsidRPr="00EB1588">
              <w:rPr>
                <w:noProof/>
                <w:sz w:val="20"/>
                <w:szCs w:val="20"/>
                <w:lang w:eastAsia="zh-CN"/>
              </w:rPr>
              <w:t>%</w:t>
            </w:r>
          </w:p>
          <w:p w:rsidR="000D3FF6" w:rsidRPr="00EB1588"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0</w:t>
            </w:r>
            <w:r w:rsidR="000D3FF6" w:rsidRPr="00EB1588">
              <w:rPr>
                <w:noProof/>
                <w:sz w:val="20"/>
                <w:szCs w:val="20"/>
                <w:lang w:eastAsia="zh-CN"/>
              </w:rPr>
              <w:t>,</w:t>
            </w:r>
            <w:r w:rsidRPr="00EB1588">
              <w:rPr>
                <w:noProof/>
                <w:sz w:val="20"/>
                <w:szCs w:val="20"/>
                <w:lang w:eastAsia="zh-CN"/>
              </w:rPr>
              <w:t>9</w:t>
            </w:r>
            <w:r w:rsidR="000D3FF6" w:rsidRPr="00EB1588">
              <w:rPr>
                <w:noProof/>
                <w:sz w:val="20"/>
                <w:szCs w:val="20"/>
                <w:lang w:eastAsia="zh-CN"/>
              </w:rPr>
              <w:t>%</w:t>
            </w:r>
          </w:p>
          <w:p w:rsidR="000D3FF6" w:rsidRPr="00EB1588" w:rsidRDefault="000D3FF6"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0,</w:t>
            </w:r>
            <w:r w:rsidR="00AF29A9" w:rsidRPr="00EB1588">
              <w:rPr>
                <w:noProof/>
                <w:sz w:val="20"/>
                <w:szCs w:val="20"/>
                <w:lang w:eastAsia="zh-CN"/>
              </w:rPr>
              <w:t>3</w:t>
            </w:r>
            <w:r w:rsidRPr="00EB1588">
              <w:rPr>
                <w:noProof/>
                <w:sz w:val="20"/>
                <w:szCs w:val="20"/>
                <w:lang w:eastAsia="zh-CN"/>
              </w:rPr>
              <w:t>%</w:t>
            </w:r>
          </w:p>
          <w:p w:rsidR="000D3FF6" w:rsidRPr="00EB1588"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6,3</w:t>
            </w:r>
            <w:r w:rsidR="000D3FF6" w:rsidRPr="00EB1588">
              <w:rPr>
                <w:noProof/>
                <w:sz w:val="20"/>
                <w:szCs w:val="20"/>
                <w:lang w:eastAsia="zh-CN"/>
              </w:rPr>
              <w:t>%</w:t>
            </w:r>
            <w:r w:rsidR="000D3FF6" w:rsidRPr="00EB1588">
              <w:rPr>
                <w:noProof/>
                <w:sz w:val="20"/>
                <w:szCs w:val="20"/>
                <w:lang w:eastAsia="zh-CN"/>
              </w:rPr>
              <w:br/>
            </w:r>
            <w:r w:rsidR="000D3FF6" w:rsidRPr="00EB1588">
              <w:rPr>
                <w:noProof/>
                <w:sz w:val="20"/>
                <w:szCs w:val="20"/>
                <w:lang w:eastAsia="zh-CN"/>
              </w:rPr>
              <w:br/>
            </w:r>
          </w:p>
          <w:p w:rsidR="000D3FF6" w:rsidRPr="00EB1588"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8,4</w:t>
            </w:r>
            <w:r w:rsidR="000D3FF6" w:rsidRPr="00EB1588">
              <w:rPr>
                <w:noProof/>
                <w:sz w:val="20"/>
                <w:szCs w:val="20"/>
                <w:lang w:eastAsia="zh-CN"/>
              </w:rPr>
              <w:t>%</w:t>
            </w:r>
            <w:r w:rsidR="000D3FF6" w:rsidRPr="00EB1588">
              <w:rPr>
                <w:noProof/>
                <w:sz w:val="20"/>
                <w:szCs w:val="20"/>
                <w:lang w:eastAsia="zh-CN"/>
              </w:rPr>
              <w:br/>
            </w:r>
          </w:p>
          <w:p w:rsidR="000D3FF6" w:rsidRPr="00EB1588" w:rsidRDefault="000D3FF6"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6,</w:t>
            </w:r>
            <w:r w:rsidR="00AF29A9" w:rsidRPr="00EB1588">
              <w:rPr>
                <w:noProof/>
                <w:sz w:val="20"/>
                <w:szCs w:val="20"/>
                <w:lang w:eastAsia="zh-CN"/>
              </w:rPr>
              <w:t>8</w:t>
            </w:r>
            <w:r w:rsidRPr="00EB1588">
              <w:rPr>
                <w:noProof/>
                <w:sz w:val="20"/>
                <w:szCs w:val="20"/>
                <w:lang w:eastAsia="zh-CN"/>
              </w:rPr>
              <w:t>%</w:t>
            </w:r>
          </w:p>
          <w:p w:rsidR="000D3FF6" w:rsidRPr="00EB1588"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5</w:t>
            </w:r>
            <w:r w:rsidR="000D3FF6" w:rsidRPr="00EB1588">
              <w:rPr>
                <w:noProof/>
                <w:sz w:val="20"/>
                <w:szCs w:val="20"/>
                <w:lang w:eastAsia="zh-CN"/>
              </w:rPr>
              <w:t>,</w:t>
            </w:r>
            <w:r w:rsidRPr="00EB1588">
              <w:rPr>
                <w:noProof/>
                <w:sz w:val="20"/>
                <w:szCs w:val="20"/>
                <w:lang w:eastAsia="zh-CN"/>
              </w:rPr>
              <w:t>0</w:t>
            </w:r>
            <w:r w:rsidR="000D3FF6" w:rsidRPr="00EB1588">
              <w:rPr>
                <w:noProof/>
                <w:sz w:val="20"/>
                <w:szCs w:val="20"/>
                <w:lang w:eastAsia="zh-CN"/>
              </w:rPr>
              <w:t>%</w:t>
            </w:r>
          </w:p>
          <w:p w:rsidR="000D3FF6" w:rsidRPr="00EB1588" w:rsidRDefault="000D3FF6"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4,</w:t>
            </w:r>
            <w:r w:rsidR="00AF29A9" w:rsidRPr="00EB1588">
              <w:rPr>
                <w:noProof/>
                <w:sz w:val="20"/>
                <w:szCs w:val="20"/>
                <w:lang w:eastAsia="zh-CN"/>
              </w:rPr>
              <w:t>5</w:t>
            </w:r>
            <w:r w:rsidRPr="00EB1588">
              <w:rPr>
                <w:noProof/>
                <w:sz w:val="20"/>
                <w:szCs w:val="20"/>
                <w:lang w:eastAsia="zh-CN"/>
              </w:rPr>
              <w:t>%</w:t>
            </w:r>
            <w:r w:rsidRPr="00EB1588">
              <w:rPr>
                <w:noProof/>
                <w:sz w:val="20"/>
                <w:szCs w:val="20"/>
                <w:lang w:eastAsia="zh-CN"/>
              </w:rPr>
              <w:br/>
            </w:r>
            <w:r w:rsidRPr="00EB1588">
              <w:rPr>
                <w:noProof/>
                <w:sz w:val="20"/>
                <w:szCs w:val="20"/>
                <w:lang w:eastAsia="zh-CN"/>
              </w:rPr>
              <w:br/>
            </w:r>
            <w:r w:rsidRPr="00EB1588">
              <w:rPr>
                <w:noProof/>
                <w:sz w:val="20"/>
                <w:szCs w:val="20"/>
                <w:lang w:eastAsia="zh-CN"/>
              </w:rPr>
              <w:br/>
            </w:r>
          </w:p>
          <w:p w:rsidR="000D3FF6" w:rsidRPr="00EB1588"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8,7</w:t>
            </w:r>
            <w:r w:rsidR="000D3FF6" w:rsidRPr="00EB1588">
              <w:rPr>
                <w:noProof/>
                <w:sz w:val="20"/>
                <w:szCs w:val="20"/>
                <w:lang w:eastAsia="zh-CN"/>
              </w:rPr>
              <w:t>%</w:t>
            </w:r>
          </w:p>
          <w:p w:rsidR="000D3FF6" w:rsidRPr="00EB1588"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0,8</w:t>
            </w:r>
            <w:r w:rsidR="000D3FF6" w:rsidRPr="00EB1588">
              <w:rPr>
                <w:noProof/>
                <w:sz w:val="20"/>
                <w:szCs w:val="20"/>
                <w:lang w:eastAsia="zh-CN"/>
              </w:rPr>
              <w:t>%</w:t>
            </w:r>
          </w:p>
          <w:p w:rsidR="000D3FF6" w:rsidRPr="00EB1588"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4</w:t>
            </w:r>
            <w:r w:rsidR="005A0DD1">
              <w:rPr>
                <w:noProof/>
                <w:sz w:val="20"/>
                <w:szCs w:val="20"/>
                <w:lang w:eastAsia="zh-CN"/>
              </w:rPr>
              <w:t>,8</w:t>
            </w:r>
            <w:r w:rsidR="000D3FF6" w:rsidRPr="00EB1588">
              <w:rPr>
                <w:noProof/>
                <w:sz w:val="20"/>
                <w:szCs w:val="20"/>
                <w:lang w:eastAsia="zh-CN"/>
              </w:rPr>
              <w:t>%</w:t>
            </w:r>
          </w:p>
          <w:p w:rsidR="000D3FF6" w:rsidRPr="00EB1588" w:rsidRDefault="005A0DD1"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Pr>
                <w:noProof/>
                <w:sz w:val="20"/>
                <w:szCs w:val="20"/>
                <w:lang w:eastAsia="zh-CN"/>
              </w:rPr>
              <w:t>0,4</w:t>
            </w:r>
            <w:r w:rsidR="000D3FF6" w:rsidRPr="00EB1588">
              <w:rPr>
                <w:noProof/>
                <w:sz w:val="20"/>
                <w:szCs w:val="20"/>
                <w:lang w:eastAsia="zh-CN"/>
              </w:rPr>
              <w:t>%</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0,5%</w:t>
            </w:r>
            <w:r w:rsidRPr="00EB1588">
              <w:rPr>
                <w:noProof/>
                <w:sz w:val="20"/>
                <w:szCs w:val="20"/>
                <w:lang w:eastAsia="zh-CN"/>
              </w:rPr>
              <w:br/>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0,2%</w:t>
            </w:r>
          </w:p>
          <w:p w:rsidR="000D3FF6" w:rsidRPr="00EB1588" w:rsidRDefault="00E21E89"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2</w:t>
            </w:r>
            <w:r w:rsidR="000D3FF6" w:rsidRPr="00EB1588">
              <w:rPr>
                <w:noProof/>
                <w:sz w:val="20"/>
                <w:szCs w:val="20"/>
                <w:lang w:eastAsia="zh-CN"/>
              </w:rPr>
              <w:t>,</w:t>
            </w:r>
            <w:r w:rsidRPr="00EB1588">
              <w:rPr>
                <w:noProof/>
                <w:sz w:val="20"/>
                <w:szCs w:val="20"/>
                <w:lang w:eastAsia="zh-CN"/>
              </w:rPr>
              <w:t>3</w:t>
            </w:r>
            <w:r w:rsidR="000D3FF6" w:rsidRPr="00EB1588">
              <w:rPr>
                <w:noProof/>
                <w:sz w:val="20"/>
                <w:szCs w:val="20"/>
                <w:lang w:eastAsia="zh-CN"/>
              </w:rPr>
              <w:t>%</w:t>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EB1588">
              <w:rPr>
                <w:noProof/>
                <w:sz w:val="20"/>
                <w:szCs w:val="20"/>
                <w:lang w:eastAsia="zh-CN"/>
              </w:rPr>
              <w:t>1,5%</w:t>
            </w:r>
            <w:r w:rsidRPr="00EB1588">
              <w:rPr>
                <w:noProof/>
                <w:sz w:val="20"/>
                <w:szCs w:val="20"/>
                <w:lang w:eastAsia="zh-CN"/>
              </w:rPr>
              <w:br/>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color w:val="948A54" w:themeColor="background2" w:themeShade="80"/>
                <w:sz w:val="20"/>
                <w:szCs w:val="20"/>
                <w:lang w:eastAsia="zh-CN"/>
              </w:rPr>
            </w:pPr>
            <w:r w:rsidRPr="00EB1588">
              <w:rPr>
                <w:noProof/>
                <w:sz w:val="20"/>
                <w:szCs w:val="20"/>
                <w:lang w:eastAsia="zh-CN"/>
              </w:rPr>
              <w:t>2,</w:t>
            </w:r>
            <w:r w:rsidR="00E21E89" w:rsidRPr="00EB1588">
              <w:rPr>
                <w:noProof/>
                <w:sz w:val="20"/>
                <w:szCs w:val="20"/>
                <w:lang w:eastAsia="zh-CN"/>
              </w:rPr>
              <w:t>2</w:t>
            </w:r>
            <w:r w:rsidRPr="00EB1588">
              <w:rPr>
                <w:noProof/>
                <w:sz w:val="20"/>
                <w:szCs w:val="20"/>
                <w:lang w:eastAsia="zh-CN"/>
              </w:rPr>
              <w:t>%</w:t>
            </w:r>
          </w:p>
        </w:tc>
        <w:tc>
          <w:tcPr>
            <w:tcW w:w="981" w:type="dxa"/>
            <w:vMerge w:val="restart"/>
          </w:tcPr>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noProof/>
                <w:color w:val="4F81BD" w:themeColor="accent1"/>
                <w:sz w:val="28"/>
                <w:szCs w:val="28"/>
                <w:lang w:eastAsia="zh-CN"/>
              </w:rPr>
            </w:pP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b/>
                <w:bCs/>
                <w:noProof/>
                <w:color w:val="4F81BD" w:themeColor="accent1"/>
                <w:sz w:val="20"/>
                <w:szCs w:val="20"/>
                <w:lang w:eastAsia="zh-CN"/>
              </w:rPr>
            </w:pPr>
            <w:r w:rsidRPr="00EB1588">
              <w:rPr>
                <w:b/>
                <w:bCs/>
                <w:noProof/>
                <w:color w:val="4F81BD" w:themeColor="accent1"/>
                <w:sz w:val="20"/>
                <w:szCs w:val="20"/>
                <w:lang w:eastAsia="zh-CN"/>
              </w:rPr>
              <w:t>% del objetivo</w:t>
            </w:r>
          </w:p>
          <w:p w:rsidR="000D3FF6" w:rsidRPr="005A0DD1"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6,</w:t>
            </w:r>
            <w:r w:rsidR="00AF29A9" w:rsidRPr="005A0DD1">
              <w:rPr>
                <w:noProof/>
                <w:sz w:val="20"/>
                <w:szCs w:val="20"/>
                <w:lang w:eastAsia="zh-CN"/>
              </w:rPr>
              <w:t>6</w:t>
            </w:r>
            <w:r w:rsidRPr="005A0DD1">
              <w:rPr>
                <w:noProof/>
                <w:sz w:val="20"/>
                <w:szCs w:val="20"/>
                <w:lang w:eastAsia="zh-CN"/>
              </w:rPr>
              <w:t>%</w:t>
            </w:r>
          </w:p>
          <w:p w:rsidR="000D3FF6" w:rsidRPr="005A0DD1"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2,0</w:t>
            </w:r>
            <w:r w:rsidR="000D3FF6" w:rsidRPr="005A0DD1">
              <w:rPr>
                <w:noProof/>
                <w:sz w:val="20"/>
                <w:szCs w:val="20"/>
                <w:lang w:eastAsia="zh-CN"/>
              </w:rPr>
              <w:t>%</w:t>
            </w:r>
          </w:p>
          <w:p w:rsidR="000D3FF6" w:rsidRPr="005A0DD1"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4</w:t>
            </w:r>
            <w:r w:rsidR="000D3FF6" w:rsidRPr="005A0DD1">
              <w:rPr>
                <w:noProof/>
                <w:sz w:val="20"/>
                <w:szCs w:val="20"/>
                <w:lang w:eastAsia="zh-CN"/>
              </w:rPr>
              <w:t>,</w:t>
            </w:r>
            <w:r w:rsidRPr="005A0DD1">
              <w:rPr>
                <w:noProof/>
                <w:sz w:val="20"/>
                <w:szCs w:val="20"/>
                <w:lang w:eastAsia="zh-CN"/>
              </w:rPr>
              <w:t>4</w:t>
            </w:r>
            <w:r w:rsidR="000D3FF6" w:rsidRPr="005A0DD1">
              <w:rPr>
                <w:noProof/>
                <w:sz w:val="20"/>
                <w:szCs w:val="20"/>
                <w:lang w:eastAsia="zh-CN"/>
              </w:rPr>
              <w:t>%</w:t>
            </w:r>
          </w:p>
          <w:p w:rsidR="000D3FF6" w:rsidRPr="005A0DD1"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72,</w:t>
            </w:r>
            <w:r w:rsidR="00AF29A9" w:rsidRPr="005A0DD1">
              <w:rPr>
                <w:noProof/>
                <w:sz w:val="20"/>
                <w:szCs w:val="20"/>
                <w:lang w:eastAsia="zh-CN"/>
              </w:rPr>
              <w:t>1</w:t>
            </w:r>
            <w:r w:rsidRPr="005A0DD1">
              <w:rPr>
                <w:noProof/>
                <w:sz w:val="20"/>
                <w:szCs w:val="20"/>
                <w:lang w:eastAsia="zh-CN"/>
              </w:rPr>
              <w:t>%</w:t>
            </w:r>
          </w:p>
          <w:p w:rsidR="000D3FF6" w:rsidRPr="005A0DD1"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br/>
              <w:t>6</w:t>
            </w:r>
            <w:r w:rsidR="000D3FF6" w:rsidRPr="005A0DD1">
              <w:rPr>
                <w:noProof/>
                <w:sz w:val="20"/>
                <w:szCs w:val="20"/>
                <w:lang w:eastAsia="zh-CN"/>
              </w:rPr>
              <w:t>,</w:t>
            </w:r>
            <w:r w:rsidRPr="005A0DD1">
              <w:rPr>
                <w:noProof/>
                <w:sz w:val="20"/>
                <w:szCs w:val="20"/>
                <w:lang w:eastAsia="zh-CN"/>
              </w:rPr>
              <w:t>5</w:t>
            </w:r>
            <w:r w:rsidR="000D3FF6" w:rsidRPr="005A0DD1">
              <w:rPr>
                <w:noProof/>
                <w:sz w:val="20"/>
                <w:szCs w:val="20"/>
                <w:lang w:eastAsia="zh-CN"/>
              </w:rPr>
              <w:t>%</w:t>
            </w:r>
          </w:p>
          <w:p w:rsidR="000D3FF6" w:rsidRPr="005A0DD1"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2,</w:t>
            </w:r>
            <w:r w:rsidR="00AF29A9" w:rsidRPr="005A0DD1">
              <w:rPr>
                <w:noProof/>
                <w:sz w:val="20"/>
                <w:szCs w:val="20"/>
                <w:lang w:eastAsia="zh-CN"/>
              </w:rPr>
              <w:t>5</w:t>
            </w:r>
            <w:r w:rsidRPr="005A0DD1">
              <w:rPr>
                <w:noProof/>
                <w:sz w:val="20"/>
                <w:szCs w:val="20"/>
                <w:lang w:eastAsia="zh-CN"/>
              </w:rPr>
              <w:t>%</w:t>
            </w:r>
          </w:p>
          <w:p w:rsidR="000D3FF6" w:rsidRPr="005A0DD1"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1</w:t>
            </w:r>
            <w:r w:rsidR="000D3FF6" w:rsidRPr="005A0DD1">
              <w:rPr>
                <w:noProof/>
                <w:sz w:val="20"/>
                <w:szCs w:val="20"/>
                <w:lang w:eastAsia="zh-CN"/>
              </w:rPr>
              <w:t>,</w:t>
            </w:r>
            <w:r w:rsidRPr="005A0DD1">
              <w:rPr>
                <w:noProof/>
                <w:sz w:val="20"/>
                <w:szCs w:val="20"/>
                <w:lang w:eastAsia="zh-CN"/>
              </w:rPr>
              <w:t>7</w:t>
            </w:r>
            <w:r w:rsidR="000D3FF6" w:rsidRPr="005A0DD1">
              <w:rPr>
                <w:noProof/>
                <w:sz w:val="20"/>
                <w:szCs w:val="20"/>
                <w:lang w:eastAsia="zh-CN"/>
              </w:rPr>
              <w:t>%</w:t>
            </w:r>
          </w:p>
          <w:p w:rsidR="000D3FF6" w:rsidRPr="005A0DD1" w:rsidRDefault="00AF29A9"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0,6</w:t>
            </w:r>
            <w:r w:rsidR="000D3FF6" w:rsidRPr="005A0DD1">
              <w:rPr>
                <w:noProof/>
                <w:sz w:val="20"/>
                <w:szCs w:val="20"/>
                <w:lang w:eastAsia="zh-CN"/>
              </w:rPr>
              <w:t>%</w:t>
            </w:r>
          </w:p>
          <w:p w:rsidR="000D3FF6" w:rsidRPr="005A0DD1"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2</w:t>
            </w:r>
            <w:r w:rsidR="00AF29A9" w:rsidRPr="005A0DD1">
              <w:rPr>
                <w:noProof/>
                <w:sz w:val="20"/>
                <w:szCs w:val="20"/>
                <w:lang w:eastAsia="zh-CN"/>
              </w:rPr>
              <w:t>8</w:t>
            </w:r>
            <w:r w:rsidRPr="005A0DD1">
              <w:rPr>
                <w:noProof/>
                <w:sz w:val="20"/>
                <w:szCs w:val="20"/>
                <w:lang w:eastAsia="zh-CN"/>
              </w:rPr>
              <w:t>,2%</w:t>
            </w:r>
            <w:r w:rsidRPr="005A0DD1">
              <w:rPr>
                <w:noProof/>
                <w:sz w:val="20"/>
                <w:szCs w:val="20"/>
                <w:lang w:eastAsia="zh-CN"/>
              </w:rPr>
              <w:br/>
            </w:r>
            <w:r w:rsidRPr="005A0DD1">
              <w:rPr>
                <w:noProof/>
                <w:sz w:val="20"/>
                <w:szCs w:val="20"/>
                <w:lang w:eastAsia="zh-CN"/>
              </w:rPr>
              <w:br/>
            </w:r>
          </w:p>
          <w:p w:rsidR="000D3FF6" w:rsidRPr="005A0DD1" w:rsidRDefault="00AF29A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37</w:t>
            </w:r>
            <w:r w:rsidR="000D3FF6" w:rsidRPr="005A0DD1">
              <w:rPr>
                <w:noProof/>
                <w:sz w:val="20"/>
                <w:szCs w:val="20"/>
                <w:lang w:eastAsia="zh-CN"/>
              </w:rPr>
              <w:t>,</w:t>
            </w:r>
            <w:r w:rsidRPr="005A0DD1">
              <w:rPr>
                <w:noProof/>
                <w:sz w:val="20"/>
                <w:szCs w:val="20"/>
                <w:lang w:eastAsia="zh-CN"/>
              </w:rPr>
              <w:t>5</w:t>
            </w:r>
            <w:r w:rsidR="000D3FF6" w:rsidRPr="005A0DD1">
              <w:rPr>
                <w:noProof/>
                <w:sz w:val="20"/>
                <w:szCs w:val="20"/>
                <w:lang w:eastAsia="zh-CN"/>
              </w:rPr>
              <w:t>%</w:t>
            </w:r>
            <w:r w:rsidR="000D3FF6" w:rsidRPr="005A0DD1">
              <w:rPr>
                <w:noProof/>
                <w:sz w:val="20"/>
                <w:szCs w:val="20"/>
                <w:lang w:eastAsia="zh-CN"/>
              </w:rPr>
              <w:br/>
            </w:r>
          </w:p>
          <w:p w:rsidR="000D3FF6" w:rsidRPr="005A0DD1" w:rsidRDefault="000D3FF6"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3</w:t>
            </w:r>
            <w:r w:rsidR="00AF29A9" w:rsidRPr="005A0DD1">
              <w:rPr>
                <w:noProof/>
                <w:sz w:val="20"/>
                <w:szCs w:val="20"/>
                <w:lang w:eastAsia="zh-CN"/>
              </w:rPr>
              <w:t>0</w:t>
            </w:r>
            <w:r w:rsidRPr="005A0DD1">
              <w:rPr>
                <w:noProof/>
                <w:sz w:val="20"/>
                <w:szCs w:val="20"/>
                <w:lang w:eastAsia="zh-CN"/>
              </w:rPr>
              <w:t>,</w:t>
            </w:r>
            <w:r w:rsidR="00AF29A9" w:rsidRPr="005A0DD1">
              <w:rPr>
                <w:noProof/>
                <w:sz w:val="20"/>
                <w:szCs w:val="20"/>
                <w:lang w:eastAsia="zh-CN"/>
              </w:rPr>
              <w:t>6</w:t>
            </w:r>
            <w:r w:rsidRPr="005A0DD1">
              <w:rPr>
                <w:noProof/>
                <w:sz w:val="20"/>
                <w:szCs w:val="20"/>
                <w:lang w:eastAsia="zh-CN"/>
              </w:rPr>
              <w:t>%</w:t>
            </w:r>
          </w:p>
          <w:p w:rsidR="000D3FF6" w:rsidRPr="005A0DD1"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50,4</w:t>
            </w:r>
            <w:r w:rsidR="000D3FF6" w:rsidRPr="005A0DD1">
              <w:rPr>
                <w:noProof/>
                <w:sz w:val="20"/>
                <w:szCs w:val="20"/>
                <w:lang w:eastAsia="zh-CN"/>
              </w:rPr>
              <w:t>%</w:t>
            </w:r>
          </w:p>
          <w:p w:rsidR="000D3FF6" w:rsidRPr="005A0DD1" w:rsidRDefault="00B207C8"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45,9</w:t>
            </w:r>
            <w:r w:rsidR="000D3FF6" w:rsidRPr="005A0DD1">
              <w:rPr>
                <w:noProof/>
                <w:sz w:val="20"/>
                <w:szCs w:val="20"/>
                <w:lang w:eastAsia="zh-CN"/>
              </w:rPr>
              <w:t>%</w:t>
            </w:r>
            <w:r w:rsidR="000D3FF6" w:rsidRPr="005A0DD1">
              <w:rPr>
                <w:noProof/>
                <w:sz w:val="20"/>
                <w:szCs w:val="20"/>
                <w:lang w:eastAsia="zh-CN"/>
              </w:rPr>
              <w:br/>
            </w:r>
            <w:r w:rsidR="000D3FF6" w:rsidRPr="005A0DD1">
              <w:rPr>
                <w:noProof/>
                <w:sz w:val="20"/>
                <w:szCs w:val="20"/>
                <w:lang w:eastAsia="zh-CN"/>
              </w:rPr>
              <w:br/>
            </w:r>
            <w:r w:rsidR="000D3FF6" w:rsidRPr="005A0DD1">
              <w:rPr>
                <w:noProof/>
                <w:sz w:val="20"/>
                <w:szCs w:val="20"/>
                <w:lang w:eastAsia="zh-CN"/>
              </w:rPr>
              <w:br/>
            </w:r>
          </w:p>
          <w:p w:rsidR="000D3FF6" w:rsidRPr="005A0DD1"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56,9</w:t>
            </w:r>
            <w:r w:rsidR="000D3FF6" w:rsidRPr="005A0DD1">
              <w:rPr>
                <w:noProof/>
                <w:sz w:val="20"/>
                <w:szCs w:val="20"/>
                <w:lang w:eastAsia="zh-CN"/>
              </w:rPr>
              <w:t>%</w:t>
            </w:r>
          </w:p>
          <w:p w:rsidR="000D3FF6" w:rsidRPr="005A0DD1"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5,4</w:t>
            </w:r>
            <w:r w:rsidR="000D3FF6" w:rsidRPr="005A0DD1">
              <w:rPr>
                <w:noProof/>
                <w:sz w:val="20"/>
                <w:szCs w:val="20"/>
                <w:lang w:eastAsia="zh-CN"/>
              </w:rPr>
              <w:t>%</w:t>
            </w:r>
          </w:p>
          <w:p w:rsidR="000D3FF6" w:rsidRPr="005A0DD1" w:rsidRDefault="00B207C8"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31,3</w:t>
            </w:r>
            <w:r w:rsidR="000D3FF6" w:rsidRPr="005A0DD1">
              <w:rPr>
                <w:noProof/>
                <w:sz w:val="20"/>
                <w:szCs w:val="20"/>
                <w:lang w:eastAsia="zh-CN"/>
              </w:rPr>
              <w:t>%</w:t>
            </w:r>
          </w:p>
          <w:p w:rsidR="000D3FF6" w:rsidRPr="005A0DD1" w:rsidRDefault="00B207C8"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2,6</w:t>
            </w:r>
            <w:r w:rsidR="000D3FF6" w:rsidRPr="005A0DD1">
              <w:rPr>
                <w:noProof/>
                <w:sz w:val="20"/>
                <w:szCs w:val="20"/>
                <w:lang w:eastAsia="zh-CN"/>
              </w:rPr>
              <w:t>%</w:t>
            </w:r>
          </w:p>
          <w:p w:rsidR="000D3FF6" w:rsidRPr="005A0DD1"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1</w:t>
            </w:r>
            <w:r w:rsidR="00E21E89" w:rsidRPr="005A0DD1">
              <w:rPr>
                <w:noProof/>
                <w:sz w:val="20"/>
                <w:szCs w:val="20"/>
                <w:lang w:eastAsia="zh-CN"/>
              </w:rPr>
              <w:t>6,4</w:t>
            </w:r>
            <w:r w:rsidRPr="005A0DD1">
              <w:rPr>
                <w:noProof/>
                <w:sz w:val="20"/>
                <w:szCs w:val="20"/>
                <w:lang w:eastAsia="zh-CN"/>
              </w:rPr>
              <w:t>%</w:t>
            </w:r>
            <w:r w:rsidRPr="005A0DD1">
              <w:rPr>
                <w:noProof/>
                <w:sz w:val="20"/>
                <w:szCs w:val="20"/>
                <w:lang w:eastAsia="zh-CN"/>
              </w:rPr>
              <w:br/>
            </w:r>
          </w:p>
          <w:p w:rsidR="000D3FF6" w:rsidRPr="005A0DD1" w:rsidRDefault="00E21E89"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5,8</w:t>
            </w:r>
            <w:r w:rsidR="000D3FF6" w:rsidRPr="005A0DD1">
              <w:rPr>
                <w:noProof/>
                <w:sz w:val="20"/>
                <w:szCs w:val="20"/>
                <w:lang w:eastAsia="zh-CN"/>
              </w:rPr>
              <w:t>%</w:t>
            </w:r>
          </w:p>
          <w:p w:rsidR="000D3FF6" w:rsidRPr="005A0DD1" w:rsidRDefault="00E21E89" w:rsidP="00632F49">
            <w:pPr>
              <w:pBdr>
                <w:bottom w:val="single" w:sz="6" w:space="1" w:color="auto"/>
              </w:pBd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74,1</w:t>
            </w:r>
            <w:r w:rsidR="000D3FF6" w:rsidRPr="005A0DD1">
              <w:rPr>
                <w:noProof/>
                <w:sz w:val="20"/>
                <w:szCs w:val="20"/>
                <w:lang w:eastAsia="zh-CN"/>
              </w:rPr>
              <w:t>%</w:t>
            </w:r>
          </w:p>
          <w:p w:rsidR="000D3FF6" w:rsidRPr="005A0DD1"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1,5%</w:t>
            </w:r>
            <w:r w:rsidRPr="005A0DD1">
              <w:rPr>
                <w:noProof/>
                <w:sz w:val="20"/>
                <w:szCs w:val="20"/>
                <w:lang w:eastAsia="zh-CN"/>
              </w:rPr>
              <w:br/>
            </w:r>
          </w:p>
          <w:p w:rsidR="000D3FF6" w:rsidRPr="00EB1588" w:rsidRDefault="000D3FF6" w:rsidP="00632F49">
            <w:pPr>
              <w:spacing w:before="0"/>
              <w:jc w:val="right"/>
              <w:cnfStyle w:val="000000000000" w:firstRow="0" w:lastRow="0" w:firstColumn="0" w:lastColumn="0" w:oddVBand="0" w:evenVBand="0" w:oddHBand="0" w:evenHBand="0" w:firstRowFirstColumn="0" w:firstRowLastColumn="0" w:lastRowFirstColumn="0" w:lastRowLastColumn="0"/>
              <w:rPr>
                <w:noProof/>
                <w:sz w:val="20"/>
                <w:szCs w:val="20"/>
                <w:lang w:eastAsia="zh-CN"/>
              </w:rPr>
            </w:pPr>
            <w:r w:rsidRPr="005A0DD1">
              <w:rPr>
                <w:noProof/>
                <w:sz w:val="20"/>
                <w:szCs w:val="20"/>
                <w:lang w:eastAsia="zh-CN"/>
              </w:rPr>
              <w:t>2,</w:t>
            </w:r>
            <w:r w:rsidR="00E21E89" w:rsidRPr="005A0DD1">
              <w:rPr>
                <w:noProof/>
                <w:sz w:val="20"/>
                <w:szCs w:val="20"/>
                <w:lang w:eastAsia="zh-CN"/>
              </w:rPr>
              <w:t>2</w:t>
            </w:r>
            <w:r w:rsidRPr="005A0DD1">
              <w:rPr>
                <w:noProof/>
                <w:sz w:val="20"/>
                <w:szCs w:val="20"/>
                <w:lang w:eastAsia="zh-CN"/>
              </w:rPr>
              <w:t>%</w:t>
            </w:r>
          </w:p>
        </w:tc>
      </w:tr>
      <w:tr w:rsidR="000D3FF6" w:rsidRPr="00EB1588" w:rsidTr="00AF29A9">
        <w:tc>
          <w:tcPr>
            <w:cnfStyle w:val="001000000000" w:firstRow="0" w:lastRow="0" w:firstColumn="1" w:lastColumn="0" w:oddVBand="0" w:evenVBand="0" w:oddHBand="0" w:evenHBand="0" w:firstRowFirstColumn="0" w:firstRowLastColumn="0" w:lastRowFirstColumn="0" w:lastRowLastColumn="0"/>
            <w:tcW w:w="6521" w:type="dxa"/>
          </w:tcPr>
          <w:p w:rsidR="000D3FF6" w:rsidRPr="00EB1588" w:rsidRDefault="000D3FF6" w:rsidP="00632F49">
            <w:pPr>
              <w:spacing w:before="60"/>
              <w:rPr>
                <w:b w:val="0"/>
                <w:bCs w:val="0"/>
                <w:noProof/>
                <w:sz w:val="20"/>
                <w:szCs w:val="20"/>
                <w:lang w:eastAsia="zh-CN"/>
              </w:rPr>
            </w:pPr>
            <w:r w:rsidRPr="00EB1588">
              <w:rPr>
                <w:noProof/>
                <w:color w:val="4F81BD" w:themeColor="accent1"/>
                <w:sz w:val="20"/>
                <w:szCs w:val="20"/>
                <w:lang w:eastAsia="zh-CN"/>
              </w:rPr>
              <w:t xml:space="preserve">T.1 </w:t>
            </w:r>
            <w:r w:rsidRPr="00EB1588">
              <w:rPr>
                <w:b w:val="0"/>
                <w:bCs w:val="0"/>
                <w:noProof/>
                <w:sz w:val="20"/>
                <w:szCs w:val="20"/>
                <w:lang w:eastAsia="zh-CN"/>
              </w:rPr>
              <w:t>Desarrollar normas internacionales no discriminatorias (Recomendaciones UIT-T) de manera oportuna, y fomentar la interoperatividad y una mejor calidad de funcionamiento de equipos, redes, servicios y aplicaciones</w:t>
            </w:r>
          </w:p>
          <w:p w:rsidR="000D3FF6" w:rsidRPr="00EB1588" w:rsidRDefault="000D3FF6" w:rsidP="00632F49">
            <w:pPr>
              <w:spacing w:before="60"/>
              <w:rPr>
                <w:b w:val="0"/>
                <w:bCs w:val="0"/>
                <w:noProof/>
                <w:sz w:val="20"/>
                <w:szCs w:val="20"/>
                <w:lang w:eastAsia="zh-CN"/>
              </w:rPr>
            </w:pPr>
            <w:r w:rsidRPr="00EB1588">
              <w:rPr>
                <w:noProof/>
                <w:color w:val="4F81BD" w:themeColor="accent1"/>
                <w:sz w:val="20"/>
                <w:szCs w:val="20"/>
                <w:lang w:eastAsia="zh-CN"/>
              </w:rPr>
              <w:t xml:space="preserve">T.2 </w:t>
            </w:r>
            <w:r w:rsidRPr="00EB1588">
              <w:rPr>
                <w:b w:val="0"/>
                <w:bCs w:val="0"/>
                <w:noProof/>
                <w:sz w:val="20"/>
                <w:szCs w:val="20"/>
                <w:lang w:eastAsia="zh-CN"/>
              </w:rPr>
              <w:t>Promover la participación activa de los miembros y, en particular, países en desarrollo en la definición y adopción de normas internacionales no discriminatorias (Recomendaciones UIT-T) con miras a reducir la disparidad en materia de normalización</w:t>
            </w:r>
          </w:p>
          <w:p w:rsidR="000D3FF6" w:rsidRPr="00EB1588" w:rsidRDefault="000D3FF6" w:rsidP="00632F49">
            <w:pPr>
              <w:spacing w:before="60"/>
              <w:rPr>
                <w:b w:val="0"/>
                <w:bCs w:val="0"/>
                <w:noProof/>
                <w:sz w:val="20"/>
                <w:szCs w:val="20"/>
                <w:lang w:eastAsia="zh-CN"/>
              </w:rPr>
            </w:pPr>
            <w:r w:rsidRPr="00EB1588">
              <w:rPr>
                <w:noProof/>
                <w:color w:val="4F81BD" w:themeColor="accent1"/>
                <w:sz w:val="20"/>
                <w:szCs w:val="20"/>
                <w:lang w:eastAsia="zh-CN"/>
              </w:rPr>
              <w:t xml:space="preserve">T.3 </w:t>
            </w:r>
            <w:r w:rsidRPr="00EB1588">
              <w:rPr>
                <w:b w:val="0"/>
                <w:bCs w:val="0"/>
                <w:noProof/>
                <w:sz w:val="20"/>
                <w:szCs w:val="20"/>
                <w:lang w:eastAsia="zh-CN"/>
              </w:rPr>
              <w:t>Garantizar una atribución y una gestión efectivas de recursos de numeración, denominación, direccionamiento e identificación de las telecomunicaciones internacionales, de conformidad con las Recomendaciones y los procedimientos del UIT-T</w:t>
            </w:r>
          </w:p>
          <w:p w:rsidR="000D3FF6" w:rsidRPr="00EB1588" w:rsidRDefault="000D3FF6" w:rsidP="00632F49">
            <w:pPr>
              <w:spacing w:before="60"/>
              <w:rPr>
                <w:b w:val="0"/>
                <w:bCs w:val="0"/>
                <w:noProof/>
                <w:sz w:val="20"/>
                <w:szCs w:val="20"/>
                <w:lang w:eastAsia="zh-CN"/>
              </w:rPr>
            </w:pPr>
            <w:r w:rsidRPr="00EB1588">
              <w:rPr>
                <w:noProof/>
                <w:color w:val="4F81BD" w:themeColor="accent1"/>
                <w:sz w:val="20"/>
                <w:szCs w:val="20"/>
                <w:lang w:eastAsia="zh-CN"/>
              </w:rPr>
              <w:t xml:space="preserve">T.4 </w:t>
            </w:r>
            <w:r w:rsidRPr="00EB1588">
              <w:rPr>
                <w:b w:val="0"/>
                <w:bCs w:val="0"/>
                <w:noProof/>
                <w:sz w:val="20"/>
                <w:szCs w:val="20"/>
                <w:lang w:eastAsia="zh-CN"/>
              </w:rPr>
              <w:t>Fomentar la adquisición y divulgación de conocimientos teóricos y prácticos sobre las actividades de normalización del UIT-T</w:t>
            </w:r>
          </w:p>
          <w:p w:rsidR="000D3FF6" w:rsidRPr="00EB1588" w:rsidRDefault="000D3FF6" w:rsidP="00632F49">
            <w:pPr>
              <w:spacing w:before="60"/>
              <w:rPr>
                <w:noProof/>
                <w:sz w:val="20"/>
                <w:szCs w:val="20"/>
                <w:lang w:eastAsia="zh-CN"/>
              </w:rPr>
            </w:pPr>
            <w:r w:rsidRPr="00EB1588">
              <w:rPr>
                <w:noProof/>
                <w:color w:val="4F81BD" w:themeColor="accent1"/>
                <w:sz w:val="20"/>
                <w:szCs w:val="20"/>
                <w:lang w:eastAsia="zh-CN"/>
              </w:rPr>
              <w:t xml:space="preserve">T.5 </w:t>
            </w:r>
            <w:r w:rsidRPr="00EB1588">
              <w:rPr>
                <w:b w:val="0"/>
                <w:bCs w:val="0"/>
                <w:noProof/>
                <w:sz w:val="20"/>
                <w:szCs w:val="20"/>
                <w:lang w:eastAsia="zh-CN"/>
              </w:rPr>
              <w:t>Extender y facilitar la cooperación con organismos de normalización internacionales, regionales y nacionales</w:t>
            </w:r>
          </w:p>
        </w:tc>
        <w:tc>
          <w:tcPr>
            <w:tcW w:w="895" w:type="dxa"/>
          </w:tcPr>
          <w:p w:rsidR="000D3FF6" w:rsidRPr="00EB1588" w:rsidRDefault="000D3FF6" w:rsidP="00632F49">
            <w:pPr>
              <w:spacing w:after="40"/>
              <w:cnfStyle w:val="000000000000" w:firstRow="0" w:lastRow="0" w:firstColumn="0" w:lastColumn="0" w:oddVBand="0" w:evenVBand="0" w:oddHBand="0" w:evenHBand="0" w:firstRowFirstColumn="0" w:firstRowLastColumn="0" w:lastRowFirstColumn="0" w:lastRowLastColumn="0"/>
              <w:rPr>
                <w:b/>
                <w:bCs/>
                <w:noProof/>
                <w:sz w:val="20"/>
                <w:szCs w:val="20"/>
                <w:lang w:eastAsia="zh-CN"/>
              </w:rPr>
            </w:pPr>
            <w:r w:rsidRPr="00EB1588">
              <w:rPr>
                <w:b/>
                <w:bCs/>
                <w:noProof/>
                <w:sz w:val="20"/>
                <w:szCs w:val="20"/>
                <w:lang w:eastAsia="zh-CN"/>
              </w:rPr>
              <w:t>5</w:t>
            </w:r>
            <w:r w:rsidR="00E21E89" w:rsidRPr="00EB1588">
              <w:rPr>
                <w:b/>
                <w:bCs/>
                <w:noProof/>
                <w:sz w:val="20"/>
                <w:szCs w:val="20"/>
                <w:lang w:eastAsia="zh-CN"/>
              </w:rPr>
              <w:t>0</w:t>
            </w:r>
            <w:r w:rsidRPr="00EB1588">
              <w:rPr>
                <w:b/>
                <w:bCs/>
                <w:noProof/>
                <w:sz w:val="20"/>
                <w:szCs w:val="20"/>
                <w:lang w:eastAsia="zh-CN"/>
              </w:rPr>
              <w:t>%</w:t>
            </w:r>
            <w:r w:rsidRPr="00EB1588">
              <w:rPr>
                <w:b/>
                <w:bCs/>
                <w:noProof/>
                <w:sz w:val="20"/>
                <w:szCs w:val="20"/>
                <w:lang w:eastAsia="zh-CN"/>
              </w:rPr>
              <w:br/>
            </w:r>
            <w:r w:rsidRPr="00EB1588">
              <w:rPr>
                <w:b/>
                <w:bCs/>
                <w:noProof/>
                <w:sz w:val="20"/>
                <w:szCs w:val="20"/>
                <w:lang w:eastAsia="zh-CN"/>
              </w:rPr>
              <w:br/>
            </w:r>
          </w:p>
          <w:p w:rsidR="000D3FF6" w:rsidRPr="00EB1588" w:rsidRDefault="00E21E89" w:rsidP="00632F49">
            <w:pPr>
              <w:spacing w:after="40"/>
              <w:cnfStyle w:val="000000000000" w:firstRow="0" w:lastRow="0" w:firstColumn="0" w:lastColumn="0" w:oddVBand="0" w:evenVBand="0" w:oddHBand="0" w:evenHBand="0" w:firstRowFirstColumn="0" w:firstRowLastColumn="0" w:lastRowFirstColumn="0" w:lastRowLastColumn="0"/>
              <w:rPr>
                <w:b/>
                <w:bCs/>
                <w:noProof/>
                <w:sz w:val="20"/>
                <w:szCs w:val="20"/>
                <w:lang w:eastAsia="zh-CN"/>
              </w:rPr>
            </w:pPr>
            <w:r w:rsidRPr="00EB1588">
              <w:rPr>
                <w:b/>
                <w:bCs/>
                <w:noProof/>
                <w:sz w:val="20"/>
                <w:szCs w:val="20"/>
                <w:lang w:eastAsia="zh-CN"/>
              </w:rPr>
              <w:br/>
              <w:t>22</w:t>
            </w:r>
            <w:r w:rsidR="000D3FF6" w:rsidRPr="00EB1588">
              <w:rPr>
                <w:b/>
                <w:bCs/>
                <w:noProof/>
                <w:sz w:val="20"/>
                <w:szCs w:val="20"/>
                <w:lang w:eastAsia="zh-CN"/>
              </w:rPr>
              <w:t>%</w:t>
            </w:r>
            <w:r w:rsidR="000D3FF6" w:rsidRPr="00EB1588">
              <w:rPr>
                <w:b/>
                <w:bCs/>
                <w:noProof/>
                <w:sz w:val="20"/>
                <w:szCs w:val="20"/>
                <w:lang w:eastAsia="zh-CN"/>
              </w:rPr>
              <w:br/>
            </w:r>
            <w:r w:rsidR="000D3FF6" w:rsidRPr="00EB1588">
              <w:rPr>
                <w:b/>
                <w:bCs/>
                <w:noProof/>
                <w:sz w:val="20"/>
                <w:szCs w:val="20"/>
                <w:lang w:eastAsia="zh-CN"/>
              </w:rPr>
              <w:br/>
            </w:r>
            <w:r w:rsidR="000D3FF6" w:rsidRPr="00EB1588">
              <w:rPr>
                <w:b/>
                <w:bCs/>
                <w:noProof/>
                <w:sz w:val="20"/>
                <w:szCs w:val="20"/>
                <w:lang w:eastAsia="zh-CN"/>
              </w:rPr>
              <w:br/>
            </w:r>
          </w:p>
          <w:p w:rsidR="000D3FF6" w:rsidRPr="00EB1588" w:rsidRDefault="00E21E89" w:rsidP="00632F49">
            <w:pPr>
              <w:spacing w:after="40"/>
              <w:cnfStyle w:val="000000000000" w:firstRow="0" w:lastRow="0" w:firstColumn="0" w:lastColumn="0" w:oddVBand="0" w:evenVBand="0" w:oddHBand="0" w:evenHBand="0" w:firstRowFirstColumn="0" w:firstRowLastColumn="0" w:lastRowFirstColumn="0" w:lastRowLastColumn="0"/>
              <w:rPr>
                <w:b/>
                <w:bCs/>
                <w:noProof/>
                <w:sz w:val="20"/>
                <w:szCs w:val="20"/>
                <w:lang w:eastAsia="zh-CN"/>
              </w:rPr>
            </w:pPr>
            <w:r w:rsidRPr="00EB1588">
              <w:rPr>
                <w:b/>
                <w:bCs/>
                <w:noProof/>
                <w:sz w:val="20"/>
                <w:szCs w:val="20"/>
                <w:lang w:eastAsia="zh-CN"/>
              </w:rPr>
              <w:t>10</w:t>
            </w:r>
            <w:r w:rsidR="000D3FF6" w:rsidRPr="00EB1588">
              <w:rPr>
                <w:b/>
                <w:bCs/>
                <w:noProof/>
                <w:sz w:val="20"/>
                <w:szCs w:val="20"/>
                <w:lang w:eastAsia="zh-CN"/>
              </w:rPr>
              <w:t>%</w:t>
            </w:r>
            <w:r w:rsidR="000D3FF6" w:rsidRPr="00EB1588">
              <w:rPr>
                <w:b/>
                <w:bCs/>
                <w:noProof/>
                <w:sz w:val="20"/>
                <w:szCs w:val="20"/>
                <w:lang w:eastAsia="zh-CN"/>
              </w:rPr>
              <w:br/>
            </w:r>
            <w:r w:rsidR="000D3FF6" w:rsidRPr="00EB1588">
              <w:rPr>
                <w:b/>
                <w:bCs/>
                <w:noProof/>
                <w:sz w:val="20"/>
                <w:szCs w:val="20"/>
                <w:lang w:eastAsia="zh-CN"/>
              </w:rPr>
              <w:br/>
            </w:r>
            <w:r w:rsidR="000D3FF6" w:rsidRPr="00EB1588">
              <w:rPr>
                <w:b/>
                <w:bCs/>
                <w:noProof/>
                <w:sz w:val="20"/>
                <w:szCs w:val="20"/>
                <w:lang w:eastAsia="zh-CN"/>
              </w:rPr>
              <w:br/>
            </w:r>
          </w:p>
          <w:p w:rsidR="000D3FF6" w:rsidRPr="00EB1588" w:rsidRDefault="000D3FF6" w:rsidP="00632F49">
            <w:pPr>
              <w:spacing w:after="40"/>
              <w:cnfStyle w:val="000000000000" w:firstRow="0" w:lastRow="0" w:firstColumn="0" w:lastColumn="0" w:oddVBand="0" w:evenVBand="0" w:oddHBand="0" w:evenHBand="0" w:firstRowFirstColumn="0" w:firstRowLastColumn="0" w:lastRowFirstColumn="0" w:lastRowLastColumn="0"/>
              <w:rPr>
                <w:b/>
                <w:bCs/>
                <w:noProof/>
                <w:sz w:val="20"/>
                <w:szCs w:val="20"/>
                <w:lang w:eastAsia="zh-CN"/>
              </w:rPr>
            </w:pPr>
            <w:r w:rsidRPr="00EB1588">
              <w:rPr>
                <w:b/>
                <w:bCs/>
                <w:noProof/>
                <w:sz w:val="20"/>
                <w:szCs w:val="20"/>
                <w:lang w:eastAsia="zh-CN"/>
              </w:rPr>
              <w:t>15%</w:t>
            </w:r>
            <w:r w:rsidRPr="00EB1588">
              <w:rPr>
                <w:b/>
                <w:bCs/>
                <w:noProof/>
                <w:sz w:val="20"/>
                <w:szCs w:val="20"/>
                <w:lang w:eastAsia="zh-CN"/>
              </w:rPr>
              <w:br/>
            </w:r>
          </w:p>
          <w:p w:rsidR="000D3FF6" w:rsidRPr="00EB1588" w:rsidRDefault="000D3FF6" w:rsidP="00632F49">
            <w:pPr>
              <w:spacing w:after="40"/>
              <w:cnfStyle w:val="000000000000" w:firstRow="0" w:lastRow="0" w:firstColumn="0" w:lastColumn="0" w:oddVBand="0" w:evenVBand="0" w:oddHBand="0" w:evenHBand="0" w:firstRowFirstColumn="0" w:firstRowLastColumn="0" w:lastRowFirstColumn="0" w:lastRowLastColumn="0"/>
              <w:rPr>
                <w:b/>
                <w:bCs/>
                <w:noProof/>
                <w:sz w:val="20"/>
                <w:szCs w:val="20"/>
                <w:lang w:eastAsia="zh-CN"/>
              </w:rPr>
            </w:pPr>
            <w:r w:rsidRPr="00EB1588">
              <w:rPr>
                <w:b/>
                <w:bCs/>
                <w:noProof/>
                <w:sz w:val="20"/>
                <w:szCs w:val="20"/>
                <w:lang w:eastAsia="zh-CN"/>
              </w:rPr>
              <w:t xml:space="preserve"> 3%</w:t>
            </w:r>
          </w:p>
        </w:tc>
        <w:tc>
          <w:tcPr>
            <w:tcW w:w="5484" w:type="dxa"/>
            <w:vMerge/>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p>
        </w:tc>
        <w:tc>
          <w:tcPr>
            <w:tcW w:w="893" w:type="dxa"/>
            <w:vMerge/>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p>
        </w:tc>
        <w:tc>
          <w:tcPr>
            <w:tcW w:w="981" w:type="dxa"/>
            <w:vMerge/>
          </w:tcPr>
          <w:p w:rsidR="000D3FF6" w:rsidRPr="00EB1588" w:rsidRDefault="000D3FF6" w:rsidP="00632F49">
            <w:pPr>
              <w:spacing w:before="0"/>
              <w:cnfStyle w:val="000000000000" w:firstRow="0" w:lastRow="0" w:firstColumn="0" w:lastColumn="0" w:oddVBand="0" w:evenVBand="0" w:oddHBand="0" w:evenHBand="0" w:firstRowFirstColumn="0" w:firstRowLastColumn="0" w:lastRowFirstColumn="0" w:lastRowLastColumn="0"/>
              <w:rPr>
                <w:noProof/>
                <w:sz w:val="20"/>
                <w:szCs w:val="20"/>
                <w:lang w:eastAsia="zh-CN"/>
              </w:rPr>
            </w:pPr>
          </w:p>
        </w:tc>
      </w:tr>
    </w:tbl>
    <w:p w:rsidR="000D3FF6" w:rsidRPr="00EB1588" w:rsidRDefault="000D3FF6" w:rsidP="00632F49">
      <w:pPr>
        <w:jc w:val="right"/>
        <w:rPr>
          <w:sz w:val="20"/>
        </w:rPr>
      </w:pPr>
      <w:r w:rsidRPr="00EB1588">
        <w:rPr>
          <w:sz w:val="18"/>
          <w:szCs w:val="18"/>
        </w:rPr>
        <w:t>* El coste de estos productos se asigna a todos los objetivos de la Unión.</w:t>
      </w:r>
    </w:p>
    <w:p w:rsidR="000D3FF6" w:rsidRPr="00EB1588" w:rsidRDefault="000D3FF6" w:rsidP="00632F49">
      <w:pPr>
        <w:pStyle w:val="Heading1"/>
        <w:rPr>
          <w:rFonts w:eastAsia="Batang"/>
        </w:rPr>
      </w:pPr>
      <w:r w:rsidRPr="00EB1588">
        <w:rPr>
          <w:rFonts w:eastAsia="Batang"/>
        </w:rPr>
        <w:lastRenderedPageBreak/>
        <w:t>4</w:t>
      </w:r>
      <w:r w:rsidRPr="00EB1588">
        <w:rPr>
          <w:rFonts w:eastAsia="Batang"/>
        </w:rPr>
        <w:tab/>
        <w:t>Análisis de riesgos</w:t>
      </w:r>
    </w:p>
    <w:p w:rsidR="000D3FF6" w:rsidRPr="00EB1588" w:rsidRDefault="000D3FF6" w:rsidP="00632F49">
      <w:pPr>
        <w:spacing w:after="120"/>
      </w:pPr>
      <w:r w:rsidRPr="00EB1588">
        <w:t>Al pasar de la estrategia a la ejecución, se han identificado, analizado y evaluado los riesgos operacionales de nivel superior que figuran en el cuadro</w:t>
      </w:r>
      <w:r w:rsidRPr="00EB1588">
        <w:rPr>
          <w:i/>
          <w:iCs/>
        </w:rPr>
        <w:t xml:space="preserve"> infra</w:t>
      </w:r>
      <w:r w:rsidRPr="00EB1588">
        <w:t>. Las Oficinas y los Departamentos gestionarán todos los riesgos asociados a la consecución de los resultados pertinentes.</w:t>
      </w:r>
    </w:p>
    <w:tbl>
      <w:tblPr>
        <w:tblStyle w:val="GridTable4-Accent11"/>
        <w:tblW w:w="0" w:type="auto"/>
        <w:tblLook w:val="06A0" w:firstRow="1" w:lastRow="0" w:firstColumn="1" w:lastColumn="0" w:noHBand="1" w:noVBand="1"/>
      </w:tblPr>
      <w:tblGrid>
        <w:gridCol w:w="1783"/>
        <w:gridCol w:w="5125"/>
        <w:gridCol w:w="1488"/>
        <w:gridCol w:w="1399"/>
        <w:gridCol w:w="4193"/>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vAlign w:val="center"/>
          </w:tcPr>
          <w:p w:rsidR="000D3FF6" w:rsidRPr="00EB1588" w:rsidRDefault="000D3FF6" w:rsidP="00632F49">
            <w:pPr>
              <w:pStyle w:val="Tablehead"/>
              <w:rPr>
                <w:b/>
                <w:bCs w:val="0"/>
              </w:rPr>
            </w:pPr>
            <w:r w:rsidRPr="00EB1588">
              <w:rPr>
                <w:b/>
                <w:bCs w:val="0"/>
              </w:rPr>
              <w:t>Perspectiva</w:t>
            </w:r>
          </w:p>
        </w:tc>
        <w:tc>
          <w:tcPr>
            <w:tcW w:w="5125" w:type="dxa"/>
            <w:vAlign w:val="center"/>
          </w:tcPr>
          <w:p w:rsidR="000D3FF6" w:rsidRPr="00EB1588" w:rsidRDefault="000D3FF6"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Descripción del riesgo</w:t>
            </w:r>
          </w:p>
        </w:tc>
        <w:tc>
          <w:tcPr>
            <w:tcW w:w="1488" w:type="dxa"/>
            <w:vAlign w:val="center"/>
          </w:tcPr>
          <w:p w:rsidR="000D3FF6" w:rsidRPr="00EB1588" w:rsidRDefault="000D3FF6"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Probabilidad</w:t>
            </w:r>
          </w:p>
        </w:tc>
        <w:tc>
          <w:tcPr>
            <w:tcW w:w="1399" w:type="dxa"/>
            <w:vAlign w:val="center"/>
          </w:tcPr>
          <w:p w:rsidR="000D3FF6" w:rsidRPr="00EB1588" w:rsidRDefault="000D3FF6" w:rsidP="005A0DD1">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Nivel de repercusión</w:t>
            </w:r>
          </w:p>
        </w:tc>
        <w:tc>
          <w:tcPr>
            <w:tcW w:w="4193" w:type="dxa"/>
            <w:vAlign w:val="center"/>
          </w:tcPr>
          <w:p w:rsidR="000D3FF6" w:rsidRPr="00EB1588" w:rsidRDefault="000D3FF6"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Medidas de mitigación</w:t>
            </w:r>
            <w:r w:rsidRPr="00EB1588">
              <w:rPr>
                <w:rStyle w:val="FootnoteReference"/>
                <w:b/>
                <w:bCs w:val="0"/>
              </w:rPr>
              <w:footnoteReference w:id="1"/>
            </w:r>
          </w:p>
        </w:tc>
      </w:tr>
      <w:tr w:rsidR="000D3FF6" w:rsidRPr="00EB1588" w:rsidTr="006662A8">
        <w:tc>
          <w:tcPr>
            <w:cnfStyle w:val="001000000000" w:firstRow="0" w:lastRow="0" w:firstColumn="1" w:lastColumn="0" w:oddVBand="0" w:evenVBand="0" w:oddHBand="0" w:evenHBand="0" w:firstRowFirstColumn="0" w:firstRowLastColumn="0" w:lastRowFirstColumn="0" w:lastRowLastColumn="0"/>
            <w:tcW w:w="1783" w:type="dxa"/>
          </w:tcPr>
          <w:p w:rsidR="000D3FF6" w:rsidRPr="00EB1588" w:rsidRDefault="000D3FF6" w:rsidP="00632F49">
            <w:pPr>
              <w:spacing w:before="60"/>
              <w:rPr>
                <w:sz w:val="18"/>
                <w:szCs w:val="18"/>
              </w:rPr>
            </w:pPr>
            <w:r w:rsidRPr="00EB1588">
              <w:rPr>
                <w:sz w:val="18"/>
                <w:szCs w:val="18"/>
              </w:rPr>
              <w:t>Institucional</w:t>
            </w:r>
          </w:p>
        </w:tc>
        <w:tc>
          <w:tcPr>
            <w:tcW w:w="5125" w:type="dxa"/>
          </w:tcPr>
          <w:p w:rsidR="000D3FF6" w:rsidRPr="00EB1588" w:rsidRDefault="000D3FF6" w:rsidP="00632F49">
            <w:pPr>
              <w:spacing w:before="6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Incapacidad física para dirigir la sede</w:t>
            </w:r>
          </w:p>
          <w:p w:rsidR="000D3FF6" w:rsidRPr="00EB1588" w:rsidRDefault="000D3FF6" w:rsidP="00632F49">
            <w:pPr>
              <w:spacing w:before="18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Incapacidad física para organizar eventos o viajar (por ejemplo, el país anfitrión de un evento ha de ser sustituido en el último minuto por razones de inestabilidad política o debido a una crisis de envergadura, como una pandemia o diversos problemas de seguridad pública)</w:t>
            </w:r>
          </w:p>
        </w:tc>
        <w:tc>
          <w:tcPr>
            <w:tcW w:w="1488"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Baja</w:t>
            </w:r>
          </w:p>
          <w:p w:rsidR="000D3FF6" w:rsidRPr="00EB1588" w:rsidRDefault="000D3FF6" w:rsidP="00632F49">
            <w:pPr>
              <w:spacing w:before="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Media</w:t>
            </w:r>
          </w:p>
        </w:tc>
        <w:tc>
          <w:tcPr>
            <w:tcW w:w="1399"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Elevado</w:t>
            </w:r>
          </w:p>
          <w:p w:rsidR="000D3FF6" w:rsidRPr="00EB1588" w:rsidRDefault="000D3FF6" w:rsidP="00632F49">
            <w:pPr>
              <w:spacing w:before="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Medio</w:t>
            </w:r>
          </w:p>
        </w:tc>
        <w:tc>
          <w:tcPr>
            <w:tcW w:w="4193" w:type="dxa"/>
          </w:tcPr>
          <w:p w:rsidR="000D3FF6" w:rsidRPr="00EB1588" w:rsidRDefault="000D3FF6" w:rsidP="00632F49">
            <w:pPr>
              <w:pStyle w:val="ListParagraph"/>
              <w:numPr>
                <w:ilvl w:val="0"/>
                <w:numId w:val="2"/>
              </w:numPr>
              <w:spacing w:before="60" w:after="60" w:line="240" w:lineRule="auto"/>
              <w:ind w:left="157" w:hanging="157"/>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Incrementar los medios de participación a distancia</w:t>
            </w:r>
          </w:p>
          <w:p w:rsidR="000D3FF6" w:rsidRPr="00EB1588" w:rsidRDefault="000D3FF6" w:rsidP="00632F49">
            <w:pPr>
              <w:pStyle w:val="ListParagraph"/>
              <w:numPr>
                <w:ilvl w:val="0"/>
                <w:numId w:val="2"/>
              </w:numPr>
              <w:spacing w:before="60" w:after="60" w:line="240" w:lineRule="auto"/>
              <w:ind w:left="157" w:hanging="157"/>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Elaborar un plan de contingencia para el conjunto de la UIT/TSB</w:t>
            </w:r>
          </w:p>
        </w:tc>
      </w:tr>
      <w:tr w:rsidR="000D3FF6" w:rsidRPr="00EB1588" w:rsidTr="006662A8">
        <w:tc>
          <w:tcPr>
            <w:cnfStyle w:val="001000000000" w:firstRow="0" w:lastRow="0" w:firstColumn="1" w:lastColumn="0" w:oddVBand="0" w:evenVBand="0" w:oddHBand="0" w:evenHBand="0" w:firstRowFirstColumn="0" w:firstRowLastColumn="0" w:lastRowFirstColumn="0" w:lastRowLastColumn="0"/>
            <w:tcW w:w="1783" w:type="dxa"/>
          </w:tcPr>
          <w:p w:rsidR="000D3FF6" w:rsidRPr="00EB1588" w:rsidRDefault="000D3FF6" w:rsidP="00632F49">
            <w:pPr>
              <w:spacing w:before="60"/>
              <w:rPr>
                <w:sz w:val="18"/>
                <w:szCs w:val="18"/>
              </w:rPr>
            </w:pPr>
            <w:r w:rsidRPr="00EB1588">
              <w:rPr>
                <w:sz w:val="18"/>
                <w:szCs w:val="18"/>
              </w:rPr>
              <w:t>Infraestructura</w:t>
            </w:r>
          </w:p>
        </w:tc>
        <w:tc>
          <w:tcPr>
            <w:tcW w:w="5125" w:type="dxa"/>
          </w:tcPr>
          <w:p w:rsidR="000D3FF6" w:rsidRPr="00EB1588" w:rsidRDefault="000D3FF6" w:rsidP="00632F49">
            <w:pPr>
              <w:spacing w:before="6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 xml:space="preserve">Interrupción de los servicios de TIC </w:t>
            </w:r>
          </w:p>
        </w:tc>
        <w:tc>
          <w:tcPr>
            <w:tcW w:w="1488"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Baja</w:t>
            </w:r>
          </w:p>
        </w:tc>
        <w:tc>
          <w:tcPr>
            <w:tcW w:w="1399"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Elevado</w:t>
            </w:r>
          </w:p>
        </w:tc>
        <w:tc>
          <w:tcPr>
            <w:tcW w:w="4193" w:type="dxa"/>
          </w:tcPr>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Elaborar un plan de continuidad de TIC</w:t>
            </w:r>
          </w:p>
        </w:tc>
      </w:tr>
      <w:tr w:rsidR="000D3FF6" w:rsidRPr="00EB1588" w:rsidTr="006662A8">
        <w:tc>
          <w:tcPr>
            <w:cnfStyle w:val="001000000000" w:firstRow="0" w:lastRow="0" w:firstColumn="1" w:lastColumn="0" w:oddVBand="0" w:evenVBand="0" w:oddHBand="0" w:evenHBand="0" w:firstRowFirstColumn="0" w:firstRowLastColumn="0" w:lastRowFirstColumn="0" w:lastRowLastColumn="0"/>
            <w:tcW w:w="1783" w:type="dxa"/>
          </w:tcPr>
          <w:p w:rsidR="000D3FF6" w:rsidRPr="00EB1588" w:rsidRDefault="000D3FF6" w:rsidP="00632F49">
            <w:pPr>
              <w:spacing w:before="60"/>
              <w:rPr>
                <w:sz w:val="18"/>
                <w:szCs w:val="18"/>
              </w:rPr>
            </w:pPr>
            <w:r w:rsidRPr="00EB1588">
              <w:rPr>
                <w:sz w:val="18"/>
                <w:szCs w:val="18"/>
              </w:rPr>
              <w:t>Recursos humanos</w:t>
            </w:r>
          </w:p>
        </w:tc>
        <w:tc>
          <w:tcPr>
            <w:tcW w:w="5125" w:type="dxa"/>
          </w:tcPr>
          <w:p w:rsidR="000D3FF6" w:rsidRPr="00EB1588" w:rsidRDefault="000D3FF6" w:rsidP="00632F49">
            <w:pPr>
              <w:spacing w:before="6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Escasez de personal/capacidades para realizar tareas fundamentales</w:t>
            </w:r>
          </w:p>
        </w:tc>
        <w:tc>
          <w:tcPr>
            <w:tcW w:w="1488"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Media</w:t>
            </w:r>
          </w:p>
        </w:tc>
        <w:tc>
          <w:tcPr>
            <w:tcW w:w="1399"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Medio</w:t>
            </w:r>
          </w:p>
        </w:tc>
        <w:tc>
          <w:tcPr>
            <w:tcW w:w="4193" w:type="dxa"/>
          </w:tcPr>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Plan estratégico de recursos humanos /abordar la capacitación, las trayectorias profesionales y la sustitución del personal/las competencias</w:t>
            </w:r>
          </w:p>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Plan de contingencia para las bajas por enfermedad</w:t>
            </w:r>
          </w:p>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EB1588">
              <w:rPr>
                <w:rFonts w:eastAsia="Calibri" w:cs="Arial"/>
                <w:sz w:val="18"/>
                <w:szCs w:val="18"/>
                <w:lang w:val="es-ES_tradnl"/>
              </w:rPr>
              <w:t>Elaborar un plan de contingencia para el conjunto de la TSB</w:t>
            </w:r>
          </w:p>
        </w:tc>
      </w:tr>
      <w:tr w:rsidR="000D3FF6" w:rsidRPr="00EB1588" w:rsidTr="006662A8">
        <w:tc>
          <w:tcPr>
            <w:cnfStyle w:val="001000000000" w:firstRow="0" w:lastRow="0" w:firstColumn="1" w:lastColumn="0" w:oddVBand="0" w:evenVBand="0" w:oddHBand="0" w:evenHBand="0" w:firstRowFirstColumn="0" w:firstRowLastColumn="0" w:lastRowFirstColumn="0" w:lastRowLastColumn="0"/>
            <w:tcW w:w="1783" w:type="dxa"/>
          </w:tcPr>
          <w:p w:rsidR="000D3FF6" w:rsidRPr="00EB1588" w:rsidRDefault="000D3FF6" w:rsidP="00632F49">
            <w:pPr>
              <w:spacing w:before="60"/>
              <w:rPr>
                <w:sz w:val="18"/>
                <w:szCs w:val="18"/>
              </w:rPr>
            </w:pPr>
            <w:r w:rsidRPr="00EB1588">
              <w:rPr>
                <w:sz w:val="18"/>
                <w:szCs w:val="18"/>
              </w:rPr>
              <w:t>Financiera</w:t>
            </w:r>
          </w:p>
        </w:tc>
        <w:tc>
          <w:tcPr>
            <w:tcW w:w="5125" w:type="dxa"/>
          </w:tcPr>
          <w:p w:rsidR="000D3FF6" w:rsidRPr="00EB1588" w:rsidRDefault="000D3FF6" w:rsidP="00632F49">
            <w:pPr>
              <w:spacing w:before="6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Ineficiencia del gasto</w:t>
            </w:r>
          </w:p>
          <w:p w:rsidR="000D3FF6" w:rsidRPr="00EB1588" w:rsidRDefault="000D3FF6" w:rsidP="00632F49">
            <w:pPr>
              <w:spacing w:before="20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Número importante de denuncias de miembros</w:t>
            </w:r>
          </w:p>
          <w:p w:rsidR="000D3FF6" w:rsidRPr="00EB1588" w:rsidRDefault="000D3FF6" w:rsidP="00632F49">
            <w:pPr>
              <w:spacing w:before="2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Reducción sustancial de los ingresos por recuperación de costes</w:t>
            </w:r>
          </w:p>
        </w:tc>
        <w:tc>
          <w:tcPr>
            <w:tcW w:w="1488"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Baja</w:t>
            </w:r>
          </w:p>
          <w:p w:rsidR="000D3FF6" w:rsidRPr="00EB1588" w:rsidRDefault="000D3FF6" w:rsidP="00632F49">
            <w:pPr>
              <w:spacing w:before="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Media</w:t>
            </w:r>
          </w:p>
          <w:p w:rsidR="000D3FF6" w:rsidRPr="00EB1588" w:rsidRDefault="000D3FF6" w:rsidP="00632F49">
            <w:pPr>
              <w:spacing w:before="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Baja</w:t>
            </w:r>
          </w:p>
        </w:tc>
        <w:tc>
          <w:tcPr>
            <w:tcW w:w="1399" w:type="dxa"/>
          </w:tcPr>
          <w:p w:rsidR="000D3FF6" w:rsidRPr="00EB1588" w:rsidRDefault="000D3FF6" w:rsidP="00632F49">
            <w:pPr>
              <w:spacing w:before="6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Medio</w:t>
            </w:r>
          </w:p>
          <w:p w:rsidR="000D3FF6" w:rsidRPr="00EB1588" w:rsidRDefault="000D3FF6" w:rsidP="00632F49">
            <w:pPr>
              <w:spacing w:before="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Alto</w:t>
            </w:r>
          </w:p>
          <w:p w:rsidR="000D3FF6" w:rsidRPr="00EB1588" w:rsidRDefault="000D3FF6" w:rsidP="00632F49">
            <w:pPr>
              <w:spacing w:before="0"/>
              <w:jc w:val="center"/>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Bajo</w:t>
            </w:r>
          </w:p>
        </w:tc>
        <w:tc>
          <w:tcPr>
            <w:tcW w:w="4193" w:type="dxa"/>
          </w:tcPr>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Crear sistemas/mecanismos de control interno</w:t>
            </w:r>
          </w:p>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Situar al UIT-T como lugar atractivo para llevar a cabo labores de normalización de vanguardia</w:t>
            </w:r>
          </w:p>
          <w:p w:rsidR="000D3FF6" w:rsidRPr="00EB1588" w:rsidRDefault="000D3FF6" w:rsidP="00632F49">
            <w:pPr>
              <w:pStyle w:val="ListParagraph"/>
              <w:numPr>
                <w:ilvl w:val="0"/>
                <w:numId w:val="2"/>
              </w:numPr>
              <w:spacing w:before="60" w:after="60" w:line="240" w:lineRule="auto"/>
              <w:ind w:left="157" w:hanging="157"/>
              <w:jc w:val="left"/>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s-ES_tradnl"/>
              </w:rPr>
            </w:pPr>
            <w:r w:rsidRPr="00EB1588">
              <w:rPr>
                <w:rFonts w:eastAsia="Calibri" w:cs="Arial"/>
                <w:sz w:val="18"/>
                <w:szCs w:val="18"/>
                <w:lang w:val="es-ES_tradnl"/>
              </w:rPr>
              <w:t>Aplicar un sistema de control y evaluación</w:t>
            </w:r>
          </w:p>
        </w:tc>
      </w:tr>
    </w:tbl>
    <w:p w:rsidR="000D3FF6" w:rsidRPr="00EB1588" w:rsidRDefault="000D3FF6" w:rsidP="00632F49">
      <w:pPr>
        <w:rPr>
          <w:rFonts w:eastAsia="Batang"/>
        </w:rPr>
      </w:pPr>
      <w:r w:rsidRPr="00EB1588">
        <w:rPr>
          <w:rFonts w:eastAsia="Batang"/>
        </w:rPr>
        <w:br w:type="page"/>
      </w:r>
    </w:p>
    <w:p w:rsidR="000D3FF6" w:rsidRPr="00EB1588" w:rsidRDefault="000D3FF6" w:rsidP="00632F49">
      <w:pPr>
        <w:pStyle w:val="Heading1"/>
        <w:rPr>
          <w:rFonts w:eastAsia="Batang"/>
        </w:rPr>
      </w:pPr>
      <w:r w:rsidRPr="00EB1588">
        <w:rPr>
          <w:rFonts w:eastAsia="Batang"/>
        </w:rPr>
        <w:lastRenderedPageBreak/>
        <w:t>5</w:t>
      </w:r>
      <w:r w:rsidRPr="00EB1588">
        <w:rPr>
          <w:rFonts w:eastAsia="Batang"/>
        </w:rPr>
        <w:tab/>
        <w:t>Objetivos, resultados y productos del UIT-T para 201</w:t>
      </w:r>
      <w:r w:rsidR="00E21E89" w:rsidRPr="00EB1588">
        <w:rPr>
          <w:rFonts w:eastAsia="Batang"/>
        </w:rPr>
        <w:t>8</w:t>
      </w:r>
      <w:r w:rsidRPr="00EB1588">
        <w:rPr>
          <w:rFonts w:eastAsia="Batang"/>
        </w:rPr>
        <w:t>-202</w:t>
      </w:r>
      <w:r w:rsidR="00E21E89" w:rsidRPr="00EB1588">
        <w:rPr>
          <w:rFonts w:eastAsia="Batang"/>
        </w:rPr>
        <w:t>1</w:t>
      </w:r>
    </w:p>
    <w:p w:rsidR="000D3FF6" w:rsidRPr="00EB1588" w:rsidRDefault="000D3FF6" w:rsidP="00632F49">
      <w:r w:rsidRPr="00EB1588">
        <w:t>Los objetivos del Sector UIT-T se lograrán al alcanzar los resultados correspondientes mediante la aplicación de los productos. Los objetivos del UIT-T, en el ámbito de competencia del Sector, contribuirán a conquistar las metas generales de la Unión. La Oficina de Normalización de las Telecomunicaciones también coadyuva al logro de los objetivos, resultados y productos intersectoriales (presentados en el Plan Operacional de la Secretaría General).</w:t>
      </w:r>
    </w:p>
    <w:p w:rsidR="000D3FF6" w:rsidRPr="00EB1588" w:rsidRDefault="000D3FF6" w:rsidP="00632F49">
      <w:pPr>
        <w:pStyle w:val="Heading2"/>
        <w:spacing w:after="120"/>
      </w:pPr>
      <w:r w:rsidRPr="00EB1588">
        <w:t>5.1</w:t>
      </w:r>
      <w:r w:rsidRPr="00EB1588">
        <w:tab/>
        <w:t>T.1 Desarrollar normas internacionales no discriminatorias (Recomendaciones UIT-T) de manera oportuna y fomentar la interoperatividad y una mejor calidad de funcionamiento de equipos, redes, servicios y aplicaciones</w:t>
      </w:r>
    </w:p>
    <w:tbl>
      <w:tblPr>
        <w:tblStyle w:val="GridTable4-Accent11"/>
        <w:tblW w:w="15021" w:type="dxa"/>
        <w:tblLook w:val="06A0" w:firstRow="1" w:lastRow="0" w:firstColumn="1" w:lastColumn="0" w:noHBand="1" w:noVBand="1"/>
      </w:tblPr>
      <w:tblGrid>
        <w:gridCol w:w="2689"/>
        <w:gridCol w:w="4961"/>
        <w:gridCol w:w="3118"/>
        <w:gridCol w:w="1843"/>
        <w:gridCol w:w="2410"/>
      </w:tblGrid>
      <w:tr w:rsidR="000D033E" w:rsidRPr="00EB1588" w:rsidTr="000D0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0D033E" w:rsidRPr="00EB1588" w:rsidRDefault="000D033E" w:rsidP="00632F49">
            <w:pPr>
              <w:pStyle w:val="Tablehead"/>
              <w:rPr>
                <w:rFonts w:eastAsia="Times New Roman" w:cs="Times New Roman"/>
                <w:b/>
                <w:bCs w:val="0"/>
                <w:szCs w:val="20"/>
              </w:rPr>
            </w:pPr>
            <w:r w:rsidRPr="00EB1588">
              <w:rPr>
                <w:rFonts w:eastAsia="Times New Roman" w:cs="Times New Roman"/>
                <w:b/>
                <w:bCs w:val="0"/>
                <w:szCs w:val="20"/>
              </w:rPr>
              <w:t>Resultado</w:t>
            </w:r>
          </w:p>
        </w:tc>
        <w:tc>
          <w:tcPr>
            <w:tcW w:w="4961" w:type="dxa"/>
          </w:tcPr>
          <w:p w:rsidR="000D033E" w:rsidRPr="00EB1588" w:rsidRDefault="000D033E" w:rsidP="00632F49">
            <w:pPr>
              <w:pStyle w:val="Tablehead"/>
              <w:cnfStyle w:val="100000000000" w:firstRow="1" w:lastRow="0" w:firstColumn="0" w:lastColumn="0" w:oddVBand="0" w:evenVBand="0" w:oddHBand="0" w:evenHBand="0" w:firstRowFirstColumn="0" w:firstRowLastColumn="0" w:lastRowFirstColumn="0" w:lastRowLastColumn="0"/>
              <w:rPr>
                <w:rFonts w:eastAsia="Times New Roman" w:cs="Times New Roman"/>
                <w:b/>
                <w:bCs w:val="0"/>
                <w:szCs w:val="20"/>
              </w:rPr>
            </w:pPr>
            <w:r w:rsidRPr="00EB1588">
              <w:rPr>
                <w:rFonts w:eastAsia="Times New Roman" w:cs="Times New Roman"/>
                <w:b/>
                <w:bCs w:val="0"/>
                <w:szCs w:val="20"/>
              </w:rPr>
              <w:t>Indicador de resultados</w:t>
            </w:r>
          </w:p>
        </w:tc>
        <w:tc>
          <w:tcPr>
            <w:tcW w:w="3118" w:type="dxa"/>
          </w:tcPr>
          <w:p w:rsidR="000D033E" w:rsidRPr="00EB1588" w:rsidRDefault="000D033E" w:rsidP="00632F49">
            <w:pPr>
              <w:pStyle w:val="Tablehead"/>
              <w:cnfStyle w:val="100000000000" w:firstRow="1" w:lastRow="0" w:firstColumn="0" w:lastColumn="0" w:oddVBand="0" w:evenVBand="0" w:oddHBand="0" w:evenHBand="0" w:firstRowFirstColumn="0" w:firstRowLastColumn="0" w:lastRowFirstColumn="0" w:lastRowLastColumn="0"/>
              <w:rPr>
                <w:rFonts w:eastAsia="Times New Roman" w:cs="Times New Roman"/>
                <w:b/>
                <w:bCs w:val="0"/>
                <w:szCs w:val="20"/>
              </w:rPr>
            </w:pPr>
            <w:r w:rsidRPr="00EB1588">
              <w:rPr>
                <w:rFonts w:eastAsia="Times New Roman" w:cs="Times New Roman"/>
                <w:b/>
                <w:bCs w:val="0"/>
                <w:szCs w:val="20"/>
              </w:rPr>
              <w:t>Cifras de 2015</w:t>
            </w:r>
          </w:p>
        </w:tc>
        <w:tc>
          <w:tcPr>
            <w:tcW w:w="1843" w:type="dxa"/>
          </w:tcPr>
          <w:p w:rsidR="000D033E" w:rsidRPr="00EB1588" w:rsidRDefault="00994C53"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rFonts w:eastAsia="Times New Roman" w:cs="Times New Roman"/>
                <w:b/>
                <w:bCs w:val="0"/>
                <w:szCs w:val="20"/>
              </w:rPr>
              <w:t>Cifras de 2016</w:t>
            </w:r>
          </w:p>
        </w:tc>
        <w:tc>
          <w:tcPr>
            <w:tcW w:w="2410" w:type="dxa"/>
          </w:tcPr>
          <w:p w:rsidR="000D033E" w:rsidRPr="00EB1588" w:rsidRDefault="000D033E" w:rsidP="00632F49">
            <w:pPr>
              <w:pStyle w:val="Tablehead"/>
              <w:cnfStyle w:val="100000000000" w:firstRow="1" w:lastRow="0" w:firstColumn="0" w:lastColumn="0" w:oddVBand="0" w:evenVBand="0" w:oddHBand="0" w:evenHBand="0" w:firstRowFirstColumn="0" w:firstRowLastColumn="0" w:lastRowFirstColumn="0" w:lastRowLastColumn="0"/>
              <w:rPr>
                <w:rFonts w:eastAsia="Times New Roman" w:cs="Times New Roman"/>
                <w:b/>
                <w:bCs w:val="0"/>
                <w:szCs w:val="20"/>
              </w:rPr>
            </w:pPr>
            <w:r w:rsidRPr="00EB1588">
              <w:rPr>
                <w:rFonts w:eastAsia="Times New Roman" w:cs="Times New Roman"/>
                <w:b/>
                <w:bCs w:val="0"/>
                <w:szCs w:val="20"/>
              </w:rPr>
              <w:t>Medios de medición</w:t>
            </w:r>
          </w:p>
        </w:tc>
      </w:tr>
      <w:tr w:rsidR="000D033E" w:rsidRPr="00EB1588" w:rsidTr="000D033E">
        <w:tc>
          <w:tcPr>
            <w:cnfStyle w:val="001000000000" w:firstRow="0" w:lastRow="0" w:firstColumn="1" w:lastColumn="0" w:oddVBand="0" w:evenVBand="0" w:oddHBand="0" w:evenHBand="0" w:firstRowFirstColumn="0" w:firstRowLastColumn="0" w:lastRowFirstColumn="0" w:lastRowLastColumn="0"/>
            <w:tcW w:w="2689" w:type="dxa"/>
          </w:tcPr>
          <w:p w:rsidR="000D033E" w:rsidRPr="00EB1588" w:rsidRDefault="000D033E" w:rsidP="00632F49">
            <w:pPr>
              <w:spacing w:before="40" w:after="40"/>
              <w:rPr>
                <w:rFonts w:eastAsia="Calibri" w:cs="Arial"/>
                <w:b w:val="0"/>
                <w:bCs w:val="0"/>
                <w:sz w:val="20"/>
                <w:szCs w:val="20"/>
              </w:rPr>
            </w:pPr>
            <w:r w:rsidRPr="00EB1588">
              <w:rPr>
                <w:rFonts w:eastAsia="Calibri" w:cs="Arial"/>
                <w:color w:val="4F81BD" w:themeColor="accent1"/>
                <w:sz w:val="20"/>
              </w:rPr>
              <w:t>T.1-1</w:t>
            </w:r>
            <w:r w:rsidRPr="00EB1588">
              <w:rPr>
                <w:rFonts w:eastAsia="Calibri" w:cs="Arial"/>
                <w:b w:val="0"/>
                <w:bCs w:val="0"/>
                <w:sz w:val="20"/>
              </w:rPr>
              <w:t>: Mayor utilización de Recomendaciones UIT-T</w:t>
            </w:r>
          </w:p>
        </w:tc>
        <w:tc>
          <w:tcPr>
            <w:tcW w:w="4961" w:type="dxa"/>
          </w:tcPr>
          <w:p w:rsidR="000D033E" w:rsidRPr="00EB1588" w:rsidRDefault="000D033E" w:rsidP="00632F49">
            <w:pPr>
              <w:shd w:val="clear" w:color="auto" w:fill="FFFFFF"/>
              <w:tabs>
                <w:tab w:val="clear" w:pos="567"/>
                <w:tab w:val="clear" w:pos="1134"/>
                <w:tab w:val="left" w:pos="33"/>
                <w:tab w:val="left" w:pos="317"/>
              </w:tabs>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rPr>
              <w:t>–</w:t>
            </w:r>
            <w:r w:rsidRPr="00EB1588">
              <w:rPr>
                <w:sz w:val="20"/>
              </w:rPr>
              <w:tab/>
            </w:r>
            <w:r w:rsidRPr="00EB1588">
              <w:rPr>
                <w:sz w:val="20"/>
                <w:szCs w:val="20"/>
              </w:rPr>
              <w:t>Número de visitas del sitio web del UIT-T</w:t>
            </w:r>
          </w:p>
          <w:p w:rsidR="000D033E" w:rsidRPr="00EB1588" w:rsidRDefault="000D033E" w:rsidP="00632F49">
            <w:pPr>
              <w:shd w:val="clear" w:color="auto" w:fill="FFFFFF"/>
              <w:tabs>
                <w:tab w:val="clear" w:pos="567"/>
                <w:tab w:val="clear" w:pos="1134"/>
                <w:tab w:val="left" w:pos="33"/>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rPr>
              <w:t>–</w:t>
            </w:r>
            <w:r w:rsidRPr="00EB1588">
              <w:rPr>
                <w:sz w:val="20"/>
              </w:rPr>
              <w:tab/>
            </w:r>
            <w:r w:rsidRPr="00EB1588">
              <w:rPr>
                <w:sz w:val="20"/>
                <w:szCs w:val="20"/>
              </w:rPr>
              <w:t>Número de participantes en las Comisiones de Estudio</w:t>
            </w:r>
          </w:p>
          <w:p w:rsidR="000D033E" w:rsidRPr="00EB1588" w:rsidRDefault="000D033E" w:rsidP="00632F49">
            <w:pPr>
              <w:shd w:val="clear" w:color="auto" w:fill="FFFFFF"/>
              <w:tabs>
                <w:tab w:val="clear" w:pos="567"/>
                <w:tab w:val="clear" w:pos="1134"/>
                <w:tab w:val="left" w:pos="33"/>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rPr>
              <w:t>–</w:t>
            </w:r>
            <w:r w:rsidRPr="00EB1588">
              <w:rPr>
                <w:sz w:val="20"/>
              </w:rPr>
              <w:tab/>
            </w:r>
            <w:r w:rsidRPr="00EB1588">
              <w:rPr>
                <w:sz w:val="20"/>
                <w:szCs w:val="20"/>
              </w:rPr>
              <w:t>Número de descargas de Recomendaciones UIT-T</w:t>
            </w:r>
          </w:p>
        </w:tc>
        <w:tc>
          <w:tcPr>
            <w:tcW w:w="3118" w:type="dxa"/>
          </w:tcPr>
          <w:p w:rsidR="000D033E" w:rsidRPr="00EB1588" w:rsidRDefault="000D033E"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6 940 648</w:t>
            </w:r>
          </w:p>
          <w:p w:rsidR="000D033E" w:rsidRPr="00EB1588" w:rsidRDefault="000D033E"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2 369</w:t>
            </w:r>
          </w:p>
          <w:p w:rsidR="000D033E" w:rsidRPr="00EB1588" w:rsidRDefault="000D033E"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2 910 645</w:t>
            </w:r>
          </w:p>
        </w:tc>
        <w:tc>
          <w:tcPr>
            <w:tcW w:w="1843" w:type="dxa"/>
          </w:tcPr>
          <w:p w:rsidR="000D033E" w:rsidRPr="00EB1588" w:rsidRDefault="000D033E"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rFonts w:eastAsia="SimSun"/>
                <w:sz w:val="20"/>
                <w:lang w:eastAsia="zh-CN"/>
              </w:rPr>
              <w:t>8</w:t>
            </w:r>
            <w:r w:rsidR="00E939B5" w:rsidRPr="00EB1588">
              <w:rPr>
                <w:rFonts w:eastAsia="SimSun"/>
                <w:sz w:val="20"/>
                <w:lang w:eastAsia="zh-CN"/>
              </w:rPr>
              <w:t xml:space="preserve"> </w:t>
            </w:r>
            <w:r w:rsidRPr="00EB1588">
              <w:rPr>
                <w:rFonts w:eastAsia="SimSun"/>
                <w:sz w:val="20"/>
                <w:lang w:eastAsia="zh-CN"/>
              </w:rPr>
              <w:t>288</w:t>
            </w:r>
            <w:r w:rsidR="00E939B5" w:rsidRPr="00EB1588">
              <w:rPr>
                <w:rFonts w:eastAsia="SimSun"/>
                <w:sz w:val="20"/>
                <w:lang w:eastAsia="zh-CN"/>
              </w:rPr>
              <w:t xml:space="preserve"> </w:t>
            </w:r>
            <w:r w:rsidRPr="00EB1588">
              <w:rPr>
                <w:rFonts w:eastAsia="SimSun"/>
                <w:sz w:val="20"/>
                <w:lang w:eastAsia="zh-CN"/>
              </w:rPr>
              <w:t>568</w:t>
            </w:r>
            <w:r w:rsidRPr="00EB1588">
              <w:rPr>
                <w:rFonts w:eastAsia="SimSun"/>
                <w:sz w:val="20"/>
                <w:lang w:eastAsia="zh-CN"/>
              </w:rPr>
              <w:br/>
              <w:t>2</w:t>
            </w:r>
            <w:r w:rsidR="00E939B5" w:rsidRPr="00EB1588">
              <w:rPr>
                <w:rFonts w:eastAsia="SimSun"/>
                <w:sz w:val="20"/>
                <w:lang w:eastAsia="zh-CN"/>
              </w:rPr>
              <w:t xml:space="preserve"> </w:t>
            </w:r>
            <w:r w:rsidRPr="00EB1588">
              <w:rPr>
                <w:rFonts w:eastAsia="SimSun"/>
                <w:sz w:val="20"/>
                <w:lang w:eastAsia="zh-CN"/>
              </w:rPr>
              <w:t>953</w:t>
            </w:r>
            <w:r w:rsidRPr="00EB1588">
              <w:rPr>
                <w:rFonts w:eastAsia="SimSun"/>
                <w:sz w:val="20"/>
                <w:lang w:eastAsia="zh-CN"/>
              </w:rPr>
              <w:br/>
              <w:t>3</w:t>
            </w:r>
            <w:r w:rsidR="00E939B5" w:rsidRPr="00EB1588">
              <w:rPr>
                <w:rFonts w:eastAsia="SimSun"/>
                <w:sz w:val="20"/>
                <w:lang w:eastAsia="zh-CN"/>
              </w:rPr>
              <w:t xml:space="preserve"> </w:t>
            </w:r>
            <w:r w:rsidRPr="00EB1588">
              <w:rPr>
                <w:rFonts w:eastAsia="SimSun"/>
                <w:sz w:val="20"/>
                <w:lang w:eastAsia="zh-CN"/>
              </w:rPr>
              <w:t>403</w:t>
            </w:r>
            <w:r w:rsidR="00E939B5" w:rsidRPr="00EB1588">
              <w:rPr>
                <w:rFonts w:eastAsia="SimSun"/>
                <w:sz w:val="20"/>
                <w:lang w:eastAsia="zh-CN"/>
              </w:rPr>
              <w:t xml:space="preserve"> </w:t>
            </w:r>
            <w:r w:rsidRPr="00EB1588">
              <w:rPr>
                <w:rFonts w:eastAsia="SimSun"/>
                <w:sz w:val="20"/>
                <w:lang w:eastAsia="zh-CN"/>
              </w:rPr>
              <w:t>995</w:t>
            </w:r>
          </w:p>
        </w:tc>
        <w:tc>
          <w:tcPr>
            <w:tcW w:w="2410" w:type="dxa"/>
          </w:tcPr>
          <w:p w:rsidR="000D033E" w:rsidRPr="00EB1588" w:rsidRDefault="000D033E"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p w:rsidR="000D033E" w:rsidRPr="00EB1588" w:rsidRDefault="000D033E"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p w:rsidR="000D033E" w:rsidRPr="00EB1588" w:rsidRDefault="000D033E"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tc>
      </w:tr>
      <w:tr w:rsidR="000D033E" w:rsidRPr="00EB1588" w:rsidTr="000D033E">
        <w:tc>
          <w:tcPr>
            <w:tcW w:w="2689" w:type="dxa"/>
          </w:tcPr>
          <w:p w:rsidR="000D033E" w:rsidRPr="00EB1588" w:rsidRDefault="000D033E" w:rsidP="00632F49">
            <w:pPr>
              <w:spacing w:before="40" w:after="40"/>
              <w:cnfStyle w:val="001000000000" w:firstRow="0" w:lastRow="0" w:firstColumn="1" w:lastColumn="0" w:oddVBand="0" w:evenVBand="0" w:oddHBand="0" w:evenHBand="0" w:firstRowFirstColumn="0" w:firstRowLastColumn="0" w:lastRowFirstColumn="0" w:lastRowLastColumn="0"/>
              <w:rPr>
                <w:rFonts w:eastAsia="Calibri" w:cs="Arial"/>
                <w:b w:val="0"/>
                <w:bCs w:val="0"/>
                <w:sz w:val="20"/>
                <w:szCs w:val="20"/>
              </w:rPr>
            </w:pPr>
            <w:r w:rsidRPr="00EB1588">
              <w:rPr>
                <w:rFonts w:eastAsia="Calibri" w:cs="Arial"/>
                <w:color w:val="4F81BD" w:themeColor="accent1"/>
                <w:sz w:val="20"/>
              </w:rPr>
              <w:t>T.1-2</w:t>
            </w:r>
            <w:r w:rsidRPr="00EB1588">
              <w:rPr>
                <w:rFonts w:eastAsia="Calibri" w:cs="Arial"/>
                <w:b w:val="0"/>
                <w:bCs w:val="0"/>
                <w:sz w:val="20"/>
              </w:rPr>
              <w:t>: Mejor conformidad con las Recomendaciones UIT T</w:t>
            </w:r>
          </w:p>
        </w:tc>
        <w:tc>
          <w:tcPr>
            <w:tcW w:w="4961" w:type="dxa"/>
          </w:tcPr>
          <w:p w:rsidR="000D033E" w:rsidRPr="00EB1588" w:rsidRDefault="000D033E" w:rsidP="00632F49">
            <w:pPr>
              <w:tabs>
                <w:tab w:val="clear" w:pos="567"/>
                <w:tab w:val="left" w:pos="317"/>
              </w:tabs>
              <w:spacing w:before="40" w:after="40"/>
              <w:ind w:left="317" w:hanging="317"/>
              <w:rPr>
                <w:sz w:val="20"/>
                <w:szCs w:val="20"/>
              </w:rPr>
            </w:pPr>
            <w:r w:rsidRPr="00EB1588">
              <w:rPr>
                <w:sz w:val="20"/>
              </w:rPr>
              <w:t>–</w:t>
            </w:r>
            <w:r w:rsidRPr="00EB1588">
              <w:rPr>
                <w:sz w:val="20"/>
              </w:rPr>
              <w:tab/>
            </w:r>
            <w:r w:rsidRPr="00EB1588">
              <w:rPr>
                <w:sz w:val="20"/>
                <w:szCs w:val="20"/>
              </w:rPr>
              <w:t xml:space="preserve">Número de </w:t>
            </w:r>
            <w:r w:rsidR="00F85963" w:rsidRPr="00EB1588">
              <w:rPr>
                <w:sz w:val="20"/>
                <w:szCs w:val="20"/>
              </w:rPr>
              <w:t xml:space="preserve">eventos </w:t>
            </w:r>
            <w:r w:rsidRPr="00EB1588">
              <w:rPr>
                <w:sz w:val="20"/>
                <w:szCs w:val="20"/>
              </w:rPr>
              <w:t>de prueba</w:t>
            </w:r>
            <w:r w:rsidR="00F85963" w:rsidRPr="00EB1588">
              <w:rPr>
                <w:sz w:val="20"/>
                <w:szCs w:val="20"/>
              </w:rPr>
              <w:t>s</w:t>
            </w:r>
            <w:r w:rsidRPr="00EB1588">
              <w:rPr>
                <w:sz w:val="20"/>
                <w:szCs w:val="20"/>
              </w:rPr>
              <w:t xml:space="preserve"> </w:t>
            </w:r>
          </w:p>
          <w:p w:rsidR="000D033E" w:rsidRPr="00EB1588" w:rsidRDefault="000D033E" w:rsidP="00632F49">
            <w:pPr>
              <w:tabs>
                <w:tab w:val="clear" w:pos="567"/>
                <w:tab w:val="left" w:pos="317"/>
              </w:tabs>
              <w:spacing w:before="40" w:after="40"/>
              <w:ind w:left="317" w:hanging="317"/>
              <w:rPr>
                <w:sz w:val="20"/>
                <w:szCs w:val="20"/>
              </w:rPr>
            </w:pPr>
            <w:r w:rsidRPr="00EB1588">
              <w:rPr>
                <w:sz w:val="20"/>
              </w:rPr>
              <w:t>–</w:t>
            </w:r>
            <w:r w:rsidRPr="00EB1588">
              <w:rPr>
                <w:sz w:val="20"/>
              </w:rPr>
              <w:tab/>
            </w:r>
            <w:r w:rsidRPr="00EB1588">
              <w:rPr>
                <w:sz w:val="20"/>
                <w:szCs w:val="20"/>
              </w:rPr>
              <w:t>Número de entradas en la base de datos</w:t>
            </w:r>
            <w:r w:rsidR="00F85963" w:rsidRPr="00EB1588">
              <w:rPr>
                <w:sz w:val="20"/>
                <w:szCs w:val="20"/>
              </w:rPr>
              <w:t xml:space="preserve"> de</w:t>
            </w:r>
            <w:r w:rsidRPr="00EB1588">
              <w:rPr>
                <w:sz w:val="20"/>
                <w:szCs w:val="20"/>
              </w:rPr>
              <w:t xml:space="preserve"> conformidad </w:t>
            </w:r>
          </w:p>
          <w:p w:rsidR="000D033E" w:rsidRPr="00EB1588" w:rsidRDefault="000D033E" w:rsidP="00632F49">
            <w:pPr>
              <w:tabs>
                <w:tab w:val="clear" w:pos="567"/>
                <w:tab w:val="left" w:pos="317"/>
              </w:tabs>
              <w:spacing w:before="40" w:after="40"/>
              <w:ind w:left="318" w:hanging="318"/>
              <w:rPr>
                <w:sz w:val="20"/>
                <w:szCs w:val="20"/>
              </w:rPr>
            </w:pPr>
            <w:r w:rsidRPr="00EB1588">
              <w:rPr>
                <w:sz w:val="20"/>
              </w:rPr>
              <w:t>–</w:t>
            </w:r>
            <w:r w:rsidRPr="00EB1588">
              <w:rPr>
                <w:sz w:val="20"/>
              </w:rPr>
              <w:tab/>
            </w:r>
            <w:r w:rsidR="005A0DD1">
              <w:rPr>
                <w:sz w:val="20"/>
                <w:szCs w:val="20"/>
              </w:rPr>
              <w:t>Número de Recomendaciones</w:t>
            </w:r>
            <w:r w:rsidRPr="00EB1588">
              <w:rPr>
                <w:sz w:val="20"/>
                <w:szCs w:val="20"/>
              </w:rPr>
              <w:t xml:space="preserve"> </w:t>
            </w:r>
            <w:r w:rsidR="00F85963" w:rsidRPr="00EB1588">
              <w:rPr>
                <w:sz w:val="20"/>
                <w:szCs w:val="20"/>
              </w:rPr>
              <w:t xml:space="preserve">en que se describen especificaciones de prueba </w:t>
            </w:r>
          </w:p>
        </w:tc>
        <w:tc>
          <w:tcPr>
            <w:tcW w:w="3118" w:type="dxa"/>
          </w:tcPr>
          <w:p w:rsidR="000D033E" w:rsidRPr="00EB1588" w:rsidRDefault="000D033E" w:rsidP="00632F49">
            <w:pPr>
              <w:spacing w:before="40" w:after="40"/>
              <w:rPr>
                <w:sz w:val="20"/>
              </w:rPr>
            </w:pPr>
          </w:p>
        </w:tc>
        <w:tc>
          <w:tcPr>
            <w:tcW w:w="1843" w:type="dxa"/>
          </w:tcPr>
          <w:p w:rsidR="000D033E" w:rsidRPr="00EB1588" w:rsidRDefault="000D033E" w:rsidP="00632F49">
            <w:pPr>
              <w:tabs>
                <w:tab w:val="clear" w:pos="567"/>
                <w:tab w:val="clear" w:pos="1134"/>
                <w:tab w:val="clear" w:pos="1701"/>
                <w:tab w:val="clear" w:pos="2268"/>
                <w:tab w:val="clear" w:pos="2835"/>
              </w:tabs>
              <w:overflowPunct/>
              <w:autoSpaceDE/>
              <w:autoSpaceDN/>
              <w:adjustRightInd/>
              <w:spacing w:before="0"/>
              <w:textAlignment w:val="auto"/>
              <w:rPr>
                <w:rFonts w:eastAsia="SimSun"/>
                <w:sz w:val="20"/>
                <w:lang w:eastAsia="zh-CN"/>
              </w:rPr>
            </w:pPr>
            <w:r w:rsidRPr="00EB1588">
              <w:rPr>
                <w:rFonts w:eastAsia="SimSun"/>
                <w:sz w:val="20"/>
                <w:lang w:eastAsia="zh-CN"/>
              </w:rPr>
              <w:t>4</w:t>
            </w:r>
            <w:r w:rsidRPr="00EB1588">
              <w:rPr>
                <w:rFonts w:eastAsia="SimSun"/>
                <w:sz w:val="20"/>
                <w:lang w:eastAsia="zh-CN"/>
              </w:rPr>
              <w:br/>
              <w:t>500+</w:t>
            </w:r>
            <w:r w:rsidRPr="00EB1588">
              <w:rPr>
                <w:rFonts w:eastAsia="SimSun"/>
                <w:sz w:val="20"/>
                <w:lang w:eastAsia="zh-CN"/>
              </w:rPr>
              <w:br/>
              <w:t>(</w:t>
            </w:r>
            <w:r w:rsidR="00F85963" w:rsidRPr="00EB1588">
              <w:rPr>
                <w:rFonts w:eastAsia="SimSun"/>
                <w:sz w:val="20"/>
                <w:lang w:eastAsia="zh-CN"/>
              </w:rPr>
              <w:t>en curso</w:t>
            </w:r>
            <w:r w:rsidRPr="00EB1588">
              <w:rPr>
                <w:rFonts w:eastAsia="SimSun"/>
                <w:sz w:val="20"/>
                <w:lang w:eastAsia="zh-CN"/>
              </w:rPr>
              <w:t>)</w:t>
            </w:r>
          </w:p>
        </w:tc>
        <w:tc>
          <w:tcPr>
            <w:tcW w:w="2410" w:type="dxa"/>
          </w:tcPr>
          <w:p w:rsidR="000D033E" w:rsidRPr="00EB1588" w:rsidRDefault="000D033E" w:rsidP="00632F49">
            <w:pPr>
              <w:spacing w:before="40" w:after="40"/>
              <w:rPr>
                <w:sz w:val="20"/>
                <w:szCs w:val="20"/>
              </w:rPr>
            </w:pPr>
            <w:r w:rsidRPr="00EB1588">
              <w:rPr>
                <w:sz w:val="20"/>
                <w:szCs w:val="20"/>
              </w:rPr>
              <w:t>Estadísticas de la UIT</w:t>
            </w:r>
          </w:p>
        </w:tc>
      </w:tr>
      <w:tr w:rsidR="000D033E" w:rsidRPr="00EB1588" w:rsidTr="000D033E">
        <w:tc>
          <w:tcPr>
            <w:tcW w:w="2689" w:type="dxa"/>
          </w:tcPr>
          <w:p w:rsidR="000D033E" w:rsidRPr="00EB1588" w:rsidRDefault="000D033E" w:rsidP="00632F49">
            <w:pPr>
              <w:spacing w:before="40" w:after="40"/>
              <w:cnfStyle w:val="001000000000" w:firstRow="0" w:lastRow="0" w:firstColumn="1" w:lastColumn="0" w:oddVBand="0" w:evenVBand="0" w:oddHBand="0" w:evenHBand="0" w:firstRowFirstColumn="0" w:firstRowLastColumn="0" w:lastRowFirstColumn="0" w:lastRowLastColumn="0"/>
              <w:rPr>
                <w:rFonts w:eastAsia="Calibri" w:cs="Arial"/>
                <w:b w:val="0"/>
                <w:bCs w:val="0"/>
                <w:sz w:val="20"/>
                <w:szCs w:val="20"/>
              </w:rPr>
            </w:pPr>
            <w:r w:rsidRPr="00EB1588">
              <w:rPr>
                <w:rFonts w:eastAsia="Calibri" w:cs="Arial"/>
                <w:color w:val="4F81BD" w:themeColor="accent1"/>
                <w:sz w:val="20"/>
              </w:rPr>
              <w:t>T.1-3</w:t>
            </w:r>
            <w:r w:rsidRPr="00EB1588">
              <w:rPr>
                <w:rFonts w:eastAsia="Calibri" w:cs="Arial"/>
                <w:b w:val="0"/>
                <w:bCs w:val="0"/>
                <w:sz w:val="20"/>
              </w:rPr>
              <w:t>: Mejores normas sobre nuevos servicios y tecnologías</w:t>
            </w:r>
          </w:p>
        </w:tc>
        <w:tc>
          <w:tcPr>
            <w:tcW w:w="4961" w:type="dxa"/>
          </w:tcPr>
          <w:p w:rsidR="000D033E" w:rsidRPr="00EB1588" w:rsidRDefault="000D033E" w:rsidP="00632F49">
            <w:pPr>
              <w:shd w:val="clear" w:color="auto" w:fill="FFFFFF"/>
              <w:tabs>
                <w:tab w:val="clear" w:pos="567"/>
                <w:tab w:val="left" w:pos="317"/>
              </w:tabs>
              <w:spacing w:before="40" w:after="40"/>
              <w:ind w:left="317" w:hanging="317"/>
              <w:rPr>
                <w:sz w:val="20"/>
                <w:szCs w:val="20"/>
              </w:rPr>
            </w:pPr>
            <w:r w:rsidRPr="00EB1588">
              <w:rPr>
                <w:sz w:val="20"/>
              </w:rPr>
              <w:t>–</w:t>
            </w:r>
            <w:r w:rsidRPr="00EB1588">
              <w:rPr>
                <w:sz w:val="20"/>
              </w:rPr>
              <w:tab/>
            </w:r>
            <w:r w:rsidRPr="00EB1588">
              <w:rPr>
                <w:sz w:val="20"/>
                <w:szCs w:val="20"/>
              </w:rPr>
              <w:t>Número de ámbitos de trabajo nuevos (Cuestiones de Comisiones de Estudio, temas de trabajo y normas dimanantes, ya sea en el UIT-T o en colaboración con otros grupos)</w:t>
            </w:r>
          </w:p>
        </w:tc>
        <w:tc>
          <w:tcPr>
            <w:tcW w:w="3118" w:type="dxa"/>
          </w:tcPr>
          <w:p w:rsidR="000D033E" w:rsidRPr="00EB1588" w:rsidRDefault="000D033E" w:rsidP="00632F49">
            <w:pPr>
              <w:spacing w:before="40" w:after="40"/>
              <w:rPr>
                <w:sz w:val="20"/>
              </w:rPr>
            </w:pPr>
            <w:r w:rsidRPr="00EB1588">
              <w:rPr>
                <w:sz w:val="20"/>
                <w:szCs w:val="20"/>
              </w:rPr>
              <w:t>Número</w:t>
            </w:r>
            <w:r w:rsidRPr="00EB1588">
              <w:rPr>
                <w:sz w:val="20"/>
              </w:rPr>
              <w:t xml:space="preserve"> de nuevas Cuestiones: 6</w:t>
            </w:r>
          </w:p>
          <w:p w:rsidR="000D033E" w:rsidRPr="00EB1588" w:rsidRDefault="000D033E" w:rsidP="00632F49">
            <w:pPr>
              <w:spacing w:before="40" w:after="40"/>
              <w:rPr>
                <w:sz w:val="20"/>
              </w:rPr>
            </w:pPr>
            <w:r w:rsidRPr="00EB1588">
              <w:rPr>
                <w:sz w:val="20"/>
                <w:szCs w:val="20"/>
              </w:rPr>
              <w:t>Número</w:t>
            </w:r>
            <w:r w:rsidRPr="00EB1588">
              <w:rPr>
                <w:sz w:val="20"/>
              </w:rPr>
              <w:t xml:space="preserve"> de nuevos temas de trabajo: 430</w:t>
            </w:r>
          </w:p>
        </w:tc>
        <w:tc>
          <w:tcPr>
            <w:tcW w:w="1843" w:type="dxa"/>
          </w:tcPr>
          <w:p w:rsidR="000D033E" w:rsidRPr="00EB1588" w:rsidRDefault="003706EB" w:rsidP="00632F49">
            <w:pPr>
              <w:tabs>
                <w:tab w:val="clear" w:pos="567"/>
                <w:tab w:val="clear" w:pos="1134"/>
                <w:tab w:val="clear" w:pos="1701"/>
                <w:tab w:val="clear" w:pos="2268"/>
                <w:tab w:val="clear" w:pos="2835"/>
              </w:tabs>
              <w:overflowPunct/>
              <w:autoSpaceDE/>
              <w:autoSpaceDN/>
              <w:adjustRightInd/>
              <w:spacing w:before="0"/>
              <w:textAlignment w:val="auto"/>
              <w:rPr>
                <w:rFonts w:eastAsia="SimSun"/>
                <w:sz w:val="20"/>
                <w:lang w:eastAsia="zh-CN"/>
              </w:rPr>
            </w:pPr>
            <w:r>
              <w:rPr>
                <w:rFonts w:eastAsia="SimSun"/>
                <w:sz w:val="20"/>
                <w:lang w:eastAsia="zh-CN"/>
              </w:rPr>
              <w:t>Número</w:t>
            </w:r>
            <w:r w:rsidR="000D033E" w:rsidRPr="00EB1588">
              <w:rPr>
                <w:rFonts w:eastAsia="SimSun"/>
                <w:sz w:val="20"/>
                <w:lang w:eastAsia="zh-CN"/>
              </w:rPr>
              <w:t xml:space="preserve"> </w:t>
            </w:r>
            <w:r w:rsidR="00F85963" w:rsidRPr="00EB1588">
              <w:rPr>
                <w:rFonts w:eastAsia="SimSun"/>
                <w:sz w:val="20"/>
                <w:lang w:eastAsia="zh-CN"/>
              </w:rPr>
              <w:t>de nuevas Cuestiones</w:t>
            </w:r>
            <w:r w:rsidR="000D033E" w:rsidRPr="00EB1588">
              <w:rPr>
                <w:rFonts w:eastAsia="SimSun"/>
                <w:sz w:val="20"/>
                <w:lang w:eastAsia="zh-CN"/>
              </w:rPr>
              <w:t>: 5</w:t>
            </w:r>
          </w:p>
          <w:p w:rsidR="000D033E" w:rsidRPr="00EB1588" w:rsidRDefault="003706EB" w:rsidP="00632F49">
            <w:pPr>
              <w:tabs>
                <w:tab w:val="clear" w:pos="567"/>
                <w:tab w:val="clear" w:pos="1134"/>
                <w:tab w:val="clear" w:pos="1701"/>
                <w:tab w:val="clear" w:pos="2268"/>
                <w:tab w:val="clear" w:pos="2835"/>
              </w:tabs>
              <w:overflowPunct/>
              <w:autoSpaceDE/>
              <w:autoSpaceDN/>
              <w:adjustRightInd/>
              <w:spacing w:before="0"/>
              <w:textAlignment w:val="auto"/>
              <w:rPr>
                <w:rFonts w:eastAsia="SimSun"/>
                <w:sz w:val="20"/>
                <w:lang w:eastAsia="zh-CN"/>
              </w:rPr>
            </w:pPr>
            <w:r>
              <w:rPr>
                <w:rFonts w:eastAsia="SimSun"/>
                <w:sz w:val="20"/>
                <w:lang w:eastAsia="zh-CN"/>
              </w:rPr>
              <w:t>Número</w:t>
            </w:r>
            <w:r w:rsidR="000D033E" w:rsidRPr="00EB1588">
              <w:rPr>
                <w:rFonts w:eastAsia="SimSun"/>
                <w:sz w:val="20"/>
                <w:lang w:eastAsia="zh-CN"/>
              </w:rPr>
              <w:t xml:space="preserve"> </w:t>
            </w:r>
            <w:r w:rsidR="00F85963" w:rsidRPr="00EB1588">
              <w:rPr>
                <w:rFonts w:eastAsia="SimSun"/>
                <w:sz w:val="20"/>
                <w:lang w:eastAsia="zh-CN"/>
              </w:rPr>
              <w:t>de nuevos temas de trabajo</w:t>
            </w:r>
            <w:r w:rsidR="000D033E" w:rsidRPr="00EB1588">
              <w:rPr>
                <w:rFonts w:eastAsia="SimSun"/>
                <w:sz w:val="20"/>
                <w:lang w:eastAsia="zh-CN"/>
              </w:rPr>
              <w:t>: 442</w:t>
            </w:r>
          </w:p>
        </w:tc>
        <w:tc>
          <w:tcPr>
            <w:tcW w:w="2410" w:type="dxa"/>
          </w:tcPr>
          <w:p w:rsidR="000D033E" w:rsidRPr="00EB1588" w:rsidRDefault="000D033E" w:rsidP="00632F49">
            <w:pPr>
              <w:spacing w:before="40" w:after="40"/>
              <w:rPr>
                <w:sz w:val="20"/>
                <w:szCs w:val="20"/>
              </w:rPr>
            </w:pPr>
            <w:r w:rsidRPr="00EB1588">
              <w:rPr>
                <w:sz w:val="20"/>
                <w:szCs w:val="20"/>
              </w:rPr>
              <w:t>Estadísticas de la UIT</w:t>
            </w:r>
          </w:p>
        </w:tc>
      </w:tr>
    </w:tbl>
    <w:p w:rsidR="000D3FF6" w:rsidRPr="00EB1588" w:rsidRDefault="000D3FF6" w:rsidP="00632F49">
      <w:pPr>
        <w:tabs>
          <w:tab w:val="clear" w:pos="567"/>
          <w:tab w:val="clear" w:pos="1134"/>
          <w:tab w:val="clear" w:pos="1701"/>
          <w:tab w:val="clear" w:pos="2268"/>
          <w:tab w:val="clear" w:pos="2835"/>
          <w:tab w:val="left" w:pos="992"/>
        </w:tabs>
        <w:rPr>
          <w:sz w:val="16"/>
          <w:szCs w:val="16"/>
        </w:rPr>
      </w:pPr>
      <w:r w:rsidRPr="00EB1588">
        <w:rPr>
          <w:sz w:val="16"/>
          <w:szCs w:val="16"/>
        </w:rPr>
        <w:br w:type="page"/>
      </w:r>
    </w:p>
    <w:p w:rsidR="000D3FF6" w:rsidRPr="00EB1588" w:rsidRDefault="000D3FF6" w:rsidP="00632F49">
      <w:pPr>
        <w:rPr>
          <w:sz w:val="16"/>
          <w:szCs w:val="16"/>
        </w:rPr>
      </w:pPr>
    </w:p>
    <w:tbl>
      <w:tblPr>
        <w:tblStyle w:val="GridTable4-Accent11"/>
        <w:tblW w:w="14596" w:type="dxa"/>
        <w:tblLayout w:type="fixed"/>
        <w:tblLook w:val="0620" w:firstRow="1" w:lastRow="0" w:firstColumn="0" w:lastColumn="0" w:noHBand="1" w:noVBand="1"/>
      </w:tblPr>
      <w:tblGrid>
        <w:gridCol w:w="7650"/>
        <w:gridCol w:w="1736"/>
        <w:gridCol w:w="1737"/>
        <w:gridCol w:w="1736"/>
        <w:gridCol w:w="1737"/>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tcW w:w="7650" w:type="dxa"/>
          </w:tcPr>
          <w:p w:rsidR="000D3FF6" w:rsidRPr="00EB1588" w:rsidRDefault="000D3FF6" w:rsidP="00632F49">
            <w:pPr>
              <w:pStyle w:val="Tablehead"/>
              <w:rPr>
                <w:b/>
                <w:bCs w:val="0"/>
              </w:rPr>
            </w:pPr>
            <w:r w:rsidRPr="00EB1588">
              <w:rPr>
                <w:b/>
                <w:bCs w:val="0"/>
              </w:rPr>
              <w:t>Producto</w:t>
            </w:r>
          </w:p>
        </w:tc>
        <w:tc>
          <w:tcPr>
            <w:tcW w:w="6946" w:type="dxa"/>
            <w:gridSpan w:val="4"/>
          </w:tcPr>
          <w:p w:rsidR="000D3FF6" w:rsidRPr="00EB1588" w:rsidRDefault="000D3FF6" w:rsidP="00632F49">
            <w:pPr>
              <w:pStyle w:val="Tablehead"/>
              <w:rPr>
                <w:b/>
                <w:bCs w:val="0"/>
              </w:rPr>
            </w:pPr>
            <w:r w:rsidRPr="00EB1588">
              <w:rPr>
                <w:b/>
                <w:bCs w:val="0"/>
                <w:szCs w:val="20"/>
              </w:rPr>
              <w:t>Recursos financieros</w:t>
            </w:r>
            <w:r w:rsidRPr="00EB1588">
              <w:rPr>
                <w:rStyle w:val="FootnoteReference"/>
                <w:b/>
                <w:bCs w:val="0"/>
              </w:rPr>
              <w:footnoteReference w:id="2"/>
            </w:r>
            <w:r w:rsidRPr="00EB1588">
              <w:rPr>
                <w:b/>
                <w:bCs w:val="0"/>
              </w:rPr>
              <w:t xml:space="preserve"> (en miles CHF)</w:t>
            </w:r>
          </w:p>
        </w:tc>
      </w:tr>
      <w:tr w:rsidR="000D3FF6" w:rsidRPr="00EB1588" w:rsidTr="006662A8">
        <w:tc>
          <w:tcPr>
            <w:tcW w:w="7650" w:type="dxa"/>
          </w:tcPr>
          <w:p w:rsidR="000D3FF6" w:rsidRPr="00EB1588" w:rsidRDefault="000D3FF6" w:rsidP="00632F49">
            <w:pPr>
              <w:spacing w:before="0"/>
            </w:pPr>
          </w:p>
        </w:tc>
        <w:tc>
          <w:tcPr>
            <w:tcW w:w="1736" w:type="dxa"/>
          </w:tcPr>
          <w:p w:rsidR="000D3FF6" w:rsidRPr="00EB1588" w:rsidRDefault="000D3FF6" w:rsidP="00632F49">
            <w:pPr>
              <w:spacing w:before="0"/>
              <w:jc w:val="center"/>
              <w:rPr>
                <w:b/>
                <w:bCs/>
                <w:color w:val="4F81BD" w:themeColor="accent1"/>
                <w:sz w:val="20"/>
                <w:szCs w:val="20"/>
              </w:rPr>
            </w:pPr>
            <w:r w:rsidRPr="00EB1588">
              <w:rPr>
                <w:b/>
                <w:bCs/>
                <w:color w:val="4F81BD" w:themeColor="accent1"/>
                <w:sz w:val="20"/>
                <w:szCs w:val="20"/>
              </w:rPr>
              <w:t>201</w:t>
            </w:r>
            <w:r w:rsidR="00D862CB" w:rsidRPr="00EB1588">
              <w:rPr>
                <w:b/>
                <w:bCs/>
                <w:color w:val="4F81BD" w:themeColor="accent1"/>
                <w:sz w:val="20"/>
                <w:szCs w:val="20"/>
              </w:rPr>
              <w:t>8</w:t>
            </w:r>
          </w:p>
        </w:tc>
        <w:tc>
          <w:tcPr>
            <w:tcW w:w="1737" w:type="dxa"/>
          </w:tcPr>
          <w:p w:rsidR="000D3FF6" w:rsidRPr="00EB1588" w:rsidRDefault="000D3FF6" w:rsidP="00632F49">
            <w:pPr>
              <w:spacing w:before="0"/>
              <w:jc w:val="center"/>
              <w:rPr>
                <w:b/>
                <w:bCs/>
                <w:color w:val="4F81BD" w:themeColor="accent1"/>
                <w:sz w:val="20"/>
                <w:szCs w:val="20"/>
              </w:rPr>
            </w:pPr>
            <w:r w:rsidRPr="00EB1588">
              <w:rPr>
                <w:b/>
                <w:bCs/>
                <w:color w:val="4F81BD" w:themeColor="accent1"/>
                <w:sz w:val="20"/>
                <w:szCs w:val="20"/>
              </w:rPr>
              <w:t>201</w:t>
            </w:r>
            <w:r w:rsidR="00D862CB" w:rsidRPr="00EB1588">
              <w:rPr>
                <w:b/>
                <w:bCs/>
                <w:color w:val="4F81BD" w:themeColor="accent1"/>
                <w:sz w:val="20"/>
                <w:szCs w:val="20"/>
              </w:rPr>
              <w:t>9</w:t>
            </w:r>
          </w:p>
        </w:tc>
        <w:tc>
          <w:tcPr>
            <w:tcW w:w="1736" w:type="dxa"/>
          </w:tcPr>
          <w:p w:rsidR="000D3FF6" w:rsidRPr="00EB1588" w:rsidRDefault="000D3FF6" w:rsidP="00632F49">
            <w:pPr>
              <w:spacing w:before="0"/>
              <w:jc w:val="center"/>
              <w:rPr>
                <w:b/>
                <w:bCs/>
                <w:color w:val="4F81BD" w:themeColor="accent1"/>
                <w:sz w:val="20"/>
                <w:szCs w:val="20"/>
              </w:rPr>
            </w:pPr>
            <w:r w:rsidRPr="00EB1588">
              <w:rPr>
                <w:b/>
                <w:bCs/>
                <w:color w:val="4F81BD" w:themeColor="accent1"/>
                <w:sz w:val="20"/>
                <w:szCs w:val="20"/>
              </w:rPr>
              <w:t>20</w:t>
            </w:r>
            <w:r w:rsidR="00D862CB" w:rsidRPr="00EB1588">
              <w:rPr>
                <w:b/>
                <w:bCs/>
                <w:color w:val="4F81BD" w:themeColor="accent1"/>
                <w:sz w:val="20"/>
                <w:szCs w:val="20"/>
              </w:rPr>
              <w:t>20</w:t>
            </w:r>
          </w:p>
        </w:tc>
        <w:tc>
          <w:tcPr>
            <w:tcW w:w="1737" w:type="dxa"/>
          </w:tcPr>
          <w:p w:rsidR="000D3FF6" w:rsidRPr="00EB1588" w:rsidRDefault="000D3FF6" w:rsidP="00632F49">
            <w:pPr>
              <w:spacing w:before="0"/>
              <w:jc w:val="center"/>
              <w:rPr>
                <w:b/>
                <w:bCs/>
                <w:color w:val="4F81BD" w:themeColor="accent1"/>
                <w:sz w:val="20"/>
                <w:szCs w:val="20"/>
              </w:rPr>
            </w:pPr>
            <w:r w:rsidRPr="00EB1588">
              <w:rPr>
                <w:b/>
                <w:bCs/>
                <w:color w:val="4F81BD" w:themeColor="accent1"/>
                <w:sz w:val="20"/>
                <w:szCs w:val="20"/>
              </w:rPr>
              <w:t>202</w:t>
            </w:r>
            <w:r w:rsidR="00D862CB" w:rsidRPr="00EB1588">
              <w:rPr>
                <w:b/>
                <w:bCs/>
                <w:color w:val="4F81BD" w:themeColor="accent1"/>
                <w:sz w:val="20"/>
                <w:szCs w:val="20"/>
              </w:rPr>
              <w:t>1</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T.1-1</w:t>
            </w:r>
            <w:r w:rsidRPr="00EB1588">
              <w:rPr>
                <w:color w:val="5B9BD5"/>
                <w:sz w:val="20"/>
                <w:szCs w:val="20"/>
              </w:rPr>
              <w:t xml:space="preserve"> </w:t>
            </w:r>
            <w:r w:rsidRPr="00EB1588">
              <w:rPr>
                <w:color w:val="000000"/>
                <w:sz w:val="20"/>
                <w:szCs w:val="20"/>
              </w:rPr>
              <w:t>Resoluciones, Recomendaciones y Opiniones de la AMNT</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w:t>
            </w:r>
          </w:p>
        </w:tc>
        <w:tc>
          <w:tcPr>
            <w:tcW w:w="1736"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 xml:space="preserve">2 </w:t>
            </w:r>
            <w:r w:rsidR="00D862CB" w:rsidRPr="00032411">
              <w:rPr>
                <w:rFonts w:eastAsia="SimSun"/>
                <w:sz w:val="20"/>
                <w:szCs w:val="20"/>
                <w:lang w:eastAsia="zh-CN"/>
              </w:rPr>
              <w:t>863</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861</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T.1-2</w:t>
            </w:r>
            <w:r w:rsidRPr="00EB1588">
              <w:rPr>
                <w:color w:val="5B9BD5"/>
                <w:sz w:val="20"/>
                <w:szCs w:val="20"/>
              </w:rPr>
              <w:t xml:space="preserve"> </w:t>
            </w:r>
            <w:r w:rsidRPr="00EB1588">
              <w:rPr>
                <w:color w:val="000000"/>
                <w:sz w:val="20"/>
                <w:szCs w:val="20"/>
              </w:rPr>
              <w:t>Reuniones de consulta regionales de la AMNT</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871</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271</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T.1-3</w:t>
            </w:r>
            <w:r w:rsidRPr="00EB1588">
              <w:rPr>
                <w:color w:val="5B9BD5"/>
                <w:sz w:val="20"/>
                <w:szCs w:val="20"/>
              </w:rPr>
              <w:t xml:space="preserve"> </w:t>
            </w:r>
            <w:r w:rsidRPr="00EB1588">
              <w:rPr>
                <w:color w:val="000000"/>
                <w:sz w:val="20"/>
                <w:szCs w:val="20"/>
              </w:rPr>
              <w:t>Asesoramiento y decisiones del GANT</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567</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556</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587</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594</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 xml:space="preserve">T.1-4 </w:t>
            </w:r>
            <w:r w:rsidRPr="00EB1588">
              <w:rPr>
                <w:color w:val="000000"/>
                <w:sz w:val="20"/>
                <w:szCs w:val="20"/>
              </w:rPr>
              <w:t>Recomendaciones UIT-T y resultados conexos de las Comisiones de Estudio del UIT-T</w:t>
            </w:r>
          </w:p>
        </w:tc>
        <w:tc>
          <w:tcPr>
            <w:tcW w:w="1736"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 xml:space="preserve">10 </w:t>
            </w:r>
            <w:r w:rsidR="00D862CB" w:rsidRPr="00032411">
              <w:rPr>
                <w:rFonts w:eastAsia="SimSun"/>
                <w:sz w:val="20"/>
                <w:szCs w:val="20"/>
                <w:lang w:eastAsia="zh-CN"/>
              </w:rPr>
              <w:t>494</w:t>
            </w:r>
          </w:p>
        </w:tc>
        <w:tc>
          <w:tcPr>
            <w:tcW w:w="1737"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 xml:space="preserve">10 </w:t>
            </w:r>
            <w:r w:rsidR="00D862CB" w:rsidRPr="00032411">
              <w:rPr>
                <w:rFonts w:eastAsia="SimSun"/>
                <w:sz w:val="20"/>
                <w:szCs w:val="20"/>
                <w:lang w:eastAsia="zh-CN"/>
              </w:rPr>
              <w:t>524</w:t>
            </w:r>
          </w:p>
        </w:tc>
        <w:tc>
          <w:tcPr>
            <w:tcW w:w="1736"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 xml:space="preserve">9 </w:t>
            </w:r>
            <w:r w:rsidR="00D862CB" w:rsidRPr="00032411">
              <w:rPr>
                <w:rFonts w:eastAsia="SimSun"/>
                <w:sz w:val="20"/>
                <w:szCs w:val="20"/>
                <w:lang w:eastAsia="zh-CN"/>
              </w:rPr>
              <w:t>244</w:t>
            </w:r>
          </w:p>
        </w:tc>
        <w:tc>
          <w:tcPr>
            <w:tcW w:w="1737"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 xml:space="preserve">10 </w:t>
            </w:r>
            <w:r w:rsidR="00D862CB" w:rsidRPr="00032411">
              <w:rPr>
                <w:rFonts w:eastAsia="SimSun"/>
                <w:sz w:val="20"/>
                <w:szCs w:val="20"/>
                <w:lang w:eastAsia="zh-CN"/>
              </w:rPr>
              <w:t>930</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 xml:space="preserve">T.1-5 </w:t>
            </w:r>
            <w:r w:rsidRPr="00EB1588">
              <w:rPr>
                <w:color w:val="000000"/>
                <w:sz w:val="20"/>
                <w:szCs w:val="20"/>
              </w:rPr>
              <w:t>Asistencia y cooperación generales del UIT-T</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923</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925</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744</w:t>
            </w:r>
          </w:p>
        </w:tc>
        <w:tc>
          <w:tcPr>
            <w:tcW w:w="1737"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 xml:space="preserve">1 </w:t>
            </w:r>
            <w:r w:rsidR="00D862CB" w:rsidRPr="00032411">
              <w:rPr>
                <w:rFonts w:eastAsia="SimSun"/>
                <w:sz w:val="20"/>
                <w:szCs w:val="20"/>
                <w:lang w:eastAsia="zh-CN"/>
              </w:rPr>
              <w:t>045</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 xml:space="preserve">T.1-6 </w:t>
            </w:r>
            <w:r w:rsidRPr="00EB1588">
              <w:rPr>
                <w:color w:val="000000"/>
                <w:sz w:val="20"/>
                <w:szCs w:val="20"/>
              </w:rPr>
              <w:t>Base de datos de conformidad</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196</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198</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209</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287</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 xml:space="preserve">T.1-7 </w:t>
            </w:r>
            <w:r w:rsidRPr="00EB1588">
              <w:rPr>
                <w:color w:val="000000"/>
                <w:sz w:val="20"/>
                <w:szCs w:val="20"/>
              </w:rPr>
              <w:t>Centros de prueba y eventos de interoperatividad</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137</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139</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135</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163</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 xml:space="preserve">T.1-8 </w:t>
            </w:r>
            <w:r w:rsidRPr="00EB1588">
              <w:rPr>
                <w:color w:val="000000"/>
                <w:sz w:val="20"/>
                <w:szCs w:val="20"/>
              </w:rPr>
              <w:t>Desarrollo de series de prueba</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78</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78</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89</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89</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rFonts w:eastAsia="Calibri" w:cs="Arial"/>
                <w:sz w:val="20"/>
              </w:rPr>
              <w:t>Atribución de costos a las actividades de la Conferencia de Plenipotenciarios y el Consejo (</w:t>
            </w:r>
            <w:r w:rsidRPr="00EB1588">
              <w:rPr>
                <w:rFonts w:eastAsia="Calibri" w:cs="Arial"/>
                <w:b/>
                <w:bCs/>
                <w:color w:val="4F81BD" w:themeColor="accent1"/>
                <w:sz w:val="20"/>
              </w:rPr>
              <w:t>PP</w:t>
            </w:r>
            <w:r w:rsidRPr="00EB1588">
              <w:rPr>
                <w:rFonts w:eastAsia="Calibri" w:cs="Arial"/>
                <w:sz w:val="20"/>
              </w:rPr>
              <w:t xml:space="preserve">, </w:t>
            </w:r>
            <w:r w:rsidRPr="00EB1588">
              <w:rPr>
                <w:rFonts w:eastAsia="Calibri" w:cs="Arial"/>
                <w:b/>
                <w:bCs/>
                <w:color w:val="4F81BD" w:themeColor="accent1"/>
                <w:sz w:val="20"/>
              </w:rPr>
              <w:t>Consejo/GTC</w:t>
            </w:r>
            <w:r w:rsidRPr="00EB1588">
              <w:rPr>
                <w:rFonts w:eastAsia="Calibri" w:cs="Arial"/>
                <w:sz w:val="20"/>
              </w:rPr>
              <w:t>)</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737</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032411">
              <w:rPr>
                <w:rFonts w:eastAsia="SimSun"/>
                <w:sz w:val="20"/>
                <w:szCs w:val="20"/>
                <w:lang w:eastAsia="zh-CN"/>
              </w:rPr>
              <w:t>371</w:t>
            </w:r>
          </w:p>
        </w:tc>
        <w:tc>
          <w:tcPr>
            <w:tcW w:w="1736"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470</w:t>
            </w:r>
          </w:p>
        </w:tc>
        <w:tc>
          <w:tcPr>
            <w:tcW w:w="1737" w:type="dxa"/>
            <w:vAlign w:val="center"/>
          </w:tcPr>
          <w:p w:rsidR="00D862CB" w:rsidRPr="00032411" w:rsidRDefault="00D862CB"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032411">
              <w:rPr>
                <w:rFonts w:eastAsia="SimSun"/>
                <w:sz w:val="20"/>
                <w:szCs w:val="20"/>
                <w:lang w:eastAsia="zh-CN"/>
              </w:rPr>
              <w:t>500</w:t>
            </w:r>
          </w:p>
        </w:tc>
      </w:tr>
      <w:tr w:rsidR="00D862CB" w:rsidRPr="00EB1588" w:rsidTr="005B04C7">
        <w:tc>
          <w:tcPr>
            <w:tcW w:w="7650" w:type="dxa"/>
            <w:vAlign w:val="center"/>
          </w:tcPr>
          <w:p w:rsidR="00D862CB" w:rsidRPr="00EB1588" w:rsidRDefault="00D862CB" w:rsidP="00632F49">
            <w:pPr>
              <w:spacing w:before="0"/>
              <w:rPr>
                <w:b/>
                <w:bCs/>
                <w:color w:val="5B9BD5"/>
                <w:sz w:val="20"/>
                <w:szCs w:val="20"/>
              </w:rPr>
            </w:pPr>
            <w:r w:rsidRPr="00EB1588">
              <w:rPr>
                <w:b/>
                <w:bCs/>
                <w:color w:val="5B9BD5"/>
                <w:sz w:val="20"/>
                <w:szCs w:val="20"/>
              </w:rPr>
              <w:t>Total para el Objetivo T.1</w:t>
            </w:r>
          </w:p>
        </w:tc>
        <w:tc>
          <w:tcPr>
            <w:tcW w:w="1736"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032411">
              <w:rPr>
                <w:rFonts w:eastAsia="SimSun"/>
                <w:b/>
                <w:bCs/>
                <w:sz w:val="20"/>
                <w:szCs w:val="20"/>
                <w:lang w:eastAsia="zh-CN"/>
              </w:rPr>
              <w:t xml:space="preserve">13 </w:t>
            </w:r>
            <w:r w:rsidR="00D862CB" w:rsidRPr="00032411">
              <w:rPr>
                <w:rFonts w:eastAsia="SimSun"/>
                <w:b/>
                <w:bCs/>
                <w:sz w:val="20"/>
                <w:szCs w:val="20"/>
                <w:lang w:eastAsia="zh-CN"/>
              </w:rPr>
              <w:t>131</w:t>
            </w:r>
          </w:p>
        </w:tc>
        <w:tc>
          <w:tcPr>
            <w:tcW w:w="1737"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lang w:eastAsia="zh-CN"/>
              </w:rPr>
            </w:pPr>
            <w:r w:rsidRPr="00032411">
              <w:rPr>
                <w:rFonts w:eastAsia="SimSun"/>
                <w:b/>
                <w:bCs/>
                <w:sz w:val="20"/>
                <w:szCs w:val="20"/>
                <w:lang w:eastAsia="zh-CN"/>
              </w:rPr>
              <w:t xml:space="preserve">12 </w:t>
            </w:r>
            <w:r w:rsidR="00D862CB" w:rsidRPr="00032411">
              <w:rPr>
                <w:rFonts w:eastAsia="SimSun"/>
                <w:b/>
                <w:bCs/>
                <w:sz w:val="20"/>
                <w:szCs w:val="20"/>
                <w:lang w:eastAsia="zh-CN"/>
              </w:rPr>
              <w:t>791</w:t>
            </w:r>
          </w:p>
        </w:tc>
        <w:tc>
          <w:tcPr>
            <w:tcW w:w="1736"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032411">
              <w:rPr>
                <w:rFonts w:eastAsia="SimSun"/>
                <w:b/>
                <w:bCs/>
                <w:sz w:val="20"/>
                <w:szCs w:val="20"/>
                <w:lang w:eastAsia="zh-CN"/>
              </w:rPr>
              <w:t xml:space="preserve">15 </w:t>
            </w:r>
            <w:r w:rsidR="00D862CB" w:rsidRPr="00032411">
              <w:rPr>
                <w:rFonts w:eastAsia="SimSun"/>
                <w:b/>
                <w:bCs/>
                <w:sz w:val="20"/>
                <w:szCs w:val="20"/>
                <w:lang w:eastAsia="zh-CN"/>
              </w:rPr>
              <w:t>711</w:t>
            </w:r>
          </w:p>
        </w:tc>
        <w:tc>
          <w:tcPr>
            <w:tcW w:w="1737" w:type="dxa"/>
            <w:vAlign w:val="center"/>
          </w:tcPr>
          <w:p w:rsidR="00D862CB" w:rsidRPr="00032411"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032411">
              <w:rPr>
                <w:rFonts w:eastAsia="SimSun"/>
                <w:b/>
                <w:bCs/>
                <w:sz w:val="20"/>
                <w:szCs w:val="20"/>
                <w:lang w:eastAsia="zh-CN"/>
              </w:rPr>
              <w:t xml:space="preserve">14 </w:t>
            </w:r>
            <w:r w:rsidR="00D862CB" w:rsidRPr="00032411">
              <w:rPr>
                <w:rFonts w:eastAsia="SimSun"/>
                <w:b/>
                <w:bCs/>
                <w:sz w:val="20"/>
                <w:szCs w:val="20"/>
                <w:lang w:eastAsia="zh-CN"/>
              </w:rPr>
              <w:t>740</w:t>
            </w:r>
          </w:p>
        </w:tc>
      </w:tr>
    </w:tbl>
    <w:p w:rsidR="000D3FF6" w:rsidRPr="00EB1588" w:rsidRDefault="000D3FF6" w:rsidP="00632F49">
      <w:r w:rsidRPr="00EB1588">
        <w:br w:type="page"/>
      </w:r>
    </w:p>
    <w:p w:rsidR="000D3FF6" w:rsidRPr="00EB1588" w:rsidRDefault="000D3FF6" w:rsidP="00632F49">
      <w:pPr>
        <w:pStyle w:val="Heading2"/>
        <w:spacing w:after="120"/>
      </w:pPr>
      <w:r w:rsidRPr="00EB1588">
        <w:lastRenderedPageBreak/>
        <w:t>5.2</w:t>
      </w:r>
      <w:r w:rsidRPr="00EB1588">
        <w:tab/>
        <w:t>T.2 Promover la participación activa de los miembros y, en particular, países en desarrollo en la definición y adopción de normas internacionales no discriminatorias/TIC (Recomendaciones UIT-T) con miras a reducir la disparidad en materia de normalización</w:t>
      </w:r>
    </w:p>
    <w:tbl>
      <w:tblPr>
        <w:tblStyle w:val="GridTable4-Accent11"/>
        <w:tblW w:w="14879" w:type="dxa"/>
        <w:tblLook w:val="06A0" w:firstRow="1" w:lastRow="0" w:firstColumn="1" w:lastColumn="0" w:noHBand="1" w:noVBand="1"/>
      </w:tblPr>
      <w:tblGrid>
        <w:gridCol w:w="2405"/>
        <w:gridCol w:w="5387"/>
        <w:gridCol w:w="2976"/>
        <w:gridCol w:w="2410"/>
        <w:gridCol w:w="1701"/>
      </w:tblGrid>
      <w:tr w:rsidR="00352A07" w:rsidRPr="00EB1588" w:rsidTr="00352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352A07" w:rsidRPr="00EB1588" w:rsidRDefault="00352A07" w:rsidP="00632F49">
            <w:pPr>
              <w:pStyle w:val="Tablehead"/>
              <w:rPr>
                <w:b/>
                <w:bCs w:val="0"/>
              </w:rPr>
            </w:pPr>
            <w:r w:rsidRPr="00EB1588">
              <w:rPr>
                <w:b/>
                <w:bCs w:val="0"/>
              </w:rPr>
              <w:t>Resultado</w:t>
            </w:r>
          </w:p>
        </w:tc>
        <w:tc>
          <w:tcPr>
            <w:tcW w:w="5387" w:type="dxa"/>
          </w:tcPr>
          <w:p w:rsidR="00352A07" w:rsidRPr="00EB1588" w:rsidRDefault="00352A07"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Indicador de resultados</w:t>
            </w:r>
          </w:p>
        </w:tc>
        <w:tc>
          <w:tcPr>
            <w:tcW w:w="2976" w:type="dxa"/>
          </w:tcPr>
          <w:p w:rsidR="00352A07" w:rsidRPr="00EB1588" w:rsidRDefault="00352A07"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2015</w:t>
            </w:r>
          </w:p>
        </w:tc>
        <w:tc>
          <w:tcPr>
            <w:tcW w:w="2410" w:type="dxa"/>
          </w:tcPr>
          <w:p w:rsidR="00352A07" w:rsidRPr="00EB1588" w:rsidRDefault="00352A07"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2016</w:t>
            </w:r>
          </w:p>
        </w:tc>
        <w:tc>
          <w:tcPr>
            <w:tcW w:w="1701" w:type="dxa"/>
          </w:tcPr>
          <w:p w:rsidR="00352A07" w:rsidRPr="00EB1588" w:rsidRDefault="00352A07"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Medios de medición</w:t>
            </w:r>
          </w:p>
        </w:tc>
      </w:tr>
      <w:tr w:rsidR="00352A07" w:rsidRPr="00EB1588" w:rsidTr="00352A07">
        <w:tc>
          <w:tcPr>
            <w:cnfStyle w:val="001000000000" w:firstRow="0" w:lastRow="0" w:firstColumn="1" w:lastColumn="0" w:oddVBand="0" w:evenVBand="0" w:oddHBand="0" w:evenHBand="0" w:firstRowFirstColumn="0" w:firstRowLastColumn="0" w:lastRowFirstColumn="0" w:lastRowLastColumn="0"/>
            <w:tcW w:w="2405" w:type="dxa"/>
          </w:tcPr>
          <w:p w:rsidR="00352A07" w:rsidRPr="00EB1588" w:rsidRDefault="00352A07" w:rsidP="00632F49">
            <w:pPr>
              <w:spacing w:before="40" w:after="40"/>
              <w:rPr>
                <w:rFonts w:eastAsia="Calibri" w:cs="Arial"/>
                <w:b w:val="0"/>
                <w:bCs w:val="0"/>
                <w:sz w:val="18"/>
                <w:szCs w:val="18"/>
              </w:rPr>
            </w:pPr>
            <w:r w:rsidRPr="00EB1588">
              <w:rPr>
                <w:rFonts w:eastAsia="Calibri" w:cs="Arial"/>
                <w:color w:val="4F81BD" w:themeColor="accent1"/>
                <w:sz w:val="18"/>
                <w:szCs w:val="18"/>
              </w:rPr>
              <w:t>T.2-1</w:t>
            </w:r>
            <w:r w:rsidRPr="00EB1588">
              <w:rPr>
                <w:rFonts w:eastAsia="Calibri" w:cs="Arial"/>
                <w:b w:val="0"/>
                <w:bCs w:val="0"/>
                <w:sz w:val="18"/>
                <w:szCs w:val="18"/>
              </w:rPr>
              <w:t>: Mayor participación en el proceso de normalización del UIT-T, incluida la asistencia a reuniones, la presentación de contribuciones, la adopción de posiciones de liderazgo y la acogida de reuniones/talleres, especialmente por parte de los países en desarrollo</w:t>
            </w:r>
          </w:p>
        </w:tc>
        <w:tc>
          <w:tcPr>
            <w:tcW w:w="5387" w:type="dxa"/>
          </w:tcPr>
          <w:p w:rsidR="00352A07" w:rsidRPr="00EB1588" w:rsidRDefault="00352A07" w:rsidP="00032411">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18"/>
                <w:szCs w:val="18"/>
              </w:rPr>
            </w:pPr>
            <w:r w:rsidRPr="00EB1588">
              <w:rPr>
                <w:sz w:val="20"/>
              </w:rPr>
              <w:t>–</w:t>
            </w:r>
            <w:r w:rsidRPr="00EB1588">
              <w:rPr>
                <w:sz w:val="20"/>
              </w:rPr>
              <w:tab/>
            </w:r>
            <w:r w:rsidRPr="00EB1588">
              <w:rPr>
                <w:sz w:val="18"/>
                <w:szCs w:val="18"/>
              </w:rPr>
              <w:t xml:space="preserve">Número de reuniones de CE, </w:t>
            </w:r>
            <w:r w:rsidR="00F85963" w:rsidRPr="00EB1588">
              <w:rPr>
                <w:sz w:val="18"/>
                <w:szCs w:val="18"/>
              </w:rPr>
              <w:t xml:space="preserve">reuniones de </w:t>
            </w:r>
            <w:r w:rsidRPr="00EB1588">
              <w:rPr>
                <w:sz w:val="18"/>
                <w:szCs w:val="18"/>
              </w:rPr>
              <w:t>GT</w:t>
            </w:r>
            <w:r w:rsidR="00F85963" w:rsidRPr="00EB1588">
              <w:rPr>
                <w:sz w:val="18"/>
                <w:szCs w:val="18"/>
              </w:rPr>
              <w:t xml:space="preserve">, reuniones del Grupo Regional </w:t>
            </w:r>
            <w:r w:rsidR="00632F49">
              <w:rPr>
                <w:sz w:val="18"/>
                <w:szCs w:val="18"/>
              </w:rPr>
              <w:t xml:space="preserve">y talleres celebrados </w:t>
            </w:r>
            <w:r w:rsidRPr="00EB1588">
              <w:rPr>
                <w:sz w:val="18"/>
                <w:szCs w:val="18"/>
              </w:rPr>
              <w:t>(dentro y fuera de Ginebra)</w:t>
            </w:r>
          </w:p>
          <w:p w:rsidR="00352A07" w:rsidRPr="00EB1588" w:rsidRDefault="00352A07" w:rsidP="00032411">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18"/>
                <w:szCs w:val="18"/>
              </w:rPr>
            </w:pPr>
            <w:r w:rsidRPr="00EB1588">
              <w:rPr>
                <w:sz w:val="20"/>
              </w:rPr>
              <w:t>–</w:t>
            </w:r>
            <w:r w:rsidRPr="00EB1588">
              <w:rPr>
                <w:sz w:val="20"/>
              </w:rPr>
              <w:tab/>
            </w:r>
            <w:r w:rsidRPr="00EB1588">
              <w:rPr>
                <w:sz w:val="18"/>
                <w:szCs w:val="18"/>
              </w:rPr>
              <w:t>Número de reuniones de Grupo de relator y número de participantes</w:t>
            </w:r>
          </w:p>
          <w:p w:rsidR="00352A07" w:rsidRPr="00EB1588" w:rsidRDefault="00352A07" w:rsidP="00632F49">
            <w:pPr>
              <w:shd w:val="clear" w:color="auto" w:fill="FFFFFF"/>
              <w:tabs>
                <w:tab w:val="clear" w:pos="567"/>
                <w:tab w:val="left" w:pos="317"/>
              </w:tabs>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20"/>
              </w:rPr>
              <w:t>–</w:t>
            </w:r>
            <w:r w:rsidRPr="00EB1588">
              <w:rPr>
                <w:sz w:val="20"/>
              </w:rPr>
              <w:tab/>
            </w:r>
            <w:r w:rsidRPr="00EB1588">
              <w:rPr>
                <w:sz w:val="18"/>
                <w:szCs w:val="18"/>
              </w:rPr>
              <w:t>Número de reuniones virtuales y número de participantes</w:t>
            </w:r>
          </w:p>
          <w:p w:rsidR="00352A07" w:rsidRPr="00EB1588" w:rsidRDefault="00352A07"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18"/>
                <w:szCs w:val="18"/>
              </w:rPr>
            </w:pPr>
            <w:r w:rsidRPr="00EB1588">
              <w:rPr>
                <w:sz w:val="20"/>
              </w:rPr>
              <w:t>–</w:t>
            </w:r>
            <w:r w:rsidRPr="00EB1588">
              <w:rPr>
                <w:sz w:val="20"/>
              </w:rPr>
              <w:tab/>
            </w:r>
            <w:r w:rsidRPr="00EB1588">
              <w:rPr>
                <w:sz w:val="18"/>
                <w:szCs w:val="18"/>
              </w:rPr>
              <w:t>Número de contribuciones presentadas por participantes procedentes de PMA, países en desarrollo y países desarrollados</w:t>
            </w:r>
          </w:p>
          <w:p w:rsidR="00126D25" w:rsidRDefault="00126D25"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rPr>
            </w:pPr>
          </w:p>
          <w:p w:rsidR="00126D25" w:rsidRDefault="00126D25"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rPr>
            </w:pPr>
          </w:p>
          <w:p w:rsidR="00126D25" w:rsidRDefault="00126D25"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rPr>
            </w:pPr>
          </w:p>
          <w:p w:rsidR="00126D25" w:rsidRDefault="00126D25"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rPr>
            </w:pPr>
          </w:p>
          <w:p w:rsidR="00352A07" w:rsidRPr="00EB1588" w:rsidRDefault="00352A07" w:rsidP="00126D25">
            <w:pPr>
              <w:shd w:val="clear" w:color="auto" w:fill="FFFFFF"/>
              <w:tabs>
                <w:tab w:val="clear" w:pos="567"/>
                <w:tab w:val="left" w:pos="317"/>
              </w:tabs>
              <w:spacing w:after="40"/>
              <w:ind w:left="317" w:hanging="317"/>
              <w:cnfStyle w:val="000000000000" w:firstRow="0" w:lastRow="0" w:firstColumn="0" w:lastColumn="0" w:oddVBand="0" w:evenVBand="0" w:oddHBand="0" w:evenHBand="0" w:firstRowFirstColumn="0" w:firstRowLastColumn="0" w:lastRowFirstColumn="0" w:lastRowLastColumn="0"/>
              <w:rPr>
                <w:sz w:val="18"/>
                <w:szCs w:val="18"/>
              </w:rPr>
            </w:pPr>
            <w:r w:rsidRPr="00EB1588">
              <w:rPr>
                <w:sz w:val="20"/>
              </w:rPr>
              <w:t>–</w:t>
            </w:r>
            <w:r w:rsidRPr="00EB1588">
              <w:rPr>
                <w:sz w:val="20"/>
              </w:rPr>
              <w:tab/>
            </w:r>
            <w:r w:rsidRPr="00EB1588">
              <w:rPr>
                <w:sz w:val="18"/>
                <w:szCs w:val="18"/>
              </w:rPr>
              <w:t>Porcentaje de puestos de liderazgo (presidencia/vicepresidencia de Comisiones de Estudio, presidencia de Grupos de Relator, editor, etc.) ocupados por países en desarrollo y PMA</w:t>
            </w:r>
          </w:p>
        </w:tc>
        <w:tc>
          <w:tcPr>
            <w:tcW w:w="2976" w:type="dxa"/>
          </w:tcPr>
          <w:p w:rsidR="00352A07" w:rsidRPr="00EB1588" w:rsidRDefault="00352A07"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41</w:t>
            </w:r>
          </w:p>
          <w:p w:rsidR="00126D25" w:rsidRDefault="00126D25"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rsidR="00352A07" w:rsidRPr="00EB1588" w:rsidRDefault="00352A07"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250 (3 750 participantes)</w:t>
            </w:r>
          </w:p>
          <w:p w:rsidR="00126D25" w:rsidRDefault="00126D25"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rsidR="00352A07" w:rsidRPr="00EB1588" w:rsidRDefault="00352A07"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1 125 (5 411 participantes)</w:t>
            </w:r>
          </w:p>
          <w:p w:rsidR="00352A07" w:rsidRPr="00EB1588" w:rsidRDefault="00352A07"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131: nº de contribuciones de los PMA</w:t>
            </w:r>
          </w:p>
          <w:p w:rsidR="00126D25" w:rsidRDefault="00126D25"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rsidR="00352A07" w:rsidRPr="00EB1588" w:rsidRDefault="00352A07"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1202: número de contribuciones de los países en desarrollo</w:t>
            </w:r>
          </w:p>
          <w:p w:rsidR="00352A07" w:rsidRPr="00EB1588" w:rsidRDefault="00352A07" w:rsidP="00126D25">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1303: número de contribuciones de los países desarrollados</w:t>
            </w:r>
          </w:p>
          <w:p w:rsidR="00126D25" w:rsidRDefault="00126D25" w:rsidP="00126D25">
            <w:pPr>
              <w:spacing w:before="40"/>
              <w:cnfStyle w:val="000000000000" w:firstRow="0" w:lastRow="0" w:firstColumn="0" w:lastColumn="0" w:oddVBand="0" w:evenVBand="0" w:oddHBand="0" w:evenHBand="0" w:firstRowFirstColumn="0" w:firstRowLastColumn="0" w:lastRowFirstColumn="0" w:lastRowLastColumn="0"/>
              <w:rPr>
                <w:sz w:val="18"/>
                <w:szCs w:val="18"/>
              </w:rPr>
            </w:pPr>
          </w:p>
          <w:p w:rsidR="00352A07" w:rsidRPr="00EB1588" w:rsidRDefault="00352A07" w:rsidP="00126D25">
            <w:pPr>
              <w:spacing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30%</w:t>
            </w:r>
          </w:p>
        </w:tc>
        <w:tc>
          <w:tcPr>
            <w:tcW w:w="2410" w:type="dxa"/>
          </w:tcPr>
          <w:p w:rsid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54</w:t>
            </w:r>
          </w:p>
          <w:p w:rsidR="003706EB" w:rsidRDefault="003706EB"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rsidR="00352A07" w:rsidRP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 xml:space="preserve">229 </w:t>
            </w:r>
          </w:p>
          <w:p w:rsidR="00126D25" w:rsidRDefault="00126D25"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rsidR="00352A07" w:rsidRP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1</w:t>
            </w:r>
            <w:r w:rsidR="00F85963" w:rsidRPr="003706EB">
              <w:rPr>
                <w:sz w:val="18"/>
                <w:szCs w:val="18"/>
              </w:rPr>
              <w:t xml:space="preserve"> </w:t>
            </w:r>
            <w:r w:rsidRPr="003706EB">
              <w:rPr>
                <w:sz w:val="18"/>
                <w:szCs w:val="18"/>
              </w:rPr>
              <w:t>085 (5</w:t>
            </w:r>
            <w:r w:rsidR="00F85963" w:rsidRPr="003706EB">
              <w:rPr>
                <w:sz w:val="18"/>
                <w:szCs w:val="18"/>
              </w:rPr>
              <w:t xml:space="preserve"> </w:t>
            </w:r>
            <w:r w:rsidRPr="003706EB">
              <w:rPr>
                <w:sz w:val="18"/>
                <w:szCs w:val="18"/>
              </w:rPr>
              <w:t xml:space="preserve">977 </w:t>
            </w:r>
            <w:r w:rsidR="00F85963" w:rsidRPr="003706EB">
              <w:rPr>
                <w:sz w:val="18"/>
                <w:szCs w:val="18"/>
              </w:rPr>
              <w:t>participantes</w:t>
            </w:r>
            <w:r w:rsidRPr="003706EB">
              <w:rPr>
                <w:sz w:val="18"/>
                <w:szCs w:val="18"/>
              </w:rPr>
              <w:t>)</w:t>
            </w:r>
          </w:p>
          <w:p w:rsidR="00352A07" w:rsidRP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 xml:space="preserve">235: </w:t>
            </w:r>
            <w:r w:rsidR="003706EB">
              <w:rPr>
                <w:sz w:val="18"/>
                <w:szCs w:val="18"/>
              </w:rPr>
              <w:t>Número</w:t>
            </w:r>
            <w:r w:rsidRPr="003706EB">
              <w:rPr>
                <w:sz w:val="18"/>
                <w:szCs w:val="18"/>
              </w:rPr>
              <w:t xml:space="preserve"> </w:t>
            </w:r>
            <w:r w:rsidR="00F85963" w:rsidRPr="003706EB">
              <w:rPr>
                <w:sz w:val="18"/>
                <w:szCs w:val="18"/>
              </w:rPr>
              <w:t>de</w:t>
            </w:r>
            <w:r w:rsidRPr="003706EB">
              <w:rPr>
                <w:sz w:val="18"/>
                <w:szCs w:val="18"/>
              </w:rPr>
              <w:t xml:space="preserve"> </w:t>
            </w:r>
            <w:r w:rsidR="00F85963" w:rsidRPr="003706EB">
              <w:rPr>
                <w:sz w:val="18"/>
                <w:szCs w:val="18"/>
              </w:rPr>
              <w:t>contribuciones</w:t>
            </w:r>
            <w:r w:rsidRPr="003706EB">
              <w:rPr>
                <w:sz w:val="18"/>
                <w:szCs w:val="18"/>
              </w:rPr>
              <w:t xml:space="preserve"> </w:t>
            </w:r>
            <w:r w:rsidR="00F85963" w:rsidRPr="003706EB">
              <w:rPr>
                <w:sz w:val="18"/>
                <w:szCs w:val="18"/>
              </w:rPr>
              <w:t>de los PMA</w:t>
            </w:r>
          </w:p>
          <w:p w:rsidR="00352A07" w:rsidRP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 xml:space="preserve">1053: </w:t>
            </w:r>
            <w:r w:rsidR="003706EB">
              <w:rPr>
                <w:sz w:val="18"/>
                <w:szCs w:val="18"/>
              </w:rPr>
              <w:t>Número</w:t>
            </w:r>
            <w:r w:rsidRPr="003706EB">
              <w:rPr>
                <w:sz w:val="18"/>
                <w:szCs w:val="18"/>
              </w:rPr>
              <w:t xml:space="preserve"> </w:t>
            </w:r>
            <w:r w:rsidR="00F85963" w:rsidRPr="003706EB">
              <w:rPr>
                <w:sz w:val="18"/>
                <w:szCs w:val="18"/>
              </w:rPr>
              <w:t>de</w:t>
            </w:r>
            <w:r w:rsidRPr="003706EB">
              <w:rPr>
                <w:sz w:val="18"/>
                <w:szCs w:val="18"/>
              </w:rPr>
              <w:t xml:space="preserve"> </w:t>
            </w:r>
            <w:r w:rsidR="00F85963" w:rsidRPr="003706EB">
              <w:rPr>
                <w:sz w:val="18"/>
                <w:szCs w:val="18"/>
              </w:rPr>
              <w:t>contribuciones</w:t>
            </w:r>
            <w:r w:rsidRPr="003706EB">
              <w:rPr>
                <w:sz w:val="18"/>
                <w:szCs w:val="18"/>
              </w:rPr>
              <w:t xml:space="preserve"> </w:t>
            </w:r>
            <w:r w:rsidR="00F85963" w:rsidRPr="003706EB">
              <w:rPr>
                <w:sz w:val="18"/>
                <w:szCs w:val="18"/>
              </w:rPr>
              <w:t>de los países en desarrollo</w:t>
            </w:r>
          </w:p>
          <w:p w:rsidR="00352A07"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 xml:space="preserve">1211: </w:t>
            </w:r>
            <w:r w:rsidR="003706EB">
              <w:rPr>
                <w:sz w:val="18"/>
                <w:szCs w:val="18"/>
              </w:rPr>
              <w:t>Número</w:t>
            </w:r>
            <w:r w:rsidRPr="003706EB">
              <w:rPr>
                <w:sz w:val="18"/>
                <w:szCs w:val="18"/>
              </w:rPr>
              <w:t xml:space="preserve"> </w:t>
            </w:r>
            <w:r w:rsidR="00F85963" w:rsidRPr="003706EB">
              <w:rPr>
                <w:sz w:val="18"/>
                <w:szCs w:val="18"/>
              </w:rPr>
              <w:t>de</w:t>
            </w:r>
            <w:r w:rsidRPr="003706EB">
              <w:rPr>
                <w:sz w:val="18"/>
                <w:szCs w:val="18"/>
              </w:rPr>
              <w:t xml:space="preserve"> </w:t>
            </w:r>
            <w:r w:rsidR="00F85963" w:rsidRPr="003706EB">
              <w:rPr>
                <w:sz w:val="18"/>
                <w:szCs w:val="18"/>
              </w:rPr>
              <w:t>contribuciones</w:t>
            </w:r>
            <w:r w:rsidRPr="003706EB">
              <w:rPr>
                <w:sz w:val="18"/>
                <w:szCs w:val="18"/>
              </w:rPr>
              <w:t xml:space="preserve"> </w:t>
            </w:r>
            <w:r w:rsidR="00F85963" w:rsidRPr="003706EB">
              <w:rPr>
                <w:sz w:val="18"/>
                <w:szCs w:val="18"/>
              </w:rPr>
              <w:t>de los países desarrollados</w:t>
            </w:r>
          </w:p>
          <w:p w:rsidR="00352A07" w:rsidRPr="00EB1588"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3706EB">
              <w:rPr>
                <w:sz w:val="18"/>
                <w:szCs w:val="18"/>
              </w:rPr>
              <w:t>33%</w:t>
            </w:r>
          </w:p>
        </w:tc>
        <w:tc>
          <w:tcPr>
            <w:tcW w:w="1701" w:type="dxa"/>
          </w:tcPr>
          <w:p w:rsidR="00352A07" w:rsidRPr="00EB1588"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Estadísticas de la UIT</w:t>
            </w:r>
          </w:p>
        </w:tc>
      </w:tr>
      <w:tr w:rsidR="00352A07" w:rsidRPr="00EB1588" w:rsidTr="00352A07">
        <w:tc>
          <w:tcPr>
            <w:cnfStyle w:val="001000000000" w:firstRow="0" w:lastRow="0" w:firstColumn="1" w:lastColumn="0" w:oddVBand="0" w:evenVBand="0" w:oddHBand="0" w:evenHBand="0" w:firstRowFirstColumn="0" w:firstRowLastColumn="0" w:lastRowFirstColumn="0" w:lastRowLastColumn="0"/>
            <w:tcW w:w="2405" w:type="dxa"/>
          </w:tcPr>
          <w:p w:rsidR="00352A07" w:rsidRPr="00EB1588" w:rsidRDefault="00352A07" w:rsidP="00632F49">
            <w:pPr>
              <w:spacing w:before="40" w:after="40"/>
              <w:rPr>
                <w:rFonts w:eastAsia="Calibri" w:cs="Arial"/>
                <w:b w:val="0"/>
                <w:bCs w:val="0"/>
                <w:sz w:val="18"/>
                <w:szCs w:val="18"/>
              </w:rPr>
            </w:pPr>
            <w:r w:rsidRPr="00EB1588">
              <w:rPr>
                <w:rFonts w:eastAsia="Calibri" w:cs="Arial"/>
                <w:color w:val="4F81BD" w:themeColor="accent1"/>
                <w:sz w:val="18"/>
                <w:szCs w:val="18"/>
              </w:rPr>
              <w:t>T.2-2</w:t>
            </w:r>
            <w:r w:rsidRPr="00EB1588">
              <w:rPr>
                <w:rFonts w:eastAsia="Calibri" w:cs="Arial"/>
                <w:b w:val="0"/>
                <w:bCs w:val="0"/>
                <w:sz w:val="18"/>
                <w:szCs w:val="18"/>
              </w:rPr>
              <w:t>: Aumento del número de Miembros del UIT T, incluidos Miembros de Sector, Asociados e Instituciones Académicas</w:t>
            </w:r>
          </w:p>
        </w:tc>
        <w:tc>
          <w:tcPr>
            <w:tcW w:w="5387" w:type="dxa"/>
          </w:tcPr>
          <w:p w:rsidR="00352A07" w:rsidRPr="00EB1588" w:rsidRDefault="00352A07"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18"/>
                <w:szCs w:val="18"/>
              </w:rPr>
            </w:pPr>
            <w:r w:rsidRPr="00EB1588">
              <w:rPr>
                <w:sz w:val="20"/>
              </w:rPr>
              <w:t>–</w:t>
            </w:r>
            <w:r w:rsidRPr="00EB1588">
              <w:rPr>
                <w:sz w:val="20"/>
              </w:rPr>
              <w:tab/>
            </w:r>
            <w:r w:rsidRPr="00EB1588">
              <w:rPr>
                <w:sz w:val="18"/>
                <w:szCs w:val="18"/>
              </w:rPr>
              <w:t>Número (neto) de Miembros de Sector, Asociados e Instituciones Académicas de países desarrollados y en desarrollo (por separado)</w:t>
            </w:r>
          </w:p>
        </w:tc>
        <w:tc>
          <w:tcPr>
            <w:tcW w:w="2976" w:type="dxa"/>
          </w:tcPr>
          <w:p w:rsidR="00352A07" w:rsidRPr="00EB1588"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315 (desarrollados); neto +3</w:t>
            </w:r>
          </w:p>
          <w:p w:rsidR="00352A07" w:rsidRPr="00EB1588"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205 (en desarrollo), neto +22</w:t>
            </w:r>
          </w:p>
        </w:tc>
        <w:tc>
          <w:tcPr>
            <w:tcW w:w="2410" w:type="dxa"/>
          </w:tcPr>
          <w:p w:rsidR="00352A07" w:rsidRP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311 (</w:t>
            </w:r>
            <w:r w:rsidR="00F85963" w:rsidRPr="003706EB">
              <w:rPr>
                <w:sz w:val="18"/>
                <w:szCs w:val="18"/>
              </w:rPr>
              <w:t>desarrollados</w:t>
            </w:r>
            <w:r w:rsidRPr="003706EB">
              <w:rPr>
                <w:sz w:val="18"/>
                <w:szCs w:val="18"/>
              </w:rPr>
              <w:t>); net</w:t>
            </w:r>
            <w:r w:rsidR="00F85963" w:rsidRPr="003706EB">
              <w:rPr>
                <w:sz w:val="18"/>
                <w:szCs w:val="18"/>
              </w:rPr>
              <w:t>o</w:t>
            </w:r>
            <w:r w:rsidRPr="003706EB">
              <w:rPr>
                <w:sz w:val="18"/>
                <w:szCs w:val="18"/>
              </w:rPr>
              <w:t xml:space="preserve"> - 4</w:t>
            </w:r>
          </w:p>
          <w:p w:rsidR="00352A07" w:rsidRPr="003706EB"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3706EB">
              <w:rPr>
                <w:sz w:val="18"/>
                <w:szCs w:val="18"/>
              </w:rPr>
              <w:t>217 (</w:t>
            </w:r>
            <w:r w:rsidR="00F85963" w:rsidRPr="003706EB">
              <w:rPr>
                <w:sz w:val="18"/>
                <w:szCs w:val="18"/>
              </w:rPr>
              <w:t>en desarrollo</w:t>
            </w:r>
            <w:r w:rsidRPr="003706EB">
              <w:rPr>
                <w:sz w:val="18"/>
                <w:szCs w:val="18"/>
              </w:rPr>
              <w:t>); net</w:t>
            </w:r>
            <w:r w:rsidR="00F85963" w:rsidRPr="003706EB">
              <w:rPr>
                <w:sz w:val="18"/>
                <w:szCs w:val="18"/>
              </w:rPr>
              <w:t>o</w:t>
            </w:r>
            <w:r w:rsidRPr="003706EB">
              <w:rPr>
                <w:sz w:val="18"/>
                <w:szCs w:val="18"/>
              </w:rPr>
              <w:t xml:space="preserve"> + 12</w:t>
            </w:r>
          </w:p>
        </w:tc>
        <w:tc>
          <w:tcPr>
            <w:tcW w:w="1701" w:type="dxa"/>
          </w:tcPr>
          <w:p w:rsidR="00352A07" w:rsidRPr="00EB1588" w:rsidRDefault="00352A07" w:rsidP="00632F4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EB1588">
              <w:rPr>
                <w:sz w:val="18"/>
                <w:szCs w:val="18"/>
              </w:rPr>
              <w:t>Estadísticas de la UIT</w:t>
            </w:r>
          </w:p>
        </w:tc>
      </w:tr>
    </w:tbl>
    <w:p w:rsidR="000D3FF6" w:rsidRPr="00EB1588" w:rsidRDefault="000D3FF6" w:rsidP="00632F49">
      <w:pPr>
        <w:rPr>
          <w:sz w:val="16"/>
          <w:szCs w:val="16"/>
        </w:rPr>
      </w:pPr>
      <w:r w:rsidRPr="00EB1588">
        <w:rPr>
          <w:sz w:val="16"/>
          <w:szCs w:val="16"/>
        </w:rPr>
        <w:br w:type="page"/>
      </w:r>
    </w:p>
    <w:p w:rsidR="000D3FF6" w:rsidRPr="00EB1588" w:rsidRDefault="000D3FF6" w:rsidP="00632F49">
      <w:pPr>
        <w:rPr>
          <w:sz w:val="16"/>
          <w:szCs w:val="16"/>
        </w:rPr>
      </w:pPr>
    </w:p>
    <w:tbl>
      <w:tblPr>
        <w:tblStyle w:val="GridTable4-Accent11"/>
        <w:tblW w:w="14596" w:type="dxa"/>
        <w:tblLayout w:type="fixed"/>
        <w:tblLook w:val="0620" w:firstRow="1" w:lastRow="0" w:firstColumn="0" w:lastColumn="0" w:noHBand="1" w:noVBand="1"/>
      </w:tblPr>
      <w:tblGrid>
        <w:gridCol w:w="8240"/>
        <w:gridCol w:w="1465"/>
        <w:gridCol w:w="1630"/>
        <w:gridCol w:w="1630"/>
        <w:gridCol w:w="1631"/>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tcW w:w="8240" w:type="dxa"/>
          </w:tcPr>
          <w:p w:rsidR="000D3FF6" w:rsidRPr="00EB1588" w:rsidRDefault="000D3FF6" w:rsidP="00632F49">
            <w:pPr>
              <w:pStyle w:val="Tablehead"/>
              <w:rPr>
                <w:b/>
                <w:bCs w:val="0"/>
              </w:rPr>
            </w:pPr>
            <w:r w:rsidRPr="00EB1588">
              <w:rPr>
                <w:b/>
                <w:bCs w:val="0"/>
              </w:rPr>
              <w:t>Producto</w:t>
            </w:r>
          </w:p>
        </w:tc>
        <w:tc>
          <w:tcPr>
            <w:tcW w:w="6356" w:type="dxa"/>
            <w:gridSpan w:val="4"/>
          </w:tcPr>
          <w:p w:rsidR="000D3FF6" w:rsidRPr="00EB1588" w:rsidRDefault="000D3FF6" w:rsidP="00632F49">
            <w:pPr>
              <w:pStyle w:val="Tablehead"/>
              <w:rPr>
                <w:b/>
                <w:bCs w:val="0"/>
              </w:rPr>
            </w:pPr>
            <w:r w:rsidRPr="00EB1588">
              <w:rPr>
                <w:b/>
                <w:bCs w:val="0"/>
              </w:rPr>
              <w:t>Recursos financieros</w:t>
            </w:r>
            <w:r w:rsidRPr="00EB1588">
              <w:rPr>
                <w:rStyle w:val="FootnoteReference"/>
              </w:rPr>
              <w:footnoteReference w:id="3"/>
            </w:r>
            <w:r w:rsidRPr="00EB1588">
              <w:rPr>
                <w:b/>
                <w:bCs w:val="0"/>
              </w:rPr>
              <w:t xml:space="preserve"> (en miles CHF)</w:t>
            </w:r>
          </w:p>
        </w:tc>
      </w:tr>
      <w:tr w:rsidR="005B04C7" w:rsidRPr="00EB1588" w:rsidTr="00F85963">
        <w:tc>
          <w:tcPr>
            <w:tcW w:w="8240" w:type="dxa"/>
          </w:tcPr>
          <w:p w:rsidR="005B04C7" w:rsidRPr="00EB1588" w:rsidRDefault="005B04C7" w:rsidP="00632F49">
            <w:pPr>
              <w:spacing w:before="0"/>
            </w:pPr>
          </w:p>
        </w:tc>
        <w:tc>
          <w:tcPr>
            <w:tcW w:w="1465" w:type="dxa"/>
          </w:tcPr>
          <w:p w:rsidR="005B04C7" w:rsidRPr="00EB1588" w:rsidRDefault="005B04C7" w:rsidP="00632F49">
            <w:pPr>
              <w:spacing w:before="0"/>
              <w:jc w:val="center"/>
              <w:rPr>
                <w:b/>
                <w:bCs/>
                <w:color w:val="4F81BD" w:themeColor="accent1"/>
                <w:sz w:val="20"/>
                <w:szCs w:val="20"/>
              </w:rPr>
            </w:pPr>
            <w:r w:rsidRPr="00EB1588">
              <w:rPr>
                <w:b/>
                <w:bCs/>
                <w:color w:val="4F81BD" w:themeColor="accent1"/>
                <w:sz w:val="20"/>
                <w:szCs w:val="20"/>
              </w:rPr>
              <w:t>2018</w:t>
            </w:r>
          </w:p>
        </w:tc>
        <w:tc>
          <w:tcPr>
            <w:tcW w:w="1630" w:type="dxa"/>
          </w:tcPr>
          <w:p w:rsidR="005B04C7" w:rsidRPr="00EB1588" w:rsidRDefault="005B04C7" w:rsidP="00632F49">
            <w:pPr>
              <w:spacing w:before="0"/>
              <w:jc w:val="center"/>
              <w:rPr>
                <w:b/>
                <w:bCs/>
                <w:color w:val="4F81BD" w:themeColor="accent1"/>
                <w:sz w:val="20"/>
                <w:szCs w:val="20"/>
              </w:rPr>
            </w:pPr>
            <w:r w:rsidRPr="00EB1588">
              <w:rPr>
                <w:b/>
                <w:bCs/>
                <w:color w:val="4F81BD" w:themeColor="accent1"/>
                <w:sz w:val="20"/>
                <w:szCs w:val="20"/>
              </w:rPr>
              <w:t>2019</w:t>
            </w:r>
          </w:p>
        </w:tc>
        <w:tc>
          <w:tcPr>
            <w:tcW w:w="1630" w:type="dxa"/>
          </w:tcPr>
          <w:p w:rsidR="005B04C7" w:rsidRPr="00EB1588" w:rsidRDefault="005B04C7" w:rsidP="00632F49">
            <w:pPr>
              <w:spacing w:before="0"/>
              <w:jc w:val="center"/>
              <w:rPr>
                <w:b/>
                <w:bCs/>
                <w:color w:val="4F81BD" w:themeColor="accent1"/>
                <w:sz w:val="20"/>
                <w:szCs w:val="20"/>
              </w:rPr>
            </w:pPr>
            <w:r w:rsidRPr="00EB1588">
              <w:rPr>
                <w:b/>
                <w:bCs/>
                <w:color w:val="4F81BD" w:themeColor="accent1"/>
                <w:sz w:val="20"/>
                <w:szCs w:val="20"/>
              </w:rPr>
              <w:t>2020</w:t>
            </w:r>
          </w:p>
        </w:tc>
        <w:tc>
          <w:tcPr>
            <w:tcW w:w="1631" w:type="dxa"/>
          </w:tcPr>
          <w:p w:rsidR="005B04C7" w:rsidRPr="00EB1588" w:rsidRDefault="005B04C7" w:rsidP="00632F49">
            <w:pPr>
              <w:spacing w:before="0"/>
              <w:jc w:val="center"/>
              <w:rPr>
                <w:b/>
                <w:bCs/>
                <w:color w:val="4F81BD" w:themeColor="accent1"/>
                <w:sz w:val="20"/>
                <w:szCs w:val="20"/>
              </w:rPr>
            </w:pPr>
            <w:r w:rsidRPr="00EB1588">
              <w:rPr>
                <w:b/>
                <w:bCs/>
                <w:color w:val="4F81BD" w:themeColor="accent1"/>
                <w:sz w:val="20"/>
                <w:szCs w:val="20"/>
              </w:rPr>
              <w:t>2021</w:t>
            </w:r>
          </w:p>
        </w:tc>
      </w:tr>
      <w:tr w:rsidR="005B04C7" w:rsidRPr="00EB1588" w:rsidTr="005B04C7">
        <w:tc>
          <w:tcPr>
            <w:tcW w:w="8240" w:type="dxa"/>
            <w:vAlign w:val="center"/>
          </w:tcPr>
          <w:p w:rsidR="005B04C7" w:rsidRPr="00EB1588" w:rsidRDefault="005B04C7" w:rsidP="00632F49">
            <w:pPr>
              <w:spacing w:before="40" w:after="40"/>
              <w:rPr>
                <w:b/>
                <w:bCs/>
                <w:color w:val="5B9BD5"/>
                <w:sz w:val="18"/>
                <w:szCs w:val="18"/>
              </w:rPr>
            </w:pPr>
            <w:r w:rsidRPr="00EB1588">
              <w:rPr>
                <w:b/>
                <w:bCs/>
                <w:color w:val="5B9BD5"/>
                <w:sz w:val="18"/>
                <w:szCs w:val="18"/>
              </w:rPr>
              <w:t>T.2-1</w:t>
            </w:r>
            <w:r w:rsidRPr="00EB1588">
              <w:rPr>
                <w:color w:val="5B9BD5"/>
                <w:sz w:val="18"/>
                <w:szCs w:val="18"/>
              </w:rPr>
              <w:t xml:space="preserve"> </w:t>
            </w:r>
            <w:r w:rsidRPr="00EB1588">
              <w:rPr>
                <w:color w:val="000000"/>
                <w:sz w:val="18"/>
                <w:szCs w:val="18"/>
              </w:rPr>
              <w:t>Reducción de la brecha de la normalización (p. ej. participación a distancia, becas, establecimiento de Comisiones de Estudio regionales)</w:t>
            </w:r>
          </w:p>
        </w:tc>
        <w:tc>
          <w:tcPr>
            <w:tcW w:w="1465"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1 561</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1 483</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1 696</w:t>
            </w:r>
          </w:p>
        </w:tc>
        <w:tc>
          <w:tcPr>
            <w:tcW w:w="1631"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1 826</w:t>
            </w:r>
          </w:p>
        </w:tc>
      </w:tr>
      <w:tr w:rsidR="005B04C7" w:rsidRPr="00EB1588" w:rsidTr="005B04C7">
        <w:tc>
          <w:tcPr>
            <w:tcW w:w="8240" w:type="dxa"/>
            <w:vAlign w:val="center"/>
          </w:tcPr>
          <w:p w:rsidR="005B04C7" w:rsidRPr="00EB1588" w:rsidRDefault="005B04C7" w:rsidP="00632F49">
            <w:pPr>
              <w:spacing w:before="40" w:after="40"/>
              <w:rPr>
                <w:b/>
                <w:bCs/>
                <w:color w:val="5B9BD5"/>
                <w:sz w:val="18"/>
                <w:szCs w:val="18"/>
              </w:rPr>
            </w:pPr>
            <w:r w:rsidRPr="00EB1588">
              <w:rPr>
                <w:b/>
                <w:bCs/>
                <w:color w:val="5B9BD5"/>
                <w:sz w:val="18"/>
                <w:szCs w:val="18"/>
              </w:rPr>
              <w:t>T.2-2</w:t>
            </w:r>
            <w:r w:rsidRPr="00EB1588">
              <w:rPr>
                <w:color w:val="5B9BD5"/>
                <w:sz w:val="18"/>
                <w:szCs w:val="18"/>
              </w:rPr>
              <w:t xml:space="preserve"> </w:t>
            </w:r>
            <w:r w:rsidRPr="00EB1588">
              <w:rPr>
                <w:color w:val="000000"/>
                <w:sz w:val="18"/>
                <w:szCs w:val="18"/>
              </w:rPr>
              <w:t>Talleres y seminarios, incluidas actividades de capacitación en línea o fuera de línea, que complementen la labor de capacitación relativa a la reducción de la disparidad en materia de normalización que ha emprendido el UIT-D</w:t>
            </w:r>
          </w:p>
        </w:tc>
        <w:tc>
          <w:tcPr>
            <w:tcW w:w="1465"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2 576</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2 576</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2 375</w:t>
            </w:r>
          </w:p>
        </w:tc>
        <w:tc>
          <w:tcPr>
            <w:tcW w:w="1631"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2 641</w:t>
            </w:r>
          </w:p>
        </w:tc>
      </w:tr>
      <w:tr w:rsidR="005B04C7" w:rsidRPr="00EB1588" w:rsidTr="005B04C7">
        <w:tc>
          <w:tcPr>
            <w:tcW w:w="8240" w:type="dxa"/>
            <w:vAlign w:val="center"/>
          </w:tcPr>
          <w:p w:rsidR="005B04C7" w:rsidRPr="00EB1588" w:rsidRDefault="005B04C7" w:rsidP="00632F49">
            <w:pPr>
              <w:spacing w:before="40" w:after="40"/>
              <w:rPr>
                <w:b/>
                <w:bCs/>
                <w:color w:val="5B9BD5"/>
                <w:sz w:val="18"/>
                <w:szCs w:val="18"/>
              </w:rPr>
            </w:pPr>
            <w:r w:rsidRPr="00EB1588">
              <w:rPr>
                <w:b/>
                <w:bCs/>
                <w:color w:val="5B9BD5"/>
                <w:sz w:val="18"/>
                <w:szCs w:val="18"/>
              </w:rPr>
              <w:t>T.2-3</w:t>
            </w:r>
            <w:r w:rsidRPr="00EB1588">
              <w:rPr>
                <w:color w:val="5B9BD5"/>
                <w:sz w:val="18"/>
                <w:szCs w:val="18"/>
              </w:rPr>
              <w:t xml:space="preserve"> </w:t>
            </w:r>
            <w:r w:rsidRPr="00EB1588">
              <w:rPr>
                <w:color w:val="000000"/>
                <w:sz w:val="18"/>
                <w:szCs w:val="18"/>
              </w:rPr>
              <w:t>Divulgación y promoción</w:t>
            </w:r>
          </w:p>
        </w:tc>
        <w:tc>
          <w:tcPr>
            <w:tcW w:w="1465"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2 019</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2 016</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1 780</w:t>
            </w:r>
          </w:p>
        </w:tc>
        <w:tc>
          <w:tcPr>
            <w:tcW w:w="1631"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1 978</w:t>
            </w:r>
          </w:p>
        </w:tc>
      </w:tr>
      <w:tr w:rsidR="005B04C7" w:rsidRPr="00EB1588" w:rsidTr="005B04C7">
        <w:tc>
          <w:tcPr>
            <w:tcW w:w="8240" w:type="dxa"/>
            <w:vAlign w:val="center"/>
          </w:tcPr>
          <w:p w:rsidR="005B04C7" w:rsidRPr="00EB1588" w:rsidRDefault="005B04C7" w:rsidP="00632F49">
            <w:pPr>
              <w:spacing w:before="40" w:after="40"/>
              <w:rPr>
                <w:b/>
                <w:bCs/>
                <w:color w:val="5B9BD5"/>
                <w:sz w:val="18"/>
                <w:szCs w:val="18"/>
              </w:rPr>
            </w:pPr>
            <w:r w:rsidRPr="00EB1588">
              <w:rPr>
                <w:rFonts w:eastAsia="Calibri" w:cs="Arial"/>
                <w:sz w:val="18"/>
                <w:szCs w:val="18"/>
              </w:rPr>
              <w:t>Atribución de costos a las actividades de la Conferencia de Plenipotenciarios y el Consejo (</w:t>
            </w:r>
            <w:r w:rsidRPr="00EB1588">
              <w:rPr>
                <w:rFonts w:eastAsia="Calibri" w:cs="Arial"/>
                <w:b/>
                <w:bCs/>
                <w:color w:val="4F81BD" w:themeColor="accent1"/>
                <w:sz w:val="18"/>
                <w:szCs w:val="18"/>
              </w:rPr>
              <w:t>PP</w:t>
            </w:r>
            <w:r w:rsidRPr="00EB1588">
              <w:rPr>
                <w:rFonts w:eastAsia="Calibri" w:cs="Arial"/>
                <w:sz w:val="18"/>
                <w:szCs w:val="18"/>
              </w:rPr>
              <w:t xml:space="preserve">, </w:t>
            </w:r>
            <w:r w:rsidRPr="00EB1588">
              <w:rPr>
                <w:rFonts w:eastAsia="Calibri" w:cs="Arial"/>
                <w:b/>
                <w:bCs/>
                <w:color w:val="4F81BD" w:themeColor="accent1"/>
                <w:sz w:val="18"/>
                <w:szCs w:val="18"/>
              </w:rPr>
              <w:t>Consejo/GTC</w:t>
            </w:r>
            <w:r w:rsidRPr="00EB1588">
              <w:rPr>
                <w:rFonts w:eastAsia="Calibri" w:cs="Arial"/>
                <w:sz w:val="18"/>
                <w:szCs w:val="18"/>
              </w:rPr>
              <w:t>)</w:t>
            </w:r>
          </w:p>
        </w:tc>
        <w:tc>
          <w:tcPr>
            <w:tcW w:w="1465"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366</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181</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180</w:t>
            </w:r>
          </w:p>
        </w:tc>
        <w:tc>
          <w:tcPr>
            <w:tcW w:w="1631"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226</w:t>
            </w:r>
          </w:p>
        </w:tc>
      </w:tr>
      <w:tr w:rsidR="005B04C7" w:rsidRPr="00EB1588" w:rsidTr="005B04C7">
        <w:tc>
          <w:tcPr>
            <w:tcW w:w="8240" w:type="dxa"/>
            <w:vAlign w:val="center"/>
          </w:tcPr>
          <w:p w:rsidR="005B04C7" w:rsidRPr="00EB1588" w:rsidRDefault="005B04C7" w:rsidP="00632F49">
            <w:pPr>
              <w:spacing w:before="40" w:after="40"/>
              <w:rPr>
                <w:b/>
                <w:bCs/>
                <w:color w:val="5B9BD5"/>
                <w:sz w:val="18"/>
                <w:szCs w:val="18"/>
              </w:rPr>
            </w:pPr>
            <w:r w:rsidRPr="00EB1588">
              <w:rPr>
                <w:b/>
                <w:bCs/>
                <w:color w:val="5B9BD5"/>
                <w:sz w:val="18"/>
                <w:szCs w:val="18"/>
              </w:rPr>
              <w:t>Total para el Objetivo T.2</w:t>
            </w:r>
          </w:p>
        </w:tc>
        <w:tc>
          <w:tcPr>
            <w:tcW w:w="1465"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4A0B09">
              <w:rPr>
                <w:rFonts w:eastAsia="SimSun"/>
                <w:b/>
                <w:bCs/>
                <w:sz w:val="20"/>
                <w:szCs w:val="20"/>
                <w:lang w:eastAsia="zh-CN"/>
              </w:rPr>
              <w:t>6 523</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4A0B09">
              <w:rPr>
                <w:rFonts w:eastAsia="SimSun"/>
                <w:b/>
                <w:bCs/>
                <w:sz w:val="20"/>
                <w:szCs w:val="20"/>
                <w:lang w:eastAsia="zh-CN"/>
              </w:rPr>
              <w:t>6 257</w:t>
            </w:r>
          </w:p>
        </w:tc>
        <w:tc>
          <w:tcPr>
            <w:tcW w:w="1630"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4A0B09">
              <w:rPr>
                <w:rFonts w:eastAsia="SimSun"/>
                <w:b/>
                <w:bCs/>
                <w:sz w:val="20"/>
                <w:szCs w:val="20"/>
                <w:lang w:eastAsia="zh-CN"/>
              </w:rPr>
              <w:t>6 032</w:t>
            </w:r>
          </w:p>
        </w:tc>
        <w:tc>
          <w:tcPr>
            <w:tcW w:w="1631" w:type="dxa"/>
            <w:vAlign w:val="center"/>
          </w:tcPr>
          <w:p w:rsidR="005B04C7" w:rsidRPr="004A0B09" w:rsidRDefault="005B04C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4A0B09">
              <w:rPr>
                <w:rFonts w:eastAsia="SimSun"/>
                <w:b/>
                <w:bCs/>
                <w:sz w:val="20"/>
                <w:szCs w:val="20"/>
                <w:lang w:eastAsia="zh-CN"/>
              </w:rPr>
              <w:t>6 671</w:t>
            </w:r>
          </w:p>
        </w:tc>
      </w:tr>
    </w:tbl>
    <w:p w:rsidR="000D3FF6" w:rsidRPr="00EB1588" w:rsidRDefault="000D3FF6" w:rsidP="00632F49">
      <w:r w:rsidRPr="00EB1588">
        <w:br w:type="page"/>
      </w:r>
    </w:p>
    <w:p w:rsidR="000D3FF6" w:rsidRPr="00EB1588" w:rsidRDefault="000D3FF6" w:rsidP="00632F49">
      <w:pPr>
        <w:pStyle w:val="Heading2"/>
        <w:spacing w:after="120"/>
      </w:pPr>
      <w:r w:rsidRPr="00EB1588">
        <w:lastRenderedPageBreak/>
        <w:t>5.3</w:t>
      </w:r>
      <w:r w:rsidRPr="00EB1588">
        <w:tab/>
        <w:t>T.3 Garantizar una atribución y una gestión efectivas de recursos de numeración, denominación, direccionamiento e identificación de telecomunicaciones internacionales, de conformidad con las Recomendaciones y los procedimientos del UIT-T</w:t>
      </w:r>
    </w:p>
    <w:tbl>
      <w:tblPr>
        <w:tblStyle w:val="GridTable4-Accent11"/>
        <w:tblW w:w="14596" w:type="dxa"/>
        <w:tblLook w:val="06A0" w:firstRow="1" w:lastRow="0" w:firstColumn="1" w:lastColumn="0" w:noHBand="1" w:noVBand="1"/>
      </w:tblPr>
      <w:tblGrid>
        <w:gridCol w:w="4673"/>
        <w:gridCol w:w="3686"/>
        <w:gridCol w:w="2268"/>
        <w:gridCol w:w="1701"/>
        <w:gridCol w:w="2268"/>
      </w:tblGrid>
      <w:tr w:rsidR="00B90873" w:rsidRPr="00EB1588" w:rsidTr="00B90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B90873" w:rsidRPr="00EB1588" w:rsidRDefault="00B90873" w:rsidP="00632F49">
            <w:pPr>
              <w:pStyle w:val="Tablehead"/>
              <w:rPr>
                <w:b/>
                <w:bCs w:val="0"/>
              </w:rPr>
            </w:pPr>
            <w:r w:rsidRPr="00EB1588">
              <w:rPr>
                <w:b/>
                <w:bCs w:val="0"/>
              </w:rPr>
              <w:t>Resultado</w:t>
            </w:r>
          </w:p>
        </w:tc>
        <w:tc>
          <w:tcPr>
            <w:tcW w:w="3686" w:type="dxa"/>
          </w:tcPr>
          <w:p w:rsidR="00B90873" w:rsidRPr="00EB1588" w:rsidRDefault="00B90873"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Indicador de resultados</w:t>
            </w:r>
          </w:p>
        </w:tc>
        <w:tc>
          <w:tcPr>
            <w:tcW w:w="2268" w:type="dxa"/>
          </w:tcPr>
          <w:p w:rsidR="00B90873" w:rsidRPr="00EB1588" w:rsidRDefault="00B90873"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2015</w:t>
            </w:r>
          </w:p>
        </w:tc>
        <w:tc>
          <w:tcPr>
            <w:tcW w:w="1701" w:type="dxa"/>
          </w:tcPr>
          <w:p w:rsidR="00B90873" w:rsidRPr="00EB1588" w:rsidRDefault="00B90873"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2016</w:t>
            </w:r>
          </w:p>
        </w:tc>
        <w:tc>
          <w:tcPr>
            <w:tcW w:w="2268" w:type="dxa"/>
          </w:tcPr>
          <w:p w:rsidR="00B90873" w:rsidRPr="00EB1588" w:rsidRDefault="00B90873"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Medios de medición</w:t>
            </w:r>
          </w:p>
        </w:tc>
      </w:tr>
      <w:tr w:rsidR="00B90873" w:rsidRPr="00EB1588" w:rsidTr="00B90873">
        <w:tc>
          <w:tcPr>
            <w:cnfStyle w:val="001000000000" w:firstRow="0" w:lastRow="0" w:firstColumn="1" w:lastColumn="0" w:oddVBand="0" w:evenVBand="0" w:oddHBand="0" w:evenHBand="0" w:firstRowFirstColumn="0" w:firstRowLastColumn="0" w:lastRowFirstColumn="0" w:lastRowLastColumn="0"/>
            <w:tcW w:w="4673" w:type="dxa"/>
          </w:tcPr>
          <w:p w:rsidR="00B90873" w:rsidRPr="00EB1588" w:rsidRDefault="00B90873" w:rsidP="00632F49">
            <w:pPr>
              <w:spacing w:before="40" w:after="40"/>
              <w:rPr>
                <w:rFonts w:eastAsia="Calibri" w:cs="Arial"/>
                <w:b w:val="0"/>
                <w:bCs w:val="0"/>
                <w:sz w:val="20"/>
                <w:szCs w:val="20"/>
              </w:rPr>
            </w:pPr>
            <w:r w:rsidRPr="00EB1588">
              <w:rPr>
                <w:rFonts w:eastAsia="Calibri" w:cs="Arial"/>
                <w:color w:val="4F81BD" w:themeColor="accent1"/>
                <w:sz w:val="20"/>
                <w:szCs w:val="20"/>
              </w:rPr>
              <w:t>T.3-1</w:t>
            </w:r>
            <w:r w:rsidRPr="00EB1588">
              <w:rPr>
                <w:rFonts w:eastAsia="Calibri" w:cs="Arial"/>
                <w:b w:val="0"/>
                <w:bCs w:val="0"/>
                <w:sz w:val="20"/>
                <w:szCs w:val="20"/>
              </w:rPr>
              <w:t>: Atribución oportuna y precisa de recursos de numeración, denominación, direccionamiento e identificación de telecomunicaciones internacionales, conforme a lo estipulado en las recomendaciones pertinentes</w:t>
            </w:r>
          </w:p>
        </w:tc>
        <w:tc>
          <w:tcPr>
            <w:tcW w:w="3686" w:type="dxa"/>
          </w:tcPr>
          <w:p w:rsidR="00B90873" w:rsidRPr="00EB1588" w:rsidRDefault="00B90873"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rPr>
              <w:t>–</w:t>
            </w:r>
            <w:r w:rsidRPr="00EB1588">
              <w:rPr>
                <w:sz w:val="20"/>
              </w:rPr>
              <w:tab/>
            </w:r>
            <w:r w:rsidRPr="00EB1588">
              <w:rPr>
                <w:sz w:val="20"/>
                <w:szCs w:val="20"/>
              </w:rPr>
              <w:t>Número de asignaciones en un período de tiempo determinado</w:t>
            </w:r>
          </w:p>
        </w:tc>
        <w:tc>
          <w:tcPr>
            <w:tcW w:w="2268" w:type="dxa"/>
          </w:tcPr>
          <w:p w:rsidR="00B90873" w:rsidRPr="00EB1588" w:rsidRDefault="00B90873"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765</w:t>
            </w:r>
          </w:p>
        </w:tc>
        <w:tc>
          <w:tcPr>
            <w:tcW w:w="1701" w:type="dxa"/>
          </w:tcPr>
          <w:p w:rsidR="00B90873" w:rsidRPr="00EB1588" w:rsidRDefault="00B90873"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672</w:t>
            </w:r>
          </w:p>
        </w:tc>
        <w:tc>
          <w:tcPr>
            <w:tcW w:w="2268" w:type="dxa"/>
          </w:tcPr>
          <w:p w:rsidR="00B90873" w:rsidRPr="00EB1588" w:rsidRDefault="00B90873"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tc>
      </w:tr>
    </w:tbl>
    <w:p w:rsidR="000D3FF6" w:rsidRPr="00EB1588" w:rsidRDefault="000D3FF6" w:rsidP="00632F49"/>
    <w:tbl>
      <w:tblPr>
        <w:tblStyle w:val="GridTable4-Accent11"/>
        <w:tblW w:w="14596" w:type="dxa"/>
        <w:tblLayout w:type="fixed"/>
        <w:tblLook w:val="0620" w:firstRow="1" w:lastRow="0" w:firstColumn="0" w:lastColumn="0" w:noHBand="1" w:noVBand="1"/>
      </w:tblPr>
      <w:tblGrid>
        <w:gridCol w:w="8500"/>
        <w:gridCol w:w="1524"/>
        <w:gridCol w:w="1524"/>
        <w:gridCol w:w="1524"/>
        <w:gridCol w:w="1524"/>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tcW w:w="8500" w:type="dxa"/>
          </w:tcPr>
          <w:p w:rsidR="000D3FF6" w:rsidRPr="00EB1588" w:rsidRDefault="000D3FF6" w:rsidP="00632F49">
            <w:pPr>
              <w:pStyle w:val="Tablehead"/>
              <w:rPr>
                <w:b/>
                <w:bCs w:val="0"/>
              </w:rPr>
            </w:pPr>
            <w:r w:rsidRPr="00EB1588">
              <w:rPr>
                <w:b/>
                <w:bCs w:val="0"/>
              </w:rPr>
              <w:t>Producto</w:t>
            </w:r>
          </w:p>
        </w:tc>
        <w:tc>
          <w:tcPr>
            <w:tcW w:w="6096" w:type="dxa"/>
            <w:gridSpan w:val="4"/>
          </w:tcPr>
          <w:p w:rsidR="000D3FF6" w:rsidRPr="00EB1588" w:rsidRDefault="000D3FF6" w:rsidP="00632F49">
            <w:pPr>
              <w:pStyle w:val="Tablehead"/>
              <w:rPr>
                <w:b/>
                <w:bCs w:val="0"/>
              </w:rPr>
            </w:pPr>
            <w:r w:rsidRPr="00EB1588">
              <w:rPr>
                <w:b/>
                <w:bCs w:val="0"/>
              </w:rPr>
              <w:t>Recursos financieros</w:t>
            </w:r>
            <w:r w:rsidRPr="00EB1588">
              <w:rPr>
                <w:rStyle w:val="FootnoteReference"/>
              </w:rPr>
              <w:footnoteReference w:id="4"/>
            </w:r>
            <w:r w:rsidRPr="00EB1588">
              <w:rPr>
                <w:rStyle w:val="FootnoteReference"/>
              </w:rPr>
              <w:t xml:space="preserve"> </w:t>
            </w:r>
            <w:r w:rsidRPr="00EB1588">
              <w:rPr>
                <w:b/>
                <w:bCs w:val="0"/>
              </w:rPr>
              <w:t>(en miles CHF)</w:t>
            </w:r>
          </w:p>
        </w:tc>
      </w:tr>
      <w:tr w:rsidR="00B90873" w:rsidRPr="00EB1588" w:rsidTr="00361F58">
        <w:tc>
          <w:tcPr>
            <w:tcW w:w="8500" w:type="dxa"/>
          </w:tcPr>
          <w:p w:rsidR="00B90873" w:rsidRPr="00EB1588" w:rsidRDefault="00B90873" w:rsidP="00632F49"/>
        </w:tc>
        <w:tc>
          <w:tcPr>
            <w:tcW w:w="1524" w:type="dxa"/>
            <w:vAlign w:val="center"/>
          </w:tcPr>
          <w:p w:rsidR="00B90873" w:rsidRPr="00EB1588" w:rsidRDefault="00B90873" w:rsidP="00632F49">
            <w:pPr>
              <w:spacing w:before="0"/>
              <w:jc w:val="center"/>
              <w:rPr>
                <w:b/>
                <w:bCs/>
                <w:color w:val="4F81BD" w:themeColor="accent1"/>
                <w:sz w:val="20"/>
                <w:szCs w:val="20"/>
              </w:rPr>
            </w:pPr>
            <w:r w:rsidRPr="00EB1588">
              <w:rPr>
                <w:b/>
                <w:bCs/>
                <w:color w:val="4F81BD" w:themeColor="accent1"/>
                <w:sz w:val="20"/>
                <w:szCs w:val="20"/>
              </w:rPr>
              <w:t>2018</w:t>
            </w:r>
          </w:p>
        </w:tc>
        <w:tc>
          <w:tcPr>
            <w:tcW w:w="1524" w:type="dxa"/>
            <w:vAlign w:val="center"/>
          </w:tcPr>
          <w:p w:rsidR="00B90873" w:rsidRPr="00EB1588" w:rsidRDefault="00B90873" w:rsidP="00632F49">
            <w:pPr>
              <w:spacing w:before="0"/>
              <w:jc w:val="center"/>
              <w:rPr>
                <w:b/>
                <w:bCs/>
                <w:color w:val="4F81BD" w:themeColor="accent1"/>
                <w:sz w:val="20"/>
                <w:szCs w:val="20"/>
              </w:rPr>
            </w:pPr>
            <w:r w:rsidRPr="00EB1588">
              <w:rPr>
                <w:b/>
                <w:bCs/>
                <w:color w:val="4F81BD" w:themeColor="accent1"/>
                <w:sz w:val="20"/>
                <w:szCs w:val="20"/>
              </w:rPr>
              <w:t>2019</w:t>
            </w:r>
          </w:p>
        </w:tc>
        <w:tc>
          <w:tcPr>
            <w:tcW w:w="1524" w:type="dxa"/>
            <w:vAlign w:val="center"/>
          </w:tcPr>
          <w:p w:rsidR="00B90873" w:rsidRPr="00EB1588" w:rsidRDefault="00B90873" w:rsidP="00632F49">
            <w:pPr>
              <w:spacing w:before="0"/>
              <w:jc w:val="center"/>
              <w:rPr>
                <w:b/>
                <w:bCs/>
                <w:color w:val="4F81BD" w:themeColor="accent1"/>
                <w:sz w:val="20"/>
                <w:szCs w:val="20"/>
              </w:rPr>
            </w:pPr>
            <w:r w:rsidRPr="00EB1588">
              <w:rPr>
                <w:b/>
                <w:bCs/>
                <w:color w:val="4F81BD" w:themeColor="accent1"/>
                <w:sz w:val="20"/>
                <w:szCs w:val="20"/>
              </w:rPr>
              <w:t>2020</w:t>
            </w:r>
          </w:p>
        </w:tc>
        <w:tc>
          <w:tcPr>
            <w:tcW w:w="1524" w:type="dxa"/>
            <w:vAlign w:val="center"/>
          </w:tcPr>
          <w:p w:rsidR="00B90873" w:rsidRPr="00EB1588" w:rsidRDefault="00B90873" w:rsidP="00632F49">
            <w:pPr>
              <w:spacing w:before="0"/>
              <w:jc w:val="center"/>
              <w:rPr>
                <w:b/>
                <w:bCs/>
                <w:color w:val="4F81BD" w:themeColor="accent1"/>
                <w:sz w:val="20"/>
                <w:szCs w:val="20"/>
              </w:rPr>
            </w:pPr>
            <w:r w:rsidRPr="00EB1588">
              <w:rPr>
                <w:b/>
                <w:bCs/>
                <w:color w:val="4F81BD" w:themeColor="accent1"/>
                <w:sz w:val="20"/>
                <w:szCs w:val="20"/>
              </w:rPr>
              <w:t>2021</w:t>
            </w:r>
          </w:p>
        </w:tc>
      </w:tr>
      <w:tr w:rsidR="00B90873" w:rsidRPr="00EB1588" w:rsidTr="00B90873">
        <w:tc>
          <w:tcPr>
            <w:tcW w:w="8500" w:type="dxa"/>
            <w:vAlign w:val="center"/>
          </w:tcPr>
          <w:p w:rsidR="00B90873" w:rsidRPr="00EB1588" w:rsidRDefault="00B90873" w:rsidP="00632F49">
            <w:pPr>
              <w:spacing w:before="40" w:after="40"/>
              <w:rPr>
                <w:b/>
                <w:bCs/>
                <w:color w:val="5B9BD5"/>
                <w:sz w:val="20"/>
                <w:szCs w:val="20"/>
              </w:rPr>
            </w:pPr>
            <w:r w:rsidRPr="00EB1588">
              <w:rPr>
                <w:b/>
                <w:bCs/>
                <w:color w:val="5B9BD5"/>
                <w:sz w:val="20"/>
                <w:szCs w:val="20"/>
              </w:rPr>
              <w:t>T.3-1</w:t>
            </w:r>
            <w:r w:rsidRPr="00EB1588">
              <w:rPr>
                <w:color w:val="5B9BD5"/>
                <w:sz w:val="20"/>
                <w:szCs w:val="20"/>
              </w:rPr>
              <w:t xml:space="preserve"> </w:t>
            </w:r>
            <w:r w:rsidRPr="00EB1588">
              <w:rPr>
                <w:color w:val="000000"/>
                <w:sz w:val="20"/>
                <w:szCs w:val="20"/>
              </w:rPr>
              <w:t>Bases de datos pertinentes de la TSB</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1 486</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1 488</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1 335</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1 341</w:t>
            </w:r>
          </w:p>
        </w:tc>
      </w:tr>
      <w:tr w:rsidR="00B90873" w:rsidRPr="00EB1588" w:rsidTr="00B90873">
        <w:tc>
          <w:tcPr>
            <w:tcW w:w="8500" w:type="dxa"/>
            <w:vAlign w:val="center"/>
          </w:tcPr>
          <w:p w:rsidR="00B90873" w:rsidRPr="00EB1588" w:rsidRDefault="00B90873" w:rsidP="00632F49">
            <w:pPr>
              <w:spacing w:before="40" w:after="40"/>
              <w:rPr>
                <w:b/>
                <w:bCs/>
                <w:color w:val="5B9BD5"/>
                <w:sz w:val="20"/>
                <w:szCs w:val="20"/>
              </w:rPr>
            </w:pPr>
            <w:r w:rsidRPr="00EB1588">
              <w:rPr>
                <w:b/>
                <w:bCs/>
                <w:color w:val="5B9BD5"/>
                <w:sz w:val="20"/>
                <w:szCs w:val="20"/>
              </w:rPr>
              <w:t>T.3-2</w:t>
            </w:r>
            <w:r w:rsidRPr="00EB1588">
              <w:rPr>
                <w:color w:val="5B9BD5"/>
                <w:sz w:val="20"/>
                <w:szCs w:val="20"/>
              </w:rPr>
              <w:t xml:space="preserve"> </w:t>
            </w:r>
            <w:r w:rsidRPr="00EB1588">
              <w:rPr>
                <w:color w:val="000000"/>
                <w:sz w:val="20"/>
                <w:szCs w:val="20"/>
              </w:rPr>
              <w:t>Atribución y gestión de recursos internacionales de numeración, denominación, direccionamiento e identificación de telecomunicaciones de conformidad con Recomendaciones y procedimientos del UIT-T</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1 348</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1 351</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1 211</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1 236</w:t>
            </w:r>
          </w:p>
        </w:tc>
      </w:tr>
      <w:tr w:rsidR="00B90873" w:rsidRPr="00EB1588" w:rsidTr="00B90873">
        <w:tc>
          <w:tcPr>
            <w:tcW w:w="8500" w:type="dxa"/>
            <w:vAlign w:val="center"/>
          </w:tcPr>
          <w:p w:rsidR="00B90873" w:rsidRPr="00EB1588" w:rsidRDefault="00B90873" w:rsidP="00632F49">
            <w:pPr>
              <w:spacing w:before="40" w:after="40"/>
              <w:rPr>
                <w:b/>
                <w:bCs/>
                <w:color w:val="5B9BD5"/>
                <w:sz w:val="20"/>
                <w:szCs w:val="20"/>
              </w:rPr>
            </w:pPr>
            <w:r w:rsidRPr="00EB1588">
              <w:rPr>
                <w:rFonts w:eastAsia="Calibri" w:cs="Arial"/>
                <w:sz w:val="20"/>
              </w:rPr>
              <w:t>Atribución de costos a las actividades de la Conferencia de Plenipotenciarios y el Consejo (</w:t>
            </w:r>
            <w:r w:rsidRPr="00EB1588">
              <w:rPr>
                <w:rFonts w:eastAsia="Calibri" w:cs="Arial"/>
                <w:b/>
                <w:bCs/>
                <w:color w:val="4F81BD" w:themeColor="accent1"/>
                <w:sz w:val="20"/>
              </w:rPr>
              <w:t>PP</w:t>
            </w:r>
            <w:r w:rsidRPr="00EB1588">
              <w:rPr>
                <w:rFonts w:eastAsia="Calibri" w:cs="Arial"/>
                <w:sz w:val="20"/>
              </w:rPr>
              <w:t xml:space="preserve">, </w:t>
            </w:r>
            <w:r w:rsidRPr="00EB1588">
              <w:rPr>
                <w:rFonts w:eastAsia="Calibri" w:cs="Arial"/>
                <w:b/>
                <w:bCs/>
                <w:color w:val="4F81BD" w:themeColor="accent1"/>
                <w:sz w:val="20"/>
              </w:rPr>
              <w:t>Consejo/GTC</w:t>
            </w:r>
            <w:r w:rsidRPr="00EB1588">
              <w:rPr>
                <w:rFonts w:eastAsia="Calibri" w:cs="Arial"/>
                <w:sz w:val="20"/>
              </w:rPr>
              <w:t>)</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168</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4A0B09">
              <w:rPr>
                <w:rFonts w:eastAsia="SimSun"/>
                <w:sz w:val="20"/>
                <w:szCs w:val="20"/>
                <w:lang w:eastAsia="zh-CN"/>
              </w:rPr>
              <w:t>85</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79</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4A0B09">
              <w:rPr>
                <w:rFonts w:eastAsia="SimSun"/>
                <w:sz w:val="20"/>
                <w:szCs w:val="20"/>
                <w:lang w:eastAsia="zh-CN"/>
              </w:rPr>
              <w:t>91</w:t>
            </w:r>
          </w:p>
        </w:tc>
      </w:tr>
      <w:tr w:rsidR="00B90873" w:rsidRPr="00EB1588" w:rsidTr="00B90873">
        <w:tc>
          <w:tcPr>
            <w:tcW w:w="8500" w:type="dxa"/>
            <w:vAlign w:val="center"/>
          </w:tcPr>
          <w:p w:rsidR="00B90873" w:rsidRPr="00EB1588" w:rsidRDefault="00B90873" w:rsidP="00632F49">
            <w:pPr>
              <w:spacing w:before="40" w:after="40"/>
              <w:rPr>
                <w:b/>
                <w:bCs/>
                <w:color w:val="5B9BD5"/>
                <w:sz w:val="20"/>
                <w:szCs w:val="20"/>
              </w:rPr>
            </w:pPr>
            <w:r w:rsidRPr="00EB1588">
              <w:rPr>
                <w:b/>
                <w:bCs/>
                <w:color w:val="5B9BD5"/>
                <w:sz w:val="20"/>
                <w:szCs w:val="20"/>
              </w:rPr>
              <w:t>Total para el Objetivo T.3</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lang w:eastAsia="zh-CN"/>
              </w:rPr>
            </w:pPr>
            <w:r w:rsidRPr="004A0B09">
              <w:rPr>
                <w:rFonts w:eastAsia="SimSun"/>
                <w:b/>
                <w:bCs/>
                <w:sz w:val="20"/>
                <w:szCs w:val="20"/>
                <w:lang w:eastAsia="zh-CN"/>
              </w:rPr>
              <w:t>3 002</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lang w:eastAsia="zh-CN"/>
              </w:rPr>
            </w:pPr>
            <w:r w:rsidRPr="004A0B09">
              <w:rPr>
                <w:rFonts w:eastAsia="SimSun"/>
                <w:b/>
                <w:bCs/>
                <w:sz w:val="20"/>
                <w:szCs w:val="20"/>
                <w:lang w:eastAsia="zh-CN"/>
              </w:rPr>
              <w:t>2 924</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4A0B09">
              <w:rPr>
                <w:rFonts w:eastAsia="SimSun"/>
                <w:b/>
                <w:bCs/>
                <w:sz w:val="20"/>
                <w:szCs w:val="20"/>
                <w:lang w:eastAsia="zh-CN"/>
              </w:rPr>
              <w:t>2 625</w:t>
            </w:r>
          </w:p>
        </w:tc>
        <w:tc>
          <w:tcPr>
            <w:tcW w:w="1524" w:type="dxa"/>
            <w:vAlign w:val="center"/>
          </w:tcPr>
          <w:p w:rsidR="00B90873" w:rsidRPr="004A0B09" w:rsidRDefault="00B90873"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4A0B09">
              <w:rPr>
                <w:rFonts w:eastAsia="SimSun"/>
                <w:b/>
                <w:bCs/>
                <w:sz w:val="20"/>
                <w:szCs w:val="20"/>
                <w:lang w:eastAsia="zh-CN"/>
              </w:rPr>
              <w:t>2 667</w:t>
            </w:r>
          </w:p>
        </w:tc>
      </w:tr>
    </w:tbl>
    <w:p w:rsidR="000D3FF6" w:rsidRPr="00EB1588" w:rsidRDefault="000D3FF6" w:rsidP="00632F49">
      <w:r w:rsidRPr="00EB1588">
        <w:br w:type="page"/>
      </w:r>
    </w:p>
    <w:p w:rsidR="000D3FF6" w:rsidRPr="00EB1588" w:rsidRDefault="000D3FF6" w:rsidP="00632F49">
      <w:pPr>
        <w:pStyle w:val="Heading2"/>
        <w:spacing w:after="240"/>
      </w:pPr>
      <w:r w:rsidRPr="00EB1588">
        <w:lastRenderedPageBreak/>
        <w:t>5.4</w:t>
      </w:r>
      <w:r w:rsidRPr="00EB1588">
        <w:tab/>
        <w:t>T.4 Fomentar la adquisición y divulgación de conocimientos teóricos y prácticos sobre las actividades de normalización del UIT-T</w:t>
      </w:r>
    </w:p>
    <w:tbl>
      <w:tblPr>
        <w:tblStyle w:val="GridTable4-Accent11"/>
        <w:tblW w:w="14596" w:type="dxa"/>
        <w:tblLook w:val="06A0" w:firstRow="1" w:lastRow="0" w:firstColumn="1" w:lastColumn="0" w:noHBand="1" w:noVBand="1"/>
      </w:tblPr>
      <w:tblGrid>
        <w:gridCol w:w="4673"/>
        <w:gridCol w:w="2693"/>
        <w:gridCol w:w="2835"/>
        <w:gridCol w:w="2127"/>
        <w:gridCol w:w="2268"/>
      </w:tblGrid>
      <w:tr w:rsidR="005A7AAF" w:rsidRPr="00EB1588" w:rsidTr="00361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5A7AAF" w:rsidRPr="00EB1588" w:rsidRDefault="005A7AAF" w:rsidP="00632F49">
            <w:pPr>
              <w:pStyle w:val="Tablehead"/>
              <w:rPr>
                <w:b/>
                <w:bCs w:val="0"/>
              </w:rPr>
            </w:pPr>
            <w:r w:rsidRPr="00EB1588">
              <w:rPr>
                <w:b/>
                <w:bCs w:val="0"/>
              </w:rPr>
              <w:t>Resultado</w:t>
            </w:r>
          </w:p>
        </w:tc>
        <w:tc>
          <w:tcPr>
            <w:tcW w:w="2693" w:type="dxa"/>
          </w:tcPr>
          <w:p w:rsidR="005A7AAF" w:rsidRPr="00EB1588" w:rsidRDefault="005A7AAF"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Indicador de resultados</w:t>
            </w:r>
          </w:p>
        </w:tc>
        <w:tc>
          <w:tcPr>
            <w:tcW w:w="2835" w:type="dxa"/>
          </w:tcPr>
          <w:p w:rsidR="005A7AAF" w:rsidRPr="00EB1588" w:rsidRDefault="005A7AAF"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2015</w:t>
            </w:r>
          </w:p>
        </w:tc>
        <w:tc>
          <w:tcPr>
            <w:tcW w:w="2127" w:type="dxa"/>
          </w:tcPr>
          <w:p w:rsidR="005A7AAF" w:rsidRPr="00EB1588" w:rsidRDefault="005A7AAF"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2016</w:t>
            </w:r>
          </w:p>
        </w:tc>
        <w:tc>
          <w:tcPr>
            <w:tcW w:w="2268" w:type="dxa"/>
          </w:tcPr>
          <w:p w:rsidR="005A7AAF" w:rsidRPr="00EB1588" w:rsidRDefault="005A7AAF"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Medios de medición</w:t>
            </w:r>
          </w:p>
        </w:tc>
      </w:tr>
      <w:tr w:rsidR="005A7AAF" w:rsidRPr="00EB1588" w:rsidTr="00361F58">
        <w:tc>
          <w:tcPr>
            <w:cnfStyle w:val="001000000000" w:firstRow="0" w:lastRow="0" w:firstColumn="1" w:lastColumn="0" w:oddVBand="0" w:evenVBand="0" w:oddHBand="0" w:evenHBand="0" w:firstRowFirstColumn="0" w:firstRowLastColumn="0" w:lastRowFirstColumn="0" w:lastRowLastColumn="0"/>
            <w:tcW w:w="4673" w:type="dxa"/>
          </w:tcPr>
          <w:p w:rsidR="005A7AAF" w:rsidRPr="00EB1588" w:rsidRDefault="005A7AAF" w:rsidP="00632F49">
            <w:pPr>
              <w:spacing w:before="40" w:after="40"/>
              <w:rPr>
                <w:rFonts w:eastAsia="Calibri" w:cs="Arial"/>
                <w:b w:val="0"/>
                <w:bCs w:val="0"/>
                <w:sz w:val="20"/>
                <w:szCs w:val="20"/>
              </w:rPr>
            </w:pPr>
            <w:r w:rsidRPr="00EB1588">
              <w:rPr>
                <w:rFonts w:eastAsia="Calibri" w:cs="Arial"/>
                <w:color w:val="4F81BD" w:themeColor="accent1"/>
                <w:sz w:val="20"/>
              </w:rPr>
              <w:t>T.4-1</w:t>
            </w:r>
            <w:r w:rsidRPr="00EB1588">
              <w:rPr>
                <w:rFonts w:eastAsia="Calibri" w:cs="Arial"/>
                <w:b w:val="0"/>
                <w:bCs w:val="0"/>
                <w:sz w:val="20"/>
              </w:rPr>
              <w:t>: Mayor conocimiento de normas del UIT-T y de prácticas idóneas en la aplicación de normas del UIT-T</w:t>
            </w:r>
          </w:p>
        </w:tc>
        <w:tc>
          <w:tcPr>
            <w:tcW w:w="2693" w:type="dxa"/>
          </w:tcPr>
          <w:p w:rsidR="005A7AAF" w:rsidRPr="00EB1588" w:rsidRDefault="005A7AAF" w:rsidP="00632F49">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Véase T.1-1</w:t>
            </w:r>
          </w:p>
        </w:tc>
        <w:tc>
          <w:tcPr>
            <w:tcW w:w="2835" w:type="dxa"/>
          </w:tcPr>
          <w:p w:rsidR="005A7AAF" w:rsidRPr="00EB1588" w:rsidRDefault="005A7AAF" w:rsidP="00632F49">
            <w:pPr>
              <w:shd w:val="clear" w:color="auto" w:fill="FFFFFF"/>
              <w:spacing w:before="40" w:after="40"/>
              <w:ind w:right="-532"/>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Véase T.1-1</w:t>
            </w:r>
          </w:p>
        </w:tc>
        <w:tc>
          <w:tcPr>
            <w:tcW w:w="2127" w:type="dxa"/>
          </w:tcPr>
          <w:p w:rsidR="005A7AAF" w:rsidRPr="00EB1588" w:rsidRDefault="005A7AAF"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rPr>
            </w:pPr>
            <w:r w:rsidRPr="00EB1588">
              <w:rPr>
                <w:sz w:val="20"/>
                <w:szCs w:val="20"/>
              </w:rPr>
              <w:t xml:space="preserve">Véase </w:t>
            </w:r>
            <w:r w:rsidRPr="00EB1588">
              <w:rPr>
                <w:rFonts w:eastAsia="SimSun"/>
                <w:sz w:val="20"/>
                <w:lang w:eastAsia="zh-CN"/>
              </w:rPr>
              <w:t>T.1-1</w:t>
            </w:r>
          </w:p>
        </w:tc>
        <w:tc>
          <w:tcPr>
            <w:tcW w:w="2268" w:type="dxa"/>
          </w:tcPr>
          <w:p w:rsidR="005A7AAF" w:rsidRPr="00EB1588" w:rsidRDefault="005A7AAF"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sz w:val="20"/>
                <w:szCs w:val="20"/>
              </w:rPr>
              <w:t xml:space="preserve">Véase </w:t>
            </w:r>
            <w:r w:rsidRPr="00EB1588">
              <w:rPr>
                <w:rFonts w:eastAsia="SimSun"/>
                <w:sz w:val="20"/>
                <w:lang w:eastAsia="zh-CN"/>
              </w:rPr>
              <w:t>T.1-1</w:t>
            </w:r>
          </w:p>
        </w:tc>
      </w:tr>
      <w:tr w:rsidR="005A7AAF" w:rsidRPr="00EB1588" w:rsidTr="00361F58">
        <w:tc>
          <w:tcPr>
            <w:cnfStyle w:val="001000000000" w:firstRow="0" w:lastRow="0" w:firstColumn="1" w:lastColumn="0" w:oddVBand="0" w:evenVBand="0" w:oddHBand="0" w:evenHBand="0" w:firstRowFirstColumn="0" w:firstRowLastColumn="0" w:lastRowFirstColumn="0" w:lastRowLastColumn="0"/>
            <w:tcW w:w="4673" w:type="dxa"/>
          </w:tcPr>
          <w:p w:rsidR="005A7AAF" w:rsidRPr="00EB1588" w:rsidRDefault="005A7AAF" w:rsidP="00632F49">
            <w:pPr>
              <w:spacing w:before="40" w:after="40"/>
              <w:rPr>
                <w:rFonts w:eastAsia="Calibri" w:cs="Arial"/>
                <w:color w:val="4F81BD" w:themeColor="accent1"/>
                <w:sz w:val="20"/>
              </w:rPr>
            </w:pPr>
            <w:r w:rsidRPr="00EB1588">
              <w:rPr>
                <w:rFonts w:eastAsia="Calibri" w:cs="Arial"/>
                <w:color w:val="4F81BD" w:themeColor="accent1"/>
                <w:sz w:val="20"/>
              </w:rPr>
              <w:t>T.4-2</w:t>
            </w:r>
            <w:r w:rsidRPr="00EB1588">
              <w:rPr>
                <w:rFonts w:eastAsia="Calibri" w:cs="Arial"/>
                <w:b w:val="0"/>
                <w:bCs w:val="0"/>
                <w:sz w:val="20"/>
              </w:rPr>
              <w:t>: Mayor participación en actividades de normalización del UIT-T y mayor sensibilización sobre la pertinencia de las normas del UIT-T</w:t>
            </w:r>
          </w:p>
        </w:tc>
        <w:tc>
          <w:tcPr>
            <w:tcW w:w="2693" w:type="dxa"/>
          </w:tcPr>
          <w:p w:rsidR="005A7AAF" w:rsidRPr="00EB1588" w:rsidRDefault="005A7AAF" w:rsidP="00632F49">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Véanse T.1-1 y T.1-2</w:t>
            </w:r>
          </w:p>
        </w:tc>
        <w:tc>
          <w:tcPr>
            <w:tcW w:w="2835" w:type="dxa"/>
          </w:tcPr>
          <w:p w:rsidR="005A7AAF" w:rsidRPr="00EB1588" w:rsidRDefault="005A7AAF" w:rsidP="00632F49">
            <w:pPr>
              <w:shd w:val="clear" w:color="auto" w:fill="FFFFFF"/>
              <w:spacing w:before="40" w:after="40"/>
              <w:ind w:right="-532"/>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Véanse T.1-1 y T.1-2</w:t>
            </w:r>
          </w:p>
        </w:tc>
        <w:tc>
          <w:tcPr>
            <w:tcW w:w="2127" w:type="dxa"/>
          </w:tcPr>
          <w:p w:rsidR="005A7AAF" w:rsidRPr="00EB1588" w:rsidRDefault="005A7AAF"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rPr>
            </w:pPr>
            <w:r w:rsidRPr="00EB1588">
              <w:rPr>
                <w:sz w:val="20"/>
                <w:szCs w:val="20"/>
              </w:rPr>
              <w:t xml:space="preserve">Véanse </w:t>
            </w:r>
            <w:r w:rsidRPr="00EB1588">
              <w:rPr>
                <w:rFonts w:eastAsia="SimSun"/>
                <w:sz w:val="20"/>
                <w:lang w:eastAsia="zh-CN"/>
              </w:rPr>
              <w:t>T.1-1 y T.1-2</w:t>
            </w:r>
          </w:p>
        </w:tc>
        <w:tc>
          <w:tcPr>
            <w:tcW w:w="2268" w:type="dxa"/>
          </w:tcPr>
          <w:p w:rsidR="005A7AAF" w:rsidRPr="00EB1588" w:rsidRDefault="005A7AAF"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sz w:val="20"/>
                <w:szCs w:val="20"/>
              </w:rPr>
              <w:t xml:space="preserve">Véanse </w:t>
            </w:r>
            <w:r w:rsidRPr="00EB1588">
              <w:rPr>
                <w:rFonts w:eastAsia="SimSun"/>
                <w:sz w:val="20"/>
                <w:lang w:eastAsia="zh-CN"/>
              </w:rPr>
              <w:t>T.1-1 y T.1-2</w:t>
            </w:r>
          </w:p>
        </w:tc>
      </w:tr>
      <w:tr w:rsidR="005A7AAF" w:rsidRPr="00EB1588" w:rsidTr="00361F58">
        <w:tc>
          <w:tcPr>
            <w:cnfStyle w:val="001000000000" w:firstRow="0" w:lastRow="0" w:firstColumn="1" w:lastColumn="0" w:oddVBand="0" w:evenVBand="0" w:oddHBand="0" w:evenHBand="0" w:firstRowFirstColumn="0" w:firstRowLastColumn="0" w:lastRowFirstColumn="0" w:lastRowLastColumn="0"/>
            <w:tcW w:w="4673" w:type="dxa"/>
          </w:tcPr>
          <w:p w:rsidR="005A7AAF" w:rsidRPr="00EB1588" w:rsidRDefault="005A7AAF" w:rsidP="00632F49">
            <w:pPr>
              <w:spacing w:before="40" w:after="40"/>
              <w:rPr>
                <w:rFonts w:eastAsia="Calibri" w:cs="Arial"/>
                <w:color w:val="4F81BD" w:themeColor="accent1"/>
                <w:sz w:val="20"/>
              </w:rPr>
            </w:pPr>
            <w:r w:rsidRPr="00EB1588">
              <w:rPr>
                <w:rFonts w:eastAsia="Calibri" w:cs="Arial"/>
                <w:color w:val="4F81BD" w:themeColor="accent1"/>
                <w:sz w:val="20"/>
              </w:rPr>
              <w:t>T.4-3</w:t>
            </w:r>
            <w:r w:rsidRPr="00EB1588">
              <w:rPr>
                <w:rFonts w:eastAsia="Calibri" w:cs="Arial"/>
                <w:b w:val="0"/>
                <w:bCs w:val="0"/>
                <w:sz w:val="20"/>
              </w:rPr>
              <w:t>: Mayor visibilidad del Sector</w:t>
            </w:r>
          </w:p>
        </w:tc>
        <w:tc>
          <w:tcPr>
            <w:tcW w:w="2693" w:type="dxa"/>
          </w:tcPr>
          <w:p w:rsidR="005A7AAF" w:rsidRPr="00EB1588" w:rsidRDefault="005A7AAF" w:rsidP="00632F49">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Véanse T.1-1 y T.2-1</w:t>
            </w:r>
          </w:p>
        </w:tc>
        <w:tc>
          <w:tcPr>
            <w:tcW w:w="2835" w:type="dxa"/>
          </w:tcPr>
          <w:p w:rsidR="005A7AAF" w:rsidRPr="00EB1588" w:rsidRDefault="005A7AAF" w:rsidP="00632F49">
            <w:pPr>
              <w:shd w:val="clear" w:color="auto" w:fill="FFFFFF"/>
              <w:spacing w:before="40" w:after="40"/>
              <w:ind w:right="-532"/>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Véanse T.1-1 y T.2-1</w:t>
            </w:r>
          </w:p>
        </w:tc>
        <w:tc>
          <w:tcPr>
            <w:tcW w:w="2127" w:type="dxa"/>
          </w:tcPr>
          <w:p w:rsidR="005A7AAF" w:rsidRPr="00EB1588" w:rsidRDefault="005A7AAF"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rPr>
            </w:pPr>
            <w:r w:rsidRPr="00EB1588">
              <w:rPr>
                <w:sz w:val="20"/>
                <w:szCs w:val="20"/>
              </w:rPr>
              <w:t xml:space="preserve">Véanse </w:t>
            </w:r>
            <w:r w:rsidRPr="00EB1588">
              <w:rPr>
                <w:rFonts w:eastAsia="SimSun"/>
                <w:sz w:val="20"/>
                <w:lang w:eastAsia="zh-CN"/>
              </w:rPr>
              <w:t>T.1-1 y T.2-1</w:t>
            </w:r>
          </w:p>
        </w:tc>
        <w:tc>
          <w:tcPr>
            <w:tcW w:w="2268" w:type="dxa"/>
          </w:tcPr>
          <w:p w:rsidR="005A7AAF" w:rsidRPr="00EB1588" w:rsidRDefault="005A7AAF"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sz w:val="20"/>
                <w:szCs w:val="20"/>
              </w:rPr>
              <w:t xml:space="preserve">Véanse </w:t>
            </w:r>
            <w:r w:rsidRPr="00EB1588">
              <w:rPr>
                <w:rFonts w:eastAsia="SimSun"/>
                <w:sz w:val="20"/>
                <w:lang w:eastAsia="zh-CN"/>
              </w:rPr>
              <w:t>T.1-1 y T.2-1</w:t>
            </w:r>
          </w:p>
        </w:tc>
      </w:tr>
    </w:tbl>
    <w:p w:rsidR="000D3FF6" w:rsidRPr="00EB1588" w:rsidRDefault="000D3FF6" w:rsidP="00632F49"/>
    <w:tbl>
      <w:tblPr>
        <w:tblStyle w:val="GridTable4-Accent11"/>
        <w:tblW w:w="14596" w:type="dxa"/>
        <w:tblLayout w:type="fixed"/>
        <w:tblLook w:val="0620" w:firstRow="1" w:lastRow="0" w:firstColumn="0" w:lastColumn="0" w:noHBand="1" w:noVBand="1"/>
      </w:tblPr>
      <w:tblGrid>
        <w:gridCol w:w="7650"/>
        <w:gridCol w:w="1736"/>
        <w:gridCol w:w="1737"/>
        <w:gridCol w:w="1736"/>
        <w:gridCol w:w="1737"/>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tcW w:w="7650" w:type="dxa"/>
          </w:tcPr>
          <w:p w:rsidR="000D3FF6" w:rsidRPr="00EB1588" w:rsidRDefault="000D3FF6" w:rsidP="00632F49">
            <w:pPr>
              <w:pStyle w:val="Tablehead"/>
              <w:rPr>
                <w:b/>
                <w:bCs w:val="0"/>
              </w:rPr>
            </w:pPr>
            <w:r w:rsidRPr="00EB1588">
              <w:rPr>
                <w:b/>
                <w:bCs w:val="0"/>
              </w:rPr>
              <w:t>Producto</w:t>
            </w:r>
          </w:p>
        </w:tc>
        <w:tc>
          <w:tcPr>
            <w:tcW w:w="6946" w:type="dxa"/>
            <w:gridSpan w:val="4"/>
          </w:tcPr>
          <w:p w:rsidR="000D3FF6" w:rsidRPr="00EB1588" w:rsidRDefault="000D3FF6" w:rsidP="00632F49">
            <w:pPr>
              <w:pStyle w:val="Tablehead"/>
              <w:rPr>
                <w:b/>
                <w:bCs w:val="0"/>
              </w:rPr>
            </w:pPr>
            <w:r w:rsidRPr="00EB1588">
              <w:rPr>
                <w:b/>
                <w:bCs w:val="0"/>
              </w:rPr>
              <w:t>Recursos financieros</w:t>
            </w:r>
            <w:r w:rsidRPr="00EB1588">
              <w:rPr>
                <w:rStyle w:val="FootnoteReference"/>
              </w:rPr>
              <w:footnoteReference w:id="5"/>
            </w:r>
            <w:r w:rsidRPr="00EB1588">
              <w:rPr>
                <w:rStyle w:val="FootnoteReference"/>
              </w:rPr>
              <w:t xml:space="preserve"> </w:t>
            </w:r>
            <w:r w:rsidRPr="00EB1588">
              <w:rPr>
                <w:b/>
                <w:bCs w:val="0"/>
              </w:rPr>
              <w:t>(en miles CHF)</w:t>
            </w:r>
          </w:p>
        </w:tc>
      </w:tr>
      <w:tr w:rsidR="00361F58" w:rsidRPr="00EB1588" w:rsidTr="00F85963">
        <w:tc>
          <w:tcPr>
            <w:tcW w:w="7650" w:type="dxa"/>
          </w:tcPr>
          <w:p w:rsidR="00361F58" w:rsidRPr="00EB1588" w:rsidRDefault="00361F58" w:rsidP="00632F49"/>
        </w:tc>
        <w:tc>
          <w:tcPr>
            <w:tcW w:w="1736" w:type="dxa"/>
            <w:vAlign w:val="center"/>
          </w:tcPr>
          <w:p w:rsidR="00361F58" w:rsidRPr="00EB1588" w:rsidRDefault="00361F58" w:rsidP="00632F49">
            <w:pPr>
              <w:spacing w:before="0"/>
              <w:jc w:val="center"/>
              <w:rPr>
                <w:b/>
                <w:bCs/>
                <w:color w:val="4F81BD" w:themeColor="accent1"/>
                <w:sz w:val="20"/>
                <w:szCs w:val="20"/>
              </w:rPr>
            </w:pPr>
            <w:r w:rsidRPr="00EB1588">
              <w:rPr>
                <w:b/>
                <w:bCs/>
                <w:color w:val="4F81BD" w:themeColor="accent1"/>
                <w:sz w:val="20"/>
                <w:szCs w:val="20"/>
              </w:rPr>
              <w:t>2018</w:t>
            </w:r>
          </w:p>
        </w:tc>
        <w:tc>
          <w:tcPr>
            <w:tcW w:w="1737" w:type="dxa"/>
            <w:vAlign w:val="center"/>
          </w:tcPr>
          <w:p w:rsidR="00361F58" w:rsidRPr="00EB1588" w:rsidRDefault="00361F58" w:rsidP="00632F49">
            <w:pPr>
              <w:spacing w:before="0"/>
              <w:jc w:val="center"/>
              <w:rPr>
                <w:b/>
                <w:bCs/>
                <w:color w:val="4F81BD" w:themeColor="accent1"/>
                <w:sz w:val="20"/>
                <w:szCs w:val="20"/>
              </w:rPr>
            </w:pPr>
            <w:r w:rsidRPr="00EB1588">
              <w:rPr>
                <w:b/>
                <w:bCs/>
                <w:color w:val="4F81BD" w:themeColor="accent1"/>
                <w:sz w:val="20"/>
                <w:szCs w:val="20"/>
              </w:rPr>
              <w:t>2019</w:t>
            </w:r>
          </w:p>
        </w:tc>
        <w:tc>
          <w:tcPr>
            <w:tcW w:w="1736" w:type="dxa"/>
            <w:vAlign w:val="center"/>
          </w:tcPr>
          <w:p w:rsidR="00361F58" w:rsidRPr="00EB1588" w:rsidRDefault="00361F58" w:rsidP="00632F49">
            <w:pPr>
              <w:spacing w:before="0"/>
              <w:jc w:val="center"/>
              <w:rPr>
                <w:b/>
                <w:bCs/>
                <w:color w:val="4F81BD" w:themeColor="accent1"/>
                <w:sz w:val="20"/>
                <w:szCs w:val="20"/>
              </w:rPr>
            </w:pPr>
            <w:r w:rsidRPr="00EB1588">
              <w:rPr>
                <w:b/>
                <w:bCs/>
                <w:color w:val="4F81BD" w:themeColor="accent1"/>
                <w:sz w:val="20"/>
                <w:szCs w:val="20"/>
              </w:rPr>
              <w:t>2020</w:t>
            </w:r>
          </w:p>
        </w:tc>
        <w:tc>
          <w:tcPr>
            <w:tcW w:w="1737" w:type="dxa"/>
            <w:vAlign w:val="center"/>
          </w:tcPr>
          <w:p w:rsidR="00361F58" w:rsidRPr="00EB1588" w:rsidRDefault="00361F58" w:rsidP="00632F49">
            <w:pPr>
              <w:spacing w:before="0"/>
              <w:jc w:val="center"/>
              <w:rPr>
                <w:b/>
                <w:bCs/>
                <w:color w:val="4F81BD" w:themeColor="accent1"/>
                <w:sz w:val="20"/>
                <w:szCs w:val="20"/>
              </w:rPr>
            </w:pPr>
            <w:r w:rsidRPr="00EB1588">
              <w:rPr>
                <w:b/>
                <w:bCs/>
                <w:color w:val="4F81BD" w:themeColor="accent1"/>
                <w:sz w:val="20"/>
                <w:szCs w:val="20"/>
              </w:rPr>
              <w:t>2021</w:t>
            </w:r>
          </w:p>
        </w:tc>
      </w:tr>
      <w:tr w:rsidR="008F70F7" w:rsidRPr="00EB1588" w:rsidTr="008F70F7">
        <w:tc>
          <w:tcPr>
            <w:tcW w:w="7650" w:type="dxa"/>
            <w:vAlign w:val="center"/>
          </w:tcPr>
          <w:p w:rsidR="008F70F7" w:rsidRPr="00EB1588" w:rsidRDefault="008F70F7" w:rsidP="00632F49">
            <w:pPr>
              <w:spacing w:before="40" w:after="40"/>
              <w:rPr>
                <w:b/>
                <w:bCs/>
                <w:color w:val="5B9BD5"/>
                <w:sz w:val="20"/>
                <w:szCs w:val="20"/>
              </w:rPr>
            </w:pPr>
            <w:r w:rsidRPr="00EB1588">
              <w:rPr>
                <w:b/>
                <w:bCs/>
                <w:color w:val="5B9BD5"/>
                <w:sz w:val="20"/>
                <w:szCs w:val="20"/>
              </w:rPr>
              <w:t>T.4-1</w:t>
            </w:r>
            <w:r w:rsidRPr="00EB1588">
              <w:rPr>
                <w:color w:val="5B9BD5"/>
                <w:sz w:val="20"/>
                <w:szCs w:val="20"/>
              </w:rPr>
              <w:t xml:space="preserve"> </w:t>
            </w:r>
            <w:r w:rsidRPr="00EB1588">
              <w:rPr>
                <w:color w:val="000000"/>
                <w:sz w:val="20"/>
                <w:szCs w:val="20"/>
              </w:rPr>
              <w:t>Publicaciones del UIT-T</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2 743</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2 663</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2 197</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2 328</w:t>
            </w:r>
          </w:p>
        </w:tc>
      </w:tr>
      <w:tr w:rsidR="008F70F7" w:rsidRPr="00EB1588" w:rsidTr="008F70F7">
        <w:tc>
          <w:tcPr>
            <w:tcW w:w="7650" w:type="dxa"/>
            <w:vAlign w:val="center"/>
          </w:tcPr>
          <w:p w:rsidR="008F70F7" w:rsidRPr="00EB1588" w:rsidRDefault="008F70F7" w:rsidP="00632F49">
            <w:pPr>
              <w:spacing w:before="40" w:after="40"/>
              <w:rPr>
                <w:b/>
                <w:bCs/>
                <w:color w:val="5B9BD5"/>
                <w:sz w:val="20"/>
                <w:szCs w:val="20"/>
              </w:rPr>
            </w:pPr>
            <w:r w:rsidRPr="00EB1588">
              <w:rPr>
                <w:b/>
                <w:bCs/>
                <w:color w:val="5B9BD5"/>
                <w:sz w:val="20"/>
                <w:szCs w:val="20"/>
              </w:rPr>
              <w:t>T.4-2</w:t>
            </w:r>
            <w:r w:rsidRPr="00EB1588">
              <w:rPr>
                <w:color w:val="5B9BD5"/>
                <w:sz w:val="20"/>
                <w:szCs w:val="20"/>
              </w:rPr>
              <w:t xml:space="preserve"> </w:t>
            </w:r>
            <w:r w:rsidRPr="00EB1588">
              <w:rPr>
                <w:color w:val="000000"/>
                <w:sz w:val="20"/>
                <w:szCs w:val="20"/>
              </w:rPr>
              <w:t>Publicaciones de bases de datos</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256</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257</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186</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246</w:t>
            </w:r>
          </w:p>
        </w:tc>
      </w:tr>
      <w:tr w:rsidR="008F70F7" w:rsidRPr="00EB1588" w:rsidTr="008F70F7">
        <w:tc>
          <w:tcPr>
            <w:tcW w:w="7650" w:type="dxa"/>
            <w:vAlign w:val="center"/>
          </w:tcPr>
          <w:p w:rsidR="008F70F7" w:rsidRPr="00EB1588" w:rsidRDefault="008F70F7" w:rsidP="00632F49">
            <w:pPr>
              <w:spacing w:before="40" w:after="40"/>
              <w:rPr>
                <w:b/>
                <w:bCs/>
                <w:color w:val="5B9BD5"/>
                <w:sz w:val="20"/>
                <w:szCs w:val="20"/>
              </w:rPr>
            </w:pPr>
            <w:r w:rsidRPr="00EB1588">
              <w:rPr>
                <w:b/>
                <w:bCs/>
                <w:color w:val="5B9BD5"/>
                <w:sz w:val="20"/>
                <w:szCs w:val="20"/>
              </w:rPr>
              <w:t>T.4-3</w:t>
            </w:r>
            <w:r w:rsidRPr="00EB1588">
              <w:rPr>
                <w:color w:val="5B9BD5"/>
                <w:sz w:val="20"/>
                <w:szCs w:val="20"/>
              </w:rPr>
              <w:t xml:space="preserve"> </w:t>
            </w:r>
            <w:r w:rsidRPr="00EB1588">
              <w:rPr>
                <w:color w:val="000000"/>
                <w:sz w:val="20"/>
                <w:szCs w:val="20"/>
              </w:rPr>
              <w:t>Divulgación y promoción</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1 382</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1 382</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1 203</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1 298</w:t>
            </w:r>
          </w:p>
        </w:tc>
      </w:tr>
      <w:tr w:rsidR="008F70F7" w:rsidRPr="00EB1588" w:rsidTr="008F70F7">
        <w:tc>
          <w:tcPr>
            <w:tcW w:w="7650" w:type="dxa"/>
            <w:vAlign w:val="center"/>
          </w:tcPr>
          <w:p w:rsidR="008F70F7" w:rsidRPr="00EB1588" w:rsidRDefault="008F70F7" w:rsidP="00632F49">
            <w:pPr>
              <w:spacing w:before="40" w:after="40"/>
              <w:rPr>
                <w:b/>
                <w:bCs/>
                <w:color w:val="5B9BD5"/>
                <w:sz w:val="20"/>
                <w:szCs w:val="20"/>
              </w:rPr>
            </w:pPr>
            <w:r w:rsidRPr="00EB1588">
              <w:rPr>
                <w:b/>
                <w:bCs/>
                <w:color w:val="5B9BD5"/>
                <w:sz w:val="20"/>
                <w:szCs w:val="20"/>
              </w:rPr>
              <w:t>T.4-4</w:t>
            </w:r>
            <w:r w:rsidRPr="00EB1588">
              <w:rPr>
                <w:color w:val="5B9BD5"/>
                <w:sz w:val="20"/>
                <w:szCs w:val="20"/>
              </w:rPr>
              <w:t xml:space="preserve"> </w:t>
            </w:r>
            <w:r w:rsidRPr="00EB1588">
              <w:rPr>
                <w:color w:val="000000"/>
                <w:sz w:val="20"/>
                <w:szCs w:val="20"/>
              </w:rPr>
              <w:t>Boletín de Explotación de la UIT</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177</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161</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155</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155</w:t>
            </w:r>
          </w:p>
        </w:tc>
      </w:tr>
      <w:tr w:rsidR="008F70F7" w:rsidRPr="00EB1588" w:rsidTr="008F70F7">
        <w:tc>
          <w:tcPr>
            <w:tcW w:w="7650" w:type="dxa"/>
            <w:vAlign w:val="center"/>
          </w:tcPr>
          <w:p w:rsidR="008F70F7" w:rsidRPr="00EB1588" w:rsidRDefault="008F70F7" w:rsidP="00632F49">
            <w:pPr>
              <w:spacing w:before="40" w:after="40"/>
              <w:rPr>
                <w:b/>
                <w:bCs/>
                <w:color w:val="5B9BD5"/>
                <w:sz w:val="20"/>
                <w:szCs w:val="20"/>
              </w:rPr>
            </w:pPr>
            <w:r w:rsidRPr="00EB1588">
              <w:rPr>
                <w:rFonts w:eastAsia="Calibri" w:cs="Arial"/>
                <w:sz w:val="20"/>
              </w:rPr>
              <w:t>Atribución de costos a las actividades de la Conferencia de Plenipotenciarios y el Consejo (</w:t>
            </w:r>
            <w:r w:rsidRPr="00EB1588">
              <w:rPr>
                <w:rFonts w:eastAsia="Calibri" w:cs="Arial"/>
                <w:b/>
                <w:bCs/>
                <w:color w:val="4F81BD" w:themeColor="accent1"/>
                <w:sz w:val="20"/>
              </w:rPr>
              <w:t>PP</w:t>
            </w:r>
            <w:r w:rsidRPr="00EB1588">
              <w:rPr>
                <w:rFonts w:eastAsia="Calibri" w:cs="Arial"/>
                <w:sz w:val="20"/>
              </w:rPr>
              <w:t xml:space="preserve">, </w:t>
            </w:r>
            <w:r w:rsidRPr="00EB1588">
              <w:rPr>
                <w:rFonts w:eastAsia="Calibri" w:cs="Arial"/>
                <w:b/>
                <w:bCs/>
                <w:color w:val="4F81BD" w:themeColor="accent1"/>
                <w:sz w:val="20"/>
              </w:rPr>
              <w:t>Consejo/GTC</w:t>
            </w:r>
            <w:r w:rsidRPr="00EB1588">
              <w:rPr>
                <w:rFonts w:eastAsia="Calibri" w:cs="Arial"/>
                <w:sz w:val="20"/>
              </w:rPr>
              <w:t>)</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271</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lang w:eastAsia="zh-CN"/>
              </w:rPr>
            </w:pPr>
            <w:r w:rsidRPr="004A0B09">
              <w:rPr>
                <w:rFonts w:eastAsia="SimSun"/>
                <w:sz w:val="22"/>
                <w:lang w:eastAsia="zh-CN"/>
              </w:rPr>
              <w:t>133</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115</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highlight w:val="yellow"/>
                <w:lang w:eastAsia="zh-CN"/>
              </w:rPr>
            </w:pPr>
            <w:r w:rsidRPr="004A0B09">
              <w:rPr>
                <w:rFonts w:eastAsia="SimSun"/>
                <w:sz w:val="22"/>
                <w:lang w:eastAsia="zh-CN"/>
              </w:rPr>
              <w:t>142</w:t>
            </w:r>
          </w:p>
        </w:tc>
      </w:tr>
      <w:tr w:rsidR="008F70F7" w:rsidRPr="00EB1588" w:rsidTr="008F70F7">
        <w:tc>
          <w:tcPr>
            <w:tcW w:w="7650" w:type="dxa"/>
            <w:vAlign w:val="center"/>
          </w:tcPr>
          <w:p w:rsidR="008F70F7" w:rsidRPr="00EB1588" w:rsidRDefault="008F70F7" w:rsidP="00632F49">
            <w:pPr>
              <w:spacing w:before="40" w:after="40"/>
              <w:rPr>
                <w:b/>
                <w:bCs/>
                <w:color w:val="5B9BD5"/>
                <w:sz w:val="20"/>
                <w:szCs w:val="20"/>
              </w:rPr>
            </w:pPr>
            <w:r w:rsidRPr="00EB1588">
              <w:rPr>
                <w:b/>
                <w:bCs/>
                <w:color w:val="5B9BD5"/>
                <w:sz w:val="20"/>
                <w:szCs w:val="20"/>
              </w:rPr>
              <w:t>Total para el Objetivo T.4</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lang w:eastAsia="zh-CN"/>
              </w:rPr>
            </w:pPr>
            <w:r w:rsidRPr="004A0B09">
              <w:rPr>
                <w:rFonts w:eastAsia="SimSun"/>
                <w:b/>
                <w:bCs/>
                <w:sz w:val="22"/>
                <w:lang w:eastAsia="zh-CN"/>
              </w:rPr>
              <w:t>4 829</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lang w:eastAsia="zh-CN"/>
              </w:rPr>
            </w:pPr>
            <w:r w:rsidRPr="004A0B09">
              <w:rPr>
                <w:rFonts w:eastAsia="SimSun"/>
                <w:b/>
                <w:bCs/>
                <w:sz w:val="22"/>
                <w:lang w:eastAsia="zh-CN"/>
              </w:rPr>
              <w:t>4 595</w:t>
            </w:r>
          </w:p>
        </w:tc>
        <w:tc>
          <w:tcPr>
            <w:tcW w:w="1736"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highlight w:val="yellow"/>
                <w:lang w:eastAsia="zh-CN"/>
              </w:rPr>
            </w:pPr>
            <w:r w:rsidRPr="004A0B09">
              <w:rPr>
                <w:rFonts w:eastAsia="SimSun"/>
                <w:b/>
                <w:bCs/>
                <w:sz w:val="22"/>
                <w:lang w:eastAsia="zh-CN"/>
              </w:rPr>
              <w:t>3 857</w:t>
            </w:r>
          </w:p>
        </w:tc>
        <w:tc>
          <w:tcPr>
            <w:tcW w:w="1737" w:type="dxa"/>
            <w:vAlign w:val="center"/>
          </w:tcPr>
          <w:p w:rsidR="008F70F7" w:rsidRPr="004A0B09" w:rsidRDefault="008F70F7"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highlight w:val="yellow"/>
                <w:lang w:eastAsia="zh-CN"/>
              </w:rPr>
            </w:pPr>
            <w:r w:rsidRPr="004A0B09">
              <w:rPr>
                <w:rFonts w:eastAsia="SimSun"/>
                <w:b/>
                <w:bCs/>
                <w:sz w:val="22"/>
                <w:lang w:eastAsia="zh-CN"/>
              </w:rPr>
              <w:t>4 169</w:t>
            </w:r>
          </w:p>
        </w:tc>
      </w:tr>
    </w:tbl>
    <w:p w:rsidR="000D3FF6" w:rsidRPr="00EB1588" w:rsidRDefault="000D3FF6" w:rsidP="00632F49">
      <w:r w:rsidRPr="00EB1588">
        <w:br w:type="page"/>
      </w:r>
    </w:p>
    <w:p w:rsidR="000D3FF6" w:rsidRPr="00EB1588" w:rsidRDefault="000D3FF6" w:rsidP="00632F49">
      <w:pPr>
        <w:pStyle w:val="Heading2"/>
        <w:spacing w:after="120"/>
      </w:pPr>
      <w:r w:rsidRPr="00EB1588">
        <w:lastRenderedPageBreak/>
        <w:t>5.5</w:t>
      </w:r>
      <w:r w:rsidRPr="00EB1588">
        <w:tab/>
        <w:t>T.5 Extender y facilitar la cooperación con organismos de normalización internacionales, regionales y nacionales</w:t>
      </w:r>
    </w:p>
    <w:tbl>
      <w:tblPr>
        <w:tblStyle w:val="GridTable4-Accent11"/>
        <w:tblW w:w="14596" w:type="dxa"/>
        <w:tblLook w:val="06A0" w:firstRow="1" w:lastRow="0" w:firstColumn="1" w:lastColumn="0" w:noHBand="1" w:noVBand="1"/>
      </w:tblPr>
      <w:tblGrid>
        <w:gridCol w:w="3823"/>
        <w:gridCol w:w="4677"/>
        <w:gridCol w:w="2552"/>
        <w:gridCol w:w="1843"/>
        <w:gridCol w:w="1701"/>
      </w:tblGrid>
      <w:tr w:rsidR="004A32E6" w:rsidRPr="00EB1588" w:rsidTr="004A32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004A32E6" w:rsidRPr="00EB1588" w:rsidRDefault="004A32E6" w:rsidP="00632F49">
            <w:pPr>
              <w:pStyle w:val="Tablehead"/>
              <w:rPr>
                <w:b/>
                <w:bCs w:val="0"/>
              </w:rPr>
            </w:pPr>
            <w:r w:rsidRPr="00EB1588">
              <w:rPr>
                <w:b/>
                <w:bCs w:val="0"/>
              </w:rPr>
              <w:t>Resultado</w:t>
            </w:r>
          </w:p>
        </w:tc>
        <w:tc>
          <w:tcPr>
            <w:tcW w:w="4677" w:type="dxa"/>
          </w:tcPr>
          <w:p w:rsidR="004A32E6" w:rsidRPr="00EB1588" w:rsidRDefault="004A32E6"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Indicador de resultados</w:t>
            </w:r>
          </w:p>
        </w:tc>
        <w:tc>
          <w:tcPr>
            <w:tcW w:w="2552" w:type="dxa"/>
          </w:tcPr>
          <w:p w:rsidR="004A32E6" w:rsidRPr="00EB1588" w:rsidRDefault="004A32E6"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Cifras de 2015</w:t>
            </w:r>
          </w:p>
        </w:tc>
        <w:tc>
          <w:tcPr>
            <w:tcW w:w="1843" w:type="dxa"/>
          </w:tcPr>
          <w:p w:rsidR="004A32E6" w:rsidRPr="00EB1588" w:rsidRDefault="004A0B09"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Pr>
                <w:b/>
                <w:bCs w:val="0"/>
              </w:rPr>
              <w:t>Cifras de 2016</w:t>
            </w:r>
          </w:p>
        </w:tc>
        <w:tc>
          <w:tcPr>
            <w:tcW w:w="1701" w:type="dxa"/>
          </w:tcPr>
          <w:p w:rsidR="004A32E6" w:rsidRPr="00EB1588" w:rsidRDefault="004A32E6" w:rsidP="00632F49">
            <w:pPr>
              <w:pStyle w:val="Tablehead"/>
              <w:cnfStyle w:val="100000000000" w:firstRow="1" w:lastRow="0" w:firstColumn="0" w:lastColumn="0" w:oddVBand="0" w:evenVBand="0" w:oddHBand="0" w:evenHBand="0" w:firstRowFirstColumn="0" w:firstRowLastColumn="0" w:lastRowFirstColumn="0" w:lastRowLastColumn="0"/>
              <w:rPr>
                <w:b/>
                <w:bCs w:val="0"/>
              </w:rPr>
            </w:pPr>
            <w:r w:rsidRPr="00EB1588">
              <w:rPr>
                <w:b/>
                <w:bCs w:val="0"/>
              </w:rPr>
              <w:t>Medios de medición</w:t>
            </w:r>
          </w:p>
        </w:tc>
      </w:tr>
      <w:tr w:rsidR="006B2932" w:rsidRPr="00EB1588" w:rsidTr="004A32E6">
        <w:tc>
          <w:tcPr>
            <w:cnfStyle w:val="001000000000" w:firstRow="0" w:lastRow="0" w:firstColumn="1" w:lastColumn="0" w:oddVBand="0" w:evenVBand="0" w:oddHBand="0" w:evenHBand="0" w:firstRowFirstColumn="0" w:firstRowLastColumn="0" w:lastRowFirstColumn="0" w:lastRowLastColumn="0"/>
            <w:tcW w:w="3823" w:type="dxa"/>
          </w:tcPr>
          <w:p w:rsidR="006B2932" w:rsidRPr="00EB1588" w:rsidRDefault="006B2932" w:rsidP="00632F49">
            <w:pPr>
              <w:spacing w:before="40" w:after="40"/>
              <w:rPr>
                <w:rFonts w:eastAsia="Calibri" w:cs="Arial"/>
                <w:b w:val="0"/>
                <w:bCs w:val="0"/>
                <w:sz w:val="20"/>
              </w:rPr>
            </w:pPr>
            <w:r w:rsidRPr="00EB1588">
              <w:rPr>
                <w:rFonts w:eastAsia="Calibri" w:cs="Arial"/>
                <w:color w:val="4F81BD" w:themeColor="accent1"/>
                <w:sz w:val="20"/>
              </w:rPr>
              <w:t>T.5-1</w:t>
            </w:r>
            <w:r w:rsidRPr="00EB1588">
              <w:rPr>
                <w:rFonts w:eastAsia="Calibri" w:cs="Arial"/>
                <w:b w:val="0"/>
                <w:bCs w:val="0"/>
                <w:sz w:val="20"/>
              </w:rPr>
              <w:t>: Aumento de las comunicaciones con otras organizaciones de normalización</w:t>
            </w:r>
          </w:p>
        </w:tc>
        <w:tc>
          <w:tcPr>
            <w:tcW w:w="4677" w:type="dxa"/>
          </w:tcPr>
          <w:p w:rsidR="006B2932" w:rsidRPr="00EB1588" w:rsidRDefault="006B2932"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EB1588">
              <w:rPr>
                <w:rFonts w:eastAsia="Calibri" w:cs="Arial"/>
                <w:sz w:val="20"/>
              </w:rPr>
              <w:t>–</w:t>
            </w:r>
            <w:r w:rsidRPr="00EB1588">
              <w:rPr>
                <w:rFonts w:eastAsia="Calibri" w:cs="Arial"/>
                <w:sz w:val="20"/>
              </w:rPr>
              <w:tab/>
            </w:r>
            <w:r w:rsidRPr="00EB1588">
              <w:rPr>
                <w:sz w:val="20"/>
                <w:szCs w:val="20"/>
              </w:rPr>
              <w:t>Número de reuniones/talleres acogidos u organizados junto con otras organizaciones</w:t>
            </w:r>
          </w:p>
          <w:p w:rsidR="006B2932" w:rsidRPr="00EB1588" w:rsidRDefault="006B2932"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EB1588">
              <w:rPr>
                <w:rFonts w:eastAsia="Calibri" w:cs="Arial"/>
                <w:sz w:val="20"/>
              </w:rPr>
              <w:t>–</w:t>
            </w:r>
            <w:r w:rsidRPr="00EB1588">
              <w:rPr>
                <w:rFonts w:eastAsia="Calibri" w:cs="Arial"/>
                <w:sz w:val="20"/>
              </w:rPr>
              <w:tab/>
            </w:r>
            <w:r w:rsidRPr="00EB1588">
              <w:rPr>
                <w:sz w:val="20"/>
                <w:szCs w:val="20"/>
              </w:rPr>
              <w:t>Número de declaraciones de coordinación</w:t>
            </w:r>
          </w:p>
        </w:tc>
        <w:tc>
          <w:tcPr>
            <w:tcW w:w="2552"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15</w:t>
            </w:r>
          </w:p>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p>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682 (entrantes</w:t>
            </w:r>
            <w:r w:rsidR="004A0B09">
              <w:rPr>
                <w:sz w:val="20"/>
              </w:rPr>
              <w:t>)</w:t>
            </w:r>
            <w:r w:rsidRPr="00EB1588">
              <w:rPr>
                <w:sz w:val="20"/>
              </w:rPr>
              <w:t xml:space="preserve"> y </w:t>
            </w:r>
            <w:r w:rsidRPr="00EB1588">
              <w:rPr>
                <w:sz w:val="20"/>
              </w:rPr>
              <w:br/>
              <w:t>1 043 (salientes)</w:t>
            </w:r>
          </w:p>
        </w:tc>
        <w:tc>
          <w:tcPr>
            <w:tcW w:w="1843" w:type="dxa"/>
          </w:tcPr>
          <w:p w:rsidR="004A0B09" w:rsidRDefault="006B2932" w:rsidP="004A0B09">
            <w:pPr>
              <w:tabs>
                <w:tab w:val="clear" w:pos="567"/>
                <w:tab w:val="clear" w:pos="1134"/>
                <w:tab w:val="clear" w:pos="1701"/>
                <w:tab w:val="clear" w:pos="2268"/>
                <w:tab w:val="clear" w:pos="2835"/>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rFonts w:eastAsia="SimSun"/>
                <w:sz w:val="20"/>
                <w:lang w:eastAsia="zh-CN"/>
              </w:rPr>
              <w:t>20</w:t>
            </w:r>
          </w:p>
          <w:p w:rsidR="004A0B09" w:rsidRDefault="004A0B09"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p>
          <w:p w:rsidR="006B2932" w:rsidRPr="00EB1588" w:rsidRDefault="006B2932"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rFonts w:eastAsia="SimSun"/>
                <w:sz w:val="20"/>
                <w:lang w:eastAsia="zh-CN"/>
              </w:rPr>
              <w:t>983 (</w:t>
            </w:r>
            <w:r w:rsidR="00DC7E0F" w:rsidRPr="00EB1588">
              <w:rPr>
                <w:rFonts w:eastAsia="SimSun"/>
                <w:sz w:val="20"/>
                <w:lang w:eastAsia="zh-CN"/>
              </w:rPr>
              <w:t>entrantes</w:t>
            </w:r>
            <w:r w:rsidRPr="00EB1588">
              <w:rPr>
                <w:rFonts w:eastAsia="SimSun"/>
                <w:sz w:val="20"/>
                <w:lang w:eastAsia="zh-CN"/>
              </w:rPr>
              <w:t xml:space="preserve">) </w:t>
            </w:r>
            <w:r w:rsidR="00DC7E0F" w:rsidRPr="00EB1588">
              <w:rPr>
                <w:rFonts w:eastAsia="SimSun"/>
                <w:sz w:val="20"/>
                <w:lang w:eastAsia="zh-CN"/>
              </w:rPr>
              <w:t>y</w:t>
            </w:r>
            <w:r w:rsidRPr="00EB1588">
              <w:rPr>
                <w:rFonts w:eastAsia="SimSun"/>
                <w:sz w:val="20"/>
                <w:lang w:eastAsia="zh-CN"/>
              </w:rPr>
              <w:t xml:space="preserve"> 1</w:t>
            </w:r>
            <w:r w:rsidR="00DC7E0F" w:rsidRPr="00EB1588">
              <w:rPr>
                <w:rFonts w:eastAsia="SimSun"/>
                <w:sz w:val="20"/>
                <w:lang w:eastAsia="zh-CN"/>
              </w:rPr>
              <w:t> </w:t>
            </w:r>
            <w:r w:rsidRPr="00EB1588">
              <w:rPr>
                <w:rFonts w:eastAsia="SimSun"/>
                <w:sz w:val="20"/>
                <w:lang w:eastAsia="zh-CN"/>
              </w:rPr>
              <w:t>287 (</w:t>
            </w:r>
            <w:r w:rsidR="00DC7E0F" w:rsidRPr="00EB1588">
              <w:rPr>
                <w:rFonts w:eastAsia="SimSun"/>
                <w:sz w:val="20"/>
                <w:lang w:eastAsia="zh-CN"/>
              </w:rPr>
              <w:t>salientes</w:t>
            </w:r>
            <w:r w:rsidRPr="00EB1588">
              <w:rPr>
                <w:rFonts w:eastAsia="SimSun"/>
                <w:sz w:val="20"/>
                <w:lang w:eastAsia="zh-CN"/>
              </w:rPr>
              <w:t>)</w:t>
            </w:r>
          </w:p>
        </w:tc>
        <w:tc>
          <w:tcPr>
            <w:tcW w:w="1701"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tc>
      </w:tr>
      <w:tr w:rsidR="006B2932" w:rsidRPr="00EB1588" w:rsidTr="004A32E6">
        <w:tc>
          <w:tcPr>
            <w:cnfStyle w:val="001000000000" w:firstRow="0" w:lastRow="0" w:firstColumn="1" w:lastColumn="0" w:oddVBand="0" w:evenVBand="0" w:oddHBand="0" w:evenHBand="0" w:firstRowFirstColumn="0" w:firstRowLastColumn="0" w:lastRowFirstColumn="0" w:lastRowLastColumn="0"/>
            <w:tcW w:w="3823" w:type="dxa"/>
          </w:tcPr>
          <w:p w:rsidR="006B2932" w:rsidRPr="00EB1588" w:rsidRDefault="006B2932" w:rsidP="00632F49">
            <w:pPr>
              <w:spacing w:before="40" w:after="40"/>
              <w:rPr>
                <w:rFonts w:eastAsia="Calibri" w:cs="Arial"/>
                <w:color w:val="4F81BD" w:themeColor="accent1"/>
                <w:sz w:val="20"/>
              </w:rPr>
            </w:pPr>
            <w:r w:rsidRPr="00EB1588">
              <w:rPr>
                <w:rFonts w:eastAsia="Calibri" w:cs="Arial"/>
                <w:color w:val="4F81BD" w:themeColor="accent1"/>
                <w:sz w:val="20"/>
              </w:rPr>
              <w:t>T.5-2</w:t>
            </w:r>
            <w:r w:rsidRPr="00EB1588">
              <w:rPr>
                <w:rFonts w:eastAsia="Calibri" w:cs="Arial"/>
                <w:b w:val="0"/>
                <w:bCs w:val="0"/>
                <w:sz w:val="20"/>
              </w:rPr>
              <w:t>: Menor número de normas contradictorias</w:t>
            </w:r>
          </w:p>
        </w:tc>
        <w:tc>
          <w:tcPr>
            <w:tcW w:w="4677" w:type="dxa"/>
          </w:tcPr>
          <w:p w:rsidR="006B2932" w:rsidRPr="00EB1588" w:rsidRDefault="006B2932" w:rsidP="00632F49">
            <w:pPr>
              <w:shd w:val="clear" w:color="auto" w:fill="FFFFFF"/>
              <w:tabs>
                <w:tab w:val="clear" w:pos="567"/>
                <w:tab w:val="left" w:pos="317"/>
              </w:tabs>
              <w:spacing w:before="40" w:after="40"/>
              <w:ind w:left="317" w:hanging="317"/>
              <w:cnfStyle w:val="000000000000" w:firstRow="0" w:lastRow="0" w:firstColumn="0" w:lastColumn="0" w:oddVBand="0" w:evenVBand="0" w:oddHBand="0" w:evenHBand="0" w:firstRowFirstColumn="0" w:firstRowLastColumn="0" w:lastRowFirstColumn="0" w:lastRowLastColumn="0"/>
              <w:rPr>
                <w:sz w:val="20"/>
                <w:szCs w:val="20"/>
              </w:rPr>
            </w:pPr>
            <w:r w:rsidRPr="00EB1588">
              <w:rPr>
                <w:rFonts w:eastAsia="Calibri" w:cs="Arial"/>
                <w:sz w:val="20"/>
              </w:rPr>
              <w:t>–</w:t>
            </w:r>
            <w:r w:rsidRPr="00EB1588">
              <w:rPr>
                <w:rFonts w:eastAsia="Calibri" w:cs="Arial"/>
                <w:sz w:val="20"/>
              </w:rPr>
              <w:tab/>
            </w:r>
            <w:r w:rsidRPr="00EB1588">
              <w:rPr>
                <w:sz w:val="20"/>
                <w:szCs w:val="20"/>
              </w:rPr>
              <w:t>Número de normas elaboradas en colaboración con otras organizaciones</w:t>
            </w:r>
          </w:p>
        </w:tc>
        <w:tc>
          <w:tcPr>
            <w:tcW w:w="2552"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22</w:t>
            </w:r>
          </w:p>
        </w:tc>
        <w:tc>
          <w:tcPr>
            <w:tcW w:w="1843" w:type="dxa"/>
          </w:tcPr>
          <w:p w:rsidR="006B2932" w:rsidRPr="00EB1588" w:rsidRDefault="006B2932"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rFonts w:eastAsia="SimSun"/>
                <w:sz w:val="20"/>
                <w:lang w:eastAsia="zh-CN"/>
              </w:rPr>
              <w:t>20</w:t>
            </w:r>
          </w:p>
        </w:tc>
        <w:tc>
          <w:tcPr>
            <w:tcW w:w="1701"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tc>
      </w:tr>
      <w:tr w:rsidR="006B2932" w:rsidRPr="00EB1588" w:rsidTr="004A32E6">
        <w:tc>
          <w:tcPr>
            <w:cnfStyle w:val="001000000000" w:firstRow="0" w:lastRow="0" w:firstColumn="1" w:lastColumn="0" w:oddVBand="0" w:evenVBand="0" w:oddHBand="0" w:evenHBand="0" w:firstRowFirstColumn="0" w:firstRowLastColumn="0" w:lastRowFirstColumn="0" w:lastRowLastColumn="0"/>
            <w:tcW w:w="3823" w:type="dxa"/>
          </w:tcPr>
          <w:p w:rsidR="006B2932" w:rsidRPr="00EB1588" w:rsidRDefault="006B2932" w:rsidP="00632F49">
            <w:pPr>
              <w:spacing w:before="40" w:after="40"/>
              <w:rPr>
                <w:rFonts w:eastAsia="Calibri" w:cs="Arial"/>
                <w:color w:val="4F81BD" w:themeColor="accent1"/>
                <w:sz w:val="20"/>
              </w:rPr>
            </w:pPr>
            <w:r w:rsidRPr="00EB1588">
              <w:rPr>
                <w:rFonts w:eastAsia="Calibri" w:cs="Arial"/>
                <w:color w:val="4F81BD" w:themeColor="accent1"/>
                <w:sz w:val="20"/>
              </w:rPr>
              <w:t>T.5-3</w:t>
            </w:r>
            <w:r w:rsidRPr="00EB1588">
              <w:rPr>
                <w:rFonts w:eastAsia="Calibri" w:cs="Arial"/>
                <w:b w:val="0"/>
                <w:bCs w:val="0"/>
                <w:sz w:val="20"/>
              </w:rPr>
              <w:t>: Mayor número de Memorandos de Entendimiento/acuerdos de colaboración con otras organizaciones</w:t>
            </w:r>
          </w:p>
        </w:tc>
        <w:tc>
          <w:tcPr>
            <w:tcW w:w="4677" w:type="dxa"/>
          </w:tcPr>
          <w:p w:rsidR="006B2932" w:rsidRPr="00EB1588" w:rsidRDefault="006B2932" w:rsidP="00632F49">
            <w:pPr>
              <w:shd w:val="clear" w:color="auto" w:fill="FFFFFF"/>
              <w:tabs>
                <w:tab w:val="clear" w:pos="567"/>
                <w:tab w:val="left" w:pos="317"/>
              </w:tabs>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rFonts w:eastAsia="Calibri" w:cs="Arial"/>
                <w:sz w:val="20"/>
              </w:rPr>
              <w:t>–</w:t>
            </w:r>
            <w:r w:rsidRPr="00EB1588">
              <w:rPr>
                <w:rFonts w:eastAsia="Calibri" w:cs="Arial"/>
                <w:sz w:val="20"/>
              </w:rPr>
              <w:tab/>
            </w:r>
            <w:r w:rsidRPr="00EB1588">
              <w:rPr>
                <w:sz w:val="20"/>
                <w:szCs w:val="20"/>
              </w:rPr>
              <w:t>Número de acuerdos con otras organizaciones</w:t>
            </w:r>
          </w:p>
        </w:tc>
        <w:tc>
          <w:tcPr>
            <w:tcW w:w="2552"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rFonts w:eastAsia="SimSun"/>
                <w:sz w:val="20"/>
                <w:lang w:eastAsia="zh-CN"/>
              </w:rPr>
              <w:t>3 SDO</w:t>
            </w:r>
          </w:p>
        </w:tc>
        <w:tc>
          <w:tcPr>
            <w:tcW w:w="1843" w:type="dxa"/>
          </w:tcPr>
          <w:p w:rsidR="006B2932" w:rsidRPr="00EB1588" w:rsidRDefault="006B2932"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rFonts w:eastAsia="SimSun"/>
                <w:sz w:val="20"/>
                <w:lang w:eastAsia="zh-CN"/>
              </w:rPr>
              <w:t>2 SDO</w:t>
            </w:r>
          </w:p>
        </w:tc>
        <w:tc>
          <w:tcPr>
            <w:tcW w:w="1701"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tc>
      </w:tr>
      <w:tr w:rsidR="006B2932" w:rsidRPr="00EB1588" w:rsidTr="004A32E6">
        <w:tc>
          <w:tcPr>
            <w:cnfStyle w:val="001000000000" w:firstRow="0" w:lastRow="0" w:firstColumn="1" w:lastColumn="0" w:oddVBand="0" w:evenVBand="0" w:oddHBand="0" w:evenHBand="0" w:firstRowFirstColumn="0" w:firstRowLastColumn="0" w:lastRowFirstColumn="0" w:lastRowLastColumn="0"/>
            <w:tcW w:w="3823" w:type="dxa"/>
          </w:tcPr>
          <w:p w:rsidR="006B2932" w:rsidRPr="00EB1588" w:rsidRDefault="006B2932" w:rsidP="00632F49">
            <w:pPr>
              <w:spacing w:before="40" w:after="40"/>
              <w:rPr>
                <w:rFonts w:eastAsia="Calibri" w:cs="Arial"/>
                <w:color w:val="4F81BD" w:themeColor="accent1"/>
                <w:sz w:val="20"/>
              </w:rPr>
            </w:pPr>
            <w:r w:rsidRPr="00EB1588">
              <w:rPr>
                <w:rFonts w:eastAsia="Calibri" w:cs="Arial"/>
                <w:color w:val="4F81BD" w:themeColor="accent1"/>
                <w:sz w:val="20"/>
              </w:rPr>
              <w:t>T.5-4</w:t>
            </w:r>
            <w:r w:rsidRPr="00EB1588">
              <w:rPr>
                <w:rFonts w:eastAsia="Calibri" w:cs="Arial"/>
                <w:b w:val="0"/>
                <w:bCs w:val="0"/>
                <w:sz w:val="20"/>
              </w:rPr>
              <w:t>: Mayor número de organizaciones calificadas UIT-T A.4, A.5 y A.6</w:t>
            </w:r>
          </w:p>
        </w:tc>
        <w:tc>
          <w:tcPr>
            <w:tcW w:w="4677" w:type="dxa"/>
          </w:tcPr>
          <w:p w:rsidR="006B2932" w:rsidRPr="00EB1588" w:rsidRDefault="006B2932" w:rsidP="00632F49">
            <w:pPr>
              <w:shd w:val="clear" w:color="auto" w:fill="FFFFFF"/>
              <w:tabs>
                <w:tab w:val="clear" w:pos="567"/>
                <w:tab w:val="left" w:pos="317"/>
              </w:tabs>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rFonts w:eastAsia="Calibri" w:cs="Arial"/>
                <w:sz w:val="20"/>
              </w:rPr>
              <w:t>–</w:t>
            </w:r>
            <w:r w:rsidRPr="00EB1588">
              <w:rPr>
                <w:rFonts w:eastAsia="Calibri" w:cs="Arial"/>
                <w:sz w:val="20"/>
              </w:rPr>
              <w:tab/>
            </w:r>
            <w:r w:rsidRPr="00EB1588">
              <w:rPr>
                <w:sz w:val="20"/>
                <w:szCs w:val="20"/>
              </w:rPr>
              <w:t>Número de calificaciones UIT-T A.4, A.5 y A.6</w:t>
            </w:r>
          </w:p>
        </w:tc>
        <w:tc>
          <w:tcPr>
            <w:tcW w:w="2552"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A4: 34 desde el 25 de enero de 2016</w:t>
            </w:r>
          </w:p>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A5: 46 desde el 25 de enero de 2016</w:t>
            </w:r>
          </w:p>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A6: 17 desde el 25 de enero de 2016</w:t>
            </w:r>
          </w:p>
        </w:tc>
        <w:tc>
          <w:tcPr>
            <w:tcW w:w="1843" w:type="dxa"/>
          </w:tcPr>
          <w:p w:rsidR="006B2932" w:rsidRPr="00EB1588" w:rsidRDefault="006B2932" w:rsidP="00632F49">
            <w:pPr>
              <w:tabs>
                <w:tab w:val="clear" w:pos="567"/>
                <w:tab w:val="clear" w:pos="1134"/>
                <w:tab w:val="clear" w:pos="1701"/>
                <w:tab w:val="clear" w:pos="2268"/>
                <w:tab w:val="clear" w:pos="283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EB1588">
              <w:rPr>
                <w:rFonts w:eastAsia="SimSun"/>
                <w:sz w:val="20"/>
                <w:lang w:eastAsia="zh-CN"/>
              </w:rPr>
              <w:t xml:space="preserve">A.4: 35 </w:t>
            </w:r>
            <w:r w:rsidR="00A506CA" w:rsidRPr="00EB1588">
              <w:rPr>
                <w:sz w:val="20"/>
              </w:rPr>
              <w:t xml:space="preserve">desde el </w:t>
            </w:r>
            <w:r w:rsidRPr="00EB1588">
              <w:rPr>
                <w:rFonts w:eastAsia="SimSun"/>
                <w:sz w:val="20"/>
                <w:lang w:eastAsia="zh-CN"/>
              </w:rPr>
              <w:t xml:space="preserve">17 </w:t>
            </w:r>
            <w:r w:rsidR="007D3EB0">
              <w:rPr>
                <w:rFonts w:eastAsia="SimSun"/>
                <w:sz w:val="20"/>
                <w:lang w:eastAsia="zh-CN"/>
              </w:rPr>
              <w:t xml:space="preserve">de </w:t>
            </w:r>
            <w:r w:rsidR="00A506CA" w:rsidRPr="00EB1588">
              <w:rPr>
                <w:rFonts w:eastAsia="SimSun"/>
                <w:sz w:val="20"/>
                <w:lang w:eastAsia="zh-CN"/>
              </w:rPr>
              <w:t>febrero de</w:t>
            </w:r>
            <w:r w:rsidRPr="00EB1588">
              <w:rPr>
                <w:rFonts w:eastAsia="SimSun"/>
                <w:sz w:val="20"/>
                <w:lang w:eastAsia="zh-CN"/>
              </w:rPr>
              <w:t xml:space="preserve"> 2017</w:t>
            </w:r>
            <w:r w:rsidRPr="00EB1588">
              <w:rPr>
                <w:rFonts w:eastAsia="SimSun"/>
                <w:sz w:val="20"/>
                <w:lang w:eastAsia="zh-CN"/>
              </w:rPr>
              <w:br/>
              <w:t xml:space="preserve">A.5: 47 </w:t>
            </w:r>
            <w:r w:rsidR="00A506CA" w:rsidRPr="00EB1588">
              <w:rPr>
                <w:sz w:val="20"/>
              </w:rPr>
              <w:t xml:space="preserve">desde el </w:t>
            </w:r>
            <w:r w:rsidRPr="00EB1588">
              <w:rPr>
                <w:rFonts w:eastAsia="SimSun"/>
                <w:sz w:val="20"/>
                <w:lang w:eastAsia="zh-CN"/>
              </w:rPr>
              <w:t xml:space="preserve">17 </w:t>
            </w:r>
            <w:r w:rsidR="007D3EB0">
              <w:rPr>
                <w:rFonts w:eastAsia="SimSun"/>
                <w:sz w:val="20"/>
                <w:lang w:eastAsia="zh-CN"/>
              </w:rPr>
              <w:t xml:space="preserve">de </w:t>
            </w:r>
            <w:r w:rsidR="00A506CA" w:rsidRPr="00EB1588">
              <w:rPr>
                <w:rFonts w:eastAsia="SimSun"/>
                <w:sz w:val="20"/>
                <w:lang w:eastAsia="zh-CN"/>
              </w:rPr>
              <w:t xml:space="preserve">febrero de </w:t>
            </w:r>
            <w:r w:rsidRPr="00EB1588">
              <w:rPr>
                <w:rFonts w:eastAsia="SimSun"/>
                <w:sz w:val="20"/>
                <w:lang w:eastAsia="zh-CN"/>
              </w:rPr>
              <w:t>2017</w:t>
            </w:r>
            <w:r w:rsidRPr="00EB1588">
              <w:rPr>
                <w:rFonts w:eastAsia="SimSun"/>
                <w:sz w:val="20"/>
                <w:lang w:eastAsia="zh-CN"/>
              </w:rPr>
              <w:br/>
              <w:t xml:space="preserve">A.6: 17 </w:t>
            </w:r>
            <w:r w:rsidR="00A506CA" w:rsidRPr="00EB1588">
              <w:rPr>
                <w:sz w:val="20"/>
              </w:rPr>
              <w:t xml:space="preserve">desde el </w:t>
            </w:r>
            <w:r w:rsidRPr="00EB1588">
              <w:rPr>
                <w:rFonts w:eastAsia="SimSun"/>
                <w:sz w:val="20"/>
                <w:lang w:eastAsia="zh-CN"/>
              </w:rPr>
              <w:t xml:space="preserve">17 </w:t>
            </w:r>
            <w:r w:rsidR="007D3EB0">
              <w:rPr>
                <w:rFonts w:eastAsia="SimSun"/>
                <w:sz w:val="20"/>
                <w:lang w:eastAsia="zh-CN"/>
              </w:rPr>
              <w:t xml:space="preserve">de </w:t>
            </w:r>
            <w:r w:rsidR="00A506CA" w:rsidRPr="00EB1588">
              <w:rPr>
                <w:rFonts w:eastAsia="SimSun"/>
                <w:sz w:val="20"/>
                <w:lang w:eastAsia="zh-CN"/>
              </w:rPr>
              <w:t xml:space="preserve">febrero de </w:t>
            </w:r>
            <w:r w:rsidRPr="00EB1588">
              <w:rPr>
                <w:rFonts w:eastAsia="SimSun"/>
                <w:sz w:val="20"/>
                <w:lang w:eastAsia="zh-CN"/>
              </w:rPr>
              <w:t>2017</w:t>
            </w:r>
          </w:p>
        </w:tc>
        <w:tc>
          <w:tcPr>
            <w:tcW w:w="1701" w:type="dxa"/>
          </w:tcPr>
          <w:p w:rsidR="006B2932" w:rsidRPr="00EB1588" w:rsidRDefault="006B2932"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Estadísticas de la UIT</w:t>
            </w:r>
          </w:p>
        </w:tc>
      </w:tr>
      <w:tr w:rsidR="004A32E6" w:rsidRPr="00EB1588" w:rsidTr="004A32E6">
        <w:tc>
          <w:tcPr>
            <w:cnfStyle w:val="001000000000" w:firstRow="0" w:lastRow="0" w:firstColumn="1" w:lastColumn="0" w:oddVBand="0" w:evenVBand="0" w:oddHBand="0" w:evenHBand="0" w:firstRowFirstColumn="0" w:firstRowLastColumn="0" w:lastRowFirstColumn="0" w:lastRowLastColumn="0"/>
            <w:tcW w:w="3823" w:type="dxa"/>
          </w:tcPr>
          <w:p w:rsidR="004A32E6" w:rsidRPr="00EB1588" w:rsidRDefault="004A32E6" w:rsidP="00632F49">
            <w:pPr>
              <w:spacing w:before="40" w:after="40"/>
              <w:rPr>
                <w:rFonts w:eastAsia="Calibri" w:cs="Arial"/>
                <w:color w:val="4F81BD" w:themeColor="accent1"/>
                <w:sz w:val="20"/>
              </w:rPr>
            </w:pPr>
            <w:r w:rsidRPr="00EB1588">
              <w:rPr>
                <w:rFonts w:eastAsia="Calibri" w:cs="Arial"/>
                <w:color w:val="4F81BD" w:themeColor="accent1"/>
                <w:sz w:val="20"/>
              </w:rPr>
              <w:t>T.5-5</w:t>
            </w:r>
            <w:r w:rsidRPr="00EB1588">
              <w:rPr>
                <w:rFonts w:eastAsia="Calibri" w:cs="Arial"/>
                <w:b w:val="0"/>
                <w:bCs w:val="0"/>
                <w:sz w:val="20"/>
              </w:rPr>
              <w:t>: Mayor número de talleres/eventos organizados junto con otras organizaciones</w:t>
            </w:r>
          </w:p>
        </w:tc>
        <w:tc>
          <w:tcPr>
            <w:tcW w:w="4677" w:type="dxa"/>
          </w:tcPr>
          <w:p w:rsidR="004A32E6" w:rsidRPr="00EB1588" w:rsidRDefault="004A32E6"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EB1588">
              <w:rPr>
                <w:sz w:val="20"/>
                <w:szCs w:val="20"/>
              </w:rPr>
              <w:t>Véase el resultado T.5-1</w:t>
            </w:r>
          </w:p>
        </w:tc>
        <w:tc>
          <w:tcPr>
            <w:tcW w:w="2552" w:type="dxa"/>
          </w:tcPr>
          <w:p w:rsidR="004A32E6" w:rsidRPr="00EB1588" w:rsidRDefault="004A32E6"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r w:rsidRPr="00EB1588">
              <w:rPr>
                <w:sz w:val="20"/>
              </w:rPr>
              <w:t>Véase T.5-1</w:t>
            </w:r>
          </w:p>
        </w:tc>
        <w:tc>
          <w:tcPr>
            <w:tcW w:w="1843" w:type="dxa"/>
          </w:tcPr>
          <w:p w:rsidR="004A32E6" w:rsidRPr="00EB1588" w:rsidRDefault="004A32E6" w:rsidP="00632F49">
            <w:pPr>
              <w:spacing w:before="40" w:after="40"/>
              <w:cnfStyle w:val="000000000000" w:firstRow="0" w:lastRow="0" w:firstColumn="0" w:lastColumn="0" w:oddVBand="0" w:evenVBand="0" w:oddHBand="0" w:evenHBand="0" w:firstRowFirstColumn="0" w:firstRowLastColumn="0" w:lastRowFirstColumn="0" w:lastRowLastColumn="0"/>
              <w:rPr>
                <w:sz w:val="20"/>
              </w:rPr>
            </w:pPr>
          </w:p>
        </w:tc>
        <w:tc>
          <w:tcPr>
            <w:tcW w:w="1701" w:type="dxa"/>
          </w:tcPr>
          <w:p w:rsidR="004A32E6" w:rsidRPr="00EB1588" w:rsidRDefault="004A32E6" w:rsidP="00632F49">
            <w:pPr>
              <w:spacing w:before="40" w:after="40"/>
              <w:cnfStyle w:val="000000000000" w:firstRow="0" w:lastRow="0" w:firstColumn="0" w:lastColumn="0" w:oddVBand="0" w:evenVBand="0" w:oddHBand="0" w:evenHBand="0" w:firstRowFirstColumn="0" w:firstRowLastColumn="0" w:lastRowFirstColumn="0" w:lastRowLastColumn="0"/>
              <w:rPr>
                <w:sz w:val="20"/>
                <w:szCs w:val="20"/>
              </w:rPr>
            </w:pPr>
          </w:p>
        </w:tc>
      </w:tr>
    </w:tbl>
    <w:p w:rsidR="000D3FF6" w:rsidRPr="00EB1588" w:rsidRDefault="000D3FF6" w:rsidP="00632F49">
      <w:pPr>
        <w:rPr>
          <w:sz w:val="10"/>
          <w:szCs w:val="10"/>
        </w:rPr>
      </w:pPr>
    </w:p>
    <w:tbl>
      <w:tblPr>
        <w:tblStyle w:val="GridTable4-Accent11"/>
        <w:tblW w:w="14596" w:type="dxa"/>
        <w:tblLayout w:type="fixed"/>
        <w:tblLook w:val="0620" w:firstRow="1" w:lastRow="0" w:firstColumn="0" w:lastColumn="0" w:noHBand="1" w:noVBand="1"/>
      </w:tblPr>
      <w:tblGrid>
        <w:gridCol w:w="7650"/>
        <w:gridCol w:w="1736"/>
        <w:gridCol w:w="1737"/>
        <w:gridCol w:w="1736"/>
        <w:gridCol w:w="1737"/>
      </w:tblGrid>
      <w:tr w:rsidR="000D3FF6" w:rsidRPr="00EB1588" w:rsidTr="006662A8">
        <w:trPr>
          <w:cnfStyle w:val="100000000000" w:firstRow="1" w:lastRow="0" w:firstColumn="0" w:lastColumn="0" w:oddVBand="0" w:evenVBand="0" w:oddHBand="0" w:evenHBand="0" w:firstRowFirstColumn="0" w:firstRowLastColumn="0" w:lastRowFirstColumn="0" w:lastRowLastColumn="0"/>
        </w:trPr>
        <w:tc>
          <w:tcPr>
            <w:tcW w:w="7650" w:type="dxa"/>
          </w:tcPr>
          <w:p w:rsidR="000D3FF6" w:rsidRPr="00EB1588" w:rsidRDefault="000D3FF6" w:rsidP="00632F49">
            <w:pPr>
              <w:pStyle w:val="Tablehead"/>
              <w:keepNext/>
              <w:keepLines/>
              <w:rPr>
                <w:b/>
                <w:bCs w:val="0"/>
              </w:rPr>
            </w:pPr>
            <w:r w:rsidRPr="00EB1588">
              <w:rPr>
                <w:b/>
                <w:bCs w:val="0"/>
              </w:rPr>
              <w:lastRenderedPageBreak/>
              <w:t>Producto</w:t>
            </w:r>
          </w:p>
        </w:tc>
        <w:tc>
          <w:tcPr>
            <w:tcW w:w="6946" w:type="dxa"/>
            <w:gridSpan w:val="4"/>
          </w:tcPr>
          <w:p w:rsidR="000D3FF6" w:rsidRPr="00EB1588" w:rsidRDefault="000D3FF6" w:rsidP="00632F49">
            <w:pPr>
              <w:pStyle w:val="Tablehead"/>
              <w:keepNext/>
              <w:keepLines/>
              <w:rPr>
                <w:b/>
                <w:bCs w:val="0"/>
              </w:rPr>
            </w:pPr>
            <w:r w:rsidRPr="00EB1588">
              <w:rPr>
                <w:b/>
                <w:bCs w:val="0"/>
              </w:rPr>
              <w:t>Recursos financieros</w:t>
            </w:r>
            <w:r w:rsidRPr="00EB1588">
              <w:rPr>
                <w:rStyle w:val="FootnoteReference"/>
              </w:rPr>
              <w:footnoteReference w:id="6"/>
            </w:r>
            <w:r w:rsidRPr="00EB1588">
              <w:rPr>
                <w:b/>
                <w:bCs w:val="0"/>
              </w:rPr>
              <w:t xml:space="preserve"> (en miles CHF)</w:t>
            </w:r>
          </w:p>
        </w:tc>
      </w:tr>
      <w:tr w:rsidR="00DE3ED6" w:rsidRPr="00EB1588" w:rsidTr="00F85963">
        <w:tc>
          <w:tcPr>
            <w:tcW w:w="7650" w:type="dxa"/>
          </w:tcPr>
          <w:p w:rsidR="00DE3ED6" w:rsidRPr="00EB1588" w:rsidRDefault="00DE3ED6" w:rsidP="00632F49">
            <w:pPr>
              <w:keepNext/>
              <w:keepLines/>
              <w:spacing w:before="40" w:after="40"/>
            </w:pPr>
          </w:p>
        </w:tc>
        <w:tc>
          <w:tcPr>
            <w:tcW w:w="1736" w:type="dxa"/>
            <w:vAlign w:val="center"/>
          </w:tcPr>
          <w:p w:rsidR="00DE3ED6" w:rsidRPr="00EB1588" w:rsidRDefault="00DE3ED6" w:rsidP="00632F49">
            <w:pPr>
              <w:spacing w:before="0"/>
              <w:jc w:val="center"/>
              <w:rPr>
                <w:b/>
                <w:bCs/>
                <w:color w:val="4F81BD" w:themeColor="accent1"/>
                <w:sz w:val="20"/>
                <w:szCs w:val="20"/>
              </w:rPr>
            </w:pPr>
            <w:r w:rsidRPr="00EB1588">
              <w:rPr>
                <w:b/>
                <w:bCs/>
                <w:color w:val="4F81BD" w:themeColor="accent1"/>
                <w:sz w:val="20"/>
                <w:szCs w:val="20"/>
              </w:rPr>
              <w:t>2018</w:t>
            </w:r>
          </w:p>
        </w:tc>
        <w:tc>
          <w:tcPr>
            <w:tcW w:w="1737" w:type="dxa"/>
            <w:vAlign w:val="center"/>
          </w:tcPr>
          <w:p w:rsidR="00DE3ED6" w:rsidRPr="00EB1588" w:rsidRDefault="00DE3ED6" w:rsidP="00632F49">
            <w:pPr>
              <w:spacing w:before="0"/>
              <w:jc w:val="center"/>
              <w:rPr>
                <w:b/>
                <w:bCs/>
                <w:color w:val="4F81BD" w:themeColor="accent1"/>
                <w:sz w:val="20"/>
                <w:szCs w:val="20"/>
              </w:rPr>
            </w:pPr>
            <w:r w:rsidRPr="00EB1588">
              <w:rPr>
                <w:b/>
                <w:bCs/>
                <w:color w:val="4F81BD" w:themeColor="accent1"/>
                <w:sz w:val="20"/>
                <w:szCs w:val="20"/>
              </w:rPr>
              <w:t>2019</w:t>
            </w:r>
          </w:p>
        </w:tc>
        <w:tc>
          <w:tcPr>
            <w:tcW w:w="1736" w:type="dxa"/>
            <w:vAlign w:val="center"/>
          </w:tcPr>
          <w:p w:rsidR="00DE3ED6" w:rsidRPr="00EB1588" w:rsidRDefault="00DE3ED6" w:rsidP="00632F49">
            <w:pPr>
              <w:spacing w:before="0"/>
              <w:jc w:val="center"/>
              <w:rPr>
                <w:b/>
                <w:bCs/>
                <w:color w:val="4F81BD" w:themeColor="accent1"/>
                <w:sz w:val="20"/>
                <w:szCs w:val="20"/>
              </w:rPr>
            </w:pPr>
            <w:r w:rsidRPr="00EB1588">
              <w:rPr>
                <w:b/>
                <w:bCs/>
                <w:color w:val="4F81BD" w:themeColor="accent1"/>
                <w:sz w:val="20"/>
                <w:szCs w:val="20"/>
              </w:rPr>
              <w:t>2020</w:t>
            </w:r>
          </w:p>
        </w:tc>
        <w:tc>
          <w:tcPr>
            <w:tcW w:w="1737" w:type="dxa"/>
            <w:vAlign w:val="center"/>
          </w:tcPr>
          <w:p w:rsidR="00DE3ED6" w:rsidRPr="00EB1588" w:rsidRDefault="00DE3ED6" w:rsidP="00632F49">
            <w:pPr>
              <w:spacing w:before="0"/>
              <w:jc w:val="center"/>
              <w:rPr>
                <w:b/>
                <w:bCs/>
                <w:color w:val="4F81BD" w:themeColor="accent1"/>
                <w:sz w:val="20"/>
                <w:szCs w:val="20"/>
              </w:rPr>
            </w:pPr>
            <w:r w:rsidRPr="00EB1588">
              <w:rPr>
                <w:b/>
                <w:bCs/>
                <w:color w:val="4F81BD" w:themeColor="accent1"/>
                <w:sz w:val="20"/>
                <w:szCs w:val="20"/>
              </w:rPr>
              <w:t>2021</w:t>
            </w:r>
          </w:p>
        </w:tc>
      </w:tr>
      <w:tr w:rsidR="0006695D" w:rsidRPr="00EB1588" w:rsidTr="0006695D">
        <w:tc>
          <w:tcPr>
            <w:tcW w:w="7650" w:type="dxa"/>
            <w:vAlign w:val="center"/>
          </w:tcPr>
          <w:p w:rsidR="0006695D" w:rsidRPr="00EB1588" w:rsidRDefault="0006695D" w:rsidP="00632F49">
            <w:pPr>
              <w:keepNext/>
              <w:keepLines/>
              <w:spacing w:before="40" w:after="40"/>
              <w:rPr>
                <w:b/>
                <w:bCs/>
                <w:color w:val="5B9BD5"/>
                <w:sz w:val="20"/>
                <w:szCs w:val="20"/>
              </w:rPr>
            </w:pPr>
            <w:r w:rsidRPr="00EB1588">
              <w:rPr>
                <w:b/>
                <w:bCs/>
                <w:color w:val="5B9BD5"/>
                <w:sz w:val="20"/>
                <w:szCs w:val="20"/>
              </w:rPr>
              <w:t>T.5-1</w:t>
            </w:r>
            <w:r w:rsidRPr="00EB1588">
              <w:rPr>
                <w:color w:val="5B9BD5"/>
                <w:sz w:val="20"/>
                <w:szCs w:val="20"/>
              </w:rPr>
              <w:t xml:space="preserve"> </w:t>
            </w:r>
            <w:r w:rsidRPr="00EB1588">
              <w:rPr>
                <w:color w:val="000000"/>
                <w:sz w:val="20"/>
                <w:szCs w:val="20"/>
              </w:rPr>
              <w:t>Memoranda de Entendimiento (MoU) y acuerdos de colaboración</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141</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141</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152</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152</w:t>
            </w:r>
          </w:p>
        </w:tc>
      </w:tr>
      <w:tr w:rsidR="0006695D" w:rsidRPr="00EB1588" w:rsidTr="0006695D">
        <w:tc>
          <w:tcPr>
            <w:tcW w:w="7650" w:type="dxa"/>
            <w:vAlign w:val="center"/>
          </w:tcPr>
          <w:p w:rsidR="0006695D" w:rsidRPr="00EB1588" w:rsidRDefault="0006695D" w:rsidP="00632F49">
            <w:pPr>
              <w:keepNext/>
              <w:keepLines/>
              <w:spacing w:before="40" w:after="40"/>
              <w:rPr>
                <w:b/>
                <w:bCs/>
                <w:color w:val="5B9BD5"/>
                <w:sz w:val="20"/>
                <w:szCs w:val="20"/>
              </w:rPr>
            </w:pPr>
            <w:r w:rsidRPr="00EB1588">
              <w:rPr>
                <w:b/>
                <w:bCs/>
                <w:color w:val="5B9BD5"/>
                <w:sz w:val="20"/>
                <w:szCs w:val="20"/>
              </w:rPr>
              <w:t>T.5-2</w:t>
            </w:r>
            <w:r w:rsidRPr="00EB1588">
              <w:rPr>
                <w:color w:val="5B9BD5"/>
                <w:sz w:val="20"/>
                <w:szCs w:val="20"/>
              </w:rPr>
              <w:t xml:space="preserve"> </w:t>
            </w:r>
            <w:r w:rsidRPr="00EB1588">
              <w:rPr>
                <w:color w:val="000000"/>
                <w:sz w:val="20"/>
                <w:szCs w:val="20"/>
              </w:rPr>
              <w:t>Calificaciones UIT-T A.4/A.5/A.6</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48</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48</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55</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55</w:t>
            </w:r>
          </w:p>
        </w:tc>
      </w:tr>
      <w:tr w:rsidR="0006695D" w:rsidRPr="00EB1588" w:rsidTr="0006695D">
        <w:tc>
          <w:tcPr>
            <w:tcW w:w="7650" w:type="dxa"/>
            <w:vAlign w:val="center"/>
          </w:tcPr>
          <w:p w:rsidR="0006695D" w:rsidRPr="00EB1588" w:rsidRDefault="0006695D" w:rsidP="00632F49">
            <w:pPr>
              <w:keepNext/>
              <w:keepLines/>
              <w:spacing w:before="40" w:after="40"/>
              <w:rPr>
                <w:b/>
                <w:bCs/>
                <w:color w:val="5B9BD5"/>
                <w:sz w:val="20"/>
                <w:szCs w:val="20"/>
              </w:rPr>
            </w:pPr>
            <w:r w:rsidRPr="00EB1588">
              <w:rPr>
                <w:b/>
                <w:bCs/>
                <w:color w:val="5B9BD5"/>
                <w:sz w:val="20"/>
                <w:szCs w:val="20"/>
              </w:rPr>
              <w:t>T.5-3</w:t>
            </w:r>
            <w:r w:rsidRPr="00EB1588">
              <w:rPr>
                <w:color w:val="5B9BD5"/>
                <w:sz w:val="20"/>
                <w:szCs w:val="20"/>
              </w:rPr>
              <w:t xml:space="preserve"> </w:t>
            </w:r>
            <w:r w:rsidRPr="00EB1588">
              <w:rPr>
                <w:color w:val="000000"/>
                <w:sz w:val="20"/>
                <w:szCs w:val="20"/>
              </w:rPr>
              <w:t>Talleres/eventos organizados conjuntamente</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623</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621</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700</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701</w:t>
            </w:r>
          </w:p>
        </w:tc>
      </w:tr>
      <w:tr w:rsidR="0006695D" w:rsidRPr="00EB1588" w:rsidTr="0006695D">
        <w:tc>
          <w:tcPr>
            <w:tcW w:w="7650" w:type="dxa"/>
            <w:vAlign w:val="center"/>
          </w:tcPr>
          <w:p w:rsidR="0006695D" w:rsidRPr="00EB1588" w:rsidRDefault="0006695D" w:rsidP="00632F49">
            <w:pPr>
              <w:keepNext/>
              <w:keepLines/>
              <w:spacing w:before="40" w:after="40"/>
              <w:rPr>
                <w:b/>
                <w:bCs/>
                <w:color w:val="5B9BD5"/>
                <w:sz w:val="20"/>
                <w:szCs w:val="20"/>
              </w:rPr>
            </w:pPr>
            <w:r w:rsidRPr="00EB1588">
              <w:rPr>
                <w:rFonts w:eastAsia="Calibri" w:cs="Arial"/>
                <w:sz w:val="20"/>
              </w:rPr>
              <w:t>Atribución de costos a las actividades de la Conferencia de Plenipotenciarios y el Consejo (</w:t>
            </w:r>
            <w:r w:rsidRPr="00EB1588">
              <w:rPr>
                <w:rFonts w:eastAsia="Calibri" w:cs="Arial"/>
                <w:b/>
                <w:bCs/>
                <w:color w:val="4F81BD" w:themeColor="accent1"/>
                <w:sz w:val="20"/>
              </w:rPr>
              <w:t>PP</w:t>
            </w:r>
            <w:r w:rsidRPr="00EB1588">
              <w:rPr>
                <w:rFonts w:eastAsia="Calibri" w:cs="Arial"/>
                <w:sz w:val="20"/>
              </w:rPr>
              <w:t xml:space="preserve">, </w:t>
            </w:r>
            <w:r w:rsidRPr="00EB1588">
              <w:rPr>
                <w:rFonts w:eastAsia="Calibri" w:cs="Arial"/>
                <w:b/>
                <w:bCs/>
                <w:color w:val="4F81BD" w:themeColor="accent1"/>
                <w:sz w:val="20"/>
              </w:rPr>
              <w:t>Consejo/GTC</w:t>
            </w:r>
            <w:r w:rsidRPr="00EB1588">
              <w:rPr>
                <w:rFonts w:eastAsia="Calibri" w:cs="Arial"/>
                <w:sz w:val="20"/>
              </w:rPr>
              <w:t>)</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48</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lang w:eastAsia="zh-CN"/>
              </w:rPr>
            </w:pPr>
            <w:r w:rsidRPr="007D3EB0">
              <w:rPr>
                <w:rFonts w:eastAsia="SimSun"/>
                <w:sz w:val="20"/>
                <w:szCs w:val="20"/>
                <w:lang w:eastAsia="zh-CN"/>
              </w:rPr>
              <w:t>24</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28</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sz w:val="20"/>
                <w:szCs w:val="20"/>
                <w:highlight w:val="yellow"/>
                <w:lang w:eastAsia="zh-CN"/>
              </w:rPr>
            </w:pPr>
            <w:r w:rsidRPr="007D3EB0">
              <w:rPr>
                <w:rFonts w:eastAsia="SimSun"/>
                <w:sz w:val="20"/>
                <w:szCs w:val="20"/>
                <w:lang w:eastAsia="zh-CN"/>
              </w:rPr>
              <w:t>32</w:t>
            </w:r>
          </w:p>
        </w:tc>
      </w:tr>
      <w:tr w:rsidR="0006695D" w:rsidRPr="00EB1588" w:rsidTr="0006695D">
        <w:tc>
          <w:tcPr>
            <w:tcW w:w="7650" w:type="dxa"/>
            <w:vAlign w:val="center"/>
          </w:tcPr>
          <w:p w:rsidR="0006695D" w:rsidRPr="00EB1588" w:rsidRDefault="0006695D" w:rsidP="00632F49">
            <w:pPr>
              <w:spacing w:before="40" w:after="40"/>
              <w:rPr>
                <w:b/>
                <w:bCs/>
                <w:color w:val="5B9BD5"/>
                <w:sz w:val="20"/>
                <w:szCs w:val="20"/>
              </w:rPr>
            </w:pPr>
            <w:r w:rsidRPr="00EB1588">
              <w:rPr>
                <w:b/>
                <w:bCs/>
                <w:color w:val="5B9BD5"/>
                <w:sz w:val="20"/>
                <w:szCs w:val="20"/>
              </w:rPr>
              <w:t>Total para el Objetivo T.5</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lang w:eastAsia="zh-CN"/>
              </w:rPr>
            </w:pPr>
            <w:r w:rsidRPr="007D3EB0">
              <w:rPr>
                <w:rFonts w:eastAsia="SimSun"/>
                <w:b/>
                <w:bCs/>
                <w:sz w:val="20"/>
                <w:szCs w:val="20"/>
                <w:lang w:eastAsia="zh-CN"/>
              </w:rPr>
              <w:t>861</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lang w:eastAsia="zh-CN"/>
              </w:rPr>
            </w:pPr>
            <w:r w:rsidRPr="007D3EB0">
              <w:rPr>
                <w:rFonts w:eastAsia="SimSun"/>
                <w:b/>
                <w:bCs/>
                <w:sz w:val="20"/>
                <w:szCs w:val="20"/>
                <w:lang w:eastAsia="zh-CN"/>
              </w:rPr>
              <w:t>834</w:t>
            </w:r>
          </w:p>
        </w:tc>
        <w:tc>
          <w:tcPr>
            <w:tcW w:w="1736"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7D3EB0">
              <w:rPr>
                <w:rFonts w:eastAsia="SimSun"/>
                <w:b/>
                <w:bCs/>
                <w:sz w:val="20"/>
                <w:szCs w:val="20"/>
                <w:lang w:eastAsia="zh-CN"/>
              </w:rPr>
              <w:t>934</w:t>
            </w:r>
          </w:p>
        </w:tc>
        <w:tc>
          <w:tcPr>
            <w:tcW w:w="1737" w:type="dxa"/>
            <w:vAlign w:val="center"/>
          </w:tcPr>
          <w:p w:rsidR="0006695D" w:rsidRPr="007D3EB0" w:rsidRDefault="0006695D" w:rsidP="00632F49">
            <w:pPr>
              <w:tabs>
                <w:tab w:val="clear" w:pos="567"/>
                <w:tab w:val="clear" w:pos="1134"/>
                <w:tab w:val="clear" w:pos="1701"/>
                <w:tab w:val="clear" w:pos="2268"/>
                <w:tab w:val="clear" w:pos="2835"/>
              </w:tabs>
              <w:overflowPunct/>
              <w:autoSpaceDE/>
              <w:autoSpaceDN/>
              <w:adjustRightInd/>
              <w:spacing w:before="0"/>
              <w:jc w:val="center"/>
              <w:textAlignment w:val="auto"/>
              <w:rPr>
                <w:rFonts w:eastAsia="SimSun"/>
                <w:b/>
                <w:bCs/>
                <w:sz w:val="20"/>
                <w:szCs w:val="20"/>
                <w:highlight w:val="yellow"/>
                <w:lang w:eastAsia="zh-CN"/>
              </w:rPr>
            </w:pPr>
            <w:r w:rsidRPr="007D3EB0">
              <w:rPr>
                <w:rFonts w:eastAsia="SimSun"/>
                <w:b/>
                <w:bCs/>
                <w:sz w:val="20"/>
                <w:szCs w:val="20"/>
                <w:lang w:eastAsia="zh-CN"/>
              </w:rPr>
              <w:t>940</w:t>
            </w:r>
          </w:p>
        </w:tc>
      </w:tr>
    </w:tbl>
    <w:p w:rsidR="000D3FF6" w:rsidRPr="00EB1588" w:rsidRDefault="000D3FF6" w:rsidP="00632F49">
      <w:pPr>
        <w:rPr>
          <w:sz w:val="10"/>
          <w:szCs w:val="10"/>
        </w:rPr>
      </w:pPr>
    </w:p>
    <w:p w:rsidR="000D3FF6" w:rsidRPr="00EB1588" w:rsidRDefault="000D3FF6" w:rsidP="00632F49">
      <w:pPr>
        <w:pStyle w:val="Heading1"/>
        <w:tabs>
          <w:tab w:val="clear" w:pos="567"/>
          <w:tab w:val="clear" w:pos="1134"/>
          <w:tab w:val="clear" w:pos="1701"/>
          <w:tab w:val="clear" w:pos="2268"/>
          <w:tab w:val="clear" w:pos="2835"/>
        </w:tabs>
        <w:overflowPunct/>
        <w:autoSpaceDE/>
        <w:autoSpaceDN/>
        <w:adjustRightInd/>
        <w:spacing w:before="60"/>
        <w:ind w:left="0" w:firstLine="0"/>
        <w:jc w:val="both"/>
        <w:textAlignment w:val="auto"/>
      </w:pPr>
      <w:r w:rsidRPr="00EB1588">
        <w:t>6</w:t>
      </w:r>
      <w:r w:rsidRPr="00EB1588">
        <w:tab/>
        <w:t>Ejecución del Plan Operacional</w:t>
      </w:r>
    </w:p>
    <w:p w:rsidR="000D3FF6" w:rsidRPr="00EB1588" w:rsidRDefault="000D3FF6" w:rsidP="00632F49">
      <w:r w:rsidRPr="00EB1588">
        <w:t xml:space="preserve">Los productos definidos en el presente Plan Operacional serán provistos por los Departamentos competentes de la Oficina de Normalización de las Telecomunicaciones, que, a su vez, llevarán a cabo las actividades de los planes de trabajo internos de la Oficina y los propios Departamentos; las oficinas regionales participarán en la ejecución del presente Plan Operacional. </w:t>
      </w:r>
      <w:r w:rsidRPr="00EB1588">
        <w:rPr>
          <w:rStyle w:val="hps"/>
        </w:rPr>
        <w:t>La Oficina de Normalización</w:t>
      </w:r>
      <w:r w:rsidRPr="00EB1588">
        <w:t xml:space="preserve"> </w:t>
      </w:r>
      <w:r w:rsidRPr="00EB1588">
        <w:rPr>
          <w:rStyle w:val="hps"/>
        </w:rPr>
        <w:t>de las Telecomunicaciones</w:t>
      </w:r>
      <w:r w:rsidRPr="00EB1588">
        <w:t xml:space="preserve"> </w:t>
      </w:r>
      <w:r w:rsidRPr="00EB1588">
        <w:rPr>
          <w:rStyle w:val="hps"/>
        </w:rPr>
        <w:t>y la Secretaría General prestarán los</w:t>
      </w:r>
      <w:r w:rsidRPr="00EB1588">
        <w:t xml:space="preserve"> </w:t>
      </w:r>
      <w:r w:rsidRPr="00EB1588">
        <w:rPr>
          <w:rStyle w:val="hps"/>
        </w:rPr>
        <w:t>servicios de apoyo</w:t>
      </w:r>
      <w:r w:rsidRPr="00EB1588">
        <w:t xml:space="preserve"> de conformidad con los Acuerdos de Nivel de Servicio </w:t>
      </w:r>
      <w:r w:rsidRPr="00EB1588">
        <w:rPr>
          <w:color w:val="000000"/>
        </w:rPr>
        <w:t>(para la provisión de servicios internos) predefinidos y celebrados.</w:t>
      </w:r>
      <w:r w:rsidRPr="00EB1588">
        <w:t xml:space="preserve"> </w:t>
      </w:r>
      <w:r w:rsidRPr="00EB1588">
        <w:rPr>
          <w:color w:val="000000"/>
        </w:rPr>
        <w:t>Los servicios de apoyo prestados por la Secretaría General vienen descritos en el Plan Operacional de la Secretaría General. La Dirección de la UIT planifica, supervisa y evalúa la entrega de productos y servicios de apoyo, a fin de vincular los Informes de rendimiento del personal con los objetivos del Plan Estratégico de la UIT.</w:t>
      </w:r>
      <w:r w:rsidRPr="00EB1588">
        <w:t xml:space="preserve"> En el Informe anual sobre la aplicación del Plan Estratégico se dará cuenta de los progresos realizados en pro de la consecución de estos objetivos y de las metas generales. Con respecto a la gestión de riesgos, además de los riesgos operacionales incluidos en el presente Plan con objeto de que la Dirección los examine periódicamente, cada Departamento identifica, evalúa y gestiona riesgos asociados con la entrega de los productos y servicios de apoyo que le corresponden, de acuerdo con un método de gestión de riesgos a múltiples niveles.</w:t>
      </w:r>
    </w:p>
    <w:p w:rsidR="000D3FF6" w:rsidRPr="00EB1588" w:rsidRDefault="000D3FF6" w:rsidP="00632F49">
      <w:pPr>
        <w:tabs>
          <w:tab w:val="clear" w:pos="567"/>
          <w:tab w:val="clear" w:pos="1134"/>
          <w:tab w:val="clear" w:pos="1701"/>
          <w:tab w:val="clear" w:pos="2268"/>
          <w:tab w:val="clear" w:pos="2835"/>
        </w:tabs>
        <w:overflowPunct/>
        <w:autoSpaceDE/>
        <w:autoSpaceDN/>
        <w:adjustRightInd/>
        <w:spacing w:before="0"/>
        <w:textAlignment w:val="auto"/>
      </w:pPr>
      <w:r w:rsidRPr="00EB1588">
        <w:br w:type="page"/>
      </w:r>
    </w:p>
    <w:p w:rsidR="000D3FF6" w:rsidRPr="00EB1588" w:rsidRDefault="000D3FF6" w:rsidP="00632F49">
      <w:pPr>
        <w:pStyle w:val="Annextitle"/>
      </w:pPr>
      <w:r w:rsidRPr="00EB1588">
        <w:lastRenderedPageBreak/>
        <w:t>Anexo 1: Atribución de recursos a los objetivos del UIT-T y las Metas Estratégicas de la UIT</w:t>
      </w:r>
    </w:p>
    <w:p w:rsidR="000D3FF6" w:rsidRPr="00EB1588" w:rsidRDefault="000D3FF6" w:rsidP="00632F49">
      <w:pPr>
        <w:spacing w:before="0"/>
        <w:rPr>
          <w:sz w:val="16"/>
          <w:szCs w:val="16"/>
        </w:rPr>
      </w:pPr>
    </w:p>
    <w:tbl>
      <w:tblPr>
        <w:tblW w:w="15761" w:type="dxa"/>
        <w:jc w:val="center"/>
        <w:tblLayout w:type="fixed"/>
        <w:tblLook w:val="04A0" w:firstRow="1" w:lastRow="0" w:firstColumn="1" w:lastColumn="0" w:noHBand="0" w:noVBand="1"/>
      </w:tblPr>
      <w:tblGrid>
        <w:gridCol w:w="397"/>
        <w:gridCol w:w="1730"/>
        <w:gridCol w:w="785"/>
        <w:gridCol w:w="42"/>
        <w:gridCol w:w="1015"/>
        <w:gridCol w:w="49"/>
        <w:gridCol w:w="929"/>
        <w:gridCol w:w="904"/>
        <w:gridCol w:w="257"/>
        <w:gridCol w:w="1107"/>
        <w:gridCol w:w="1100"/>
        <w:gridCol w:w="14"/>
        <w:gridCol w:w="1230"/>
        <w:gridCol w:w="25"/>
        <w:gridCol w:w="1080"/>
        <w:gridCol w:w="10"/>
        <w:gridCol w:w="262"/>
        <w:gridCol w:w="6"/>
        <w:gridCol w:w="1101"/>
        <w:gridCol w:w="30"/>
        <w:gridCol w:w="1127"/>
        <w:gridCol w:w="74"/>
        <w:gridCol w:w="1170"/>
        <w:gridCol w:w="74"/>
        <w:gridCol w:w="1146"/>
        <w:gridCol w:w="97"/>
      </w:tblGrid>
      <w:tr w:rsidR="000D3FF6" w:rsidRPr="00EB1588" w:rsidTr="006662A8">
        <w:trPr>
          <w:trHeight w:val="288"/>
          <w:jc w:val="center"/>
        </w:trPr>
        <w:tc>
          <w:tcPr>
            <w:tcW w:w="397" w:type="dxa"/>
            <w:tcBorders>
              <w:top w:val="nil"/>
              <w:left w:val="nil"/>
              <w:bottom w:val="nil"/>
              <w:right w:val="nil"/>
            </w:tcBorders>
            <w:shd w:val="clear" w:color="auto" w:fill="auto"/>
            <w:noWrap/>
            <w:vAlign w:val="bottom"/>
            <w:hideMark/>
          </w:tcPr>
          <w:p w:rsidR="000D3FF6" w:rsidRPr="00EB1588" w:rsidRDefault="000D3FF6" w:rsidP="00632F49">
            <w:pPr>
              <w:rPr>
                <w:rFonts w:ascii="Times New Roman" w:hAnsi="Times New Roman"/>
                <w:sz w:val="18"/>
                <w:szCs w:val="18"/>
                <w:lang w:eastAsia="zh-CN"/>
              </w:rPr>
            </w:pPr>
          </w:p>
        </w:tc>
        <w:tc>
          <w:tcPr>
            <w:tcW w:w="1730"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827"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064"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929" w:type="dxa"/>
            <w:tcBorders>
              <w:top w:val="nil"/>
              <w:left w:val="nil"/>
              <w:bottom w:val="nil"/>
              <w:right w:val="nil"/>
            </w:tcBorders>
            <w:shd w:val="clear" w:color="000000" w:fill="FFFFFF"/>
          </w:tcPr>
          <w:p w:rsidR="000D3FF6" w:rsidRPr="00EB1588" w:rsidRDefault="000D3FF6" w:rsidP="00632F49">
            <w:pPr>
              <w:rPr>
                <w:color w:val="000000"/>
                <w:sz w:val="18"/>
                <w:szCs w:val="18"/>
                <w:lang w:eastAsia="zh-CN"/>
              </w:rPr>
            </w:pPr>
          </w:p>
        </w:tc>
        <w:tc>
          <w:tcPr>
            <w:tcW w:w="904" w:type="dxa"/>
            <w:tcBorders>
              <w:top w:val="nil"/>
              <w:left w:val="nil"/>
              <w:bottom w:val="single" w:sz="4" w:space="0" w:color="auto"/>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257"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07"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14"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55"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090" w:type="dxa"/>
            <w:gridSpan w:val="2"/>
            <w:tcBorders>
              <w:top w:val="nil"/>
              <w:left w:val="nil"/>
              <w:bottom w:val="nil"/>
              <w:right w:val="nil"/>
            </w:tcBorders>
            <w:shd w:val="clear" w:color="000000" w:fill="FFFFFF"/>
            <w:noWrap/>
            <w:vAlign w:val="bottom"/>
            <w:hideMark/>
          </w:tcPr>
          <w:p w:rsidR="000D3FF6" w:rsidRPr="00EB1588" w:rsidRDefault="000D3FF6" w:rsidP="00632F49">
            <w:pPr>
              <w:jc w:val="right"/>
              <w:rPr>
                <w:color w:val="000000"/>
                <w:sz w:val="18"/>
                <w:szCs w:val="18"/>
                <w:lang w:eastAsia="zh-CN"/>
              </w:rPr>
            </w:pPr>
            <w:r w:rsidRPr="00EB1588">
              <w:rPr>
                <w:color w:val="000000"/>
                <w:sz w:val="18"/>
                <w:szCs w:val="18"/>
                <w:lang w:eastAsia="zh-CN"/>
              </w:rPr>
              <w:t>en %</w:t>
            </w:r>
          </w:p>
        </w:tc>
        <w:tc>
          <w:tcPr>
            <w:tcW w:w="268"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01"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44"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43" w:type="dxa"/>
            <w:gridSpan w:val="2"/>
            <w:tcBorders>
              <w:top w:val="nil"/>
              <w:left w:val="nil"/>
              <w:bottom w:val="nil"/>
              <w:right w:val="nil"/>
            </w:tcBorders>
            <w:shd w:val="clear" w:color="000000" w:fill="FFFFFF"/>
            <w:noWrap/>
            <w:vAlign w:val="bottom"/>
            <w:hideMark/>
          </w:tcPr>
          <w:p w:rsidR="000D3FF6" w:rsidRPr="00EB1588" w:rsidRDefault="000D3FF6" w:rsidP="00632F49">
            <w:pPr>
              <w:jc w:val="right"/>
              <w:rPr>
                <w:color w:val="000000"/>
                <w:sz w:val="18"/>
                <w:szCs w:val="18"/>
                <w:lang w:eastAsia="zh-CN"/>
              </w:rPr>
            </w:pPr>
            <w:r w:rsidRPr="00EB1588">
              <w:rPr>
                <w:color w:val="000000"/>
                <w:sz w:val="18"/>
                <w:szCs w:val="18"/>
                <w:lang w:eastAsia="zh-CN"/>
              </w:rPr>
              <w:t>en miles CHF</w:t>
            </w:r>
          </w:p>
        </w:tc>
      </w:tr>
      <w:tr w:rsidR="000D3FF6" w:rsidRPr="00EB1588" w:rsidTr="006662A8">
        <w:trPr>
          <w:trHeight w:val="288"/>
          <w:jc w:val="center"/>
        </w:trPr>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0D3FF6" w:rsidRPr="00EB1588" w:rsidRDefault="000D3FF6" w:rsidP="007D3EB0">
            <w:pPr>
              <w:spacing w:before="60" w:after="60"/>
              <w:jc w:val="center"/>
              <w:rPr>
                <w:b/>
                <w:bCs/>
                <w:color w:val="000000"/>
                <w:sz w:val="18"/>
                <w:szCs w:val="18"/>
                <w:lang w:eastAsia="zh-CN"/>
              </w:rPr>
            </w:pPr>
            <w:r w:rsidRPr="00EB1588">
              <w:rPr>
                <w:b/>
                <w:bCs/>
                <w:color w:val="000000"/>
                <w:sz w:val="18"/>
                <w:szCs w:val="18"/>
                <w:lang w:eastAsia="zh-CN"/>
              </w:rPr>
              <w:t>Objetivos estratégicos de la UIT para 201</w:t>
            </w:r>
            <w:r w:rsidR="007D3EB0">
              <w:rPr>
                <w:b/>
                <w:bCs/>
                <w:color w:val="000000"/>
                <w:sz w:val="18"/>
                <w:szCs w:val="18"/>
                <w:lang w:eastAsia="zh-CN"/>
              </w:rPr>
              <w:t>8</w:t>
            </w:r>
          </w:p>
        </w:tc>
        <w:tc>
          <w:tcPr>
            <w:tcW w:w="827" w:type="dxa"/>
            <w:gridSpan w:val="2"/>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total</w:t>
            </w:r>
          </w:p>
        </w:tc>
        <w:tc>
          <w:tcPr>
            <w:tcW w:w="1064" w:type="dxa"/>
            <w:gridSpan w:val="2"/>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de la TSB/coste directo</w:t>
            </w:r>
          </w:p>
        </w:tc>
        <w:tc>
          <w:tcPr>
            <w:tcW w:w="929" w:type="dxa"/>
            <w:vMerge w:val="restart"/>
            <w:tcBorders>
              <w:top w:val="single" w:sz="4" w:space="0" w:color="auto"/>
              <w:left w:val="single" w:sz="4" w:space="0" w:color="auto"/>
              <w:right w:val="single" w:sz="4" w:space="0" w:color="auto"/>
            </w:tcBorders>
            <w:shd w:val="clear" w:color="000000" w:fill="BDD7EE"/>
            <w:vAlign w:val="center"/>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reasignado de la SG</w:t>
            </w:r>
          </w:p>
        </w:tc>
        <w:tc>
          <w:tcPr>
            <w:tcW w:w="904"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asignado de la BR/BDT</w:t>
            </w:r>
          </w:p>
        </w:tc>
        <w:tc>
          <w:tcPr>
            <w:tcW w:w="257" w:type="dxa"/>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07" w:type="dxa"/>
            <w:vMerge w:val="restart"/>
            <w:tcBorders>
              <w:top w:val="single" w:sz="4" w:space="0" w:color="auto"/>
              <w:left w:val="single" w:sz="4"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1</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Crecimiento</w:t>
            </w:r>
          </w:p>
        </w:tc>
        <w:tc>
          <w:tcPr>
            <w:tcW w:w="1114" w:type="dxa"/>
            <w:gridSpan w:val="2"/>
            <w:vMerge w:val="restart"/>
            <w:tcBorders>
              <w:top w:val="single" w:sz="4" w:space="0" w:color="auto"/>
              <w:left w:val="nil"/>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2</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Integración</w:t>
            </w:r>
          </w:p>
        </w:tc>
        <w:tc>
          <w:tcPr>
            <w:tcW w:w="1255" w:type="dxa"/>
            <w:gridSpan w:val="2"/>
            <w:vMerge w:val="restart"/>
            <w:tcBorders>
              <w:top w:val="single" w:sz="4" w:space="0" w:color="auto"/>
              <w:left w:val="nil"/>
              <w:right w:val="nil"/>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3</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Sostenibilidad</w:t>
            </w:r>
          </w:p>
        </w:tc>
        <w:tc>
          <w:tcPr>
            <w:tcW w:w="1090" w:type="dxa"/>
            <w:gridSpan w:val="2"/>
            <w:vMerge w:val="restart"/>
            <w:tcBorders>
              <w:top w:val="single" w:sz="4" w:space="0" w:color="auto"/>
              <w:left w:val="single" w:sz="4"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4</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Innovación y asociación</w:t>
            </w:r>
          </w:p>
        </w:tc>
        <w:tc>
          <w:tcPr>
            <w:tcW w:w="268" w:type="dxa"/>
            <w:gridSpan w:val="2"/>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31" w:type="dxa"/>
            <w:gridSpan w:val="2"/>
            <w:vMerge w:val="restart"/>
            <w:tcBorders>
              <w:top w:val="single" w:sz="4" w:space="0" w:color="auto"/>
              <w:left w:val="double" w:sz="6"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1</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Crecimiento</w:t>
            </w:r>
          </w:p>
        </w:tc>
        <w:tc>
          <w:tcPr>
            <w:tcW w:w="1201" w:type="dxa"/>
            <w:gridSpan w:val="2"/>
            <w:vMerge w:val="restart"/>
            <w:tcBorders>
              <w:top w:val="single" w:sz="4" w:space="0" w:color="auto"/>
              <w:left w:val="nil"/>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2</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Integración</w:t>
            </w:r>
          </w:p>
        </w:tc>
        <w:tc>
          <w:tcPr>
            <w:tcW w:w="1244" w:type="dxa"/>
            <w:gridSpan w:val="2"/>
            <w:vMerge w:val="restart"/>
            <w:tcBorders>
              <w:top w:val="single" w:sz="4" w:space="0" w:color="auto"/>
              <w:left w:val="nil"/>
              <w:right w:val="nil"/>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3</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Sostenibilidad</w:t>
            </w:r>
          </w:p>
        </w:tc>
        <w:tc>
          <w:tcPr>
            <w:tcW w:w="1243" w:type="dxa"/>
            <w:gridSpan w:val="2"/>
            <w:vMerge w:val="restart"/>
            <w:tcBorders>
              <w:top w:val="single" w:sz="4" w:space="0" w:color="auto"/>
              <w:left w:val="single" w:sz="4"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4</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Innovación y asociación</w:t>
            </w:r>
          </w:p>
        </w:tc>
      </w:tr>
      <w:tr w:rsidR="000D3FF6" w:rsidRPr="00EB1588" w:rsidTr="006662A8">
        <w:trPr>
          <w:trHeight w:val="288"/>
          <w:jc w:val="center"/>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0D3FF6" w:rsidRPr="00EB1588" w:rsidRDefault="000D3FF6" w:rsidP="00632F49">
            <w:pPr>
              <w:rPr>
                <w:b/>
                <w:bCs/>
                <w:color w:val="000000"/>
                <w:sz w:val="18"/>
                <w:szCs w:val="18"/>
                <w:lang w:eastAsia="zh-CN"/>
              </w:rPr>
            </w:pPr>
          </w:p>
        </w:tc>
        <w:tc>
          <w:tcPr>
            <w:tcW w:w="827" w:type="dxa"/>
            <w:gridSpan w:val="2"/>
            <w:vMerge/>
            <w:tcBorders>
              <w:top w:val="single" w:sz="4" w:space="0" w:color="auto"/>
              <w:left w:val="single" w:sz="4" w:space="0" w:color="auto"/>
              <w:bottom w:val="single" w:sz="4" w:space="0" w:color="000000"/>
              <w:right w:val="single" w:sz="4" w:space="0" w:color="auto"/>
            </w:tcBorders>
            <w:vAlign w:val="center"/>
            <w:hideMark/>
          </w:tcPr>
          <w:p w:rsidR="000D3FF6" w:rsidRPr="00EB1588" w:rsidRDefault="000D3FF6" w:rsidP="00632F49">
            <w:pPr>
              <w:rPr>
                <w:b/>
                <w:bCs/>
                <w:color w:val="000000"/>
                <w:sz w:val="18"/>
                <w:szCs w:val="18"/>
                <w:lang w:eastAsia="zh-CN"/>
              </w:rPr>
            </w:pPr>
          </w:p>
        </w:tc>
        <w:tc>
          <w:tcPr>
            <w:tcW w:w="1064" w:type="dxa"/>
            <w:gridSpan w:val="2"/>
            <w:vMerge/>
            <w:tcBorders>
              <w:top w:val="single" w:sz="4" w:space="0" w:color="auto"/>
              <w:left w:val="single" w:sz="4" w:space="0" w:color="auto"/>
              <w:bottom w:val="single" w:sz="4" w:space="0" w:color="000000"/>
              <w:right w:val="single" w:sz="4" w:space="0" w:color="auto"/>
            </w:tcBorders>
            <w:vAlign w:val="center"/>
            <w:hideMark/>
          </w:tcPr>
          <w:p w:rsidR="000D3FF6" w:rsidRPr="00EB1588" w:rsidRDefault="000D3FF6" w:rsidP="00632F49">
            <w:pPr>
              <w:rPr>
                <w:b/>
                <w:bCs/>
                <w:color w:val="000000"/>
                <w:sz w:val="18"/>
                <w:szCs w:val="18"/>
                <w:lang w:eastAsia="zh-CN"/>
              </w:rPr>
            </w:pPr>
          </w:p>
        </w:tc>
        <w:tc>
          <w:tcPr>
            <w:tcW w:w="929" w:type="dxa"/>
            <w:vMerge/>
            <w:tcBorders>
              <w:left w:val="single" w:sz="4" w:space="0" w:color="auto"/>
              <w:bottom w:val="single" w:sz="4" w:space="0" w:color="000000"/>
              <w:right w:val="single" w:sz="4" w:space="0" w:color="auto"/>
            </w:tcBorders>
          </w:tcPr>
          <w:p w:rsidR="000D3FF6" w:rsidRPr="00EB1588" w:rsidRDefault="000D3FF6" w:rsidP="00632F49">
            <w:pPr>
              <w:rPr>
                <w:b/>
                <w:bCs/>
                <w:color w:val="000000"/>
                <w:sz w:val="18"/>
                <w:szCs w:val="18"/>
                <w:lang w:eastAsia="zh-CN"/>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0D3FF6" w:rsidRPr="00EB1588" w:rsidRDefault="000D3FF6" w:rsidP="00632F49">
            <w:pPr>
              <w:rPr>
                <w:b/>
                <w:bCs/>
                <w:color w:val="000000"/>
                <w:sz w:val="18"/>
                <w:szCs w:val="18"/>
                <w:lang w:eastAsia="zh-CN"/>
              </w:rPr>
            </w:pPr>
          </w:p>
        </w:tc>
        <w:tc>
          <w:tcPr>
            <w:tcW w:w="257" w:type="dxa"/>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07" w:type="dxa"/>
            <w:vMerge/>
            <w:tcBorders>
              <w:left w:val="single" w:sz="4" w:space="0" w:color="auto"/>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114" w:type="dxa"/>
            <w:gridSpan w:val="2"/>
            <w:vMerge/>
            <w:tcBorders>
              <w:left w:val="nil"/>
              <w:bottom w:val="nil"/>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55" w:type="dxa"/>
            <w:gridSpan w:val="2"/>
            <w:vMerge/>
            <w:tcBorders>
              <w:left w:val="nil"/>
              <w:bottom w:val="nil"/>
              <w:right w:val="nil"/>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090" w:type="dxa"/>
            <w:gridSpan w:val="2"/>
            <w:vMerge/>
            <w:tcBorders>
              <w:left w:val="single" w:sz="4" w:space="0" w:color="auto"/>
              <w:bottom w:val="nil"/>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268" w:type="dxa"/>
            <w:gridSpan w:val="2"/>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31" w:type="dxa"/>
            <w:gridSpan w:val="2"/>
            <w:vMerge/>
            <w:tcBorders>
              <w:left w:val="double" w:sz="6" w:space="0" w:color="auto"/>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01" w:type="dxa"/>
            <w:gridSpan w:val="2"/>
            <w:vMerge/>
            <w:tcBorders>
              <w:left w:val="nil"/>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44" w:type="dxa"/>
            <w:gridSpan w:val="2"/>
            <w:vMerge/>
            <w:tcBorders>
              <w:left w:val="nil"/>
              <w:bottom w:val="single" w:sz="4" w:space="0" w:color="auto"/>
              <w:right w:val="nil"/>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43" w:type="dxa"/>
            <w:gridSpan w:val="2"/>
            <w:vMerge/>
            <w:tcBorders>
              <w:left w:val="single" w:sz="4" w:space="0" w:color="auto"/>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r>
      <w:tr w:rsidR="00F13E32" w:rsidRPr="00EB1588" w:rsidTr="00F85963">
        <w:trPr>
          <w:trHeight w:val="288"/>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T1</w:t>
            </w:r>
          </w:p>
        </w:tc>
        <w:tc>
          <w:tcPr>
            <w:tcW w:w="1730" w:type="dxa"/>
            <w:tcBorders>
              <w:top w:val="nil"/>
              <w:left w:val="nil"/>
              <w:bottom w:val="single" w:sz="4" w:space="0" w:color="auto"/>
              <w:right w:val="single" w:sz="4" w:space="0" w:color="auto"/>
            </w:tcBorders>
            <w:shd w:val="clear" w:color="auto" w:fill="auto"/>
            <w:noWrap/>
            <w:vAlign w:val="bottom"/>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Objetivo 1 del UIT-T</w:t>
            </w:r>
          </w:p>
        </w:tc>
        <w:tc>
          <w:tcPr>
            <w:tcW w:w="827"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13 131</w:t>
            </w:r>
          </w:p>
        </w:tc>
        <w:tc>
          <w:tcPr>
            <w:tcW w:w="1064"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7 214</w:t>
            </w:r>
          </w:p>
        </w:tc>
        <w:tc>
          <w:tcPr>
            <w:tcW w:w="929" w:type="dxa"/>
            <w:tcBorders>
              <w:top w:val="nil"/>
              <w:left w:val="nil"/>
              <w:bottom w:val="single" w:sz="4" w:space="0" w:color="auto"/>
              <w:right w:val="single" w:sz="4" w:space="0" w:color="auto"/>
            </w:tcBorders>
            <w:shd w:val="clear" w:color="000000" w:fill="FFFFFF"/>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5 913</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3</w:t>
            </w:r>
          </w:p>
        </w:tc>
        <w:tc>
          <w:tcPr>
            <w:tcW w:w="25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40%</w:t>
            </w:r>
          </w:p>
        </w:tc>
        <w:tc>
          <w:tcPr>
            <w:tcW w:w="1114" w:type="dxa"/>
            <w:gridSpan w:val="2"/>
            <w:tcBorders>
              <w:top w:val="single" w:sz="4" w:space="0" w:color="auto"/>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30%</w:t>
            </w:r>
          </w:p>
        </w:tc>
        <w:tc>
          <w:tcPr>
            <w:tcW w:w="1255" w:type="dxa"/>
            <w:gridSpan w:val="2"/>
            <w:tcBorders>
              <w:top w:val="single" w:sz="4" w:space="0" w:color="auto"/>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w:t>
            </w:r>
          </w:p>
        </w:tc>
        <w:tc>
          <w:tcPr>
            <w:tcW w:w="1090" w:type="dxa"/>
            <w:gridSpan w:val="2"/>
            <w:tcBorders>
              <w:top w:val="single" w:sz="4" w:space="0" w:color="auto"/>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20%</w:t>
            </w:r>
          </w:p>
        </w:tc>
        <w:tc>
          <w:tcPr>
            <w:tcW w:w="268"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single" w:sz="4" w:space="0" w:color="auto"/>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5 253</w:t>
            </w:r>
          </w:p>
        </w:tc>
        <w:tc>
          <w:tcPr>
            <w:tcW w:w="1201"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3 939</w:t>
            </w:r>
          </w:p>
        </w:tc>
        <w:tc>
          <w:tcPr>
            <w:tcW w:w="1244"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1 313</w:t>
            </w:r>
          </w:p>
        </w:tc>
        <w:tc>
          <w:tcPr>
            <w:tcW w:w="1243"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2 626</w:t>
            </w:r>
          </w:p>
        </w:tc>
      </w:tr>
      <w:tr w:rsidR="00F13E32" w:rsidRPr="00EB1588" w:rsidTr="00F85963">
        <w:trPr>
          <w:trHeight w:val="288"/>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T2</w:t>
            </w:r>
          </w:p>
        </w:tc>
        <w:tc>
          <w:tcPr>
            <w:tcW w:w="1730" w:type="dxa"/>
            <w:tcBorders>
              <w:top w:val="nil"/>
              <w:left w:val="nil"/>
              <w:bottom w:val="single" w:sz="4" w:space="0" w:color="auto"/>
              <w:right w:val="single" w:sz="4" w:space="0" w:color="auto"/>
            </w:tcBorders>
            <w:shd w:val="clear" w:color="auto" w:fill="auto"/>
            <w:noWrap/>
            <w:vAlign w:val="bottom"/>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Objetivo 2 del UIT-T</w:t>
            </w:r>
          </w:p>
        </w:tc>
        <w:tc>
          <w:tcPr>
            <w:tcW w:w="827"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6 523</w:t>
            </w:r>
          </w:p>
        </w:tc>
        <w:tc>
          <w:tcPr>
            <w:tcW w:w="1064"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3 431</w:t>
            </w:r>
          </w:p>
        </w:tc>
        <w:tc>
          <w:tcPr>
            <w:tcW w:w="929" w:type="dxa"/>
            <w:tcBorders>
              <w:top w:val="nil"/>
              <w:left w:val="nil"/>
              <w:bottom w:val="single" w:sz="4" w:space="0" w:color="auto"/>
              <w:right w:val="single" w:sz="4" w:space="0" w:color="auto"/>
            </w:tcBorders>
            <w:shd w:val="clear" w:color="000000" w:fill="FFFFFF"/>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3 090</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2</w:t>
            </w:r>
          </w:p>
        </w:tc>
        <w:tc>
          <w:tcPr>
            <w:tcW w:w="25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100%</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c>
          <w:tcPr>
            <w:tcW w:w="1090"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c>
          <w:tcPr>
            <w:tcW w:w="268"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single" w:sz="4" w:space="0" w:color="auto"/>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c>
          <w:tcPr>
            <w:tcW w:w="1201"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6 523</w:t>
            </w:r>
          </w:p>
        </w:tc>
        <w:tc>
          <w:tcPr>
            <w:tcW w:w="1244"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c>
          <w:tcPr>
            <w:tcW w:w="1243"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r>
      <w:tr w:rsidR="00F13E32" w:rsidRPr="00EB1588" w:rsidTr="00F85963">
        <w:trPr>
          <w:trHeight w:val="288"/>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T3</w:t>
            </w:r>
          </w:p>
        </w:tc>
        <w:tc>
          <w:tcPr>
            <w:tcW w:w="1730" w:type="dxa"/>
            <w:tcBorders>
              <w:top w:val="nil"/>
              <w:left w:val="nil"/>
              <w:bottom w:val="single" w:sz="4" w:space="0" w:color="auto"/>
              <w:right w:val="single" w:sz="4" w:space="0" w:color="auto"/>
            </w:tcBorders>
            <w:shd w:val="clear" w:color="auto" w:fill="auto"/>
            <w:noWrap/>
            <w:vAlign w:val="bottom"/>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Objetivo 3 del UIT-T</w:t>
            </w:r>
          </w:p>
        </w:tc>
        <w:tc>
          <w:tcPr>
            <w:tcW w:w="827"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3 002</w:t>
            </w:r>
          </w:p>
        </w:tc>
        <w:tc>
          <w:tcPr>
            <w:tcW w:w="1064"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1 513</w:t>
            </w:r>
          </w:p>
        </w:tc>
        <w:tc>
          <w:tcPr>
            <w:tcW w:w="929" w:type="dxa"/>
            <w:tcBorders>
              <w:top w:val="nil"/>
              <w:left w:val="nil"/>
              <w:bottom w:val="single" w:sz="4" w:space="0" w:color="auto"/>
              <w:right w:val="single" w:sz="4" w:space="0" w:color="auto"/>
            </w:tcBorders>
            <w:shd w:val="clear" w:color="000000" w:fill="FFFFFF"/>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1 489</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1</w:t>
            </w:r>
          </w:p>
        </w:tc>
        <w:tc>
          <w:tcPr>
            <w:tcW w:w="25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50%</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30%</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w:t>
            </w:r>
          </w:p>
        </w:tc>
        <w:tc>
          <w:tcPr>
            <w:tcW w:w="1090"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w:t>
            </w:r>
          </w:p>
        </w:tc>
        <w:tc>
          <w:tcPr>
            <w:tcW w:w="268"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single" w:sz="4" w:space="0" w:color="auto"/>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1 501</w:t>
            </w:r>
          </w:p>
        </w:tc>
        <w:tc>
          <w:tcPr>
            <w:tcW w:w="1201"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901</w:t>
            </w:r>
          </w:p>
        </w:tc>
        <w:tc>
          <w:tcPr>
            <w:tcW w:w="1244"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300</w:t>
            </w:r>
          </w:p>
        </w:tc>
        <w:tc>
          <w:tcPr>
            <w:tcW w:w="1243"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300</w:t>
            </w:r>
          </w:p>
        </w:tc>
      </w:tr>
      <w:tr w:rsidR="00F13E32" w:rsidRPr="00EB1588" w:rsidTr="00F85963">
        <w:trPr>
          <w:trHeight w:val="288"/>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T4</w:t>
            </w:r>
          </w:p>
        </w:tc>
        <w:tc>
          <w:tcPr>
            <w:tcW w:w="1730" w:type="dxa"/>
            <w:tcBorders>
              <w:top w:val="nil"/>
              <w:left w:val="nil"/>
              <w:bottom w:val="single" w:sz="4" w:space="0" w:color="auto"/>
              <w:right w:val="single" w:sz="4" w:space="0" w:color="auto"/>
            </w:tcBorders>
            <w:shd w:val="clear" w:color="auto" w:fill="auto"/>
            <w:noWrap/>
            <w:vAlign w:val="bottom"/>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Objetivo 4 del UIT-T</w:t>
            </w:r>
          </w:p>
        </w:tc>
        <w:tc>
          <w:tcPr>
            <w:tcW w:w="827"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4 829</w:t>
            </w:r>
          </w:p>
        </w:tc>
        <w:tc>
          <w:tcPr>
            <w:tcW w:w="1064"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2 609</w:t>
            </w:r>
          </w:p>
        </w:tc>
        <w:tc>
          <w:tcPr>
            <w:tcW w:w="929" w:type="dxa"/>
            <w:tcBorders>
              <w:top w:val="nil"/>
              <w:left w:val="nil"/>
              <w:bottom w:val="single" w:sz="4" w:space="0" w:color="auto"/>
              <w:right w:val="single" w:sz="4" w:space="0" w:color="auto"/>
            </w:tcBorders>
            <w:shd w:val="clear" w:color="000000" w:fill="FFFFFF"/>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2 219</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1</w:t>
            </w:r>
          </w:p>
        </w:tc>
        <w:tc>
          <w:tcPr>
            <w:tcW w:w="25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30%</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50%</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w:t>
            </w:r>
          </w:p>
        </w:tc>
        <w:tc>
          <w:tcPr>
            <w:tcW w:w="1090"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w:t>
            </w:r>
          </w:p>
        </w:tc>
        <w:tc>
          <w:tcPr>
            <w:tcW w:w="268"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single" w:sz="4" w:space="0" w:color="auto"/>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1 449</w:t>
            </w:r>
          </w:p>
        </w:tc>
        <w:tc>
          <w:tcPr>
            <w:tcW w:w="1201"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2 415</w:t>
            </w:r>
          </w:p>
        </w:tc>
        <w:tc>
          <w:tcPr>
            <w:tcW w:w="1244"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483</w:t>
            </w:r>
          </w:p>
        </w:tc>
        <w:tc>
          <w:tcPr>
            <w:tcW w:w="1243"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483</w:t>
            </w:r>
          </w:p>
        </w:tc>
      </w:tr>
      <w:tr w:rsidR="00F13E32" w:rsidRPr="00EB1588" w:rsidTr="00F85963">
        <w:trPr>
          <w:trHeight w:val="288"/>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T5</w:t>
            </w:r>
          </w:p>
        </w:tc>
        <w:tc>
          <w:tcPr>
            <w:tcW w:w="1730" w:type="dxa"/>
            <w:tcBorders>
              <w:top w:val="nil"/>
              <w:left w:val="nil"/>
              <w:bottom w:val="single" w:sz="4" w:space="0" w:color="auto"/>
              <w:right w:val="single" w:sz="4" w:space="0" w:color="auto"/>
            </w:tcBorders>
            <w:shd w:val="clear" w:color="auto" w:fill="auto"/>
            <w:noWrap/>
            <w:vAlign w:val="bottom"/>
            <w:hideMark/>
          </w:tcPr>
          <w:p w:rsidR="00F13E32" w:rsidRPr="00EB1588" w:rsidRDefault="00F13E32" w:rsidP="00632F49">
            <w:pPr>
              <w:rPr>
                <w:b/>
                <w:bCs/>
                <w:color w:val="000000"/>
                <w:sz w:val="18"/>
                <w:szCs w:val="18"/>
                <w:lang w:eastAsia="zh-CN"/>
              </w:rPr>
            </w:pPr>
            <w:r w:rsidRPr="00EB1588">
              <w:rPr>
                <w:b/>
                <w:bCs/>
                <w:color w:val="000000"/>
                <w:sz w:val="18"/>
                <w:szCs w:val="18"/>
                <w:lang w:eastAsia="zh-CN"/>
              </w:rPr>
              <w:t>Objetivo 5 del UIT-T</w:t>
            </w:r>
          </w:p>
        </w:tc>
        <w:tc>
          <w:tcPr>
            <w:tcW w:w="827"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861</w:t>
            </w:r>
          </w:p>
        </w:tc>
        <w:tc>
          <w:tcPr>
            <w:tcW w:w="1064" w:type="dxa"/>
            <w:gridSpan w:val="2"/>
            <w:tcBorders>
              <w:top w:val="nil"/>
              <w:left w:val="nil"/>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206</w:t>
            </w:r>
          </w:p>
        </w:tc>
        <w:tc>
          <w:tcPr>
            <w:tcW w:w="929" w:type="dxa"/>
            <w:tcBorders>
              <w:top w:val="nil"/>
              <w:left w:val="nil"/>
              <w:bottom w:val="single" w:sz="4" w:space="0" w:color="auto"/>
              <w:right w:val="single" w:sz="4" w:space="0" w:color="auto"/>
            </w:tcBorders>
            <w:shd w:val="clear" w:color="000000" w:fill="FFFFFF"/>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655</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3E32" w:rsidRPr="00EB1588" w:rsidRDefault="00F13E32" w:rsidP="00632F49">
            <w:pPr>
              <w:jc w:val="center"/>
              <w:rPr>
                <w:color w:val="000000"/>
                <w:sz w:val="18"/>
                <w:szCs w:val="18"/>
                <w:lang w:eastAsia="zh-CN"/>
              </w:rPr>
            </w:pPr>
            <w:r w:rsidRPr="00EB1588">
              <w:rPr>
                <w:color w:val="000000"/>
                <w:sz w:val="18"/>
                <w:szCs w:val="18"/>
                <w:lang w:eastAsia="zh-CN"/>
              </w:rPr>
              <w:t>0</w:t>
            </w:r>
          </w:p>
        </w:tc>
        <w:tc>
          <w:tcPr>
            <w:tcW w:w="25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30%</w:t>
            </w:r>
          </w:p>
        </w:tc>
        <w:tc>
          <w:tcPr>
            <w:tcW w:w="1114"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20%</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10%</w:t>
            </w:r>
          </w:p>
        </w:tc>
        <w:tc>
          <w:tcPr>
            <w:tcW w:w="1090" w:type="dxa"/>
            <w:gridSpan w:val="2"/>
            <w:tcBorders>
              <w:top w:val="nil"/>
              <w:left w:val="nil"/>
              <w:bottom w:val="single" w:sz="4" w:space="0" w:color="auto"/>
              <w:right w:val="single" w:sz="4" w:space="0" w:color="auto"/>
            </w:tcBorders>
            <w:shd w:val="clear" w:color="auto" w:fill="auto"/>
            <w:noWrap/>
            <w:vAlign w:val="center"/>
            <w:hideMark/>
          </w:tcPr>
          <w:p w:rsidR="00F13E32" w:rsidRPr="00EB1588" w:rsidRDefault="00F13E32" w:rsidP="00632F49">
            <w:pPr>
              <w:jc w:val="center"/>
              <w:rPr>
                <w:color w:val="000000"/>
                <w:sz w:val="18"/>
                <w:szCs w:val="18"/>
                <w:lang w:eastAsia="zh-CN"/>
              </w:rPr>
            </w:pPr>
            <w:r w:rsidRPr="00EB1588">
              <w:rPr>
                <w:color w:val="000000"/>
                <w:sz w:val="18"/>
                <w:szCs w:val="18"/>
                <w:lang w:eastAsia="zh-CN"/>
              </w:rPr>
              <w:t>40%</w:t>
            </w:r>
          </w:p>
        </w:tc>
        <w:tc>
          <w:tcPr>
            <w:tcW w:w="268"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single" w:sz="4" w:space="0" w:color="auto"/>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258</w:t>
            </w:r>
          </w:p>
        </w:tc>
        <w:tc>
          <w:tcPr>
            <w:tcW w:w="1201"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172</w:t>
            </w:r>
          </w:p>
        </w:tc>
        <w:tc>
          <w:tcPr>
            <w:tcW w:w="1244"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86</w:t>
            </w:r>
          </w:p>
        </w:tc>
        <w:tc>
          <w:tcPr>
            <w:tcW w:w="1243" w:type="dxa"/>
            <w:gridSpan w:val="2"/>
            <w:tcBorders>
              <w:top w:val="nil"/>
              <w:left w:val="nil"/>
              <w:bottom w:val="single" w:sz="4" w:space="0" w:color="auto"/>
              <w:right w:val="single" w:sz="4" w:space="0" w:color="auto"/>
            </w:tcBorders>
            <w:shd w:val="clear" w:color="auto" w:fill="auto"/>
            <w:noWrap/>
          </w:tcPr>
          <w:p w:rsidR="00F13E32" w:rsidRPr="00EB1588" w:rsidRDefault="00F13E32" w:rsidP="00632F49">
            <w:pPr>
              <w:jc w:val="center"/>
              <w:rPr>
                <w:color w:val="000000"/>
                <w:sz w:val="18"/>
                <w:szCs w:val="18"/>
                <w:lang w:eastAsia="zh-CN"/>
              </w:rPr>
            </w:pPr>
            <w:r w:rsidRPr="00EB1588">
              <w:rPr>
                <w:color w:val="000000"/>
                <w:sz w:val="18"/>
                <w:szCs w:val="18"/>
                <w:lang w:eastAsia="zh-CN"/>
              </w:rPr>
              <w:t>344</w:t>
            </w:r>
          </w:p>
        </w:tc>
      </w:tr>
      <w:tr w:rsidR="00F13E32" w:rsidRPr="00EB1588" w:rsidTr="00F85963">
        <w:trPr>
          <w:trHeight w:val="288"/>
          <w:jc w:val="center"/>
        </w:trPr>
        <w:tc>
          <w:tcPr>
            <w:tcW w:w="2127"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F13E32" w:rsidRPr="00EB1588" w:rsidRDefault="00F13E32" w:rsidP="00632F49">
            <w:pPr>
              <w:spacing w:before="60" w:after="60"/>
              <w:rPr>
                <w:b/>
                <w:bCs/>
                <w:color w:val="000000"/>
                <w:sz w:val="18"/>
                <w:szCs w:val="18"/>
                <w:lang w:eastAsia="zh-CN"/>
              </w:rPr>
            </w:pPr>
            <w:r w:rsidRPr="00EB1588">
              <w:rPr>
                <w:b/>
                <w:bCs/>
                <w:color w:val="000000"/>
                <w:sz w:val="18"/>
                <w:szCs w:val="18"/>
                <w:lang w:eastAsia="zh-CN"/>
              </w:rPr>
              <w:t>Coste total</w:t>
            </w:r>
          </w:p>
        </w:tc>
        <w:tc>
          <w:tcPr>
            <w:tcW w:w="827" w:type="dxa"/>
            <w:gridSpan w:val="2"/>
            <w:tcBorders>
              <w:top w:val="nil"/>
              <w:left w:val="nil"/>
              <w:bottom w:val="single" w:sz="4" w:space="0" w:color="auto"/>
              <w:right w:val="single" w:sz="4" w:space="0" w:color="auto"/>
            </w:tcBorders>
            <w:shd w:val="clear" w:color="000000" w:fill="BDD7EE"/>
            <w:noWrap/>
            <w:vAlign w:val="center"/>
          </w:tcPr>
          <w:p w:rsidR="00F13E32" w:rsidRPr="00EB1588" w:rsidRDefault="00F13E32" w:rsidP="00632F49">
            <w:pPr>
              <w:spacing w:before="60" w:after="60"/>
              <w:jc w:val="center"/>
              <w:rPr>
                <w:b/>
                <w:bCs/>
                <w:color w:val="000000"/>
                <w:sz w:val="18"/>
                <w:szCs w:val="18"/>
                <w:lang w:eastAsia="zh-CN"/>
              </w:rPr>
            </w:pPr>
            <w:r w:rsidRPr="00EB1588">
              <w:rPr>
                <w:b/>
                <w:bCs/>
                <w:color w:val="000000"/>
                <w:sz w:val="18"/>
                <w:szCs w:val="18"/>
                <w:lang w:eastAsia="zh-CN"/>
              </w:rPr>
              <w:t>28 347</w:t>
            </w:r>
          </w:p>
        </w:tc>
        <w:tc>
          <w:tcPr>
            <w:tcW w:w="1064" w:type="dxa"/>
            <w:gridSpan w:val="2"/>
            <w:tcBorders>
              <w:top w:val="nil"/>
              <w:left w:val="nil"/>
              <w:bottom w:val="single" w:sz="4" w:space="0" w:color="auto"/>
              <w:right w:val="single" w:sz="4" w:space="0" w:color="auto"/>
            </w:tcBorders>
            <w:shd w:val="clear" w:color="000000" w:fill="BDD7EE"/>
            <w:noWrap/>
            <w:vAlign w:val="center"/>
          </w:tcPr>
          <w:p w:rsidR="00F13E32" w:rsidRPr="00EB1588" w:rsidRDefault="00F13E32" w:rsidP="00632F49">
            <w:pPr>
              <w:spacing w:before="60" w:after="60"/>
              <w:jc w:val="center"/>
              <w:rPr>
                <w:b/>
                <w:bCs/>
                <w:color w:val="000000"/>
                <w:sz w:val="18"/>
                <w:szCs w:val="18"/>
                <w:lang w:eastAsia="zh-CN"/>
              </w:rPr>
            </w:pPr>
            <w:r w:rsidRPr="00EB1588">
              <w:rPr>
                <w:b/>
                <w:bCs/>
                <w:color w:val="000000"/>
                <w:sz w:val="18"/>
                <w:szCs w:val="18"/>
                <w:lang w:eastAsia="zh-CN"/>
              </w:rPr>
              <w:t>14 973</w:t>
            </w:r>
          </w:p>
        </w:tc>
        <w:tc>
          <w:tcPr>
            <w:tcW w:w="929" w:type="dxa"/>
            <w:tcBorders>
              <w:top w:val="nil"/>
              <w:left w:val="nil"/>
              <w:bottom w:val="single" w:sz="4" w:space="0" w:color="auto"/>
              <w:right w:val="single" w:sz="4" w:space="0" w:color="auto"/>
            </w:tcBorders>
            <w:shd w:val="clear" w:color="000000" w:fill="BDD7EE"/>
            <w:vAlign w:val="center"/>
          </w:tcPr>
          <w:p w:rsidR="00F13E32" w:rsidRPr="00EB1588" w:rsidRDefault="00F13E32" w:rsidP="00632F49">
            <w:pPr>
              <w:spacing w:before="60" w:after="60"/>
              <w:jc w:val="center"/>
              <w:rPr>
                <w:b/>
                <w:bCs/>
                <w:color w:val="000000"/>
                <w:sz w:val="18"/>
                <w:szCs w:val="18"/>
                <w:lang w:eastAsia="zh-CN"/>
              </w:rPr>
            </w:pPr>
            <w:r w:rsidRPr="00EB1588">
              <w:rPr>
                <w:b/>
                <w:bCs/>
                <w:color w:val="000000"/>
                <w:sz w:val="18"/>
                <w:szCs w:val="18"/>
                <w:lang w:eastAsia="zh-CN"/>
              </w:rPr>
              <w:t>13 366</w:t>
            </w:r>
          </w:p>
        </w:tc>
        <w:tc>
          <w:tcPr>
            <w:tcW w:w="904" w:type="dxa"/>
            <w:tcBorders>
              <w:top w:val="single" w:sz="4" w:space="0" w:color="auto"/>
              <w:left w:val="single" w:sz="4" w:space="0" w:color="auto"/>
              <w:bottom w:val="single" w:sz="4" w:space="0" w:color="auto"/>
              <w:right w:val="single" w:sz="4" w:space="0" w:color="auto"/>
            </w:tcBorders>
            <w:shd w:val="clear" w:color="000000" w:fill="BDD7EE"/>
            <w:noWrap/>
            <w:vAlign w:val="center"/>
          </w:tcPr>
          <w:p w:rsidR="00F13E32" w:rsidRPr="00EB1588" w:rsidRDefault="00F13E32" w:rsidP="00632F49">
            <w:pPr>
              <w:spacing w:before="60" w:after="60"/>
              <w:jc w:val="center"/>
              <w:rPr>
                <w:b/>
                <w:bCs/>
                <w:color w:val="000000"/>
                <w:sz w:val="18"/>
                <w:szCs w:val="18"/>
                <w:lang w:eastAsia="zh-CN"/>
              </w:rPr>
            </w:pPr>
            <w:r w:rsidRPr="00EB1588">
              <w:rPr>
                <w:b/>
                <w:bCs/>
                <w:color w:val="000000"/>
                <w:sz w:val="18"/>
                <w:szCs w:val="18"/>
                <w:lang w:eastAsia="zh-CN"/>
              </w:rPr>
              <w:t>7</w:t>
            </w:r>
          </w:p>
        </w:tc>
        <w:tc>
          <w:tcPr>
            <w:tcW w:w="257" w:type="dxa"/>
            <w:tcBorders>
              <w:top w:val="nil"/>
              <w:left w:val="nil"/>
              <w:bottom w:val="nil"/>
              <w:right w:val="nil"/>
            </w:tcBorders>
            <w:shd w:val="clear" w:color="auto" w:fill="auto"/>
            <w:noWrap/>
            <w:vAlign w:val="bottom"/>
            <w:hideMark/>
          </w:tcPr>
          <w:p w:rsidR="00F13E32" w:rsidRPr="00EB1588" w:rsidRDefault="00F13E32" w:rsidP="00632F49">
            <w:pPr>
              <w:spacing w:before="60" w:after="60"/>
              <w:jc w:val="center"/>
              <w:rPr>
                <w:b/>
                <w:bCs/>
                <w:color w:val="000000"/>
                <w:sz w:val="18"/>
                <w:szCs w:val="18"/>
                <w:lang w:eastAsia="zh-CN"/>
              </w:rPr>
            </w:pPr>
          </w:p>
        </w:tc>
        <w:tc>
          <w:tcPr>
            <w:tcW w:w="1107" w:type="dxa"/>
            <w:tcBorders>
              <w:top w:val="nil"/>
              <w:left w:val="single" w:sz="4" w:space="0" w:color="auto"/>
              <w:bottom w:val="single" w:sz="4" w:space="0" w:color="auto"/>
              <w:right w:val="single" w:sz="4" w:space="0" w:color="auto"/>
            </w:tcBorders>
            <w:shd w:val="clear" w:color="000000" w:fill="BDD7EE"/>
            <w:noWrap/>
            <w:vAlign w:val="bottom"/>
            <w:hideMark/>
          </w:tcPr>
          <w:p w:rsidR="00F13E32" w:rsidRPr="00EB1588" w:rsidRDefault="00F13E32" w:rsidP="00632F49">
            <w:pPr>
              <w:spacing w:before="60" w:after="60"/>
              <w:rPr>
                <w:color w:val="000000"/>
                <w:sz w:val="18"/>
                <w:szCs w:val="18"/>
                <w:lang w:eastAsia="zh-CN"/>
              </w:rPr>
            </w:pPr>
            <w:r w:rsidRPr="00EB1588">
              <w:rPr>
                <w:color w:val="000000"/>
                <w:sz w:val="18"/>
                <w:szCs w:val="18"/>
                <w:lang w:eastAsia="zh-CN"/>
              </w:rPr>
              <w:t> </w:t>
            </w:r>
          </w:p>
        </w:tc>
        <w:tc>
          <w:tcPr>
            <w:tcW w:w="1114" w:type="dxa"/>
            <w:gridSpan w:val="2"/>
            <w:tcBorders>
              <w:top w:val="nil"/>
              <w:left w:val="nil"/>
              <w:bottom w:val="single" w:sz="4" w:space="0" w:color="auto"/>
              <w:right w:val="single" w:sz="4" w:space="0" w:color="auto"/>
            </w:tcBorders>
            <w:shd w:val="clear" w:color="000000" w:fill="BDD7EE"/>
            <w:noWrap/>
            <w:vAlign w:val="bottom"/>
            <w:hideMark/>
          </w:tcPr>
          <w:p w:rsidR="00F13E32" w:rsidRPr="00EB1588" w:rsidRDefault="00F13E32" w:rsidP="00632F49">
            <w:pPr>
              <w:spacing w:before="60" w:after="60"/>
              <w:rPr>
                <w:color w:val="000000"/>
                <w:sz w:val="18"/>
                <w:szCs w:val="18"/>
                <w:lang w:eastAsia="zh-CN"/>
              </w:rPr>
            </w:pPr>
            <w:r w:rsidRPr="00EB1588">
              <w:rPr>
                <w:color w:val="000000"/>
                <w:sz w:val="18"/>
                <w:szCs w:val="18"/>
                <w:lang w:eastAsia="zh-CN"/>
              </w:rPr>
              <w:t> </w:t>
            </w:r>
          </w:p>
        </w:tc>
        <w:tc>
          <w:tcPr>
            <w:tcW w:w="1255" w:type="dxa"/>
            <w:gridSpan w:val="2"/>
            <w:tcBorders>
              <w:top w:val="nil"/>
              <w:left w:val="nil"/>
              <w:bottom w:val="single" w:sz="4" w:space="0" w:color="auto"/>
              <w:right w:val="single" w:sz="4" w:space="0" w:color="auto"/>
            </w:tcBorders>
            <w:shd w:val="clear" w:color="000000" w:fill="BDD7EE"/>
            <w:noWrap/>
            <w:vAlign w:val="bottom"/>
            <w:hideMark/>
          </w:tcPr>
          <w:p w:rsidR="00F13E32" w:rsidRPr="00EB1588" w:rsidRDefault="00F13E32" w:rsidP="00632F49">
            <w:pPr>
              <w:spacing w:before="60" w:after="60"/>
              <w:rPr>
                <w:color w:val="000000"/>
                <w:sz w:val="18"/>
                <w:szCs w:val="18"/>
                <w:lang w:eastAsia="zh-CN"/>
              </w:rPr>
            </w:pPr>
            <w:r w:rsidRPr="00EB1588">
              <w:rPr>
                <w:color w:val="000000"/>
                <w:sz w:val="18"/>
                <w:szCs w:val="18"/>
                <w:lang w:eastAsia="zh-CN"/>
              </w:rPr>
              <w:t> </w:t>
            </w:r>
          </w:p>
        </w:tc>
        <w:tc>
          <w:tcPr>
            <w:tcW w:w="1090" w:type="dxa"/>
            <w:gridSpan w:val="2"/>
            <w:tcBorders>
              <w:top w:val="nil"/>
              <w:left w:val="nil"/>
              <w:bottom w:val="single" w:sz="4" w:space="0" w:color="auto"/>
              <w:right w:val="single" w:sz="4" w:space="0" w:color="auto"/>
            </w:tcBorders>
            <w:shd w:val="clear" w:color="000000" w:fill="BDD7EE"/>
            <w:noWrap/>
            <w:vAlign w:val="bottom"/>
            <w:hideMark/>
          </w:tcPr>
          <w:p w:rsidR="00F13E32" w:rsidRPr="00EB1588" w:rsidRDefault="00F13E32" w:rsidP="00632F49">
            <w:pPr>
              <w:spacing w:before="60" w:after="60"/>
              <w:rPr>
                <w:color w:val="000000"/>
                <w:sz w:val="18"/>
                <w:szCs w:val="18"/>
                <w:lang w:eastAsia="zh-CN"/>
              </w:rPr>
            </w:pPr>
            <w:r w:rsidRPr="00EB1588">
              <w:rPr>
                <w:color w:val="000000"/>
                <w:sz w:val="18"/>
                <w:szCs w:val="18"/>
                <w:lang w:eastAsia="zh-CN"/>
              </w:rPr>
              <w:t> </w:t>
            </w:r>
          </w:p>
        </w:tc>
        <w:tc>
          <w:tcPr>
            <w:tcW w:w="268" w:type="dxa"/>
            <w:gridSpan w:val="2"/>
            <w:tcBorders>
              <w:top w:val="nil"/>
              <w:left w:val="nil"/>
              <w:bottom w:val="nil"/>
              <w:right w:val="nil"/>
            </w:tcBorders>
            <w:shd w:val="clear" w:color="auto" w:fill="auto"/>
            <w:noWrap/>
            <w:vAlign w:val="bottom"/>
            <w:hideMark/>
          </w:tcPr>
          <w:p w:rsidR="00F13E32" w:rsidRPr="00EB1588" w:rsidRDefault="00F13E32" w:rsidP="00632F49">
            <w:pPr>
              <w:spacing w:before="60" w:after="60"/>
              <w:rPr>
                <w:color w:val="000000"/>
                <w:sz w:val="18"/>
                <w:szCs w:val="18"/>
                <w:lang w:eastAsia="zh-CN"/>
              </w:rPr>
            </w:pPr>
          </w:p>
        </w:tc>
        <w:tc>
          <w:tcPr>
            <w:tcW w:w="1131" w:type="dxa"/>
            <w:gridSpan w:val="2"/>
            <w:tcBorders>
              <w:top w:val="nil"/>
              <w:left w:val="single" w:sz="4" w:space="0" w:color="auto"/>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8 461</w:t>
            </w:r>
          </w:p>
        </w:tc>
        <w:tc>
          <w:tcPr>
            <w:tcW w:w="1201" w:type="dxa"/>
            <w:gridSpan w:val="2"/>
            <w:tcBorders>
              <w:top w:val="nil"/>
              <w:left w:val="nil"/>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13 950</w:t>
            </w:r>
          </w:p>
        </w:tc>
        <w:tc>
          <w:tcPr>
            <w:tcW w:w="1244" w:type="dxa"/>
            <w:gridSpan w:val="2"/>
            <w:tcBorders>
              <w:top w:val="nil"/>
              <w:left w:val="nil"/>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2 182</w:t>
            </w:r>
          </w:p>
        </w:tc>
        <w:tc>
          <w:tcPr>
            <w:tcW w:w="1243" w:type="dxa"/>
            <w:gridSpan w:val="2"/>
            <w:tcBorders>
              <w:top w:val="nil"/>
              <w:left w:val="nil"/>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3 754</w:t>
            </w:r>
          </w:p>
        </w:tc>
      </w:tr>
      <w:tr w:rsidR="00F13E32" w:rsidRPr="00EB1588" w:rsidTr="00F85963">
        <w:trPr>
          <w:trHeight w:val="288"/>
          <w:jc w:val="center"/>
        </w:trPr>
        <w:tc>
          <w:tcPr>
            <w:tcW w:w="39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730"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827" w:type="dxa"/>
            <w:gridSpan w:val="2"/>
            <w:tcBorders>
              <w:top w:val="nil"/>
              <w:left w:val="nil"/>
              <w:bottom w:val="nil"/>
              <w:right w:val="nil"/>
            </w:tcBorders>
            <w:shd w:val="clear" w:color="000000" w:fill="FFFFFF"/>
            <w:noWrap/>
            <w:vAlign w:val="center"/>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064" w:type="dxa"/>
            <w:gridSpan w:val="2"/>
            <w:tcBorders>
              <w:top w:val="nil"/>
              <w:left w:val="nil"/>
              <w:bottom w:val="nil"/>
              <w:right w:val="nil"/>
            </w:tcBorders>
            <w:shd w:val="clear" w:color="000000" w:fill="FFFFFF"/>
            <w:noWrap/>
            <w:vAlign w:val="center"/>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929" w:type="dxa"/>
            <w:tcBorders>
              <w:top w:val="nil"/>
              <w:left w:val="nil"/>
              <w:bottom w:val="nil"/>
              <w:right w:val="nil"/>
            </w:tcBorders>
            <w:shd w:val="clear" w:color="000000" w:fill="FFFFFF"/>
            <w:vAlign w:val="center"/>
          </w:tcPr>
          <w:p w:rsidR="00F13E32" w:rsidRPr="00EB1588" w:rsidRDefault="00F13E32" w:rsidP="00632F49">
            <w:pPr>
              <w:rPr>
                <w:color w:val="000000"/>
                <w:sz w:val="18"/>
                <w:szCs w:val="18"/>
                <w:lang w:eastAsia="zh-CN"/>
              </w:rPr>
            </w:pPr>
          </w:p>
        </w:tc>
        <w:tc>
          <w:tcPr>
            <w:tcW w:w="904" w:type="dxa"/>
            <w:tcBorders>
              <w:top w:val="nil"/>
              <w:left w:val="nil"/>
              <w:bottom w:val="nil"/>
              <w:right w:val="nil"/>
            </w:tcBorders>
            <w:shd w:val="clear" w:color="000000" w:fill="FFFFFF"/>
            <w:noWrap/>
            <w:vAlign w:val="center"/>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25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07" w:type="dxa"/>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14"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255"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090"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268" w:type="dxa"/>
            <w:gridSpan w:val="2"/>
            <w:tcBorders>
              <w:top w:val="nil"/>
              <w:left w:val="nil"/>
              <w:bottom w:val="nil"/>
              <w:right w:val="nil"/>
            </w:tcBorders>
            <w:shd w:val="clear" w:color="000000" w:fill="FFFFFF"/>
            <w:noWrap/>
            <w:vAlign w:val="bottom"/>
            <w:hideMark/>
          </w:tcPr>
          <w:p w:rsidR="00F13E32" w:rsidRPr="00EB1588" w:rsidRDefault="00F13E32" w:rsidP="00632F49">
            <w:pPr>
              <w:rPr>
                <w:color w:val="000000"/>
                <w:sz w:val="18"/>
                <w:szCs w:val="18"/>
                <w:lang w:eastAsia="zh-CN"/>
              </w:rPr>
            </w:pPr>
            <w:r w:rsidRPr="00EB1588">
              <w:rPr>
                <w:color w:val="000000"/>
                <w:sz w:val="18"/>
                <w:szCs w:val="18"/>
                <w:lang w:eastAsia="zh-CN"/>
              </w:rPr>
              <w:t> </w:t>
            </w:r>
          </w:p>
        </w:tc>
        <w:tc>
          <w:tcPr>
            <w:tcW w:w="1131" w:type="dxa"/>
            <w:gridSpan w:val="2"/>
            <w:tcBorders>
              <w:top w:val="nil"/>
              <w:left w:val="single" w:sz="4" w:space="0" w:color="auto"/>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29,8%</w:t>
            </w:r>
          </w:p>
        </w:tc>
        <w:tc>
          <w:tcPr>
            <w:tcW w:w="1201" w:type="dxa"/>
            <w:gridSpan w:val="2"/>
            <w:tcBorders>
              <w:top w:val="nil"/>
              <w:left w:val="nil"/>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49,2%</w:t>
            </w:r>
          </w:p>
        </w:tc>
        <w:tc>
          <w:tcPr>
            <w:tcW w:w="1244" w:type="dxa"/>
            <w:gridSpan w:val="2"/>
            <w:tcBorders>
              <w:top w:val="nil"/>
              <w:left w:val="nil"/>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7,7%</w:t>
            </w:r>
          </w:p>
        </w:tc>
        <w:tc>
          <w:tcPr>
            <w:tcW w:w="1243" w:type="dxa"/>
            <w:gridSpan w:val="2"/>
            <w:tcBorders>
              <w:top w:val="nil"/>
              <w:left w:val="nil"/>
              <w:bottom w:val="single" w:sz="4" w:space="0" w:color="auto"/>
              <w:right w:val="single" w:sz="4" w:space="0" w:color="auto"/>
            </w:tcBorders>
            <w:shd w:val="clear" w:color="000000" w:fill="BDD7EE"/>
            <w:noWrap/>
          </w:tcPr>
          <w:p w:rsidR="00F13E32" w:rsidRPr="00EB1588" w:rsidRDefault="00F13E32" w:rsidP="00632F49">
            <w:pPr>
              <w:jc w:val="center"/>
              <w:rPr>
                <w:color w:val="000000"/>
                <w:sz w:val="18"/>
                <w:szCs w:val="18"/>
                <w:lang w:eastAsia="zh-CN"/>
              </w:rPr>
            </w:pPr>
            <w:r w:rsidRPr="00EB1588">
              <w:rPr>
                <w:color w:val="000000"/>
                <w:sz w:val="18"/>
                <w:szCs w:val="18"/>
                <w:lang w:eastAsia="zh-CN"/>
              </w:rPr>
              <w:t>13,2%</w:t>
            </w:r>
          </w:p>
        </w:tc>
      </w:tr>
      <w:tr w:rsidR="000D3FF6" w:rsidRPr="00EB1588" w:rsidTr="00A97BFA">
        <w:trPr>
          <w:gridAfter w:val="1"/>
          <w:wAfter w:w="97" w:type="dxa"/>
          <w:jc w:val="center"/>
        </w:trPr>
        <w:tc>
          <w:tcPr>
            <w:tcW w:w="397" w:type="dxa"/>
            <w:tcBorders>
              <w:top w:val="nil"/>
              <w:left w:val="nil"/>
              <w:bottom w:val="nil"/>
              <w:right w:val="nil"/>
            </w:tcBorders>
            <w:shd w:val="clear" w:color="auto" w:fill="auto"/>
            <w:noWrap/>
            <w:vAlign w:val="bottom"/>
            <w:hideMark/>
          </w:tcPr>
          <w:p w:rsidR="000D3FF6" w:rsidRPr="00EB1588" w:rsidRDefault="000D3FF6" w:rsidP="00632F49">
            <w:pPr>
              <w:rPr>
                <w:rFonts w:ascii="Times New Roman" w:hAnsi="Times New Roman"/>
                <w:sz w:val="18"/>
                <w:szCs w:val="18"/>
                <w:lang w:eastAsia="zh-CN"/>
              </w:rPr>
            </w:pPr>
          </w:p>
        </w:tc>
        <w:tc>
          <w:tcPr>
            <w:tcW w:w="1730"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785" w:type="dxa"/>
            <w:tcBorders>
              <w:top w:val="nil"/>
              <w:left w:val="nil"/>
              <w:bottom w:val="nil"/>
              <w:right w:val="nil"/>
            </w:tcBorders>
            <w:shd w:val="clear" w:color="000000" w:fill="FFFFFF"/>
            <w:noWrap/>
            <w:vAlign w:val="center"/>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057" w:type="dxa"/>
            <w:gridSpan w:val="2"/>
            <w:tcBorders>
              <w:top w:val="nil"/>
              <w:left w:val="nil"/>
              <w:bottom w:val="nil"/>
              <w:right w:val="nil"/>
            </w:tcBorders>
            <w:shd w:val="clear" w:color="000000" w:fill="FFFFFF"/>
            <w:noWrap/>
            <w:vAlign w:val="center"/>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978" w:type="dxa"/>
            <w:gridSpan w:val="2"/>
            <w:tcBorders>
              <w:top w:val="nil"/>
              <w:left w:val="nil"/>
              <w:bottom w:val="nil"/>
              <w:right w:val="nil"/>
            </w:tcBorders>
            <w:shd w:val="clear" w:color="000000" w:fill="FFFFFF"/>
            <w:vAlign w:val="center"/>
          </w:tcPr>
          <w:p w:rsidR="000D3FF6" w:rsidRPr="00EB1588" w:rsidRDefault="000D3FF6" w:rsidP="00632F49">
            <w:pPr>
              <w:rPr>
                <w:color w:val="000000"/>
                <w:sz w:val="18"/>
                <w:szCs w:val="18"/>
                <w:lang w:eastAsia="zh-CN"/>
              </w:rPr>
            </w:pPr>
          </w:p>
        </w:tc>
        <w:tc>
          <w:tcPr>
            <w:tcW w:w="904" w:type="dxa"/>
            <w:tcBorders>
              <w:top w:val="nil"/>
              <w:left w:val="nil"/>
              <w:bottom w:val="single" w:sz="4" w:space="0" w:color="auto"/>
              <w:right w:val="nil"/>
            </w:tcBorders>
            <w:shd w:val="clear" w:color="000000" w:fill="FFFFFF"/>
            <w:noWrap/>
            <w:vAlign w:val="center"/>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257"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07"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00" w:type="dxa"/>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44"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05" w:type="dxa"/>
            <w:gridSpan w:val="2"/>
            <w:tcBorders>
              <w:top w:val="nil"/>
              <w:left w:val="nil"/>
              <w:bottom w:val="nil"/>
              <w:right w:val="nil"/>
            </w:tcBorders>
            <w:shd w:val="clear" w:color="000000" w:fill="FFFFFF"/>
            <w:noWrap/>
            <w:vAlign w:val="bottom"/>
            <w:hideMark/>
          </w:tcPr>
          <w:p w:rsidR="000D3FF6" w:rsidRPr="00EB1588" w:rsidRDefault="000D3FF6" w:rsidP="00632F49">
            <w:pPr>
              <w:jc w:val="right"/>
              <w:rPr>
                <w:color w:val="000000"/>
                <w:sz w:val="18"/>
                <w:szCs w:val="18"/>
                <w:lang w:eastAsia="zh-CN"/>
              </w:rPr>
            </w:pPr>
            <w:r w:rsidRPr="00EB1588">
              <w:rPr>
                <w:color w:val="000000"/>
                <w:sz w:val="18"/>
                <w:szCs w:val="18"/>
                <w:lang w:eastAsia="zh-CN"/>
              </w:rPr>
              <w:t>en %</w:t>
            </w:r>
          </w:p>
        </w:tc>
        <w:tc>
          <w:tcPr>
            <w:tcW w:w="272"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07"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157"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44" w:type="dxa"/>
            <w:gridSpan w:val="2"/>
            <w:tcBorders>
              <w:top w:val="nil"/>
              <w:left w:val="nil"/>
              <w:bottom w:val="nil"/>
              <w:right w:val="nil"/>
            </w:tcBorders>
            <w:shd w:val="clear" w:color="000000" w:fill="FFFFFF"/>
            <w:noWrap/>
            <w:vAlign w:val="bottom"/>
            <w:hideMark/>
          </w:tcPr>
          <w:p w:rsidR="000D3FF6" w:rsidRPr="00EB1588" w:rsidRDefault="000D3FF6" w:rsidP="00632F49">
            <w:pPr>
              <w:rPr>
                <w:color w:val="000000"/>
                <w:sz w:val="18"/>
                <w:szCs w:val="18"/>
                <w:lang w:eastAsia="zh-CN"/>
              </w:rPr>
            </w:pPr>
            <w:r w:rsidRPr="00EB1588">
              <w:rPr>
                <w:color w:val="000000"/>
                <w:sz w:val="18"/>
                <w:szCs w:val="18"/>
                <w:lang w:eastAsia="zh-CN"/>
              </w:rPr>
              <w:t> </w:t>
            </w:r>
          </w:p>
        </w:tc>
        <w:tc>
          <w:tcPr>
            <w:tcW w:w="1220" w:type="dxa"/>
            <w:gridSpan w:val="2"/>
            <w:tcBorders>
              <w:top w:val="nil"/>
              <w:left w:val="nil"/>
              <w:bottom w:val="nil"/>
              <w:right w:val="nil"/>
            </w:tcBorders>
            <w:shd w:val="clear" w:color="000000" w:fill="FFFFFF"/>
            <w:noWrap/>
            <w:vAlign w:val="bottom"/>
            <w:hideMark/>
          </w:tcPr>
          <w:p w:rsidR="000D3FF6" w:rsidRPr="00EB1588" w:rsidRDefault="000D3FF6" w:rsidP="00632F49">
            <w:pPr>
              <w:jc w:val="right"/>
              <w:rPr>
                <w:color w:val="000000"/>
                <w:sz w:val="18"/>
                <w:szCs w:val="18"/>
                <w:lang w:eastAsia="zh-CN"/>
              </w:rPr>
            </w:pPr>
            <w:r w:rsidRPr="00EB1588">
              <w:rPr>
                <w:color w:val="000000"/>
                <w:sz w:val="18"/>
                <w:szCs w:val="18"/>
                <w:lang w:eastAsia="zh-CN"/>
              </w:rPr>
              <w:t>en miles CHF</w:t>
            </w:r>
          </w:p>
        </w:tc>
      </w:tr>
      <w:tr w:rsidR="000D3FF6" w:rsidRPr="00EB1588" w:rsidTr="00A97BFA">
        <w:trPr>
          <w:gridAfter w:val="1"/>
          <w:wAfter w:w="97" w:type="dxa"/>
          <w:jc w:val="center"/>
        </w:trPr>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0D3FF6" w:rsidRPr="00EB1588" w:rsidRDefault="000D3FF6" w:rsidP="007D3EB0">
            <w:pPr>
              <w:spacing w:before="60" w:after="60"/>
              <w:jc w:val="center"/>
              <w:rPr>
                <w:b/>
                <w:bCs/>
                <w:color w:val="000000"/>
                <w:sz w:val="18"/>
                <w:szCs w:val="18"/>
                <w:lang w:eastAsia="zh-CN"/>
              </w:rPr>
            </w:pPr>
            <w:r w:rsidRPr="00EB1588">
              <w:rPr>
                <w:b/>
                <w:bCs/>
                <w:color w:val="000000"/>
                <w:sz w:val="18"/>
                <w:szCs w:val="18"/>
                <w:lang w:eastAsia="zh-CN"/>
              </w:rPr>
              <w:t>Objetivos estratégicos de la UIT para 201</w:t>
            </w:r>
            <w:r w:rsidR="007D3EB0">
              <w:rPr>
                <w:b/>
                <w:bCs/>
                <w:color w:val="000000"/>
                <w:sz w:val="18"/>
                <w:szCs w:val="18"/>
                <w:lang w:eastAsia="zh-CN"/>
              </w:rPr>
              <w:t>9</w:t>
            </w:r>
            <w:bookmarkStart w:id="9" w:name="_GoBack"/>
            <w:bookmarkEnd w:id="9"/>
          </w:p>
        </w:tc>
        <w:tc>
          <w:tcPr>
            <w:tcW w:w="78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total</w:t>
            </w:r>
          </w:p>
        </w:tc>
        <w:tc>
          <w:tcPr>
            <w:tcW w:w="1057" w:type="dxa"/>
            <w:gridSpan w:val="2"/>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de la TSB/coste directo</w:t>
            </w:r>
          </w:p>
        </w:tc>
        <w:tc>
          <w:tcPr>
            <w:tcW w:w="978" w:type="dxa"/>
            <w:gridSpan w:val="2"/>
            <w:vMerge w:val="restart"/>
            <w:tcBorders>
              <w:top w:val="single" w:sz="4" w:space="0" w:color="auto"/>
              <w:left w:val="single" w:sz="4" w:space="0" w:color="auto"/>
              <w:right w:val="single" w:sz="4" w:space="0" w:color="auto"/>
            </w:tcBorders>
            <w:shd w:val="clear" w:color="000000" w:fill="BDD7EE"/>
            <w:vAlign w:val="center"/>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reasignado de la SG</w:t>
            </w:r>
          </w:p>
        </w:tc>
        <w:tc>
          <w:tcPr>
            <w:tcW w:w="904"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Coste asignado de la BR/BDT</w:t>
            </w:r>
          </w:p>
        </w:tc>
        <w:tc>
          <w:tcPr>
            <w:tcW w:w="257" w:type="dxa"/>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07" w:type="dxa"/>
            <w:vMerge w:val="restart"/>
            <w:tcBorders>
              <w:top w:val="single" w:sz="4" w:space="0" w:color="auto"/>
              <w:left w:val="single" w:sz="4"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1</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Crecimiento</w:t>
            </w:r>
          </w:p>
        </w:tc>
        <w:tc>
          <w:tcPr>
            <w:tcW w:w="1100" w:type="dxa"/>
            <w:vMerge w:val="restart"/>
            <w:tcBorders>
              <w:top w:val="single" w:sz="4" w:space="0" w:color="auto"/>
              <w:left w:val="nil"/>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2</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Integración</w:t>
            </w:r>
          </w:p>
        </w:tc>
        <w:tc>
          <w:tcPr>
            <w:tcW w:w="1244" w:type="dxa"/>
            <w:gridSpan w:val="2"/>
            <w:vMerge w:val="restart"/>
            <w:tcBorders>
              <w:top w:val="single" w:sz="4" w:space="0" w:color="auto"/>
              <w:left w:val="nil"/>
              <w:right w:val="nil"/>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3</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Sostenibilidad</w:t>
            </w:r>
          </w:p>
        </w:tc>
        <w:tc>
          <w:tcPr>
            <w:tcW w:w="1105" w:type="dxa"/>
            <w:gridSpan w:val="2"/>
            <w:vMerge w:val="restart"/>
            <w:tcBorders>
              <w:top w:val="single" w:sz="4" w:space="0" w:color="auto"/>
              <w:left w:val="single" w:sz="4"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4</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Innovación y asociación</w:t>
            </w:r>
          </w:p>
        </w:tc>
        <w:tc>
          <w:tcPr>
            <w:tcW w:w="272" w:type="dxa"/>
            <w:gridSpan w:val="2"/>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07" w:type="dxa"/>
            <w:gridSpan w:val="2"/>
            <w:vMerge w:val="restart"/>
            <w:tcBorders>
              <w:top w:val="single" w:sz="4" w:space="0" w:color="auto"/>
              <w:left w:val="double" w:sz="6"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1</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Crecimiento</w:t>
            </w:r>
          </w:p>
        </w:tc>
        <w:tc>
          <w:tcPr>
            <w:tcW w:w="1157" w:type="dxa"/>
            <w:gridSpan w:val="2"/>
            <w:vMerge w:val="restart"/>
            <w:tcBorders>
              <w:top w:val="single" w:sz="4" w:space="0" w:color="auto"/>
              <w:left w:val="nil"/>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2</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Integración</w:t>
            </w:r>
          </w:p>
        </w:tc>
        <w:tc>
          <w:tcPr>
            <w:tcW w:w="1244" w:type="dxa"/>
            <w:gridSpan w:val="2"/>
            <w:vMerge w:val="restart"/>
            <w:tcBorders>
              <w:top w:val="single" w:sz="4" w:space="0" w:color="auto"/>
              <w:left w:val="nil"/>
              <w:right w:val="nil"/>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3</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Sostenibilidad</w:t>
            </w:r>
          </w:p>
        </w:tc>
        <w:tc>
          <w:tcPr>
            <w:tcW w:w="1220" w:type="dxa"/>
            <w:gridSpan w:val="2"/>
            <w:vMerge w:val="restart"/>
            <w:tcBorders>
              <w:top w:val="single" w:sz="4" w:space="0" w:color="auto"/>
              <w:left w:val="single" w:sz="4" w:space="0" w:color="auto"/>
              <w:right w:val="single" w:sz="4" w:space="0" w:color="auto"/>
            </w:tcBorders>
            <w:shd w:val="clear" w:color="000000" w:fill="BDD7EE"/>
            <w:noWrap/>
            <w:vAlign w:val="center"/>
            <w:hideMark/>
          </w:tcPr>
          <w:p w:rsidR="000D3FF6" w:rsidRPr="00EB1588" w:rsidRDefault="000D3FF6" w:rsidP="00632F49">
            <w:pPr>
              <w:spacing w:before="60" w:after="60"/>
              <w:jc w:val="center"/>
              <w:rPr>
                <w:b/>
                <w:bCs/>
                <w:color w:val="000000"/>
                <w:sz w:val="18"/>
                <w:szCs w:val="18"/>
                <w:lang w:eastAsia="zh-CN"/>
              </w:rPr>
            </w:pPr>
            <w:r w:rsidRPr="00EB1588">
              <w:rPr>
                <w:b/>
                <w:bCs/>
                <w:color w:val="000000"/>
                <w:sz w:val="18"/>
                <w:szCs w:val="18"/>
                <w:lang w:eastAsia="zh-CN"/>
              </w:rPr>
              <w:t>Meta 4</w:t>
            </w:r>
          </w:p>
          <w:p w:rsidR="000D3FF6" w:rsidRPr="00EB1588" w:rsidRDefault="000D3FF6" w:rsidP="00632F49">
            <w:pPr>
              <w:spacing w:before="60" w:after="60"/>
              <w:jc w:val="center"/>
              <w:rPr>
                <w:b/>
                <w:bCs/>
                <w:color w:val="000000"/>
                <w:sz w:val="18"/>
                <w:szCs w:val="18"/>
                <w:lang w:eastAsia="zh-CN"/>
              </w:rPr>
            </w:pPr>
            <w:r w:rsidRPr="00EB1588">
              <w:rPr>
                <w:color w:val="000000"/>
                <w:sz w:val="18"/>
                <w:szCs w:val="18"/>
                <w:lang w:eastAsia="zh-CN"/>
              </w:rPr>
              <w:t>Innovación y asociación</w:t>
            </w:r>
          </w:p>
        </w:tc>
      </w:tr>
      <w:tr w:rsidR="000D3FF6" w:rsidRPr="00EB1588" w:rsidTr="00A97BFA">
        <w:trPr>
          <w:gridAfter w:val="1"/>
          <w:wAfter w:w="97" w:type="dxa"/>
          <w:jc w:val="center"/>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0D3FF6" w:rsidRPr="00EB1588" w:rsidRDefault="000D3FF6" w:rsidP="00632F49">
            <w:pPr>
              <w:rPr>
                <w:b/>
                <w:bCs/>
                <w:color w:val="000000"/>
                <w:sz w:val="18"/>
                <w:szCs w:val="18"/>
                <w:lang w:eastAsia="zh-CN"/>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0D3FF6" w:rsidRPr="00EB1588" w:rsidRDefault="000D3FF6" w:rsidP="00632F49">
            <w:pPr>
              <w:rPr>
                <w:b/>
                <w:bCs/>
                <w:color w:val="000000"/>
                <w:sz w:val="18"/>
                <w:szCs w:val="18"/>
                <w:lang w:eastAsia="zh-CN"/>
              </w:rPr>
            </w:pPr>
          </w:p>
        </w:tc>
        <w:tc>
          <w:tcPr>
            <w:tcW w:w="1057" w:type="dxa"/>
            <w:gridSpan w:val="2"/>
            <w:vMerge/>
            <w:tcBorders>
              <w:top w:val="single" w:sz="4" w:space="0" w:color="auto"/>
              <w:left w:val="single" w:sz="4" w:space="0" w:color="auto"/>
              <w:bottom w:val="single" w:sz="4" w:space="0" w:color="000000"/>
              <w:right w:val="single" w:sz="4" w:space="0" w:color="auto"/>
            </w:tcBorders>
            <w:vAlign w:val="center"/>
            <w:hideMark/>
          </w:tcPr>
          <w:p w:rsidR="000D3FF6" w:rsidRPr="00EB1588" w:rsidRDefault="000D3FF6" w:rsidP="00632F49">
            <w:pPr>
              <w:rPr>
                <w:b/>
                <w:bCs/>
                <w:color w:val="000000"/>
                <w:sz w:val="18"/>
                <w:szCs w:val="18"/>
                <w:lang w:eastAsia="zh-CN"/>
              </w:rPr>
            </w:pPr>
          </w:p>
        </w:tc>
        <w:tc>
          <w:tcPr>
            <w:tcW w:w="978" w:type="dxa"/>
            <w:gridSpan w:val="2"/>
            <w:vMerge/>
            <w:tcBorders>
              <w:left w:val="single" w:sz="4" w:space="0" w:color="auto"/>
              <w:bottom w:val="single" w:sz="4" w:space="0" w:color="000000"/>
              <w:right w:val="single" w:sz="4" w:space="0" w:color="auto"/>
            </w:tcBorders>
            <w:vAlign w:val="center"/>
          </w:tcPr>
          <w:p w:rsidR="000D3FF6" w:rsidRPr="00EB1588" w:rsidRDefault="000D3FF6" w:rsidP="00632F49">
            <w:pPr>
              <w:rPr>
                <w:b/>
                <w:bCs/>
                <w:color w:val="000000"/>
                <w:sz w:val="18"/>
                <w:szCs w:val="18"/>
                <w:lang w:eastAsia="zh-CN"/>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0D3FF6" w:rsidRPr="00EB1588" w:rsidRDefault="000D3FF6" w:rsidP="00632F49">
            <w:pPr>
              <w:rPr>
                <w:b/>
                <w:bCs/>
                <w:color w:val="000000"/>
                <w:sz w:val="18"/>
                <w:szCs w:val="18"/>
                <w:lang w:eastAsia="zh-CN"/>
              </w:rPr>
            </w:pPr>
          </w:p>
        </w:tc>
        <w:tc>
          <w:tcPr>
            <w:tcW w:w="257" w:type="dxa"/>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07" w:type="dxa"/>
            <w:vMerge/>
            <w:tcBorders>
              <w:left w:val="single" w:sz="4" w:space="0" w:color="auto"/>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100" w:type="dxa"/>
            <w:vMerge/>
            <w:tcBorders>
              <w:left w:val="nil"/>
              <w:bottom w:val="nil"/>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44" w:type="dxa"/>
            <w:gridSpan w:val="2"/>
            <w:vMerge/>
            <w:tcBorders>
              <w:left w:val="nil"/>
              <w:bottom w:val="nil"/>
              <w:right w:val="nil"/>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105" w:type="dxa"/>
            <w:gridSpan w:val="2"/>
            <w:vMerge/>
            <w:tcBorders>
              <w:left w:val="single" w:sz="4" w:space="0" w:color="auto"/>
              <w:bottom w:val="nil"/>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272" w:type="dxa"/>
            <w:gridSpan w:val="2"/>
            <w:tcBorders>
              <w:top w:val="nil"/>
              <w:left w:val="nil"/>
              <w:bottom w:val="nil"/>
              <w:right w:val="nil"/>
            </w:tcBorders>
            <w:shd w:val="clear" w:color="000000" w:fill="FFFFFF"/>
            <w:noWrap/>
            <w:vAlign w:val="bottom"/>
            <w:hideMark/>
          </w:tcPr>
          <w:p w:rsidR="000D3FF6" w:rsidRPr="00EB1588" w:rsidRDefault="000D3FF6" w:rsidP="00632F49">
            <w:pPr>
              <w:spacing w:before="60" w:after="60"/>
              <w:rPr>
                <w:color w:val="000000"/>
                <w:sz w:val="18"/>
                <w:szCs w:val="18"/>
                <w:lang w:eastAsia="zh-CN"/>
              </w:rPr>
            </w:pPr>
            <w:r w:rsidRPr="00EB1588">
              <w:rPr>
                <w:color w:val="000000"/>
                <w:sz w:val="18"/>
                <w:szCs w:val="18"/>
                <w:lang w:eastAsia="zh-CN"/>
              </w:rPr>
              <w:t> </w:t>
            </w:r>
          </w:p>
        </w:tc>
        <w:tc>
          <w:tcPr>
            <w:tcW w:w="1107" w:type="dxa"/>
            <w:gridSpan w:val="2"/>
            <w:vMerge/>
            <w:tcBorders>
              <w:left w:val="double" w:sz="6" w:space="0" w:color="auto"/>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157" w:type="dxa"/>
            <w:gridSpan w:val="2"/>
            <w:vMerge/>
            <w:tcBorders>
              <w:left w:val="nil"/>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44" w:type="dxa"/>
            <w:gridSpan w:val="2"/>
            <w:vMerge/>
            <w:tcBorders>
              <w:left w:val="nil"/>
              <w:bottom w:val="single" w:sz="4" w:space="0" w:color="auto"/>
              <w:right w:val="nil"/>
            </w:tcBorders>
            <w:shd w:val="clear" w:color="000000" w:fill="BDD7EE"/>
            <w:noWrap/>
            <w:vAlign w:val="bottom"/>
            <w:hideMark/>
          </w:tcPr>
          <w:p w:rsidR="000D3FF6" w:rsidRPr="00EB1588" w:rsidRDefault="000D3FF6" w:rsidP="00632F49">
            <w:pPr>
              <w:jc w:val="center"/>
              <w:rPr>
                <w:color w:val="000000"/>
                <w:sz w:val="18"/>
                <w:szCs w:val="18"/>
                <w:lang w:eastAsia="zh-CN"/>
              </w:rPr>
            </w:pPr>
          </w:p>
        </w:tc>
        <w:tc>
          <w:tcPr>
            <w:tcW w:w="1220" w:type="dxa"/>
            <w:gridSpan w:val="2"/>
            <w:vMerge/>
            <w:tcBorders>
              <w:left w:val="single" w:sz="4" w:space="0" w:color="auto"/>
              <w:bottom w:val="single" w:sz="4" w:space="0" w:color="auto"/>
              <w:right w:val="single" w:sz="4" w:space="0" w:color="auto"/>
            </w:tcBorders>
            <w:shd w:val="clear" w:color="000000" w:fill="BDD7EE"/>
            <w:noWrap/>
            <w:vAlign w:val="bottom"/>
            <w:hideMark/>
          </w:tcPr>
          <w:p w:rsidR="000D3FF6" w:rsidRPr="00EB1588" w:rsidRDefault="000D3FF6" w:rsidP="00632F49">
            <w:pPr>
              <w:jc w:val="center"/>
              <w:rPr>
                <w:color w:val="000000"/>
                <w:sz w:val="18"/>
                <w:szCs w:val="18"/>
                <w:lang w:eastAsia="zh-CN"/>
              </w:rPr>
            </w:pPr>
          </w:p>
        </w:tc>
      </w:tr>
      <w:tr w:rsidR="0054734B" w:rsidRPr="00EB1588" w:rsidTr="0054734B">
        <w:trPr>
          <w:gridAfter w:val="1"/>
          <w:wAfter w:w="97" w:type="dxa"/>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T1</w:t>
            </w:r>
          </w:p>
        </w:tc>
        <w:tc>
          <w:tcPr>
            <w:tcW w:w="1730" w:type="dxa"/>
            <w:tcBorders>
              <w:top w:val="nil"/>
              <w:left w:val="nil"/>
              <w:bottom w:val="single" w:sz="4" w:space="0" w:color="auto"/>
              <w:right w:val="single" w:sz="4" w:space="0" w:color="auto"/>
            </w:tcBorders>
            <w:shd w:val="clear" w:color="auto" w:fill="auto"/>
            <w:noWrap/>
            <w:vAlign w:val="bottom"/>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Objetivo 1 del UIT-T</w:t>
            </w:r>
          </w:p>
        </w:tc>
        <w:tc>
          <w:tcPr>
            <w:tcW w:w="785" w:type="dxa"/>
            <w:tcBorders>
              <w:top w:val="nil"/>
              <w:left w:val="nil"/>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12 791</w:t>
            </w:r>
          </w:p>
        </w:tc>
        <w:tc>
          <w:tcPr>
            <w:tcW w:w="1057" w:type="dxa"/>
            <w:gridSpan w:val="2"/>
            <w:tcBorders>
              <w:top w:val="nil"/>
              <w:left w:val="nil"/>
              <w:bottom w:val="single" w:sz="4" w:space="0" w:color="auto"/>
              <w:right w:val="single" w:sz="4" w:space="0" w:color="auto"/>
            </w:tcBorders>
            <w:shd w:val="clear" w:color="000000" w:fill="FFFFFF"/>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6 965</w:t>
            </w:r>
          </w:p>
        </w:tc>
        <w:tc>
          <w:tcPr>
            <w:tcW w:w="978" w:type="dxa"/>
            <w:gridSpan w:val="2"/>
            <w:tcBorders>
              <w:top w:val="nil"/>
              <w:left w:val="nil"/>
              <w:bottom w:val="single" w:sz="4" w:space="0" w:color="auto"/>
              <w:right w:val="single" w:sz="4" w:space="0" w:color="auto"/>
            </w:tcBorders>
            <w:shd w:val="clear" w:color="000000" w:fill="FFFFFF"/>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5 823</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3</w:t>
            </w:r>
          </w:p>
        </w:tc>
        <w:tc>
          <w:tcPr>
            <w:tcW w:w="25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40%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30%</w:t>
            </w:r>
          </w:p>
        </w:tc>
        <w:tc>
          <w:tcPr>
            <w:tcW w:w="1244" w:type="dxa"/>
            <w:gridSpan w:val="2"/>
            <w:tcBorders>
              <w:top w:val="single" w:sz="4" w:space="0" w:color="auto"/>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w:t>
            </w:r>
          </w:p>
        </w:tc>
        <w:tc>
          <w:tcPr>
            <w:tcW w:w="1105" w:type="dxa"/>
            <w:gridSpan w:val="2"/>
            <w:tcBorders>
              <w:top w:val="single" w:sz="4" w:space="0" w:color="auto"/>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20%</w:t>
            </w:r>
          </w:p>
        </w:tc>
        <w:tc>
          <w:tcPr>
            <w:tcW w:w="272"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5 116</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3 837</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1 279</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2 558</w:t>
            </w:r>
          </w:p>
        </w:tc>
      </w:tr>
      <w:tr w:rsidR="0054734B" w:rsidRPr="00EB1588" w:rsidTr="0054734B">
        <w:trPr>
          <w:gridAfter w:val="1"/>
          <w:wAfter w:w="97" w:type="dxa"/>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T2</w:t>
            </w:r>
          </w:p>
        </w:tc>
        <w:tc>
          <w:tcPr>
            <w:tcW w:w="1730" w:type="dxa"/>
            <w:tcBorders>
              <w:top w:val="nil"/>
              <w:left w:val="nil"/>
              <w:bottom w:val="single" w:sz="4" w:space="0" w:color="auto"/>
              <w:right w:val="single" w:sz="4" w:space="0" w:color="auto"/>
            </w:tcBorders>
            <w:shd w:val="clear" w:color="auto" w:fill="auto"/>
            <w:noWrap/>
            <w:vAlign w:val="bottom"/>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Objetivo 2 del UIT-T</w:t>
            </w:r>
          </w:p>
        </w:tc>
        <w:tc>
          <w:tcPr>
            <w:tcW w:w="785" w:type="dxa"/>
            <w:tcBorders>
              <w:top w:val="nil"/>
              <w:left w:val="nil"/>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6 257</w:t>
            </w:r>
          </w:p>
        </w:tc>
        <w:tc>
          <w:tcPr>
            <w:tcW w:w="1057" w:type="dxa"/>
            <w:gridSpan w:val="2"/>
            <w:tcBorders>
              <w:top w:val="nil"/>
              <w:left w:val="nil"/>
              <w:bottom w:val="single" w:sz="4" w:space="0" w:color="auto"/>
              <w:right w:val="single" w:sz="4" w:space="0" w:color="auto"/>
            </w:tcBorders>
            <w:shd w:val="clear" w:color="000000" w:fill="FFFFFF"/>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3 215</w:t>
            </w:r>
          </w:p>
        </w:tc>
        <w:tc>
          <w:tcPr>
            <w:tcW w:w="978" w:type="dxa"/>
            <w:gridSpan w:val="2"/>
            <w:tcBorders>
              <w:top w:val="nil"/>
              <w:left w:val="nil"/>
              <w:bottom w:val="single" w:sz="4" w:space="0" w:color="auto"/>
              <w:right w:val="single" w:sz="4" w:space="0" w:color="auto"/>
            </w:tcBorders>
            <w:shd w:val="clear" w:color="000000" w:fill="FFFFFF"/>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3 040</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2</w:t>
            </w:r>
          </w:p>
        </w:tc>
        <w:tc>
          <w:tcPr>
            <w:tcW w:w="25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c>
          <w:tcPr>
            <w:tcW w:w="1100" w:type="dxa"/>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100%</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c>
          <w:tcPr>
            <w:tcW w:w="1105"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c>
          <w:tcPr>
            <w:tcW w:w="272"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6 257</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r>
      <w:tr w:rsidR="0054734B" w:rsidRPr="00EB1588" w:rsidTr="0054734B">
        <w:trPr>
          <w:gridAfter w:val="1"/>
          <w:wAfter w:w="97" w:type="dxa"/>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T3</w:t>
            </w:r>
          </w:p>
        </w:tc>
        <w:tc>
          <w:tcPr>
            <w:tcW w:w="1730" w:type="dxa"/>
            <w:tcBorders>
              <w:top w:val="nil"/>
              <w:left w:val="nil"/>
              <w:bottom w:val="single" w:sz="4" w:space="0" w:color="auto"/>
              <w:right w:val="single" w:sz="4" w:space="0" w:color="auto"/>
            </w:tcBorders>
            <w:shd w:val="clear" w:color="auto" w:fill="auto"/>
            <w:noWrap/>
            <w:vAlign w:val="bottom"/>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Objetivo 3 del UIT-T</w:t>
            </w:r>
          </w:p>
        </w:tc>
        <w:tc>
          <w:tcPr>
            <w:tcW w:w="785" w:type="dxa"/>
            <w:tcBorders>
              <w:top w:val="nil"/>
              <w:left w:val="nil"/>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2 924</w:t>
            </w:r>
          </w:p>
        </w:tc>
        <w:tc>
          <w:tcPr>
            <w:tcW w:w="1057" w:type="dxa"/>
            <w:gridSpan w:val="2"/>
            <w:tcBorders>
              <w:top w:val="nil"/>
              <w:left w:val="nil"/>
              <w:bottom w:val="single" w:sz="4" w:space="0" w:color="auto"/>
              <w:right w:val="single" w:sz="4" w:space="0" w:color="auto"/>
            </w:tcBorders>
            <w:shd w:val="clear" w:color="000000" w:fill="FFFFFF"/>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1 459</w:t>
            </w:r>
          </w:p>
        </w:tc>
        <w:tc>
          <w:tcPr>
            <w:tcW w:w="978" w:type="dxa"/>
            <w:gridSpan w:val="2"/>
            <w:tcBorders>
              <w:top w:val="nil"/>
              <w:left w:val="nil"/>
              <w:bottom w:val="single" w:sz="4" w:space="0" w:color="auto"/>
              <w:right w:val="single" w:sz="4" w:space="0" w:color="auto"/>
            </w:tcBorders>
            <w:shd w:val="clear" w:color="000000" w:fill="FFFFFF"/>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1 464</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1</w:t>
            </w:r>
          </w:p>
        </w:tc>
        <w:tc>
          <w:tcPr>
            <w:tcW w:w="25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50%</w:t>
            </w:r>
          </w:p>
        </w:tc>
        <w:tc>
          <w:tcPr>
            <w:tcW w:w="1100" w:type="dxa"/>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30%</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w:t>
            </w:r>
          </w:p>
        </w:tc>
        <w:tc>
          <w:tcPr>
            <w:tcW w:w="1105"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w:t>
            </w:r>
          </w:p>
        </w:tc>
        <w:tc>
          <w:tcPr>
            <w:tcW w:w="272"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1 462</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877</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292</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292</w:t>
            </w:r>
          </w:p>
        </w:tc>
      </w:tr>
      <w:tr w:rsidR="0054734B" w:rsidRPr="00EB1588" w:rsidTr="0054734B">
        <w:trPr>
          <w:gridAfter w:val="1"/>
          <w:wAfter w:w="97" w:type="dxa"/>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T4</w:t>
            </w:r>
          </w:p>
        </w:tc>
        <w:tc>
          <w:tcPr>
            <w:tcW w:w="1730" w:type="dxa"/>
            <w:tcBorders>
              <w:top w:val="nil"/>
              <w:left w:val="nil"/>
              <w:bottom w:val="single" w:sz="4" w:space="0" w:color="auto"/>
              <w:right w:val="single" w:sz="4" w:space="0" w:color="auto"/>
            </w:tcBorders>
            <w:shd w:val="clear" w:color="auto" w:fill="auto"/>
            <w:noWrap/>
            <w:vAlign w:val="bottom"/>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Objetivo 4 del UIT-T</w:t>
            </w:r>
          </w:p>
        </w:tc>
        <w:tc>
          <w:tcPr>
            <w:tcW w:w="785" w:type="dxa"/>
            <w:tcBorders>
              <w:top w:val="nil"/>
              <w:left w:val="nil"/>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4 595</w:t>
            </w:r>
          </w:p>
        </w:tc>
        <w:tc>
          <w:tcPr>
            <w:tcW w:w="1057" w:type="dxa"/>
            <w:gridSpan w:val="2"/>
            <w:tcBorders>
              <w:top w:val="nil"/>
              <w:left w:val="nil"/>
              <w:bottom w:val="single" w:sz="4" w:space="0" w:color="auto"/>
              <w:right w:val="single" w:sz="4" w:space="0" w:color="auto"/>
            </w:tcBorders>
            <w:shd w:val="clear" w:color="000000" w:fill="FFFFFF"/>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2 410</w:t>
            </w:r>
          </w:p>
        </w:tc>
        <w:tc>
          <w:tcPr>
            <w:tcW w:w="978" w:type="dxa"/>
            <w:gridSpan w:val="2"/>
            <w:tcBorders>
              <w:top w:val="nil"/>
              <w:left w:val="nil"/>
              <w:bottom w:val="single" w:sz="4" w:space="0" w:color="auto"/>
              <w:right w:val="single" w:sz="4" w:space="0" w:color="auto"/>
            </w:tcBorders>
            <w:shd w:val="clear" w:color="000000" w:fill="FFFFFF"/>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2 184</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1</w:t>
            </w:r>
          </w:p>
        </w:tc>
        <w:tc>
          <w:tcPr>
            <w:tcW w:w="25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30%</w:t>
            </w:r>
          </w:p>
        </w:tc>
        <w:tc>
          <w:tcPr>
            <w:tcW w:w="1100" w:type="dxa"/>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50%</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w:t>
            </w:r>
          </w:p>
        </w:tc>
        <w:tc>
          <w:tcPr>
            <w:tcW w:w="1105"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w:t>
            </w:r>
          </w:p>
        </w:tc>
        <w:tc>
          <w:tcPr>
            <w:tcW w:w="272"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1 379</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2 298</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460</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460</w:t>
            </w:r>
          </w:p>
        </w:tc>
      </w:tr>
      <w:tr w:rsidR="0054734B" w:rsidRPr="00EB1588" w:rsidTr="0054734B">
        <w:trPr>
          <w:gridAfter w:val="1"/>
          <w:wAfter w:w="97" w:type="dxa"/>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T5</w:t>
            </w:r>
          </w:p>
        </w:tc>
        <w:tc>
          <w:tcPr>
            <w:tcW w:w="1730" w:type="dxa"/>
            <w:tcBorders>
              <w:top w:val="nil"/>
              <w:left w:val="nil"/>
              <w:bottom w:val="single" w:sz="4" w:space="0" w:color="auto"/>
              <w:right w:val="single" w:sz="4" w:space="0" w:color="auto"/>
            </w:tcBorders>
            <w:shd w:val="clear" w:color="auto" w:fill="auto"/>
            <w:noWrap/>
            <w:vAlign w:val="bottom"/>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Objetivo 5 del UIT-T</w:t>
            </w:r>
          </w:p>
        </w:tc>
        <w:tc>
          <w:tcPr>
            <w:tcW w:w="785" w:type="dxa"/>
            <w:tcBorders>
              <w:top w:val="nil"/>
              <w:left w:val="nil"/>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834</w:t>
            </w:r>
          </w:p>
        </w:tc>
        <w:tc>
          <w:tcPr>
            <w:tcW w:w="1057" w:type="dxa"/>
            <w:gridSpan w:val="2"/>
            <w:tcBorders>
              <w:top w:val="nil"/>
              <w:left w:val="nil"/>
              <w:bottom w:val="single" w:sz="4" w:space="0" w:color="auto"/>
              <w:right w:val="single" w:sz="4" w:space="0" w:color="auto"/>
            </w:tcBorders>
            <w:shd w:val="clear" w:color="000000" w:fill="FFFFFF"/>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187</w:t>
            </w:r>
          </w:p>
        </w:tc>
        <w:tc>
          <w:tcPr>
            <w:tcW w:w="978" w:type="dxa"/>
            <w:gridSpan w:val="2"/>
            <w:tcBorders>
              <w:top w:val="nil"/>
              <w:left w:val="nil"/>
              <w:bottom w:val="single" w:sz="4" w:space="0" w:color="auto"/>
              <w:right w:val="single" w:sz="4" w:space="0" w:color="auto"/>
            </w:tcBorders>
            <w:shd w:val="clear" w:color="000000" w:fill="FFFFFF"/>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647</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4734B" w:rsidRPr="00EB1588" w:rsidRDefault="0054734B" w:rsidP="00632F49">
            <w:pPr>
              <w:jc w:val="center"/>
              <w:rPr>
                <w:color w:val="000000"/>
                <w:sz w:val="18"/>
                <w:szCs w:val="18"/>
                <w:lang w:eastAsia="zh-CN"/>
              </w:rPr>
            </w:pPr>
            <w:r w:rsidRPr="00EB1588">
              <w:rPr>
                <w:color w:val="000000"/>
                <w:sz w:val="18"/>
                <w:szCs w:val="18"/>
                <w:lang w:eastAsia="zh-CN"/>
              </w:rPr>
              <w:t>0</w:t>
            </w:r>
          </w:p>
        </w:tc>
        <w:tc>
          <w:tcPr>
            <w:tcW w:w="25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30%</w:t>
            </w:r>
          </w:p>
        </w:tc>
        <w:tc>
          <w:tcPr>
            <w:tcW w:w="1100" w:type="dxa"/>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20%</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10%</w:t>
            </w:r>
          </w:p>
        </w:tc>
        <w:tc>
          <w:tcPr>
            <w:tcW w:w="1105"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40%</w:t>
            </w:r>
          </w:p>
        </w:tc>
        <w:tc>
          <w:tcPr>
            <w:tcW w:w="272"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250</w:t>
            </w:r>
          </w:p>
        </w:tc>
        <w:tc>
          <w:tcPr>
            <w:tcW w:w="1157"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167</w:t>
            </w:r>
          </w:p>
        </w:tc>
        <w:tc>
          <w:tcPr>
            <w:tcW w:w="1244"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83</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4734B" w:rsidRPr="00EB1588" w:rsidRDefault="0054734B" w:rsidP="00632F49">
            <w:pPr>
              <w:jc w:val="center"/>
              <w:rPr>
                <w:color w:val="000000"/>
                <w:sz w:val="18"/>
                <w:szCs w:val="18"/>
                <w:lang w:eastAsia="zh-CN"/>
              </w:rPr>
            </w:pPr>
            <w:r w:rsidRPr="00EB1588">
              <w:rPr>
                <w:color w:val="000000"/>
                <w:sz w:val="18"/>
                <w:szCs w:val="18"/>
                <w:lang w:eastAsia="zh-CN"/>
              </w:rPr>
              <w:t>334</w:t>
            </w:r>
          </w:p>
        </w:tc>
      </w:tr>
      <w:tr w:rsidR="0054734B" w:rsidRPr="00EB1588" w:rsidTr="0054734B">
        <w:trPr>
          <w:gridAfter w:val="1"/>
          <w:wAfter w:w="97" w:type="dxa"/>
          <w:jc w:val="center"/>
        </w:trPr>
        <w:tc>
          <w:tcPr>
            <w:tcW w:w="2127"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54734B" w:rsidRPr="00EB1588" w:rsidRDefault="0054734B" w:rsidP="00632F49">
            <w:pPr>
              <w:rPr>
                <w:b/>
                <w:bCs/>
                <w:color w:val="000000"/>
                <w:sz w:val="18"/>
                <w:szCs w:val="18"/>
                <w:lang w:eastAsia="zh-CN"/>
              </w:rPr>
            </w:pPr>
            <w:r w:rsidRPr="00EB1588">
              <w:rPr>
                <w:b/>
                <w:bCs/>
                <w:color w:val="000000"/>
                <w:sz w:val="18"/>
                <w:szCs w:val="18"/>
                <w:lang w:eastAsia="zh-CN"/>
              </w:rPr>
              <w:t>Coste total</w:t>
            </w:r>
          </w:p>
        </w:tc>
        <w:tc>
          <w:tcPr>
            <w:tcW w:w="785" w:type="dxa"/>
            <w:tcBorders>
              <w:top w:val="nil"/>
              <w:left w:val="nil"/>
              <w:bottom w:val="single" w:sz="4" w:space="0" w:color="auto"/>
              <w:right w:val="single" w:sz="4" w:space="0" w:color="auto"/>
            </w:tcBorders>
            <w:shd w:val="clear" w:color="000000" w:fill="BDD7EE"/>
            <w:noWrap/>
            <w:vAlign w:val="center"/>
          </w:tcPr>
          <w:p w:rsidR="0054734B" w:rsidRPr="00EB1588" w:rsidRDefault="0054734B" w:rsidP="00632F49">
            <w:pPr>
              <w:spacing w:before="60" w:after="60"/>
              <w:jc w:val="center"/>
              <w:rPr>
                <w:b/>
                <w:bCs/>
                <w:color w:val="000000"/>
                <w:sz w:val="18"/>
                <w:szCs w:val="18"/>
                <w:lang w:eastAsia="zh-CN"/>
              </w:rPr>
            </w:pPr>
            <w:r w:rsidRPr="00EB1588">
              <w:rPr>
                <w:b/>
                <w:bCs/>
                <w:color w:val="000000"/>
                <w:sz w:val="18"/>
                <w:szCs w:val="18"/>
                <w:lang w:eastAsia="zh-CN"/>
              </w:rPr>
              <w:t>27 402</w:t>
            </w:r>
          </w:p>
        </w:tc>
        <w:tc>
          <w:tcPr>
            <w:tcW w:w="1057" w:type="dxa"/>
            <w:gridSpan w:val="2"/>
            <w:tcBorders>
              <w:top w:val="nil"/>
              <w:left w:val="nil"/>
              <w:bottom w:val="single" w:sz="4" w:space="0" w:color="auto"/>
              <w:right w:val="single" w:sz="4" w:space="0" w:color="auto"/>
            </w:tcBorders>
            <w:shd w:val="clear" w:color="000000" w:fill="BDD7EE"/>
            <w:noWrap/>
            <w:vAlign w:val="center"/>
            <w:hideMark/>
          </w:tcPr>
          <w:p w:rsidR="0054734B" w:rsidRPr="00EB1588" w:rsidRDefault="0054734B" w:rsidP="00632F49">
            <w:pPr>
              <w:spacing w:before="60" w:after="60"/>
              <w:jc w:val="center"/>
              <w:rPr>
                <w:b/>
                <w:bCs/>
                <w:color w:val="000000"/>
                <w:sz w:val="18"/>
                <w:szCs w:val="18"/>
                <w:lang w:eastAsia="zh-CN"/>
              </w:rPr>
            </w:pPr>
            <w:r w:rsidRPr="00EB1588">
              <w:rPr>
                <w:b/>
                <w:bCs/>
                <w:color w:val="000000"/>
                <w:sz w:val="18"/>
                <w:szCs w:val="18"/>
                <w:lang w:eastAsia="zh-CN"/>
              </w:rPr>
              <w:t>14 236</w:t>
            </w:r>
          </w:p>
        </w:tc>
        <w:tc>
          <w:tcPr>
            <w:tcW w:w="978" w:type="dxa"/>
            <w:gridSpan w:val="2"/>
            <w:tcBorders>
              <w:top w:val="nil"/>
              <w:left w:val="nil"/>
              <w:bottom w:val="single" w:sz="4" w:space="0" w:color="auto"/>
              <w:right w:val="single" w:sz="4" w:space="0" w:color="auto"/>
            </w:tcBorders>
            <w:shd w:val="clear" w:color="000000" w:fill="BDD7EE"/>
            <w:vAlign w:val="center"/>
          </w:tcPr>
          <w:p w:rsidR="0054734B" w:rsidRPr="00EB1588" w:rsidRDefault="0054734B" w:rsidP="00632F49">
            <w:pPr>
              <w:spacing w:before="60" w:after="60"/>
              <w:jc w:val="center"/>
              <w:rPr>
                <w:b/>
                <w:bCs/>
                <w:color w:val="000000"/>
                <w:sz w:val="18"/>
                <w:szCs w:val="18"/>
                <w:lang w:eastAsia="zh-CN"/>
              </w:rPr>
            </w:pPr>
            <w:r w:rsidRPr="00EB1588">
              <w:rPr>
                <w:b/>
                <w:bCs/>
                <w:color w:val="000000"/>
                <w:sz w:val="18"/>
                <w:szCs w:val="18"/>
                <w:lang w:eastAsia="zh-CN"/>
              </w:rPr>
              <w:t>13 159</w:t>
            </w:r>
          </w:p>
        </w:tc>
        <w:tc>
          <w:tcPr>
            <w:tcW w:w="904" w:type="dxa"/>
            <w:tcBorders>
              <w:top w:val="single" w:sz="4" w:space="0" w:color="auto"/>
              <w:left w:val="single" w:sz="4" w:space="0" w:color="auto"/>
              <w:bottom w:val="single" w:sz="4" w:space="0" w:color="auto"/>
              <w:right w:val="single" w:sz="4" w:space="0" w:color="auto"/>
            </w:tcBorders>
            <w:shd w:val="clear" w:color="000000" w:fill="BDD7EE"/>
            <w:noWrap/>
            <w:vAlign w:val="center"/>
          </w:tcPr>
          <w:p w:rsidR="0054734B" w:rsidRPr="00EB1588" w:rsidRDefault="0054734B" w:rsidP="00632F49">
            <w:pPr>
              <w:spacing w:before="60" w:after="60"/>
              <w:jc w:val="center"/>
              <w:rPr>
                <w:b/>
                <w:bCs/>
                <w:color w:val="000000"/>
                <w:sz w:val="18"/>
                <w:szCs w:val="18"/>
                <w:lang w:eastAsia="zh-CN"/>
              </w:rPr>
            </w:pPr>
            <w:r w:rsidRPr="00EB1588">
              <w:rPr>
                <w:b/>
                <w:bCs/>
                <w:color w:val="000000"/>
                <w:sz w:val="18"/>
                <w:szCs w:val="18"/>
                <w:lang w:eastAsia="zh-CN"/>
              </w:rPr>
              <w:t>7</w:t>
            </w:r>
          </w:p>
        </w:tc>
        <w:tc>
          <w:tcPr>
            <w:tcW w:w="257" w:type="dxa"/>
            <w:tcBorders>
              <w:top w:val="nil"/>
              <w:left w:val="nil"/>
              <w:bottom w:val="nil"/>
              <w:right w:val="nil"/>
            </w:tcBorders>
            <w:shd w:val="clear" w:color="auto" w:fill="auto"/>
            <w:noWrap/>
            <w:vAlign w:val="bottom"/>
            <w:hideMark/>
          </w:tcPr>
          <w:p w:rsidR="0054734B" w:rsidRPr="00EB1588" w:rsidRDefault="0054734B" w:rsidP="00632F49">
            <w:pPr>
              <w:jc w:val="center"/>
              <w:rPr>
                <w:b/>
                <w:bCs/>
                <w:color w:val="000000"/>
                <w:sz w:val="18"/>
                <w:szCs w:val="18"/>
                <w:lang w:eastAsia="zh-CN"/>
              </w:rPr>
            </w:pPr>
          </w:p>
        </w:tc>
        <w:tc>
          <w:tcPr>
            <w:tcW w:w="1107" w:type="dxa"/>
            <w:tcBorders>
              <w:top w:val="nil"/>
              <w:left w:val="single" w:sz="4" w:space="0" w:color="auto"/>
              <w:bottom w:val="single" w:sz="4" w:space="0" w:color="auto"/>
              <w:right w:val="single" w:sz="4" w:space="0" w:color="auto"/>
            </w:tcBorders>
            <w:shd w:val="clear" w:color="000000" w:fill="BDD7EE"/>
            <w:noWrap/>
            <w:vAlign w:val="bottom"/>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 </w:t>
            </w:r>
          </w:p>
        </w:tc>
        <w:tc>
          <w:tcPr>
            <w:tcW w:w="1100" w:type="dxa"/>
            <w:tcBorders>
              <w:top w:val="nil"/>
              <w:left w:val="nil"/>
              <w:bottom w:val="single" w:sz="4" w:space="0" w:color="auto"/>
              <w:right w:val="single" w:sz="4" w:space="0" w:color="auto"/>
            </w:tcBorders>
            <w:shd w:val="clear" w:color="000000" w:fill="BDD7EE"/>
            <w:noWrap/>
            <w:vAlign w:val="bottom"/>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 </w:t>
            </w:r>
          </w:p>
        </w:tc>
        <w:tc>
          <w:tcPr>
            <w:tcW w:w="1244" w:type="dxa"/>
            <w:gridSpan w:val="2"/>
            <w:tcBorders>
              <w:top w:val="nil"/>
              <w:left w:val="nil"/>
              <w:bottom w:val="single" w:sz="4" w:space="0" w:color="auto"/>
              <w:right w:val="single" w:sz="4" w:space="0" w:color="auto"/>
            </w:tcBorders>
            <w:shd w:val="clear" w:color="000000" w:fill="BDD7EE"/>
            <w:noWrap/>
            <w:vAlign w:val="bottom"/>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 </w:t>
            </w:r>
          </w:p>
        </w:tc>
        <w:tc>
          <w:tcPr>
            <w:tcW w:w="1105" w:type="dxa"/>
            <w:gridSpan w:val="2"/>
            <w:tcBorders>
              <w:top w:val="nil"/>
              <w:left w:val="nil"/>
              <w:bottom w:val="single" w:sz="4" w:space="0" w:color="auto"/>
              <w:right w:val="single" w:sz="4" w:space="0" w:color="auto"/>
            </w:tcBorders>
            <w:shd w:val="clear" w:color="000000" w:fill="BDD7EE"/>
            <w:noWrap/>
            <w:vAlign w:val="bottom"/>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 </w:t>
            </w:r>
          </w:p>
        </w:tc>
        <w:tc>
          <w:tcPr>
            <w:tcW w:w="272" w:type="dxa"/>
            <w:gridSpan w:val="2"/>
            <w:tcBorders>
              <w:top w:val="nil"/>
              <w:left w:val="nil"/>
              <w:bottom w:val="nil"/>
              <w:right w:val="nil"/>
            </w:tcBorders>
            <w:shd w:val="clear" w:color="auto" w:fill="auto"/>
            <w:noWrap/>
            <w:vAlign w:val="bottom"/>
            <w:hideMark/>
          </w:tcPr>
          <w:p w:rsidR="0054734B" w:rsidRPr="00EB1588" w:rsidRDefault="0054734B" w:rsidP="00632F49">
            <w:pPr>
              <w:rPr>
                <w:color w:val="000000"/>
                <w:sz w:val="18"/>
                <w:szCs w:val="18"/>
                <w:lang w:eastAsia="zh-CN"/>
              </w:rPr>
            </w:pPr>
          </w:p>
        </w:tc>
        <w:tc>
          <w:tcPr>
            <w:tcW w:w="1107" w:type="dxa"/>
            <w:gridSpan w:val="2"/>
            <w:tcBorders>
              <w:top w:val="nil"/>
              <w:left w:val="single" w:sz="4" w:space="0" w:color="auto"/>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8 207</w:t>
            </w:r>
          </w:p>
        </w:tc>
        <w:tc>
          <w:tcPr>
            <w:tcW w:w="1157" w:type="dxa"/>
            <w:gridSpan w:val="2"/>
            <w:tcBorders>
              <w:top w:val="nil"/>
              <w:left w:val="single" w:sz="4" w:space="0" w:color="auto"/>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13 436</w:t>
            </w:r>
          </w:p>
        </w:tc>
        <w:tc>
          <w:tcPr>
            <w:tcW w:w="1244" w:type="dxa"/>
            <w:gridSpan w:val="2"/>
            <w:tcBorders>
              <w:top w:val="nil"/>
              <w:left w:val="nil"/>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2 114</w:t>
            </w:r>
          </w:p>
        </w:tc>
        <w:tc>
          <w:tcPr>
            <w:tcW w:w="1220" w:type="dxa"/>
            <w:gridSpan w:val="2"/>
            <w:tcBorders>
              <w:top w:val="nil"/>
              <w:left w:val="nil"/>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3 644</w:t>
            </w:r>
          </w:p>
        </w:tc>
      </w:tr>
      <w:tr w:rsidR="0054734B" w:rsidRPr="00EB1588" w:rsidTr="0054734B">
        <w:trPr>
          <w:gridAfter w:val="1"/>
          <w:wAfter w:w="97" w:type="dxa"/>
          <w:jc w:val="center"/>
        </w:trPr>
        <w:tc>
          <w:tcPr>
            <w:tcW w:w="39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730"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785"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057"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978" w:type="dxa"/>
            <w:gridSpan w:val="2"/>
            <w:tcBorders>
              <w:top w:val="nil"/>
              <w:left w:val="nil"/>
              <w:bottom w:val="nil"/>
              <w:right w:val="nil"/>
            </w:tcBorders>
            <w:shd w:val="clear" w:color="000000" w:fill="FFFFFF"/>
          </w:tcPr>
          <w:p w:rsidR="0054734B" w:rsidRPr="00EB1588" w:rsidRDefault="0054734B" w:rsidP="00632F49">
            <w:pPr>
              <w:rPr>
                <w:color w:val="000000"/>
                <w:sz w:val="18"/>
                <w:szCs w:val="18"/>
                <w:lang w:eastAsia="zh-CN"/>
              </w:rPr>
            </w:pPr>
          </w:p>
        </w:tc>
        <w:tc>
          <w:tcPr>
            <w:tcW w:w="904"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25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7"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0" w:type="dxa"/>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244"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1105" w:type="dxa"/>
            <w:gridSpan w:val="2"/>
            <w:tcBorders>
              <w:top w:val="nil"/>
              <w:left w:val="nil"/>
              <w:bottom w:val="nil"/>
              <w:right w:val="nil"/>
            </w:tcBorders>
            <w:shd w:val="clear" w:color="000000" w:fill="FFFFFF"/>
            <w:noWrap/>
            <w:vAlign w:val="bottom"/>
            <w:hideMark/>
          </w:tcPr>
          <w:p w:rsidR="0054734B" w:rsidRPr="00EB1588" w:rsidRDefault="0054734B" w:rsidP="00632F49">
            <w:pPr>
              <w:rPr>
                <w:color w:val="000000"/>
                <w:sz w:val="18"/>
                <w:szCs w:val="18"/>
                <w:lang w:eastAsia="zh-CN"/>
              </w:rPr>
            </w:pPr>
            <w:r w:rsidRPr="00EB1588">
              <w:rPr>
                <w:color w:val="000000"/>
                <w:sz w:val="18"/>
                <w:szCs w:val="18"/>
                <w:lang w:eastAsia="zh-CN"/>
              </w:rPr>
              <w:t> </w:t>
            </w:r>
          </w:p>
        </w:tc>
        <w:tc>
          <w:tcPr>
            <w:tcW w:w="272" w:type="dxa"/>
            <w:gridSpan w:val="2"/>
            <w:tcBorders>
              <w:top w:val="nil"/>
              <w:left w:val="nil"/>
              <w:bottom w:val="nil"/>
              <w:right w:val="nil"/>
            </w:tcBorders>
            <w:shd w:val="clear" w:color="000000" w:fill="FFFFFF"/>
            <w:noWrap/>
          </w:tcPr>
          <w:p w:rsidR="0054734B" w:rsidRPr="00EB1588" w:rsidRDefault="0054734B" w:rsidP="00632F49">
            <w:pPr>
              <w:tabs>
                <w:tab w:val="clear" w:pos="567"/>
                <w:tab w:val="clear" w:pos="1134"/>
                <w:tab w:val="clear" w:pos="1701"/>
                <w:tab w:val="clear" w:pos="2268"/>
                <w:tab w:val="clear" w:pos="2835"/>
              </w:tabs>
              <w:overflowPunct/>
              <w:autoSpaceDE/>
              <w:autoSpaceDN/>
              <w:adjustRightInd/>
              <w:spacing w:before="0" w:after="120"/>
              <w:jc w:val="center"/>
              <w:textAlignment w:val="auto"/>
              <w:rPr>
                <w:rFonts w:eastAsia="SimSun" w:cs="Arial"/>
                <w:b/>
                <w:bCs/>
                <w:sz w:val="18"/>
                <w:szCs w:val="18"/>
                <w:lang w:eastAsia="zh-CN"/>
              </w:rPr>
            </w:pPr>
          </w:p>
        </w:tc>
        <w:tc>
          <w:tcPr>
            <w:tcW w:w="1107" w:type="dxa"/>
            <w:gridSpan w:val="2"/>
            <w:tcBorders>
              <w:top w:val="nil"/>
              <w:left w:val="single" w:sz="4" w:space="0" w:color="auto"/>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30,0%</w:t>
            </w:r>
          </w:p>
        </w:tc>
        <w:tc>
          <w:tcPr>
            <w:tcW w:w="1157" w:type="dxa"/>
            <w:gridSpan w:val="2"/>
            <w:tcBorders>
              <w:top w:val="nil"/>
              <w:left w:val="nil"/>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49,0%</w:t>
            </w:r>
          </w:p>
        </w:tc>
        <w:tc>
          <w:tcPr>
            <w:tcW w:w="1244" w:type="dxa"/>
            <w:gridSpan w:val="2"/>
            <w:tcBorders>
              <w:top w:val="nil"/>
              <w:left w:val="nil"/>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7,7%</w:t>
            </w:r>
          </w:p>
        </w:tc>
        <w:tc>
          <w:tcPr>
            <w:tcW w:w="1220" w:type="dxa"/>
            <w:gridSpan w:val="2"/>
            <w:tcBorders>
              <w:top w:val="nil"/>
              <w:left w:val="nil"/>
              <w:bottom w:val="single" w:sz="4" w:space="0" w:color="auto"/>
              <w:right w:val="single" w:sz="4" w:space="0" w:color="auto"/>
            </w:tcBorders>
            <w:shd w:val="clear" w:color="000000" w:fill="BDD7EE"/>
            <w:noWrap/>
            <w:vAlign w:val="center"/>
            <w:hideMark/>
          </w:tcPr>
          <w:p w:rsidR="0054734B" w:rsidRPr="00EB1588" w:rsidRDefault="0054734B" w:rsidP="00632F49">
            <w:pPr>
              <w:jc w:val="center"/>
              <w:rPr>
                <w:b/>
                <w:bCs/>
                <w:color w:val="000000"/>
                <w:sz w:val="18"/>
                <w:szCs w:val="18"/>
                <w:lang w:eastAsia="zh-CN"/>
              </w:rPr>
            </w:pPr>
            <w:r w:rsidRPr="00EB1588">
              <w:rPr>
                <w:b/>
                <w:bCs/>
                <w:color w:val="000000"/>
                <w:sz w:val="18"/>
                <w:szCs w:val="18"/>
                <w:lang w:eastAsia="zh-CN"/>
              </w:rPr>
              <w:t>13,3%</w:t>
            </w:r>
          </w:p>
        </w:tc>
      </w:tr>
    </w:tbl>
    <w:p w:rsidR="000D3FF6" w:rsidRPr="00EB1588" w:rsidRDefault="000D3FF6" w:rsidP="00632F49">
      <w:pPr>
        <w:pStyle w:val="Reasons"/>
      </w:pPr>
    </w:p>
    <w:p w:rsidR="00726872" w:rsidRPr="00EB1588" w:rsidRDefault="000D3FF6" w:rsidP="00632F49">
      <w:pPr>
        <w:jc w:val="center"/>
      </w:pPr>
      <w:r w:rsidRPr="00EB1588">
        <w:t>______________</w:t>
      </w:r>
    </w:p>
    <w:sectPr w:rsidR="00726872" w:rsidRPr="00EB1588" w:rsidSect="00E67ABA">
      <w:headerReference w:type="default" r:id="rId17"/>
      <w:footerReference w:type="default" r:id="rId18"/>
      <w:headerReference w:type="first" r:id="rId19"/>
      <w:footerReference w:type="first" r:id="rId20"/>
      <w:pgSz w:w="16834" w:h="11907" w:orient="landscape"/>
      <w:pgMar w:top="284" w:right="1418" w:bottom="28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13" w:rsidRDefault="00F40B13">
      <w:r>
        <w:separator/>
      </w:r>
    </w:p>
  </w:endnote>
  <w:endnote w:type="continuationSeparator" w:id="0">
    <w:p w:rsidR="00F40B13" w:rsidRDefault="00F4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Pr="00F40B13" w:rsidRDefault="00F40B13">
    <w:pPr>
      <w:pStyle w:val="Footer"/>
      <w:rPr>
        <w:lang w:val="fr-CH"/>
      </w:rPr>
    </w:pPr>
    <w:r>
      <w:fldChar w:fldCharType="begin"/>
    </w:r>
    <w:r w:rsidRPr="00F40B13">
      <w:rPr>
        <w:lang w:val="fr-CH"/>
      </w:rPr>
      <w:instrText xml:space="preserve"> FILENAME \p  \* MERGEFORMAT </w:instrText>
    </w:r>
    <w:r>
      <w:fldChar w:fldCharType="separate"/>
    </w:r>
    <w:r>
      <w:rPr>
        <w:lang w:val="fr-CH"/>
      </w:rPr>
      <w:t>P:\ESP\SG\CONSEIL\C17\000\029S.docx</w:t>
    </w:r>
    <w:r>
      <w:fldChar w:fldCharType="end"/>
    </w:r>
    <w:r w:rsidRPr="00F40B13">
      <w:rPr>
        <w:lang w:val="fr-CH"/>
      </w:rPr>
      <w:t xml:space="preserve"> (401605)</w:t>
    </w:r>
    <w:r w:rsidRPr="00F40B13">
      <w:rPr>
        <w:lang w:val="fr-CH"/>
      </w:rPr>
      <w:tab/>
    </w:r>
    <w:r>
      <w:fldChar w:fldCharType="begin"/>
    </w:r>
    <w:r>
      <w:instrText xml:space="preserve"> SAVEDATE \@ DD.MM.YY </w:instrText>
    </w:r>
    <w:r>
      <w:fldChar w:fldCharType="separate"/>
    </w:r>
    <w:r>
      <w:t>19.04.17</w:t>
    </w:r>
    <w:r>
      <w:fldChar w:fldCharType="end"/>
    </w:r>
    <w:r w:rsidRPr="00F40B13">
      <w:rPr>
        <w:lang w:val="fr-CH"/>
      </w:rPr>
      <w:tab/>
    </w:r>
    <w:r>
      <w:fldChar w:fldCharType="begin"/>
    </w:r>
    <w:r>
      <w:instrText xml:space="preserve"> PRINTDATE \@ DD.MM.YY </w:instrText>
    </w:r>
    <w:r>
      <w:fldChar w:fldCharType="separate"/>
    </w:r>
    <w:r>
      <w:t>19.04.17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Default="00F40B13" w:rsidP="006662A8">
    <w:pPr>
      <w:spacing w:after="120"/>
      <w:jc w:val="center"/>
    </w:pPr>
    <w:r>
      <w:t xml:space="preserve">• </w:t>
    </w:r>
    <w:hyperlink r:id="rId1" w:history="1">
      <w:r>
        <w:rPr>
          <w:rStyle w:val="Hyperlink"/>
        </w:rPr>
        <w:t>http://www.itu.int/council</w:t>
      </w:r>
    </w:hyperlink>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Pr="00EB1588" w:rsidRDefault="00F40B13" w:rsidP="00EB1588">
    <w:pPr>
      <w:pStyle w:val="Footer"/>
      <w:rPr>
        <w:lang w:val="fr-CH"/>
      </w:rPr>
    </w:pPr>
    <w:r>
      <w:fldChar w:fldCharType="begin"/>
    </w:r>
    <w:r w:rsidRPr="00EB1588">
      <w:rPr>
        <w:lang w:val="fr-CH"/>
      </w:rPr>
      <w:instrText xml:space="preserve"> FILENAME \p  \* MERGEFORMAT </w:instrText>
    </w:r>
    <w:r>
      <w:fldChar w:fldCharType="separate"/>
    </w:r>
    <w:r>
      <w:rPr>
        <w:lang w:val="fr-CH"/>
      </w:rPr>
      <w:t>P:\ESP\SG\CONSEIL\C17\000\029S.docx</w:t>
    </w:r>
    <w:r>
      <w:fldChar w:fldCharType="end"/>
    </w:r>
    <w:r w:rsidRPr="00EB1588">
      <w:rPr>
        <w:lang w:val="fr-CH"/>
      </w:rPr>
      <w:t xml:space="preserve"> (409479)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Pr="00EB1588" w:rsidRDefault="00F40B13" w:rsidP="00EB1588">
    <w:pPr>
      <w:pStyle w:val="Footer"/>
      <w:rPr>
        <w:lang w:val="fr-CH"/>
      </w:rPr>
    </w:pPr>
    <w:r>
      <w:fldChar w:fldCharType="begin"/>
    </w:r>
    <w:r w:rsidRPr="00EB1588">
      <w:rPr>
        <w:lang w:val="fr-CH"/>
      </w:rPr>
      <w:instrText xml:space="preserve"> FILENAME \p  \* MERGEFORMAT </w:instrText>
    </w:r>
    <w:r>
      <w:fldChar w:fldCharType="separate"/>
    </w:r>
    <w:r>
      <w:rPr>
        <w:lang w:val="fr-CH"/>
      </w:rPr>
      <w:t>P:\ESP\SG\CONSEIL\C17\000\029S.docx</w:t>
    </w:r>
    <w:r>
      <w:fldChar w:fldCharType="end"/>
    </w:r>
    <w:r w:rsidRPr="00EB1588">
      <w:rPr>
        <w:lang w:val="fr-CH"/>
      </w:rPr>
      <w:t xml:space="preserve"> (409479)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13" w:rsidRDefault="00F40B13">
      <w:r>
        <w:t>____________________</w:t>
      </w:r>
    </w:p>
  </w:footnote>
  <w:footnote w:type="continuationSeparator" w:id="0">
    <w:p w:rsidR="00F40B13" w:rsidRDefault="00F40B13">
      <w:r>
        <w:continuationSeparator/>
      </w:r>
    </w:p>
  </w:footnote>
  <w:footnote w:id="1">
    <w:p w:rsidR="00F40B13" w:rsidRPr="002A0F30" w:rsidRDefault="00F40B13" w:rsidP="000D3FF6">
      <w:pPr>
        <w:pStyle w:val="FootnoteText"/>
        <w:spacing w:after="120"/>
        <w:rPr>
          <w:lang w:val="es-ES"/>
        </w:rPr>
      </w:pPr>
      <w:r w:rsidRPr="002A0F30">
        <w:rPr>
          <w:rStyle w:val="FootnoteReference"/>
          <w:lang w:val="es-ES"/>
        </w:rPr>
        <w:footnoteRef/>
      </w:r>
      <w:r w:rsidRPr="002A0F30">
        <w:rPr>
          <w:lang w:val="es-ES"/>
        </w:rPr>
        <w:tab/>
      </w:r>
      <w:r w:rsidRPr="00CE7FDC">
        <w:rPr>
          <w:sz w:val="22"/>
          <w:szCs w:val="22"/>
          <w:lang w:val="es-ES"/>
        </w:rPr>
        <w:t>Los responsables del riesgo serán nombrados por el Director de la Oficina.</w:t>
      </w:r>
    </w:p>
  </w:footnote>
  <w:footnote w:id="2">
    <w:p w:rsidR="00F40B13" w:rsidRPr="00E40E51" w:rsidRDefault="00F40B13" w:rsidP="00D862CB">
      <w:pPr>
        <w:pStyle w:val="FootnoteText"/>
        <w:spacing w:after="120"/>
      </w:pPr>
      <w:r>
        <w:rPr>
          <w:rStyle w:val="FootnoteReference"/>
        </w:rPr>
        <w:footnoteRef/>
      </w:r>
      <w:r>
        <w:tab/>
      </w:r>
      <w:r w:rsidRPr="00CE7FDC">
        <w:rPr>
          <w:sz w:val="22"/>
          <w:szCs w:val="22"/>
        </w:rPr>
        <w:t xml:space="preserve">Estimación para 2018, 2019, 2020 y 2021. La atribución de recursos podrá modificarse en función de lo que decida la </w:t>
      </w:r>
      <w:r>
        <w:rPr>
          <w:sz w:val="22"/>
          <w:szCs w:val="22"/>
        </w:rPr>
        <w:t xml:space="preserve">Alta </w:t>
      </w:r>
      <w:r w:rsidRPr="00CE7FDC">
        <w:rPr>
          <w:sz w:val="22"/>
          <w:szCs w:val="22"/>
        </w:rPr>
        <w:t>Dirección.</w:t>
      </w:r>
    </w:p>
  </w:footnote>
  <w:footnote w:id="3">
    <w:p w:rsidR="00F40B13" w:rsidRPr="00D50B34" w:rsidRDefault="00F40B13" w:rsidP="005B04C7">
      <w:pPr>
        <w:pStyle w:val="FootnoteText"/>
        <w:spacing w:after="120"/>
        <w:ind w:left="255" w:hanging="255"/>
        <w:rPr>
          <w:szCs w:val="18"/>
        </w:rPr>
      </w:pPr>
      <w:r>
        <w:rPr>
          <w:rStyle w:val="FootnoteReference"/>
        </w:rPr>
        <w:footnoteRef/>
      </w:r>
      <w:r>
        <w:rPr>
          <w:szCs w:val="18"/>
        </w:rPr>
        <w:tab/>
      </w:r>
      <w:r w:rsidRPr="00CE7FDC">
        <w:rPr>
          <w:sz w:val="22"/>
          <w:szCs w:val="22"/>
        </w:rPr>
        <w:t xml:space="preserve">Estimación para 2018, 2019, 2020 y 2021. La atribución de recursos podrá modificarse en función de lo que decida la </w:t>
      </w:r>
      <w:r>
        <w:rPr>
          <w:sz w:val="22"/>
          <w:szCs w:val="22"/>
        </w:rPr>
        <w:t xml:space="preserve">Alta </w:t>
      </w:r>
      <w:r w:rsidRPr="00CE7FDC">
        <w:rPr>
          <w:sz w:val="22"/>
          <w:szCs w:val="22"/>
        </w:rPr>
        <w:t>Dirección.</w:t>
      </w:r>
    </w:p>
  </w:footnote>
  <w:footnote w:id="4">
    <w:p w:rsidR="00F40B13" w:rsidRPr="00E07C05" w:rsidRDefault="00F40B13" w:rsidP="001A3CF1">
      <w:pPr>
        <w:pStyle w:val="FootnoteText"/>
        <w:spacing w:after="120"/>
        <w:ind w:left="255" w:hanging="255"/>
        <w:rPr>
          <w:szCs w:val="18"/>
        </w:rPr>
      </w:pPr>
      <w:r>
        <w:rPr>
          <w:rStyle w:val="FootnoteReference"/>
        </w:rPr>
        <w:footnoteRef/>
      </w:r>
      <w:r>
        <w:tab/>
      </w:r>
      <w:r w:rsidRPr="00CE7FDC">
        <w:rPr>
          <w:sz w:val="22"/>
          <w:szCs w:val="22"/>
        </w:rPr>
        <w:t xml:space="preserve">Estimación para 2018, 2019, 2020 y 2021. La atribución de recursos podrá modificarse en función de lo que decida la </w:t>
      </w:r>
      <w:r>
        <w:rPr>
          <w:sz w:val="22"/>
          <w:szCs w:val="22"/>
        </w:rPr>
        <w:t xml:space="preserve">Alta </w:t>
      </w:r>
      <w:r w:rsidRPr="00CE7FDC">
        <w:rPr>
          <w:sz w:val="22"/>
          <w:szCs w:val="22"/>
        </w:rPr>
        <w:t>Dirección.</w:t>
      </w:r>
    </w:p>
  </w:footnote>
  <w:footnote w:id="5">
    <w:p w:rsidR="00F40B13" w:rsidRPr="00E07C05" w:rsidRDefault="00F40B13" w:rsidP="00DB6E02">
      <w:pPr>
        <w:pStyle w:val="FootnoteText"/>
        <w:spacing w:after="120"/>
        <w:rPr>
          <w:szCs w:val="18"/>
        </w:rPr>
      </w:pPr>
      <w:r>
        <w:rPr>
          <w:rStyle w:val="FootnoteReference"/>
        </w:rPr>
        <w:footnoteRef/>
      </w:r>
      <w:r>
        <w:tab/>
      </w:r>
      <w:r w:rsidRPr="00DB6E02">
        <w:rPr>
          <w:sz w:val="22"/>
          <w:szCs w:val="22"/>
        </w:rPr>
        <w:t xml:space="preserve">Estimación para 2018, 2019, 2020 y 2021. La atribución de recursos podrá modificarse en función de lo que decida la </w:t>
      </w:r>
      <w:r>
        <w:rPr>
          <w:sz w:val="22"/>
          <w:szCs w:val="22"/>
        </w:rPr>
        <w:t xml:space="preserve">Alta </w:t>
      </w:r>
      <w:r w:rsidRPr="00DB6E02">
        <w:rPr>
          <w:sz w:val="22"/>
          <w:szCs w:val="22"/>
        </w:rPr>
        <w:t>Dirección.</w:t>
      </w:r>
    </w:p>
  </w:footnote>
  <w:footnote w:id="6">
    <w:p w:rsidR="00F40B13" w:rsidRPr="00810ABD" w:rsidRDefault="00F40B13" w:rsidP="00DE3ED6">
      <w:pPr>
        <w:pStyle w:val="FootnoteText"/>
        <w:spacing w:after="120"/>
        <w:ind w:left="255" w:hanging="255"/>
        <w:rPr>
          <w:szCs w:val="18"/>
        </w:rPr>
      </w:pPr>
      <w:r>
        <w:rPr>
          <w:rStyle w:val="FootnoteReference"/>
        </w:rPr>
        <w:footnoteRef/>
      </w:r>
      <w:r>
        <w:tab/>
      </w:r>
      <w:r w:rsidRPr="00DB6E02">
        <w:rPr>
          <w:sz w:val="22"/>
          <w:szCs w:val="22"/>
        </w:rPr>
        <w:t>Estimación para 2018, 2019, 2020 y 2021. La atribución de recursos podrá modificarse en función de lo que decida la Dirección.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Default="00F40B13" w:rsidP="006662A8">
    <w:pPr>
      <w:pStyle w:val="Header"/>
    </w:pPr>
    <w:r>
      <w:fldChar w:fldCharType="begin"/>
    </w:r>
    <w:r>
      <w:instrText>PAGE</w:instrText>
    </w:r>
    <w:r>
      <w:fldChar w:fldCharType="separate"/>
    </w:r>
    <w:r>
      <w:rPr>
        <w:noProof/>
      </w:rPr>
      <w:t>16</w:t>
    </w:r>
    <w:r>
      <w:rPr>
        <w:noProof/>
      </w:rPr>
      <w:fldChar w:fldCharType="end"/>
    </w:r>
  </w:p>
  <w:p w:rsidR="00F40B13" w:rsidRPr="00BE6F31" w:rsidRDefault="00F40B13" w:rsidP="006662A8">
    <w:pPr>
      <w:pStyle w:val="Header"/>
    </w:pPr>
    <w:r>
      <w:t>C16/29(Rev.1)-S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Default="00F40B13" w:rsidP="007657F0">
    <w:pPr>
      <w:pStyle w:val="Header"/>
    </w:pPr>
    <w:r>
      <w:fldChar w:fldCharType="begin"/>
    </w:r>
    <w:r>
      <w:instrText>PAGE</w:instrText>
    </w:r>
    <w:r>
      <w:fldChar w:fldCharType="separate"/>
    </w:r>
    <w:r w:rsidR="007D3EB0">
      <w:rPr>
        <w:noProof/>
      </w:rPr>
      <w:t>16</w:t>
    </w:r>
    <w:r>
      <w:rPr>
        <w:noProof/>
      </w:rPr>
      <w:fldChar w:fldCharType="end"/>
    </w:r>
  </w:p>
  <w:p w:rsidR="00F40B13" w:rsidRDefault="00F40B13" w:rsidP="00B8298E">
    <w:pPr>
      <w:pStyle w:val="Header"/>
    </w:pPr>
    <w:r>
      <w:t>C17/29-S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B13" w:rsidRDefault="00F40B13" w:rsidP="005119F3">
    <w:pPr>
      <w:pStyle w:val="Header"/>
    </w:pPr>
    <w:r>
      <w:fldChar w:fldCharType="begin"/>
    </w:r>
    <w:r>
      <w:instrText>PAGE</w:instrText>
    </w:r>
    <w:r>
      <w:fldChar w:fldCharType="separate"/>
    </w:r>
    <w:r w:rsidR="005A0DD1">
      <w:rPr>
        <w:noProof/>
      </w:rPr>
      <w:t>2</w:t>
    </w:r>
    <w:r>
      <w:rPr>
        <w:noProof/>
      </w:rPr>
      <w:fldChar w:fldCharType="end"/>
    </w:r>
  </w:p>
  <w:p w:rsidR="00F40B13" w:rsidRDefault="00F40B13" w:rsidP="005119F3">
    <w:pPr>
      <w:pStyle w:val="Header"/>
    </w:pPr>
    <w:r>
      <w:t>C17/29-S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E46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E88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D8DA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34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8DD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2E9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015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ECD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291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729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A288F"/>
    <w:multiLevelType w:val="multilevel"/>
    <w:tmpl w:val="04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8621A9F"/>
    <w:multiLevelType w:val="hybridMultilevel"/>
    <w:tmpl w:val="11EC03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3855E0"/>
    <w:multiLevelType w:val="hybridMultilevel"/>
    <w:tmpl w:val="826A8AAA"/>
    <w:lvl w:ilvl="0" w:tplc="FF86421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74"/>
    <w:rsid w:val="00000C05"/>
    <w:rsid w:val="00032411"/>
    <w:rsid w:val="00063574"/>
    <w:rsid w:val="0006695D"/>
    <w:rsid w:val="00093EEB"/>
    <w:rsid w:val="000B0D00"/>
    <w:rsid w:val="000B7C15"/>
    <w:rsid w:val="000D033E"/>
    <w:rsid w:val="000D1D0F"/>
    <w:rsid w:val="000D2782"/>
    <w:rsid w:val="000D3FF6"/>
    <w:rsid w:val="000F5290"/>
    <w:rsid w:val="0010165C"/>
    <w:rsid w:val="00126D25"/>
    <w:rsid w:val="00146BFB"/>
    <w:rsid w:val="001677C4"/>
    <w:rsid w:val="001772BC"/>
    <w:rsid w:val="001A3CF1"/>
    <w:rsid w:val="001D0EF8"/>
    <w:rsid w:val="001E1F74"/>
    <w:rsid w:val="001F14A2"/>
    <w:rsid w:val="002801AA"/>
    <w:rsid w:val="00285480"/>
    <w:rsid w:val="002C4676"/>
    <w:rsid w:val="002C70B0"/>
    <w:rsid w:val="002E6559"/>
    <w:rsid w:val="002F3CC4"/>
    <w:rsid w:val="00332CCD"/>
    <w:rsid w:val="00337318"/>
    <w:rsid w:val="00352A07"/>
    <w:rsid w:val="00361F58"/>
    <w:rsid w:val="003706EB"/>
    <w:rsid w:val="003721B5"/>
    <w:rsid w:val="003B057A"/>
    <w:rsid w:val="003B7FD0"/>
    <w:rsid w:val="00431984"/>
    <w:rsid w:val="00441534"/>
    <w:rsid w:val="004A0B09"/>
    <w:rsid w:val="004A32E6"/>
    <w:rsid w:val="005119F3"/>
    <w:rsid w:val="00513630"/>
    <w:rsid w:val="0054734B"/>
    <w:rsid w:val="00560125"/>
    <w:rsid w:val="00585553"/>
    <w:rsid w:val="005A0DD1"/>
    <w:rsid w:val="005A7AAF"/>
    <w:rsid w:val="005B04C7"/>
    <w:rsid w:val="005B34D9"/>
    <w:rsid w:val="005B3F68"/>
    <w:rsid w:val="005D0CCF"/>
    <w:rsid w:val="005F410F"/>
    <w:rsid w:val="0060149A"/>
    <w:rsid w:val="00601924"/>
    <w:rsid w:val="00632F49"/>
    <w:rsid w:val="00637168"/>
    <w:rsid w:val="006447EA"/>
    <w:rsid w:val="0064731F"/>
    <w:rsid w:val="00657E7C"/>
    <w:rsid w:val="006662A8"/>
    <w:rsid w:val="006710F6"/>
    <w:rsid w:val="006B2932"/>
    <w:rsid w:val="006C1B56"/>
    <w:rsid w:val="006D4761"/>
    <w:rsid w:val="00726872"/>
    <w:rsid w:val="007448B7"/>
    <w:rsid w:val="00760F1C"/>
    <w:rsid w:val="007657F0"/>
    <w:rsid w:val="0077252D"/>
    <w:rsid w:val="00772B76"/>
    <w:rsid w:val="00784C44"/>
    <w:rsid w:val="007A49EA"/>
    <w:rsid w:val="007C0231"/>
    <w:rsid w:val="007D3EB0"/>
    <w:rsid w:val="007E5DD3"/>
    <w:rsid w:val="007F350B"/>
    <w:rsid w:val="0080352E"/>
    <w:rsid w:val="00820BE4"/>
    <w:rsid w:val="008451E8"/>
    <w:rsid w:val="008F70F7"/>
    <w:rsid w:val="00913B9C"/>
    <w:rsid w:val="00956E77"/>
    <w:rsid w:val="00994C53"/>
    <w:rsid w:val="00A506CA"/>
    <w:rsid w:val="00A67934"/>
    <w:rsid w:val="00A708EB"/>
    <w:rsid w:val="00A97BFA"/>
    <w:rsid w:val="00AA390C"/>
    <w:rsid w:val="00AC44D5"/>
    <w:rsid w:val="00AD738D"/>
    <w:rsid w:val="00AF29A9"/>
    <w:rsid w:val="00B0200A"/>
    <w:rsid w:val="00B207C8"/>
    <w:rsid w:val="00B574DB"/>
    <w:rsid w:val="00B81759"/>
    <w:rsid w:val="00B826C2"/>
    <w:rsid w:val="00B8298E"/>
    <w:rsid w:val="00B82D56"/>
    <w:rsid w:val="00B90873"/>
    <w:rsid w:val="00BA5F6D"/>
    <w:rsid w:val="00BB4EBA"/>
    <w:rsid w:val="00BD0723"/>
    <w:rsid w:val="00BD2518"/>
    <w:rsid w:val="00BF1D1C"/>
    <w:rsid w:val="00BF3937"/>
    <w:rsid w:val="00C20C59"/>
    <w:rsid w:val="00C55B1F"/>
    <w:rsid w:val="00CE7A46"/>
    <w:rsid w:val="00CE7FDC"/>
    <w:rsid w:val="00CF1A67"/>
    <w:rsid w:val="00D2750E"/>
    <w:rsid w:val="00D62446"/>
    <w:rsid w:val="00D862CB"/>
    <w:rsid w:val="00DA4EA2"/>
    <w:rsid w:val="00DB6E02"/>
    <w:rsid w:val="00DC3D3E"/>
    <w:rsid w:val="00DC7E0F"/>
    <w:rsid w:val="00DE2C90"/>
    <w:rsid w:val="00DE3B24"/>
    <w:rsid w:val="00DE3ED6"/>
    <w:rsid w:val="00E06654"/>
    <w:rsid w:val="00E06947"/>
    <w:rsid w:val="00E21E89"/>
    <w:rsid w:val="00E3592D"/>
    <w:rsid w:val="00E67ABA"/>
    <w:rsid w:val="00E92DE8"/>
    <w:rsid w:val="00E939B5"/>
    <w:rsid w:val="00E94A4E"/>
    <w:rsid w:val="00EB1212"/>
    <w:rsid w:val="00EB1588"/>
    <w:rsid w:val="00ED65AB"/>
    <w:rsid w:val="00EE6715"/>
    <w:rsid w:val="00F12850"/>
    <w:rsid w:val="00F13E32"/>
    <w:rsid w:val="00F33BF4"/>
    <w:rsid w:val="00F40B13"/>
    <w:rsid w:val="00F7105E"/>
    <w:rsid w:val="00F75F57"/>
    <w:rsid w:val="00F82FEE"/>
    <w:rsid w:val="00F85963"/>
    <w:rsid w:val="00FD6267"/>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CFA58E4-3383-4C16-A80B-1321B625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uiPriority w:val="9"/>
    <w:qFormat/>
    <w:rsid w:val="000B0D00"/>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EndnoteReference">
    <w:name w:val="endnote reference"/>
    <w:basedOn w:val="DefaultParagraphFont"/>
    <w:rsid w:val="000D3FF6"/>
    <w:rPr>
      <w:vertAlign w:val="superscript"/>
    </w:rPr>
  </w:style>
  <w:style w:type="paragraph" w:customStyle="1" w:styleId="Object">
    <w:name w:val="Object"/>
    <w:basedOn w:val="Subject"/>
    <w:next w:val="Subject"/>
    <w:rsid w:val="000D3FF6"/>
  </w:style>
  <w:style w:type="paragraph" w:customStyle="1" w:styleId="docnoted">
    <w:name w:val="docnoted"/>
    <w:basedOn w:val="Normal"/>
    <w:rsid w:val="000D3FF6"/>
    <w:pPr>
      <w:pBdr>
        <w:top w:val="single" w:sz="6" w:space="0" w:color="auto"/>
        <w:left w:val="single" w:sz="6" w:space="0" w:color="auto"/>
        <w:bottom w:val="single" w:sz="6" w:space="0" w:color="auto"/>
        <w:right w:val="single" w:sz="6" w:space="0" w:color="auto"/>
      </w:pBdr>
      <w:shd w:val="pct10" w:color="auto" w:fill="auto"/>
    </w:pPr>
    <w:rPr>
      <w:sz w:val="20"/>
    </w:rPr>
  </w:style>
  <w:style w:type="paragraph" w:styleId="ListParagraph">
    <w:name w:val="List Paragraph"/>
    <w:basedOn w:val="Normal"/>
    <w:uiPriority w:val="34"/>
    <w:qFormat/>
    <w:rsid w:val="000D3FF6"/>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table" w:customStyle="1" w:styleId="GridTable4-Accent11">
    <w:name w:val="Grid Table 4 - Accent 11"/>
    <w:basedOn w:val="TableNormal"/>
    <w:uiPriority w:val="49"/>
    <w:rsid w:val="000D3FF6"/>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0D3FF6"/>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FootnoteTextChar">
    <w:name w:val="Footnote Text Char"/>
    <w:basedOn w:val="DefaultParagraphFont"/>
    <w:link w:val="FootnoteText"/>
    <w:rsid w:val="000D3FF6"/>
    <w:rPr>
      <w:rFonts w:ascii="Calibri" w:hAnsi="Calibri"/>
      <w:sz w:val="24"/>
      <w:lang w:val="es-ES_tradnl" w:eastAsia="en-US"/>
    </w:rPr>
  </w:style>
  <w:style w:type="character" w:customStyle="1" w:styleId="Heading1Char">
    <w:name w:val="Heading 1 Char"/>
    <w:basedOn w:val="DefaultParagraphFont"/>
    <w:link w:val="Heading1"/>
    <w:uiPriority w:val="9"/>
    <w:rsid w:val="000D3FF6"/>
    <w:rPr>
      <w:rFonts w:ascii="Calibri" w:hAnsi="Calibri"/>
      <w:b/>
      <w:sz w:val="28"/>
      <w:lang w:val="es-ES_tradnl" w:eastAsia="en-US"/>
    </w:rPr>
  </w:style>
  <w:style w:type="character" w:customStyle="1" w:styleId="hps">
    <w:name w:val="hps"/>
    <w:basedOn w:val="DefaultParagraphFont"/>
    <w:rsid w:val="000D3FF6"/>
  </w:style>
  <w:style w:type="character" w:customStyle="1" w:styleId="Heading2Char">
    <w:name w:val="Heading 2 Char"/>
    <w:basedOn w:val="DefaultParagraphFont"/>
    <w:link w:val="Heading2"/>
    <w:uiPriority w:val="9"/>
    <w:rsid w:val="000D3FF6"/>
    <w:rPr>
      <w:rFonts w:ascii="Calibri" w:hAnsi="Calibri"/>
      <w:b/>
      <w:sz w:val="24"/>
      <w:lang w:val="es-ES_tradnl" w:eastAsia="en-US"/>
    </w:rPr>
  </w:style>
  <w:style w:type="paragraph" w:styleId="BalloonText">
    <w:name w:val="Balloon Text"/>
    <w:basedOn w:val="Normal"/>
    <w:link w:val="BalloonTextChar"/>
    <w:semiHidden/>
    <w:unhideWhenUsed/>
    <w:rsid w:val="000D3FF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D3FF6"/>
    <w:rPr>
      <w:rFonts w:ascii="Segoe UI" w:hAnsi="Segoe UI" w:cs="Segoe UI"/>
      <w:sz w:val="18"/>
      <w:szCs w:val="18"/>
      <w:lang w:val="es-ES_tradnl" w:eastAsia="en-US"/>
    </w:rPr>
  </w:style>
  <w:style w:type="character" w:customStyle="1" w:styleId="HeaderChar">
    <w:name w:val="Header Char"/>
    <w:aliases w:val="encabezado Char,he Char"/>
    <w:basedOn w:val="DefaultParagraphFont"/>
    <w:link w:val="Header"/>
    <w:rsid w:val="000D3FF6"/>
    <w:rPr>
      <w:rFonts w:ascii="Calibri" w:hAnsi="Calibri"/>
      <w:sz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032/es"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pub/S-CONF-PLEN-2015/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www.itu.int/pub/S-CONF-PLEN-2015/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tu.int/pub/S-CONF-PLEN-2015/es"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7.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gglesis\OneDrive\ITU\Operational%20planning\ISTF-SOP%202015\LATEST%20VERSION%20OPs\All-ITU-R-T-D_Allocation_of_resources_rev150302_v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0">
                <a:solidFill>
                  <a:schemeClr val="accent1"/>
                </a:solidFill>
                <a:latin typeface="+mj-lt"/>
              </a:rPr>
              <a:t>Atribución de recursos planificada por Objetivo</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90"/>
      <c:rotY val="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7171296296296296"/>
          <c:w val="0.7725227471566054"/>
          <c:h val="0.80513888888888885"/>
        </c:manualLayout>
      </c:layout>
      <c:pie3DChart>
        <c:varyColors val="1"/>
        <c:ser>
          <c:idx val="8"/>
          <c:order val="0"/>
          <c:spPr>
            <a:effectLst/>
          </c:spPr>
          <c:dPt>
            <c:idx val="0"/>
            <c:bubble3D val="0"/>
            <c:spPr>
              <a:solidFill>
                <a:schemeClr val="accent1">
                  <a:shade val="53000"/>
                </a:schemeClr>
              </a:solidFill>
              <a:ln>
                <a:noFill/>
              </a:ln>
              <a:effectLst/>
              <a:sp3d/>
            </c:spPr>
            <c:extLst xmlns:c16r2="http://schemas.microsoft.com/office/drawing/2015/06/chart">
              <c:ext xmlns:c16="http://schemas.microsoft.com/office/drawing/2014/chart" uri="{C3380CC4-5D6E-409C-BE32-E72D297353CC}">
                <c16:uniqueId val="{00000001-9D52-4CC2-8C67-1B551B732E7B}"/>
              </c:ext>
            </c:extLst>
          </c:dPt>
          <c:dPt>
            <c:idx val="1"/>
            <c:bubble3D val="0"/>
            <c:spPr>
              <a:solidFill>
                <a:schemeClr val="accent1">
                  <a:shade val="76000"/>
                </a:schemeClr>
              </a:solidFill>
              <a:ln>
                <a:noFill/>
              </a:ln>
              <a:effectLst/>
              <a:sp3d/>
            </c:spPr>
            <c:extLst xmlns:c16r2="http://schemas.microsoft.com/office/drawing/2015/06/chart">
              <c:ext xmlns:c16="http://schemas.microsoft.com/office/drawing/2014/chart" uri="{C3380CC4-5D6E-409C-BE32-E72D297353CC}">
                <c16:uniqueId val="{00000003-9D52-4CC2-8C67-1B551B732E7B}"/>
              </c:ext>
            </c:extLst>
          </c:dPt>
          <c:dPt>
            <c:idx val="2"/>
            <c:bubble3D val="0"/>
            <c:spPr>
              <a:solidFill>
                <a:schemeClr val="accent1"/>
              </a:solidFill>
              <a:ln>
                <a:noFill/>
              </a:ln>
              <a:effectLst/>
              <a:sp3d/>
            </c:spPr>
            <c:extLst xmlns:c16r2="http://schemas.microsoft.com/office/drawing/2015/06/chart">
              <c:ext xmlns:c16="http://schemas.microsoft.com/office/drawing/2014/chart" uri="{C3380CC4-5D6E-409C-BE32-E72D297353CC}">
                <c16:uniqueId val="{00000005-9D52-4CC2-8C67-1B551B732E7B}"/>
              </c:ext>
            </c:extLst>
          </c:dPt>
          <c:dPt>
            <c:idx val="3"/>
            <c:bubble3D val="0"/>
            <c:spPr>
              <a:solidFill>
                <a:schemeClr val="accent1">
                  <a:tint val="77000"/>
                </a:schemeClr>
              </a:solidFill>
              <a:ln>
                <a:noFill/>
              </a:ln>
              <a:effectLst/>
              <a:sp3d/>
            </c:spPr>
            <c:extLst xmlns:c16r2="http://schemas.microsoft.com/office/drawing/2015/06/chart">
              <c:ext xmlns:c16="http://schemas.microsoft.com/office/drawing/2014/chart" uri="{C3380CC4-5D6E-409C-BE32-E72D297353CC}">
                <c16:uniqueId val="{00000007-9D52-4CC2-8C67-1B551B732E7B}"/>
              </c:ext>
            </c:extLst>
          </c:dPt>
          <c:dPt>
            <c:idx val="4"/>
            <c:bubble3D val="0"/>
            <c:spPr>
              <a:solidFill>
                <a:schemeClr val="accent1">
                  <a:tint val="54000"/>
                </a:schemeClr>
              </a:solidFill>
              <a:ln>
                <a:noFill/>
              </a:ln>
              <a:effectLst/>
              <a:sp3d/>
            </c:spPr>
            <c:extLst xmlns:c16r2="http://schemas.microsoft.com/office/drawing/2015/06/chart">
              <c:ext xmlns:c16="http://schemas.microsoft.com/office/drawing/2014/chart" uri="{C3380CC4-5D6E-409C-BE32-E72D297353CC}">
                <c16:uniqueId val="{00000009-9D52-4CC2-8C67-1B551B732E7B}"/>
              </c:ext>
            </c:extLst>
          </c:dPt>
          <c:dLbls>
            <c:dLbl>
              <c:idx val="0"/>
              <c:layout/>
              <c:tx>
                <c:rich>
                  <a:bodyPr/>
                  <a:lstStyle/>
                  <a:p>
                    <a:r>
                      <a:rPr lang="en-US"/>
                      <a:t>50%</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9D52-4CC2-8C67-1B551B732E7B}"/>
                </c:ext>
                <c:ext xmlns:c15="http://schemas.microsoft.com/office/drawing/2012/chart" uri="{CE6537A1-D6FC-4f65-9D91-7224C49458BB}">
                  <c15:layout/>
                </c:ext>
              </c:extLst>
            </c:dLbl>
            <c:dLbl>
              <c:idx val="1"/>
              <c:layout>
                <c:manualLayout>
                  <c:x val="0.12604461942257214"/>
                  <c:y val="-0.18479148439778362"/>
                </c:manualLayout>
              </c:layout>
              <c:tx>
                <c:rich>
                  <a:bodyPr/>
                  <a:lstStyle/>
                  <a:p>
                    <a:r>
                      <a:rPr lang="en-US"/>
                      <a:t>22%</a:t>
                    </a:r>
                  </a:p>
                </c:rich>
              </c:tx>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9D52-4CC2-8C67-1B551B732E7B}"/>
                </c:ext>
                <c:ext xmlns:c15="http://schemas.microsoft.com/office/drawing/2012/chart" uri="{CE6537A1-D6FC-4f65-9D91-7224C49458BB}">
                  <c15:layout/>
                </c:ext>
              </c:extLst>
            </c:dLbl>
            <c:dLbl>
              <c:idx val="2"/>
              <c:layout>
                <c:manualLayout>
                  <c:x val="0.11703368328958877"/>
                  <c:y val="2.4792213473315835E-2"/>
                </c:manualLayout>
              </c:layout>
              <c:tx>
                <c:rich>
                  <a:bodyPr/>
                  <a:lstStyle/>
                  <a:p>
                    <a:r>
                      <a:rPr lang="en-US"/>
                      <a:t>10%</a:t>
                    </a:r>
                  </a:p>
                </c:rich>
              </c:tx>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9D52-4CC2-8C67-1B551B732E7B}"/>
                </c:ext>
                <c:ext xmlns:c15="http://schemas.microsoft.com/office/drawing/2012/chart" uri="{CE6537A1-D6FC-4f65-9D91-7224C49458BB}">
                  <c15:layout/>
                </c:ext>
              </c:extLst>
            </c:dLbl>
            <c:dLbl>
              <c:idx val="3"/>
              <c:layout>
                <c:manualLayout>
                  <c:x val="9.4896106736657923E-2"/>
                  <c:y val="0.110425051035287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9D52-4CC2-8C67-1B551B732E7B}"/>
                </c:ext>
                <c:ext xmlns:c15="http://schemas.microsoft.com/office/drawing/2012/chart" uri="{CE6537A1-D6FC-4f65-9D91-7224C49458BB}">
                  <c15:layout/>
                </c:ext>
              </c:extLst>
            </c:dLbl>
            <c:dLbl>
              <c:idx val="4"/>
              <c:layout>
                <c:manualLayout>
                  <c:x val="1.8708661417322834E-2"/>
                  <c:y val="0.11217082239720035"/>
                </c:manualLayout>
              </c:layout>
              <c:tx>
                <c:rich>
                  <a:bodyPr/>
                  <a:lstStyle/>
                  <a:p>
                    <a:r>
                      <a:rPr lang="en-US"/>
                      <a:t>3%</a:t>
                    </a:r>
                  </a:p>
                </c:rich>
              </c:tx>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9D52-4CC2-8C67-1B551B732E7B}"/>
                </c:ex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all!$E$9:$E$13</c:f>
              <c:numCache>
                <c:formatCode>_(* #,##0_);_(* \(#,##0\);_(* "-"_);_(@_)</c:formatCode>
                <c:ptCount val="5"/>
                <c:pt idx="0">
                  <c:v>16627</c:v>
                </c:pt>
                <c:pt idx="1">
                  <c:v>5947</c:v>
                </c:pt>
                <c:pt idx="2">
                  <c:v>2435</c:v>
                </c:pt>
                <c:pt idx="3">
                  <c:v>4533</c:v>
                </c:pt>
                <c:pt idx="4">
                  <c:v>687</c:v>
                </c:pt>
              </c:numCache>
            </c:numRef>
          </c:val>
          <c:extLst xmlns:c16r2="http://schemas.microsoft.com/office/drawing/2015/06/chart">
            <c:ext xmlns:c16="http://schemas.microsoft.com/office/drawing/2014/chart" uri="{C3380CC4-5D6E-409C-BE32-E72D297353CC}">
              <c16:uniqueId val="{0000000A-9D52-4CC2-8C67-1B551B732E7B}"/>
            </c:ext>
          </c:extLst>
        </c:ser>
        <c:ser>
          <c:idx val="9"/>
          <c:order val="1"/>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C-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11-9D52-4CC2-8C67-1B551B732E7B}"/>
            </c:ext>
          </c:extLst>
        </c:ser>
        <c:ser>
          <c:idx val="10"/>
          <c:order val="2"/>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3-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5-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7-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18-9D52-4CC2-8C67-1B551B732E7B}"/>
            </c:ext>
          </c:extLst>
        </c:ser>
        <c:ser>
          <c:idx val="11"/>
          <c:order val="3"/>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A-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C-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E-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1F-9D52-4CC2-8C67-1B551B732E7B}"/>
            </c:ext>
          </c:extLst>
        </c:ser>
        <c:ser>
          <c:idx val="12"/>
          <c:order val="4"/>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1-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3-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5-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26-9D52-4CC2-8C67-1B551B732E7B}"/>
            </c:ext>
          </c:extLst>
        </c:ser>
        <c:ser>
          <c:idx val="13"/>
          <c:order val="5"/>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8-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A-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C-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2D-9D52-4CC2-8C67-1B551B732E7B}"/>
            </c:ext>
          </c:extLst>
        </c:ser>
        <c:ser>
          <c:idx val="14"/>
          <c:order val="6"/>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2F-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1-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3-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34-9D52-4CC2-8C67-1B551B732E7B}"/>
            </c:ext>
          </c:extLst>
        </c:ser>
        <c:ser>
          <c:idx val="15"/>
          <c:order val="7"/>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6-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8-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A-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3B-9D52-4CC2-8C67-1B551B732E7B}"/>
            </c:ext>
          </c:extLst>
        </c:ser>
        <c:ser>
          <c:idx val="4"/>
          <c:order val="8"/>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D-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3F-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1-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42-9D52-4CC2-8C67-1B551B732E7B}"/>
            </c:ext>
          </c:extLst>
        </c:ser>
        <c:ser>
          <c:idx val="5"/>
          <c:order val="9"/>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4-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6-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8-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49-9D52-4CC2-8C67-1B551B732E7B}"/>
            </c:ext>
          </c:extLst>
        </c:ser>
        <c:ser>
          <c:idx val="6"/>
          <c:order val="10"/>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B-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D-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4F-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50-9D52-4CC2-8C67-1B551B732E7B}"/>
            </c:ext>
          </c:extLst>
        </c:ser>
        <c:ser>
          <c:idx val="7"/>
          <c:order val="11"/>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52-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54-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56-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57-9D52-4CC2-8C67-1B551B732E7B}"/>
            </c:ext>
          </c:extLst>
        </c:ser>
        <c:ser>
          <c:idx val="2"/>
          <c:order val="12"/>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59-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5B-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5D-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5E-9D52-4CC2-8C67-1B551B732E7B}"/>
            </c:ext>
          </c:extLst>
        </c:ser>
        <c:ser>
          <c:idx val="3"/>
          <c:order val="13"/>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0-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2-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4-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65-9D52-4CC2-8C67-1B551B732E7B}"/>
            </c:ext>
          </c:extLst>
        </c:ser>
        <c:ser>
          <c:idx val="0"/>
          <c:order val="14"/>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7-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9-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B-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all!$E$2:$E$4</c:f>
              <c:numCache>
                <c:formatCode>_(* #,##0_);_(* \(#,##0\);_(* "-"_);_(@_)</c:formatCode>
                <c:ptCount val="3"/>
                <c:pt idx="0">
                  <c:v>149257</c:v>
                </c:pt>
                <c:pt idx="1">
                  <c:v>41323</c:v>
                </c:pt>
                <c:pt idx="2">
                  <c:v>63554</c:v>
                </c:pt>
              </c:numCache>
            </c:numRef>
          </c:val>
          <c:extLst xmlns:c16r2="http://schemas.microsoft.com/office/drawing/2015/06/chart">
            <c:ext xmlns:c16="http://schemas.microsoft.com/office/drawing/2014/chart" uri="{C3380CC4-5D6E-409C-BE32-E72D297353CC}">
              <c16:uniqueId val="{0000006C-9D52-4CC2-8C67-1B551B732E7B}"/>
            </c:ext>
          </c:extLst>
        </c:ser>
        <c:ser>
          <c:idx val="1"/>
          <c:order val="15"/>
          <c:dPt>
            <c:idx val="0"/>
            <c:bubble3D val="0"/>
            <c:spPr>
              <a:solidFill>
                <a:schemeClr val="accent1">
                  <a:shade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6E-9D52-4CC2-8C67-1B551B732E7B}"/>
              </c:ext>
            </c:extLst>
          </c:dPt>
          <c:dPt>
            <c:idx val="1"/>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70-9D52-4CC2-8C67-1B551B732E7B}"/>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72-9D52-4CC2-8C67-1B551B732E7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all!$C$9:$C$13</c:f>
              <c:strCache>
                <c:ptCount val="5"/>
                <c:pt idx="0">
                  <c:v>Objective T.1</c:v>
                </c:pt>
                <c:pt idx="1">
                  <c:v>Objective T.2</c:v>
                </c:pt>
                <c:pt idx="2">
                  <c:v>Objective T.3</c:v>
                </c:pt>
                <c:pt idx="3">
                  <c:v>Objective T.4</c:v>
                </c:pt>
                <c:pt idx="4">
                  <c:v>Objective T.5</c:v>
                </c:pt>
              </c:strCache>
            </c:strRef>
          </c:cat>
          <c:val>
            <c:numRef>
              <c:f>all!$F$2:$F$4</c:f>
              <c:numCache>
                <c:formatCode>0%</c:formatCode>
                <c:ptCount val="3"/>
                <c:pt idx="0">
                  <c:v>0.5873161403039342</c:v>
                </c:pt>
                <c:pt idx="1">
                  <c:v>0.16260319359078282</c:v>
                </c:pt>
                <c:pt idx="2">
                  <c:v>0.25008066610528307</c:v>
                </c:pt>
              </c:numCache>
            </c:numRef>
          </c:val>
          <c:extLst xmlns:c16r2="http://schemas.microsoft.com/office/drawing/2015/06/chart">
            <c:ext xmlns:c16="http://schemas.microsoft.com/office/drawing/2014/chart" uri="{C3380CC4-5D6E-409C-BE32-E72D297353CC}">
              <c16:uniqueId val="{00000073-9D52-4CC2-8C67-1B551B732E7B}"/>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PS_C17.dotx</Template>
  <TotalTime>56</TotalTime>
  <Pages>16</Pages>
  <Words>4064</Words>
  <Characters>22831</Characters>
  <Application>Microsoft Office Word</Application>
  <DocSecurity>0</DocSecurity>
  <Lines>190</Lines>
  <Paragraphs>53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26842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Ricardo Sáez Grau</dc:creator>
  <cp:keywords>C2010, C10</cp:keywords>
  <dc:description>Documento C17/-S  Para: _x000d_Fecha del documento: enero de 2017_x000d_Registrado por ITU51009317 a 15:32:38 el 06/04/2017</dc:description>
  <cp:lastModifiedBy>Spanish</cp:lastModifiedBy>
  <cp:revision>9</cp:revision>
  <cp:lastPrinted>2017-04-19T08:58:00Z</cp:lastPrinted>
  <dcterms:created xsi:type="dcterms:W3CDTF">2017-04-19T08:41:00Z</dcterms:created>
  <dcterms:modified xsi:type="dcterms:W3CDTF">2017-04-19T09:53:00Z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