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F5B00">
        <w:trPr>
          <w:cantSplit/>
        </w:trPr>
        <w:tc>
          <w:tcPr>
            <w:tcW w:w="6911" w:type="dxa"/>
          </w:tcPr>
          <w:p w:rsidR="00BC7BC0" w:rsidRPr="000F5B00" w:rsidRDefault="00F51C38" w:rsidP="00586A3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F5B00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586A31" w:rsidRPr="000F5B00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0F5B0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0F5B0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0F5B00">
              <w:rPr>
                <w:b/>
                <w:bCs/>
                <w:szCs w:val="22"/>
                <w:lang w:val="ru-RU"/>
              </w:rPr>
              <w:t xml:space="preserve">, </w:t>
            </w:r>
            <w:r w:rsidR="00586A31" w:rsidRPr="000F5B00">
              <w:rPr>
                <w:b/>
                <w:bCs/>
                <w:szCs w:val="22"/>
                <w:lang w:val="ru-RU"/>
              </w:rPr>
              <w:t>15−</w:t>
            </w:r>
            <w:r w:rsidRPr="000F5B00">
              <w:rPr>
                <w:b/>
                <w:bCs/>
                <w:lang w:val="ru-RU"/>
              </w:rPr>
              <w:t>25 мая</w:t>
            </w:r>
            <w:r w:rsidR="00586A31" w:rsidRPr="000F5B00">
              <w:rPr>
                <w:b/>
                <w:bCs/>
                <w:lang w:val="ru-RU"/>
              </w:rPr>
              <w:t xml:space="preserve"> </w:t>
            </w:r>
            <w:r w:rsidRPr="000F5B00">
              <w:rPr>
                <w:b/>
                <w:bCs/>
                <w:lang w:val="ru-RU"/>
              </w:rPr>
              <w:t>201</w:t>
            </w:r>
            <w:r w:rsidR="00586A31" w:rsidRPr="000F5B00">
              <w:rPr>
                <w:b/>
                <w:bCs/>
                <w:lang w:val="ru-RU"/>
              </w:rPr>
              <w:t>7</w:t>
            </w:r>
            <w:r w:rsidRPr="000F5B0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F5B00" w:rsidRDefault="00F51C38" w:rsidP="001737A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F5B00">
              <w:rPr>
                <w:noProof/>
                <w:lang w:val="en-US" w:eastAsia="zh-CN"/>
              </w:rPr>
              <w:drawing>
                <wp:inline distT="0" distB="0" distL="0" distR="0" wp14:anchorId="49B7A8AA" wp14:editId="25CE4F89">
                  <wp:extent cx="1314450" cy="695325"/>
                  <wp:effectExtent l="0" t="0" r="0" b="9525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F5B0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F5B00" w:rsidRDefault="00BC7BC0" w:rsidP="001737A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F5B00" w:rsidRDefault="00BC7BC0" w:rsidP="001737A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0F5B0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F5B00" w:rsidRDefault="00BC7BC0" w:rsidP="001737A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F5B00" w:rsidRDefault="00BC7BC0" w:rsidP="001737A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0F5B0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F5B00" w:rsidRDefault="00BC7BC0" w:rsidP="001737A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0F5B0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F5B00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7D0009" w:rsidRPr="000F5B00">
              <w:rPr>
                <w:b/>
                <w:bCs/>
                <w:caps/>
                <w:szCs w:val="22"/>
                <w:lang w:val="ru-RU"/>
              </w:rPr>
              <w:t>1.</w:t>
            </w:r>
            <w:r w:rsidR="000843F1" w:rsidRPr="000F5B00">
              <w:rPr>
                <w:b/>
                <w:bCs/>
                <w:caps/>
                <w:szCs w:val="22"/>
                <w:lang w:val="ru-RU"/>
              </w:rPr>
              <w:t>1</w:t>
            </w:r>
            <w:r w:rsidR="00586A31" w:rsidRPr="000F5B00">
              <w:rPr>
                <w:b/>
                <w:bCs/>
                <w:caps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0F5B00" w:rsidRDefault="00BC7BC0" w:rsidP="00586A31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F5B00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0F5B00">
              <w:rPr>
                <w:b/>
                <w:bCs/>
                <w:szCs w:val="22"/>
                <w:lang w:val="ru-RU"/>
              </w:rPr>
              <w:t>1</w:t>
            </w:r>
            <w:r w:rsidR="00586A31" w:rsidRPr="000F5B00">
              <w:rPr>
                <w:b/>
                <w:bCs/>
                <w:szCs w:val="22"/>
                <w:lang w:val="ru-RU"/>
              </w:rPr>
              <w:t>7</w:t>
            </w:r>
            <w:r w:rsidRPr="000F5B00">
              <w:rPr>
                <w:b/>
                <w:bCs/>
                <w:szCs w:val="22"/>
                <w:lang w:val="ru-RU"/>
              </w:rPr>
              <w:t>/</w:t>
            </w:r>
            <w:r w:rsidR="008813B3" w:rsidRPr="000F5B00">
              <w:rPr>
                <w:b/>
                <w:bCs/>
                <w:szCs w:val="22"/>
                <w:lang w:val="ru-RU"/>
              </w:rPr>
              <w:t>29</w:t>
            </w:r>
            <w:r w:rsidRPr="000F5B0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F5B00">
        <w:trPr>
          <w:cantSplit/>
          <w:trHeight w:val="23"/>
        </w:trPr>
        <w:tc>
          <w:tcPr>
            <w:tcW w:w="6911" w:type="dxa"/>
            <w:vMerge/>
          </w:tcPr>
          <w:p w:rsidR="00BC7BC0" w:rsidRPr="000F5B00" w:rsidRDefault="00BC7BC0" w:rsidP="001737A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F5B00" w:rsidRDefault="00586A31" w:rsidP="00C25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F5B00">
              <w:rPr>
                <w:b/>
                <w:bCs/>
                <w:szCs w:val="22"/>
                <w:lang w:val="ru-RU"/>
              </w:rPr>
              <w:t>31 марта</w:t>
            </w:r>
            <w:r w:rsidR="00BC7BC0" w:rsidRPr="000F5B00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0F5B00">
              <w:rPr>
                <w:b/>
                <w:bCs/>
                <w:szCs w:val="22"/>
                <w:lang w:val="ru-RU"/>
              </w:rPr>
              <w:t>1</w:t>
            </w:r>
            <w:r w:rsidR="00F51C38" w:rsidRPr="000F5B00">
              <w:rPr>
                <w:b/>
                <w:bCs/>
                <w:szCs w:val="22"/>
                <w:lang w:val="ru-RU"/>
              </w:rPr>
              <w:t>6</w:t>
            </w:r>
            <w:r w:rsidR="00BC7BC0" w:rsidRPr="000F5B0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F5B00">
        <w:trPr>
          <w:cantSplit/>
          <w:trHeight w:val="23"/>
        </w:trPr>
        <w:tc>
          <w:tcPr>
            <w:tcW w:w="6911" w:type="dxa"/>
            <w:vMerge/>
          </w:tcPr>
          <w:p w:rsidR="00BC7BC0" w:rsidRPr="000F5B00" w:rsidRDefault="00BC7BC0" w:rsidP="001737A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F5B00" w:rsidRDefault="00BC7BC0" w:rsidP="001737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F5B0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F5B00">
        <w:trPr>
          <w:cantSplit/>
        </w:trPr>
        <w:tc>
          <w:tcPr>
            <w:tcW w:w="10031" w:type="dxa"/>
            <w:gridSpan w:val="2"/>
          </w:tcPr>
          <w:p w:rsidR="00BC7BC0" w:rsidRPr="000F5B00" w:rsidRDefault="00BC7BC0" w:rsidP="00BA141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F5B00">
              <w:rPr>
                <w:lang w:val="ru-RU"/>
              </w:rPr>
              <w:t>Отчет Генерального секретаря</w:t>
            </w:r>
          </w:p>
        </w:tc>
      </w:tr>
      <w:tr w:rsidR="00BC7BC0" w:rsidRPr="005347E3">
        <w:trPr>
          <w:cantSplit/>
        </w:trPr>
        <w:tc>
          <w:tcPr>
            <w:tcW w:w="10031" w:type="dxa"/>
            <w:gridSpan w:val="2"/>
          </w:tcPr>
          <w:p w:rsidR="00BC7BC0" w:rsidRPr="000F5B00" w:rsidRDefault="00BA1418" w:rsidP="00586A3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F5B00">
              <w:rPr>
                <w:lang w:val="ru-RU"/>
              </w:rPr>
              <w:t xml:space="preserve">ПРОЕКТ ЧЕТЫРЕХГОДИЧНОГО СКОЛЬЗЯЩЕГО ОПЕРАТИВНОГО ПЛАНА </w:t>
            </w:r>
            <w:r w:rsidRPr="000F5B00">
              <w:rPr>
                <w:lang w:val="ru-RU"/>
              </w:rPr>
              <w:br/>
              <w:t>СЕКТОРА СТАНДАРТИЗАЦИИ ЭЛЕКТРОСВЯЗИ НА 201</w:t>
            </w:r>
            <w:r w:rsidR="00586A31" w:rsidRPr="000F5B00">
              <w:rPr>
                <w:lang w:val="ru-RU"/>
              </w:rPr>
              <w:t>8</w:t>
            </w:r>
            <w:r w:rsidRPr="000F5B00">
              <w:rPr>
                <w:lang w:val="ru-RU"/>
              </w:rPr>
              <w:t>–20</w:t>
            </w:r>
            <w:r w:rsidR="00F51C38" w:rsidRPr="000F5B00">
              <w:rPr>
                <w:lang w:val="ru-RU"/>
              </w:rPr>
              <w:t>2</w:t>
            </w:r>
            <w:r w:rsidR="00586A31" w:rsidRPr="000F5B00">
              <w:rPr>
                <w:lang w:val="ru-RU"/>
              </w:rPr>
              <w:t>1</w:t>
            </w:r>
            <w:r w:rsidRPr="000F5B00">
              <w:rPr>
                <w:lang w:val="ru-RU"/>
              </w:rPr>
              <w:t xml:space="preserve"> ГОДЫ</w:t>
            </w:r>
          </w:p>
        </w:tc>
      </w:tr>
      <w:bookmarkEnd w:id="2"/>
    </w:tbl>
    <w:p w:rsidR="002D2F57" w:rsidRPr="000F5B0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F5B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0F5B00" w:rsidRDefault="002D2F57">
            <w:pPr>
              <w:pStyle w:val="Headingb"/>
              <w:rPr>
                <w:szCs w:val="22"/>
                <w:lang w:val="ru-RU"/>
              </w:rPr>
            </w:pPr>
            <w:r w:rsidRPr="000F5B00">
              <w:rPr>
                <w:szCs w:val="22"/>
                <w:lang w:val="ru-RU"/>
              </w:rPr>
              <w:t>Резюме</w:t>
            </w:r>
          </w:p>
          <w:p w:rsidR="00BA1418" w:rsidRPr="000F5B00" w:rsidRDefault="00BA1418" w:rsidP="00F60065">
            <w:pPr>
              <w:rPr>
                <w:szCs w:val="22"/>
                <w:lang w:val="ru-RU"/>
              </w:rPr>
            </w:pPr>
            <w:r w:rsidRPr="000F5B00">
              <w:rPr>
                <w:szCs w:val="22"/>
                <w:lang w:val="ru-RU"/>
              </w:rPr>
              <w:t xml:space="preserve">В настоящем документе представлен </w:t>
            </w:r>
            <w:r w:rsidR="000843F1" w:rsidRPr="000F5B00">
              <w:rPr>
                <w:szCs w:val="22"/>
                <w:lang w:val="ru-RU"/>
              </w:rPr>
              <w:t>проект</w:t>
            </w:r>
            <w:r w:rsidRPr="000F5B00">
              <w:rPr>
                <w:szCs w:val="22"/>
                <w:lang w:val="ru-RU"/>
              </w:rPr>
              <w:t xml:space="preserve"> четырехгодичного скользящего Оперативного плана Сектора стандартизации электросвязи (МСЭ-Т) на период 201</w:t>
            </w:r>
            <w:r w:rsidR="00F60065" w:rsidRPr="000F5B00">
              <w:rPr>
                <w:szCs w:val="22"/>
                <w:lang w:val="ru-RU"/>
              </w:rPr>
              <w:t>8</w:t>
            </w:r>
            <w:r w:rsidRPr="000F5B00">
              <w:rPr>
                <w:szCs w:val="22"/>
                <w:lang w:val="ru-RU"/>
              </w:rPr>
              <w:t>–20</w:t>
            </w:r>
            <w:r w:rsidR="00F51C38" w:rsidRPr="000F5B00">
              <w:rPr>
                <w:szCs w:val="22"/>
                <w:lang w:val="ru-RU"/>
              </w:rPr>
              <w:t>2</w:t>
            </w:r>
            <w:r w:rsidR="00F60065" w:rsidRPr="000F5B00">
              <w:rPr>
                <w:szCs w:val="22"/>
                <w:lang w:val="ru-RU"/>
              </w:rPr>
              <w:t>1</w:t>
            </w:r>
            <w:r w:rsidRPr="000F5B00">
              <w:rPr>
                <w:szCs w:val="22"/>
                <w:lang w:val="ru-RU"/>
              </w:rPr>
              <w:t xml:space="preserve"> годов. </w:t>
            </w:r>
          </w:p>
          <w:p w:rsidR="00BA1418" w:rsidRPr="000F5B00" w:rsidRDefault="002C3F64" w:rsidP="002C3F64">
            <w:pPr>
              <w:spacing w:after="120"/>
              <w:ind w:right="48"/>
              <w:rPr>
                <w:rFonts w:cstheme="minorHAnsi"/>
                <w:szCs w:val="22"/>
                <w:lang w:val="ru-RU"/>
              </w:rPr>
            </w:pPr>
            <w:r w:rsidRPr="000F5B00">
              <w:rPr>
                <w:lang w:val="ru-RU"/>
              </w:rPr>
              <w:t>Настоящий План публикуется в соответствии с п. </w:t>
            </w:r>
            <w:hyperlink r:id="rId9" w:history="1">
              <w:r w:rsidR="00BA1418" w:rsidRPr="000F5B00">
                <w:rPr>
                  <w:rStyle w:val="Hyperlink"/>
                  <w:rFonts w:cstheme="minorHAnsi"/>
                  <w:szCs w:val="22"/>
                  <w:lang w:val="ru-RU"/>
                </w:rPr>
                <w:t>205A</w:t>
              </w:r>
            </w:hyperlink>
            <w:r w:rsidR="00BA1418" w:rsidRPr="000F5B00">
              <w:rPr>
                <w:rFonts w:cstheme="minorHAnsi"/>
                <w:szCs w:val="22"/>
                <w:lang w:val="ru-RU"/>
              </w:rPr>
              <w:t xml:space="preserve"> </w:t>
            </w:r>
            <w:r w:rsidR="005347E3">
              <w:fldChar w:fldCharType="begin"/>
            </w:r>
            <w:r w:rsidR="005347E3" w:rsidRPr="005347E3">
              <w:rPr>
                <w:lang w:val="ru-RU"/>
              </w:rPr>
              <w:instrText xml:space="preserve"> </w:instrText>
            </w:r>
            <w:r w:rsidR="005347E3">
              <w:instrText>HYPERLINK</w:instrText>
            </w:r>
            <w:r w:rsidR="005347E3" w:rsidRPr="005347E3">
              <w:rPr>
                <w:lang w:val="ru-RU"/>
              </w:rPr>
              <w:instrText xml:space="preserve"> "</w:instrText>
            </w:r>
            <w:r w:rsidR="005347E3">
              <w:instrText>http</w:instrText>
            </w:r>
            <w:r w:rsidR="005347E3" w:rsidRPr="005347E3">
              <w:rPr>
                <w:lang w:val="ru-RU"/>
              </w:rPr>
              <w:instrText>://</w:instrText>
            </w:r>
            <w:r w:rsidR="005347E3">
              <w:instrText>www</w:instrText>
            </w:r>
            <w:r w:rsidR="005347E3" w:rsidRPr="005347E3">
              <w:rPr>
                <w:lang w:val="ru-RU"/>
              </w:rPr>
              <w:instrText>.</w:instrText>
            </w:r>
            <w:r w:rsidR="005347E3">
              <w:instrText>itu</w:instrText>
            </w:r>
            <w:r w:rsidR="005347E3" w:rsidRPr="005347E3">
              <w:rPr>
                <w:lang w:val="ru-RU"/>
              </w:rPr>
              <w:instrText>.</w:instrText>
            </w:r>
            <w:r w:rsidR="005347E3">
              <w:instrText>int</w:instrText>
            </w:r>
            <w:r w:rsidR="005347E3" w:rsidRPr="005347E3">
              <w:rPr>
                <w:lang w:val="ru-RU"/>
              </w:rPr>
              <w:instrText>/</w:instrText>
            </w:r>
            <w:r w:rsidR="005347E3">
              <w:instrText>pub</w:instrText>
            </w:r>
            <w:r w:rsidR="005347E3" w:rsidRPr="005347E3">
              <w:rPr>
                <w:lang w:val="ru-RU"/>
              </w:rPr>
              <w:instrText>/</w:instrText>
            </w:r>
            <w:r w:rsidR="005347E3">
              <w:instrText>S</w:instrText>
            </w:r>
            <w:r w:rsidR="005347E3" w:rsidRPr="005347E3">
              <w:rPr>
                <w:lang w:val="ru-RU"/>
              </w:rPr>
              <w:instrText>-</w:instrText>
            </w:r>
            <w:r w:rsidR="005347E3">
              <w:instrText>CONF</w:instrText>
            </w:r>
            <w:r w:rsidR="005347E3" w:rsidRPr="005347E3">
              <w:rPr>
                <w:lang w:val="ru-RU"/>
              </w:rPr>
              <w:instrText>-</w:instrText>
            </w:r>
            <w:r w:rsidR="005347E3">
              <w:instrText>PLEN</w:instrText>
            </w:r>
            <w:r w:rsidR="005347E3" w:rsidRPr="005347E3">
              <w:rPr>
                <w:lang w:val="ru-RU"/>
              </w:rPr>
              <w:instrText xml:space="preserve">-2015" </w:instrText>
            </w:r>
            <w:r w:rsidR="005347E3">
              <w:fldChar w:fldCharType="separate"/>
            </w:r>
            <w:r w:rsidR="00BA1418" w:rsidRPr="000F5B00">
              <w:rPr>
                <w:rStyle w:val="Hyperlink"/>
                <w:rFonts w:cstheme="minorHAnsi"/>
                <w:szCs w:val="22"/>
                <w:lang w:val="ru-RU"/>
              </w:rPr>
              <w:t>Статьи 15</w:t>
            </w:r>
            <w:r w:rsidR="005347E3">
              <w:rPr>
                <w:rStyle w:val="Hyperlink"/>
                <w:rFonts w:cstheme="minorHAnsi"/>
                <w:szCs w:val="22"/>
                <w:lang w:val="ru-RU"/>
              </w:rPr>
              <w:fldChar w:fldCharType="end"/>
            </w:r>
            <w:r w:rsidR="00BA1418" w:rsidRPr="000F5B00">
              <w:rPr>
                <w:szCs w:val="22"/>
                <w:lang w:val="ru-RU"/>
              </w:rPr>
              <w:t xml:space="preserve"> Конвенции МСЭ,</w:t>
            </w:r>
            <w:r w:rsidR="00BA1418" w:rsidRPr="000F5B00">
              <w:rPr>
                <w:rFonts w:cstheme="minorHAnsi"/>
                <w:szCs w:val="22"/>
                <w:lang w:val="ru-RU"/>
              </w:rPr>
              <w:t xml:space="preserve"> </w:t>
            </w:r>
            <w:r w:rsidRPr="000F5B00">
              <w:rPr>
                <w:lang w:val="ru-RU"/>
              </w:rPr>
              <w:t xml:space="preserve">предусматривающим, что оперативный план деятельности, которая будет проводиться </w:t>
            </w:r>
            <w:r w:rsidRPr="000F5B00">
              <w:rPr>
                <w:szCs w:val="22"/>
                <w:lang w:val="ru-RU"/>
              </w:rPr>
              <w:t>Бюро стандартизации электросвязи</w:t>
            </w:r>
            <w:r w:rsidRPr="000F5B00">
              <w:rPr>
                <w:lang w:val="ru-RU"/>
              </w:rPr>
              <w:t>, составляется ежегодно на четырехгодичной скользящей основе.</w:t>
            </w:r>
          </w:p>
          <w:p w:rsidR="00BA1418" w:rsidRPr="000F5B00" w:rsidRDefault="00BA1418" w:rsidP="00BA1418">
            <w:pPr>
              <w:pStyle w:val="Headingb"/>
              <w:rPr>
                <w:szCs w:val="22"/>
                <w:lang w:val="ru-RU"/>
              </w:rPr>
            </w:pPr>
            <w:r w:rsidRPr="000F5B00">
              <w:rPr>
                <w:szCs w:val="22"/>
                <w:lang w:val="ru-RU"/>
              </w:rPr>
              <w:t>Необходимые действия</w:t>
            </w:r>
          </w:p>
          <w:p w:rsidR="00BA1418" w:rsidRPr="000F5B00" w:rsidRDefault="00BA1418" w:rsidP="00F60065">
            <w:pPr>
              <w:rPr>
                <w:szCs w:val="22"/>
                <w:lang w:val="ru-RU"/>
              </w:rPr>
            </w:pPr>
            <w:r w:rsidRPr="000F5B00">
              <w:rPr>
                <w:szCs w:val="22"/>
                <w:lang w:val="ru-RU"/>
              </w:rPr>
              <w:t xml:space="preserve">Совету предлагается </w:t>
            </w:r>
            <w:r w:rsidRPr="000F5B00">
              <w:rPr>
                <w:b/>
                <w:bCs/>
                <w:szCs w:val="22"/>
                <w:lang w:val="ru-RU"/>
              </w:rPr>
              <w:t xml:space="preserve">рассмотреть </w:t>
            </w:r>
            <w:r w:rsidRPr="000F5B00">
              <w:rPr>
                <w:szCs w:val="22"/>
                <w:lang w:val="ru-RU"/>
              </w:rPr>
              <w:t>и</w:t>
            </w:r>
            <w:r w:rsidRPr="000F5B00">
              <w:rPr>
                <w:b/>
                <w:bCs/>
                <w:szCs w:val="22"/>
                <w:lang w:val="ru-RU"/>
              </w:rPr>
              <w:t xml:space="preserve"> утвердить</w:t>
            </w:r>
            <w:r w:rsidRPr="000F5B00">
              <w:rPr>
                <w:szCs w:val="22"/>
                <w:lang w:val="ru-RU"/>
              </w:rPr>
              <w:t xml:space="preserve"> проект четырехгодичного скользящего Оперативного плана МСЭ-Т на 201</w:t>
            </w:r>
            <w:r w:rsidR="00F60065" w:rsidRPr="000F5B00">
              <w:rPr>
                <w:szCs w:val="22"/>
                <w:lang w:val="ru-RU"/>
              </w:rPr>
              <w:t>8</w:t>
            </w:r>
            <w:r w:rsidRPr="000F5B00">
              <w:rPr>
                <w:szCs w:val="22"/>
                <w:lang w:val="ru-RU"/>
              </w:rPr>
              <w:t>–20</w:t>
            </w:r>
            <w:r w:rsidR="00F51C38" w:rsidRPr="000F5B00">
              <w:rPr>
                <w:szCs w:val="22"/>
                <w:lang w:val="ru-RU"/>
              </w:rPr>
              <w:t>2</w:t>
            </w:r>
            <w:r w:rsidR="00F60065" w:rsidRPr="000F5B00">
              <w:rPr>
                <w:szCs w:val="22"/>
                <w:lang w:val="ru-RU"/>
              </w:rPr>
              <w:t>1</w:t>
            </w:r>
            <w:r w:rsidRPr="000F5B00">
              <w:rPr>
                <w:szCs w:val="22"/>
                <w:lang w:val="ru-RU"/>
              </w:rPr>
              <w:t xml:space="preserve"> годы и </w:t>
            </w:r>
            <w:r w:rsidRPr="000F5B00">
              <w:rPr>
                <w:b/>
                <w:bCs/>
                <w:szCs w:val="22"/>
                <w:lang w:val="ru-RU"/>
              </w:rPr>
              <w:t>принять</w:t>
            </w:r>
            <w:r w:rsidRPr="000F5B00">
              <w:rPr>
                <w:szCs w:val="22"/>
                <w:lang w:val="ru-RU"/>
              </w:rPr>
              <w:t xml:space="preserve"> проект Резолюции, представленный в</w:t>
            </w:r>
            <w:r w:rsidR="00F60065" w:rsidRPr="000F5B00">
              <w:rPr>
                <w:szCs w:val="22"/>
                <w:lang w:val="ru-RU"/>
              </w:rPr>
              <w:t xml:space="preserve"> Документе </w:t>
            </w:r>
            <w:r w:rsidR="005347E3">
              <w:fldChar w:fldCharType="begin"/>
            </w:r>
            <w:r w:rsidR="005347E3" w:rsidRPr="005347E3">
              <w:rPr>
                <w:lang w:val="ru-RU"/>
              </w:rPr>
              <w:instrText xml:space="preserve"> </w:instrText>
            </w:r>
            <w:r w:rsidR="005347E3">
              <w:instrText>HYPERLINK</w:instrText>
            </w:r>
            <w:r w:rsidR="005347E3" w:rsidRPr="005347E3">
              <w:rPr>
                <w:lang w:val="ru-RU"/>
              </w:rPr>
              <w:instrText xml:space="preserve"> "</w:instrText>
            </w:r>
            <w:r w:rsidR="005347E3">
              <w:instrText>https</w:instrText>
            </w:r>
            <w:r w:rsidR="005347E3" w:rsidRPr="005347E3">
              <w:rPr>
                <w:lang w:val="ru-RU"/>
              </w:rPr>
              <w:instrText>://</w:instrText>
            </w:r>
            <w:r w:rsidR="005347E3">
              <w:instrText>www</w:instrText>
            </w:r>
            <w:r w:rsidR="005347E3" w:rsidRPr="005347E3">
              <w:rPr>
                <w:lang w:val="ru-RU"/>
              </w:rPr>
              <w:instrText>.</w:instrText>
            </w:r>
            <w:r w:rsidR="005347E3">
              <w:instrText>itu</w:instrText>
            </w:r>
            <w:r w:rsidR="005347E3" w:rsidRPr="005347E3">
              <w:rPr>
                <w:lang w:val="ru-RU"/>
              </w:rPr>
              <w:instrText>.</w:instrText>
            </w:r>
            <w:r w:rsidR="005347E3">
              <w:instrText>int</w:instrText>
            </w:r>
            <w:r w:rsidR="005347E3" w:rsidRPr="005347E3">
              <w:rPr>
                <w:lang w:val="ru-RU"/>
              </w:rPr>
              <w:instrText>/</w:instrText>
            </w:r>
            <w:r w:rsidR="005347E3">
              <w:instrText>md</w:instrText>
            </w:r>
            <w:r w:rsidR="005347E3" w:rsidRPr="005347E3">
              <w:rPr>
                <w:lang w:val="ru-RU"/>
              </w:rPr>
              <w:instrText>/</w:instrText>
            </w:r>
            <w:r w:rsidR="005347E3">
              <w:instrText>S</w:instrText>
            </w:r>
            <w:r w:rsidR="005347E3" w:rsidRPr="005347E3">
              <w:rPr>
                <w:lang w:val="ru-RU"/>
              </w:rPr>
              <w:instrText>17-</w:instrText>
            </w:r>
            <w:r w:rsidR="005347E3">
              <w:instrText>CL</w:instrText>
            </w:r>
            <w:r w:rsidR="005347E3" w:rsidRPr="005347E3">
              <w:rPr>
                <w:lang w:val="ru-RU"/>
              </w:rPr>
              <w:instrText>-</w:instrText>
            </w:r>
            <w:r w:rsidR="005347E3">
              <w:instrText>C</w:instrText>
            </w:r>
            <w:r w:rsidR="005347E3" w:rsidRPr="005347E3">
              <w:rPr>
                <w:lang w:val="ru-RU"/>
              </w:rPr>
              <w:instrText>-0032/</w:instrText>
            </w:r>
            <w:r w:rsidR="005347E3">
              <w:instrText>en</w:instrText>
            </w:r>
            <w:r w:rsidR="005347E3" w:rsidRPr="005347E3">
              <w:rPr>
                <w:lang w:val="ru-RU"/>
              </w:rPr>
              <w:instrText xml:space="preserve">" </w:instrText>
            </w:r>
            <w:r w:rsidR="005347E3">
              <w:fldChar w:fldCharType="separate"/>
            </w:r>
            <w:r w:rsidR="00F60065" w:rsidRPr="000F5B00">
              <w:rPr>
                <w:rStyle w:val="Hyperlink"/>
                <w:lang w:val="ru-RU"/>
              </w:rPr>
              <w:t>C17/32</w:t>
            </w:r>
            <w:r w:rsidR="005347E3">
              <w:rPr>
                <w:rStyle w:val="Hyperlink"/>
                <w:lang w:val="ru-RU"/>
              </w:rPr>
              <w:fldChar w:fldCharType="end"/>
            </w:r>
            <w:r w:rsidRPr="000F5B00">
              <w:rPr>
                <w:szCs w:val="22"/>
                <w:lang w:val="ru-RU"/>
              </w:rPr>
              <w:t>.</w:t>
            </w:r>
          </w:p>
          <w:p w:rsidR="002D2F57" w:rsidRPr="000F5B00" w:rsidRDefault="002D2F57" w:rsidP="001737AC">
            <w:pPr>
              <w:jc w:val="center"/>
              <w:rPr>
                <w:caps/>
                <w:szCs w:val="22"/>
                <w:lang w:val="ru-RU"/>
              </w:rPr>
            </w:pPr>
            <w:r w:rsidRPr="000F5B00">
              <w:rPr>
                <w:caps/>
                <w:szCs w:val="22"/>
                <w:lang w:val="ru-RU"/>
              </w:rPr>
              <w:t>____________</w:t>
            </w:r>
          </w:p>
          <w:p w:rsidR="002D2F57" w:rsidRPr="000F5B00" w:rsidRDefault="002D2F57">
            <w:pPr>
              <w:pStyle w:val="Headingb"/>
              <w:rPr>
                <w:szCs w:val="22"/>
                <w:lang w:val="ru-RU"/>
              </w:rPr>
            </w:pPr>
            <w:r w:rsidRPr="000F5B00">
              <w:rPr>
                <w:szCs w:val="22"/>
                <w:lang w:val="ru-RU"/>
              </w:rPr>
              <w:t>Справочные материалы</w:t>
            </w:r>
          </w:p>
          <w:p w:rsidR="002D2F57" w:rsidRPr="000F5B00" w:rsidRDefault="005347E3" w:rsidP="00E10AE9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5347E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347E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347E3">
              <w:rPr>
                <w:lang w:val="ru-RU"/>
              </w:rPr>
              <w:instrText>://</w:instrText>
            </w:r>
            <w:r>
              <w:instrText>www</w:instrText>
            </w:r>
            <w:r w:rsidRPr="005347E3">
              <w:rPr>
                <w:lang w:val="ru-RU"/>
              </w:rPr>
              <w:instrText>.</w:instrText>
            </w:r>
            <w:r>
              <w:instrText>itu</w:instrText>
            </w:r>
            <w:r w:rsidRPr="005347E3">
              <w:rPr>
                <w:lang w:val="ru-RU"/>
              </w:rPr>
              <w:instrText>.</w:instrText>
            </w:r>
            <w:r>
              <w:instrText>int</w:instrText>
            </w:r>
            <w:r w:rsidRPr="005347E3">
              <w:rPr>
                <w:lang w:val="ru-RU"/>
              </w:rPr>
              <w:instrText>/</w:instrText>
            </w:r>
            <w:r>
              <w:instrText>pub</w:instrText>
            </w:r>
            <w:r w:rsidRPr="005347E3">
              <w:rPr>
                <w:lang w:val="ru-RU"/>
              </w:rPr>
              <w:instrText>/</w:instrText>
            </w:r>
            <w:r>
              <w:instrText>S</w:instrText>
            </w:r>
            <w:r w:rsidRPr="005347E3">
              <w:rPr>
                <w:lang w:val="ru-RU"/>
              </w:rPr>
              <w:instrText>-</w:instrText>
            </w:r>
            <w:r>
              <w:instrText>CONF</w:instrText>
            </w:r>
            <w:r w:rsidRPr="005347E3">
              <w:rPr>
                <w:lang w:val="ru-RU"/>
              </w:rPr>
              <w:instrText>-</w:instrText>
            </w:r>
            <w:r>
              <w:instrText>PLEN</w:instrText>
            </w:r>
            <w:r w:rsidRPr="005347E3">
              <w:rPr>
                <w:lang w:val="ru-RU"/>
              </w:rPr>
              <w:instrText xml:space="preserve">-2015" </w:instrText>
            </w:r>
            <w:r>
              <w:fldChar w:fldCharType="separate"/>
            </w:r>
            <w:r w:rsidR="00F51C38" w:rsidRPr="000F5B00">
              <w:rPr>
                <w:rStyle w:val="Hyperlink"/>
                <w:rFonts w:cstheme="minorHAnsi"/>
                <w:i/>
                <w:iCs/>
                <w:lang w:val="ru-RU"/>
              </w:rPr>
              <w:t>К</w:t>
            </w:r>
            <w:r w:rsidR="00F51C38" w:rsidRPr="000F5B00">
              <w:rPr>
                <w:rStyle w:val="Hyperlink"/>
                <w:rFonts w:cstheme="minorHAnsi"/>
                <w:szCs w:val="22"/>
                <w:lang w:val="ru-RU"/>
              </w:rPr>
              <w:t>/</w:t>
            </w:r>
            <w:r w:rsidR="00F51C38" w:rsidRPr="000F5B0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 xml:space="preserve">Ст. </w:t>
            </w:r>
            <w:r w:rsidR="00E10AE9" w:rsidRPr="000F5B0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1</w:t>
            </w:r>
            <w:r w:rsidR="00F51C38" w:rsidRPr="000F5B0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 xml:space="preserve">5, п. </w:t>
            </w:r>
            <w:r w:rsidR="00E10AE9" w:rsidRPr="000F5B0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205</w:t>
            </w:r>
            <w:r w:rsidR="00F51C38" w:rsidRPr="000F5B0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A</w:t>
            </w:r>
            <w:r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fldChar w:fldCharType="end"/>
            </w:r>
            <w:r w:rsidR="00F51C38" w:rsidRPr="000F5B00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br/>
            </w:r>
            <w:r>
              <w:fldChar w:fldCharType="begin"/>
            </w:r>
            <w:r w:rsidRPr="005347E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347E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347E3">
              <w:rPr>
                <w:lang w:val="ru-RU"/>
              </w:rPr>
              <w:instrText>://</w:instrText>
            </w:r>
            <w:r>
              <w:instrText>www</w:instrText>
            </w:r>
            <w:r w:rsidRPr="005347E3">
              <w:rPr>
                <w:lang w:val="ru-RU"/>
              </w:rPr>
              <w:instrText>.</w:instrText>
            </w:r>
            <w:r>
              <w:instrText>itu</w:instrText>
            </w:r>
            <w:r w:rsidRPr="005347E3">
              <w:rPr>
                <w:lang w:val="ru-RU"/>
              </w:rPr>
              <w:instrText>.</w:instrText>
            </w:r>
            <w:r>
              <w:instrText>int</w:instrText>
            </w:r>
            <w:r w:rsidRPr="005347E3">
              <w:rPr>
                <w:lang w:val="ru-RU"/>
              </w:rPr>
              <w:instrText>/</w:instrText>
            </w:r>
            <w:r>
              <w:instrText>pub</w:instrText>
            </w:r>
            <w:r w:rsidRPr="005347E3">
              <w:rPr>
                <w:lang w:val="ru-RU"/>
              </w:rPr>
              <w:instrText>/</w:instrText>
            </w:r>
            <w:r>
              <w:instrText>S</w:instrText>
            </w:r>
            <w:r w:rsidRPr="005347E3">
              <w:rPr>
                <w:lang w:val="ru-RU"/>
              </w:rPr>
              <w:instrText>-</w:instrText>
            </w:r>
            <w:r>
              <w:instrText>CONF</w:instrText>
            </w:r>
            <w:r w:rsidRPr="005347E3">
              <w:rPr>
                <w:lang w:val="ru-RU"/>
              </w:rPr>
              <w:instrText>-</w:instrText>
            </w:r>
            <w:r>
              <w:instrText>PLEN</w:instrText>
            </w:r>
            <w:r w:rsidRPr="005347E3">
              <w:rPr>
                <w:lang w:val="ru-RU"/>
              </w:rPr>
              <w:instrText xml:space="preserve">-2015" </w:instrText>
            </w:r>
            <w:r>
              <w:fldChar w:fldCharType="separate"/>
            </w:r>
            <w:r w:rsidR="00F51C38" w:rsidRPr="000F5B00">
              <w:rPr>
                <w:rStyle w:val="Hyperlink"/>
                <w:i/>
                <w:iCs/>
                <w:szCs w:val="22"/>
                <w:lang w:val="ru-RU"/>
              </w:rPr>
              <w:t>Резолюция 71 (</w:t>
            </w:r>
            <w:proofErr w:type="spellStart"/>
            <w:r w:rsidR="00F51C38" w:rsidRPr="000F5B00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="00F51C38" w:rsidRPr="000F5B00">
              <w:rPr>
                <w:rStyle w:val="Hyperlink"/>
                <w:i/>
                <w:iCs/>
                <w:szCs w:val="22"/>
                <w:lang w:val="ru-RU"/>
              </w:rPr>
              <w:t xml:space="preserve">. </w:t>
            </w:r>
            <w:proofErr w:type="spellStart"/>
            <w:r w:rsidR="00F51C38" w:rsidRPr="000F5B00">
              <w:rPr>
                <w:rStyle w:val="Hyperlink"/>
                <w:i/>
                <w:iCs/>
                <w:szCs w:val="22"/>
                <w:lang w:val="ru-RU"/>
              </w:rPr>
              <w:t>Пусан</w:t>
            </w:r>
            <w:proofErr w:type="spellEnd"/>
            <w:r w:rsidR="00F51C38" w:rsidRPr="000F5B00">
              <w:rPr>
                <w:rStyle w:val="Hyperlink"/>
                <w:i/>
                <w:iCs/>
                <w:szCs w:val="22"/>
                <w:lang w:val="ru-RU"/>
              </w:rPr>
              <w:t xml:space="preserve">, 2014 </w:t>
            </w:r>
            <w:proofErr w:type="gramStart"/>
            <w:r w:rsidR="00F51C38" w:rsidRPr="000F5B00">
              <w:rPr>
                <w:rStyle w:val="Hyperlink"/>
                <w:i/>
                <w:iCs/>
                <w:szCs w:val="22"/>
                <w:lang w:val="ru-RU"/>
              </w:rPr>
              <w:t>г.)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F51C38" w:rsidRPr="000F5B00">
              <w:rPr>
                <w:i/>
                <w:iCs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51C38" w:rsidRPr="000F5B00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proofErr w:type="gramEnd"/>
              <w:r w:rsidR="00F51C38" w:rsidRPr="000F5B00">
                <w:rPr>
                  <w:rStyle w:val="Hyperlink"/>
                  <w:i/>
                  <w:iCs/>
                  <w:szCs w:val="22"/>
                  <w:lang w:val="ru-RU"/>
                </w:rPr>
                <w:t xml:space="preserve"> 72 (</w:t>
              </w:r>
              <w:proofErr w:type="spellStart"/>
              <w:r w:rsidR="00F51C38" w:rsidRPr="000F5B00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F51C38" w:rsidRPr="000F5B00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proofErr w:type="spellStart"/>
              <w:r w:rsidR="00F51C38" w:rsidRPr="000F5B00">
                <w:rPr>
                  <w:rStyle w:val="Hyperlink"/>
                  <w:i/>
                  <w:iCs/>
                  <w:szCs w:val="22"/>
                  <w:lang w:val="ru-RU"/>
                </w:rPr>
                <w:t>Пусан</w:t>
              </w:r>
              <w:proofErr w:type="spellEnd"/>
              <w:r w:rsidR="00F51C38" w:rsidRPr="000F5B00">
                <w:rPr>
                  <w:rStyle w:val="Hyperlink"/>
                  <w:i/>
                  <w:iCs/>
                  <w:szCs w:val="22"/>
                  <w:lang w:val="ru-RU"/>
                </w:rPr>
                <w:t>, 2014 г.)</w:t>
              </w:r>
            </w:hyperlink>
          </w:p>
        </w:tc>
      </w:tr>
    </w:tbl>
    <w:p w:rsidR="002D2F57" w:rsidRPr="000F5B00" w:rsidRDefault="002D2F57" w:rsidP="00EC6BC5">
      <w:pPr>
        <w:rPr>
          <w:lang w:val="ru-RU"/>
        </w:rPr>
      </w:pPr>
    </w:p>
    <w:p w:rsidR="00D35B1C" w:rsidRPr="000F5B00" w:rsidRDefault="00D35B1C" w:rsidP="00EC6BC5">
      <w:pPr>
        <w:rPr>
          <w:lang w:val="ru-RU"/>
        </w:rPr>
        <w:sectPr w:rsidR="00D35B1C" w:rsidRPr="000F5B00" w:rsidSect="00CF629C">
          <w:headerReference w:type="default" r:id="rId11"/>
          <w:footerReference w:type="defaul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3" w:name="_GoBack"/>
      <w:bookmarkEnd w:id="3"/>
    </w:p>
    <w:p w:rsidR="00D35B1C" w:rsidRPr="000F5B00" w:rsidRDefault="00F258A3" w:rsidP="001B0ED8">
      <w:pPr>
        <w:pStyle w:val="Heading1"/>
        <w:spacing w:before="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1</w:t>
      </w:r>
      <w:r w:rsidRPr="000F5B00">
        <w:rPr>
          <w:rFonts w:cs="Times New Roman Bold"/>
          <w:color w:val="4F81BD" w:themeColor="accent1"/>
          <w:lang w:val="ru-RU"/>
        </w:rPr>
        <w:tab/>
        <w:t>Введение</w:t>
      </w:r>
    </w:p>
    <w:p w:rsidR="00681C00" w:rsidRPr="000F5B00" w:rsidRDefault="00681C00" w:rsidP="00681C00">
      <w:pPr>
        <w:rPr>
          <w:lang w:val="ru-RU"/>
        </w:rPr>
      </w:pPr>
      <w:r w:rsidRPr="000F5B00">
        <w:rPr>
          <w:lang w:val="ru-RU"/>
        </w:rPr>
        <w:t xml:space="preserve">Четырехгодичный скользящий Оперативный план Сектора </w:t>
      </w:r>
      <w:r w:rsidRPr="000F5B00">
        <w:rPr>
          <w:szCs w:val="22"/>
          <w:lang w:val="ru-RU"/>
        </w:rPr>
        <w:t xml:space="preserve">стандартизации электросвязи </w:t>
      </w:r>
      <w:r w:rsidR="000F19AF" w:rsidRPr="000F5B00">
        <w:rPr>
          <w:szCs w:val="22"/>
          <w:lang w:val="ru-RU"/>
        </w:rPr>
        <w:t xml:space="preserve">МСЭ </w:t>
      </w:r>
      <w:r w:rsidRPr="000F5B00">
        <w:rPr>
          <w:szCs w:val="22"/>
          <w:lang w:val="ru-RU"/>
        </w:rPr>
        <w:t>(Оперативный план МСЭ-Т)</w:t>
      </w:r>
      <w:r w:rsidRPr="000F5B00">
        <w:rPr>
          <w:lang w:val="ru-RU"/>
        </w:rPr>
        <w:t xml:space="preserve"> подготовлен в полном соответствии со Стратегическим планом МСЭ на 2016−2019 годы в рамках ограничений, установленных в Финансовом плане на 2016−2019 годы и в соответствующих двухгодичных бюджетах. Структура соответствует структуре результатов деятельности МСЭ-Т, в которой описаны задачи МСЭ-Т,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681C00" w:rsidRPr="000F5B00" w:rsidRDefault="00681C00" w:rsidP="00681C00">
      <w:pPr>
        <w:rPr>
          <w:lang w:val="ru-RU"/>
        </w:rPr>
      </w:pPr>
      <w:r w:rsidRPr="000F5B00">
        <w:rPr>
          <w:lang w:val="ru-RU"/>
        </w:rPr>
        <w:t>Процесс планирования, выполнения и контроля, а также оценки применительно к Бюро стандартизации электросвязи (БСЭ) будет дополняться следующими внутренними механизмами:</w:t>
      </w:r>
    </w:p>
    <w:p w:rsidR="00681C00" w:rsidRPr="000F5B00" w:rsidRDefault="00681C00" w:rsidP="00681C00">
      <w:pPr>
        <w:pStyle w:val="enumlev1"/>
        <w:rPr>
          <w:lang w:val="ru-RU"/>
        </w:rPr>
      </w:pPr>
      <w:r w:rsidRPr="000F5B00">
        <w:rPr>
          <w:lang w:val="ru-RU"/>
        </w:rPr>
        <w:t>i)</w:t>
      </w:r>
      <w:r w:rsidRPr="000F5B00">
        <w:rPr>
          <w:lang w:val="ru-RU"/>
        </w:rPr>
        <w:tab/>
        <w:t>планами работы департаментов и отделов Бюро стандартизации электросвязи (БСЭ); и</w:t>
      </w:r>
    </w:p>
    <w:p w:rsidR="00681C00" w:rsidRPr="000F5B00" w:rsidRDefault="00681C00" w:rsidP="001B0ED8">
      <w:pPr>
        <w:pStyle w:val="enumlev1"/>
        <w:rPr>
          <w:lang w:val="ru-RU"/>
        </w:rPr>
      </w:pPr>
      <w:proofErr w:type="spellStart"/>
      <w:r w:rsidRPr="000F5B00">
        <w:rPr>
          <w:lang w:val="ru-RU"/>
        </w:rPr>
        <w:t>ii</w:t>
      </w:r>
      <w:proofErr w:type="spellEnd"/>
      <w:r w:rsidRPr="000F5B00">
        <w:rPr>
          <w:lang w:val="ru-RU"/>
        </w:rPr>
        <w:t>)</w:t>
      </w:r>
      <w:r w:rsidRPr="000F5B00">
        <w:rPr>
          <w:lang w:val="ru-RU"/>
        </w:rPr>
        <w:tab/>
        <w:t>соглашениями об уровне обслуживания (СУО) для планирования, контроля и оценки вспомогательных услуг.</w:t>
      </w:r>
    </w:p>
    <w:p w:rsidR="00D35B1C" w:rsidRPr="000F5B00" w:rsidRDefault="00F60065" w:rsidP="00F60065">
      <w:pPr>
        <w:pStyle w:val="Figure"/>
        <w:keepNext w:val="0"/>
        <w:keepLines w:val="0"/>
        <w:spacing w:before="240" w:after="0"/>
        <w:rPr>
          <w:lang w:val="ru-RU"/>
        </w:rPr>
      </w:pPr>
      <w:r w:rsidRPr="000F5B00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272.95pt" o:ole="">
            <v:imagedata r:id="rId14" o:title="" croptop="14698f" cropbottom="1615f" cropleft="4070f" cropright="4009f"/>
          </v:shape>
          <o:OLEObject Type="Embed" ProgID="PowerPoint.Slide.12" ShapeID="_x0000_i1025" DrawAspect="Content" ObjectID="_1554625176" r:id="rId15"/>
        </w:object>
      </w:r>
    </w:p>
    <w:p w:rsidR="00D35B1C" w:rsidRPr="000F5B00" w:rsidRDefault="003440FA" w:rsidP="00F60065">
      <w:pPr>
        <w:pStyle w:val="Figuretitle"/>
        <w:keepNext w:val="0"/>
        <w:spacing w:before="60" w:after="0"/>
        <w:rPr>
          <w:lang w:val="ru-RU"/>
        </w:rPr>
      </w:pPr>
      <w:r w:rsidRPr="000F5B00">
        <w:rPr>
          <w:lang w:val="ru-RU"/>
        </w:rPr>
        <w:t xml:space="preserve">Рисунок 1: </w:t>
      </w:r>
      <w:r w:rsidR="00A5002E" w:rsidRPr="000F5B00">
        <w:rPr>
          <w:lang w:val="ru-RU"/>
        </w:rPr>
        <w:t xml:space="preserve">ОП </w:t>
      </w:r>
      <w:r w:rsidRPr="000F5B00">
        <w:rPr>
          <w:lang w:val="ru-RU"/>
        </w:rPr>
        <w:t>МСЭ-T</w:t>
      </w:r>
      <w:r w:rsidR="00A5002E" w:rsidRPr="000F5B00">
        <w:rPr>
          <w:lang w:val="ru-RU"/>
        </w:rPr>
        <w:t xml:space="preserve"> и </w:t>
      </w:r>
      <w:r w:rsidR="000843F1" w:rsidRPr="000F5B00">
        <w:rPr>
          <w:lang w:val="ru-RU"/>
        </w:rPr>
        <w:t>стратегическая</w:t>
      </w:r>
      <w:r w:rsidR="00A5002E" w:rsidRPr="000F5B00">
        <w:rPr>
          <w:lang w:val="ru-RU"/>
        </w:rPr>
        <w:t xml:space="preserve"> основ</w:t>
      </w:r>
      <w:r w:rsidR="000843F1" w:rsidRPr="000F5B00">
        <w:rPr>
          <w:lang w:val="ru-RU"/>
        </w:rPr>
        <w:t>а</w:t>
      </w:r>
      <w:r w:rsidR="00A5002E" w:rsidRPr="000F5B00">
        <w:rPr>
          <w:lang w:val="ru-RU"/>
        </w:rPr>
        <w:t xml:space="preserve"> </w:t>
      </w:r>
      <w:r w:rsidRPr="000F5B00">
        <w:rPr>
          <w:lang w:val="ru-RU"/>
        </w:rPr>
        <w:t>МСЭ</w:t>
      </w:r>
      <w:r w:rsidR="00A5002E" w:rsidRPr="000F5B00">
        <w:rPr>
          <w:lang w:val="ru-RU"/>
        </w:rPr>
        <w:t xml:space="preserve"> на</w:t>
      </w:r>
      <w:r w:rsidRPr="000F5B00">
        <w:rPr>
          <w:lang w:val="ru-RU"/>
        </w:rPr>
        <w:t xml:space="preserve"> 201</w:t>
      </w:r>
      <w:r w:rsidR="00F60065" w:rsidRPr="000F5B00">
        <w:rPr>
          <w:lang w:val="ru-RU"/>
        </w:rPr>
        <w:t>8</w:t>
      </w:r>
      <w:r w:rsidRPr="000F5B00">
        <w:rPr>
          <w:lang w:val="ru-RU"/>
        </w:rPr>
        <w:t>–20</w:t>
      </w:r>
      <w:r w:rsidR="00F51C38" w:rsidRPr="000F5B00">
        <w:rPr>
          <w:lang w:val="ru-RU"/>
        </w:rPr>
        <w:t>2</w:t>
      </w:r>
      <w:r w:rsidR="00F60065" w:rsidRPr="000F5B00">
        <w:rPr>
          <w:lang w:val="ru-RU"/>
        </w:rPr>
        <w:t>1</w:t>
      </w:r>
      <w:r w:rsidRPr="000F5B00">
        <w:rPr>
          <w:lang w:val="ru-RU"/>
        </w:rPr>
        <w:t> </w:t>
      </w:r>
      <w:r w:rsidR="00613110" w:rsidRPr="000F5B00">
        <w:rPr>
          <w:lang w:val="ru-RU"/>
        </w:rPr>
        <w:t>годы</w:t>
      </w:r>
    </w:p>
    <w:p w:rsidR="003440FA" w:rsidRPr="000F5B00" w:rsidRDefault="003440FA" w:rsidP="00FA1342">
      <w:pPr>
        <w:pStyle w:val="Heading1"/>
        <w:pageBreakBefore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2</w:t>
      </w:r>
      <w:r w:rsidRPr="000F5B00">
        <w:rPr>
          <w:rFonts w:cs="Times New Roman Bold"/>
          <w:color w:val="4F81BD" w:themeColor="accent1"/>
          <w:lang w:val="ru-RU"/>
        </w:rPr>
        <w:tab/>
      </w:r>
      <w:r w:rsidR="0087153C" w:rsidRPr="000F5B00">
        <w:rPr>
          <w:rFonts w:cs="Times New Roman Bold"/>
          <w:color w:val="4F81BD" w:themeColor="accent1"/>
          <w:lang w:val="ru-RU"/>
        </w:rPr>
        <w:t>Общ</w:t>
      </w:r>
      <w:r w:rsidR="00FA1342" w:rsidRPr="000F5B00">
        <w:rPr>
          <w:rFonts w:cs="Times New Roman Bold"/>
          <w:color w:val="4F81BD" w:themeColor="accent1"/>
          <w:lang w:val="ru-RU"/>
        </w:rPr>
        <w:t>ие сведения</w:t>
      </w:r>
      <w:r w:rsidR="0087153C" w:rsidRPr="000F5B00">
        <w:rPr>
          <w:rFonts w:cs="Times New Roman Bold"/>
          <w:color w:val="4F81BD" w:themeColor="accent1"/>
          <w:lang w:val="ru-RU"/>
        </w:rPr>
        <w:t xml:space="preserve"> и ключевые приоритеты Сектора МСЭ</w:t>
      </w:r>
      <w:r w:rsidRPr="000F5B00">
        <w:rPr>
          <w:rFonts w:cs="Times New Roman Bold"/>
          <w:color w:val="4F81BD" w:themeColor="accent1"/>
          <w:lang w:val="ru-RU"/>
        </w:rPr>
        <w:t>-T</w:t>
      </w:r>
    </w:p>
    <w:p w:rsidR="00D22449" w:rsidRPr="000F5B00" w:rsidRDefault="00D22449" w:rsidP="00D22449">
      <w:pPr>
        <w:rPr>
          <w:lang w:val="ru-RU"/>
        </w:rPr>
      </w:pPr>
      <w:r w:rsidRPr="000F5B00">
        <w:rPr>
          <w:lang w:val="ru-RU"/>
        </w:rPr>
        <w:t xml:space="preserve">Сектор стандартизации электросвязи </w:t>
      </w:r>
      <w:r w:rsidR="001737AC" w:rsidRPr="000F5B00">
        <w:rPr>
          <w:lang w:val="ru-RU"/>
        </w:rPr>
        <w:t xml:space="preserve">МСЭ </w:t>
      </w:r>
      <w:r w:rsidRPr="000F5B00">
        <w:rPr>
          <w:lang w:val="ru-RU"/>
        </w:rPr>
        <w:t>(МСЭ-T) работает в условиях конкурентной, сложной и быстро меняющейся среды и экосистемы.</w:t>
      </w:r>
    </w:p>
    <w:p w:rsidR="00D22449" w:rsidRPr="000F5B00" w:rsidRDefault="00D22449" w:rsidP="00D22449">
      <w:pPr>
        <w:rPr>
          <w:lang w:val="ru-RU"/>
        </w:rPr>
      </w:pPr>
      <w:r w:rsidRPr="000F5B00">
        <w:rPr>
          <w:lang w:val="ru-RU"/>
        </w:rPr>
        <w:t>Существует потребность в высококачественных, обусловленных спросом международных стандартах, которые следует разрабатывать быстро в соответствии с принципами установления глобальных соединений, открытости, приемлемости в ценовом отношении, надежности, функциональной совместимости и безопасности. Появляются важнейшие технологии, создающие возможности для новых услуг и приложений и содействующие созданию информационного общества, которые должны учитываться в работе МСЭ-T.</w:t>
      </w:r>
    </w:p>
    <w:p w:rsidR="00D22449" w:rsidRPr="000F5B00" w:rsidRDefault="00D22449" w:rsidP="00D22449">
      <w:pPr>
        <w:rPr>
          <w:lang w:val="ru-RU"/>
        </w:rPr>
      </w:pPr>
      <w:r w:rsidRPr="000F5B00">
        <w:rPr>
          <w:lang w:val="ru-RU"/>
        </w:rPr>
        <w:t>При сохранении существующих членов МСЭ-T необходимо привлекать новых членов из отрасли и академических организаций и стимулировать их к этому, а также необходимо активизировать участие развивающихся стран в процессе разработки стандартов ("преодоление разрыва в стандартизации").</w:t>
      </w:r>
    </w:p>
    <w:p w:rsidR="00D22449" w:rsidRPr="000F5B00" w:rsidRDefault="00D22449" w:rsidP="00D22449">
      <w:pPr>
        <w:rPr>
          <w:lang w:val="ru-RU"/>
        </w:rPr>
      </w:pPr>
      <w:r w:rsidRPr="000F5B00">
        <w:rPr>
          <w:lang w:val="ru-RU"/>
        </w:rPr>
        <w:t>Сотрудничество и взаимодействие с другими органами по стандартизации и соответствующими консорциумами и форумами имеет ключевое значение для максимального сокращения противоречий в работе и обеспечения эффективного использования ресурсов, а также для привлечения специальных знаний, имеющихся за пределами МСЭ.</w:t>
      </w:r>
    </w:p>
    <w:p w:rsidR="003440FA" w:rsidRPr="000F5B00" w:rsidRDefault="00D22449" w:rsidP="00D22449">
      <w:pPr>
        <w:rPr>
          <w:lang w:val="ru-RU"/>
        </w:rPr>
      </w:pPr>
      <w:r w:rsidRPr="000F5B00">
        <w:rPr>
          <w:lang w:val="ru-RU"/>
        </w:rPr>
        <w:t>Рассмотрение Регламента международной электросвязи позволит заложить новую глобальную основу для деятельности МСЭ-Т.</w:t>
      </w:r>
    </w:p>
    <w:p w:rsidR="003440FA" w:rsidRPr="000F5B00" w:rsidRDefault="003440FA" w:rsidP="00F60065">
      <w:pPr>
        <w:pStyle w:val="Heading1"/>
        <w:spacing w:before="36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t>3</w:t>
      </w:r>
      <w:r w:rsidRPr="000F5B00">
        <w:rPr>
          <w:rFonts w:cs="Times New Roman Bold"/>
          <w:color w:val="4F81BD" w:themeColor="accent1"/>
          <w:lang w:val="ru-RU"/>
        </w:rPr>
        <w:tab/>
      </w:r>
      <w:r w:rsidR="0087153C" w:rsidRPr="000F5B00">
        <w:rPr>
          <w:rFonts w:cs="Times New Roman Bold"/>
          <w:color w:val="4F81BD" w:themeColor="accent1"/>
          <w:lang w:val="ru-RU"/>
        </w:rPr>
        <w:t xml:space="preserve">Структура результатов </w:t>
      </w:r>
      <w:r w:rsidR="007D0009" w:rsidRPr="000F5B00">
        <w:rPr>
          <w:rFonts w:cs="Times New Roman Bold"/>
          <w:color w:val="4F81BD" w:themeColor="accent1"/>
          <w:lang w:val="ru-RU"/>
        </w:rPr>
        <w:t xml:space="preserve">деятельности </w:t>
      </w:r>
      <w:r w:rsidR="0087153C" w:rsidRPr="000F5B00">
        <w:rPr>
          <w:rFonts w:cs="Times New Roman Bold"/>
          <w:color w:val="4F81BD" w:themeColor="accent1"/>
          <w:lang w:val="ru-RU"/>
        </w:rPr>
        <w:t>МСЭ</w:t>
      </w:r>
      <w:r w:rsidRPr="000F5B00">
        <w:rPr>
          <w:rFonts w:cs="Times New Roman Bold"/>
          <w:color w:val="4F81BD" w:themeColor="accent1"/>
          <w:lang w:val="ru-RU"/>
        </w:rPr>
        <w:t xml:space="preserve">-T </w:t>
      </w:r>
      <w:r w:rsidR="0087153C" w:rsidRPr="000F5B00">
        <w:rPr>
          <w:rFonts w:cs="Times New Roman Bold"/>
          <w:color w:val="4F81BD" w:themeColor="accent1"/>
          <w:lang w:val="ru-RU"/>
        </w:rPr>
        <w:t>на</w:t>
      </w:r>
      <w:r w:rsidRPr="000F5B00">
        <w:rPr>
          <w:rFonts w:cs="Times New Roman Bold"/>
          <w:color w:val="4F81BD" w:themeColor="accent1"/>
          <w:lang w:val="ru-RU"/>
        </w:rPr>
        <w:t xml:space="preserve"> 201</w:t>
      </w:r>
      <w:r w:rsidR="00F60065" w:rsidRPr="000F5B00">
        <w:rPr>
          <w:rFonts w:cs="Times New Roman Bold"/>
          <w:color w:val="4F81BD" w:themeColor="accent1"/>
          <w:lang w:val="ru-RU"/>
        </w:rPr>
        <w:t>8</w:t>
      </w:r>
      <w:r w:rsidR="00D22449" w:rsidRPr="000F5B00">
        <w:rPr>
          <w:rFonts w:cs="Times New Roman Bold"/>
          <w:color w:val="4F81BD" w:themeColor="accent1"/>
          <w:lang w:val="ru-RU"/>
        </w:rPr>
        <w:t>–</w:t>
      </w:r>
      <w:r w:rsidRPr="000F5B00">
        <w:rPr>
          <w:rFonts w:cs="Times New Roman Bold"/>
          <w:color w:val="4F81BD" w:themeColor="accent1"/>
          <w:lang w:val="ru-RU"/>
        </w:rPr>
        <w:t>20</w:t>
      </w:r>
      <w:r w:rsidR="00F60065" w:rsidRPr="000F5B00">
        <w:rPr>
          <w:rFonts w:cs="Times New Roman Bold"/>
          <w:color w:val="4F81BD" w:themeColor="accent1"/>
          <w:lang w:val="ru-RU"/>
        </w:rPr>
        <w:t>21</w:t>
      </w:r>
      <w:r w:rsidR="0087153C" w:rsidRPr="000F5B00">
        <w:rPr>
          <w:rFonts w:cs="Times New Roman Bold"/>
          <w:color w:val="4F81BD" w:themeColor="accent1"/>
          <w:lang w:val="ru-RU"/>
        </w:rPr>
        <w:t xml:space="preserve"> годы</w:t>
      </w:r>
    </w:p>
    <w:p w:rsidR="003440FA" w:rsidRPr="000F5B00" w:rsidRDefault="003440FA" w:rsidP="00F60065">
      <w:pPr>
        <w:pStyle w:val="Heading2"/>
        <w:spacing w:before="240"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t>3.1</w:t>
      </w:r>
      <w:r w:rsidRPr="000F5B00">
        <w:rPr>
          <w:rFonts w:cs="Times New Roman Bold"/>
          <w:color w:val="4F81BD" w:themeColor="accent1"/>
          <w:lang w:val="ru-RU"/>
        </w:rPr>
        <w:tab/>
      </w:r>
      <w:r w:rsidR="000843F1" w:rsidRPr="000F5B00">
        <w:rPr>
          <w:rFonts w:cs="Times New Roman Bold"/>
          <w:color w:val="4F81BD" w:themeColor="accent1"/>
          <w:lang w:val="ru-RU"/>
        </w:rPr>
        <w:t>Увязка</w:t>
      </w:r>
      <w:r w:rsidR="0087153C" w:rsidRPr="000F5B00">
        <w:rPr>
          <w:rFonts w:cs="Times New Roman Bold"/>
          <w:color w:val="4F81BD" w:themeColor="accent1"/>
          <w:lang w:val="ru-RU"/>
        </w:rPr>
        <w:t xml:space="preserve"> со </w:t>
      </w:r>
      <w:r w:rsidR="007D0009" w:rsidRPr="000F5B00">
        <w:rPr>
          <w:rFonts w:cs="Times New Roman Bold"/>
          <w:color w:val="4F81BD" w:themeColor="accent1"/>
          <w:lang w:val="ru-RU"/>
        </w:rPr>
        <w:t xml:space="preserve">стратегическими </w:t>
      </w:r>
      <w:r w:rsidR="0087153C" w:rsidRPr="000F5B00">
        <w:rPr>
          <w:rFonts w:cs="Times New Roman Bold"/>
          <w:color w:val="4F81BD" w:themeColor="accent1"/>
          <w:lang w:val="ru-RU"/>
        </w:rPr>
        <w:t>целями МСЭ</w:t>
      </w:r>
    </w:p>
    <w:tbl>
      <w:tblPr>
        <w:tblStyle w:val="GridTable4-Accent1"/>
        <w:tblW w:w="14596" w:type="dxa"/>
        <w:tblLayout w:type="fixed"/>
        <w:tblLook w:val="04A0" w:firstRow="1" w:lastRow="0" w:firstColumn="1" w:lastColumn="0" w:noHBand="0" w:noVBand="1"/>
      </w:tblPr>
      <w:tblGrid>
        <w:gridCol w:w="8359"/>
        <w:gridCol w:w="1559"/>
        <w:gridCol w:w="1559"/>
        <w:gridCol w:w="1559"/>
        <w:gridCol w:w="1560"/>
      </w:tblGrid>
      <w:tr w:rsidR="003440FA" w:rsidRPr="000F5B00" w:rsidTr="001B0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:rsidR="003440FA" w:rsidRPr="000F5B00" w:rsidRDefault="003440FA" w:rsidP="00F6006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Задачи МСЭ-Т</w:t>
            </w:r>
          </w:p>
        </w:tc>
        <w:tc>
          <w:tcPr>
            <w:tcW w:w="1559" w:type="dxa"/>
            <w:vAlign w:val="center"/>
          </w:tcPr>
          <w:p w:rsidR="003440FA" w:rsidRPr="000F5B00" w:rsidRDefault="003440FA" w:rsidP="00F6006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Цель 1: </w:t>
            </w:r>
            <w:r w:rsidRPr="000F5B00">
              <w:rPr>
                <w:sz w:val="18"/>
                <w:szCs w:val="18"/>
                <w:lang w:val="ru-RU"/>
              </w:rPr>
              <w:br/>
              <w:t>Рост</w:t>
            </w:r>
          </w:p>
        </w:tc>
        <w:tc>
          <w:tcPr>
            <w:tcW w:w="1559" w:type="dxa"/>
            <w:vAlign w:val="center"/>
          </w:tcPr>
          <w:p w:rsidR="003440FA" w:rsidRPr="000F5B00" w:rsidRDefault="003440FA" w:rsidP="00F6006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559" w:type="dxa"/>
            <w:vAlign w:val="center"/>
          </w:tcPr>
          <w:p w:rsidR="003440FA" w:rsidRPr="000F5B00" w:rsidRDefault="003440FA" w:rsidP="00F6006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560" w:type="dxa"/>
            <w:vAlign w:val="center"/>
          </w:tcPr>
          <w:p w:rsidR="003440FA" w:rsidRPr="000F5B00" w:rsidRDefault="003440FA" w:rsidP="00F6006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Цель 4: Инновации и</w:t>
            </w:r>
            <w:r w:rsidR="0042396C" w:rsidRPr="000F5B00">
              <w:rPr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>партнерство</w:t>
            </w:r>
          </w:p>
        </w:tc>
      </w:tr>
      <w:tr w:rsidR="003440FA" w:rsidRPr="000F5B00" w:rsidTr="001B0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3440FA" w:rsidRPr="000F5B00" w:rsidRDefault="003440FA" w:rsidP="0061311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</w:t>
            </w:r>
            <w:proofErr w:type="gramStart"/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="0042396C" w:rsidRPr="000F5B00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0F5B00">
              <w:rPr>
                <w:sz w:val="18"/>
                <w:szCs w:val="18"/>
                <w:lang w:val="ru-RU"/>
              </w:rPr>
              <w:tab/>
            </w:r>
            <w:proofErr w:type="gramEnd"/>
            <w:r w:rsidR="00D22449" w:rsidRPr="000F5B00">
              <w:rPr>
                <w:b w:val="0"/>
                <w:bCs w:val="0"/>
                <w:sz w:val="18"/>
                <w:szCs w:val="18"/>
                <w:lang w:val="ru-RU"/>
              </w:rPr>
              <w:t>Своевременно разрабатывать недискриминационные 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3440FA" w:rsidRPr="000F5B00" w:rsidTr="001B0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3440FA" w:rsidRPr="000F5B00" w:rsidRDefault="003440FA" w:rsidP="0061311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</w:t>
            </w:r>
            <w:proofErr w:type="gramStart"/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="0042396C" w:rsidRPr="000F5B00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0F5B00">
              <w:rPr>
                <w:sz w:val="18"/>
                <w:szCs w:val="18"/>
                <w:lang w:val="ru-RU"/>
              </w:rPr>
              <w:tab/>
            </w:r>
            <w:proofErr w:type="gramEnd"/>
            <w:r w:rsidR="00D22449" w:rsidRPr="000F5B00">
              <w:rPr>
                <w:b w:val="0"/>
                <w:bCs w:val="0"/>
                <w:sz w:val="18"/>
                <w:szCs w:val="18"/>
                <w:lang w:val="ru-RU"/>
              </w:rPr>
              <w:t>Содействовать активному участию членов МСЭ, в частности развивающихся стран, в определении и принятии недискриминационных международных стандартов (Рекомендаций МСЭ-Т) в целях преодоления разрыва в стандартизации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3440FA" w:rsidRPr="000F5B00" w:rsidTr="001B0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3440FA" w:rsidRPr="000F5B00" w:rsidRDefault="003440FA" w:rsidP="0061311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</w:t>
            </w:r>
            <w:proofErr w:type="gramStart"/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="0042396C" w:rsidRPr="000F5B00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0F5B00">
              <w:rPr>
                <w:sz w:val="18"/>
                <w:szCs w:val="18"/>
                <w:lang w:val="ru-RU"/>
              </w:rPr>
              <w:tab/>
            </w:r>
            <w:proofErr w:type="gramEnd"/>
            <w:r w:rsidR="00D22449" w:rsidRPr="000F5B00">
              <w:rPr>
                <w:b w:val="0"/>
                <w:bCs w:val="0"/>
                <w:sz w:val="18"/>
                <w:szCs w:val="18"/>
                <w:lang w:val="ru-RU"/>
              </w:rPr>
              <w:t>Обеспечивать эффективное распределение ресурсов нумерации, наименования, адресации и идентификации международной электросвязи и управление ими в соответствии с Рекомендациями и процедурами МСЭ-Т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3440FA" w:rsidRPr="000F5B00" w:rsidTr="001B0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3440FA" w:rsidRPr="000F5B00" w:rsidRDefault="003440FA" w:rsidP="0061311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</w:t>
            </w:r>
            <w:proofErr w:type="gramStart"/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4</w:t>
            </w:r>
            <w:r w:rsidR="006B4BEF" w:rsidRPr="000F5B00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0F5B00">
              <w:rPr>
                <w:sz w:val="18"/>
                <w:szCs w:val="18"/>
                <w:lang w:val="ru-RU"/>
              </w:rPr>
              <w:tab/>
            </w:r>
            <w:proofErr w:type="gramEnd"/>
            <w:r w:rsidR="00D22449" w:rsidRPr="000F5B00">
              <w:rPr>
                <w:b w:val="0"/>
                <w:bCs w:val="0"/>
                <w:sz w:val="18"/>
                <w:szCs w:val="18"/>
                <w:lang w:val="ru-RU"/>
              </w:rPr>
              <w:t>Способствовать приобретению и совместному использованию знаний и ноу</w:t>
            </w:r>
            <w:r w:rsidR="00D22449" w:rsidRPr="000F5B00">
              <w:rPr>
                <w:b w:val="0"/>
                <w:bCs w:val="0"/>
                <w:sz w:val="18"/>
                <w:szCs w:val="18"/>
                <w:lang w:val="ru-RU"/>
              </w:rPr>
              <w:noBreakHyphen/>
              <w:t>хау в области проводимой МСЭ-Т деятельности по стандартизации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3440FA" w:rsidRPr="000F5B00" w:rsidTr="001B0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3440FA" w:rsidRPr="000F5B00" w:rsidRDefault="003440FA" w:rsidP="0061311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</w:t>
            </w:r>
            <w:proofErr w:type="gramStart"/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5</w:t>
            </w:r>
            <w:r w:rsidR="006B4BEF" w:rsidRPr="000F5B00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0F5B00">
              <w:rPr>
                <w:sz w:val="18"/>
                <w:szCs w:val="18"/>
                <w:lang w:val="ru-RU"/>
              </w:rPr>
              <w:tab/>
            </w:r>
            <w:proofErr w:type="gramEnd"/>
            <w:r w:rsidR="00D22449" w:rsidRPr="000F5B00">
              <w:rPr>
                <w:b w:val="0"/>
                <w:bCs w:val="0"/>
                <w:sz w:val="18"/>
                <w:szCs w:val="18"/>
                <w:lang w:val="ru-RU"/>
              </w:rPr>
              <w:t>Расширять сотрудничество с международными, региональными и национальными органами по стандартизации и содействовать ему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40FA" w:rsidRPr="000F5B00" w:rsidRDefault="003440FA" w:rsidP="003440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sym w:font="Wingdings 2" w:char="F052"/>
            </w:r>
          </w:p>
        </w:tc>
      </w:tr>
    </w:tbl>
    <w:p w:rsidR="003440FA" w:rsidRPr="000F5B00" w:rsidRDefault="00D22449" w:rsidP="0042396C">
      <w:pPr>
        <w:pStyle w:val="Heading2"/>
        <w:pageBreakBefore/>
        <w:spacing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3.2</w:t>
      </w:r>
      <w:r w:rsidRPr="000F5B00">
        <w:rPr>
          <w:rFonts w:cs="Times New Roman Bold"/>
          <w:color w:val="4F81BD" w:themeColor="accent1"/>
          <w:lang w:val="ru-RU"/>
        </w:rPr>
        <w:tab/>
        <w:t>Задачи, конечные результаты и намеченные результаты деятельности МСЭ-Т</w:t>
      </w:r>
    </w:p>
    <w:tbl>
      <w:tblPr>
        <w:tblStyle w:val="GridTable4-Accent1"/>
        <w:tblW w:w="14596" w:type="dxa"/>
        <w:tblLayout w:type="fixed"/>
        <w:tblLook w:val="04A0" w:firstRow="1" w:lastRow="0" w:firstColumn="1" w:lastColumn="0" w:noHBand="0" w:noVBand="1"/>
      </w:tblPr>
      <w:tblGrid>
        <w:gridCol w:w="644"/>
        <w:gridCol w:w="2790"/>
        <w:gridCol w:w="2790"/>
        <w:gridCol w:w="2791"/>
        <w:gridCol w:w="2604"/>
        <w:gridCol w:w="2977"/>
      </w:tblGrid>
      <w:tr w:rsidR="00D22449" w:rsidRPr="005347E3" w:rsidTr="00173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extDirection w:val="btLr"/>
            <w:vAlign w:val="center"/>
          </w:tcPr>
          <w:p w:rsidR="00D22449" w:rsidRPr="000F5B00" w:rsidRDefault="00D22449" w:rsidP="00D22449">
            <w:pPr>
              <w:pStyle w:val="Tabletext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2790" w:type="dxa"/>
          </w:tcPr>
          <w:p w:rsidR="00D22449" w:rsidRPr="000F5B00" w:rsidRDefault="00491CDC" w:rsidP="00C70D92">
            <w:pPr>
              <w:pStyle w:val="Tabletext"/>
              <w:tabs>
                <w:tab w:val="clear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T.</w:t>
            </w:r>
            <w:proofErr w:type="gramStart"/>
            <w:r w:rsidRPr="000F5B00">
              <w:rPr>
                <w:sz w:val="18"/>
                <w:szCs w:val="18"/>
                <w:lang w:val="ru-RU"/>
              </w:rPr>
              <w:t>1:  </w:t>
            </w:r>
            <w:r w:rsidR="00D22449" w:rsidRPr="000F5B00">
              <w:rPr>
                <w:sz w:val="18"/>
                <w:szCs w:val="18"/>
                <w:lang w:val="ru-RU"/>
              </w:rPr>
              <w:t>Своевременно</w:t>
            </w:r>
            <w:proofErr w:type="gramEnd"/>
            <w:r w:rsidR="00D22449" w:rsidRPr="000F5B00">
              <w:rPr>
                <w:sz w:val="18"/>
                <w:szCs w:val="18"/>
                <w:lang w:val="ru-RU"/>
              </w:rPr>
              <w:t xml:space="preserve"> разрабатывать недискриминационные международные стандарты (Рекомендации МСЭ-Т)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="00D22449" w:rsidRPr="000F5B00">
              <w:rPr>
                <w:sz w:val="18"/>
                <w:szCs w:val="18"/>
                <w:lang w:val="ru-RU"/>
              </w:rPr>
              <w:t>способствовать функциональной совместимости и повышению показателей работы оборудования, сетей, услуг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="00D22449" w:rsidRPr="000F5B00">
              <w:rPr>
                <w:sz w:val="18"/>
                <w:szCs w:val="18"/>
                <w:lang w:val="ru-RU"/>
              </w:rPr>
              <w:t>приложений</w:t>
            </w:r>
          </w:p>
        </w:tc>
        <w:tc>
          <w:tcPr>
            <w:tcW w:w="2790" w:type="dxa"/>
          </w:tcPr>
          <w:p w:rsidR="00D22449" w:rsidRPr="000F5B00" w:rsidRDefault="00D22449" w:rsidP="00C70D92">
            <w:pPr>
              <w:pStyle w:val="Tabletext"/>
              <w:tabs>
                <w:tab w:val="clear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T.</w:t>
            </w:r>
            <w:proofErr w:type="gramStart"/>
            <w:r w:rsidRPr="000F5B00">
              <w:rPr>
                <w:sz w:val="18"/>
                <w:szCs w:val="18"/>
                <w:lang w:val="ru-RU"/>
              </w:rPr>
              <w:t>2</w:t>
            </w:r>
            <w:r w:rsidR="00491CDC" w:rsidRPr="000F5B00">
              <w:rPr>
                <w:sz w:val="18"/>
                <w:szCs w:val="18"/>
                <w:lang w:val="ru-RU"/>
              </w:rPr>
              <w:t>:  </w:t>
            </w:r>
            <w:r w:rsidRPr="000F5B00">
              <w:rPr>
                <w:sz w:val="18"/>
                <w:szCs w:val="18"/>
                <w:lang w:val="ru-RU"/>
              </w:rPr>
              <w:t>Содействовать</w:t>
            </w:r>
            <w:proofErr w:type="gramEnd"/>
            <w:r w:rsidRPr="000F5B00">
              <w:rPr>
                <w:sz w:val="18"/>
                <w:szCs w:val="18"/>
                <w:lang w:val="ru-RU"/>
              </w:rPr>
              <w:t xml:space="preserve"> </w:t>
            </w:r>
            <w:r w:rsidR="00491CDC" w:rsidRPr="000F5B00">
              <w:rPr>
                <w:sz w:val="18"/>
                <w:szCs w:val="18"/>
                <w:lang w:val="ru-RU"/>
              </w:rPr>
              <w:t>активному участию членов МСЭ, в </w:t>
            </w:r>
            <w:r w:rsidRPr="000F5B00">
              <w:rPr>
                <w:sz w:val="18"/>
                <w:szCs w:val="18"/>
                <w:lang w:val="ru-RU"/>
              </w:rPr>
              <w:t>частности развивающихся стран, в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="00491CDC" w:rsidRPr="000F5B00">
              <w:rPr>
                <w:sz w:val="18"/>
                <w:szCs w:val="18"/>
                <w:lang w:val="ru-RU"/>
              </w:rPr>
              <w:t>определении и </w:t>
            </w:r>
            <w:r w:rsidRPr="000F5B00">
              <w:rPr>
                <w:sz w:val="18"/>
                <w:szCs w:val="18"/>
                <w:lang w:val="ru-RU"/>
              </w:rPr>
              <w:t>принятии недискриминационных международных ст</w:t>
            </w:r>
            <w:r w:rsidR="00491CDC" w:rsidRPr="000F5B00">
              <w:rPr>
                <w:sz w:val="18"/>
                <w:szCs w:val="18"/>
                <w:lang w:val="ru-RU"/>
              </w:rPr>
              <w:t>андартов (Рекомендаций МСЭ-Т) в </w:t>
            </w:r>
            <w:r w:rsidRPr="000F5B00">
              <w:rPr>
                <w:sz w:val="18"/>
                <w:szCs w:val="18"/>
                <w:lang w:val="ru-RU"/>
              </w:rPr>
              <w:t>целях преодоления разрыва в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стандартизации</w:t>
            </w:r>
          </w:p>
        </w:tc>
        <w:tc>
          <w:tcPr>
            <w:tcW w:w="2791" w:type="dxa"/>
          </w:tcPr>
          <w:p w:rsidR="00D22449" w:rsidRPr="000F5B00" w:rsidRDefault="00D22449" w:rsidP="00C70D92">
            <w:pPr>
              <w:pStyle w:val="Tabletext"/>
              <w:tabs>
                <w:tab w:val="clear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T.</w:t>
            </w:r>
            <w:proofErr w:type="gramStart"/>
            <w:r w:rsidRPr="000F5B00">
              <w:rPr>
                <w:sz w:val="18"/>
                <w:szCs w:val="18"/>
                <w:lang w:val="ru-RU"/>
              </w:rPr>
              <w:t>3</w:t>
            </w:r>
            <w:r w:rsidR="00491CDC" w:rsidRPr="000F5B00">
              <w:rPr>
                <w:sz w:val="18"/>
                <w:szCs w:val="18"/>
                <w:lang w:val="ru-RU"/>
              </w:rPr>
              <w:t>:  </w:t>
            </w:r>
            <w:r w:rsidRPr="000F5B00">
              <w:rPr>
                <w:sz w:val="18"/>
                <w:szCs w:val="18"/>
                <w:lang w:val="ru-RU"/>
              </w:rPr>
              <w:t>Обеспечивать</w:t>
            </w:r>
            <w:proofErr w:type="gramEnd"/>
            <w:r w:rsidRPr="000F5B00">
              <w:rPr>
                <w:sz w:val="18"/>
                <w:szCs w:val="18"/>
                <w:lang w:val="ru-RU"/>
              </w:rPr>
              <w:t xml:space="preserve"> эффективное распределение ресурсов нумерации, наименования, адресации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идентификации международной электросвязи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="00491CDC" w:rsidRPr="000F5B00">
              <w:rPr>
                <w:sz w:val="18"/>
                <w:szCs w:val="18"/>
                <w:lang w:val="ru-RU"/>
              </w:rPr>
              <w:t>управление ими в </w:t>
            </w:r>
            <w:r w:rsidRPr="000F5B00">
              <w:rPr>
                <w:sz w:val="18"/>
                <w:szCs w:val="18"/>
                <w:lang w:val="ru-RU"/>
              </w:rPr>
              <w:t>соответствии с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Рекомендациями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процедурами МСЭ-Т</w:t>
            </w:r>
          </w:p>
        </w:tc>
        <w:tc>
          <w:tcPr>
            <w:tcW w:w="2604" w:type="dxa"/>
          </w:tcPr>
          <w:p w:rsidR="00D22449" w:rsidRPr="000F5B00" w:rsidRDefault="00D22449" w:rsidP="00C70D92">
            <w:pPr>
              <w:pStyle w:val="Tabletext"/>
              <w:tabs>
                <w:tab w:val="clear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T.</w:t>
            </w:r>
            <w:proofErr w:type="gramStart"/>
            <w:r w:rsidRPr="000F5B00">
              <w:rPr>
                <w:sz w:val="18"/>
                <w:szCs w:val="18"/>
                <w:lang w:val="ru-RU"/>
              </w:rPr>
              <w:t>4</w:t>
            </w:r>
            <w:r w:rsidR="00491CDC" w:rsidRPr="000F5B00">
              <w:rPr>
                <w:sz w:val="18"/>
                <w:szCs w:val="18"/>
                <w:lang w:val="ru-RU"/>
              </w:rPr>
              <w:t>:  </w:t>
            </w:r>
            <w:r w:rsidRPr="000F5B00">
              <w:rPr>
                <w:sz w:val="18"/>
                <w:szCs w:val="18"/>
                <w:lang w:val="ru-RU"/>
              </w:rPr>
              <w:t>Способствовать</w:t>
            </w:r>
            <w:proofErr w:type="gramEnd"/>
            <w:r w:rsidRPr="000F5B00">
              <w:rPr>
                <w:sz w:val="18"/>
                <w:szCs w:val="18"/>
                <w:lang w:val="ru-RU"/>
              </w:rPr>
              <w:t xml:space="preserve"> приобретению и совместному использованию знаний и ноу</w:t>
            </w:r>
            <w:r w:rsidR="00491CDC" w:rsidRPr="000F5B00">
              <w:rPr>
                <w:sz w:val="18"/>
                <w:szCs w:val="18"/>
                <w:lang w:val="ru-RU"/>
              </w:rPr>
              <w:noBreakHyphen/>
            </w:r>
            <w:r w:rsidRPr="000F5B00">
              <w:rPr>
                <w:sz w:val="18"/>
                <w:szCs w:val="18"/>
                <w:lang w:val="ru-RU"/>
              </w:rPr>
              <w:t>хау в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области проводимой МСЭ-Т деятельности по стандартизации</w:t>
            </w:r>
          </w:p>
        </w:tc>
        <w:tc>
          <w:tcPr>
            <w:tcW w:w="2977" w:type="dxa"/>
          </w:tcPr>
          <w:p w:rsidR="00D22449" w:rsidRPr="000F5B00" w:rsidRDefault="00D22449" w:rsidP="00C70D92">
            <w:pPr>
              <w:pStyle w:val="Tabletext"/>
              <w:tabs>
                <w:tab w:val="clear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T.</w:t>
            </w:r>
            <w:proofErr w:type="gramStart"/>
            <w:r w:rsidRPr="000F5B00">
              <w:rPr>
                <w:sz w:val="18"/>
                <w:szCs w:val="18"/>
                <w:lang w:val="ru-RU"/>
              </w:rPr>
              <w:t>5</w:t>
            </w:r>
            <w:r w:rsidR="00491CDC" w:rsidRPr="000F5B00">
              <w:rPr>
                <w:sz w:val="18"/>
                <w:szCs w:val="18"/>
                <w:lang w:val="ru-RU"/>
              </w:rPr>
              <w:t>:  </w:t>
            </w:r>
            <w:r w:rsidRPr="000F5B00">
              <w:rPr>
                <w:sz w:val="18"/>
                <w:szCs w:val="18"/>
                <w:lang w:val="ru-RU"/>
              </w:rPr>
              <w:t>Расширять</w:t>
            </w:r>
            <w:proofErr w:type="gramEnd"/>
            <w:r w:rsidRPr="000F5B00">
              <w:rPr>
                <w:sz w:val="18"/>
                <w:szCs w:val="18"/>
                <w:lang w:val="ru-RU"/>
              </w:rPr>
              <w:t xml:space="preserve"> сотрудничество с</w:t>
            </w:r>
            <w:r w:rsidR="0042396C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международными, региональными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национальными органами по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стандартизации и</w:t>
            </w:r>
            <w:r w:rsidR="005C5B4B" w:rsidRPr="000F5B00">
              <w:rPr>
                <w:sz w:val="18"/>
                <w:szCs w:val="18"/>
                <w:lang w:val="ru-RU"/>
              </w:rPr>
              <w:t> </w:t>
            </w:r>
            <w:r w:rsidRPr="000F5B00">
              <w:rPr>
                <w:sz w:val="18"/>
                <w:szCs w:val="18"/>
                <w:lang w:val="ru-RU"/>
              </w:rPr>
              <w:t>содействовать ему</w:t>
            </w:r>
          </w:p>
        </w:tc>
      </w:tr>
      <w:tr w:rsidR="00D22449" w:rsidRPr="005347E3" w:rsidTr="0017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  <w:textDirection w:val="btLr"/>
            <w:vAlign w:val="center"/>
          </w:tcPr>
          <w:p w:rsidR="00D22449" w:rsidRPr="000F5B00" w:rsidRDefault="00D22449" w:rsidP="00613110">
            <w:pPr>
              <w:pStyle w:val="Tablehead"/>
              <w:keepNext w:val="0"/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2790" w:type="dxa"/>
            <w:shd w:val="clear" w:color="auto" w:fill="auto"/>
          </w:tcPr>
          <w:p w:rsidR="00D22449" w:rsidRPr="000F5B00" w:rsidRDefault="00D22449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T.1-1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Более широкое использование Рекомендаций МСЭ</w:t>
            </w:r>
            <w:r w:rsidR="00BB6685" w:rsidRPr="000F5B00">
              <w:rPr>
                <w:sz w:val="18"/>
                <w:szCs w:val="18"/>
                <w:lang w:val="ru-RU"/>
              </w:rPr>
              <w:noBreakHyphen/>
              <w:t>T</w:t>
            </w:r>
          </w:p>
          <w:p w:rsidR="00D22449" w:rsidRPr="000F5B00" w:rsidRDefault="00D22449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T.1-2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Повышение соответствия Рекомендациям МСЭ</w:t>
            </w:r>
            <w:r w:rsidR="00BB6685" w:rsidRPr="000F5B00">
              <w:rPr>
                <w:sz w:val="18"/>
                <w:szCs w:val="18"/>
                <w:lang w:val="ru-RU"/>
              </w:rPr>
              <w:noBreakHyphen/>
              <w:t>Т</w:t>
            </w:r>
          </w:p>
          <w:p w:rsidR="00D22449" w:rsidRPr="000F5B00" w:rsidRDefault="00D22449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T.1-3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Укрепление стандартов в области новых технологий и услуг</w:t>
            </w:r>
          </w:p>
        </w:tc>
        <w:tc>
          <w:tcPr>
            <w:tcW w:w="2790" w:type="dxa"/>
            <w:shd w:val="clear" w:color="auto" w:fill="auto"/>
          </w:tcPr>
          <w:p w:rsidR="00D22449" w:rsidRPr="000F5B00" w:rsidRDefault="00D22449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T.2-1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Более широкое участие, особенно со стороны развивающихся стран, в процессе стандартизации МСЭ</w:t>
            </w:r>
            <w:r w:rsidR="00BB6685" w:rsidRPr="000F5B00">
              <w:rPr>
                <w:sz w:val="18"/>
                <w:szCs w:val="18"/>
                <w:lang w:val="ru-RU"/>
              </w:rPr>
              <w:noBreakHyphen/>
              <w:t>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  <w:p w:rsidR="00D22449" w:rsidRPr="000F5B00" w:rsidRDefault="00D22449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T.2-2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Расширение членского состава МСЭ-Т, включая Членов Сектора, Ассоциированных членов и Академические организации</w:t>
            </w:r>
          </w:p>
        </w:tc>
        <w:tc>
          <w:tcPr>
            <w:tcW w:w="2791" w:type="dxa"/>
            <w:shd w:val="clear" w:color="auto" w:fill="auto"/>
          </w:tcPr>
          <w:p w:rsidR="00D22449" w:rsidRPr="000F5B00" w:rsidRDefault="00D22449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T.3-1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2604" w:type="dxa"/>
            <w:shd w:val="clear" w:color="auto" w:fill="auto"/>
          </w:tcPr>
          <w:p w:rsidR="00D22449" w:rsidRPr="000F5B00" w:rsidRDefault="00D22449" w:rsidP="00D2244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T.4-1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Расширенные знания стандартов МСЭ-Т и передового опыта по внедрению стандартов МСЭ-Т</w:t>
            </w:r>
          </w:p>
          <w:p w:rsidR="00D22449" w:rsidRPr="000F5B00" w:rsidRDefault="00D22449" w:rsidP="00D2244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T.4-2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BB6685" w:rsidRPr="000F5B00">
              <w:rPr>
                <w:sz w:val="18"/>
                <w:szCs w:val="18"/>
                <w:lang w:val="ru-RU"/>
              </w:rPr>
              <w:t>Расширенное участие в проводимой МСЭ-Т деятельности по стандартизации и большая осведомленность</w:t>
            </w:r>
            <w:r w:rsidR="001737AC" w:rsidRPr="000F5B00">
              <w:rPr>
                <w:sz w:val="18"/>
                <w:szCs w:val="18"/>
                <w:lang w:val="ru-RU"/>
              </w:rPr>
              <w:t xml:space="preserve"> об актуальности стандартов МСЭ</w:t>
            </w:r>
            <w:r w:rsidR="001737AC" w:rsidRPr="000F5B00">
              <w:rPr>
                <w:sz w:val="18"/>
                <w:szCs w:val="18"/>
                <w:lang w:val="ru-RU"/>
              </w:rPr>
              <w:noBreakHyphen/>
            </w:r>
            <w:r w:rsidR="00BB6685" w:rsidRPr="000F5B00">
              <w:rPr>
                <w:sz w:val="18"/>
                <w:szCs w:val="18"/>
                <w:lang w:val="ru-RU"/>
              </w:rPr>
              <w:t>Т</w:t>
            </w:r>
          </w:p>
          <w:p w:rsidR="00BB6685" w:rsidRPr="000F5B00" w:rsidRDefault="00BB6685" w:rsidP="00BB668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Т.4-3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Pr="000F5B00">
              <w:rPr>
                <w:sz w:val="18"/>
                <w:szCs w:val="18"/>
                <w:lang w:val="ru-RU"/>
              </w:rPr>
              <w:t>Повышение наглядности деятельности Сектора</w:t>
            </w:r>
          </w:p>
        </w:tc>
        <w:tc>
          <w:tcPr>
            <w:tcW w:w="2977" w:type="dxa"/>
            <w:shd w:val="clear" w:color="auto" w:fill="auto"/>
          </w:tcPr>
          <w:p w:rsidR="00D22449" w:rsidRPr="000F5B00" w:rsidRDefault="00D22449" w:rsidP="00D2244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T.5-1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3274CC" w:rsidRPr="000F5B00">
              <w:rPr>
                <w:sz w:val="18"/>
                <w:szCs w:val="18"/>
                <w:lang w:val="ru-RU"/>
              </w:rPr>
              <w:t>Расширение связей с другими организациями по стандартам</w:t>
            </w:r>
          </w:p>
          <w:p w:rsidR="00D22449" w:rsidRPr="000F5B00" w:rsidRDefault="00D22449" w:rsidP="00D2244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T.5-2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="003274CC" w:rsidRPr="000F5B00">
              <w:rPr>
                <w:sz w:val="18"/>
                <w:szCs w:val="18"/>
                <w:lang w:val="ru-RU"/>
              </w:rPr>
              <w:t>Снижение количества противоречивых стандартов</w:t>
            </w:r>
          </w:p>
          <w:p w:rsidR="003274CC" w:rsidRPr="000F5B00" w:rsidRDefault="003274CC" w:rsidP="003274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T.5-3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Pr="000F5B00">
              <w:rPr>
                <w:sz w:val="18"/>
                <w:szCs w:val="18"/>
                <w:lang w:val="ru-RU"/>
              </w:rPr>
              <w:t>Увеличение количества меморандумов о взаимопонимании/соглашений о сотрудничестве с другими организациями</w:t>
            </w:r>
          </w:p>
          <w:p w:rsidR="003274CC" w:rsidRPr="000F5B00" w:rsidRDefault="003274CC" w:rsidP="003274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T.5-4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Pr="000F5B00">
              <w:rPr>
                <w:sz w:val="18"/>
                <w:szCs w:val="18"/>
                <w:lang w:val="ru-RU"/>
              </w:rPr>
              <w:t>Увеличение количества организаций, дейст</w:t>
            </w:r>
            <w:r w:rsidR="00491CDC" w:rsidRPr="000F5B00">
              <w:rPr>
                <w:sz w:val="18"/>
                <w:szCs w:val="18"/>
                <w:lang w:val="ru-RU"/>
              </w:rPr>
              <w:t>вующих на базе Рекомендаций МСЭ-</w:t>
            </w:r>
            <w:r w:rsidRPr="000F5B00">
              <w:rPr>
                <w:sz w:val="18"/>
                <w:szCs w:val="18"/>
                <w:lang w:val="ru-RU"/>
              </w:rPr>
              <w:t>Т A.4, A.5 и A.6</w:t>
            </w:r>
          </w:p>
          <w:p w:rsidR="003274CC" w:rsidRPr="000F5B00" w:rsidRDefault="003274CC" w:rsidP="003274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T.5-5</w:t>
            </w:r>
            <w:r w:rsidR="00613110" w:rsidRPr="000F5B00">
              <w:rPr>
                <w:sz w:val="18"/>
                <w:szCs w:val="18"/>
                <w:lang w:val="ru-RU"/>
              </w:rPr>
              <w:t xml:space="preserve">: </w:t>
            </w:r>
            <w:r w:rsidRPr="000F5B00">
              <w:rPr>
                <w:sz w:val="18"/>
                <w:szCs w:val="18"/>
                <w:lang w:val="ru-RU"/>
              </w:rPr>
              <w:t>Увеличение количества семинаров-практикумов/</w:t>
            </w:r>
            <w:r w:rsidR="006B4BEF" w:rsidRPr="000F5B00">
              <w:rPr>
                <w:sz w:val="18"/>
                <w:szCs w:val="18"/>
                <w:lang w:val="ru-RU"/>
              </w:rPr>
              <w:br/>
            </w:r>
            <w:r w:rsidRPr="000F5B00">
              <w:rPr>
                <w:sz w:val="18"/>
                <w:szCs w:val="18"/>
                <w:lang w:val="ru-RU"/>
              </w:rPr>
              <w:t>мероприятий, организуемых совместно с другими организациями</w:t>
            </w:r>
          </w:p>
        </w:tc>
      </w:tr>
      <w:tr w:rsidR="0042396C" w:rsidRPr="005347E3" w:rsidTr="001737AC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shd w:val="clear" w:color="auto" w:fill="auto"/>
            <w:textDirection w:val="btLr"/>
            <w:vAlign w:val="center"/>
          </w:tcPr>
          <w:p w:rsidR="0042396C" w:rsidRPr="000F5B00" w:rsidRDefault="0042396C" w:rsidP="0042396C">
            <w:pPr>
              <w:pStyle w:val="Tablehead"/>
              <w:keepNext w:val="0"/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lastRenderedPageBreak/>
              <w:t>Намеченные результаты</w:t>
            </w:r>
          </w:p>
        </w:tc>
        <w:tc>
          <w:tcPr>
            <w:tcW w:w="2790" w:type="dxa"/>
            <w:shd w:val="clear" w:color="auto" w:fill="auto"/>
          </w:tcPr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Резолюции, Рекомендации и Мнения Всемирной ассамблеи по стандартизации электросвязи (ВАСЭ)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Региональные консультационные сессии ВАСЭ 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Рекомендации и решения Консультативной группы по стандартизации электросвязи (КГСЭ)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Рекомендации МСЭ-Т и связанные с ними результаты деятельности исследовательских комиссий МСЭ-Т 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Общая помощь и сотрудничество МСЭ-Т 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База данных о соответствии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Центры и мероприятия по тестированию функциональной совместимости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Разработка комплектов испытаний</w:t>
            </w:r>
          </w:p>
        </w:tc>
        <w:tc>
          <w:tcPr>
            <w:tcW w:w="2790" w:type="dxa"/>
            <w:shd w:val="clear" w:color="auto" w:fill="auto"/>
          </w:tcPr>
          <w:p w:rsidR="0042396C" w:rsidRPr="000F5B00" w:rsidRDefault="0042396C" w:rsidP="004D3C2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Преодоление разрыва в стандартизации (например, дистанционное участие, выделение стипендий, создание региональных </w:t>
            </w:r>
            <w:r w:rsidR="004D3C25" w:rsidRPr="000F5B00">
              <w:rPr>
                <w:sz w:val="18"/>
                <w:szCs w:val="18"/>
                <w:lang w:val="ru-RU"/>
              </w:rPr>
              <w:t>групп</w:t>
            </w:r>
            <w:r w:rsidRPr="000F5B00">
              <w:rPr>
                <w:sz w:val="18"/>
                <w:szCs w:val="18"/>
                <w:lang w:val="ru-RU"/>
              </w:rPr>
              <w:t>)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Семинары-практикумы и семинары, включая </w:t>
            </w:r>
            <w:proofErr w:type="spellStart"/>
            <w:r w:rsidRPr="000F5B00">
              <w:rPr>
                <w:sz w:val="18"/>
                <w:szCs w:val="18"/>
                <w:lang w:val="ru-RU"/>
              </w:rPr>
              <w:t>офлайновую</w:t>
            </w:r>
            <w:proofErr w:type="spellEnd"/>
            <w:r w:rsidRPr="000F5B00">
              <w:rPr>
                <w:sz w:val="18"/>
                <w:szCs w:val="18"/>
                <w:lang w:val="ru-RU"/>
              </w:rPr>
              <w:t xml:space="preserve"> и онлайновую деятельность в области профессиональной подготовки, дополняющие работу по созданию потенциала для преодоления разрыва в стандартизации, проводимую МСЭ-D 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Охват и информационно-пропагандистские мероприятия</w:t>
            </w:r>
          </w:p>
        </w:tc>
        <w:tc>
          <w:tcPr>
            <w:tcW w:w="2791" w:type="dxa"/>
            <w:shd w:val="clear" w:color="auto" w:fill="auto"/>
          </w:tcPr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Соответствующие базы данных БСЭ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  <w:tc>
          <w:tcPr>
            <w:tcW w:w="2604" w:type="dxa"/>
          </w:tcPr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Публикации МСЭ-Т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Публикации баз данных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Охват и информационно-пропагандистские мероприятия </w:t>
            </w:r>
          </w:p>
          <w:p w:rsidR="0042396C" w:rsidRPr="000F5B00" w:rsidRDefault="0042396C" w:rsidP="00BB6685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Оперативный бюллетень МСЭ</w:t>
            </w:r>
          </w:p>
        </w:tc>
        <w:tc>
          <w:tcPr>
            <w:tcW w:w="2977" w:type="dxa"/>
          </w:tcPr>
          <w:p w:rsidR="0042396C" w:rsidRPr="000F5B00" w:rsidRDefault="0042396C" w:rsidP="003274C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Меморандумы о взаимопонимании (</w:t>
            </w:r>
            <w:proofErr w:type="spellStart"/>
            <w:r w:rsidRPr="000F5B00">
              <w:rPr>
                <w:sz w:val="18"/>
                <w:szCs w:val="18"/>
                <w:lang w:val="ru-RU"/>
              </w:rPr>
              <w:t>МоВ</w:t>
            </w:r>
            <w:proofErr w:type="spellEnd"/>
            <w:r w:rsidRPr="000F5B00">
              <w:rPr>
                <w:sz w:val="18"/>
                <w:szCs w:val="18"/>
                <w:lang w:val="ru-RU"/>
              </w:rPr>
              <w:t>) и соглашения о сотрудничестве</w:t>
            </w:r>
          </w:p>
          <w:p w:rsidR="0042396C" w:rsidRPr="000F5B00" w:rsidRDefault="0042396C" w:rsidP="003274C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Организации, действующие на базе Рекомендаций МСЭ-Т A.4, A.5 и A.6</w:t>
            </w:r>
          </w:p>
          <w:p w:rsidR="0042396C" w:rsidRPr="000F5B00" w:rsidRDefault="0042396C" w:rsidP="003274C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Совместно организуемые семинары-практикумы/</w:t>
            </w:r>
            <w:r w:rsidR="007D0009" w:rsidRPr="000F5B00">
              <w:rPr>
                <w:sz w:val="18"/>
                <w:szCs w:val="18"/>
                <w:lang w:val="ru-RU"/>
              </w:rPr>
              <w:br/>
            </w:r>
            <w:r w:rsidRPr="000F5B00">
              <w:rPr>
                <w:sz w:val="18"/>
                <w:szCs w:val="18"/>
                <w:lang w:val="ru-RU"/>
              </w:rPr>
              <w:t>мероприятия</w:t>
            </w:r>
          </w:p>
        </w:tc>
      </w:tr>
      <w:tr w:rsidR="0042396C" w:rsidRPr="005347E3" w:rsidTr="0017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shd w:val="clear" w:color="auto" w:fill="auto"/>
            <w:vAlign w:val="center"/>
          </w:tcPr>
          <w:p w:rsidR="0042396C" w:rsidRPr="000F5B00" w:rsidRDefault="0042396C" w:rsidP="00D22449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13952" w:type="dxa"/>
            <w:gridSpan w:val="5"/>
            <w:shd w:val="clear" w:color="auto" w:fill="auto"/>
            <w:vAlign w:val="center"/>
          </w:tcPr>
          <w:p w:rsidR="0042396C" w:rsidRPr="000F5B00" w:rsidRDefault="0042396C" w:rsidP="004239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42396C" w:rsidRPr="000F5B00" w:rsidRDefault="0042396C" w:rsidP="004239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42396C" w:rsidRPr="000F5B00" w:rsidRDefault="0042396C" w:rsidP="004239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D22449" w:rsidRPr="000F5B00" w:rsidRDefault="00D22449" w:rsidP="00D35B1C">
      <w:pPr>
        <w:rPr>
          <w:lang w:val="ru-RU"/>
        </w:rPr>
      </w:pPr>
    </w:p>
    <w:p w:rsidR="00F42ADA" w:rsidRPr="000F5B00" w:rsidRDefault="00FC1613" w:rsidP="00C70D92">
      <w:pPr>
        <w:pStyle w:val="Heading2"/>
        <w:spacing w:after="4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3.3</w:t>
      </w:r>
      <w:r w:rsidRPr="000F5B00">
        <w:rPr>
          <w:rFonts w:cs="Times New Roman Bold"/>
          <w:color w:val="4F81BD" w:themeColor="accent1"/>
          <w:lang w:val="ru-RU"/>
        </w:rPr>
        <w:tab/>
        <w:t xml:space="preserve">Распределение ресурсов по задачам и намеченным результатам </w:t>
      </w:r>
      <w:r w:rsidR="00114EAB" w:rsidRPr="000F5B00">
        <w:rPr>
          <w:rFonts w:cs="Times New Roman Bold"/>
          <w:color w:val="4F81BD" w:themeColor="accent1"/>
          <w:lang w:val="ru-RU"/>
        </w:rPr>
        <w:t xml:space="preserve">деятельности </w:t>
      </w:r>
      <w:r w:rsidR="00F42ADA" w:rsidRPr="000F5B00">
        <w:rPr>
          <w:rFonts w:cs="Times New Roman Bold"/>
          <w:color w:val="4F81BD" w:themeColor="accent1"/>
          <w:lang w:val="ru-RU"/>
        </w:rPr>
        <w:t xml:space="preserve">МСЭ-Т </w:t>
      </w:r>
      <w:r w:rsidRPr="000F5B00">
        <w:rPr>
          <w:rFonts w:cs="Times New Roman Bold"/>
          <w:color w:val="4F81BD" w:themeColor="accent1"/>
          <w:lang w:val="ru-RU"/>
        </w:rPr>
        <w:t>на</w:t>
      </w:r>
      <w:r w:rsidR="00F42ADA" w:rsidRPr="000F5B00">
        <w:rPr>
          <w:rFonts w:cs="Times New Roman Bold"/>
          <w:color w:val="4F81BD" w:themeColor="accent1"/>
          <w:lang w:val="ru-RU"/>
        </w:rPr>
        <w:t xml:space="preserve"> 201</w:t>
      </w:r>
      <w:r w:rsidR="00C70D92" w:rsidRPr="000F5B00">
        <w:rPr>
          <w:rFonts w:cs="Times New Roman Bold"/>
          <w:color w:val="4F81BD" w:themeColor="accent1"/>
          <w:lang w:val="ru-RU"/>
        </w:rPr>
        <w:t>8</w:t>
      </w:r>
      <w:r w:rsidR="00F42ADA" w:rsidRPr="000F5B00">
        <w:rPr>
          <w:rFonts w:cs="Times New Roman Bold"/>
          <w:color w:val="4F81BD" w:themeColor="accent1"/>
          <w:lang w:val="ru-RU"/>
        </w:rPr>
        <w:t>−20</w:t>
      </w:r>
      <w:r w:rsidR="00F51C38" w:rsidRPr="000F5B00">
        <w:rPr>
          <w:rFonts w:cs="Times New Roman Bold"/>
          <w:color w:val="4F81BD" w:themeColor="accent1"/>
          <w:lang w:val="ru-RU"/>
        </w:rPr>
        <w:t>2</w:t>
      </w:r>
      <w:r w:rsidR="00C70D92" w:rsidRPr="000F5B00">
        <w:rPr>
          <w:rFonts w:cs="Times New Roman Bold"/>
          <w:color w:val="4F81BD" w:themeColor="accent1"/>
          <w:lang w:val="ru-RU"/>
        </w:rPr>
        <w:t>1</w:t>
      </w:r>
      <w:r w:rsidR="007928D1" w:rsidRPr="000F5B00">
        <w:rPr>
          <w:rFonts w:cs="Times New Roman Bold"/>
          <w:color w:val="4F81BD" w:themeColor="accent1"/>
          <w:lang w:val="ru-RU"/>
        </w:rPr>
        <w:t> годы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497"/>
        <w:gridCol w:w="991"/>
        <w:gridCol w:w="848"/>
      </w:tblGrid>
      <w:tr w:rsidR="007524A9" w:rsidRPr="005347E3" w:rsidTr="00B01544">
        <w:trPr>
          <w:trHeight w:val="488"/>
        </w:trPr>
        <w:tc>
          <w:tcPr>
            <w:tcW w:w="7230" w:type="dxa"/>
            <w:vMerge w:val="restart"/>
          </w:tcPr>
          <w:p w:rsidR="007524A9" w:rsidRPr="000F5B00" w:rsidRDefault="00CE3D28" w:rsidP="00B01544">
            <w:pPr>
              <w:pStyle w:val="Tablehead"/>
              <w:spacing w:before="20" w:after="20"/>
              <w:rPr>
                <w:rFonts w:eastAsiaTheme="minorHAnsi" w:cstheme="minorBidi"/>
                <w:color w:val="4F81BD"/>
                <w:sz w:val="22"/>
                <w:szCs w:val="22"/>
                <w:lang w:val="ru-RU" w:eastAsia="zh-CN"/>
              </w:rPr>
            </w:pPr>
            <w:r w:rsidRPr="000F5B00">
              <w:rPr>
                <w:noProof/>
                <w:lang w:val="en-US" w:eastAsia="zh-CN"/>
              </w:rPr>
              <w:drawing>
                <wp:inline distT="0" distB="0" distL="0" distR="0" wp14:anchorId="0F1CBBC8" wp14:editId="5C5C9510">
                  <wp:extent cx="4438650" cy="27432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</w:tcPr>
          <w:p w:rsidR="007524A9" w:rsidRPr="000F5B00" w:rsidRDefault="007524A9" w:rsidP="007524A9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0F5B00"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  <w:t xml:space="preserve">Планируемое распределение ресурсов по намеченным </w:t>
            </w:r>
            <w:r w:rsidRPr="000F5B00"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  <w:br/>
              <w:t xml:space="preserve">результатам деятельности </w:t>
            </w:r>
          </w:p>
        </w:tc>
      </w:tr>
      <w:tr w:rsidR="007524A9" w:rsidRPr="000F5B00" w:rsidTr="007524A9">
        <w:trPr>
          <w:trHeight w:val="403"/>
        </w:trPr>
        <w:tc>
          <w:tcPr>
            <w:tcW w:w="7230" w:type="dxa"/>
            <w:vMerge/>
          </w:tcPr>
          <w:p w:rsidR="007524A9" w:rsidRPr="000F5B00" w:rsidRDefault="007524A9" w:rsidP="000D2530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7524A9" w:rsidRPr="000F5B00" w:rsidRDefault="007524A9" w:rsidP="000D2530">
            <w:pPr>
              <w:pStyle w:val="Heading2"/>
              <w:spacing w:before="20" w:after="20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524A9" w:rsidRPr="000F5B00" w:rsidRDefault="007524A9" w:rsidP="000D2530">
            <w:pPr>
              <w:spacing w:before="20" w:after="20"/>
              <w:ind w:left="-57" w:right="-57"/>
              <w:jc w:val="center"/>
              <w:rPr>
                <w:rFonts w:cs="Times New Roman Bold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0F5B00">
              <w:rPr>
                <w:rFonts w:cs="Times New Roman Bold"/>
                <w:b/>
                <w:bCs/>
                <w:color w:val="0070C0"/>
                <w:sz w:val="16"/>
                <w:szCs w:val="16"/>
                <w:lang w:val="ru-RU"/>
              </w:rPr>
              <w:t>% от общей суммы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524A9" w:rsidRPr="000F5B00" w:rsidRDefault="007524A9" w:rsidP="000D2530">
            <w:pPr>
              <w:spacing w:before="20" w:after="20"/>
              <w:ind w:left="-57" w:right="-57"/>
              <w:jc w:val="center"/>
              <w:rPr>
                <w:rFonts w:cs="Times New Roman Bold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0F5B00">
              <w:rPr>
                <w:rFonts w:cs="Times New Roman Bold"/>
                <w:b/>
                <w:bCs/>
                <w:color w:val="0070C0"/>
                <w:sz w:val="16"/>
                <w:szCs w:val="16"/>
                <w:lang w:val="ru-RU"/>
              </w:rPr>
              <w:t>% от</w:t>
            </w:r>
            <w:r w:rsidRPr="000F5B00">
              <w:rPr>
                <w:rFonts w:cs="Times New Roman Bold"/>
                <w:b/>
                <w:bCs/>
                <w:color w:val="0070C0"/>
                <w:sz w:val="16"/>
                <w:szCs w:val="16"/>
                <w:lang w:val="ru-RU"/>
              </w:rPr>
              <w:br/>
              <w:t>задачи</w:t>
            </w:r>
          </w:p>
        </w:tc>
      </w:tr>
      <w:tr w:rsidR="007524A9" w:rsidRPr="000F5B00" w:rsidTr="007524A9">
        <w:trPr>
          <w:trHeight w:val="400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1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Резолюции, Рекомендации и Мнения Всемирной ассамблеи по стандартизации электросвязи (ВАСЭ)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7524A9" w:rsidRPr="000F5B00" w:rsidRDefault="00F51C38" w:rsidP="00F51C38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3</w:t>
            </w:r>
            <w:r w:rsidR="007524A9" w:rsidRPr="000F5B00">
              <w:rPr>
                <w:sz w:val="16"/>
                <w:szCs w:val="16"/>
                <w:lang w:val="ru-RU"/>
              </w:rPr>
              <w:t>,</w:t>
            </w:r>
            <w:r w:rsidR="00653A6D" w:rsidRPr="000F5B00">
              <w:rPr>
                <w:sz w:val="16"/>
                <w:szCs w:val="16"/>
                <w:lang w:val="ru-RU"/>
              </w:rPr>
              <w:t>3</w:t>
            </w:r>
            <w:r w:rsidR="007524A9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7524A9" w:rsidRPr="000F5B00" w:rsidRDefault="00F51C38" w:rsidP="00F51C38">
            <w:pPr>
              <w:pStyle w:val="Tabletext"/>
              <w:spacing w:before="20" w:after="0"/>
              <w:ind w:right="113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6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6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Региональные консультационные сессии ВАСЭ</w:t>
            </w:r>
          </w:p>
        </w:tc>
        <w:tc>
          <w:tcPr>
            <w:tcW w:w="991" w:type="dxa"/>
            <w:vAlign w:val="bottom"/>
          </w:tcPr>
          <w:p w:rsidR="007524A9" w:rsidRPr="000F5B00" w:rsidRDefault="007524A9" w:rsidP="00F51C38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1,</w:t>
            </w:r>
            <w:r w:rsidR="00F51C38" w:rsidRPr="000F5B00">
              <w:rPr>
                <w:sz w:val="16"/>
                <w:szCs w:val="16"/>
                <w:lang w:val="ru-RU"/>
              </w:rPr>
              <w:t>0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0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3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Рекомендации и решения Консультативной группы по стандартизации электросвязи (КГСЭ)</w:t>
            </w:r>
          </w:p>
        </w:tc>
        <w:tc>
          <w:tcPr>
            <w:tcW w:w="991" w:type="dxa"/>
            <w:vAlign w:val="bottom"/>
          </w:tcPr>
          <w:p w:rsidR="007524A9" w:rsidRPr="000F5B00" w:rsidRDefault="00653A6D" w:rsidP="00B33E73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2,2</w:t>
            </w:r>
            <w:r w:rsidR="007524A9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4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4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4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Рекомендации МСЭ-Т и связанные с ними результаты деятельности исследовательских комиссий МСЭ-Т</w:t>
            </w:r>
          </w:p>
        </w:tc>
        <w:tc>
          <w:tcPr>
            <w:tcW w:w="991" w:type="dxa"/>
            <w:vAlign w:val="bottom"/>
          </w:tcPr>
          <w:p w:rsidR="007524A9" w:rsidRPr="000F5B00" w:rsidRDefault="007524A9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3</w:t>
            </w:r>
            <w:r w:rsidR="00653A6D" w:rsidRPr="000F5B00">
              <w:rPr>
                <w:sz w:val="16"/>
                <w:szCs w:val="16"/>
                <w:lang w:val="ru-RU"/>
              </w:rPr>
              <w:t>5</w:t>
            </w:r>
            <w:r w:rsidRPr="000F5B00">
              <w:rPr>
                <w:sz w:val="16"/>
                <w:szCs w:val="16"/>
                <w:lang w:val="ru-RU"/>
              </w:rPr>
              <w:t>,</w:t>
            </w:r>
            <w:r w:rsidR="00653A6D" w:rsidRPr="000F5B00">
              <w:rPr>
                <w:sz w:val="16"/>
                <w:szCs w:val="16"/>
                <w:lang w:val="ru-RU"/>
              </w:rPr>
              <w:t>6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F51C38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72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5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Общая помощь и сотрудничество МСЭ-Т</w:t>
            </w:r>
          </w:p>
        </w:tc>
        <w:tc>
          <w:tcPr>
            <w:tcW w:w="991" w:type="dxa"/>
            <w:vAlign w:val="bottom"/>
          </w:tcPr>
          <w:p w:rsidR="007524A9" w:rsidRPr="000F5B00" w:rsidRDefault="007524A9" w:rsidP="00F51C38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3,</w:t>
            </w:r>
            <w:r w:rsidR="00653A6D" w:rsidRPr="000F5B00">
              <w:rPr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6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5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6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База данных о соответствии</w:t>
            </w:r>
          </w:p>
        </w:tc>
        <w:tc>
          <w:tcPr>
            <w:tcW w:w="991" w:type="dxa"/>
            <w:vAlign w:val="bottom"/>
          </w:tcPr>
          <w:p w:rsidR="007524A9" w:rsidRPr="000F5B00" w:rsidRDefault="007524A9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1,</w:t>
            </w:r>
            <w:r w:rsidR="00653A6D" w:rsidRPr="000F5B00">
              <w:rPr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F51C38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5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7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Центры и мероприятия по тестированию функциональной совместимости</w:t>
            </w:r>
          </w:p>
        </w:tc>
        <w:tc>
          <w:tcPr>
            <w:tcW w:w="991" w:type="dxa"/>
            <w:vAlign w:val="bottom"/>
          </w:tcPr>
          <w:p w:rsidR="007524A9" w:rsidRPr="000F5B00" w:rsidRDefault="00653A6D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0</w:t>
            </w:r>
            <w:r w:rsidR="007524A9" w:rsidRPr="000F5B00">
              <w:rPr>
                <w:sz w:val="16"/>
                <w:szCs w:val="16"/>
                <w:lang w:val="ru-RU"/>
              </w:rPr>
              <w:t>,</w:t>
            </w:r>
            <w:r w:rsidRPr="000F5B00">
              <w:rPr>
                <w:sz w:val="16"/>
                <w:szCs w:val="16"/>
                <w:lang w:val="ru-RU"/>
              </w:rPr>
              <w:t>9</w:t>
            </w:r>
            <w:r w:rsidR="007524A9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7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7524A9" w:rsidRPr="000F5B00" w:rsidRDefault="007524A9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T.1-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8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Разработка комплектов испытаний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7524A9" w:rsidRPr="000F5B00" w:rsidRDefault="00653A6D" w:rsidP="00B33E73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0,3</w:t>
            </w:r>
            <w:r w:rsidR="007524A9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7524A9" w:rsidRPr="000F5B00" w:rsidRDefault="007524A9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0,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6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87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4D3C2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T.2-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1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 xml:space="preserve">Преодоление разрыва в стандартизации (например, дистанционное участие, выделение стипендий, создание региональных </w:t>
            </w:r>
            <w:r w:rsidR="004D3C25" w:rsidRPr="000F5B00">
              <w:rPr>
                <w:sz w:val="16"/>
                <w:szCs w:val="16"/>
                <w:lang w:val="ru-RU"/>
              </w:rPr>
              <w:t>групп</w:t>
            </w:r>
            <w:r w:rsidRPr="000F5B0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1" w:type="dxa"/>
            <w:vAlign w:val="bottom"/>
          </w:tcPr>
          <w:p w:rsidR="007524A9" w:rsidRPr="000F5B00" w:rsidRDefault="00653A6D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6</w:t>
            </w:r>
            <w:r w:rsidR="007524A9" w:rsidRPr="000F5B00">
              <w:rPr>
                <w:sz w:val="16"/>
                <w:szCs w:val="16"/>
                <w:lang w:val="ru-RU"/>
              </w:rPr>
              <w:t>,</w:t>
            </w:r>
            <w:r w:rsidRPr="000F5B00">
              <w:rPr>
                <w:sz w:val="16"/>
                <w:szCs w:val="16"/>
                <w:lang w:val="ru-RU"/>
              </w:rPr>
              <w:t>3</w:t>
            </w:r>
            <w:r w:rsidR="007524A9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F51C38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8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524A9" w:rsidRPr="000F5B00" w:rsidTr="007524A9">
        <w:trPr>
          <w:trHeight w:val="309"/>
        </w:trPr>
        <w:tc>
          <w:tcPr>
            <w:tcW w:w="7230" w:type="dxa"/>
            <w:vMerge/>
          </w:tcPr>
          <w:p w:rsidR="007524A9" w:rsidRPr="000F5B00" w:rsidRDefault="007524A9" w:rsidP="00331021">
            <w:pPr>
              <w:pStyle w:val="Tabletext"/>
              <w:rPr>
                <w:lang w:val="ru-RU"/>
              </w:rPr>
            </w:pPr>
          </w:p>
        </w:tc>
        <w:tc>
          <w:tcPr>
            <w:tcW w:w="5497" w:type="dxa"/>
          </w:tcPr>
          <w:p w:rsidR="007524A9" w:rsidRPr="000F5B00" w:rsidRDefault="007524A9" w:rsidP="0054696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T.2-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 xml:space="preserve">Семинары-практикумы и семинары, включая </w:t>
            </w:r>
            <w:proofErr w:type="spellStart"/>
            <w:r w:rsidRPr="000F5B00">
              <w:rPr>
                <w:sz w:val="16"/>
                <w:szCs w:val="16"/>
                <w:lang w:val="ru-RU"/>
              </w:rPr>
              <w:t>офлайновую</w:t>
            </w:r>
            <w:proofErr w:type="spellEnd"/>
            <w:r w:rsidRPr="000F5B0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0F5B00">
              <w:rPr>
                <w:sz w:val="16"/>
                <w:szCs w:val="16"/>
                <w:lang w:val="ru-RU"/>
              </w:rPr>
              <w:t>онлай</w:t>
            </w:r>
            <w:proofErr w:type="spell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</w:t>
            </w:r>
            <w:r w:rsidRPr="000F5B00">
              <w:rPr>
                <w:sz w:val="16"/>
                <w:szCs w:val="16"/>
                <w:lang w:val="ru-RU"/>
              </w:rPr>
              <w:t>новую деятельность в области профессиональной подготовки, (…)</w:t>
            </w:r>
          </w:p>
        </w:tc>
        <w:tc>
          <w:tcPr>
            <w:tcW w:w="991" w:type="dxa"/>
            <w:vAlign w:val="bottom"/>
          </w:tcPr>
          <w:p w:rsidR="007524A9" w:rsidRPr="000F5B00" w:rsidRDefault="007524A9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8,</w:t>
            </w:r>
            <w:r w:rsidR="00653A6D" w:rsidRPr="000F5B00">
              <w:rPr>
                <w:sz w:val="16"/>
                <w:szCs w:val="16"/>
                <w:lang w:val="ru-RU"/>
              </w:rPr>
              <w:t>4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7524A9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37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5</w:t>
            </w:r>
            <w:r w:rsidR="007524A9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402853">
        <w:trPr>
          <w:trHeight w:val="245"/>
        </w:trPr>
        <w:tc>
          <w:tcPr>
            <w:tcW w:w="7230" w:type="dxa"/>
            <w:vMerge w:val="restart"/>
          </w:tcPr>
          <w:tbl>
            <w:tblPr>
              <w:tblStyle w:val="TableGrid"/>
              <w:tblW w:w="705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129"/>
              <w:gridCol w:w="930"/>
            </w:tblGrid>
            <w:tr w:rsidR="003F648A" w:rsidRPr="000F5B00" w:rsidTr="003F648A">
              <w:trPr>
                <w:jc w:val="center"/>
              </w:trPr>
              <w:tc>
                <w:tcPr>
                  <w:tcW w:w="6129" w:type="dxa"/>
                </w:tcPr>
                <w:p w:rsidR="003F648A" w:rsidRPr="000F5B00" w:rsidRDefault="003F648A" w:rsidP="003F648A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454"/>
                    </w:tabs>
                    <w:ind w:left="454" w:hanging="454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T.</w:t>
                  </w:r>
                  <w:proofErr w:type="gramStart"/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1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0F5B00">
                    <w:rPr>
                      <w:sz w:val="18"/>
                      <w:szCs w:val="18"/>
                      <w:lang w:val="ru-RU"/>
                    </w:rPr>
                    <w:t>Своевременно разрабатывать недискриминационные 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            </w:r>
                </w:p>
              </w:tc>
              <w:tc>
                <w:tcPr>
                  <w:tcW w:w="930" w:type="dxa"/>
                  <w:vAlign w:val="bottom"/>
                </w:tcPr>
                <w:p w:rsidR="003F648A" w:rsidRPr="000F5B00" w:rsidRDefault="008D0950" w:rsidP="003F648A">
                  <w:pPr>
                    <w:spacing w:before="40" w:after="40"/>
                    <w:ind w:right="17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50</w:t>
                  </w:r>
                  <w:r w:rsidR="003F648A"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3F648A" w:rsidRPr="000F5B00" w:rsidTr="003F648A">
              <w:trPr>
                <w:jc w:val="center"/>
              </w:trPr>
              <w:tc>
                <w:tcPr>
                  <w:tcW w:w="6129" w:type="dxa"/>
                </w:tcPr>
                <w:p w:rsidR="003F648A" w:rsidRPr="000F5B00" w:rsidRDefault="003F648A" w:rsidP="003F648A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454"/>
                    </w:tabs>
                    <w:ind w:left="454" w:hanging="454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T.</w:t>
                  </w:r>
                  <w:proofErr w:type="gramStart"/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2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0F5B00">
                    <w:rPr>
                      <w:sz w:val="18"/>
                      <w:szCs w:val="18"/>
                      <w:lang w:val="ru-RU"/>
                    </w:rPr>
                    <w:t>Содействовать активному участию членов МСЭ, в частности развивающихся стран, в определении и принятии недискриминационных международных стандартов (Рекомендаций МСЭ-Т) в целях преодоления разрыва в стандартизации</w:t>
                  </w:r>
                </w:p>
              </w:tc>
              <w:tc>
                <w:tcPr>
                  <w:tcW w:w="930" w:type="dxa"/>
                  <w:vAlign w:val="bottom"/>
                </w:tcPr>
                <w:p w:rsidR="003F648A" w:rsidRPr="000F5B00" w:rsidRDefault="008D0950" w:rsidP="003F648A">
                  <w:pPr>
                    <w:spacing w:before="40" w:after="40"/>
                    <w:ind w:right="17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22</w:t>
                  </w:r>
                  <w:r w:rsidR="003F648A"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3F648A" w:rsidRPr="000F5B00" w:rsidTr="003F648A">
              <w:trPr>
                <w:jc w:val="center"/>
              </w:trPr>
              <w:tc>
                <w:tcPr>
                  <w:tcW w:w="6129" w:type="dxa"/>
                </w:tcPr>
                <w:p w:rsidR="003F648A" w:rsidRPr="000F5B00" w:rsidRDefault="003F648A" w:rsidP="003F648A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454"/>
                    </w:tabs>
                    <w:ind w:left="454" w:hanging="454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T.</w:t>
                  </w:r>
                  <w:proofErr w:type="gramStart"/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3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0F5B00">
                    <w:rPr>
                      <w:sz w:val="18"/>
                      <w:szCs w:val="18"/>
                      <w:lang w:val="ru-RU"/>
                    </w:rPr>
            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      </w:r>
                </w:p>
              </w:tc>
              <w:tc>
                <w:tcPr>
                  <w:tcW w:w="930" w:type="dxa"/>
                  <w:vAlign w:val="bottom"/>
                </w:tcPr>
                <w:p w:rsidR="003F648A" w:rsidRPr="000F5B00" w:rsidRDefault="008D0950" w:rsidP="003F648A">
                  <w:pPr>
                    <w:spacing w:before="40" w:after="40"/>
                    <w:ind w:right="17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10</w:t>
                  </w:r>
                  <w:r w:rsidR="003F648A"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3F648A" w:rsidRPr="000F5B00" w:rsidTr="003F648A">
              <w:trPr>
                <w:jc w:val="center"/>
              </w:trPr>
              <w:tc>
                <w:tcPr>
                  <w:tcW w:w="6129" w:type="dxa"/>
                </w:tcPr>
                <w:p w:rsidR="003F648A" w:rsidRPr="000F5B00" w:rsidRDefault="003F648A" w:rsidP="003F648A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454"/>
                    </w:tabs>
                    <w:ind w:left="454" w:hanging="454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T.</w:t>
                  </w:r>
                  <w:proofErr w:type="gramStart"/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4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0F5B00">
                    <w:rPr>
                      <w:sz w:val="18"/>
                      <w:szCs w:val="18"/>
                      <w:lang w:val="ru-RU"/>
                    </w:rPr>
      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      </w:r>
                </w:p>
              </w:tc>
              <w:tc>
                <w:tcPr>
                  <w:tcW w:w="930" w:type="dxa"/>
                  <w:vAlign w:val="bottom"/>
                </w:tcPr>
                <w:p w:rsidR="003F648A" w:rsidRPr="000F5B00" w:rsidRDefault="003F648A" w:rsidP="003F648A">
                  <w:pPr>
                    <w:spacing w:before="40" w:after="40"/>
                    <w:ind w:right="17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15%</w:t>
                  </w:r>
                </w:p>
              </w:tc>
            </w:tr>
            <w:tr w:rsidR="003F648A" w:rsidRPr="000F5B00" w:rsidTr="003F648A">
              <w:trPr>
                <w:jc w:val="center"/>
              </w:trPr>
              <w:tc>
                <w:tcPr>
                  <w:tcW w:w="6129" w:type="dxa"/>
                </w:tcPr>
                <w:p w:rsidR="003F648A" w:rsidRPr="000F5B00" w:rsidRDefault="003F648A" w:rsidP="003F648A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454"/>
                    </w:tabs>
                    <w:ind w:left="454" w:hanging="454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T.</w:t>
                  </w:r>
                  <w:proofErr w:type="gramStart"/>
                  <w:r w:rsidRPr="000F5B0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5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0F5B00">
                    <w:rPr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0F5B00">
                    <w:rPr>
                      <w:sz w:val="18"/>
                      <w:szCs w:val="18"/>
                      <w:lang w:val="ru-RU"/>
                    </w:rPr>
                    <w:t>Расширять сотрудничество с международными, региональными и национальными органами по стандартизации и содействовать ему</w:t>
                  </w:r>
                </w:p>
              </w:tc>
              <w:tc>
                <w:tcPr>
                  <w:tcW w:w="930" w:type="dxa"/>
                  <w:vAlign w:val="bottom"/>
                </w:tcPr>
                <w:p w:rsidR="003F648A" w:rsidRPr="000F5B00" w:rsidRDefault="003F648A" w:rsidP="003F648A">
                  <w:pPr>
                    <w:spacing w:before="40" w:after="40"/>
                    <w:ind w:right="17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0F5B00">
                    <w:rPr>
                      <w:b/>
                      <w:bCs/>
                      <w:sz w:val="18"/>
                      <w:szCs w:val="18"/>
                      <w:lang w:val="ru-RU"/>
                    </w:rPr>
                    <w:t>3%</w:t>
                  </w:r>
                </w:p>
              </w:tc>
            </w:tr>
          </w:tbl>
          <w:p w:rsidR="003F648A" w:rsidRPr="000F5B00" w:rsidRDefault="003F648A" w:rsidP="00402853">
            <w:pPr>
              <w:pStyle w:val="Tabletext"/>
              <w:ind w:right="113"/>
              <w:rPr>
                <w:lang w:val="ru-RU" w:eastAsia="zh-CN"/>
              </w:rPr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T.2-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3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Охват и информационно-пропагандистские мероприятия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3F648A" w:rsidRPr="000F5B00" w:rsidRDefault="00653A6D" w:rsidP="00F51C38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6,8</w:t>
            </w:r>
            <w:r w:rsidR="003F648A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3F648A" w:rsidRPr="000F5B00" w:rsidRDefault="003F648A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3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0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6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194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T.3-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1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Соответствующие базы данных БСЭ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5</w:t>
            </w:r>
            <w:r w:rsidR="003F648A" w:rsidRPr="000F5B00">
              <w:rPr>
                <w:sz w:val="16"/>
                <w:szCs w:val="16"/>
                <w:lang w:val="ru-RU"/>
              </w:rPr>
              <w:t>,</w:t>
            </w:r>
            <w:r w:rsidRPr="000F5B00">
              <w:rPr>
                <w:sz w:val="16"/>
                <w:szCs w:val="16"/>
                <w:lang w:val="ru-RU"/>
              </w:rPr>
              <w:t>0</w:t>
            </w:r>
            <w:r w:rsidR="003F648A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50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4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299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T.3-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3F648A" w:rsidRPr="000F5B00" w:rsidRDefault="003F648A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4,</w:t>
            </w:r>
            <w:r w:rsidR="00653A6D" w:rsidRPr="000F5B00">
              <w:rPr>
                <w:sz w:val="16"/>
                <w:szCs w:val="16"/>
                <w:lang w:val="ru-RU"/>
              </w:rPr>
              <w:t>5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45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9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216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T.4-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1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Публикации МСЭ-Т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8</w:t>
            </w:r>
            <w:r w:rsidR="003F648A" w:rsidRPr="000F5B00">
              <w:rPr>
                <w:sz w:val="16"/>
                <w:szCs w:val="16"/>
                <w:lang w:val="ru-RU"/>
              </w:rPr>
              <w:t>,</w:t>
            </w:r>
            <w:r w:rsidRPr="000F5B00">
              <w:rPr>
                <w:sz w:val="16"/>
                <w:szCs w:val="16"/>
                <w:lang w:val="ru-RU"/>
              </w:rPr>
              <w:t>7</w:t>
            </w:r>
            <w:r w:rsidR="003F648A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56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9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219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T.4-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Публикации баз данных</w:t>
            </w:r>
          </w:p>
        </w:tc>
        <w:tc>
          <w:tcPr>
            <w:tcW w:w="991" w:type="dxa"/>
            <w:vAlign w:val="bottom"/>
          </w:tcPr>
          <w:p w:rsidR="003F648A" w:rsidRPr="000F5B00" w:rsidRDefault="003F648A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0,</w:t>
            </w:r>
            <w:r w:rsidR="00653A6D" w:rsidRPr="000F5B00">
              <w:rPr>
                <w:sz w:val="16"/>
                <w:szCs w:val="16"/>
                <w:lang w:val="ru-RU"/>
              </w:rPr>
              <w:t>8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3F648A" w:rsidRPr="000F5B00" w:rsidRDefault="003F648A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5,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4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207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</w:tcPr>
          <w:p w:rsidR="003F648A" w:rsidRPr="000F5B00" w:rsidRDefault="003F648A" w:rsidP="007D00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T.4-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3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Охват и информационно-пропагандистские мероприятия</w:t>
            </w:r>
          </w:p>
        </w:tc>
        <w:tc>
          <w:tcPr>
            <w:tcW w:w="991" w:type="dxa"/>
            <w:vAlign w:val="bottom"/>
          </w:tcPr>
          <w:p w:rsidR="003F648A" w:rsidRPr="000F5B00" w:rsidRDefault="003F648A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4,</w:t>
            </w:r>
            <w:r w:rsidR="00653A6D" w:rsidRPr="000F5B00">
              <w:rPr>
                <w:sz w:val="16"/>
                <w:szCs w:val="16"/>
                <w:lang w:val="ru-RU"/>
              </w:rPr>
              <w:t>8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vAlign w:val="bottom"/>
          </w:tcPr>
          <w:p w:rsidR="003F648A" w:rsidRPr="000F5B00" w:rsidRDefault="00653A6D" w:rsidP="00653A6D">
            <w:pPr>
              <w:pStyle w:val="Tabletext"/>
              <w:spacing w:before="10" w:after="1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31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3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219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3F648A" w:rsidRPr="000F5B00" w:rsidRDefault="003F648A" w:rsidP="007D00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T.4-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4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Оперативный бюллетень МСЭ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3F648A" w:rsidRPr="000F5B00" w:rsidRDefault="003F648A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0,</w:t>
            </w:r>
            <w:r w:rsidR="00653A6D" w:rsidRPr="000F5B00">
              <w:rPr>
                <w:sz w:val="16"/>
                <w:szCs w:val="16"/>
                <w:lang w:val="ru-RU"/>
              </w:rPr>
              <w:t>4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10" w:after="1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6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416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T.5-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1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Меморандумы о взаимопонимании (</w:t>
            </w:r>
            <w:proofErr w:type="spellStart"/>
            <w:r w:rsidRPr="000F5B00">
              <w:rPr>
                <w:sz w:val="16"/>
                <w:szCs w:val="16"/>
                <w:lang w:val="ru-RU"/>
              </w:rPr>
              <w:t>МоВ</w:t>
            </w:r>
            <w:proofErr w:type="spellEnd"/>
            <w:r w:rsidRPr="000F5B00">
              <w:rPr>
                <w:sz w:val="16"/>
                <w:szCs w:val="16"/>
                <w:lang w:val="ru-RU"/>
              </w:rPr>
              <w:t>) и соглашения о сотрудничестве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3F648A" w:rsidRPr="000F5B00" w:rsidRDefault="003F648A" w:rsidP="00B33E73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0,5%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3F648A" w:rsidRPr="000F5B00" w:rsidRDefault="00653A6D" w:rsidP="00F51C38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16,4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50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T.5-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Организации, действующие на базе Рекомендаций МСЭ-Т A.4, A.5 и A.6</w:t>
            </w:r>
          </w:p>
        </w:tc>
        <w:tc>
          <w:tcPr>
            <w:tcW w:w="991" w:type="dxa"/>
            <w:vAlign w:val="bottom"/>
          </w:tcPr>
          <w:p w:rsidR="003F648A" w:rsidRPr="000F5B00" w:rsidRDefault="003F648A" w:rsidP="00F51C38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0,2%</w:t>
            </w:r>
          </w:p>
        </w:tc>
        <w:tc>
          <w:tcPr>
            <w:tcW w:w="848" w:type="dxa"/>
            <w:vAlign w:val="bottom"/>
          </w:tcPr>
          <w:p w:rsidR="003F648A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5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8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52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T.5-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3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Совместно организуемые семинары-практикумы/мероприятия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2</w:t>
            </w:r>
            <w:r w:rsidR="003F648A" w:rsidRPr="000F5B00">
              <w:rPr>
                <w:sz w:val="16"/>
                <w:szCs w:val="16"/>
                <w:lang w:val="ru-RU"/>
              </w:rPr>
              <w:t>,</w:t>
            </w:r>
            <w:r w:rsidRPr="000F5B00">
              <w:rPr>
                <w:sz w:val="16"/>
                <w:szCs w:val="16"/>
                <w:lang w:val="ru-RU"/>
              </w:rPr>
              <w:t>3</w:t>
            </w:r>
            <w:r w:rsidR="003F648A"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3F648A" w:rsidRPr="000F5B00" w:rsidRDefault="00653A6D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74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3F648A"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0F5B00" w:rsidTr="00EF65F8">
        <w:trPr>
          <w:trHeight w:val="56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spacing w:before="10" w:after="10"/>
              <w:ind w:left="454" w:hanging="454"/>
              <w:rPr>
                <w:sz w:val="16"/>
                <w:szCs w:val="16"/>
                <w:lang w:val="ru-RU"/>
              </w:rPr>
            </w:pP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ПК</w:t>
            </w:r>
            <w:r w:rsidRPr="000F5B00">
              <w:rPr>
                <w:sz w:val="16"/>
                <w:szCs w:val="16"/>
                <w:lang w:val="ru-RU"/>
              </w:rPr>
              <w:t>:</w:t>
            </w:r>
            <w:r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Решения, Резолюции, Рекомендации и другие результаты Полномочной конференции*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3F648A" w:rsidRPr="000F5B00" w:rsidRDefault="003F648A" w:rsidP="00F51C38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1,5%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3F648A" w:rsidRPr="000F5B00" w:rsidRDefault="003F648A" w:rsidP="00F51C38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1,5%</w:t>
            </w:r>
          </w:p>
        </w:tc>
      </w:tr>
      <w:tr w:rsidR="003F648A" w:rsidRPr="000F5B00" w:rsidTr="00EF65F8">
        <w:trPr>
          <w:trHeight w:val="56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3F648A" w:rsidRPr="000F5B00" w:rsidRDefault="003F648A" w:rsidP="00C70D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  <w:tab w:val="left" w:pos="837"/>
              </w:tabs>
              <w:spacing w:before="10" w:after="10"/>
              <w:ind w:left="837" w:hanging="837"/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Совет/</w:t>
            </w:r>
            <w:proofErr w:type="gramStart"/>
            <w:r w:rsidRPr="000F5B00">
              <w:rPr>
                <w:b/>
                <w:bCs/>
                <w:color w:val="548DD4" w:themeColor="text2" w:themeTint="99"/>
                <w:sz w:val="16"/>
                <w:szCs w:val="16"/>
                <w:lang w:val="ru-RU"/>
              </w:rPr>
              <w:t>РГС</w:t>
            </w:r>
            <w:r w:rsidR="00C70D92" w:rsidRPr="000F5B00">
              <w:rPr>
                <w:sz w:val="16"/>
                <w:szCs w:val="16"/>
                <w:lang w:val="ru-RU"/>
              </w:rPr>
              <w:t>:</w:t>
            </w:r>
            <w:r w:rsidR="00C70D92" w:rsidRPr="000F5B00">
              <w:rPr>
                <w:sz w:val="16"/>
                <w:szCs w:val="16"/>
                <w:lang w:val="ru-RU"/>
              </w:rPr>
              <w:tab/>
            </w:r>
            <w:proofErr w:type="gramEnd"/>
            <w:r w:rsidRPr="000F5B00">
              <w:rPr>
                <w:sz w:val="16"/>
                <w:szCs w:val="16"/>
                <w:lang w:val="ru-RU"/>
              </w:rPr>
              <w:t>Решения и Резолюции Совета, а также результаты, полученные рабочими группами Совета*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3F648A" w:rsidRPr="000F5B00" w:rsidRDefault="003F648A" w:rsidP="00653A6D">
            <w:pPr>
              <w:pStyle w:val="Tabletext"/>
              <w:spacing w:before="10" w:after="10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2,</w:t>
            </w:r>
            <w:r w:rsidR="00653A6D" w:rsidRPr="000F5B00">
              <w:rPr>
                <w:sz w:val="16"/>
                <w:szCs w:val="16"/>
                <w:lang w:val="ru-RU"/>
              </w:rPr>
              <w:t>2</w:t>
            </w:r>
            <w:r w:rsidRPr="000F5B0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3F648A" w:rsidRPr="000F5B00" w:rsidRDefault="003F648A" w:rsidP="00653A6D">
            <w:pPr>
              <w:pStyle w:val="Tabletext"/>
              <w:spacing w:before="20" w:after="0"/>
              <w:ind w:right="113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sz w:val="16"/>
                <w:szCs w:val="16"/>
                <w:lang w:val="ru-RU"/>
              </w:rPr>
              <w:t>2,</w:t>
            </w:r>
            <w:r w:rsidR="00653A6D" w:rsidRPr="000F5B00">
              <w:rPr>
                <w:b/>
                <w:bCs/>
                <w:sz w:val="16"/>
                <w:szCs w:val="16"/>
                <w:lang w:val="ru-RU"/>
              </w:rPr>
              <w:t>2</w:t>
            </w:r>
            <w:r w:rsidRPr="000F5B00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F648A" w:rsidRPr="005347E3" w:rsidTr="00E10AE9">
        <w:trPr>
          <w:trHeight w:val="56"/>
        </w:trPr>
        <w:tc>
          <w:tcPr>
            <w:tcW w:w="7230" w:type="dxa"/>
            <w:vMerge/>
          </w:tcPr>
          <w:p w:rsidR="003F648A" w:rsidRPr="000F5B00" w:rsidRDefault="003F648A" w:rsidP="002D4F12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</w:tcBorders>
          </w:tcPr>
          <w:p w:rsidR="003F648A" w:rsidRPr="000F5B00" w:rsidRDefault="003F648A" w:rsidP="00E67D70">
            <w:pPr>
              <w:pStyle w:val="Tabletext"/>
              <w:spacing w:before="10" w:after="10"/>
              <w:ind w:left="284" w:hanging="284"/>
              <w:rPr>
                <w:b/>
                <w:bCs/>
                <w:sz w:val="16"/>
                <w:szCs w:val="16"/>
                <w:lang w:val="ru-RU"/>
              </w:rPr>
            </w:pPr>
            <w:r w:rsidRPr="000F5B00">
              <w:rPr>
                <w:sz w:val="16"/>
                <w:szCs w:val="16"/>
                <w:lang w:val="ru-RU"/>
              </w:rPr>
              <w:t>*</w:t>
            </w:r>
            <w:r w:rsidRPr="000F5B00">
              <w:rPr>
                <w:sz w:val="16"/>
                <w:szCs w:val="16"/>
                <w:lang w:val="ru-RU"/>
              </w:rPr>
              <w:tab/>
            </w:r>
            <w:r w:rsidRPr="000F5B00">
              <w:rPr>
                <w:color w:val="000000"/>
                <w:sz w:val="16"/>
                <w:szCs w:val="16"/>
                <w:lang w:val="ru-RU"/>
              </w:rPr>
              <w:t>Затраты по этим намеченным результатам деятельности распределены между всеми задачами Союза</w:t>
            </w:r>
            <w:r w:rsidRPr="000F5B00"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331021" w:rsidRPr="000F5B00" w:rsidRDefault="00D5423C" w:rsidP="00D5423C">
      <w:pPr>
        <w:pStyle w:val="Heading1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4</w:t>
      </w:r>
      <w:r w:rsidRPr="000F5B00">
        <w:rPr>
          <w:rFonts w:cs="Times New Roman Bold"/>
          <w:color w:val="4F81BD" w:themeColor="accent1"/>
          <w:lang w:val="ru-RU"/>
        </w:rPr>
        <w:tab/>
        <w:t>Анализ рисков</w:t>
      </w:r>
    </w:p>
    <w:p w:rsidR="00331021" w:rsidRPr="000F5B00" w:rsidRDefault="00D5423C" w:rsidP="001159E2">
      <w:pPr>
        <w:spacing w:after="120"/>
        <w:rPr>
          <w:lang w:val="ru-RU"/>
        </w:rPr>
      </w:pPr>
      <w:r w:rsidRPr="000F5B00">
        <w:rPr>
          <w:lang w:val="ru-RU"/>
        </w:rPr>
        <w:t>При переходе от стратегии к реализации были выявлены, проанализированы и оценены следующие операционные риски высокого уровня, которые представлены в приведенной ниже таблице. Этими рисками, связанными с достижением соответствующих конечных результатов, будут заниматься Бюро и каждый департамент</w:t>
      </w:r>
      <w:r w:rsidR="00331021" w:rsidRPr="000F5B00">
        <w:rPr>
          <w:lang w:val="ru-RU"/>
        </w:rPr>
        <w:t>.</w:t>
      </w:r>
    </w:p>
    <w:tbl>
      <w:tblPr>
        <w:tblStyle w:val="GridTable4-Accent11"/>
        <w:tblW w:w="14596" w:type="dxa"/>
        <w:tblLook w:val="06A0" w:firstRow="1" w:lastRow="0" w:firstColumn="1" w:lastColumn="0" w:noHBand="1" w:noVBand="1"/>
      </w:tblPr>
      <w:tblGrid>
        <w:gridCol w:w="1799"/>
        <w:gridCol w:w="5255"/>
        <w:gridCol w:w="1299"/>
        <w:gridCol w:w="1388"/>
        <w:gridCol w:w="4855"/>
      </w:tblGrid>
      <w:tr w:rsidR="00D5423C" w:rsidRPr="000F5B00" w:rsidTr="001B0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Align w:val="center"/>
          </w:tcPr>
          <w:p w:rsidR="00331021" w:rsidRPr="000F5B00" w:rsidRDefault="00D5423C" w:rsidP="00631FC8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5255" w:type="dxa"/>
            <w:vAlign w:val="center"/>
          </w:tcPr>
          <w:p w:rsidR="00331021" w:rsidRPr="000F5B00" w:rsidRDefault="00D5423C" w:rsidP="00631FC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299" w:type="dxa"/>
            <w:vAlign w:val="center"/>
          </w:tcPr>
          <w:p w:rsidR="00331021" w:rsidRPr="000F5B00" w:rsidRDefault="00D5423C" w:rsidP="00631FC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388" w:type="dxa"/>
            <w:vAlign w:val="center"/>
          </w:tcPr>
          <w:p w:rsidR="00331021" w:rsidRPr="000F5B00" w:rsidRDefault="00D5423C" w:rsidP="00631FC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Уровень</w:t>
            </w:r>
            <w:r w:rsidR="00331021" w:rsidRPr="000F5B00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b/>
                <w:bCs w:val="0"/>
                <w:sz w:val="18"/>
                <w:szCs w:val="18"/>
                <w:lang w:val="ru-RU"/>
              </w:rPr>
              <w:t>воздействия</w:t>
            </w:r>
          </w:p>
        </w:tc>
        <w:tc>
          <w:tcPr>
            <w:tcW w:w="4855" w:type="dxa"/>
            <w:vAlign w:val="center"/>
          </w:tcPr>
          <w:p w:rsidR="00331021" w:rsidRPr="000F5B00" w:rsidRDefault="00D5423C" w:rsidP="00631FC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Смягчение последствий</w:t>
            </w:r>
            <w:r w:rsidR="00331021" w:rsidRPr="000F5B00">
              <w:rPr>
                <w:rStyle w:val="FootnoteReference"/>
                <w:lang w:val="ru-RU"/>
              </w:rPr>
              <w:footnoteReference w:id="1"/>
            </w:r>
          </w:p>
        </w:tc>
      </w:tr>
      <w:tr w:rsidR="00E112E2" w:rsidRPr="005347E3" w:rsidTr="001B0ED8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E112E2" w:rsidRPr="000F5B00" w:rsidRDefault="00E112E2" w:rsidP="00D5423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5255" w:type="dxa"/>
          </w:tcPr>
          <w:p w:rsidR="00E112E2" w:rsidRPr="000F5B00" w:rsidRDefault="00E112E2" w:rsidP="00C84D2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Отсутствие физической возможности использовать штаб-квартиру.</w:t>
            </w:r>
          </w:p>
          <w:p w:rsidR="00E112E2" w:rsidRPr="000F5B00" w:rsidRDefault="00E112E2" w:rsidP="00C84D2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Отсутствие физической возможности организации мероприятий или поездок (</w:t>
            </w:r>
            <w:r w:rsidRPr="000F5B00">
              <w:rPr>
                <w:i/>
                <w:iCs/>
                <w:sz w:val="18"/>
                <w:szCs w:val="18"/>
                <w:lang w:val="ru-RU"/>
              </w:rPr>
              <w:t>например, страна, принимающая мероприятие, меняется в последний момент в связи с политической нестабильностью или кризисом, который оказывает сильное воздействие, таким как пандемия или соображения государственной безопасности</w:t>
            </w:r>
            <w:r w:rsidRPr="000F5B00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1299" w:type="dxa"/>
          </w:tcPr>
          <w:p w:rsidR="00E112E2" w:rsidRPr="000F5B00" w:rsidRDefault="00E112E2" w:rsidP="00E112E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Низкая</w:t>
            </w:r>
            <w:r w:rsidRPr="000F5B00">
              <w:rPr>
                <w:sz w:val="18"/>
                <w:szCs w:val="18"/>
                <w:lang w:val="ru-RU"/>
              </w:rPr>
              <w:br/>
            </w:r>
          </w:p>
          <w:p w:rsidR="00E112E2" w:rsidRPr="000F5B00" w:rsidRDefault="00E112E2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388" w:type="dxa"/>
          </w:tcPr>
          <w:p w:rsidR="00E112E2" w:rsidRPr="000F5B00" w:rsidRDefault="00E112E2" w:rsidP="00E112E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Высокий</w:t>
            </w:r>
            <w:r w:rsidRPr="000F5B00">
              <w:rPr>
                <w:sz w:val="18"/>
                <w:szCs w:val="18"/>
                <w:lang w:val="ru-RU"/>
              </w:rPr>
              <w:br/>
            </w:r>
          </w:p>
          <w:p w:rsidR="00E112E2" w:rsidRPr="000F5B00" w:rsidRDefault="00E112E2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4855" w:type="dxa"/>
          </w:tcPr>
          <w:p w:rsidR="00E112E2" w:rsidRPr="000F5B00" w:rsidRDefault="00E112E2" w:rsidP="00C84D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Совершенствование средств дистанционного участия.</w:t>
            </w:r>
          </w:p>
          <w:p w:rsidR="00E112E2" w:rsidRPr="000F5B00" w:rsidRDefault="00E112E2" w:rsidP="00D5423C">
            <w:pPr>
              <w:tabs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План обеспечения непрерывной деятельности МСЭ/БСЭ в целом.</w:t>
            </w:r>
          </w:p>
        </w:tc>
      </w:tr>
      <w:tr w:rsidR="00D5423C" w:rsidRPr="005347E3" w:rsidTr="001B0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D5423C" w:rsidRPr="000F5B00" w:rsidRDefault="00D5423C" w:rsidP="00D5423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5255" w:type="dxa"/>
          </w:tcPr>
          <w:p w:rsidR="00D5423C" w:rsidRPr="000F5B00" w:rsidRDefault="00D5423C" w:rsidP="00C84D2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Прерывание </w:t>
            </w:r>
            <w:r w:rsidR="000843F1" w:rsidRPr="000F5B00">
              <w:rPr>
                <w:sz w:val="18"/>
                <w:szCs w:val="18"/>
                <w:lang w:val="ru-RU"/>
              </w:rPr>
              <w:t xml:space="preserve">предоставления </w:t>
            </w:r>
            <w:r w:rsidRPr="000F5B00">
              <w:rPr>
                <w:sz w:val="18"/>
                <w:szCs w:val="18"/>
                <w:lang w:val="ru-RU"/>
              </w:rPr>
              <w:t>услуг ИКТ</w:t>
            </w:r>
            <w:r w:rsidR="00C84D28" w:rsidRPr="000F5B0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99" w:type="dxa"/>
          </w:tcPr>
          <w:p w:rsidR="00D5423C" w:rsidRPr="000F5B00" w:rsidRDefault="00D5423C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388" w:type="dxa"/>
          </w:tcPr>
          <w:p w:rsidR="00D5423C" w:rsidRPr="000F5B00" w:rsidRDefault="00D5423C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855" w:type="dxa"/>
          </w:tcPr>
          <w:p w:rsidR="00D5423C" w:rsidRPr="000F5B00" w:rsidRDefault="00D5423C" w:rsidP="00D54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4D28" w:rsidRPr="000F5B00">
              <w:rPr>
                <w:rFonts w:eastAsia="Calibri" w:cs="Arial"/>
                <w:sz w:val="18"/>
                <w:szCs w:val="18"/>
                <w:lang w:val="ru-RU"/>
              </w:rPr>
              <w:t>План обеспечения непрерывного функционирования ИКТ.</w:t>
            </w:r>
          </w:p>
        </w:tc>
      </w:tr>
      <w:tr w:rsidR="00D5423C" w:rsidRPr="005347E3" w:rsidTr="001B0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D5423C" w:rsidRPr="000F5B00" w:rsidRDefault="00D5423C" w:rsidP="00D5423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5255" w:type="dxa"/>
          </w:tcPr>
          <w:p w:rsidR="00D5423C" w:rsidRPr="000F5B00" w:rsidRDefault="00D5423C" w:rsidP="00D5423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rFonts w:cs="Calibri"/>
                <w:sz w:val="18"/>
                <w:szCs w:val="18"/>
                <w:lang w:val="ru-RU"/>
              </w:rPr>
              <w:t>Нехватка персонала</w:t>
            </w:r>
            <w:r w:rsidRPr="000F5B00">
              <w:rPr>
                <w:sz w:val="18"/>
                <w:szCs w:val="18"/>
                <w:lang w:val="ru-RU"/>
              </w:rPr>
              <w:t>/специальных навыков для выполнения важнейших задач</w:t>
            </w:r>
            <w:r w:rsidR="00011AE7" w:rsidRPr="000F5B0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99" w:type="dxa"/>
          </w:tcPr>
          <w:p w:rsidR="00D5423C" w:rsidRPr="000F5B00" w:rsidRDefault="00D5423C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388" w:type="dxa"/>
          </w:tcPr>
          <w:p w:rsidR="00D5423C" w:rsidRPr="000F5B00" w:rsidRDefault="00D5423C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4855" w:type="dxa"/>
          </w:tcPr>
          <w:p w:rsidR="00D5423C" w:rsidRPr="000F5B00" w:rsidRDefault="00D5423C" w:rsidP="00C84D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4D28" w:rsidRPr="000F5B00">
              <w:rPr>
                <w:rFonts w:eastAsia="Calibri" w:cs="Arial"/>
                <w:sz w:val="18"/>
                <w:szCs w:val="18"/>
                <w:lang w:val="ru-RU"/>
              </w:rPr>
              <w:t>Выполнение стратегического плана в области людских ресурсов, направленного на обеспечение профессиональной подготовки, профессионального роста и замену сотрудников/компетенций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  <w:p w:rsidR="00744900" w:rsidRPr="000F5B00" w:rsidRDefault="00744900" w:rsidP="00011A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="00011AE7" w:rsidRPr="000F5B0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План действий в чрезвычайных ситуациях, связанных с отпусками по болезни.</w:t>
            </w:r>
          </w:p>
          <w:p w:rsidR="00D5423C" w:rsidRPr="000F5B00" w:rsidRDefault="00D5423C" w:rsidP="00C84D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План обеспечения непрерывной деятельности </w:t>
            </w:r>
            <w:r w:rsidR="00C84D28" w:rsidRPr="000F5B00">
              <w:rPr>
                <w:rFonts w:eastAsia="Calibri" w:cs="Arial"/>
                <w:sz w:val="18"/>
                <w:szCs w:val="18"/>
                <w:lang w:val="ru-RU"/>
              </w:rPr>
              <w:t>БСЭ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 xml:space="preserve"> в целом.</w:t>
            </w:r>
          </w:p>
        </w:tc>
      </w:tr>
      <w:tr w:rsidR="00D5423C" w:rsidRPr="005347E3" w:rsidTr="001B0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D5423C" w:rsidRPr="000F5B00" w:rsidRDefault="00D5423C" w:rsidP="00D5423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Финансы</w:t>
            </w:r>
          </w:p>
        </w:tc>
        <w:tc>
          <w:tcPr>
            <w:tcW w:w="5255" w:type="dxa"/>
          </w:tcPr>
          <w:p w:rsidR="00D5423C" w:rsidRPr="000F5B00" w:rsidRDefault="00D5423C" w:rsidP="00D5423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Неэффективные расходы</w:t>
            </w:r>
            <w:r w:rsidR="00011AE7" w:rsidRPr="000F5B00">
              <w:rPr>
                <w:sz w:val="18"/>
                <w:szCs w:val="18"/>
                <w:lang w:val="ru-RU"/>
              </w:rPr>
              <w:t>.</w:t>
            </w:r>
          </w:p>
          <w:p w:rsidR="00D5423C" w:rsidRPr="000F5B00" w:rsidRDefault="00C84D28" w:rsidP="00D5423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Существенное число случаев отказа от участия.</w:t>
            </w:r>
          </w:p>
          <w:p w:rsidR="00C84D28" w:rsidRPr="000F5B00" w:rsidRDefault="00C84D28" w:rsidP="00D5423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Существенное уменьшение поступлений по линии возмещения затрат.</w:t>
            </w:r>
          </w:p>
        </w:tc>
        <w:tc>
          <w:tcPr>
            <w:tcW w:w="1299" w:type="dxa"/>
          </w:tcPr>
          <w:p w:rsidR="00D5423C" w:rsidRPr="000F5B00" w:rsidRDefault="002D15D8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Низка</w:t>
            </w:r>
            <w:r w:rsidR="00D5423C" w:rsidRPr="000F5B00">
              <w:rPr>
                <w:sz w:val="18"/>
                <w:szCs w:val="18"/>
                <w:lang w:val="ru-RU"/>
              </w:rPr>
              <w:t>я</w:t>
            </w:r>
          </w:p>
          <w:p w:rsidR="00C84D28" w:rsidRPr="000F5B00" w:rsidRDefault="00C84D28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Средняя</w:t>
            </w:r>
          </w:p>
          <w:p w:rsidR="00C84D28" w:rsidRPr="000F5B00" w:rsidRDefault="00C84D28" w:rsidP="00C84D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388" w:type="dxa"/>
          </w:tcPr>
          <w:p w:rsidR="00D5423C" w:rsidRPr="000F5B00" w:rsidRDefault="002D15D8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Средни</w:t>
            </w:r>
            <w:r w:rsidR="00D5423C" w:rsidRPr="000F5B00">
              <w:rPr>
                <w:sz w:val="18"/>
                <w:szCs w:val="18"/>
                <w:lang w:val="ru-RU"/>
              </w:rPr>
              <w:t>й</w:t>
            </w:r>
          </w:p>
          <w:p w:rsidR="00C84D28" w:rsidRPr="000F5B00" w:rsidRDefault="00C84D28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Высокий</w:t>
            </w:r>
          </w:p>
          <w:p w:rsidR="00C84D28" w:rsidRPr="000F5B00" w:rsidRDefault="00C84D28" w:rsidP="00D542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Низкий</w:t>
            </w:r>
          </w:p>
        </w:tc>
        <w:tc>
          <w:tcPr>
            <w:tcW w:w="4855" w:type="dxa"/>
          </w:tcPr>
          <w:p w:rsidR="00D5423C" w:rsidRPr="000F5B00" w:rsidRDefault="00D5423C" w:rsidP="00D54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Система/механизм внутреннего контроля.</w:t>
            </w:r>
          </w:p>
          <w:p w:rsidR="00D5423C" w:rsidRPr="000F5B00" w:rsidRDefault="00D5423C" w:rsidP="00E112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E112E2" w:rsidRPr="000F5B00">
              <w:rPr>
                <w:rFonts w:eastAsia="Calibri" w:cs="Arial"/>
                <w:sz w:val="18"/>
                <w:szCs w:val="18"/>
                <w:lang w:val="ru-RU"/>
              </w:rPr>
              <w:t>Позиционирование МСЭ-Т в качестве привлекательного места для осуществления прогрессивной деятельности в области стандартизации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  <w:p w:rsidR="00D5423C" w:rsidRPr="000F5B00" w:rsidRDefault="00D5423C" w:rsidP="00D54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Внедрение системы контроля и оценки.</w:t>
            </w:r>
          </w:p>
        </w:tc>
      </w:tr>
    </w:tbl>
    <w:p w:rsidR="003440FA" w:rsidRPr="000F5B00" w:rsidRDefault="003440FA" w:rsidP="00D35B1C">
      <w:pPr>
        <w:rPr>
          <w:lang w:val="ru-RU"/>
        </w:rPr>
      </w:pPr>
    </w:p>
    <w:p w:rsidR="001159E2" w:rsidRPr="000F5B00" w:rsidRDefault="001159E2" w:rsidP="008D0950">
      <w:pPr>
        <w:pStyle w:val="Heading1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5</w:t>
      </w:r>
      <w:r w:rsidRPr="000F5B00">
        <w:rPr>
          <w:rFonts w:cs="Times New Roman Bold"/>
          <w:color w:val="4F81BD" w:themeColor="accent1"/>
          <w:lang w:val="ru-RU"/>
        </w:rPr>
        <w:tab/>
      </w:r>
      <w:r w:rsidR="008F09B6" w:rsidRPr="000F5B00">
        <w:rPr>
          <w:rFonts w:cs="Times New Roman Bold"/>
          <w:color w:val="4F81BD" w:themeColor="accent1"/>
          <w:lang w:val="ru-RU"/>
        </w:rPr>
        <w:t>Задачи</w:t>
      </w:r>
      <w:r w:rsidRPr="000F5B00">
        <w:rPr>
          <w:rFonts w:cs="Times New Roman Bold"/>
          <w:color w:val="4F81BD" w:themeColor="accent1"/>
          <w:lang w:val="ru-RU"/>
        </w:rPr>
        <w:t xml:space="preserve">, </w:t>
      </w:r>
      <w:r w:rsidR="008F09B6" w:rsidRPr="000F5B00">
        <w:rPr>
          <w:rFonts w:cs="Times New Roman Bold"/>
          <w:color w:val="4F81BD" w:themeColor="accent1"/>
          <w:lang w:val="ru-RU"/>
        </w:rPr>
        <w:t xml:space="preserve">конечные результаты и намеченные результаты </w:t>
      </w:r>
      <w:r w:rsidR="00114EAB" w:rsidRPr="000F5B00">
        <w:rPr>
          <w:rFonts w:cs="Times New Roman Bold"/>
          <w:color w:val="4F81BD" w:themeColor="accent1"/>
          <w:lang w:val="ru-RU"/>
        </w:rPr>
        <w:t xml:space="preserve">деятельности </w:t>
      </w:r>
      <w:r w:rsidR="004760FD" w:rsidRPr="000F5B00">
        <w:rPr>
          <w:rFonts w:cs="Times New Roman Bold"/>
          <w:color w:val="4F81BD" w:themeColor="accent1"/>
          <w:lang w:val="ru-RU"/>
        </w:rPr>
        <w:t xml:space="preserve">МСЭ-T </w:t>
      </w:r>
      <w:r w:rsidR="008F09B6" w:rsidRPr="000F5B00">
        <w:rPr>
          <w:rFonts w:cs="Times New Roman Bold"/>
          <w:color w:val="4F81BD" w:themeColor="accent1"/>
          <w:lang w:val="ru-RU"/>
        </w:rPr>
        <w:t>на</w:t>
      </w:r>
      <w:r w:rsidRPr="000F5B00">
        <w:rPr>
          <w:rFonts w:cs="Times New Roman Bold"/>
          <w:color w:val="4F81BD" w:themeColor="accent1"/>
          <w:lang w:val="ru-RU"/>
        </w:rPr>
        <w:t xml:space="preserve"> 201</w:t>
      </w:r>
      <w:r w:rsidR="008D0950" w:rsidRPr="000F5B00">
        <w:rPr>
          <w:rFonts w:cs="Times New Roman Bold"/>
          <w:color w:val="4F81BD" w:themeColor="accent1"/>
          <w:lang w:val="ru-RU"/>
        </w:rPr>
        <w:t>8−</w:t>
      </w:r>
      <w:r w:rsidRPr="000F5B00">
        <w:rPr>
          <w:rFonts w:cs="Times New Roman Bold"/>
          <w:color w:val="4F81BD" w:themeColor="accent1"/>
          <w:lang w:val="ru-RU"/>
        </w:rPr>
        <w:t>20</w:t>
      </w:r>
      <w:r w:rsidR="00E112E2" w:rsidRPr="000F5B00">
        <w:rPr>
          <w:rFonts w:cs="Times New Roman Bold"/>
          <w:color w:val="4F81BD" w:themeColor="accent1"/>
          <w:lang w:val="ru-RU"/>
        </w:rPr>
        <w:t>2</w:t>
      </w:r>
      <w:r w:rsidR="008D0950" w:rsidRPr="000F5B00">
        <w:rPr>
          <w:rFonts w:cs="Times New Roman Bold"/>
          <w:color w:val="4F81BD" w:themeColor="accent1"/>
          <w:lang w:val="ru-RU"/>
        </w:rPr>
        <w:t>1</w:t>
      </w:r>
      <w:r w:rsidR="008F09B6" w:rsidRPr="000F5B00">
        <w:rPr>
          <w:rFonts w:cs="Times New Roman Bold"/>
          <w:color w:val="4F81BD" w:themeColor="accent1"/>
          <w:lang w:val="ru-RU"/>
        </w:rPr>
        <w:t xml:space="preserve"> годы</w:t>
      </w:r>
    </w:p>
    <w:p w:rsidR="001159E2" w:rsidRPr="000F5B00" w:rsidRDefault="00886006" w:rsidP="00886006">
      <w:pPr>
        <w:rPr>
          <w:lang w:val="ru-RU"/>
        </w:rPr>
      </w:pPr>
      <w:r w:rsidRPr="000F5B00">
        <w:rPr>
          <w:lang w:val="ru-RU"/>
        </w:rPr>
        <w:t>Задачи Сектора МСЭ</w:t>
      </w:r>
      <w:r w:rsidR="001159E2" w:rsidRPr="000F5B00">
        <w:rPr>
          <w:lang w:val="ru-RU"/>
        </w:rPr>
        <w:t xml:space="preserve">-T </w:t>
      </w:r>
      <w:r w:rsidRPr="000F5B00">
        <w:rPr>
          <w:lang w:val="ru-RU"/>
        </w:rPr>
        <w:t>будут выполняться посредством достижения соответствующих конечных результатов за счет реализации намеченных результатов</w:t>
      </w:r>
      <w:r w:rsidR="00F0006C" w:rsidRPr="000F5B00">
        <w:rPr>
          <w:lang w:val="ru-RU"/>
        </w:rPr>
        <w:t xml:space="preserve"> деятельности</w:t>
      </w:r>
      <w:r w:rsidR="001159E2" w:rsidRPr="000F5B00">
        <w:rPr>
          <w:lang w:val="ru-RU"/>
        </w:rPr>
        <w:t>.</w:t>
      </w:r>
      <w:r w:rsidRPr="000F5B00">
        <w:rPr>
          <w:lang w:val="ru-RU"/>
        </w:rPr>
        <w:t xml:space="preserve"> </w:t>
      </w:r>
      <w:r w:rsidRPr="000F5B00">
        <w:rPr>
          <w:color w:val="000000"/>
          <w:lang w:val="ru-RU"/>
        </w:rPr>
        <w:t>Выполнение задач МСЭ-</w:t>
      </w:r>
      <w:r w:rsidR="009D442B" w:rsidRPr="000F5B00">
        <w:rPr>
          <w:color w:val="000000"/>
          <w:lang w:val="ru-RU"/>
        </w:rPr>
        <w:t>Т</w:t>
      </w:r>
      <w:r w:rsidRPr="000F5B00">
        <w:rPr>
          <w:color w:val="000000"/>
          <w:lang w:val="ru-RU"/>
        </w:rPr>
        <w:t xml:space="preserve"> в контексте круга обязанностей Сектора содействует достижению общих целей Союза</w:t>
      </w:r>
      <w:r w:rsidR="001159E2" w:rsidRPr="000F5B00">
        <w:rPr>
          <w:lang w:val="ru-RU"/>
        </w:rPr>
        <w:t xml:space="preserve">. </w:t>
      </w:r>
      <w:r w:rsidRPr="000F5B00">
        <w:rPr>
          <w:lang w:val="ru-RU"/>
        </w:rPr>
        <w:t xml:space="preserve">Бюро стандартизации электросвязи также вносит вклад в выполнение </w:t>
      </w:r>
      <w:proofErr w:type="spellStart"/>
      <w:r w:rsidRPr="000F5B00">
        <w:rPr>
          <w:lang w:val="ru-RU"/>
        </w:rPr>
        <w:t>межсекторальных</w:t>
      </w:r>
      <w:proofErr w:type="spellEnd"/>
      <w:r w:rsidRPr="000F5B00">
        <w:rPr>
          <w:lang w:val="ru-RU"/>
        </w:rPr>
        <w:t xml:space="preserve"> задач, конечных результатов и намеченных результатов</w:t>
      </w:r>
      <w:r w:rsidR="006E5EDA" w:rsidRPr="000F5B00">
        <w:rPr>
          <w:lang w:val="ru-RU"/>
        </w:rPr>
        <w:t xml:space="preserve"> деятельности</w:t>
      </w:r>
      <w:r w:rsidR="001159E2" w:rsidRPr="000F5B00">
        <w:rPr>
          <w:lang w:val="ru-RU"/>
        </w:rPr>
        <w:t xml:space="preserve"> (</w:t>
      </w:r>
      <w:r w:rsidRPr="000F5B00">
        <w:rPr>
          <w:lang w:val="ru-RU"/>
        </w:rPr>
        <w:t>представленных в Оперативном плане Генерального секретариата</w:t>
      </w:r>
      <w:r w:rsidR="001159E2" w:rsidRPr="000F5B00">
        <w:rPr>
          <w:lang w:val="ru-RU"/>
        </w:rPr>
        <w:t>).</w:t>
      </w:r>
    </w:p>
    <w:p w:rsidR="00F42ADA" w:rsidRPr="000F5B00" w:rsidRDefault="001159E2" w:rsidP="00063CF2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t>5.1</w:t>
      </w:r>
      <w:r w:rsidRPr="000F5B00">
        <w:rPr>
          <w:rFonts w:cs="Times New Roman Bold"/>
          <w:color w:val="4F81BD" w:themeColor="accent1"/>
          <w:lang w:val="ru-RU"/>
        </w:rPr>
        <w:tab/>
        <w:t>T.1</w:t>
      </w:r>
      <w:r w:rsidR="00063CF2" w:rsidRPr="000F5B00">
        <w:rPr>
          <w:rFonts w:cs="Times New Roman Bold"/>
          <w:color w:val="4F81BD" w:themeColor="accent1"/>
          <w:lang w:val="ru-RU"/>
        </w:rPr>
        <w:t xml:space="preserve">: </w:t>
      </w:r>
      <w:r w:rsidR="009473A1" w:rsidRPr="000F5B00">
        <w:rPr>
          <w:rFonts w:cs="Times New Roman Bold"/>
          <w:color w:val="4F81BD" w:themeColor="accent1"/>
          <w:lang w:val="ru-RU"/>
        </w:rPr>
        <w:t>Своевременно разрабатывать недискриминационные 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</w:r>
    </w:p>
    <w:tbl>
      <w:tblPr>
        <w:tblStyle w:val="GridTable4-Accent1"/>
        <w:tblW w:w="14556" w:type="dxa"/>
        <w:tblLook w:val="04A0" w:firstRow="1" w:lastRow="0" w:firstColumn="1" w:lastColumn="0" w:noHBand="0" w:noVBand="1"/>
      </w:tblPr>
      <w:tblGrid>
        <w:gridCol w:w="3114"/>
        <w:gridCol w:w="4961"/>
        <w:gridCol w:w="2268"/>
        <w:gridCol w:w="2268"/>
        <w:gridCol w:w="1945"/>
      </w:tblGrid>
      <w:tr w:rsidR="008D0950" w:rsidRPr="000F5B00" w:rsidTr="00B50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D0950" w:rsidRPr="000F5B00" w:rsidRDefault="008D0950" w:rsidP="00393EDD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961" w:type="dxa"/>
            <w:vAlign w:val="center"/>
          </w:tcPr>
          <w:p w:rsidR="008D0950" w:rsidRPr="000F5B00" w:rsidRDefault="008D0950" w:rsidP="00393ED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268" w:type="dxa"/>
            <w:vAlign w:val="center"/>
          </w:tcPr>
          <w:p w:rsidR="008D0950" w:rsidRPr="000F5B00" w:rsidRDefault="008D0950" w:rsidP="00393ED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2015 г.</w:t>
            </w:r>
          </w:p>
        </w:tc>
        <w:tc>
          <w:tcPr>
            <w:tcW w:w="2268" w:type="dxa"/>
          </w:tcPr>
          <w:p w:rsidR="008D0950" w:rsidRPr="000F5B00" w:rsidRDefault="00B50200" w:rsidP="00B5020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2016 г.</w:t>
            </w:r>
          </w:p>
        </w:tc>
        <w:tc>
          <w:tcPr>
            <w:tcW w:w="1945" w:type="dxa"/>
            <w:vAlign w:val="center"/>
          </w:tcPr>
          <w:p w:rsidR="008D0950" w:rsidRPr="000F5B00" w:rsidRDefault="008D0950" w:rsidP="00393ED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B50200" w:rsidRPr="005347E3" w:rsidTr="00B50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8D0950" w:rsidRPr="000F5B00" w:rsidRDefault="008D0950" w:rsidP="008D0950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Более широкое использование Рекомендаций МСЭ-T</w:t>
            </w:r>
          </w:p>
        </w:tc>
        <w:tc>
          <w:tcPr>
            <w:tcW w:w="4961" w:type="dxa"/>
            <w:shd w:val="clear" w:color="auto" w:fill="auto"/>
          </w:tcPr>
          <w:p w:rsidR="008D0950" w:rsidRPr="000F5B00" w:rsidRDefault="008D0950" w:rsidP="008D095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посещений веб-сайта МСЭ-T.</w:t>
            </w:r>
          </w:p>
          <w:p w:rsidR="008D0950" w:rsidRPr="000F5B00" w:rsidRDefault="008D0950" w:rsidP="008D095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участников в исследовательских комиссиях.</w:t>
            </w:r>
          </w:p>
          <w:p w:rsidR="008D0950" w:rsidRPr="000F5B00" w:rsidRDefault="008D0950" w:rsidP="008D095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загрузок Рекомендаций МСЭ-T.</w:t>
            </w:r>
          </w:p>
        </w:tc>
        <w:tc>
          <w:tcPr>
            <w:tcW w:w="2268" w:type="dxa"/>
            <w:shd w:val="clear" w:color="auto" w:fill="auto"/>
          </w:tcPr>
          <w:p w:rsidR="008D095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6 940 648</w:t>
            </w:r>
          </w:p>
          <w:p w:rsidR="008D095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2 369</w:t>
            </w:r>
          </w:p>
          <w:p w:rsidR="008D095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2 910 645</w:t>
            </w:r>
          </w:p>
        </w:tc>
        <w:tc>
          <w:tcPr>
            <w:tcW w:w="2268" w:type="dxa"/>
            <w:shd w:val="clear" w:color="auto" w:fill="FFFFFF" w:themeFill="background1"/>
          </w:tcPr>
          <w:p w:rsidR="00B5020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8</w:t>
            </w:r>
            <w:r w:rsidR="00B50200" w:rsidRPr="000F5B00">
              <w:rPr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>288</w:t>
            </w:r>
            <w:r w:rsidR="00B50200" w:rsidRPr="000F5B00">
              <w:rPr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>568</w:t>
            </w:r>
          </w:p>
          <w:p w:rsidR="00B5020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</w:t>
            </w:r>
            <w:r w:rsidR="00B50200" w:rsidRPr="000F5B00">
              <w:rPr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>953</w:t>
            </w:r>
          </w:p>
          <w:p w:rsidR="008D095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lang w:val="ru-RU" w:eastAsia="zh-CN"/>
              </w:rPr>
            </w:pPr>
            <w:r w:rsidRPr="000F5B00">
              <w:rPr>
                <w:sz w:val="18"/>
                <w:szCs w:val="18"/>
                <w:lang w:val="ru-RU"/>
              </w:rPr>
              <w:t>3</w:t>
            </w:r>
            <w:r w:rsidR="00B50200" w:rsidRPr="000F5B00">
              <w:rPr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>403</w:t>
            </w:r>
            <w:r w:rsidR="00B50200" w:rsidRPr="000F5B00">
              <w:rPr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>995</w:t>
            </w:r>
          </w:p>
        </w:tc>
        <w:tc>
          <w:tcPr>
            <w:tcW w:w="1945" w:type="dxa"/>
            <w:shd w:val="clear" w:color="auto" w:fill="auto"/>
          </w:tcPr>
          <w:p w:rsidR="008D0950" w:rsidRPr="000F5B00" w:rsidRDefault="008D0950" w:rsidP="008D09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  <w:p w:rsidR="008D0950" w:rsidRPr="000F5B00" w:rsidRDefault="008D0950" w:rsidP="008D09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  <w:p w:rsidR="008D0950" w:rsidRPr="000F5B00" w:rsidRDefault="008D0950" w:rsidP="008D09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  <w:tr w:rsidR="00B50200" w:rsidRPr="000F5B00" w:rsidTr="00B50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8D0950" w:rsidRPr="000F5B00" w:rsidRDefault="008D0950" w:rsidP="008D0950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Повышение соответствия Рекомендациям МСЭ-Т</w:t>
            </w:r>
          </w:p>
        </w:tc>
        <w:tc>
          <w:tcPr>
            <w:tcW w:w="4961" w:type="dxa"/>
            <w:shd w:val="clear" w:color="auto" w:fill="auto"/>
          </w:tcPr>
          <w:p w:rsidR="008F2400" w:rsidRPr="000F5B00" w:rsidRDefault="008D0950" w:rsidP="008F240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Количество </w:t>
            </w:r>
            <w:r w:rsidR="008F2400" w:rsidRPr="000F5B00">
              <w:rPr>
                <w:sz w:val="18"/>
                <w:szCs w:val="18"/>
                <w:lang w:val="ru-RU"/>
              </w:rPr>
              <w:t xml:space="preserve">мероприятий по </w:t>
            </w:r>
            <w:r w:rsidRPr="000F5B00">
              <w:rPr>
                <w:sz w:val="18"/>
                <w:szCs w:val="18"/>
                <w:lang w:val="ru-RU"/>
              </w:rPr>
              <w:t>тест</w:t>
            </w:r>
            <w:r w:rsidR="008F2400" w:rsidRPr="000F5B00">
              <w:rPr>
                <w:sz w:val="18"/>
                <w:szCs w:val="18"/>
                <w:lang w:val="ru-RU"/>
              </w:rPr>
              <w:t>ированию.</w:t>
            </w:r>
          </w:p>
          <w:p w:rsidR="008F2400" w:rsidRPr="000F5B00" w:rsidRDefault="008F2400" w:rsidP="008F240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–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Количество </w:t>
            </w:r>
            <w:r w:rsidR="008D0950" w:rsidRPr="000F5B00">
              <w:rPr>
                <w:sz w:val="18"/>
                <w:szCs w:val="18"/>
                <w:lang w:val="ru-RU"/>
              </w:rPr>
              <w:t>запис</w:t>
            </w:r>
            <w:r w:rsidRPr="000F5B00">
              <w:rPr>
                <w:sz w:val="18"/>
                <w:szCs w:val="18"/>
                <w:lang w:val="ru-RU"/>
              </w:rPr>
              <w:t>ей</w:t>
            </w:r>
            <w:r w:rsidR="008D0950" w:rsidRPr="000F5B00">
              <w:rPr>
                <w:sz w:val="18"/>
                <w:szCs w:val="18"/>
                <w:lang w:val="ru-RU"/>
              </w:rPr>
              <w:t xml:space="preserve"> в базе данных по соответствию</w:t>
            </w:r>
            <w:r w:rsidRPr="000F5B00">
              <w:rPr>
                <w:sz w:val="18"/>
                <w:szCs w:val="18"/>
                <w:lang w:val="ru-RU"/>
              </w:rPr>
              <w:t>.</w:t>
            </w:r>
            <w:r w:rsidR="008D0950" w:rsidRPr="000F5B00">
              <w:rPr>
                <w:sz w:val="18"/>
                <w:szCs w:val="18"/>
                <w:lang w:val="ru-RU"/>
              </w:rPr>
              <w:t xml:space="preserve"> </w:t>
            </w:r>
          </w:p>
          <w:p w:rsidR="008D0950" w:rsidRPr="000F5B00" w:rsidRDefault="008F2400" w:rsidP="008F240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–</w:t>
            </w:r>
            <w:r w:rsidRPr="000F5B00">
              <w:rPr>
                <w:sz w:val="18"/>
                <w:szCs w:val="18"/>
                <w:lang w:val="ru-RU"/>
              </w:rPr>
              <w:tab/>
              <w:t xml:space="preserve">Количество </w:t>
            </w:r>
            <w:r w:rsidR="008D0950" w:rsidRPr="000F5B00">
              <w:rPr>
                <w:sz w:val="18"/>
                <w:szCs w:val="18"/>
                <w:lang w:val="ru-RU"/>
              </w:rPr>
              <w:t>Рекомендаций МСЭ-T</w:t>
            </w:r>
            <w:r w:rsidRPr="000F5B00">
              <w:rPr>
                <w:sz w:val="18"/>
                <w:szCs w:val="18"/>
                <w:lang w:val="ru-RU"/>
              </w:rPr>
              <w:t>, в которых описаны спецификации тестирования</w:t>
            </w:r>
            <w:r w:rsidR="008D0950" w:rsidRPr="000F5B0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268" w:type="dxa"/>
          </w:tcPr>
          <w:p w:rsidR="008D0950" w:rsidRPr="000F5B00" w:rsidRDefault="008D0950" w:rsidP="008D095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5020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4</w:t>
            </w:r>
          </w:p>
          <w:p w:rsidR="00B50200" w:rsidRPr="000F5B00" w:rsidRDefault="008D0950" w:rsidP="00B502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500+</w:t>
            </w:r>
          </w:p>
          <w:p w:rsidR="008D0950" w:rsidRPr="000F5B00" w:rsidRDefault="008D0950" w:rsidP="008F240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(</w:t>
            </w:r>
            <w:r w:rsidR="008F2400" w:rsidRPr="000F5B00">
              <w:rPr>
                <w:sz w:val="18"/>
                <w:szCs w:val="18"/>
                <w:lang w:val="ru-RU"/>
              </w:rPr>
              <w:t>выполняется</w:t>
            </w:r>
            <w:r w:rsidRPr="000F5B0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:rsidR="008D0950" w:rsidRPr="000F5B00" w:rsidRDefault="008D0950" w:rsidP="008D095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Статистика МСЭ </w:t>
            </w:r>
          </w:p>
        </w:tc>
      </w:tr>
      <w:tr w:rsidR="00B50200" w:rsidRPr="000F5B00" w:rsidTr="00B50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50200" w:rsidRPr="000F5B00" w:rsidRDefault="00B50200" w:rsidP="00B50200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Укрепление стандартов в области новых технологий и услуг</w:t>
            </w:r>
          </w:p>
        </w:tc>
        <w:tc>
          <w:tcPr>
            <w:tcW w:w="4961" w:type="dxa"/>
            <w:shd w:val="clear" w:color="auto" w:fill="auto"/>
          </w:tcPr>
          <w:p w:rsidR="00B50200" w:rsidRPr="000F5B00" w:rsidRDefault="00B50200" w:rsidP="00B5020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Количество новых сфер деятельности (Вопросы исследовательских комиссий, направления работы и создаваемые на их основе стандарты как самостоятельно МСЭ-T, так и в сотрудничестве с другими комиссиями).</w:t>
            </w:r>
          </w:p>
        </w:tc>
        <w:tc>
          <w:tcPr>
            <w:tcW w:w="2268" w:type="dxa"/>
            <w:shd w:val="clear" w:color="auto" w:fill="auto"/>
          </w:tcPr>
          <w:p w:rsidR="00B50200" w:rsidRPr="000F5B00" w:rsidRDefault="00B50200" w:rsidP="00B502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Кол-во новых Вопросов: 6</w:t>
            </w:r>
          </w:p>
          <w:p w:rsidR="00B50200" w:rsidRPr="000F5B00" w:rsidRDefault="00B50200" w:rsidP="00B502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Кол-во новых </w:t>
            </w:r>
            <w:r w:rsidRPr="000F5B00">
              <w:rPr>
                <w:sz w:val="18"/>
                <w:szCs w:val="18"/>
                <w:lang w:val="ru-RU"/>
              </w:rPr>
              <w:br/>
              <w:t>направлений работы: 430</w:t>
            </w:r>
          </w:p>
        </w:tc>
        <w:tc>
          <w:tcPr>
            <w:tcW w:w="2268" w:type="dxa"/>
            <w:shd w:val="clear" w:color="auto" w:fill="FFFFFF" w:themeFill="background1"/>
          </w:tcPr>
          <w:p w:rsidR="00B50200" w:rsidRPr="000F5B00" w:rsidRDefault="00B50200" w:rsidP="00B502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Кол-во новых Вопросов: 5</w:t>
            </w:r>
          </w:p>
          <w:p w:rsidR="00B50200" w:rsidRPr="000F5B00" w:rsidRDefault="00B50200" w:rsidP="00B502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Кол-во новых </w:t>
            </w:r>
            <w:r w:rsidRPr="000F5B00">
              <w:rPr>
                <w:sz w:val="18"/>
                <w:szCs w:val="18"/>
                <w:lang w:val="ru-RU"/>
              </w:rPr>
              <w:br/>
              <w:t>направлений работы: 442</w:t>
            </w:r>
          </w:p>
        </w:tc>
        <w:tc>
          <w:tcPr>
            <w:tcW w:w="1945" w:type="dxa"/>
            <w:shd w:val="clear" w:color="auto" w:fill="auto"/>
          </w:tcPr>
          <w:p w:rsidR="00B50200" w:rsidRPr="000F5B00" w:rsidRDefault="00B50200" w:rsidP="00B502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</w:tbl>
    <w:p w:rsidR="00063CF2" w:rsidRPr="000F5B00" w:rsidRDefault="00063CF2" w:rsidP="00063CF2">
      <w:pPr>
        <w:rPr>
          <w:lang w:val="ru-RU"/>
        </w:rPr>
      </w:pPr>
      <w:r w:rsidRPr="000F5B00">
        <w:rPr>
          <w:lang w:val="ru-RU"/>
        </w:rPr>
        <w:br w:type="page"/>
      </w:r>
    </w:p>
    <w:tbl>
      <w:tblPr>
        <w:tblStyle w:val="GridTable4-Accent1"/>
        <w:tblW w:w="14596" w:type="dxa"/>
        <w:tblLayout w:type="fixed"/>
        <w:tblLook w:val="04A0" w:firstRow="1" w:lastRow="0" w:firstColumn="1" w:lastColumn="0" w:noHBand="0" w:noVBand="1"/>
      </w:tblPr>
      <w:tblGrid>
        <w:gridCol w:w="8926"/>
        <w:gridCol w:w="1417"/>
        <w:gridCol w:w="1418"/>
        <w:gridCol w:w="1417"/>
        <w:gridCol w:w="1418"/>
      </w:tblGrid>
      <w:tr w:rsidR="001159E2" w:rsidRPr="005347E3" w:rsidTr="001C1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1159E2" w:rsidRPr="000F5B00" w:rsidRDefault="006B2B4D" w:rsidP="00063CF2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Намеченные результаты деятельности</w:t>
            </w:r>
          </w:p>
        </w:tc>
        <w:tc>
          <w:tcPr>
            <w:tcW w:w="5670" w:type="dxa"/>
            <w:gridSpan w:val="4"/>
          </w:tcPr>
          <w:p w:rsidR="001159E2" w:rsidRPr="000F5B00" w:rsidRDefault="006B2B4D" w:rsidP="00FF001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="00FF0018" w:rsidRPr="000F5B00">
              <w:rPr>
                <w:rStyle w:val="FootnoteReference"/>
                <w:szCs w:val="16"/>
                <w:lang w:val="ru-RU"/>
              </w:rPr>
              <w:footnoteReference w:id="2"/>
            </w:r>
            <w:r w:rsidR="001159E2" w:rsidRPr="000F5B00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="001159E2" w:rsidRPr="000F5B00">
              <w:rPr>
                <w:sz w:val="18"/>
                <w:szCs w:val="18"/>
                <w:lang w:val="ru-RU"/>
              </w:rPr>
              <w:t>(</w:t>
            </w:r>
            <w:r w:rsidRPr="000F5B00">
              <w:rPr>
                <w:sz w:val="18"/>
                <w:szCs w:val="18"/>
                <w:lang w:val="ru-RU"/>
              </w:rPr>
              <w:t>в тыс.</w:t>
            </w:r>
            <w:r w:rsidR="001159E2" w:rsidRPr="000F5B0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159E2" w:rsidRPr="000F5B00">
              <w:rPr>
                <w:sz w:val="18"/>
                <w:szCs w:val="18"/>
                <w:lang w:val="ru-RU"/>
              </w:rPr>
              <w:t>шв</w:t>
            </w:r>
            <w:proofErr w:type="spellEnd"/>
            <w:r w:rsidR="001159E2" w:rsidRPr="000F5B00">
              <w:rPr>
                <w:sz w:val="18"/>
                <w:szCs w:val="18"/>
                <w:lang w:val="ru-RU"/>
              </w:rPr>
              <w:t>. фр.)</w:t>
            </w:r>
          </w:p>
        </w:tc>
      </w:tr>
      <w:tr w:rsidR="001159E2" w:rsidRPr="000F5B00" w:rsidTr="001C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159E2" w:rsidRPr="000F5B00" w:rsidRDefault="001159E2" w:rsidP="00BE02C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0F5B00" w:rsidRDefault="001159E2" w:rsidP="0010320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10320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1159E2" w:rsidRPr="000F5B00" w:rsidRDefault="001159E2" w:rsidP="00E112E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10320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1159E2" w:rsidRPr="000F5B00" w:rsidRDefault="001159E2" w:rsidP="0010320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10320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1159E2" w:rsidRPr="000F5B00" w:rsidRDefault="001159E2" w:rsidP="0010320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E112E2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="0010320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10320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Резолюции, Рекомендации и Мнения ВАСЭ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2 863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861</w:t>
            </w:r>
          </w:p>
        </w:tc>
      </w:tr>
      <w:tr w:rsidR="0010320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Региональные консультационные сессии ВАСЭ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871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271</w:t>
            </w:r>
          </w:p>
        </w:tc>
      </w:tr>
      <w:tr w:rsidR="0010320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Рекомендации и решения КГСЭ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567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556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587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594</w:t>
            </w:r>
          </w:p>
        </w:tc>
      </w:tr>
      <w:tr w:rsidR="0010320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Т.1-4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Рекомендации МСЭ-Т и связанные с ними результаты деятельности исследовательских комиссий МСЭ-Т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10 494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10 524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9 244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10 930</w:t>
            </w:r>
          </w:p>
        </w:tc>
      </w:tr>
      <w:tr w:rsidR="0010320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Т.1-5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Общая помощь и сотрудничество МСЭ-Т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925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744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1 045</w:t>
            </w:r>
          </w:p>
        </w:tc>
      </w:tr>
      <w:tr w:rsidR="0010320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Т.1-6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База данных о соответствии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196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287</w:t>
            </w:r>
          </w:p>
        </w:tc>
      </w:tr>
      <w:tr w:rsidR="0010320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Т.1-7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Центры и мероприятия по тестированию функциональной совместимости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137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163</w:t>
            </w:r>
          </w:p>
        </w:tc>
      </w:tr>
      <w:tr w:rsidR="0010320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Т.1-8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Разработка комплектов испытаний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89</w:t>
            </w:r>
          </w:p>
        </w:tc>
      </w:tr>
      <w:tr w:rsidR="0010320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деятельность Полномочной конференции и Совета (</w:t>
            </w: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ПК, Совет/РГС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737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371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470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500</w:t>
            </w:r>
          </w:p>
        </w:tc>
      </w:tr>
      <w:tr w:rsidR="0010320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auto"/>
          </w:tcPr>
          <w:p w:rsidR="0010320C" w:rsidRPr="000F5B00" w:rsidRDefault="0010320C" w:rsidP="0010320C">
            <w:pPr>
              <w:pStyle w:val="Tabletext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Итого на Задачу Т.1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13 131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12 791</w:t>
            </w:r>
          </w:p>
        </w:tc>
        <w:tc>
          <w:tcPr>
            <w:tcW w:w="1417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15 711</w:t>
            </w:r>
          </w:p>
        </w:tc>
        <w:tc>
          <w:tcPr>
            <w:tcW w:w="1418" w:type="dxa"/>
            <w:shd w:val="clear" w:color="auto" w:fill="auto"/>
          </w:tcPr>
          <w:p w:rsidR="0010320C" w:rsidRPr="000F5B00" w:rsidRDefault="0010320C" w:rsidP="0010320C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14 740</w:t>
            </w:r>
          </w:p>
        </w:tc>
      </w:tr>
    </w:tbl>
    <w:p w:rsidR="00F42ADA" w:rsidRPr="000F5B00" w:rsidRDefault="00F42ADA" w:rsidP="00D35B1C">
      <w:pPr>
        <w:rPr>
          <w:lang w:val="ru-RU"/>
        </w:rPr>
      </w:pPr>
    </w:p>
    <w:p w:rsidR="001159E2" w:rsidRPr="000F5B00" w:rsidRDefault="009473A1" w:rsidP="00FF0018">
      <w:pPr>
        <w:pStyle w:val="Heading2"/>
        <w:pageBreakBefore/>
        <w:spacing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5.2</w:t>
      </w:r>
      <w:r w:rsidRPr="000F5B00">
        <w:rPr>
          <w:rFonts w:cs="Times New Roman Bold"/>
          <w:color w:val="4F81BD" w:themeColor="accent1"/>
          <w:lang w:val="ru-RU"/>
        </w:rPr>
        <w:tab/>
        <w:t>T.2</w:t>
      </w:r>
      <w:r w:rsidR="00063CF2" w:rsidRPr="000F5B00">
        <w:rPr>
          <w:rFonts w:cs="Times New Roman Bold"/>
          <w:color w:val="4F81BD" w:themeColor="accent1"/>
          <w:lang w:val="ru-RU"/>
        </w:rPr>
        <w:t xml:space="preserve">: </w:t>
      </w:r>
      <w:r w:rsidRPr="000F5B00">
        <w:rPr>
          <w:rFonts w:cs="Times New Roman Bold"/>
          <w:color w:val="4F81BD" w:themeColor="accent1"/>
          <w:lang w:val="ru-RU"/>
        </w:rPr>
        <w:t>Содействовать активному участию членов МСЭ, в частности развивающихся стран, в определении и принятии недискриминационных международных стандартов (Рекомендаций МСЭ-Т) в целях преодоления разрыва в стандартизации</w:t>
      </w:r>
    </w:p>
    <w:tbl>
      <w:tblPr>
        <w:tblStyle w:val="GridTable4-Accent1"/>
        <w:tblW w:w="14596" w:type="dxa"/>
        <w:tblLook w:val="04A0" w:firstRow="1" w:lastRow="0" w:firstColumn="1" w:lastColumn="0" w:noHBand="0" w:noVBand="1"/>
      </w:tblPr>
      <w:tblGrid>
        <w:gridCol w:w="3114"/>
        <w:gridCol w:w="4819"/>
        <w:gridCol w:w="2410"/>
        <w:gridCol w:w="2410"/>
        <w:gridCol w:w="1843"/>
      </w:tblGrid>
      <w:tr w:rsidR="00184208" w:rsidRPr="000F5B00" w:rsidTr="00184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184208" w:rsidRPr="000F5B00" w:rsidRDefault="00184208" w:rsidP="003C378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819" w:type="dxa"/>
            <w:vAlign w:val="center"/>
          </w:tcPr>
          <w:p w:rsidR="00184208" w:rsidRPr="000F5B00" w:rsidRDefault="00184208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410" w:type="dxa"/>
            <w:vAlign w:val="center"/>
          </w:tcPr>
          <w:p w:rsidR="00184208" w:rsidRPr="000F5B00" w:rsidRDefault="00184208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2015 г.</w:t>
            </w:r>
          </w:p>
        </w:tc>
        <w:tc>
          <w:tcPr>
            <w:tcW w:w="2410" w:type="dxa"/>
          </w:tcPr>
          <w:p w:rsidR="00184208" w:rsidRPr="000F5B00" w:rsidRDefault="00184208" w:rsidP="001842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2016 г.</w:t>
            </w:r>
          </w:p>
        </w:tc>
        <w:tc>
          <w:tcPr>
            <w:tcW w:w="1843" w:type="dxa"/>
            <w:vAlign w:val="center"/>
          </w:tcPr>
          <w:p w:rsidR="00184208" w:rsidRPr="000F5B00" w:rsidRDefault="00184208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184208" w:rsidRPr="000F5B00" w:rsidTr="001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184208" w:rsidRPr="000F5B00" w:rsidRDefault="00184208" w:rsidP="00D5125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Т.2-1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Более широкое участие, особенно со стороны развивающихся стран, в процессе стандартизации МСЭ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noBreakHyphen/>
              <w:t>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184208" w:rsidRPr="000F5B00" w:rsidRDefault="00184208" w:rsidP="00CE525C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</w:t>
            </w:r>
            <w:r w:rsidR="00CE525C" w:rsidRPr="000F5B00">
              <w:rPr>
                <w:rFonts w:eastAsia="Calibri" w:cs="Arial"/>
                <w:sz w:val="18"/>
                <w:szCs w:val="18"/>
                <w:lang w:val="ru-RU"/>
              </w:rPr>
              <w:t xml:space="preserve">проведенных 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собраний ИК, собраний РГ</w:t>
            </w:r>
            <w:r w:rsidR="00CE525C" w:rsidRPr="000F5B00">
              <w:rPr>
                <w:rFonts w:eastAsia="Calibri" w:cs="Arial"/>
                <w:sz w:val="18"/>
                <w:szCs w:val="18"/>
                <w:lang w:val="ru-RU"/>
              </w:rPr>
              <w:t>, собраний региональных групп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 xml:space="preserve"> и семинаров-практикумов (в Женеве и за ее пределами).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184208" w:rsidRPr="000F5B00" w:rsidRDefault="00184208" w:rsidP="000F5B0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184208" w:rsidRPr="000F5B00" w:rsidRDefault="00184208" w:rsidP="000F5B0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184208" w:rsidRPr="000F5B00" w:rsidRDefault="000F5B00" w:rsidP="00BE02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Статистика МСЭ</w:t>
            </w:r>
          </w:p>
        </w:tc>
      </w:tr>
      <w:tr w:rsidR="00184208" w:rsidRPr="005347E3" w:rsidTr="00184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184208" w:rsidRPr="000F5B00" w:rsidRDefault="00184208" w:rsidP="00D51253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184208" w:rsidRPr="000F5B00" w:rsidRDefault="00184208" w:rsidP="003C3784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собраний групп Докладчиков и количество участников.</w:t>
            </w:r>
          </w:p>
          <w:p w:rsidR="00184208" w:rsidRPr="000F5B00" w:rsidRDefault="00184208" w:rsidP="003C3784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электронных собраний и количество участников.</w:t>
            </w:r>
          </w:p>
          <w:p w:rsidR="00184208" w:rsidRPr="000F5B00" w:rsidRDefault="00184208" w:rsidP="003C3784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вкладов, представляемых участниками из НРС, развивающихся и развитых стран (по отдельности).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184208" w:rsidRPr="000F5B00" w:rsidRDefault="00184208" w:rsidP="00283AF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250 (3750 участников)</w:t>
            </w:r>
          </w:p>
          <w:p w:rsidR="00184208" w:rsidRPr="000F5B00" w:rsidRDefault="00184208" w:rsidP="00283AF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1125 (5411 участников)</w:t>
            </w:r>
          </w:p>
          <w:p w:rsidR="00184208" w:rsidRPr="000F5B00" w:rsidRDefault="00184208" w:rsidP="00554B8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131: кол-во вкладов от НРС</w:t>
            </w:r>
          </w:p>
          <w:p w:rsidR="00184208" w:rsidRPr="000F5B00" w:rsidRDefault="00184208" w:rsidP="00554B8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1202: кол-во вкладов от развивающихся стран</w:t>
            </w:r>
          </w:p>
          <w:p w:rsidR="00184208" w:rsidRPr="000F5B00" w:rsidRDefault="00184208" w:rsidP="00554B8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1303: кол-во вкладов от развитых стран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84208" w:rsidRPr="000F5B00" w:rsidRDefault="00184208" w:rsidP="0018420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229</w:t>
            </w:r>
          </w:p>
          <w:p w:rsidR="00184208" w:rsidRPr="000F5B00" w:rsidRDefault="00184208" w:rsidP="0018420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1085 (5977 участников)</w:t>
            </w:r>
          </w:p>
          <w:p w:rsidR="00184208" w:rsidRPr="000F5B00" w:rsidRDefault="00184208" w:rsidP="0018420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235: кол-во вкладов от НРС</w:t>
            </w:r>
          </w:p>
          <w:p w:rsidR="00184208" w:rsidRPr="000F5B00" w:rsidRDefault="00184208" w:rsidP="0018420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1053: кол-во вкладов от развивающихся стран</w:t>
            </w:r>
          </w:p>
          <w:p w:rsidR="00184208" w:rsidRPr="000F5B00" w:rsidRDefault="00184208" w:rsidP="0018420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1211: кол-во вкладов от развитых стран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184208" w:rsidRPr="000F5B00" w:rsidRDefault="00184208" w:rsidP="00BE02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184208" w:rsidRPr="000F5B00" w:rsidTr="001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184208" w:rsidRPr="000F5B00" w:rsidRDefault="00184208" w:rsidP="009473A1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:rsidR="00184208" w:rsidRPr="000F5B00" w:rsidRDefault="00184208" w:rsidP="000843F1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% руководящих постов (председатели/заместители председателей исследовательских комиссий, председатели групп Докладчиков, редактор), занимаемых развивающимися странами и НРС.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84208" w:rsidRPr="000F5B00" w:rsidRDefault="00184208" w:rsidP="000F5B0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30%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:rsidR="00184208" w:rsidRPr="000F5B00" w:rsidRDefault="00F139A5" w:rsidP="000F5B0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33%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84208" w:rsidRPr="000F5B00" w:rsidRDefault="00184208" w:rsidP="009473A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184208" w:rsidRPr="000F5B00" w:rsidTr="00184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184208" w:rsidRPr="000F5B00" w:rsidRDefault="00184208" w:rsidP="009473A1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Т.2-2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Расширение членского состава МСЭ-Т, включая Членов Сектора, Ассоциированных членов и Академические организации</w:t>
            </w:r>
          </w:p>
        </w:tc>
        <w:tc>
          <w:tcPr>
            <w:tcW w:w="4819" w:type="dxa"/>
            <w:shd w:val="clear" w:color="auto" w:fill="auto"/>
          </w:tcPr>
          <w:p w:rsidR="00184208" w:rsidRPr="000F5B00" w:rsidRDefault="00184208" w:rsidP="000843F1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−</w:t>
            </w:r>
            <w:r w:rsidRPr="000F5B00">
              <w:rPr>
                <w:sz w:val="18"/>
                <w:szCs w:val="18"/>
                <w:lang w:val="ru-RU"/>
              </w:rPr>
              <w:tab/>
              <w:t>Количество (чистое) Членов Сектора, Ассоциированных членов, Академических организаций из развитых и развивающихся стран (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по отдельности</w:t>
            </w:r>
            <w:r w:rsidRPr="000F5B00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184208" w:rsidRPr="000F5B00" w:rsidRDefault="00184208" w:rsidP="00554B8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315 (развитые); чистое: +3</w:t>
            </w:r>
          </w:p>
          <w:p w:rsidR="00184208" w:rsidRPr="000F5B00" w:rsidRDefault="00184208" w:rsidP="00554B8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205 (развивающиеся); </w:t>
            </w:r>
            <w:r w:rsidRPr="000F5B00">
              <w:rPr>
                <w:sz w:val="18"/>
                <w:szCs w:val="18"/>
                <w:lang w:val="ru-RU"/>
              </w:rPr>
              <w:br/>
              <w:t>чистое: +22</w:t>
            </w:r>
          </w:p>
        </w:tc>
        <w:tc>
          <w:tcPr>
            <w:tcW w:w="2410" w:type="dxa"/>
            <w:shd w:val="clear" w:color="auto" w:fill="FFFFFF" w:themeFill="background1"/>
          </w:tcPr>
          <w:p w:rsidR="00184208" w:rsidRPr="000F5B00" w:rsidRDefault="00184208" w:rsidP="0018420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311 (развитые); чистое: −4</w:t>
            </w:r>
          </w:p>
          <w:p w:rsidR="00184208" w:rsidRPr="000F5B00" w:rsidRDefault="00184208" w:rsidP="0018420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217 (развивающиеся); </w:t>
            </w:r>
            <w:r w:rsidRPr="000F5B00">
              <w:rPr>
                <w:sz w:val="18"/>
                <w:szCs w:val="18"/>
                <w:lang w:val="ru-RU"/>
              </w:rPr>
              <w:br/>
              <w:t>чистое: +12</w:t>
            </w:r>
          </w:p>
        </w:tc>
        <w:tc>
          <w:tcPr>
            <w:tcW w:w="1843" w:type="dxa"/>
            <w:shd w:val="clear" w:color="auto" w:fill="auto"/>
          </w:tcPr>
          <w:p w:rsidR="00184208" w:rsidRPr="000F5B00" w:rsidRDefault="000F5B00" w:rsidP="009473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Статистика МСЭ</w:t>
            </w:r>
          </w:p>
        </w:tc>
      </w:tr>
    </w:tbl>
    <w:p w:rsidR="001B0ED8" w:rsidRPr="000F5B00" w:rsidRDefault="001B0ED8" w:rsidP="00283A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tbl>
      <w:tblPr>
        <w:tblStyle w:val="GridTable4-Accent1"/>
        <w:tblW w:w="14596" w:type="dxa"/>
        <w:tblLayout w:type="fixed"/>
        <w:tblLook w:val="04A0" w:firstRow="1" w:lastRow="0" w:firstColumn="1" w:lastColumn="0" w:noHBand="0" w:noVBand="1"/>
      </w:tblPr>
      <w:tblGrid>
        <w:gridCol w:w="8642"/>
        <w:gridCol w:w="1488"/>
        <w:gridCol w:w="1489"/>
        <w:gridCol w:w="1488"/>
        <w:gridCol w:w="1489"/>
      </w:tblGrid>
      <w:tr w:rsidR="009473A1" w:rsidRPr="005347E3" w:rsidTr="003C3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vAlign w:val="center"/>
          </w:tcPr>
          <w:p w:rsidR="009473A1" w:rsidRPr="000F5B00" w:rsidRDefault="00D17FD1" w:rsidP="003C378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5954" w:type="dxa"/>
            <w:gridSpan w:val="4"/>
            <w:vAlign w:val="center"/>
          </w:tcPr>
          <w:p w:rsidR="009473A1" w:rsidRPr="000F5B00" w:rsidRDefault="00D17FD1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="00D51253" w:rsidRPr="000F5B00">
              <w:rPr>
                <w:rStyle w:val="FootnoteReference"/>
                <w:sz w:val="18"/>
                <w:szCs w:val="18"/>
                <w:lang w:val="ru-RU"/>
              </w:rPr>
              <w:footnoteReference w:id="3"/>
            </w:r>
            <w:r w:rsidRPr="000F5B00">
              <w:rPr>
                <w:sz w:val="18"/>
                <w:szCs w:val="18"/>
                <w:lang w:val="ru-RU"/>
              </w:rPr>
              <w:t xml:space="preserve"> (в тыс. </w:t>
            </w:r>
            <w:proofErr w:type="spellStart"/>
            <w:r w:rsidRPr="000F5B0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0F5B00">
              <w:rPr>
                <w:sz w:val="18"/>
                <w:szCs w:val="18"/>
                <w:lang w:val="ru-RU"/>
              </w:rPr>
              <w:t>. фр.)</w:t>
            </w:r>
          </w:p>
        </w:tc>
      </w:tr>
      <w:tr w:rsidR="009473A1" w:rsidRPr="000F5B00" w:rsidTr="003C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9473A1" w:rsidRPr="000F5B00" w:rsidRDefault="009473A1" w:rsidP="00283AF5">
            <w:pPr>
              <w:pStyle w:val="Tabletext"/>
              <w:spacing w:before="20" w:after="20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shd w:val="clear" w:color="auto" w:fill="auto"/>
          </w:tcPr>
          <w:p w:rsidR="009473A1" w:rsidRPr="000F5B00" w:rsidRDefault="009473A1" w:rsidP="00283AF5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64127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9" w:type="dxa"/>
            <w:shd w:val="clear" w:color="auto" w:fill="auto"/>
          </w:tcPr>
          <w:p w:rsidR="009473A1" w:rsidRPr="000F5B00" w:rsidRDefault="009473A1" w:rsidP="00283AF5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64127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8" w:type="dxa"/>
            <w:shd w:val="clear" w:color="auto" w:fill="auto"/>
          </w:tcPr>
          <w:p w:rsidR="009473A1" w:rsidRPr="000F5B00" w:rsidRDefault="0064127C" w:rsidP="00283AF5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</w:t>
            </w:r>
            <w:r w:rsidR="009473A1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9" w:type="dxa"/>
            <w:shd w:val="clear" w:color="auto" w:fill="auto"/>
          </w:tcPr>
          <w:p w:rsidR="009473A1" w:rsidRPr="000F5B00" w:rsidRDefault="009473A1" w:rsidP="00283AF5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64127C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21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4127C" w:rsidRPr="000F5B00" w:rsidTr="00283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4127C" w:rsidRPr="000F5B00" w:rsidRDefault="0064127C" w:rsidP="00283AF5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Т.2-1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Преодоление разрыва в стандартизации (например, дистанционное участие, выделение стипендий, создание региональных групп)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1 561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1 483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1 696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1 826</w:t>
            </w:r>
          </w:p>
        </w:tc>
      </w:tr>
      <w:tr w:rsidR="0064127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4127C" w:rsidRPr="000F5B00" w:rsidRDefault="0064127C" w:rsidP="00283AF5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Т.2-2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 xml:space="preserve">: Семинары-практикумы и семинары, включая </w:t>
            </w:r>
            <w:proofErr w:type="spellStart"/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офлайновую</w:t>
            </w:r>
            <w:proofErr w:type="spellEnd"/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 xml:space="preserve"> и онлайновую деятельность в области профессиональной подготовки, дополняющие работу по созданию потенциала для преодоления разрыва в стандартизации, проводимую МСЭ-D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2 576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2 576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2 375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2 641</w:t>
            </w:r>
          </w:p>
        </w:tc>
      </w:tr>
      <w:tr w:rsidR="0064127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4127C" w:rsidRPr="000F5B00" w:rsidRDefault="0064127C" w:rsidP="00283AF5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Т.2-3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Охват и информационно-пропагандистские мероприятия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2 019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2 016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1 780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1 978</w:t>
            </w:r>
          </w:p>
        </w:tc>
      </w:tr>
      <w:tr w:rsidR="0064127C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4127C" w:rsidRPr="000F5B00" w:rsidRDefault="0064127C" w:rsidP="00283AF5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деятельность Полномочной конференции и Совета (</w:t>
            </w: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ПК, Совет/РГС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366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181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283AF5">
            <w:pPr>
              <w:spacing w:before="20" w:after="2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226</w:t>
            </w:r>
          </w:p>
        </w:tc>
      </w:tr>
      <w:tr w:rsidR="0064127C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4127C" w:rsidRPr="000F5B00" w:rsidRDefault="0064127C" w:rsidP="0064127C">
            <w:pPr>
              <w:pStyle w:val="Tabletext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Итого на Задачу Т.2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64127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6 523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64127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6 257</w:t>
            </w:r>
          </w:p>
        </w:tc>
        <w:tc>
          <w:tcPr>
            <w:tcW w:w="1488" w:type="dxa"/>
            <w:shd w:val="clear" w:color="auto" w:fill="auto"/>
          </w:tcPr>
          <w:p w:rsidR="0064127C" w:rsidRPr="000F5B00" w:rsidRDefault="0064127C" w:rsidP="0064127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6 032</w:t>
            </w:r>
          </w:p>
        </w:tc>
        <w:tc>
          <w:tcPr>
            <w:tcW w:w="1489" w:type="dxa"/>
            <w:shd w:val="clear" w:color="auto" w:fill="auto"/>
          </w:tcPr>
          <w:p w:rsidR="0064127C" w:rsidRPr="000F5B00" w:rsidRDefault="0064127C" w:rsidP="0064127C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6 671</w:t>
            </w:r>
          </w:p>
        </w:tc>
      </w:tr>
    </w:tbl>
    <w:p w:rsidR="009473A1" w:rsidRPr="000F5B00" w:rsidRDefault="009473A1" w:rsidP="001B0ED8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lastRenderedPageBreak/>
        <w:t>5.3</w:t>
      </w:r>
      <w:r w:rsidRPr="000F5B00">
        <w:rPr>
          <w:rFonts w:cs="Times New Roman Bold"/>
          <w:color w:val="4F81BD" w:themeColor="accent1"/>
          <w:lang w:val="ru-RU"/>
        </w:rPr>
        <w:tab/>
        <w:t>T.3</w:t>
      </w:r>
      <w:r w:rsidR="00063CF2" w:rsidRPr="000F5B00">
        <w:rPr>
          <w:rFonts w:cs="Times New Roman Bold"/>
          <w:color w:val="4F81BD" w:themeColor="accent1"/>
          <w:lang w:val="ru-RU"/>
        </w:rPr>
        <w:t xml:space="preserve">: </w:t>
      </w:r>
      <w:r w:rsidRPr="000F5B00">
        <w:rPr>
          <w:rFonts w:cs="Times New Roman Bold"/>
          <w:color w:val="4F81BD" w:themeColor="accent1"/>
          <w:lang w:val="ru-RU"/>
        </w:rPr>
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</w:r>
    </w:p>
    <w:tbl>
      <w:tblPr>
        <w:tblStyle w:val="GridTable4-Accent1"/>
        <w:tblW w:w="14556" w:type="dxa"/>
        <w:tblLook w:val="04A0" w:firstRow="1" w:lastRow="0" w:firstColumn="1" w:lastColumn="0" w:noHBand="0" w:noVBand="1"/>
      </w:tblPr>
      <w:tblGrid>
        <w:gridCol w:w="4601"/>
        <w:gridCol w:w="3616"/>
        <w:gridCol w:w="2126"/>
        <w:gridCol w:w="2126"/>
        <w:gridCol w:w="2087"/>
      </w:tblGrid>
      <w:tr w:rsidR="0064127C" w:rsidRPr="000F5B00" w:rsidTr="00E01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64127C" w:rsidRPr="000F5B00" w:rsidRDefault="0064127C" w:rsidP="003C378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3616" w:type="dxa"/>
            <w:vAlign w:val="center"/>
          </w:tcPr>
          <w:p w:rsidR="0064127C" w:rsidRPr="000F5B00" w:rsidRDefault="0064127C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126" w:type="dxa"/>
            <w:vAlign w:val="center"/>
          </w:tcPr>
          <w:p w:rsidR="0064127C" w:rsidRPr="000F5B00" w:rsidRDefault="0064127C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2015 г.</w:t>
            </w:r>
          </w:p>
        </w:tc>
        <w:tc>
          <w:tcPr>
            <w:tcW w:w="2126" w:type="dxa"/>
          </w:tcPr>
          <w:p w:rsidR="0064127C" w:rsidRPr="000F5B00" w:rsidRDefault="0064127C" w:rsidP="0064127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2016 г.</w:t>
            </w:r>
          </w:p>
        </w:tc>
        <w:tc>
          <w:tcPr>
            <w:tcW w:w="2087" w:type="dxa"/>
            <w:vAlign w:val="center"/>
          </w:tcPr>
          <w:p w:rsidR="0064127C" w:rsidRPr="000F5B00" w:rsidRDefault="0064127C" w:rsidP="003C37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64127C" w:rsidRPr="000F5B00" w:rsidTr="00E0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shd w:val="clear" w:color="auto" w:fill="auto"/>
          </w:tcPr>
          <w:p w:rsidR="0064127C" w:rsidRPr="000F5B00" w:rsidRDefault="0064127C" w:rsidP="00D5125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Т.3-1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3616" w:type="dxa"/>
            <w:shd w:val="clear" w:color="auto" w:fill="auto"/>
          </w:tcPr>
          <w:p w:rsidR="0064127C" w:rsidRPr="000F5B00" w:rsidRDefault="0064127C" w:rsidP="006412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 xml:space="preserve">Количество присвоений, осуществленных в </w:t>
            </w:r>
            <w:r w:rsidRPr="000F5B00">
              <w:rPr>
                <w:sz w:val="18"/>
                <w:szCs w:val="18"/>
                <w:lang w:val="ru-RU"/>
              </w:rPr>
              <w:t>установленные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 xml:space="preserve"> сроки.</w:t>
            </w:r>
          </w:p>
        </w:tc>
        <w:tc>
          <w:tcPr>
            <w:tcW w:w="2126" w:type="dxa"/>
            <w:shd w:val="clear" w:color="auto" w:fill="auto"/>
          </w:tcPr>
          <w:p w:rsidR="0064127C" w:rsidRPr="000F5B00" w:rsidRDefault="0064127C" w:rsidP="003C378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765</w:t>
            </w:r>
          </w:p>
        </w:tc>
        <w:tc>
          <w:tcPr>
            <w:tcW w:w="2126" w:type="dxa"/>
            <w:shd w:val="clear" w:color="auto" w:fill="FFFFFF" w:themeFill="background1"/>
          </w:tcPr>
          <w:p w:rsidR="0064127C" w:rsidRPr="000F5B00" w:rsidRDefault="0064127C" w:rsidP="0064127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672</w:t>
            </w:r>
          </w:p>
        </w:tc>
        <w:tc>
          <w:tcPr>
            <w:tcW w:w="2087" w:type="dxa"/>
            <w:shd w:val="clear" w:color="auto" w:fill="auto"/>
          </w:tcPr>
          <w:p w:rsidR="0064127C" w:rsidRPr="000F5B00" w:rsidRDefault="0064127C" w:rsidP="00BE02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</w:tbl>
    <w:p w:rsidR="00104907" w:rsidRPr="000F5B00" w:rsidRDefault="00104907" w:rsidP="00944AD3">
      <w:pPr>
        <w:rPr>
          <w:lang w:val="ru-RU"/>
        </w:rPr>
      </w:pPr>
    </w:p>
    <w:tbl>
      <w:tblPr>
        <w:tblStyle w:val="GridTable4-Accent1"/>
        <w:tblW w:w="14596" w:type="dxa"/>
        <w:tblLayout w:type="fixed"/>
        <w:tblLook w:val="04A0" w:firstRow="1" w:lastRow="0" w:firstColumn="1" w:lastColumn="0" w:noHBand="0" w:noVBand="1"/>
      </w:tblPr>
      <w:tblGrid>
        <w:gridCol w:w="8642"/>
        <w:gridCol w:w="1488"/>
        <w:gridCol w:w="1489"/>
        <w:gridCol w:w="1488"/>
        <w:gridCol w:w="1489"/>
      </w:tblGrid>
      <w:tr w:rsidR="00104907" w:rsidRPr="005347E3" w:rsidTr="001D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:rsidR="00104907" w:rsidRPr="000F5B00" w:rsidRDefault="00D61075" w:rsidP="001B0ED8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5954" w:type="dxa"/>
            <w:gridSpan w:val="4"/>
          </w:tcPr>
          <w:p w:rsidR="00104907" w:rsidRPr="000F5B00" w:rsidRDefault="00D61075" w:rsidP="00B61F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="00B61FF7" w:rsidRPr="000F5B00">
              <w:rPr>
                <w:rStyle w:val="FootnoteReference"/>
                <w:szCs w:val="16"/>
                <w:lang w:val="ru-RU"/>
              </w:rPr>
              <w:footnoteReference w:id="4"/>
            </w:r>
            <w:r w:rsidRPr="000F5B00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 xml:space="preserve">(в тыс. </w:t>
            </w:r>
            <w:proofErr w:type="spellStart"/>
            <w:r w:rsidRPr="000F5B0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0F5B00">
              <w:rPr>
                <w:sz w:val="18"/>
                <w:szCs w:val="18"/>
                <w:lang w:val="ru-RU"/>
              </w:rPr>
              <w:t>. фр.)</w:t>
            </w:r>
          </w:p>
        </w:tc>
      </w:tr>
      <w:tr w:rsidR="00104907" w:rsidRPr="000F5B00" w:rsidTr="001D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104907" w:rsidRPr="000F5B00" w:rsidRDefault="00104907" w:rsidP="00BE02C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shd w:val="clear" w:color="auto" w:fill="auto"/>
          </w:tcPr>
          <w:p w:rsidR="00104907" w:rsidRPr="000F5B00" w:rsidRDefault="00104907" w:rsidP="00E112E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E01928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9" w:type="dxa"/>
            <w:shd w:val="clear" w:color="auto" w:fill="auto"/>
          </w:tcPr>
          <w:p w:rsidR="00104907" w:rsidRPr="000F5B00" w:rsidRDefault="00104907" w:rsidP="00E0192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E01928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8" w:type="dxa"/>
            <w:shd w:val="clear" w:color="auto" w:fill="auto"/>
          </w:tcPr>
          <w:p w:rsidR="00104907" w:rsidRPr="000F5B00" w:rsidRDefault="00104907" w:rsidP="00E0192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E01928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9" w:type="dxa"/>
            <w:shd w:val="clear" w:color="auto" w:fill="auto"/>
          </w:tcPr>
          <w:p w:rsidR="00104907" w:rsidRPr="000F5B00" w:rsidRDefault="00104907" w:rsidP="00E0192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E112E2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="00E01928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E01928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Т.3-1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Соответствующие базы данных БСЭ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1 486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1 488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1 335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1 341</w:t>
            </w:r>
          </w:p>
        </w:tc>
      </w:tr>
      <w:tr w:rsidR="00E01928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Т.3-2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1 348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1 351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1 211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1 236</w:t>
            </w:r>
          </w:p>
        </w:tc>
      </w:tr>
      <w:tr w:rsidR="00E01928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деятельность Полномочной конференции и Совета (</w:t>
            </w: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ПК, Совет/РГС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168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79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91</w:t>
            </w:r>
          </w:p>
        </w:tc>
      </w:tr>
      <w:tr w:rsidR="00E01928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Итого на Задачу Т.3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3 002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2 924</w:t>
            </w:r>
          </w:p>
        </w:tc>
        <w:tc>
          <w:tcPr>
            <w:tcW w:w="1488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2 625</w:t>
            </w:r>
          </w:p>
        </w:tc>
        <w:tc>
          <w:tcPr>
            <w:tcW w:w="1489" w:type="dxa"/>
            <w:shd w:val="clear" w:color="auto" w:fill="auto"/>
          </w:tcPr>
          <w:p w:rsidR="00E01928" w:rsidRPr="000F5B00" w:rsidRDefault="00E01928" w:rsidP="00E01928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2 667</w:t>
            </w:r>
          </w:p>
        </w:tc>
      </w:tr>
    </w:tbl>
    <w:p w:rsidR="009473A1" w:rsidRPr="000F5B00" w:rsidRDefault="00221F86" w:rsidP="005F094E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t>5.4</w:t>
      </w:r>
      <w:r w:rsidRPr="000F5B00">
        <w:rPr>
          <w:rFonts w:cs="Times New Roman Bold"/>
          <w:color w:val="4F81BD" w:themeColor="accent1"/>
          <w:lang w:val="ru-RU"/>
        </w:rPr>
        <w:tab/>
        <w:t>T.4</w:t>
      </w:r>
      <w:r w:rsidR="00063CF2" w:rsidRPr="000F5B00">
        <w:rPr>
          <w:rFonts w:cs="Times New Roman Bold"/>
          <w:color w:val="4F81BD" w:themeColor="accent1"/>
          <w:lang w:val="ru-RU"/>
        </w:rPr>
        <w:t xml:space="preserve">: </w:t>
      </w:r>
      <w:r w:rsidRPr="000F5B00">
        <w:rPr>
          <w:rFonts w:cs="Times New Roman Bold"/>
          <w:color w:val="4F81BD" w:themeColor="accent1"/>
          <w:lang w:val="ru-RU"/>
        </w:rPr>
        <w:t>Способствовать приобретению и совместному использованию знаний и ноу-хау в области проводимой МСЭ-Т деятельности по стандартизации</w:t>
      </w:r>
    </w:p>
    <w:tbl>
      <w:tblPr>
        <w:tblStyle w:val="GridTable4-Accent1"/>
        <w:tblW w:w="14595" w:type="dxa"/>
        <w:tblLook w:val="04A0" w:firstRow="1" w:lastRow="0" w:firstColumn="1" w:lastColumn="0" w:noHBand="0" w:noVBand="1"/>
      </w:tblPr>
      <w:tblGrid>
        <w:gridCol w:w="4601"/>
        <w:gridCol w:w="3611"/>
        <w:gridCol w:w="2128"/>
        <w:gridCol w:w="2127"/>
        <w:gridCol w:w="2128"/>
      </w:tblGrid>
      <w:tr w:rsidR="00E01928" w:rsidRPr="000F5B00" w:rsidTr="00E01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E01928" w:rsidRPr="000F5B00" w:rsidRDefault="00E01928" w:rsidP="001B0ED8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3611" w:type="dxa"/>
            <w:vAlign w:val="center"/>
          </w:tcPr>
          <w:p w:rsidR="00E01928" w:rsidRPr="000F5B00" w:rsidRDefault="00E01928" w:rsidP="001B0ED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128" w:type="dxa"/>
            <w:vAlign w:val="center"/>
          </w:tcPr>
          <w:p w:rsidR="00E01928" w:rsidRPr="000F5B00" w:rsidRDefault="00E01928" w:rsidP="00554B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2015 г.</w:t>
            </w:r>
          </w:p>
        </w:tc>
        <w:tc>
          <w:tcPr>
            <w:tcW w:w="2127" w:type="dxa"/>
          </w:tcPr>
          <w:p w:rsidR="00E01928" w:rsidRPr="000F5B00" w:rsidRDefault="00E01928" w:rsidP="001B0ED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2016 г.</w:t>
            </w:r>
          </w:p>
        </w:tc>
        <w:tc>
          <w:tcPr>
            <w:tcW w:w="2128" w:type="dxa"/>
            <w:vAlign w:val="center"/>
          </w:tcPr>
          <w:p w:rsidR="00E01928" w:rsidRPr="000F5B00" w:rsidRDefault="00E01928" w:rsidP="001B0ED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E01928" w:rsidRPr="000F5B00" w:rsidTr="00E0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стандартов МСЭ-Т и передового опыта по внедрению стандартов МСЭ-Т</w:t>
            </w:r>
          </w:p>
        </w:tc>
        <w:tc>
          <w:tcPr>
            <w:tcW w:w="3611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Т.1-1.</w:t>
            </w:r>
          </w:p>
        </w:tc>
        <w:tc>
          <w:tcPr>
            <w:tcW w:w="2128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Т.1-1.</w:t>
            </w:r>
          </w:p>
        </w:tc>
        <w:tc>
          <w:tcPr>
            <w:tcW w:w="2127" w:type="dxa"/>
            <w:shd w:val="clear" w:color="auto" w:fill="FFFFFF" w:themeFill="background1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Т.1-1.</w:t>
            </w:r>
          </w:p>
        </w:tc>
        <w:tc>
          <w:tcPr>
            <w:tcW w:w="2128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Т.1-1.</w:t>
            </w:r>
          </w:p>
        </w:tc>
      </w:tr>
      <w:tr w:rsidR="00E01928" w:rsidRPr="000F5B00" w:rsidTr="00E01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Расширенное участие в проводимой МСЭ-Т деятельности по стандартизации и большая осведомленность об актуальности стандартов МСЭ-Т</w:t>
            </w:r>
          </w:p>
        </w:tc>
        <w:tc>
          <w:tcPr>
            <w:tcW w:w="3611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Т.1-2.</w:t>
            </w:r>
          </w:p>
        </w:tc>
        <w:tc>
          <w:tcPr>
            <w:tcW w:w="2128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Т.1-2.</w:t>
            </w:r>
          </w:p>
        </w:tc>
        <w:tc>
          <w:tcPr>
            <w:tcW w:w="2127" w:type="dxa"/>
            <w:shd w:val="clear" w:color="auto" w:fill="FFFFFF" w:themeFill="background1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Т.1-2.</w:t>
            </w:r>
          </w:p>
        </w:tc>
        <w:tc>
          <w:tcPr>
            <w:tcW w:w="2128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Т.1-2.</w:t>
            </w:r>
          </w:p>
        </w:tc>
      </w:tr>
      <w:tr w:rsidR="00E01928" w:rsidRPr="000F5B00" w:rsidTr="00E0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Повышение наглядности деятельности Сектора</w:t>
            </w:r>
          </w:p>
        </w:tc>
        <w:tc>
          <w:tcPr>
            <w:tcW w:w="3611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Т.2-1.</w:t>
            </w:r>
          </w:p>
        </w:tc>
        <w:tc>
          <w:tcPr>
            <w:tcW w:w="2128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Т.2-1.</w:t>
            </w:r>
          </w:p>
        </w:tc>
        <w:tc>
          <w:tcPr>
            <w:tcW w:w="2127" w:type="dxa"/>
            <w:shd w:val="clear" w:color="auto" w:fill="FFFFFF" w:themeFill="background1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Т.2-1.</w:t>
            </w:r>
          </w:p>
        </w:tc>
        <w:tc>
          <w:tcPr>
            <w:tcW w:w="2128" w:type="dxa"/>
            <w:shd w:val="clear" w:color="auto" w:fill="auto"/>
          </w:tcPr>
          <w:p w:rsidR="00E01928" w:rsidRPr="000F5B00" w:rsidRDefault="00E01928" w:rsidP="00E01928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Т.1-1 и Т.2-1.</w:t>
            </w:r>
          </w:p>
        </w:tc>
      </w:tr>
    </w:tbl>
    <w:p w:rsidR="007C5A70" w:rsidRPr="000F5B00" w:rsidRDefault="007C5A70" w:rsidP="005F094E">
      <w:pPr>
        <w:spacing w:before="0"/>
        <w:rPr>
          <w:sz w:val="6"/>
          <w:szCs w:val="6"/>
          <w:lang w:val="ru-RU"/>
        </w:rPr>
      </w:pPr>
    </w:p>
    <w:tbl>
      <w:tblPr>
        <w:tblStyle w:val="GridTable4-Accent1"/>
        <w:tblW w:w="14596" w:type="dxa"/>
        <w:tblLayout w:type="fixed"/>
        <w:tblLook w:val="04A0" w:firstRow="1" w:lastRow="0" w:firstColumn="1" w:lastColumn="0" w:noHBand="0" w:noVBand="1"/>
      </w:tblPr>
      <w:tblGrid>
        <w:gridCol w:w="8642"/>
        <w:gridCol w:w="1488"/>
        <w:gridCol w:w="1489"/>
        <w:gridCol w:w="1488"/>
        <w:gridCol w:w="1489"/>
      </w:tblGrid>
      <w:tr w:rsidR="00221F86" w:rsidRPr="005347E3" w:rsidTr="001B0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:rsidR="00221F86" w:rsidRPr="000F5B00" w:rsidRDefault="00D61075" w:rsidP="00B61FF7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Намеченные результаты деятельности</w:t>
            </w:r>
          </w:p>
        </w:tc>
        <w:tc>
          <w:tcPr>
            <w:tcW w:w="5954" w:type="dxa"/>
            <w:gridSpan w:val="4"/>
          </w:tcPr>
          <w:p w:rsidR="00221F86" w:rsidRPr="000F5B00" w:rsidRDefault="00D61075" w:rsidP="00B61F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="00B61FF7" w:rsidRPr="000F5B00">
              <w:rPr>
                <w:rStyle w:val="FootnoteReference"/>
                <w:szCs w:val="16"/>
                <w:lang w:val="ru-RU"/>
              </w:rPr>
              <w:footnoteReference w:id="5"/>
            </w:r>
            <w:r w:rsidRPr="000F5B00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 xml:space="preserve">(в тыс. </w:t>
            </w:r>
            <w:proofErr w:type="spellStart"/>
            <w:r w:rsidRPr="000F5B0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0F5B00">
              <w:rPr>
                <w:sz w:val="18"/>
                <w:szCs w:val="18"/>
                <w:lang w:val="ru-RU"/>
              </w:rPr>
              <w:t>. фр.)</w:t>
            </w:r>
          </w:p>
        </w:tc>
      </w:tr>
      <w:tr w:rsidR="00221F86" w:rsidRPr="000F5B00" w:rsidTr="001B0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21F86" w:rsidRPr="000F5B00" w:rsidRDefault="00221F86" w:rsidP="00BE02C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shd w:val="clear" w:color="auto" w:fill="auto"/>
          </w:tcPr>
          <w:p w:rsidR="00221F86" w:rsidRPr="000F5B00" w:rsidRDefault="00221F86" w:rsidP="002B5223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2B5223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9" w:type="dxa"/>
            <w:shd w:val="clear" w:color="auto" w:fill="auto"/>
          </w:tcPr>
          <w:p w:rsidR="00221F86" w:rsidRPr="000F5B00" w:rsidRDefault="00221F86" w:rsidP="002B5223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2B5223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8" w:type="dxa"/>
            <w:shd w:val="clear" w:color="auto" w:fill="auto"/>
          </w:tcPr>
          <w:p w:rsidR="00221F86" w:rsidRPr="000F5B00" w:rsidRDefault="00221F86" w:rsidP="002B5223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2B5223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9" w:type="dxa"/>
            <w:shd w:val="clear" w:color="auto" w:fill="auto"/>
          </w:tcPr>
          <w:p w:rsidR="00221F86" w:rsidRPr="000F5B00" w:rsidRDefault="00221F86" w:rsidP="00E51D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2B5223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21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2B5223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B5223" w:rsidRPr="000F5B00" w:rsidRDefault="002B5223" w:rsidP="002B522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Публикации МСЭ-Т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2 743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2 663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2 197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2 328</w:t>
            </w:r>
          </w:p>
        </w:tc>
      </w:tr>
      <w:tr w:rsidR="002B5223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B5223" w:rsidRPr="000F5B00" w:rsidRDefault="002B5223" w:rsidP="002B522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Публикации баз данных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256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257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186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246</w:t>
            </w:r>
          </w:p>
        </w:tc>
      </w:tr>
      <w:tr w:rsidR="002B5223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B5223" w:rsidRPr="000F5B00" w:rsidRDefault="002B5223" w:rsidP="002B5223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Охват и информационно-пропагандистские мероприятия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1 382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1 382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1 203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1 298</w:t>
            </w:r>
          </w:p>
        </w:tc>
      </w:tr>
      <w:tr w:rsidR="002B5223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B5223" w:rsidRPr="000F5B00" w:rsidRDefault="002B5223" w:rsidP="002B5223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Т.4-4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Оперативный бюллетень МСЭ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177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161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155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155</w:t>
            </w:r>
          </w:p>
        </w:tc>
      </w:tr>
      <w:tr w:rsidR="002B5223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B5223" w:rsidRPr="000F5B00" w:rsidRDefault="002B5223" w:rsidP="002B522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деятельность Полномочной конференции и Совета (</w:t>
            </w: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ПК, Совет/РГС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271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115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142</w:t>
            </w:r>
          </w:p>
        </w:tc>
      </w:tr>
      <w:tr w:rsidR="002B5223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2B5223" w:rsidRPr="000F5B00" w:rsidRDefault="002B5223" w:rsidP="002B5223">
            <w:pPr>
              <w:pStyle w:val="Tabletext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Итого на Задачу Т.4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4 829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4 595</w:t>
            </w:r>
          </w:p>
        </w:tc>
        <w:tc>
          <w:tcPr>
            <w:tcW w:w="1488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3 857</w:t>
            </w:r>
          </w:p>
        </w:tc>
        <w:tc>
          <w:tcPr>
            <w:tcW w:w="1489" w:type="dxa"/>
            <w:shd w:val="clear" w:color="auto" w:fill="auto"/>
          </w:tcPr>
          <w:p w:rsidR="002B5223" w:rsidRPr="000F5B00" w:rsidRDefault="002B5223" w:rsidP="002B5223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4 169</w:t>
            </w:r>
          </w:p>
        </w:tc>
      </w:tr>
    </w:tbl>
    <w:p w:rsidR="009473A1" w:rsidRPr="000F5B00" w:rsidRDefault="00221F86" w:rsidP="005F094E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t>5.5</w:t>
      </w:r>
      <w:r w:rsidRPr="000F5B00">
        <w:rPr>
          <w:rFonts w:cs="Times New Roman Bold"/>
          <w:color w:val="4F81BD" w:themeColor="accent1"/>
          <w:lang w:val="ru-RU"/>
        </w:rPr>
        <w:tab/>
        <w:t>T.5</w:t>
      </w:r>
      <w:r w:rsidR="00063CF2" w:rsidRPr="000F5B00">
        <w:rPr>
          <w:rFonts w:cs="Times New Roman Bold"/>
          <w:color w:val="4F81BD" w:themeColor="accent1"/>
          <w:lang w:val="ru-RU"/>
        </w:rPr>
        <w:t xml:space="preserve">: </w:t>
      </w:r>
      <w:r w:rsidRPr="000F5B00">
        <w:rPr>
          <w:rFonts w:cs="Times New Roman Bold"/>
          <w:color w:val="4F81BD" w:themeColor="accent1"/>
          <w:lang w:val="ru-RU"/>
        </w:rPr>
        <w:t>Расширять сотрудничество с международными, региональными и национальными органами по стандартизации и содействовать ему</w:t>
      </w:r>
    </w:p>
    <w:tbl>
      <w:tblPr>
        <w:tblStyle w:val="GridTable4-Accent1"/>
        <w:tblW w:w="14556" w:type="dxa"/>
        <w:tblLook w:val="04A0" w:firstRow="1" w:lastRow="0" w:firstColumn="1" w:lastColumn="0" w:noHBand="0" w:noVBand="1"/>
      </w:tblPr>
      <w:tblGrid>
        <w:gridCol w:w="3823"/>
        <w:gridCol w:w="3827"/>
        <w:gridCol w:w="2410"/>
        <w:gridCol w:w="2551"/>
        <w:gridCol w:w="1945"/>
      </w:tblGrid>
      <w:tr w:rsidR="0085024A" w:rsidRPr="000F5B00" w:rsidTr="0085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85024A" w:rsidRPr="000F5B00" w:rsidRDefault="0085024A" w:rsidP="00554B8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3827" w:type="dxa"/>
            <w:vAlign w:val="center"/>
          </w:tcPr>
          <w:p w:rsidR="0085024A" w:rsidRPr="000F5B00" w:rsidRDefault="0085024A" w:rsidP="00554B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410" w:type="dxa"/>
            <w:vAlign w:val="center"/>
          </w:tcPr>
          <w:p w:rsidR="0085024A" w:rsidRPr="000F5B00" w:rsidRDefault="0085024A" w:rsidP="00554B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2015 г.</w:t>
            </w:r>
          </w:p>
        </w:tc>
        <w:tc>
          <w:tcPr>
            <w:tcW w:w="2551" w:type="dxa"/>
          </w:tcPr>
          <w:p w:rsidR="0085024A" w:rsidRPr="000F5B00" w:rsidRDefault="0085024A" w:rsidP="00554B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Данные за 2016 г.</w:t>
            </w:r>
          </w:p>
        </w:tc>
        <w:tc>
          <w:tcPr>
            <w:tcW w:w="1945" w:type="dxa"/>
            <w:vAlign w:val="center"/>
          </w:tcPr>
          <w:p w:rsidR="0085024A" w:rsidRPr="000F5B00" w:rsidRDefault="0085024A" w:rsidP="00554B8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85024A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85024A" w:rsidRPr="000F5B00" w:rsidRDefault="0085024A" w:rsidP="00E51DDD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Расширение связей с другими организациями по стандартам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85024A" w:rsidRPr="000F5B00" w:rsidRDefault="0085024A" w:rsidP="00554B84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организованных или принимаемых у себя совместно с другими организациями собраний/семинаров-практикумов.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85024A" w:rsidRPr="000F5B00" w:rsidRDefault="0085024A" w:rsidP="00554B8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:rsidR="0085024A" w:rsidRPr="000F5B00" w:rsidRDefault="0085024A" w:rsidP="0085024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:rsidR="0085024A" w:rsidRPr="000F5B00" w:rsidRDefault="0085024A" w:rsidP="00E51D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  <w:tr w:rsidR="0085024A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85024A" w:rsidRPr="000F5B00" w:rsidRDefault="0085024A" w:rsidP="0085024A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85024A" w:rsidRPr="000F5B00" w:rsidRDefault="0085024A" w:rsidP="0085024A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заявлений о взаимодействии.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5024A" w:rsidRPr="000F5B00" w:rsidRDefault="0085024A" w:rsidP="008502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682 (входящих) и </w:t>
            </w:r>
            <w:r w:rsidRPr="000F5B00">
              <w:rPr>
                <w:sz w:val="18"/>
                <w:szCs w:val="18"/>
                <w:lang w:val="ru-RU"/>
              </w:rPr>
              <w:br/>
              <w:t>1 043 (исходящих)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85024A" w:rsidRPr="000F5B00" w:rsidRDefault="0085024A" w:rsidP="008502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 xml:space="preserve">983 (входящих) и </w:t>
            </w:r>
            <w:r w:rsidRPr="000F5B00">
              <w:rPr>
                <w:sz w:val="18"/>
                <w:szCs w:val="18"/>
                <w:lang w:val="ru-RU"/>
              </w:rPr>
              <w:br/>
              <w:t>1 287 (исходящих)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85024A" w:rsidRPr="000F5B00" w:rsidRDefault="0085024A" w:rsidP="008502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85024A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Снижение количества противоречивых стандартов</w:t>
            </w:r>
          </w:p>
        </w:tc>
        <w:tc>
          <w:tcPr>
            <w:tcW w:w="3827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стандартов, разработанных совместно с другими организациями.</w:t>
            </w:r>
          </w:p>
        </w:tc>
        <w:tc>
          <w:tcPr>
            <w:tcW w:w="2410" w:type="dxa"/>
            <w:shd w:val="clear" w:color="auto" w:fill="auto"/>
          </w:tcPr>
          <w:p w:rsidR="0085024A" w:rsidRPr="000F5B00" w:rsidRDefault="0085024A" w:rsidP="0085024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2551" w:type="dxa"/>
            <w:shd w:val="clear" w:color="auto" w:fill="FFFFFF" w:themeFill="background1"/>
          </w:tcPr>
          <w:p w:rsidR="0085024A" w:rsidRPr="000F5B00" w:rsidRDefault="0085024A" w:rsidP="0085024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945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  <w:tr w:rsidR="0085024A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Увеличение количества меморандумов о взаимопонимании/соглашений о сотрудничестве с другими организациями</w:t>
            </w:r>
          </w:p>
        </w:tc>
        <w:tc>
          <w:tcPr>
            <w:tcW w:w="3827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соглашений с другими организациями.</w:t>
            </w:r>
          </w:p>
        </w:tc>
        <w:tc>
          <w:tcPr>
            <w:tcW w:w="2410" w:type="dxa"/>
            <w:shd w:val="clear" w:color="auto" w:fill="auto"/>
          </w:tcPr>
          <w:p w:rsidR="0085024A" w:rsidRPr="000F5B00" w:rsidRDefault="0085024A" w:rsidP="0085024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85024A" w:rsidRPr="000F5B00" w:rsidRDefault="0085024A" w:rsidP="0085024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  <w:tr w:rsidR="0085024A" w:rsidRPr="000F5B00" w:rsidTr="0085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Т.5-4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Увеличение количества организаций, действующих на базе Рекомендаций МСЭ-Т A.4, A.5 и A.6</w:t>
            </w:r>
          </w:p>
        </w:tc>
        <w:tc>
          <w:tcPr>
            <w:tcW w:w="3827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0F5B0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</w:t>
            </w:r>
            <w:r w:rsidRPr="000F5B00">
              <w:rPr>
                <w:sz w:val="18"/>
                <w:szCs w:val="18"/>
                <w:lang w:val="ru-RU"/>
              </w:rPr>
              <w:t>организаций, действующих на базе Рекомендаций МСЭ-Т A.4, A.5 и A.6.</w:t>
            </w:r>
          </w:p>
        </w:tc>
        <w:tc>
          <w:tcPr>
            <w:tcW w:w="2410" w:type="dxa"/>
            <w:shd w:val="clear" w:color="auto" w:fill="auto"/>
          </w:tcPr>
          <w:p w:rsidR="0085024A" w:rsidRPr="000F5B00" w:rsidRDefault="0085024A" w:rsidP="0085024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A.4: 34 на 25 января 2016 г.</w:t>
            </w:r>
          </w:p>
          <w:p w:rsidR="0085024A" w:rsidRPr="000F5B00" w:rsidRDefault="0085024A" w:rsidP="0085024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A.5: 46 на 25 января 2016 г.</w:t>
            </w:r>
          </w:p>
          <w:p w:rsidR="0085024A" w:rsidRPr="000F5B00" w:rsidRDefault="0085024A" w:rsidP="0085024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A.6: 17 на 25 января 2016 г.</w:t>
            </w:r>
          </w:p>
        </w:tc>
        <w:tc>
          <w:tcPr>
            <w:tcW w:w="2551" w:type="dxa"/>
            <w:shd w:val="clear" w:color="auto" w:fill="FFFFFF" w:themeFill="background1"/>
          </w:tcPr>
          <w:p w:rsidR="0085024A" w:rsidRPr="000F5B00" w:rsidRDefault="0085024A" w:rsidP="0085024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A.4: 35 на 17 февраля 2017 г.</w:t>
            </w:r>
          </w:p>
          <w:p w:rsidR="0085024A" w:rsidRPr="000F5B00" w:rsidRDefault="0085024A" w:rsidP="0085024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A.5: 47 на 17 февраля 2017 г.</w:t>
            </w:r>
          </w:p>
          <w:p w:rsidR="0085024A" w:rsidRPr="000F5B00" w:rsidRDefault="0085024A" w:rsidP="0085024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A.6: 17 на 17 февраля 2017 г.</w:t>
            </w:r>
          </w:p>
        </w:tc>
        <w:tc>
          <w:tcPr>
            <w:tcW w:w="1945" w:type="dxa"/>
            <w:shd w:val="clear" w:color="auto" w:fill="auto"/>
          </w:tcPr>
          <w:p w:rsidR="0085024A" w:rsidRPr="000F5B00" w:rsidRDefault="0085024A" w:rsidP="008502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Статистика МСЭ.</w:t>
            </w:r>
          </w:p>
        </w:tc>
      </w:tr>
      <w:tr w:rsidR="0085024A" w:rsidRPr="000F5B00" w:rsidTr="00850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85024A" w:rsidRPr="000F5B00" w:rsidRDefault="0085024A" w:rsidP="00E51DDD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Т.5-5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Увеличение количества семинаров-практикумов/мероприятий, организуемых совместно с другими организациями</w:t>
            </w:r>
          </w:p>
        </w:tc>
        <w:tc>
          <w:tcPr>
            <w:tcW w:w="3827" w:type="dxa"/>
            <w:shd w:val="clear" w:color="auto" w:fill="auto"/>
          </w:tcPr>
          <w:p w:rsidR="0085024A" w:rsidRPr="000F5B00" w:rsidRDefault="0085024A" w:rsidP="00E51DDD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0F5B00">
              <w:rPr>
                <w:rFonts w:eastAsia="Calibri" w:cs="Arial"/>
                <w:sz w:val="18"/>
                <w:szCs w:val="18"/>
                <w:lang w:val="ru-RU"/>
              </w:rPr>
              <w:t>См. Т.5-1.</w:t>
            </w:r>
          </w:p>
        </w:tc>
        <w:tc>
          <w:tcPr>
            <w:tcW w:w="2410" w:type="dxa"/>
            <w:shd w:val="clear" w:color="auto" w:fill="auto"/>
          </w:tcPr>
          <w:p w:rsidR="0085024A" w:rsidRPr="000F5B00" w:rsidRDefault="0085024A" w:rsidP="00554B8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См. T.5-1</w:t>
            </w:r>
          </w:p>
        </w:tc>
        <w:tc>
          <w:tcPr>
            <w:tcW w:w="2551" w:type="dxa"/>
          </w:tcPr>
          <w:p w:rsidR="0085024A" w:rsidRPr="000F5B00" w:rsidRDefault="0085024A" w:rsidP="00E51D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945" w:type="dxa"/>
            <w:shd w:val="clear" w:color="auto" w:fill="auto"/>
          </w:tcPr>
          <w:p w:rsidR="0085024A" w:rsidRPr="000F5B00" w:rsidRDefault="0085024A" w:rsidP="00E51D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</w:tbl>
    <w:p w:rsidR="005F094E" w:rsidRPr="000F5B00" w:rsidRDefault="005F094E" w:rsidP="00E90DFA">
      <w:pPr>
        <w:rPr>
          <w:lang w:val="ru-RU"/>
        </w:rPr>
      </w:pPr>
    </w:p>
    <w:tbl>
      <w:tblPr>
        <w:tblStyle w:val="GridTable4-Accent1"/>
        <w:tblW w:w="14595" w:type="dxa"/>
        <w:tblLayout w:type="fixed"/>
        <w:tblLook w:val="04A0" w:firstRow="1" w:lastRow="0" w:firstColumn="1" w:lastColumn="0" w:noHBand="0" w:noVBand="1"/>
      </w:tblPr>
      <w:tblGrid>
        <w:gridCol w:w="8632"/>
        <w:gridCol w:w="1490"/>
        <w:gridCol w:w="1491"/>
        <w:gridCol w:w="1491"/>
        <w:gridCol w:w="1491"/>
      </w:tblGrid>
      <w:tr w:rsidR="00221F86" w:rsidRPr="005347E3" w:rsidTr="005F0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</w:tcPr>
          <w:p w:rsidR="00221F86" w:rsidRPr="000F5B00" w:rsidRDefault="00D61075" w:rsidP="00B61FF7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Намеченные результаты деятельности</w:t>
            </w:r>
          </w:p>
        </w:tc>
        <w:tc>
          <w:tcPr>
            <w:tcW w:w="5963" w:type="dxa"/>
            <w:gridSpan w:val="4"/>
          </w:tcPr>
          <w:p w:rsidR="00221F86" w:rsidRPr="000F5B00" w:rsidRDefault="00D61075" w:rsidP="00B61F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0F5B0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="00B61FF7" w:rsidRPr="000F5B00">
              <w:rPr>
                <w:rStyle w:val="FootnoteReference"/>
                <w:szCs w:val="16"/>
                <w:lang w:val="ru-RU"/>
              </w:rPr>
              <w:footnoteReference w:id="6"/>
            </w:r>
            <w:r w:rsidRPr="000F5B00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Pr="000F5B00">
              <w:rPr>
                <w:sz w:val="18"/>
                <w:szCs w:val="18"/>
                <w:lang w:val="ru-RU"/>
              </w:rPr>
              <w:t xml:space="preserve">(в тыс. </w:t>
            </w:r>
            <w:proofErr w:type="spellStart"/>
            <w:r w:rsidRPr="000F5B0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0F5B00">
              <w:rPr>
                <w:sz w:val="18"/>
                <w:szCs w:val="18"/>
                <w:lang w:val="ru-RU"/>
              </w:rPr>
              <w:t>. фр.)</w:t>
            </w:r>
          </w:p>
        </w:tc>
      </w:tr>
      <w:tr w:rsidR="00221F86" w:rsidRPr="000F5B00" w:rsidTr="005F0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shd w:val="clear" w:color="auto" w:fill="auto"/>
          </w:tcPr>
          <w:p w:rsidR="00221F86" w:rsidRPr="000F5B00" w:rsidRDefault="00221F86" w:rsidP="00BE02C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shd w:val="clear" w:color="auto" w:fill="auto"/>
          </w:tcPr>
          <w:p w:rsidR="00221F86" w:rsidRPr="000F5B00" w:rsidRDefault="00221F86" w:rsidP="0085024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85024A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91" w:type="dxa"/>
            <w:shd w:val="clear" w:color="auto" w:fill="auto"/>
          </w:tcPr>
          <w:p w:rsidR="00221F86" w:rsidRPr="000F5B00" w:rsidRDefault="00221F86" w:rsidP="00E51D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85024A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91" w:type="dxa"/>
            <w:shd w:val="clear" w:color="auto" w:fill="auto"/>
          </w:tcPr>
          <w:p w:rsidR="00221F86" w:rsidRPr="000F5B00" w:rsidRDefault="00221F86" w:rsidP="0085024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85024A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91" w:type="dxa"/>
            <w:shd w:val="clear" w:color="auto" w:fill="auto"/>
          </w:tcPr>
          <w:p w:rsidR="00221F86" w:rsidRPr="000F5B00" w:rsidRDefault="00221F86" w:rsidP="0085024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E51DDD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="0085024A"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0F5B0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EB6082" w:rsidRPr="000F5B00" w:rsidTr="00F13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shd w:val="clear" w:color="auto" w:fill="auto"/>
          </w:tcPr>
          <w:p w:rsidR="00EB6082" w:rsidRPr="000F5B00" w:rsidRDefault="00EB6082" w:rsidP="00EB6082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Т.5-1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Меморандумы о взаимопонимании (</w:t>
            </w:r>
            <w:proofErr w:type="spellStart"/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МоВ</w:t>
            </w:r>
            <w:proofErr w:type="spellEnd"/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) и соглашения о сотрудничестве</w:t>
            </w:r>
          </w:p>
        </w:tc>
        <w:tc>
          <w:tcPr>
            <w:tcW w:w="1490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141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141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152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152</w:t>
            </w:r>
          </w:p>
        </w:tc>
      </w:tr>
      <w:tr w:rsidR="00EB6082" w:rsidRPr="000F5B00" w:rsidTr="00F1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shd w:val="clear" w:color="auto" w:fill="auto"/>
          </w:tcPr>
          <w:p w:rsidR="00EB6082" w:rsidRPr="000F5B00" w:rsidRDefault="00EB6082" w:rsidP="00EB6082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Т.5-2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Организации, действующие на базе Рекомендаций МСЭ-Т A.4, A.5 и A.6</w:t>
            </w:r>
          </w:p>
        </w:tc>
        <w:tc>
          <w:tcPr>
            <w:tcW w:w="1490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55</w:t>
            </w:r>
          </w:p>
        </w:tc>
      </w:tr>
      <w:tr w:rsidR="00EB6082" w:rsidRPr="000F5B00" w:rsidTr="00F13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shd w:val="clear" w:color="auto" w:fill="auto"/>
          </w:tcPr>
          <w:p w:rsidR="00EB6082" w:rsidRPr="000F5B00" w:rsidRDefault="00EB6082" w:rsidP="00EB6082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Т.5-3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: Совместно организуемые семинары-практикумы/мероприятия</w:t>
            </w:r>
          </w:p>
        </w:tc>
        <w:tc>
          <w:tcPr>
            <w:tcW w:w="1490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623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621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700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701</w:t>
            </w:r>
          </w:p>
        </w:tc>
      </w:tr>
      <w:tr w:rsidR="00EB6082" w:rsidRPr="000F5B00" w:rsidTr="00F1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shd w:val="clear" w:color="auto" w:fill="auto"/>
          </w:tcPr>
          <w:p w:rsidR="00EB6082" w:rsidRPr="000F5B00" w:rsidRDefault="00EB6082" w:rsidP="00EB6082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деятельность Полномочной конференции и Совета (</w:t>
            </w: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ПК, Совет/РГС</w:t>
            </w:r>
            <w:r w:rsidRPr="000F5B0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0F5B00">
              <w:rPr>
                <w:sz w:val="18"/>
                <w:szCs w:val="18"/>
                <w:lang w:val="ru-RU"/>
              </w:rPr>
              <w:t>32</w:t>
            </w:r>
          </w:p>
        </w:tc>
      </w:tr>
      <w:tr w:rsidR="00EB6082" w:rsidRPr="000F5B00" w:rsidTr="00F13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shd w:val="clear" w:color="auto" w:fill="auto"/>
          </w:tcPr>
          <w:p w:rsidR="00EB6082" w:rsidRPr="000F5B00" w:rsidRDefault="00EB6082" w:rsidP="00EB6082">
            <w:pPr>
              <w:pStyle w:val="Tabletext"/>
              <w:rPr>
                <w:sz w:val="18"/>
                <w:szCs w:val="18"/>
                <w:lang w:val="ru-RU"/>
              </w:rPr>
            </w:pPr>
            <w:r w:rsidRPr="000F5B00">
              <w:rPr>
                <w:color w:val="548DD4" w:themeColor="text2" w:themeTint="99"/>
                <w:sz w:val="18"/>
                <w:szCs w:val="18"/>
                <w:lang w:val="ru-RU"/>
              </w:rPr>
              <w:t>Итого на Задачу Т.5</w:t>
            </w:r>
          </w:p>
        </w:tc>
        <w:tc>
          <w:tcPr>
            <w:tcW w:w="1490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861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834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934</w:t>
            </w:r>
          </w:p>
        </w:tc>
        <w:tc>
          <w:tcPr>
            <w:tcW w:w="1491" w:type="dxa"/>
            <w:shd w:val="clear" w:color="auto" w:fill="auto"/>
          </w:tcPr>
          <w:p w:rsidR="00EB6082" w:rsidRPr="000F5B00" w:rsidRDefault="00EB6082" w:rsidP="00EB6082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0F5B00">
              <w:rPr>
                <w:b/>
                <w:bCs/>
                <w:sz w:val="18"/>
                <w:szCs w:val="18"/>
                <w:lang w:val="ru-RU"/>
              </w:rPr>
              <w:t>940</w:t>
            </w:r>
          </w:p>
        </w:tc>
      </w:tr>
    </w:tbl>
    <w:p w:rsidR="00BE02C4" w:rsidRPr="000F5B00" w:rsidRDefault="00BE02C4" w:rsidP="00D61075">
      <w:pPr>
        <w:pStyle w:val="Heading1"/>
        <w:rPr>
          <w:rFonts w:cs="Times New Roman Bold"/>
          <w:color w:val="4F81BD" w:themeColor="accent1"/>
          <w:lang w:val="ru-RU"/>
        </w:rPr>
      </w:pPr>
      <w:r w:rsidRPr="000F5B00">
        <w:rPr>
          <w:rFonts w:cs="Times New Roman Bold"/>
          <w:color w:val="4F81BD" w:themeColor="accent1"/>
          <w:lang w:val="ru-RU"/>
        </w:rPr>
        <w:t>6</w:t>
      </w:r>
      <w:r w:rsidRPr="000F5B00">
        <w:rPr>
          <w:rFonts w:cs="Times New Roman Bold"/>
          <w:color w:val="4F81BD" w:themeColor="accent1"/>
          <w:lang w:val="ru-RU"/>
        </w:rPr>
        <w:tab/>
      </w:r>
      <w:r w:rsidR="00D61075" w:rsidRPr="000F5B00">
        <w:rPr>
          <w:rFonts w:cs="Times New Roman Bold"/>
          <w:color w:val="4F81BD" w:themeColor="accent1"/>
          <w:lang w:val="ru-RU"/>
        </w:rPr>
        <w:t>Выполнение Оперативного плана</w:t>
      </w:r>
    </w:p>
    <w:p w:rsidR="009473A1" w:rsidRPr="000F5B00" w:rsidRDefault="00CD500E" w:rsidP="00FA1342">
      <w:pPr>
        <w:rPr>
          <w:lang w:val="ru-RU"/>
        </w:rPr>
      </w:pPr>
      <w:r w:rsidRPr="000F5B00">
        <w:rPr>
          <w:lang w:val="ru-RU"/>
        </w:rPr>
        <w:t>Достижение н</w:t>
      </w:r>
      <w:r w:rsidR="00635D8E" w:rsidRPr="000F5B00">
        <w:rPr>
          <w:lang w:val="ru-RU"/>
        </w:rPr>
        <w:t>амеченны</w:t>
      </w:r>
      <w:r w:rsidRPr="000F5B00">
        <w:rPr>
          <w:lang w:val="ru-RU"/>
        </w:rPr>
        <w:t>х</w:t>
      </w:r>
      <w:r w:rsidR="00635D8E" w:rsidRPr="000F5B00">
        <w:rPr>
          <w:lang w:val="ru-RU"/>
        </w:rPr>
        <w:t xml:space="preserve"> </w:t>
      </w:r>
      <w:r w:rsidRPr="000F5B00">
        <w:rPr>
          <w:lang w:val="ru-RU"/>
        </w:rPr>
        <w:t>результатов деятельности</w:t>
      </w:r>
      <w:r w:rsidR="00FA1342" w:rsidRPr="000F5B00">
        <w:rPr>
          <w:lang w:val="ru-RU"/>
        </w:rPr>
        <w:t>, определенных</w:t>
      </w:r>
      <w:r w:rsidRPr="000F5B00">
        <w:rPr>
          <w:lang w:val="ru-RU"/>
        </w:rPr>
        <w:t xml:space="preserve"> </w:t>
      </w:r>
      <w:r w:rsidR="00FA1342" w:rsidRPr="000F5B00">
        <w:rPr>
          <w:lang w:val="ru-RU"/>
        </w:rPr>
        <w:t xml:space="preserve">в настоящем Оперативном плане, </w:t>
      </w:r>
      <w:r w:rsidR="00635D8E" w:rsidRPr="000F5B00">
        <w:rPr>
          <w:lang w:val="ru-RU"/>
        </w:rPr>
        <w:t xml:space="preserve">будут </w:t>
      </w:r>
      <w:r w:rsidR="00C25BC0" w:rsidRPr="000F5B00">
        <w:rPr>
          <w:lang w:val="ru-RU"/>
        </w:rPr>
        <w:t>обеспечивать</w:t>
      </w:r>
      <w:r w:rsidR="00635D8E" w:rsidRPr="000F5B00">
        <w:rPr>
          <w:lang w:val="ru-RU"/>
        </w:rPr>
        <w:t xml:space="preserve"> ответственны</w:t>
      </w:r>
      <w:r w:rsidR="00C25BC0" w:rsidRPr="000F5B00">
        <w:rPr>
          <w:lang w:val="ru-RU"/>
        </w:rPr>
        <w:t>е</w:t>
      </w:r>
      <w:r w:rsidR="00635D8E" w:rsidRPr="000F5B00">
        <w:rPr>
          <w:lang w:val="ru-RU"/>
        </w:rPr>
        <w:t xml:space="preserve"> департамент</w:t>
      </w:r>
      <w:r w:rsidR="00C25BC0" w:rsidRPr="000F5B00">
        <w:rPr>
          <w:lang w:val="ru-RU"/>
        </w:rPr>
        <w:t>ы</w:t>
      </w:r>
      <w:r w:rsidR="00635D8E" w:rsidRPr="000F5B00">
        <w:rPr>
          <w:lang w:val="ru-RU"/>
        </w:rPr>
        <w:t xml:space="preserve"> Бюро стандартизации электросвязи, </w:t>
      </w:r>
      <w:r w:rsidR="00C25BC0" w:rsidRPr="000F5B00">
        <w:rPr>
          <w:lang w:val="ru-RU"/>
        </w:rPr>
        <w:t xml:space="preserve">которые </w:t>
      </w:r>
      <w:r w:rsidR="006F0942" w:rsidRPr="000F5B00">
        <w:rPr>
          <w:lang w:val="ru-RU"/>
        </w:rPr>
        <w:t xml:space="preserve">осуществляют деятельность в </w:t>
      </w:r>
      <w:r w:rsidR="00E0050A" w:rsidRPr="000F5B00">
        <w:rPr>
          <w:lang w:val="ru-RU"/>
        </w:rPr>
        <w:t>соответствии с</w:t>
      </w:r>
      <w:r w:rsidR="006F0942" w:rsidRPr="000F5B00">
        <w:rPr>
          <w:lang w:val="ru-RU"/>
        </w:rPr>
        <w:t xml:space="preserve"> </w:t>
      </w:r>
      <w:r w:rsidR="00635D8E" w:rsidRPr="000F5B00">
        <w:rPr>
          <w:lang w:val="ru-RU"/>
        </w:rPr>
        <w:t>внутренни</w:t>
      </w:r>
      <w:r w:rsidR="00E0050A" w:rsidRPr="000F5B00">
        <w:rPr>
          <w:lang w:val="ru-RU"/>
        </w:rPr>
        <w:t>ми</w:t>
      </w:r>
      <w:r w:rsidR="00635D8E" w:rsidRPr="000F5B00">
        <w:rPr>
          <w:lang w:val="ru-RU"/>
        </w:rPr>
        <w:t xml:space="preserve"> план</w:t>
      </w:r>
      <w:r w:rsidR="00E0050A" w:rsidRPr="000F5B00">
        <w:rPr>
          <w:lang w:val="ru-RU"/>
        </w:rPr>
        <w:t>ами</w:t>
      </w:r>
      <w:r w:rsidR="00635D8E" w:rsidRPr="000F5B00">
        <w:rPr>
          <w:lang w:val="ru-RU"/>
        </w:rPr>
        <w:t xml:space="preserve"> работы Бюро и каждого департамента</w:t>
      </w:r>
      <w:r w:rsidR="00C25BC0" w:rsidRPr="000F5B00">
        <w:rPr>
          <w:lang w:val="ru-RU"/>
        </w:rPr>
        <w:t xml:space="preserve">; в выполнении </w:t>
      </w:r>
      <w:r w:rsidR="00FA1342" w:rsidRPr="000F5B00">
        <w:rPr>
          <w:lang w:val="ru-RU"/>
        </w:rPr>
        <w:t>данного</w:t>
      </w:r>
      <w:r w:rsidR="00C25BC0" w:rsidRPr="000F5B00">
        <w:rPr>
          <w:lang w:val="ru-RU"/>
        </w:rPr>
        <w:t xml:space="preserve"> </w:t>
      </w:r>
      <w:r w:rsidR="006F0942" w:rsidRPr="000F5B00">
        <w:rPr>
          <w:lang w:val="ru-RU"/>
        </w:rPr>
        <w:t>О</w:t>
      </w:r>
      <w:r w:rsidR="00C25BC0" w:rsidRPr="000F5B00">
        <w:rPr>
          <w:lang w:val="ru-RU"/>
        </w:rPr>
        <w:t xml:space="preserve">перативного плана </w:t>
      </w:r>
      <w:r w:rsidR="00FA1342" w:rsidRPr="000F5B00">
        <w:rPr>
          <w:lang w:val="ru-RU"/>
        </w:rPr>
        <w:t>примут</w:t>
      </w:r>
      <w:r w:rsidR="00C25BC0" w:rsidRPr="000F5B00">
        <w:rPr>
          <w:lang w:val="ru-RU"/>
        </w:rPr>
        <w:t xml:space="preserve"> участ</w:t>
      </w:r>
      <w:r w:rsidR="00FA1342" w:rsidRPr="000F5B00">
        <w:rPr>
          <w:lang w:val="ru-RU"/>
        </w:rPr>
        <w:t>ие</w:t>
      </w:r>
      <w:r w:rsidR="00C25BC0" w:rsidRPr="000F5B00">
        <w:rPr>
          <w:lang w:val="ru-RU"/>
        </w:rPr>
        <w:t xml:space="preserve"> региональные отделения</w:t>
      </w:r>
      <w:r w:rsidR="00BE02C4" w:rsidRPr="000F5B00">
        <w:rPr>
          <w:lang w:val="ru-RU"/>
        </w:rPr>
        <w:t>.</w:t>
      </w:r>
      <w:r w:rsidR="00635D8E" w:rsidRPr="000F5B00">
        <w:rPr>
          <w:lang w:val="ru-RU"/>
        </w:rPr>
        <w:t xml:space="preserve"> Вспомогательные услуги </w:t>
      </w:r>
      <w:r w:rsidR="006F0942" w:rsidRPr="000F5B00">
        <w:rPr>
          <w:lang w:val="ru-RU"/>
        </w:rPr>
        <w:t>предоставляются</w:t>
      </w:r>
      <w:r w:rsidR="00635D8E" w:rsidRPr="000F5B00">
        <w:rPr>
          <w:lang w:val="ru-RU"/>
        </w:rPr>
        <w:t xml:space="preserve"> Бюро стандартизации электросвязи и Генеральным секретариатом при условии заключения заранее определенных и согласованных ежегодных </w:t>
      </w:r>
      <w:r w:rsidR="004760FD" w:rsidRPr="000F5B00">
        <w:rPr>
          <w:lang w:val="ru-RU"/>
        </w:rPr>
        <w:t xml:space="preserve">соглашений </w:t>
      </w:r>
      <w:r w:rsidR="00635D8E" w:rsidRPr="000F5B00">
        <w:rPr>
          <w:lang w:val="ru-RU"/>
        </w:rPr>
        <w:t>об уровне обслуживания</w:t>
      </w:r>
      <w:r w:rsidR="00BE02C4" w:rsidRPr="000F5B00">
        <w:rPr>
          <w:lang w:val="ru-RU"/>
        </w:rPr>
        <w:t xml:space="preserve"> (</w:t>
      </w:r>
      <w:r w:rsidR="00635D8E" w:rsidRPr="000F5B00">
        <w:rPr>
          <w:lang w:val="ru-RU"/>
        </w:rPr>
        <w:t>для оказания внутренних услуг</w:t>
      </w:r>
      <w:r w:rsidR="00BE02C4" w:rsidRPr="000F5B00">
        <w:rPr>
          <w:lang w:val="ru-RU"/>
        </w:rPr>
        <w:t>).</w:t>
      </w:r>
      <w:r w:rsidR="00635D8E" w:rsidRPr="000F5B00">
        <w:rPr>
          <w:lang w:val="ru-RU"/>
        </w:rPr>
        <w:t xml:space="preserve"> Описание вспомогательных услуг, </w:t>
      </w:r>
      <w:r w:rsidR="006F0942" w:rsidRPr="000F5B00">
        <w:rPr>
          <w:lang w:val="ru-RU"/>
        </w:rPr>
        <w:t>которые предоставляет</w:t>
      </w:r>
      <w:r w:rsidR="00635D8E" w:rsidRPr="000F5B00">
        <w:rPr>
          <w:lang w:val="ru-RU"/>
        </w:rPr>
        <w:t xml:space="preserve"> Генеральны</w:t>
      </w:r>
      <w:r w:rsidR="006F0942" w:rsidRPr="000F5B00">
        <w:rPr>
          <w:lang w:val="ru-RU"/>
        </w:rPr>
        <w:t>й</w:t>
      </w:r>
      <w:r w:rsidR="00635D8E" w:rsidRPr="000F5B00">
        <w:rPr>
          <w:lang w:val="ru-RU"/>
        </w:rPr>
        <w:t xml:space="preserve"> секретариат, содержится в Оперативном плане Генерального секретариата</w:t>
      </w:r>
      <w:r w:rsidR="00BE02C4" w:rsidRPr="000F5B00">
        <w:rPr>
          <w:lang w:val="ru-RU"/>
        </w:rPr>
        <w:t>.</w:t>
      </w:r>
      <w:r w:rsidR="005C5EC7" w:rsidRPr="000F5B00">
        <w:rPr>
          <w:lang w:val="ru-RU"/>
        </w:rPr>
        <w:t xml:space="preserve"> </w:t>
      </w:r>
      <w:r w:rsidR="007F4B21" w:rsidRPr="000F5B00">
        <w:rPr>
          <w:color w:val="000000"/>
          <w:lang w:val="ru-RU"/>
        </w:rPr>
        <w:t>Достижение намеченных результатов деятельности и предоставление вспомогательных услуг планируются, контролируются и оцениваются руководством МСЭ, с тем чтобы увязать персональную аттестацию сотрудников с задачами Стратегического плана МСЭ</w:t>
      </w:r>
      <w:r w:rsidR="00BE02C4" w:rsidRPr="000F5B00">
        <w:rPr>
          <w:lang w:val="ru-RU"/>
        </w:rPr>
        <w:t xml:space="preserve">. </w:t>
      </w:r>
      <w:r w:rsidR="007F4B21" w:rsidRPr="000F5B00">
        <w:rPr>
          <w:color w:val="000000"/>
          <w:lang w:val="ru-RU"/>
        </w:rPr>
        <w:t>В ежегодном отчете о выполнении Стратегического плана будет отражаться прогресс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определяет риски, проводит их оценку и управляет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</w:t>
      </w:r>
      <w:r w:rsidR="00BE02C4" w:rsidRPr="000F5B00">
        <w:rPr>
          <w:lang w:val="ru-RU"/>
        </w:rPr>
        <w:t>.</w:t>
      </w:r>
    </w:p>
    <w:p w:rsidR="00FC5C47" w:rsidRPr="000F5B00" w:rsidRDefault="00FC5C47" w:rsidP="00FC5C47">
      <w:pPr>
        <w:rPr>
          <w:lang w:val="ru-RU"/>
        </w:rPr>
      </w:pPr>
      <w:r w:rsidRPr="000F5B00">
        <w:rPr>
          <w:lang w:val="ru-RU"/>
        </w:rPr>
        <w:br w:type="page"/>
      </w:r>
    </w:p>
    <w:p w:rsidR="009B498E" w:rsidRPr="000F5B00" w:rsidRDefault="0099699A" w:rsidP="00FC5C47">
      <w:pPr>
        <w:pStyle w:val="AnnexNo"/>
        <w:rPr>
          <w:lang w:val="ru-RU"/>
        </w:rPr>
      </w:pPr>
      <w:r w:rsidRPr="000F5B00">
        <w:rPr>
          <w:lang w:val="ru-RU"/>
        </w:rPr>
        <w:lastRenderedPageBreak/>
        <w:t>Приложение</w:t>
      </w:r>
      <w:r w:rsidR="009B498E" w:rsidRPr="000F5B00">
        <w:rPr>
          <w:lang w:val="ru-RU"/>
        </w:rPr>
        <w:t xml:space="preserve"> 1</w:t>
      </w:r>
    </w:p>
    <w:p w:rsidR="00FC5C47" w:rsidRPr="000F5B00" w:rsidRDefault="00FC5C47" w:rsidP="00FC5C47">
      <w:pPr>
        <w:pStyle w:val="Annextitle"/>
        <w:rPr>
          <w:lang w:val="ru-RU"/>
        </w:rPr>
      </w:pPr>
      <w:r w:rsidRPr="000F5B00">
        <w:rPr>
          <w:lang w:val="ru-RU"/>
        </w:rPr>
        <w:t xml:space="preserve">Распределение ресурсов по задачам МСЭ-T и </w:t>
      </w:r>
      <w:r w:rsidR="00B33E73" w:rsidRPr="000F5B00">
        <w:rPr>
          <w:lang w:val="ru-RU"/>
        </w:rPr>
        <w:t xml:space="preserve">стратегическим </w:t>
      </w:r>
      <w:r w:rsidRPr="000F5B00">
        <w:rPr>
          <w:lang w:val="ru-RU"/>
        </w:rPr>
        <w:t>целям МСЭ</w:t>
      </w:r>
    </w:p>
    <w:p w:rsidR="00FC5C47" w:rsidRPr="000F5B00" w:rsidRDefault="00FC5C47" w:rsidP="00A33106">
      <w:pPr>
        <w:tabs>
          <w:tab w:val="clear" w:pos="794"/>
          <w:tab w:val="clear" w:pos="1191"/>
          <w:tab w:val="clear" w:pos="1588"/>
          <w:tab w:val="clear" w:pos="1985"/>
          <w:tab w:val="right" w:pos="10206"/>
          <w:tab w:val="right" w:pos="14459"/>
        </w:tabs>
        <w:spacing w:after="60"/>
        <w:rPr>
          <w:b/>
          <w:bCs/>
          <w:sz w:val="16"/>
          <w:szCs w:val="16"/>
          <w:lang w:val="ru-RU"/>
        </w:rPr>
      </w:pPr>
      <w:r w:rsidRPr="000F5B00">
        <w:rPr>
          <w:b/>
          <w:bCs/>
          <w:sz w:val="16"/>
          <w:szCs w:val="16"/>
          <w:lang w:val="ru-RU"/>
        </w:rPr>
        <w:tab/>
        <w:t>В %</w:t>
      </w:r>
      <w:r w:rsidRPr="000F5B00">
        <w:rPr>
          <w:b/>
          <w:bCs/>
          <w:sz w:val="16"/>
          <w:szCs w:val="16"/>
          <w:lang w:val="ru-RU"/>
        </w:rPr>
        <w:tab/>
        <w:t xml:space="preserve">В тыс. </w:t>
      </w:r>
      <w:proofErr w:type="spellStart"/>
      <w:r w:rsidRPr="000F5B00">
        <w:rPr>
          <w:b/>
          <w:bCs/>
          <w:sz w:val="16"/>
          <w:szCs w:val="16"/>
          <w:lang w:val="ru-RU"/>
        </w:rPr>
        <w:t>шв</w:t>
      </w:r>
      <w:proofErr w:type="spellEnd"/>
      <w:r w:rsidRPr="000F5B00">
        <w:rPr>
          <w:b/>
          <w:bCs/>
          <w:sz w:val="16"/>
          <w:szCs w:val="16"/>
          <w:lang w:val="ru-RU"/>
        </w:rPr>
        <w:t>. фр.</w:t>
      </w:r>
    </w:p>
    <w:tbl>
      <w:tblPr>
        <w:tblW w:w="145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5"/>
        <w:gridCol w:w="1505"/>
        <w:gridCol w:w="994"/>
        <w:gridCol w:w="966"/>
        <w:gridCol w:w="1036"/>
        <w:gridCol w:w="979"/>
        <w:gridCol w:w="238"/>
        <w:gridCol w:w="924"/>
        <w:gridCol w:w="980"/>
        <w:gridCol w:w="1108"/>
        <w:gridCol w:w="1092"/>
        <w:gridCol w:w="238"/>
        <w:gridCol w:w="925"/>
        <w:gridCol w:w="980"/>
        <w:gridCol w:w="1064"/>
        <w:gridCol w:w="1134"/>
      </w:tblGrid>
      <w:tr w:rsidR="002D63C3" w:rsidRPr="000F5B00" w:rsidTr="00015F16">
        <w:trPr>
          <w:trHeight w:val="288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2D187D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Стратегические 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задачи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МСЭ на 201</w:t>
            </w:r>
            <w:r w:rsidR="002D187D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Общие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БСЭ/</w:t>
            </w:r>
            <w:r w:rsidR="00FC5C47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прямые 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D63C3" w:rsidRPr="000F5B00" w:rsidRDefault="002D63C3" w:rsidP="00B33E73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перераспре</w:t>
            </w:r>
            <w:proofErr w:type="spell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-деленные</w:t>
            </w:r>
            <w:proofErr w:type="gram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="00B33E7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ГС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D63C3" w:rsidRPr="000F5B00" w:rsidRDefault="00B33E73" w:rsidP="00B33E73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распреде</w:t>
            </w:r>
            <w:proofErr w:type="spell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</w:t>
            </w:r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ленные</w:t>
            </w:r>
            <w:proofErr w:type="gramEnd"/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</w:t>
            </w:r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БР/БРЭ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63C3" w:rsidRPr="000F5B00" w:rsidRDefault="002D63C3" w:rsidP="009B498E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Открытость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Устойчивость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63C3" w:rsidRPr="000F5B00" w:rsidRDefault="002D63C3" w:rsidP="009B498E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Открытость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B498E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Инновации и партнерство</w:t>
            </w:r>
          </w:p>
        </w:tc>
      </w:tr>
      <w:tr w:rsidR="002D63C3" w:rsidRPr="000F5B00" w:rsidTr="00015F16">
        <w:trPr>
          <w:trHeight w:val="288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3C3" w:rsidRPr="000F5B00" w:rsidRDefault="002D63C3" w:rsidP="009B498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C3" w:rsidRPr="000F5B00" w:rsidRDefault="002D63C3" w:rsidP="009B498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C3" w:rsidRPr="000F5B00" w:rsidRDefault="002D63C3" w:rsidP="009B498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3C3" w:rsidRPr="000F5B00" w:rsidRDefault="002D63C3" w:rsidP="009B498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C3" w:rsidRPr="000F5B00" w:rsidRDefault="002D63C3" w:rsidP="009B498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63C3" w:rsidRPr="000F5B00" w:rsidRDefault="002D63C3" w:rsidP="009B498E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0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63C3" w:rsidRPr="000F5B00" w:rsidRDefault="002D63C3" w:rsidP="009B498E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B498E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562025" w:rsidRPr="000F5B00" w:rsidTr="00F139A5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Задача 1 МСЭ-T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13 131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7 214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5 913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5 253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3 939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2 626</w:t>
            </w:r>
          </w:p>
        </w:tc>
      </w:tr>
      <w:tr w:rsidR="00562025" w:rsidRPr="000F5B00" w:rsidTr="00F139A5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6 523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3 431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3 090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6 523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562025" w:rsidRPr="000F5B00" w:rsidTr="00F139A5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1 513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901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300</w:t>
            </w:r>
          </w:p>
        </w:tc>
      </w:tr>
      <w:tr w:rsidR="00562025" w:rsidRPr="000F5B00" w:rsidTr="00F139A5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4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4 829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2 609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2 415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483</w:t>
            </w:r>
          </w:p>
        </w:tc>
      </w:tr>
      <w:tr w:rsidR="00562025" w:rsidRPr="000F5B00" w:rsidTr="00F139A5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5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861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344</w:t>
            </w:r>
          </w:p>
        </w:tc>
      </w:tr>
      <w:tr w:rsidR="00562025" w:rsidRPr="000F5B00" w:rsidTr="00A33106">
        <w:trPr>
          <w:trHeight w:val="288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Итого затрат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28 347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14 973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13 366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8 461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13 950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2 182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3 754</w:t>
            </w:r>
          </w:p>
        </w:tc>
      </w:tr>
      <w:tr w:rsidR="00562025" w:rsidRPr="000F5B00" w:rsidTr="00F139A5">
        <w:trPr>
          <w:trHeight w:val="28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29,8%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49,2%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13,2%</w:t>
            </w:r>
          </w:p>
        </w:tc>
      </w:tr>
    </w:tbl>
    <w:p w:rsidR="00FC5C47" w:rsidRPr="000F5B00" w:rsidRDefault="00FC5C47" w:rsidP="00FC5C47">
      <w:pPr>
        <w:rPr>
          <w:lang w:val="ru-RU"/>
        </w:rPr>
      </w:pPr>
    </w:p>
    <w:p w:rsidR="00FC5C47" w:rsidRPr="000F5B00" w:rsidRDefault="00FC5C47" w:rsidP="00BA5AA7">
      <w:pPr>
        <w:tabs>
          <w:tab w:val="clear" w:pos="794"/>
          <w:tab w:val="clear" w:pos="1191"/>
          <w:tab w:val="clear" w:pos="1588"/>
          <w:tab w:val="clear" w:pos="1985"/>
          <w:tab w:val="right" w:pos="10206"/>
          <w:tab w:val="right" w:pos="14459"/>
        </w:tabs>
        <w:rPr>
          <w:b/>
          <w:bCs/>
          <w:sz w:val="16"/>
          <w:szCs w:val="16"/>
          <w:lang w:val="ru-RU"/>
        </w:rPr>
      </w:pPr>
      <w:r w:rsidRPr="000F5B00">
        <w:rPr>
          <w:b/>
          <w:bCs/>
          <w:sz w:val="16"/>
          <w:szCs w:val="16"/>
          <w:lang w:val="ru-RU"/>
        </w:rPr>
        <w:tab/>
        <w:t>В %</w:t>
      </w:r>
      <w:r w:rsidRPr="000F5B00">
        <w:rPr>
          <w:b/>
          <w:bCs/>
          <w:sz w:val="16"/>
          <w:szCs w:val="16"/>
          <w:lang w:val="ru-RU"/>
        </w:rPr>
        <w:tab/>
        <w:t xml:space="preserve">В тыс. </w:t>
      </w:r>
      <w:proofErr w:type="spellStart"/>
      <w:r w:rsidRPr="000F5B00">
        <w:rPr>
          <w:b/>
          <w:bCs/>
          <w:sz w:val="16"/>
          <w:szCs w:val="16"/>
          <w:lang w:val="ru-RU"/>
        </w:rPr>
        <w:t>шв</w:t>
      </w:r>
      <w:proofErr w:type="spellEnd"/>
      <w:r w:rsidRPr="000F5B00">
        <w:rPr>
          <w:b/>
          <w:bCs/>
          <w:sz w:val="16"/>
          <w:szCs w:val="16"/>
          <w:lang w:val="ru-RU"/>
        </w:rPr>
        <w:t>. фр.</w:t>
      </w:r>
    </w:p>
    <w:tbl>
      <w:tblPr>
        <w:tblW w:w="145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5"/>
        <w:gridCol w:w="1505"/>
        <w:gridCol w:w="994"/>
        <w:gridCol w:w="966"/>
        <w:gridCol w:w="1036"/>
        <w:gridCol w:w="979"/>
        <w:gridCol w:w="238"/>
        <w:gridCol w:w="924"/>
        <w:gridCol w:w="980"/>
        <w:gridCol w:w="1108"/>
        <w:gridCol w:w="1092"/>
        <w:gridCol w:w="238"/>
        <w:gridCol w:w="925"/>
        <w:gridCol w:w="980"/>
        <w:gridCol w:w="1064"/>
        <w:gridCol w:w="1134"/>
      </w:tblGrid>
      <w:tr w:rsidR="002D63C3" w:rsidRPr="000F5B00" w:rsidTr="00015F16"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Стратегические 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задачи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МСЭ на 201</w:t>
            </w:r>
            <w:r w:rsidR="002D187D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8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Общие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БСЭ/</w:t>
            </w:r>
            <w:r w:rsidR="007928D1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прямые 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перераспре</w:t>
            </w:r>
            <w:proofErr w:type="spell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-деленные</w:t>
            </w:r>
            <w:proofErr w:type="gram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B33E7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ГС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D63C3" w:rsidRPr="000F5B00" w:rsidRDefault="00B33E7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</w:t>
            </w:r>
            <w:proofErr w:type="spellStart"/>
            <w:proofErr w:type="gramStart"/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распреде</w:t>
            </w:r>
            <w:proofErr w:type="spellEnd"/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-</w:t>
            </w:r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ленные</w:t>
            </w:r>
            <w:proofErr w:type="gramEnd"/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</w:t>
            </w:r>
            <w:r w:rsidR="002D63C3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БР/БРЭ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63C3" w:rsidRPr="000F5B00" w:rsidRDefault="002D63C3" w:rsidP="0099425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Открытость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Устойчивость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63C3" w:rsidRPr="000F5B00" w:rsidRDefault="002D63C3" w:rsidP="0099425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Открытость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D63C3" w:rsidRPr="000F5B00" w:rsidRDefault="002D63C3" w:rsidP="0099425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="009B498E"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Инновации и партнерство</w:t>
            </w:r>
          </w:p>
        </w:tc>
      </w:tr>
      <w:tr w:rsidR="002D63C3" w:rsidRPr="000F5B00" w:rsidTr="00015F16"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3C3" w:rsidRPr="000F5B00" w:rsidRDefault="002D63C3" w:rsidP="0099425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C3" w:rsidRPr="000F5B00" w:rsidRDefault="002D63C3" w:rsidP="0099425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C3" w:rsidRPr="000F5B00" w:rsidRDefault="002D63C3" w:rsidP="0099425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3C3" w:rsidRPr="000F5B00" w:rsidRDefault="002D63C3" w:rsidP="0099425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C3" w:rsidRPr="000F5B00" w:rsidRDefault="002D63C3" w:rsidP="0099425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63C3" w:rsidRPr="000F5B00" w:rsidRDefault="002D63C3" w:rsidP="0099425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0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63C3" w:rsidRPr="000F5B00" w:rsidRDefault="002D63C3" w:rsidP="0099425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D63C3" w:rsidRPr="000F5B00" w:rsidRDefault="002D63C3" w:rsidP="0099425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562025" w:rsidRPr="000F5B00" w:rsidTr="00F139A5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12 791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6 965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5 823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5 116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3 837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2 558</w:t>
            </w:r>
          </w:p>
        </w:tc>
      </w:tr>
      <w:tr w:rsidR="00562025" w:rsidRPr="000F5B00" w:rsidTr="00F139A5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6 257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3 215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3 040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6 257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562025" w:rsidRPr="000F5B00" w:rsidTr="00F139A5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2 924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1 459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1 464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877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292</w:t>
            </w:r>
          </w:p>
        </w:tc>
      </w:tr>
      <w:tr w:rsidR="00562025" w:rsidRPr="000F5B00" w:rsidTr="00F139A5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4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4 595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2 184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1 379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2 298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460</w:t>
            </w:r>
          </w:p>
        </w:tc>
      </w:tr>
      <w:tr w:rsidR="00562025" w:rsidRPr="000F5B00" w:rsidTr="00F139A5"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T5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5 МСЭ-T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834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25" w:rsidRPr="000F5B00" w:rsidRDefault="00562025" w:rsidP="00562025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167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color w:val="000000"/>
                <w:sz w:val="16"/>
                <w:szCs w:val="16"/>
                <w:lang w:val="ru-RU"/>
              </w:rPr>
              <w:t>334</w:t>
            </w:r>
          </w:p>
        </w:tc>
      </w:tr>
      <w:tr w:rsidR="00562025" w:rsidRPr="000F5B00" w:rsidTr="00F139A5"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Итого затрат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A33106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27</w:t>
            </w:r>
            <w:r w:rsidR="00A33106"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14 236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13 159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A3310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025" w:rsidRPr="000F5B00" w:rsidRDefault="00562025" w:rsidP="0056202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562025" w:rsidRPr="000F5B00" w:rsidRDefault="00562025" w:rsidP="00A33106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  <w:r w:rsidR="00A33106"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13 436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2 114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3 644</w:t>
            </w:r>
          </w:p>
        </w:tc>
      </w:tr>
      <w:tr w:rsidR="00562025" w:rsidRPr="000F5B00" w:rsidTr="00F139A5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2025" w:rsidRPr="000F5B00" w:rsidRDefault="00562025" w:rsidP="00562025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30,0%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49,0%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:rsidR="00562025" w:rsidRPr="000F5B00" w:rsidRDefault="00562025" w:rsidP="00562025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B00">
              <w:rPr>
                <w:b/>
                <w:bCs/>
                <w:color w:val="000000"/>
                <w:sz w:val="16"/>
                <w:szCs w:val="16"/>
                <w:lang w:val="ru-RU"/>
              </w:rPr>
              <w:t>13,3%</w:t>
            </w:r>
          </w:p>
        </w:tc>
      </w:tr>
    </w:tbl>
    <w:p w:rsidR="009B498E" w:rsidRPr="000F5B00" w:rsidRDefault="009B498E" w:rsidP="009B498E">
      <w:pPr>
        <w:pStyle w:val="Reasons"/>
        <w:rPr>
          <w:lang w:val="ru-RU"/>
        </w:rPr>
      </w:pPr>
    </w:p>
    <w:p w:rsidR="009B498E" w:rsidRPr="000F5B00" w:rsidRDefault="009B498E">
      <w:pPr>
        <w:jc w:val="center"/>
        <w:rPr>
          <w:lang w:val="ru-RU"/>
        </w:rPr>
      </w:pPr>
      <w:r w:rsidRPr="000F5B00">
        <w:rPr>
          <w:lang w:val="ru-RU"/>
        </w:rPr>
        <w:t>______________</w:t>
      </w:r>
    </w:p>
    <w:sectPr w:rsidR="009B498E" w:rsidRPr="000F5B00" w:rsidSect="00F60065">
      <w:footerReference w:type="default" r:id="rId17"/>
      <w:pgSz w:w="16834" w:h="11907" w:orient="landscape" w:code="9"/>
      <w:pgMar w:top="1418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F5" w:rsidRDefault="00283AF5">
      <w:r>
        <w:separator/>
      </w:r>
    </w:p>
  </w:endnote>
  <w:endnote w:type="continuationSeparator" w:id="0">
    <w:p w:rsidR="00283AF5" w:rsidRDefault="0028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F5" w:rsidRPr="005C5EC7" w:rsidRDefault="00283AF5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5C5EC7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P:\RUS\SG\CONSEIL\C16\000\029V2R.docx</w:t>
    </w:r>
    <w:r>
      <w:rPr>
        <w:lang w:val="en-US"/>
      </w:rPr>
      <w:fldChar w:fldCharType="end"/>
    </w:r>
    <w:r w:rsidRPr="005C5EC7">
      <w:rPr>
        <w:lang w:val="fr-CH"/>
      </w:rPr>
      <w:t xml:space="preserve"> (375138)</w:t>
    </w:r>
    <w:r w:rsidRPr="005C5EC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47E3">
      <w:t>24.04.17</w:t>
    </w:r>
    <w:r>
      <w:fldChar w:fldCharType="end"/>
    </w:r>
    <w:r w:rsidRPr="005C5EC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18.04.16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F5" w:rsidRDefault="00283AF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83AF5" w:rsidRPr="005347E3" w:rsidRDefault="00283AF5" w:rsidP="00586A31">
    <w:pPr>
      <w:pStyle w:val="Footer"/>
      <w:rPr>
        <w:color w:val="D9D9D9" w:themeColor="background1" w:themeShade="D9"/>
        <w:lang w:val="fr-CH"/>
      </w:rPr>
    </w:pPr>
    <w:r w:rsidRPr="005347E3">
      <w:rPr>
        <w:color w:val="D9D9D9" w:themeColor="background1" w:themeShade="D9"/>
      </w:rPr>
      <w:fldChar w:fldCharType="begin"/>
    </w:r>
    <w:r w:rsidRPr="005347E3">
      <w:rPr>
        <w:color w:val="D9D9D9" w:themeColor="background1" w:themeShade="D9"/>
        <w:lang w:val="fr-CH"/>
      </w:rPr>
      <w:instrText xml:space="preserve"> FILENAME \p  \* MERGEFORMAT </w:instrText>
    </w:r>
    <w:r w:rsidRPr="005347E3">
      <w:rPr>
        <w:color w:val="D9D9D9" w:themeColor="background1" w:themeShade="D9"/>
      </w:rPr>
      <w:fldChar w:fldCharType="separate"/>
    </w:r>
    <w:r w:rsidRPr="005347E3">
      <w:rPr>
        <w:color w:val="D9D9D9" w:themeColor="background1" w:themeShade="D9"/>
        <w:lang w:val="fr-CH"/>
      </w:rPr>
      <w:t>P:\RUS\SG\CONSEIL\C17\000\029R.docx</w:t>
    </w:r>
    <w:r w:rsidRPr="005347E3">
      <w:rPr>
        <w:color w:val="D9D9D9" w:themeColor="background1" w:themeShade="D9"/>
      </w:rPr>
      <w:fldChar w:fldCharType="end"/>
    </w:r>
    <w:r w:rsidRPr="005347E3">
      <w:rPr>
        <w:color w:val="D9D9D9" w:themeColor="background1" w:themeShade="D9"/>
        <w:lang w:val="fr-CH"/>
      </w:rPr>
      <w:t xml:space="preserve"> (409479)</w:t>
    </w:r>
    <w:r w:rsidRPr="005347E3">
      <w:rPr>
        <w:color w:val="D9D9D9" w:themeColor="background1" w:themeShade="D9"/>
        <w:lang w:val="fr-CH"/>
      </w:rPr>
      <w:tab/>
    </w:r>
    <w:r w:rsidRPr="005347E3">
      <w:rPr>
        <w:color w:val="D9D9D9" w:themeColor="background1" w:themeShade="D9"/>
      </w:rPr>
      <w:fldChar w:fldCharType="begin"/>
    </w:r>
    <w:r w:rsidRPr="005347E3">
      <w:rPr>
        <w:color w:val="D9D9D9" w:themeColor="background1" w:themeShade="D9"/>
      </w:rPr>
      <w:instrText xml:space="preserve"> SAVEDATE \@ DD.MM.YY </w:instrText>
    </w:r>
    <w:r w:rsidRPr="005347E3">
      <w:rPr>
        <w:color w:val="D9D9D9" w:themeColor="background1" w:themeShade="D9"/>
      </w:rPr>
      <w:fldChar w:fldCharType="separate"/>
    </w:r>
    <w:r w:rsidR="005347E3" w:rsidRPr="005347E3">
      <w:rPr>
        <w:color w:val="D9D9D9" w:themeColor="background1" w:themeShade="D9"/>
      </w:rPr>
      <w:t>24.04.17</w:t>
    </w:r>
    <w:r w:rsidRPr="005347E3">
      <w:rPr>
        <w:color w:val="D9D9D9" w:themeColor="background1" w:themeShade="D9"/>
      </w:rPr>
      <w:fldChar w:fldCharType="end"/>
    </w:r>
    <w:r w:rsidRPr="005347E3">
      <w:rPr>
        <w:color w:val="D9D9D9" w:themeColor="background1" w:themeShade="D9"/>
        <w:lang w:val="fr-CH"/>
      </w:rPr>
      <w:tab/>
    </w:r>
    <w:r w:rsidRPr="005347E3">
      <w:rPr>
        <w:color w:val="D9D9D9" w:themeColor="background1" w:themeShade="D9"/>
      </w:rPr>
      <w:fldChar w:fldCharType="begin"/>
    </w:r>
    <w:r w:rsidRPr="005347E3">
      <w:rPr>
        <w:color w:val="D9D9D9" w:themeColor="background1" w:themeShade="D9"/>
      </w:rPr>
      <w:instrText xml:space="preserve"> PRINTDATE \@ DD.MM.YY </w:instrText>
    </w:r>
    <w:r w:rsidRPr="005347E3">
      <w:rPr>
        <w:color w:val="D9D9D9" w:themeColor="background1" w:themeShade="D9"/>
      </w:rPr>
      <w:fldChar w:fldCharType="separate"/>
    </w:r>
    <w:r w:rsidRPr="005347E3">
      <w:rPr>
        <w:color w:val="D9D9D9" w:themeColor="background1" w:themeShade="D9"/>
      </w:rPr>
      <w:t>18.04.16</w:t>
    </w:r>
    <w:r w:rsidRPr="005347E3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F5" w:rsidRPr="005347E3" w:rsidRDefault="00283AF5" w:rsidP="00586A31">
    <w:pPr>
      <w:pStyle w:val="Footer"/>
      <w:tabs>
        <w:tab w:val="clear" w:pos="5954"/>
        <w:tab w:val="clear" w:pos="9639"/>
        <w:tab w:val="left" w:pos="7088"/>
        <w:tab w:val="right" w:pos="14566"/>
      </w:tabs>
      <w:rPr>
        <w:color w:val="D9D9D9" w:themeColor="background1" w:themeShade="D9"/>
        <w:sz w:val="18"/>
        <w:szCs w:val="18"/>
        <w:lang w:val="fr-CH"/>
      </w:rPr>
    </w:pPr>
    <w:r w:rsidRPr="005347E3">
      <w:rPr>
        <w:color w:val="D9D9D9" w:themeColor="background1" w:themeShade="D9"/>
      </w:rPr>
      <w:fldChar w:fldCharType="begin"/>
    </w:r>
    <w:r w:rsidRPr="005347E3">
      <w:rPr>
        <w:color w:val="D9D9D9" w:themeColor="background1" w:themeShade="D9"/>
        <w:lang w:val="fr-CH"/>
      </w:rPr>
      <w:instrText xml:space="preserve"> FILENAME \p  \* MERGEFORMAT </w:instrText>
    </w:r>
    <w:r w:rsidRPr="005347E3">
      <w:rPr>
        <w:color w:val="D9D9D9" w:themeColor="background1" w:themeShade="D9"/>
      </w:rPr>
      <w:fldChar w:fldCharType="separate"/>
    </w:r>
    <w:r w:rsidRPr="005347E3">
      <w:rPr>
        <w:color w:val="D9D9D9" w:themeColor="background1" w:themeShade="D9"/>
        <w:lang w:val="fr-CH"/>
      </w:rPr>
      <w:t>P:\RUS\SG\CONSEIL\C17\000\029R.docx</w:t>
    </w:r>
    <w:r w:rsidRPr="005347E3">
      <w:rPr>
        <w:color w:val="D9D9D9" w:themeColor="background1" w:themeShade="D9"/>
        <w:lang w:val="en-US"/>
      </w:rPr>
      <w:fldChar w:fldCharType="end"/>
    </w:r>
    <w:r w:rsidRPr="005347E3">
      <w:rPr>
        <w:color w:val="D9D9D9" w:themeColor="background1" w:themeShade="D9"/>
        <w:lang w:val="fr-CH"/>
      </w:rPr>
      <w:t xml:space="preserve"> (409479)</w:t>
    </w:r>
    <w:r w:rsidRPr="005347E3">
      <w:rPr>
        <w:color w:val="D9D9D9" w:themeColor="background1" w:themeShade="D9"/>
        <w:lang w:val="fr-CH"/>
      </w:rPr>
      <w:tab/>
    </w:r>
    <w:r w:rsidRPr="005347E3">
      <w:rPr>
        <w:color w:val="D9D9D9" w:themeColor="background1" w:themeShade="D9"/>
      </w:rPr>
      <w:fldChar w:fldCharType="begin"/>
    </w:r>
    <w:r w:rsidRPr="005347E3">
      <w:rPr>
        <w:color w:val="D9D9D9" w:themeColor="background1" w:themeShade="D9"/>
      </w:rPr>
      <w:instrText xml:space="preserve"> SAVEDATE \@ DD.MM.YY </w:instrText>
    </w:r>
    <w:r w:rsidRPr="005347E3">
      <w:rPr>
        <w:color w:val="D9D9D9" w:themeColor="background1" w:themeShade="D9"/>
      </w:rPr>
      <w:fldChar w:fldCharType="separate"/>
    </w:r>
    <w:r w:rsidR="005347E3" w:rsidRPr="005347E3">
      <w:rPr>
        <w:color w:val="D9D9D9" w:themeColor="background1" w:themeShade="D9"/>
      </w:rPr>
      <w:t>24.04.17</w:t>
    </w:r>
    <w:r w:rsidRPr="005347E3">
      <w:rPr>
        <w:color w:val="D9D9D9" w:themeColor="background1" w:themeShade="D9"/>
      </w:rPr>
      <w:fldChar w:fldCharType="end"/>
    </w:r>
    <w:r w:rsidRPr="005347E3">
      <w:rPr>
        <w:color w:val="D9D9D9" w:themeColor="background1" w:themeShade="D9"/>
        <w:lang w:val="fr-CH"/>
      </w:rPr>
      <w:tab/>
    </w:r>
    <w:r w:rsidRPr="005347E3">
      <w:rPr>
        <w:color w:val="D9D9D9" w:themeColor="background1" w:themeShade="D9"/>
      </w:rPr>
      <w:fldChar w:fldCharType="begin"/>
    </w:r>
    <w:r w:rsidRPr="005347E3">
      <w:rPr>
        <w:color w:val="D9D9D9" w:themeColor="background1" w:themeShade="D9"/>
      </w:rPr>
      <w:instrText xml:space="preserve"> PRINTDATE \@ DD.MM.YY </w:instrText>
    </w:r>
    <w:r w:rsidRPr="005347E3">
      <w:rPr>
        <w:color w:val="D9D9D9" w:themeColor="background1" w:themeShade="D9"/>
      </w:rPr>
      <w:fldChar w:fldCharType="separate"/>
    </w:r>
    <w:r w:rsidRPr="005347E3">
      <w:rPr>
        <w:color w:val="D9D9D9" w:themeColor="background1" w:themeShade="D9"/>
      </w:rPr>
      <w:t>18.04.16</w:t>
    </w:r>
    <w:r w:rsidRPr="005347E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F5" w:rsidRDefault="00283AF5">
      <w:r>
        <w:t>____________________</w:t>
      </w:r>
    </w:p>
  </w:footnote>
  <w:footnote w:type="continuationSeparator" w:id="0">
    <w:p w:rsidR="00283AF5" w:rsidRDefault="00283AF5">
      <w:r>
        <w:continuationSeparator/>
      </w:r>
    </w:p>
  </w:footnote>
  <w:footnote w:id="1">
    <w:p w:rsidR="00283AF5" w:rsidRPr="002A5301" w:rsidRDefault="00283AF5" w:rsidP="002A53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Ответственные</w:t>
      </w:r>
      <w:r w:rsidRPr="0075679E">
        <w:rPr>
          <w:lang w:val="ru-RU"/>
        </w:rPr>
        <w:t xml:space="preserve"> </w:t>
      </w:r>
      <w:r>
        <w:rPr>
          <w:lang w:val="ru-RU"/>
        </w:rPr>
        <w:t>по</w:t>
      </w:r>
      <w:r w:rsidRPr="0075679E">
        <w:rPr>
          <w:lang w:val="ru-RU"/>
        </w:rPr>
        <w:t xml:space="preserve"> </w:t>
      </w:r>
      <w:r>
        <w:rPr>
          <w:lang w:val="ru-RU"/>
        </w:rPr>
        <w:t>рискам</w:t>
      </w:r>
      <w:r w:rsidRPr="0075679E">
        <w:rPr>
          <w:lang w:val="ru-RU"/>
        </w:rPr>
        <w:t xml:space="preserve"> </w:t>
      </w:r>
      <w:r>
        <w:rPr>
          <w:lang w:val="ru-RU"/>
        </w:rPr>
        <w:t>будут</w:t>
      </w:r>
      <w:r w:rsidRPr="0075679E">
        <w:rPr>
          <w:lang w:val="ru-RU"/>
        </w:rPr>
        <w:t xml:space="preserve"> </w:t>
      </w:r>
      <w:r>
        <w:rPr>
          <w:lang w:val="ru-RU"/>
        </w:rPr>
        <w:t>назначены Директором Бюро</w:t>
      </w:r>
      <w:r w:rsidRPr="002A5301">
        <w:rPr>
          <w:lang w:val="ru-RU"/>
        </w:rPr>
        <w:t>.</w:t>
      </w:r>
    </w:p>
  </w:footnote>
  <w:footnote w:id="2">
    <w:p w:rsidR="00283AF5" w:rsidRPr="006B2B4D" w:rsidRDefault="00283AF5" w:rsidP="00F139A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13110">
        <w:rPr>
          <w:lang w:val="ru-RU"/>
        </w:rPr>
        <w:t xml:space="preserve"> </w:t>
      </w:r>
      <w:r w:rsidRPr="00613110">
        <w:rPr>
          <w:lang w:val="ru-RU"/>
        </w:rPr>
        <w:tab/>
      </w:r>
      <w:r w:rsidRPr="00F139A5">
        <w:rPr>
          <w:lang w:val="ru-RU"/>
        </w:rPr>
        <w:t>Оценки на 2018, 2019, 2020 и 2021 годы. Распределение ресурсов может изменяться в соответствии с решениями высшего руководства.</w:t>
      </w:r>
    </w:p>
  </w:footnote>
  <w:footnote w:id="3">
    <w:p w:rsidR="00283AF5" w:rsidRPr="004B175B" w:rsidRDefault="00283AF5" w:rsidP="0064127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175B">
        <w:rPr>
          <w:lang w:val="ru-RU"/>
        </w:rPr>
        <w:t xml:space="preserve"> </w:t>
      </w:r>
      <w:r w:rsidRPr="004B175B">
        <w:rPr>
          <w:lang w:val="ru-RU"/>
        </w:rPr>
        <w:tab/>
      </w:r>
      <w:r>
        <w:rPr>
          <w:lang w:val="ru-RU"/>
        </w:rPr>
        <w:t>Оценки на 2018, 2019, 2020 и 2021 годы. Распределение ресурсов может изменяться в соответствии с решениями высшего руководства.</w:t>
      </w:r>
    </w:p>
  </w:footnote>
  <w:footnote w:id="4">
    <w:p w:rsidR="00283AF5" w:rsidRPr="004B175B" w:rsidRDefault="00283AF5" w:rsidP="00F139A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175B">
        <w:rPr>
          <w:lang w:val="ru-RU"/>
        </w:rPr>
        <w:t xml:space="preserve"> </w:t>
      </w:r>
      <w:r w:rsidRPr="004B175B">
        <w:rPr>
          <w:lang w:val="ru-RU"/>
        </w:rPr>
        <w:tab/>
      </w:r>
      <w:r>
        <w:rPr>
          <w:lang w:val="ru-RU"/>
        </w:rPr>
        <w:t>Оценки на 2018, 2019, 2020 и 2021 годы. Распределение ресурсов может изменяться в соответствии с решениями высшего руководства.</w:t>
      </w:r>
    </w:p>
  </w:footnote>
  <w:footnote w:id="5">
    <w:p w:rsidR="00283AF5" w:rsidRPr="004B175B" w:rsidRDefault="00283AF5" w:rsidP="0085024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175B">
        <w:rPr>
          <w:lang w:val="ru-RU"/>
        </w:rPr>
        <w:t xml:space="preserve"> </w:t>
      </w:r>
      <w:r w:rsidRPr="004B175B">
        <w:rPr>
          <w:lang w:val="ru-RU"/>
        </w:rPr>
        <w:tab/>
      </w:r>
      <w:r>
        <w:rPr>
          <w:lang w:val="ru-RU"/>
        </w:rPr>
        <w:t>Оценки на 2018, 2019, 2020 и 2021 годы. Распределение ресурсов может изменяться в соответствии с решениями высшего руководства.</w:t>
      </w:r>
    </w:p>
  </w:footnote>
  <w:footnote w:id="6">
    <w:p w:rsidR="00283AF5" w:rsidRPr="004B175B" w:rsidRDefault="00283AF5" w:rsidP="0085024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175B">
        <w:rPr>
          <w:lang w:val="ru-RU"/>
        </w:rPr>
        <w:t xml:space="preserve"> </w:t>
      </w:r>
      <w:r w:rsidRPr="004B175B">
        <w:rPr>
          <w:lang w:val="ru-RU"/>
        </w:rPr>
        <w:tab/>
      </w:r>
      <w:r>
        <w:rPr>
          <w:lang w:val="ru-RU"/>
        </w:rPr>
        <w:t>Оценки на 2018, 2019, 2020 и 2021 годы. Распределение ресурсов может изменяться в соответствии с решениями высшего руководства.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F5" w:rsidRDefault="00283AF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347E3">
      <w:rPr>
        <w:noProof/>
      </w:rPr>
      <w:t>14</w:t>
    </w:r>
    <w:r>
      <w:rPr>
        <w:noProof/>
      </w:rPr>
      <w:fldChar w:fldCharType="end"/>
    </w:r>
  </w:p>
  <w:p w:rsidR="00283AF5" w:rsidRDefault="00283AF5" w:rsidP="00F60065">
    <w:pPr>
      <w:pStyle w:val="Header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29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B3"/>
    <w:rsid w:val="00011AE7"/>
    <w:rsid w:val="00015F16"/>
    <w:rsid w:val="00016183"/>
    <w:rsid w:val="0002183E"/>
    <w:rsid w:val="000569B4"/>
    <w:rsid w:val="00063CF2"/>
    <w:rsid w:val="00073FA1"/>
    <w:rsid w:val="00077A70"/>
    <w:rsid w:val="00080E82"/>
    <w:rsid w:val="000843F1"/>
    <w:rsid w:val="00096B1A"/>
    <w:rsid w:val="000D2530"/>
    <w:rsid w:val="000E568E"/>
    <w:rsid w:val="000F19AF"/>
    <w:rsid w:val="000F5B00"/>
    <w:rsid w:val="000F623D"/>
    <w:rsid w:val="0010320C"/>
    <w:rsid w:val="00104907"/>
    <w:rsid w:val="00114EAB"/>
    <w:rsid w:val="001159E2"/>
    <w:rsid w:val="0014734F"/>
    <w:rsid w:val="0015710D"/>
    <w:rsid w:val="00163A32"/>
    <w:rsid w:val="001737AC"/>
    <w:rsid w:val="00184208"/>
    <w:rsid w:val="00192B41"/>
    <w:rsid w:val="0019415B"/>
    <w:rsid w:val="001B0ED8"/>
    <w:rsid w:val="001B7B09"/>
    <w:rsid w:val="001C11A7"/>
    <w:rsid w:val="001C5AA9"/>
    <w:rsid w:val="001D03B7"/>
    <w:rsid w:val="001D0B8A"/>
    <w:rsid w:val="001D4C6B"/>
    <w:rsid w:val="001D6113"/>
    <w:rsid w:val="001E6719"/>
    <w:rsid w:val="001F0CAE"/>
    <w:rsid w:val="001F560D"/>
    <w:rsid w:val="002006A0"/>
    <w:rsid w:val="00221F86"/>
    <w:rsid w:val="00225368"/>
    <w:rsid w:val="00227AB8"/>
    <w:rsid w:val="00227FF0"/>
    <w:rsid w:val="002545FB"/>
    <w:rsid w:val="002654E1"/>
    <w:rsid w:val="00283AF5"/>
    <w:rsid w:val="00291EB6"/>
    <w:rsid w:val="002A5301"/>
    <w:rsid w:val="002B5223"/>
    <w:rsid w:val="002C3F64"/>
    <w:rsid w:val="002D15D8"/>
    <w:rsid w:val="002D187D"/>
    <w:rsid w:val="002D2F57"/>
    <w:rsid w:val="002D48C5"/>
    <w:rsid w:val="002D4F12"/>
    <w:rsid w:val="002D63C3"/>
    <w:rsid w:val="003274CC"/>
    <w:rsid w:val="00331021"/>
    <w:rsid w:val="003374FF"/>
    <w:rsid w:val="003440FA"/>
    <w:rsid w:val="00384AE7"/>
    <w:rsid w:val="00393EDD"/>
    <w:rsid w:val="003A1D39"/>
    <w:rsid w:val="003C3784"/>
    <w:rsid w:val="003F099E"/>
    <w:rsid w:val="003F235E"/>
    <w:rsid w:val="003F6027"/>
    <w:rsid w:val="003F648A"/>
    <w:rsid w:val="004023E0"/>
    <w:rsid w:val="00402853"/>
    <w:rsid w:val="00403DD8"/>
    <w:rsid w:val="0042396C"/>
    <w:rsid w:val="00455FAD"/>
    <w:rsid w:val="0045686C"/>
    <w:rsid w:val="004760FD"/>
    <w:rsid w:val="00487387"/>
    <w:rsid w:val="004918C4"/>
    <w:rsid w:val="00491CDC"/>
    <w:rsid w:val="004A45B5"/>
    <w:rsid w:val="004B175B"/>
    <w:rsid w:val="004B4BAC"/>
    <w:rsid w:val="004D0129"/>
    <w:rsid w:val="004D3C25"/>
    <w:rsid w:val="004E2AB8"/>
    <w:rsid w:val="005013D1"/>
    <w:rsid w:val="00503461"/>
    <w:rsid w:val="00503C12"/>
    <w:rsid w:val="005347E3"/>
    <w:rsid w:val="0054696A"/>
    <w:rsid w:val="00554B84"/>
    <w:rsid w:val="00562025"/>
    <w:rsid w:val="00575B7B"/>
    <w:rsid w:val="0058326D"/>
    <w:rsid w:val="00586A31"/>
    <w:rsid w:val="005A6096"/>
    <w:rsid w:val="005A64D5"/>
    <w:rsid w:val="005C5634"/>
    <w:rsid w:val="005C5B4B"/>
    <w:rsid w:val="005C5EC7"/>
    <w:rsid w:val="005F094E"/>
    <w:rsid w:val="00601994"/>
    <w:rsid w:val="00611156"/>
    <w:rsid w:val="00613110"/>
    <w:rsid w:val="00631FC8"/>
    <w:rsid w:val="00635D8E"/>
    <w:rsid w:val="0064127C"/>
    <w:rsid w:val="00653A6D"/>
    <w:rsid w:val="0067276F"/>
    <w:rsid w:val="0067531A"/>
    <w:rsid w:val="00681C00"/>
    <w:rsid w:val="006963DD"/>
    <w:rsid w:val="006B2B4D"/>
    <w:rsid w:val="006B4BEF"/>
    <w:rsid w:val="006E1094"/>
    <w:rsid w:val="006E2D42"/>
    <w:rsid w:val="006E5EDA"/>
    <w:rsid w:val="006F0942"/>
    <w:rsid w:val="00703676"/>
    <w:rsid w:val="00707304"/>
    <w:rsid w:val="00732269"/>
    <w:rsid w:val="0073647F"/>
    <w:rsid w:val="00744900"/>
    <w:rsid w:val="007524A9"/>
    <w:rsid w:val="0078118F"/>
    <w:rsid w:val="00785ABD"/>
    <w:rsid w:val="007914C2"/>
    <w:rsid w:val="007928D1"/>
    <w:rsid w:val="007A09D1"/>
    <w:rsid w:val="007A2DD4"/>
    <w:rsid w:val="007A38BC"/>
    <w:rsid w:val="007A58EF"/>
    <w:rsid w:val="007A5FDE"/>
    <w:rsid w:val="007C5A70"/>
    <w:rsid w:val="007C71F9"/>
    <w:rsid w:val="007C770D"/>
    <w:rsid w:val="007D0009"/>
    <w:rsid w:val="007D38B5"/>
    <w:rsid w:val="007E7EA0"/>
    <w:rsid w:val="007F163E"/>
    <w:rsid w:val="007F2E47"/>
    <w:rsid w:val="007F4B21"/>
    <w:rsid w:val="00807255"/>
    <w:rsid w:val="0081023E"/>
    <w:rsid w:val="008173AA"/>
    <w:rsid w:val="00840A14"/>
    <w:rsid w:val="00843086"/>
    <w:rsid w:val="00846C9D"/>
    <w:rsid w:val="00847AE3"/>
    <w:rsid w:val="0085024A"/>
    <w:rsid w:val="00852624"/>
    <w:rsid w:val="0087153C"/>
    <w:rsid w:val="008813B3"/>
    <w:rsid w:val="00886006"/>
    <w:rsid w:val="008D0950"/>
    <w:rsid w:val="008D2D7B"/>
    <w:rsid w:val="008E0737"/>
    <w:rsid w:val="008E1852"/>
    <w:rsid w:val="008E4F87"/>
    <w:rsid w:val="008F09B6"/>
    <w:rsid w:val="008F2400"/>
    <w:rsid w:val="008F7C2C"/>
    <w:rsid w:val="0091290E"/>
    <w:rsid w:val="00940E96"/>
    <w:rsid w:val="00943621"/>
    <w:rsid w:val="00944AD3"/>
    <w:rsid w:val="009473A1"/>
    <w:rsid w:val="00974763"/>
    <w:rsid w:val="00994259"/>
    <w:rsid w:val="0099699A"/>
    <w:rsid w:val="009B02B2"/>
    <w:rsid w:val="009B0BAE"/>
    <w:rsid w:val="009B42C9"/>
    <w:rsid w:val="009B498E"/>
    <w:rsid w:val="009D442B"/>
    <w:rsid w:val="009D5D68"/>
    <w:rsid w:val="00A24386"/>
    <w:rsid w:val="00A33106"/>
    <w:rsid w:val="00A34D3A"/>
    <w:rsid w:val="00A5002E"/>
    <w:rsid w:val="00A55FA2"/>
    <w:rsid w:val="00A71773"/>
    <w:rsid w:val="00A72196"/>
    <w:rsid w:val="00A92102"/>
    <w:rsid w:val="00AE2C85"/>
    <w:rsid w:val="00AF6F55"/>
    <w:rsid w:val="00B01544"/>
    <w:rsid w:val="00B225B3"/>
    <w:rsid w:val="00B317ED"/>
    <w:rsid w:val="00B33E73"/>
    <w:rsid w:val="00B479B5"/>
    <w:rsid w:val="00B50200"/>
    <w:rsid w:val="00B60952"/>
    <w:rsid w:val="00B61FF7"/>
    <w:rsid w:val="00B63EF2"/>
    <w:rsid w:val="00B85667"/>
    <w:rsid w:val="00B90700"/>
    <w:rsid w:val="00B96DAA"/>
    <w:rsid w:val="00BA1418"/>
    <w:rsid w:val="00BA5AA7"/>
    <w:rsid w:val="00BB6685"/>
    <w:rsid w:val="00BC0D39"/>
    <w:rsid w:val="00BC508D"/>
    <w:rsid w:val="00BC79DE"/>
    <w:rsid w:val="00BC7BC0"/>
    <w:rsid w:val="00BD410F"/>
    <w:rsid w:val="00BD57B7"/>
    <w:rsid w:val="00BE02C4"/>
    <w:rsid w:val="00BE63E2"/>
    <w:rsid w:val="00C25527"/>
    <w:rsid w:val="00C25BC0"/>
    <w:rsid w:val="00C352AC"/>
    <w:rsid w:val="00C70D92"/>
    <w:rsid w:val="00C84D28"/>
    <w:rsid w:val="00CD1D7C"/>
    <w:rsid w:val="00CD500E"/>
    <w:rsid w:val="00CE3D28"/>
    <w:rsid w:val="00CE525C"/>
    <w:rsid w:val="00CF629C"/>
    <w:rsid w:val="00D17FD1"/>
    <w:rsid w:val="00D22449"/>
    <w:rsid w:val="00D35B1C"/>
    <w:rsid w:val="00D51253"/>
    <w:rsid w:val="00D5423C"/>
    <w:rsid w:val="00D61075"/>
    <w:rsid w:val="00D73E72"/>
    <w:rsid w:val="00D92EEA"/>
    <w:rsid w:val="00D932DA"/>
    <w:rsid w:val="00DA5D4E"/>
    <w:rsid w:val="00E0050A"/>
    <w:rsid w:val="00E01928"/>
    <w:rsid w:val="00E10AE9"/>
    <w:rsid w:val="00E112E2"/>
    <w:rsid w:val="00E176BA"/>
    <w:rsid w:val="00E423EC"/>
    <w:rsid w:val="00E510FC"/>
    <w:rsid w:val="00E51DDD"/>
    <w:rsid w:val="00E67D70"/>
    <w:rsid w:val="00E90DFA"/>
    <w:rsid w:val="00EB6082"/>
    <w:rsid w:val="00EC3727"/>
    <w:rsid w:val="00EC6BC5"/>
    <w:rsid w:val="00ED3C7E"/>
    <w:rsid w:val="00EE458B"/>
    <w:rsid w:val="00EF65F8"/>
    <w:rsid w:val="00F0006C"/>
    <w:rsid w:val="00F11F73"/>
    <w:rsid w:val="00F139A5"/>
    <w:rsid w:val="00F16859"/>
    <w:rsid w:val="00F258A3"/>
    <w:rsid w:val="00F35898"/>
    <w:rsid w:val="00F42ADA"/>
    <w:rsid w:val="00F51C38"/>
    <w:rsid w:val="00F5225B"/>
    <w:rsid w:val="00F60065"/>
    <w:rsid w:val="00F91947"/>
    <w:rsid w:val="00FA1342"/>
    <w:rsid w:val="00FB7D0C"/>
    <w:rsid w:val="00FC1613"/>
    <w:rsid w:val="00FC5C47"/>
    <w:rsid w:val="00FE34D2"/>
    <w:rsid w:val="00FE5701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47B018C7-2733-4CF0-BC5C-6179687A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3440F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rsid w:val="00F4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0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1021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3310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613110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13110"/>
    <w:rPr>
      <w:rFonts w:ascii="Calibri" w:hAnsi="Calibri"/>
      <w:b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C50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1.sldx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chemeClr val="accent1"/>
                </a:solidFill>
                <a:effectLst/>
                <a:latin typeface="Calibri" panose="020F0502020204030204" pitchFamily="34" charset="0"/>
              </a:rPr>
              <a:t>Планируемое распределение ресурсов по задачам</a:t>
            </a:r>
            <a:endParaRPr lang="en-GB" sz="1100">
              <a:solidFill>
                <a:schemeClr val="accent1"/>
              </a:solidFill>
              <a:effectLst/>
              <a:latin typeface="Calibri" panose="020F0502020204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111111111108E-2"/>
          <c:y val="0.15476851851851853"/>
          <c:w val="0.76784295713035866"/>
          <c:h val="0.794305555555555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0.12990143399457038"/>
                  <c:y val="-0.2036836541265676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4213826276007344"/>
                  <c:y val="2.46788422280548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5123404638797834E-2"/>
                  <c:y val="0.123078156897054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319106034492468E-2"/>
                  <c:y val="0.1294531933508311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Sheet1!$A$1:$A$5</c:f>
              <c:strCache>
                <c:ptCount val="5"/>
                <c:pt idx="0">
                  <c:v>Задача Т.1</c:v>
                </c:pt>
                <c:pt idx="1">
                  <c:v>Задача Т.2</c:v>
                </c:pt>
                <c:pt idx="2">
                  <c:v>Задача Т.3</c:v>
                </c:pt>
                <c:pt idx="3">
                  <c:v>Задача Т.4</c:v>
                </c:pt>
                <c:pt idx="4">
                  <c:v>Задача Т.5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50</c:v>
                </c:pt>
                <c:pt idx="1">
                  <c:v>22</c:v>
                </c:pt>
                <c:pt idx="2">
                  <c:v>10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006517935258087"/>
          <c:y val="0.29768372703412072"/>
          <c:w val="0.1543792650918635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44E9-CCA3-4FC7-8CCB-6A8A6B5B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3431</Words>
  <Characters>23330</Characters>
  <Application>Microsoft Office Word</Application>
  <DocSecurity>4</DocSecurity>
  <Lines>194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 year rolling Operational Plan for the Telecommunication Standardization Sector for the period 2017 to 2020</vt:lpstr>
    </vt:vector>
  </TitlesOfParts>
  <Manager>General Secretariat - Pool</Manager>
  <Company>International Telecommunication Union (ITU)</Company>
  <LinksUpToDate>false</LinksUpToDate>
  <CharactersWithSpaces>26708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 year rolling Operational Plan for the Telecommunication Standardization Sector for the period 2018 to 2021</dc:title>
  <dc:subject>Council 2017</dc:subject>
  <dc:creator>Nazarenko, Oleksandr</dc:creator>
  <cp:keywords>C2017, C17</cp:keywords>
  <dc:description/>
  <cp:lastModifiedBy>Brouard, Ricarda</cp:lastModifiedBy>
  <cp:revision>2</cp:revision>
  <cp:lastPrinted>2016-04-18T08:02:00Z</cp:lastPrinted>
  <dcterms:created xsi:type="dcterms:W3CDTF">2017-04-25T09:33:00Z</dcterms:created>
  <dcterms:modified xsi:type="dcterms:W3CDTF">2017-04-25T09:33:00Z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