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069DE">
        <w:trPr>
          <w:cantSplit/>
        </w:trPr>
        <w:tc>
          <w:tcPr>
            <w:tcW w:w="6912" w:type="dxa"/>
          </w:tcPr>
          <w:p w:rsidR="00093EEB" w:rsidRPr="00F069DE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069DE">
              <w:rPr>
                <w:b/>
                <w:bCs/>
                <w:sz w:val="30"/>
                <w:szCs w:val="30"/>
              </w:rPr>
              <w:t>Consejo 2017</w:t>
            </w:r>
            <w:r w:rsidRPr="00F069DE">
              <w:rPr>
                <w:b/>
                <w:bCs/>
                <w:sz w:val="26"/>
                <w:szCs w:val="26"/>
              </w:rPr>
              <w:br/>
            </w:r>
            <w:r w:rsidRPr="00F069DE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F069DE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069DE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069DE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069D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069D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069D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069D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069D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069DE" w:rsidRDefault="00FF337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F069DE">
              <w:rPr>
                <w:b/>
              </w:rPr>
              <w:t>Punto del orden del día: PL 2.10</w:t>
            </w:r>
          </w:p>
        </w:tc>
        <w:tc>
          <w:tcPr>
            <w:tcW w:w="3261" w:type="dxa"/>
          </w:tcPr>
          <w:p w:rsidR="00093EEB" w:rsidRPr="00F069DE" w:rsidRDefault="00093EEB" w:rsidP="00FF3375">
            <w:pPr>
              <w:spacing w:before="0"/>
              <w:rPr>
                <w:b/>
                <w:bCs/>
                <w:szCs w:val="24"/>
              </w:rPr>
            </w:pPr>
            <w:r w:rsidRPr="00F069DE">
              <w:rPr>
                <w:b/>
                <w:bCs/>
                <w:szCs w:val="24"/>
              </w:rPr>
              <w:t>Documento C17/</w:t>
            </w:r>
            <w:r w:rsidR="00FF3375" w:rsidRPr="00F069DE">
              <w:rPr>
                <w:b/>
                <w:bCs/>
                <w:szCs w:val="24"/>
              </w:rPr>
              <w:t>27</w:t>
            </w:r>
            <w:r w:rsidRPr="00F069DE">
              <w:rPr>
                <w:b/>
                <w:bCs/>
                <w:szCs w:val="24"/>
              </w:rPr>
              <w:t>-S</w:t>
            </w:r>
          </w:p>
        </w:tc>
      </w:tr>
      <w:tr w:rsidR="00093EEB" w:rsidRPr="00F069D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069D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F069DE" w:rsidRDefault="00FF3375" w:rsidP="00093EEB">
            <w:pPr>
              <w:spacing w:before="0"/>
              <w:rPr>
                <w:b/>
                <w:bCs/>
                <w:szCs w:val="24"/>
              </w:rPr>
            </w:pPr>
            <w:r w:rsidRPr="00F069DE">
              <w:rPr>
                <w:b/>
              </w:rPr>
              <w:t xml:space="preserve">12 de abril </w:t>
            </w:r>
            <w:r w:rsidR="00093EEB" w:rsidRPr="00F069DE">
              <w:rPr>
                <w:b/>
                <w:bCs/>
                <w:szCs w:val="24"/>
              </w:rPr>
              <w:t>de 2017</w:t>
            </w:r>
          </w:p>
        </w:tc>
      </w:tr>
      <w:tr w:rsidR="00093EEB" w:rsidRPr="00F069D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069D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F069DE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069DE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069DE">
        <w:trPr>
          <w:cantSplit/>
        </w:trPr>
        <w:tc>
          <w:tcPr>
            <w:tcW w:w="10173" w:type="dxa"/>
            <w:gridSpan w:val="2"/>
          </w:tcPr>
          <w:p w:rsidR="00093EEB" w:rsidRPr="00F069DE" w:rsidRDefault="00FF3375">
            <w:pPr>
              <w:pStyle w:val="Source"/>
            </w:pPr>
            <w:bookmarkStart w:id="7" w:name="dsource" w:colFirst="0" w:colLast="0"/>
            <w:bookmarkEnd w:id="1"/>
            <w:bookmarkEnd w:id="6"/>
            <w:r w:rsidRPr="00F069DE">
              <w:t>Informe del Secretario General</w:t>
            </w:r>
          </w:p>
        </w:tc>
      </w:tr>
      <w:tr w:rsidR="00093EEB" w:rsidRPr="00F069DE">
        <w:trPr>
          <w:cantSplit/>
        </w:trPr>
        <w:tc>
          <w:tcPr>
            <w:tcW w:w="10173" w:type="dxa"/>
            <w:gridSpan w:val="2"/>
          </w:tcPr>
          <w:p w:rsidR="00093EEB" w:rsidRPr="00F069DE" w:rsidRDefault="00FF3375">
            <w:pPr>
              <w:pStyle w:val="Title1"/>
            </w:pPr>
            <w:bookmarkStart w:id="8" w:name="dtitle1" w:colFirst="0" w:colLast="0"/>
            <w:bookmarkEnd w:id="7"/>
            <w:r w:rsidRPr="00F069DE">
              <w:t>CONFERENCIA MUNDIAL DE RADIOCOMUNICACIONES (CMR-19)</w:t>
            </w:r>
          </w:p>
        </w:tc>
      </w:tr>
      <w:bookmarkEnd w:id="8"/>
    </w:tbl>
    <w:p w:rsidR="00093EEB" w:rsidRPr="00F069DE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F069D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F069DE" w:rsidRDefault="00093EEB">
            <w:pPr>
              <w:pStyle w:val="Headingb"/>
            </w:pPr>
            <w:r w:rsidRPr="00F069DE">
              <w:t>Resumen</w:t>
            </w:r>
          </w:p>
          <w:p w:rsidR="00093EEB" w:rsidRPr="00F069DE" w:rsidRDefault="00FF3375">
            <w:pPr>
              <w:rPr>
                <w:szCs w:val="24"/>
              </w:rPr>
            </w:pPr>
            <w:r w:rsidRPr="00F069DE">
              <w:rPr>
                <w:szCs w:val="24"/>
              </w:rPr>
              <w:t>La Resolución 1380 del Consejo, que contiene el orden del día de la CMR-19, así como las fechas y el lugar de celebración de la Conferencia Mundial de Radiocomunicaciones (CMR-19) y la Asamblea de Radiocomunicaciones (AR-19), fue objeto de consultas con los Miembros, la mayoría de los cuales comunicaron su acuerdo a la UIT.</w:t>
            </w:r>
          </w:p>
          <w:p w:rsidR="00FF3375" w:rsidRPr="00F069DE" w:rsidRDefault="00FF3375">
            <w:pPr>
              <w:rPr>
                <w:szCs w:val="24"/>
              </w:rPr>
            </w:pPr>
            <w:r w:rsidRPr="00F069DE">
              <w:rPr>
                <w:szCs w:val="24"/>
              </w:rPr>
              <w:t>Habida cuenta del interés manifestado por la República Árabe de Egipto por acoger la CMR‐19 en las fechas propuestas en la Resolución 1380, la BR comunicó a la Administración de Egipto los requisitos de la UIT para la celebración de la AR-19 y la CMR-19. La Administración de Egipto se ha comprometido a cumplir los requisitos mínimos de la UIT para la organización de la AR-19 y la CMR-19 en Sharm El-Sheikh en las fechas indicadas en la Resolución 1380.</w:t>
            </w:r>
          </w:p>
          <w:p w:rsidR="00FF3375" w:rsidRPr="00F069DE" w:rsidRDefault="00FF3375">
            <w:r w:rsidRPr="00F069DE">
              <w:rPr>
                <w:szCs w:val="24"/>
              </w:rPr>
              <w:t xml:space="preserve">En este documento se presenta también un breve </w:t>
            </w:r>
            <w:r w:rsidR="007F300A" w:rsidRPr="00F069DE">
              <w:rPr>
                <w:szCs w:val="24"/>
              </w:rPr>
              <w:t xml:space="preserve">informe </w:t>
            </w:r>
            <w:r w:rsidRPr="00F069DE">
              <w:rPr>
                <w:szCs w:val="24"/>
              </w:rPr>
              <w:t>sobre los preparativos de la CMR-19 que está llevando a cabo el UIT-R.</w:t>
            </w:r>
          </w:p>
          <w:p w:rsidR="00093EEB" w:rsidRPr="00F069DE" w:rsidRDefault="00093EEB">
            <w:pPr>
              <w:pStyle w:val="Headingb"/>
            </w:pPr>
            <w:r w:rsidRPr="00F069DE">
              <w:t>Acción solicitada</w:t>
            </w:r>
          </w:p>
          <w:p w:rsidR="00093EEB" w:rsidRPr="00F069DE" w:rsidRDefault="00FF3375">
            <w:r w:rsidRPr="00F069DE">
              <w:rPr>
                <w:szCs w:val="24"/>
              </w:rPr>
              <w:t xml:space="preserve">Se solicita al Consejo que </w:t>
            </w:r>
            <w:r w:rsidRPr="00F069DE">
              <w:rPr>
                <w:b/>
                <w:szCs w:val="24"/>
              </w:rPr>
              <w:t>reconsidere la Resolución 1380</w:t>
            </w:r>
            <w:r w:rsidRPr="00F069DE">
              <w:rPr>
                <w:szCs w:val="24"/>
              </w:rPr>
              <w:t xml:space="preserve"> a la luz del compromiso de la República Árabe de Egipto de cumplir los requisitos mínimos de la UIT para la organización de la AR-19 y la CMR-19 en Sharm El-Sheikh en las fechas indicadas en la Resolución 1380.</w:t>
            </w:r>
          </w:p>
          <w:p w:rsidR="00093EEB" w:rsidRPr="00F069DE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F069DE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F069DE" w:rsidRDefault="00093EEB">
            <w:pPr>
              <w:pStyle w:val="Headingb"/>
            </w:pPr>
            <w:r w:rsidRPr="00F069DE">
              <w:t>Referencia</w:t>
            </w:r>
            <w:r w:rsidR="00FF3375" w:rsidRPr="00F069DE">
              <w:t>s</w:t>
            </w:r>
          </w:p>
          <w:p w:rsidR="00093EEB" w:rsidRPr="00F069DE" w:rsidRDefault="00FF3375" w:rsidP="00FF3375">
            <w:pPr>
              <w:spacing w:after="120"/>
              <w:rPr>
                <w:i/>
                <w:iCs/>
              </w:rPr>
            </w:pPr>
            <w:hyperlink r:id="rId8" w:history="1">
              <w:r w:rsidRPr="00F069DE">
                <w:rPr>
                  <w:rStyle w:val="Hyperlink"/>
                  <w:i/>
                  <w:iCs/>
                  <w:szCs w:val="24"/>
                </w:rPr>
                <w:t>CV 42, 47</w:t>
              </w:r>
              <w:r w:rsidRPr="00F069DE">
                <w:rPr>
                  <w:rStyle w:val="Hyperlink"/>
                  <w:i/>
                  <w:iCs/>
                  <w:szCs w:val="24"/>
                </w:rPr>
                <w:t>,</w:t>
              </w:r>
              <w:r w:rsidRPr="00F069DE">
                <w:rPr>
                  <w:rStyle w:val="Hyperlink"/>
                  <w:i/>
                  <w:iCs/>
                  <w:szCs w:val="24"/>
                </w:rPr>
                <w:t xml:space="preserve"> 75, 118, 126</w:t>
              </w:r>
            </w:hyperlink>
            <w:r w:rsidRPr="00F069DE">
              <w:rPr>
                <w:i/>
                <w:iCs/>
                <w:szCs w:val="24"/>
              </w:rPr>
              <w:t xml:space="preserve">; </w:t>
            </w:r>
            <w:hyperlink r:id="rId9" w:history="1">
              <w:r w:rsidRPr="00F069DE">
                <w:rPr>
                  <w:rStyle w:val="Hyperlink"/>
                  <w:i/>
                  <w:iCs/>
                  <w:szCs w:val="24"/>
                </w:rPr>
                <w:t>Res</w:t>
              </w:r>
              <w:r w:rsidRPr="00F069DE">
                <w:rPr>
                  <w:rStyle w:val="Hyperlink"/>
                  <w:i/>
                  <w:iCs/>
                  <w:szCs w:val="24"/>
                </w:rPr>
                <w:t>o</w:t>
              </w:r>
              <w:r w:rsidRPr="00F069DE">
                <w:rPr>
                  <w:rStyle w:val="Hyperlink"/>
                  <w:i/>
                  <w:iCs/>
                  <w:szCs w:val="24"/>
                </w:rPr>
                <w:t>l</w:t>
              </w:r>
              <w:r w:rsidRPr="00F069DE">
                <w:rPr>
                  <w:rStyle w:val="Hyperlink"/>
                  <w:i/>
                  <w:iCs/>
                  <w:szCs w:val="24"/>
                </w:rPr>
                <w:t>ución 1380</w:t>
              </w:r>
            </w:hyperlink>
            <w:r w:rsidRPr="00F069DE">
              <w:rPr>
                <w:i/>
                <w:iCs/>
                <w:szCs w:val="24"/>
              </w:rPr>
              <w:t xml:space="preserve">; CL </w:t>
            </w:r>
            <w:hyperlink r:id="rId10" w:history="1">
              <w:r w:rsidRPr="00F069DE">
                <w:rPr>
                  <w:rStyle w:val="Hyperlink"/>
                  <w:i/>
                  <w:iCs/>
                  <w:szCs w:val="24"/>
                </w:rPr>
                <w:t>16/</w:t>
              </w:r>
              <w:r w:rsidRPr="00F069DE">
                <w:rPr>
                  <w:rStyle w:val="Hyperlink"/>
                  <w:i/>
                  <w:iCs/>
                  <w:szCs w:val="24"/>
                </w:rPr>
                <w:t>4</w:t>
              </w:r>
              <w:r w:rsidRPr="00F069DE">
                <w:rPr>
                  <w:rStyle w:val="Hyperlink"/>
                  <w:i/>
                  <w:iCs/>
                  <w:szCs w:val="24"/>
                </w:rPr>
                <w:t>5</w:t>
              </w:r>
            </w:hyperlink>
            <w:r w:rsidRPr="00F069DE">
              <w:rPr>
                <w:i/>
                <w:iCs/>
                <w:szCs w:val="24"/>
              </w:rPr>
              <w:t xml:space="preserve">, </w:t>
            </w:r>
            <w:hyperlink r:id="rId11" w:history="1">
              <w:r w:rsidRPr="00F069DE">
                <w:rPr>
                  <w:rStyle w:val="Hyperlink"/>
                  <w:i/>
                  <w:iCs/>
                  <w:szCs w:val="24"/>
                </w:rPr>
                <w:t>16</w:t>
              </w:r>
              <w:r w:rsidRPr="00F069DE">
                <w:rPr>
                  <w:rStyle w:val="Hyperlink"/>
                  <w:i/>
                  <w:iCs/>
                  <w:szCs w:val="24"/>
                </w:rPr>
                <w:t>/</w:t>
              </w:r>
              <w:r w:rsidRPr="00F069DE">
                <w:rPr>
                  <w:rStyle w:val="Hyperlink"/>
                  <w:i/>
                  <w:iCs/>
                  <w:szCs w:val="24"/>
                </w:rPr>
                <w:t>49</w:t>
              </w:r>
            </w:hyperlink>
            <w:r w:rsidRPr="00F069DE">
              <w:rPr>
                <w:i/>
                <w:iCs/>
                <w:szCs w:val="24"/>
              </w:rPr>
              <w:t xml:space="preserve">, </w:t>
            </w:r>
            <w:hyperlink r:id="rId12" w:history="1">
              <w:r w:rsidRPr="00F069DE">
                <w:rPr>
                  <w:rStyle w:val="Hyperlink"/>
                  <w:i/>
                  <w:iCs/>
                  <w:szCs w:val="24"/>
                </w:rPr>
                <w:t>16/5</w:t>
              </w:r>
              <w:r w:rsidRPr="00F069DE">
                <w:rPr>
                  <w:rStyle w:val="Hyperlink"/>
                  <w:i/>
                  <w:iCs/>
                  <w:szCs w:val="24"/>
                </w:rPr>
                <w:t>7</w:t>
              </w:r>
            </w:hyperlink>
          </w:p>
        </w:tc>
      </w:tr>
    </w:tbl>
    <w:p w:rsidR="00FF3375" w:rsidRPr="00F069DE" w:rsidRDefault="00FF3375" w:rsidP="00FF3375">
      <w:pPr>
        <w:pStyle w:val="Heading1"/>
        <w:ind w:left="0" w:firstLine="0"/>
      </w:pPr>
      <w:r w:rsidRPr="00F069DE">
        <w:t>1</w:t>
      </w:r>
      <w:r w:rsidRPr="00F069DE">
        <w:tab/>
      </w:r>
      <w:r w:rsidRPr="00F069DE">
        <w:t>Lugar, fecha y orden del día de la CMR-19; lugar y fecha de la AR-19</w:t>
      </w:r>
    </w:p>
    <w:p w:rsidR="00FF3375" w:rsidRPr="00F069DE" w:rsidRDefault="00FF3375" w:rsidP="0055629F">
      <w:pPr>
        <w:rPr>
          <w:rFonts w:eastAsia="SimSun"/>
        </w:rPr>
      </w:pPr>
      <w:r w:rsidRPr="00F069DE">
        <w:rPr>
          <w:rFonts w:eastAsia="SimSun"/>
        </w:rPr>
        <w:t>En su reunión de 2016, el Consejo examin</w:t>
      </w:r>
      <w:r w:rsidR="007F300A">
        <w:rPr>
          <w:rFonts w:eastAsia="SimSun"/>
        </w:rPr>
        <w:t>ó</w:t>
      </w:r>
      <w:r w:rsidRPr="00F069DE">
        <w:rPr>
          <w:rFonts w:eastAsia="SimSun"/>
        </w:rPr>
        <w:t xml:space="preserve"> el orden del día de la Conferencia Mundial de Radiocomunicaciones (CMR-19), recogido en la Resolución</w:t>
      </w:r>
      <w:r w:rsidRPr="00F069DE">
        <w:t xml:space="preserve"> 809 (CMR-15), y aprobó la Resolución</w:t>
      </w:r>
      <w:r w:rsidR="0055629F">
        <w:rPr>
          <w:rFonts w:eastAsia="SimSun"/>
        </w:rPr>
        <w:t> </w:t>
      </w:r>
      <w:r w:rsidRPr="00F069DE">
        <w:rPr>
          <w:rFonts w:eastAsia="SimSun"/>
        </w:rPr>
        <w:t>1380 (</w:t>
      </w:r>
      <w:bookmarkStart w:id="9" w:name="_Hlk351970741"/>
      <w:r w:rsidRPr="00F069DE">
        <w:rPr>
          <w:rFonts w:eastAsia="SimSun"/>
        </w:rPr>
        <w:t xml:space="preserve">véase el Documento </w:t>
      </w:r>
      <w:hyperlink r:id="rId13" w:history="1">
        <w:r w:rsidRPr="00F069DE">
          <w:rPr>
            <w:rStyle w:val="Hyperlink"/>
            <w:rFonts w:asciiTheme="minorHAnsi" w:eastAsia="SimSun" w:hAnsiTheme="minorHAnsi"/>
            <w:szCs w:val="24"/>
          </w:rPr>
          <w:t>C16/</w:t>
        </w:r>
        <w:r w:rsidRPr="00F069DE">
          <w:rPr>
            <w:rStyle w:val="Hyperlink"/>
            <w:rFonts w:asciiTheme="minorHAnsi" w:eastAsia="SimSun" w:hAnsiTheme="minorHAnsi"/>
            <w:szCs w:val="24"/>
          </w:rPr>
          <w:t>1</w:t>
        </w:r>
        <w:r w:rsidRPr="00F069DE">
          <w:rPr>
            <w:rStyle w:val="Hyperlink"/>
            <w:rFonts w:asciiTheme="minorHAnsi" w:eastAsia="SimSun" w:hAnsiTheme="minorHAnsi"/>
            <w:szCs w:val="24"/>
          </w:rPr>
          <w:t>30</w:t>
        </w:r>
        <w:bookmarkEnd w:id="9"/>
      </w:hyperlink>
      <w:r w:rsidRPr="00F069DE">
        <w:rPr>
          <w:rFonts w:eastAsia="SimSun"/>
        </w:rPr>
        <w:t xml:space="preserve">), que contiene el orden del día de la CMR-19, así como las </w:t>
      </w:r>
      <w:r w:rsidRPr="00F069DE">
        <w:rPr>
          <w:rFonts w:eastAsia="SimSun"/>
        </w:rPr>
        <w:lastRenderedPageBreak/>
        <w:t xml:space="preserve">fechas y el lugar de celebración de la CMR-19 (Ginebra, </w:t>
      </w:r>
      <w:r w:rsidRPr="00F069DE">
        <w:t xml:space="preserve">28 de octubre a 22 de noviembre de </w:t>
      </w:r>
      <w:r w:rsidRPr="00F069DE">
        <w:rPr>
          <w:rFonts w:eastAsia="SimSun"/>
        </w:rPr>
        <w:t xml:space="preserve">2019) y de la Asamblea de Radiocomunicaciones (AR-19) (Ginebra, </w:t>
      </w:r>
      <w:r w:rsidRPr="00F069DE">
        <w:t>21-25 de octubre de</w:t>
      </w:r>
      <w:r w:rsidRPr="00F069DE">
        <w:rPr>
          <w:rFonts w:eastAsia="SimSun"/>
        </w:rPr>
        <w:t xml:space="preserve"> 2019). </w:t>
      </w:r>
    </w:p>
    <w:p w:rsidR="00FF3375" w:rsidRPr="00F069DE" w:rsidRDefault="00FF3375" w:rsidP="004F137C">
      <w:pPr>
        <w:rPr>
          <w:rFonts w:eastAsia="SimSun"/>
        </w:rPr>
      </w:pPr>
      <w:r w:rsidRPr="00F069DE">
        <w:rPr>
          <w:rFonts w:eastAsia="SimSun"/>
        </w:rPr>
        <w:t xml:space="preserve">De conformidad con el CV 42 y el CV 118, la Resolución 1380 fue objeto de consultas con los Estados Miembros a través de las Cartas Circulares </w:t>
      </w:r>
      <w:hyperlink r:id="rId14" w:history="1">
        <w:r w:rsidRPr="00F069DE">
          <w:rPr>
            <w:rStyle w:val="Hyperlink"/>
            <w:rFonts w:asciiTheme="minorHAnsi" w:eastAsia="SimSun" w:hAnsiTheme="minorHAnsi"/>
            <w:szCs w:val="24"/>
          </w:rPr>
          <w:t>CL‐</w:t>
        </w:r>
        <w:r w:rsidRPr="00F069DE">
          <w:rPr>
            <w:rStyle w:val="Hyperlink"/>
            <w:rFonts w:asciiTheme="minorHAnsi" w:eastAsia="SimSun" w:hAnsiTheme="minorHAnsi"/>
            <w:szCs w:val="24"/>
          </w:rPr>
          <w:t>1</w:t>
        </w:r>
        <w:r w:rsidRPr="00F069DE">
          <w:rPr>
            <w:rStyle w:val="Hyperlink"/>
            <w:rFonts w:asciiTheme="minorHAnsi" w:eastAsia="SimSun" w:hAnsiTheme="minorHAnsi"/>
            <w:szCs w:val="24"/>
          </w:rPr>
          <w:t>6/45</w:t>
        </w:r>
      </w:hyperlink>
      <w:r w:rsidRPr="00F069DE">
        <w:rPr>
          <w:rFonts w:eastAsia="SimSun"/>
        </w:rPr>
        <w:t xml:space="preserve"> de 1 de septiembre de 2016 y </w:t>
      </w:r>
      <w:hyperlink r:id="rId15" w:history="1">
        <w:r w:rsidRPr="00F069DE">
          <w:rPr>
            <w:rStyle w:val="Hyperlink"/>
            <w:rFonts w:asciiTheme="minorHAnsi" w:eastAsia="SimSun" w:hAnsiTheme="minorHAnsi"/>
            <w:szCs w:val="24"/>
          </w:rPr>
          <w:t>CL</w:t>
        </w:r>
        <w:r w:rsidR="004F137C" w:rsidRPr="00F069DE">
          <w:rPr>
            <w:rStyle w:val="Hyperlink"/>
            <w:rFonts w:asciiTheme="minorHAnsi" w:eastAsia="SimSun" w:hAnsiTheme="minorHAnsi"/>
            <w:szCs w:val="24"/>
          </w:rPr>
          <w:noBreakHyphen/>
        </w:r>
        <w:r w:rsidRPr="00F069DE">
          <w:rPr>
            <w:rStyle w:val="Hyperlink"/>
            <w:rFonts w:asciiTheme="minorHAnsi" w:eastAsia="SimSun" w:hAnsiTheme="minorHAnsi"/>
            <w:szCs w:val="24"/>
          </w:rPr>
          <w:t>1</w:t>
        </w:r>
        <w:r w:rsidRPr="00F069DE">
          <w:rPr>
            <w:rStyle w:val="Hyperlink"/>
            <w:rFonts w:asciiTheme="minorHAnsi" w:eastAsia="SimSun" w:hAnsiTheme="minorHAnsi"/>
            <w:szCs w:val="24"/>
          </w:rPr>
          <w:t>6/49</w:t>
        </w:r>
      </w:hyperlink>
      <w:r w:rsidRPr="00F069DE">
        <w:rPr>
          <w:rFonts w:eastAsia="SimSun"/>
        </w:rPr>
        <w:t xml:space="preserve"> de 3 de octubre de 2016.</w:t>
      </w:r>
    </w:p>
    <w:p w:rsidR="00FF3375" w:rsidRPr="00F069DE" w:rsidRDefault="00FF3375" w:rsidP="00FF3375">
      <w:pPr>
        <w:rPr>
          <w:rFonts w:eastAsia="SimSun"/>
        </w:rPr>
      </w:pPr>
      <w:r w:rsidRPr="00F069DE">
        <w:rPr>
          <w:rFonts w:eastAsia="SimSun"/>
        </w:rPr>
        <w:t xml:space="preserve">Como se informó a los </w:t>
      </w:r>
      <w:r w:rsidR="00A1032B" w:rsidRPr="00F069DE">
        <w:rPr>
          <w:rFonts w:eastAsia="SimSun"/>
        </w:rPr>
        <w:t xml:space="preserve">miembros </w:t>
      </w:r>
      <w:r w:rsidRPr="00F069DE">
        <w:rPr>
          <w:rFonts w:eastAsia="SimSun"/>
        </w:rPr>
        <w:t xml:space="preserve">mediante la Carta Circular </w:t>
      </w:r>
      <w:hyperlink r:id="rId16" w:history="1">
        <w:r w:rsidRPr="00F069DE">
          <w:rPr>
            <w:rStyle w:val="Hyperlink"/>
            <w:rFonts w:asciiTheme="minorHAnsi" w:eastAsia="SimSun" w:hAnsiTheme="minorHAnsi"/>
            <w:szCs w:val="24"/>
          </w:rPr>
          <w:t>CL-16</w:t>
        </w:r>
        <w:r w:rsidRPr="00F069DE">
          <w:rPr>
            <w:rStyle w:val="Hyperlink"/>
            <w:rFonts w:asciiTheme="minorHAnsi" w:eastAsia="SimSun" w:hAnsiTheme="minorHAnsi"/>
            <w:szCs w:val="24"/>
          </w:rPr>
          <w:t>/</w:t>
        </w:r>
        <w:r w:rsidRPr="00F069DE">
          <w:rPr>
            <w:rStyle w:val="Hyperlink"/>
            <w:rFonts w:asciiTheme="minorHAnsi" w:eastAsia="SimSun" w:hAnsiTheme="minorHAnsi"/>
            <w:szCs w:val="24"/>
          </w:rPr>
          <w:t>57</w:t>
        </w:r>
      </w:hyperlink>
      <w:r w:rsidRPr="00F069DE">
        <w:rPr>
          <w:rFonts w:eastAsia="SimSun"/>
        </w:rPr>
        <w:t xml:space="preserve"> de 8 de diciembre de 2016, la mayoría de los Estados Miembros de la UIT dio su acuerdo al lugar, fecha y orden del día de la CMR-19 y al lugar y fecha propuestos para la AR-19, indicados en la Resolución 1380.</w:t>
      </w:r>
    </w:p>
    <w:p w:rsidR="00FF3375" w:rsidRPr="00F069DE" w:rsidRDefault="00FF3375" w:rsidP="00FF3375">
      <w:pPr>
        <w:rPr>
          <w:rFonts w:asciiTheme="minorHAnsi" w:hAnsiTheme="minorHAnsi"/>
          <w:szCs w:val="24"/>
        </w:rPr>
      </w:pPr>
      <w:r w:rsidRPr="00F069DE">
        <w:rPr>
          <w:rFonts w:eastAsia="MS Mincho"/>
        </w:rPr>
        <w:t>En vista del interés manifestado por la República Árabe de Egipto en acoger la CMR</w:t>
      </w:r>
      <w:r w:rsidRPr="00F069DE">
        <w:rPr>
          <w:rFonts w:eastAsia="MS Mincho"/>
        </w:rPr>
        <w:noBreakHyphen/>
        <w:t>19 en las fechas propuestas en la Resolución 1380, el Consejo ha encargado además al Secretario General que prosiga las consultas con dicho país a fin de estudiar la posibilidad de un lugar de celebración alternativo para la CMR‐19</w:t>
      </w:r>
      <w:r w:rsidRPr="00F069DE">
        <w:rPr>
          <w:rFonts w:asciiTheme="minorHAnsi" w:eastAsia="SimSun" w:hAnsiTheme="minorHAnsi"/>
          <w:szCs w:val="24"/>
        </w:rPr>
        <w:t>. Para ello, el 15 de junio de 2016 la BR comunicó a la Administración de Egipto los requisitos de la UIT para la celebración de la AR-19 y la CMR</w:t>
      </w:r>
      <w:r w:rsidRPr="00F069DE">
        <w:rPr>
          <w:rFonts w:asciiTheme="minorHAnsi" w:hAnsiTheme="minorHAnsi"/>
          <w:szCs w:val="24"/>
        </w:rPr>
        <w:t>-19.</w:t>
      </w:r>
    </w:p>
    <w:p w:rsidR="00FF3375" w:rsidRPr="00F069DE" w:rsidRDefault="00FF3375" w:rsidP="00A1032B">
      <w:r w:rsidRPr="00F069DE">
        <w:t>La Administración de Egipto se ha comprometido a cumplir los requisitos mínimos de la UIT para la organización de la AR-19 y la CMR-19 en Sharm El-Sheikh en las fechas indicadas en la Resolución</w:t>
      </w:r>
      <w:r w:rsidR="00A1032B">
        <w:t> </w:t>
      </w:r>
      <w:r w:rsidRPr="00F069DE">
        <w:t>1380.</w:t>
      </w:r>
    </w:p>
    <w:p w:rsidR="00FF3375" w:rsidRPr="00F069DE" w:rsidRDefault="00FF3375" w:rsidP="00FF3375">
      <w:pPr>
        <w:rPr>
          <w:rFonts w:asciiTheme="minorHAnsi" w:hAnsiTheme="minorHAnsi"/>
        </w:rPr>
      </w:pPr>
      <w:r w:rsidRPr="00F069DE">
        <w:t xml:space="preserve">Se solicita al Consejo que </w:t>
      </w:r>
      <w:r w:rsidRPr="00F069DE">
        <w:rPr>
          <w:b/>
        </w:rPr>
        <w:t>reconsidere la Resolución 1380</w:t>
      </w:r>
      <w:r w:rsidRPr="00F069DE">
        <w:t xml:space="preserve"> a la luz del compromiso de la República Árabe de Egipto de cumplir los requisitos mínimos de la UIT para la organización de la AR-19 y la CMR-19 en Sharm El-Sheikh en las fechas indicadas en la Resolución 1380</w:t>
      </w:r>
      <w:r w:rsidRPr="00F069DE">
        <w:rPr>
          <w:rFonts w:asciiTheme="minorHAnsi" w:hAnsiTheme="minorHAnsi"/>
        </w:rPr>
        <w:t>.</w:t>
      </w:r>
    </w:p>
    <w:p w:rsidR="00FF3375" w:rsidRPr="00F069DE" w:rsidRDefault="00FF3375" w:rsidP="00FF3375">
      <w:pPr>
        <w:pStyle w:val="Heading1"/>
      </w:pPr>
      <w:r w:rsidRPr="00F069DE">
        <w:t>2</w:t>
      </w:r>
      <w:r w:rsidRPr="00F069DE">
        <w:tab/>
      </w:r>
      <w:r w:rsidRPr="00F069DE">
        <w:t>Preparativos para la CMR-19</w:t>
      </w:r>
    </w:p>
    <w:p w:rsidR="00FF3375" w:rsidRPr="00F069DE" w:rsidRDefault="00FF3375" w:rsidP="00FF3375">
      <w:r w:rsidRPr="00F069DE">
        <w:t>Tras la adopción por el Consejo de la Resolución 1380, el Comité de Dirección de la RPC-19 se reunió en septiembre de 2016 para evaluar la preparación del proyecto de Informe de la RPC a la CMR-19, y para acordar la fecha y el lugar de celebración de la RPC19-2 (Ginebra, 18-28 de febrero de 2019) y actualizar la lista de Grupos de Trabajo del UIT-R afectados por la atribución de los trabajos preparatorios del UIT-R para la CMR-19.</w:t>
      </w:r>
    </w:p>
    <w:p w:rsidR="00FF3375" w:rsidRPr="00F069DE" w:rsidRDefault="00FF3375" w:rsidP="0039584D">
      <w:pPr>
        <w:rPr>
          <w:rFonts w:asciiTheme="minorHAnsi" w:hAnsiTheme="minorHAnsi"/>
          <w:szCs w:val="24"/>
        </w:rPr>
      </w:pPr>
      <w:bookmarkStart w:id="10" w:name="lt_pId315"/>
      <w:r w:rsidRPr="00F069DE">
        <w:t>Teniendo en cuenta la Resolución 80 (Rev. Marrakech, 2002)</w:t>
      </w:r>
      <w:r w:rsidR="00A1032B">
        <w:t xml:space="preserve"> de la PP</w:t>
      </w:r>
      <w:r w:rsidRPr="00F069DE">
        <w:t>, los preparativos de la CMR</w:t>
      </w:r>
      <w:r w:rsidR="0039584D">
        <w:noBreakHyphen/>
      </w:r>
      <w:bookmarkStart w:id="11" w:name="_GoBack"/>
      <w:bookmarkEnd w:id="11"/>
      <w:r w:rsidRPr="00F069DE">
        <w:t xml:space="preserve">19 se han iniciado con la participación activa de la BR en las reuniones </w:t>
      </w:r>
      <w:r w:rsidR="00A1032B" w:rsidRPr="00F069DE">
        <w:t xml:space="preserve">preparatorias </w:t>
      </w:r>
      <w:r w:rsidRPr="00F069DE">
        <w:t>de los grupos regionales, incluidos APT, ASMG, ATU, CEPT, CITEL y RCC.</w:t>
      </w:r>
      <w:bookmarkEnd w:id="10"/>
      <w:r w:rsidRPr="00F069DE">
        <w:t xml:space="preserve"> La UIT ha ayudado en esos preparativos siempre que ha sido posible, teniendo en cuenta, en particular, la Resolución </w:t>
      </w:r>
      <w:r w:rsidRPr="00F069DE">
        <w:rPr>
          <w:b/>
          <w:bCs/>
        </w:rPr>
        <w:t>72 (Rev.CMR-07)</w:t>
      </w:r>
      <w:r w:rsidRPr="00F069DE">
        <w:rPr>
          <w:rFonts w:asciiTheme="minorHAnsi" w:hAnsiTheme="minorHAnsi"/>
          <w:szCs w:val="24"/>
        </w:rPr>
        <w:t>.</w:t>
      </w:r>
    </w:p>
    <w:p w:rsidR="00FF3375" w:rsidRPr="00F069DE" w:rsidRDefault="00FF3375" w:rsidP="00FF3375">
      <w:r w:rsidRPr="00F069DE">
        <w:t>En el marco de la preparación de la CMR-19, la Oficina tiene previsto organizar tres talleres interregionales de la UIT, el primero de los cuales se celebrará en Ginebra los días 21 y 22 de noviembre de 2017, para examinar los avances realizados hasta la mitad del ciclo preparatorio en los estudios del UIT-R relacionados con los puntos del orden del día de la CMR-19 y ofrecer a las entidades concernidas, como los principales grupos regionales y las organizaciones internacionales, una oportunidad de intercambiar información y facilitar la comprensión de los anteproyectos de propuestas comunes, las posturas ante los temas del orden del día la CMR-19 o los puntos de vista sobre los mismos.</w:t>
      </w:r>
    </w:p>
    <w:p w:rsidR="00FF3375" w:rsidRPr="00F069DE" w:rsidRDefault="00FF3375" w:rsidP="0032202E">
      <w:pPr>
        <w:pStyle w:val="Reasons"/>
      </w:pPr>
    </w:p>
    <w:p w:rsidR="00FF3375" w:rsidRPr="00F069DE" w:rsidRDefault="00FF3375">
      <w:pPr>
        <w:jc w:val="center"/>
      </w:pPr>
      <w:r w:rsidRPr="00F069DE">
        <w:t>______________</w:t>
      </w:r>
    </w:p>
    <w:sectPr w:rsidR="00FF3375" w:rsidRPr="00F069DE" w:rsidSect="006710F6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75" w:rsidRDefault="00FF3375">
      <w:r>
        <w:separator/>
      </w:r>
    </w:p>
  </w:endnote>
  <w:endnote w:type="continuationSeparator" w:id="0">
    <w:p w:rsidR="00FF3375" w:rsidRDefault="00FF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F069DE" w:rsidRDefault="00F069DE" w:rsidP="00F069DE">
    <w:pPr>
      <w:pStyle w:val="Footer"/>
      <w:rPr>
        <w:lang w:val="fr-CH"/>
      </w:rPr>
    </w:pPr>
    <w:r>
      <w:fldChar w:fldCharType="begin"/>
    </w:r>
    <w:r w:rsidRPr="00F069DE">
      <w:rPr>
        <w:lang w:val="fr-CH"/>
      </w:rPr>
      <w:instrText xml:space="preserve"> FILENAME \p  \* MERGEFORMAT </w:instrText>
    </w:r>
    <w:r>
      <w:fldChar w:fldCharType="separate"/>
    </w:r>
    <w:r w:rsidR="007F300A">
      <w:rPr>
        <w:lang w:val="fr-CH"/>
      </w:rPr>
      <w:t>P:\ESP\SG\CONSEIL\C17\000\027S.docx</w:t>
    </w:r>
    <w:r>
      <w:fldChar w:fldCharType="end"/>
    </w:r>
    <w:r>
      <w:rPr>
        <w:lang w:val="fr-CH"/>
      </w:rPr>
      <w:t xml:space="preserve"> (409477</w:t>
    </w:r>
    <w:r w:rsidRPr="00F069D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75" w:rsidRDefault="00FF3375">
      <w:r>
        <w:t>____________________</w:t>
      </w:r>
    </w:p>
  </w:footnote>
  <w:footnote w:type="continuationSeparator" w:id="0">
    <w:p w:rsidR="00FF3375" w:rsidRDefault="00FF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9584D">
      <w:rPr>
        <w:noProof/>
      </w:rPr>
      <w:t>2</w:t>
    </w:r>
    <w:r>
      <w:rPr>
        <w:noProof/>
      </w:rPr>
      <w:fldChar w:fldCharType="end"/>
    </w:r>
  </w:p>
  <w:p w:rsidR="00760F1C" w:rsidRDefault="00760F1C" w:rsidP="00F069DE">
    <w:pPr>
      <w:pStyle w:val="Header"/>
    </w:pPr>
    <w:r>
      <w:t>C</w:t>
    </w:r>
    <w:r w:rsidR="007F350B">
      <w:t>1</w:t>
    </w:r>
    <w:r w:rsidR="00B8298E">
      <w:t>7</w:t>
    </w:r>
    <w:r>
      <w:t>/</w:t>
    </w:r>
    <w:r w:rsidR="00F069DE">
      <w:t>27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6E0B"/>
    <w:multiLevelType w:val="hybridMultilevel"/>
    <w:tmpl w:val="EAF8A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9584D"/>
    <w:rsid w:val="004F137C"/>
    <w:rsid w:val="00513630"/>
    <w:rsid w:val="0055629F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00A"/>
    <w:rsid w:val="007F350B"/>
    <w:rsid w:val="00820BE4"/>
    <w:rsid w:val="008451E8"/>
    <w:rsid w:val="00913B9C"/>
    <w:rsid w:val="00956E77"/>
    <w:rsid w:val="00A1032B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069DE"/>
    <w:rsid w:val="00F12850"/>
    <w:rsid w:val="00F33BF4"/>
    <w:rsid w:val="00F7105E"/>
    <w:rsid w:val="00F75F57"/>
    <w:rsid w:val="00F82FEE"/>
    <w:rsid w:val="00FF11BD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A7E4A8-058C-4DDC-9BDB-E249E86F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,CEO_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FF3375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PLEN-2015/es" TargetMode="External"/><Relationship Id="rId13" Type="http://schemas.openxmlformats.org/officeDocument/2006/relationships/hyperlink" Target="https://www.itu.int/md/S16-CL-C-0130/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6-SG-CIR-0057/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6-SG-CIR-0057/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6-SG-CIR-0049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SG-CIR-0049/es" TargetMode="External"/><Relationship Id="rId10" Type="http://schemas.openxmlformats.org/officeDocument/2006/relationships/hyperlink" Target="https://www.itu.int/md/S16-SG-CIR-0045/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-C-0130/es" TargetMode="External"/><Relationship Id="rId14" Type="http://schemas.openxmlformats.org/officeDocument/2006/relationships/hyperlink" Target="https://www.itu.int/md/S16-SG-CIR-0045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8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5544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</dc:creator>
  <cp:keywords>C2010, C10</cp:keywords>
  <dc:description>Documento C17/-S  Para: _x000d_Fecha del documento: enero de 2017_x000d_Registrado por ITU51009317 a 15:32:38 el 06/04/2017</dc:description>
  <cp:lastModifiedBy>Spanish</cp:lastModifiedBy>
  <cp:revision>7</cp:revision>
  <cp:lastPrinted>2017-05-10T13:07:00Z</cp:lastPrinted>
  <dcterms:created xsi:type="dcterms:W3CDTF">2017-05-10T12:58:00Z</dcterms:created>
  <dcterms:modified xsi:type="dcterms:W3CDTF">2017-05-10T13:25:00Z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