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D588B" w:rsidRPr="00813E5E" w14:paraId="0B2AF7D6" w14:textId="77777777">
        <w:trPr>
          <w:cantSplit/>
        </w:trPr>
        <w:tc>
          <w:tcPr>
            <w:tcW w:w="6911" w:type="dxa"/>
          </w:tcPr>
          <w:p w14:paraId="6853FC4E" w14:textId="7329BC85" w:rsidR="001D588B" w:rsidRPr="002A1FCC" w:rsidRDefault="002A1FCC" w:rsidP="00E34160">
            <w:pPr>
              <w:spacing w:before="360" w:after="48" w:line="240" w:lineRule="atLeast"/>
              <w:rPr>
                <w:position w:val="6"/>
                <w:lang w:val="ru-RU"/>
              </w:rPr>
            </w:pPr>
            <w:bookmarkStart w:id="0" w:name="_GoBack"/>
            <w:bookmarkEnd w:id="0"/>
            <w:r>
              <w:rPr>
                <w:b/>
                <w:bCs/>
                <w:position w:val="6"/>
                <w:sz w:val="28"/>
                <w:szCs w:val="28"/>
                <w:lang w:val="ru-RU"/>
              </w:rPr>
              <w:t>Совет</w:t>
            </w:r>
            <w:r w:rsidR="001D588B" w:rsidRPr="002A1FCC">
              <w:rPr>
                <w:b/>
                <w:bCs/>
                <w:position w:val="6"/>
                <w:sz w:val="28"/>
                <w:szCs w:val="28"/>
                <w:lang w:val="fr-CH"/>
              </w:rPr>
              <w:t xml:space="preserve"> 2017</w:t>
            </w:r>
            <w:r>
              <w:rPr>
                <w:b/>
                <w:bCs/>
                <w:position w:val="6"/>
                <w:sz w:val="28"/>
                <w:szCs w:val="28"/>
                <w:lang w:val="ru-RU"/>
              </w:rPr>
              <w:t xml:space="preserve"> года</w:t>
            </w:r>
            <w:r w:rsidR="001D588B" w:rsidRPr="002A1FCC">
              <w:rPr>
                <w:rFonts w:cs="Times"/>
                <w:b/>
                <w:position w:val="6"/>
                <w:sz w:val="26"/>
                <w:szCs w:val="26"/>
                <w:lang w:val="ru-RU"/>
              </w:rPr>
              <w:br/>
            </w:r>
            <w:r w:rsidRPr="00E82220">
              <w:rPr>
                <w:rFonts w:cs="Arial"/>
                <w:b/>
                <w:bCs/>
                <w:sz w:val="22"/>
                <w:szCs w:val="22"/>
                <w:lang w:val="ru-RU"/>
              </w:rPr>
              <w:t>Женева</w:t>
            </w:r>
            <w:r w:rsidRPr="00E82220">
              <w:rPr>
                <w:b/>
                <w:bCs/>
                <w:sz w:val="22"/>
                <w:szCs w:val="22"/>
                <w:lang w:val="ru-RU"/>
              </w:rPr>
              <w:t>, 15−25 мая 2017</w:t>
            </w:r>
          </w:p>
        </w:tc>
        <w:tc>
          <w:tcPr>
            <w:tcW w:w="3120" w:type="dxa"/>
          </w:tcPr>
          <w:p w14:paraId="79033591" w14:textId="54B9A64F" w:rsidR="001D588B" w:rsidRPr="00813E5E" w:rsidRDefault="002A1FCC" w:rsidP="001D588B">
            <w:pPr>
              <w:spacing w:before="0" w:line="240" w:lineRule="atLeast"/>
              <w:jc w:val="right"/>
            </w:pPr>
            <w:bookmarkStart w:id="1" w:name="ditulogo"/>
            <w:bookmarkEnd w:id="1"/>
            <w:r>
              <w:rPr>
                <w:noProof/>
                <w:lang w:val="en-US" w:eastAsia="zh-CN"/>
              </w:rPr>
              <w:drawing>
                <wp:inline distT="0" distB="0" distL="0" distR="0" wp14:anchorId="712E0461" wp14:editId="0D6AFBB8">
                  <wp:extent cx="1883664" cy="740664"/>
                  <wp:effectExtent l="0" t="0" r="254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3664" cy="740664"/>
                          </a:xfrm>
                          <a:prstGeom prst="rect">
                            <a:avLst/>
                          </a:prstGeom>
                        </pic:spPr>
                      </pic:pic>
                    </a:graphicData>
                  </a:graphic>
                </wp:inline>
              </w:drawing>
            </w:r>
          </w:p>
        </w:tc>
      </w:tr>
      <w:tr w:rsidR="001D588B" w:rsidRPr="00813E5E" w14:paraId="056C6DF1" w14:textId="77777777">
        <w:trPr>
          <w:cantSplit/>
        </w:trPr>
        <w:tc>
          <w:tcPr>
            <w:tcW w:w="6911" w:type="dxa"/>
            <w:tcBorders>
              <w:bottom w:val="single" w:sz="12" w:space="0" w:color="auto"/>
            </w:tcBorders>
          </w:tcPr>
          <w:p w14:paraId="0A727F79" w14:textId="77777777" w:rsidR="001D588B" w:rsidRPr="00813E5E" w:rsidRDefault="001D588B">
            <w:pPr>
              <w:spacing w:before="0" w:after="48" w:line="240" w:lineRule="atLeast"/>
              <w:rPr>
                <w:b/>
                <w:smallCaps/>
                <w:szCs w:val="24"/>
              </w:rPr>
            </w:pPr>
          </w:p>
        </w:tc>
        <w:tc>
          <w:tcPr>
            <w:tcW w:w="3120" w:type="dxa"/>
            <w:tcBorders>
              <w:bottom w:val="single" w:sz="12" w:space="0" w:color="auto"/>
            </w:tcBorders>
          </w:tcPr>
          <w:p w14:paraId="6590F74F" w14:textId="77777777" w:rsidR="001D588B" w:rsidRPr="00813E5E" w:rsidRDefault="001D588B">
            <w:pPr>
              <w:spacing w:before="0" w:line="240" w:lineRule="atLeast"/>
              <w:rPr>
                <w:szCs w:val="24"/>
              </w:rPr>
            </w:pPr>
          </w:p>
        </w:tc>
      </w:tr>
      <w:tr w:rsidR="001D588B" w:rsidRPr="00813E5E" w14:paraId="29972BC9" w14:textId="77777777">
        <w:trPr>
          <w:cantSplit/>
        </w:trPr>
        <w:tc>
          <w:tcPr>
            <w:tcW w:w="6911" w:type="dxa"/>
            <w:tcBorders>
              <w:top w:val="single" w:sz="12" w:space="0" w:color="auto"/>
            </w:tcBorders>
          </w:tcPr>
          <w:p w14:paraId="2BC25AAB" w14:textId="77777777" w:rsidR="001D588B" w:rsidRPr="00813E5E" w:rsidRDefault="001D588B" w:rsidP="00A72516">
            <w:pPr>
              <w:spacing w:before="0" w:line="240" w:lineRule="atLeast"/>
              <w:rPr>
                <w:b/>
                <w:smallCaps/>
                <w:szCs w:val="24"/>
              </w:rPr>
            </w:pPr>
          </w:p>
        </w:tc>
        <w:tc>
          <w:tcPr>
            <w:tcW w:w="3120" w:type="dxa"/>
            <w:tcBorders>
              <w:top w:val="single" w:sz="12" w:space="0" w:color="auto"/>
            </w:tcBorders>
          </w:tcPr>
          <w:p w14:paraId="5A1D1ABA" w14:textId="77777777" w:rsidR="001D588B" w:rsidRPr="00813E5E" w:rsidRDefault="001D588B" w:rsidP="00A72516">
            <w:pPr>
              <w:spacing w:before="0" w:line="240" w:lineRule="atLeast"/>
              <w:rPr>
                <w:szCs w:val="24"/>
              </w:rPr>
            </w:pPr>
          </w:p>
        </w:tc>
      </w:tr>
      <w:tr w:rsidR="002A1FCC" w:rsidRPr="00813E5E" w14:paraId="0413ADAB" w14:textId="77777777">
        <w:trPr>
          <w:cantSplit/>
          <w:trHeight w:val="23"/>
        </w:trPr>
        <w:tc>
          <w:tcPr>
            <w:tcW w:w="6911" w:type="dxa"/>
            <w:vMerge w:val="restart"/>
          </w:tcPr>
          <w:p w14:paraId="27778C2C" w14:textId="033D5D7D" w:rsidR="002A1FCC" w:rsidRPr="002A1FCC" w:rsidRDefault="002A1FCC" w:rsidP="002A1FCC">
            <w:pPr>
              <w:tabs>
                <w:tab w:val="left" w:pos="851"/>
              </w:tabs>
              <w:spacing w:before="0" w:line="240" w:lineRule="atLeast"/>
              <w:rPr>
                <w:b/>
                <w:sz w:val="22"/>
                <w:szCs w:val="22"/>
              </w:rPr>
            </w:pPr>
            <w:bookmarkStart w:id="2" w:name="dmeeting" w:colFirst="0" w:colLast="0"/>
            <w:bookmarkStart w:id="3" w:name="dnum" w:colFirst="1" w:colLast="1"/>
            <w:r w:rsidRPr="00E82220">
              <w:rPr>
                <w:b/>
                <w:bCs/>
                <w:sz w:val="22"/>
                <w:szCs w:val="22"/>
                <w:lang w:val="ru-RU"/>
              </w:rPr>
              <w:t>Пункт повестки дня</w:t>
            </w:r>
            <w:r w:rsidRPr="00E82220">
              <w:rPr>
                <w:b/>
                <w:sz w:val="22"/>
                <w:szCs w:val="22"/>
              </w:rPr>
              <w:t>: PL 3.2</w:t>
            </w:r>
          </w:p>
        </w:tc>
        <w:tc>
          <w:tcPr>
            <w:tcW w:w="3120" w:type="dxa"/>
          </w:tcPr>
          <w:p w14:paraId="304938C5" w14:textId="6A5C0737" w:rsidR="002A1FCC" w:rsidRPr="002A1FCC" w:rsidRDefault="002A1FCC" w:rsidP="002A1FCC">
            <w:pPr>
              <w:tabs>
                <w:tab w:val="left" w:pos="851"/>
              </w:tabs>
              <w:spacing w:before="0" w:line="240" w:lineRule="atLeast"/>
              <w:rPr>
                <w:b/>
                <w:sz w:val="22"/>
                <w:szCs w:val="22"/>
              </w:rPr>
            </w:pPr>
            <w:r w:rsidRPr="00E82220">
              <w:rPr>
                <w:b/>
                <w:bCs/>
                <w:sz w:val="22"/>
                <w:szCs w:val="22"/>
                <w:lang w:val="ru-RU"/>
              </w:rPr>
              <w:t>Документ</w:t>
            </w:r>
            <w:r w:rsidRPr="00E82220">
              <w:rPr>
                <w:b/>
                <w:sz w:val="22"/>
                <w:szCs w:val="22"/>
              </w:rPr>
              <w:t xml:space="preserve"> C17/25-R</w:t>
            </w:r>
          </w:p>
        </w:tc>
      </w:tr>
      <w:tr w:rsidR="002A1FCC" w:rsidRPr="00813E5E" w14:paraId="2FD05647" w14:textId="77777777">
        <w:trPr>
          <w:cantSplit/>
          <w:trHeight w:val="23"/>
        </w:trPr>
        <w:tc>
          <w:tcPr>
            <w:tcW w:w="6911" w:type="dxa"/>
            <w:vMerge/>
          </w:tcPr>
          <w:p w14:paraId="01FA3345" w14:textId="77777777" w:rsidR="002A1FCC" w:rsidRPr="002A1FCC" w:rsidRDefault="002A1FCC" w:rsidP="002A1FCC">
            <w:pPr>
              <w:tabs>
                <w:tab w:val="left" w:pos="851"/>
              </w:tabs>
              <w:spacing w:line="240" w:lineRule="atLeast"/>
              <w:rPr>
                <w:b/>
                <w:sz w:val="22"/>
                <w:szCs w:val="22"/>
              </w:rPr>
            </w:pPr>
            <w:bookmarkStart w:id="4" w:name="ddate" w:colFirst="1" w:colLast="1"/>
            <w:bookmarkEnd w:id="2"/>
            <w:bookmarkEnd w:id="3"/>
          </w:p>
        </w:tc>
        <w:tc>
          <w:tcPr>
            <w:tcW w:w="3120" w:type="dxa"/>
          </w:tcPr>
          <w:p w14:paraId="768D8FBE" w14:textId="4571A17D" w:rsidR="002A1FCC" w:rsidRPr="002A1FCC" w:rsidRDefault="002A1FCC" w:rsidP="002A1FCC">
            <w:pPr>
              <w:tabs>
                <w:tab w:val="left" w:pos="993"/>
              </w:tabs>
              <w:spacing w:before="0"/>
              <w:rPr>
                <w:b/>
                <w:sz w:val="22"/>
                <w:szCs w:val="22"/>
              </w:rPr>
            </w:pPr>
            <w:r w:rsidRPr="00E82220">
              <w:rPr>
                <w:b/>
                <w:sz w:val="22"/>
                <w:szCs w:val="22"/>
              </w:rPr>
              <w:t xml:space="preserve">10 </w:t>
            </w:r>
            <w:r w:rsidRPr="00E82220">
              <w:rPr>
                <w:b/>
                <w:sz w:val="22"/>
                <w:szCs w:val="22"/>
                <w:lang w:val="ru-RU"/>
              </w:rPr>
              <w:t xml:space="preserve">апреля </w:t>
            </w:r>
            <w:r w:rsidRPr="00E82220">
              <w:rPr>
                <w:b/>
                <w:sz w:val="22"/>
                <w:szCs w:val="22"/>
              </w:rPr>
              <w:t>2017</w:t>
            </w:r>
            <w:r w:rsidRPr="00E82220">
              <w:rPr>
                <w:b/>
                <w:sz w:val="22"/>
                <w:szCs w:val="22"/>
                <w:lang w:val="ru-RU"/>
              </w:rPr>
              <w:t xml:space="preserve"> года</w:t>
            </w:r>
          </w:p>
        </w:tc>
      </w:tr>
      <w:tr w:rsidR="002A1FCC" w:rsidRPr="00813E5E" w14:paraId="6BFA43A5" w14:textId="77777777">
        <w:trPr>
          <w:cantSplit/>
          <w:trHeight w:val="23"/>
        </w:trPr>
        <w:tc>
          <w:tcPr>
            <w:tcW w:w="6911" w:type="dxa"/>
            <w:vMerge/>
          </w:tcPr>
          <w:p w14:paraId="668A9BB6" w14:textId="77777777" w:rsidR="002A1FCC" w:rsidRPr="002A1FCC" w:rsidRDefault="002A1FCC" w:rsidP="002A1FCC">
            <w:pPr>
              <w:tabs>
                <w:tab w:val="left" w:pos="851"/>
              </w:tabs>
              <w:spacing w:line="240" w:lineRule="atLeast"/>
              <w:rPr>
                <w:b/>
                <w:sz w:val="22"/>
                <w:szCs w:val="22"/>
              </w:rPr>
            </w:pPr>
            <w:bookmarkStart w:id="5" w:name="dorlang" w:colFirst="1" w:colLast="1"/>
            <w:bookmarkEnd w:id="4"/>
          </w:p>
        </w:tc>
        <w:tc>
          <w:tcPr>
            <w:tcW w:w="3120" w:type="dxa"/>
          </w:tcPr>
          <w:p w14:paraId="6E847E9D" w14:textId="2D7481ED" w:rsidR="002A1FCC" w:rsidRPr="002A1FCC" w:rsidRDefault="002A1FCC" w:rsidP="002A1FCC">
            <w:pPr>
              <w:tabs>
                <w:tab w:val="left" w:pos="993"/>
              </w:tabs>
              <w:spacing w:before="0"/>
              <w:rPr>
                <w:b/>
                <w:sz w:val="22"/>
                <w:szCs w:val="22"/>
              </w:rPr>
            </w:pPr>
            <w:r w:rsidRPr="00E82220">
              <w:rPr>
                <w:b/>
                <w:bCs/>
                <w:sz w:val="22"/>
                <w:szCs w:val="22"/>
                <w:lang w:val="ru-RU"/>
              </w:rPr>
              <w:t>Оригинал: английский</w:t>
            </w:r>
          </w:p>
        </w:tc>
      </w:tr>
      <w:tr w:rsidR="001D588B" w:rsidRPr="00813E5E" w14:paraId="16B228B6" w14:textId="77777777">
        <w:trPr>
          <w:cantSplit/>
        </w:trPr>
        <w:tc>
          <w:tcPr>
            <w:tcW w:w="10031" w:type="dxa"/>
            <w:gridSpan w:val="2"/>
          </w:tcPr>
          <w:p w14:paraId="7B01FF75" w14:textId="0D4C67EA" w:rsidR="001D588B" w:rsidRPr="002A1FCC" w:rsidRDefault="002A1FCC" w:rsidP="00D77CF2">
            <w:pPr>
              <w:pStyle w:val="Source"/>
              <w:framePr w:hSpace="0" w:wrap="auto" w:hAnchor="text" w:yAlign="inline"/>
              <w:rPr>
                <w:sz w:val="26"/>
                <w:szCs w:val="26"/>
              </w:rPr>
            </w:pPr>
            <w:bookmarkStart w:id="6" w:name="dsource" w:colFirst="0" w:colLast="0"/>
            <w:bookmarkEnd w:id="5"/>
            <w:r w:rsidRPr="00E82220">
              <w:rPr>
                <w:sz w:val="26"/>
                <w:szCs w:val="26"/>
                <w:lang w:val="ru-RU"/>
              </w:rPr>
              <w:t>Отчет Генерального секретаря</w:t>
            </w:r>
          </w:p>
        </w:tc>
      </w:tr>
      <w:tr w:rsidR="001D588B" w:rsidRPr="00813E5E" w14:paraId="1C0AD33C" w14:textId="77777777">
        <w:trPr>
          <w:cantSplit/>
        </w:trPr>
        <w:tc>
          <w:tcPr>
            <w:tcW w:w="10031" w:type="dxa"/>
            <w:gridSpan w:val="2"/>
          </w:tcPr>
          <w:p w14:paraId="4BD095AC" w14:textId="064D411B" w:rsidR="001D588B" w:rsidRPr="002A1FCC" w:rsidRDefault="005818D4" w:rsidP="00D77CF2">
            <w:pPr>
              <w:pStyle w:val="Title1"/>
              <w:framePr w:hSpace="0" w:wrap="auto" w:hAnchor="text" w:yAlign="inline"/>
              <w:rPr>
                <w:sz w:val="26"/>
                <w:szCs w:val="26"/>
              </w:rPr>
            </w:pPr>
            <w:bookmarkStart w:id="7" w:name="dtitle1" w:colFirst="0" w:colLast="0"/>
            <w:bookmarkEnd w:id="6"/>
            <w:r w:rsidRPr="00E82220">
              <w:rPr>
                <w:sz w:val="26"/>
                <w:szCs w:val="26"/>
                <w:lang w:val="ru-RU"/>
              </w:rPr>
              <w:t>укрепление регионального присутствия</w:t>
            </w:r>
          </w:p>
        </w:tc>
      </w:tr>
      <w:bookmarkEnd w:id="7"/>
    </w:tbl>
    <w:p w14:paraId="66565FEA" w14:textId="77777777" w:rsidR="001D588B" w:rsidRPr="00813E5E" w:rsidRDefault="001D588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1D588B" w:rsidRPr="00E34160" w14:paraId="042CE7D5"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72537F9C" w14:textId="77777777" w:rsidR="005818D4" w:rsidRPr="00E82220" w:rsidRDefault="005818D4" w:rsidP="005818D4">
            <w:pPr>
              <w:pStyle w:val="Headingb"/>
              <w:rPr>
                <w:sz w:val="22"/>
                <w:szCs w:val="22"/>
                <w:lang w:val="ru-RU"/>
              </w:rPr>
            </w:pPr>
            <w:r w:rsidRPr="00E82220">
              <w:rPr>
                <w:sz w:val="22"/>
                <w:szCs w:val="22"/>
                <w:lang w:val="ru-RU"/>
              </w:rPr>
              <w:t>Резюме</w:t>
            </w:r>
          </w:p>
          <w:p w14:paraId="08536FCC" w14:textId="77777777" w:rsidR="005818D4" w:rsidRPr="00E82220" w:rsidRDefault="005818D4" w:rsidP="005818D4">
            <w:pPr>
              <w:jc w:val="both"/>
              <w:rPr>
                <w:sz w:val="22"/>
                <w:szCs w:val="22"/>
                <w:lang w:val="ru-RU"/>
              </w:rPr>
            </w:pPr>
            <w:r w:rsidRPr="00E82220">
              <w:rPr>
                <w:sz w:val="22"/>
                <w:szCs w:val="22"/>
                <w:lang w:val="ru-RU"/>
              </w:rPr>
              <w:t xml:space="preserve">Цель настоящего документа – представить отчет о выполнении Резолюции 25 (Пересм. Пусан, 2014 г.). В </w:t>
            </w:r>
            <w:hyperlink r:id="rId9" w:history="1">
              <w:r w:rsidRPr="00E82220">
                <w:rPr>
                  <w:rStyle w:val="Hyperlink"/>
                  <w:sz w:val="22"/>
                  <w:szCs w:val="22"/>
                  <w:lang w:val="ru-RU"/>
                </w:rPr>
                <w:t xml:space="preserve">Документе </w:t>
              </w:r>
              <w:r w:rsidRPr="00E82220">
                <w:rPr>
                  <w:rStyle w:val="Hyperlink"/>
                  <w:sz w:val="22"/>
                  <w:szCs w:val="22"/>
                  <w:lang w:val="en-US"/>
                </w:rPr>
                <w:t>C</w:t>
              </w:r>
              <w:r w:rsidRPr="00E82220">
                <w:rPr>
                  <w:rStyle w:val="Hyperlink"/>
                  <w:sz w:val="22"/>
                  <w:szCs w:val="22"/>
                  <w:lang w:val="ru-RU"/>
                </w:rPr>
                <w:t>17/</w:t>
              </w:r>
              <w:r w:rsidRPr="00E82220">
                <w:rPr>
                  <w:rStyle w:val="Hyperlink"/>
                  <w:sz w:val="22"/>
                  <w:szCs w:val="22"/>
                </w:rPr>
                <w:t>INF</w:t>
              </w:r>
              <w:r w:rsidRPr="00E82220">
                <w:rPr>
                  <w:rStyle w:val="Hyperlink"/>
                  <w:sz w:val="22"/>
                  <w:szCs w:val="22"/>
                  <w:lang w:val="ru-RU"/>
                </w:rPr>
                <w:t>/11</w:t>
              </w:r>
            </w:hyperlink>
            <w:r w:rsidRPr="00E82220">
              <w:rPr>
                <w:sz w:val="22"/>
                <w:szCs w:val="22"/>
                <w:lang w:val="ru-RU"/>
              </w:rPr>
              <w:t xml:space="preserve"> содержатся шесть приложений, относящихся к настоящему документу. В Документе </w:t>
            </w:r>
            <w:hyperlink r:id="rId10" w:history="1">
              <w:r w:rsidRPr="00E82220">
                <w:rPr>
                  <w:rStyle w:val="Hyperlink"/>
                  <w:sz w:val="22"/>
                  <w:szCs w:val="22"/>
                </w:rPr>
                <w:t>C</w:t>
              </w:r>
              <w:r w:rsidRPr="00E82220">
                <w:rPr>
                  <w:rStyle w:val="Hyperlink"/>
                  <w:sz w:val="22"/>
                  <w:szCs w:val="22"/>
                  <w:lang w:val="ru-RU"/>
                </w:rPr>
                <w:t>17/</w:t>
              </w:r>
              <w:r w:rsidRPr="00E82220">
                <w:rPr>
                  <w:rStyle w:val="Hyperlink"/>
                  <w:sz w:val="22"/>
                  <w:szCs w:val="22"/>
                </w:rPr>
                <w:t>INF</w:t>
              </w:r>
              <w:r w:rsidRPr="00E82220">
                <w:rPr>
                  <w:rStyle w:val="Hyperlink"/>
                  <w:sz w:val="22"/>
                  <w:szCs w:val="22"/>
                  <w:lang w:val="ru-RU"/>
                </w:rPr>
                <w:t>/12</w:t>
              </w:r>
            </w:hyperlink>
            <w:r w:rsidRPr="00E82220">
              <w:rPr>
                <w:sz w:val="22"/>
                <w:szCs w:val="22"/>
                <w:lang w:val="ru-RU"/>
              </w:rPr>
              <w:t xml:space="preserve"> содержатся предварительные результаты обследования уровня удовлетворенности региональным присутствием МСЭ.</w:t>
            </w:r>
          </w:p>
          <w:p w14:paraId="03F49CC9" w14:textId="77777777" w:rsidR="005818D4" w:rsidRPr="00E82220" w:rsidRDefault="005818D4" w:rsidP="005818D4">
            <w:pPr>
              <w:pStyle w:val="Headingb"/>
              <w:rPr>
                <w:sz w:val="22"/>
                <w:szCs w:val="22"/>
                <w:lang w:val="ru-RU"/>
              </w:rPr>
            </w:pPr>
            <w:r w:rsidRPr="00E82220">
              <w:rPr>
                <w:sz w:val="22"/>
                <w:szCs w:val="22"/>
                <w:lang w:val="ru-RU"/>
              </w:rPr>
              <w:t>Необходимые действия</w:t>
            </w:r>
          </w:p>
          <w:p w14:paraId="5A2F7CEC" w14:textId="77777777" w:rsidR="005818D4" w:rsidRPr="00E82220" w:rsidRDefault="005818D4" w:rsidP="005818D4">
            <w:pPr>
              <w:rPr>
                <w:sz w:val="22"/>
                <w:szCs w:val="22"/>
                <w:lang w:val="ru-RU"/>
              </w:rPr>
            </w:pPr>
            <w:r w:rsidRPr="00E82220">
              <w:rPr>
                <w:sz w:val="22"/>
                <w:szCs w:val="22"/>
                <w:lang w:val="ru-RU"/>
              </w:rPr>
              <w:t xml:space="preserve">Совету предлагается </w:t>
            </w:r>
            <w:r w:rsidRPr="00E82220">
              <w:rPr>
                <w:b/>
                <w:bCs/>
                <w:sz w:val="22"/>
                <w:szCs w:val="22"/>
                <w:lang w:val="ru-RU"/>
              </w:rPr>
              <w:t>принять к сведению</w:t>
            </w:r>
            <w:r w:rsidRPr="00E82220">
              <w:rPr>
                <w:sz w:val="22"/>
                <w:szCs w:val="22"/>
                <w:lang w:val="ru-RU"/>
              </w:rPr>
              <w:t xml:space="preserve"> настоящий отчет.</w:t>
            </w:r>
          </w:p>
          <w:p w14:paraId="6AD84286" w14:textId="77777777" w:rsidR="005818D4" w:rsidRPr="00E82220" w:rsidRDefault="005818D4" w:rsidP="005818D4">
            <w:pPr>
              <w:pStyle w:val="Table"/>
              <w:keepNext w:val="0"/>
              <w:spacing w:before="0" w:after="0"/>
              <w:rPr>
                <w:rFonts w:ascii="Calibri" w:hAnsi="Calibri"/>
                <w:caps w:val="0"/>
                <w:sz w:val="22"/>
                <w:szCs w:val="22"/>
                <w:lang w:val="ru-RU"/>
              </w:rPr>
            </w:pPr>
            <w:r w:rsidRPr="00E82220">
              <w:rPr>
                <w:rFonts w:ascii="Calibri" w:hAnsi="Calibri"/>
                <w:caps w:val="0"/>
                <w:sz w:val="22"/>
                <w:szCs w:val="22"/>
                <w:lang w:val="ru-RU"/>
              </w:rPr>
              <w:t>____________</w:t>
            </w:r>
          </w:p>
          <w:p w14:paraId="057CF1E3" w14:textId="77777777" w:rsidR="005818D4" w:rsidRPr="00E82220" w:rsidRDefault="005818D4" w:rsidP="005818D4">
            <w:pPr>
              <w:pStyle w:val="Headingb"/>
              <w:rPr>
                <w:sz w:val="22"/>
                <w:szCs w:val="22"/>
                <w:lang w:val="ru-RU"/>
              </w:rPr>
            </w:pPr>
            <w:r w:rsidRPr="00E82220">
              <w:rPr>
                <w:sz w:val="22"/>
                <w:szCs w:val="22"/>
                <w:lang w:val="ru-RU"/>
              </w:rPr>
              <w:t>Справочные материалы</w:t>
            </w:r>
          </w:p>
          <w:p w14:paraId="2581EB4E" w14:textId="0527D78C" w:rsidR="001D588B" w:rsidRPr="005818D4" w:rsidRDefault="00A13E31" w:rsidP="005818D4">
            <w:pPr>
              <w:spacing w:after="120"/>
              <w:rPr>
                <w:i/>
                <w:iCs/>
                <w:sz w:val="22"/>
                <w:szCs w:val="22"/>
                <w:lang w:val="ru-RU"/>
              </w:rPr>
            </w:pPr>
            <w:hyperlink r:id="rId11" w:history="1">
              <w:r w:rsidR="005818D4" w:rsidRPr="00E82220">
                <w:rPr>
                  <w:rStyle w:val="Hyperlink"/>
                  <w:i/>
                  <w:iCs/>
                  <w:sz w:val="22"/>
                  <w:szCs w:val="22"/>
                  <w:lang w:val="ru-RU"/>
                </w:rPr>
                <w:t>Резолюция 25 (Пересм. Пусан, 2014 г.)</w:t>
              </w:r>
            </w:hyperlink>
            <w:r w:rsidR="005818D4" w:rsidRPr="00E82220">
              <w:rPr>
                <w:rStyle w:val="Hyperlink"/>
                <w:i/>
                <w:iCs/>
                <w:color w:val="auto"/>
                <w:sz w:val="22"/>
                <w:szCs w:val="22"/>
                <w:u w:val="none"/>
                <w:lang w:val="ru-RU"/>
              </w:rPr>
              <w:t xml:space="preserve">; Документы Совета </w:t>
            </w:r>
            <w:hyperlink r:id="rId12" w:history="1">
              <w:r w:rsidR="005818D4" w:rsidRPr="00E82220">
                <w:rPr>
                  <w:rStyle w:val="Hyperlink"/>
                  <w:i/>
                  <w:iCs/>
                  <w:sz w:val="22"/>
                  <w:szCs w:val="22"/>
                </w:rPr>
                <w:t>C</w:t>
              </w:r>
              <w:r w:rsidR="005818D4" w:rsidRPr="00E82220">
                <w:rPr>
                  <w:rStyle w:val="Hyperlink"/>
                  <w:i/>
                  <w:iCs/>
                  <w:sz w:val="22"/>
                  <w:szCs w:val="22"/>
                  <w:lang w:val="ru-RU"/>
                </w:rPr>
                <w:t>17/</w:t>
              </w:r>
              <w:r w:rsidR="005818D4" w:rsidRPr="00E82220">
                <w:rPr>
                  <w:rStyle w:val="Hyperlink"/>
                  <w:i/>
                  <w:iCs/>
                  <w:sz w:val="22"/>
                  <w:szCs w:val="22"/>
                </w:rPr>
                <w:t>INF</w:t>
              </w:r>
              <w:r w:rsidR="005818D4" w:rsidRPr="00E82220">
                <w:rPr>
                  <w:rStyle w:val="Hyperlink"/>
                  <w:i/>
                  <w:iCs/>
                  <w:sz w:val="22"/>
                  <w:szCs w:val="22"/>
                  <w:lang w:val="ru-RU"/>
                </w:rPr>
                <w:t>/11</w:t>
              </w:r>
            </w:hyperlink>
            <w:r w:rsidR="005818D4" w:rsidRPr="00E82220">
              <w:rPr>
                <w:i/>
                <w:iCs/>
                <w:sz w:val="22"/>
                <w:szCs w:val="22"/>
                <w:lang w:val="ru-RU"/>
              </w:rPr>
              <w:t xml:space="preserve"> и</w:t>
            </w:r>
            <w:r w:rsidR="005818D4">
              <w:rPr>
                <w:i/>
                <w:iCs/>
                <w:sz w:val="22"/>
                <w:szCs w:val="22"/>
                <w:lang w:val="en-US"/>
              </w:rPr>
              <w:t> </w:t>
            </w:r>
            <w:hyperlink r:id="rId13" w:history="1">
              <w:r w:rsidR="005818D4" w:rsidRPr="00E82220">
                <w:rPr>
                  <w:rStyle w:val="Hyperlink"/>
                  <w:i/>
                  <w:iCs/>
                  <w:sz w:val="22"/>
                  <w:szCs w:val="22"/>
                </w:rPr>
                <w:t>C</w:t>
              </w:r>
              <w:r w:rsidR="005818D4" w:rsidRPr="00E82220">
                <w:rPr>
                  <w:rStyle w:val="Hyperlink"/>
                  <w:i/>
                  <w:iCs/>
                  <w:sz w:val="22"/>
                  <w:szCs w:val="22"/>
                  <w:lang w:val="ru-RU"/>
                </w:rPr>
                <w:t>17/</w:t>
              </w:r>
              <w:r w:rsidR="005818D4" w:rsidRPr="00E82220">
                <w:rPr>
                  <w:rStyle w:val="Hyperlink"/>
                  <w:i/>
                  <w:iCs/>
                  <w:sz w:val="22"/>
                  <w:szCs w:val="22"/>
                </w:rPr>
                <w:t>INF</w:t>
              </w:r>
              <w:r w:rsidR="005818D4" w:rsidRPr="00E82220">
                <w:rPr>
                  <w:rStyle w:val="Hyperlink"/>
                  <w:i/>
                  <w:iCs/>
                  <w:sz w:val="22"/>
                  <w:szCs w:val="22"/>
                  <w:lang w:val="ru-RU"/>
                </w:rPr>
                <w:t>/12</w:t>
              </w:r>
            </w:hyperlink>
          </w:p>
        </w:tc>
      </w:tr>
    </w:tbl>
    <w:p w14:paraId="49C682D9" w14:textId="0F17BAB5" w:rsidR="00B42D84" w:rsidRPr="002A1FCC" w:rsidRDefault="00B42D84" w:rsidP="00B42D84">
      <w:pPr>
        <w:pStyle w:val="Heading1"/>
        <w:keepNext w:val="0"/>
        <w:keepLines w:val="0"/>
        <w:tabs>
          <w:tab w:val="clear" w:pos="567"/>
          <w:tab w:val="clear" w:pos="1134"/>
          <w:tab w:val="clear" w:pos="1701"/>
          <w:tab w:val="clear" w:pos="2268"/>
          <w:tab w:val="clear" w:pos="2835"/>
        </w:tabs>
        <w:spacing w:before="360" w:after="120"/>
        <w:ind w:left="709" w:hanging="709"/>
        <w:rPr>
          <w:sz w:val="22"/>
          <w:szCs w:val="22"/>
        </w:rPr>
      </w:pPr>
      <w:bookmarkStart w:id="8" w:name="dstart"/>
      <w:bookmarkStart w:id="9" w:name="dbreak"/>
      <w:bookmarkEnd w:id="8"/>
      <w:bookmarkEnd w:id="9"/>
      <w:r w:rsidRPr="002A1FCC">
        <w:rPr>
          <w:sz w:val="22"/>
          <w:szCs w:val="22"/>
        </w:rPr>
        <w:t>1</w:t>
      </w:r>
      <w:r w:rsidRPr="002A1FCC">
        <w:rPr>
          <w:sz w:val="22"/>
          <w:szCs w:val="22"/>
        </w:rPr>
        <w:tab/>
      </w:r>
      <w:r w:rsidR="005818D4" w:rsidRPr="00E82220">
        <w:rPr>
          <w:sz w:val="22"/>
          <w:szCs w:val="22"/>
          <w:lang w:val="ru-RU"/>
        </w:rPr>
        <w:t>Базовая информация</w:t>
      </w:r>
    </w:p>
    <w:p w14:paraId="4720B7A1" w14:textId="05DA35F2" w:rsidR="005818D4" w:rsidRPr="00E82220" w:rsidRDefault="00B42D84" w:rsidP="005818D4">
      <w:pPr>
        <w:tabs>
          <w:tab w:val="clear" w:pos="567"/>
          <w:tab w:val="clear" w:pos="1134"/>
          <w:tab w:val="clear" w:pos="1701"/>
          <w:tab w:val="clear" w:pos="2268"/>
          <w:tab w:val="clear" w:pos="2835"/>
        </w:tabs>
        <w:spacing w:after="120"/>
        <w:jc w:val="both"/>
        <w:rPr>
          <w:rFonts w:eastAsia="Arial Unicode MS" w:cstheme="minorHAnsi"/>
          <w:sz w:val="22"/>
          <w:szCs w:val="22"/>
          <w:lang w:val="ru-RU"/>
        </w:rPr>
      </w:pPr>
      <w:r w:rsidRPr="005818D4">
        <w:rPr>
          <w:sz w:val="22"/>
          <w:szCs w:val="22"/>
          <w:lang w:val="ru-RU"/>
        </w:rPr>
        <w:t>1.1</w:t>
      </w:r>
      <w:r w:rsidRPr="005818D4">
        <w:rPr>
          <w:sz w:val="22"/>
          <w:szCs w:val="22"/>
          <w:lang w:val="ru-RU"/>
        </w:rPr>
        <w:tab/>
      </w:r>
      <w:r w:rsidR="005818D4" w:rsidRPr="00E82220">
        <w:rPr>
          <w:rFonts w:eastAsia="Arial Unicode MS" w:cstheme="minorHAnsi"/>
          <w:sz w:val="22"/>
          <w:szCs w:val="22"/>
          <w:lang w:val="ru-RU"/>
        </w:rPr>
        <w:t>Укрепление регионального присутствия представляет собой развивающийся процесс. После 1994</w:t>
      </w:r>
      <w:r w:rsidR="005818D4">
        <w:rPr>
          <w:rFonts w:eastAsia="Arial Unicode MS" w:cstheme="minorHAnsi"/>
          <w:sz w:val="22"/>
          <w:szCs w:val="22"/>
          <w:lang w:val="en-US"/>
        </w:rPr>
        <w:t> </w:t>
      </w:r>
      <w:r w:rsidR="005818D4" w:rsidRPr="00E82220">
        <w:rPr>
          <w:rFonts w:eastAsia="Arial Unicode MS" w:cstheme="minorHAnsi"/>
          <w:sz w:val="22"/>
          <w:szCs w:val="22"/>
          <w:lang w:val="ru-RU"/>
        </w:rPr>
        <w:t>года в этой связи был принят целый ряд мер, чтобы позволить Союзу быть как можно ближе к</w:t>
      </w:r>
      <w:r w:rsidR="005818D4">
        <w:rPr>
          <w:rFonts w:eastAsia="Arial Unicode MS" w:cstheme="minorHAnsi"/>
          <w:sz w:val="22"/>
          <w:szCs w:val="22"/>
          <w:lang w:val="en-US"/>
        </w:rPr>
        <w:t> </w:t>
      </w:r>
      <w:r w:rsidR="005818D4" w:rsidRPr="00E82220">
        <w:rPr>
          <w:rFonts w:eastAsia="Arial Unicode MS" w:cstheme="minorHAnsi"/>
          <w:sz w:val="22"/>
          <w:szCs w:val="22"/>
          <w:lang w:val="ru-RU"/>
        </w:rPr>
        <w:t>своим членам и эффективно обеспечивать своевременное получение высококачественных результатов на национальном и региональном уровнях.</w:t>
      </w:r>
    </w:p>
    <w:p w14:paraId="4D317926" w14:textId="77777777" w:rsidR="005818D4" w:rsidRPr="00E82220" w:rsidRDefault="005818D4" w:rsidP="005818D4">
      <w:pPr>
        <w:tabs>
          <w:tab w:val="clear" w:pos="567"/>
          <w:tab w:val="clear" w:pos="1134"/>
          <w:tab w:val="clear" w:pos="1701"/>
          <w:tab w:val="clear" w:pos="2268"/>
          <w:tab w:val="clear" w:pos="2835"/>
        </w:tabs>
        <w:spacing w:after="120"/>
        <w:jc w:val="both"/>
        <w:rPr>
          <w:rFonts w:eastAsia="Arial Unicode MS" w:cstheme="minorHAnsi"/>
          <w:sz w:val="22"/>
          <w:szCs w:val="22"/>
          <w:lang w:val="ru-RU"/>
        </w:rPr>
      </w:pPr>
      <w:r w:rsidRPr="00E82220">
        <w:rPr>
          <w:rFonts w:eastAsia="Arial Unicode MS" w:cstheme="minorHAnsi"/>
          <w:sz w:val="22"/>
          <w:szCs w:val="22"/>
          <w:lang w:val="ru-RU"/>
        </w:rPr>
        <w:t>1.2</w:t>
      </w:r>
      <w:r w:rsidRPr="00E82220">
        <w:rPr>
          <w:rFonts w:eastAsia="Arial Unicode MS" w:cstheme="minorHAnsi"/>
          <w:sz w:val="22"/>
          <w:szCs w:val="22"/>
          <w:lang w:val="ru-RU"/>
        </w:rPr>
        <w:tab/>
        <w:t>ПК-14 пересмотрела Резолюцию 25 об укреплении регионального присутствия. В ней были подчеркнуты важная роль региональных и зональных отделений в подготовке и реализации Стратегического плана, а также тот факт, что региональные и зональные отделения представляют весь Союз.</w:t>
      </w:r>
    </w:p>
    <w:p w14:paraId="7E018297" w14:textId="596F1C85" w:rsidR="005818D4" w:rsidRPr="00E82220" w:rsidRDefault="005818D4" w:rsidP="005818D4">
      <w:pPr>
        <w:tabs>
          <w:tab w:val="clear" w:pos="567"/>
          <w:tab w:val="clear" w:pos="1134"/>
          <w:tab w:val="clear" w:pos="1701"/>
          <w:tab w:val="clear" w:pos="2268"/>
          <w:tab w:val="clear" w:pos="2835"/>
        </w:tabs>
        <w:spacing w:after="120"/>
        <w:jc w:val="both"/>
        <w:rPr>
          <w:rFonts w:eastAsia="Arial Unicode MS" w:cstheme="minorHAnsi"/>
          <w:sz w:val="22"/>
          <w:szCs w:val="22"/>
          <w:lang w:val="ru-RU"/>
        </w:rPr>
      </w:pPr>
      <w:r w:rsidRPr="00E82220">
        <w:rPr>
          <w:rFonts w:eastAsia="Arial Unicode MS" w:cstheme="minorHAnsi"/>
          <w:sz w:val="22"/>
          <w:szCs w:val="22"/>
          <w:lang w:val="ru-RU"/>
        </w:rPr>
        <w:t>1.3</w:t>
      </w:r>
      <w:r w:rsidRPr="00E82220">
        <w:rPr>
          <w:rFonts w:eastAsia="Arial Unicode MS" w:cstheme="minorHAnsi"/>
          <w:sz w:val="22"/>
          <w:szCs w:val="22"/>
          <w:lang w:val="ru-RU"/>
        </w:rPr>
        <w:tab/>
        <w:t>Принятые меры уже дали ощутимые результаты, о которых регулярно докладывалось Совету. Работа по укреплению регионального присутствия МСЭ продолжается. Цель настоящего документа заключается в том, чтобы представить отчет об общих результатах выполнения Резолюции</w:t>
      </w:r>
      <w:r>
        <w:rPr>
          <w:rFonts w:eastAsia="Arial Unicode MS" w:cstheme="minorHAnsi"/>
          <w:sz w:val="22"/>
          <w:szCs w:val="22"/>
          <w:lang w:val="en-US"/>
        </w:rPr>
        <w:t> </w:t>
      </w:r>
      <w:r w:rsidRPr="00E82220">
        <w:rPr>
          <w:rFonts w:eastAsia="Arial Unicode MS" w:cstheme="minorHAnsi"/>
          <w:sz w:val="22"/>
          <w:szCs w:val="22"/>
          <w:lang w:val="ru-RU"/>
        </w:rPr>
        <w:t>25 (Пересм. Пусан, 2014</w:t>
      </w:r>
      <w:r>
        <w:rPr>
          <w:rFonts w:eastAsia="Arial Unicode MS" w:cstheme="minorHAnsi"/>
          <w:sz w:val="22"/>
          <w:szCs w:val="22"/>
          <w:lang w:val="en-US"/>
        </w:rPr>
        <w:t> </w:t>
      </w:r>
      <w:r w:rsidRPr="00E82220">
        <w:rPr>
          <w:rFonts w:eastAsia="Arial Unicode MS" w:cstheme="minorHAnsi"/>
          <w:sz w:val="22"/>
          <w:szCs w:val="22"/>
          <w:lang w:val="ru-RU"/>
        </w:rPr>
        <w:t>г.).</w:t>
      </w:r>
    </w:p>
    <w:p w14:paraId="1AFBC841" w14:textId="77777777" w:rsidR="005818D4" w:rsidRPr="00E82220" w:rsidRDefault="005818D4" w:rsidP="005818D4">
      <w:pPr>
        <w:tabs>
          <w:tab w:val="clear" w:pos="567"/>
          <w:tab w:val="clear" w:pos="1134"/>
          <w:tab w:val="clear" w:pos="1701"/>
          <w:tab w:val="clear" w:pos="2268"/>
          <w:tab w:val="clear" w:pos="2835"/>
        </w:tabs>
        <w:spacing w:after="120"/>
        <w:jc w:val="both"/>
        <w:rPr>
          <w:rFonts w:eastAsia="Arial Unicode MS" w:cstheme="minorHAnsi"/>
          <w:sz w:val="22"/>
          <w:szCs w:val="22"/>
          <w:lang w:val="ru-RU"/>
        </w:rPr>
      </w:pPr>
      <w:r w:rsidRPr="00E82220">
        <w:rPr>
          <w:rFonts w:eastAsia="Arial Unicode MS" w:cstheme="minorHAnsi"/>
          <w:sz w:val="22"/>
          <w:szCs w:val="22"/>
          <w:lang w:val="ru-RU"/>
        </w:rPr>
        <w:t>1.4</w:t>
      </w:r>
      <w:r w:rsidRPr="00E82220">
        <w:rPr>
          <w:rFonts w:eastAsia="Arial Unicode MS" w:cstheme="minorHAnsi"/>
          <w:sz w:val="22"/>
          <w:szCs w:val="22"/>
          <w:lang w:val="ru-RU"/>
        </w:rPr>
        <w:tab/>
        <w:t>В настоящем отчете представлена информация о выполнении плана действий и</w:t>
      </w:r>
      <w:r w:rsidRPr="00E82220">
        <w:rPr>
          <w:rFonts w:eastAsia="Arial Unicode MS" w:cstheme="minorHAnsi"/>
          <w:sz w:val="22"/>
          <w:szCs w:val="22"/>
        </w:rPr>
        <w:t> </w:t>
      </w:r>
      <w:r w:rsidRPr="00E82220">
        <w:rPr>
          <w:rFonts w:eastAsia="Arial Unicode MS" w:cstheme="minorHAnsi"/>
          <w:sz w:val="22"/>
          <w:szCs w:val="22"/>
          <w:lang w:val="ru-RU"/>
        </w:rPr>
        <w:t>региональных инициатив. В нем приведены подробные сведения об исполнении бюджета за</w:t>
      </w:r>
      <w:r w:rsidRPr="00E82220">
        <w:rPr>
          <w:rFonts w:eastAsia="Arial Unicode MS" w:cstheme="minorHAnsi"/>
          <w:sz w:val="22"/>
          <w:szCs w:val="22"/>
        </w:rPr>
        <w:t> </w:t>
      </w:r>
      <w:r w:rsidRPr="00E82220">
        <w:rPr>
          <w:rFonts w:eastAsia="Arial Unicode MS" w:cstheme="minorHAnsi"/>
          <w:sz w:val="22"/>
          <w:szCs w:val="22"/>
          <w:lang w:val="ru-RU"/>
        </w:rPr>
        <w:t>2016</w:t>
      </w:r>
      <w:r w:rsidRPr="00E82220">
        <w:rPr>
          <w:rFonts w:eastAsia="Arial Unicode MS" w:cstheme="minorHAnsi"/>
          <w:sz w:val="22"/>
          <w:szCs w:val="22"/>
        </w:rPr>
        <w:t> </w:t>
      </w:r>
      <w:r w:rsidRPr="00E82220">
        <w:rPr>
          <w:rFonts w:eastAsia="Arial Unicode MS" w:cstheme="minorHAnsi"/>
          <w:sz w:val="22"/>
          <w:szCs w:val="22"/>
          <w:lang w:val="ru-RU"/>
        </w:rPr>
        <w:t xml:space="preserve">год как в отношении регулярного бюджета, так и внебюджетных источников финансирования. Кроме того, в нем содержится подробная информация об уровне </w:t>
      </w:r>
      <w:r w:rsidRPr="00E82220">
        <w:rPr>
          <w:rFonts w:eastAsia="Arial Unicode MS" w:cstheme="minorHAnsi"/>
          <w:sz w:val="22"/>
          <w:szCs w:val="22"/>
          <w:lang w:val="ru-RU"/>
        </w:rPr>
        <w:lastRenderedPageBreak/>
        <w:t>укомплектованности штатов различных региональных и зональных отделений, а также иная оперативная информация, относящаяся к стипендиям, экспертам и внутренним миссиям экспертов.</w:t>
      </w:r>
    </w:p>
    <w:p w14:paraId="483E2095" w14:textId="77777777" w:rsidR="005818D4" w:rsidRPr="00E82220" w:rsidRDefault="005818D4" w:rsidP="005818D4">
      <w:pPr>
        <w:tabs>
          <w:tab w:val="clear" w:pos="567"/>
          <w:tab w:val="clear" w:pos="1134"/>
          <w:tab w:val="clear" w:pos="1701"/>
          <w:tab w:val="clear" w:pos="2268"/>
          <w:tab w:val="clear" w:pos="2835"/>
        </w:tabs>
        <w:spacing w:after="120"/>
        <w:jc w:val="both"/>
        <w:rPr>
          <w:rFonts w:eastAsia="Arial Unicode MS" w:cstheme="minorHAnsi"/>
          <w:sz w:val="22"/>
          <w:szCs w:val="22"/>
          <w:lang w:val="ru-RU"/>
        </w:rPr>
      </w:pPr>
      <w:r w:rsidRPr="00E82220">
        <w:rPr>
          <w:rFonts w:eastAsia="Arial Unicode MS" w:cstheme="minorHAnsi"/>
          <w:sz w:val="22"/>
          <w:szCs w:val="22"/>
          <w:lang w:val="ru-RU"/>
        </w:rPr>
        <w:t>1.5</w:t>
      </w:r>
      <w:r w:rsidRPr="00E82220">
        <w:rPr>
          <w:rFonts w:eastAsia="Arial Unicode MS" w:cstheme="minorHAnsi"/>
          <w:sz w:val="22"/>
          <w:szCs w:val="22"/>
          <w:lang w:val="ru-RU"/>
        </w:rPr>
        <w:tab/>
        <w:t>В заключение в настоящем документе представлены предварительные результаты обследования уровня удовлетворенности региональным присутствием МСЭ, которые более подробно описаны в Документе</w:t>
      </w:r>
      <w:r w:rsidRPr="00E82220">
        <w:rPr>
          <w:rStyle w:val="Hyperlink"/>
          <w:color w:val="auto"/>
          <w:sz w:val="22"/>
          <w:szCs w:val="22"/>
          <w:u w:val="none"/>
          <w:lang w:val="ru-RU"/>
        </w:rPr>
        <w:t xml:space="preserve"> </w:t>
      </w:r>
      <w:hyperlink r:id="rId14" w:history="1">
        <w:r w:rsidRPr="00E82220">
          <w:rPr>
            <w:rStyle w:val="Hyperlink"/>
            <w:sz w:val="22"/>
            <w:szCs w:val="22"/>
          </w:rPr>
          <w:t>C</w:t>
        </w:r>
        <w:r w:rsidRPr="00E82220">
          <w:rPr>
            <w:rStyle w:val="Hyperlink"/>
            <w:sz w:val="22"/>
            <w:szCs w:val="22"/>
            <w:lang w:val="ru-RU"/>
          </w:rPr>
          <w:t>17/</w:t>
        </w:r>
        <w:r w:rsidRPr="00E82220">
          <w:rPr>
            <w:rStyle w:val="Hyperlink"/>
            <w:sz w:val="22"/>
            <w:szCs w:val="22"/>
          </w:rPr>
          <w:t>INF</w:t>
        </w:r>
        <w:r w:rsidRPr="00E82220">
          <w:rPr>
            <w:rStyle w:val="Hyperlink"/>
            <w:sz w:val="22"/>
            <w:szCs w:val="22"/>
            <w:lang w:val="ru-RU"/>
          </w:rPr>
          <w:t>/12</w:t>
        </w:r>
      </w:hyperlink>
      <w:r w:rsidRPr="00E82220">
        <w:rPr>
          <w:rStyle w:val="Hyperlink"/>
          <w:color w:val="auto"/>
          <w:sz w:val="22"/>
          <w:szCs w:val="22"/>
          <w:u w:val="none"/>
          <w:lang w:val="ru-RU"/>
        </w:rPr>
        <w:t>.</w:t>
      </w:r>
    </w:p>
    <w:p w14:paraId="623BABE0" w14:textId="1274CC19" w:rsidR="00B42D84" w:rsidRPr="005818D4" w:rsidRDefault="005818D4" w:rsidP="005818D4">
      <w:pPr>
        <w:tabs>
          <w:tab w:val="clear" w:pos="567"/>
          <w:tab w:val="clear" w:pos="1134"/>
          <w:tab w:val="clear" w:pos="1701"/>
          <w:tab w:val="clear" w:pos="2268"/>
          <w:tab w:val="clear" w:pos="2835"/>
        </w:tabs>
        <w:spacing w:after="120"/>
        <w:jc w:val="both"/>
        <w:rPr>
          <w:rFonts w:eastAsia="Arial Unicode MS" w:cstheme="minorHAnsi"/>
          <w:sz w:val="22"/>
          <w:szCs w:val="22"/>
          <w:lang w:val="ru-RU"/>
        </w:rPr>
      </w:pPr>
      <w:r w:rsidRPr="00E82220">
        <w:rPr>
          <w:rFonts w:eastAsia="Arial Unicode MS" w:cstheme="minorHAnsi"/>
          <w:sz w:val="22"/>
          <w:szCs w:val="22"/>
          <w:lang w:val="ru-RU"/>
        </w:rPr>
        <w:t>1.6</w:t>
      </w:r>
      <w:r w:rsidRPr="00E82220">
        <w:rPr>
          <w:rFonts w:eastAsia="Arial Unicode MS" w:cstheme="minorHAnsi"/>
          <w:sz w:val="22"/>
          <w:szCs w:val="22"/>
          <w:lang w:val="ru-RU"/>
        </w:rPr>
        <w:tab/>
        <w:t>Настоящий документ дополняется информационным Документом</w:t>
      </w:r>
      <w:r w:rsidRPr="00E82220">
        <w:rPr>
          <w:sz w:val="22"/>
          <w:szCs w:val="22"/>
          <w:lang w:val="ru-RU"/>
        </w:rPr>
        <w:t xml:space="preserve"> </w:t>
      </w:r>
      <w:hyperlink r:id="rId15" w:history="1">
        <w:r w:rsidRPr="00E82220">
          <w:rPr>
            <w:rStyle w:val="Hyperlink"/>
            <w:sz w:val="22"/>
            <w:szCs w:val="22"/>
          </w:rPr>
          <w:t>C</w:t>
        </w:r>
        <w:r w:rsidRPr="00E82220">
          <w:rPr>
            <w:rStyle w:val="Hyperlink"/>
            <w:sz w:val="22"/>
            <w:szCs w:val="22"/>
            <w:lang w:val="ru-RU"/>
          </w:rPr>
          <w:t>17/</w:t>
        </w:r>
        <w:r w:rsidRPr="00E82220">
          <w:rPr>
            <w:rStyle w:val="Hyperlink"/>
            <w:sz w:val="22"/>
            <w:szCs w:val="22"/>
          </w:rPr>
          <w:t>INF</w:t>
        </w:r>
        <w:r w:rsidRPr="00E82220">
          <w:rPr>
            <w:rStyle w:val="Hyperlink"/>
            <w:sz w:val="22"/>
            <w:szCs w:val="22"/>
            <w:lang w:val="ru-RU"/>
          </w:rPr>
          <w:t>/11</w:t>
        </w:r>
      </w:hyperlink>
      <w:r w:rsidRPr="00E82220">
        <w:rPr>
          <w:rFonts w:eastAsia="Arial Unicode MS" w:cstheme="minorHAnsi"/>
          <w:sz w:val="22"/>
          <w:szCs w:val="22"/>
          <w:lang w:val="ru-RU"/>
        </w:rPr>
        <w:t>, в котором содержатся следующие приложения:</w:t>
      </w:r>
    </w:p>
    <w:p w14:paraId="263D8A84" w14:textId="1DDF266A" w:rsidR="00B42D84" w:rsidRPr="005818D4" w:rsidRDefault="005818D4" w:rsidP="005818D4">
      <w:pPr>
        <w:tabs>
          <w:tab w:val="clear" w:pos="567"/>
          <w:tab w:val="clear" w:pos="1134"/>
          <w:tab w:val="clear" w:pos="1701"/>
          <w:tab w:val="clear" w:pos="2268"/>
          <w:tab w:val="clear" w:pos="2835"/>
          <w:tab w:val="left" w:pos="2410"/>
        </w:tabs>
        <w:spacing w:after="60"/>
        <w:ind w:left="2410" w:hanging="1701"/>
        <w:jc w:val="both"/>
        <w:rPr>
          <w:sz w:val="22"/>
          <w:szCs w:val="22"/>
          <w:lang w:val="ru-RU"/>
        </w:rPr>
      </w:pPr>
      <w:r w:rsidRPr="00E82220">
        <w:rPr>
          <w:b/>
          <w:bCs/>
          <w:sz w:val="22"/>
          <w:szCs w:val="22"/>
          <w:lang w:val="ru-RU"/>
        </w:rPr>
        <w:t>Приложение 1.</w:t>
      </w:r>
      <w:r w:rsidR="00B42D84" w:rsidRPr="005818D4">
        <w:rPr>
          <w:sz w:val="22"/>
          <w:szCs w:val="22"/>
          <w:lang w:val="ru-RU"/>
        </w:rPr>
        <w:tab/>
      </w:r>
      <w:r w:rsidRPr="00E82220">
        <w:rPr>
          <w:sz w:val="22"/>
          <w:szCs w:val="22"/>
          <w:lang w:val="ru-RU"/>
        </w:rPr>
        <w:t>Краткое изложение уровня выполнения Оперативного плана на 2016</w:t>
      </w:r>
      <w:r w:rsidRPr="00E82220">
        <w:rPr>
          <w:sz w:val="22"/>
          <w:szCs w:val="22"/>
        </w:rPr>
        <w:t> </w:t>
      </w:r>
      <w:r w:rsidRPr="00E82220">
        <w:rPr>
          <w:sz w:val="22"/>
          <w:szCs w:val="22"/>
          <w:lang w:val="ru-RU"/>
        </w:rPr>
        <w:t>год и</w:t>
      </w:r>
      <w:r w:rsidRPr="00E82220">
        <w:rPr>
          <w:sz w:val="22"/>
          <w:szCs w:val="22"/>
        </w:rPr>
        <w:t> </w:t>
      </w:r>
      <w:r w:rsidRPr="00E82220">
        <w:rPr>
          <w:sz w:val="22"/>
          <w:szCs w:val="22"/>
          <w:lang w:val="ru-RU"/>
        </w:rPr>
        <w:t>проектов и краткое описание издержек региональных и зональных отделений в 2016</w:t>
      </w:r>
      <w:r w:rsidRPr="00E82220">
        <w:rPr>
          <w:sz w:val="22"/>
          <w:szCs w:val="22"/>
        </w:rPr>
        <w:t> </w:t>
      </w:r>
      <w:r w:rsidRPr="00E82220">
        <w:rPr>
          <w:sz w:val="22"/>
          <w:szCs w:val="22"/>
          <w:lang w:val="ru-RU"/>
        </w:rPr>
        <w:t>году.</w:t>
      </w:r>
    </w:p>
    <w:p w14:paraId="21F7B123" w14:textId="458346CF" w:rsidR="00B42D84" w:rsidRPr="000D7D68" w:rsidRDefault="005818D4" w:rsidP="005818D4">
      <w:pPr>
        <w:tabs>
          <w:tab w:val="clear" w:pos="567"/>
          <w:tab w:val="clear" w:pos="1134"/>
          <w:tab w:val="clear" w:pos="1701"/>
          <w:tab w:val="clear" w:pos="2268"/>
          <w:tab w:val="clear" w:pos="2835"/>
          <w:tab w:val="left" w:pos="2410"/>
        </w:tabs>
        <w:spacing w:after="60"/>
        <w:ind w:left="2410" w:hanging="1701"/>
        <w:jc w:val="both"/>
        <w:rPr>
          <w:sz w:val="22"/>
          <w:szCs w:val="22"/>
          <w:lang w:val="ru-RU"/>
        </w:rPr>
      </w:pPr>
      <w:r w:rsidRPr="00E82220">
        <w:rPr>
          <w:b/>
          <w:bCs/>
          <w:sz w:val="22"/>
          <w:szCs w:val="22"/>
          <w:lang w:val="ru-RU"/>
        </w:rPr>
        <w:t>Приложение</w:t>
      </w:r>
      <w:r w:rsidRPr="000D7D68">
        <w:rPr>
          <w:b/>
          <w:bCs/>
          <w:sz w:val="22"/>
          <w:szCs w:val="22"/>
          <w:lang w:val="ru-RU"/>
        </w:rPr>
        <w:t xml:space="preserve"> </w:t>
      </w:r>
      <w:r w:rsidR="00B42D84" w:rsidRPr="000D7D68">
        <w:rPr>
          <w:b/>
          <w:bCs/>
          <w:sz w:val="22"/>
          <w:szCs w:val="22"/>
          <w:lang w:val="ru-RU"/>
        </w:rPr>
        <w:t>2</w:t>
      </w:r>
      <w:r w:rsidRPr="000D7D68">
        <w:rPr>
          <w:b/>
          <w:bCs/>
          <w:sz w:val="22"/>
          <w:szCs w:val="22"/>
          <w:lang w:val="ru-RU"/>
        </w:rPr>
        <w:t>.</w:t>
      </w:r>
      <w:r w:rsidR="00B42D84" w:rsidRPr="000D7D68">
        <w:rPr>
          <w:sz w:val="22"/>
          <w:szCs w:val="22"/>
          <w:lang w:val="ru-RU"/>
        </w:rPr>
        <w:tab/>
      </w:r>
      <w:r w:rsidR="000D7D68" w:rsidRPr="00E82220">
        <w:rPr>
          <w:sz w:val="22"/>
          <w:szCs w:val="22"/>
          <w:lang w:val="ru-RU"/>
        </w:rPr>
        <w:t>Уровень выполнения Оперативного плана 2016</w:t>
      </w:r>
      <w:r w:rsidR="000D7D68" w:rsidRPr="00E82220">
        <w:rPr>
          <w:sz w:val="22"/>
          <w:szCs w:val="22"/>
          <w:lang w:val="en-US"/>
        </w:rPr>
        <w:t> </w:t>
      </w:r>
      <w:r w:rsidR="000D7D68" w:rsidRPr="00E82220">
        <w:rPr>
          <w:sz w:val="22"/>
          <w:szCs w:val="22"/>
          <w:lang w:val="ru-RU"/>
        </w:rPr>
        <w:t>года в разбивке по</w:t>
      </w:r>
      <w:r w:rsidR="000D7D68">
        <w:rPr>
          <w:sz w:val="22"/>
          <w:szCs w:val="22"/>
          <w:lang w:val="ru-RU"/>
        </w:rPr>
        <w:t> </w:t>
      </w:r>
      <w:r w:rsidR="000D7D68" w:rsidRPr="00E82220">
        <w:rPr>
          <w:sz w:val="22"/>
          <w:szCs w:val="22"/>
          <w:lang w:val="ru-RU"/>
        </w:rPr>
        <w:t>регионам и</w:t>
      </w:r>
      <w:r w:rsidR="000D7D68">
        <w:rPr>
          <w:sz w:val="22"/>
          <w:szCs w:val="22"/>
          <w:lang w:val="ru-RU"/>
        </w:rPr>
        <w:t xml:space="preserve"> </w:t>
      </w:r>
      <w:r w:rsidR="000D7D68" w:rsidRPr="00E82220">
        <w:rPr>
          <w:sz w:val="22"/>
          <w:szCs w:val="22"/>
          <w:lang w:val="ru-RU"/>
        </w:rPr>
        <w:t>задачам.</w:t>
      </w:r>
    </w:p>
    <w:p w14:paraId="3653549F" w14:textId="448C55D5" w:rsidR="00B42D84" w:rsidRPr="00BD3204" w:rsidRDefault="005818D4" w:rsidP="005818D4">
      <w:pPr>
        <w:tabs>
          <w:tab w:val="clear" w:pos="567"/>
          <w:tab w:val="clear" w:pos="1134"/>
          <w:tab w:val="clear" w:pos="1701"/>
          <w:tab w:val="clear" w:pos="2268"/>
          <w:tab w:val="clear" w:pos="2835"/>
          <w:tab w:val="left" w:pos="2410"/>
        </w:tabs>
        <w:spacing w:after="60"/>
        <w:ind w:left="2410" w:hanging="1701"/>
        <w:jc w:val="both"/>
        <w:rPr>
          <w:sz w:val="22"/>
          <w:szCs w:val="22"/>
          <w:lang w:val="ru-RU"/>
        </w:rPr>
      </w:pPr>
      <w:r w:rsidRPr="00E82220">
        <w:rPr>
          <w:b/>
          <w:bCs/>
          <w:sz w:val="22"/>
          <w:szCs w:val="22"/>
          <w:lang w:val="ru-RU"/>
        </w:rPr>
        <w:t>Приложение</w:t>
      </w:r>
      <w:r w:rsidRPr="00BD3204">
        <w:rPr>
          <w:b/>
          <w:bCs/>
          <w:sz w:val="22"/>
          <w:szCs w:val="22"/>
          <w:lang w:val="ru-RU"/>
        </w:rPr>
        <w:t xml:space="preserve"> </w:t>
      </w:r>
      <w:r w:rsidR="00B42D84" w:rsidRPr="00BD3204">
        <w:rPr>
          <w:b/>
          <w:bCs/>
          <w:sz w:val="22"/>
          <w:szCs w:val="22"/>
          <w:lang w:val="ru-RU"/>
        </w:rPr>
        <w:t>3</w:t>
      </w:r>
      <w:r>
        <w:rPr>
          <w:b/>
          <w:bCs/>
          <w:sz w:val="22"/>
          <w:szCs w:val="22"/>
          <w:lang w:val="ru-RU"/>
        </w:rPr>
        <w:t>.</w:t>
      </w:r>
      <w:r w:rsidR="00B42D84" w:rsidRPr="00BD3204">
        <w:rPr>
          <w:sz w:val="22"/>
          <w:szCs w:val="22"/>
          <w:lang w:val="ru-RU"/>
        </w:rPr>
        <w:tab/>
      </w:r>
      <w:r w:rsidR="00BD3204" w:rsidRPr="00E82220">
        <w:rPr>
          <w:sz w:val="22"/>
          <w:szCs w:val="22"/>
          <w:lang w:val="ru-RU"/>
        </w:rPr>
        <w:t>Издержки региональных и зональных отделений в 2016</w:t>
      </w:r>
      <w:r w:rsidR="00BD3204" w:rsidRPr="00E82220">
        <w:rPr>
          <w:sz w:val="22"/>
          <w:szCs w:val="22"/>
          <w:lang w:val="en-US"/>
        </w:rPr>
        <w:t> </w:t>
      </w:r>
      <w:r w:rsidR="00BD3204" w:rsidRPr="00E82220">
        <w:rPr>
          <w:sz w:val="22"/>
          <w:szCs w:val="22"/>
          <w:lang w:val="ru-RU"/>
        </w:rPr>
        <w:t>году в разбивке по</w:t>
      </w:r>
      <w:r w:rsidR="00BD3204">
        <w:rPr>
          <w:sz w:val="22"/>
          <w:szCs w:val="22"/>
          <w:lang w:val="ru-RU"/>
        </w:rPr>
        <w:t> </w:t>
      </w:r>
      <w:r w:rsidR="00BD3204" w:rsidRPr="00E82220">
        <w:rPr>
          <w:sz w:val="22"/>
          <w:szCs w:val="22"/>
          <w:lang w:val="ru-RU"/>
        </w:rPr>
        <w:t>категориям издержек.</w:t>
      </w:r>
    </w:p>
    <w:p w14:paraId="35E2277D" w14:textId="55EE6B6A" w:rsidR="00B42D84" w:rsidRPr="00700690" w:rsidRDefault="005818D4" w:rsidP="005818D4">
      <w:pPr>
        <w:tabs>
          <w:tab w:val="clear" w:pos="567"/>
          <w:tab w:val="clear" w:pos="1134"/>
          <w:tab w:val="clear" w:pos="1701"/>
          <w:tab w:val="clear" w:pos="2268"/>
          <w:tab w:val="clear" w:pos="2835"/>
          <w:tab w:val="left" w:pos="2410"/>
        </w:tabs>
        <w:spacing w:after="60"/>
        <w:ind w:left="2410" w:hanging="1701"/>
        <w:jc w:val="both"/>
        <w:rPr>
          <w:sz w:val="22"/>
          <w:szCs w:val="22"/>
          <w:lang w:val="ru-RU"/>
        </w:rPr>
      </w:pPr>
      <w:r w:rsidRPr="00E82220">
        <w:rPr>
          <w:b/>
          <w:bCs/>
          <w:sz w:val="22"/>
          <w:szCs w:val="22"/>
          <w:lang w:val="ru-RU"/>
        </w:rPr>
        <w:t>Приложение</w:t>
      </w:r>
      <w:r w:rsidRPr="00700690">
        <w:rPr>
          <w:b/>
          <w:bCs/>
          <w:sz w:val="22"/>
          <w:szCs w:val="22"/>
          <w:lang w:val="ru-RU"/>
        </w:rPr>
        <w:t xml:space="preserve"> </w:t>
      </w:r>
      <w:r w:rsidR="00B42D84" w:rsidRPr="00700690">
        <w:rPr>
          <w:b/>
          <w:bCs/>
          <w:sz w:val="22"/>
          <w:szCs w:val="22"/>
          <w:lang w:val="ru-RU"/>
        </w:rPr>
        <w:t>4</w:t>
      </w:r>
      <w:r>
        <w:rPr>
          <w:b/>
          <w:bCs/>
          <w:sz w:val="22"/>
          <w:szCs w:val="22"/>
          <w:lang w:val="ru-RU"/>
        </w:rPr>
        <w:t>.</w:t>
      </w:r>
      <w:r w:rsidR="00B42D84" w:rsidRPr="00700690">
        <w:rPr>
          <w:sz w:val="22"/>
          <w:szCs w:val="22"/>
          <w:lang w:val="ru-RU"/>
        </w:rPr>
        <w:tab/>
      </w:r>
      <w:r w:rsidR="00700690" w:rsidRPr="00E82220">
        <w:rPr>
          <w:sz w:val="22"/>
          <w:szCs w:val="22"/>
          <w:lang w:val="ru-RU"/>
        </w:rPr>
        <w:t>Стипендии, назначенные в 2016</w:t>
      </w:r>
      <w:r w:rsidR="00700690" w:rsidRPr="00E82220">
        <w:rPr>
          <w:sz w:val="22"/>
          <w:szCs w:val="22"/>
          <w:lang w:val="en-US"/>
        </w:rPr>
        <w:t> </w:t>
      </w:r>
      <w:r w:rsidR="00700690" w:rsidRPr="00E82220">
        <w:rPr>
          <w:sz w:val="22"/>
          <w:szCs w:val="22"/>
          <w:lang w:val="ru-RU"/>
        </w:rPr>
        <w:t>году, и привлеченные эксперты.</w:t>
      </w:r>
    </w:p>
    <w:p w14:paraId="4011A414" w14:textId="1B75E257" w:rsidR="00B42D84" w:rsidRPr="00AF5166" w:rsidRDefault="005818D4" w:rsidP="005818D4">
      <w:pPr>
        <w:tabs>
          <w:tab w:val="clear" w:pos="567"/>
          <w:tab w:val="clear" w:pos="1134"/>
          <w:tab w:val="clear" w:pos="1701"/>
          <w:tab w:val="clear" w:pos="2268"/>
          <w:tab w:val="clear" w:pos="2835"/>
          <w:tab w:val="left" w:pos="2410"/>
        </w:tabs>
        <w:spacing w:after="60"/>
        <w:ind w:left="2410" w:hanging="1701"/>
        <w:jc w:val="both"/>
        <w:rPr>
          <w:sz w:val="22"/>
          <w:szCs w:val="22"/>
          <w:lang w:val="ru-RU"/>
        </w:rPr>
      </w:pPr>
      <w:r w:rsidRPr="00E82220">
        <w:rPr>
          <w:b/>
          <w:bCs/>
          <w:sz w:val="22"/>
          <w:szCs w:val="22"/>
          <w:lang w:val="ru-RU"/>
        </w:rPr>
        <w:t>Приложение</w:t>
      </w:r>
      <w:r w:rsidRPr="00AF5166">
        <w:rPr>
          <w:b/>
          <w:bCs/>
          <w:sz w:val="22"/>
          <w:szCs w:val="22"/>
          <w:lang w:val="ru-RU"/>
        </w:rPr>
        <w:t xml:space="preserve"> </w:t>
      </w:r>
      <w:r w:rsidR="00B42D84" w:rsidRPr="00AF5166">
        <w:rPr>
          <w:b/>
          <w:bCs/>
          <w:sz w:val="22"/>
          <w:szCs w:val="22"/>
          <w:lang w:val="ru-RU"/>
        </w:rPr>
        <w:t>5</w:t>
      </w:r>
      <w:r>
        <w:rPr>
          <w:b/>
          <w:bCs/>
          <w:sz w:val="22"/>
          <w:szCs w:val="22"/>
          <w:lang w:val="ru-RU"/>
        </w:rPr>
        <w:t>.</w:t>
      </w:r>
      <w:r w:rsidR="00B42D84" w:rsidRPr="00AF5166">
        <w:rPr>
          <w:sz w:val="22"/>
          <w:szCs w:val="22"/>
          <w:lang w:val="ru-RU"/>
        </w:rPr>
        <w:tab/>
      </w:r>
      <w:r w:rsidR="00AF5166" w:rsidRPr="00E82220">
        <w:rPr>
          <w:sz w:val="22"/>
          <w:szCs w:val="22"/>
          <w:lang w:val="ru-RU"/>
        </w:rPr>
        <w:t>Краткое описание уровня укомплектованности штатов региональных и зональных отделений.</w:t>
      </w:r>
    </w:p>
    <w:p w14:paraId="7FD0598B" w14:textId="54DB8ACF" w:rsidR="00B42D84" w:rsidRPr="00CA76EC" w:rsidRDefault="005818D4" w:rsidP="005818D4">
      <w:pPr>
        <w:tabs>
          <w:tab w:val="clear" w:pos="567"/>
          <w:tab w:val="clear" w:pos="1134"/>
          <w:tab w:val="clear" w:pos="1701"/>
          <w:tab w:val="clear" w:pos="2268"/>
          <w:tab w:val="clear" w:pos="2835"/>
          <w:tab w:val="left" w:pos="2410"/>
        </w:tabs>
        <w:spacing w:after="60"/>
        <w:ind w:left="2410" w:hanging="1701"/>
        <w:jc w:val="both"/>
        <w:rPr>
          <w:sz w:val="22"/>
          <w:szCs w:val="22"/>
          <w:lang w:val="ru-RU"/>
        </w:rPr>
      </w:pPr>
      <w:r w:rsidRPr="00E82220">
        <w:rPr>
          <w:b/>
          <w:bCs/>
          <w:sz w:val="22"/>
          <w:szCs w:val="22"/>
          <w:lang w:val="ru-RU"/>
        </w:rPr>
        <w:t>Приложение</w:t>
      </w:r>
      <w:r w:rsidRPr="00CA76EC">
        <w:rPr>
          <w:b/>
          <w:bCs/>
          <w:sz w:val="22"/>
          <w:szCs w:val="22"/>
          <w:lang w:val="ru-RU"/>
        </w:rPr>
        <w:t xml:space="preserve"> </w:t>
      </w:r>
      <w:r w:rsidR="00B42D84" w:rsidRPr="00CA76EC">
        <w:rPr>
          <w:b/>
          <w:bCs/>
          <w:sz w:val="22"/>
          <w:szCs w:val="22"/>
          <w:lang w:val="ru-RU"/>
        </w:rPr>
        <w:t>6</w:t>
      </w:r>
      <w:r>
        <w:rPr>
          <w:b/>
          <w:bCs/>
          <w:sz w:val="22"/>
          <w:szCs w:val="22"/>
          <w:lang w:val="ru-RU"/>
        </w:rPr>
        <w:t>.</w:t>
      </w:r>
      <w:r w:rsidR="00B42D84" w:rsidRPr="00CA76EC">
        <w:rPr>
          <w:sz w:val="22"/>
          <w:szCs w:val="22"/>
          <w:lang w:val="ru-RU"/>
        </w:rPr>
        <w:tab/>
      </w:r>
      <w:r w:rsidR="00CA76EC" w:rsidRPr="00E82220">
        <w:rPr>
          <w:sz w:val="22"/>
          <w:szCs w:val="22"/>
          <w:lang w:val="ru-RU"/>
        </w:rPr>
        <w:t>Разбивка по уровню укомплектованности штатов региональных и зональных отделений.</w:t>
      </w:r>
    </w:p>
    <w:p w14:paraId="7708383B" w14:textId="731771AA" w:rsidR="00B42D84" w:rsidRPr="008C33F5" w:rsidRDefault="00B42D84" w:rsidP="00B42D84">
      <w:pPr>
        <w:pStyle w:val="Heading1"/>
        <w:keepNext w:val="0"/>
        <w:keepLines w:val="0"/>
        <w:tabs>
          <w:tab w:val="clear" w:pos="567"/>
          <w:tab w:val="clear" w:pos="1134"/>
          <w:tab w:val="clear" w:pos="1701"/>
          <w:tab w:val="clear" w:pos="2268"/>
          <w:tab w:val="clear" w:pos="2835"/>
        </w:tabs>
        <w:spacing w:before="120" w:after="120"/>
        <w:ind w:left="709" w:hanging="709"/>
        <w:rPr>
          <w:rFonts w:eastAsia="Arial Unicode MS"/>
          <w:sz w:val="22"/>
          <w:szCs w:val="22"/>
          <w:lang w:val="ru-RU"/>
        </w:rPr>
      </w:pPr>
      <w:r w:rsidRPr="008C33F5">
        <w:rPr>
          <w:sz w:val="22"/>
          <w:szCs w:val="22"/>
          <w:lang w:val="ru-RU"/>
        </w:rPr>
        <w:t>2</w:t>
      </w:r>
      <w:r w:rsidRPr="008C33F5">
        <w:rPr>
          <w:sz w:val="22"/>
          <w:szCs w:val="22"/>
          <w:lang w:val="ru-RU"/>
        </w:rPr>
        <w:tab/>
      </w:r>
      <w:r w:rsidR="008C33F5" w:rsidRPr="00E82220">
        <w:rPr>
          <w:sz w:val="22"/>
          <w:szCs w:val="22"/>
          <w:lang w:val="ru-RU"/>
        </w:rPr>
        <w:t>Достижения на региональном уровне (Оперативный план, региональные инициативы и</w:t>
      </w:r>
      <w:r w:rsidR="008C33F5">
        <w:rPr>
          <w:sz w:val="22"/>
          <w:szCs w:val="22"/>
          <w:lang w:val="ru-RU"/>
        </w:rPr>
        <w:t> </w:t>
      </w:r>
      <w:r w:rsidR="008C33F5" w:rsidRPr="00E82220">
        <w:rPr>
          <w:sz w:val="22"/>
          <w:szCs w:val="22"/>
          <w:lang w:val="ru-RU"/>
        </w:rPr>
        <w:t>проекты)</w:t>
      </w:r>
    </w:p>
    <w:p w14:paraId="3B867ED6" w14:textId="4A7D7656" w:rsidR="00B916FA" w:rsidRPr="00E82220" w:rsidRDefault="00B42D84" w:rsidP="00B916FA">
      <w:pPr>
        <w:tabs>
          <w:tab w:val="clear" w:pos="567"/>
          <w:tab w:val="clear" w:pos="1134"/>
          <w:tab w:val="clear" w:pos="1701"/>
          <w:tab w:val="clear" w:pos="2268"/>
          <w:tab w:val="clear" w:pos="2835"/>
        </w:tabs>
        <w:spacing w:after="120"/>
        <w:jc w:val="both"/>
        <w:rPr>
          <w:sz w:val="22"/>
          <w:szCs w:val="22"/>
          <w:lang w:val="ru-RU"/>
        </w:rPr>
      </w:pPr>
      <w:r w:rsidRPr="00B916FA">
        <w:rPr>
          <w:sz w:val="22"/>
          <w:szCs w:val="22"/>
          <w:lang w:val="ru-RU"/>
        </w:rPr>
        <w:t>2.1</w:t>
      </w:r>
      <w:r w:rsidRPr="00B916FA">
        <w:rPr>
          <w:sz w:val="22"/>
          <w:szCs w:val="22"/>
          <w:lang w:val="ru-RU"/>
        </w:rPr>
        <w:tab/>
      </w:r>
      <w:r w:rsidR="00B916FA" w:rsidRPr="00E82220">
        <w:rPr>
          <w:sz w:val="22"/>
          <w:szCs w:val="22"/>
          <w:lang w:val="ru-RU"/>
        </w:rPr>
        <w:t>Реализация региональных инициатив и выполнение программ, проектов и видов деятельности осуществляются на местах под руководством региональных и зональных отделений. Информация об основных достигнутых результатах регулярно доводится до сведения КГРЭ и Совета. Она содержится также в ежеквартальных отчетах, введенных Бюро в 2013 году для изложения подробной информации о выполнении Стратегического, Финансового и Оперативного планов, в</w:t>
      </w:r>
      <w:r w:rsidR="00B916FA">
        <w:rPr>
          <w:sz w:val="22"/>
          <w:szCs w:val="22"/>
          <w:lang w:val="ru-RU"/>
        </w:rPr>
        <w:t> </w:t>
      </w:r>
      <w:r w:rsidR="00B916FA" w:rsidRPr="00E82220">
        <w:rPr>
          <w:sz w:val="22"/>
          <w:szCs w:val="22"/>
          <w:lang w:val="ru-RU"/>
        </w:rPr>
        <w:t>том</w:t>
      </w:r>
      <w:r w:rsidR="00B916FA">
        <w:rPr>
          <w:sz w:val="22"/>
          <w:szCs w:val="22"/>
          <w:lang w:val="ru-RU"/>
        </w:rPr>
        <w:t> </w:t>
      </w:r>
      <w:r w:rsidR="00B916FA" w:rsidRPr="00E82220">
        <w:rPr>
          <w:sz w:val="22"/>
          <w:szCs w:val="22"/>
          <w:lang w:val="ru-RU"/>
        </w:rPr>
        <w:t xml:space="preserve">числе на региональном уровне. </w:t>
      </w:r>
    </w:p>
    <w:p w14:paraId="31BC9F86" w14:textId="77777777" w:rsidR="00B916FA" w:rsidRPr="00E82220" w:rsidRDefault="00B916FA" w:rsidP="00B916FA">
      <w:pPr>
        <w:tabs>
          <w:tab w:val="clear" w:pos="567"/>
          <w:tab w:val="clear" w:pos="1134"/>
          <w:tab w:val="clear" w:pos="1701"/>
          <w:tab w:val="clear" w:pos="2268"/>
          <w:tab w:val="clear" w:pos="2835"/>
        </w:tabs>
        <w:spacing w:after="120"/>
        <w:jc w:val="both"/>
        <w:rPr>
          <w:sz w:val="22"/>
          <w:szCs w:val="22"/>
          <w:lang w:val="ru-RU"/>
        </w:rPr>
      </w:pPr>
      <w:r w:rsidRPr="00E82220">
        <w:rPr>
          <w:sz w:val="22"/>
          <w:szCs w:val="22"/>
          <w:lang w:val="ru-RU"/>
        </w:rPr>
        <w:t xml:space="preserve">С ежеквартальными отчетами можно ознакомиться по адресу: </w:t>
      </w:r>
      <w:hyperlink r:id="rId16" w:history="1">
        <w:r w:rsidRPr="00E82220">
          <w:rPr>
            <w:rStyle w:val="Hyperlink"/>
            <w:sz w:val="22"/>
            <w:szCs w:val="22"/>
          </w:rPr>
          <w:t>http</w:t>
        </w:r>
        <w:r w:rsidRPr="00E82220">
          <w:rPr>
            <w:rStyle w:val="Hyperlink"/>
            <w:sz w:val="22"/>
            <w:szCs w:val="22"/>
            <w:lang w:val="ru-RU"/>
          </w:rPr>
          <w:t>://</w:t>
        </w:r>
        <w:r w:rsidRPr="00E82220">
          <w:rPr>
            <w:rStyle w:val="Hyperlink"/>
            <w:sz w:val="22"/>
            <w:szCs w:val="22"/>
          </w:rPr>
          <w:t>www</w:t>
        </w:r>
        <w:r w:rsidRPr="00E82220">
          <w:rPr>
            <w:rStyle w:val="Hyperlink"/>
            <w:sz w:val="22"/>
            <w:szCs w:val="22"/>
            <w:lang w:val="ru-RU"/>
          </w:rPr>
          <w:t>.</w:t>
        </w:r>
        <w:r w:rsidRPr="00E82220">
          <w:rPr>
            <w:rStyle w:val="Hyperlink"/>
            <w:sz w:val="22"/>
            <w:szCs w:val="22"/>
          </w:rPr>
          <w:t>itu</w:t>
        </w:r>
        <w:r w:rsidRPr="00E82220">
          <w:rPr>
            <w:rStyle w:val="Hyperlink"/>
            <w:sz w:val="22"/>
            <w:szCs w:val="22"/>
            <w:lang w:val="ru-RU"/>
          </w:rPr>
          <w:t>.</w:t>
        </w:r>
        <w:r w:rsidRPr="00E82220">
          <w:rPr>
            <w:rStyle w:val="Hyperlink"/>
            <w:sz w:val="22"/>
            <w:szCs w:val="22"/>
          </w:rPr>
          <w:t>int</w:t>
        </w:r>
        <w:r w:rsidRPr="00E82220">
          <w:rPr>
            <w:rStyle w:val="Hyperlink"/>
            <w:sz w:val="22"/>
            <w:szCs w:val="22"/>
            <w:lang w:val="ru-RU"/>
          </w:rPr>
          <w:t>/</w:t>
        </w:r>
        <w:r w:rsidRPr="00E82220">
          <w:rPr>
            <w:rStyle w:val="Hyperlink"/>
            <w:sz w:val="22"/>
            <w:szCs w:val="22"/>
          </w:rPr>
          <w:t>en</w:t>
        </w:r>
        <w:r w:rsidRPr="00E82220">
          <w:rPr>
            <w:rStyle w:val="Hyperlink"/>
            <w:sz w:val="22"/>
            <w:szCs w:val="22"/>
            <w:lang w:val="ru-RU"/>
          </w:rPr>
          <w:t>/</w:t>
        </w:r>
        <w:r w:rsidRPr="00E82220">
          <w:rPr>
            <w:rStyle w:val="Hyperlink"/>
            <w:sz w:val="22"/>
            <w:szCs w:val="22"/>
          </w:rPr>
          <w:t>ITU</w:t>
        </w:r>
        <w:r w:rsidRPr="00E82220">
          <w:rPr>
            <w:rStyle w:val="Hyperlink"/>
            <w:sz w:val="22"/>
            <w:szCs w:val="22"/>
            <w:lang w:val="ru-RU"/>
          </w:rPr>
          <w:t>-</w:t>
        </w:r>
        <w:r w:rsidRPr="00E82220">
          <w:rPr>
            <w:rStyle w:val="Hyperlink"/>
            <w:sz w:val="22"/>
            <w:szCs w:val="22"/>
          </w:rPr>
          <w:t>D</w:t>
        </w:r>
        <w:r w:rsidRPr="00E82220">
          <w:rPr>
            <w:rStyle w:val="Hyperlink"/>
            <w:sz w:val="22"/>
            <w:szCs w:val="22"/>
            <w:lang w:val="ru-RU"/>
          </w:rPr>
          <w:t>/</w:t>
        </w:r>
        <w:r w:rsidRPr="00E82220">
          <w:rPr>
            <w:rStyle w:val="Hyperlink"/>
            <w:sz w:val="22"/>
            <w:szCs w:val="22"/>
          </w:rPr>
          <w:t>Pages</w:t>
        </w:r>
        <w:r w:rsidRPr="00E82220">
          <w:rPr>
            <w:rStyle w:val="Hyperlink"/>
            <w:sz w:val="22"/>
            <w:szCs w:val="22"/>
            <w:lang w:val="ru-RU"/>
          </w:rPr>
          <w:t>/</w:t>
        </w:r>
        <w:r w:rsidRPr="00E82220">
          <w:rPr>
            <w:rStyle w:val="Hyperlink"/>
            <w:sz w:val="22"/>
            <w:szCs w:val="22"/>
          </w:rPr>
          <w:t>OperationalPlansPerformanceReports</w:t>
        </w:r>
        <w:r w:rsidRPr="00E82220">
          <w:rPr>
            <w:rStyle w:val="Hyperlink"/>
            <w:sz w:val="22"/>
            <w:szCs w:val="22"/>
            <w:lang w:val="ru-RU"/>
          </w:rPr>
          <w:t>.</w:t>
        </w:r>
        <w:r w:rsidRPr="00E82220">
          <w:rPr>
            <w:rStyle w:val="Hyperlink"/>
            <w:sz w:val="22"/>
            <w:szCs w:val="22"/>
          </w:rPr>
          <w:t>aspx</w:t>
        </w:r>
      </w:hyperlink>
      <w:r w:rsidRPr="00E82220">
        <w:rPr>
          <w:sz w:val="22"/>
          <w:szCs w:val="22"/>
          <w:lang w:val="ru-RU"/>
        </w:rPr>
        <w:t>.</w:t>
      </w:r>
    </w:p>
    <w:p w14:paraId="2C40B1F8" w14:textId="5E897C6A" w:rsidR="00B916FA" w:rsidRPr="00E82220" w:rsidRDefault="00B916FA" w:rsidP="00B916FA">
      <w:pPr>
        <w:tabs>
          <w:tab w:val="clear" w:pos="567"/>
          <w:tab w:val="clear" w:pos="1134"/>
          <w:tab w:val="clear" w:pos="1701"/>
          <w:tab w:val="clear" w:pos="2268"/>
          <w:tab w:val="clear" w:pos="2835"/>
        </w:tabs>
        <w:spacing w:after="120"/>
        <w:jc w:val="both"/>
        <w:rPr>
          <w:sz w:val="22"/>
          <w:szCs w:val="22"/>
          <w:lang w:val="ru-RU"/>
        </w:rPr>
      </w:pPr>
      <w:r w:rsidRPr="00E82220">
        <w:rPr>
          <w:sz w:val="22"/>
          <w:szCs w:val="22"/>
          <w:lang w:val="ru-RU"/>
        </w:rPr>
        <w:t>2.2</w:t>
      </w:r>
      <w:r w:rsidRPr="00E82220">
        <w:rPr>
          <w:sz w:val="22"/>
          <w:szCs w:val="22"/>
          <w:lang w:val="ru-RU"/>
        </w:rPr>
        <w:tab/>
        <w:t>В отчете о деятельности МСЭ-D за 2016</w:t>
      </w:r>
      <w:r>
        <w:rPr>
          <w:sz w:val="22"/>
          <w:szCs w:val="22"/>
          <w:lang w:val="ru-RU"/>
        </w:rPr>
        <w:t> </w:t>
      </w:r>
      <w:r w:rsidRPr="00E82220">
        <w:rPr>
          <w:sz w:val="22"/>
          <w:szCs w:val="22"/>
          <w:lang w:val="ru-RU"/>
        </w:rPr>
        <w:t>год содержится вся информация о вкладе региональных и зональных отделений в выполнение Стратегического и Оперативного планов МСЭ-D на 2016 год</w:t>
      </w:r>
      <w:r w:rsidRPr="00E82220">
        <w:rPr>
          <w:rFonts w:asciiTheme="minorHAnsi" w:hAnsiTheme="minorHAnsi"/>
          <w:sz w:val="22"/>
          <w:szCs w:val="22"/>
          <w:lang w:val="ru-RU"/>
        </w:rPr>
        <w:t>. С отчетом о деятельности можно ознакомиться по следующему адресу</w:t>
      </w:r>
      <w:r w:rsidRPr="00E82220">
        <w:rPr>
          <w:sz w:val="22"/>
          <w:szCs w:val="22"/>
          <w:lang w:val="ru-RU"/>
        </w:rPr>
        <w:t xml:space="preserve">: </w:t>
      </w:r>
      <w:hyperlink r:id="rId17" w:history="1">
        <w:r w:rsidRPr="00E82220">
          <w:rPr>
            <w:rStyle w:val="Hyperlink"/>
            <w:sz w:val="22"/>
            <w:szCs w:val="22"/>
          </w:rPr>
          <w:t>https</w:t>
        </w:r>
        <w:r w:rsidRPr="00E82220">
          <w:rPr>
            <w:rStyle w:val="Hyperlink"/>
            <w:sz w:val="22"/>
            <w:szCs w:val="22"/>
            <w:lang w:val="ru-RU"/>
          </w:rPr>
          <w:t>://</w:t>
        </w:r>
        <w:r w:rsidRPr="00E82220">
          <w:rPr>
            <w:rStyle w:val="Hyperlink"/>
            <w:sz w:val="22"/>
            <w:szCs w:val="22"/>
          </w:rPr>
          <w:t>www</w:t>
        </w:r>
        <w:r w:rsidRPr="00E82220">
          <w:rPr>
            <w:rStyle w:val="Hyperlink"/>
            <w:sz w:val="22"/>
            <w:szCs w:val="22"/>
            <w:lang w:val="ru-RU"/>
          </w:rPr>
          <w:t>.</w:t>
        </w:r>
        <w:r w:rsidRPr="00E82220">
          <w:rPr>
            <w:rStyle w:val="Hyperlink"/>
            <w:sz w:val="22"/>
            <w:szCs w:val="22"/>
          </w:rPr>
          <w:t>itu</w:t>
        </w:r>
        <w:r w:rsidRPr="00E82220">
          <w:rPr>
            <w:rStyle w:val="Hyperlink"/>
            <w:sz w:val="22"/>
            <w:szCs w:val="22"/>
            <w:lang w:val="ru-RU"/>
          </w:rPr>
          <w:t>.</w:t>
        </w:r>
        <w:r w:rsidRPr="00E82220">
          <w:rPr>
            <w:rStyle w:val="Hyperlink"/>
            <w:sz w:val="22"/>
            <w:szCs w:val="22"/>
          </w:rPr>
          <w:t>int</w:t>
        </w:r>
        <w:r w:rsidRPr="00E82220">
          <w:rPr>
            <w:rStyle w:val="Hyperlink"/>
            <w:sz w:val="22"/>
            <w:szCs w:val="22"/>
            <w:lang w:val="ru-RU"/>
          </w:rPr>
          <w:t>/</w:t>
        </w:r>
        <w:r w:rsidRPr="00E82220">
          <w:rPr>
            <w:rStyle w:val="Hyperlink"/>
            <w:sz w:val="22"/>
            <w:szCs w:val="22"/>
          </w:rPr>
          <w:t>en</w:t>
        </w:r>
        <w:r w:rsidRPr="00E82220">
          <w:rPr>
            <w:rStyle w:val="Hyperlink"/>
            <w:sz w:val="22"/>
            <w:szCs w:val="22"/>
            <w:lang w:val="ru-RU"/>
          </w:rPr>
          <w:t>/</w:t>
        </w:r>
        <w:r w:rsidRPr="00E82220">
          <w:rPr>
            <w:rStyle w:val="Hyperlink"/>
            <w:sz w:val="22"/>
            <w:szCs w:val="22"/>
          </w:rPr>
          <w:t>ITU</w:t>
        </w:r>
        <w:r w:rsidRPr="00E82220">
          <w:rPr>
            <w:rStyle w:val="Hyperlink"/>
            <w:sz w:val="22"/>
            <w:szCs w:val="22"/>
            <w:lang w:val="ru-RU"/>
          </w:rPr>
          <w:t>-</w:t>
        </w:r>
        <w:r w:rsidRPr="00E82220">
          <w:rPr>
            <w:rStyle w:val="Hyperlink"/>
            <w:sz w:val="22"/>
            <w:szCs w:val="22"/>
          </w:rPr>
          <w:t>D</w:t>
        </w:r>
        <w:r w:rsidRPr="00E82220">
          <w:rPr>
            <w:rStyle w:val="Hyperlink"/>
            <w:sz w:val="22"/>
            <w:szCs w:val="22"/>
            <w:lang w:val="ru-RU"/>
          </w:rPr>
          <w:t>/</w:t>
        </w:r>
        <w:r w:rsidRPr="00E82220">
          <w:rPr>
            <w:rStyle w:val="Hyperlink"/>
            <w:sz w:val="22"/>
            <w:szCs w:val="22"/>
          </w:rPr>
          <w:t>TIES</w:t>
        </w:r>
        <w:r w:rsidRPr="00E82220">
          <w:rPr>
            <w:rStyle w:val="Hyperlink"/>
            <w:sz w:val="22"/>
            <w:szCs w:val="22"/>
            <w:lang w:val="ru-RU"/>
          </w:rPr>
          <w:t>_</w:t>
        </w:r>
        <w:r w:rsidRPr="00E82220">
          <w:rPr>
            <w:rStyle w:val="Hyperlink"/>
            <w:sz w:val="22"/>
            <w:szCs w:val="22"/>
          </w:rPr>
          <w:t>Protected</w:t>
        </w:r>
        <w:r w:rsidRPr="00E82220">
          <w:rPr>
            <w:rStyle w:val="Hyperlink"/>
            <w:sz w:val="22"/>
            <w:szCs w:val="22"/>
            <w:lang w:val="ru-RU"/>
          </w:rPr>
          <w:t>/</w:t>
        </w:r>
        <w:r w:rsidRPr="00E82220">
          <w:rPr>
            <w:rStyle w:val="Hyperlink"/>
            <w:sz w:val="22"/>
            <w:szCs w:val="22"/>
          </w:rPr>
          <w:t>PerfReport</w:t>
        </w:r>
        <w:r w:rsidRPr="00E82220">
          <w:rPr>
            <w:rStyle w:val="Hyperlink"/>
            <w:sz w:val="22"/>
            <w:szCs w:val="22"/>
            <w:lang w:val="ru-RU"/>
          </w:rPr>
          <w:t>2016.</w:t>
        </w:r>
        <w:r w:rsidRPr="00E82220">
          <w:rPr>
            <w:rStyle w:val="Hyperlink"/>
            <w:sz w:val="22"/>
            <w:szCs w:val="22"/>
          </w:rPr>
          <w:t>pdf</w:t>
        </w:r>
      </w:hyperlink>
      <w:r w:rsidRPr="00E82220">
        <w:rPr>
          <w:sz w:val="22"/>
          <w:szCs w:val="22"/>
          <w:lang w:val="ru-RU"/>
        </w:rPr>
        <w:t xml:space="preserve">. </w:t>
      </w:r>
    </w:p>
    <w:p w14:paraId="661B4E83" w14:textId="48F84C36" w:rsidR="00B42D84" w:rsidRPr="00B916FA" w:rsidRDefault="00B916FA" w:rsidP="00B916FA">
      <w:pPr>
        <w:tabs>
          <w:tab w:val="clear" w:pos="567"/>
          <w:tab w:val="clear" w:pos="1134"/>
          <w:tab w:val="clear" w:pos="1701"/>
          <w:tab w:val="clear" w:pos="2268"/>
          <w:tab w:val="clear" w:pos="2835"/>
        </w:tabs>
        <w:spacing w:after="120"/>
        <w:jc w:val="both"/>
        <w:rPr>
          <w:sz w:val="22"/>
          <w:szCs w:val="22"/>
          <w:lang w:val="ru-RU"/>
        </w:rPr>
      </w:pPr>
      <w:r w:rsidRPr="00E82220">
        <w:rPr>
          <w:sz w:val="22"/>
          <w:szCs w:val="22"/>
          <w:lang w:val="ru-RU"/>
        </w:rPr>
        <w:t>2.3</w:t>
      </w:r>
      <w:r w:rsidRPr="00E82220">
        <w:rPr>
          <w:sz w:val="22"/>
          <w:szCs w:val="22"/>
          <w:lang w:val="ru-RU"/>
        </w:rPr>
        <w:tab/>
        <w:t>В 2016 году реализация Оперативного плана включала 212</w:t>
      </w:r>
      <w:r w:rsidRPr="00E82220">
        <w:rPr>
          <w:sz w:val="22"/>
          <w:szCs w:val="22"/>
          <w:lang w:val="fr-CH"/>
        </w:rPr>
        <w:t> </w:t>
      </w:r>
      <w:r w:rsidRPr="00E82220">
        <w:rPr>
          <w:sz w:val="22"/>
          <w:szCs w:val="22"/>
          <w:lang w:val="ru-RU"/>
        </w:rPr>
        <w:t>действий на общую сумму 2 612 000 швейцарских франков. Уровень реализации проектов технического сотрудничества составил 8 262 000 долл. США по 40 проектам.</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927"/>
        <w:gridCol w:w="4928"/>
      </w:tblGrid>
      <w:tr w:rsidR="00B42D84" w:rsidRPr="002A1FCC" w14:paraId="4C55E43B" w14:textId="77777777" w:rsidTr="00FE5336">
        <w:tc>
          <w:tcPr>
            <w:tcW w:w="4819" w:type="dxa"/>
          </w:tcPr>
          <w:p w14:paraId="409FDF24" w14:textId="0F0EB8FD" w:rsidR="00B42D84" w:rsidRPr="00B916FA" w:rsidRDefault="00B916FA" w:rsidP="00B916FA">
            <w:pPr>
              <w:keepNext/>
              <w:snapToGrid w:val="0"/>
              <w:spacing w:after="120"/>
              <w:jc w:val="center"/>
              <w:rPr>
                <w:b/>
                <w:sz w:val="22"/>
                <w:szCs w:val="22"/>
                <w:lang w:val="ru-RU"/>
              </w:rPr>
            </w:pPr>
            <w:r>
              <w:rPr>
                <w:b/>
                <w:sz w:val="22"/>
                <w:szCs w:val="22"/>
                <w:lang w:val="ru-RU"/>
              </w:rPr>
              <w:lastRenderedPageBreak/>
              <w:t>Выполнение Оперативного плана</w:t>
            </w:r>
          </w:p>
        </w:tc>
        <w:tc>
          <w:tcPr>
            <w:tcW w:w="4820" w:type="dxa"/>
          </w:tcPr>
          <w:p w14:paraId="504042F7" w14:textId="7B9461B5" w:rsidR="00B42D84" w:rsidRPr="00B916FA" w:rsidRDefault="00B916FA" w:rsidP="00B916FA">
            <w:pPr>
              <w:keepNext/>
              <w:snapToGrid w:val="0"/>
              <w:spacing w:after="120"/>
              <w:jc w:val="center"/>
              <w:rPr>
                <w:b/>
                <w:sz w:val="22"/>
                <w:szCs w:val="22"/>
                <w:lang w:val="ru-RU"/>
              </w:rPr>
            </w:pPr>
            <w:r>
              <w:rPr>
                <w:b/>
                <w:sz w:val="22"/>
                <w:szCs w:val="22"/>
                <w:lang w:val="ru-RU"/>
              </w:rPr>
              <w:t>Реализация проектов</w:t>
            </w:r>
          </w:p>
        </w:tc>
      </w:tr>
      <w:tr w:rsidR="002A2440" w:rsidRPr="002A1FCC" w14:paraId="6064D5FE" w14:textId="77777777" w:rsidTr="00FE5336">
        <w:tc>
          <w:tcPr>
            <w:tcW w:w="4819" w:type="dxa"/>
          </w:tcPr>
          <w:p w14:paraId="69A48EE5" w14:textId="1B3ED517" w:rsidR="002A2440" w:rsidRDefault="002A2440" w:rsidP="00B916FA">
            <w:pPr>
              <w:keepNext/>
              <w:snapToGrid w:val="0"/>
              <w:spacing w:after="120"/>
              <w:jc w:val="center"/>
              <w:rPr>
                <w:b/>
                <w:sz w:val="22"/>
                <w:szCs w:val="22"/>
                <w:lang w:val="ru-RU"/>
              </w:rPr>
            </w:pPr>
            <w:r>
              <w:rPr>
                <w:b/>
                <w:noProof/>
                <w:sz w:val="22"/>
                <w:szCs w:val="22"/>
                <w:lang w:val="en-US" w:eastAsia="zh-CN"/>
              </w:rPr>
              <w:drawing>
                <wp:inline distT="0" distB="0" distL="0" distR="0" wp14:anchorId="5481A194" wp14:editId="5A2F5614">
                  <wp:extent cx="3008376" cy="2502408"/>
                  <wp:effectExtent l="0" t="0" r="190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08376" cy="2502408"/>
                          </a:xfrm>
                          <a:prstGeom prst="rect">
                            <a:avLst/>
                          </a:prstGeom>
                        </pic:spPr>
                      </pic:pic>
                    </a:graphicData>
                  </a:graphic>
                </wp:inline>
              </w:drawing>
            </w:r>
          </w:p>
        </w:tc>
        <w:tc>
          <w:tcPr>
            <w:tcW w:w="4820" w:type="dxa"/>
          </w:tcPr>
          <w:p w14:paraId="690ADA47" w14:textId="619C14E6" w:rsidR="002A2440" w:rsidRDefault="009D50B2" w:rsidP="00B916FA">
            <w:pPr>
              <w:keepNext/>
              <w:snapToGrid w:val="0"/>
              <w:spacing w:after="120"/>
              <w:jc w:val="center"/>
              <w:rPr>
                <w:b/>
                <w:sz w:val="22"/>
                <w:szCs w:val="22"/>
                <w:lang w:val="ru-RU"/>
              </w:rPr>
            </w:pPr>
            <w:r>
              <w:rPr>
                <w:b/>
                <w:noProof/>
                <w:sz w:val="22"/>
                <w:szCs w:val="22"/>
                <w:lang w:val="en-US" w:eastAsia="zh-CN"/>
              </w:rPr>
              <w:drawing>
                <wp:inline distT="0" distB="0" distL="0" distR="0" wp14:anchorId="3BDAB0F8" wp14:editId="2952A1F1">
                  <wp:extent cx="3008376" cy="2499360"/>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08376" cy="2499360"/>
                          </a:xfrm>
                          <a:prstGeom prst="rect">
                            <a:avLst/>
                          </a:prstGeom>
                        </pic:spPr>
                      </pic:pic>
                    </a:graphicData>
                  </a:graphic>
                </wp:inline>
              </w:drawing>
            </w:r>
          </w:p>
        </w:tc>
      </w:tr>
    </w:tbl>
    <w:p w14:paraId="21CB8008" w14:textId="7D012D64" w:rsidR="00B42D84" w:rsidRPr="00306966" w:rsidRDefault="00B42D84" w:rsidP="00B42D84">
      <w:pPr>
        <w:tabs>
          <w:tab w:val="clear" w:pos="567"/>
          <w:tab w:val="clear" w:pos="1134"/>
          <w:tab w:val="clear" w:pos="1701"/>
          <w:tab w:val="clear" w:pos="2268"/>
          <w:tab w:val="clear" w:pos="2835"/>
        </w:tabs>
        <w:snapToGrid w:val="0"/>
        <w:spacing w:before="480" w:after="120"/>
        <w:jc w:val="both"/>
        <w:rPr>
          <w:sz w:val="22"/>
          <w:szCs w:val="22"/>
          <w:lang w:val="ru-RU"/>
        </w:rPr>
      </w:pPr>
      <w:r w:rsidRPr="009D50B2">
        <w:rPr>
          <w:sz w:val="22"/>
          <w:szCs w:val="22"/>
          <w:lang w:val="ru-RU"/>
        </w:rPr>
        <w:t>2.4</w:t>
      </w:r>
      <w:r w:rsidRPr="009D50B2">
        <w:rPr>
          <w:sz w:val="22"/>
          <w:szCs w:val="22"/>
          <w:lang w:val="ru-RU"/>
        </w:rPr>
        <w:tab/>
      </w:r>
      <w:r w:rsidR="009D50B2" w:rsidRPr="00E82220">
        <w:rPr>
          <w:sz w:val="22"/>
          <w:szCs w:val="22"/>
          <w:lang w:val="ru-RU"/>
        </w:rPr>
        <w:t xml:space="preserve">В Приложениях 1–3 (Документ </w:t>
      </w:r>
      <w:hyperlink r:id="rId20" w:history="1">
        <w:r w:rsidR="009D50B2" w:rsidRPr="00E82220">
          <w:rPr>
            <w:rStyle w:val="Hyperlink"/>
            <w:sz w:val="22"/>
            <w:szCs w:val="22"/>
          </w:rPr>
          <w:t>C</w:t>
        </w:r>
        <w:r w:rsidR="009D50B2" w:rsidRPr="00E82220">
          <w:rPr>
            <w:rStyle w:val="Hyperlink"/>
            <w:sz w:val="22"/>
            <w:szCs w:val="22"/>
            <w:lang w:val="ru-RU"/>
          </w:rPr>
          <w:t>17/</w:t>
        </w:r>
        <w:r w:rsidR="009D50B2" w:rsidRPr="00E82220">
          <w:rPr>
            <w:rStyle w:val="Hyperlink"/>
            <w:sz w:val="22"/>
            <w:szCs w:val="22"/>
          </w:rPr>
          <w:t>INF</w:t>
        </w:r>
        <w:r w:rsidR="009D50B2" w:rsidRPr="00E82220">
          <w:rPr>
            <w:rStyle w:val="Hyperlink"/>
            <w:sz w:val="22"/>
            <w:szCs w:val="22"/>
            <w:lang w:val="ru-RU"/>
          </w:rPr>
          <w:t>/11</w:t>
        </w:r>
      </w:hyperlink>
      <w:r w:rsidR="009D50B2" w:rsidRPr="00E82220">
        <w:rPr>
          <w:sz w:val="22"/>
          <w:szCs w:val="22"/>
          <w:lang w:val="ru-RU"/>
        </w:rPr>
        <w:t>) представлена краткая информация и разбивка уровней реализации Оперативного плана и проектов на 2016 год по регионам и задачам, а также сведения об издержках региональных и зональных отделений за 2016 год</w:t>
      </w:r>
      <w:r w:rsidR="009D50B2" w:rsidRPr="00E82220">
        <w:rPr>
          <w:rFonts w:asciiTheme="minorHAnsi" w:hAnsiTheme="minorHAnsi"/>
          <w:sz w:val="22"/>
          <w:szCs w:val="22"/>
          <w:lang w:val="ru-RU"/>
        </w:rPr>
        <w:t>. В Приложении</w:t>
      </w:r>
      <w:r w:rsidR="009D50B2">
        <w:rPr>
          <w:rFonts w:asciiTheme="minorHAnsi" w:hAnsiTheme="minorHAnsi"/>
          <w:sz w:val="22"/>
          <w:szCs w:val="22"/>
          <w:lang w:val="ru-RU"/>
        </w:rPr>
        <w:t> </w:t>
      </w:r>
      <w:r w:rsidR="009D50B2" w:rsidRPr="00E82220">
        <w:rPr>
          <w:rFonts w:asciiTheme="minorHAnsi" w:hAnsiTheme="minorHAnsi"/>
          <w:sz w:val="22"/>
          <w:szCs w:val="22"/>
          <w:lang w:val="ru-RU"/>
        </w:rPr>
        <w:t>4 представлена информация за 2016</w:t>
      </w:r>
      <w:r w:rsidR="009D50B2" w:rsidRPr="00E82220">
        <w:rPr>
          <w:rFonts w:asciiTheme="minorHAnsi" w:hAnsiTheme="minorHAnsi"/>
          <w:sz w:val="22"/>
          <w:szCs w:val="22"/>
          <w:lang w:val="en-US"/>
        </w:rPr>
        <w:t> </w:t>
      </w:r>
      <w:r w:rsidR="009D50B2" w:rsidRPr="00E82220">
        <w:rPr>
          <w:rFonts w:asciiTheme="minorHAnsi" w:hAnsiTheme="minorHAnsi"/>
          <w:sz w:val="22"/>
          <w:szCs w:val="22"/>
          <w:lang w:val="ru-RU"/>
        </w:rPr>
        <w:t>год по</w:t>
      </w:r>
      <w:r w:rsidR="009D50B2" w:rsidRPr="00E82220">
        <w:rPr>
          <w:sz w:val="22"/>
          <w:szCs w:val="22"/>
          <w:lang w:val="ru-RU"/>
        </w:rPr>
        <w:t>:</w:t>
      </w:r>
    </w:p>
    <w:p w14:paraId="16FB73B9" w14:textId="40D3E898" w:rsidR="00B42D84" w:rsidRPr="009D50B2" w:rsidRDefault="009D50B2" w:rsidP="00D77CF2">
      <w:pPr>
        <w:pStyle w:val="ListParagraph"/>
        <w:numPr>
          <w:ilvl w:val="0"/>
          <w:numId w:val="3"/>
        </w:numPr>
        <w:adjustRightInd w:val="0"/>
        <w:snapToGrid w:val="0"/>
        <w:spacing w:before="60" w:after="60" w:line="240" w:lineRule="auto"/>
        <w:ind w:firstLine="0"/>
        <w:contextualSpacing w:val="0"/>
        <w:jc w:val="both"/>
        <w:rPr>
          <w:lang w:val="ru-RU"/>
        </w:rPr>
      </w:pPr>
      <w:r w:rsidRPr="00E82220">
        <w:rPr>
          <w:lang w:val="ru-RU"/>
        </w:rPr>
        <w:t>числу предоставленных стипендий по регионам;</w:t>
      </w:r>
    </w:p>
    <w:p w14:paraId="47933841" w14:textId="26BE88ED" w:rsidR="00B42D84" w:rsidRPr="009D50B2" w:rsidRDefault="009D50B2" w:rsidP="00D77CF2">
      <w:pPr>
        <w:pStyle w:val="ListParagraph"/>
        <w:numPr>
          <w:ilvl w:val="0"/>
          <w:numId w:val="3"/>
        </w:numPr>
        <w:adjustRightInd w:val="0"/>
        <w:snapToGrid w:val="0"/>
        <w:spacing w:before="60" w:after="60" w:line="240" w:lineRule="auto"/>
        <w:ind w:firstLine="0"/>
        <w:contextualSpacing w:val="0"/>
        <w:jc w:val="both"/>
        <w:rPr>
          <w:lang w:val="ru-RU"/>
        </w:rPr>
      </w:pPr>
      <w:r w:rsidRPr="00E82220">
        <w:rPr>
          <w:rFonts w:ascii="Calibri" w:eastAsia="Times New Roman" w:hAnsi="Calibri" w:cs="Times New Roman"/>
          <w:lang w:val="ru-RU" w:eastAsia="en-US"/>
        </w:rPr>
        <w:t>числу привлеченных экспертов по регионам.</w:t>
      </w:r>
    </w:p>
    <w:p w14:paraId="75E1EA5B" w14:textId="34A31B9D" w:rsidR="00B42D84" w:rsidRPr="009D50B2" w:rsidRDefault="00B42D84" w:rsidP="00C567D6">
      <w:pPr>
        <w:tabs>
          <w:tab w:val="clear" w:pos="567"/>
          <w:tab w:val="clear" w:pos="1134"/>
          <w:tab w:val="clear" w:pos="1701"/>
          <w:tab w:val="clear" w:pos="2268"/>
          <w:tab w:val="clear" w:pos="2835"/>
        </w:tabs>
        <w:snapToGrid w:val="0"/>
        <w:spacing w:before="240" w:after="120"/>
        <w:jc w:val="both"/>
        <w:rPr>
          <w:b/>
          <w:bCs/>
          <w:sz w:val="22"/>
          <w:szCs w:val="22"/>
          <w:lang w:val="ru-RU"/>
        </w:rPr>
      </w:pPr>
      <w:r w:rsidRPr="00306966">
        <w:rPr>
          <w:b/>
          <w:bCs/>
          <w:sz w:val="22"/>
          <w:szCs w:val="22"/>
          <w:lang w:val="ru-RU"/>
        </w:rPr>
        <w:t>2.5</w:t>
      </w:r>
      <w:r w:rsidRPr="00306966">
        <w:rPr>
          <w:b/>
          <w:bCs/>
          <w:sz w:val="22"/>
          <w:szCs w:val="22"/>
          <w:lang w:val="ru-RU"/>
        </w:rPr>
        <w:tab/>
      </w:r>
      <w:r w:rsidR="009D50B2">
        <w:rPr>
          <w:b/>
          <w:bCs/>
          <w:sz w:val="22"/>
          <w:szCs w:val="22"/>
          <w:lang w:val="ru-RU"/>
        </w:rPr>
        <w:t>Африканский регион</w:t>
      </w:r>
    </w:p>
    <w:p w14:paraId="641F9C54" w14:textId="254603DE" w:rsidR="00306966" w:rsidRPr="00E82220" w:rsidRDefault="00B42D84" w:rsidP="00306966">
      <w:pPr>
        <w:tabs>
          <w:tab w:val="clear" w:pos="567"/>
          <w:tab w:val="clear" w:pos="1134"/>
          <w:tab w:val="clear" w:pos="1701"/>
          <w:tab w:val="clear" w:pos="2268"/>
          <w:tab w:val="clear" w:pos="2835"/>
        </w:tabs>
        <w:snapToGrid w:val="0"/>
        <w:spacing w:after="120"/>
        <w:jc w:val="both"/>
        <w:rPr>
          <w:sz w:val="22"/>
          <w:szCs w:val="22"/>
          <w:lang w:val="ru-RU"/>
        </w:rPr>
      </w:pPr>
      <w:r w:rsidRPr="00306966">
        <w:rPr>
          <w:sz w:val="22"/>
          <w:szCs w:val="22"/>
          <w:lang w:val="ru-RU"/>
        </w:rPr>
        <w:t>2.5.1</w:t>
      </w:r>
      <w:r w:rsidRPr="00306966">
        <w:rPr>
          <w:sz w:val="22"/>
          <w:szCs w:val="22"/>
          <w:lang w:val="ru-RU"/>
        </w:rPr>
        <w:tab/>
      </w:r>
      <w:r w:rsidR="00306966" w:rsidRPr="00E82220">
        <w:rPr>
          <w:sz w:val="22"/>
          <w:szCs w:val="22"/>
          <w:lang w:val="ru-RU"/>
        </w:rPr>
        <w:t>В Африканском регионе в сотрудничестве с Государствами-Членами этого региона уровень реализации проектов по 9 проектам технического сотрудничества, активным в 2016 году, составил 1 940 000 долл. США. Было предпринято 49 действий на сумму 579 000 швейцарских франков. МСЭ тесно сотрудничал с африканскими региональными организациями и экономическими сообществами, чтобы помочь странам в переходе с аналогового на цифровое наземное телевидение. В 2016 году к процессу перехода приступили 10 стран. К концу 2016 года к процессу перехода в</w:t>
      </w:r>
      <w:r w:rsidR="00306966">
        <w:rPr>
          <w:sz w:val="22"/>
          <w:szCs w:val="22"/>
          <w:lang w:val="ru-RU"/>
        </w:rPr>
        <w:t> </w:t>
      </w:r>
      <w:r w:rsidR="00306966" w:rsidRPr="00E82220">
        <w:rPr>
          <w:sz w:val="22"/>
          <w:szCs w:val="22"/>
          <w:lang w:val="ru-RU"/>
        </w:rPr>
        <w:t xml:space="preserve">регионе приступили в общей сложности 12 стран. </w:t>
      </w:r>
    </w:p>
    <w:p w14:paraId="2BBD3D53" w14:textId="77777777" w:rsidR="00306966" w:rsidRPr="00E82220" w:rsidRDefault="00306966" w:rsidP="00306966">
      <w:pPr>
        <w:tabs>
          <w:tab w:val="clear" w:pos="567"/>
          <w:tab w:val="clear" w:pos="1134"/>
          <w:tab w:val="clear" w:pos="1701"/>
          <w:tab w:val="clear" w:pos="2268"/>
          <w:tab w:val="clear" w:pos="2835"/>
        </w:tabs>
        <w:snapToGrid w:val="0"/>
        <w:spacing w:after="120"/>
        <w:jc w:val="both"/>
        <w:rPr>
          <w:sz w:val="22"/>
          <w:szCs w:val="22"/>
          <w:lang w:val="ru-RU"/>
        </w:rPr>
      </w:pPr>
      <w:r w:rsidRPr="00E82220">
        <w:rPr>
          <w:sz w:val="22"/>
          <w:szCs w:val="22"/>
          <w:lang w:val="ru-RU"/>
        </w:rPr>
        <w:t>2.5.2</w:t>
      </w:r>
      <w:r w:rsidRPr="00E82220">
        <w:rPr>
          <w:sz w:val="22"/>
          <w:szCs w:val="22"/>
          <w:lang w:val="ru-RU"/>
        </w:rPr>
        <w:tab/>
        <w:t xml:space="preserve">МСЭ содействовал также согласованию стратегий и нормативно-правовых баз в регионе, относящихся к приданию широкополосной связи универсального характера, развитию электронного здравоохранения при использовании мобильных устройств, а также созданию региональных и субрегиональных IXP для сокращения затрат на трафик. Были разработаны руководящие указания и типовые национальные планы развития широкополосной связи для стран Сообщества по вопросам развития юга Африки (САДК). Были разработаны стратегии в области широкополосной связи для нескольких стран. Были проведены семинары-практикумы по политике и регулированию в области универсального обслуживания/доступа и по показателям ИКТ для Мадагаскара и Центральноафриканской Республики. В качестве сопредседателя Руководящего комитета и члена Комитета МСЭ расширял сотрудничество с инициативой "Умная Африка" и оказывал ей техническую помощь, а также провел оба совещания. </w:t>
      </w:r>
    </w:p>
    <w:p w14:paraId="1305FAE6" w14:textId="02FFBF8C" w:rsidR="00B42D84" w:rsidRPr="00306966" w:rsidRDefault="00306966" w:rsidP="00306966">
      <w:pPr>
        <w:tabs>
          <w:tab w:val="clear" w:pos="567"/>
          <w:tab w:val="clear" w:pos="1134"/>
          <w:tab w:val="clear" w:pos="1701"/>
          <w:tab w:val="clear" w:pos="2268"/>
          <w:tab w:val="clear" w:pos="2835"/>
        </w:tabs>
        <w:snapToGrid w:val="0"/>
        <w:spacing w:after="120"/>
        <w:jc w:val="both"/>
        <w:rPr>
          <w:color w:val="000000"/>
          <w:sz w:val="22"/>
          <w:szCs w:val="22"/>
          <w:lang w:val="ru-RU"/>
        </w:rPr>
      </w:pPr>
      <w:r w:rsidRPr="00E82220">
        <w:rPr>
          <w:sz w:val="22"/>
          <w:szCs w:val="22"/>
          <w:lang w:val="ru-RU"/>
        </w:rPr>
        <w:t>2.5.3</w:t>
      </w:r>
      <w:r w:rsidRPr="00E82220">
        <w:rPr>
          <w:sz w:val="22"/>
          <w:szCs w:val="22"/>
          <w:lang w:val="ru-RU"/>
        </w:rPr>
        <w:tab/>
        <w:t xml:space="preserve">Обеспечение кибербезопасности также находилось в числе приоритетных задач в регионе, и нескольким странам была оказана помощь в создании групп реагирования на компьютерные инциденты (CIRT) и проведении обзоров зрелости кибербезопасности. Были также проведены </w:t>
      </w:r>
      <w:r w:rsidRPr="00E82220">
        <w:rPr>
          <w:sz w:val="22"/>
          <w:szCs w:val="22"/>
          <w:lang w:val="ru-RU"/>
        </w:rPr>
        <w:lastRenderedPageBreak/>
        <w:t>три</w:t>
      </w:r>
      <w:r>
        <w:rPr>
          <w:sz w:val="22"/>
          <w:szCs w:val="22"/>
          <w:lang w:val="ru-RU"/>
        </w:rPr>
        <w:t> </w:t>
      </w:r>
      <w:r w:rsidRPr="00E82220">
        <w:rPr>
          <w:sz w:val="22"/>
          <w:szCs w:val="22"/>
          <w:lang w:val="ru-RU"/>
        </w:rPr>
        <w:t>региональных тренировочных занятия по кибербезопасности для повышения национального потенциала стран-партнеров.</w:t>
      </w:r>
    </w:p>
    <w:p w14:paraId="6776F6F6" w14:textId="463375A8" w:rsidR="00B42D84" w:rsidRPr="00306966" w:rsidRDefault="00B42D84" w:rsidP="00C567D6">
      <w:pPr>
        <w:tabs>
          <w:tab w:val="clear" w:pos="567"/>
          <w:tab w:val="clear" w:pos="1134"/>
          <w:tab w:val="clear" w:pos="1701"/>
          <w:tab w:val="clear" w:pos="2268"/>
          <w:tab w:val="clear" w:pos="2835"/>
        </w:tabs>
        <w:snapToGrid w:val="0"/>
        <w:spacing w:after="120"/>
        <w:jc w:val="both"/>
        <w:rPr>
          <w:b/>
          <w:bCs/>
          <w:color w:val="000000"/>
          <w:sz w:val="22"/>
          <w:szCs w:val="22"/>
          <w:lang w:val="ru-RU"/>
        </w:rPr>
      </w:pPr>
      <w:r w:rsidRPr="00306966">
        <w:rPr>
          <w:b/>
          <w:bCs/>
          <w:color w:val="000000"/>
          <w:sz w:val="22"/>
          <w:szCs w:val="22"/>
          <w:lang w:val="ru-RU"/>
        </w:rPr>
        <w:t>2.6</w:t>
      </w:r>
      <w:r w:rsidRPr="00306966">
        <w:rPr>
          <w:b/>
          <w:bCs/>
          <w:color w:val="000000"/>
          <w:sz w:val="22"/>
          <w:szCs w:val="22"/>
          <w:lang w:val="ru-RU"/>
        </w:rPr>
        <w:tab/>
      </w:r>
      <w:r w:rsidR="00306966" w:rsidRPr="00E82220">
        <w:rPr>
          <w:b/>
          <w:bCs/>
          <w:color w:val="000000"/>
          <w:sz w:val="22"/>
          <w:szCs w:val="22"/>
          <w:lang w:val="ru-RU"/>
        </w:rPr>
        <w:t>Регион Северной и Южной Америки</w:t>
      </w:r>
    </w:p>
    <w:p w14:paraId="10DFCE6F" w14:textId="0AAB9701" w:rsidR="00306966" w:rsidRPr="00E82220" w:rsidRDefault="00B42D84" w:rsidP="00306966">
      <w:pPr>
        <w:tabs>
          <w:tab w:val="clear" w:pos="567"/>
          <w:tab w:val="clear" w:pos="1134"/>
          <w:tab w:val="clear" w:pos="1701"/>
          <w:tab w:val="clear" w:pos="2268"/>
          <w:tab w:val="clear" w:pos="2835"/>
        </w:tabs>
        <w:snapToGrid w:val="0"/>
        <w:spacing w:after="120"/>
        <w:jc w:val="both"/>
        <w:rPr>
          <w:color w:val="000000"/>
          <w:sz w:val="22"/>
          <w:szCs w:val="22"/>
          <w:lang w:val="ru-RU"/>
        </w:rPr>
      </w:pPr>
      <w:r w:rsidRPr="00306966">
        <w:rPr>
          <w:color w:val="000000"/>
          <w:sz w:val="22"/>
          <w:szCs w:val="22"/>
          <w:lang w:val="ru-RU"/>
        </w:rPr>
        <w:t>2.6.1</w:t>
      </w:r>
      <w:r w:rsidRPr="00306966">
        <w:rPr>
          <w:color w:val="000000"/>
          <w:sz w:val="22"/>
          <w:szCs w:val="22"/>
          <w:lang w:val="ru-RU"/>
        </w:rPr>
        <w:tab/>
      </w:r>
      <w:r w:rsidR="00306966" w:rsidRPr="00E82220">
        <w:rPr>
          <w:color w:val="000000"/>
          <w:sz w:val="22"/>
          <w:szCs w:val="22"/>
          <w:lang w:val="ru-RU"/>
        </w:rPr>
        <w:t>В регионе Северной и Южной Америки в сотрудничестве с Государствами-Членами этого региона уровень реализации проектов по 6 проектам технического сотрудничества, активным в</w:t>
      </w:r>
      <w:r w:rsidR="00306966">
        <w:rPr>
          <w:color w:val="000000"/>
          <w:sz w:val="22"/>
          <w:szCs w:val="22"/>
          <w:lang w:val="ru-RU"/>
        </w:rPr>
        <w:t> </w:t>
      </w:r>
      <w:r w:rsidR="00306966" w:rsidRPr="00E82220">
        <w:rPr>
          <w:color w:val="000000"/>
          <w:sz w:val="22"/>
          <w:szCs w:val="22"/>
          <w:lang w:val="ru-RU"/>
        </w:rPr>
        <w:t>2016</w:t>
      </w:r>
      <w:r w:rsidR="00306966">
        <w:rPr>
          <w:color w:val="000000"/>
          <w:sz w:val="22"/>
          <w:szCs w:val="22"/>
          <w:lang w:val="ru-RU"/>
        </w:rPr>
        <w:t> </w:t>
      </w:r>
      <w:r w:rsidR="00306966" w:rsidRPr="00E82220">
        <w:rPr>
          <w:color w:val="000000"/>
          <w:sz w:val="22"/>
          <w:szCs w:val="22"/>
          <w:lang w:val="ru-RU"/>
        </w:rPr>
        <w:t>году, составил 2</w:t>
      </w:r>
      <w:r w:rsidR="00306966" w:rsidRPr="00E82220">
        <w:rPr>
          <w:color w:val="000000"/>
          <w:sz w:val="22"/>
          <w:szCs w:val="22"/>
        </w:rPr>
        <w:t> </w:t>
      </w:r>
      <w:r w:rsidR="00306966" w:rsidRPr="00E82220">
        <w:rPr>
          <w:color w:val="000000"/>
          <w:sz w:val="22"/>
          <w:szCs w:val="22"/>
          <w:lang w:val="ru-RU"/>
        </w:rPr>
        <w:t>847</w:t>
      </w:r>
      <w:r w:rsidR="00306966" w:rsidRPr="00E82220">
        <w:rPr>
          <w:color w:val="000000"/>
          <w:sz w:val="22"/>
          <w:szCs w:val="22"/>
        </w:rPr>
        <w:t> </w:t>
      </w:r>
      <w:r w:rsidR="00306966" w:rsidRPr="00E82220">
        <w:rPr>
          <w:color w:val="000000"/>
          <w:sz w:val="22"/>
          <w:szCs w:val="22"/>
          <w:lang w:val="ru-RU"/>
        </w:rPr>
        <w:t>000</w:t>
      </w:r>
      <w:r w:rsidR="00306966" w:rsidRPr="00E82220">
        <w:rPr>
          <w:color w:val="000000"/>
          <w:sz w:val="22"/>
          <w:szCs w:val="22"/>
        </w:rPr>
        <w:t> </w:t>
      </w:r>
      <w:r w:rsidR="00306966" w:rsidRPr="00E82220">
        <w:rPr>
          <w:color w:val="000000"/>
          <w:sz w:val="22"/>
          <w:szCs w:val="22"/>
          <w:lang w:val="ru-RU"/>
        </w:rPr>
        <w:t>долл. США. В рамках Оперативного плана было предпринято 32</w:t>
      </w:r>
      <w:r w:rsidR="00306966" w:rsidRPr="00E82220">
        <w:rPr>
          <w:color w:val="000000"/>
          <w:sz w:val="22"/>
          <w:szCs w:val="22"/>
        </w:rPr>
        <w:t> </w:t>
      </w:r>
      <w:r w:rsidR="00306966" w:rsidRPr="00E82220">
        <w:rPr>
          <w:color w:val="000000"/>
          <w:sz w:val="22"/>
          <w:szCs w:val="22"/>
          <w:lang w:val="ru-RU"/>
        </w:rPr>
        <w:t>действия на сумму 693</w:t>
      </w:r>
      <w:r w:rsidR="00306966" w:rsidRPr="00E82220">
        <w:rPr>
          <w:color w:val="000000"/>
          <w:sz w:val="22"/>
          <w:szCs w:val="22"/>
        </w:rPr>
        <w:t> </w:t>
      </w:r>
      <w:r w:rsidR="00306966" w:rsidRPr="00E82220">
        <w:rPr>
          <w:color w:val="000000"/>
          <w:sz w:val="22"/>
          <w:szCs w:val="22"/>
          <w:lang w:val="ru-RU"/>
        </w:rPr>
        <w:t>000</w:t>
      </w:r>
      <w:r w:rsidR="00306966" w:rsidRPr="00E82220">
        <w:rPr>
          <w:color w:val="000000"/>
          <w:sz w:val="22"/>
          <w:szCs w:val="22"/>
        </w:rPr>
        <w:t> </w:t>
      </w:r>
      <w:r w:rsidR="00306966" w:rsidRPr="00E82220">
        <w:rPr>
          <w:color w:val="000000"/>
          <w:sz w:val="22"/>
          <w:szCs w:val="22"/>
          <w:lang w:val="ru-RU"/>
        </w:rPr>
        <w:t>швейцарских франков. Было проведено 9 региональных семинаров-практикумов и 5 форумов по следующим вопросам: показатели, электронные услуги и приложения в</w:t>
      </w:r>
      <w:r w:rsidR="00306966">
        <w:rPr>
          <w:color w:val="000000"/>
          <w:sz w:val="22"/>
          <w:szCs w:val="22"/>
          <w:lang w:val="ru-RU"/>
        </w:rPr>
        <w:t> </w:t>
      </w:r>
      <w:r w:rsidR="00306966" w:rsidRPr="00E82220">
        <w:rPr>
          <w:color w:val="000000"/>
          <w:sz w:val="22"/>
          <w:szCs w:val="22"/>
          <w:lang w:val="ru-RU"/>
        </w:rPr>
        <w:t xml:space="preserve">области ИКТ, электросвязь в чрезвычайных ситуациях, соответствие и функциональная совместимость, аспекты, связанные с радио, политика и регулирование в области электросвязи, инновации в области транзакций и финансирования, реструктуризация регуляторных органов, разработка национальных планов в области ИКТ, доступность ИКТ, переход к цифровому радиовещанию и генеральный план управления использованием спектра. Было проведено семь онлайновых курсов подготовки на базе Академии МСЭ по соответствующим вопросам, таким как усовершенствованные сети связи, тенденции в области регулирования и технологии современного управления радиоэлектрическим спектром, услуги и приложения ИКТ, последнее поколение спутниковых систем и технологии-протоколы и приложения сетей беспроводной связи. </w:t>
      </w:r>
    </w:p>
    <w:p w14:paraId="74FF219B" w14:textId="77777777" w:rsidR="00306966" w:rsidRPr="00E82220" w:rsidRDefault="00306966" w:rsidP="00306966">
      <w:pPr>
        <w:tabs>
          <w:tab w:val="clear" w:pos="567"/>
          <w:tab w:val="clear" w:pos="1134"/>
          <w:tab w:val="clear" w:pos="1701"/>
          <w:tab w:val="clear" w:pos="2268"/>
          <w:tab w:val="clear" w:pos="2835"/>
        </w:tabs>
        <w:snapToGrid w:val="0"/>
        <w:spacing w:after="120"/>
        <w:jc w:val="both"/>
        <w:rPr>
          <w:color w:val="000000"/>
          <w:sz w:val="22"/>
          <w:szCs w:val="22"/>
          <w:lang w:val="ru-RU"/>
        </w:rPr>
      </w:pPr>
      <w:r w:rsidRPr="00E82220">
        <w:rPr>
          <w:color w:val="000000"/>
          <w:sz w:val="22"/>
          <w:szCs w:val="22"/>
          <w:lang w:val="ru-RU"/>
        </w:rPr>
        <w:t>2.6.2</w:t>
      </w:r>
      <w:r w:rsidRPr="00E82220">
        <w:rPr>
          <w:color w:val="000000"/>
          <w:sz w:val="22"/>
          <w:szCs w:val="22"/>
          <w:lang w:val="ru-RU"/>
        </w:rPr>
        <w:tab/>
        <w:t>Было проведено два исследования − по вопросу об облачных вычислениях для стран Андского региона и по вопросу о государственном управлении и инновациях в области электронного здравоохранения, с исследованиями конкретных ситуаций в Бразилии, Мексике и Перу.</w:t>
      </w:r>
    </w:p>
    <w:p w14:paraId="7AB93ABB" w14:textId="0EC3F379" w:rsidR="00306966" w:rsidRPr="00E82220" w:rsidRDefault="00306966" w:rsidP="00306966">
      <w:pPr>
        <w:tabs>
          <w:tab w:val="clear" w:pos="567"/>
          <w:tab w:val="clear" w:pos="1134"/>
          <w:tab w:val="clear" w:pos="1701"/>
          <w:tab w:val="clear" w:pos="2268"/>
          <w:tab w:val="clear" w:pos="2835"/>
        </w:tabs>
        <w:snapToGrid w:val="0"/>
        <w:spacing w:after="120"/>
        <w:jc w:val="both"/>
        <w:rPr>
          <w:color w:val="000000"/>
          <w:sz w:val="22"/>
          <w:szCs w:val="22"/>
          <w:lang w:val="ru-RU"/>
        </w:rPr>
      </w:pPr>
      <w:r w:rsidRPr="00E82220">
        <w:rPr>
          <w:color w:val="000000"/>
          <w:sz w:val="22"/>
          <w:szCs w:val="22"/>
          <w:lang w:val="ru-RU"/>
        </w:rPr>
        <w:t>2.6.3</w:t>
      </w:r>
      <w:r w:rsidRPr="00E82220">
        <w:rPr>
          <w:color w:val="000000"/>
          <w:sz w:val="22"/>
          <w:szCs w:val="22"/>
          <w:lang w:val="ru-RU"/>
        </w:rPr>
        <w:tab/>
        <w:t>Осуществлялась прямая помощь в области кибербезопасности, сотрудничество в создании системы управления операциями при бедствиях; поддержка систем раннего предупреждения и</w:t>
      </w:r>
      <w:r>
        <w:rPr>
          <w:color w:val="000000"/>
          <w:sz w:val="22"/>
          <w:szCs w:val="22"/>
          <w:lang w:val="ru-RU"/>
        </w:rPr>
        <w:t> </w:t>
      </w:r>
      <w:r w:rsidRPr="00E82220">
        <w:rPr>
          <w:color w:val="000000"/>
          <w:sz w:val="22"/>
          <w:szCs w:val="22"/>
          <w:lang w:val="ru-RU"/>
        </w:rPr>
        <w:t>обеспечения возможности соединения коллективных центров и школ.</w:t>
      </w:r>
    </w:p>
    <w:p w14:paraId="2F0F08DA" w14:textId="1691B29F" w:rsidR="00306966" w:rsidRPr="00E82220" w:rsidRDefault="00306966" w:rsidP="00306966">
      <w:pPr>
        <w:tabs>
          <w:tab w:val="clear" w:pos="567"/>
          <w:tab w:val="clear" w:pos="1134"/>
          <w:tab w:val="clear" w:pos="1701"/>
          <w:tab w:val="clear" w:pos="2268"/>
          <w:tab w:val="clear" w:pos="2835"/>
        </w:tabs>
        <w:snapToGrid w:val="0"/>
        <w:spacing w:after="120"/>
        <w:jc w:val="both"/>
        <w:rPr>
          <w:color w:val="000000"/>
          <w:sz w:val="22"/>
          <w:szCs w:val="22"/>
          <w:lang w:val="ru-RU"/>
        </w:rPr>
      </w:pPr>
      <w:r w:rsidRPr="00E82220">
        <w:rPr>
          <w:color w:val="000000"/>
          <w:sz w:val="22"/>
          <w:szCs w:val="22"/>
          <w:lang w:val="ru-RU"/>
        </w:rPr>
        <w:t>2.6.4</w:t>
      </w:r>
      <w:r w:rsidRPr="00E82220">
        <w:rPr>
          <w:color w:val="000000"/>
          <w:sz w:val="22"/>
          <w:szCs w:val="22"/>
          <w:lang w:val="ru-RU"/>
        </w:rPr>
        <w:tab/>
        <w:t>Была проведена оценка и подготовка дорожных карт для перехода от аналогового к</w:t>
      </w:r>
      <w:r>
        <w:rPr>
          <w:color w:val="000000"/>
          <w:sz w:val="22"/>
          <w:szCs w:val="22"/>
          <w:lang w:val="ru-RU"/>
        </w:rPr>
        <w:t> </w:t>
      </w:r>
      <w:r w:rsidRPr="00E82220">
        <w:rPr>
          <w:color w:val="000000"/>
          <w:sz w:val="22"/>
          <w:szCs w:val="22"/>
          <w:lang w:val="ru-RU"/>
        </w:rPr>
        <w:t>цифровому вещанию для двух стран Центральной Америки.</w:t>
      </w:r>
    </w:p>
    <w:p w14:paraId="6ED362D7" w14:textId="7CD46491" w:rsidR="00306966" w:rsidRPr="00E82220" w:rsidRDefault="00306966" w:rsidP="00306966">
      <w:pPr>
        <w:tabs>
          <w:tab w:val="clear" w:pos="567"/>
          <w:tab w:val="clear" w:pos="1134"/>
          <w:tab w:val="clear" w:pos="1701"/>
          <w:tab w:val="clear" w:pos="2268"/>
          <w:tab w:val="clear" w:pos="2835"/>
        </w:tabs>
        <w:snapToGrid w:val="0"/>
        <w:spacing w:after="120"/>
        <w:jc w:val="both"/>
        <w:rPr>
          <w:color w:val="000000"/>
          <w:sz w:val="22"/>
          <w:szCs w:val="22"/>
          <w:lang w:val="ru-RU"/>
        </w:rPr>
      </w:pPr>
      <w:r w:rsidRPr="00E82220">
        <w:rPr>
          <w:color w:val="000000"/>
          <w:sz w:val="22"/>
          <w:szCs w:val="22"/>
          <w:lang w:val="ru-RU"/>
        </w:rPr>
        <w:t>2.6.5</w:t>
      </w:r>
      <w:r w:rsidRPr="00E82220">
        <w:rPr>
          <w:color w:val="000000"/>
          <w:sz w:val="22"/>
          <w:szCs w:val="22"/>
          <w:lang w:val="ru-RU"/>
        </w:rPr>
        <w:tab/>
      </w:r>
      <w:r w:rsidRPr="00E82220">
        <w:rPr>
          <w:sz w:val="22"/>
          <w:szCs w:val="22"/>
          <w:lang w:val="ru-RU"/>
        </w:rPr>
        <w:t xml:space="preserve">В отношении согласованных программ соответствия и функциональной совместимости </w:t>
      </w:r>
      <w:r w:rsidRPr="00E82220">
        <w:rPr>
          <w:color w:val="000000"/>
          <w:sz w:val="22"/>
          <w:szCs w:val="22"/>
          <w:lang w:val="ru-RU"/>
        </w:rPr>
        <w:t>для 15</w:t>
      </w:r>
      <w:r>
        <w:rPr>
          <w:color w:val="000000"/>
          <w:sz w:val="22"/>
          <w:szCs w:val="22"/>
          <w:lang w:val="ru-RU"/>
        </w:rPr>
        <w:t> </w:t>
      </w:r>
      <w:r w:rsidRPr="00E82220">
        <w:rPr>
          <w:color w:val="000000"/>
          <w:sz w:val="22"/>
          <w:szCs w:val="22"/>
          <w:lang w:val="ru-RU"/>
        </w:rPr>
        <w:t xml:space="preserve">экспертов из 10 стран Америки </w:t>
      </w:r>
      <w:r w:rsidRPr="00E82220">
        <w:rPr>
          <w:sz w:val="22"/>
          <w:szCs w:val="22"/>
          <w:lang w:val="ru-RU"/>
        </w:rPr>
        <w:t>было проведено одно учебное занятие по выдаче сертификатов одобрения типа для мобильных терминалов, процедурам сертификации и надзору за рынком</w:t>
      </w:r>
      <w:r w:rsidRPr="00E82220">
        <w:rPr>
          <w:color w:val="000000"/>
          <w:sz w:val="22"/>
          <w:szCs w:val="22"/>
          <w:lang w:val="ru-RU"/>
        </w:rPr>
        <w:t xml:space="preserve">; сотрудники МСЭ разработали проект Соглашения о взаимном признании для </w:t>
      </w:r>
      <w:r w:rsidRPr="00E82220">
        <w:rPr>
          <w:sz w:val="22"/>
          <w:szCs w:val="22"/>
          <w:lang w:val="ru-RU"/>
        </w:rPr>
        <w:t>стран – членов</w:t>
      </w:r>
      <w:r w:rsidRPr="00E82220">
        <w:rPr>
          <w:color w:val="000000"/>
          <w:sz w:val="22"/>
          <w:szCs w:val="22"/>
          <w:lang w:val="ru-RU"/>
        </w:rPr>
        <w:t xml:space="preserve"> </w:t>
      </w:r>
      <w:r w:rsidRPr="00E82220">
        <w:rPr>
          <w:color w:val="000000"/>
          <w:sz w:val="22"/>
          <w:szCs w:val="22"/>
        </w:rPr>
        <w:t>COMTELCA</w:t>
      </w:r>
      <w:r w:rsidRPr="00E82220">
        <w:rPr>
          <w:color w:val="000000"/>
          <w:sz w:val="22"/>
          <w:szCs w:val="22"/>
          <w:lang w:val="ru-RU"/>
        </w:rPr>
        <w:t>.</w:t>
      </w:r>
      <w:r w:rsidRPr="00E82220">
        <w:rPr>
          <w:sz w:val="22"/>
          <w:szCs w:val="22"/>
          <w:lang w:val="ru-RU"/>
        </w:rPr>
        <w:t xml:space="preserve"> </w:t>
      </w:r>
    </w:p>
    <w:p w14:paraId="3E83D588" w14:textId="42AECEDF" w:rsidR="00306966" w:rsidRPr="00E82220" w:rsidRDefault="00306966" w:rsidP="00306966">
      <w:pPr>
        <w:tabs>
          <w:tab w:val="clear" w:pos="567"/>
          <w:tab w:val="clear" w:pos="1134"/>
          <w:tab w:val="clear" w:pos="1701"/>
          <w:tab w:val="clear" w:pos="2268"/>
          <w:tab w:val="clear" w:pos="2835"/>
        </w:tabs>
        <w:snapToGrid w:val="0"/>
        <w:spacing w:after="120"/>
        <w:jc w:val="both"/>
        <w:rPr>
          <w:sz w:val="22"/>
          <w:szCs w:val="22"/>
          <w:lang w:val="ru-RU"/>
        </w:rPr>
      </w:pPr>
      <w:r w:rsidRPr="00E82220">
        <w:rPr>
          <w:color w:val="000000"/>
          <w:sz w:val="22"/>
          <w:szCs w:val="22"/>
          <w:lang w:val="ru-RU"/>
        </w:rPr>
        <w:t>2.6.6</w:t>
      </w:r>
      <w:r w:rsidRPr="00E82220">
        <w:rPr>
          <w:color w:val="000000"/>
          <w:sz w:val="22"/>
          <w:szCs w:val="22"/>
          <w:lang w:val="ru-RU"/>
        </w:rPr>
        <w:tab/>
      </w:r>
      <w:r w:rsidRPr="00E82220">
        <w:rPr>
          <w:sz w:val="22"/>
          <w:szCs w:val="22"/>
          <w:lang w:val="ru-RU"/>
        </w:rPr>
        <w:t>С целью улучшения положения коренного населения для более чем 180 представителей коренных народов был организован онлайновый курс профессиональной подготовки по инновационным коммуникационным средствам, который состоял из трех модулей: 1)</w:t>
      </w:r>
      <w:r>
        <w:rPr>
          <w:sz w:val="22"/>
          <w:szCs w:val="22"/>
          <w:lang w:val="ru-RU"/>
        </w:rPr>
        <w:t> </w:t>
      </w:r>
      <w:r w:rsidRPr="00E82220">
        <w:rPr>
          <w:sz w:val="22"/>
          <w:szCs w:val="22"/>
          <w:lang w:val="ru-RU"/>
        </w:rPr>
        <w:t>доступ к</w:t>
      </w:r>
      <w:r>
        <w:rPr>
          <w:sz w:val="22"/>
          <w:szCs w:val="22"/>
          <w:lang w:val="ru-RU"/>
        </w:rPr>
        <w:t> </w:t>
      </w:r>
      <w:r w:rsidRPr="00E82220">
        <w:rPr>
          <w:sz w:val="22"/>
          <w:szCs w:val="22"/>
          <w:lang w:val="ru-RU"/>
        </w:rPr>
        <w:t>веб</w:t>
      </w:r>
      <w:r>
        <w:rPr>
          <w:sz w:val="22"/>
          <w:szCs w:val="22"/>
          <w:lang w:val="ru-RU"/>
        </w:rPr>
        <w:noBreakHyphen/>
      </w:r>
      <w:r w:rsidRPr="00E82220">
        <w:rPr>
          <w:sz w:val="22"/>
          <w:szCs w:val="22"/>
          <w:lang w:val="ru-RU"/>
        </w:rPr>
        <w:t>технологиям и цифровому контенту, их разработка и внедрение; 2)</w:t>
      </w:r>
      <w:r>
        <w:rPr>
          <w:sz w:val="22"/>
          <w:szCs w:val="22"/>
          <w:lang w:val="ru-RU"/>
        </w:rPr>
        <w:t> </w:t>
      </w:r>
      <w:r w:rsidRPr="00E82220">
        <w:rPr>
          <w:sz w:val="22"/>
          <w:szCs w:val="22"/>
          <w:lang w:val="ru-RU"/>
        </w:rPr>
        <w:t>электронная коммерция, мобильные приложения и другие средства; а также 3)</w:t>
      </w:r>
      <w:r>
        <w:rPr>
          <w:sz w:val="22"/>
          <w:szCs w:val="22"/>
          <w:lang w:val="ru-RU"/>
        </w:rPr>
        <w:t> </w:t>
      </w:r>
      <w:r w:rsidRPr="00E82220">
        <w:rPr>
          <w:sz w:val="22"/>
          <w:szCs w:val="22"/>
          <w:lang w:val="ru-RU"/>
        </w:rPr>
        <w:t>развитие местных сетей связи для коренных народов.</w:t>
      </w:r>
    </w:p>
    <w:p w14:paraId="1E1F007F" w14:textId="62A38CF5" w:rsidR="00B42D84" w:rsidRPr="00306966" w:rsidRDefault="00306966" w:rsidP="00306966">
      <w:pPr>
        <w:tabs>
          <w:tab w:val="clear" w:pos="567"/>
          <w:tab w:val="clear" w:pos="1134"/>
          <w:tab w:val="clear" w:pos="1701"/>
          <w:tab w:val="clear" w:pos="2268"/>
          <w:tab w:val="clear" w:pos="2835"/>
        </w:tabs>
        <w:snapToGrid w:val="0"/>
        <w:spacing w:after="120"/>
        <w:jc w:val="both"/>
        <w:rPr>
          <w:color w:val="000000"/>
          <w:sz w:val="22"/>
          <w:szCs w:val="22"/>
          <w:lang w:val="ru-RU"/>
        </w:rPr>
      </w:pPr>
      <w:r w:rsidRPr="00E82220">
        <w:rPr>
          <w:color w:val="000000"/>
          <w:sz w:val="22"/>
          <w:szCs w:val="22"/>
          <w:lang w:val="ru-RU"/>
        </w:rPr>
        <w:t>2.6.7</w:t>
      </w:r>
      <w:r w:rsidRPr="00E82220">
        <w:rPr>
          <w:color w:val="000000"/>
          <w:sz w:val="22"/>
          <w:szCs w:val="22"/>
          <w:lang w:val="ru-RU"/>
        </w:rPr>
        <w:tab/>
        <w:t>Были улучшены и обновлены интерактивные карты наземных и подводных волоконно-оптических систем дальней связи Северной и Южной Америки.</w:t>
      </w:r>
    </w:p>
    <w:p w14:paraId="2662C834" w14:textId="7CEAE89C" w:rsidR="00B42D84" w:rsidRPr="00CB1E58" w:rsidRDefault="00B42D84" w:rsidP="00B42D84">
      <w:pPr>
        <w:tabs>
          <w:tab w:val="clear" w:pos="567"/>
          <w:tab w:val="clear" w:pos="1134"/>
          <w:tab w:val="clear" w:pos="1701"/>
          <w:tab w:val="clear" w:pos="2268"/>
          <w:tab w:val="clear" w:pos="2835"/>
        </w:tabs>
        <w:snapToGrid w:val="0"/>
        <w:spacing w:after="120"/>
        <w:jc w:val="both"/>
        <w:rPr>
          <w:b/>
          <w:bCs/>
          <w:color w:val="000000"/>
          <w:sz w:val="22"/>
          <w:szCs w:val="22"/>
          <w:lang w:val="ru-RU"/>
        </w:rPr>
      </w:pPr>
      <w:r w:rsidRPr="00CB1E58">
        <w:rPr>
          <w:b/>
          <w:bCs/>
          <w:color w:val="000000"/>
          <w:sz w:val="22"/>
          <w:szCs w:val="22"/>
          <w:lang w:val="ru-RU"/>
        </w:rPr>
        <w:t>2.7</w:t>
      </w:r>
      <w:r w:rsidRPr="00CB1E58">
        <w:rPr>
          <w:b/>
          <w:bCs/>
          <w:color w:val="000000"/>
          <w:sz w:val="22"/>
          <w:szCs w:val="22"/>
          <w:lang w:val="ru-RU"/>
        </w:rPr>
        <w:tab/>
      </w:r>
      <w:r w:rsidR="00B2487B" w:rsidRPr="00E82220">
        <w:rPr>
          <w:b/>
          <w:bCs/>
          <w:color w:val="000000"/>
          <w:sz w:val="22"/>
          <w:szCs w:val="22"/>
          <w:lang w:val="ru-RU"/>
        </w:rPr>
        <w:t>Арабский регион</w:t>
      </w:r>
    </w:p>
    <w:p w14:paraId="628FA66E" w14:textId="46EF2149" w:rsidR="00CB1E58" w:rsidRPr="00E82220" w:rsidRDefault="00B42D84" w:rsidP="00BB7501">
      <w:pPr>
        <w:tabs>
          <w:tab w:val="clear" w:pos="567"/>
          <w:tab w:val="clear" w:pos="1134"/>
          <w:tab w:val="clear" w:pos="1701"/>
          <w:tab w:val="clear" w:pos="2268"/>
          <w:tab w:val="clear" w:pos="2835"/>
        </w:tabs>
        <w:snapToGrid w:val="0"/>
        <w:jc w:val="both"/>
        <w:rPr>
          <w:sz w:val="22"/>
          <w:szCs w:val="22"/>
          <w:lang w:val="ru-RU"/>
        </w:rPr>
      </w:pPr>
      <w:r w:rsidRPr="00CB1E58">
        <w:rPr>
          <w:sz w:val="22"/>
          <w:szCs w:val="22"/>
          <w:lang w:val="ru-RU"/>
        </w:rPr>
        <w:t>2.7.1</w:t>
      </w:r>
      <w:r w:rsidRPr="00CB1E58">
        <w:rPr>
          <w:sz w:val="22"/>
          <w:szCs w:val="22"/>
          <w:lang w:val="ru-RU"/>
        </w:rPr>
        <w:tab/>
      </w:r>
      <w:r w:rsidR="00CB1E58" w:rsidRPr="00E82220">
        <w:rPr>
          <w:sz w:val="22"/>
          <w:szCs w:val="22"/>
          <w:lang w:val="ru-RU"/>
        </w:rPr>
        <w:t xml:space="preserve">В Арабском регионе в сотрудничестве с Государствами-Членами этого региона уровень реализации проектов по 5 проектам технического сотрудничества, активным в 2016 году, составил </w:t>
      </w:r>
      <w:r w:rsidR="00CB1E58" w:rsidRPr="00E82220">
        <w:rPr>
          <w:spacing w:val="-4"/>
          <w:sz w:val="22"/>
          <w:szCs w:val="22"/>
          <w:lang w:val="ru-RU"/>
        </w:rPr>
        <w:t>1 337</w:t>
      </w:r>
      <w:r w:rsidR="00CB1E58" w:rsidRPr="00E82220">
        <w:rPr>
          <w:sz w:val="22"/>
          <w:szCs w:val="22"/>
          <w:lang w:val="ru-RU"/>
        </w:rPr>
        <w:t> 000 долл. США. Было предпринято 39</w:t>
      </w:r>
      <w:r w:rsidR="00CB1E58" w:rsidRPr="00E82220">
        <w:rPr>
          <w:sz w:val="22"/>
          <w:szCs w:val="22"/>
          <w:lang w:val="en-US"/>
        </w:rPr>
        <w:t> </w:t>
      </w:r>
      <w:r w:rsidR="00CB1E58" w:rsidRPr="00E82220">
        <w:rPr>
          <w:sz w:val="22"/>
          <w:szCs w:val="22"/>
          <w:lang w:val="ru-RU"/>
        </w:rPr>
        <w:t>действий на сумму 384</w:t>
      </w:r>
      <w:r w:rsidR="00CB1E58" w:rsidRPr="00E82220">
        <w:rPr>
          <w:sz w:val="22"/>
          <w:szCs w:val="22"/>
          <w:lang w:val="en-US"/>
        </w:rPr>
        <w:t> </w:t>
      </w:r>
      <w:r w:rsidR="00CB1E58" w:rsidRPr="00E82220">
        <w:rPr>
          <w:sz w:val="22"/>
          <w:szCs w:val="22"/>
          <w:lang w:val="ru-RU"/>
        </w:rPr>
        <w:t>000</w:t>
      </w:r>
      <w:r w:rsidR="00CB1E58" w:rsidRPr="00E82220">
        <w:rPr>
          <w:sz w:val="22"/>
          <w:szCs w:val="22"/>
          <w:lang w:val="en-US"/>
        </w:rPr>
        <w:t> </w:t>
      </w:r>
      <w:r w:rsidR="00CB1E58" w:rsidRPr="00E82220">
        <w:rPr>
          <w:sz w:val="22"/>
          <w:szCs w:val="22"/>
          <w:lang w:val="ru-RU"/>
        </w:rPr>
        <w:t>швейцарских франков. В</w:t>
      </w:r>
      <w:r w:rsidR="00CB1E58">
        <w:rPr>
          <w:sz w:val="22"/>
          <w:szCs w:val="22"/>
          <w:lang w:val="ru-RU"/>
        </w:rPr>
        <w:t> </w:t>
      </w:r>
      <w:r w:rsidR="00CB1E58" w:rsidRPr="00E82220">
        <w:rPr>
          <w:sz w:val="22"/>
          <w:szCs w:val="22"/>
          <w:lang w:val="ru-RU"/>
        </w:rPr>
        <w:t>рамках арабской программы в области регулирования и создания человеческого потенциала для НРС были организованы 4</w:t>
      </w:r>
      <w:r w:rsidR="00CB1E58">
        <w:rPr>
          <w:sz w:val="22"/>
          <w:szCs w:val="22"/>
          <w:lang w:val="ru-RU"/>
        </w:rPr>
        <w:t> </w:t>
      </w:r>
      <w:r w:rsidR="00CB1E58" w:rsidRPr="00E82220">
        <w:rPr>
          <w:sz w:val="22"/>
          <w:szCs w:val="22"/>
          <w:lang w:val="ru-RU"/>
        </w:rPr>
        <w:t xml:space="preserve">региональных семинара-практикума и 19 учебных сессий. </w:t>
      </w:r>
    </w:p>
    <w:p w14:paraId="3BF0B915" w14:textId="77777777" w:rsidR="00CB1E58" w:rsidRPr="00E82220" w:rsidRDefault="00CB1E58" w:rsidP="00CB1E58">
      <w:pPr>
        <w:tabs>
          <w:tab w:val="clear" w:pos="567"/>
          <w:tab w:val="clear" w:pos="1134"/>
          <w:tab w:val="clear" w:pos="1701"/>
          <w:tab w:val="clear" w:pos="2268"/>
          <w:tab w:val="clear" w:pos="2835"/>
        </w:tabs>
        <w:snapToGrid w:val="0"/>
        <w:jc w:val="both"/>
        <w:rPr>
          <w:sz w:val="22"/>
          <w:szCs w:val="22"/>
          <w:lang w:val="ru-RU"/>
        </w:rPr>
      </w:pPr>
      <w:r w:rsidRPr="00E82220">
        <w:rPr>
          <w:sz w:val="22"/>
          <w:szCs w:val="22"/>
          <w:lang w:val="ru-RU"/>
        </w:rPr>
        <w:t>2.7.2</w:t>
      </w:r>
      <w:r w:rsidRPr="00E82220">
        <w:rPr>
          <w:sz w:val="22"/>
          <w:szCs w:val="22"/>
          <w:lang w:val="ru-RU"/>
        </w:rPr>
        <w:tab/>
        <w:t xml:space="preserve">В отношении согласованных программ соответствия и функциональной совместимости для экспертов из 6 арабских стран было проведено учебное занятие по выдаче сертификатов одобрения типа для мобильных терминалов, процедурам сертификации и надзору за рынком. </w:t>
      </w:r>
      <w:r w:rsidRPr="00E82220">
        <w:rPr>
          <w:sz w:val="22"/>
          <w:szCs w:val="22"/>
          <w:lang w:val="ru-RU"/>
        </w:rPr>
        <w:lastRenderedPageBreak/>
        <w:t>Странам арабского Магриба была оказана помощь в рамках подготовки к их общему режиму соответствия и функциональной совместимости. В штаб-квартире Союза Магриба было проведено два собрания, на которых был обсужден и согласован план действий для представления Совету министров ИКТ стран Магриба в 2017 году.</w:t>
      </w:r>
    </w:p>
    <w:p w14:paraId="1CF91C6B" w14:textId="138ADCD4" w:rsidR="00CB1E58" w:rsidRPr="00E82220" w:rsidRDefault="00CB1E58" w:rsidP="00CB1E58">
      <w:pPr>
        <w:tabs>
          <w:tab w:val="clear" w:pos="567"/>
          <w:tab w:val="clear" w:pos="1134"/>
          <w:tab w:val="clear" w:pos="1701"/>
          <w:tab w:val="clear" w:pos="2268"/>
          <w:tab w:val="clear" w:pos="2835"/>
        </w:tabs>
        <w:snapToGrid w:val="0"/>
        <w:jc w:val="both"/>
        <w:rPr>
          <w:sz w:val="22"/>
          <w:szCs w:val="22"/>
          <w:lang w:val="ru-RU"/>
        </w:rPr>
      </w:pPr>
      <w:r w:rsidRPr="00E82220">
        <w:rPr>
          <w:sz w:val="22"/>
          <w:szCs w:val="22"/>
          <w:lang w:val="ru-RU"/>
        </w:rPr>
        <w:t>2.7.3</w:t>
      </w:r>
      <w:r w:rsidRPr="00E82220">
        <w:rPr>
          <w:sz w:val="22"/>
          <w:szCs w:val="22"/>
          <w:lang w:val="ru-RU"/>
        </w:rPr>
        <w:tab/>
        <w:t>Была оказана помощь Арабской сети инкубаторов и технопарков (ARTECNET) и AREGNET. Для</w:t>
      </w:r>
      <w:r>
        <w:rPr>
          <w:sz w:val="22"/>
          <w:szCs w:val="22"/>
          <w:lang w:val="ru-RU"/>
        </w:rPr>
        <w:t> </w:t>
      </w:r>
      <w:r w:rsidRPr="00E82220">
        <w:rPr>
          <w:sz w:val="22"/>
          <w:szCs w:val="22"/>
          <w:lang w:val="ru-RU"/>
        </w:rPr>
        <w:t xml:space="preserve">20 руководителей инкубаторов из арабских стран было проведено учебное занятие по вопросам управления инкубаторами. </w:t>
      </w:r>
    </w:p>
    <w:p w14:paraId="1BC3FAC8" w14:textId="77777777" w:rsidR="00CB1E58" w:rsidRPr="00E82220" w:rsidRDefault="00CB1E58" w:rsidP="00CB1E58">
      <w:pPr>
        <w:tabs>
          <w:tab w:val="clear" w:pos="567"/>
          <w:tab w:val="clear" w:pos="1134"/>
          <w:tab w:val="clear" w:pos="1701"/>
          <w:tab w:val="clear" w:pos="2268"/>
          <w:tab w:val="clear" w:pos="2835"/>
        </w:tabs>
        <w:snapToGrid w:val="0"/>
        <w:jc w:val="both"/>
        <w:rPr>
          <w:sz w:val="22"/>
          <w:szCs w:val="22"/>
          <w:lang w:val="ru-RU"/>
        </w:rPr>
      </w:pPr>
      <w:r w:rsidRPr="00E82220">
        <w:rPr>
          <w:sz w:val="22"/>
          <w:szCs w:val="22"/>
          <w:lang w:val="ru-RU"/>
        </w:rPr>
        <w:t xml:space="preserve">Регуляторный орган электросвязи ОАЭ организовал и принял у себя Форум по "умному" обучению. </w:t>
      </w:r>
    </w:p>
    <w:p w14:paraId="48789031" w14:textId="15E8B7AC" w:rsidR="00CB1E58" w:rsidRPr="00E82220" w:rsidRDefault="00CB1E58" w:rsidP="00CB1E58">
      <w:pPr>
        <w:tabs>
          <w:tab w:val="clear" w:pos="567"/>
          <w:tab w:val="clear" w:pos="1134"/>
          <w:tab w:val="clear" w:pos="1701"/>
          <w:tab w:val="clear" w:pos="2268"/>
          <w:tab w:val="clear" w:pos="2835"/>
        </w:tabs>
        <w:snapToGrid w:val="0"/>
        <w:spacing w:after="120"/>
        <w:jc w:val="both"/>
        <w:rPr>
          <w:sz w:val="22"/>
          <w:szCs w:val="22"/>
          <w:lang w:val="ru-RU"/>
        </w:rPr>
      </w:pPr>
      <w:r w:rsidRPr="00E82220">
        <w:rPr>
          <w:sz w:val="22"/>
          <w:szCs w:val="22"/>
          <w:lang w:val="ru-RU"/>
        </w:rPr>
        <w:t>2.7.4</w:t>
      </w:r>
      <w:r w:rsidRPr="00E82220">
        <w:rPr>
          <w:sz w:val="22"/>
          <w:szCs w:val="22"/>
          <w:lang w:val="ru-RU"/>
        </w:rPr>
        <w:tab/>
        <w:t>МСЭ подписал с Министерством коммуникаций и информационных технологий Египта соглашение о создании регионального центра инноваций в целях обеспечения доступности ИКТ для</w:t>
      </w:r>
      <w:r>
        <w:rPr>
          <w:sz w:val="22"/>
          <w:szCs w:val="22"/>
          <w:lang w:val="ru-RU"/>
        </w:rPr>
        <w:t> </w:t>
      </w:r>
      <w:r w:rsidRPr="00E82220">
        <w:rPr>
          <w:sz w:val="22"/>
          <w:szCs w:val="22"/>
          <w:lang w:val="ru-RU"/>
        </w:rPr>
        <w:t xml:space="preserve">лиц с ограниченными возможностями в Египте. </w:t>
      </w:r>
    </w:p>
    <w:p w14:paraId="544070DB" w14:textId="7031B65C" w:rsidR="00CB1E58" w:rsidRPr="00E82220" w:rsidRDefault="00CB1E58" w:rsidP="00CB1E58">
      <w:pPr>
        <w:tabs>
          <w:tab w:val="clear" w:pos="567"/>
          <w:tab w:val="clear" w:pos="1134"/>
          <w:tab w:val="clear" w:pos="1701"/>
          <w:tab w:val="clear" w:pos="2268"/>
          <w:tab w:val="clear" w:pos="2835"/>
        </w:tabs>
        <w:snapToGrid w:val="0"/>
        <w:spacing w:after="120"/>
        <w:jc w:val="both"/>
        <w:rPr>
          <w:sz w:val="22"/>
          <w:szCs w:val="22"/>
          <w:lang w:val="ru-RU"/>
        </w:rPr>
      </w:pPr>
      <w:r w:rsidRPr="00E82220">
        <w:rPr>
          <w:sz w:val="22"/>
          <w:szCs w:val="22"/>
          <w:lang w:val="ru-RU"/>
        </w:rPr>
        <w:t>2.7.5</w:t>
      </w:r>
      <w:r w:rsidRPr="00E82220">
        <w:rPr>
          <w:sz w:val="22"/>
          <w:szCs w:val="22"/>
          <w:lang w:val="ru-RU"/>
        </w:rPr>
        <w:tab/>
        <w:t>Укрепление доверия при использовании ИКТ также относилось к числу приоритетных задач в</w:t>
      </w:r>
      <w:r>
        <w:rPr>
          <w:sz w:val="22"/>
          <w:szCs w:val="22"/>
          <w:lang w:val="ru-RU"/>
        </w:rPr>
        <w:t> </w:t>
      </w:r>
      <w:r w:rsidRPr="00E82220">
        <w:rPr>
          <w:sz w:val="22"/>
          <w:szCs w:val="22"/>
          <w:lang w:val="ru-RU"/>
        </w:rPr>
        <w:t>регионе, и членам оказывалась постоянная поддержка посредством проведения семинаров-практикумов, встреч на высшем уровне, курсов профессиональной подготовки и исследований в</w:t>
      </w:r>
      <w:r>
        <w:rPr>
          <w:sz w:val="22"/>
          <w:szCs w:val="22"/>
          <w:lang w:val="ru-RU"/>
        </w:rPr>
        <w:t> </w:t>
      </w:r>
      <w:r w:rsidRPr="00E82220">
        <w:rPr>
          <w:sz w:val="22"/>
          <w:szCs w:val="22"/>
          <w:lang w:val="ru-RU"/>
        </w:rPr>
        <w:t>области кибербезопасности и защиты ребенка в онлайновой среде в партнерстве с</w:t>
      </w:r>
      <w:r>
        <w:rPr>
          <w:sz w:val="22"/>
          <w:szCs w:val="22"/>
          <w:lang w:val="ru-RU"/>
        </w:rPr>
        <w:t> </w:t>
      </w:r>
      <w:r w:rsidRPr="00E82220">
        <w:rPr>
          <w:sz w:val="22"/>
          <w:szCs w:val="22"/>
          <w:lang w:val="ru-RU"/>
        </w:rPr>
        <w:t xml:space="preserve">заинтересованными сторонами в регионе. </w:t>
      </w:r>
    </w:p>
    <w:p w14:paraId="2DB87F5E" w14:textId="47365F38" w:rsidR="00B42D84" w:rsidRPr="00242160" w:rsidRDefault="00CB1E58" w:rsidP="00CB1E58">
      <w:pPr>
        <w:tabs>
          <w:tab w:val="clear" w:pos="567"/>
          <w:tab w:val="clear" w:pos="1134"/>
          <w:tab w:val="clear" w:pos="1701"/>
          <w:tab w:val="clear" w:pos="2268"/>
          <w:tab w:val="clear" w:pos="2835"/>
        </w:tabs>
        <w:snapToGrid w:val="0"/>
        <w:jc w:val="both"/>
        <w:rPr>
          <w:sz w:val="22"/>
          <w:szCs w:val="22"/>
          <w:lang w:val="ru-RU"/>
        </w:rPr>
      </w:pPr>
      <w:r w:rsidRPr="00E82220">
        <w:rPr>
          <w:sz w:val="22"/>
          <w:szCs w:val="22"/>
          <w:lang w:val="ru-RU"/>
        </w:rPr>
        <w:t>2.7.6</w:t>
      </w:r>
      <w:r w:rsidRPr="00E82220">
        <w:rPr>
          <w:sz w:val="22"/>
          <w:szCs w:val="22"/>
          <w:lang w:val="ru-RU"/>
        </w:rPr>
        <w:tab/>
        <w:t>В сотрудничестве с МСЭ-ARCC были организованы ежегодный региональный саммит по проблемам кибербезопасности и ежегодное региональное тренировочное занятие по кибербезопасности. Для арабских стран были также организованы программы наращивания человеческого и институционального потенциала в качестве дополнительной подготовки к этим мероприятиям. Мавритании была оказана помощь в разработке национальной стратегии кибербезопасности.</w:t>
      </w:r>
    </w:p>
    <w:p w14:paraId="19FB0833" w14:textId="1101F067" w:rsidR="00B42D84" w:rsidRPr="00242160" w:rsidRDefault="00B42D84" w:rsidP="00B42D84">
      <w:pPr>
        <w:tabs>
          <w:tab w:val="clear" w:pos="567"/>
          <w:tab w:val="clear" w:pos="1134"/>
          <w:tab w:val="clear" w:pos="1701"/>
          <w:tab w:val="clear" w:pos="2268"/>
          <w:tab w:val="clear" w:pos="2835"/>
        </w:tabs>
        <w:snapToGrid w:val="0"/>
        <w:spacing w:after="120"/>
        <w:jc w:val="both"/>
        <w:rPr>
          <w:b/>
          <w:bCs/>
          <w:color w:val="000000"/>
          <w:sz w:val="22"/>
          <w:szCs w:val="22"/>
          <w:lang w:val="ru-RU"/>
        </w:rPr>
      </w:pPr>
      <w:r w:rsidRPr="00242160">
        <w:rPr>
          <w:b/>
          <w:bCs/>
          <w:color w:val="000000"/>
          <w:sz w:val="22"/>
          <w:szCs w:val="22"/>
          <w:lang w:val="ru-RU"/>
        </w:rPr>
        <w:t>2.8</w:t>
      </w:r>
      <w:r w:rsidRPr="00242160">
        <w:rPr>
          <w:b/>
          <w:bCs/>
          <w:color w:val="000000"/>
          <w:sz w:val="22"/>
          <w:szCs w:val="22"/>
          <w:lang w:val="ru-RU"/>
        </w:rPr>
        <w:tab/>
      </w:r>
      <w:r w:rsidR="00242160" w:rsidRPr="00E82220">
        <w:rPr>
          <w:b/>
          <w:bCs/>
          <w:color w:val="000000"/>
          <w:sz w:val="22"/>
          <w:szCs w:val="22"/>
          <w:lang w:val="ru-RU"/>
        </w:rPr>
        <w:t>Азиатско-Тихоокеанский регион</w:t>
      </w:r>
    </w:p>
    <w:p w14:paraId="05032DBF" w14:textId="77777777" w:rsidR="00140443" w:rsidRPr="00E82220" w:rsidRDefault="00B42D84" w:rsidP="00140443">
      <w:pPr>
        <w:pStyle w:val="Body"/>
        <w:adjustRightInd w:val="0"/>
        <w:snapToGrid w:val="0"/>
        <w:spacing w:after="120" w:line="240" w:lineRule="auto"/>
        <w:jc w:val="both"/>
        <w:rPr>
          <w:rFonts w:eastAsia="Times New Roman" w:cs="Times New Roman"/>
          <w:color w:val="auto"/>
          <w:bdr w:val="none" w:sz="0" w:space="0" w:color="auto"/>
          <w:lang w:val="ru-RU" w:eastAsia="en-US"/>
        </w:rPr>
      </w:pPr>
      <w:r w:rsidRPr="00140443">
        <w:rPr>
          <w:lang w:val="ru-RU"/>
        </w:rPr>
        <w:t>2</w:t>
      </w:r>
      <w:r w:rsidRPr="00140443">
        <w:rPr>
          <w:rFonts w:asciiTheme="minorHAnsi" w:eastAsiaTheme="minorHAnsi" w:hAnsiTheme="minorHAnsi" w:cstheme="minorBidi"/>
          <w:color w:val="auto"/>
          <w:bdr w:val="none" w:sz="0" w:space="0" w:color="auto"/>
          <w:lang w:val="ru-RU" w:eastAsia="en-US"/>
        </w:rPr>
        <w:t>.8.1</w:t>
      </w:r>
      <w:r w:rsidRPr="00140443">
        <w:rPr>
          <w:rFonts w:asciiTheme="minorHAnsi" w:eastAsiaTheme="minorHAnsi" w:hAnsiTheme="minorHAnsi" w:cstheme="minorBidi"/>
          <w:color w:val="auto"/>
          <w:bdr w:val="none" w:sz="0" w:space="0" w:color="auto"/>
          <w:lang w:val="ru-RU" w:eastAsia="en-US"/>
        </w:rPr>
        <w:tab/>
      </w:r>
      <w:r w:rsidR="00140443" w:rsidRPr="00E82220">
        <w:rPr>
          <w:rFonts w:eastAsia="Times New Roman" w:cs="Times New Roman"/>
          <w:color w:val="auto"/>
          <w:bdr w:val="none" w:sz="0" w:space="0" w:color="auto"/>
          <w:lang w:val="ru-RU" w:eastAsia="en-US"/>
        </w:rPr>
        <w:t>В Азиатско-Тихоокеанском регионе в сотрудничестве с Государствами-Членами этого региона уровень реализации проектов по 20 проектам технического сотрудничества, активным в 2016 году, составил 2 138 000 долл. США. Было предпринято 48</w:t>
      </w:r>
      <w:r w:rsidR="00140443" w:rsidRPr="00E82220">
        <w:rPr>
          <w:rFonts w:eastAsia="Times New Roman" w:cs="Times New Roman"/>
          <w:color w:val="auto"/>
          <w:bdr w:val="none" w:sz="0" w:space="0" w:color="auto"/>
          <w:lang w:eastAsia="en-US"/>
        </w:rPr>
        <w:t> </w:t>
      </w:r>
      <w:r w:rsidR="00140443" w:rsidRPr="00E82220">
        <w:rPr>
          <w:rFonts w:eastAsia="Times New Roman" w:cs="Times New Roman"/>
          <w:color w:val="auto"/>
          <w:bdr w:val="none" w:sz="0" w:space="0" w:color="auto"/>
          <w:lang w:val="ru-RU" w:eastAsia="en-US"/>
        </w:rPr>
        <w:t>действий на сумму 453</w:t>
      </w:r>
      <w:r w:rsidR="00140443" w:rsidRPr="00E82220">
        <w:rPr>
          <w:rFonts w:eastAsia="Times New Roman" w:cs="Times New Roman"/>
          <w:color w:val="auto"/>
          <w:bdr w:val="none" w:sz="0" w:space="0" w:color="auto"/>
          <w:lang w:eastAsia="en-US"/>
        </w:rPr>
        <w:t> </w:t>
      </w:r>
      <w:r w:rsidR="00140443" w:rsidRPr="00E82220">
        <w:rPr>
          <w:rFonts w:eastAsia="Times New Roman" w:cs="Times New Roman"/>
          <w:color w:val="auto"/>
          <w:bdr w:val="none" w:sz="0" w:space="0" w:color="auto"/>
          <w:lang w:val="ru-RU" w:eastAsia="en-US"/>
        </w:rPr>
        <w:t>000</w:t>
      </w:r>
      <w:r w:rsidR="00140443" w:rsidRPr="00E82220">
        <w:rPr>
          <w:rFonts w:eastAsia="Times New Roman" w:cs="Times New Roman"/>
          <w:color w:val="auto"/>
          <w:bdr w:val="none" w:sz="0" w:space="0" w:color="auto"/>
          <w:lang w:eastAsia="en-US"/>
        </w:rPr>
        <w:t> </w:t>
      </w:r>
      <w:r w:rsidR="00140443" w:rsidRPr="00E82220">
        <w:rPr>
          <w:rFonts w:eastAsia="Times New Roman" w:cs="Times New Roman"/>
          <w:color w:val="auto"/>
          <w:bdr w:val="none" w:sz="0" w:space="0" w:color="auto"/>
          <w:lang w:val="ru-RU" w:eastAsia="en-US"/>
        </w:rPr>
        <w:t xml:space="preserve">швейцарских франков. </w:t>
      </w:r>
    </w:p>
    <w:p w14:paraId="65FEA771" w14:textId="7778A617" w:rsidR="00140443" w:rsidRPr="00E82220" w:rsidRDefault="00140443" w:rsidP="00140443">
      <w:pPr>
        <w:pStyle w:val="Body"/>
        <w:adjustRightInd w:val="0"/>
        <w:snapToGrid w:val="0"/>
        <w:spacing w:after="120" w:line="240" w:lineRule="auto"/>
        <w:jc w:val="both"/>
        <w:rPr>
          <w:rFonts w:eastAsia="Times New Roman" w:cs="Times New Roman"/>
          <w:color w:val="auto"/>
          <w:bdr w:val="none" w:sz="0" w:space="0" w:color="auto"/>
          <w:lang w:val="ru-RU" w:eastAsia="en-US"/>
        </w:rPr>
      </w:pPr>
      <w:r w:rsidRPr="00E82220">
        <w:rPr>
          <w:rFonts w:asciiTheme="minorHAnsi" w:eastAsiaTheme="minorHAnsi" w:hAnsiTheme="minorHAnsi" w:cstheme="minorBidi"/>
          <w:color w:val="auto"/>
          <w:bdr w:val="none" w:sz="0" w:space="0" w:color="auto"/>
          <w:lang w:val="ru-RU" w:eastAsia="en-US"/>
        </w:rPr>
        <w:t>2.8.2</w:t>
      </w:r>
      <w:r w:rsidRPr="00E82220">
        <w:rPr>
          <w:rFonts w:asciiTheme="minorHAnsi" w:eastAsiaTheme="minorHAnsi" w:hAnsiTheme="minorHAnsi" w:cstheme="minorBidi"/>
          <w:color w:val="auto"/>
          <w:bdr w:val="none" w:sz="0" w:space="0" w:color="auto"/>
          <w:lang w:val="ru-RU" w:eastAsia="en-US"/>
        </w:rPr>
        <w:tab/>
      </w:r>
      <w:r w:rsidRPr="00E82220">
        <w:rPr>
          <w:rFonts w:eastAsia="Times New Roman" w:cs="Times New Roman"/>
          <w:color w:val="auto"/>
          <w:bdr w:val="none" w:sz="0" w:space="0" w:color="auto"/>
          <w:lang w:val="ru-RU" w:eastAsia="en-US"/>
        </w:rPr>
        <w:t>В центре внимания находится создание потенциала и оказание специализированной помощи в областях управления и контроля за использованием спектра и разработки национальных нормативно-правовых баз управления трансграничными радиопомехами, политики, нормативно-правовых и законодательных баз, кибербезопасности, защиты ребенка в онлайновой среде, широкополосной связи, соответствия и функциональной совместимости, радиовещания, приложений ИКТ, координации спутниковых сетей, лицензирования и нумерации, качества обслуживания, показателей и статистики в области ИКТ, интернета вещей, IPv6, пунктов обмена трафиком интернета, электронного здравоохранения, электронного сельского хозяйства, а также другой технической и</w:t>
      </w:r>
      <w:r>
        <w:rPr>
          <w:rFonts w:eastAsia="Times New Roman" w:cs="Times New Roman"/>
          <w:color w:val="auto"/>
          <w:bdr w:val="none" w:sz="0" w:space="0" w:color="auto"/>
          <w:lang w:val="ru-RU" w:eastAsia="en-US"/>
        </w:rPr>
        <w:t> </w:t>
      </w:r>
      <w:r w:rsidRPr="00E82220">
        <w:rPr>
          <w:rFonts w:eastAsia="Times New Roman" w:cs="Times New Roman"/>
          <w:color w:val="auto"/>
          <w:bdr w:val="none" w:sz="0" w:space="0" w:color="auto"/>
          <w:lang w:val="ru-RU" w:eastAsia="en-US"/>
        </w:rPr>
        <w:t xml:space="preserve">регуляторной помощи. </w:t>
      </w:r>
    </w:p>
    <w:p w14:paraId="756A7696" w14:textId="77777777" w:rsidR="00140443" w:rsidRPr="00E82220" w:rsidRDefault="00140443" w:rsidP="00140443">
      <w:pPr>
        <w:pStyle w:val="Body"/>
        <w:adjustRightInd w:val="0"/>
        <w:snapToGrid w:val="0"/>
        <w:spacing w:after="120" w:line="240" w:lineRule="auto"/>
        <w:jc w:val="both"/>
        <w:rPr>
          <w:rFonts w:asciiTheme="minorHAnsi" w:eastAsiaTheme="minorHAnsi" w:hAnsiTheme="minorHAnsi" w:cstheme="minorBidi"/>
          <w:color w:val="auto"/>
          <w:bdr w:val="none" w:sz="0" w:space="0" w:color="auto"/>
          <w:lang w:val="ru-RU" w:eastAsia="en-US"/>
        </w:rPr>
      </w:pPr>
      <w:r w:rsidRPr="00E82220">
        <w:rPr>
          <w:rFonts w:asciiTheme="minorHAnsi" w:eastAsiaTheme="minorHAnsi" w:hAnsiTheme="minorHAnsi" w:cstheme="minorBidi"/>
          <w:color w:val="auto"/>
          <w:bdr w:val="none" w:sz="0" w:space="0" w:color="auto"/>
          <w:lang w:val="ru-RU" w:eastAsia="en-US"/>
        </w:rPr>
        <w:t>2.8.3</w:t>
      </w:r>
      <w:r w:rsidRPr="00E82220">
        <w:rPr>
          <w:rFonts w:asciiTheme="minorHAnsi" w:eastAsiaTheme="minorHAnsi" w:hAnsiTheme="minorHAnsi" w:cstheme="minorBidi"/>
          <w:color w:val="auto"/>
          <w:bdr w:val="none" w:sz="0" w:space="0" w:color="auto"/>
          <w:lang w:val="ru-RU" w:eastAsia="en-US"/>
        </w:rPr>
        <w:tab/>
        <w:t xml:space="preserve">Постоянная поддержка членам оказывается при чрезвычайных ситуациях и стихийных бедствиях – развертывается аварийное спутниковое оборудование и другое связанное с ним оборудование, а также осуществляется разработка соответствующей базы для связи в чрезвычайных ситуациях. </w:t>
      </w:r>
    </w:p>
    <w:p w14:paraId="3699751D" w14:textId="58B64C0B" w:rsidR="00B42D84" w:rsidRPr="00140443" w:rsidRDefault="00140443" w:rsidP="00140443">
      <w:pPr>
        <w:pStyle w:val="Body"/>
        <w:adjustRightInd w:val="0"/>
        <w:snapToGrid w:val="0"/>
        <w:spacing w:after="120" w:line="240" w:lineRule="auto"/>
        <w:jc w:val="both"/>
        <w:rPr>
          <w:rFonts w:asciiTheme="minorHAnsi" w:eastAsiaTheme="minorHAnsi" w:hAnsiTheme="minorHAnsi" w:cstheme="minorBidi"/>
          <w:color w:val="auto"/>
          <w:bdr w:val="none" w:sz="0" w:space="0" w:color="auto"/>
          <w:lang w:val="ru-RU" w:eastAsia="en-US"/>
        </w:rPr>
      </w:pPr>
      <w:r w:rsidRPr="00E82220">
        <w:rPr>
          <w:rFonts w:asciiTheme="minorHAnsi" w:eastAsiaTheme="minorHAnsi" w:hAnsiTheme="minorHAnsi" w:cstheme="minorBidi"/>
          <w:color w:val="auto"/>
          <w:bdr w:val="none" w:sz="0" w:space="0" w:color="auto"/>
          <w:lang w:val="ru-RU" w:eastAsia="en-US"/>
        </w:rPr>
        <w:t>2.8.4</w:t>
      </w:r>
      <w:r w:rsidRPr="00E82220">
        <w:rPr>
          <w:rFonts w:asciiTheme="minorHAnsi" w:eastAsiaTheme="minorHAnsi" w:hAnsiTheme="minorHAnsi" w:cstheme="minorBidi"/>
          <w:color w:val="auto"/>
          <w:bdr w:val="none" w:sz="0" w:space="0" w:color="auto"/>
          <w:lang w:val="ru-RU" w:eastAsia="en-US"/>
        </w:rPr>
        <w:tab/>
        <w:t xml:space="preserve">В области обучения основное внимание по-прежнему уделяется, в числе прочего, "умным" устойчивым технологиям, электронным приложениям, облачным вычислениям, безопасности инфраструктуры </w:t>
      </w:r>
      <w:r w:rsidRPr="00E82220">
        <w:rPr>
          <w:rFonts w:asciiTheme="minorHAnsi" w:eastAsiaTheme="minorHAnsi" w:hAnsiTheme="minorHAnsi" w:cstheme="minorBidi"/>
          <w:color w:val="auto"/>
          <w:bdr w:val="none" w:sz="0" w:space="0" w:color="auto"/>
          <w:lang w:val="en-GB" w:eastAsia="en-US"/>
        </w:rPr>
        <w:t>IPv</w:t>
      </w:r>
      <w:r w:rsidRPr="00E82220">
        <w:rPr>
          <w:rFonts w:asciiTheme="minorHAnsi" w:eastAsiaTheme="minorHAnsi" w:hAnsiTheme="minorHAnsi" w:cstheme="minorBidi"/>
          <w:color w:val="auto"/>
          <w:bdr w:val="none" w:sz="0" w:space="0" w:color="auto"/>
          <w:lang w:val="ru-RU" w:eastAsia="en-US"/>
        </w:rPr>
        <w:t xml:space="preserve">6 и переходу на </w:t>
      </w:r>
      <w:r w:rsidRPr="00E82220">
        <w:rPr>
          <w:rFonts w:asciiTheme="minorHAnsi" w:eastAsiaTheme="minorHAnsi" w:hAnsiTheme="minorHAnsi" w:cstheme="minorBidi"/>
          <w:color w:val="auto"/>
          <w:bdr w:val="none" w:sz="0" w:space="0" w:color="auto"/>
          <w:lang w:val="en-GB" w:eastAsia="en-US"/>
        </w:rPr>
        <w:t>IPv</w:t>
      </w:r>
      <w:r w:rsidRPr="00E82220">
        <w:rPr>
          <w:rFonts w:asciiTheme="minorHAnsi" w:eastAsiaTheme="minorHAnsi" w:hAnsiTheme="minorHAnsi" w:cstheme="minorBidi"/>
          <w:color w:val="auto"/>
          <w:bdr w:val="none" w:sz="0" w:space="0" w:color="auto"/>
          <w:lang w:val="ru-RU" w:eastAsia="en-US"/>
        </w:rPr>
        <w:t>6, пунктам обмена трафиком интернета, кибербезопасности и</w:t>
      </w:r>
      <w:r>
        <w:rPr>
          <w:rFonts w:asciiTheme="minorHAnsi" w:eastAsiaTheme="minorHAnsi" w:hAnsiTheme="minorHAnsi" w:cstheme="minorBidi"/>
          <w:color w:val="auto"/>
          <w:bdr w:val="none" w:sz="0" w:space="0" w:color="auto"/>
          <w:lang w:val="ru-RU" w:eastAsia="en-US"/>
        </w:rPr>
        <w:t> </w:t>
      </w:r>
      <w:r w:rsidRPr="00E82220">
        <w:rPr>
          <w:rFonts w:asciiTheme="minorHAnsi" w:eastAsiaTheme="minorHAnsi" w:hAnsiTheme="minorHAnsi" w:cstheme="minorBidi"/>
          <w:color w:val="auto"/>
          <w:bdr w:val="none" w:sz="0" w:space="0" w:color="auto"/>
          <w:lang w:val="ru-RU" w:eastAsia="en-US"/>
        </w:rPr>
        <w:t xml:space="preserve">защите ребенка в онлайновой среде, показателям и статистике в области ИКТ, технологиям широкополосной связи и перспективам ее развития, соответствию и функциональной совместимости, показателям и статистике в области ИКТ, интернету вещей, экономике использования спектра, инструментам мониторинга и автоматизации (с уделением особого внимания </w:t>
      </w:r>
      <w:r w:rsidRPr="00E82220">
        <w:rPr>
          <w:rFonts w:asciiTheme="minorHAnsi" w:eastAsiaTheme="minorHAnsi" w:hAnsiTheme="minorHAnsi" w:cstheme="minorBidi"/>
          <w:color w:val="auto"/>
          <w:bdr w:val="none" w:sz="0" w:space="0" w:color="auto"/>
          <w:lang w:val="en-GB" w:eastAsia="en-US"/>
        </w:rPr>
        <w:t>SMS</w:t>
      </w:r>
      <w:r w:rsidRPr="00E82220">
        <w:rPr>
          <w:rFonts w:asciiTheme="minorHAnsi" w:eastAsiaTheme="minorHAnsi" w:hAnsiTheme="minorHAnsi" w:cstheme="minorBidi"/>
          <w:color w:val="auto"/>
          <w:bdr w:val="none" w:sz="0" w:space="0" w:color="auto"/>
          <w:lang w:val="ru-RU" w:eastAsia="en-US"/>
        </w:rPr>
        <w:t>4</w:t>
      </w:r>
      <w:r w:rsidRPr="00E82220">
        <w:rPr>
          <w:rFonts w:asciiTheme="minorHAnsi" w:eastAsiaTheme="minorHAnsi" w:hAnsiTheme="minorHAnsi" w:cstheme="minorBidi"/>
          <w:color w:val="auto"/>
          <w:bdr w:val="none" w:sz="0" w:space="0" w:color="auto"/>
          <w:lang w:val="en-GB" w:eastAsia="en-US"/>
        </w:rPr>
        <w:t>DC</w:t>
      </w:r>
      <w:r w:rsidRPr="00E82220">
        <w:rPr>
          <w:rFonts w:asciiTheme="minorHAnsi" w:eastAsiaTheme="minorHAnsi" w:hAnsiTheme="minorHAnsi" w:cstheme="minorBidi"/>
          <w:color w:val="auto"/>
          <w:bdr w:val="none" w:sz="0" w:space="0" w:color="auto"/>
          <w:lang w:val="ru-RU" w:eastAsia="en-US"/>
        </w:rPr>
        <w:t xml:space="preserve">), подготовке </w:t>
      </w:r>
      <w:r w:rsidRPr="00E82220">
        <w:rPr>
          <w:rFonts w:asciiTheme="minorHAnsi" w:eastAsiaTheme="minorHAnsi" w:hAnsiTheme="minorHAnsi" w:cstheme="minorBidi"/>
          <w:color w:val="auto"/>
          <w:bdr w:val="none" w:sz="0" w:space="0" w:color="auto"/>
          <w:lang w:val="ru-RU" w:eastAsia="en-US"/>
        </w:rPr>
        <w:lastRenderedPageBreak/>
        <w:t>к</w:t>
      </w:r>
      <w:r>
        <w:rPr>
          <w:rFonts w:asciiTheme="minorHAnsi" w:eastAsiaTheme="minorHAnsi" w:hAnsiTheme="minorHAnsi" w:cstheme="minorBidi"/>
          <w:color w:val="auto"/>
          <w:bdr w:val="none" w:sz="0" w:space="0" w:color="auto"/>
          <w:lang w:val="ru-RU" w:eastAsia="en-US"/>
        </w:rPr>
        <w:t> </w:t>
      </w:r>
      <w:r w:rsidRPr="00E82220">
        <w:rPr>
          <w:rFonts w:asciiTheme="minorHAnsi" w:eastAsiaTheme="minorHAnsi" w:hAnsiTheme="minorHAnsi" w:cstheme="minorBidi"/>
          <w:color w:val="auto"/>
          <w:bdr w:val="none" w:sz="0" w:space="0" w:color="auto"/>
          <w:lang w:val="ru-RU" w:eastAsia="en-US"/>
        </w:rPr>
        <w:t>международным конференциям, разработке электронных стратегий (в областях сельского хозяйства, здравоохранения, почтовых услуг, электросвязи), моделированию затрат, включая тарифы и ценообразование, а также радиовещанию.</w:t>
      </w:r>
    </w:p>
    <w:p w14:paraId="382EB2B3" w14:textId="75B32BF8" w:rsidR="00B42D84" w:rsidRPr="00684EB1" w:rsidRDefault="00B42D84" w:rsidP="00B42D84">
      <w:pPr>
        <w:tabs>
          <w:tab w:val="clear" w:pos="567"/>
          <w:tab w:val="clear" w:pos="1134"/>
          <w:tab w:val="clear" w:pos="1701"/>
          <w:tab w:val="clear" w:pos="2268"/>
          <w:tab w:val="clear" w:pos="2835"/>
        </w:tabs>
        <w:snapToGrid w:val="0"/>
        <w:spacing w:after="120"/>
        <w:jc w:val="both"/>
        <w:rPr>
          <w:b/>
          <w:bCs/>
          <w:sz w:val="22"/>
          <w:szCs w:val="22"/>
          <w:lang w:val="ru-RU"/>
        </w:rPr>
      </w:pPr>
      <w:r w:rsidRPr="00684EB1">
        <w:rPr>
          <w:b/>
          <w:bCs/>
          <w:sz w:val="22"/>
          <w:szCs w:val="22"/>
          <w:lang w:val="ru-RU"/>
        </w:rPr>
        <w:t>2.9</w:t>
      </w:r>
      <w:r w:rsidRPr="00684EB1">
        <w:rPr>
          <w:b/>
          <w:bCs/>
          <w:sz w:val="22"/>
          <w:szCs w:val="22"/>
          <w:lang w:val="ru-RU"/>
        </w:rPr>
        <w:tab/>
      </w:r>
      <w:r w:rsidR="003F4279" w:rsidRPr="00E82220">
        <w:rPr>
          <w:b/>
          <w:bCs/>
          <w:sz w:val="22"/>
          <w:szCs w:val="22"/>
          <w:lang w:val="ru-RU"/>
        </w:rPr>
        <w:t>Регион СНГ</w:t>
      </w:r>
    </w:p>
    <w:p w14:paraId="728A5CB5" w14:textId="2D200576" w:rsidR="00B42D84" w:rsidRPr="00F3019D" w:rsidRDefault="00B42D84" w:rsidP="00417BBE">
      <w:pPr>
        <w:tabs>
          <w:tab w:val="clear" w:pos="567"/>
          <w:tab w:val="clear" w:pos="1134"/>
          <w:tab w:val="clear" w:pos="1701"/>
          <w:tab w:val="clear" w:pos="2268"/>
          <w:tab w:val="clear" w:pos="2835"/>
        </w:tabs>
        <w:snapToGrid w:val="0"/>
        <w:spacing w:after="120"/>
        <w:jc w:val="both"/>
        <w:rPr>
          <w:sz w:val="22"/>
          <w:szCs w:val="22"/>
          <w:lang w:val="ru-RU"/>
        </w:rPr>
      </w:pPr>
      <w:r w:rsidRPr="00684EB1">
        <w:rPr>
          <w:sz w:val="22"/>
          <w:szCs w:val="22"/>
          <w:lang w:val="ru-RU"/>
        </w:rPr>
        <w:t>2.9.1</w:t>
      </w:r>
      <w:r w:rsidRPr="00684EB1">
        <w:rPr>
          <w:sz w:val="22"/>
          <w:szCs w:val="22"/>
          <w:lang w:val="ru-RU"/>
        </w:rPr>
        <w:tab/>
      </w:r>
      <w:r w:rsidR="00684EB1" w:rsidRPr="00E82220">
        <w:rPr>
          <w:rFonts w:asciiTheme="minorHAnsi" w:eastAsiaTheme="minorHAnsi" w:hAnsiTheme="minorHAnsi" w:cstheme="minorBidi"/>
          <w:sz w:val="22"/>
          <w:szCs w:val="22"/>
          <w:u w:color="000000"/>
          <w:lang w:val="ru-RU"/>
        </w:rPr>
        <w:t>В регионе СНГ в 2016 году было предпринято 16</w:t>
      </w:r>
      <w:r w:rsidR="00684EB1" w:rsidRPr="00E82220">
        <w:rPr>
          <w:rFonts w:asciiTheme="minorHAnsi" w:eastAsiaTheme="minorHAnsi" w:hAnsiTheme="minorHAnsi" w:cstheme="minorBidi"/>
          <w:sz w:val="22"/>
          <w:szCs w:val="22"/>
          <w:u w:color="000000"/>
        </w:rPr>
        <w:t> </w:t>
      </w:r>
      <w:r w:rsidR="00684EB1" w:rsidRPr="00E82220">
        <w:rPr>
          <w:rFonts w:asciiTheme="minorHAnsi" w:eastAsiaTheme="minorHAnsi" w:hAnsiTheme="minorHAnsi" w:cstheme="minorBidi"/>
          <w:sz w:val="22"/>
          <w:szCs w:val="22"/>
          <w:u w:color="000000"/>
          <w:lang w:val="ru-RU"/>
        </w:rPr>
        <w:t>действий на сумму 268</w:t>
      </w:r>
      <w:r w:rsidR="00684EB1" w:rsidRPr="00E82220">
        <w:rPr>
          <w:rFonts w:asciiTheme="minorHAnsi" w:eastAsiaTheme="minorHAnsi" w:hAnsiTheme="minorHAnsi" w:cstheme="minorBidi"/>
          <w:sz w:val="22"/>
          <w:szCs w:val="22"/>
          <w:u w:color="000000"/>
        </w:rPr>
        <w:t> </w:t>
      </w:r>
      <w:r w:rsidR="00684EB1" w:rsidRPr="00E82220">
        <w:rPr>
          <w:rFonts w:asciiTheme="minorHAnsi" w:eastAsiaTheme="minorHAnsi" w:hAnsiTheme="minorHAnsi" w:cstheme="minorBidi"/>
          <w:sz w:val="22"/>
          <w:szCs w:val="22"/>
          <w:u w:color="000000"/>
          <w:lang w:val="ru-RU"/>
        </w:rPr>
        <w:t>000</w:t>
      </w:r>
      <w:r w:rsidR="00684EB1" w:rsidRPr="00E82220">
        <w:rPr>
          <w:rFonts w:asciiTheme="minorHAnsi" w:eastAsiaTheme="minorHAnsi" w:hAnsiTheme="minorHAnsi" w:cstheme="minorBidi"/>
          <w:sz w:val="22"/>
          <w:szCs w:val="22"/>
          <w:u w:color="000000"/>
        </w:rPr>
        <w:t> </w:t>
      </w:r>
      <w:r w:rsidR="00684EB1" w:rsidRPr="00E82220">
        <w:rPr>
          <w:rFonts w:asciiTheme="minorHAnsi" w:eastAsiaTheme="minorHAnsi" w:hAnsiTheme="minorHAnsi" w:cstheme="minorBidi"/>
          <w:sz w:val="22"/>
          <w:szCs w:val="22"/>
          <w:u w:color="000000"/>
          <w:lang w:val="ru-RU"/>
        </w:rPr>
        <w:t>швейцарских франков. Были полностью завершены 4 региональные инициативы в рамках ВКРЭ-14.</w:t>
      </w:r>
    </w:p>
    <w:p w14:paraId="41138A3C" w14:textId="02794242" w:rsidR="00B42D84" w:rsidRPr="00F3019D" w:rsidRDefault="000278B4" w:rsidP="00F3019D">
      <w:pPr>
        <w:tabs>
          <w:tab w:val="clear" w:pos="567"/>
          <w:tab w:val="clear" w:pos="1134"/>
          <w:tab w:val="clear" w:pos="1701"/>
          <w:tab w:val="clear" w:pos="2268"/>
          <w:tab w:val="clear" w:pos="2835"/>
        </w:tabs>
        <w:snapToGrid w:val="0"/>
        <w:spacing w:after="120"/>
        <w:jc w:val="both"/>
        <w:rPr>
          <w:sz w:val="22"/>
          <w:szCs w:val="22"/>
          <w:lang w:val="ru-RU"/>
        </w:rPr>
      </w:pPr>
      <w:r w:rsidRPr="00F3019D">
        <w:rPr>
          <w:sz w:val="22"/>
          <w:szCs w:val="22"/>
          <w:lang w:val="ru-RU"/>
        </w:rPr>
        <w:t>2.9.2</w:t>
      </w:r>
      <w:r w:rsidRPr="00F3019D">
        <w:rPr>
          <w:sz w:val="22"/>
          <w:szCs w:val="22"/>
          <w:lang w:val="ru-RU"/>
        </w:rPr>
        <w:tab/>
      </w:r>
      <w:r w:rsidR="00F3019D" w:rsidRPr="00E82220">
        <w:rPr>
          <w:rFonts w:eastAsiaTheme="minorHAnsi"/>
          <w:sz w:val="22"/>
          <w:szCs w:val="22"/>
          <w:lang w:val="ru-RU"/>
        </w:rPr>
        <w:t xml:space="preserve">Основные результаты региональных инициатив СНГ в 2016 году: база данных для хранения данных о технических решениях в области защиты ребенка в онлайновой среде и программное обеспечение, предназначенное для выбора оптимального технического решения </w:t>
      </w:r>
      <w:r w:rsidR="00F3019D" w:rsidRPr="00E82220">
        <w:rPr>
          <w:sz w:val="22"/>
          <w:szCs w:val="22"/>
          <w:lang w:val="ru-RU"/>
        </w:rPr>
        <w:t>(</w:t>
      </w:r>
      <w:hyperlink r:id="rId21" w:history="1">
        <w:r w:rsidR="007B50C5">
          <w:rPr>
            <w:rStyle w:val="Hyperlink"/>
            <w:sz w:val="22"/>
            <w:szCs w:val="22"/>
            <w:lang w:val="ru-RU"/>
          </w:rPr>
          <w:t>https://contentfiltering.info/</w:t>
        </w:r>
      </w:hyperlink>
      <w:r w:rsidR="00F3019D" w:rsidRPr="00E82220">
        <w:rPr>
          <w:rFonts w:eastAsiaTheme="minorHAnsi"/>
          <w:sz w:val="22"/>
          <w:szCs w:val="22"/>
          <w:lang w:val="ru-RU"/>
        </w:rPr>
        <w:t>; автоматизированная система распределения ресурсов интернета на</w:t>
      </w:r>
      <w:r w:rsidR="00F3019D">
        <w:rPr>
          <w:rFonts w:eastAsiaTheme="minorHAnsi"/>
          <w:sz w:val="22"/>
          <w:szCs w:val="22"/>
          <w:lang w:val="ru-RU"/>
        </w:rPr>
        <w:t> </w:t>
      </w:r>
      <w:r w:rsidR="00F3019D" w:rsidRPr="00E82220">
        <w:rPr>
          <w:rFonts w:eastAsiaTheme="minorHAnsi"/>
          <w:sz w:val="22"/>
          <w:szCs w:val="22"/>
          <w:lang w:val="ru-RU"/>
        </w:rPr>
        <w:t xml:space="preserve">опасный и безопасный списки </w:t>
      </w:r>
      <w:r w:rsidR="00F3019D" w:rsidRPr="00E82220">
        <w:rPr>
          <w:sz w:val="22"/>
          <w:szCs w:val="22"/>
          <w:lang w:val="ru-RU"/>
        </w:rPr>
        <w:t>(</w:t>
      </w:r>
      <w:hyperlink r:id="rId22" w:history="1">
        <w:r w:rsidR="007B50C5">
          <w:rPr>
            <w:rStyle w:val="Hyperlink"/>
            <w:sz w:val="22"/>
            <w:szCs w:val="22"/>
            <w:lang w:val="ru-RU"/>
          </w:rPr>
          <w:t>http://bwld.online/</w:t>
        </w:r>
      </w:hyperlink>
      <w:r w:rsidR="00F3019D" w:rsidRPr="00E82220">
        <w:rPr>
          <w:rFonts w:eastAsiaTheme="minorHAnsi"/>
          <w:sz w:val="22"/>
          <w:szCs w:val="22"/>
          <w:lang w:val="ru-RU"/>
        </w:rPr>
        <w:t xml:space="preserve">; создание Центра доступа в интернет и обучения на базе интернета для пользователей с нарушениями </w:t>
      </w:r>
      <w:r w:rsidR="00F3019D" w:rsidRPr="00F3019D">
        <w:rPr>
          <w:rFonts w:asciiTheme="minorHAnsi" w:eastAsiaTheme="minorHAnsi" w:hAnsiTheme="minorHAnsi" w:cstheme="minorBidi"/>
          <w:sz w:val="22"/>
          <w:szCs w:val="22"/>
          <w:u w:color="000000"/>
          <w:lang w:val="ru-RU"/>
        </w:rPr>
        <w:t>опорно</w:t>
      </w:r>
      <w:r w:rsidR="00F3019D" w:rsidRPr="00E82220">
        <w:rPr>
          <w:rFonts w:eastAsiaTheme="minorHAnsi"/>
          <w:sz w:val="22"/>
          <w:szCs w:val="22"/>
          <w:lang w:val="ru-RU"/>
        </w:rPr>
        <w:t>-двигательного аппарата и речи в</w:t>
      </w:r>
      <w:r w:rsidR="00F3019D">
        <w:rPr>
          <w:rFonts w:eastAsiaTheme="minorHAnsi"/>
          <w:sz w:val="22"/>
          <w:szCs w:val="22"/>
          <w:lang w:val="ru-RU"/>
        </w:rPr>
        <w:t> </w:t>
      </w:r>
      <w:r w:rsidR="00F3019D" w:rsidRPr="00E82220">
        <w:rPr>
          <w:rFonts w:eastAsiaTheme="minorHAnsi"/>
          <w:sz w:val="22"/>
          <w:szCs w:val="22"/>
          <w:lang w:val="ru-RU"/>
        </w:rPr>
        <w:t>Республике Саха, Российская Федерация (10 рабочих мест); создание Центра доступа в интернет и</w:t>
      </w:r>
      <w:r w:rsidR="00F3019D">
        <w:rPr>
          <w:rFonts w:eastAsiaTheme="minorHAnsi"/>
          <w:sz w:val="22"/>
          <w:szCs w:val="22"/>
          <w:lang w:val="ru-RU"/>
        </w:rPr>
        <w:t> </w:t>
      </w:r>
      <w:r w:rsidR="00F3019D" w:rsidRPr="00E82220">
        <w:rPr>
          <w:rFonts w:eastAsiaTheme="minorHAnsi"/>
          <w:sz w:val="22"/>
          <w:szCs w:val="22"/>
          <w:lang w:val="ru-RU"/>
        </w:rPr>
        <w:t>обучения на базе интернета для лиц с нарушениями слуха в Минске, Республика Беларусь (10</w:t>
      </w:r>
      <w:r w:rsidR="00F3019D">
        <w:rPr>
          <w:rFonts w:eastAsiaTheme="minorHAnsi"/>
          <w:sz w:val="22"/>
          <w:szCs w:val="22"/>
          <w:lang w:val="ru-RU"/>
        </w:rPr>
        <w:t> </w:t>
      </w:r>
      <w:r w:rsidR="00F3019D" w:rsidRPr="00E82220">
        <w:rPr>
          <w:rFonts w:eastAsiaTheme="minorHAnsi"/>
          <w:sz w:val="22"/>
          <w:szCs w:val="22"/>
          <w:lang w:val="ru-RU"/>
        </w:rPr>
        <w:t>рабочих мест); программное обеспечение для диагностики восприимчивости человека к одному или нескольким каналам восприятия информации и методические требования к ресурсам для</w:t>
      </w:r>
      <w:r w:rsidR="00F3019D">
        <w:rPr>
          <w:rFonts w:eastAsiaTheme="minorHAnsi"/>
          <w:sz w:val="22"/>
          <w:szCs w:val="22"/>
          <w:lang w:val="ru-RU"/>
        </w:rPr>
        <w:t> </w:t>
      </w:r>
      <w:r w:rsidR="00F3019D" w:rsidRPr="00E82220">
        <w:rPr>
          <w:rFonts w:eastAsiaTheme="minorHAnsi"/>
          <w:sz w:val="22"/>
          <w:szCs w:val="22"/>
          <w:lang w:val="ru-RU"/>
        </w:rPr>
        <w:t>электронного обучения; а также доклад о текущей ситуации в СНГ в области укрепления доверия и повышения безопасности при использовании ИКТ.</w:t>
      </w:r>
    </w:p>
    <w:p w14:paraId="25AAEAA7" w14:textId="50C8C678" w:rsidR="00B42D84" w:rsidRPr="00A10AB7" w:rsidRDefault="00B42D84" w:rsidP="00B42D84">
      <w:pPr>
        <w:tabs>
          <w:tab w:val="clear" w:pos="567"/>
          <w:tab w:val="clear" w:pos="1134"/>
          <w:tab w:val="clear" w:pos="1701"/>
          <w:tab w:val="clear" w:pos="2268"/>
          <w:tab w:val="clear" w:pos="2835"/>
        </w:tabs>
        <w:snapToGrid w:val="0"/>
        <w:spacing w:after="120"/>
        <w:jc w:val="both"/>
        <w:rPr>
          <w:sz w:val="22"/>
          <w:szCs w:val="22"/>
          <w:lang w:val="ru-RU"/>
        </w:rPr>
      </w:pPr>
      <w:r w:rsidRPr="00A10AB7">
        <w:rPr>
          <w:sz w:val="22"/>
          <w:szCs w:val="22"/>
          <w:lang w:val="ru-RU"/>
        </w:rPr>
        <w:t>2.9.3</w:t>
      </w:r>
      <w:r w:rsidRPr="00A10AB7">
        <w:rPr>
          <w:sz w:val="22"/>
          <w:szCs w:val="22"/>
          <w:lang w:val="ru-RU"/>
        </w:rPr>
        <w:tab/>
      </w:r>
      <w:r w:rsidR="00A10AB7" w:rsidRPr="00E82220">
        <w:rPr>
          <w:rFonts w:asciiTheme="minorHAnsi" w:eastAsiaTheme="minorHAnsi" w:hAnsiTheme="minorHAnsi" w:cstheme="minorBidi"/>
          <w:sz w:val="22"/>
          <w:szCs w:val="22"/>
          <w:lang w:val="ru-RU"/>
        </w:rPr>
        <w:t>По запросам членов МСЭ из региона СНГ техническое сотрудничество, мероприятия по наращиванию потенциала и региональные обсуждения в 2016</w:t>
      </w:r>
      <w:r w:rsidR="00A10AB7">
        <w:rPr>
          <w:rFonts w:asciiTheme="minorHAnsi" w:eastAsiaTheme="minorHAnsi" w:hAnsiTheme="minorHAnsi" w:cstheme="minorBidi"/>
          <w:sz w:val="22"/>
          <w:szCs w:val="22"/>
          <w:lang w:val="ru-RU"/>
        </w:rPr>
        <w:t> </w:t>
      </w:r>
      <w:r w:rsidR="00A10AB7" w:rsidRPr="00E82220">
        <w:rPr>
          <w:rFonts w:asciiTheme="minorHAnsi" w:eastAsiaTheme="minorHAnsi" w:hAnsiTheme="minorHAnsi" w:cstheme="minorBidi"/>
          <w:sz w:val="22"/>
          <w:szCs w:val="22"/>
          <w:lang w:val="ru-RU"/>
        </w:rPr>
        <w:t>году были сосредоточены на таких областях, как переход на цифровое радиовещание, выполнение решений ВКР-15, переносимость номеров подвижной связи, 4G/5G, кибербезопасность, приложения и возможность соединения в</w:t>
      </w:r>
      <w:r w:rsidR="00A10AB7">
        <w:rPr>
          <w:rFonts w:asciiTheme="minorHAnsi" w:eastAsiaTheme="minorHAnsi" w:hAnsiTheme="minorHAnsi" w:cstheme="minorBidi"/>
          <w:sz w:val="22"/>
          <w:szCs w:val="22"/>
          <w:lang w:val="ru-RU"/>
        </w:rPr>
        <w:t> </w:t>
      </w:r>
      <w:r w:rsidR="00A10AB7" w:rsidRPr="00E82220">
        <w:rPr>
          <w:rFonts w:asciiTheme="minorHAnsi" w:eastAsiaTheme="minorHAnsi" w:hAnsiTheme="minorHAnsi" w:cstheme="minorBidi"/>
          <w:sz w:val="22"/>
          <w:szCs w:val="22"/>
          <w:lang w:val="ru-RU"/>
        </w:rPr>
        <w:t>сельских районах. В течение года было организовано 11 семинаров-практикумов, семинаров и</w:t>
      </w:r>
      <w:r w:rsidR="00A10AB7">
        <w:rPr>
          <w:rFonts w:asciiTheme="minorHAnsi" w:eastAsiaTheme="minorHAnsi" w:hAnsiTheme="minorHAnsi" w:cstheme="minorBidi"/>
          <w:sz w:val="22"/>
          <w:szCs w:val="22"/>
          <w:lang w:val="ru-RU"/>
        </w:rPr>
        <w:t> </w:t>
      </w:r>
      <w:r w:rsidR="00A10AB7" w:rsidRPr="00E82220">
        <w:rPr>
          <w:rFonts w:asciiTheme="minorHAnsi" w:eastAsiaTheme="minorHAnsi" w:hAnsiTheme="minorHAnsi" w:cstheme="minorBidi"/>
          <w:sz w:val="22"/>
          <w:szCs w:val="22"/>
          <w:lang w:val="ru-RU"/>
        </w:rPr>
        <w:t xml:space="preserve">учебных курсов, в которых приняли участие свыше 500 </w:t>
      </w:r>
      <w:r w:rsidR="00A10AB7" w:rsidRPr="00E82220">
        <w:rPr>
          <w:sz w:val="22"/>
          <w:szCs w:val="22"/>
          <w:lang w:val="ru-RU"/>
        </w:rPr>
        <w:t>представителей</w:t>
      </w:r>
      <w:r w:rsidR="00A10AB7" w:rsidRPr="00E82220">
        <w:rPr>
          <w:rFonts w:asciiTheme="minorHAnsi" w:eastAsiaTheme="minorHAnsi" w:hAnsiTheme="minorHAnsi" w:cstheme="minorBidi"/>
          <w:sz w:val="22"/>
          <w:szCs w:val="22"/>
          <w:lang w:val="ru-RU"/>
        </w:rPr>
        <w:t xml:space="preserve"> из более чем 15 стран.</w:t>
      </w:r>
    </w:p>
    <w:p w14:paraId="28F8CDC1" w14:textId="697E597A" w:rsidR="00B42D84" w:rsidRPr="00A10AB7" w:rsidRDefault="00B42D84" w:rsidP="00B42D84">
      <w:pPr>
        <w:tabs>
          <w:tab w:val="clear" w:pos="567"/>
          <w:tab w:val="clear" w:pos="1134"/>
          <w:tab w:val="clear" w:pos="1701"/>
          <w:tab w:val="clear" w:pos="2268"/>
          <w:tab w:val="clear" w:pos="2835"/>
        </w:tabs>
        <w:snapToGrid w:val="0"/>
        <w:spacing w:after="120"/>
        <w:jc w:val="both"/>
        <w:rPr>
          <w:b/>
          <w:bCs/>
          <w:sz w:val="22"/>
          <w:szCs w:val="22"/>
          <w:lang w:val="ru-RU"/>
        </w:rPr>
      </w:pPr>
      <w:r w:rsidRPr="007F6190">
        <w:rPr>
          <w:b/>
          <w:bCs/>
          <w:sz w:val="22"/>
          <w:szCs w:val="22"/>
          <w:lang w:val="ru-RU"/>
        </w:rPr>
        <w:t>2.10</w:t>
      </w:r>
      <w:r w:rsidRPr="007F6190">
        <w:rPr>
          <w:b/>
          <w:bCs/>
          <w:sz w:val="22"/>
          <w:szCs w:val="22"/>
          <w:lang w:val="ru-RU"/>
        </w:rPr>
        <w:tab/>
      </w:r>
      <w:r w:rsidR="00A10AB7">
        <w:rPr>
          <w:b/>
          <w:bCs/>
          <w:sz w:val="22"/>
          <w:szCs w:val="22"/>
          <w:lang w:val="ru-RU"/>
        </w:rPr>
        <w:t>Европейский регион</w:t>
      </w:r>
    </w:p>
    <w:p w14:paraId="4AD5F9E9" w14:textId="77777777" w:rsidR="007F6190" w:rsidRPr="00E82220" w:rsidRDefault="00B42D84" w:rsidP="007F6190">
      <w:pPr>
        <w:tabs>
          <w:tab w:val="clear" w:pos="567"/>
          <w:tab w:val="clear" w:pos="1134"/>
          <w:tab w:val="clear" w:pos="1701"/>
          <w:tab w:val="clear" w:pos="2268"/>
          <w:tab w:val="clear" w:pos="2835"/>
        </w:tabs>
        <w:snapToGrid w:val="0"/>
        <w:spacing w:after="120"/>
        <w:jc w:val="both"/>
        <w:rPr>
          <w:sz w:val="22"/>
          <w:szCs w:val="22"/>
          <w:lang w:val="ru-RU"/>
        </w:rPr>
      </w:pPr>
      <w:r w:rsidRPr="007F6190">
        <w:rPr>
          <w:sz w:val="22"/>
          <w:szCs w:val="22"/>
          <w:lang w:val="ru-RU"/>
        </w:rPr>
        <w:t>2.10.1</w:t>
      </w:r>
      <w:r w:rsidRPr="007F6190">
        <w:rPr>
          <w:sz w:val="22"/>
          <w:szCs w:val="22"/>
          <w:lang w:val="ru-RU"/>
        </w:rPr>
        <w:tab/>
      </w:r>
      <w:r w:rsidR="007F6190" w:rsidRPr="00E82220">
        <w:rPr>
          <w:sz w:val="22"/>
          <w:szCs w:val="22"/>
          <w:lang w:val="ru-RU"/>
        </w:rPr>
        <w:t>В Европейском регионе в сотрудничестве с Государствами-Членами этого региона в 2016</w:t>
      </w:r>
      <w:r w:rsidR="007F6190" w:rsidRPr="00E82220">
        <w:rPr>
          <w:sz w:val="22"/>
          <w:szCs w:val="22"/>
        </w:rPr>
        <w:t> </w:t>
      </w:r>
      <w:r w:rsidR="007F6190" w:rsidRPr="00E82220">
        <w:rPr>
          <w:sz w:val="22"/>
          <w:szCs w:val="22"/>
          <w:lang w:val="ru-RU"/>
        </w:rPr>
        <w:t>году было предпринято 28</w:t>
      </w:r>
      <w:r w:rsidR="007F6190" w:rsidRPr="00E82220">
        <w:rPr>
          <w:sz w:val="22"/>
          <w:szCs w:val="22"/>
        </w:rPr>
        <w:t> </w:t>
      </w:r>
      <w:r w:rsidR="007F6190" w:rsidRPr="00E82220">
        <w:rPr>
          <w:sz w:val="22"/>
          <w:szCs w:val="22"/>
          <w:lang w:val="ru-RU"/>
        </w:rPr>
        <w:t>действий на сумму 235</w:t>
      </w:r>
      <w:r w:rsidR="007F6190" w:rsidRPr="00E82220">
        <w:rPr>
          <w:sz w:val="22"/>
          <w:szCs w:val="22"/>
        </w:rPr>
        <w:t> </w:t>
      </w:r>
      <w:r w:rsidR="007F6190" w:rsidRPr="00E82220">
        <w:rPr>
          <w:sz w:val="22"/>
          <w:szCs w:val="22"/>
          <w:lang w:val="ru-RU"/>
        </w:rPr>
        <w:t>000</w:t>
      </w:r>
      <w:r w:rsidR="007F6190" w:rsidRPr="00E82220">
        <w:rPr>
          <w:sz w:val="22"/>
          <w:szCs w:val="22"/>
        </w:rPr>
        <w:t> </w:t>
      </w:r>
      <w:r w:rsidR="007F6190" w:rsidRPr="00E82220">
        <w:rPr>
          <w:sz w:val="22"/>
          <w:szCs w:val="22"/>
          <w:lang w:val="ru-RU"/>
        </w:rPr>
        <w:t>швейцарских франков. Продолжались усилия по</w:t>
      </w:r>
      <w:r w:rsidR="007F6190" w:rsidRPr="00E82220">
        <w:rPr>
          <w:sz w:val="22"/>
          <w:szCs w:val="22"/>
        </w:rPr>
        <w:t> </w:t>
      </w:r>
      <w:r w:rsidR="007F6190" w:rsidRPr="00E82220">
        <w:rPr>
          <w:sz w:val="22"/>
          <w:szCs w:val="22"/>
          <w:lang w:val="ru-RU"/>
        </w:rPr>
        <w:t xml:space="preserve">укреплению механизма реализации для региона, включая координацию действий с различными соответствующими организациями региона, такими как СЕПТ, </w:t>
      </w:r>
      <w:r w:rsidR="007F6190" w:rsidRPr="00E82220">
        <w:rPr>
          <w:sz w:val="22"/>
          <w:szCs w:val="22"/>
        </w:rPr>
        <w:t>EC</w:t>
      </w:r>
      <w:r w:rsidR="007F6190" w:rsidRPr="00E82220">
        <w:rPr>
          <w:sz w:val="22"/>
          <w:szCs w:val="22"/>
          <w:lang w:val="ru-RU"/>
        </w:rPr>
        <w:t xml:space="preserve">, ЕК, </w:t>
      </w:r>
      <w:r w:rsidR="007F6190" w:rsidRPr="00E82220">
        <w:rPr>
          <w:sz w:val="22"/>
          <w:szCs w:val="22"/>
        </w:rPr>
        <w:t>ECO</w:t>
      </w:r>
      <w:r w:rsidR="007F6190" w:rsidRPr="00E82220">
        <w:rPr>
          <w:sz w:val="22"/>
          <w:szCs w:val="22"/>
          <w:lang w:val="ru-RU"/>
        </w:rPr>
        <w:t xml:space="preserve">, </w:t>
      </w:r>
      <w:r w:rsidR="007F6190" w:rsidRPr="00E82220">
        <w:rPr>
          <w:sz w:val="22"/>
          <w:szCs w:val="22"/>
        </w:rPr>
        <w:t>ENISA</w:t>
      </w:r>
      <w:r w:rsidR="007F6190" w:rsidRPr="00E82220">
        <w:rPr>
          <w:sz w:val="22"/>
          <w:szCs w:val="22"/>
          <w:lang w:val="ru-RU"/>
        </w:rPr>
        <w:t xml:space="preserve">, </w:t>
      </w:r>
      <w:r w:rsidR="007F6190" w:rsidRPr="00E82220">
        <w:rPr>
          <w:sz w:val="22"/>
          <w:szCs w:val="22"/>
        </w:rPr>
        <w:t>EPC</w:t>
      </w:r>
      <w:r w:rsidR="007F6190" w:rsidRPr="00E82220">
        <w:rPr>
          <w:sz w:val="22"/>
          <w:szCs w:val="22"/>
          <w:lang w:val="ru-RU"/>
        </w:rPr>
        <w:t>, ЕБРР, РСС, Совет Европы и ООН, включая ЕЭК ООН, Р</w:t>
      </w:r>
      <w:r w:rsidR="007F6190" w:rsidRPr="00E82220">
        <w:rPr>
          <w:sz w:val="22"/>
          <w:szCs w:val="22"/>
          <w:lang w:val="ru-RU"/>
        </w:rPr>
        <w:noBreakHyphen/>
        <w:t xml:space="preserve">ГООНВР, ЮНИДО, ЮНКТАД и ФАО. </w:t>
      </w:r>
    </w:p>
    <w:p w14:paraId="0DE149F9" w14:textId="212206EF" w:rsidR="007F6190" w:rsidRPr="00E82220" w:rsidRDefault="007F6190" w:rsidP="007F6190">
      <w:pPr>
        <w:tabs>
          <w:tab w:val="clear" w:pos="567"/>
          <w:tab w:val="clear" w:pos="1134"/>
          <w:tab w:val="clear" w:pos="1701"/>
          <w:tab w:val="clear" w:pos="2268"/>
          <w:tab w:val="clear" w:pos="2835"/>
        </w:tabs>
        <w:snapToGrid w:val="0"/>
        <w:spacing w:after="120"/>
        <w:jc w:val="both"/>
        <w:rPr>
          <w:sz w:val="22"/>
          <w:szCs w:val="22"/>
          <w:lang w:val="ru-RU"/>
        </w:rPr>
      </w:pPr>
      <w:r w:rsidRPr="00E82220">
        <w:rPr>
          <w:sz w:val="22"/>
          <w:szCs w:val="22"/>
          <w:lang w:val="ru-RU"/>
        </w:rPr>
        <w:t>2.10.2</w:t>
      </w:r>
      <w:r w:rsidRPr="00E82220">
        <w:rPr>
          <w:sz w:val="22"/>
          <w:szCs w:val="22"/>
          <w:lang w:val="ru-RU"/>
        </w:rPr>
        <w:tab/>
        <w:t xml:space="preserve">На протяжении года прошло более 17 семинаров-практикумов, семинаров, собраний групп экспертов по радиовещанию, широкополосной связи, доступности, кибербезопасности, инновациям и созданию человеческого потенциала; всего в них приняли участие свыше 2000 представителей из </w:t>
      </w:r>
      <w:r>
        <w:rPr>
          <w:sz w:val="22"/>
          <w:szCs w:val="22"/>
          <w:lang w:val="ru-RU"/>
        </w:rPr>
        <w:t> </w:t>
      </w:r>
      <w:r w:rsidRPr="00E82220">
        <w:rPr>
          <w:sz w:val="22"/>
          <w:szCs w:val="22"/>
          <w:lang w:val="ru-RU"/>
        </w:rPr>
        <w:t>более чем 30 стран. Кроме того, благодаря Европейской сети центров профессионального мастерства (ЦПМ), которые обеспечивают 17 вариантов прохождения профессионального обучения, появилась возможность использовать человеческий потенциал более чем 250 специалистов. В</w:t>
      </w:r>
      <w:r>
        <w:rPr>
          <w:sz w:val="22"/>
          <w:szCs w:val="22"/>
          <w:lang w:val="ru-RU"/>
        </w:rPr>
        <w:t> </w:t>
      </w:r>
      <w:r w:rsidRPr="00E82220">
        <w:rPr>
          <w:sz w:val="22"/>
          <w:szCs w:val="22"/>
          <w:lang w:val="ru-RU"/>
        </w:rPr>
        <w:t>рамках Академии МСЭ была организована специальная онлайновая учебная программа для Европы "Государственные закупки доступных продуктов и услуг ИКТ", которой воспользовались свыше 50 специалистов. Были организованы специальные форумы совместно с Европейской комиссией (посвященные вопросам широкополосной связи) и Агентством Европейского союза по</w:t>
      </w:r>
      <w:r>
        <w:rPr>
          <w:sz w:val="22"/>
          <w:szCs w:val="22"/>
          <w:lang w:val="ru-RU"/>
        </w:rPr>
        <w:t> </w:t>
      </w:r>
      <w:r w:rsidRPr="00E82220">
        <w:rPr>
          <w:sz w:val="22"/>
          <w:szCs w:val="22"/>
          <w:lang w:val="ru-RU"/>
        </w:rPr>
        <w:t>сетевой и информационной безопасности (посвященные вопросам кибербезопасности), что</w:t>
      </w:r>
      <w:r>
        <w:rPr>
          <w:sz w:val="22"/>
          <w:szCs w:val="22"/>
          <w:lang w:val="ru-RU"/>
        </w:rPr>
        <w:t> </w:t>
      </w:r>
      <w:r w:rsidRPr="00E82220">
        <w:rPr>
          <w:sz w:val="22"/>
          <w:szCs w:val="22"/>
          <w:lang w:val="ru-RU"/>
        </w:rPr>
        <w:t xml:space="preserve">способствовало укреплению региональной согласованности. </w:t>
      </w:r>
    </w:p>
    <w:p w14:paraId="4B926FF9" w14:textId="16DF7F45" w:rsidR="00B42D84" w:rsidRPr="007F6190" w:rsidRDefault="007F6190" w:rsidP="007F6190">
      <w:pPr>
        <w:tabs>
          <w:tab w:val="clear" w:pos="567"/>
          <w:tab w:val="clear" w:pos="1134"/>
          <w:tab w:val="clear" w:pos="1701"/>
          <w:tab w:val="clear" w:pos="2268"/>
          <w:tab w:val="clear" w:pos="2835"/>
        </w:tabs>
        <w:snapToGrid w:val="0"/>
        <w:spacing w:after="120"/>
        <w:jc w:val="both"/>
        <w:rPr>
          <w:sz w:val="22"/>
          <w:szCs w:val="22"/>
          <w:lang w:val="ru-RU"/>
        </w:rPr>
      </w:pPr>
      <w:r w:rsidRPr="00E82220">
        <w:rPr>
          <w:sz w:val="22"/>
          <w:szCs w:val="22"/>
          <w:lang w:val="ru-RU"/>
        </w:rPr>
        <w:t>2.10.3</w:t>
      </w:r>
      <w:r w:rsidRPr="00E82220">
        <w:rPr>
          <w:sz w:val="22"/>
          <w:szCs w:val="22"/>
          <w:lang w:val="ru-RU"/>
        </w:rPr>
        <w:tab/>
        <w:t>Программы побратимства были признаны эффективным механизмом передачи знаний в различных областях, включая широкополосную связь и радиовещание (с участием Албании, Венгрии, Польши и Словении). Албании, Боснии и Герцеговине, Польше и Черногории оказывалась помощь в таких областях, как инновации, радиовещание, широкополосная связь, кибербезопасность и приложения ИКТ. Сербии также была предоставлена помощь в соответствии с Резолюцией</w:t>
      </w:r>
      <w:r w:rsidRPr="00E82220">
        <w:rPr>
          <w:sz w:val="22"/>
          <w:szCs w:val="22"/>
          <w:lang w:val="en-US"/>
        </w:rPr>
        <w:t> </w:t>
      </w:r>
      <w:r w:rsidRPr="00E82220">
        <w:rPr>
          <w:sz w:val="22"/>
          <w:szCs w:val="22"/>
          <w:lang w:val="ru-RU"/>
        </w:rPr>
        <w:t>33 ВКРЭ и Резолюцией</w:t>
      </w:r>
      <w:r w:rsidRPr="00E82220">
        <w:rPr>
          <w:sz w:val="22"/>
          <w:szCs w:val="22"/>
          <w:lang w:val="en-US"/>
        </w:rPr>
        <w:t> </w:t>
      </w:r>
      <w:r w:rsidRPr="00E82220">
        <w:rPr>
          <w:sz w:val="22"/>
          <w:szCs w:val="22"/>
          <w:lang w:val="ru-RU"/>
        </w:rPr>
        <w:t xml:space="preserve">126 ПК. </w:t>
      </w:r>
      <w:r w:rsidR="00B42D84" w:rsidRPr="007F6190">
        <w:rPr>
          <w:sz w:val="22"/>
          <w:szCs w:val="22"/>
          <w:lang w:val="ru-RU"/>
        </w:rPr>
        <w:t xml:space="preserve"> </w:t>
      </w:r>
    </w:p>
    <w:p w14:paraId="4BDE7FB2" w14:textId="5B1A05F4" w:rsidR="00B42D84" w:rsidRPr="00942FEE" w:rsidRDefault="00B42D84">
      <w:pPr>
        <w:tabs>
          <w:tab w:val="clear" w:pos="567"/>
          <w:tab w:val="clear" w:pos="1134"/>
          <w:tab w:val="clear" w:pos="1701"/>
          <w:tab w:val="clear" w:pos="2268"/>
          <w:tab w:val="clear" w:pos="2835"/>
        </w:tabs>
        <w:snapToGrid w:val="0"/>
        <w:spacing w:before="360" w:after="120"/>
        <w:jc w:val="both"/>
        <w:rPr>
          <w:b/>
          <w:bCs/>
          <w:sz w:val="22"/>
          <w:szCs w:val="22"/>
          <w:lang w:val="ru-RU"/>
        </w:rPr>
      </w:pPr>
      <w:r w:rsidRPr="00942FEE">
        <w:rPr>
          <w:b/>
          <w:bCs/>
          <w:sz w:val="22"/>
          <w:szCs w:val="22"/>
          <w:lang w:val="ru-RU"/>
        </w:rPr>
        <w:lastRenderedPageBreak/>
        <w:t>3</w:t>
      </w:r>
      <w:r w:rsidRPr="00942FEE">
        <w:rPr>
          <w:b/>
          <w:bCs/>
          <w:sz w:val="22"/>
          <w:szCs w:val="22"/>
          <w:lang w:val="ru-RU"/>
        </w:rPr>
        <w:tab/>
      </w:r>
      <w:r w:rsidR="00942FEE" w:rsidRPr="00E82220">
        <w:rPr>
          <w:b/>
          <w:bCs/>
          <w:sz w:val="22"/>
          <w:szCs w:val="22"/>
          <w:lang w:val="ru-RU"/>
        </w:rPr>
        <w:t>Вклад в работу других Секторов и Генерального секретариата</w:t>
      </w:r>
    </w:p>
    <w:p w14:paraId="31D59A25" w14:textId="31E9BFBC" w:rsidR="00B42D84" w:rsidRPr="00FE65C7" w:rsidRDefault="00B42D84">
      <w:pPr>
        <w:tabs>
          <w:tab w:val="clear" w:pos="567"/>
          <w:tab w:val="clear" w:pos="1134"/>
          <w:tab w:val="clear" w:pos="1701"/>
          <w:tab w:val="clear" w:pos="2268"/>
          <w:tab w:val="clear" w:pos="2835"/>
        </w:tabs>
        <w:snapToGrid w:val="0"/>
        <w:spacing w:after="120"/>
        <w:jc w:val="both"/>
        <w:rPr>
          <w:sz w:val="22"/>
          <w:szCs w:val="22"/>
          <w:lang w:val="ru-RU"/>
        </w:rPr>
      </w:pPr>
      <w:r w:rsidRPr="00FE65C7">
        <w:rPr>
          <w:sz w:val="22"/>
          <w:szCs w:val="22"/>
          <w:lang w:val="ru-RU"/>
        </w:rPr>
        <w:t>3.1</w:t>
      </w:r>
      <w:r w:rsidRPr="00FE65C7">
        <w:rPr>
          <w:sz w:val="22"/>
          <w:szCs w:val="22"/>
          <w:lang w:val="ru-RU"/>
        </w:rPr>
        <w:tab/>
      </w:r>
      <w:r w:rsidR="00FE65C7" w:rsidRPr="00E82220">
        <w:rPr>
          <w:sz w:val="22"/>
          <w:szCs w:val="22"/>
          <w:lang w:val="ru-RU"/>
        </w:rPr>
        <w:t>Региональные и зональные отделения внесли следующий вклад в реализацию Стратегических и Оперативных планов МСЭ-R, МСЭ-T и Генерального секретариата.</w:t>
      </w:r>
    </w:p>
    <w:p w14:paraId="6A87460B" w14:textId="503C99DB" w:rsidR="00B42D84" w:rsidRPr="00590F82" w:rsidRDefault="00B42D84">
      <w:pPr>
        <w:tabs>
          <w:tab w:val="clear" w:pos="567"/>
          <w:tab w:val="clear" w:pos="1134"/>
          <w:tab w:val="clear" w:pos="1701"/>
          <w:tab w:val="clear" w:pos="2268"/>
          <w:tab w:val="clear" w:pos="2835"/>
        </w:tabs>
        <w:snapToGrid w:val="0"/>
        <w:spacing w:after="120"/>
        <w:jc w:val="both"/>
        <w:rPr>
          <w:b/>
          <w:bCs/>
          <w:sz w:val="22"/>
          <w:szCs w:val="22"/>
          <w:lang w:val="ru-RU"/>
        </w:rPr>
      </w:pPr>
      <w:r w:rsidRPr="00590F82">
        <w:rPr>
          <w:b/>
          <w:bCs/>
          <w:sz w:val="22"/>
          <w:szCs w:val="22"/>
          <w:lang w:val="ru-RU"/>
        </w:rPr>
        <w:t>3.2</w:t>
      </w:r>
      <w:r w:rsidRPr="00590F82">
        <w:rPr>
          <w:b/>
          <w:bCs/>
          <w:sz w:val="22"/>
          <w:szCs w:val="22"/>
          <w:lang w:val="ru-RU"/>
        </w:rPr>
        <w:tab/>
      </w:r>
      <w:r w:rsidR="00FE65C7">
        <w:rPr>
          <w:b/>
          <w:bCs/>
          <w:sz w:val="22"/>
          <w:szCs w:val="22"/>
          <w:lang w:val="ru-RU"/>
        </w:rPr>
        <w:t>МСЭ</w:t>
      </w:r>
      <w:r w:rsidRPr="00590F82">
        <w:rPr>
          <w:b/>
          <w:bCs/>
          <w:sz w:val="22"/>
          <w:szCs w:val="22"/>
          <w:lang w:val="ru-RU"/>
        </w:rPr>
        <w:t>-</w:t>
      </w:r>
      <w:r w:rsidRPr="002A1FCC">
        <w:rPr>
          <w:b/>
          <w:bCs/>
          <w:sz w:val="22"/>
          <w:szCs w:val="22"/>
        </w:rPr>
        <w:t>R</w:t>
      </w:r>
    </w:p>
    <w:p w14:paraId="62971492" w14:textId="1874916C" w:rsidR="00B42D84" w:rsidRPr="00590F82" w:rsidRDefault="00B42D84" w:rsidP="00417BBE">
      <w:pPr>
        <w:tabs>
          <w:tab w:val="clear" w:pos="567"/>
          <w:tab w:val="clear" w:pos="1134"/>
          <w:tab w:val="clear" w:pos="1701"/>
          <w:tab w:val="clear" w:pos="2268"/>
          <w:tab w:val="clear" w:pos="2835"/>
        </w:tabs>
        <w:snapToGrid w:val="0"/>
        <w:spacing w:after="120"/>
        <w:jc w:val="both"/>
        <w:rPr>
          <w:color w:val="000000"/>
          <w:sz w:val="22"/>
          <w:szCs w:val="22"/>
          <w:lang w:val="ru-RU"/>
        </w:rPr>
      </w:pPr>
      <w:r w:rsidRPr="00590F82">
        <w:rPr>
          <w:color w:val="000000"/>
          <w:sz w:val="22"/>
          <w:szCs w:val="22"/>
          <w:lang w:val="ru-RU"/>
        </w:rPr>
        <w:t>3.2.1</w:t>
      </w:r>
      <w:r w:rsidRPr="00590F82">
        <w:rPr>
          <w:color w:val="000000"/>
          <w:sz w:val="22"/>
          <w:szCs w:val="22"/>
          <w:lang w:val="ru-RU"/>
        </w:rPr>
        <w:tab/>
      </w:r>
      <w:r w:rsidR="00590F82" w:rsidRPr="00E82220">
        <w:rPr>
          <w:sz w:val="22"/>
          <w:szCs w:val="22"/>
          <w:lang w:val="ru-RU"/>
        </w:rPr>
        <w:t>Для предоставления информации и оказания помощи членам МСЭ, в частности развивающимся странам, по вопросам, касающимся радиосвязи, БРЭ и БР продолжали проводить связанные со спектром семинары-практикумы, семинары, собрания и мероприятия по созданию потенциала при поддержке со стороны региональных отделений и в сотрудничестве с</w:t>
      </w:r>
      <w:r w:rsidR="00590F82">
        <w:rPr>
          <w:sz w:val="22"/>
          <w:szCs w:val="22"/>
          <w:lang w:val="ru-RU"/>
        </w:rPr>
        <w:t> </w:t>
      </w:r>
      <w:r w:rsidR="00590F82" w:rsidRPr="00E82220">
        <w:rPr>
          <w:sz w:val="22"/>
          <w:szCs w:val="22"/>
          <w:lang w:val="ru-RU"/>
        </w:rPr>
        <w:t>соответствующими международными организациями и национальными органами</w:t>
      </w:r>
      <w:r w:rsidR="00590F82" w:rsidRPr="00E82220">
        <w:rPr>
          <w:color w:val="000000"/>
          <w:sz w:val="22"/>
          <w:szCs w:val="22"/>
          <w:lang w:val="ru-RU"/>
        </w:rPr>
        <w:t>. С этой целью в</w:t>
      </w:r>
      <w:r w:rsidR="00590F82">
        <w:rPr>
          <w:color w:val="000000"/>
          <w:sz w:val="22"/>
          <w:szCs w:val="22"/>
          <w:lang w:val="ru-RU"/>
        </w:rPr>
        <w:t> </w:t>
      </w:r>
      <w:r w:rsidR="00590F82" w:rsidRPr="00E82220">
        <w:rPr>
          <w:color w:val="000000"/>
          <w:sz w:val="22"/>
          <w:szCs w:val="22"/>
          <w:lang w:val="ru-RU"/>
        </w:rPr>
        <w:t>2016</w:t>
      </w:r>
      <w:r w:rsidR="00590F82" w:rsidRPr="00E82220">
        <w:rPr>
          <w:color w:val="000000"/>
          <w:sz w:val="22"/>
          <w:szCs w:val="22"/>
          <w:lang w:val="en-US"/>
        </w:rPr>
        <w:t> </w:t>
      </w:r>
      <w:r w:rsidR="00590F82" w:rsidRPr="00E82220">
        <w:rPr>
          <w:color w:val="000000"/>
          <w:sz w:val="22"/>
          <w:szCs w:val="22"/>
          <w:lang w:val="ru-RU"/>
        </w:rPr>
        <w:t>году были организованы следующие мероприятия:</w:t>
      </w:r>
    </w:p>
    <w:p w14:paraId="2498BAD6" w14:textId="0AB0CC0C" w:rsidR="00590F82" w:rsidRPr="00E82220" w:rsidRDefault="00590F82" w:rsidP="00590F82">
      <w:pPr>
        <w:pStyle w:val="ListParagraph"/>
        <w:numPr>
          <w:ilvl w:val="0"/>
          <w:numId w:val="3"/>
        </w:numPr>
        <w:adjustRightInd w:val="0"/>
        <w:snapToGrid w:val="0"/>
        <w:spacing w:before="60" w:after="120" w:line="240" w:lineRule="auto"/>
        <w:ind w:left="1276" w:hanging="567"/>
        <w:contextualSpacing w:val="0"/>
        <w:jc w:val="both"/>
        <w:rPr>
          <w:color w:val="000000"/>
        </w:rPr>
      </w:pPr>
      <w:r w:rsidRPr="00E82220">
        <w:rPr>
          <w:color w:val="000000"/>
          <w:lang w:val="ru-RU"/>
        </w:rPr>
        <w:t>д</w:t>
      </w:r>
      <w:r w:rsidRPr="00E82220">
        <w:rPr>
          <w:color w:val="000000"/>
        </w:rPr>
        <w:t>ва региональных семинара по радиосвязи (РСР)</w:t>
      </w:r>
      <w:r w:rsidRPr="00E82220">
        <w:rPr>
          <w:color w:val="000000"/>
          <w:lang w:val="ru-RU"/>
        </w:rPr>
        <w:t>,</w:t>
      </w:r>
      <w:r w:rsidRPr="00E82220">
        <w:rPr>
          <w:color w:val="000000"/>
        </w:rPr>
        <w:t xml:space="preserve"> Порт-оф-Спейн (Тринидад и Тобаго) и</w:t>
      </w:r>
      <w:r>
        <w:rPr>
          <w:color w:val="000000"/>
          <w:lang w:val="ru-RU"/>
        </w:rPr>
        <w:t> </w:t>
      </w:r>
      <w:r w:rsidRPr="00E82220">
        <w:rPr>
          <w:color w:val="000000"/>
        </w:rPr>
        <w:t>Апиа (Самоа) соответственно;</w:t>
      </w:r>
    </w:p>
    <w:p w14:paraId="124475F1" w14:textId="77777777" w:rsidR="00590F82" w:rsidRPr="00E82220" w:rsidRDefault="00590F82" w:rsidP="00590F82">
      <w:pPr>
        <w:pStyle w:val="ListParagraph"/>
        <w:numPr>
          <w:ilvl w:val="0"/>
          <w:numId w:val="3"/>
        </w:numPr>
        <w:adjustRightInd w:val="0"/>
        <w:snapToGrid w:val="0"/>
        <w:spacing w:before="60" w:after="120" w:line="240" w:lineRule="auto"/>
        <w:ind w:left="1276" w:hanging="567"/>
        <w:contextualSpacing w:val="0"/>
        <w:jc w:val="both"/>
        <w:rPr>
          <w:color w:val="000000"/>
        </w:rPr>
      </w:pPr>
      <w:r w:rsidRPr="00E82220">
        <w:rPr>
          <w:color w:val="000000"/>
          <w:lang w:val="ru-RU"/>
        </w:rPr>
        <w:t>н</w:t>
      </w:r>
      <w:r w:rsidRPr="00E82220">
        <w:rPr>
          <w:color w:val="000000"/>
        </w:rPr>
        <w:t>еделя цифрового радиовещания и региональн</w:t>
      </w:r>
      <w:r w:rsidRPr="00E82220">
        <w:rPr>
          <w:color w:val="000000"/>
          <w:lang w:val="ru-RU"/>
        </w:rPr>
        <w:t>ая</w:t>
      </w:r>
      <w:r w:rsidRPr="00E82220">
        <w:rPr>
          <w:color w:val="000000"/>
        </w:rPr>
        <w:t xml:space="preserve"> конференци</w:t>
      </w:r>
      <w:r w:rsidRPr="00E82220">
        <w:rPr>
          <w:color w:val="000000"/>
          <w:lang w:val="ru-RU"/>
        </w:rPr>
        <w:t>я</w:t>
      </w:r>
      <w:r w:rsidRPr="00E82220">
        <w:rPr>
          <w:color w:val="000000"/>
        </w:rPr>
        <w:t xml:space="preserve"> по управлению использованием спектра в странах Северной и Южной Америки</w:t>
      </w:r>
      <w:r w:rsidRPr="00E82220">
        <w:rPr>
          <w:color w:val="000000"/>
          <w:lang w:val="ru-RU"/>
        </w:rPr>
        <w:t>,</w:t>
      </w:r>
      <w:r w:rsidRPr="00E82220">
        <w:rPr>
          <w:color w:val="000000"/>
        </w:rPr>
        <w:t xml:space="preserve"> Мехико </w:t>
      </w:r>
      <w:r w:rsidRPr="00E82220">
        <w:rPr>
          <w:color w:val="000000"/>
          <w:lang w:val="ru-RU"/>
        </w:rPr>
        <w:t>(</w:t>
      </w:r>
      <w:r w:rsidRPr="00E82220">
        <w:rPr>
          <w:color w:val="000000"/>
        </w:rPr>
        <w:t>Мексика</w:t>
      </w:r>
      <w:r w:rsidRPr="00E82220">
        <w:rPr>
          <w:color w:val="000000"/>
          <w:lang w:val="ru-RU"/>
        </w:rPr>
        <w:t>)</w:t>
      </w:r>
      <w:r w:rsidRPr="00E82220">
        <w:rPr>
          <w:color w:val="000000"/>
        </w:rPr>
        <w:t>;</w:t>
      </w:r>
    </w:p>
    <w:p w14:paraId="676D5BFD" w14:textId="77777777" w:rsidR="00590F82" w:rsidRPr="00E82220" w:rsidRDefault="00590F82" w:rsidP="00590F82">
      <w:pPr>
        <w:pStyle w:val="ListParagraph"/>
        <w:numPr>
          <w:ilvl w:val="0"/>
          <w:numId w:val="3"/>
        </w:numPr>
        <w:adjustRightInd w:val="0"/>
        <w:snapToGrid w:val="0"/>
        <w:spacing w:before="60" w:after="120" w:line="240" w:lineRule="auto"/>
        <w:ind w:left="1276" w:hanging="567"/>
        <w:contextualSpacing w:val="0"/>
        <w:jc w:val="both"/>
        <w:rPr>
          <w:color w:val="000000"/>
        </w:rPr>
      </w:pPr>
      <w:r w:rsidRPr="00E82220">
        <w:rPr>
          <w:color w:val="000000"/>
          <w:lang w:val="ru-RU"/>
        </w:rPr>
        <w:t>М</w:t>
      </w:r>
      <w:r w:rsidRPr="00E82220">
        <w:rPr>
          <w:color w:val="000000"/>
        </w:rPr>
        <w:t>еждународный симпозиум МСЭ по спутниковой связи 2016 года</w:t>
      </w:r>
      <w:r w:rsidRPr="00E82220">
        <w:rPr>
          <w:color w:val="000000"/>
          <w:lang w:val="ru-RU"/>
        </w:rPr>
        <w:t>,</w:t>
      </w:r>
      <w:r w:rsidRPr="00E82220">
        <w:rPr>
          <w:color w:val="000000"/>
        </w:rPr>
        <w:t xml:space="preserve"> Бали</w:t>
      </w:r>
      <w:r w:rsidRPr="00E82220">
        <w:rPr>
          <w:color w:val="000000"/>
          <w:lang w:val="ru-RU"/>
        </w:rPr>
        <w:t xml:space="preserve"> (</w:t>
      </w:r>
      <w:r w:rsidRPr="00E82220">
        <w:rPr>
          <w:color w:val="000000"/>
        </w:rPr>
        <w:t>Индонезия</w:t>
      </w:r>
      <w:r w:rsidRPr="00E82220">
        <w:rPr>
          <w:color w:val="000000"/>
          <w:lang w:val="ru-RU"/>
        </w:rPr>
        <w:t>)</w:t>
      </w:r>
      <w:r w:rsidRPr="00E82220">
        <w:rPr>
          <w:color w:val="000000"/>
        </w:rPr>
        <w:t>;</w:t>
      </w:r>
    </w:p>
    <w:p w14:paraId="696EF703" w14:textId="77777777" w:rsidR="00590F82" w:rsidRPr="00E82220" w:rsidRDefault="00590F82" w:rsidP="00590F82">
      <w:pPr>
        <w:pStyle w:val="ListParagraph"/>
        <w:numPr>
          <w:ilvl w:val="0"/>
          <w:numId w:val="3"/>
        </w:numPr>
        <w:adjustRightInd w:val="0"/>
        <w:snapToGrid w:val="0"/>
        <w:spacing w:before="60" w:after="120" w:line="240" w:lineRule="auto"/>
        <w:ind w:left="1276" w:hanging="567"/>
        <w:contextualSpacing w:val="0"/>
        <w:jc w:val="both"/>
        <w:rPr>
          <w:color w:val="000000"/>
        </w:rPr>
      </w:pPr>
      <w:r w:rsidRPr="00E82220">
        <w:rPr>
          <w:color w:val="000000"/>
          <w:lang w:val="ru-RU"/>
        </w:rPr>
        <w:t>с</w:t>
      </w:r>
      <w:r w:rsidRPr="00E82220">
        <w:rPr>
          <w:color w:val="000000"/>
        </w:rPr>
        <w:t>импозиум и семинар-практикум МСЭ по вопросам регулирования и системам связи малых спутников</w:t>
      </w:r>
      <w:r w:rsidRPr="00E82220">
        <w:rPr>
          <w:color w:val="000000"/>
          <w:lang w:val="ru-RU"/>
        </w:rPr>
        <w:t>,</w:t>
      </w:r>
      <w:r w:rsidRPr="00E82220">
        <w:rPr>
          <w:color w:val="000000"/>
        </w:rPr>
        <w:t xml:space="preserve"> Сантьяго</w:t>
      </w:r>
      <w:r w:rsidRPr="00E82220">
        <w:rPr>
          <w:color w:val="000000"/>
          <w:lang w:val="ru-RU"/>
        </w:rPr>
        <w:t xml:space="preserve"> (</w:t>
      </w:r>
      <w:r w:rsidRPr="00E82220">
        <w:rPr>
          <w:color w:val="000000"/>
        </w:rPr>
        <w:t>Чили</w:t>
      </w:r>
      <w:r w:rsidRPr="00E82220">
        <w:rPr>
          <w:color w:val="000000"/>
          <w:lang w:val="ru-RU"/>
        </w:rPr>
        <w:t>);</w:t>
      </w:r>
    </w:p>
    <w:p w14:paraId="610722D4" w14:textId="77777777" w:rsidR="00590F82" w:rsidRPr="00E82220" w:rsidRDefault="00590F82" w:rsidP="00590F82">
      <w:pPr>
        <w:pStyle w:val="ListParagraph"/>
        <w:numPr>
          <w:ilvl w:val="0"/>
          <w:numId w:val="3"/>
        </w:numPr>
        <w:adjustRightInd w:val="0"/>
        <w:snapToGrid w:val="0"/>
        <w:spacing w:before="60" w:after="120" w:line="240" w:lineRule="auto"/>
        <w:ind w:left="1276" w:hanging="567"/>
        <w:contextualSpacing w:val="0"/>
        <w:jc w:val="both"/>
        <w:rPr>
          <w:color w:val="000000"/>
        </w:rPr>
      </w:pPr>
      <w:r w:rsidRPr="00E82220">
        <w:rPr>
          <w:color w:val="000000"/>
          <w:lang w:val="ru-RU"/>
        </w:rPr>
        <w:t>М</w:t>
      </w:r>
      <w:r w:rsidRPr="00E82220">
        <w:rPr>
          <w:color w:val="000000"/>
        </w:rPr>
        <w:t>еждународный симпозиум МСЭ по переходу на цифровое вещание</w:t>
      </w:r>
      <w:r w:rsidRPr="00E82220">
        <w:rPr>
          <w:color w:val="000000"/>
          <w:lang w:val="ru-RU"/>
        </w:rPr>
        <w:t>,</w:t>
      </w:r>
      <w:r w:rsidRPr="00E82220">
        <w:rPr>
          <w:color w:val="000000"/>
        </w:rPr>
        <w:t xml:space="preserve"> Женев</w:t>
      </w:r>
      <w:r w:rsidRPr="00E82220">
        <w:rPr>
          <w:color w:val="000000"/>
          <w:lang w:val="ru-RU"/>
        </w:rPr>
        <w:t>а</w:t>
      </w:r>
      <w:r w:rsidRPr="00E82220">
        <w:rPr>
          <w:color w:val="000000"/>
        </w:rPr>
        <w:t xml:space="preserve"> </w:t>
      </w:r>
      <w:r w:rsidRPr="00E82220">
        <w:rPr>
          <w:color w:val="000000"/>
          <w:lang w:val="ru-RU"/>
        </w:rPr>
        <w:t>(</w:t>
      </w:r>
      <w:r w:rsidRPr="00E82220">
        <w:rPr>
          <w:color w:val="000000"/>
        </w:rPr>
        <w:t>Швейцария</w:t>
      </w:r>
      <w:r w:rsidRPr="00E82220">
        <w:rPr>
          <w:color w:val="000000"/>
          <w:lang w:val="ru-RU"/>
        </w:rPr>
        <w:t>)</w:t>
      </w:r>
      <w:r w:rsidRPr="00E82220">
        <w:rPr>
          <w:color w:val="000000"/>
        </w:rPr>
        <w:t>;</w:t>
      </w:r>
    </w:p>
    <w:p w14:paraId="189BFE37" w14:textId="69CFF8B4" w:rsidR="00B42D84" w:rsidRPr="00590F82" w:rsidRDefault="00590F82" w:rsidP="00590F82">
      <w:pPr>
        <w:pStyle w:val="ListParagraph"/>
        <w:numPr>
          <w:ilvl w:val="0"/>
          <w:numId w:val="3"/>
        </w:numPr>
        <w:adjustRightInd w:val="0"/>
        <w:snapToGrid w:val="0"/>
        <w:spacing w:before="60" w:after="120" w:line="240" w:lineRule="auto"/>
        <w:ind w:left="1276" w:hanging="567"/>
        <w:contextualSpacing w:val="0"/>
        <w:jc w:val="both"/>
        <w:rPr>
          <w:color w:val="000000"/>
          <w:lang w:val="ru-RU"/>
        </w:rPr>
      </w:pPr>
      <w:r w:rsidRPr="00E82220">
        <w:rPr>
          <w:color w:val="000000"/>
        </w:rPr>
        <w:t>4-й Латиноамериканский конгресс электросвязи, Канкун</w:t>
      </w:r>
      <w:r w:rsidRPr="00E82220">
        <w:rPr>
          <w:color w:val="000000"/>
          <w:lang w:val="ru-RU"/>
        </w:rPr>
        <w:t xml:space="preserve"> (</w:t>
      </w:r>
      <w:r w:rsidRPr="00E82220">
        <w:rPr>
          <w:color w:val="000000"/>
        </w:rPr>
        <w:t>Мексика</w:t>
      </w:r>
      <w:r w:rsidRPr="00E82220">
        <w:rPr>
          <w:color w:val="000000"/>
          <w:lang w:val="ru-RU"/>
        </w:rPr>
        <w:t>).</w:t>
      </w:r>
    </w:p>
    <w:p w14:paraId="33743C7A" w14:textId="4796FA39" w:rsidR="00B42D84" w:rsidRPr="003112B8" w:rsidRDefault="003112B8" w:rsidP="00417BBE">
      <w:pPr>
        <w:tabs>
          <w:tab w:val="clear" w:pos="567"/>
          <w:tab w:val="clear" w:pos="1134"/>
          <w:tab w:val="clear" w:pos="1701"/>
          <w:tab w:val="clear" w:pos="2268"/>
          <w:tab w:val="clear" w:pos="2835"/>
        </w:tabs>
        <w:snapToGrid w:val="0"/>
        <w:spacing w:after="120"/>
        <w:jc w:val="both"/>
        <w:rPr>
          <w:color w:val="000000"/>
          <w:sz w:val="22"/>
          <w:szCs w:val="22"/>
          <w:lang w:val="ru-RU"/>
        </w:rPr>
      </w:pPr>
      <w:r w:rsidRPr="00E82220">
        <w:rPr>
          <w:color w:val="000000"/>
          <w:sz w:val="22"/>
          <w:szCs w:val="22"/>
          <w:lang w:val="ru-RU"/>
        </w:rPr>
        <w:t>Эти</w:t>
      </w:r>
      <w:r w:rsidRPr="00E82220">
        <w:rPr>
          <w:color w:val="000000"/>
          <w:sz w:val="22"/>
          <w:szCs w:val="22"/>
          <w:lang w:val="fr-CH"/>
        </w:rPr>
        <w:t xml:space="preserve"> </w:t>
      </w:r>
      <w:r w:rsidRPr="00E82220">
        <w:rPr>
          <w:color w:val="000000"/>
          <w:sz w:val="22"/>
          <w:szCs w:val="22"/>
          <w:lang w:val="ru-RU"/>
        </w:rPr>
        <w:t>мероприятия</w:t>
      </w:r>
      <w:r w:rsidRPr="00E82220">
        <w:rPr>
          <w:color w:val="000000"/>
          <w:sz w:val="22"/>
          <w:szCs w:val="22"/>
          <w:lang w:val="fr-CH"/>
        </w:rPr>
        <w:t xml:space="preserve"> </w:t>
      </w:r>
      <w:r w:rsidRPr="00E82220">
        <w:rPr>
          <w:color w:val="000000"/>
          <w:sz w:val="22"/>
          <w:szCs w:val="22"/>
          <w:lang w:val="ru-RU"/>
        </w:rPr>
        <w:t>способствовали</w:t>
      </w:r>
      <w:r w:rsidRPr="00E82220">
        <w:rPr>
          <w:color w:val="000000"/>
          <w:sz w:val="22"/>
          <w:szCs w:val="22"/>
          <w:lang w:val="fr-CH"/>
        </w:rPr>
        <w:t xml:space="preserve"> </w:t>
      </w:r>
      <w:r w:rsidRPr="00E82220">
        <w:rPr>
          <w:color w:val="000000"/>
          <w:sz w:val="22"/>
          <w:szCs w:val="22"/>
          <w:lang w:val="ru-RU"/>
        </w:rPr>
        <w:t>созданию</w:t>
      </w:r>
      <w:r w:rsidRPr="00E82220">
        <w:rPr>
          <w:color w:val="000000"/>
          <w:sz w:val="22"/>
          <w:szCs w:val="22"/>
          <w:lang w:val="fr-CH"/>
        </w:rPr>
        <w:t xml:space="preserve"> </w:t>
      </w:r>
      <w:r w:rsidRPr="00E82220">
        <w:rPr>
          <w:color w:val="000000"/>
          <w:sz w:val="22"/>
          <w:szCs w:val="22"/>
          <w:lang w:val="ru-RU"/>
        </w:rPr>
        <w:t>человеческого</w:t>
      </w:r>
      <w:r w:rsidRPr="00E82220">
        <w:rPr>
          <w:color w:val="000000"/>
          <w:sz w:val="22"/>
          <w:szCs w:val="22"/>
          <w:lang w:val="fr-CH"/>
        </w:rPr>
        <w:t xml:space="preserve"> </w:t>
      </w:r>
      <w:r w:rsidRPr="00E82220">
        <w:rPr>
          <w:color w:val="000000"/>
          <w:sz w:val="22"/>
          <w:szCs w:val="22"/>
          <w:lang w:val="ru-RU"/>
        </w:rPr>
        <w:t>потенциала</w:t>
      </w:r>
      <w:r w:rsidRPr="00E82220">
        <w:rPr>
          <w:color w:val="000000"/>
          <w:sz w:val="22"/>
          <w:szCs w:val="22"/>
          <w:lang w:val="fr-CH"/>
        </w:rPr>
        <w:t xml:space="preserve"> </w:t>
      </w:r>
      <w:r w:rsidRPr="00E82220">
        <w:rPr>
          <w:color w:val="000000"/>
          <w:sz w:val="22"/>
          <w:szCs w:val="22"/>
          <w:lang w:val="ru-RU"/>
        </w:rPr>
        <w:t>в</w:t>
      </w:r>
      <w:r w:rsidRPr="00E82220">
        <w:rPr>
          <w:color w:val="000000"/>
          <w:sz w:val="22"/>
          <w:szCs w:val="22"/>
          <w:lang w:val="fr-CH"/>
        </w:rPr>
        <w:t xml:space="preserve"> </w:t>
      </w:r>
      <w:r w:rsidRPr="00E82220">
        <w:rPr>
          <w:color w:val="000000"/>
          <w:sz w:val="22"/>
          <w:szCs w:val="22"/>
          <w:lang w:val="ru-RU"/>
        </w:rPr>
        <w:t>области</w:t>
      </w:r>
      <w:r w:rsidRPr="00E82220">
        <w:rPr>
          <w:color w:val="000000"/>
          <w:sz w:val="22"/>
          <w:szCs w:val="22"/>
          <w:lang w:val="fr-CH"/>
        </w:rPr>
        <w:t xml:space="preserve"> </w:t>
      </w:r>
      <w:r w:rsidRPr="00E82220">
        <w:rPr>
          <w:color w:val="000000"/>
          <w:sz w:val="22"/>
          <w:szCs w:val="22"/>
          <w:lang w:val="ru-RU"/>
        </w:rPr>
        <w:t>использования</w:t>
      </w:r>
      <w:r w:rsidRPr="00E82220">
        <w:rPr>
          <w:color w:val="000000"/>
          <w:sz w:val="22"/>
          <w:szCs w:val="22"/>
          <w:lang w:val="fr-CH"/>
        </w:rPr>
        <w:t xml:space="preserve"> </w:t>
      </w:r>
      <w:r w:rsidRPr="00E82220">
        <w:rPr>
          <w:color w:val="000000"/>
          <w:sz w:val="22"/>
          <w:szCs w:val="22"/>
          <w:lang w:val="ru-RU"/>
        </w:rPr>
        <w:t>радиочастотного</w:t>
      </w:r>
      <w:r w:rsidRPr="00E82220">
        <w:rPr>
          <w:color w:val="000000"/>
          <w:sz w:val="22"/>
          <w:szCs w:val="22"/>
          <w:lang w:val="fr-CH"/>
        </w:rPr>
        <w:t xml:space="preserve"> </w:t>
      </w:r>
      <w:r w:rsidRPr="00E82220">
        <w:rPr>
          <w:color w:val="000000"/>
          <w:sz w:val="22"/>
          <w:szCs w:val="22"/>
          <w:lang w:val="ru-RU"/>
        </w:rPr>
        <w:t>спектра</w:t>
      </w:r>
      <w:r w:rsidRPr="00E82220">
        <w:rPr>
          <w:color w:val="000000"/>
          <w:sz w:val="22"/>
          <w:szCs w:val="22"/>
          <w:lang w:val="fr-CH"/>
        </w:rPr>
        <w:t xml:space="preserve"> </w:t>
      </w:r>
      <w:r w:rsidRPr="00E82220">
        <w:rPr>
          <w:color w:val="000000"/>
          <w:sz w:val="22"/>
          <w:szCs w:val="22"/>
          <w:lang w:val="ru-RU"/>
        </w:rPr>
        <w:t>и</w:t>
      </w:r>
      <w:r w:rsidRPr="00E82220">
        <w:rPr>
          <w:color w:val="000000"/>
          <w:sz w:val="22"/>
          <w:szCs w:val="22"/>
          <w:lang w:val="fr-CH"/>
        </w:rPr>
        <w:t xml:space="preserve"> </w:t>
      </w:r>
      <w:r w:rsidRPr="00E82220">
        <w:rPr>
          <w:color w:val="000000"/>
          <w:sz w:val="22"/>
          <w:szCs w:val="22"/>
          <w:lang w:val="ru-RU"/>
        </w:rPr>
        <w:t>спутниковых</w:t>
      </w:r>
      <w:r w:rsidRPr="00E82220">
        <w:rPr>
          <w:color w:val="000000"/>
          <w:sz w:val="22"/>
          <w:szCs w:val="22"/>
          <w:lang w:val="fr-CH"/>
        </w:rPr>
        <w:t xml:space="preserve"> </w:t>
      </w:r>
      <w:r w:rsidRPr="00E82220">
        <w:rPr>
          <w:color w:val="000000"/>
          <w:sz w:val="22"/>
          <w:szCs w:val="22"/>
          <w:lang w:val="ru-RU"/>
        </w:rPr>
        <w:t>орбит</w:t>
      </w:r>
      <w:r w:rsidRPr="00E82220">
        <w:rPr>
          <w:color w:val="000000"/>
          <w:sz w:val="22"/>
          <w:szCs w:val="22"/>
          <w:lang w:val="fr-CH"/>
        </w:rPr>
        <w:t xml:space="preserve">, </w:t>
      </w:r>
      <w:r w:rsidRPr="00E82220">
        <w:rPr>
          <w:color w:val="000000"/>
          <w:sz w:val="22"/>
          <w:szCs w:val="22"/>
          <w:lang w:val="ru-RU"/>
        </w:rPr>
        <w:t>а</w:t>
      </w:r>
      <w:r w:rsidRPr="00E82220">
        <w:rPr>
          <w:color w:val="000000"/>
          <w:sz w:val="22"/>
          <w:szCs w:val="22"/>
          <w:lang w:val="fr-CH"/>
        </w:rPr>
        <w:t xml:space="preserve"> </w:t>
      </w:r>
      <w:r w:rsidRPr="00E82220">
        <w:rPr>
          <w:color w:val="000000"/>
          <w:sz w:val="22"/>
          <w:szCs w:val="22"/>
          <w:lang w:val="ru-RU"/>
        </w:rPr>
        <w:t>также</w:t>
      </w:r>
      <w:r w:rsidRPr="00E82220">
        <w:rPr>
          <w:color w:val="000000"/>
          <w:sz w:val="22"/>
          <w:szCs w:val="22"/>
          <w:lang w:val="fr-CH"/>
        </w:rPr>
        <w:t xml:space="preserve"> </w:t>
      </w:r>
      <w:r w:rsidRPr="00E82220">
        <w:rPr>
          <w:color w:val="000000"/>
          <w:sz w:val="22"/>
          <w:szCs w:val="22"/>
          <w:lang w:val="ru-RU"/>
        </w:rPr>
        <w:t>применения</w:t>
      </w:r>
      <w:r w:rsidRPr="00E82220">
        <w:rPr>
          <w:color w:val="000000"/>
          <w:sz w:val="22"/>
          <w:szCs w:val="22"/>
          <w:lang w:val="fr-CH"/>
        </w:rPr>
        <w:t xml:space="preserve"> </w:t>
      </w:r>
      <w:r w:rsidRPr="00E82220">
        <w:rPr>
          <w:color w:val="000000"/>
          <w:sz w:val="22"/>
          <w:szCs w:val="22"/>
          <w:lang w:val="ru-RU"/>
        </w:rPr>
        <w:t>положений</w:t>
      </w:r>
      <w:r w:rsidRPr="00E82220">
        <w:rPr>
          <w:color w:val="000000"/>
          <w:sz w:val="22"/>
          <w:szCs w:val="22"/>
          <w:lang w:val="fr-CH"/>
        </w:rPr>
        <w:t xml:space="preserve"> </w:t>
      </w:r>
      <w:r w:rsidRPr="00E82220">
        <w:rPr>
          <w:color w:val="000000"/>
          <w:sz w:val="22"/>
          <w:szCs w:val="22"/>
          <w:lang w:val="ru-RU"/>
        </w:rPr>
        <w:t>Регламента</w:t>
      </w:r>
      <w:r w:rsidRPr="00E82220">
        <w:rPr>
          <w:color w:val="000000"/>
          <w:sz w:val="22"/>
          <w:szCs w:val="22"/>
          <w:lang w:val="fr-CH"/>
        </w:rPr>
        <w:t xml:space="preserve"> </w:t>
      </w:r>
      <w:r w:rsidRPr="00E82220">
        <w:rPr>
          <w:color w:val="000000"/>
          <w:sz w:val="22"/>
          <w:szCs w:val="22"/>
          <w:lang w:val="ru-RU"/>
        </w:rPr>
        <w:t>радиосвязи</w:t>
      </w:r>
      <w:r w:rsidRPr="00E82220">
        <w:rPr>
          <w:color w:val="000000"/>
          <w:sz w:val="22"/>
          <w:szCs w:val="22"/>
          <w:lang w:val="fr-CH"/>
        </w:rPr>
        <w:t xml:space="preserve"> </w:t>
      </w:r>
      <w:r w:rsidRPr="00E82220">
        <w:rPr>
          <w:color w:val="000000"/>
          <w:sz w:val="22"/>
          <w:szCs w:val="22"/>
          <w:lang w:val="ru-RU"/>
        </w:rPr>
        <w:t>МСЭ</w:t>
      </w:r>
      <w:r w:rsidRPr="00E82220">
        <w:rPr>
          <w:color w:val="000000"/>
          <w:sz w:val="22"/>
          <w:szCs w:val="22"/>
          <w:lang w:val="fr-CH"/>
        </w:rPr>
        <w:t>.</w:t>
      </w:r>
    </w:p>
    <w:p w14:paraId="0D40EC84" w14:textId="3632DDAD" w:rsidR="00B42D84" w:rsidRPr="00F139D8" w:rsidRDefault="00B42D84" w:rsidP="006020D0">
      <w:pPr>
        <w:tabs>
          <w:tab w:val="clear" w:pos="567"/>
          <w:tab w:val="clear" w:pos="1134"/>
          <w:tab w:val="clear" w:pos="1701"/>
          <w:tab w:val="clear" w:pos="2268"/>
          <w:tab w:val="clear" w:pos="2835"/>
        </w:tabs>
        <w:snapToGrid w:val="0"/>
        <w:spacing w:after="120"/>
        <w:jc w:val="both"/>
        <w:rPr>
          <w:color w:val="000000"/>
          <w:sz w:val="22"/>
          <w:szCs w:val="22"/>
          <w:lang w:val="ru-RU"/>
        </w:rPr>
      </w:pPr>
      <w:r w:rsidRPr="00F139D8">
        <w:rPr>
          <w:color w:val="000000"/>
          <w:sz w:val="22"/>
          <w:szCs w:val="22"/>
          <w:lang w:val="ru-RU"/>
        </w:rPr>
        <w:t>3.2.2</w:t>
      </w:r>
      <w:r w:rsidRPr="00F139D8">
        <w:rPr>
          <w:color w:val="000000"/>
          <w:sz w:val="22"/>
          <w:szCs w:val="22"/>
          <w:lang w:val="ru-RU"/>
        </w:rPr>
        <w:tab/>
      </w:r>
      <w:r w:rsidR="00F139D8" w:rsidRPr="00E82220">
        <w:rPr>
          <w:color w:val="000000"/>
          <w:sz w:val="22"/>
          <w:szCs w:val="22"/>
          <w:lang w:val="ru-RU"/>
        </w:rPr>
        <w:t>Наряду с этим прямая помощь оказывалась (по запросам) Азербайджану, Бутану, Габону, Иордании, Малайзии, Перу и Сальвадору в целях поддержки их деятельности по управлению использованием спектра, долгосрочному управлению использованием частот для подвижной широкополосной связи, а также по переходу на цифровое радиовещание и распределению цифрового дивиденда.</w:t>
      </w:r>
    </w:p>
    <w:p w14:paraId="0EBE2F6A" w14:textId="34BFE6E2" w:rsidR="00B42D84" w:rsidRPr="008A24C4" w:rsidRDefault="00B42D84" w:rsidP="00B02528">
      <w:pPr>
        <w:tabs>
          <w:tab w:val="clear" w:pos="567"/>
          <w:tab w:val="clear" w:pos="1134"/>
          <w:tab w:val="clear" w:pos="1701"/>
          <w:tab w:val="clear" w:pos="2268"/>
          <w:tab w:val="clear" w:pos="2835"/>
        </w:tabs>
        <w:snapToGrid w:val="0"/>
        <w:spacing w:after="120"/>
        <w:jc w:val="both"/>
        <w:rPr>
          <w:b/>
          <w:bCs/>
          <w:sz w:val="22"/>
          <w:szCs w:val="22"/>
          <w:lang w:val="ru-RU"/>
        </w:rPr>
      </w:pPr>
      <w:r w:rsidRPr="008A24C4">
        <w:rPr>
          <w:b/>
          <w:bCs/>
          <w:sz w:val="22"/>
          <w:szCs w:val="22"/>
          <w:lang w:val="ru-RU"/>
        </w:rPr>
        <w:t>3.3</w:t>
      </w:r>
      <w:r w:rsidRPr="008A24C4">
        <w:rPr>
          <w:b/>
          <w:bCs/>
          <w:sz w:val="22"/>
          <w:szCs w:val="22"/>
          <w:lang w:val="ru-RU"/>
        </w:rPr>
        <w:tab/>
      </w:r>
      <w:r w:rsidR="00F139D8">
        <w:rPr>
          <w:b/>
          <w:bCs/>
          <w:sz w:val="22"/>
          <w:szCs w:val="22"/>
          <w:lang w:val="ru-RU"/>
        </w:rPr>
        <w:t>МСЭ</w:t>
      </w:r>
      <w:r w:rsidRPr="008A24C4">
        <w:rPr>
          <w:b/>
          <w:bCs/>
          <w:sz w:val="22"/>
          <w:szCs w:val="22"/>
          <w:lang w:val="ru-RU"/>
        </w:rPr>
        <w:t>-</w:t>
      </w:r>
      <w:r w:rsidRPr="002A1FCC">
        <w:rPr>
          <w:b/>
          <w:bCs/>
          <w:sz w:val="22"/>
          <w:szCs w:val="22"/>
        </w:rPr>
        <w:t>T</w:t>
      </w:r>
    </w:p>
    <w:p w14:paraId="60F30572" w14:textId="3B86E12A" w:rsidR="008A24C4" w:rsidRPr="00E82220" w:rsidRDefault="00B42D84" w:rsidP="008A24C4">
      <w:pPr>
        <w:tabs>
          <w:tab w:val="clear" w:pos="567"/>
          <w:tab w:val="clear" w:pos="1134"/>
          <w:tab w:val="clear" w:pos="1701"/>
          <w:tab w:val="clear" w:pos="2268"/>
          <w:tab w:val="clear" w:pos="2835"/>
        </w:tabs>
        <w:snapToGrid w:val="0"/>
        <w:spacing w:after="120"/>
        <w:jc w:val="both"/>
        <w:rPr>
          <w:sz w:val="22"/>
          <w:szCs w:val="22"/>
          <w:lang w:val="ru-RU"/>
        </w:rPr>
      </w:pPr>
      <w:r w:rsidRPr="008A24C4">
        <w:rPr>
          <w:sz w:val="22"/>
          <w:szCs w:val="22"/>
          <w:lang w:val="ru-RU"/>
        </w:rPr>
        <w:t>3.3.1</w:t>
      </w:r>
      <w:r w:rsidRPr="008A24C4">
        <w:rPr>
          <w:sz w:val="22"/>
          <w:szCs w:val="22"/>
          <w:lang w:val="ru-RU"/>
        </w:rPr>
        <w:tab/>
      </w:r>
      <w:r w:rsidR="008A24C4" w:rsidRPr="00E82220">
        <w:rPr>
          <w:sz w:val="22"/>
          <w:szCs w:val="22"/>
          <w:lang w:val="ru-RU"/>
        </w:rPr>
        <w:t>Региональные группы в рамках исследовательских комиссий МСЭ-Т доказали свою эффективность в качестве механизма содействия преодолению разрыва в стандартизации путем стимулирования действенного участия в работе исследовательских комиссий МСЭ</w:t>
      </w:r>
      <w:r w:rsidR="008A24C4" w:rsidRPr="00E82220">
        <w:rPr>
          <w:sz w:val="22"/>
          <w:szCs w:val="22"/>
          <w:lang w:val="ru-RU"/>
        </w:rPr>
        <w:noBreakHyphen/>
        <w:t xml:space="preserve">Т, а также увеличения количества и повышения качества вкладов из развивающихся стран, которые в итоге могут привести к разработке стандартов. В МСЭ-Т существует 15 региональных групп (13 из них являются действующими): 6 для Африки, 3 для Северной и Южной Америки, 3 для Арабского региона, 2 для Азиатско-Тихоокеанского региона и 1 для Регионального содружества в области связи и региона СНГ (РСС/СНГ). </w:t>
      </w:r>
    </w:p>
    <w:p w14:paraId="6624CAE4" w14:textId="77777777" w:rsidR="008A24C4" w:rsidRPr="00E82220" w:rsidRDefault="008A24C4" w:rsidP="008A24C4">
      <w:pPr>
        <w:tabs>
          <w:tab w:val="clear" w:pos="567"/>
          <w:tab w:val="clear" w:pos="1134"/>
          <w:tab w:val="clear" w:pos="1701"/>
          <w:tab w:val="clear" w:pos="2268"/>
          <w:tab w:val="clear" w:pos="2835"/>
        </w:tabs>
        <w:snapToGrid w:val="0"/>
        <w:spacing w:after="120"/>
        <w:jc w:val="both"/>
        <w:rPr>
          <w:sz w:val="22"/>
          <w:szCs w:val="22"/>
          <w:lang w:val="ru-RU"/>
        </w:rPr>
      </w:pPr>
      <w:r w:rsidRPr="00E82220">
        <w:rPr>
          <w:sz w:val="22"/>
          <w:szCs w:val="22"/>
          <w:lang w:val="ru-RU"/>
        </w:rPr>
        <w:t>3.3.2</w:t>
      </w:r>
      <w:r w:rsidRPr="00E82220">
        <w:rPr>
          <w:sz w:val="22"/>
          <w:szCs w:val="22"/>
          <w:lang w:val="ru-RU"/>
        </w:rPr>
        <w:tab/>
        <w:t>В рамках программы по преодолению разрыва в стандартизации (ПРС) в течение данного исследовательского периода (2013−2016 годы) в интересах или на территории развивающихся стран были проведены 12 региональных форумов по стандартизации (см. диаграмму ниже), которые охватывали широкий круг тем, включая воздействие ЭМП на человека, качество обслуживания, "умное" водопользование, международный мобильный роуминг, мобильные финансовые услуги, цифровую идентификацию и большие данные и т. д., а также обучающие курсы по методам работы МСЭ-Т.</w:t>
      </w:r>
    </w:p>
    <w:p w14:paraId="2C887CEC" w14:textId="77777777" w:rsidR="008A24C4" w:rsidRPr="00E82220" w:rsidRDefault="008A24C4" w:rsidP="008A24C4">
      <w:pPr>
        <w:tabs>
          <w:tab w:val="clear" w:pos="567"/>
          <w:tab w:val="clear" w:pos="1134"/>
          <w:tab w:val="clear" w:pos="1701"/>
          <w:tab w:val="clear" w:pos="2268"/>
          <w:tab w:val="clear" w:pos="2835"/>
        </w:tabs>
        <w:snapToGrid w:val="0"/>
        <w:spacing w:after="120"/>
        <w:jc w:val="both"/>
        <w:rPr>
          <w:sz w:val="22"/>
          <w:szCs w:val="22"/>
          <w:lang w:val="ru-RU"/>
        </w:rPr>
      </w:pPr>
      <w:r w:rsidRPr="00E82220">
        <w:rPr>
          <w:sz w:val="22"/>
          <w:szCs w:val="22"/>
          <w:lang w:val="ru-RU"/>
        </w:rPr>
        <w:lastRenderedPageBreak/>
        <w:t>3.3.3</w:t>
      </w:r>
      <w:r w:rsidRPr="00E82220">
        <w:rPr>
          <w:sz w:val="22"/>
          <w:szCs w:val="22"/>
          <w:lang w:val="ru-RU"/>
        </w:rPr>
        <w:tab/>
        <w:t xml:space="preserve">БРЭ и БСЭ совместно организовали региональные экономические и финансовые форумы, которые с 1990-х годов приурочиваются к собраниям региональных групп ИК3. Каждый год в четырех регионах – Африке, Азии и Океании, арабских государствах и Латинской Америке и Карибском бассейне – проводятся четыре таких совместных собрания. </w:t>
      </w:r>
    </w:p>
    <w:p w14:paraId="0B2D3963" w14:textId="3E79ECD2" w:rsidR="008A24C4" w:rsidRPr="00E82220" w:rsidRDefault="008A24C4" w:rsidP="008A24C4">
      <w:pPr>
        <w:tabs>
          <w:tab w:val="clear" w:pos="567"/>
          <w:tab w:val="clear" w:pos="1134"/>
          <w:tab w:val="clear" w:pos="1701"/>
          <w:tab w:val="clear" w:pos="2268"/>
          <w:tab w:val="clear" w:pos="2835"/>
        </w:tabs>
        <w:snapToGrid w:val="0"/>
        <w:spacing w:after="120"/>
        <w:jc w:val="both"/>
        <w:rPr>
          <w:sz w:val="22"/>
          <w:szCs w:val="22"/>
          <w:lang w:val="ru-RU"/>
        </w:rPr>
      </w:pPr>
      <w:r w:rsidRPr="00E82220">
        <w:rPr>
          <w:sz w:val="22"/>
          <w:szCs w:val="22"/>
          <w:lang w:val="ru-RU"/>
        </w:rPr>
        <w:t>3.3.4</w:t>
      </w:r>
      <w:r w:rsidRPr="00E82220">
        <w:rPr>
          <w:sz w:val="22"/>
          <w:szCs w:val="22"/>
          <w:lang w:val="ru-RU"/>
        </w:rPr>
        <w:tab/>
        <w:t>Успешный опыт практической профессиональной подготовки для создания потенциала, проводившейся ИК3 МСЭ-Т с начала 2014 года, распространен на деятельность других исследовательских комиссий и их региональных групп. Эти практические учебные занятия по</w:t>
      </w:r>
      <w:r>
        <w:rPr>
          <w:sz w:val="22"/>
          <w:szCs w:val="22"/>
          <w:lang w:val="ru-RU"/>
        </w:rPr>
        <w:t> </w:t>
      </w:r>
      <w:r w:rsidRPr="00E82220">
        <w:rPr>
          <w:sz w:val="22"/>
          <w:szCs w:val="22"/>
          <w:lang w:val="ru-RU"/>
        </w:rPr>
        <w:t xml:space="preserve">вопросам ПРС призваны содействовать развивающимся странам в приобретении необходимых навыков и потенциала в области разработки международных стандартов и подготовки вкладов для собраний. Подготовка направлена на развитие практических навыков для максимального повышения эффективности участия развивающихся стран в осуществляемом в МСЭ-Т процессе стандартизации и охватывает темы, включающие стратегии участия в работе исследовательских комиссий, подготовку проектов вкладов, представление предложений, методы совместной работы и средства получения поддержки и достижения консенсуса. </w:t>
      </w:r>
    </w:p>
    <w:p w14:paraId="0C3016DB" w14:textId="60FF41A9" w:rsidR="00B42D84" w:rsidRPr="008A24C4" w:rsidRDefault="008A24C4" w:rsidP="008A24C4">
      <w:pPr>
        <w:tabs>
          <w:tab w:val="clear" w:pos="567"/>
          <w:tab w:val="clear" w:pos="1134"/>
          <w:tab w:val="clear" w:pos="1701"/>
          <w:tab w:val="clear" w:pos="2268"/>
          <w:tab w:val="clear" w:pos="2835"/>
        </w:tabs>
        <w:snapToGrid w:val="0"/>
        <w:spacing w:after="120"/>
        <w:jc w:val="both"/>
        <w:rPr>
          <w:sz w:val="22"/>
          <w:szCs w:val="22"/>
          <w:lang w:val="ru-RU"/>
        </w:rPr>
      </w:pPr>
      <w:r w:rsidRPr="00E82220">
        <w:rPr>
          <w:sz w:val="22"/>
          <w:szCs w:val="22"/>
          <w:lang w:val="ru-RU"/>
        </w:rPr>
        <w:t>3.3.5</w:t>
      </w:r>
      <w:r w:rsidRPr="00E82220">
        <w:rPr>
          <w:sz w:val="22"/>
          <w:szCs w:val="22"/>
          <w:lang w:val="ru-RU"/>
        </w:rPr>
        <w:tab/>
        <w:t>В целях обеспечения постоянной и более эффективной координации между региональными отделениями и работой МСЭ-Т был установлен график регулярных собраний директоров региональных отделений, Директора БСЭ и руководства высшего звена с использованием конференц-связи.</w:t>
      </w:r>
    </w:p>
    <w:p w14:paraId="2BE98176" w14:textId="4EE57143" w:rsidR="00B42D84" w:rsidRPr="003C005B" w:rsidRDefault="00B42D84" w:rsidP="00B42D84">
      <w:pPr>
        <w:tabs>
          <w:tab w:val="clear" w:pos="567"/>
          <w:tab w:val="clear" w:pos="1134"/>
          <w:tab w:val="clear" w:pos="1701"/>
          <w:tab w:val="clear" w:pos="2268"/>
          <w:tab w:val="clear" w:pos="2835"/>
        </w:tabs>
        <w:snapToGrid w:val="0"/>
        <w:spacing w:after="120"/>
        <w:jc w:val="both"/>
        <w:rPr>
          <w:b/>
          <w:bCs/>
          <w:sz w:val="22"/>
          <w:szCs w:val="22"/>
          <w:lang w:val="ru-RU"/>
        </w:rPr>
      </w:pPr>
      <w:r w:rsidRPr="003C005B">
        <w:rPr>
          <w:b/>
          <w:bCs/>
          <w:sz w:val="22"/>
          <w:szCs w:val="22"/>
          <w:lang w:val="ru-RU"/>
        </w:rPr>
        <w:t>3.4</w:t>
      </w:r>
      <w:r w:rsidRPr="003C005B">
        <w:rPr>
          <w:b/>
          <w:bCs/>
          <w:sz w:val="22"/>
          <w:szCs w:val="22"/>
          <w:lang w:val="ru-RU"/>
        </w:rPr>
        <w:tab/>
      </w:r>
      <w:r w:rsidR="003C005B">
        <w:rPr>
          <w:b/>
          <w:bCs/>
          <w:sz w:val="22"/>
          <w:szCs w:val="22"/>
          <w:lang w:val="ru-RU"/>
        </w:rPr>
        <w:t>Генеральный секретариат</w:t>
      </w:r>
    </w:p>
    <w:p w14:paraId="381864A8" w14:textId="25A5BD79" w:rsidR="00B42D84" w:rsidRPr="003C005B" w:rsidRDefault="00B42D84" w:rsidP="001A6991">
      <w:pPr>
        <w:tabs>
          <w:tab w:val="clear" w:pos="567"/>
          <w:tab w:val="clear" w:pos="1134"/>
          <w:tab w:val="clear" w:pos="1701"/>
          <w:tab w:val="clear" w:pos="2268"/>
          <w:tab w:val="clear" w:pos="2835"/>
        </w:tabs>
        <w:snapToGrid w:val="0"/>
        <w:spacing w:after="120"/>
        <w:jc w:val="both"/>
        <w:rPr>
          <w:sz w:val="22"/>
          <w:szCs w:val="22"/>
          <w:lang w:val="ru-RU"/>
        </w:rPr>
      </w:pPr>
      <w:r w:rsidRPr="003C005B">
        <w:rPr>
          <w:sz w:val="22"/>
          <w:szCs w:val="22"/>
          <w:lang w:val="ru-RU"/>
        </w:rPr>
        <w:t>3.4.1</w:t>
      </w:r>
      <w:r w:rsidRPr="003C005B">
        <w:rPr>
          <w:sz w:val="22"/>
          <w:szCs w:val="22"/>
          <w:lang w:val="ru-RU"/>
        </w:rPr>
        <w:tab/>
      </w:r>
      <w:r w:rsidR="003C005B" w:rsidRPr="00E82220">
        <w:rPr>
          <w:sz w:val="22"/>
          <w:szCs w:val="22"/>
          <w:lang w:val="ru-RU"/>
        </w:rPr>
        <w:t>Ввиду Повестки дня в области устойчивого развития на период до 2030</w:t>
      </w:r>
      <w:r w:rsidR="003C005B" w:rsidRPr="00E82220">
        <w:rPr>
          <w:sz w:val="22"/>
          <w:szCs w:val="22"/>
          <w:lang w:val="en-US"/>
        </w:rPr>
        <w:t> </w:t>
      </w:r>
      <w:r w:rsidR="003C005B" w:rsidRPr="00E82220">
        <w:rPr>
          <w:sz w:val="22"/>
          <w:szCs w:val="22"/>
          <w:lang w:val="ru-RU"/>
        </w:rPr>
        <w:t xml:space="preserve">года, в которой признается важная роль ИКТ как одного из ключевых инструментов содействия достижению согласованных на глобальном уровне Целей в области устойчивого развития (ЦУР), будет и далее расширяться сотрудничество региональных и зональных отделений МСЭ с соответствующими региональными и другими международными организациями, занимающимися вопросами развития и финансов. Будет укрепляться использование членства МСЭ в системе развития ООН и его роли как организации, вносящей финансовый вклад в систему координаторов-резидентов ООН, для обеспечения должного отражения благоприятствующего аспекта ИКТ в </w:t>
      </w:r>
      <w:r w:rsidR="003C005B" w:rsidRPr="00E82220">
        <w:rPr>
          <w:rStyle w:val="preferred"/>
          <w:sz w:val="22"/>
          <w:szCs w:val="22"/>
          <w:lang w:val="ru-RU"/>
        </w:rPr>
        <w:t>Рамочной программе Организации Объединенных Наций по оказанию помощи в целях развития (</w:t>
      </w:r>
      <w:r w:rsidR="003C005B" w:rsidRPr="00E82220">
        <w:rPr>
          <w:rStyle w:val="acronym"/>
          <w:sz w:val="22"/>
          <w:szCs w:val="22"/>
          <w:lang w:val="ru-RU"/>
        </w:rPr>
        <w:t>РПООНПР)</w:t>
      </w:r>
      <w:r w:rsidR="003C005B" w:rsidRPr="00E82220">
        <w:rPr>
          <w:sz w:val="22"/>
          <w:szCs w:val="22"/>
          <w:lang w:val="ru-RU"/>
        </w:rPr>
        <w:t xml:space="preserve"> и в соответствующих документах, а также в стратегиях сокращения масштабов нищеты.</w:t>
      </w:r>
    </w:p>
    <w:p w14:paraId="1ADA643D" w14:textId="6BF9D0EC" w:rsidR="00B42D84" w:rsidRPr="002654E9" w:rsidRDefault="00B42D84" w:rsidP="00B42D84">
      <w:pPr>
        <w:tabs>
          <w:tab w:val="clear" w:pos="567"/>
          <w:tab w:val="clear" w:pos="1134"/>
          <w:tab w:val="clear" w:pos="1701"/>
          <w:tab w:val="clear" w:pos="2268"/>
          <w:tab w:val="clear" w:pos="2835"/>
        </w:tabs>
        <w:snapToGrid w:val="0"/>
        <w:spacing w:before="360" w:after="120"/>
        <w:jc w:val="both"/>
        <w:rPr>
          <w:b/>
          <w:bCs/>
          <w:sz w:val="22"/>
          <w:szCs w:val="22"/>
          <w:lang w:val="ru-RU"/>
        </w:rPr>
      </w:pPr>
      <w:r w:rsidRPr="002654E9">
        <w:rPr>
          <w:b/>
          <w:bCs/>
          <w:sz w:val="22"/>
          <w:szCs w:val="22"/>
          <w:lang w:val="ru-RU"/>
        </w:rPr>
        <w:t>4</w:t>
      </w:r>
      <w:r w:rsidRPr="002654E9">
        <w:rPr>
          <w:b/>
          <w:bCs/>
          <w:sz w:val="22"/>
          <w:szCs w:val="22"/>
          <w:lang w:val="ru-RU"/>
        </w:rPr>
        <w:tab/>
      </w:r>
      <w:r w:rsidR="00CE5959" w:rsidRPr="00E82220">
        <w:rPr>
          <w:b/>
          <w:bCs/>
          <w:sz w:val="22"/>
          <w:szCs w:val="22"/>
          <w:lang w:val="ru-RU"/>
        </w:rPr>
        <w:t>Структура и укомплектованность штатов</w:t>
      </w:r>
    </w:p>
    <w:p w14:paraId="51032D4C" w14:textId="77777777" w:rsidR="002654E9" w:rsidRPr="00E82220" w:rsidRDefault="00B42D84" w:rsidP="002654E9">
      <w:pPr>
        <w:tabs>
          <w:tab w:val="clear" w:pos="567"/>
          <w:tab w:val="clear" w:pos="1134"/>
          <w:tab w:val="clear" w:pos="1701"/>
          <w:tab w:val="clear" w:pos="2268"/>
          <w:tab w:val="clear" w:pos="2835"/>
        </w:tabs>
        <w:snapToGrid w:val="0"/>
        <w:spacing w:after="120"/>
        <w:jc w:val="both"/>
        <w:rPr>
          <w:rFonts w:eastAsia="Arial Unicode MS" w:cstheme="minorHAnsi"/>
          <w:sz w:val="22"/>
          <w:szCs w:val="22"/>
          <w:lang w:val="ru-RU"/>
        </w:rPr>
      </w:pPr>
      <w:r w:rsidRPr="002654E9">
        <w:rPr>
          <w:sz w:val="22"/>
          <w:szCs w:val="22"/>
          <w:lang w:val="ru-RU"/>
        </w:rPr>
        <w:t>4.1</w:t>
      </w:r>
      <w:r w:rsidRPr="002654E9">
        <w:rPr>
          <w:sz w:val="22"/>
          <w:szCs w:val="22"/>
          <w:lang w:val="ru-RU"/>
        </w:rPr>
        <w:tab/>
      </w:r>
      <w:r w:rsidR="002654E9" w:rsidRPr="00E82220">
        <w:rPr>
          <w:sz w:val="22"/>
          <w:szCs w:val="22"/>
          <w:lang w:val="ru-RU"/>
        </w:rPr>
        <w:t>Структура БРЭ, пересмотренная в 2011 году, обеспечивает прочную основу для горизонтальных связей между штаб-квартирой и отделениями на местах для реализации проектов.</w:t>
      </w:r>
    </w:p>
    <w:p w14:paraId="01EDAA29" w14:textId="77777777" w:rsidR="002654E9" w:rsidRPr="00E82220" w:rsidRDefault="002654E9" w:rsidP="002654E9">
      <w:pPr>
        <w:tabs>
          <w:tab w:val="clear" w:pos="567"/>
          <w:tab w:val="clear" w:pos="1134"/>
          <w:tab w:val="clear" w:pos="1701"/>
          <w:tab w:val="clear" w:pos="2268"/>
          <w:tab w:val="clear" w:pos="2835"/>
        </w:tabs>
        <w:snapToGrid w:val="0"/>
        <w:spacing w:after="120"/>
        <w:jc w:val="both"/>
        <w:rPr>
          <w:rFonts w:cstheme="minorHAnsi"/>
          <w:sz w:val="22"/>
          <w:szCs w:val="22"/>
          <w:lang w:val="ru-RU"/>
        </w:rPr>
      </w:pPr>
      <w:r w:rsidRPr="00E82220">
        <w:rPr>
          <w:rFonts w:cstheme="minorHAnsi"/>
          <w:sz w:val="22"/>
          <w:szCs w:val="22"/>
          <w:lang w:val="ru-RU"/>
        </w:rPr>
        <w:t>4.2</w:t>
      </w:r>
      <w:r w:rsidRPr="00E82220">
        <w:rPr>
          <w:rFonts w:cstheme="minorHAnsi"/>
          <w:sz w:val="22"/>
          <w:szCs w:val="22"/>
          <w:lang w:val="ru-RU"/>
        </w:rPr>
        <w:tab/>
      </w:r>
      <w:r w:rsidRPr="00E82220">
        <w:rPr>
          <w:rFonts w:asciiTheme="minorHAnsi" w:hAnsiTheme="minorHAnsi" w:cstheme="minorHAnsi"/>
          <w:sz w:val="22"/>
          <w:szCs w:val="22"/>
          <w:lang w:val="ru-RU"/>
        </w:rPr>
        <w:t>В с</w:t>
      </w:r>
      <w:r w:rsidRPr="00E82220">
        <w:rPr>
          <w:sz w:val="22"/>
          <w:szCs w:val="22"/>
          <w:lang w:val="ru-RU"/>
        </w:rPr>
        <w:t>труктуре и уровне укомплектованности штатов различных региональных и зональных отделений учитываются рекомендации Объединенной инспекционной группы Организации Объединенных Наций о путях совершенствования регионального присутствия МСЭ, а также о необходимости более эффективного реагирования на ожидания членов</w:t>
      </w:r>
      <w:r w:rsidRPr="00E82220">
        <w:rPr>
          <w:rFonts w:cstheme="minorHAnsi"/>
          <w:sz w:val="22"/>
          <w:szCs w:val="22"/>
          <w:lang w:val="ru-RU"/>
        </w:rPr>
        <w:t>.</w:t>
      </w:r>
    </w:p>
    <w:p w14:paraId="15A58970" w14:textId="3074BBDB" w:rsidR="002654E9" w:rsidRPr="00E82220" w:rsidRDefault="002654E9" w:rsidP="002654E9">
      <w:pPr>
        <w:tabs>
          <w:tab w:val="clear" w:pos="567"/>
          <w:tab w:val="clear" w:pos="1134"/>
          <w:tab w:val="clear" w:pos="1701"/>
          <w:tab w:val="clear" w:pos="2268"/>
          <w:tab w:val="clear" w:pos="2835"/>
        </w:tabs>
        <w:snapToGrid w:val="0"/>
        <w:spacing w:after="120"/>
        <w:jc w:val="both"/>
        <w:rPr>
          <w:sz w:val="22"/>
          <w:szCs w:val="22"/>
          <w:lang w:val="ru-RU"/>
        </w:rPr>
      </w:pPr>
      <w:r w:rsidRPr="00E82220">
        <w:rPr>
          <w:sz w:val="22"/>
          <w:szCs w:val="22"/>
          <w:lang w:val="ru-RU"/>
        </w:rPr>
        <w:t>4.3</w:t>
      </w:r>
      <w:r w:rsidRPr="00E82220">
        <w:rPr>
          <w:sz w:val="22"/>
          <w:szCs w:val="22"/>
          <w:lang w:val="ru-RU"/>
        </w:rPr>
        <w:tab/>
        <w:t>Директора региональных отделений отчитываются непосредственно перед Директором БРЭ. Директора региональных отделений являются членами Комитета управления БРЭ (МанКом) и в этом качестве принимают непосредственное участие в обсуждении ключевых стратегических и</w:t>
      </w:r>
      <w:r>
        <w:rPr>
          <w:sz w:val="22"/>
          <w:szCs w:val="22"/>
          <w:lang w:val="ru-RU"/>
        </w:rPr>
        <w:t> </w:t>
      </w:r>
      <w:r w:rsidRPr="00E82220">
        <w:rPr>
          <w:sz w:val="22"/>
          <w:szCs w:val="22"/>
          <w:lang w:val="ru-RU"/>
        </w:rPr>
        <w:t>политических вопросов, затрагивающих деятельность БРЭ, включая подготовку бюджета и</w:t>
      </w:r>
      <w:r>
        <w:rPr>
          <w:sz w:val="22"/>
          <w:szCs w:val="22"/>
          <w:lang w:val="ru-RU"/>
        </w:rPr>
        <w:t> </w:t>
      </w:r>
      <w:r w:rsidRPr="00E82220">
        <w:rPr>
          <w:sz w:val="22"/>
          <w:szCs w:val="22"/>
          <w:lang w:val="ru-RU"/>
        </w:rPr>
        <w:t>распределение ресурсов.</w:t>
      </w:r>
    </w:p>
    <w:p w14:paraId="0A965D6B" w14:textId="77777777" w:rsidR="002654E9" w:rsidRPr="00E82220" w:rsidRDefault="002654E9" w:rsidP="002654E9">
      <w:pPr>
        <w:tabs>
          <w:tab w:val="clear" w:pos="567"/>
          <w:tab w:val="clear" w:pos="1134"/>
          <w:tab w:val="clear" w:pos="1701"/>
          <w:tab w:val="clear" w:pos="2268"/>
          <w:tab w:val="clear" w:pos="2835"/>
        </w:tabs>
        <w:snapToGrid w:val="0"/>
        <w:spacing w:after="120"/>
        <w:jc w:val="both"/>
        <w:rPr>
          <w:sz w:val="22"/>
          <w:szCs w:val="22"/>
          <w:lang w:val="ru-RU"/>
        </w:rPr>
      </w:pPr>
      <w:r w:rsidRPr="00E82220">
        <w:rPr>
          <w:sz w:val="22"/>
          <w:szCs w:val="22"/>
          <w:lang w:val="ru-RU"/>
        </w:rPr>
        <w:t>4.4</w:t>
      </w:r>
      <w:r w:rsidRPr="00E82220">
        <w:rPr>
          <w:sz w:val="22"/>
          <w:szCs w:val="22"/>
          <w:lang w:val="ru-RU"/>
        </w:rPr>
        <w:tab/>
        <w:t>Кроме того, на основе сети высокоспециализированных экспертов продолжает укрепляться потенциал региональных и зональных отделений в конкретных областях деятельности путем привлечения ассоциированных технических экспертов и вспомогательного персонала в рамках региональных инициатив и проектов.</w:t>
      </w:r>
    </w:p>
    <w:p w14:paraId="458A802D" w14:textId="77777777" w:rsidR="002654E9" w:rsidRPr="00E82220" w:rsidRDefault="002654E9" w:rsidP="002654E9">
      <w:pPr>
        <w:tabs>
          <w:tab w:val="clear" w:pos="567"/>
          <w:tab w:val="clear" w:pos="1134"/>
          <w:tab w:val="clear" w:pos="1701"/>
          <w:tab w:val="clear" w:pos="2268"/>
          <w:tab w:val="clear" w:pos="2835"/>
        </w:tabs>
        <w:snapToGrid w:val="0"/>
        <w:spacing w:after="120"/>
        <w:jc w:val="both"/>
        <w:rPr>
          <w:sz w:val="22"/>
          <w:szCs w:val="22"/>
          <w:lang w:val="ru-RU"/>
        </w:rPr>
      </w:pPr>
      <w:r w:rsidRPr="00E82220">
        <w:rPr>
          <w:sz w:val="22"/>
          <w:szCs w:val="22"/>
          <w:lang w:val="ru-RU"/>
        </w:rPr>
        <w:lastRenderedPageBreak/>
        <w:t>4.5</w:t>
      </w:r>
      <w:r w:rsidRPr="00E82220">
        <w:rPr>
          <w:sz w:val="22"/>
          <w:szCs w:val="22"/>
          <w:lang w:val="ru-RU"/>
        </w:rPr>
        <w:tab/>
      </w:r>
      <w:r w:rsidRPr="00E82220">
        <w:rPr>
          <w:rFonts w:asciiTheme="minorHAnsi" w:hAnsiTheme="minorHAnsi"/>
          <w:sz w:val="22"/>
          <w:szCs w:val="22"/>
          <w:lang w:val="ru-RU"/>
        </w:rPr>
        <w:t>Наряду с этим п</w:t>
      </w:r>
      <w:r w:rsidRPr="00E82220">
        <w:rPr>
          <w:sz w:val="22"/>
          <w:szCs w:val="22"/>
          <w:lang w:val="ru-RU"/>
        </w:rPr>
        <w:t>родолжаются усилия с целью рекомендовать Государствам-Членам рассмотреть возможность откомандирования своих специалистов в региональные и зональные отделения МСЭ, в том числе путем участия в программе для младших сотрудников категории специалистов (JPO) и программе Добровольцев Организации Объединенных Наций (ДООН).</w:t>
      </w:r>
    </w:p>
    <w:p w14:paraId="37F7EB55" w14:textId="7FB9F902" w:rsidR="00B42D84" w:rsidRPr="002654E9" w:rsidRDefault="002654E9" w:rsidP="002654E9">
      <w:pPr>
        <w:tabs>
          <w:tab w:val="clear" w:pos="567"/>
          <w:tab w:val="clear" w:pos="1134"/>
          <w:tab w:val="clear" w:pos="1701"/>
          <w:tab w:val="clear" w:pos="2268"/>
          <w:tab w:val="clear" w:pos="2835"/>
        </w:tabs>
        <w:snapToGrid w:val="0"/>
        <w:spacing w:after="120"/>
        <w:jc w:val="both"/>
        <w:rPr>
          <w:rFonts w:cstheme="minorHAnsi"/>
          <w:sz w:val="22"/>
          <w:szCs w:val="22"/>
          <w:lang w:val="ru-RU"/>
        </w:rPr>
      </w:pPr>
      <w:r w:rsidRPr="00E82220">
        <w:rPr>
          <w:rFonts w:cstheme="minorHAnsi"/>
          <w:sz w:val="22"/>
          <w:szCs w:val="22"/>
          <w:lang w:val="ru-RU"/>
        </w:rPr>
        <w:t>4.6</w:t>
      </w:r>
      <w:r w:rsidRPr="00E82220">
        <w:rPr>
          <w:rFonts w:cstheme="minorHAnsi"/>
          <w:sz w:val="22"/>
          <w:szCs w:val="22"/>
          <w:lang w:val="ru-RU"/>
        </w:rPr>
        <w:tab/>
      </w:r>
      <w:r w:rsidRPr="00E82220">
        <w:rPr>
          <w:rFonts w:asciiTheme="minorHAnsi" w:hAnsiTheme="minorHAnsi" w:cstheme="minorHAnsi"/>
          <w:sz w:val="22"/>
          <w:szCs w:val="22"/>
          <w:lang w:val="ru-RU"/>
        </w:rPr>
        <w:t xml:space="preserve">В Приложениях 5 и 6 </w:t>
      </w:r>
      <w:r w:rsidRPr="00E82220">
        <w:rPr>
          <w:sz w:val="22"/>
          <w:szCs w:val="22"/>
          <w:lang w:val="ru-RU"/>
        </w:rPr>
        <w:t>представлены уровни укомплектованности штатов региональных и зональных отделений по состоянию на конец 2016 года в разбивке по классам, регионам и</w:t>
      </w:r>
      <w:r>
        <w:rPr>
          <w:sz w:val="22"/>
          <w:szCs w:val="22"/>
          <w:lang w:val="ru-RU"/>
        </w:rPr>
        <w:t> </w:t>
      </w:r>
      <w:r w:rsidRPr="00E82220">
        <w:rPr>
          <w:sz w:val="22"/>
          <w:szCs w:val="22"/>
          <w:lang w:val="ru-RU"/>
        </w:rPr>
        <w:t>отделениям</w:t>
      </w:r>
      <w:r w:rsidRPr="00E82220">
        <w:rPr>
          <w:rFonts w:cstheme="minorHAnsi"/>
          <w:sz w:val="22"/>
          <w:szCs w:val="22"/>
          <w:lang w:val="ru-RU"/>
        </w:rPr>
        <w:t>.</w:t>
      </w:r>
    </w:p>
    <w:p w14:paraId="3D0BE216" w14:textId="21DECC73" w:rsidR="00B42D84" w:rsidRPr="00E74D32" w:rsidRDefault="00B42D84" w:rsidP="00E74D32">
      <w:pPr>
        <w:tabs>
          <w:tab w:val="clear" w:pos="567"/>
          <w:tab w:val="clear" w:pos="1134"/>
          <w:tab w:val="clear" w:pos="1701"/>
          <w:tab w:val="clear" w:pos="2268"/>
          <w:tab w:val="clear" w:pos="2835"/>
        </w:tabs>
        <w:snapToGrid w:val="0"/>
        <w:spacing w:before="360" w:after="120"/>
        <w:ind w:left="709" w:hanging="709"/>
        <w:rPr>
          <w:rFonts w:eastAsia="Arial Unicode MS"/>
          <w:b/>
          <w:bCs/>
          <w:sz w:val="22"/>
          <w:szCs w:val="22"/>
          <w:lang w:val="ru-RU"/>
        </w:rPr>
      </w:pPr>
      <w:r w:rsidRPr="00E74D32">
        <w:rPr>
          <w:b/>
          <w:bCs/>
          <w:sz w:val="22"/>
          <w:szCs w:val="22"/>
          <w:lang w:val="ru-RU"/>
        </w:rPr>
        <w:t>5</w:t>
      </w:r>
      <w:r w:rsidRPr="00E74D32">
        <w:rPr>
          <w:b/>
          <w:bCs/>
          <w:sz w:val="22"/>
          <w:szCs w:val="22"/>
          <w:lang w:val="ru-RU"/>
        </w:rPr>
        <w:tab/>
      </w:r>
      <w:r w:rsidR="00E74D32" w:rsidRPr="00E82220">
        <w:rPr>
          <w:b/>
          <w:bCs/>
          <w:sz w:val="22"/>
          <w:szCs w:val="22"/>
          <w:lang w:val="ru-RU"/>
        </w:rPr>
        <w:t>Поддержка деятельности, направленной на расширение прав и</w:t>
      </w:r>
      <w:r w:rsidR="00E74D32">
        <w:rPr>
          <w:b/>
          <w:bCs/>
          <w:sz w:val="22"/>
          <w:szCs w:val="22"/>
          <w:lang w:val="ru-RU"/>
        </w:rPr>
        <w:t xml:space="preserve"> </w:t>
      </w:r>
      <w:r w:rsidR="00E74D32" w:rsidRPr="00E82220">
        <w:rPr>
          <w:b/>
          <w:bCs/>
          <w:sz w:val="22"/>
          <w:szCs w:val="22"/>
          <w:lang w:val="ru-RU"/>
        </w:rPr>
        <w:t>возможностей региональных и зональных отделений</w:t>
      </w:r>
    </w:p>
    <w:p w14:paraId="5EB0E8D0" w14:textId="36711811" w:rsidR="000003C5" w:rsidRPr="00E82220" w:rsidRDefault="00B42D84" w:rsidP="000003C5">
      <w:pPr>
        <w:tabs>
          <w:tab w:val="clear" w:pos="567"/>
          <w:tab w:val="clear" w:pos="1134"/>
          <w:tab w:val="clear" w:pos="1701"/>
          <w:tab w:val="clear" w:pos="2268"/>
          <w:tab w:val="clear" w:pos="2835"/>
        </w:tabs>
        <w:snapToGrid w:val="0"/>
        <w:spacing w:after="120"/>
        <w:jc w:val="both"/>
        <w:rPr>
          <w:rFonts w:eastAsia="Arial Unicode MS" w:cstheme="minorHAnsi"/>
          <w:sz w:val="22"/>
          <w:szCs w:val="22"/>
          <w:lang w:val="ru-RU"/>
        </w:rPr>
      </w:pPr>
      <w:r w:rsidRPr="000003C5">
        <w:rPr>
          <w:rFonts w:eastAsia="Arial Unicode MS" w:cstheme="minorHAnsi"/>
          <w:sz w:val="22"/>
          <w:szCs w:val="22"/>
          <w:lang w:val="ru-RU"/>
        </w:rPr>
        <w:t>5.1</w:t>
      </w:r>
      <w:r w:rsidRPr="000003C5">
        <w:rPr>
          <w:rFonts w:eastAsia="Arial Unicode MS" w:cstheme="minorHAnsi"/>
          <w:sz w:val="22"/>
          <w:szCs w:val="22"/>
          <w:lang w:val="ru-RU"/>
        </w:rPr>
        <w:tab/>
      </w:r>
      <w:r w:rsidR="000003C5" w:rsidRPr="00E82220">
        <w:rPr>
          <w:rFonts w:eastAsia="Arial Unicode MS" w:cstheme="minorHAnsi"/>
          <w:sz w:val="22"/>
          <w:szCs w:val="22"/>
          <w:lang w:val="ru-RU"/>
        </w:rPr>
        <w:t>В соответствии с рекомендацией внутреннего аудитора было разработано Руководство по</w:t>
      </w:r>
      <w:r w:rsidR="00AD233F">
        <w:rPr>
          <w:rFonts w:eastAsia="Arial Unicode MS" w:cstheme="minorHAnsi"/>
          <w:sz w:val="22"/>
          <w:szCs w:val="22"/>
          <w:lang w:val="ru-RU"/>
        </w:rPr>
        <w:t> </w:t>
      </w:r>
      <w:r w:rsidR="000003C5" w:rsidRPr="00E82220">
        <w:rPr>
          <w:rFonts w:eastAsia="Arial Unicode MS" w:cstheme="minorHAnsi"/>
          <w:sz w:val="22"/>
          <w:szCs w:val="22"/>
          <w:lang w:val="ru-RU"/>
        </w:rPr>
        <w:t>управлению денежными средствами и финансовым вопросам для региональных/зональных отделений МСЭ, которое было направлено в региональные/зональные отделения.</w:t>
      </w:r>
    </w:p>
    <w:p w14:paraId="28D8F2FE" w14:textId="43E052A6" w:rsidR="00B42D84" w:rsidRPr="000003C5" w:rsidRDefault="000003C5" w:rsidP="000003C5">
      <w:pPr>
        <w:tabs>
          <w:tab w:val="clear" w:pos="567"/>
          <w:tab w:val="clear" w:pos="1134"/>
          <w:tab w:val="clear" w:pos="1701"/>
          <w:tab w:val="clear" w:pos="2268"/>
          <w:tab w:val="clear" w:pos="2835"/>
        </w:tabs>
        <w:snapToGrid w:val="0"/>
        <w:spacing w:after="120"/>
        <w:jc w:val="both"/>
        <w:rPr>
          <w:rFonts w:eastAsia="Arial Unicode MS" w:cstheme="minorHAnsi"/>
          <w:sz w:val="22"/>
          <w:szCs w:val="22"/>
          <w:lang w:val="ru-RU"/>
        </w:rPr>
      </w:pPr>
      <w:r w:rsidRPr="00E82220">
        <w:rPr>
          <w:rFonts w:eastAsia="Arial Unicode MS" w:cstheme="minorHAnsi"/>
          <w:sz w:val="22"/>
          <w:szCs w:val="22"/>
          <w:lang w:val="ru-RU"/>
        </w:rPr>
        <w:t>5.2</w:t>
      </w:r>
      <w:r w:rsidRPr="00E82220">
        <w:rPr>
          <w:rFonts w:eastAsia="Arial Unicode MS" w:cstheme="minorHAnsi"/>
          <w:sz w:val="22"/>
          <w:szCs w:val="22"/>
          <w:lang w:val="ru-RU"/>
        </w:rPr>
        <w:tab/>
      </w:r>
      <w:r w:rsidRPr="00E82220">
        <w:rPr>
          <w:sz w:val="22"/>
          <w:szCs w:val="22"/>
          <w:lang w:val="ru-RU"/>
        </w:rPr>
        <w:t>Региональным директорам были делегированы более широкие полномочия не только в</w:t>
      </w:r>
      <w:r w:rsidRPr="00E82220">
        <w:rPr>
          <w:sz w:val="22"/>
          <w:szCs w:val="22"/>
        </w:rPr>
        <w:t> </w:t>
      </w:r>
      <w:r w:rsidRPr="00E82220">
        <w:rPr>
          <w:sz w:val="22"/>
          <w:szCs w:val="22"/>
          <w:lang w:val="ru-RU"/>
        </w:rPr>
        <w:t>отношении проектов, но и в том, что касается выполнения Оперативного плана и реализации региональных инициатив, а именно</w:t>
      </w:r>
      <w:r w:rsidRPr="00E82220">
        <w:rPr>
          <w:rFonts w:eastAsia="Arial Unicode MS" w:cstheme="minorHAnsi"/>
          <w:sz w:val="22"/>
          <w:szCs w:val="22"/>
          <w:lang w:val="ru-RU"/>
        </w:rPr>
        <w:t>:</w:t>
      </w:r>
    </w:p>
    <w:p w14:paraId="10D01669" w14:textId="77777777" w:rsidR="00AD233F" w:rsidRPr="00E82220" w:rsidRDefault="00AD233F" w:rsidP="00B43F35">
      <w:pPr>
        <w:pStyle w:val="ListParagraph"/>
        <w:numPr>
          <w:ilvl w:val="0"/>
          <w:numId w:val="3"/>
        </w:numPr>
        <w:adjustRightInd w:val="0"/>
        <w:snapToGrid w:val="0"/>
        <w:spacing w:before="60" w:after="120" w:line="240" w:lineRule="auto"/>
        <w:ind w:left="1276" w:hanging="567"/>
        <w:contextualSpacing w:val="0"/>
        <w:jc w:val="both"/>
        <w:rPr>
          <w:rFonts w:ascii="Calibri" w:eastAsia="Times New Roman" w:hAnsi="Calibri" w:cs="Times New Roman"/>
          <w:lang w:val="ru-RU" w:eastAsia="en-US"/>
        </w:rPr>
      </w:pPr>
      <w:r w:rsidRPr="00E82220">
        <w:rPr>
          <w:rFonts w:ascii="Calibri" w:eastAsia="Times New Roman" w:hAnsi="Calibri" w:cs="Times New Roman"/>
          <w:lang w:val="ru-RU" w:eastAsia="en-US"/>
        </w:rPr>
        <w:t xml:space="preserve">подпись под </w:t>
      </w:r>
      <w:r w:rsidRPr="00B43F35">
        <w:rPr>
          <w:color w:val="000000"/>
        </w:rPr>
        <w:t>проектами</w:t>
      </w:r>
      <w:r w:rsidRPr="00E82220">
        <w:rPr>
          <w:rFonts w:ascii="Calibri" w:eastAsia="Times New Roman" w:hAnsi="Calibri" w:cs="Times New Roman"/>
          <w:lang w:val="ru-RU" w:eastAsia="en-US"/>
        </w:rPr>
        <w:t xml:space="preserve"> и соглашениями о сотрудничестве с бюджетом до 150 000 долл. США;</w:t>
      </w:r>
    </w:p>
    <w:p w14:paraId="19F86741" w14:textId="77777777" w:rsidR="00AD233F" w:rsidRPr="00E82220" w:rsidRDefault="00AD233F" w:rsidP="00B43F35">
      <w:pPr>
        <w:pStyle w:val="ListParagraph"/>
        <w:numPr>
          <w:ilvl w:val="0"/>
          <w:numId w:val="3"/>
        </w:numPr>
        <w:adjustRightInd w:val="0"/>
        <w:snapToGrid w:val="0"/>
        <w:spacing w:before="60" w:after="120" w:line="240" w:lineRule="auto"/>
        <w:ind w:left="1276" w:hanging="567"/>
        <w:contextualSpacing w:val="0"/>
        <w:jc w:val="both"/>
        <w:rPr>
          <w:rFonts w:ascii="Calibri" w:eastAsia="Times New Roman" w:hAnsi="Calibri" w:cs="Times New Roman"/>
          <w:lang w:val="ru-RU" w:eastAsia="en-US"/>
        </w:rPr>
      </w:pPr>
      <w:r w:rsidRPr="00E82220">
        <w:rPr>
          <w:rFonts w:ascii="Calibri" w:eastAsia="Times New Roman" w:hAnsi="Calibri" w:cs="Times New Roman"/>
          <w:lang w:val="ru-RU" w:eastAsia="en-US"/>
        </w:rPr>
        <w:t>специальная помощь для принятия новых мер; и</w:t>
      </w:r>
    </w:p>
    <w:p w14:paraId="4C4916DC" w14:textId="699DE96D" w:rsidR="00B42D84" w:rsidRPr="00AD233F" w:rsidRDefault="00AD233F" w:rsidP="00B43F35">
      <w:pPr>
        <w:pStyle w:val="ListParagraph"/>
        <w:numPr>
          <w:ilvl w:val="0"/>
          <w:numId w:val="3"/>
        </w:numPr>
        <w:adjustRightInd w:val="0"/>
        <w:snapToGrid w:val="0"/>
        <w:spacing w:before="60" w:after="120" w:line="240" w:lineRule="auto"/>
        <w:ind w:left="1276" w:hanging="567"/>
        <w:contextualSpacing w:val="0"/>
        <w:jc w:val="both"/>
        <w:rPr>
          <w:rFonts w:eastAsia="Arial Unicode MS" w:cstheme="minorHAnsi"/>
          <w:lang w:val="ru-RU"/>
        </w:rPr>
      </w:pPr>
      <w:r w:rsidRPr="00E82220">
        <w:rPr>
          <w:rFonts w:ascii="Calibri" w:eastAsia="Times New Roman" w:hAnsi="Calibri" w:cs="Times New Roman"/>
          <w:lang w:val="ru-RU" w:eastAsia="en-US"/>
        </w:rPr>
        <w:t>Оперативный план по распределению бюджета и управлению им.</w:t>
      </w:r>
    </w:p>
    <w:p w14:paraId="2AFEDEC0" w14:textId="7324455C" w:rsidR="00B42D84" w:rsidRPr="00FE4F35" w:rsidRDefault="00FE4F35" w:rsidP="00B42D84">
      <w:pPr>
        <w:tabs>
          <w:tab w:val="clear" w:pos="567"/>
          <w:tab w:val="clear" w:pos="1134"/>
          <w:tab w:val="clear" w:pos="1701"/>
          <w:tab w:val="clear" w:pos="2268"/>
          <w:tab w:val="clear" w:pos="2835"/>
        </w:tabs>
        <w:snapToGrid w:val="0"/>
        <w:spacing w:after="120"/>
        <w:jc w:val="both"/>
        <w:rPr>
          <w:rFonts w:eastAsia="Arial Unicode MS" w:cstheme="minorHAnsi"/>
          <w:sz w:val="22"/>
          <w:szCs w:val="22"/>
          <w:lang w:val="ru-RU"/>
        </w:rPr>
      </w:pPr>
      <w:r w:rsidRPr="00E82220">
        <w:rPr>
          <w:sz w:val="22"/>
          <w:szCs w:val="22"/>
          <w:lang w:val="ru-RU"/>
        </w:rPr>
        <w:t>Изучаются и далее исследуются другие области для делегирования полномочий региональным директорам</w:t>
      </w:r>
      <w:r w:rsidRPr="00E82220">
        <w:rPr>
          <w:rFonts w:eastAsia="Arial Unicode MS" w:cstheme="minorHAnsi"/>
          <w:sz w:val="22"/>
          <w:szCs w:val="22"/>
          <w:lang w:val="ru-RU"/>
        </w:rPr>
        <w:t>.</w:t>
      </w:r>
    </w:p>
    <w:p w14:paraId="0EB423A6" w14:textId="70B78C1A" w:rsidR="00B42D84" w:rsidRPr="00B43F35" w:rsidRDefault="00B42D84" w:rsidP="00B42D84">
      <w:pPr>
        <w:tabs>
          <w:tab w:val="clear" w:pos="567"/>
          <w:tab w:val="clear" w:pos="1134"/>
          <w:tab w:val="clear" w:pos="1701"/>
          <w:tab w:val="clear" w:pos="2268"/>
          <w:tab w:val="clear" w:pos="2835"/>
        </w:tabs>
        <w:snapToGrid w:val="0"/>
        <w:spacing w:after="120"/>
        <w:jc w:val="both"/>
        <w:rPr>
          <w:rFonts w:cstheme="minorHAnsi"/>
          <w:sz w:val="22"/>
          <w:szCs w:val="22"/>
          <w:lang w:val="ru-RU"/>
        </w:rPr>
      </w:pPr>
      <w:r w:rsidRPr="00B43F35">
        <w:rPr>
          <w:rFonts w:cstheme="minorHAnsi"/>
          <w:sz w:val="22"/>
          <w:szCs w:val="22"/>
          <w:lang w:val="ru-RU"/>
        </w:rPr>
        <w:t>5.3</w:t>
      </w:r>
      <w:r w:rsidRPr="00B43F35">
        <w:rPr>
          <w:rFonts w:cstheme="minorHAnsi"/>
          <w:sz w:val="22"/>
          <w:szCs w:val="22"/>
          <w:lang w:val="ru-RU"/>
        </w:rPr>
        <w:tab/>
      </w:r>
      <w:r w:rsidR="00B43F35" w:rsidRPr="00E82220">
        <w:rPr>
          <w:sz w:val="22"/>
          <w:szCs w:val="22"/>
          <w:lang w:val="ru-RU"/>
        </w:rPr>
        <w:t>Многие процессы были усовершенствованы, автоматизированы и стали доступными для региональных и зональных отделений через специализированный веб-портал, в том числе:</w:t>
      </w:r>
    </w:p>
    <w:p w14:paraId="3EFEE7E3" w14:textId="77777777" w:rsidR="00B43F35" w:rsidRPr="00E82220" w:rsidRDefault="00B43F35" w:rsidP="00B43F35">
      <w:pPr>
        <w:pStyle w:val="ListParagraph"/>
        <w:numPr>
          <w:ilvl w:val="0"/>
          <w:numId w:val="3"/>
        </w:numPr>
        <w:adjustRightInd w:val="0"/>
        <w:snapToGrid w:val="0"/>
        <w:spacing w:before="60" w:after="120" w:line="240" w:lineRule="auto"/>
        <w:ind w:left="1276" w:hanging="567"/>
        <w:contextualSpacing w:val="0"/>
        <w:jc w:val="both"/>
        <w:rPr>
          <w:lang w:val="ru-RU"/>
        </w:rPr>
      </w:pPr>
      <w:r w:rsidRPr="00E82220">
        <w:rPr>
          <w:lang w:val="ru-RU"/>
        </w:rPr>
        <w:t xml:space="preserve">привлечение </w:t>
      </w:r>
      <w:r w:rsidRPr="00B43F35">
        <w:rPr>
          <w:rFonts w:ascii="Calibri" w:eastAsia="Times New Roman" w:hAnsi="Calibri" w:cs="Times New Roman"/>
          <w:lang w:val="ru-RU" w:eastAsia="en-US"/>
        </w:rPr>
        <w:t>экспертов</w:t>
      </w:r>
      <w:r w:rsidRPr="00E82220">
        <w:rPr>
          <w:lang w:val="ru-RU"/>
        </w:rPr>
        <w:t>;</w:t>
      </w:r>
    </w:p>
    <w:p w14:paraId="5412B6F2" w14:textId="10503F4A" w:rsidR="00B43F35" w:rsidRPr="00E82220" w:rsidRDefault="00B43F35" w:rsidP="00B43F35">
      <w:pPr>
        <w:pStyle w:val="ListParagraph"/>
        <w:numPr>
          <w:ilvl w:val="0"/>
          <w:numId w:val="3"/>
        </w:numPr>
        <w:adjustRightInd w:val="0"/>
        <w:snapToGrid w:val="0"/>
        <w:spacing w:before="60" w:after="120" w:line="240" w:lineRule="auto"/>
        <w:ind w:left="1276" w:hanging="567"/>
        <w:contextualSpacing w:val="0"/>
        <w:jc w:val="both"/>
        <w:rPr>
          <w:lang w:val="ru-RU"/>
        </w:rPr>
      </w:pPr>
      <w:r w:rsidRPr="00E82220">
        <w:rPr>
          <w:lang w:val="ru-RU"/>
        </w:rPr>
        <w:t>заявки на поездки;</w:t>
      </w:r>
    </w:p>
    <w:p w14:paraId="6D0146B1" w14:textId="7198B752" w:rsidR="00B43F35" w:rsidRPr="00E82220" w:rsidRDefault="00B43F35" w:rsidP="00B43F35">
      <w:pPr>
        <w:pStyle w:val="ListParagraph"/>
        <w:numPr>
          <w:ilvl w:val="0"/>
          <w:numId w:val="3"/>
        </w:numPr>
        <w:adjustRightInd w:val="0"/>
        <w:snapToGrid w:val="0"/>
        <w:spacing w:before="60" w:after="120" w:line="240" w:lineRule="auto"/>
        <w:ind w:left="1276" w:hanging="567"/>
        <w:contextualSpacing w:val="0"/>
        <w:jc w:val="both"/>
        <w:rPr>
          <w:lang w:val="ru-RU"/>
        </w:rPr>
      </w:pPr>
      <w:r w:rsidRPr="00E82220">
        <w:rPr>
          <w:lang w:val="ru-RU"/>
        </w:rPr>
        <w:t>запрос на взятие обязательств по расходам;</w:t>
      </w:r>
    </w:p>
    <w:p w14:paraId="6501D9E7" w14:textId="0ABDC2E6" w:rsidR="00B43F35" w:rsidRPr="00E82220" w:rsidRDefault="00B43F35" w:rsidP="00B43F35">
      <w:pPr>
        <w:pStyle w:val="ListParagraph"/>
        <w:numPr>
          <w:ilvl w:val="0"/>
          <w:numId w:val="3"/>
        </w:numPr>
        <w:adjustRightInd w:val="0"/>
        <w:snapToGrid w:val="0"/>
        <w:spacing w:before="60" w:after="120" w:line="240" w:lineRule="auto"/>
        <w:ind w:left="1276" w:hanging="567"/>
        <w:contextualSpacing w:val="0"/>
        <w:jc w:val="both"/>
        <w:rPr>
          <w:lang w:val="ru-RU"/>
        </w:rPr>
      </w:pPr>
      <w:r w:rsidRPr="00E82220">
        <w:rPr>
          <w:lang w:val="ru-RU"/>
        </w:rPr>
        <w:t>система плана действий/Оперативного плана (планирование, мониторинг, последующие действия);</w:t>
      </w:r>
    </w:p>
    <w:p w14:paraId="13115873" w14:textId="2CEA99A5" w:rsidR="00B43F35" w:rsidRPr="00E82220" w:rsidRDefault="00B43F35" w:rsidP="00B43F35">
      <w:pPr>
        <w:pStyle w:val="ListParagraph"/>
        <w:numPr>
          <w:ilvl w:val="0"/>
          <w:numId w:val="3"/>
        </w:numPr>
        <w:adjustRightInd w:val="0"/>
        <w:snapToGrid w:val="0"/>
        <w:spacing w:before="60" w:after="120" w:line="240" w:lineRule="auto"/>
        <w:ind w:left="1276" w:hanging="567"/>
        <w:contextualSpacing w:val="0"/>
        <w:jc w:val="both"/>
        <w:rPr>
          <w:lang w:val="ru-RU"/>
        </w:rPr>
      </w:pPr>
      <w:r w:rsidRPr="00E82220">
        <w:rPr>
          <w:lang w:val="ru-RU"/>
        </w:rPr>
        <w:t xml:space="preserve">управление отношениями с поставщиками; </w:t>
      </w:r>
    </w:p>
    <w:p w14:paraId="43B37E06" w14:textId="3F15093C" w:rsidR="00B42D84" w:rsidRPr="002A1FCC" w:rsidRDefault="00B43F35" w:rsidP="00B43F35">
      <w:pPr>
        <w:pStyle w:val="ListParagraph"/>
        <w:numPr>
          <w:ilvl w:val="0"/>
          <w:numId w:val="3"/>
        </w:numPr>
        <w:adjustRightInd w:val="0"/>
        <w:snapToGrid w:val="0"/>
        <w:spacing w:before="60" w:after="120" w:line="240" w:lineRule="auto"/>
        <w:ind w:left="1276" w:hanging="567"/>
        <w:contextualSpacing w:val="0"/>
        <w:jc w:val="both"/>
      </w:pPr>
      <w:r w:rsidRPr="00E82220">
        <w:rPr>
          <w:lang w:val="ru-RU"/>
        </w:rPr>
        <w:t>координация мероприятий.</w:t>
      </w:r>
    </w:p>
    <w:p w14:paraId="1B14ECCB" w14:textId="77777777" w:rsidR="00B43F35" w:rsidRPr="00E82220" w:rsidRDefault="00B42D84" w:rsidP="00B43F35">
      <w:pPr>
        <w:tabs>
          <w:tab w:val="clear" w:pos="567"/>
          <w:tab w:val="clear" w:pos="1134"/>
          <w:tab w:val="clear" w:pos="1701"/>
          <w:tab w:val="clear" w:pos="2268"/>
          <w:tab w:val="clear" w:pos="2835"/>
        </w:tabs>
        <w:snapToGrid w:val="0"/>
        <w:spacing w:after="120"/>
        <w:jc w:val="both"/>
        <w:rPr>
          <w:rFonts w:cstheme="minorHAnsi"/>
          <w:sz w:val="22"/>
          <w:szCs w:val="22"/>
          <w:lang w:val="ru-RU"/>
        </w:rPr>
      </w:pPr>
      <w:r w:rsidRPr="00B43F35">
        <w:rPr>
          <w:rFonts w:cstheme="minorHAnsi"/>
          <w:sz w:val="22"/>
          <w:szCs w:val="22"/>
          <w:lang w:val="ru-RU"/>
        </w:rPr>
        <w:t>5.</w:t>
      </w:r>
      <w:r w:rsidR="00C70C97" w:rsidRPr="00B43F35">
        <w:rPr>
          <w:rFonts w:cstheme="minorHAnsi"/>
          <w:sz w:val="22"/>
          <w:szCs w:val="22"/>
          <w:lang w:val="ru-RU"/>
        </w:rPr>
        <w:t>4</w:t>
      </w:r>
      <w:r w:rsidRPr="00B43F35">
        <w:rPr>
          <w:rFonts w:cstheme="minorHAnsi"/>
          <w:sz w:val="22"/>
          <w:szCs w:val="22"/>
          <w:lang w:val="ru-RU"/>
        </w:rPr>
        <w:tab/>
      </w:r>
      <w:r w:rsidR="00B43F35" w:rsidRPr="00E82220">
        <w:rPr>
          <w:sz w:val="22"/>
          <w:szCs w:val="22"/>
          <w:lang w:val="ru-RU"/>
        </w:rPr>
        <w:t>Был расширен доступ к информации о методах работы, в том числе об инструментах планирования мероприятий/проектов, мониторинга и представления отчетности, а также системы Оперативного плана</w:t>
      </w:r>
      <w:r w:rsidR="00B43F35" w:rsidRPr="00E82220">
        <w:rPr>
          <w:rFonts w:asciiTheme="minorHAnsi" w:hAnsiTheme="minorHAnsi" w:cstheme="minorHAnsi"/>
          <w:sz w:val="22"/>
          <w:szCs w:val="22"/>
          <w:lang w:val="ru-RU"/>
        </w:rPr>
        <w:t>. Были предприняты значительные усилия для сведения к минимуму расходов на ИТ для всех шести региональных подготовительных собраний. Была проведена переоценка эксплуатационных и инфраструктурных требований с целью кардинального сокращения количества поставляемого оборудования, а из штаб-квартиры в Женеве удаленно была оказана ИТ-поддержка БРЭ</w:t>
      </w:r>
      <w:r w:rsidR="00B43F35" w:rsidRPr="00E82220">
        <w:rPr>
          <w:rFonts w:cstheme="minorHAnsi"/>
          <w:sz w:val="22"/>
          <w:szCs w:val="22"/>
          <w:lang w:val="ru-RU"/>
        </w:rPr>
        <w:t xml:space="preserve">. </w:t>
      </w:r>
    </w:p>
    <w:p w14:paraId="0CCCED22" w14:textId="16EF25BB" w:rsidR="00B43F35" w:rsidRPr="00E82220" w:rsidRDefault="00B43F35" w:rsidP="00B43F35">
      <w:pPr>
        <w:tabs>
          <w:tab w:val="clear" w:pos="567"/>
          <w:tab w:val="clear" w:pos="1134"/>
          <w:tab w:val="clear" w:pos="1701"/>
          <w:tab w:val="clear" w:pos="2268"/>
          <w:tab w:val="clear" w:pos="2835"/>
        </w:tabs>
        <w:snapToGrid w:val="0"/>
        <w:spacing w:after="120"/>
        <w:jc w:val="both"/>
        <w:rPr>
          <w:sz w:val="22"/>
          <w:szCs w:val="22"/>
          <w:lang w:val="ru-RU"/>
        </w:rPr>
      </w:pPr>
      <w:r w:rsidRPr="00E82220">
        <w:rPr>
          <w:rFonts w:cstheme="minorHAnsi"/>
          <w:sz w:val="22"/>
          <w:szCs w:val="22"/>
          <w:lang w:val="ru-RU"/>
        </w:rPr>
        <w:t>5.5</w:t>
      </w:r>
      <w:r w:rsidRPr="00E82220">
        <w:rPr>
          <w:rFonts w:cstheme="minorHAnsi"/>
          <w:sz w:val="22"/>
          <w:szCs w:val="22"/>
          <w:lang w:val="ru-RU"/>
        </w:rPr>
        <w:tab/>
      </w:r>
      <w:r w:rsidRPr="00E82220">
        <w:rPr>
          <w:sz w:val="22"/>
          <w:szCs w:val="22"/>
          <w:lang w:val="ru-RU"/>
        </w:rPr>
        <w:t xml:space="preserve">Имеются существенные достижения в том, что касается возможности установления соединений и ИТ-оборудования для региональных и зональных отделений. Была утверждена и в </w:t>
      </w:r>
      <w:r>
        <w:rPr>
          <w:sz w:val="22"/>
          <w:szCs w:val="22"/>
          <w:lang w:val="ru-RU"/>
        </w:rPr>
        <w:t> </w:t>
      </w:r>
      <w:r w:rsidRPr="00E82220">
        <w:rPr>
          <w:sz w:val="22"/>
          <w:szCs w:val="22"/>
          <w:lang w:val="ru-RU"/>
        </w:rPr>
        <w:t>2017 году вступит в силу новая спецификация БРЭ в отношении ИТ</w:t>
      </w:r>
      <w:r w:rsidRPr="00E82220">
        <w:rPr>
          <w:sz w:val="22"/>
          <w:szCs w:val="22"/>
          <w:lang w:val="ru-RU"/>
        </w:rPr>
        <w:noBreakHyphen/>
        <w:t xml:space="preserve">оборудования и его срока службы, в которой приоритетное внимание уделено потребностям отделений на местах и которая в то же время принесет пользу БРЭ в целом. После запланированного истечения предельного срока службы определенного оборудования для подключения в региональных отделениях было закуплено </w:t>
      </w:r>
      <w:r w:rsidRPr="00E82220">
        <w:rPr>
          <w:sz w:val="22"/>
          <w:szCs w:val="22"/>
          <w:lang w:val="ru-RU"/>
        </w:rPr>
        <w:lastRenderedPageBreak/>
        <w:t>новое оборудование, которое в 2017 году заменит несколько систем во всех региональных отделениях, что приведет к повышению эффективности потока данных, расширит возможности подключения VOIP между региональными отделениями и повысит доступность услуг в отделении в</w:t>
      </w:r>
      <w:r>
        <w:rPr>
          <w:sz w:val="22"/>
          <w:szCs w:val="22"/>
          <w:lang w:val="ru-RU"/>
        </w:rPr>
        <w:t> </w:t>
      </w:r>
      <w:r w:rsidRPr="00E82220">
        <w:rPr>
          <w:sz w:val="22"/>
          <w:szCs w:val="22"/>
          <w:lang w:val="ru-RU"/>
        </w:rPr>
        <w:t>Аддис-Абебе. В настоящее время БРЭ вместе с производителем терминалов конференц-связи осуществляет пилотный проект с целью расширения использования видеоконференц-связи с</w:t>
      </w:r>
      <w:r>
        <w:rPr>
          <w:sz w:val="22"/>
          <w:szCs w:val="22"/>
          <w:lang w:val="ru-RU"/>
        </w:rPr>
        <w:t> </w:t>
      </w:r>
      <w:r w:rsidRPr="00E82220">
        <w:rPr>
          <w:sz w:val="22"/>
          <w:szCs w:val="22"/>
          <w:lang w:val="ru-RU"/>
        </w:rPr>
        <w:t>внешними пользователями без ущерба для безопасности и эффективности.</w:t>
      </w:r>
    </w:p>
    <w:p w14:paraId="3F42240C" w14:textId="2CB1EC79" w:rsidR="00B42D84" w:rsidRPr="00B43F35" w:rsidRDefault="00B43F35" w:rsidP="00B43F35">
      <w:pPr>
        <w:tabs>
          <w:tab w:val="clear" w:pos="567"/>
          <w:tab w:val="clear" w:pos="1134"/>
          <w:tab w:val="clear" w:pos="1701"/>
          <w:tab w:val="clear" w:pos="2268"/>
          <w:tab w:val="clear" w:pos="2835"/>
        </w:tabs>
        <w:snapToGrid w:val="0"/>
        <w:spacing w:after="120"/>
        <w:jc w:val="both"/>
        <w:rPr>
          <w:b/>
          <w:bCs/>
          <w:sz w:val="22"/>
          <w:szCs w:val="22"/>
          <w:lang w:val="ru-RU"/>
        </w:rPr>
      </w:pPr>
      <w:r w:rsidRPr="00E82220">
        <w:rPr>
          <w:sz w:val="22"/>
          <w:szCs w:val="22"/>
          <w:lang w:val="ru-RU"/>
        </w:rPr>
        <w:t>5.6</w:t>
      </w:r>
      <w:r w:rsidRPr="00E82220">
        <w:rPr>
          <w:sz w:val="22"/>
          <w:szCs w:val="22"/>
          <w:lang w:val="ru-RU"/>
        </w:rPr>
        <w:tab/>
        <w:t>Региональные и зональные отделения должным образом информируются обо всех циркулярных письмах и всей корреспонденции, касающихся их регионов, направляемых секретариатом в целях обеспечения, при необходимости, надлежащих последующих действий.</w:t>
      </w:r>
    </w:p>
    <w:p w14:paraId="676DAAFC" w14:textId="0AFDBAA5" w:rsidR="00B42D84" w:rsidRPr="00716B37" w:rsidRDefault="00B42D84" w:rsidP="00B42D84">
      <w:pPr>
        <w:tabs>
          <w:tab w:val="clear" w:pos="567"/>
          <w:tab w:val="clear" w:pos="1134"/>
          <w:tab w:val="clear" w:pos="1701"/>
          <w:tab w:val="clear" w:pos="2268"/>
          <w:tab w:val="clear" w:pos="2835"/>
        </w:tabs>
        <w:snapToGrid w:val="0"/>
        <w:spacing w:before="360" w:after="120"/>
        <w:jc w:val="both"/>
        <w:rPr>
          <w:rFonts w:eastAsia="Arial Unicode MS"/>
          <w:b/>
          <w:bCs/>
          <w:sz w:val="22"/>
          <w:szCs w:val="22"/>
          <w:lang w:val="ru-RU"/>
        </w:rPr>
      </w:pPr>
      <w:r w:rsidRPr="00716B37">
        <w:rPr>
          <w:b/>
          <w:bCs/>
          <w:sz w:val="22"/>
          <w:szCs w:val="22"/>
          <w:lang w:val="ru-RU"/>
        </w:rPr>
        <w:t>6</w:t>
      </w:r>
      <w:r w:rsidRPr="00716B37">
        <w:rPr>
          <w:b/>
          <w:bCs/>
          <w:sz w:val="22"/>
          <w:szCs w:val="22"/>
          <w:lang w:val="ru-RU"/>
        </w:rPr>
        <w:tab/>
      </w:r>
      <w:r w:rsidR="00716B37" w:rsidRPr="00E82220">
        <w:rPr>
          <w:b/>
          <w:bCs/>
          <w:sz w:val="22"/>
          <w:szCs w:val="22"/>
          <w:lang w:val="ru-RU"/>
        </w:rPr>
        <w:t>Обследование уровня удовлетворенности региональным присутствием МСЭ</w:t>
      </w:r>
    </w:p>
    <w:p w14:paraId="1FEF113D" w14:textId="77777777" w:rsidR="00716B37" w:rsidRPr="00E82220" w:rsidRDefault="00B42D84" w:rsidP="00716B37">
      <w:pPr>
        <w:tabs>
          <w:tab w:val="clear" w:pos="567"/>
          <w:tab w:val="clear" w:pos="1134"/>
          <w:tab w:val="clear" w:pos="1701"/>
          <w:tab w:val="clear" w:pos="2268"/>
          <w:tab w:val="clear" w:pos="2835"/>
        </w:tabs>
        <w:snapToGrid w:val="0"/>
        <w:spacing w:after="120"/>
        <w:jc w:val="both"/>
        <w:rPr>
          <w:sz w:val="22"/>
          <w:szCs w:val="22"/>
          <w:lang w:val="ru-RU"/>
        </w:rPr>
      </w:pPr>
      <w:r w:rsidRPr="00716B37">
        <w:rPr>
          <w:sz w:val="22"/>
          <w:szCs w:val="22"/>
          <w:lang w:val="ru-RU"/>
        </w:rPr>
        <w:t>6.1</w:t>
      </w:r>
      <w:r w:rsidRPr="00716B37">
        <w:rPr>
          <w:sz w:val="22"/>
          <w:szCs w:val="22"/>
          <w:lang w:val="ru-RU"/>
        </w:rPr>
        <w:tab/>
      </w:r>
      <w:r w:rsidR="00716B37" w:rsidRPr="00E82220">
        <w:rPr>
          <w:sz w:val="22"/>
          <w:szCs w:val="22"/>
          <w:lang w:val="ru-RU"/>
        </w:rPr>
        <w:t>В целях дальнейшего улучшения качества и повышения эффективности услуг, предоставляемых членам региональными и зональными отделениями, Международный союз электросвязи провел обследование уровня удовлетворенности региональным присутствием МСЭ.</w:t>
      </w:r>
    </w:p>
    <w:p w14:paraId="31751280" w14:textId="77777777" w:rsidR="00716B37" w:rsidRPr="00E82220" w:rsidRDefault="00716B37" w:rsidP="00716B37">
      <w:pPr>
        <w:tabs>
          <w:tab w:val="clear" w:pos="567"/>
          <w:tab w:val="clear" w:pos="1134"/>
          <w:tab w:val="clear" w:pos="1701"/>
          <w:tab w:val="clear" w:pos="2268"/>
          <w:tab w:val="clear" w:pos="2835"/>
        </w:tabs>
        <w:snapToGrid w:val="0"/>
        <w:spacing w:after="120"/>
        <w:jc w:val="both"/>
        <w:rPr>
          <w:sz w:val="22"/>
          <w:szCs w:val="22"/>
          <w:lang w:val="ru-RU"/>
        </w:rPr>
      </w:pPr>
      <w:r w:rsidRPr="00E82220">
        <w:rPr>
          <w:sz w:val="22"/>
          <w:szCs w:val="22"/>
          <w:lang w:val="ru-RU"/>
        </w:rPr>
        <w:t>Основная задача этого обследования – оценить эффективность регионального присутствия МСЭ на базе Резолюции 25 (Пересм. Пусан, 2014</w:t>
      </w:r>
      <w:r w:rsidRPr="00E82220">
        <w:rPr>
          <w:sz w:val="22"/>
          <w:szCs w:val="22"/>
          <w:lang w:val="en-US"/>
        </w:rPr>
        <w:t> </w:t>
      </w:r>
      <w:r w:rsidRPr="00E82220">
        <w:rPr>
          <w:sz w:val="22"/>
          <w:szCs w:val="22"/>
          <w:lang w:val="ru-RU"/>
        </w:rPr>
        <w:t>г.) и приложения к ней. Это предусматривает оценку уровня и качества предоставляемых услуг, эффективности сети региональных и зональных отделений МСЭ, включая их деятельность и услуги, предоставляемые членам, а также их сотрудничество с региональными организациями электросвязи.</w:t>
      </w:r>
    </w:p>
    <w:p w14:paraId="73537AF5" w14:textId="77777777" w:rsidR="00716B37" w:rsidRPr="00E82220" w:rsidRDefault="00716B37" w:rsidP="00716B37">
      <w:pPr>
        <w:tabs>
          <w:tab w:val="clear" w:pos="567"/>
          <w:tab w:val="clear" w:pos="1134"/>
          <w:tab w:val="clear" w:pos="1701"/>
          <w:tab w:val="clear" w:pos="2268"/>
          <w:tab w:val="clear" w:pos="2835"/>
        </w:tabs>
        <w:snapToGrid w:val="0"/>
        <w:spacing w:after="120"/>
        <w:jc w:val="both"/>
        <w:rPr>
          <w:sz w:val="22"/>
          <w:szCs w:val="22"/>
          <w:lang w:val="ru-RU"/>
        </w:rPr>
      </w:pPr>
      <w:r w:rsidRPr="00E82220">
        <w:rPr>
          <w:sz w:val="22"/>
          <w:szCs w:val="22"/>
          <w:lang w:val="ru-RU"/>
        </w:rPr>
        <w:t>Материалы обследования были разосланы всем Государствам-Членам, Членам Секторов, Ассоциированным членам, Академическим организациям, региональным организациям электросвязи, Организации Объединенных Наций, специализированным учреждениям и МАГАТЭ.</w:t>
      </w:r>
    </w:p>
    <w:p w14:paraId="1D2ECF2C" w14:textId="64A10DA0" w:rsidR="00B42D84" w:rsidRPr="00716B37" w:rsidRDefault="00716B37" w:rsidP="00716B37">
      <w:pPr>
        <w:tabs>
          <w:tab w:val="clear" w:pos="567"/>
          <w:tab w:val="clear" w:pos="1134"/>
          <w:tab w:val="clear" w:pos="1701"/>
          <w:tab w:val="clear" w:pos="2268"/>
          <w:tab w:val="clear" w:pos="2835"/>
        </w:tabs>
        <w:snapToGrid w:val="0"/>
        <w:spacing w:after="120"/>
        <w:jc w:val="both"/>
        <w:rPr>
          <w:sz w:val="22"/>
          <w:szCs w:val="22"/>
          <w:lang w:val="ru-RU"/>
        </w:rPr>
      </w:pPr>
      <w:r w:rsidRPr="00E82220">
        <w:rPr>
          <w:sz w:val="22"/>
          <w:szCs w:val="22"/>
          <w:lang w:val="ru-RU"/>
        </w:rPr>
        <w:t>На момент подготовки настоящего отчета было получено 129 ответов, в том числе 88 от Государств-Членов и 41 от Ассоциированных членов, Академических организаций, региональных организаций электросвязи и специализированных учреждений. В Документе </w:t>
      </w:r>
      <w:hyperlink r:id="rId23" w:history="1">
        <w:r w:rsidRPr="00E82220">
          <w:rPr>
            <w:rStyle w:val="Hyperlink"/>
            <w:sz w:val="22"/>
            <w:szCs w:val="22"/>
          </w:rPr>
          <w:t>C</w:t>
        </w:r>
        <w:r w:rsidRPr="00E82220">
          <w:rPr>
            <w:rStyle w:val="Hyperlink"/>
            <w:sz w:val="22"/>
            <w:szCs w:val="22"/>
            <w:lang w:val="ru-RU"/>
          </w:rPr>
          <w:t>17/</w:t>
        </w:r>
        <w:r w:rsidRPr="00E82220">
          <w:rPr>
            <w:rStyle w:val="Hyperlink"/>
            <w:sz w:val="22"/>
            <w:szCs w:val="22"/>
          </w:rPr>
          <w:t>INF</w:t>
        </w:r>
        <w:r w:rsidRPr="00E82220">
          <w:rPr>
            <w:rStyle w:val="Hyperlink"/>
            <w:sz w:val="22"/>
            <w:szCs w:val="22"/>
            <w:lang w:val="ru-RU"/>
          </w:rPr>
          <w:t>/12</w:t>
        </w:r>
      </w:hyperlink>
      <w:r w:rsidRPr="00E82220">
        <w:rPr>
          <w:sz w:val="22"/>
          <w:szCs w:val="22"/>
          <w:lang w:val="ru-RU"/>
        </w:rPr>
        <w:t xml:space="preserve"> представлены подробные сведения о предварительных результатах данного обследования</w:t>
      </w:r>
      <w:r w:rsidRPr="00E82220">
        <w:rPr>
          <w:rStyle w:val="Hyperlink"/>
          <w:color w:val="auto"/>
          <w:sz w:val="22"/>
          <w:szCs w:val="22"/>
          <w:u w:val="none"/>
          <w:lang w:val="ru-RU"/>
        </w:rPr>
        <w:t>.</w:t>
      </w:r>
    </w:p>
    <w:p w14:paraId="27CE8FFF" w14:textId="2384BCDA" w:rsidR="00B42D84" w:rsidRPr="009259B5" w:rsidRDefault="00716B37" w:rsidP="00B42D84">
      <w:pPr>
        <w:tabs>
          <w:tab w:val="clear" w:pos="567"/>
          <w:tab w:val="clear" w:pos="1134"/>
          <w:tab w:val="clear" w:pos="1701"/>
          <w:tab w:val="clear" w:pos="2268"/>
          <w:tab w:val="clear" w:pos="2835"/>
        </w:tabs>
        <w:snapToGrid w:val="0"/>
        <w:spacing w:before="1200" w:after="120"/>
        <w:jc w:val="both"/>
        <w:rPr>
          <w:sz w:val="22"/>
          <w:szCs w:val="22"/>
          <w:lang w:val="ru-RU"/>
        </w:rPr>
      </w:pPr>
      <w:r>
        <w:rPr>
          <w:b/>
          <w:bCs/>
          <w:i/>
          <w:iCs/>
          <w:sz w:val="22"/>
          <w:szCs w:val="22"/>
          <w:lang w:val="ru-RU"/>
        </w:rPr>
        <w:t>Приложения</w:t>
      </w:r>
      <w:r w:rsidR="00B42D84" w:rsidRPr="009259B5">
        <w:rPr>
          <w:b/>
          <w:bCs/>
          <w:i/>
          <w:iCs/>
          <w:sz w:val="22"/>
          <w:szCs w:val="22"/>
          <w:lang w:val="ru-RU"/>
        </w:rPr>
        <w:t>:</w:t>
      </w:r>
      <w:r w:rsidR="00B42D84" w:rsidRPr="009259B5">
        <w:rPr>
          <w:sz w:val="22"/>
          <w:szCs w:val="22"/>
          <w:lang w:val="ru-RU"/>
        </w:rPr>
        <w:t xml:space="preserve"> </w:t>
      </w:r>
      <w:r w:rsidR="009259B5" w:rsidRPr="00E82220">
        <w:rPr>
          <w:sz w:val="22"/>
          <w:szCs w:val="22"/>
          <w:lang w:val="ru-RU"/>
        </w:rPr>
        <w:t xml:space="preserve">6, представлены в информационном Документе </w:t>
      </w:r>
      <w:hyperlink r:id="rId24" w:history="1">
        <w:r w:rsidR="009259B5" w:rsidRPr="00E82220">
          <w:rPr>
            <w:rStyle w:val="Hyperlink"/>
            <w:sz w:val="22"/>
            <w:szCs w:val="22"/>
          </w:rPr>
          <w:t>C</w:t>
        </w:r>
        <w:r w:rsidR="009259B5" w:rsidRPr="00E82220">
          <w:rPr>
            <w:rStyle w:val="Hyperlink"/>
            <w:sz w:val="22"/>
            <w:szCs w:val="22"/>
            <w:lang w:val="ru-RU"/>
          </w:rPr>
          <w:t>17/</w:t>
        </w:r>
        <w:r w:rsidR="009259B5" w:rsidRPr="00E82220">
          <w:rPr>
            <w:rStyle w:val="Hyperlink"/>
            <w:sz w:val="22"/>
            <w:szCs w:val="22"/>
          </w:rPr>
          <w:t>INF</w:t>
        </w:r>
        <w:r w:rsidR="009259B5" w:rsidRPr="00E82220">
          <w:rPr>
            <w:rStyle w:val="Hyperlink"/>
            <w:sz w:val="22"/>
            <w:szCs w:val="22"/>
            <w:lang w:val="ru-RU"/>
          </w:rPr>
          <w:t>/11</w:t>
        </w:r>
      </w:hyperlink>
      <w:r w:rsidR="009259B5" w:rsidRPr="00E82220">
        <w:rPr>
          <w:sz w:val="22"/>
          <w:szCs w:val="22"/>
          <w:lang w:val="ru-RU"/>
        </w:rPr>
        <w:t>.</w:t>
      </w:r>
    </w:p>
    <w:p w14:paraId="3A76E847" w14:textId="77777777" w:rsidR="00264425" w:rsidRPr="002A1FCC" w:rsidRDefault="00B42D84" w:rsidP="00B42D84">
      <w:pPr>
        <w:jc w:val="center"/>
        <w:rPr>
          <w:rFonts w:cstheme="minorHAnsi"/>
          <w:sz w:val="22"/>
          <w:szCs w:val="22"/>
          <w:u w:val="single"/>
        </w:rPr>
      </w:pPr>
      <w:r w:rsidRPr="002A1FCC">
        <w:rPr>
          <w:rFonts w:cstheme="minorHAnsi"/>
          <w:sz w:val="22"/>
          <w:szCs w:val="22"/>
          <w:u w:val="single"/>
        </w:rPr>
        <w:t>________________</w:t>
      </w:r>
    </w:p>
    <w:sectPr w:rsidR="00264425" w:rsidRPr="002A1FCC" w:rsidSect="004D1851">
      <w:headerReference w:type="default" r:id="rId25"/>
      <w:footerReference w:type="first" r:id="rId2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70AF1" w14:textId="77777777" w:rsidR="00391E49" w:rsidRDefault="00391E49">
      <w:r>
        <w:separator/>
      </w:r>
    </w:p>
  </w:endnote>
  <w:endnote w:type="continuationSeparator" w:id="0">
    <w:p w14:paraId="45489F10" w14:textId="77777777" w:rsidR="00391E49" w:rsidRDefault="0039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969EE" w14:textId="77777777" w:rsidR="00322D0D" w:rsidRPr="002A1FCC" w:rsidRDefault="00322D0D">
    <w:pPr>
      <w:spacing w:after="120"/>
      <w:jc w:val="center"/>
      <w:rPr>
        <w:sz w:val="22"/>
        <w:szCs w:val="22"/>
      </w:rPr>
    </w:pPr>
    <w:r w:rsidRPr="002A1FCC">
      <w:rPr>
        <w:sz w:val="22"/>
        <w:szCs w:val="22"/>
      </w:rPr>
      <w:t xml:space="preserve">• </w:t>
    </w:r>
    <w:hyperlink r:id="rId1" w:history="1">
      <w:r w:rsidRPr="002A1FCC">
        <w:rPr>
          <w:rStyle w:val="Hyperlink"/>
          <w:sz w:val="22"/>
          <w:szCs w:val="22"/>
        </w:rPr>
        <w:t>http://www.itu.int/council</w:t>
      </w:r>
    </w:hyperlink>
    <w:r w:rsidRPr="002A1FCC">
      <w:rPr>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A7852" w14:textId="77777777" w:rsidR="00391E49" w:rsidRDefault="00391E49">
      <w:r>
        <w:t>____________________</w:t>
      </w:r>
    </w:p>
  </w:footnote>
  <w:footnote w:type="continuationSeparator" w:id="0">
    <w:p w14:paraId="6FF2FF65" w14:textId="77777777" w:rsidR="00391E49" w:rsidRDefault="00391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2FEEA" w14:textId="77777777" w:rsidR="00322D0D" w:rsidRDefault="006535F1" w:rsidP="00CE433C">
    <w:pPr>
      <w:pStyle w:val="Header"/>
    </w:pPr>
    <w:r>
      <w:fldChar w:fldCharType="begin"/>
    </w:r>
    <w:r>
      <w:instrText>PAGE</w:instrText>
    </w:r>
    <w:r>
      <w:fldChar w:fldCharType="separate"/>
    </w:r>
    <w:r w:rsidR="00A13E31">
      <w:rPr>
        <w:noProof/>
      </w:rPr>
      <w:t>2</w:t>
    </w:r>
    <w:r>
      <w:rPr>
        <w:noProof/>
      </w:rPr>
      <w:fldChar w:fldCharType="end"/>
    </w:r>
  </w:p>
  <w:p w14:paraId="677A2515" w14:textId="20A1A9EB" w:rsidR="00322D0D" w:rsidRPr="002A1FCC" w:rsidRDefault="001D588B" w:rsidP="005243FF">
    <w:pPr>
      <w:pStyle w:val="Header"/>
      <w:rPr>
        <w:lang w:val="en-US"/>
      </w:rPr>
    </w:pPr>
    <w:r>
      <w:t>C17/25-</w:t>
    </w:r>
    <w:r w:rsidR="002A1FCC">
      <w:rPr>
        <w:lang w:val="en-US"/>
      </w:rP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C701D3C"/>
    <w:multiLevelType w:val="multilevel"/>
    <w:tmpl w:val="72FEFBF0"/>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85C7E6A"/>
    <w:multiLevelType w:val="hybridMultilevel"/>
    <w:tmpl w:val="106677AC"/>
    <w:lvl w:ilvl="0" w:tplc="309AEBD2">
      <w:start w:val="1"/>
      <w:numFmt w:val="bullet"/>
      <w:lvlText w:val=""/>
      <w:lvlJc w:val="left"/>
      <w:pPr>
        <w:ind w:left="720" w:hanging="360"/>
      </w:pPr>
      <w:rPr>
        <w:rFonts w:ascii="Symbol" w:eastAsiaTheme="minorHAnsi"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314D90"/>
    <w:multiLevelType w:val="hybridMultilevel"/>
    <w:tmpl w:val="F87EB526"/>
    <w:lvl w:ilvl="0" w:tplc="309AEBD2">
      <w:start w:val="1"/>
      <w:numFmt w:val="bullet"/>
      <w:lvlText w:val=""/>
      <w:lvlJc w:val="left"/>
      <w:pPr>
        <w:ind w:left="1065" w:hanging="360"/>
      </w:pPr>
      <w:rPr>
        <w:rFonts w:ascii="Symbol" w:eastAsiaTheme="minorHAnsi"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15:restartNumberingAfterBreak="0">
    <w:nsid w:val="5C305632"/>
    <w:multiLevelType w:val="hybridMultilevel"/>
    <w:tmpl w:val="DF6CCCCC"/>
    <w:lvl w:ilvl="0" w:tplc="F8FA3E78">
      <w:numFmt w:val="bullet"/>
      <w:lvlText w:val="-"/>
      <w:lvlJc w:val="left"/>
      <w:pPr>
        <w:ind w:left="720" w:hanging="360"/>
      </w:pPr>
      <w:rPr>
        <w:rFonts w:ascii="Calibri" w:eastAsia="Arial Unicode MS"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88B"/>
    <w:rsid w:val="000003C5"/>
    <w:rsid w:val="000210D4"/>
    <w:rsid w:val="000278B4"/>
    <w:rsid w:val="00063016"/>
    <w:rsid w:val="00066795"/>
    <w:rsid w:val="00076AF6"/>
    <w:rsid w:val="00085CF2"/>
    <w:rsid w:val="00092D52"/>
    <w:rsid w:val="000B1705"/>
    <w:rsid w:val="000D75B2"/>
    <w:rsid w:val="000D7D68"/>
    <w:rsid w:val="001121F5"/>
    <w:rsid w:val="001400DC"/>
    <w:rsid w:val="00140443"/>
    <w:rsid w:val="00140CE1"/>
    <w:rsid w:val="0017539C"/>
    <w:rsid w:val="00175AC2"/>
    <w:rsid w:val="0017609F"/>
    <w:rsid w:val="001A6991"/>
    <w:rsid w:val="001C628E"/>
    <w:rsid w:val="001D588B"/>
    <w:rsid w:val="001E0F7B"/>
    <w:rsid w:val="002119FD"/>
    <w:rsid w:val="002130E0"/>
    <w:rsid w:val="002376B4"/>
    <w:rsid w:val="00242160"/>
    <w:rsid w:val="00264425"/>
    <w:rsid w:val="002654E9"/>
    <w:rsid w:val="00265875"/>
    <w:rsid w:val="0027303B"/>
    <w:rsid w:val="0028109B"/>
    <w:rsid w:val="002A1FCC"/>
    <w:rsid w:val="002A2440"/>
    <w:rsid w:val="002B1F58"/>
    <w:rsid w:val="002C1C7A"/>
    <w:rsid w:val="0030160F"/>
    <w:rsid w:val="00306966"/>
    <w:rsid w:val="003112B8"/>
    <w:rsid w:val="00322D0D"/>
    <w:rsid w:val="003519F3"/>
    <w:rsid w:val="00391E49"/>
    <w:rsid w:val="003942D4"/>
    <w:rsid w:val="003958A8"/>
    <w:rsid w:val="003A2D31"/>
    <w:rsid w:val="003C005B"/>
    <w:rsid w:val="003C2533"/>
    <w:rsid w:val="003F4279"/>
    <w:rsid w:val="0040435A"/>
    <w:rsid w:val="00416A24"/>
    <w:rsid w:val="00417BBE"/>
    <w:rsid w:val="00431D9E"/>
    <w:rsid w:val="00433CE8"/>
    <w:rsid w:val="00434A5C"/>
    <w:rsid w:val="004356CC"/>
    <w:rsid w:val="004544D9"/>
    <w:rsid w:val="00490E72"/>
    <w:rsid w:val="00491157"/>
    <w:rsid w:val="004921C8"/>
    <w:rsid w:val="004D1851"/>
    <w:rsid w:val="004D599D"/>
    <w:rsid w:val="004E2EA5"/>
    <w:rsid w:val="004E3AEB"/>
    <w:rsid w:val="0050223C"/>
    <w:rsid w:val="005243FF"/>
    <w:rsid w:val="00564FBC"/>
    <w:rsid w:val="005818D4"/>
    <w:rsid w:val="00582442"/>
    <w:rsid w:val="00590F82"/>
    <w:rsid w:val="006020D0"/>
    <w:rsid w:val="0064737F"/>
    <w:rsid w:val="006535F1"/>
    <w:rsid w:val="0065557D"/>
    <w:rsid w:val="00662984"/>
    <w:rsid w:val="006716BB"/>
    <w:rsid w:val="00684EB1"/>
    <w:rsid w:val="006B6680"/>
    <w:rsid w:val="006B6DCC"/>
    <w:rsid w:val="00700690"/>
    <w:rsid w:val="00702DEF"/>
    <w:rsid w:val="00706861"/>
    <w:rsid w:val="00716B37"/>
    <w:rsid w:val="0075051B"/>
    <w:rsid w:val="00794D34"/>
    <w:rsid w:val="007B50C5"/>
    <w:rsid w:val="007F6190"/>
    <w:rsid w:val="00813E5E"/>
    <w:rsid w:val="0083581B"/>
    <w:rsid w:val="00864AFF"/>
    <w:rsid w:val="008A24C4"/>
    <w:rsid w:val="008B4A6A"/>
    <w:rsid w:val="008C33F5"/>
    <w:rsid w:val="008C7E27"/>
    <w:rsid w:val="009173EF"/>
    <w:rsid w:val="009259B5"/>
    <w:rsid w:val="00932906"/>
    <w:rsid w:val="00942FEE"/>
    <w:rsid w:val="00961B0B"/>
    <w:rsid w:val="009B38C3"/>
    <w:rsid w:val="009D50B2"/>
    <w:rsid w:val="009E17BD"/>
    <w:rsid w:val="00A04CEC"/>
    <w:rsid w:val="00A10AB7"/>
    <w:rsid w:val="00A13E31"/>
    <w:rsid w:val="00A27F92"/>
    <w:rsid w:val="00A32257"/>
    <w:rsid w:val="00A36D20"/>
    <w:rsid w:val="00A55622"/>
    <w:rsid w:val="00A72516"/>
    <w:rsid w:val="00A83502"/>
    <w:rsid w:val="00AD15B3"/>
    <w:rsid w:val="00AD233F"/>
    <w:rsid w:val="00AF5166"/>
    <w:rsid w:val="00AF6E49"/>
    <w:rsid w:val="00B02528"/>
    <w:rsid w:val="00B04A67"/>
    <w:rsid w:val="00B0583C"/>
    <w:rsid w:val="00B2487B"/>
    <w:rsid w:val="00B40A81"/>
    <w:rsid w:val="00B42D84"/>
    <w:rsid w:val="00B43F35"/>
    <w:rsid w:val="00B44910"/>
    <w:rsid w:val="00B72267"/>
    <w:rsid w:val="00B76EB6"/>
    <w:rsid w:val="00B7737B"/>
    <w:rsid w:val="00B824C8"/>
    <w:rsid w:val="00B916FA"/>
    <w:rsid w:val="00BB7501"/>
    <w:rsid w:val="00BC251A"/>
    <w:rsid w:val="00BD032B"/>
    <w:rsid w:val="00BD3204"/>
    <w:rsid w:val="00BE2640"/>
    <w:rsid w:val="00C01189"/>
    <w:rsid w:val="00C374DE"/>
    <w:rsid w:val="00C47AD4"/>
    <w:rsid w:val="00C52D81"/>
    <w:rsid w:val="00C55198"/>
    <w:rsid w:val="00C567D6"/>
    <w:rsid w:val="00C70C97"/>
    <w:rsid w:val="00CA6393"/>
    <w:rsid w:val="00CA76EC"/>
    <w:rsid w:val="00CB18FF"/>
    <w:rsid w:val="00CB1E58"/>
    <w:rsid w:val="00CD0C08"/>
    <w:rsid w:val="00CE03FB"/>
    <w:rsid w:val="00CE433C"/>
    <w:rsid w:val="00CE5959"/>
    <w:rsid w:val="00CF33F3"/>
    <w:rsid w:val="00D06183"/>
    <w:rsid w:val="00D22C42"/>
    <w:rsid w:val="00D65041"/>
    <w:rsid w:val="00D77CF2"/>
    <w:rsid w:val="00DB384B"/>
    <w:rsid w:val="00E10E80"/>
    <w:rsid w:val="00E124F0"/>
    <w:rsid w:val="00E34160"/>
    <w:rsid w:val="00E60F04"/>
    <w:rsid w:val="00E74D32"/>
    <w:rsid w:val="00E854E4"/>
    <w:rsid w:val="00EB0D6F"/>
    <w:rsid w:val="00EB2232"/>
    <w:rsid w:val="00EC5337"/>
    <w:rsid w:val="00F139D8"/>
    <w:rsid w:val="00F2150A"/>
    <w:rsid w:val="00F231D8"/>
    <w:rsid w:val="00F3019D"/>
    <w:rsid w:val="00F46C5F"/>
    <w:rsid w:val="00F94A63"/>
    <w:rsid w:val="00FA1C28"/>
    <w:rsid w:val="00FB7596"/>
    <w:rsid w:val="00FC1C14"/>
    <w:rsid w:val="00FE4077"/>
    <w:rsid w:val="00FE4F35"/>
    <w:rsid w:val="00FE65C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10F9FFE"/>
  <w15:docId w15:val="{E9B3046A-8712-4DA6-BB3A-55081DDF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D77CF2"/>
    <w:pPr>
      <w:framePr w:hSpace="180" w:wrap="around" w:hAnchor="margin" w:y="-675"/>
      <w:spacing w:before="72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1D588B"/>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link w:val="ListParagraphChar"/>
    <w:uiPriority w:val="34"/>
    <w:qFormat/>
    <w:rsid w:val="00B42D84"/>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fr-CH" w:eastAsia="zh-CN"/>
    </w:rPr>
  </w:style>
  <w:style w:type="character" w:customStyle="1" w:styleId="ListParagraphChar">
    <w:name w:val="List Paragraph Char"/>
    <w:basedOn w:val="DefaultParagraphFont"/>
    <w:link w:val="ListParagraph"/>
    <w:uiPriority w:val="34"/>
    <w:rsid w:val="00B42D84"/>
    <w:rPr>
      <w:rFonts w:asciiTheme="minorHAnsi" w:eastAsiaTheme="minorEastAsia" w:hAnsiTheme="minorHAnsi" w:cstheme="minorBidi"/>
      <w:sz w:val="22"/>
      <w:szCs w:val="22"/>
      <w:lang w:val="fr-CH"/>
    </w:rPr>
  </w:style>
  <w:style w:type="table" w:styleId="TableGrid">
    <w:name w:val="Table Grid"/>
    <w:basedOn w:val="TableNormal"/>
    <w:rsid w:val="00B42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42D84"/>
    <w:rPr>
      <w:rFonts w:ascii="Calibri" w:hAnsi="Calibri"/>
      <w:b/>
      <w:sz w:val="28"/>
      <w:lang w:val="en-GB" w:eastAsia="en-US"/>
    </w:rPr>
  </w:style>
  <w:style w:type="paragraph" w:customStyle="1" w:styleId="Body">
    <w:name w:val="Body"/>
    <w:rsid w:val="00B42D84"/>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BalloonText">
    <w:name w:val="Balloon Text"/>
    <w:basedOn w:val="Normal"/>
    <w:link w:val="BalloonTextChar"/>
    <w:semiHidden/>
    <w:unhideWhenUsed/>
    <w:rsid w:val="00C567D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567D6"/>
    <w:rPr>
      <w:rFonts w:ascii="Segoe UI" w:hAnsi="Segoe UI" w:cs="Segoe UI"/>
      <w:sz w:val="18"/>
      <w:szCs w:val="18"/>
      <w:lang w:val="en-GB" w:eastAsia="en-US"/>
    </w:rPr>
  </w:style>
  <w:style w:type="character" w:styleId="CommentReference">
    <w:name w:val="annotation reference"/>
    <w:basedOn w:val="DefaultParagraphFont"/>
    <w:semiHidden/>
    <w:unhideWhenUsed/>
    <w:rsid w:val="00C567D6"/>
    <w:rPr>
      <w:sz w:val="16"/>
      <w:szCs w:val="16"/>
    </w:rPr>
  </w:style>
  <w:style w:type="paragraph" w:styleId="CommentText">
    <w:name w:val="annotation text"/>
    <w:basedOn w:val="Normal"/>
    <w:link w:val="CommentTextChar"/>
    <w:semiHidden/>
    <w:unhideWhenUsed/>
    <w:rsid w:val="00C567D6"/>
    <w:rPr>
      <w:sz w:val="20"/>
    </w:rPr>
  </w:style>
  <w:style w:type="character" w:customStyle="1" w:styleId="CommentTextChar">
    <w:name w:val="Comment Text Char"/>
    <w:basedOn w:val="DefaultParagraphFont"/>
    <w:link w:val="CommentText"/>
    <w:semiHidden/>
    <w:rsid w:val="00C567D6"/>
    <w:rPr>
      <w:rFonts w:ascii="Calibri" w:hAnsi="Calibri"/>
      <w:lang w:val="en-GB" w:eastAsia="en-US"/>
    </w:rPr>
  </w:style>
  <w:style w:type="paragraph" w:styleId="CommentSubject">
    <w:name w:val="annotation subject"/>
    <w:basedOn w:val="CommentText"/>
    <w:next w:val="CommentText"/>
    <w:link w:val="CommentSubjectChar"/>
    <w:semiHidden/>
    <w:unhideWhenUsed/>
    <w:rsid w:val="00C567D6"/>
    <w:rPr>
      <w:b/>
      <w:bCs/>
    </w:rPr>
  </w:style>
  <w:style w:type="character" w:customStyle="1" w:styleId="CommentSubjectChar">
    <w:name w:val="Comment Subject Char"/>
    <w:basedOn w:val="CommentTextChar"/>
    <w:link w:val="CommentSubject"/>
    <w:semiHidden/>
    <w:rsid w:val="00C567D6"/>
    <w:rPr>
      <w:rFonts w:ascii="Calibri" w:hAnsi="Calibri"/>
      <w:b/>
      <w:bCs/>
      <w:lang w:val="en-GB" w:eastAsia="en-US"/>
    </w:rPr>
  </w:style>
  <w:style w:type="paragraph" w:styleId="Revision">
    <w:name w:val="Revision"/>
    <w:hidden/>
    <w:uiPriority w:val="99"/>
    <w:semiHidden/>
    <w:rsid w:val="00417BBE"/>
    <w:rPr>
      <w:rFonts w:ascii="Calibri" w:hAnsi="Calibri"/>
      <w:sz w:val="24"/>
      <w:lang w:val="en-GB" w:eastAsia="en-US"/>
    </w:rPr>
  </w:style>
  <w:style w:type="character" w:customStyle="1" w:styleId="preferred">
    <w:name w:val="preferred"/>
    <w:basedOn w:val="DefaultParagraphFont"/>
    <w:rsid w:val="003C005B"/>
  </w:style>
  <w:style w:type="character" w:customStyle="1" w:styleId="acronym">
    <w:name w:val="acronym"/>
    <w:basedOn w:val="DefaultParagraphFont"/>
    <w:rsid w:val="003C0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S17-CL-INF-0012/en" TargetMode="External"/><Relationship Id="rId18" Type="http://schemas.openxmlformats.org/officeDocument/2006/relationships/image" Target="media/image2.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contentfiltering.info/" TargetMode="External"/><Relationship Id="rId7" Type="http://schemas.openxmlformats.org/officeDocument/2006/relationships/endnotes" Target="endnotes.xml"/><Relationship Id="rId12" Type="http://schemas.openxmlformats.org/officeDocument/2006/relationships/hyperlink" Target="http://www.itu.int/md/S17-CL-INF-0011/en" TargetMode="External"/><Relationship Id="rId17" Type="http://schemas.openxmlformats.org/officeDocument/2006/relationships/hyperlink" Target="https://www.itu.int/en/ITU-D/TIES_Protected/PerfReport2016.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en/ITU-D/Pages/OperationalPlansPerformanceReports.aspx" TargetMode="External"/><Relationship Id="rId20" Type="http://schemas.openxmlformats.org/officeDocument/2006/relationships/hyperlink" Target="http://www.itu.int/md/S17-CL-INF-001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dms_pub/itu-s/opb/conf/S-CONF-ACTF-2014-PDF-E.pdf" TargetMode="External"/><Relationship Id="rId24" Type="http://schemas.openxmlformats.org/officeDocument/2006/relationships/hyperlink" Target="http://www.itu.int/md/S17-CL-INF-0011/en" TargetMode="External"/><Relationship Id="rId5" Type="http://schemas.openxmlformats.org/officeDocument/2006/relationships/webSettings" Target="webSettings.xml"/><Relationship Id="rId15" Type="http://schemas.openxmlformats.org/officeDocument/2006/relationships/hyperlink" Target="http://www.itu.int/md/S17-CL-INF-0011/en" TargetMode="External"/><Relationship Id="rId23" Type="http://schemas.openxmlformats.org/officeDocument/2006/relationships/hyperlink" Target="http://www.itu.int/md/S17-CL-INF-0012/en" TargetMode="External"/><Relationship Id="rId28" Type="http://schemas.openxmlformats.org/officeDocument/2006/relationships/theme" Target="theme/theme1.xml"/><Relationship Id="rId10" Type="http://schemas.openxmlformats.org/officeDocument/2006/relationships/hyperlink" Target="http://www.itu.int/md/S17-CL-INF-0012/en"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itu.int/md/S17-CL-INF-0011/en" TargetMode="External"/><Relationship Id="rId14" Type="http://schemas.openxmlformats.org/officeDocument/2006/relationships/hyperlink" Target="http://www.itu.int/md/S17-CL-INF-0012/en" TargetMode="External"/><Relationship Id="rId22" Type="http://schemas.openxmlformats.org/officeDocument/2006/relationships/hyperlink" Target="http://bwld.online/"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0CAA1-08B3-4BA6-AE34-38CF5B492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PE_C17.dotx</Template>
  <TotalTime>1</TotalTime>
  <Pages>10</Pages>
  <Words>4511</Words>
  <Characters>25718</Characters>
  <Application>Microsoft Office Word</Application>
  <DocSecurity>4</DocSecurity>
  <Lines>214</Lines>
  <Paragraphs>60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Strengthening the regional presence</vt:lpstr>
      <vt:lpstr>Strengthening the regional presence</vt:lpstr>
    </vt:vector>
  </TitlesOfParts>
  <Manager>General Secretariat - Pool</Manager>
  <Company>International Telecommunication Union (ITU)</Company>
  <LinksUpToDate>false</LinksUpToDate>
  <CharactersWithSpaces>30169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the regional presence</dc:title>
  <dc:subject>Council 2017</dc:subject>
  <dc:creator>Brouard, Ricarda</dc:creator>
  <cp:keywords>C2017, C17</cp:keywords>
  <cp:lastModifiedBy>Brouard, Ricarda</cp:lastModifiedBy>
  <cp:revision>2</cp:revision>
  <cp:lastPrinted>2000-07-18T13:30:00Z</cp:lastPrinted>
  <dcterms:created xsi:type="dcterms:W3CDTF">2017-05-10T14:23:00Z</dcterms:created>
  <dcterms:modified xsi:type="dcterms:W3CDTF">2017-05-10T14:23:00Z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