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1C6518" w:rsidTr="000E4FF0">
        <w:trPr>
          <w:cantSplit/>
          <w:trHeight w:val="20"/>
          <w:jc w:val="center"/>
        </w:trPr>
        <w:tc>
          <w:tcPr>
            <w:tcW w:w="6620" w:type="dxa"/>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1C6518">
              <w:rPr>
                <w:rFonts w:eastAsiaTheme="minorEastAsia" w:hint="cs"/>
                <w:b/>
                <w:bCs/>
                <w:w w:val="110"/>
                <w:sz w:val="32"/>
                <w:szCs w:val="44"/>
                <w:rtl/>
                <w:lang w:eastAsia="zh-CN" w:bidi="ar-EG"/>
              </w:rPr>
              <w:t xml:space="preserve">المجلس </w:t>
            </w:r>
            <w:r w:rsidRPr="001C6518">
              <w:rPr>
                <w:rFonts w:eastAsiaTheme="minorEastAsia"/>
                <w:b/>
                <w:bCs/>
                <w:w w:val="110"/>
                <w:sz w:val="32"/>
                <w:szCs w:val="44"/>
                <w:lang w:eastAsia="zh-CN" w:bidi="ar-SY"/>
              </w:rPr>
              <w:t>2017</w:t>
            </w:r>
            <w:r w:rsidRPr="001C6518">
              <w:rPr>
                <w:rFonts w:eastAsiaTheme="minorEastAsia"/>
                <w:b/>
                <w:bCs/>
                <w:w w:val="110"/>
                <w:sz w:val="32"/>
                <w:szCs w:val="44"/>
                <w:rtl/>
                <w:lang w:eastAsia="zh-CN" w:bidi="ar-SY"/>
              </w:rPr>
              <w:br/>
            </w:r>
            <w:r w:rsidRPr="001C6518">
              <w:rPr>
                <w:rFonts w:eastAsiaTheme="minorEastAsia" w:hint="cs"/>
                <w:b/>
                <w:bCs/>
                <w:sz w:val="24"/>
                <w:szCs w:val="32"/>
                <w:rtl/>
                <w:lang w:eastAsia="zh-CN" w:bidi="ar-EG"/>
              </w:rPr>
              <w:t xml:space="preserve">جنيف، </w:t>
            </w:r>
            <w:r w:rsidRPr="001C6518">
              <w:rPr>
                <w:rFonts w:eastAsiaTheme="minorEastAsia"/>
                <w:b/>
                <w:bCs/>
                <w:sz w:val="24"/>
                <w:szCs w:val="32"/>
                <w:lang w:eastAsia="zh-CN" w:bidi="ar-SY"/>
              </w:rPr>
              <w:t>25-15</w:t>
            </w:r>
            <w:r w:rsidRPr="001C6518">
              <w:rPr>
                <w:rFonts w:eastAsiaTheme="minorEastAsia" w:hint="cs"/>
                <w:b/>
                <w:bCs/>
                <w:sz w:val="24"/>
                <w:szCs w:val="32"/>
                <w:rtl/>
                <w:lang w:eastAsia="zh-CN" w:bidi="ar-EG"/>
              </w:rPr>
              <w:t xml:space="preserve"> مايو </w:t>
            </w:r>
            <w:r w:rsidRPr="001C6518">
              <w:rPr>
                <w:rFonts w:eastAsiaTheme="minorEastAsia"/>
                <w:b/>
                <w:bCs/>
                <w:sz w:val="24"/>
                <w:szCs w:val="32"/>
                <w:lang w:eastAsia="zh-CN" w:bidi="ar-EG"/>
              </w:rPr>
              <w:t>2017</w:t>
            </w:r>
          </w:p>
        </w:tc>
        <w:tc>
          <w:tcPr>
            <w:tcW w:w="3052" w:type="dxa"/>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1C6518">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1C6518" w:rsidTr="000E4FF0">
        <w:trPr>
          <w:cantSplit/>
          <w:trHeight w:val="280"/>
          <w:jc w:val="center"/>
        </w:trPr>
        <w:tc>
          <w:tcPr>
            <w:tcW w:w="6620" w:type="dxa"/>
            <w:tcBorders>
              <w:bottom w:val="single" w:sz="12" w:space="0" w:color="auto"/>
            </w:tcBorders>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1C6518" w:rsidTr="000E4FF0">
        <w:trPr>
          <w:cantSplit/>
          <w:trHeight w:val="20"/>
          <w:jc w:val="center"/>
        </w:trPr>
        <w:tc>
          <w:tcPr>
            <w:tcW w:w="6620" w:type="dxa"/>
            <w:tcBorders>
              <w:top w:val="single" w:sz="12" w:space="0" w:color="auto"/>
            </w:tcBorders>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1C6518" w:rsidTr="000E4FF0">
        <w:trPr>
          <w:cantSplit/>
          <w:jc w:val="center"/>
        </w:trPr>
        <w:tc>
          <w:tcPr>
            <w:tcW w:w="6620" w:type="dxa"/>
          </w:tcPr>
          <w:p w:rsidR="000E4FF0" w:rsidRPr="00EF585F" w:rsidRDefault="000E4FF0" w:rsidP="001C651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EF585F">
              <w:rPr>
                <w:rFonts w:eastAsiaTheme="minorEastAsia" w:hint="cs"/>
                <w:b/>
                <w:bCs/>
                <w:rtl/>
                <w:lang w:eastAsia="zh-CN" w:bidi="ar-EG"/>
              </w:rPr>
              <w:t xml:space="preserve">بند جدول الأعمال: </w:t>
            </w:r>
            <w:r w:rsidR="001C6518" w:rsidRPr="00EF585F">
              <w:rPr>
                <w:rFonts w:eastAsiaTheme="minorEastAsia"/>
                <w:b/>
                <w:bCs/>
                <w:lang w:val="en-GB" w:eastAsia="zh-CN" w:bidi="ar-EG"/>
              </w:rPr>
              <w:t>PL 1.13</w:t>
            </w:r>
          </w:p>
        </w:tc>
        <w:tc>
          <w:tcPr>
            <w:tcW w:w="3052" w:type="dxa"/>
            <w:vAlign w:val="center"/>
          </w:tcPr>
          <w:p w:rsidR="000E4FF0" w:rsidRPr="00EF585F" w:rsidRDefault="000E4FF0" w:rsidP="00B5725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EF585F">
              <w:rPr>
                <w:rFonts w:eastAsiaTheme="minorEastAsia" w:hint="cs"/>
                <w:b/>
                <w:bCs/>
                <w:rtl/>
                <w:lang w:eastAsia="zh-CN" w:bidi="ar-EG"/>
              </w:rPr>
              <w:t xml:space="preserve">الوثيقة </w:t>
            </w:r>
            <w:r w:rsidRPr="00EF585F">
              <w:rPr>
                <w:rFonts w:eastAsiaTheme="minorEastAsia"/>
                <w:b/>
                <w:bCs/>
                <w:lang w:eastAsia="zh-CN" w:bidi="ar-SY"/>
              </w:rPr>
              <w:t>C17/</w:t>
            </w:r>
            <w:r w:rsidR="00B57259" w:rsidRPr="00EF585F">
              <w:rPr>
                <w:rFonts w:eastAsiaTheme="minorEastAsia"/>
                <w:b/>
                <w:bCs/>
                <w:lang w:eastAsia="zh-CN" w:bidi="ar-SY"/>
              </w:rPr>
              <w:t>24</w:t>
            </w:r>
            <w:r w:rsidRPr="00EF585F">
              <w:rPr>
                <w:rFonts w:eastAsiaTheme="minorEastAsia"/>
                <w:b/>
                <w:bCs/>
                <w:lang w:eastAsia="zh-CN" w:bidi="ar-SY"/>
              </w:rPr>
              <w:t>-A</w:t>
            </w:r>
          </w:p>
        </w:tc>
      </w:tr>
      <w:tr w:rsidR="000E4FF0" w:rsidRPr="001C6518" w:rsidTr="000E4FF0">
        <w:trPr>
          <w:cantSplit/>
          <w:jc w:val="center"/>
        </w:trPr>
        <w:tc>
          <w:tcPr>
            <w:tcW w:w="6620" w:type="dxa"/>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EF585F" w:rsidRDefault="00B57259" w:rsidP="00B5725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EF585F">
              <w:rPr>
                <w:rFonts w:eastAsiaTheme="minorEastAsia"/>
                <w:b/>
                <w:bCs/>
                <w:lang w:eastAsia="zh-CN" w:bidi="ar-SY"/>
              </w:rPr>
              <w:t>14</w:t>
            </w:r>
            <w:r w:rsidR="000E4FF0" w:rsidRPr="00EF585F">
              <w:rPr>
                <w:rFonts w:eastAsiaTheme="minorEastAsia" w:hint="cs"/>
                <w:b/>
                <w:bCs/>
                <w:rtl/>
                <w:lang w:eastAsia="zh-CN" w:bidi="ar-EG"/>
              </w:rPr>
              <w:t xml:space="preserve"> </w:t>
            </w:r>
            <w:r w:rsidRPr="00EF585F">
              <w:rPr>
                <w:rFonts w:eastAsiaTheme="minorEastAsia" w:hint="cs"/>
                <w:b/>
                <w:bCs/>
                <w:rtl/>
                <w:lang w:eastAsia="zh-CN" w:bidi="ar-EG"/>
              </w:rPr>
              <w:t>مارس</w:t>
            </w:r>
            <w:r w:rsidR="000E4FF0" w:rsidRPr="00EF585F">
              <w:rPr>
                <w:rFonts w:eastAsiaTheme="minorEastAsia" w:hint="cs"/>
                <w:b/>
                <w:bCs/>
                <w:rtl/>
                <w:lang w:eastAsia="zh-CN" w:bidi="ar-EG"/>
              </w:rPr>
              <w:t xml:space="preserve"> </w:t>
            </w:r>
            <w:r w:rsidR="000E4FF0" w:rsidRPr="00EF585F">
              <w:rPr>
                <w:rFonts w:eastAsiaTheme="minorEastAsia"/>
                <w:b/>
                <w:bCs/>
                <w:lang w:eastAsia="zh-CN" w:bidi="ar-SY"/>
              </w:rPr>
              <w:t>2017</w:t>
            </w:r>
          </w:p>
        </w:tc>
      </w:tr>
      <w:tr w:rsidR="000E4FF0" w:rsidRPr="001C6518" w:rsidTr="000E4FF0">
        <w:trPr>
          <w:cantSplit/>
          <w:jc w:val="center"/>
        </w:trPr>
        <w:tc>
          <w:tcPr>
            <w:tcW w:w="6620" w:type="dxa"/>
          </w:tcPr>
          <w:p w:rsidR="000E4FF0" w:rsidRPr="001C6518"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EF585F" w:rsidRDefault="00B57259" w:rsidP="00B5725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EF585F">
              <w:rPr>
                <w:rFonts w:eastAsiaTheme="minorEastAsia"/>
                <w:b/>
                <w:bCs/>
                <w:rtl/>
                <w:lang w:eastAsia="zh-CN" w:bidi="ar-EG"/>
              </w:rPr>
              <w:t xml:space="preserve">الأصل: </w:t>
            </w:r>
            <w:r w:rsidRPr="00EF585F">
              <w:rPr>
                <w:rFonts w:eastAsiaTheme="minorEastAsia" w:hint="cs"/>
                <w:b/>
                <w:bCs/>
                <w:rtl/>
                <w:lang w:eastAsia="zh-CN" w:bidi="ar-EG"/>
              </w:rPr>
              <w:t>بالإنكليزية</w:t>
            </w:r>
          </w:p>
        </w:tc>
      </w:tr>
      <w:tr w:rsidR="000E4FF0" w:rsidRPr="001C6518" w:rsidTr="000E4FF0">
        <w:trPr>
          <w:cantSplit/>
          <w:jc w:val="center"/>
        </w:trPr>
        <w:tc>
          <w:tcPr>
            <w:tcW w:w="9672" w:type="dxa"/>
            <w:gridSpan w:val="2"/>
          </w:tcPr>
          <w:p w:rsidR="000E4FF0" w:rsidRPr="001C6518" w:rsidRDefault="001C6518" w:rsidP="00D20BBD">
            <w:pPr>
              <w:pStyle w:val="Source"/>
              <w:spacing w:after="0"/>
              <w:rPr>
                <w:rFonts w:eastAsiaTheme="minorEastAsia"/>
                <w:rtl/>
                <w:lang w:eastAsia="zh-CN"/>
              </w:rPr>
            </w:pPr>
            <w:r w:rsidRPr="001C6518">
              <w:rPr>
                <w:rFonts w:eastAsiaTheme="minorEastAsia" w:hint="cs"/>
                <w:rtl/>
                <w:lang w:eastAsia="zh-CN" w:bidi="ar-SA"/>
              </w:rPr>
              <w:t>تقرير من الأمين العام</w:t>
            </w:r>
          </w:p>
        </w:tc>
      </w:tr>
      <w:tr w:rsidR="000E4FF0" w:rsidRPr="001C6518" w:rsidTr="000E4FF0">
        <w:trPr>
          <w:cantSplit/>
          <w:jc w:val="center"/>
        </w:trPr>
        <w:tc>
          <w:tcPr>
            <w:tcW w:w="9672" w:type="dxa"/>
            <w:gridSpan w:val="2"/>
          </w:tcPr>
          <w:p w:rsidR="000E4FF0" w:rsidRPr="001C6518" w:rsidRDefault="001C6518" w:rsidP="00D20BBD">
            <w:pPr>
              <w:pStyle w:val="Title1"/>
              <w:spacing w:after="0"/>
              <w:rPr>
                <w:rFonts w:eastAsiaTheme="minorEastAsia"/>
                <w:rtl/>
                <w:lang w:eastAsia="zh-CN"/>
              </w:rPr>
            </w:pPr>
            <w:r w:rsidRPr="001C6518">
              <w:rPr>
                <w:rFonts w:eastAsiaTheme="minorEastAsia" w:hint="cs"/>
                <w:rtl/>
                <w:lang w:eastAsia="zh-CN" w:bidi="ar-SA"/>
              </w:rPr>
              <w:t>برنامج ال‍مطابقة وقابلية التشغيل البيني</w:t>
            </w:r>
            <w:r w:rsidRPr="001C6518">
              <w:rPr>
                <w:rFonts w:eastAsiaTheme="minorEastAsia"/>
                <w:rtl/>
                <w:lang w:eastAsia="zh-CN" w:bidi="ar-SA"/>
              </w:rPr>
              <w:br/>
            </w:r>
            <w:r w:rsidRPr="001C6518">
              <w:rPr>
                <w:rFonts w:eastAsiaTheme="minorEastAsia" w:hint="cs"/>
                <w:rtl/>
                <w:lang w:eastAsia="zh-CN" w:bidi="ar-SA"/>
              </w:rPr>
              <w:t>تقرير ال‍حالة وخطة العمل</w:t>
            </w:r>
          </w:p>
        </w:tc>
      </w:tr>
    </w:tbl>
    <w:p w:rsidR="000E4FF0" w:rsidRPr="00EF585F"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B40B42">
        <w:trPr>
          <w:jc w:val="center"/>
        </w:trPr>
        <w:tc>
          <w:tcPr>
            <w:tcW w:w="7230" w:type="dxa"/>
          </w:tcPr>
          <w:p w:rsidR="001C6518" w:rsidRPr="00290728" w:rsidRDefault="001C6518" w:rsidP="001C6518">
            <w:pPr>
              <w:pStyle w:val="Headingb0"/>
              <w:rPr>
                <w:rtl/>
                <w:lang w:bidi="ar-SY"/>
              </w:rPr>
            </w:pPr>
            <w:r w:rsidRPr="00290728">
              <w:rPr>
                <w:rFonts w:hint="cs"/>
                <w:rtl/>
                <w:lang w:bidi="ar-SY"/>
              </w:rPr>
              <w:t>ملخص</w:t>
            </w:r>
          </w:p>
          <w:p w:rsidR="001C6518" w:rsidRPr="00EF585F" w:rsidRDefault="001C6518" w:rsidP="001C6518">
            <w:pPr>
              <w:rPr>
                <w:rtl/>
                <w:lang w:bidi="ar-SY"/>
              </w:rPr>
            </w:pPr>
            <w:r w:rsidRPr="00EF585F">
              <w:rPr>
                <w:rFonts w:hint="cs"/>
                <w:rtl/>
              </w:rPr>
              <w:t>تلخص هذه الوثيقة حالة تنفيذ برنامج الاتحاد للمطابقة وقابلية التشغيل البيني منذ اختتام أعمال المجلس في دورته لعام</w:t>
            </w:r>
            <w:r w:rsidRPr="00EF585F">
              <w:rPr>
                <w:rFonts w:hint="eastAsia"/>
                <w:rtl/>
              </w:rPr>
              <w:t> </w:t>
            </w:r>
            <w:r w:rsidRPr="00EF585F">
              <w:rPr>
                <w:lang w:bidi="ar-SY"/>
              </w:rPr>
              <w:t>2016</w:t>
            </w:r>
            <w:r w:rsidRPr="00EF585F">
              <w:rPr>
                <w:rFonts w:hint="cs"/>
                <w:rtl/>
              </w:rPr>
              <w:t>.</w:t>
            </w:r>
          </w:p>
          <w:p w:rsidR="001C6518" w:rsidRPr="00290728" w:rsidRDefault="001C6518" w:rsidP="001C6518">
            <w:pPr>
              <w:pStyle w:val="Headingb0"/>
              <w:rPr>
                <w:rtl/>
                <w:lang w:bidi="ar-SY"/>
              </w:rPr>
            </w:pPr>
            <w:r w:rsidRPr="00290728">
              <w:rPr>
                <w:rFonts w:hint="cs"/>
                <w:rtl/>
                <w:lang w:bidi="ar-SY"/>
              </w:rPr>
              <w:t>الإجراء المطلوب</w:t>
            </w:r>
          </w:p>
          <w:p w:rsidR="001C6518" w:rsidRPr="00EF585F" w:rsidRDefault="001C6518" w:rsidP="001C6518">
            <w:pPr>
              <w:rPr>
                <w:rtl/>
                <w:lang w:bidi="ar-SY"/>
              </w:rPr>
            </w:pPr>
            <w:r w:rsidRPr="00EF585F">
              <w:rPr>
                <w:rFonts w:hint="cs"/>
                <w:rtl/>
              </w:rPr>
              <w:t xml:space="preserve">يدعى المجلس </w:t>
            </w:r>
            <w:r w:rsidRPr="00EF585F">
              <w:rPr>
                <w:rFonts w:hint="cs"/>
                <w:rtl/>
                <w:lang w:bidi="ar-EG"/>
              </w:rPr>
              <w:t xml:space="preserve">إلى </w:t>
            </w:r>
            <w:r w:rsidRPr="00EF585F">
              <w:rPr>
                <w:rFonts w:hint="cs"/>
                <w:b/>
                <w:bCs/>
                <w:rtl/>
              </w:rPr>
              <w:t>الإحاطة علماً</w:t>
            </w:r>
            <w:r w:rsidRPr="00EF585F">
              <w:rPr>
                <w:rFonts w:hint="cs"/>
                <w:rtl/>
              </w:rPr>
              <w:t xml:space="preserve"> بالوثيقة.</w:t>
            </w:r>
          </w:p>
          <w:p w:rsidR="001C6518" w:rsidRPr="00EF585F" w:rsidRDefault="001C6518" w:rsidP="001C6518">
            <w:pPr>
              <w:jc w:val="center"/>
              <w:rPr>
                <w:rtl/>
                <w:lang w:bidi="ar-SY"/>
              </w:rPr>
            </w:pPr>
            <w:r w:rsidRPr="00EF585F">
              <w:rPr>
                <w:rFonts w:hint="cs"/>
                <w:rtl/>
                <w:lang w:bidi="ar-SY"/>
              </w:rPr>
              <w:t>_________</w:t>
            </w:r>
          </w:p>
          <w:p w:rsidR="001C6518" w:rsidRPr="00290728" w:rsidRDefault="001C6518" w:rsidP="001C6518">
            <w:pPr>
              <w:pStyle w:val="Headingb0"/>
              <w:rPr>
                <w:rtl/>
                <w:lang w:bidi="ar-SY"/>
              </w:rPr>
            </w:pPr>
            <w:r w:rsidRPr="00290728">
              <w:rPr>
                <w:rFonts w:hint="cs"/>
                <w:rtl/>
                <w:lang w:bidi="ar-SY"/>
              </w:rPr>
              <w:t>المراجع</w:t>
            </w:r>
          </w:p>
          <w:p w:rsidR="001C6518" w:rsidRPr="00EF585F" w:rsidRDefault="00CB0024" w:rsidP="0095581C">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
                <w:iCs/>
                <w:spacing w:val="-4"/>
                <w:rtl/>
                <w:lang w:bidi="ar-EG"/>
              </w:rPr>
            </w:pPr>
            <w:hyperlink r:id="rId11" w:history="1">
              <w:r w:rsidR="001C6518" w:rsidRPr="00EF585F">
                <w:rPr>
                  <w:rStyle w:val="Hyperlink"/>
                  <w:rFonts w:hint="cs"/>
                  <w:i/>
                  <w:iCs/>
                  <w:spacing w:val="-4"/>
                  <w:rtl/>
                </w:rPr>
                <w:t xml:space="preserve">القرار </w:t>
              </w:r>
              <w:r w:rsidR="001C6518" w:rsidRPr="00EF585F">
                <w:rPr>
                  <w:rStyle w:val="Hyperlink"/>
                  <w:i/>
                  <w:iCs/>
                  <w:spacing w:val="-4"/>
                  <w:lang w:val="fr-CH" w:bidi="ar-SY"/>
                </w:rPr>
                <w:t>177</w:t>
              </w:r>
              <w:r w:rsidR="001C6518" w:rsidRPr="00EF585F">
                <w:rPr>
                  <w:rStyle w:val="Hyperlink"/>
                  <w:rFonts w:hint="cs"/>
                  <w:i/>
                  <w:iCs/>
                  <w:spacing w:val="-4"/>
                  <w:rtl/>
                </w:rPr>
                <w:t xml:space="preserve"> (المراجَع في بوسان، </w:t>
              </w:r>
              <w:r w:rsidR="001C6518" w:rsidRPr="00EF585F">
                <w:rPr>
                  <w:rStyle w:val="Hyperlink"/>
                  <w:i/>
                  <w:iCs/>
                  <w:spacing w:val="-4"/>
                  <w:lang w:bidi="ar-SY"/>
                </w:rPr>
                <w:t>2014</w:t>
              </w:r>
              <w:r w:rsidR="001C6518" w:rsidRPr="00EF585F">
                <w:rPr>
                  <w:rStyle w:val="Hyperlink"/>
                  <w:rFonts w:hint="cs"/>
                  <w:i/>
                  <w:iCs/>
                  <w:spacing w:val="-4"/>
                  <w:rtl/>
                </w:rPr>
                <w:t>)</w:t>
              </w:r>
            </w:hyperlink>
            <w:r w:rsidR="001C6518" w:rsidRPr="00EF585F">
              <w:rPr>
                <w:rFonts w:hint="cs"/>
                <w:i/>
                <w:iCs/>
                <w:spacing w:val="-4"/>
                <w:rtl/>
              </w:rPr>
              <w:t xml:space="preserve"> لمؤتمر المندوبين المفوضين؛ </w:t>
            </w:r>
            <w:hyperlink r:id="rId12" w:history="1">
              <w:r w:rsidR="001C6518" w:rsidRPr="00776724">
                <w:rPr>
                  <w:rStyle w:val="Hyperlink"/>
                  <w:rFonts w:hint="cs"/>
                  <w:i/>
                  <w:iCs/>
                  <w:spacing w:val="-4"/>
                  <w:rtl/>
                </w:rPr>
                <w:t xml:space="preserve">القرار </w:t>
              </w:r>
              <w:r w:rsidR="001C6518" w:rsidRPr="00776724">
                <w:rPr>
                  <w:rStyle w:val="Hyperlink"/>
                  <w:i/>
                  <w:iCs/>
                  <w:spacing w:val="-4"/>
                  <w:lang w:bidi="ar-SY"/>
                </w:rPr>
                <w:t>76</w:t>
              </w:r>
              <w:r w:rsidR="001C6518" w:rsidRPr="00776724">
                <w:rPr>
                  <w:rStyle w:val="Hyperlink"/>
                  <w:rFonts w:hint="cs"/>
                  <w:i/>
                  <w:iCs/>
                  <w:spacing w:val="-4"/>
                  <w:rtl/>
                </w:rPr>
                <w:t xml:space="preserve"> (المراجَع في الحمامات، </w:t>
              </w:r>
              <w:r w:rsidR="001C6518" w:rsidRPr="00776724">
                <w:rPr>
                  <w:rStyle w:val="Hyperlink"/>
                  <w:i/>
                  <w:iCs/>
                  <w:spacing w:val="-4"/>
                  <w:lang w:bidi="ar-SY"/>
                </w:rPr>
                <w:t>2016</w:t>
              </w:r>
              <w:r w:rsidR="001C6518" w:rsidRPr="00776724">
                <w:rPr>
                  <w:rStyle w:val="Hyperlink"/>
                  <w:rFonts w:hint="cs"/>
                  <w:i/>
                  <w:iCs/>
                  <w:spacing w:val="-4"/>
                  <w:rtl/>
                </w:rPr>
                <w:t>)</w:t>
              </w:r>
            </w:hyperlink>
            <w:r w:rsidR="001C6518" w:rsidRPr="00EF585F">
              <w:rPr>
                <w:rFonts w:hint="cs"/>
                <w:i/>
                <w:iCs/>
                <w:spacing w:val="-4"/>
                <w:rtl/>
              </w:rPr>
              <w:t xml:space="preserve"> للجمعية العالمية لتقييس الاتصالات؛ </w:t>
            </w:r>
            <w:hyperlink r:id="rId13" w:history="1">
              <w:r w:rsidR="001C6518" w:rsidRPr="00776724">
                <w:rPr>
                  <w:rStyle w:val="Hyperlink"/>
                  <w:rFonts w:hint="cs"/>
                  <w:i/>
                  <w:iCs/>
                  <w:spacing w:val="-4"/>
                  <w:rtl/>
                </w:rPr>
                <w:t xml:space="preserve">القرار </w:t>
              </w:r>
              <w:r w:rsidR="001C6518" w:rsidRPr="00776724">
                <w:rPr>
                  <w:rStyle w:val="Hyperlink"/>
                  <w:i/>
                  <w:iCs/>
                  <w:spacing w:val="-4"/>
                  <w:lang w:val="fr-CH" w:bidi="ar-SY"/>
                </w:rPr>
                <w:t>47</w:t>
              </w:r>
              <w:r w:rsidR="001C6518" w:rsidRPr="00776724">
                <w:rPr>
                  <w:rStyle w:val="Hyperlink"/>
                  <w:rFonts w:hint="cs"/>
                  <w:i/>
                  <w:iCs/>
                  <w:spacing w:val="-4"/>
                  <w:rtl/>
                </w:rPr>
                <w:t xml:space="preserve"> (المراجَع في دبي، </w:t>
              </w:r>
              <w:r w:rsidR="001C6518" w:rsidRPr="00776724">
                <w:rPr>
                  <w:rStyle w:val="Hyperlink"/>
                  <w:i/>
                  <w:iCs/>
                  <w:spacing w:val="-4"/>
                  <w:lang w:bidi="ar-SY"/>
                </w:rPr>
                <w:t>2014</w:t>
              </w:r>
              <w:r w:rsidR="001C6518" w:rsidRPr="00776724">
                <w:rPr>
                  <w:rStyle w:val="Hyperlink"/>
                  <w:rFonts w:hint="cs"/>
                  <w:i/>
                  <w:iCs/>
                  <w:spacing w:val="-4"/>
                  <w:rtl/>
                </w:rPr>
                <w:t>)</w:t>
              </w:r>
            </w:hyperlink>
            <w:r w:rsidR="001C6518" w:rsidRPr="00EF585F">
              <w:rPr>
                <w:rFonts w:hint="cs"/>
                <w:i/>
                <w:iCs/>
                <w:spacing w:val="-4"/>
                <w:rtl/>
              </w:rPr>
              <w:t xml:space="preserve"> للمؤتمر العالمي لتنمية الاتصالات؛ </w:t>
            </w:r>
            <w:hyperlink r:id="rId14" w:history="1">
              <w:r w:rsidR="001C6518" w:rsidRPr="00EF585F">
                <w:rPr>
                  <w:rStyle w:val="Hyperlink"/>
                  <w:rFonts w:hint="cs"/>
                  <w:i/>
                  <w:iCs/>
                  <w:spacing w:val="-4"/>
                  <w:rtl/>
                </w:rPr>
                <w:t>القرار</w:t>
              </w:r>
              <w:r w:rsidR="001C6518" w:rsidRPr="00EF585F">
                <w:rPr>
                  <w:rStyle w:val="Hyperlink"/>
                  <w:rFonts w:hint="eastAsia"/>
                  <w:i/>
                  <w:iCs/>
                  <w:spacing w:val="-4"/>
                  <w:rtl/>
                </w:rPr>
                <w:t> </w:t>
              </w:r>
              <w:r w:rsidR="001C6518" w:rsidRPr="00EF585F">
                <w:rPr>
                  <w:rStyle w:val="Hyperlink"/>
                  <w:i/>
                  <w:iCs/>
                  <w:spacing w:val="-4"/>
                  <w:lang w:bidi="ar-SY"/>
                </w:rPr>
                <w:t>ITU-R 62-1</w:t>
              </w:r>
              <w:r w:rsidR="001C6518" w:rsidRPr="00EF585F">
                <w:rPr>
                  <w:rStyle w:val="Hyperlink"/>
                  <w:rFonts w:hint="cs"/>
                  <w:i/>
                  <w:iCs/>
                  <w:spacing w:val="-4"/>
                  <w:rtl/>
                </w:rPr>
                <w:t xml:space="preserve"> (جنيف، </w:t>
              </w:r>
              <w:r w:rsidR="001C6518" w:rsidRPr="00EF585F">
                <w:rPr>
                  <w:rStyle w:val="Hyperlink"/>
                  <w:i/>
                  <w:iCs/>
                  <w:spacing w:val="-4"/>
                  <w:lang w:bidi="ar-SY"/>
                </w:rPr>
                <w:t>2015</w:t>
              </w:r>
              <w:r w:rsidR="001C6518" w:rsidRPr="00EF585F">
                <w:rPr>
                  <w:rStyle w:val="Hyperlink"/>
                  <w:rFonts w:hint="cs"/>
                  <w:i/>
                  <w:iCs/>
                  <w:spacing w:val="-4"/>
                  <w:rtl/>
                </w:rPr>
                <w:t>)</w:t>
              </w:r>
            </w:hyperlink>
            <w:r w:rsidR="0095581C" w:rsidRPr="00EF585F">
              <w:rPr>
                <w:rFonts w:hint="cs"/>
                <w:i/>
                <w:iCs/>
                <w:spacing w:val="-4"/>
                <w:rtl/>
              </w:rPr>
              <w:t xml:space="preserve"> لجمعية الاتصالات الراديوية</w:t>
            </w:r>
            <w:r w:rsidR="001C6518" w:rsidRPr="00EF585F">
              <w:rPr>
                <w:rFonts w:hint="cs"/>
                <w:i/>
                <w:iCs/>
                <w:spacing w:val="-4"/>
                <w:rtl/>
                <w:lang w:bidi="ar-EG"/>
              </w:rPr>
              <w:t>؛</w:t>
            </w:r>
          </w:p>
          <w:p w:rsidR="000E4FF0" w:rsidRPr="00EF585F" w:rsidRDefault="001C6518" w:rsidP="001113D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i/>
                <w:iCs/>
                <w:spacing w:val="-4"/>
                <w:rtl/>
                <w:lang w:bidi="ar-EG"/>
              </w:rPr>
            </w:pPr>
            <w:r w:rsidRPr="00EF585F">
              <w:rPr>
                <w:rFonts w:hint="cs"/>
                <w:i/>
                <w:iCs/>
                <w:spacing w:val="-4"/>
                <w:rtl/>
                <w:lang w:bidi="ar-EG"/>
              </w:rPr>
              <w:t xml:space="preserve">وثائق المجلس: </w:t>
            </w:r>
            <w:hyperlink r:id="rId15" w:history="1">
              <w:r w:rsidRPr="00EF585F">
                <w:rPr>
                  <w:rStyle w:val="Hyperlink"/>
                  <w:i/>
                  <w:iCs/>
                  <w:spacing w:val="-4"/>
                  <w:lang w:bidi="ar-SY"/>
                </w:rPr>
                <w:t>C09/28</w:t>
              </w:r>
            </w:hyperlink>
            <w:r w:rsidRPr="00EF585F">
              <w:rPr>
                <w:rFonts w:hint="cs"/>
                <w:i/>
                <w:iCs/>
                <w:spacing w:val="-4"/>
                <w:rtl/>
                <w:lang w:bidi="ar-EG"/>
              </w:rPr>
              <w:t xml:space="preserve"> </w:t>
            </w:r>
            <w:r w:rsidRPr="00EF585F">
              <w:rPr>
                <w:i/>
                <w:iCs/>
                <w:spacing w:val="-4"/>
                <w:rtl/>
                <w:lang w:bidi="ar-EG"/>
              </w:rPr>
              <w:t>و</w:t>
            </w:r>
            <w:hyperlink r:id="rId16" w:history="1">
              <w:r w:rsidRPr="00EF585F">
                <w:rPr>
                  <w:rStyle w:val="Hyperlink"/>
                  <w:i/>
                  <w:iCs/>
                  <w:spacing w:val="-4"/>
                  <w:lang w:bidi="ar-SY"/>
                </w:rPr>
                <w:t>C10/35</w:t>
              </w:r>
              <w:r w:rsidRPr="00EF585F">
                <w:rPr>
                  <w:rStyle w:val="Hyperlink"/>
                  <w:rFonts w:hint="cs"/>
                  <w:i/>
                  <w:iCs/>
                  <w:spacing w:val="-4"/>
                  <w:rtl/>
                  <w:lang w:bidi="ar-EG"/>
                </w:rPr>
                <w:t xml:space="preserve"> (</w:t>
              </w:r>
              <w:r w:rsidRPr="00EF585F">
                <w:rPr>
                  <w:rStyle w:val="Hyperlink"/>
                  <w:i/>
                  <w:iCs/>
                  <w:spacing w:val="-4"/>
                  <w:rtl/>
                  <w:lang w:bidi="ar-EG"/>
                </w:rPr>
                <w:t>الفقرة</w:t>
              </w:r>
              <w:r w:rsidRPr="00EF585F">
                <w:rPr>
                  <w:rStyle w:val="Hyperlink"/>
                  <w:rFonts w:hint="cs"/>
                  <w:i/>
                  <w:iCs/>
                  <w:spacing w:val="-4"/>
                  <w:rtl/>
                  <w:lang w:bidi="ar-EG"/>
                </w:rPr>
                <w:t xml:space="preserve"> </w:t>
              </w:r>
              <w:r w:rsidRPr="00EF585F">
                <w:rPr>
                  <w:rStyle w:val="Hyperlink"/>
                  <w:i/>
                  <w:iCs/>
                  <w:spacing w:val="-4"/>
                  <w:lang w:bidi="ar-SY"/>
                </w:rPr>
                <w:t>65</w:t>
              </w:r>
              <w:r w:rsidRPr="00EF585F">
                <w:rPr>
                  <w:rStyle w:val="Hyperlink"/>
                  <w:rFonts w:hint="cs"/>
                  <w:i/>
                  <w:iCs/>
                  <w:spacing w:val="-4"/>
                  <w:rtl/>
                  <w:lang w:bidi="ar-EG"/>
                </w:rPr>
                <w:t>)</w:t>
              </w:r>
            </w:hyperlink>
            <w:r w:rsidRPr="00EF585F">
              <w:rPr>
                <w:rFonts w:hint="cs"/>
                <w:i/>
                <w:iCs/>
                <w:spacing w:val="-4"/>
                <w:rtl/>
                <w:lang w:bidi="ar-EG"/>
              </w:rPr>
              <w:t xml:space="preserve"> </w:t>
            </w:r>
            <w:r w:rsidRPr="00EF585F">
              <w:rPr>
                <w:i/>
                <w:iCs/>
                <w:spacing w:val="-4"/>
                <w:rtl/>
                <w:lang w:bidi="ar-EG"/>
              </w:rPr>
              <w:t>و</w:t>
            </w:r>
            <w:hyperlink r:id="rId17" w:history="1">
              <w:r w:rsidRPr="00EF585F">
                <w:rPr>
                  <w:rStyle w:val="Hyperlink"/>
                  <w:i/>
                  <w:iCs/>
                  <w:spacing w:val="-4"/>
                  <w:lang w:bidi="ar-SY"/>
                </w:rPr>
                <w:t>C11/38</w:t>
              </w:r>
            </w:hyperlink>
            <w:r w:rsidRPr="00EF585F">
              <w:rPr>
                <w:rFonts w:hint="cs"/>
                <w:i/>
                <w:iCs/>
                <w:spacing w:val="-4"/>
                <w:rtl/>
                <w:lang w:bidi="ar-EG"/>
              </w:rPr>
              <w:t xml:space="preserve"> و</w:t>
            </w:r>
            <w:hyperlink r:id="rId18" w:history="1">
              <w:r w:rsidRPr="00EF585F">
                <w:rPr>
                  <w:rStyle w:val="Hyperlink"/>
                  <w:i/>
                  <w:iCs/>
                  <w:spacing w:val="-4"/>
                  <w:lang w:bidi="ar-SY"/>
                </w:rPr>
                <w:t>C12/48</w:t>
              </w:r>
            </w:hyperlink>
            <w:r w:rsidRPr="00EF585F">
              <w:rPr>
                <w:rFonts w:hint="cs"/>
                <w:i/>
                <w:iCs/>
                <w:spacing w:val="-4"/>
                <w:rtl/>
                <w:lang w:bidi="ar-EG"/>
              </w:rPr>
              <w:t xml:space="preserve"> و</w:t>
            </w:r>
            <w:hyperlink r:id="rId19" w:history="1">
              <w:r w:rsidRPr="00EF585F">
                <w:rPr>
                  <w:rStyle w:val="Hyperlink"/>
                  <w:i/>
                  <w:iCs/>
                  <w:spacing w:val="-4"/>
                  <w:lang w:bidi="ar-SY"/>
                </w:rPr>
                <w:t>C13/24(Rev.1)</w:t>
              </w:r>
            </w:hyperlink>
            <w:r w:rsidRPr="00EF585F">
              <w:rPr>
                <w:rFonts w:hint="cs"/>
                <w:i/>
                <w:iCs/>
                <w:spacing w:val="-4"/>
                <w:rtl/>
                <w:lang w:bidi="ar-EG"/>
              </w:rPr>
              <w:t xml:space="preserve"> </w:t>
            </w:r>
            <w:r w:rsidRPr="00EF585F">
              <w:rPr>
                <w:rFonts w:hint="cs"/>
                <w:i/>
                <w:iCs/>
                <w:spacing w:val="-4"/>
                <w:rtl/>
              </w:rPr>
              <w:t>و</w:t>
            </w:r>
            <w:hyperlink r:id="rId20" w:history="1">
              <w:r w:rsidRPr="00EF585F">
                <w:rPr>
                  <w:rStyle w:val="Hyperlink"/>
                  <w:i/>
                  <w:iCs/>
                  <w:spacing w:val="-4"/>
                  <w:lang w:bidi="ar-SY"/>
                </w:rPr>
                <w:t>C14/24(Rev.1)</w:t>
              </w:r>
            </w:hyperlink>
            <w:r w:rsidRPr="00EF585F">
              <w:rPr>
                <w:rFonts w:hint="cs"/>
                <w:i/>
                <w:iCs/>
                <w:spacing w:val="-4"/>
                <w:rtl/>
                <w:lang w:bidi="ar-EG"/>
              </w:rPr>
              <w:t xml:space="preserve"> و</w:t>
            </w:r>
            <w:hyperlink r:id="rId21" w:history="1">
              <w:r w:rsidRPr="00EF585F">
                <w:rPr>
                  <w:rStyle w:val="Hyperlink"/>
                  <w:i/>
                  <w:iCs/>
                  <w:spacing w:val="-4"/>
                  <w:lang w:bidi="ar-SY"/>
                </w:rPr>
                <w:t>C15/24</w:t>
              </w:r>
            </w:hyperlink>
            <w:r w:rsidR="00600B65" w:rsidRPr="00EF585F">
              <w:rPr>
                <w:rStyle w:val="Hyperlink"/>
                <w:rFonts w:hint="cs"/>
                <w:i/>
                <w:iCs/>
                <w:spacing w:val="-4"/>
                <w:u w:val="none"/>
                <w:rtl/>
                <w:lang w:bidi="ar-SY"/>
              </w:rPr>
              <w:t xml:space="preserve"> </w:t>
            </w:r>
            <w:r w:rsidR="00600B65" w:rsidRPr="00EF585F">
              <w:rPr>
                <w:rStyle w:val="Hyperlink"/>
                <w:rFonts w:hint="cs"/>
                <w:i/>
                <w:iCs/>
                <w:color w:val="auto"/>
                <w:spacing w:val="-4"/>
                <w:u w:val="none"/>
                <w:rtl/>
                <w:lang w:bidi="ar-SY"/>
              </w:rPr>
              <w:t>و</w:t>
            </w:r>
            <w:hyperlink r:id="rId22" w:history="1">
              <w:r w:rsidR="00600B65" w:rsidRPr="00EF585F">
                <w:rPr>
                  <w:rStyle w:val="Hyperlink"/>
                  <w:i/>
                  <w:iCs/>
                  <w:spacing w:val="-4"/>
                  <w:lang w:val="en-GB" w:bidi="ar-SY"/>
                </w:rPr>
                <w:t>C16/24(Rev.1)</w:t>
              </w:r>
            </w:hyperlink>
            <w:r w:rsidRPr="00EF585F">
              <w:rPr>
                <w:rFonts w:hint="cs"/>
                <w:i/>
                <w:iCs/>
                <w:spacing w:val="-4"/>
                <w:rtl/>
                <w:lang w:bidi="ar-EG"/>
              </w:rPr>
              <w:t>.</w:t>
            </w:r>
          </w:p>
          <w:p w:rsidR="001C6518" w:rsidRPr="00EF585F" w:rsidRDefault="00547916" w:rsidP="001113DD">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rtl/>
                <w:lang w:eastAsia="zh-CN" w:bidi="ar-SY"/>
              </w:rPr>
            </w:pPr>
            <w:r w:rsidRPr="00EF585F">
              <w:rPr>
                <w:rFonts w:hint="cs"/>
                <w:i/>
                <w:iCs/>
                <w:spacing w:val="-4"/>
                <w:rtl/>
              </w:rPr>
              <w:t>ال</w:t>
            </w:r>
            <w:r w:rsidR="00772B75" w:rsidRPr="00EF585F">
              <w:rPr>
                <w:rFonts w:hint="cs"/>
                <w:i/>
                <w:iCs/>
                <w:spacing w:val="-4"/>
                <w:rtl/>
              </w:rPr>
              <w:t>موقع</w:t>
            </w:r>
            <w:r w:rsidRPr="00EF585F">
              <w:rPr>
                <w:rFonts w:hint="cs"/>
                <w:i/>
                <w:iCs/>
                <w:spacing w:val="-4"/>
                <w:rtl/>
              </w:rPr>
              <w:t>ان الإلكترونيان:</w:t>
            </w:r>
            <w:r w:rsidR="00772B75" w:rsidRPr="00EF585F">
              <w:rPr>
                <w:rFonts w:hint="cs"/>
                <w:i/>
                <w:iCs/>
                <w:spacing w:val="-4"/>
                <w:rtl/>
              </w:rPr>
              <w:t xml:space="preserve"> </w:t>
            </w:r>
            <w:hyperlink r:id="rId23" w:history="1">
              <w:r w:rsidR="00772B75" w:rsidRPr="00EF585F">
                <w:rPr>
                  <w:rStyle w:val="Hyperlink"/>
                  <w:rFonts w:hint="cs"/>
                  <w:i/>
                  <w:iCs/>
                  <w:spacing w:val="-4"/>
                  <w:rtl/>
                </w:rPr>
                <w:t>بوابة الاتحاد الإلكترونية للمطابقة وقابلية التشغيل البيني</w:t>
              </w:r>
            </w:hyperlink>
            <w:r w:rsidR="00772B75" w:rsidRPr="00EF585F">
              <w:rPr>
                <w:rFonts w:hint="cs"/>
                <w:i/>
                <w:iCs/>
                <w:spacing w:val="-4"/>
                <w:rtl/>
              </w:rPr>
              <w:t xml:space="preserve">؛ </w:t>
            </w:r>
            <w:hyperlink r:id="rId24" w:history="1">
              <w:r w:rsidR="00772B75" w:rsidRPr="00EF585F">
                <w:rPr>
                  <w:rStyle w:val="Hyperlink"/>
                  <w:rFonts w:hint="cs"/>
                  <w:i/>
                  <w:iCs/>
                  <w:spacing w:val="-4"/>
                  <w:rtl/>
                  <w:lang w:bidi="ar-EG"/>
                </w:rPr>
                <w:t>المطابقة وقابلية التشغيل البيني للبلدان النامية</w:t>
              </w:r>
            </w:hyperlink>
            <w:r w:rsidR="00772B75" w:rsidRPr="00EF585F">
              <w:rPr>
                <w:rStyle w:val="Hyperlink"/>
                <w:rFonts w:hint="cs"/>
                <w:i/>
                <w:iCs/>
                <w:color w:val="auto"/>
                <w:spacing w:val="-4"/>
                <w:u w:val="none"/>
                <w:rtl/>
                <w:lang w:bidi="ar-EG"/>
              </w:rPr>
              <w:t>.</w:t>
            </w:r>
          </w:p>
        </w:tc>
      </w:tr>
    </w:tbl>
    <w:p w:rsidR="000E4FF0" w:rsidRPr="00EF585F"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946CDF" w:rsidRPr="00B57259" w:rsidRDefault="00946CDF" w:rsidP="00D04647">
      <w:pPr>
        <w:pStyle w:val="Heading1"/>
        <w:rPr>
          <w:rtl/>
        </w:rPr>
      </w:pPr>
      <w:r w:rsidRPr="00B57259">
        <w:lastRenderedPageBreak/>
        <w:t>1</w:t>
      </w:r>
      <w:r w:rsidRPr="00B57259">
        <w:rPr>
          <w:rtl/>
        </w:rPr>
        <w:tab/>
        <w:t>مقدمة</w:t>
      </w:r>
    </w:p>
    <w:p w:rsidR="00946CDF" w:rsidRPr="00EF585F" w:rsidRDefault="00946CDF" w:rsidP="00D04647">
      <w:pPr>
        <w:rPr>
          <w:rtl/>
          <w:lang w:bidi="ar-EG"/>
        </w:rPr>
      </w:pPr>
      <w:r w:rsidRPr="00EF585F">
        <w:rPr>
          <w:lang w:val="fr-CH" w:bidi="ar-EG"/>
        </w:rPr>
        <w:t>1.1</w:t>
      </w:r>
      <w:r w:rsidRPr="00EF585F">
        <w:rPr>
          <w:rtl/>
          <w:lang w:bidi="ar-EG"/>
        </w:rPr>
        <w:tab/>
      </w:r>
      <w:r w:rsidR="00494612" w:rsidRPr="00EF585F">
        <w:rPr>
          <w:rtl/>
          <w:lang w:bidi="ar-EG"/>
        </w:rPr>
        <w:t xml:space="preserve">يقوم </w:t>
      </w:r>
      <w:r w:rsidRPr="00EF585F">
        <w:rPr>
          <w:rtl/>
          <w:lang w:bidi="ar-EG"/>
        </w:rPr>
        <w:t>برنامج المطابقة وقابلية التشغيل البيني للاتحاد</w:t>
      </w:r>
      <w:r w:rsidR="0095581C" w:rsidRPr="00EF585F">
        <w:rPr>
          <w:rFonts w:hint="cs"/>
          <w:rtl/>
          <w:lang w:bidi="ar-EG"/>
        </w:rPr>
        <w:t xml:space="preserve"> </w:t>
      </w:r>
      <w:r w:rsidR="0095581C" w:rsidRPr="00EF585F">
        <w:rPr>
          <w:lang w:bidi="ar-EG"/>
        </w:rPr>
        <w:t>(C&amp;I)</w:t>
      </w:r>
      <w:r w:rsidRPr="00EF585F">
        <w:rPr>
          <w:rtl/>
          <w:lang w:bidi="ar-EG"/>
        </w:rPr>
        <w:t xml:space="preserve">، بتكليف من القرار </w:t>
      </w:r>
      <w:r w:rsidRPr="00EF585F">
        <w:rPr>
          <w:lang w:bidi="ar-EG"/>
        </w:rPr>
        <w:t>177</w:t>
      </w:r>
      <w:r w:rsidRPr="00EF585F">
        <w:rPr>
          <w:rtl/>
          <w:lang w:bidi="ar-EG"/>
        </w:rPr>
        <w:t xml:space="preserve"> (المراجَع في بوسان، </w:t>
      </w:r>
      <w:r w:rsidRPr="00EF585F">
        <w:rPr>
          <w:lang w:bidi="ar-EG"/>
        </w:rPr>
        <w:t>2014</w:t>
      </w:r>
      <w:r w:rsidR="00B57259" w:rsidRPr="00EF585F">
        <w:rPr>
          <w:rtl/>
          <w:lang w:bidi="ar-EG"/>
        </w:rPr>
        <w:t>)، على أربع</w:t>
      </w:r>
      <w:r w:rsidR="00B57259" w:rsidRPr="00EF585F">
        <w:rPr>
          <w:rFonts w:hint="eastAsia"/>
          <w:rtl/>
          <w:lang w:bidi="ar-EG"/>
        </w:rPr>
        <w:t> </w:t>
      </w:r>
      <w:r w:rsidRPr="00EF585F">
        <w:rPr>
          <w:rtl/>
          <w:lang w:bidi="ar-EG"/>
        </w:rPr>
        <w:t xml:space="preserve">دعامات: الدعامة </w:t>
      </w:r>
      <w:r w:rsidRPr="00EF585F">
        <w:rPr>
          <w:lang w:bidi="ar-EG"/>
        </w:rPr>
        <w:t>1</w:t>
      </w:r>
      <w:r w:rsidRPr="00EF585F">
        <w:rPr>
          <w:rtl/>
          <w:lang w:bidi="ar-EG"/>
        </w:rPr>
        <w:t xml:space="preserve">: تقييم المطابقة </w:t>
      </w:r>
      <w:r w:rsidRPr="00EF585F">
        <w:rPr>
          <w:lang w:bidi="ar-EG"/>
        </w:rPr>
        <w:t>(CA)</w:t>
      </w:r>
      <w:r w:rsidRPr="00EF585F">
        <w:rPr>
          <w:rtl/>
          <w:lang w:bidi="ar-EG"/>
        </w:rPr>
        <w:t xml:space="preserve">؛ والدعامة </w:t>
      </w:r>
      <w:r w:rsidRPr="00EF585F">
        <w:rPr>
          <w:lang w:bidi="ar-EG"/>
        </w:rPr>
        <w:t>2</w:t>
      </w:r>
      <w:r w:rsidRPr="00EF585F">
        <w:rPr>
          <w:rtl/>
          <w:lang w:bidi="ar-EG"/>
        </w:rPr>
        <w:t>: أحداث قابلية التشغيل البيني؛ والدعامة </w:t>
      </w:r>
      <w:r w:rsidRPr="00EF585F">
        <w:rPr>
          <w:lang w:bidi="ar-EG"/>
        </w:rPr>
        <w:t>3</w:t>
      </w:r>
      <w:r w:rsidRPr="00EF585F">
        <w:rPr>
          <w:rtl/>
          <w:lang w:bidi="ar-EG"/>
        </w:rPr>
        <w:t>: بناء قدرات الموارد البشرية؛ والدعامة </w:t>
      </w:r>
      <w:r w:rsidRPr="00EF585F">
        <w:rPr>
          <w:lang w:bidi="ar-EG"/>
        </w:rPr>
        <w:t>4</w:t>
      </w:r>
      <w:r w:rsidRPr="00EF585F">
        <w:rPr>
          <w:rtl/>
          <w:lang w:bidi="ar-EG"/>
        </w:rPr>
        <w:t>: المساعدة في إقامة مراكز اختبار ووضع برامج للمطابقة وقابلية التشغيل البيني في البلدان النامية.</w:t>
      </w:r>
    </w:p>
    <w:p w:rsidR="00946CDF" w:rsidRPr="00EF585F" w:rsidRDefault="00946CDF" w:rsidP="0095581C">
      <w:pPr>
        <w:rPr>
          <w:rtl/>
          <w:lang w:bidi="ar-EG"/>
        </w:rPr>
      </w:pPr>
      <w:r w:rsidRPr="00EF585F">
        <w:rPr>
          <w:lang w:bidi="ar-EG"/>
        </w:rPr>
        <w:t>2.1</w:t>
      </w:r>
      <w:r w:rsidRPr="00EF585F">
        <w:rPr>
          <w:rtl/>
          <w:lang w:bidi="ar-EG"/>
        </w:rPr>
        <w:tab/>
        <w:t xml:space="preserve">يقود مكتب تقييس الاتصالات </w:t>
      </w:r>
      <w:r w:rsidRPr="00EF585F">
        <w:rPr>
          <w:lang w:bidi="ar-EG"/>
        </w:rPr>
        <w:t>(TSB)</w:t>
      </w:r>
      <w:r w:rsidRPr="00EF585F">
        <w:rPr>
          <w:rtl/>
          <w:lang w:bidi="ar-EG"/>
        </w:rPr>
        <w:t xml:space="preserve"> الأعمال المتعلقة بالدعامتين </w:t>
      </w:r>
      <w:proofErr w:type="gramStart"/>
      <w:r w:rsidRPr="00EF585F">
        <w:rPr>
          <w:lang w:bidi="ar-EG"/>
        </w:rPr>
        <w:t>1</w:t>
      </w:r>
      <w:proofErr w:type="gramEnd"/>
      <w:r w:rsidRPr="00EF585F">
        <w:rPr>
          <w:rtl/>
          <w:lang w:bidi="ar-EG"/>
        </w:rPr>
        <w:t xml:space="preserve"> و</w:t>
      </w:r>
      <w:r w:rsidRPr="00EF585F">
        <w:rPr>
          <w:lang w:bidi="ar-EG"/>
        </w:rPr>
        <w:t>2</w:t>
      </w:r>
      <w:r w:rsidRPr="00EF585F">
        <w:rPr>
          <w:rtl/>
          <w:lang w:bidi="ar-EG"/>
        </w:rPr>
        <w:t>، فيما يقود مكتب تنمية الاتصالات </w:t>
      </w:r>
      <w:r w:rsidRPr="00EF585F">
        <w:rPr>
          <w:lang w:bidi="ar-EG"/>
        </w:rPr>
        <w:t>(BDT)</w:t>
      </w:r>
      <w:r w:rsidRPr="00EF585F">
        <w:rPr>
          <w:rtl/>
          <w:lang w:bidi="ar-EG"/>
        </w:rPr>
        <w:t xml:space="preserve"> الأعمال المتعلقة بالدعامتين </w:t>
      </w:r>
      <w:r w:rsidRPr="00EF585F">
        <w:rPr>
          <w:lang w:bidi="ar-EG"/>
        </w:rPr>
        <w:t>3</w:t>
      </w:r>
      <w:r w:rsidRPr="00EF585F">
        <w:rPr>
          <w:rtl/>
          <w:lang w:bidi="ar-EG"/>
        </w:rPr>
        <w:t xml:space="preserve"> و</w:t>
      </w:r>
      <w:r w:rsidRPr="00EF585F">
        <w:rPr>
          <w:lang w:bidi="ar-EG"/>
        </w:rPr>
        <w:t>4</w:t>
      </w:r>
      <w:r w:rsidRPr="00EF585F">
        <w:rPr>
          <w:rtl/>
          <w:lang w:bidi="ar-EG"/>
        </w:rPr>
        <w:t>.</w:t>
      </w:r>
      <w:r w:rsidRPr="00EF585F">
        <w:rPr>
          <w:lang w:bidi="ar-EG"/>
        </w:rPr>
        <w:t xml:space="preserve"> </w:t>
      </w:r>
      <w:r w:rsidRPr="00EF585F">
        <w:rPr>
          <w:rtl/>
          <w:lang w:bidi="ar-EG"/>
        </w:rPr>
        <w:t xml:space="preserve">ويواصل قطاع الاتصالات الراديوية التعاون مع قطاعي تقييس الاتصالات وتنمية الاتصالات وتزويدهما بأي معلومات يطلبانها بشأن اختبار المطابقة وقابلية التشغيل البيني كما ورد في الجزء </w:t>
      </w:r>
      <w:r w:rsidRPr="00EF585F">
        <w:rPr>
          <w:i/>
          <w:iCs/>
          <w:rtl/>
          <w:lang w:bidi="ar-EG"/>
        </w:rPr>
        <w:t>"يقرر"</w:t>
      </w:r>
      <w:r w:rsidRPr="00EF585F">
        <w:rPr>
          <w:rtl/>
          <w:lang w:bidi="ar-EG"/>
        </w:rPr>
        <w:t xml:space="preserve"> من القرار </w:t>
      </w:r>
      <w:r w:rsidRPr="00EF585F">
        <w:rPr>
          <w:lang w:bidi="ar-EG"/>
        </w:rPr>
        <w:t>ITU</w:t>
      </w:r>
      <w:r w:rsidRPr="00EF585F">
        <w:rPr>
          <w:lang w:bidi="ar-EG"/>
        </w:rPr>
        <w:noBreakHyphen/>
        <w:t>R 62</w:t>
      </w:r>
      <w:r w:rsidRPr="00EF585F">
        <w:rPr>
          <w:rtl/>
          <w:lang w:bidi="ar-EG"/>
        </w:rPr>
        <w:t>.</w:t>
      </w:r>
    </w:p>
    <w:p w:rsidR="00A91429" w:rsidRPr="00B57259" w:rsidRDefault="00A91429" w:rsidP="00D04647">
      <w:pPr>
        <w:pStyle w:val="Heading1"/>
        <w:rPr>
          <w:rtl/>
        </w:rPr>
      </w:pPr>
      <w:r w:rsidRPr="00B57259">
        <w:t>2</w:t>
      </w:r>
      <w:r w:rsidRPr="00B57259">
        <w:rPr>
          <w:rtl/>
        </w:rPr>
        <w:tab/>
      </w:r>
      <w:r w:rsidRPr="00B57259">
        <w:rPr>
          <w:spacing w:val="-4"/>
          <w:rtl/>
        </w:rPr>
        <w:t>أنشطة تنفيذ خطة عمل الاتحاد في مجال المطابقة وقابلية التشغيل البيني في الماضي والمستقبل</w:t>
      </w:r>
    </w:p>
    <w:p w:rsidR="00A91429" w:rsidRPr="00EF585F" w:rsidRDefault="00A91429" w:rsidP="00D04647">
      <w:pPr>
        <w:rPr>
          <w:rtl/>
          <w:lang w:bidi="ar-EG"/>
        </w:rPr>
      </w:pPr>
      <w:r w:rsidRPr="00EF585F">
        <w:rPr>
          <w:rtl/>
          <w:lang w:bidi="ar-EG"/>
        </w:rPr>
        <w:t xml:space="preserve">منذ أن وافق المجلس في دورته لعام </w:t>
      </w:r>
      <w:r w:rsidRPr="00EF585F">
        <w:rPr>
          <w:lang w:bidi="ar-EG"/>
        </w:rPr>
        <w:t>2013</w:t>
      </w:r>
      <w:r w:rsidRPr="00EF585F">
        <w:rPr>
          <w:rtl/>
          <w:lang w:bidi="ar-EG"/>
        </w:rPr>
        <w:t xml:space="preserve"> على خطة عمل محدَّثة للمطابقة وقابلية التشغيل البيني، كما هو وارد في القسم </w:t>
      </w:r>
      <w:r w:rsidRPr="00EF585F">
        <w:rPr>
          <w:lang w:bidi="ar-EG"/>
        </w:rPr>
        <w:t>4</w:t>
      </w:r>
      <w:r w:rsidRPr="00EF585F">
        <w:rPr>
          <w:rtl/>
          <w:lang w:bidi="ar-EG"/>
        </w:rPr>
        <w:t xml:space="preserve"> من الوثيقة </w:t>
      </w:r>
      <w:hyperlink r:id="rId25" w:history="1">
        <w:r w:rsidRPr="00EF585F">
          <w:rPr>
            <w:rStyle w:val="Hyperlink"/>
            <w:lang w:bidi="ar-EG"/>
          </w:rPr>
          <w:t>C13/24(Rev.1)</w:t>
        </w:r>
      </w:hyperlink>
      <w:r w:rsidRPr="00EF585F">
        <w:rPr>
          <w:rtl/>
          <w:lang w:bidi="ar-EG"/>
        </w:rPr>
        <w:t xml:space="preserve">، يُحرِز برنامج الاتحاد للمطابقة وقابلية التشغيل البيني تقدماً جيداً. ويرد أدناه ملخص للأنشطة التي أجريت منذ انعقاد دورة المجلس عام </w:t>
      </w:r>
      <w:r w:rsidRPr="00EF585F">
        <w:rPr>
          <w:lang w:bidi="ar-EG"/>
        </w:rPr>
        <w:t>2016</w:t>
      </w:r>
      <w:r w:rsidRPr="00EF585F">
        <w:rPr>
          <w:rtl/>
          <w:lang w:bidi="ar-EG"/>
        </w:rPr>
        <w:t xml:space="preserve"> وتشير عناوين الأقسام </w:t>
      </w:r>
      <w:proofErr w:type="gramStart"/>
      <w:r w:rsidRPr="00EF585F">
        <w:rPr>
          <w:rtl/>
          <w:lang w:bidi="ar-EG"/>
        </w:rPr>
        <w:t>(</w:t>
      </w:r>
      <w:r w:rsidRPr="00EF585F">
        <w:rPr>
          <w:i/>
          <w:iCs/>
          <w:rtl/>
          <w:lang w:bidi="ar-EG"/>
        </w:rPr>
        <w:t> أ</w:t>
      </w:r>
      <w:proofErr w:type="gramEnd"/>
      <w:r w:rsidRPr="00EF585F">
        <w:rPr>
          <w:i/>
          <w:iCs/>
          <w:rtl/>
          <w:lang w:bidi="ar-EG"/>
        </w:rPr>
        <w:t xml:space="preserve"> وب وج</w:t>
      </w:r>
      <w:r w:rsidR="00D04647" w:rsidRPr="00EF585F">
        <w:rPr>
          <w:rFonts w:hint="cs"/>
          <w:i/>
          <w:iCs/>
          <w:rtl/>
          <w:lang w:bidi="ar-EG"/>
        </w:rPr>
        <w:t xml:space="preserve"> </w:t>
      </w:r>
      <w:r w:rsidRPr="00EF585F">
        <w:rPr>
          <w:i/>
          <w:iCs/>
          <w:rtl/>
          <w:lang w:bidi="ar-EG"/>
        </w:rPr>
        <w:t>...</w:t>
      </w:r>
      <w:r w:rsidRPr="00EF585F">
        <w:rPr>
          <w:rtl/>
          <w:lang w:bidi="ar-EG"/>
        </w:rPr>
        <w:t>) إلى عناوين بنود العمل المحددة.</w:t>
      </w:r>
    </w:p>
    <w:p w:rsidR="00A91429" w:rsidRPr="00B57259" w:rsidRDefault="00A91429" w:rsidP="00D04647">
      <w:pPr>
        <w:pStyle w:val="Heading2"/>
        <w:rPr>
          <w:i/>
          <w:iCs/>
          <w:rtl/>
        </w:rPr>
      </w:pPr>
      <w:r w:rsidRPr="00B57259">
        <w:rPr>
          <w:i/>
          <w:iCs/>
        </w:rPr>
        <w:t>1.2</w:t>
      </w:r>
      <w:r w:rsidRPr="00B57259">
        <w:rPr>
          <w:i/>
          <w:iCs/>
          <w:rtl/>
        </w:rPr>
        <w:tab/>
        <w:t xml:space="preserve">الدعامة </w:t>
      </w:r>
      <w:r w:rsidRPr="00B57259">
        <w:rPr>
          <w:i/>
          <w:iCs/>
        </w:rPr>
        <w:t>1</w:t>
      </w:r>
      <w:r w:rsidRPr="00B57259">
        <w:rPr>
          <w:i/>
          <w:iCs/>
          <w:rtl/>
        </w:rPr>
        <w:t xml:space="preserve"> - تقييم المطابقة</w:t>
      </w:r>
    </w:p>
    <w:p w:rsidR="0010277C" w:rsidRPr="00EF585F" w:rsidRDefault="00642735" w:rsidP="00D04647">
      <w:pPr>
        <w:rPr>
          <w:rtl/>
          <w:lang w:bidi="ar-EG"/>
        </w:rPr>
      </w:pPr>
      <w:r w:rsidRPr="00EF585F">
        <w:rPr>
          <w:i/>
          <w:iCs/>
          <w:rtl/>
          <w:lang w:bidi="ar-EG"/>
        </w:rPr>
        <w:t>ب</w:t>
      </w:r>
      <w:r w:rsidR="00A91429" w:rsidRPr="00EF585F">
        <w:rPr>
          <w:i/>
          <w:iCs/>
          <w:rtl/>
          <w:lang w:bidi="ar-EG"/>
        </w:rPr>
        <w:t>)</w:t>
      </w:r>
      <w:r w:rsidR="00A91429" w:rsidRPr="00EF585F">
        <w:rPr>
          <w:rtl/>
          <w:lang w:bidi="ar-EG"/>
        </w:rPr>
        <w:tab/>
        <w:t xml:space="preserve">أُطلقت في </w:t>
      </w:r>
      <w:r w:rsidR="00A91429" w:rsidRPr="00EF585F">
        <w:rPr>
          <w:lang w:bidi="ar-EG"/>
        </w:rPr>
        <w:t>18</w:t>
      </w:r>
      <w:r w:rsidR="00A91429" w:rsidRPr="00EF585F">
        <w:rPr>
          <w:rtl/>
          <w:lang w:bidi="ar-EG"/>
        </w:rPr>
        <w:t xml:space="preserve"> ديسمبر </w:t>
      </w:r>
      <w:r w:rsidR="00A91429" w:rsidRPr="00EF585F">
        <w:rPr>
          <w:lang w:bidi="ar-EG"/>
        </w:rPr>
        <w:t>2014</w:t>
      </w:r>
      <w:r w:rsidR="00A91429" w:rsidRPr="00EF585F">
        <w:rPr>
          <w:rtl/>
          <w:lang w:bidi="ar-EG"/>
        </w:rPr>
        <w:t xml:space="preserve"> </w:t>
      </w:r>
      <w:hyperlink r:id="rId26" w:history="1">
        <w:r w:rsidR="00A91429" w:rsidRPr="00D81358">
          <w:rPr>
            <w:rStyle w:val="Hyperlink"/>
            <w:rtl/>
            <w:lang w:bidi="ar-EG"/>
          </w:rPr>
          <w:t>قاعدة بيانات الاتحاد لمطابقة المنتجات</w:t>
        </w:r>
      </w:hyperlink>
      <w:r w:rsidR="00A91429" w:rsidRPr="00EF585F">
        <w:rPr>
          <w:rtl/>
          <w:lang w:bidi="ar-EG"/>
        </w:rPr>
        <w:t>، التي اعتُمدت بموجب القرار </w:t>
      </w:r>
      <w:r w:rsidR="00A91429" w:rsidRPr="00EF585F">
        <w:rPr>
          <w:lang w:bidi="ar-EG"/>
        </w:rPr>
        <w:t>177</w:t>
      </w:r>
      <w:r w:rsidR="00A91429" w:rsidRPr="00EF585F">
        <w:rPr>
          <w:rtl/>
          <w:lang w:bidi="ar-EG"/>
        </w:rPr>
        <w:t xml:space="preserve"> الصادر عن مؤتمر المندوبين المفوضين بغية تزويد الأوساط الصناعية بوسيلة للإعلان عن توافق منتجات تكنولوجيا المعلومات وخدماتها مع المعايير الدولية لقطاع تقييس الاتصالات، وكانت تتضمن وقت إطلاقها مدخلات مرتبطة بأجهزة الصحة الإلكترونية المتوافقة مع أحكام التوصية </w:t>
      </w:r>
      <w:r w:rsidR="00A91429" w:rsidRPr="00EF585F">
        <w:rPr>
          <w:lang w:bidi="ar-EG"/>
        </w:rPr>
        <w:t>ITU</w:t>
      </w:r>
      <w:r w:rsidR="00A91429" w:rsidRPr="00EF585F">
        <w:rPr>
          <w:lang w:bidi="ar-EG"/>
        </w:rPr>
        <w:noBreakHyphen/>
        <w:t>T H.810</w:t>
      </w:r>
      <w:r w:rsidR="00A91429" w:rsidRPr="00EF585F">
        <w:rPr>
          <w:rtl/>
          <w:lang w:bidi="ar-EG"/>
        </w:rPr>
        <w:t xml:space="preserve"> المعنونة </w:t>
      </w:r>
      <w:r w:rsidR="00A91429" w:rsidRPr="00EF585F">
        <w:rPr>
          <w:i/>
          <w:iCs/>
          <w:rtl/>
          <w:lang w:bidi="ar-EG"/>
        </w:rPr>
        <w:t>"مبادئ توجيهية بشأن تصميم أنظمة الصحة الشخصية وقابلية تشغيلها البيني"</w:t>
      </w:r>
      <w:r w:rsidR="00A91429" w:rsidRPr="00EF585F">
        <w:rPr>
          <w:rtl/>
          <w:lang w:bidi="ar-EG"/>
        </w:rPr>
        <w:t xml:space="preserve">. وقد تم تحديث هذه المدخلات بشكل دوري بتعاون مع تحالف الرعاية الصحية المستمرة </w:t>
      </w:r>
      <w:r w:rsidR="00A91429" w:rsidRPr="00EF585F">
        <w:rPr>
          <w:lang w:bidi="ar-EG"/>
        </w:rPr>
        <w:t>(</w:t>
      </w:r>
      <w:r w:rsidR="00A91429" w:rsidRPr="00EF585F">
        <w:rPr>
          <w:lang w:val="en-GB" w:bidi="ar-EG"/>
        </w:rPr>
        <w:t>Continua Health Alliance)</w:t>
      </w:r>
      <w:r w:rsidR="00A91429" w:rsidRPr="00EF585F">
        <w:rPr>
          <w:rtl/>
          <w:lang w:bidi="ar-EG"/>
        </w:rPr>
        <w:t xml:space="preserve">. </w:t>
      </w:r>
      <w:r w:rsidR="0010277C" w:rsidRPr="00EF585F">
        <w:rPr>
          <w:rtl/>
          <w:lang w:bidi="ar-EG"/>
        </w:rPr>
        <w:t xml:space="preserve">وتضم قاعدة البيانات حالياً أكثر من </w:t>
      </w:r>
      <w:r w:rsidR="00B57259" w:rsidRPr="00EF585F">
        <w:rPr>
          <w:lang w:bidi="ar-EG"/>
        </w:rPr>
        <w:t>500</w:t>
      </w:r>
      <w:r w:rsidR="0010277C" w:rsidRPr="00EF585F">
        <w:rPr>
          <w:rtl/>
          <w:lang w:bidi="ar-EG"/>
        </w:rPr>
        <w:t xml:space="preserve"> قيد تتضمن أجهزة الصحة الإلكترونية والهواتف المتنقلة وخدمات الإثرنت.</w:t>
      </w:r>
    </w:p>
    <w:p w:rsidR="00A91429" w:rsidRPr="00D81358" w:rsidRDefault="0010277C" w:rsidP="00D81358">
      <w:r w:rsidRPr="00D81358">
        <w:rPr>
          <w:rtl/>
        </w:rPr>
        <w:t>وتدير</w:t>
      </w:r>
      <w:r w:rsidR="00A91429" w:rsidRPr="00D81358">
        <w:rPr>
          <w:rtl/>
        </w:rPr>
        <w:t xml:space="preserve"> لجان الدراسات التابعة لقطاع تقييس الاتصالات </w:t>
      </w:r>
      <w:hyperlink r:id="rId27" w:history="1">
        <w:r w:rsidR="00642735" w:rsidRPr="00D81358">
          <w:rPr>
            <w:rStyle w:val="Hyperlink"/>
            <w:rtl/>
          </w:rPr>
          <w:t>الم</w:t>
        </w:r>
        <w:r w:rsidR="00A91429" w:rsidRPr="00D81358">
          <w:rPr>
            <w:rStyle w:val="Hyperlink"/>
            <w:rtl/>
          </w:rPr>
          <w:t xml:space="preserve">شاريع </w:t>
        </w:r>
        <w:r w:rsidR="00642735" w:rsidRPr="00D81358">
          <w:rPr>
            <w:rStyle w:val="Hyperlink"/>
            <w:rtl/>
          </w:rPr>
          <w:t>ال</w:t>
        </w:r>
        <w:r w:rsidR="00A91429" w:rsidRPr="00D81358">
          <w:rPr>
            <w:rStyle w:val="Hyperlink"/>
            <w:rtl/>
          </w:rPr>
          <w:t>تجريبية</w:t>
        </w:r>
      </w:hyperlink>
      <w:r w:rsidR="00A91429" w:rsidRPr="00D81358">
        <w:rPr>
          <w:rtl/>
        </w:rPr>
        <w:t xml:space="preserve"> بشأن اختبار المطابقة/قابلية التشغيل البيني.</w:t>
      </w:r>
    </w:p>
    <w:p w:rsidR="009D1307" w:rsidRPr="00EF585F" w:rsidRDefault="00642735" w:rsidP="0095581C">
      <w:pPr>
        <w:rPr>
          <w:rtl/>
          <w:lang w:bidi="ar-EG"/>
        </w:rPr>
      </w:pPr>
      <w:proofErr w:type="gramStart"/>
      <w:r w:rsidRPr="00EF585F">
        <w:rPr>
          <w:i/>
          <w:iCs/>
          <w:rtl/>
          <w:lang w:bidi="ar-EG"/>
        </w:rPr>
        <w:t>ج</w:t>
      </w:r>
      <w:r w:rsidR="00A91429" w:rsidRPr="00EF585F">
        <w:rPr>
          <w:i/>
          <w:iCs/>
          <w:rtl/>
          <w:lang w:bidi="ar-EG"/>
        </w:rPr>
        <w:t>)</w:t>
      </w:r>
      <w:r w:rsidR="00A91429" w:rsidRPr="00EF585F">
        <w:rPr>
          <w:i/>
          <w:iCs/>
          <w:rtl/>
          <w:lang w:bidi="ar-EG"/>
        </w:rPr>
        <w:tab/>
      </w:r>
      <w:proofErr w:type="gramEnd"/>
      <w:r w:rsidR="0010277C" w:rsidRPr="00EF585F">
        <w:rPr>
          <w:rtl/>
          <w:lang w:bidi="ar-EG"/>
        </w:rPr>
        <w:t xml:space="preserve">في فبراير </w:t>
      </w:r>
      <w:r w:rsidR="00B57259" w:rsidRPr="00EF585F">
        <w:rPr>
          <w:lang w:bidi="ar-EG"/>
        </w:rPr>
        <w:t>2017</w:t>
      </w:r>
      <w:r w:rsidR="0010277C" w:rsidRPr="00EF585F">
        <w:rPr>
          <w:rtl/>
          <w:lang w:bidi="ar-EG"/>
        </w:rPr>
        <w:t xml:space="preserve">، قامت لجنة الدراسات </w:t>
      </w:r>
      <w:r w:rsidR="00B57259" w:rsidRPr="00EF585F">
        <w:rPr>
          <w:lang w:bidi="ar-EG"/>
        </w:rPr>
        <w:t>11</w:t>
      </w:r>
      <w:r w:rsidR="0010277C" w:rsidRPr="00EF585F">
        <w:rPr>
          <w:rtl/>
          <w:lang w:bidi="ar-EG"/>
        </w:rPr>
        <w:t xml:space="preserve"> في قطاع تقييس الاتصالات بتحديث </w:t>
      </w:r>
      <w:hyperlink r:id="rId28" w:history="1">
        <w:r w:rsidR="0010277C" w:rsidRPr="00D81358">
          <w:rPr>
            <w:rStyle w:val="Hyperlink"/>
            <w:rtl/>
            <w:lang w:bidi="ar-EG"/>
          </w:rPr>
          <w:t>الجدول المرجعي</w:t>
        </w:r>
      </w:hyperlink>
      <w:r w:rsidR="0010277C" w:rsidRPr="00EF585F">
        <w:rPr>
          <w:rtl/>
          <w:lang w:bidi="ar-EG"/>
        </w:rPr>
        <w:t xml:space="preserve"> لتوصيات قطاع تقييس الاتصالات المناسبة لاختبار المطابقة وقابلية التشغيل البيني.</w:t>
      </w:r>
    </w:p>
    <w:p w:rsidR="00A91429" w:rsidRPr="00EF585F" w:rsidRDefault="00A91429" w:rsidP="00D20BBD">
      <w:pPr>
        <w:rPr>
          <w:rtl/>
          <w:lang w:bidi="ar-EG"/>
        </w:rPr>
      </w:pPr>
      <w:r w:rsidRPr="00EF585F">
        <w:rPr>
          <w:rtl/>
          <w:lang w:bidi="ar-EG"/>
        </w:rPr>
        <w:t xml:space="preserve">وتتعاون </w:t>
      </w:r>
      <w:r w:rsidRPr="00EF585F">
        <w:rPr>
          <w:rtl/>
        </w:rPr>
        <w:t>لجنة</w:t>
      </w:r>
      <w:r w:rsidRPr="00EF585F">
        <w:rPr>
          <w:rtl/>
          <w:lang w:bidi="ar-EG"/>
        </w:rPr>
        <w:t xml:space="preserve"> الدراسات </w:t>
      </w:r>
      <w:r w:rsidRPr="00EF585F">
        <w:rPr>
          <w:lang w:bidi="ar-EG"/>
        </w:rPr>
        <w:t>11</w:t>
      </w:r>
      <w:r w:rsidRPr="00EF585F">
        <w:rPr>
          <w:rtl/>
          <w:lang w:bidi="ar-EG"/>
        </w:rPr>
        <w:t xml:space="preserve"> </w:t>
      </w:r>
      <w:hyperlink r:id="rId29" w:history="1">
        <w:r w:rsidR="0095581C" w:rsidRPr="00D81358">
          <w:rPr>
            <w:rStyle w:val="Hyperlink"/>
            <w:rFonts w:hint="cs"/>
            <w:rtl/>
            <w:lang w:bidi="ar-EG"/>
          </w:rPr>
          <w:t>ل</w:t>
        </w:r>
        <w:r w:rsidRPr="00D81358">
          <w:rPr>
            <w:rStyle w:val="Hyperlink"/>
            <w:rtl/>
            <w:lang w:bidi="ar-EG"/>
          </w:rPr>
          <w:t xml:space="preserve">قطاع تقييس الاتصالات مع اللجنة التقنية للمعهد الأوروبي لمعايير الاتصالات </w:t>
        </w:r>
        <w:r w:rsidRPr="00D81358">
          <w:rPr>
            <w:rStyle w:val="Hyperlink"/>
            <w:lang w:bidi="ar-EG"/>
          </w:rPr>
          <w:t>(ETSI TC INT)</w:t>
        </w:r>
      </w:hyperlink>
      <w:r w:rsidRPr="00EF585F">
        <w:rPr>
          <w:rtl/>
          <w:lang w:bidi="ar-EG"/>
        </w:rPr>
        <w:t xml:space="preserve"> لوضع معايير في اختبار المطابقة القائم على النظام الفرعي المتعدد الوسائط القائم على بروتوكول الإنترنت/بروتوكول استهلال الدورة </w:t>
      </w:r>
      <w:r w:rsidRPr="00EF585F">
        <w:rPr>
          <w:lang w:bidi="ar-EG"/>
        </w:rPr>
        <w:t>(SIP</w:t>
      </w:r>
      <w:r w:rsidRPr="00EF585F">
        <w:rPr>
          <w:lang w:bidi="ar-EG"/>
        </w:rPr>
        <w:noBreakHyphen/>
        <w:t>IMS)</w:t>
      </w:r>
      <w:r w:rsidRPr="00EF585F">
        <w:rPr>
          <w:rtl/>
          <w:lang w:bidi="ar-EG"/>
        </w:rPr>
        <w:t>، وقياس</w:t>
      </w:r>
      <w:r w:rsidR="0010277C" w:rsidRPr="00EF585F">
        <w:rPr>
          <w:rtl/>
          <w:lang w:bidi="ar-EG"/>
        </w:rPr>
        <w:t>ات</w:t>
      </w:r>
      <w:r w:rsidRPr="00EF585F">
        <w:rPr>
          <w:rtl/>
          <w:lang w:bidi="ar-EG"/>
        </w:rPr>
        <w:t xml:space="preserve"> </w:t>
      </w:r>
      <w:r w:rsidR="0010277C" w:rsidRPr="00EF585F">
        <w:rPr>
          <w:rtl/>
          <w:lang w:bidi="ar-EG"/>
        </w:rPr>
        <w:t>الأداء المتعلق بالإنترنت</w:t>
      </w:r>
      <w:r w:rsidRPr="00EF585F">
        <w:rPr>
          <w:rtl/>
          <w:lang w:bidi="ar-EG"/>
        </w:rPr>
        <w:t>، وإطار توصيل بيني للشبكات القائمة على نقل الصوت باستعمال تكنولوجيا التطور بعيد المدى </w:t>
      </w:r>
      <w:r w:rsidRPr="00EF585F">
        <w:rPr>
          <w:lang w:bidi="ar-EG"/>
        </w:rPr>
        <w:t>(</w:t>
      </w:r>
      <w:proofErr w:type="spellStart"/>
      <w:r w:rsidRPr="00EF585F">
        <w:rPr>
          <w:lang w:bidi="ar-EG"/>
        </w:rPr>
        <w:t>VoLTE</w:t>
      </w:r>
      <w:proofErr w:type="spellEnd"/>
      <w:r w:rsidRPr="00EF585F">
        <w:rPr>
          <w:lang w:bidi="ar-EG"/>
        </w:rPr>
        <w:t>)</w:t>
      </w:r>
      <w:r w:rsidR="0095581C" w:rsidRPr="00EF585F">
        <w:rPr>
          <w:rFonts w:hint="cs"/>
          <w:rtl/>
          <w:lang w:bidi="ar-EG"/>
        </w:rPr>
        <w:t>/</w:t>
      </w:r>
      <w:r w:rsidRPr="00EF585F">
        <w:rPr>
          <w:rtl/>
          <w:lang w:bidi="ar-EG"/>
        </w:rPr>
        <w:t xml:space="preserve">الخدمة </w:t>
      </w:r>
      <w:proofErr w:type="spellStart"/>
      <w:r w:rsidRPr="00EF585F">
        <w:rPr>
          <w:rtl/>
          <w:lang w:bidi="ar-EG"/>
        </w:rPr>
        <w:t>الفيديوية</w:t>
      </w:r>
      <w:proofErr w:type="spellEnd"/>
      <w:r w:rsidRPr="00EF585F">
        <w:rPr>
          <w:rtl/>
          <w:lang w:bidi="ar-EG"/>
        </w:rPr>
        <w:t xml:space="preserve"> باستعمال تكنولوجيا التطور بعيد المدى </w:t>
      </w:r>
      <w:r w:rsidRPr="00EF585F">
        <w:rPr>
          <w:lang w:bidi="ar-EG"/>
        </w:rPr>
        <w:t>(</w:t>
      </w:r>
      <w:proofErr w:type="spellStart"/>
      <w:r w:rsidRPr="00EF585F">
        <w:rPr>
          <w:lang w:bidi="ar-EG"/>
        </w:rPr>
        <w:t>ViLTE</w:t>
      </w:r>
      <w:proofErr w:type="spellEnd"/>
      <w:r w:rsidRPr="00EF585F">
        <w:rPr>
          <w:lang w:bidi="ar-EG"/>
        </w:rPr>
        <w:t>)</w:t>
      </w:r>
      <w:r w:rsidRPr="00EF585F">
        <w:rPr>
          <w:rtl/>
          <w:lang w:bidi="ar-EG"/>
        </w:rPr>
        <w:t xml:space="preserve">، والمتطلبات ومواصفات الاختبار </w:t>
      </w:r>
      <w:r w:rsidR="0010277C" w:rsidRPr="00EF585F">
        <w:rPr>
          <w:rtl/>
          <w:lang w:bidi="ar-EG"/>
        </w:rPr>
        <w:t>ذات</w:t>
      </w:r>
      <w:r w:rsidR="00D20BBD">
        <w:rPr>
          <w:rFonts w:hint="cs"/>
          <w:rtl/>
          <w:lang w:bidi="ar-EG"/>
        </w:rPr>
        <w:t> </w:t>
      </w:r>
      <w:r w:rsidR="0010277C" w:rsidRPr="00EF585F">
        <w:rPr>
          <w:rtl/>
          <w:lang w:bidi="ar-EG"/>
        </w:rPr>
        <w:t>الصلة</w:t>
      </w:r>
      <w:r w:rsidRPr="00EF585F">
        <w:rPr>
          <w:rtl/>
          <w:lang w:bidi="ar-EG"/>
        </w:rPr>
        <w:t>.</w:t>
      </w:r>
    </w:p>
    <w:p w:rsidR="0010277C" w:rsidRPr="00EF585F" w:rsidRDefault="0010277C" w:rsidP="0095581C">
      <w:pPr>
        <w:rPr>
          <w:rtl/>
          <w:lang w:bidi="ar-EG"/>
        </w:rPr>
      </w:pPr>
      <w:r w:rsidRPr="00EF585F">
        <w:rPr>
          <w:rtl/>
          <w:lang w:bidi="ar-EG"/>
        </w:rPr>
        <w:t xml:space="preserve">وفي يوليو </w:t>
      </w:r>
      <w:r w:rsidRPr="00EF585F">
        <w:rPr>
          <w:lang w:bidi="ar-EG"/>
        </w:rPr>
        <w:t>2016</w:t>
      </w:r>
      <w:r w:rsidRPr="00EF585F">
        <w:rPr>
          <w:rtl/>
          <w:lang w:bidi="ar-EG"/>
        </w:rPr>
        <w:t xml:space="preserve">، وافقت لجنة الدراسات </w:t>
      </w:r>
      <w:r w:rsidRPr="00EF585F">
        <w:rPr>
          <w:lang w:bidi="ar-EG"/>
        </w:rPr>
        <w:t>11</w:t>
      </w:r>
      <w:r w:rsidRPr="00EF585F">
        <w:rPr>
          <w:rtl/>
          <w:lang w:bidi="ar-EG"/>
        </w:rPr>
        <w:t xml:space="preserve"> لقطاع تقييس الاتصالات على التوصية الجديدة </w:t>
      </w:r>
      <w:r w:rsidRPr="00EF585F">
        <w:rPr>
          <w:lang w:bidi="ar-EG"/>
        </w:rPr>
        <w:t>ITU-T Q.3960</w:t>
      </w:r>
      <w:r w:rsidRPr="00EF585F">
        <w:rPr>
          <w:rtl/>
          <w:lang w:bidi="ar-EG"/>
        </w:rPr>
        <w:t xml:space="preserve"> بشأن </w:t>
      </w:r>
      <w:r w:rsidRPr="00EF585F">
        <w:rPr>
          <w:i/>
          <w:iCs/>
          <w:rtl/>
          <w:lang w:bidi="ar-EG"/>
        </w:rPr>
        <w:t>"إطار لقياس الأداء ال‍متعلق بالإنترنت"</w:t>
      </w:r>
      <w:r w:rsidRPr="00EF585F">
        <w:rPr>
          <w:rtl/>
          <w:lang w:bidi="ar-EG"/>
        </w:rPr>
        <w:t xml:space="preserve">، التي تمثل الجزء </w:t>
      </w:r>
      <w:r w:rsidRPr="00EF585F">
        <w:rPr>
          <w:rtl/>
        </w:rPr>
        <w:t>الأول</w:t>
      </w:r>
      <w:r w:rsidRPr="00EF585F">
        <w:rPr>
          <w:rtl/>
          <w:lang w:bidi="ar-EG"/>
        </w:rPr>
        <w:t xml:space="preserve"> من سلسلة توصيات قطاع تقييس الاتصالات المخصصة لقياس</w:t>
      </w:r>
      <w:r w:rsidR="006045EF" w:rsidRPr="00EF585F">
        <w:rPr>
          <w:rtl/>
          <w:lang w:bidi="ar-EG"/>
        </w:rPr>
        <w:t>ات</w:t>
      </w:r>
      <w:r w:rsidRPr="00EF585F">
        <w:rPr>
          <w:rtl/>
          <w:lang w:bidi="ar-EG"/>
        </w:rPr>
        <w:t xml:space="preserve"> الإنترنت.</w:t>
      </w:r>
      <w:r w:rsidR="006045EF" w:rsidRPr="00EF585F">
        <w:rPr>
          <w:rtl/>
          <w:lang w:bidi="ar-EG"/>
        </w:rPr>
        <w:t xml:space="preserve"> وتصف هذه التوصية إطار قياس الأداء المتعلق بالإنترنت الذي يمكن وضعه على الصعيد الوطني أو الدولي، ما يتيح لعملاء الشبكات العمومية القائمة لدى مشغلي الاتصالات إمكانية قياس توصيلهم بالإنترنت. وبعد ه</w:t>
      </w:r>
      <w:r w:rsidR="009D1307" w:rsidRPr="00EF585F">
        <w:rPr>
          <w:rtl/>
          <w:lang w:bidi="ar-EG"/>
        </w:rPr>
        <w:t>ذه النتيجة، تواصل لجنة الدراسات</w:t>
      </w:r>
      <w:r w:rsidR="009D1307" w:rsidRPr="00EF585F">
        <w:rPr>
          <w:rFonts w:hint="cs"/>
          <w:rtl/>
          <w:lang w:bidi="ar-EG"/>
        </w:rPr>
        <w:t> </w:t>
      </w:r>
      <w:r w:rsidR="00B57259" w:rsidRPr="00EF585F">
        <w:rPr>
          <w:lang w:bidi="ar-EG"/>
        </w:rPr>
        <w:t>11</w:t>
      </w:r>
      <w:r w:rsidR="006045EF" w:rsidRPr="00EF585F">
        <w:rPr>
          <w:rtl/>
          <w:lang w:bidi="ar-EG"/>
        </w:rPr>
        <w:t xml:space="preserve"> </w:t>
      </w:r>
      <w:r w:rsidR="0095581C" w:rsidRPr="00EF585F">
        <w:rPr>
          <w:rFonts w:hint="cs"/>
          <w:rtl/>
          <w:lang w:bidi="ar-EG"/>
        </w:rPr>
        <w:t>ل</w:t>
      </w:r>
      <w:r w:rsidR="006045EF" w:rsidRPr="00EF585F">
        <w:rPr>
          <w:rtl/>
          <w:lang w:bidi="ar-EG"/>
        </w:rPr>
        <w:t xml:space="preserve">قطاع تقييس الاتصالات التعاون مع اللجنة التقنية للمعهد الأوروبي لمعايير الاتصالات </w:t>
      </w:r>
      <w:r w:rsidR="009D1307" w:rsidRPr="00EF585F">
        <w:rPr>
          <w:lang w:bidi="ar-EG"/>
        </w:rPr>
        <w:t>(</w:t>
      </w:r>
      <w:r w:rsidR="006045EF" w:rsidRPr="00EF585F">
        <w:rPr>
          <w:lang w:bidi="ar-EG"/>
        </w:rPr>
        <w:t>ETSI TC INT</w:t>
      </w:r>
      <w:r w:rsidR="009D1307" w:rsidRPr="00EF585F">
        <w:rPr>
          <w:lang w:bidi="ar-EG"/>
        </w:rPr>
        <w:t>)</w:t>
      </w:r>
      <w:r w:rsidR="006045EF" w:rsidRPr="00EF585F">
        <w:rPr>
          <w:rtl/>
          <w:lang w:bidi="ar-EG"/>
        </w:rPr>
        <w:t xml:space="preserve"> لوضع مشروع التوصية</w:t>
      </w:r>
      <w:r w:rsidR="009D1307" w:rsidRPr="00EF585F">
        <w:rPr>
          <w:rFonts w:hint="cs"/>
          <w:rtl/>
          <w:lang w:bidi="ar-EG"/>
        </w:rPr>
        <w:t> </w:t>
      </w:r>
      <w:r w:rsidR="006045EF" w:rsidRPr="00EF585F">
        <w:rPr>
          <w:lang w:val="en-GB" w:bidi="ar-EG"/>
        </w:rPr>
        <w:t>ITU-T Q.3961</w:t>
      </w:r>
      <w:r w:rsidR="006045EF" w:rsidRPr="00EF585F">
        <w:rPr>
          <w:rtl/>
          <w:lang w:val="en-GB" w:bidi="ar-EG"/>
        </w:rPr>
        <w:t xml:space="preserve"> بشأن </w:t>
      </w:r>
      <w:r w:rsidR="006045EF" w:rsidRPr="00EF585F">
        <w:rPr>
          <w:i/>
          <w:iCs/>
          <w:rtl/>
          <w:lang w:bidi="ar-EG"/>
        </w:rPr>
        <w:t xml:space="preserve">"منهجيات اختبار قياسات </w:t>
      </w:r>
      <w:r w:rsidR="006045EF" w:rsidRPr="00EF585F">
        <w:rPr>
          <w:i/>
          <w:iCs/>
          <w:rtl/>
          <w:lang w:val="en-GB" w:bidi="ar-EG"/>
        </w:rPr>
        <w:t xml:space="preserve">الأداء المتصل بالإنترنت </w:t>
      </w:r>
      <w:r w:rsidR="0054364A" w:rsidRPr="00EF585F">
        <w:rPr>
          <w:i/>
          <w:iCs/>
          <w:rtl/>
          <w:lang w:val="en-GB" w:bidi="ar-EG"/>
        </w:rPr>
        <w:t xml:space="preserve">بما في ذلك معدل </w:t>
      </w:r>
      <w:proofErr w:type="gramStart"/>
      <w:r w:rsidR="0054364A" w:rsidRPr="00EF585F">
        <w:rPr>
          <w:i/>
          <w:iCs/>
          <w:rtl/>
          <w:lang w:val="en-GB" w:bidi="ar-EG"/>
        </w:rPr>
        <w:t>البتات</w:t>
      </w:r>
      <w:proofErr w:type="gramEnd"/>
      <w:r w:rsidR="0054364A" w:rsidRPr="00EF585F">
        <w:rPr>
          <w:i/>
          <w:iCs/>
          <w:rtl/>
          <w:lang w:val="en-GB" w:bidi="ar-EG"/>
        </w:rPr>
        <w:t xml:space="preserve"> من طرف إلى طرف ضمن شبكات مشغلي الاتصالات الثابتة والمتنقلة"</w:t>
      </w:r>
      <w:r w:rsidR="0054364A" w:rsidRPr="00EF585F">
        <w:rPr>
          <w:rtl/>
          <w:lang w:val="en-GB" w:bidi="ar-EG"/>
        </w:rPr>
        <w:t xml:space="preserve">، </w:t>
      </w:r>
      <w:r w:rsidR="0054364A" w:rsidRPr="00EF585F">
        <w:rPr>
          <w:rtl/>
          <w:lang w:bidi="ar-EG"/>
        </w:rPr>
        <w:t xml:space="preserve">وهي تشجع جميع الأطراف المعنية ومنظمات وضع المعايير على الانضمام إلى هذا النشاط. ويمكن الاطلاع على مزيد من المعلومات </w:t>
      </w:r>
      <w:bookmarkStart w:id="1" w:name="_GoBack"/>
      <w:bookmarkEnd w:id="1"/>
      <w:r w:rsidR="0054364A" w:rsidRPr="00EF585F">
        <w:rPr>
          <w:rtl/>
          <w:lang w:bidi="ar-EG"/>
        </w:rPr>
        <w:t xml:space="preserve">في </w:t>
      </w:r>
      <w:hyperlink r:id="rId30" w:history="1">
        <w:r w:rsidR="0054364A" w:rsidRPr="00D81358">
          <w:rPr>
            <w:rStyle w:val="Hyperlink"/>
            <w:rtl/>
            <w:lang w:bidi="ar-EG"/>
          </w:rPr>
          <w:t>الصفحة الإلكترونية</w:t>
        </w:r>
      </w:hyperlink>
      <w:r w:rsidR="0054364A" w:rsidRPr="00EF585F">
        <w:rPr>
          <w:rtl/>
          <w:lang w:bidi="ar-EG"/>
        </w:rPr>
        <w:t xml:space="preserve"> للجنة الدراسات </w:t>
      </w:r>
      <w:r w:rsidR="00B57259" w:rsidRPr="00EF585F">
        <w:rPr>
          <w:lang w:bidi="ar-EG"/>
        </w:rPr>
        <w:t>11</w:t>
      </w:r>
      <w:r w:rsidR="0054364A" w:rsidRPr="00EF585F">
        <w:rPr>
          <w:rtl/>
          <w:lang w:bidi="ar-EG"/>
        </w:rPr>
        <w:t xml:space="preserve"> </w:t>
      </w:r>
      <w:r w:rsidR="0095581C" w:rsidRPr="00EF585F">
        <w:rPr>
          <w:rFonts w:hint="cs"/>
          <w:rtl/>
          <w:lang w:bidi="ar-EG"/>
        </w:rPr>
        <w:t>ل</w:t>
      </w:r>
      <w:r w:rsidR="0054364A" w:rsidRPr="00EF585F">
        <w:rPr>
          <w:rtl/>
          <w:lang w:bidi="ar-EG"/>
        </w:rPr>
        <w:t>قطاع تقييس الاتصالات.</w:t>
      </w:r>
    </w:p>
    <w:p w:rsidR="004A0F28" w:rsidRPr="00EF585F" w:rsidRDefault="00EC53B0" w:rsidP="00692A35">
      <w:pPr>
        <w:rPr>
          <w:rtl/>
          <w:lang w:bidi="ar-EG"/>
        </w:rPr>
      </w:pPr>
      <w:r w:rsidRPr="00EF585F">
        <w:rPr>
          <w:rtl/>
          <w:lang w:bidi="ar-EG"/>
        </w:rPr>
        <w:lastRenderedPageBreak/>
        <w:t>وتمضي</w:t>
      </w:r>
      <w:r w:rsidR="00A91429" w:rsidRPr="00EF585F">
        <w:rPr>
          <w:rtl/>
          <w:lang w:bidi="ar-EG"/>
        </w:rPr>
        <w:t xml:space="preserve"> لجنة الدراسات </w:t>
      </w:r>
      <w:r w:rsidR="00A91429" w:rsidRPr="00EF585F">
        <w:rPr>
          <w:lang w:bidi="ar-EG"/>
        </w:rPr>
        <w:t>11</w:t>
      </w:r>
      <w:r w:rsidRPr="00EF585F">
        <w:rPr>
          <w:rtl/>
          <w:lang w:bidi="ar-EG"/>
        </w:rPr>
        <w:t xml:space="preserve"> </w:t>
      </w:r>
      <w:r w:rsidR="0095581C" w:rsidRPr="00EF585F">
        <w:rPr>
          <w:rFonts w:hint="cs"/>
          <w:rtl/>
          <w:lang w:bidi="ar-EG"/>
        </w:rPr>
        <w:t>ل</w:t>
      </w:r>
      <w:r w:rsidR="00A91429" w:rsidRPr="00EF585F">
        <w:rPr>
          <w:rtl/>
          <w:lang w:bidi="ar-EG"/>
        </w:rPr>
        <w:t xml:space="preserve">قطاع تقييس الاتصالات </w:t>
      </w:r>
      <w:r w:rsidRPr="00EF585F">
        <w:rPr>
          <w:rtl/>
          <w:lang w:bidi="ar-EG"/>
        </w:rPr>
        <w:t xml:space="preserve">قدماً </w:t>
      </w:r>
      <w:r w:rsidR="00A91429" w:rsidRPr="00EF585F">
        <w:rPr>
          <w:rtl/>
          <w:lang w:bidi="ar-EG"/>
        </w:rPr>
        <w:t xml:space="preserve">في العمل على بند </w:t>
      </w:r>
      <w:r w:rsidRPr="00EF585F">
        <w:rPr>
          <w:rtl/>
          <w:lang w:bidi="ar-EG"/>
        </w:rPr>
        <w:t>ال</w:t>
      </w:r>
      <w:r w:rsidR="00A91429" w:rsidRPr="00EF585F">
        <w:rPr>
          <w:rtl/>
          <w:lang w:bidi="ar-EG"/>
        </w:rPr>
        <w:t xml:space="preserve">عمل بشأن </w:t>
      </w:r>
      <w:hyperlink r:id="rId31" w:history="1">
        <w:r w:rsidR="00A91429" w:rsidRPr="00D81358">
          <w:rPr>
            <w:rStyle w:val="Hyperlink"/>
            <w:rtl/>
            <w:lang w:bidi="ar-EG"/>
          </w:rPr>
          <w:t xml:space="preserve">التوصيل البيني </w:t>
        </w:r>
        <w:r w:rsidR="00A91429" w:rsidRPr="00D81358">
          <w:rPr>
            <w:rStyle w:val="Hyperlink"/>
            <w:lang w:bidi="ar-EG"/>
          </w:rPr>
          <w:t>Q.30xx VOLTE</w:t>
        </w:r>
      </w:hyperlink>
      <w:r w:rsidR="00A91429" w:rsidRPr="00EF585F">
        <w:rPr>
          <w:rtl/>
          <w:lang w:bidi="ar-EG"/>
        </w:rPr>
        <w:t xml:space="preserve"> تحت عنوان "إطار توصيل بيني للشبكات القائمة على نقل الصوت باستعمال تكنولوجيا التطور بعيد المدى </w:t>
      </w:r>
      <w:r w:rsidR="00A91429" w:rsidRPr="00EF585F">
        <w:rPr>
          <w:lang w:bidi="ar-EG"/>
        </w:rPr>
        <w:t>(</w:t>
      </w:r>
      <w:proofErr w:type="spellStart"/>
      <w:r w:rsidR="00A91429" w:rsidRPr="00EF585F">
        <w:rPr>
          <w:lang w:bidi="ar-EG"/>
        </w:rPr>
        <w:t>VoLTE</w:t>
      </w:r>
      <w:proofErr w:type="spellEnd"/>
      <w:r w:rsidR="00A91429" w:rsidRPr="00EF585F">
        <w:rPr>
          <w:lang w:bidi="ar-EG"/>
        </w:rPr>
        <w:t>)</w:t>
      </w:r>
      <w:r w:rsidR="0095581C" w:rsidRPr="00EF585F">
        <w:rPr>
          <w:rFonts w:hint="cs"/>
          <w:rtl/>
          <w:lang w:bidi="ar-EG"/>
        </w:rPr>
        <w:t>/</w:t>
      </w:r>
      <w:r w:rsidR="00A91429" w:rsidRPr="00EF585F">
        <w:rPr>
          <w:rtl/>
          <w:lang w:bidi="ar-EG"/>
        </w:rPr>
        <w:t xml:space="preserve">الخدمة </w:t>
      </w:r>
      <w:proofErr w:type="spellStart"/>
      <w:r w:rsidR="00A91429" w:rsidRPr="00EF585F">
        <w:rPr>
          <w:rtl/>
          <w:lang w:bidi="ar-EG"/>
        </w:rPr>
        <w:t>الفيديوية</w:t>
      </w:r>
      <w:proofErr w:type="spellEnd"/>
      <w:r w:rsidR="00A91429" w:rsidRPr="00EF585F">
        <w:rPr>
          <w:rtl/>
          <w:lang w:bidi="ar-EG"/>
        </w:rPr>
        <w:t xml:space="preserve"> باستعمال تكنولوجيا التطور بعيد المدى </w:t>
      </w:r>
      <w:r w:rsidR="00A91429" w:rsidRPr="00EF585F">
        <w:rPr>
          <w:lang w:bidi="ar-EG"/>
        </w:rPr>
        <w:t>(</w:t>
      </w:r>
      <w:proofErr w:type="spellStart"/>
      <w:r w:rsidR="00A91429" w:rsidRPr="00EF585F">
        <w:rPr>
          <w:lang w:bidi="ar-EG"/>
        </w:rPr>
        <w:t>ViLTE</w:t>
      </w:r>
      <w:proofErr w:type="spellEnd"/>
      <w:r w:rsidR="00A91429" w:rsidRPr="00EF585F">
        <w:rPr>
          <w:lang w:bidi="ar-EG"/>
        </w:rPr>
        <w:t>)</w:t>
      </w:r>
      <w:r w:rsidRPr="00EF585F">
        <w:rPr>
          <w:rtl/>
          <w:lang w:bidi="ar-EG"/>
        </w:rPr>
        <w:t>" وهو بند عمل بدأ</w:t>
      </w:r>
      <w:r w:rsidR="00A91429" w:rsidRPr="00EF585F">
        <w:rPr>
          <w:rtl/>
          <w:lang w:bidi="ar-EG"/>
        </w:rPr>
        <w:t xml:space="preserve"> بعد المناقشة التي جرت خلال </w:t>
      </w:r>
      <w:hyperlink r:id="rId32" w:history="1">
        <w:r w:rsidR="00A91429" w:rsidRPr="00EF585F">
          <w:rPr>
            <w:rStyle w:val="Hyperlink"/>
            <w:rtl/>
            <w:lang w:bidi="ar-EG"/>
          </w:rPr>
          <w:t>ورشة العمل</w:t>
        </w:r>
      </w:hyperlink>
      <w:r w:rsidR="00A91429" w:rsidRPr="00EF585F">
        <w:rPr>
          <w:rtl/>
          <w:lang w:bidi="ar-EG"/>
        </w:rPr>
        <w:t xml:space="preserve"> التي نظمها الاتحاد في</w:t>
      </w:r>
      <w:r w:rsidR="00110F82" w:rsidRPr="00EF585F">
        <w:rPr>
          <w:rtl/>
          <w:lang w:bidi="ar-EG"/>
        </w:rPr>
        <w:t> </w:t>
      </w:r>
      <w:r w:rsidR="00A91429" w:rsidRPr="00EF585F">
        <w:rPr>
          <w:lang w:bidi="ar-EG"/>
        </w:rPr>
        <w:t>1</w:t>
      </w:r>
      <w:r w:rsidR="00110F82" w:rsidRPr="00EF585F">
        <w:rPr>
          <w:rtl/>
          <w:lang w:bidi="ar-EG"/>
        </w:rPr>
        <w:t> </w:t>
      </w:r>
      <w:r w:rsidR="00A91429" w:rsidRPr="00EF585F">
        <w:rPr>
          <w:rtl/>
          <w:lang w:bidi="ar-EG"/>
        </w:rPr>
        <w:t xml:space="preserve">ديسمبر </w:t>
      </w:r>
      <w:r w:rsidR="00A91429" w:rsidRPr="00EF585F">
        <w:rPr>
          <w:lang w:bidi="ar-EG"/>
        </w:rPr>
        <w:t>2015</w:t>
      </w:r>
      <w:r w:rsidR="00A91429" w:rsidRPr="00EF585F">
        <w:rPr>
          <w:rtl/>
          <w:lang w:bidi="ar-EG"/>
        </w:rPr>
        <w:t xml:space="preserve">. </w:t>
      </w:r>
      <w:bookmarkStart w:id="2" w:name="lt_pId063"/>
      <w:r w:rsidR="004A0F28" w:rsidRPr="00EF585F">
        <w:rPr>
          <w:rtl/>
          <w:lang w:bidi="ar-EG"/>
        </w:rPr>
        <w:t xml:space="preserve">وفي فبراير </w:t>
      </w:r>
      <w:r w:rsidR="00B57259" w:rsidRPr="00EF585F">
        <w:rPr>
          <w:lang w:bidi="ar-EG"/>
        </w:rPr>
        <w:t>2017</w:t>
      </w:r>
      <w:r w:rsidR="004A0F28" w:rsidRPr="00EF585F">
        <w:rPr>
          <w:rtl/>
          <w:lang w:bidi="ar-EG"/>
        </w:rPr>
        <w:t xml:space="preserve">، بدأت لجنة الدراسات </w:t>
      </w:r>
      <w:r w:rsidR="00B57259" w:rsidRPr="00EF585F">
        <w:rPr>
          <w:lang w:bidi="ar-EG"/>
        </w:rPr>
        <w:t>11</w:t>
      </w:r>
      <w:r w:rsidR="004A0F28" w:rsidRPr="00EF585F">
        <w:rPr>
          <w:rtl/>
          <w:lang w:bidi="ar-EG"/>
        </w:rPr>
        <w:t xml:space="preserve"> </w:t>
      </w:r>
      <w:r w:rsidR="0095581C" w:rsidRPr="00EF585F">
        <w:rPr>
          <w:rFonts w:hint="cs"/>
          <w:rtl/>
          <w:lang w:bidi="ar-EG"/>
        </w:rPr>
        <w:t>ل</w:t>
      </w:r>
      <w:r w:rsidR="004A0F28" w:rsidRPr="00EF585F">
        <w:rPr>
          <w:rtl/>
          <w:lang w:bidi="ar-EG"/>
        </w:rPr>
        <w:t>قطاع تقييس الاتصالات بند العمل الجديد</w:t>
      </w:r>
      <w:r w:rsidR="00692A35">
        <w:rPr>
          <w:rFonts w:hint="cs"/>
          <w:rtl/>
          <w:lang w:bidi="ar-EG"/>
        </w:rPr>
        <w:t> </w:t>
      </w:r>
      <w:proofErr w:type="spellStart"/>
      <w:r w:rsidR="004A0F28" w:rsidRPr="00EF585F">
        <w:rPr>
          <w:lang w:bidi="ar-EG"/>
        </w:rPr>
        <w:t>Q.VoLTE_INT_TEST</w:t>
      </w:r>
      <w:proofErr w:type="spellEnd"/>
      <w:r w:rsidR="004A0F28" w:rsidRPr="00EF585F">
        <w:rPr>
          <w:rtl/>
          <w:lang w:bidi="ar-EG"/>
        </w:rPr>
        <w:t xml:space="preserve"> بشأن </w:t>
      </w:r>
      <w:r w:rsidR="004A0F28" w:rsidRPr="00EF585F">
        <w:rPr>
          <w:i/>
          <w:iCs/>
          <w:rtl/>
          <w:lang w:bidi="ar-EG"/>
        </w:rPr>
        <w:t xml:space="preserve">"اختبار التوصيل البيني للشبكات القائمة على نقل الصوت باستعمال تكنولوجيا التطور بعيد المدى </w:t>
      </w:r>
      <w:r w:rsidR="004A0F28" w:rsidRPr="00EF585F">
        <w:rPr>
          <w:i/>
          <w:iCs/>
          <w:lang w:bidi="ar-EG"/>
        </w:rPr>
        <w:t>(</w:t>
      </w:r>
      <w:proofErr w:type="spellStart"/>
      <w:r w:rsidR="004A0F28" w:rsidRPr="00EF585F">
        <w:rPr>
          <w:i/>
          <w:iCs/>
          <w:lang w:bidi="ar-EG"/>
        </w:rPr>
        <w:t>VoLTE</w:t>
      </w:r>
      <w:proofErr w:type="spellEnd"/>
      <w:r w:rsidR="004A0F28" w:rsidRPr="00EF585F">
        <w:rPr>
          <w:i/>
          <w:iCs/>
          <w:lang w:bidi="ar-EG"/>
        </w:rPr>
        <w:t>)</w:t>
      </w:r>
      <w:r w:rsidR="0095581C" w:rsidRPr="00EF585F">
        <w:rPr>
          <w:rFonts w:hint="cs"/>
          <w:i/>
          <w:iCs/>
          <w:rtl/>
          <w:lang w:bidi="ar-EG"/>
        </w:rPr>
        <w:t>/</w:t>
      </w:r>
      <w:r w:rsidR="004A0F28" w:rsidRPr="00EF585F">
        <w:rPr>
          <w:i/>
          <w:iCs/>
          <w:rtl/>
          <w:lang w:bidi="ar-EG"/>
        </w:rPr>
        <w:t xml:space="preserve">الخدمة </w:t>
      </w:r>
      <w:proofErr w:type="spellStart"/>
      <w:r w:rsidR="004A0F28" w:rsidRPr="00EF585F">
        <w:rPr>
          <w:i/>
          <w:iCs/>
          <w:rtl/>
          <w:lang w:bidi="ar-EG"/>
        </w:rPr>
        <w:t>الفيديوية</w:t>
      </w:r>
      <w:proofErr w:type="spellEnd"/>
      <w:r w:rsidR="004A0F28" w:rsidRPr="00EF585F">
        <w:rPr>
          <w:i/>
          <w:iCs/>
          <w:rtl/>
          <w:lang w:bidi="ar-EG"/>
        </w:rPr>
        <w:t xml:space="preserve"> باستعمال تكنولوجيا التطور بعيد المدى </w:t>
      </w:r>
      <w:r w:rsidR="004A0F28" w:rsidRPr="00EF585F">
        <w:rPr>
          <w:i/>
          <w:iCs/>
          <w:lang w:bidi="ar-EG"/>
        </w:rPr>
        <w:t>(</w:t>
      </w:r>
      <w:proofErr w:type="spellStart"/>
      <w:r w:rsidR="004A0F28" w:rsidRPr="00EF585F">
        <w:rPr>
          <w:i/>
          <w:iCs/>
          <w:lang w:bidi="ar-EG"/>
        </w:rPr>
        <w:t>ViLTE</w:t>
      </w:r>
      <w:proofErr w:type="spellEnd"/>
      <w:r w:rsidR="004A0F28" w:rsidRPr="00EF585F">
        <w:rPr>
          <w:i/>
          <w:iCs/>
          <w:lang w:bidi="ar-EG"/>
        </w:rPr>
        <w:t>)</w:t>
      </w:r>
      <w:r w:rsidR="004A0F28" w:rsidRPr="00EF585F">
        <w:rPr>
          <w:i/>
          <w:iCs/>
          <w:rtl/>
          <w:lang w:bidi="ar-EG"/>
        </w:rPr>
        <w:t xml:space="preserve"> في سيناريوهات العمل البيني والتجوال بما في</w:t>
      </w:r>
      <w:r w:rsidR="00692A35">
        <w:rPr>
          <w:rFonts w:hint="cs"/>
          <w:i/>
          <w:iCs/>
          <w:rtl/>
          <w:lang w:bidi="ar-EG"/>
        </w:rPr>
        <w:t> </w:t>
      </w:r>
      <w:r w:rsidR="004A0F28" w:rsidRPr="00EF585F">
        <w:rPr>
          <w:i/>
          <w:iCs/>
          <w:rtl/>
          <w:lang w:bidi="ar-EG"/>
        </w:rPr>
        <w:t xml:space="preserve">ذلك الاختبار ذو الصلة لجودة الخدمة/الجودة الملموسة </w:t>
      </w:r>
      <w:r w:rsidR="009D1307" w:rsidRPr="00EF585F">
        <w:rPr>
          <w:i/>
          <w:iCs/>
          <w:lang w:bidi="ar-EG"/>
        </w:rPr>
        <w:t>(</w:t>
      </w:r>
      <w:proofErr w:type="spellStart"/>
      <w:r w:rsidR="004A0F28" w:rsidRPr="00EF585F">
        <w:rPr>
          <w:i/>
          <w:iCs/>
          <w:lang w:bidi="ar-EG"/>
        </w:rPr>
        <w:t>QoS</w:t>
      </w:r>
      <w:proofErr w:type="spellEnd"/>
      <w:r w:rsidR="004A0F28" w:rsidRPr="00EF585F">
        <w:rPr>
          <w:i/>
          <w:iCs/>
          <w:lang w:bidi="ar-EG"/>
        </w:rPr>
        <w:t>/</w:t>
      </w:r>
      <w:proofErr w:type="spellStart"/>
      <w:r w:rsidR="004A0F28" w:rsidRPr="00EF585F">
        <w:rPr>
          <w:i/>
          <w:iCs/>
          <w:lang w:bidi="ar-EG"/>
        </w:rPr>
        <w:t>QoE</w:t>
      </w:r>
      <w:proofErr w:type="spellEnd"/>
      <w:r w:rsidR="009D1307" w:rsidRPr="00EF585F">
        <w:rPr>
          <w:i/>
          <w:iCs/>
          <w:lang w:bidi="ar-EG"/>
        </w:rPr>
        <w:t>)</w:t>
      </w:r>
      <w:r w:rsidR="004A0F28" w:rsidRPr="00EF585F">
        <w:rPr>
          <w:i/>
          <w:iCs/>
          <w:rtl/>
          <w:lang w:bidi="ar-EG"/>
        </w:rPr>
        <w:t>".</w:t>
      </w:r>
    </w:p>
    <w:bookmarkEnd w:id="2"/>
    <w:p w:rsidR="000136D7" w:rsidRPr="00EF585F" w:rsidRDefault="000136D7" w:rsidP="0095581C">
      <w:pPr>
        <w:rPr>
          <w:rtl/>
          <w:lang w:bidi="ar-EG"/>
        </w:rPr>
      </w:pPr>
      <w:proofErr w:type="gramStart"/>
      <w:r w:rsidRPr="00EF585F">
        <w:rPr>
          <w:i/>
          <w:iCs/>
          <w:rtl/>
          <w:lang w:bidi="ar-EG"/>
        </w:rPr>
        <w:t>د</w:t>
      </w:r>
      <w:r w:rsidR="00A91429" w:rsidRPr="00EF585F">
        <w:rPr>
          <w:i/>
          <w:iCs/>
          <w:rtl/>
          <w:lang w:bidi="ar-EG"/>
        </w:rPr>
        <w:t xml:space="preserve"> )</w:t>
      </w:r>
      <w:proofErr w:type="gramEnd"/>
      <w:r w:rsidR="00A91429" w:rsidRPr="00EF585F">
        <w:rPr>
          <w:rtl/>
          <w:lang w:bidi="ar-EG"/>
        </w:rPr>
        <w:tab/>
      </w:r>
      <w:r w:rsidR="004A0F28" w:rsidRPr="00EF585F">
        <w:rPr>
          <w:rtl/>
          <w:lang w:bidi="ar-EG"/>
        </w:rPr>
        <w:t>و</w:t>
      </w:r>
      <w:r w:rsidRPr="00EF585F">
        <w:rPr>
          <w:rtl/>
          <w:lang w:bidi="ar-EG"/>
        </w:rPr>
        <w:t xml:space="preserve">في فبراير </w:t>
      </w:r>
      <w:r w:rsidRPr="00EF585F">
        <w:rPr>
          <w:lang w:bidi="ar-EG"/>
        </w:rPr>
        <w:t>2017</w:t>
      </w:r>
      <w:r w:rsidRPr="00EF585F">
        <w:rPr>
          <w:rtl/>
          <w:lang w:bidi="ar-EG"/>
        </w:rPr>
        <w:t xml:space="preserve">، </w:t>
      </w:r>
      <w:r w:rsidR="00D84207" w:rsidRPr="00EF585F">
        <w:rPr>
          <w:rtl/>
          <w:lang w:bidi="ar-EG"/>
        </w:rPr>
        <w:t xml:space="preserve">وافقت لجنة الدراسات </w:t>
      </w:r>
      <w:r w:rsidR="00B57259" w:rsidRPr="00EF585F">
        <w:rPr>
          <w:lang w:bidi="ar-EG"/>
        </w:rPr>
        <w:t>11</w:t>
      </w:r>
      <w:r w:rsidR="00D84207" w:rsidRPr="00EF585F">
        <w:rPr>
          <w:rtl/>
          <w:lang w:bidi="ar-EG"/>
        </w:rPr>
        <w:t xml:space="preserve"> </w:t>
      </w:r>
      <w:r w:rsidR="0095581C" w:rsidRPr="00EF585F">
        <w:rPr>
          <w:rFonts w:hint="cs"/>
          <w:rtl/>
          <w:lang w:bidi="ar-EG"/>
        </w:rPr>
        <w:t>ل</w:t>
      </w:r>
      <w:r w:rsidR="00D84207" w:rsidRPr="00EF585F">
        <w:rPr>
          <w:rtl/>
          <w:lang w:bidi="ar-EG"/>
        </w:rPr>
        <w:t xml:space="preserve">قطاع تقييس الاتصالات على مبدأ توجيهي جديد لإجراءات اللجنة التوجيهية لتقييم المطابقة التابعة لقطاع تقييس الاتصالات </w:t>
      </w:r>
      <w:r w:rsidR="009D1307" w:rsidRPr="00EF585F">
        <w:rPr>
          <w:lang w:bidi="ar-EG"/>
        </w:rPr>
        <w:t>(</w:t>
      </w:r>
      <w:r w:rsidR="00D84207" w:rsidRPr="00EF585F">
        <w:rPr>
          <w:lang w:bidi="ar-EG"/>
        </w:rPr>
        <w:t>ITU-T CASC</w:t>
      </w:r>
      <w:r w:rsidR="009D1307" w:rsidRPr="00EF585F">
        <w:rPr>
          <w:lang w:bidi="ar-EG"/>
        </w:rPr>
        <w:t>)</w:t>
      </w:r>
      <w:r w:rsidR="00D84207" w:rsidRPr="00EF585F">
        <w:rPr>
          <w:rtl/>
          <w:lang w:bidi="ar-EG"/>
        </w:rPr>
        <w:t xml:space="preserve"> بشأن </w:t>
      </w:r>
      <w:r w:rsidR="007419E3" w:rsidRPr="00EF585F">
        <w:rPr>
          <w:rFonts w:hint="cs"/>
          <w:i/>
          <w:iCs/>
          <w:rtl/>
          <w:lang w:bidi="ar-EG"/>
        </w:rPr>
        <w:t>"</w:t>
      </w:r>
      <w:r w:rsidR="00D84207" w:rsidRPr="00EF585F">
        <w:rPr>
          <w:i/>
          <w:iCs/>
          <w:rtl/>
          <w:lang w:bidi="ar-EG"/>
        </w:rPr>
        <w:t>تعيين خبراء تقنيين في قطاع تقييس الاتصالات"</w:t>
      </w:r>
      <w:r w:rsidR="00D84207" w:rsidRPr="00EF585F">
        <w:rPr>
          <w:rtl/>
          <w:lang w:bidi="ar-EG"/>
        </w:rPr>
        <w:t>. (</w:t>
      </w:r>
      <w:r w:rsidR="00D84207" w:rsidRPr="00EF585F">
        <w:rPr>
          <w:lang w:val="en-GB" w:bidi="ar-EG"/>
        </w:rPr>
        <w:t>CASC</w:t>
      </w:r>
      <w:r w:rsidR="00D84207" w:rsidRPr="00EF585F">
        <w:rPr>
          <w:rtl/>
          <w:lang w:bidi="ar-EG"/>
        </w:rPr>
        <w:t>: اللجنة التوجيهية لتقييم المطابقة)</w:t>
      </w:r>
    </w:p>
    <w:p w:rsidR="00D84207" w:rsidRPr="00EF585F" w:rsidRDefault="00D84207" w:rsidP="00D04647">
      <w:pPr>
        <w:rPr>
          <w:rtl/>
          <w:lang w:bidi="ar-EG"/>
        </w:rPr>
      </w:pPr>
      <w:r w:rsidRPr="00EF585F">
        <w:rPr>
          <w:rtl/>
          <w:lang w:bidi="ar-EG"/>
        </w:rPr>
        <w:t xml:space="preserve">وفي عام </w:t>
      </w:r>
      <w:r w:rsidR="00B57259" w:rsidRPr="00EF585F">
        <w:rPr>
          <w:lang w:bidi="ar-EG"/>
        </w:rPr>
        <w:t>2016</w:t>
      </w:r>
      <w:r w:rsidRPr="00EF585F">
        <w:rPr>
          <w:rtl/>
          <w:lang w:bidi="ar-EG"/>
        </w:rPr>
        <w:t>، وضعت</w:t>
      </w:r>
      <w:r w:rsidR="00031AD9" w:rsidRPr="00EF585F">
        <w:rPr>
          <w:rtl/>
          <w:lang w:bidi="ar-EG"/>
        </w:rPr>
        <w:t xml:space="preserve"> لإجراءات اللجنة التوجيهية لتقييم المطابقة التابعة لقطاع تقييس الاتصالات </w:t>
      </w:r>
      <w:hyperlink r:id="rId33" w:history="1">
        <w:r w:rsidR="00031AD9" w:rsidRPr="00EF585F">
          <w:rPr>
            <w:rStyle w:val="Hyperlink"/>
            <w:rFonts w:hint="cs"/>
            <w:rtl/>
            <w:lang w:bidi="ar-EG"/>
          </w:rPr>
          <w:t>قائمة</w:t>
        </w:r>
      </w:hyperlink>
      <w:r w:rsidR="00031AD9" w:rsidRPr="00EF585F">
        <w:rPr>
          <w:rtl/>
          <w:lang w:bidi="ar-EG"/>
        </w:rPr>
        <w:t xml:space="preserve"> بتوصيات قطاع تقييس الاتصالات التي قد تصبح خاضعة لخطط إصدار شهادات مشتركة وفقاً للمدخلات الواردة من لجان دراسات قطاع تقييس الاتصالات وأعضاء الاتحاد. ومن بين هذه التوصيات: </w:t>
      </w:r>
      <w:r w:rsidR="00031AD9" w:rsidRPr="00EF585F">
        <w:rPr>
          <w:lang w:bidi="ar-EG"/>
        </w:rPr>
        <w:t>ITU-T P.1140</w:t>
      </w:r>
      <w:r w:rsidR="00031AD9" w:rsidRPr="00EF585F">
        <w:rPr>
          <w:rtl/>
          <w:lang w:bidi="ar-EG"/>
        </w:rPr>
        <w:t xml:space="preserve"> و</w:t>
      </w:r>
      <w:r w:rsidR="00031AD9" w:rsidRPr="00EF585F">
        <w:rPr>
          <w:lang w:bidi="ar-EG"/>
        </w:rPr>
        <w:t>ITU-T P.1100</w:t>
      </w:r>
      <w:r w:rsidR="00031AD9" w:rsidRPr="00EF585F">
        <w:rPr>
          <w:rtl/>
          <w:lang w:bidi="ar-EG"/>
        </w:rPr>
        <w:t xml:space="preserve"> و</w:t>
      </w:r>
      <w:r w:rsidR="00031AD9" w:rsidRPr="00EF585F">
        <w:rPr>
          <w:lang w:bidi="ar-EG"/>
        </w:rPr>
        <w:t>ITU-T P.1110</w:t>
      </w:r>
      <w:r w:rsidR="00031AD9" w:rsidRPr="00EF585F">
        <w:rPr>
          <w:rtl/>
          <w:lang w:bidi="ar-EG"/>
        </w:rPr>
        <w:t xml:space="preserve"> و</w:t>
      </w:r>
      <w:r w:rsidR="00031AD9" w:rsidRPr="00EF585F">
        <w:rPr>
          <w:lang w:bidi="ar-EG"/>
        </w:rPr>
        <w:t>ITU-T K.116</w:t>
      </w:r>
      <w:r w:rsidR="00031AD9" w:rsidRPr="00EF585F">
        <w:rPr>
          <w:rtl/>
          <w:lang w:bidi="ar-EG"/>
        </w:rPr>
        <w:t>.</w:t>
      </w:r>
    </w:p>
    <w:p w:rsidR="00A91429" w:rsidRPr="00EF585F" w:rsidRDefault="00685DB7" w:rsidP="00D20BBD">
      <w:pPr>
        <w:rPr>
          <w:rtl/>
          <w:lang w:bidi="ar-EG"/>
        </w:rPr>
      </w:pPr>
      <w:r w:rsidRPr="00EF585F">
        <w:rPr>
          <w:rtl/>
          <w:lang w:bidi="ar-EG"/>
        </w:rPr>
        <w:t>و</w:t>
      </w:r>
      <w:r w:rsidR="009D2809" w:rsidRPr="00EF585F">
        <w:rPr>
          <w:rtl/>
          <w:lang w:bidi="ar-EG"/>
        </w:rPr>
        <w:t>ت</w:t>
      </w:r>
      <w:r w:rsidRPr="00EF585F">
        <w:rPr>
          <w:rtl/>
          <w:lang w:bidi="ar-EG"/>
        </w:rPr>
        <w:t xml:space="preserve">واصل </w:t>
      </w:r>
      <w:r w:rsidR="009D2809" w:rsidRPr="00EF585F">
        <w:rPr>
          <w:rtl/>
          <w:lang w:bidi="ar-EG"/>
        </w:rPr>
        <w:t xml:space="preserve">اللجنة التوجيهية لتقييم المطابقة التابعة لقطاع تقييس الاتصالات </w:t>
      </w:r>
      <w:r w:rsidR="009D1307" w:rsidRPr="00EF585F">
        <w:rPr>
          <w:lang w:bidi="ar-EG"/>
        </w:rPr>
        <w:t>(</w:t>
      </w:r>
      <w:r w:rsidR="009D2809" w:rsidRPr="00EF585F">
        <w:rPr>
          <w:lang w:bidi="ar-EG"/>
        </w:rPr>
        <w:t>ITU-T CASC</w:t>
      </w:r>
      <w:r w:rsidR="009D1307" w:rsidRPr="00EF585F">
        <w:rPr>
          <w:lang w:bidi="ar-EG"/>
        </w:rPr>
        <w:t>)</w:t>
      </w:r>
      <w:r w:rsidRPr="00EF585F">
        <w:rPr>
          <w:rtl/>
          <w:lang w:bidi="ar-EG"/>
        </w:rPr>
        <w:t xml:space="preserve"> العمل</w:t>
      </w:r>
      <w:r w:rsidR="009D2809" w:rsidRPr="00EF585F">
        <w:rPr>
          <w:rtl/>
          <w:lang w:bidi="ar-EG"/>
        </w:rPr>
        <w:t xml:space="preserve"> بالتعاون مع الأنظمة والبرامج القائمة لتقييم المطابقة (مثل هيئات الاعتماد في اللجنة الكهرتقنية الدولية </w:t>
      </w:r>
      <w:r w:rsidR="009D1307" w:rsidRPr="00EF585F">
        <w:rPr>
          <w:lang w:bidi="ar-EG"/>
        </w:rPr>
        <w:t>(</w:t>
      </w:r>
      <w:r w:rsidR="009D2809" w:rsidRPr="00EF585F">
        <w:rPr>
          <w:lang w:bidi="ar-EG"/>
        </w:rPr>
        <w:t>IEC</w:t>
      </w:r>
      <w:r w:rsidR="009D1307" w:rsidRPr="00EF585F">
        <w:rPr>
          <w:lang w:bidi="ar-EG"/>
        </w:rPr>
        <w:t>)</w:t>
      </w:r>
      <w:r w:rsidR="009D2809" w:rsidRPr="00EF585F">
        <w:rPr>
          <w:rtl/>
          <w:lang w:bidi="ar-EG"/>
        </w:rPr>
        <w:t xml:space="preserve"> والمؤسسة الدولية لاعتماد المختبرات</w:t>
      </w:r>
      <w:r w:rsidR="00D20BBD">
        <w:rPr>
          <w:rFonts w:hint="cs"/>
          <w:rtl/>
          <w:lang w:bidi="ar-EG"/>
        </w:rPr>
        <w:t> </w:t>
      </w:r>
      <w:r w:rsidR="009D1307" w:rsidRPr="00EF585F">
        <w:rPr>
          <w:lang w:bidi="ar-EG"/>
        </w:rPr>
        <w:t>(</w:t>
      </w:r>
      <w:r w:rsidR="009D2809" w:rsidRPr="00EF585F">
        <w:rPr>
          <w:lang w:bidi="ar-EG"/>
        </w:rPr>
        <w:t>ILAC</w:t>
      </w:r>
      <w:r w:rsidR="009D1307" w:rsidRPr="00EF585F">
        <w:rPr>
          <w:lang w:bidi="ar-EG"/>
        </w:rPr>
        <w:t>)</w:t>
      </w:r>
      <w:r w:rsidRPr="00EF585F">
        <w:rPr>
          <w:rtl/>
          <w:lang w:bidi="ar-EG"/>
        </w:rPr>
        <w:t xml:space="preserve">. ولذلك، أنشأت لجنة إدارة الشهادات </w:t>
      </w:r>
      <w:r w:rsidR="009D1307" w:rsidRPr="00EF585F">
        <w:rPr>
          <w:lang w:bidi="ar-EG"/>
        </w:rPr>
        <w:t>(</w:t>
      </w:r>
      <w:r w:rsidRPr="00EF585F">
        <w:rPr>
          <w:rFonts w:asciiTheme="minorHAnsi" w:hAnsiTheme="minorHAnsi" w:cstheme="minorHAnsi"/>
          <w:spacing w:val="2"/>
          <w:lang w:bidi="ar-EG"/>
        </w:rPr>
        <w:t>CMC</w:t>
      </w:r>
      <w:r w:rsidR="009D1307" w:rsidRPr="00EF585F">
        <w:rPr>
          <w:lang w:bidi="ar-EG"/>
        </w:rPr>
        <w:t>)</w:t>
      </w:r>
      <w:r w:rsidRPr="00EF585F">
        <w:rPr>
          <w:rtl/>
          <w:lang w:bidi="ar-EG"/>
        </w:rPr>
        <w:t xml:space="preserve"> التابعة للجنة الكهرتقنية الدولية </w:t>
      </w:r>
      <w:r w:rsidR="009D1307" w:rsidRPr="00EF585F">
        <w:rPr>
          <w:lang w:bidi="ar-EG"/>
        </w:rPr>
        <w:t>(</w:t>
      </w:r>
      <w:r w:rsidRPr="00EF585F">
        <w:rPr>
          <w:lang w:bidi="ar-EG"/>
        </w:rPr>
        <w:t>IEC</w:t>
      </w:r>
      <w:r w:rsidR="009D1307" w:rsidRPr="00EF585F">
        <w:rPr>
          <w:lang w:bidi="ar-EG"/>
        </w:rPr>
        <w:t>)</w:t>
      </w:r>
      <w:r w:rsidRPr="00EF585F">
        <w:rPr>
          <w:rtl/>
          <w:lang w:bidi="ar-EG"/>
        </w:rPr>
        <w:t xml:space="preserve"> </w:t>
      </w:r>
      <w:hyperlink r:id="rId34" w:history="1">
        <w:r w:rsidRPr="00EF585F">
          <w:rPr>
            <w:rStyle w:val="Hyperlink"/>
            <w:rFonts w:hint="cs"/>
            <w:rtl/>
            <w:lang w:bidi="ar-EG"/>
          </w:rPr>
          <w:t>فريق مهام "متطلبات الاتحاد"</w:t>
        </w:r>
        <w:r w:rsidRPr="00EF585F">
          <w:rPr>
            <w:rFonts w:hint="cs"/>
            <w:rtl/>
          </w:rPr>
          <w:t>.</w:t>
        </w:r>
      </w:hyperlink>
    </w:p>
    <w:p w:rsidR="005966D9" w:rsidRPr="004302DC" w:rsidRDefault="005966D9" w:rsidP="0095581C">
      <w:pPr>
        <w:rPr>
          <w:spacing w:val="-4"/>
          <w:rtl/>
          <w:lang w:val="en-GB" w:bidi="ar-EG"/>
        </w:rPr>
      </w:pPr>
      <w:bookmarkStart w:id="3" w:name="lt_pId076"/>
      <w:r w:rsidRPr="004302DC">
        <w:rPr>
          <w:spacing w:val="-4"/>
          <w:rtl/>
          <w:lang w:bidi="ar-EG"/>
        </w:rPr>
        <w:t xml:space="preserve">وبالإضافة إلى ذلك، تلقت اللجنة التوجيهية لتقييم المطابقة التابعة لقطاع تقييس الاتصالات </w:t>
      </w:r>
      <w:r w:rsidR="009D1307" w:rsidRPr="004302DC">
        <w:rPr>
          <w:spacing w:val="-4"/>
          <w:lang w:bidi="ar-EG"/>
        </w:rPr>
        <w:t>(</w:t>
      </w:r>
      <w:r w:rsidRPr="004302DC">
        <w:rPr>
          <w:spacing w:val="-4"/>
          <w:lang w:bidi="ar-EG"/>
        </w:rPr>
        <w:t>ITU-T CASC</w:t>
      </w:r>
      <w:r w:rsidR="009D1307" w:rsidRPr="004302DC">
        <w:rPr>
          <w:spacing w:val="-4"/>
          <w:lang w:bidi="ar-EG"/>
        </w:rPr>
        <w:t>)</w:t>
      </w:r>
      <w:r w:rsidRPr="004302DC">
        <w:rPr>
          <w:spacing w:val="-4"/>
          <w:rtl/>
          <w:lang w:bidi="ar-EG"/>
        </w:rPr>
        <w:t xml:space="preserve"> ردوداً من اللجنة الكهرتقنية الدولية المعنية بالمعدات الكهربائية </w:t>
      </w:r>
      <w:r w:rsidR="009D1307" w:rsidRPr="004302DC">
        <w:rPr>
          <w:spacing w:val="-4"/>
          <w:lang w:bidi="ar-EG"/>
        </w:rPr>
        <w:t>(</w:t>
      </w:r>
      <w:r w:rsidRPr="004302DC">
        <w:rPr>
          <w:spacing w:val="-4"/>
          <w:lang w:bidi="ar-EG"/>
        </w:rPr>
        <w:t>IECEE</w:t>
      </w:r>
      <w:r w:rsidR="009D1307" w:rsidRPr="004302DC">
        <w:rPr>
          <w:spacing w:val="-4"/>
          <w:lang w:bidi="ar-EG"/>
        </w:rPr>
        <w:t>)</w:t>
      </w:r>
      <w:r w:rsidRPr="004302DC">
        <w:rPr>
          <w:spacing w:val="-4"/>
          <w:rtl/>
          <w:lang w:bidi="ar-EG"/>
        </w:rPr>
        <w:t xml:space="preserve"> على استفساراتها التي تسأل أعضاء اللجنة عن توصيات الاتحاد التي ستُستخدم في إصدار الشهادات، </w:t>
      </w:r>
      <w:hyperlink r:id="rId35" w:history="1">
        <w:r w:rsidRPr="004302DC">
          <w:rPr>
            <w:rStyle w:val="Hyperlink"/>
            <w:rFonts w:asciiTheme="minorHAnsi" w:hAnsiTheme="minorHAnsi" w:cstheme="minorHAnsi"/>
            <w:spacing w:val="-4"/>
            <w:lang w:bidi="ar-EG"/>
          </w:rPr>
          <w:t>TD 50 (GEN/11)</w:t>
        </w:r>
      </w:hyperlink>
      <w:r w:rsidRPr="004302DC">
        <w:rPr>
          <w:spacing w:val="-4"/>
          <w:rtl/>
          <w:lang w:bidi="ar-EG"/>
        </w:rPr>
        <w:t>. وكان من بين أعضاء اللجنة الذين قدموا الردود: إيطاليا، وسلوفينيا، وسويسرا، وفي</w:t>
      </w:r>
      <w:r w:rsidR="0095581C" w:rsidRPr="004302DC">
        <w:rPr>
          <w:rFonts w:hint="cs"/>
          <w:spacing w:val="-4"/>
          <w:rtl/>
          <w:lang w:bidi="ar-EG"/>
        </w:rPr>
        <w:t>ت</w:t>
      </w:r>
      <w:r w:rsidRPr="004302DC">
        <w:rPr>
          <w:spacing w:val="-4"/>
          <w:rtl/>
          <w:lang w:bidi="ar-EG"/>
        </w:rPr>
        <w:t>نام.</w:t>
      </w:r>
    </w:p>
    <w:p w:rsidR="005966D9" w:rsidRPr="00EF585F" w:rsidRDefault="005966D9" w:rsidP="004302DC">
      <w:pPr>
        <w:rPr>
          <w:rtl/>
          <w:lang w:bidi="ar-EG"/>
        </w:rPr>
      </w:pPr>
      <w:bookmarkStart w:id="4" w:name="lt_pId077"/>
      <w:bookmarkEnd w:id="3"/>
      <w:r w:rsidRPr="00EF585F">
        <w:rPr>
          <w:rtl/>
          <w:lang w:bidi="ar-EG"/>
        </w:rPr>
        <w:t xml:space="preserve">وفي الوقت الحاضر، تعمل اللجنة التوجيهية لتقييم المطابقة التابعة لقطاع تقييس الاتصالات </w:t>
      </w:r>
      <w:r w:rsidR="009D1307" w:rsidRPr="00EF585F">
        <w:rPr>
          <w:lang w:bidi="ar-EG"/>
        </w:rPr>
        <w:t>(</w:t>
      </w:r>
      <w:r w:rsidRPr="00EF585F">
        <w:rPr>
          <w:lang w:bidi="ar-EG"/>
        </w:rPr>
        <w:t>ITU-T CASC</w:t>
      </w:r>
      <w:r w:rsidR="009D1307" w:rsidRPr="00EF585F">
        <w:rPr>
          <w:lang w:bidi="ar-EG"/>
        </w:rPr>
        <w:t>)</w:t>
      </w:r>
      <w:r w:rsidRPr="00EF585F">
        <w:rPr>
          <w:rtl/>
          <w:lang w:bidi="ar-EG"/>
        </w:rPr>
        <w:t xml:space="preserve"> بالتعاون مع اللجنة الكهرتقنية الدولية</w:t>
      </w:r>
      <w:r w:rsidR="004302DC">
        <w:rPr>
          <w:rFonts w:hint="cs"/>
          <w:rtl/>
          <w:lang w:bidi="ar-EG"/>
        </w:rPr>
        <w:t> </w:t>
      </w:r>
      <w:r w:rsidR="009645D9" w:rsidRPr="00EF585F">
        <w:rPr>
          <w:lang w:bidi="ar-EG"/>
        </w:rPr>
        <w:t>(</w:t>
      </w:r>
      <w:r w:rsidRPr="00EF585F">
        <w:rPr>
          <w:lang w:bidi="ar-EG"/>
        </w:rPr>
        <w:t>IEC</w:t>
      </w:r>
      <w:r w:rsidR="009645D9" w:rsidRPr="00EF585F">
        <w:rPr>
          <w:lang w:bidi="ar-EG"/>
        </w:rPr>
        <w:t>)</w:t>
      </w:r>
      <w:r w:rsidRPr="00EF585F">
        <w:rPr>
          <w:rtl/>
          <w:lang w:bidi="ar-EG"/>
        </w:rPr>
        <w:t xml:space="preserve"> على وضع مبدئين توجيهيين:</w:t>
      </w:r>
    </w:p>
    <w:bookmarkEnd w:id="4"/>
    <w:p w:rsidR="005966D9" w:rsidRPr="004302DC" w:rsidRDefault="00CA6759" w:rsidP="007419E3">
      <w:pPr>
        <w:pStyle w:val="enumlev10"/>
        <w:rPr>
          <w:spacing w:val="-6"/>
          <w:rtl/>
        </w:rPr>
      </w:pPr>
      <w:r w:rsidRPr="004302DC">
        <w:rPr>
          <w:spacing w:val="-6"/>
          <w:rtl/>
        </w:rPr>
        <w:t>-</w:t>
      </w:r>
      <w:r w:rsidRPr="004302DC">
        <w:rPr>
          <w:spacing w:val="-6"/>
          <w:rtl/>
        </w:rPr>
        <w:tab/>
      </w:r>
      <w:r w:rsidR="005966D9" w:rsidRPr="004302DC">
        <w:rPr>
          <w:spacing w:val="-6"/>
          <w:rtl/>
        </w:rPr>
        <w:t xml:space="preserve">المبدأ التوجيهي </w:t>
      </w:r>
      <w:proofErr w:type="gramStart"/>
      <w:r w:rsidR="005966D9" w:rsidRPr="004302DC">
        <w:rPr>
          <w:spacing w:val="-6"/>
          <w:rtl/>
        </w:rPr>
        <w:t xml:space="preserve">- </w:t>
      </w:r>
      <w:r w:rsidR="005966D9" w:rsidRPr="004302DC">
        <w:rPr>
          <w:spacing w:val="-6"/>
          <w:lang w:val="en-GB"/>
        </w:rPr>
        <w:t>CP</w:t>
      </w:r>
      <w:proofErr w:type="gramEnd"/>
      <w:r w:rsidR="005966D9" w:rsidRPr="004302DC">
        <w:rPr>
          <w:spacing w:val="-6"/>
          <w:lang w:val="en-GB"/>
        </w:rPr>
        <w:t>-AB</w:t>
      </w:r>
      <w:r w:rsidR="005966D9" w:rsidRPr="004302DC">
        <w:rPr>
          <w:spacing w:val="-6"/>
          <w:rtl/>
          <w:lang w:val="en-GB"/>
        </w:rPr>
        <w:t xml:space="preserve"> </w:t>
      </w:r>
      <w:r w:rsidR="005966D9" w:rsidRPr="004302DC">
        <w:rPr>
          <w:i/>
          <w:iCs/>
          <w:spacing w:val="-6"/>
          <w:rtl/>
        </w:rPr>
        <w:t>"المبدأ التوجيهي بشأن إجراءات تعاون اللجنة التوجيهية لتقييم المطابقة التابعة لقطاع تقييس الاتصالات</w:t>
      </w:r>
      <w:r w:rsidR="0076000C" w:rsidRPr="004302DC">
        <w:rPr>
          <w:i/>
          <w:iCs/>
          <w:spacing w:val="-6"/>
          <w:rtl/>
        </w:rPr>
        <w:t xml:space="preserve"> مع هيئات الاعتماد القائمة لتقييم مختبرات الاختبار في مجال تطبيق التوصيات التي وافق عليها</w:t>
      </w:r>
      <w:r w:rsidR="007419E3" w:rsidRPr="004302DC">
        <w:rPr>
          <w:i/>
          <w:iCs/>
          <w:spacing w:val="-6"/>
          <w:rtl/>
        </w:rPr>
        <w:t xml:space="preserve"> قطاع تقييس</w:t>
      </w:r>
      <w:r w:rsidR="007419E3" w:rsidRPr="004302DC">
        <w:rPr>
          <w:rFonts w:hint="cs"/>
          <w:i/>
          <w:iCs/>
          <w:spacing w:val="-6"/>
          <w:rtl/>
        </w:rPr>
        <w:t> </w:t>
      </w:r>
      <w:r w:rsidR="0076000C" w:rsidRPr="004302DC">
        <w:rPr>
          <w:i/>
          <w:iCs/>
          <w:spacing w:val="-6"/>
          <w:rtl/>
        </w:rPr>
        <w:t>الاتصالات"</w:t>
      </w:r>
      <w:r w:rsidR="0076000C" w:rsidRPr="004302DC">
        <w:rPr>
          <w:spacing w:val="-6"/>
          <w:rtl/>
        </w:rPr>
        <w:t>؛</w:t>
      </w:r>
    </w:p>
    <w:p w:rsidR="0076000C" w:rsidRPr="00B57259" w:rsidRDefault="00CA6759" w:rsidP="0095581C">
      <w:pPr>
        <w:pStyle w:val="enumlev10"/>
        <w:rPr>
          <w:rtl/>
        </w:rPr>
      </w:pPr>
      <w:r w:rsidRPr="00B57259">
        <w:rPr>
          <w:rtl/>
        </w:rPr>
        <w:t>-</w:t>
      </w:r>
      <w:r w:rsidRPr="00B57259">
        <w:rPr>
          <w:rtl/>
        </w:rPr>
        <w:tab/>
      </w:r>
      <w:r w:rsidR="0076000C" w:rsidRPr="00B57259">
        <w:rPr>
          <w:rtl/>
        </w:rPr>
        <w:t>المبدأ التوجيهي</w:t>
      </w:r>
      <w:r w:rsidR="0095581C">
        <w:rPr>
          <w:rFonts w:hint="cs"/>
          <w:rtl/>
        </w:rPr>
        <w:t xml:space="preserve"> </w:t>
      </w:r>
      <w:r w:rsidR="0076000C" w:rsidRPr="00B57259">
        <w:rPr>
          <w:rtl/>
        </w:rPr>
        <w:t>-</w:t>
      </w:r>
      <w:r w:rsidR="0076000C" w:rsidRPr="00B57259">
        <w:rPr>
          <w:lang w:val="en-GB"/>
        </w:rPr>
        <w:t>RP-</w:t>
      </w:r>
      <w:proofErr w:type="gramStart"/>
      <w:r w:rsidR="0076000C" w:rsidRPr="00B57259">
        <w:rPr>
          <w:lang w:val="en-GB"/>
        </w:rPr>
        <w:t>TL</w:t>
      </w:r>
      <w:r w:rsidR="0095581C">
        <w:t xml:space="preserve"> </w:t>
      </w:r>
      <w:r w:rsidR="0095581C">
        <w:rPr>
          <w:rFonts w:hint="cs"/>
          <w:rtl/>
          <w:lang w:val="en-GB"/>
        </w:rPr>
        <w:t xml:space="preserve"> </w:t>
      </w:r>
      <w:r w:rsidR="0076000C" w:rsidRPr="007419E3">
        <w:rPr>
          <w:i/>
          <w:iCs/>
          <w:rtl/>
        </w:rPr>
        <w:t>"</w:t>
      </w:r>
      <w:proofErr w:type="gramEnd"/>
      <w:r w:rsidR="0076000C" w:rsidRPr="007419E3">
        <w:rPr>
          <w:i/>
          <w:iCs/>
          <w:rtl/>
        </w:rPr>
        <w:t>المبدأ التوجيهي بشأن إجراءات اللجنة التوجيهية لتقييم المطابقة التابعة لقطاع تقييس الاتصالات للاعتراف بمختبرات الاختبار"</w:t>
      </w:r>
      <w:r w:rsidR="0076000C" w:rsidRPr="00B57259">
        <w:rPr>
          <w:rtl/>
        </w:rPr>
        <w:t>.</w:t>
      </w:r>
    </w:p>
    <w:p w:rsidR="0076000C" w:rsidRPr="00D20BBD" w:rsidRDefault="0076000C" w:rsidP="00D20BBD">
      <w:pPr>
        <w:rPr>
          <w:spacing w:val="-2"/>
          <w:rtl/>
          <w:lang w:bidi="ar-EG"/>
        </w:rPr>
      </w:pPr>
      <w:r w:rsidRPr="00D20BBD">
        <w:rPr>
          <w:spacing w:val="-2"/>
          <w:rtl/>
          <w:lang w:bidi="ar-EG"/>
        </w:rPr>
        <w:t xml:space="preserve">وكانت لجنة الدراسات </w:t>
      </w:r>
      <w:r w:rsidR="00B57259" w:rsidRPr="00D20BBD">
        <w:rPr>
          <w:spacing w:val="-2"/>
          <w:lang w:bidi="ar-EG"/>
        </w:rPr>
        <w:t>11</w:t>
      </w:r>
      <w:r w:rsidRPr="00D20BBD">
        <w:rPr>
          <w:spacing w:val="-2"/>
          <w:rtl/>
          <w:lang w:bidi="ar-EG"/>
        </w:rPr>
        <w:t xml:space="preserve"> </w:t>
      </w:r>
      <w:r w:rsidR="0095581C" w:rsidRPr="00D20BBD">
        <w:rPr>
          <w:rFonts w:hint="cs"/>
          <w:spacing w:val="-2"/>
          <w:rtl/>
          <w:lang w:bidi="ar-EG"/>
        </w:rPr>
        <w:t>ل</w:t>
      </w:r>
      <w:r w:rsidRPr="00D20BBD">
        <w:rPr>
          <w:spacing w:val="-2"/>
          <w:rtl/>
          <w:lang w:bidi="ar-EG"/>
        </w:rPr>
        <w:t>قطاع تقييس الاتصالات أنشأت اللجنة التوجيهية لتقييم المطابقة التابعة لقطاع تقييس الاتصالات</w:t>
      </w:r>
      <w:r w:rsidR="00D20BBD" w:rsidRPr="00D20BBD">
        <w:rPr>
          <w:rFonts w:hint="cs"/>
          <w:spacing w:val="-2"/>
          <w:rtl/>
          <w:lang w:bidi="ar-EG"/>
        </w:rPr>
        <w:t> </w:t>
      </w:r>
      <w:r w:rsidR="009645D9" w:rsidRPr="00D20BBD">
        <w:rPr>
          <w:spacing w:val="-2"/>
          <w:lang w:bidi="ar-EG"/>
        </w:rPr>
        <w:t>(</w:t>
      </w:r>
      <w:r w:rsidRPr="00D20BBD">
        <w:rPr>
          <w:spacing w:val="-2"/>
          <w:lang w:bidi="ar-EG"/>
        </w:rPr>
        <w:t>ITU</w:t>
      </w:r>
      <w:r w:rsidR="0095581C" w:rsidRPr="00D20BBD">
        <w:rPr>
          <w:spacing w:val="-2"/>
          <w:lang w:bidi="ar-EG"/>
        </w:rPr>
        <w:noBreakHyphen/>
      </w:r>
      <w:r w:rsidRPr="00D20BBD">
        <w:rPr>
          <w:spacing w:val="-2"/>
          <w:lang w:bidi="ar-EG"/>
        </w:rPr>
        <w:t>T</w:t>
      </w:r>
      <w:r w:rsidR="0095581C" w:rsidRPr="00D20BBD">
        <w:rPr>
          <w:spacing w:val="-2"/>
          <w:lang w:bidi="ar-EG"/>
        </w:rPr>
        <w:t> </w:t>
      </w:r>
      <w:r w:rsidRPr="00D20BBD">
        <w:rPr>
          <w:spacing w:val="-2"/>
          <w:lang w:bidi="ar-EG"/>
        </w:rPr>
        <w:t>CASC</w:t>
      </w:r>
      <w:r w:rsidR="009645D9" w:rsidRPr="00D20BBD">
        <w:rPr>
          <w:spacing w:val="-2"/>
          <w:lang w:bidi="ar-EG"/>
        </w:rPr>
        <w:t>)</w:t>
      </w:r>
      <w:r w:rsidRPr="00D20BBD">
        <w:rPr>
          <w:spacing w:val="-2"/>
          <w:rtl/>
          <w:lang w:bidi="ar-EG"/>
        </w:rPr>
        <w:t xml:space="preserve"> في عام </w:t>
      </w:r>
      <w:r w:rsidR="00B57259" w:rsidRPr="00D20BBD">
        <w:rPr>
          <w:spacing w:val="-2"/>
          <w:lang w:bidi="ar-EG"/>
        </w:rPr>
        <w:t>2015</w:t>
      </w:r>
      <w:r w:rsidRPr="00D20BBD">
        <w:rPr>
          <w:spacing w:val="-2"/>
          <w:rtl/>
          <w:lang w:bidi="ar-EG"/>
        </w:rPr>
        <w:t xml:space="preserve"> لوضع إجراءات الاعتراف بمختبرات الاختبار</w:t>
      </w:r>
      <w:r w:rsidR="0085587A" w:rsidRPr="00D20BBD">
        <w:rPr>
          <w:spacing w:val="-2"/>
          <w:rtl/>
          <w:lang w:bidi="ar-EG"/>
        </w:rPr>
        <w:t xml:space="preserve"> ذات الجدارة للقيام بالاختبار بواسطة توصيات قطاع تقييس الاتصالات وفقاً للمبدأ التوجيهي بشأن </w:t>
      </w:r>
      <w:r w:rsidR="0085587A" w:rsidRPr="00D20BBD">
        <w:rPr>
          <w:i/>
          <w:iCs/>
          <w:spacing w:val="-2"/>
          <w:rtl/>
          <w:lang w:bidi="ar-EG"/>
        </w:rPr>
        <w:t>"إجراء الاعتراف بمختبرات الاختبار"</w:t>
      </w:r>
      <w:r w:rsidR="0085587A" w:rsidRPr="00D20BBD">
        <w:rPr>
          <w:spacing w:val="-2"/>
          <w:rtl/>
          <w:lang w:bidi="ar-EG"/>
        </w:rPr>
        <w:t xml:space="preserve"> الذي وافقت عليها لجنة الدراسات</w:t>
      </w:r>
      <w:r w:rsidR="00D20BBD" w:rsidRPr="00D20BBD">
        <w:rPr>
          <w:rFonts w:hint="cs"/>
          <w:spacing w:val="-2"/>
          <w:rtl/>
          <w:lang w:bidi="ar-EG"/>
        </w:rPr>
        <w:t> </w:t>
      </w:r>
      <w:r w:rsidR="00B57259" w:rsidRPr="00D20BBD">
        <w:rPr>
          <w:spacing w:val="-2"/>
          <w:lang w:bidi="ar-EG"/>
        </w:rPr>
        <w:t>11</w:t>
      </w:r>
      <w:r w:rsidR="001113DD" w:rsidRPr="00D20BBD">
        <w:rPr>
          <w:spacing w:val="-2"/>
          <w:rtl/>
          <w:lang w:bidi="ar-EG"/>
        </w:rPr>
        <w:t xml:space="preserve"> في</w:t>
      </w:r>
      <w:r w:rsidR="001113DD" w:rsidRPr="00D20BBD">
        <w:rPr>
          <w:rFonts w:hint="cs"/>
          <w:spacing w:val="-2"/>
          <w:rtl/>
          <w:lang w:bidi="ar-EG"/>
        </w:rPr>
        <w:t> </w:t>
      </w:r>
      <w:r w:rsidR="001113DD" w:rsidRPr="00D20BBD">
        <w:rPr>
          <w:spacing w:val="-2"/>
          <w:rtl/>
          <w:lang w:bidi="ar-EG"/>
        </w:rPr>
        <w:t>عام</w:t>
      </w:r>
      <w:r w:rsidR="001113DD" w:rsidRPr="00D20BBD">
        <w:rPr>
          <w:rFonts w:hint="cs"/>
          <w:spacing w:val="-2"/>
          <w:rtl/>
          <w:lang w:bidi="ar-EG"/>
        </w:rPr>
        <w:t> </w:t>
      </w:r>
      <w:r w:rsidR="00B57259" w:rsidRPr="00D20BBD">
        <w:rPr>
          <w:spacing w:val="-2"/>
          <w:lang w:bidi="ar-EG"/>
        </w:rPr>
        <w:t>2015</w:t>
      </w:r>
      <w:r w:rsidR="0085587A" w:rsidRPr="00D20BBD">
        <w:rPr>
          <w:spacing w:val="-2"/>
          <w:rtl/>
          <w:lang w:bidi="ar-EG"/>
        </w:rPr>
        <w:t xml:space="preserve">. ومن المقرر عقد الاجتماع المقبل للجنة التوجيهية لتقييم المطابقة التابعة لقطاع تقييس الاتصالات </w:t>
      </w:r>
      <w:r w:rsidR="009645D9" w:rsidRPr="00D20BBD">
        <w:rPr>
          <w:spacing w:val="-2"/>
          <w:lang w:bidi="ar-EG"/>
        </w:rPr>
        <w:t>(</w:t>
      </w:r>
      <w:r w:rsidR="0085587A" w:rsidRPr="00D20BBD">
        <w:rPr>
          <w:spacing w:val="-2"/>
          <w:lang w:bidi="ar-EG"/>
        </w:rPr>
        <w:t>ITU-T CASC</w:t>
      </w:r>
      <w:r w:rsidR="009645D9" w:rsidRPr="00D20BBD">
        <w:rPr>
          <w:spacing w:val="-2"/>
          <w:lang w:bidi="ar-EG"/>
        </w:rPr>
        <w:t>)</w:t>
      </w:r>
      <w:r w:rsidR="0085587A" w:rsidRPr="00D20BBD">
        <w:rPr>
          <w:spacing w:val="-2"/>
          <w:rtl/>
          <w:lang w:bidi="ar-EG"/>
        </w:rPr>
        <w:t xml:space="preserve"> في</w:t>
      </w:r>
      <w:r w:rsidR="00D20BBD" w:rsidRPr="00D20BBD">
        <w:rPr>
          <w:rFonts w:hint="cs"/>
          <w:spacing w:val="-2"/>
          <w:rtl/>
          <w:lang w:bidi="ar-EG"/>
        </w:rPr>
        <w:t> </w:t>
      </w:r>
      <w:r w:rsidR="00B57259" w:rsidRPr="00D20BBD">
        <w:rPr>
          <w:spacing w:val="-2"/>
          <w:lang w:bidi="ar-EG"/>
        </w:rPr>
        <w:t>12</w:t>
      </w:r>
      <w:r w:rsidR="0085587A" w:rsidRPr="00D20BBD">
        <w:rPr>
          <w:spacing w:val="-2"/>
          <w:rtl/>
          <w:lang w:bidi="ar-EG"/>
        </w:rPr>
        <w:t xml:space="preserve"> يوليو </w:t>
      </w:r>
      <w:r w:rsidR="00B57259" w:rsidRPr="00D20BBD">
        <w:rPr>
          <w:spacing w:val="-2"/>
          <w:lang w:bidi="ar-EG"/>
        </w:rPr>
        <w:t>2017</w:t>
      </w:r>
      <w:r w:rsidR="0085587A" w:rsidRPr="00D20BBD">
        <w:rPr>
          <w:spacing w:val="-2"/>
          <w:rtl/>
          <w:lang w:bidi="ar-EG"/>
        </w:rPr>
        <w:t xml:space="preserve"> (اجتماع إلكتروني). ويمكن الاطلاع على اختصاصات هذه اللجنة التوجيهية عبر </w:t>
      </w:r>
      <w:hyperlink r:id="rId36" w:history="1">
        <w:r w:rsidR="0085587A" w:rsidRPr="00D20BBD">
          <w:rPr>
            <w:rStyle w:val="Hyperlink"/>
            <w:spacing w:val="-2"/>
            <w:rtl/>
            <w:lang w:bidi="ar-EG"/>
          </w:rPr>
          <w:t>صفحتها على شبكة الإنترنت</w:t>
        </w:r>
      </w:hyperlink>
      <w:r w:rsidR="0085587A" w:rsidRPr="00D20BBD">
        <w:rPr>
          <w:spacing w:val="-2"/>
          <w:rtl/>
          <w:lang w:bidi="ar-EG"/>
        </w:rPr>
        <w:t>.</w:t>
      </w:r>
    </w:p>
    <w:p w:rsidR="00CA6759" w:rsidRPr="004302DC" w:rsidRDefault="00CA6759" w:rsidP="00D04647">
      <w:pPr>
        <w:rPr>
          <w:spacing w:val="-6"/>
          <w:rtl/>
          <w:lang w:bidi="ar-EG"/>
        </w:rPr>
      </w:pPr>
      <w:proofErr w:type="gramStart"/>
      <w:r w:rsidRPr="004302DC">
        <w:rPr>
          <w:i/>
          <w:iCs/>
          <w:spacing w:val="-6"/>
          <w:rtl/>
          <w:lang w:bidi="ar-EG"/>
        </w:rPr>
        <w:t>ه )</w:t>
      </w:r>
      <w:proofErr w:type="gramEnd"/>
      <w:r w:rsidRPr="004302DC">
        <w:rPr>
          <w:spacing w:val="-6"/>
          <w:rtl/>
          <w:lang w:bidi="ar-EG"/>
        </w:rPr>
        <w:tab/>
        <w:t xml:space="preserve">في يونيو </w:t>
      </w:r>
      <w:r w:rsidRPr="004302DC">
        <w:rPr>
          <w:spacing w:val="-6"/>
          <w:lang w:bidi="ar-EG"/>
        </w:rPr>
        <w:t>2016</w:t>
      </w:r>
      <w:r w:rsidRPr="004302DC">
        <w:rPr>
          <w:spacing w:val="-6"/>
          <w:rtl/>
          <w:lang w:bidi="ar-EG"/>
        </w:rPr>
        <w:t xml:space="preserve">، </w:t>
      </w:r>
      <w:r w:rsidR="00553A69" w:rsidRPr="004302DC">
        <w:rPr>
          <w:spacing w:val="-6"/>
          <w:rtl/>
          <w:lang w:bidi="ar-EG"/>
        </w:rPr>
        <w:t>أقامت</w:t>
      </w:r>
      <w:r w:rsidRPr="004302DC">
        <w:rPr>
          <w:spacing w:val="-6"/>
          <w:rtl/>
          <w:lang w:bidi="ar-EG"/>
        </w:rPr>
        <w:t xml:space="preserve"> لجنة الدراسات </w:t>
      </w:r>
      <w:r w:rsidRPr="004302DC">
        <w:rPr>
          <w:spacing w:val="-6"/>
          <w:lang w:bidi="ar-EG"/>
        </w:rPr>
        <w:t>11</w:t>
      </w:r>
      <w:r w:rsidRPr="004302DC">
        <w:rPr>
          <w:spacing w:val="-6"/>
          <w:rtl/>
          <w:lang w:bidi="ar-EG"/>
        </w:rPr>
        <w:t xml:space="preserve"> </w:t>
      </w:r>
      <w:hyperlink r:id="rId37" w:history="1">
        <w:r w:rsidRPr="004302DC">
          <w:rPr>
            <w:rStyle w:val="Hyperlink"/>
            <w:spacing w:val="-6"/>
            <w:rtl/>
            <w:lang w:bidi="ar-EG"/>
          </w:rPr>
          <w:t>ورشة عمل</w:t>
        </w:r>
      </w:hyperlink>
      <w:r w:rsidRPr="004302DC">
        <w:rPr>
          <w:spacing w:val="-6"/>
          <w:rtl/>
          <w:lang w:bidi="ar-EG"/>
        </w:rPr>
        <w:t xml:space="preserve"> بشأن </w:t>
      </w:r>
      <w:r w:rsidRPr="004302DC">
        <w:rPr>
          <w:i/>
          <w:iCs/>
          <w:spacing w:val="-6"/>
          <w:rtl/>
          <w:lang w:bidi="ar-EG"/>
        </w:rPr>
        <w:t>"مكافحة التزييف باستخدا</w:t>
      </w:r>
      <w:r w:rsidR="001113DD" w:rsidRPr="004302DC">
        <w:rPr>
          <w:i/>
          <w:iCs/>
          <w:spacing w:val="-6"/>
          <w:rtl/>
          <w:lang w:bidi="ar-EG"/>
        </w:rPr>
        <w:t>م حلول المطابقة وقابلية التشغيل</w:t>
      </w:r>
      <w:r w:rsidR="001113DD" w:rsidRPr="004302DC">
        <w:rPr>
          <w:rFonts w:hint="cs"/>
          <w:i/>
          <w:iCs/>
          <w:spacing w:val="-6"/>
          <w:rtl/>
          <w:lang w:bidi="ar-EG"/>
        </w:rPr>
        <w:t> </w:t>
      </w:r>
      <w:r w:rsidRPr="004302DC">
        <w:rPr>
          <w:i/>
          <w:iCs/>
          <w:spacing w:val="-6"/>
          <w:rtl/>
          <w:lang w:bidi="ar-EG"/>
        </w:rPr>
        <w:t>البيني"</w:t>
      </w:r>
      <w:r w:rsidRPr="004302DC">
        <w:rPr>
          <w:spacing w:val="-6"/>
          <w:rtl/>
          <w:lang w:bidi="ar-EG"/>
        </w:rPr>
        <w:t>.</w:t>
      </w:r>
    </w:p>
    <w:p w:rsidR="002602EE" w:rsidRPr="00EF585F" w:rsidRDefault="00553A69" w:rsidP="009F6AE0">
      <w:pPr>
        <w:rPr>
          <w:rtl/>
          <w:lang w:bidi="ar-EG"/>
        </w:rPr>
      </w:pPr>
      <w:r w:rsidRPr="00EF585F">
        <w:rPr>
          <w:rtl/>
          <w:lang w:bidi="ar-EG"/>
        </w:rPr>
        <w:t>و</w:t>
      </w:r>
      <w:r w:rsidR="00CA6759" w:rsidRPr="00EF585F">
        <w:rPr>
          <w:rtl/>
          <w:lang w:bidi="ar-EG"/>
        </w:rPr>
        <w:t xml:space="preserve">في فبراير </w:t>
      </w:r>
      <w:r w:rsidR="00CA6759" w:rsidRPr="00EF585F">
        <w:rPr>
          <w:lang w:bidi="ar-EG"/>
        </w:rPr>
        <w:t>2017</w:t>
      </w:r>
      <w:r w:rsidR="00CA6759" w:rsidRPr="00EF585F">
        <w:rPr>
          <w:rtl/>
          <w:lang w:bidi="ar-EG"/>
        </w:rPr>
        <w:t xml:space="preserve">، </w:t>
      </w:r>
      <w:r w:rsidR="00A25AF1" w:rsidRPr="00EF585F">
        <w:rPr>
          <w:rtl/>
          <w:lang w:bidi="ar-EG"/>
        </w:rPr>
        <w:t xml:space="preserve">وافقت لجنة الدراسات </w:t>
      </w:r>
      <w:r w:rsidR="00B57259" w:rsidRPr="00EF585F">
        <w:rPr>
          <w:lang w:bidi="ar-EG"/>
        </w:rPr>
        <w:t>11</w:t>
      </w:r>
      <w:r w:rsidR="00A25AF1" w:rsidRPr="00EF585F">
        <w:rPr>
          <w:rtl/>
          <w:lang w:bidi="ar-EG"/>
        </w:rPr>
        <w:t xml:space="preserve"> </w:t>
      </w:r>
      <w:r w:rsidR="0095581C" w:rsidRPr="00EF585F">
        <w:rPr>
          <w:rFonts w:hint="cs"/>
          <w:rtl/>
          <w:lang w:bidi="ar-EG"/>
        </w:rPr>
        <w:t>ل</w:t>
      </w:r>
      <w:r w:rsidR="00A25AF1" w:rsidRPr="00EF585F">
        <w:rPr>
          <w:rtl/>
          <w:lang w:bidi="ar-EG"/>
        </w:rPr>
        <w:t xml:space="preserve">قطاع تقييس الاتصالات على تقرير استقصائي عن أجهزة تكنولوجيا المعلومات والاتصالات المزيفة في منطقة </w:t>
      </w:r>
      <w:r w:rsidR="0095581C" w:rsidRPr="00EF585F">
        <w:rPr>
          <w:rFonts w:hint="cs"/>
          <w:rtl/>
          <w:lang w:bidi="ar-EG"/>
        </w:rPr>
        <w:t>إ</w:t>
      </w:r>
      <w:r w:rsidR="00A25AF1" w:rsidRPr="00EF585F">
        <w:rPr>
          <w:rtl/>
          <w:lang w:bidi="ar-EG"/>
        </w:rPr>
        <w:t xml:space="preserve">فريقيا، </w:t>
      </w:r>
      <w:hyperlink r:id="rId38" w:history="1">
        <w:r w:rsidR="00A25AF1" w:rsidRPr="00EF585F">
          <w:rPr>
            <w:rStyle w:val="Hyperlink"/>
            <w:lang w:bidi="ar-EG"/>
          </w:rPr>
          <w:t>TD 1199 Rev.1 (GEN/11)</w:t>
        </w:r>
      </w:hyperlink>
      <w:r w:rsidR="00A25AF1" w:rsidRPr="00EF585F">
        <w:rPr>
          <w:rtl/>
          <w:lang w:bidi="ar-EG"/>
        </w:rPr>
        <w:t>،</w:t>
      </w:r>
      <w:r w:rsidR="002602EE" w:rsidRPr="00EF585F">
        <w:rPr>
          <w:rtl/>
          <w:lang w:bidi="ar-EG"/>
        </w:rPr>
        <w:t xml:space="preserve"> وبدأت بند العمل الجديد، </w:t>
      </w:r>
      <w:r w:rsidR="002602EE" w:rsidRPr="00EF585F">
        <w:rPr>
          <w:lang w:bidi="ar-EG"/>
        </w:rPr>
        <w:t>ITU-T Q.FW_</w:t>
      </w:r>
      <w:proofErr w:type="gramStart"/>
      <w:r w:rsidR="002602EE" w:rsidRPr="00EF585F">
        <w:rPr>
          <w:lang w:bidi="ar-EG"/>
        </w:rPr>
        <w:t xml:space="preserve">CSM </w:t>
      </w:r>
      <w:r w:rsidR="002602EE" w:rsidRPr="00EF585F">
        <w:rPr>
          <w:rtl/>
          <w:lang w:bidi="ar-EG"/>
        </w:rPr>
        <w:t>،</w:t>
      </w:r>
      <w:proofErr w:type="gramEnd"/>
      <w:r w:rsidR="002602EE" w:rsidRPr="00EF585F">
        <w:rPr>
          <w:rtl/>
          <w:lang w:bidi="ar-EG"/>
        </w:rPr>
        <w:t xml:space="preserve"> بشأن </w:t>
      </w:r>
      <w:r w:rsidR="002602EE" w:rsidRPr="00EF585F">
        <w:rPr>
          <w:i/>
          <w:iCs/>
          <w:rtl/>
          <w:lang w:bidi="ar-EG"/>
        </w:rPr>
        <w:t>"إطار</w:t>
      </w:r>
      <w:r w:rsidR="001113DD" w:rsidRPr="00EF585F">
        <w:rPr>
          <w:rFonts w:hint="cs"/>
          <w:i/>
          <w:iCs/>
          <w:rtl/>
          <w:lang w:bidi="ar-EG"/>
        </w:rPr>
        <w:t> </w:t>
      </w:r>
      <w:r w:rsidR="00A11B76" w:rsidRPr="00EF585F">
        <w:rPr>
          <w:i/>
          <w:iCs/>
          <w:rtl/>
          <w:lang w:bidi="ar-EG"/>
        </w:rPr>
        <w:t>مكافحة استخدام أجهزة تكنولوجيا المعلومات والاتصالات المتنقلة المسروقة</w:t>
      </w:r>
      <w:r w:rsidR="002602EE" w:rsidRPr="00EF585F">
        <w:rPr>
          <w:i/>
          <w:iCs/>
          <w:rtl/>
          <w:lang w:bidi="ar-EG"/>
        </w:rPr>
        <w:t>"</w:t>
      </w:r>
      <w:r w:rsidR="002602EE" w:rsidRPr="00EF585F">
        <w:rPr>
          <w:rtl/>
          <w:lang w:bidi="ar-EG"/>
        </w:rPr>
        <w:t xml:space="preserve">. وبالإضافة إلى ذلك، روجع تقريران تقنيان: </w:t>
      </w:r>
      <w:r w:rsidR="0095581C" w:rsidRPr="00EF585F">
        <w:rPr>
          <w:lang w:bidi="ar-EG"/>
        </w:rPr>
        <w:t>ITU</w:t>
      </w:r>
      <w:r w:rsidR="0095581C" w:rsidRPr="00EF585F">
        <w:rPr>
          <w:lang w:bidi="ar-EG"/>
        </w:rPr>
        <w:noBreakHyphen/>
        <w:t>T </w:t>
      </w:r>
      <w:r w:rsidR="002602EE" w:rsidRPr="00EF585F">
        <w:rPr>
          <w:rFonts w:cs="Calibri"/>
          <w:lang w:val="en-GB" w:bidi="ar-EG"/>
        </w:rPr>
        <w:t>Q.FW_CCF</w:t>
      </w:r>
      <w:r w:rsidR="0095581C" w:rsidRPr="00EF585F">
        <w:rPr>
          <w:rFonts w:hint="cs"/>
          <w:rtl/>
        </w:rPr>
        <w:t xml:space="preserve"> </w:t>
      </w:r>
      <w:r w:rsidR="002602EE" w:rsidRPr="00EF585F">
        <w:rPr>
          <w:rtl/>
          <w:lang w:bidi="ar-EG"/>
        </w:rPr>
        <w:t xml:space="preserve">بشأن </w:t>
      </w:r>
      <w:r w:rsidR="002602EE" w:rsidRPr="00EF585F">
        <w:rPr>
          <w:i/>
          <w:iCs/>
          <w:rtl/>
          <w:lang w:bidi="ar-EG"/>
        </w:rPr>
        <w:t>"إطار حل لمكافحة أجهزة تكنولوجيا المعلومات والاتصالات المزيف</w:t>
      </w:r>
      <w:r w:rsidR="007419E3" w:rsidRPr="00EF585F">
        <w:rPr>
          <w:rFonts w:hint="cs"/>
          <w:i/>
          <w:iCs/>
          <w:rtl/>
          <w:lang w:bidi="ar-EG"/>
        </w:rPr>
        <w:t>ة"</w:t>
      </w:r>
      <w:r w:rsidR="002602EE" w:rsidRPr="00EF585F">
        <w:rPr>
          <w:rtl/>
          <w:lang w:bidi="ar-EG"/>
        </w:rPr>
        <w:t xml:space="preserve"> و</w:t>
      </w:r>
      <w:r w:rsidR="002602EE" w:rsidRPr="00EF585F">
        <w:rPr>
          <w:lang w:bidi="ar-EG"/>
        </w:rPr>
        <w:t xml:space="preserve"> TR-CF_BP</w:t>
      </w:r>
      <w:r w:rsidR="002602EE" w:rsidRPr="00EF585F">
        <w:rPr>
          <w:rtl/>
          <w:lang w:bidi="ar-EG"/>
        </w:rPr>
        <w:t xml:space="preserve"> بشأن "</w:t>
      </w:r>
      <w:r w:rsidR="002602EE" w:rsidRPr="00EF585F">
        <w:rPr>
          <w:i/>
          <w:iCs/>
          <w:rtl/>
          <w:lang w:bidi="ar-EG"/>
        </w:rPr>
        <w:t>التقرير التقني</w:t>
      </w:r>
      <w:r w:rsidR="009F6AE0">
        <w:rPr>
          <w:rFonts w:hint="cs"/>
          <w:rtl/>
          <w:lang w:bidi="ar-EG"/>
        </w:rPr>
        <w:t> </w:t>
      </w:r>
      <w:proofErr w:type="gramStart"/>
      <w:r w:rsidR="002602EE" w:rsidRPr="00EF585F">
        <w:rPr>
          <w:rtl/>
          <w:lang w:bidi="ar-EG"/>
        </w:rPr>
        <w:t xml:space="preserve">- </w:t>
      </w:r>
      <w:r w:rsidR="002602EE" w:rsidRPr="00EF585F">
        <w:rPr>
          <w:i/>
          <w:iCs/>
          <w:rtl/>
          <w:lang w:bidi="ar-EG"/>
        </w:rPr>
        <w:t>المبادئ</w:t>
      </w:r>
      <w:proofErr w:type="gramEnd"/>
      <w:r w:rsidR="002602EE" w:rsidRPr="00EF585F">
        <w:rPr>
          <w:i/>
          <w:iCs/>
          <w:rtl/>
          <w:lang w:bidi="ar-EG"/>
        </w:rPr>
        <w:t xml:space="preserve"> التوجيهية بشأن أفضل الممارسات والحلول في مكافحة أجهزة تكنولوجيا المعلومات والاتصالات المزيفة"</w:t>
      </w:r>
      <w:r w:rsidR="002602EE" w:rsidRPr="00EF585F">
        <w:rPr>
          <w:rtl/>
          <w:lang w:bidi="ar-EG"/>
        </w:rPr>
        <w:t>.</w:t>
      </w:r>
    </w:p>
    <w:p w:rsidR="00CE1254" w:rsidRPr="00EF585F" w:rsidRDefault="00CE1254" w:rsidP="0095581C">
      <w:pPr>
        <w:rPr>
          <w:rtl/>
          <w:lang w:bidi="ar-EG"/>
        </w:rPr>
      </w:pPr>
      <w:proofErr w:type="gramStart"/>
      <w:r w:rsidRPr="00EF585F">
        <w:rPr>
          <w:i/>
          <w:iCs/>
          <w:rtl/>
          <w:lang w:bidi="ar-EG"/>
        </w:rPr>
        <w:lastRenderedPageBreak/>
        <w:t>و )</w:t>
      </w:r>
      <w:proofErr w:type="gramEnd"/>
      <w:r w:rsidRPr="00EF585F">
        <w:rPr>
          <w:i/>
          <w:iCs/>
          <w:rtl/>
          <w:lang w:bidi="ar-EG"/>
        </w:rPr>
        <w:tab/>
      </w:r>
      <w:r w:rsidRPr="00EF585F">
        <w:rPr>
          <w:rtl/>
          <w:lang w:bidi="ar-EG"/>
        </w:rPr>
        <w:t xml:space="preserve">في فبراير </w:t>
      </w:r>
      <w:r w:rsidRPr="00EF585F">
        <w:rPr>
          <w:lang w:bidi="ar-EG"/>
        </w:rPr>
        <w:t>2017</w:t>
      </w:r>
      <w:r w:rsidRPr="00EF585F">
        <w:rPr>
          <w:rtl/>
          <w:lang w:bidi="ar-EG"/>
        </w:rPr>
        <w:t xml:space="preserve">، </w:t>
      </w:r>
      <w:r w:rsidR="00A11B76" w:rsidRPr="00EF585F">
        <w:rPr>
          <w:rtl/>
          <w:lang w:bidi="ar-EG"/>
        </w:rPr>
        <w:t xml:space="preserve">وافقت لجنة الدراسات </w:t>
      </w:r>
      <w:r w:rsidR="00B57259" w:rsidRPr="00EF585F">
        <w:rPr>
          <w:lang w:bidi="ar-EG"/>
        </w:rPr>
        <w:t>11</w:t>
      </w:r>
      <w:r w:rsidR="00A11B76" w:rsidRPr="00EF585F">
        <w:rPr>
          <w:rtl/>
          <w:lang w:bidi="ar-EG"/>
        </w:rPr>
        <w:t xml:space="preserve"> على مشروع التوصية الجديدة </w:t>
      </w:r>
      <w:r w:rsidR="00A11B76" w:rsidRPr="00EF585F">
        <w:rPr>
          <w:lang w:bidi="ar-EG"/>
        </w:rPr>
        <w:t>ITU-T Q.3713</w:t>
      </w:r>
      <w:r w:rsidR="00A11B76" w:rsidRPr="00EF585F">
        <w:rPr>
          <w:rtl/>
          <w:lang w:bidi="ar-EG"/>
        </w:rPr>
        <w:t xml:space="preserve"> بشأن </w:t>
      </w:r>
      <w:r w:rsidR="00A11B76" w:rsidRPr="00EF585F">
        <w:rPr>
          <w:i/>
          <w:iCs/>
          <w:rtl/>
          <w:lang w:bidi="ar-EG"/>
        </w:rPr>
        <w:t xml:space="preserve">"متطلبات التشوير لمجمِّع مسيِّر شبكة النطاق العريض </w:t>
      </w:r>
      <w:r w:rsidR="009645D9" w:rsidRPr="00EF585F">
        <w:rPr>
          <w:i/>
          <w:iCs/>
          <w:lang w:bidi="ar-EG"/>
        </w:rPr>
        <w:t>(</w:t>
      </w:r>
      <w:r w:rsidR="00A11B76" w:rsidRPr="00EF585F">
        <w:rPr>
          <w:i/>
          <w:iCs/>
          <w:lang w:bidi="ar-EG"/>
        </w:rPr>
        <w:t>BNG</w:t>
      </w:r>
      <w:r w:rsidR="009645D9" w:rsidRPr="00EF585F">
        <w:rPr>
          <w:i/>
          <w:iCs/>
          <w:lang w:bidi="ar-EG"/>
        </w:rPr>
        <w:t>)</w:t>
      </w:r>
      <w:r w:rsidR="00A11B76" w:rsidRPr="00EF585F">
        <w:rPr>
          <w:i/>
          <w:iCs/>
          <w:rtl/>
          <w:lang w:bidi="ar-EG"/>
        </w:rPr>
        <w:t>"</w:t>
      </w:r>
      <w:r w:rsidR="00A11B76" w:rsidRPr="00EF585F">
        <w:rPr>
          <w:rtl/>
          <w:lang w:bidi="ar-EG"/>
        </w:rPr>
        <w:t xml:space="preserve"> التي تعزز متطلبات المطابقة المحدِدة لماهية عناصر التوصية المطلوبة للمطابقة.</w:t>
      </w:r>
    </w:p>
    <w:p w:rsidR="000205C7" w:rsidRPr="00EF585F" w:rsidRDefault="00FB519F" w:rsidP="009F6AE0">
      <w:pPr>
        <w:rPr>
          <w:rtl/>
          <w:lang w:bidi="ar-EG"/>
        </w:rPr>
      </w:pPr>
      <w:r w:rsidRPr="00EF585F">
        <w:rPr>
          <w:rtl/>
          <w:lang w:bidi="ar-EG"/>
        </w:rPr>
        <w:t xml:space="preserve">وفي يناير </w:t>
      </w:r>
      <w:r w:rsidRPr="00EF585F">
        <w:rPr>
          <w:lang w:bidi="ar-EG"/>
        </w:rPr>
        <w:t>2017</w:t>
      </w:r>
      <w:r w:rsidRPr="00EF585F">
        <w:rPr>
          <w:rtl/>
          <w:lang w:bidi="ar-EG"/>
        </w:rPr>
        <w:t xml:space="preserve">، </w:t>
      </w:r>
      <w:r w:rsidR="00A91429" w:rsidRPr="00EF585F">
        <w:rPr>
          <w:rtl/>
          <w:lang w:bidi="ar-EG"/>
        </w:rPr>
        <w:t xml:space="preserve">راجعت لجنة الدراسات </w:t>
      </w:r>
      <w:r w:rsidR="00A91429" w:rsidRPr="00EF585F">
        <w:rPr>
          <w:lang w:bidi="ar-EG"/>
        </w:rPr>
        <w:t>12</w:t>
      </w:r>
      <w:r w:rsidR="00A11B76" w:rsidRPr="00EF585F">
        <w:rPr>
          <w:rtl/>
          <w:lang w:bidi="ar-EG"/>
        </w:rPr>
        <w:t xml:space="preserve"> </w:t>
      </w:r>
      <w:r w:rsidR="0095581C" w:rsidRPr="00EF585F">
        <w:rPr>
          <w:rFonts w:hint="cs"/>
          <w:rtl/>
          <w:lang w:bidi="ar-EG"/>
        </w:rPr>
        <w:t>ل</w:t>
      </w:r>
      <w:r w:rsidR="00A91429" w:rsidRPr="00EF585F">
        <w:rPr>
          <w:rtl/>
          <w:lang w:bidi="ar-EG"/>
        </w:rPr>
        <w:t xml:space="preserve">قطاع تقييس الاتصالات التوصية </w:t>
      </w:r>
      <w:r w:rsidR="00A91429" w:rsidRPr="00EF585F">
        <w:rPr>
          <w:lang w:val="en-GB" w:bidi="ar-EG"/>
        </w:rPr>
        <w:t>ITU</w:t>
      </w:r>
      <w:r w:rsidR="00A91429" w:rsidRPr="00EF585F">
        <w:rPr>
          <w:lang w:val="en-GB" w:bidi="ar-EG"/>
        </w:rPr>
        <w:noBreakHyphen/>
        <w:t>T P.1100/P.1110</w:t>
      </w:r>
      <w:r w:rsidR="00A91429" w:rsidRPr="00EF585F">
        <w:rPr>
          <w:rtl/>
          <w:lang w:bidi="ar-EG"/>
        </w:rPr>
        <w:t xml:space="preserve"> استناداً إلى نتائج الاختبار في </w:t>
      </w:r>
      <w:hyperlink r:id="rId39" w:history="1">
        <w:r w:rsidR="00A11B76" w:rsidRPr="00D81358">
          <w:rPr>
            <w:rStyle w:val="Hyperlink"/>
            <w:rtl/>
            <w:lang w:bidi="ar-EG"/>
          </w:rPr>
          <w:t>ثالث</w:t>
        </w:r>
        <w:r w:rsidR="00A91429" w:rsidRPr="00D81358">
          <w:rPr>
            <w:rStyle w:val="Hyperlink"/>
            <w:rtl/>
            <w:lang w:bidi="ar-EG"/>
          </w:rPr>
          <w:t xml:space="preserve"> حدث اختبار لقطاع تقييس الاتصالات</w:t>
        </w:r>
      </w:hyperlink>
      <w:r w:rsidR="00A91429" w:rsidRPr="00EF585F">
        <w:rPr>
          <w:rtl/>
          <w:lang w:bidi="ar-EG"/>
        </w:rPr>
        <w:t xml:space="preserve"> بشأن تقييم أداء الهواتف المتنقلة بالاقتران مع أنظمة الهاتف التي تغني عن استخدام اليدين في السيارة. </w:t>
      </w:r>
      <w:r w:rsidR="000205C7" w:rsidRPr="00EF585F">
        <w:rPr>
          <w:rtl/>
          <w:lang w:bidi="ar-EG"/>
        </w:rPr>
        <w:t xml:space="preserve">وتحدد التوصيتان </w:t>
      </w:r>
      <w:r w:rsidR="000205C7" w:rsidRPr="00EF585F">
        <w:rPr>
          <w:lang w:bidi="ar-EG"/>
        </w:rPr>
        <w:t>P.1100</w:t>
      </w:r>
      <w:r w:rsidR="000205C7" w:rsidRPr="00EF585F">
        <w:rPr>
          <w:rtl/>
          <w:lang w:bidi="ar-EG"/>
        </w:rPr>
        <w:t xml:space="preserve"> و</w:t>
      </w:r>
      <w:r w:rsidR="000205C7" w:rsidRPr="00EF585F">
        <w:rPr>
          <w:lang w:bidi="ar-EG"/>
        </w:rPr>
        <w:t>P.1110</w:t>
      </w:r>
      <w:r w:rsidR="000205C7" w:rsidRPr="00EF585F">
        <w:rPr>
          <w:rtl/>
          <w:lang w:bidi="ar-EG"/>
        </w:rPr>
        <w:t xml:space="preserve"> المراجعتان المتطلبات التي يلزم اختبارها لادعاء المطابقة مع أقسام معينة من هاتين</w:t>
      </w:r>
      <w:r w:rsidR="009F6AE0">
        <w:rPr>
          <w:rFonts w:hint="cs"/>
          <w:rtl/>
          <w:lang w:bidi="ar-EG"/>
        </w:rPr>
        <w:t> </w:t>
      </w:r>
      <w:r w:rsidR="000205C7" w:rsidRPr="00EF585F">
        <w:rPr>
          <w:rtl/>
          <w:lang w:bidi="ar-EG"/>
        </w:rPr>
        <w:t>التوصيتين.</w:t>
      </w:r>
    </w:p>
    <w:p w:rsidR="00FB519F" w:rsidRPr="00EF585F" w:rsidRDefault="00FB519F" w:rsidP="0095581C">
      <w:pPr>
        <w:rPr>
          <w:rtl/>
          <w:lang w:bidi="ar-EG"/>
        </w:rPr>
      </w:pPr>
      <w:proofErr w:type="gramStart"/>
      <w:r w:rsidRPr="00EF585F">
        <w:rPr>
          <w:i/>
          <w:iCs/>
          <w:rtl/>
          <w:lang w:bidi="ar-EG"/>
        </w:rPr>
        <w:t>ز )</w:t>
      </w:r>
      <w:proofErr w:type="gramEnd"/>
      <w:r w:rsidRPr="00EF585F">
        <w:rPr>
          <w:rtl/>
          <w:lang w:bidi="ar-EG"/>
        </w:rPr>
        <w:tab/>
        <w:t>تقوم لجان الدراسات التابعة لقطاع تقييس الاتصالات المسؤولة عن تنفيذ مشاريع الاختبار التجريبية (الفقرة </w:t>
      </w:r>
      <w:r w:rsidRPr="00EF585F">
        <w:rPr>
          <w:i/>
          <w:iCs/>
          <w:rtl/>
          <w:lang w:bidi="ar-EG"/>
        </w:rPr>
        <w:t>ب)</w:t>
      </w:r>
      <w:r w:rsidRPr="00EF585F">
        <w:rPr>
          <w:rtl/>
          <w:lang w:bidi="ar-EG"/>
        </w:rPr>
        <w:t xml:space="preserve">) بوضع مواصفات اختبار مناسبة، بما في ذلك إعلان مطابقة التنفيذ للبروتوكول </w:t>
      </w:r>
      <w:r w:rsidRPr="00EF585F">
        <w:rPr>
          <w:lang w:bidi="ar-EG"/>
        </w:rPr>
        <w:t>(PICS)</w:t>
      </w:r>
      <w:r w:rsidRPr="00EF585F">
        <w:rPr>
          <w:rtl/>
          <w:lang w:bidi="ar-EG"/>
        </w:rPr>
        <w:t xml:space="preserve"> والمعلومات الإضافية بشأن تنفيذ البروتوكول لأغراض الاختبار </w:t>
      </w:r>
      <w:r w:rsidRPr="00EF585F">
        <w:rPr>
          <w:lang w:bidi="ar-EG"/>
        </w:rPr>
        <w:t>(PIXIT)</w:t>
      </w:r>
      <w:r w:rsidRPr="00EF585F">
        <w:rPr>
          <w:rtl/>
          <w:lang w:bidi="ar-EG"/>
        </w:rPr>
        <w:t xml:space="preserve"> ومجموعة الاختبارات التجريدية </w:t>
      </w:r>
      <w:r w:rsidRPr="00EF585F">
        <w:rPr>
          <w:lang w:bidi="ar-EG"/>
        </w:rPr>
        <w:t>(ATS)</w:t>
      </w:r>
      <w:r w:rsidRPr="00EF585F">
        <w:rPr>
          <w:rtl/>
          <w:lang w:bidi="ar-EG"/>
        </w:rPr>
        <w:t xml:space="preserve"> (مثل سلسلة التوصيات</w:t>
      </w:r>
      <w:r w:rsidR="0095581C" w:rsidRPr="00EF585F">
        <w:rPr>
          <w:rFonts w:hint="cs"/>
          <w:rtl/>
          <w:lang w:bidi="ar-EG"/>
        </w:rPr>
        <w:t xml:space="preserve"> </w:t>
      </w:r>
      <w:r w:rsidR="0095581C" w:rsidRPr="00EF585F">
        <w:rPr>
          <w:lang w:bidi="ar-EG"/>
        </w:rPr>
        <w:t>Q.3905</w:t>
      </w:r>
      <w:r w:rsidR="0095581C" w:rsidRPr="00EF585F">
        <w:rPr>
          <w:rFonts w:hint="cs"/>
          <w:rtl/>
          <w:lang w:bidi="ar-EG"/>
        </w:rPr>
        <w:t xml:space="preserve"> و</w:t>
      </w:r>
      <w:r w:rsidR="0095581C" w:rsidRPr="00EF585F">
        <w:rPr>
          <w:lang w:bidi="ar-EG"/>
        </w:rPr>
        <w:t>M.3170</w:t>
      </w:r>
      <w:r w:rsidRPr="00EF585F">
        <w:rPr>
          <w:rtl/>
          <w:lang w:bidi="ar-EG"/>
        </w:rPr>
        <w:t>).</w:t>
      </w:r>
    </w:p>
    <w:p w:rsidR="00C516DA" w:rsidRPr="00EF585F" w:rsidRDefault="00C516DA" w:rsidP="00C266A8">
      <w:pPr>
        <w:rPr>
          <w:rtl/>
          <w:lang w:bidi="ar-EG"/>
        </w:rPr>
      </w:pPr>
      <w:bookmarkStart w:id="5" w:name="lt_pId096"/>
      <w:r w:rsidRPr="00EF585F">
        <w:rPr>
          <w:rtl/>
          <w:lang w:bidi="ar-EG"/>
        </w:rPr>
        <w:t xml:space="preserve">واستكملت لجنة الدراسات </w:t>
      </w:r>
      <w:r w:rsidR="00B57259" w:rsidRPr="00EF585F">
        <w:rPr>
          <w:lang w:bidi="ar-EG"/>
        </w:rPr>
        <w:t>11</w:t>
      </w:r>
      <w:r w:rsidRPr="00EF585F">
        <w:rPr>
          <w:rtl/>
          <w:lang w:bidi="ar-EG"/>
        </w:rPr>
        <w:t xml:space="preserve"> </w:t>
      </w:r>
      <w:r w:rsidR="00C266A8" w:rsidRPr="00EF585F">
        <w:rPr>
          <w:rFonts w:hint="cs"/>
          <w:rtl/>
          <w:lang w:bidi="ar-EG"/>
        </w:rPr>
        <w:t>ل</w:t>
      </w:r>
      <w:r w:rsidRPr="00EF585F">
        <w:rPr>
          <w:rtl/>
          <w:lang w:bidi="ar-EG"/>
        </w:rPr>
        <w:t>قطاع تقييس الاتصالات المجموعة الأولى من التوصيات التي تحدد المتطلبات ومواصفات الاختبار ذات الصلة بالنداء الأساسي والخدمات التكميلية للشبكات القائمة على النظام الفرعي المتعدد الوسائط القائم على بروتوكول الإنترنت/بروتوكول استهلال الدورة </w:t>
      </w:r>
      <w:r w:rsidRPr="00EF585F">
        <w:rPr>
          <w:lang w:bidi="ar-EG"/>
        </w:rPr>
        <w:t>(SIP</w:t>
      </w:r>
      <w:r w:rsidRPr="00EF585F">
        <w:rPr>
          <w:lang w:bidi="ar-EG"/>
        </w:rPr>
        <w:noBreakHyphen/>
        <w:t>IMS)</w:t>
      </w:r>
      <w:r w:rsidRPr="00EF585F">
        <w:rPr>
          <w:rtl/>
          <w:lang w:bidi="ar-EG"/>
        </w:rPr>
        <w:t xml:space="preserve">. وستليها المجموعة الثانية من المعايير. ويمكن الاطلاع على مزيد من التفاصيل عبر </w:t>
      </w:r>
      <w:hyperlink r:id="rId40" w:history="1">
        <w:r w:rsidRPr="00EF585F">
          <w:rPr>
            <w:rStyle w:val="Hyperlink"/>
            <w:rFonts w:hint="cs"/>
            <w:rtl/>
            <w:lang w:bidi="ar-EG"/>
          </w:rPr>
          <w:t xml:space="preserve">صفحة </w:t>
        </w:r>
        <w:r w:rsidRPr="00EF585F">
          <w:rPr>
            <w:rStyle w:val="Hyperlink"/>
            <w:lang w:bidi="ar-EG"/>
          </w:rPr>
          <w:t>SIP</w:t>
        </w:r>
        <w:r w:rsidRPr="00EF585F">
          <w:rPr>
            <w:rStyle w:val="Hyperlink"/>
            <w:lang w:bidi="ar-EG"/>
          </w:rPr>
          <w:noBreakHyphen/>
          <w:t>IMS</w:t>
        </w:r>
        <w:r w:rsidRPr="00EF585F">
          <w:rPr>
            <w:rStyle w:val="Hyperlink"/>
            <w:rFonts w:hint="cs"/>
            <w:rtl/>
            <w:lang w:bidi="ar-EG"/>
          </w:rPr>
          <w:t xml:space="preserve"> على شبكة الإنترنت</w:t>
        </w:r>
      </w:hyperlink>
      <w:r w:rsidRPr="00EF585F">
        <w:rPr>
          <w:rtl/>
          <w:lang w:bidi="ar-EG"/>
        </w:rPr>
        <w:t>.</w:t>
      </w:r>
    </w:p>
    <w:p w:rsidR="00C516DA" w:rsidRPr="00EF585F" w:rsidRDefault="00C516DA" w:rsidP="001113DD">
      <w:pPr>
        <w:rPr>
          <w:rtl/>
          <w:lang w:bidi="ar-EG"/>
        </w:rPr>
      </w:pPr>
      <w:bookmarkStart w:id="6" w:name="lt_pId097"/>
      <w:bookmarkEnd w:id="5"/>
      <w:r w:rsidRPr="00EF585F">
        <w:rPr>
          <w:rtl/>
          <w:lang w:bidi="ar-EG"/>
        </w:rPr>
        <w:t xml:space="preserve">ووافقت لجنة الدراسات </w:t>
      </w:r>
      <w:r w:rsidR="00B57259" w:rsidRPr="00EF585F">
        <w:rPr>
          <w:lang w:bidi="ar-EG"/>
        </w:rPr>
        <w:t>16</w:t>
      </w:r>
      <w:r w:rsidRPr="00EF585F">
        <w:rPr>
          <w:rtl/>
          <w:lang w:bidi="ar-EG"/>
        </w:rPr>
        <w:t xml:space="preserve"> لقطاع تقييس الاتصالات في يناير </w:t>
      </w:r>
      <w:r w:rsidR="00B57259" w:rsidRPr="00EF585F">
        <w:rPr>
          <w:lang w:bidi="ar-EG"/>
        </w:rPr>
        <w:t>2017</w:t>
      </w:r>
      <w:r w:rsidRPr="00EF585F">
        <w:rPr>
          <w:rtl/>
          <w:lang w:bidi="ar-EG"/>
        </w:rPr>
        <w:t xml:space="preserve"> على وثيقة اختبار المطابقة وقابلية التشغيل البيني الجديدة المعنية بملفات تعريف قابلية النفاذ إلى أنظمة تلفزيون بروتوكول الإنترنت </w:t>
      </w:r>
      <w:r w:rsidR="009645D9" w:rsidRPr="00EF585F">
        <w:rPr>
          <w:lang w:bidi="ar-EG"/>
        </w:rPr>
        <w:t>(</w:t>
      </w:r>
      <w:r w:rsidRPr="00EF585F">
        <w:rPr>
          <w:lang w:bidi="ar-EG"/>
        </w:rPr>
        <w:t>IPTV</w:t>
      </w:r>
      <w:r w:rsidR="009645D9" w:rsidRPr="00EF585F">
        <w:rPr>
          <w:lang w:bidi="ar-EG"/>
        </w:rPr>
        <w:t>)</w:t>
      </w:r>
      <w:r w:rsidRPr="00EF585F">
        <w:rPr>
          <w:rtl/>
          <w:lang w:bidi="ar-EG"/>
        </w:rPr>
        <w:t xml:space="preserve">، </w:t>
      </w:r>
      <w:r w:rsidRPr="00EF585F">
        <w:rPr>
          <w:lang w:val="en-GB" w:bidi="ar-EG"/>
        </w:rPr>
        <w:t>(ITU-T HSTP.CONF-H702)</w:t>
      </w:r>
      <w:r w:rsidRPr="00EF585F">
        <w:rPr>
          <w:rtl/>
          <w:lang w:bidi="ar-EG"/>
        </w:rPr>
        <w:t xml:space="preserve">، واتفقت بشأن </w:t>
      </w:r>
      <w:r w:rsidR="00B57259" w:rsidRPr="00EF585F">
        <w:rPr>
          <w:lang w:bidi="ar-EG"/>
        </w:rPr>
        <w:t>39</w:t>
      </w:r>
      <w:r w:rsidR="001113DD" w:rsidRPr="00EF585F">
        <w:rPr>
          <w:rFonts w:hint="cs"/>
          <w:rtl/>
          <w:lang w:bidi="ar-EG"/>
        </w:rPr>
        <w:t> </w:t>
      </w:r>
      <w:r w:rsidRPr="00EF585F">
        <w:rPr>
          <w:rtl/>
          <w:lang w:bidi="ar-EG"/>
        </w:rPr>
        <w:t xml:space="preserve">توصية جديدة ومراجعة عن مواصفات اختبار المطابقة الخاصة بأجهزة الصحة الشخصية في التوصية </w:t>
      </w:r>
      <w:r w:rsidRPr="00EF585F">
        <w:rPr>
          <w:lang w:val="en-GB" w:bidi="ar-EG"/>
        </w:rPr>
        <w:t>ITU-T H.810</w:t>
      </w:r>
      <w:r w:rsidRPr="00EF585F">
        <w:rPr>
          <w:rtl/>
          <w:lang w:val="en-GB" w:bidi="ar-EG"/>
        </w:rPr>
        <w:t xml:space="preserve"> </w:t>
      </w:r>
      <w:r w:rsidRPr="00EF585F">
        <w:rPr>
          <w:rtl/>
          <w:lang w:bidi="ar-EG"/>
        </w:rPr>
        <w:t xml:space="preserve">(سلسلة التوصيات </w:t>
      </w:r>
      <w:r w:rsidRPr="00EF585F">
        <w:rPr>
          <w:lang w:val="en-GB" w:bidi="ar-EG"/>
        </w:rPr>
        <w:t>ITU-T H.820-H.850</w:t>
      </w:r>
      <w:r w:rsidRPr="00EF585F">
        <w:rPr>
          <w:rtl/>
          <w:lang w:bidi="ar-EG"/>
        </w:rPr>
        <w:t>).</w:t>
      </w:r>
    </w:p>
    <w:bookmarkEnd w:id="6"/>
    <w:p w:rsidR="00FB519F" w:rsidRPr="00EF585F" w:rsidRDefault="003574C1" w:rsidP="00C266A8">
      <w:pPr>
        <w:rPr>
          <w:rtl/>
          <w:lang w:bidi="ar-EG"/>
        </w:rPr>
      </w:pPr>
      <w:r w:rsidRPr="00EF585F">
        <w:rPr>
          <w:rtl/>
          <w:lang w:bidi="ar-EG"/>
        </w:rPr>
        <w:t xml:space="preserve">وتعمل لجنة الدراسات </w:t>
      </w:r>
      <w:r w:rsidR="00B57259" w:rsidRPr="00EF585F">
        <w:rPr>
          <w:lang w:bidi="ar-EG"/>
        </w:rPr>
        <w:t>5</w:t>
      </w:r>
      <w:r w:rsidRPr="00EF585F">
        <w:rPr>
          <w:rtl/>
          <w:lang w:bidi="ar-EG"/>
        </w:rPr>
        <w:t xml:space="preserve"> </w:t>
      </w:r>
      <w:r w:rsidR="00C266A8" w:rsidRPr="00EF585F">
        <w:rPr>
          <w:rFonts w:hint="cs"/>
          <w:rtl/>
          <w:lang w:bidi="ar-EG"/>
        </w:rPr>
        <w:t>ل</w:t>
      </w:r>
      <w:r w:rsidRPr="00EF585F">
        <w:rPr>
          <w:rtl/>
          <w:lang w:bidi="ar-EG"/>
        </w:rPr>
        <w:t xml:space="preserve">قطاع تقييس الاتصالات على وضع توصيات جديدة تتعلق بالاضطرابات الكهرمغنطيسية واختبارات المقاومة ومواصفات الاختبار المتعلقة بمكيف الشحن الشامل </w:t>
      </w:r>
      <w:r w:rsidR="009645D9" w:rsidRPr="00EF585F">
        <w:rPr>
          <w:lang w:bidi="ar-EG"/>
        </w:rPr>
        <w:t>(</w:t>
      </w:r>
      <w:r w:rsidRPr="00EF585F">
        <w:rPr>
          <w:lang w:bidi="ar-EG"/>
        </w:rPr>
        <w:t>ITU-T L.1005</w:t>
      </w:r>
      <w:r w:rsidR="009645D9" w:rsidRPr="00EF585F">
        <w:rPr>
          <w:lang w:bidi="ar-EG"/>
        </w:rPr>
        <w:t>)</w:t>
      </w:r>
      <w:r w:rsidRPr="00EF585F">
        <w:rPr>
          <w:rtl/>
          <w:lang w:bidi="ar-EG"/>
        </w:rPr>
        <w:t>. و</w:t>
      </w:r>
      <w:r w:rsidR="00FB519F" w:rsidRPr="00EF585F">
        <w:rPr>
          <w:rtl/>
          <w:lang w:bidi="ar-EG"/>
        </w:rPr>
        <w:t xml:space="preserve">في عام </w:t>
      </w:r>
      <w:r w:rsidR="00FB519F" w:rsidRPr="00EF585F">
        <w:rPr>
          <w:lang w:bidi="ar-EG"/>
        </w:rPr>
        <w:t>2016</w:t>
      </w:r>
      <w:r w:rsidR="00FB519F" w:rsidRPr="00EF585F">
        <w:rPr>
          <w:rtl/>
          <w:lang w:bidi="ar-EG"/>
        </w:rPr>
        <w:t xml:space="preserve">، وافقت لجنة الدراسات </w:t>
      </w:r>
      <w:r w:rsidR="00FB519F" w:rsidRPr="00EF585F">
        <w:rPr>
          <w:lang w:bidi="ar-EG"/>
        </w:rPr>
        <w:t>5</w:t>
      </w:r>
      <w:r w:rsidRPr="00EF585F">
        <w:rPr>
          <w:rtl/>
          <w:lang w:bidi="ar-EG"/>
        </w:rPr>
        <w:t xml:space="preserve"> ب</w:t>
      </w:r>
      <w:r w:rsidR="00FB519F" w:rsidRPr="00EF585F">
        <w:rPr>
          <w:rtl/>
          <w:lang w:bidi="ar-EG"/>
        </w:rPr>
        <w:t xml:space="preserve">قطاع تقييس الاتصالات على التوصية </w:t>
      </w:r>
      <w:r w:rsidR="00FB519F" w:rsidRPr="00EF585F">
        <w:rPr>
          <w:lang w:val="en-GB" w:bidi="ar-EG"/>
        </w:rPr>
        <w:t>ITU-T K.44</w:t>
      </w:r>
      <w:r w:rsidR="00FB519F" w:rsidRPr="00EF585F">
        <w:rPr>
          <w:rtl/>
          <w:lang w:val="en-GB" w:bidi="ar-EG"/>
        </w:rPr>
        <w:t xml:space="preserve"> التي تصف </w:t>
      </w:r>
      <w:r w:rsidR="00FB519F" w:rsidRPr="00EF585F">
        <w:rPr>
          <w:rtl/>
          <w:lang w:bidi="ar-EG"/>
        </w:rPr>
        <w:t>اختبارات المقاومة لتجهيزات الاتصال المعرّضة لفرط الجهد وفرط التيار.</w:t>
      </w:r>
    </w:p>
    <w:p w:rsidR="000205C7" w:rsidRPr="00EF585F" w:rsidRDefault="003574C1" w:rsidP="00C266A8">
      <w:pPr>
        <w:rPr>
          <w:rtl/>
          <w:lang w:bidi="ar-EG"/>
        </w:rPr>
      </w:pPr>
      <w:r w:rsidRPr="00EF585F">
        <w:rPr>
          <w:rtl/>
          <w:lang w:bidi="ar-EG"/>
        </w:rPr>
        <w:t>و</w:t>
      </w:r>
      <w:r w:rsidR="00FB519F" w:rsidRPr="00EF585F">
        <w:rPr>
          <w:rtl/>
          <w:lang w:bidi="ar-EG"/>
        </w:rPr>
        <w:t xml:space="preserve">في </w:t>
      </w:r>
      <w:r w:rsidRPr="00EF585F">
        <w:rPr>
          <w:rtl/>
          <w:lang w:bidi="ar-EG"/>
        </w:rPr>
        <w:t xml:space="preserve">يناير </w:t>
      </w:r>
      <w:r w:rsidR="00FB519F" w:rsidRPr="00EF585F">
        <w:rPr>
          <w:lang w:bidi="ar-EG"/>
        </w:rPr>
        <w:t>2017</w:t>
      </w:r>
      <w:r w:rsidR="00FB519F" w:rsidRPr="00EF585F">
        <w:rPr>
          <w:rtl/>
          <w:lang w:bidi="ar-EG"/>
        </w:rPr>
        <w:t xml:space="preserve">، </w:t>
      </w:r>
      <w:r w:rsidRPr="00EF585F">
        <w:rPr>
          <w:rtl/>
          <w:lang w:bidi="ar-EG"/>
        </w:rPr>
        <w:t xml:space="preserve">اتفقت لجنة الدراسات </w:t>
      </w:r>
      <w:r w:rsidR="00B57259" w:rsidRPr="00EF585F">
        <w:rPr>
          <w:lang w:bidi="ar-EG"/>
        </w:rPr>
        <w:t>12</w:t>
      </w:r>
      <w:r w:rsidRPr="00EF585F">
        <w:rPr>
          <w:rtl/>
          <w:lang w:bidi="ar-EG"/>
        </w:rPr>
        <w:t xml:space="preserve"> </w:t>
      </w:r>
      <w:r w:rsidR="00C266A8" w:rsidRPr="00EF585F">
        <w:rPr>
          <w:rFonts w:hint="cs"/>
          <w:rtl/>
          <w:lang w:bidi="ar-EG"/>
        </w:rPr>
        <w:t>ل</w:t>
      </w:r>
      <w:r w:rsidRPr="00EF585F">
        <w:rPr>
          <w:rtl/>
          <w:lang w:bidi="ar-EG"/>
        </w:rPr>
        <w:t xml:space="preserve">قطاع تقييس الاتصالات بشأن التوصية </w:t>
      </w:r>
      <w:r w:rsidRPr="00EF585F">
        <w:rPr>
          <w:lang w:val="en-GB" w:bidi="ar-EG"/>
        </w:rPr>
        <w:t>ITU-T P.381</w:t>
      </w:r>
      <w:r w:rsidRPr="00EF585F">
        <w:rPr>
          <w:rtl/>
          <w:lang w:val="en-GB" w:bidi="ar-EG"/>
        </w:rPr>
        <w:t xml:space="preserve"> المراجعة </w:t>
      </w:r>
      <w:r w:rsidRPr="00EF585F">
        <w:rPr>
          <w:rtl/>
          <w:lang w:bidi="ar-EG"/>
        </w:rPr>
        <w:t xml:space="preserve">التي تصف المتطلبات التقنية وأساليب الاختبار لسماعة الرأس السلكية الشاملة واتفقت بشأن التوصية </w:t>
      </w:r>
      <w:r w:rsidRPr="00EF585F">
        <w:rPr>
          <w:lang w:val="en-GB" w:bidi="ar-EG"/>
        </w:rPr>
        <w:t>ITU-T P.1120</w:t>
      </w:r>
      <w:r w:rsidRPr="00EF585F">
        <w:rPr>
          <w:rtl/>
          <w:lang w:val="en-GB" w:bidi="ar-EG"/>
        </w:rPr>
        <w:t xml:space="preserve"> </w:t>
      </w:r>
      <w:r w:rsidRPr="00EF585F">
        <w:rPr>
          <w:rtl/>
          <w:lang w:bidi="ar-EG"/>
        </w:rPr>
        <w:t xml:space="preserve">التي تحتوي على أغراض الاختبار وإعدادات الاختبار للاتصالات ذات النطاق الواسع جداً </w:t>
      </w:r>
      <w:r w:rsidRPr="00EF585F">
        <w:rPr>
          <w:lang w:val="en-GB" w:bidi="ar-EG"/>
        </w:rPr>
        <w:t>(SWB)</w:t>
      </w:r>
      <w:r w:rsidRPr="00EF585F">
        <w:rPr>
          <w:rtl/>
          <w:lang w:bidi="ar-EG"/>
        </w:rPr>
        <w:t xml:space="preserve"> والنطاق الكامل </w:t>
      </w:r>
      <w:r w:rsidRPr="00EF585F">
        <w:rPr>
          <w:lang w:val="en-GB" w:bidi="ar-EG"/>
        </w:rPr>
        <w:t>(FB)</w:t>
      </w:r>
      <w:r w:rsidRPr="00EF585F">
        <w:rPr>
          <w:rtl/>
          <w:lang w:bidi="ar-EG"/>
        </w:rPr>
        <w:t xml:space="preserve"> </w:t>
      </w:r>
      <w:r w:rsidR="009F6AE0">
        <w:rPr>
          <w:rtl/>
          <w:lang w:bidi="ar-EG"/>
        </w:rPr>
        <w:t>دون استخدام اليدين في السيارات.</w:t>
      </w:r>
    </w:p>
    <w:p w:rsidR="00A91429" w:rsidRPr="007419E3" w:rsidRDefault="00A91429" w:rsidP="007419E3">
      <w:pPr>
        <w:pStyle w:val="Heading2"/>
        <w:rPr>
          <w:i/>
          <w:iCs/>
          <w:rtl/>
        </w:rPr>
      </w:pPr>
      <w:r w:rsidRPr="007419E3">
        <w:rPr>
          <w:i/>
          <w:iCs/>
        </w:rPr>
        <w:t>2.2</w:t>
      </w:r>
      <w:r w:rsidRPr="007419E3">
        <w:rPr>
          <w:i/>
          <w:iCs/>
        </w:rPr>
        <w:tab/>
      </w:r>
      <w:r w:rsidRPr="007419E3">
        <w:rPr>
          <w:i/>
          <w:iCs/>
          <w:rtl/>
        </w:rPr>
        <w:t xml:space="preserve">الدعامة </w:t>
      </w:r>
      <w:r w:rsidRPr="007419E3">
        <w:rPr>
          <w:i/>
          <w:iCs/>
        </w:rPr>
        <w:t>2</w:t>
      </w:r>
      <w:r w:rsidRPr="007419E3">
        <w:rPr>
          <w:i/>
          <w:iCs/>
          <w:rtl/>
        </w:rPr>
        <w:t xml:space="preserve"> - أحداث الاتحاد بشأن قابلية التشغيل البيني</w:t>
      </w:r>
    </w:p>
    <w:p w:rsidR="00411525" w:rsidRPr="00B57259" w:rsidRDefault="00411525" w:rsidP="00D04647">
      <w:pPr>
        <w:pStyle w:val="Heading3"/>
        <w:rPr>
          <w:i/>
          <w:iCs/>
          <w:rtl/>
        </w:rPr>
      </w:pPr>
      <w:r w:rsidRPr="00B57259">
        <w:rPr>
          <w:i/>
          <w:iCs/>
        </w:rPr>
        <w:t>1.2.2</w:t>
      </w:r>
      <w:r w:rsidRPr="00B57259">
        <w:rPr>
          <w:i/>
          <w:iCs/>
          <w:rtl/>
        </w:rPr>
        <w:tab/>
      </w:r>
      <w:r w:rsidR="003F6B31" w:rsidRPr="00B57259">
        <w:rPr>
          <w:i/>
          <w:iCs/>
          <w:rtl/>
        </w:rPr>
        <w:t xml:space="preserve">أحداث </w:t>
      </w:r>
      <w:r w:rsidRPr="00B57259">
        <w:rPr>
          <w:i/>
          <w:iCs/>
          <w:rtl/>
        </w:rPr>
        <w:t xml:space="preserve">اختبار تلفزيون بروتوكول الإنترنت </w:t>
      </w:r>
      <w:r w:rsidRPr="00B57259">
        <w:rPr>
          <w:i/>
          <w:iCs/>
        </w:rPr>
        <w:t>(IPTV)</w:t>
      </w:r>
    </w:p>
    <w:p w:rsidR="00715E30" w:rsidRPr="00EF585F" w:rsidRDefault="00A91429" w:rsidP="00C266A8">
      <w:pPr>
        <w:rPr>
          <w:rtl/>
          <w:lang w:bidi="ar-EG"/>
        </w:rPr>
      </w:pPr>
      <w:r w:rsidRPr="00EF585F">
        <w:rPr>
          <w:rtl/>
          <w:lang w:bidi="ar-EG"/>
        </w:rPr>
        <w:t>في</w:t>
      </w:r>
      <w:r w:rsidR="003F6B31" w:rsidRPr="00EF585F">
        <w:rPr>
          <w:rtl/>
          <w:lang w:bidi="ar-EG"/>
        </w:rPr>
        <w:t xml:space="preserve"> عام</w:t>
      </w:r>
      <w:r w:rsidRPr="00EF585F">
        <w:rPr>
          <w:rtl/>
          <w:lang w:bidi="ar-EG"/>
        </w:rPr>
        <w:t xml:space="preserve"> </w:t>
      </w:r>
      <w:r w:rsidRPr="00EF585F">
        <w:rPr>
          <w:lang w:val="en-GB" w:bidi="ar-EG"/>
        </w:rPr>
        <w:t>201</w:t>
      </w:r>
      <w:r w:rsidR="00411525" w:rsidRPr="00EF585F">
        <w:rPr>
          <w:lang w:val="en-GB" w:bidi="ar-EG"/>
        </w:rPr>
        <w:t>6</w:t>
      </w:r>
      <w:r w:rsidR="003F6B31" w:rsidRPr="00EF585F">
        <w:rPr>
          <w:rtl/>
          <w:lang w:val="en-GB" w:bidi="ar-EG"/>
        </w:rPr>
        <w:t>،</w:t>
      </w:r>
      <w:r w:rsidRPr="00EF585F">
        <w:rPr>
          <w:rtl/>
          <w:lang w:bidi="ar-EG"/>
        </w:rPr>
        <w:t xml:space="preserve"> </w:t>
      </w:r>
      <w:r w:rsidR="003F6B31" w:rsidRPr="00EF585F">
        <w:rPr>
          <w:rtl/>
          <w:lang w:bidi="ar-EG"/>
        </w:rPr>
        <w:t>نظم الاتحاد الدولي للاتصالات سلسلة من</w:t>
      </w:r>
      <w:hyperlink r:id="rId41" w:history="1">
        <w:r w:rsidR="003F6B31" w:rsidRPr="00D81358">
          <w:rPr>
            <w:rStyle w:val="Hyperlink"/>
            <w:rtl/>
            <w:lang w:bidi="ar-EG"/>
          </w:rPr>
          <w:t xml:space="preserve"> أحداث </w:t>
        </w:r>
        <w:r w:rsidRPr="00D81358">
          <w:rPr>
            <w:rStyle w:val="Hyperlink"/>
            <w:rtl/>
            <w:lang w:bidi="ar-EG"/>
          </w:rPr>
          <w:t xml:space="preserve">اختبار تلفزيون بروتوكول الإنترنت </w:t>
        </w:r>
        <w:r w:rsidRPr="00D81358">
          <w:rPr>
            <w:rStyle w:val="Hyperlink"/>
            <w:lang w:bidi="ar-EG"/>
          </w:rPr>
          <w:t>(IPTV)</w:t>
        </w:r>
        <w:r w:rsidR="003F6B31" w:rsidRPr="00D81358">
          <w:rPr>
            <w:rStyle w:val="Hyperlink"/>
            <w:rtl/>
            <w:lang w:bidi="ar-EG"/>
          </w:rPr>
          <w:t xml:space="preserve"> لدى الاتحاد</w:t>
        </w:r>
      </w:hyperlink>
      <w:r w:rsidRPr="00EF585F">
        <w:rPr>
          <w:rtl/>
          <w:lang w:bidi="ar-EG"/>
        </w:rPr>
        <w:t xml:space="preserve"> </w:t>
      </w:r>
      <w:r w:rsidR="003F6B31" w:rsidRPr="00EF585F">
        <w:rPr>
          <w:rtl/>
          <w:lang w:bidi="ar-EG"/>
        </w:rPr>
        <w:t>لتحسين معايير قطاع تقييس الاتصالات ومواصفات الاختبار الخاصة بتلفزيون بروتوكول الإنترنت.</w:t>
      </w:r>
      <w:r w:rsidR="00715E30" w:rsidRPr="00EF585F">
        <w:rPr>
          <w:rtl/>
          <w:lang w:bidi="ar-EG"/>
        </w:rPr>
        <w:t xml:space="preserve"> واستناداً إلى تجارب الاختبار هذه، أبدى مصنعو تلفزيون بروتوكول الإنترنت اهتماماً في إجراء اختبار المطابقة لمنتجاتهم من أجل تقديم مدخلات لملء قاعدة بيانات مطابقة المنتجات لدى الاتحاد بعد اجتياز الاختبارات ذات الصلة بنجاح. ولتلبية الطلب في السوق، أنشأت لجنة الدراسات </w:t>
      </w:r>
      <w:r w:rsidR="00B57259" w:rsidRPr="00EF585F">
        <w:rPr>
          <w:lang w:bidi="ar-EG"/>
        </w:rPr>
        <w:t>16</w:t>
      </w:r>
      <w:r w:rsidR="00715E30" w:rsidRPr="00EF585F">
        <w:rPr>
          <w:rtl/>
          <w:lang w:bidi="ar-EG"/>
        </w:rPr>
        <w:t xml:space="preserve"> </w:t>
      </w:r>
      <w:r w:rsidR="00C266A8" w:rsidRPr="00EF585F">
        <w:rPr>
          <w:rFonts w:hint="cs"/>
          <w:rtl/>
          <w:lang w:bidi="ar-EG"/>
        </w:rPr>
        <w:t>ل</w:t>
      </w:r>
      <w:r w:rsidR="00715E30" w:rsidRPr="00EF585F">
        <w:rPr>
          <w:rtl/>
          <w:lang w:bidi="ar-EG"/>
        </w:rPr>
        <w:t xml:space="preserve">قطاع تقييس الاتصالات فريقاً معنياً باختبار تلفزيون بروتوكول الإنترنت لدى الاتحاد وبدأت مشروعاً تجريبياً جديداً لتقييم المطابقة قياساً بما جاء في سلسلة التوصيات </w:t>
      </w:r>
      <w:r w:rsidR="00715E30" w:rsidRPr="00EF585F">
        <w:rPr>
          <w:lang w:bidi="ar-EG"/>
        </w:rPr>
        <w:t>ITU</w:t>
      </w:r>
      <w:r w:rsidR="00C266A8" w:rsidRPr="00EF585F">
        <w:rPr>
          <w:lang w:bidi="ar-EG"/>
        </w:rPr>
        <w:noBreakHyphen/>
      </w:r>
      <w:r w:rsidR="00715E30" w:rsidRPr="00EF585F">
        <w:rPr>
          <w:lang w:bidi="ar-EG"/>
        </w:rPr>
        <w:t>T</w:t>
      </w:r>
      <w:r w:rsidR="00C266A8" w:rsidRPr="00EF585F">
        <w:rPr>
          <w:lang w:bidi="ar-EG"/>
        </w:rPr>
        <w:t> </w:t>
      </w:r>
      <w:r w:rsidR="00715E30" w:rsidRPr="00EF585F">
        <w:rPr>
          <w:lang w:bidi="ar-EG"/>
        </w:rPr>
        <w:t>H.700</w:t>
      </w:r>
      <w:r w:rsidR="00715E30" w:rsidRPr="00EF585F">
        <w:rPr>
          <w:rtl/>
          <w:lang w:bidi="ar-EG"/>
        </w:rPr>
        <w:t>.</w:t>
      </w:r>
    </w:p>
    <w:p w:rsidR="00715E30" w:rsidRPr="00EF585F" w:rsidRDefault="00715E30" w:rsidP="00297491">
      <w:pPr>
        <w:rPr>
          <w:rtl/>
          <w:lang w:bidi="ar-EG"/>
        </w:rPr>
      </w:pPr>
      <w:r w:rsidRPr="00EF585F">
        <w:rPr>
          <w:rtl/>
          <w:lang w:bidi="ar-EG"/>
        </w:rPr>
        <w:t xml:space="preserve">وفي يناير </w:t>
      </w:r>
      <w:r w:rsidR="00B57259" w:rsidRPr="00EF585F">
        <w:rPr>
          <w:lang w:bidi="ar-EG"/>
        </w:rPr>
        <w:t>2017</w:t>
      </w:r>
      <w:r w:rsidRPr="00EF585F">
        <w:rPr>
          <w:rtl/>
          <w:lang w:bidi="ar-EG"/>
        </w:rPr>
        <w:t xml:space="preserve">، وخلال اجتماع لجنة الدراسات </w:t>
      </w:r>
      <w:r w:rsidR="00B57259" w:rsidRPr="00EF585F">
        <w:rPr>
          <w:lang w:bidi="ar-EG"/>
        </w:rPr>
        <w:t>16</w:t>
      </w:r>
      <w:r w:rsidRPr="00EF585F">
        <w:rPr>
          <w:rtl/>
          <w:lang w:bidi="ar-EG"/>
        </w:rPr>
        <w:t>،</w:t>
      </w:r>
      <w:r w:rsidR="0073573A" w:rsidRPr="00EF585F">
        <w:rPr>
          <w:rtl/>
          <w:lang w:bidi="ar-EG"/>
        </w:rPr>
        <w:t xml:space="preserve"> أجرى الفريق المشكَّل المعني باختبار تلفزيون بروتوكول الإنترنت مع جامعة كيو اختبار مطابقة على التوصية </w:t>
      </w:r>
      <w:hyperlink r:id="rId42" w:history="1">
        <w:r w:rsidR="0073573A" w:rsidRPr="00EF585F">
          <w:rPr>
            <w:rStyle w:val="Hyperlink"/>
            <w:lang w:bidi="ar-EG"/>
          </w:rPr>
          <w:t>ITU-T H.721</w:t>
        </w:r>
      </w:hyperlink>
      <w:r w:rsidR="0073573A" w:rsidRPr="00EF585F">
        <w:rPr>
          <w:rtl/>
          <w:lang w:bidi="ar-EG"/>
        </w:rPr>
        <w:t xml:space="preserve"> باستخدام مواصفات الاختبار ذات الصلة، </w:t>
      </w:r>
      <w:hyperlink r:id="rId43" w:history="1">
        <w:r w:rsidR="0073573A" w:rsidRPr="00EF585F">
          <w:rPr>
            <w:rStyle w:val="Hyperlink"/>
            <w:lang w:bidi="ar-EG"/>
          </w:rPr>
          <w:t>HSTP-CONF H721</w:t>
        </w:r>
      </w:hyperlink>
      <w:r w:rsidR="0073573A" w:rsidRPr="00EF585F">
        <w:rPr>
          <w:rtl/>
          <w:lang w:bidi="ar-EG"/>
        </w:rPr>
        <w:t>. ومن المقرر إقامة الحدث التالي لاختبار تلفزيون بروتوكول الإنترنت خلال الاجتماع المقبل لفريق مقرر المسألة</w:t>
      </w:r>
      <w:r w:rsidR="00297491">
        <w:rPr>
          <w:rFonts w:hint="cs"/>
          <w:rtl/>
          <w:lang w:bidi="ar-EG"/>
        </w:rPr>
        <w:t> </w:t>
      </w:r>
      <w:r w:rsidR="0073573A" w:rsidRPr="00EF585F">
        <w:rPr>
          <w:lang w:bidi="ar-EG"/>
        </w:rPr>
        <w:t>13/16</w:t>
      </w:r>
      <w:r w:rsidR="00297491">
        <w:rPr>
          <w:rtl/>
          <w:lang w:bidi="ar-EG"/>
        </w:rPr>
        <w:t xml:space="preserve"> في جنيف في</w:t>
      </w:r>
      <w:r w:rsidR="00297491">
        <w:rPr>
          <w:rFonts w:hint="cs"/>
          <w:rtl/>
          <w:lang w:bidi="ar-EG"/>
        </w:rPr>
        <w:t> </w:t>
      </w:r>
      <w:r w:rsidR="0073573A" w:rsidRPr="00EF585F">
        <w:rPr>
          <w:rtl/>
          <w:lang w:bidi="ar-EG"/>
        </w:rPr>
        <w:t>شهر مايو</w:t>
      </w:r>
      <w:r w:rsidR="001113DD" w:rsidRPr="00EF585F">
        <w:rPr>
          <w:rFonts w:hint="cs"/>
          <w:rtl/>
          <w:lang w:bidi="ar-EG"/>
        </w:rPr>
        <w:t> </w:t>
      </w:r>
      <w:r w:rsidR="00B57259" w:rsidRPr="00EF585F">
        <w:rPr>
          <w:lang w:bidi="ar-EG"/>
        </w:rPr>
        <w:t>2017</w:t>
      </w:r>
      <w:r w:rsidR="0073573A" w:rsidRPr="00EF585F">
        <w:rPr>
          <w:rtl/>
          <w:lang w:bidi="ar-EG"/>
        </w:rPr>
        <w:t>.</w:t>
      </w:r>
    </w:p>
    <w:p w:rsidR="00411525" w:rsidRPr="007419E3" w:rsidRDefault="00411525" w:rsidP="007419E3">
      <w:pPr>
        <w:pStyle w:val="Heading3"/>
        <w:rPr>
          <w:i/>
          <w:iCs/>
          <w:rtl/>
        </w:rPr>
      </w:pPr>
      <w:r w:rsidRPr="007419E3">
        <w:rPr>
          <w:i/>
          <w:iCs/>
        </w:rPr>
        <w:lastRenderedPageBreak/>
        <w:t>2</w:t>
      </w:r>
      <w:r w:rsidR="007419E3">
        <w:rPr>
          <w:i/>
          <w:iCs/>
        </w:rPr>
        <w:t>.</w:t>
      </w:r>
      <w:r w:rsidRPr="007419E3">
        <w:rPr>
          <w:i/>
          <w:iCs/>
        </w:rPr>
        <w:t>2.2</w:t>
      </w:r>
      <w:r w:rsidRPr="007419E3">
        <w:rPr>
          <w:i/>
          <w:iCs/>
          <w:rtl/>
        </w:rPr>
        <w:tab/>
      </w:r>
      <w:r w:rsidR="0073573A" w:rsidRPr="007419E3">
        <w:rPr>
          <w:i/>
          <w:iCs/>
          <w:rtl/>
        </w:rPr>
        <w:t>أحداث الاختبار للاتحاد بشأن توافق الهواتف المتنقلة والمطاريف التي تغني عن استخدام اليدين في المركبات</w:t>
      </w:r>
    </w:p>
    <w:p w:rsidR="003F6B31" w:rsidRPr="00EF585F" w:rsidRDefault="00777BE2" w:rsidP="00D04647">
      <w:pPr>
        <w:rPr>
          <w:rtl/>
          <w:lang w:bidi="ar-EG"/>
        </w:rPr>
      </w:pPr>
      <w:r w:rsidRPr="00EF585F">
        <w:rPr>
          <w:rtl/>
          <w:lang w:bidi="ar-EG"/>
        </w:rPr>
        <w:t xml:space="preserve">وفي أعقاب أحداث الاختبار الثلاثة للاتحاد لتقييم أداء اتصالات النطاق الضيق و/أو النطاق العريض للهواتف المتنقلة مع المطاريف التي تغني عن استخدام اليدين في المركبات والتي أقيمت في </w:t>
      </w:r>
      <w:hyperlink r:id="rId44" w:history="1">
        <w:r w:rsidRPr="00EF585F">
          <w:rPr>
            <w:rStyle w:val="Hyperlink"/>
            <w:rFonts w:hint="cs"/>
            <w:rtl/>
            <w:lang w:bidi="ar-EG"/>
          </w:rPr>
          <w:t xml:space="preserve">مايو </w:t>
        </w:r>
        <w:r w:rsidR="00B57259" w:rsidRPr="00EF585F">
          <w:rPr>
            <w:rStyle w:val="Hyperlink"/>
            <w:rFonts w:hint="cs"/>
            <w:lang w:bidi="ar-EG"/>
          </w:rPr>
          <w:t>2014</w:t>
        </w:r>
      </w:hyperlink>
      <w:r w:rsidRPr="00EF585F">
        <w:rPr>
          <w:rtl/>
          <w:lang w:bidi="ar-EG"/>
        </w:rPr>
        <w:t xml:space="preserve"> و</w:t>
      </w:r>
      <w:hyperlink r:id="rId45" w:history="1">
        <w:r w:rsidRPr="00EF585F">
          <w:rPr>
            <w:rStyle w:val="Hyperlink"/>
            <w:rFonts w:hint="cs"/>
            <w:rtl/>
            <w:lang w:bidi="ar-EG"/>
          </w:rPr>
          <w:t xml:space="preserve">مايو </w:t>
        </w:r>
        <w:r w:rsidR="00B57259" w:rsidRPr="00EF585F">
          <w:rPr>
            <w:rStyle w:val="Hyperlink"/>
            <w:rFonts w:hint="cs"/>
            <w:lang w:bidi="ar-EG"/>
          </w:rPr>
          <w:t>2016</w:t>
        </w:r>
      </w:hyperlink>
      <w:r w:rsidRPr="00EF585F">
        <w:rPr>
          <w:rtl/>
          <w:lang w:bidi="ar-EG"/>
        </w:rPr>
        <w:t xml:space="preserve"> و</w:t>
      </w:r>
      <w:hyperlink r:id="rId46" w:history="1">
        <w:r w:rsidRPr="00EF585F">
          <w:rPr>
            <w:rStyle w:val="Hyperlink"/>
            <w:rFonts w:hint="cs"/>
            <w:rtl/>
            <w:lang w:bidi="ar-EG"/>
          </w:rPr>
          <w:t xml:space="preserve">نوفمبر </w:t>
        </w:r>
        <w:r w:rsidR="00B57259" w:rsidRPr="00EF585F">
          <w:rPr>
            <w:rStyle w:val="Hyperlink"/>
            <w:rFonts w:hint="cs"/>
            <w:lang w:bidi="ar-EG"/>
          </w:rPr>
          <w:t>2016</w:t>
        </w:r>
      </w:hyperlink>
      <w:r w:rsidRPr="00EF585F">
        <w:rPr>
          <w:rtl/>
          <w:lang w:bidi="ar-EG"/>
        </w:rPr>
        <w:t xml:space="preserve">، ينظم الاتحاد اجتماع مائدة مستديرة في </w:t>
      </w:r>
      <w:r w:rsidR="00B57259" w:rsidRPr="00EF585F">
        <w:rPr>
          <w:lang w:bidi="ar-EG"/>
        </w:rPr>
        <w:t>10</w:t>
      </w:r>
      <w:r w:rsidRPr="00EF585F">
        <w:rPr>
          <w:rtl/>
          <w:lang w:bidi="ar-EG"/>
        </w:rPr>
        <w:t xml:space="preserve"> مارس </w:t>
      </w:r>
      <w:r w:rsidR="00B57259" w:rsidRPr="00EF585F">
        <w:rPr>
          <w:lang w:bidi="ar-EG"/>
        </w:rPr>
        <w:t>2017</w:t>
      </w:r>
      <w:r w:rsidRPr="00EF585F">
        <w:rPr>
          <w:rtl/>
          <w:lang w:bidi="ar-EG"/>
        </w:rPr>
        <w:t xml:space="preserve"> (</w:t>
      </w:r>
      <w:hyperlink r:id="rId47" w:history="1">
        <w:r w:rsidRPr="00EF585F">
          <w:rPr>
            <w:rStyle w:val="Hyperlink"/>
            <w:rtl/>
            <w:lang w:bidi="ar-EG"/>
          </w:rPr>
          <w:t>صفحة على شبكة الإنترنت</w:t>
        </w:r>
      </w:hyperlink>
      <w:r w:rsidRPr="00EF585F">
        <w:rPr>
          <w:rtl/>
          <w:lang w:bidi="ar-EG"/>
        </w:rPr>
        <w:t>) لمناقشة النُهُج الممكنة لمعالجة مثل هذه القضايا، بما في ذلك جدوى إنشاء شعار خاص يمكن أن يظهر على شاشة مطراف يغني عن استخدام اليدين في السيارة عندما يوصل به هاتف "مُدرج في</w:t>
      </w:r>
      <w:r w:rsidR="001113DD" w:rsidRPr="00EF585F">
        <w:rPr>
          <w:rFonts w:hint="cs"/>
          <w:rtl/>
          <w:lang w:bidi="ar-EG"/>
        </w:rPr>
        <w:t> </w:t>
      </w:r>
      <w:r w:rsidRPr="00EF585F">
        <w:rPr>
          <w:rtl/>
          <w:lang w:bidi="ar-EG"/>
        </w:rPr>
        <w:t>القائمة البيضاء".</w:t>
      </w:r>
    </w:p>
    <w:p w:rsidR="00777BE2" w:rsidRPr="00EF585F" w:rsidRDefault="00777BE2" w:rsidP="00D04647">
      <w:pPr>
        <w:rPr>
          <w:rtl/>
          <w:lang w:bidi="ar-EG"/>
        </w:rPr>
      </w:pPr>
      <w:r w:rsidRPr="00EF585F">
        <w:rPr>
          <w:rtl/>
          <w:lang w:bidi="ar-EG"/>
        </w:rPr>
        <w:t xml:space="preserve">وتضم </w:t>
      </w:r>
      <w:hyperlink r:id="rId48" w:history="1">
        <w:r w:rsidRPr="00EF585F">
          <w:rPr>
            <w:rFonts w:hint="cs"/>
            <w:rtl/>
          </w:rPr>
          <w:t>"</w:t>
        </w:r>
        <w:r w:rsidRPr="00EF585F">
          <w:rPr>
            <w:rStyle w:val="Hyperlink"/>
            <w:rFonts w:hint="cs"/>
            <w:rtl/>
            <w:lang w:bidi="ar-EG"/>
          </w:rPr>
          <w:t>القائمة البيضاء</w:t>
        </w:r>
        <w:r w:rsidRPr="00EF585F">
          <w:rPr>
            <w:rFonts w:hint="cs"/>
            <w:rtl/>
          </w:rPr>
          <w:t>"</w:t>
        </w:r>
      </w:hyperlink>
      <w:r w:rsidRPr="00EF585F">
        <w:rPr>
          <w:rtl/>
          <w:lang w:bidi="ar-EG"/>
        </w:rPr>
        <w:t xml:space="preserve"> أفضل المطاريف التي تغني عن استخدام اليدين من حيث الأداء.</w:t>
      </w:r>
    </w:p>
    <w:p w:rsidR="00A91429" w:rsidRPr="00B57259" w:rsidRDefault="00A91429" w:rsidP="00D04647">
      <w:pPr>
        <w:pStyle w:val="Heading2"/>
        <w:rPr>
          <w:i/>
          <w:iCs/>
          <w:rtl/>
        </w:rPr>
      </w:pPr>
      <w:r w:rsidRPr="00B57259">
        <w:rPr>
          <w:i/>
          <w:iCs/>
        </w:rPr>
        <w:t>3.2</w:t>
      </w:r>
      <w:r w:rsidRPr="00B57259">
        <w:rPr>
          <w:i/>
          <w:iCs/>
          <w:rtl/>
        </w:rPr>
        <w:tab/>
        <w:t xml:space="preserve">الدعامة </w:t>
      </w:r>
      <w:r w:rsidRPr="00B57259">
        <w:rPr>
          <w:i/>
          <w:iCs/>
        </w:rPr>
        <w:t>3</w:t>
      </w:r>
      <w:r w:rsidRPr="00B57259">
        <w:rPr>
          <w:i/>
          <w:iCs/>
          <w:rtl/>
        </w:rPr>
        <w:t xml:space="preserve"> - بناء القدرات</w:t>
      </w:r>
    </w:p>
    <w:p w:rsidR="00A91429" w:rsidRPr="00EF585F" w:rsidRDefault="00A91429" w:rsidP="00D04647">
      <w:pPr>
        <w:rPr>
          <w:rtl/>
          <w:lang w:bidi="ar-EG"/>
        </w:rPr>
      </w:pPr>
      <w:r w:rsidRPr="00EF585F">
        <w:rPr>
          <w:i/>
          <w:iCs/>
          <w:rtl/>
          <w:lang w:bidi="ar-EG"/>
        </w:rPr>
        <w:t xml:space="preserve"> </w:t>
      </w:r>
      <w:proofErr w:type="gramStart"/>
      <w:r w:rsidRPr="00EF585F">
        <w:rPr>
          <w:i/>
          <w:iCs/>
          <w:rtl/>
          <w:lang w:bidi="ar-EG"/>
        </w:rPr>
        <w:t>أ )</w:t>
      </w:r>
      <w:proofErr w:type="gramEnd"/>
      <w:r w:rsidRPr="00EF585F">
        <w:rPr>
          <w:rtl/>
          <w:lang w:bidi="ar-EG"/>
        </w:rPr>
        <w:tab/>
      </w:r>
      <w:r w:rsidR="00EE0136" w:rsidRPr="00EF585F">
        <w:rPr>
          <w:rtl/>
          <w:lang w:bidi="ar-EG"/>
        </w:rPr>
        <w:t xml:space="preserve">يقوم الاتحاد الدولي للاتصالات </w:t>
      </w:r>
      <w:hyperlink r:id="rId49" w:history="1">
        <w:r w:rsidR="00EE0136" w:rsidRPr="00EF585F">
          <w:rPr>
            <w:rStyle w:val="Hyperlink"/>
            <w:rFonts w:hint="cs"/>
            <w:rtl/>
            <w:lang w:bidi="ar-EG"/>
          </w:rPr>
          <w:t>ببناء القدرات</w:t>
        </w:r>
      </w:hyperlink>
      <w:r w:rsidR="00EE0136" w:rsidRPr="00EF585F">
        <w:rPr>
          <w:rtl/>
          <w:lang w:bidi="ar-EG"/>
        </w:rPr>
        <w:t xml:space="preserve"> في مجال الموارد البشرية في المناطق المعنية المطابقة وقابلية التشغيل البيني. وتنظَّم الدورات التدريبية بالتعاون مع المنظمات الإقليمية والدولية ذات الصلة لتوضيح الجوانب الأساسية مثل الاعتماد وإصدار الشهادات واتفاقات الاعتراف المتبادل، فضلاً عن استكشاف إمكانية التعاون والتشارك في البنية التحتية للمطابقة وقابلية التشغيل البيني (عمليات اعتماد النوع، وتقارير الاختبار، وما إلى ذلك).</w:t>
      </w:r>
    </w:p>
    <w:p w:rsidR="009A5F37" w:rsidRPr="00EF585F" w:rsidRDefault="00B40B42" w:rsidP="00CE2F5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F585F">
        <w:rPr>
          <w:rFonts w:eastAsiaTheme="minorEastAsia"/>
          <w:rtl/>
          <w:lang w:eastAsia="zh-CN" w:bidi="ar-EG"/>
        </w:rPr>
        <w:t xml:space="preserve">فنُظمت في عام </w:t>
      </w:r>
      <w:r w:rsidR="00B57259" w:rsidRPr="00EF585F">
        <w:rPr>
          <w:rFonts w:eastAsiaTheme="minorEastAsia"/>
          <w:lang w:eastAsia="zh-CN" w:bidi="ar-EG"/>
        </w:rPr>
        <w:t>2016</w:t>
      </w:r>
      <w:r w:rsidRPr="00EF585F">
        <w:rPr>
          <w:rFonts w:eastAsiaTheme="minorEastAsia"/>
          <w:rtl/>
          <w:lang w:eastAsia="zh-CN" w:bidi="ar-EG"/>
        </w:rPr>
        <w:t xml:space="preserve"> الدورات التدريبية التالية: </w:t>
      </w:r>
      <w:r w:rsidRPr="00EF585F">
        <w:rPr>
          <w:rFonts w:eastAsiaTheme="minorEastAsia"/>
          <w:lang w:eastAsia="zh-CN" w:bidi="ar-EG"/>
        </w:rPr>
        <w:t>(1</w:t>
      </w:r>
      <w:r w:rsidRPr="00EF585F">
        <w:rPr>
          <w:rFonts w:eastAsiaTheme="minorEastAsia"/>
          <w:rtl/>
          <w:lang w:eastAsia="zh-CN" w:bidi="ar-EG"/>
        </w:rPr>
        <w:t xml:space="preserve"> المنطقة العربية، (في تونس العاصمة تونس،</w:t>
      </w:r>
      <w:r w:rsidR="009A5F37" w:rsidRPr="00EF585F">
        <w:rPr>
          <w:rFonts w:eastAsiaTheme="minorEastAsia"/>
          <w:rtl/>
          <w:lang w:eastAsia="zh-CN" w:bidi="ar-EG"/>
        </w:rPr>
        <w:t xml:space="preserve"> في</w:t>
      </w:r>
      <w:r w:rsidRPr="00EF585F">
        <w:rPr>
          <w:rFonts w:eastAsiaTheme="minorEastAsia"/>
          <w:rtl/>
          <w:lang w:eastAsia="zh-CN" w:bidi="ar-EG"/>
        </w:rPr>
        <w:t xml:space="preserve"> أبريل </w:t>
      </w:r>
      <w:r w:rsidR="00B57259" w:rsidRPr="00EF585F">
        <w:rPr>
          <w:rFonts w:eastAsiaTheme="minorEastAsia"/>
          <w:lang w:eastAsia="zh-CN" w:bidi="ar-EG"/>
        </w:rPr>
        <w:t>2016</w:t>
      </w:r>
      <w:r w:rsidR="009A5F37" w:rsidRPr="00EF585F">
        <w:rPr>
          <w:rFonts w:eastAsiaTheme="minorEastAsia"/>
          <w:rtl/>
          <w:lang w:eastAsia="zh-CN" w:bidi="ar-EG"/>
        </w:rPr>
        <w:t>)</w:t>
      </w:r>
      <w:r w:rsidRPr="00EF585F">
        <w:rPr>
          <w:rFonts w:eastAsiaTheme="minorEastAsia"/>
          <w:rtl/>
          <w:lang w:eastAsia="zh-CN" w:bidi="ar-EG"/>
        </w:rPr>
        <w:t xml:space="preserve">؛ </w:t>
      </w:r>
      <w:r w:rsidRPr="00EF585F">
        <w:rPr>
          <w:rFonts w:eastAsiaTheme="minorEastAsia"/>
          <w:lang w:val="en-GB" w:eastAsia="zh-CN" w:bidi="ar-EG"/>
        </w:rPr>
        <w:t>(2</w:t>
      </w:r>
      <w:r w:rsidR="00CE2F52">
        <w:rPr>
          <w:rFonts w:eastAsiaTheme="minorEastAsia" w:hint="cs"/>
          <w:rtl/>
          <w:lang w:eastAsia="zh-CN" w:bidi="ar-EG"/>
        </w:rPr>
        <w:t> </w:t>
      </w:r>
      <w:r w:rsidRPr="00EF585F">
        <w:rPr>
          <w:rFonts w:eastAsiaTheme="minorEastAsia"/>
          <w:rtl/>
          <w:lang w:eastAsia="zh-CN" w:bidi="ar-EG"/>
        </w:rPr>
        <w:t xml:space="preserve">منطقة </w:t>
      </w:r>
      <w:proofErr w:type="spellStart"/>
      <w:r w:rsidRPr="00EF585F">
        <w:rPr>
          <w:rFonts w:eastAsiaTheme="minorEastAsia"/>
          <w:rtl/>
          <w:lang w:eastAsia="zh-CN" w:bidi="ar-EG"/>
        </w:rPr>
        <w:t>الأمريكتين</w:t>
      </w:r>
      <w:proofErr w:type="spellEnd"/>
      <w:r w:rsidRPr="00EF585F">
        <w:rPr>
          <w:rFonts w:eastAsiaTheme="minorEastAsia"/>
          <w:rtl/>
          <w:lang w:eastAsia="zh-CN" w:bidi="ar-EG"/>
        </w:rPr>
        <w:t xml:space="preserve">، </w:t>
      </w:r>
      <w:r w:rsidR="009A5F37" w:rsidRPr="00EF585F">
        <w:rPr>
          <w:rFonts w:eastAsiaTheme="minorEastAsia"/>
          <w:rtl/>
          <w:lang w:eastAsia="zh-CN" w:bidi="ar-EG"/>
        </w:rPr>
        <w:t>(</w:t>
      </w:r>
      <w:r w:rsidRPr="00EF585F">
        <w:rPr>
          <w:rFonts w:eastAsiaTheme="minorEastAsia"/>
          <w:rtl/>
          <w:lang w:eastAsia="zh-CN" w:bidi="ar-EG"/>
        </w:rPr>
        <w:t xml:space="preserve">في </w:t>
      </w:r>
      <w:proofErr w:type="spellStart"/>
      <w:r w:rsidRPr="00EF585F">
        <w:rPr>
          <w:rFonts w:eastAsiaTheme="minorEastAsia"/>
          <w:rtl/>
          <w:lang w:eastAsia="zh-CN" w:bidi="ar-EG"/>
        </w:rPr>
        <w:t>كامبيناس</w:t>
      </w:r>
      <w:proofErr w:type="spellEnd"/>
      <w:r w:rsidR="009A5F37" w:rsidRPr="00EF585F">
        <w:rPr>
          <w:rFonts w:eastAsiaTheme="minorEastAsia"/>
          <w:rtl/>
          <w:lang w:eastAsia="zh-CN" w:bidi="ar-EG"/>
        </w:rPr>
        <w:t>،</w:t>
      </w:r>
      <w:r w:rsidRPr="00EF585F">
        <w:rPr>
          <w:rFonts w:eastAsiaTheme="minorEastAsia"/>
          <w:rtl/>
          <w:lang w:eastAsia="zh-CN" w:bidi="ar-EG"/>
        </w:rPr>
        <w:t xml:space="preserve"> البرازيل</w:t>
      </w:r>
      <w:r w:rsidR="009A5F37" w:rsidRPr="00EF585F">
        <w:rPr>
          <w:rFonts w:eastAsiaTheme="minorEastAsia"/>
          <w:rtl/>
          <w:lang w:eastAsia="zh-CN" w:bidi="ar-EG"/>
        </w:rPr>
        <w:t>،</w:t>
      </w:r>
      <w:r w:rsidRPr="00EF585F">
        <w:rPr>
          <w:rFonts w:eastAsiaTheme="minorEastAsia"/>
          <w:rtl/>
          <w:lang w:eastAsia="zh-CN" w:bidi="ar-EG"/>
        </w:rPr>
        <w:t xml:space="preserve"> في يونيو </w:t>
      </w:r>
      <w:r w:rsidR="00B57259" w:rsidRPr="00EF585F">
        <w:rPr>
          <w:rFonts w:eastAsiaTheme="minorEastAsia"/>
          <w:lang w:eastAsia="zh-CN" w:bidi="ar-EG"/>
        </w:rPr>
        <w:t>2016</w:t>
      </w:r>
      <w:r w:rsidR="009A5F37" w:rsidRPr="00EF585F">
        <w:rPr>
          <w:rFonts w:eastAsiaTheme="minorEastAsia"/>
          <w:rtl/>
          <w:lang w:val="en-GB" w:eastAsia="zh-CN" w:bidi="ar-EG"/>
        </w:rPr>
        <w:t>)</w:t>
      </w:r>
      <w:r w:rsidRPr="00EF585F">
        <w:rPr>
          <w:rFonts w:eastAsiaTheme="minorEastAsia"/>
          <w:rtl/>
          <w:lang w:eastAsia="zh-CN" w:bidi="ar-EG"/>
        </w:rPr>
        <w:t xml:space="preserve">؛ </w:t>
      </w:r>
      <w:r w:rsidRPr="00EF585F">
        <w:rPr>
          <w:rFonts w:eastAsiaTheme="minorEastAsia"/>
          <w:lang w:eastAsia="zh-CN" w:bidi="ar-EG"/>
        </w:rPr>
        <w:t>(3</w:t>
      </w:r>
      <w:r w:rsidRPr="00EF585F">
        <w:rPr>
          <w:rFonts w:eastAsiaTheme="minorEastAsia"/>
          <w:rtl/>
          <w:lang w:eastAsia="zh-CN" w:bidi="ar-EG"/>
        </w:rPr>
        <w:t xml:space="preserve"> منطقة إفريقيا، </w:t>
      </w:r>
      <w:r w:rsidR="009A5F37" w:rsidRPr="00EF585F">
        <w:rPr>
          <w:rFonts w:eastAsiaTheme="minorEastAsia"/>
          <w:rtl/>
          <w:lang w:eastAsia="zh-CN" w:bidi="ar-EG"/>
        </w:rPr>
        <w:t>(</w:t>
      </w:r>
      <w:r w:rsidRPr="00EF585F">
        <w:rPr>
          <w:rFonts w:eastAsiaTheme="minorEastAsia"/>
          <w:rtl/>
          <w:lang w:eastAsia="zh-CN" w:bidi="ar-EG"/>
        </w:rPr>
        <w:t>في تونس العاصمة</w:t>
      </w:r>
      <w:r w:rsidR="009A5F37" w:rsidRPr="00EF585F">
        <w:rPr>
          <w:rFonts w:eastAsiaTheme="minorEastAsia"/>
          <w:rtl/>
          <w:lang w:eastAsia="zh-CN" w:bidi="ar-EG"/>
        </w:rPr>
        <w:t>،</w:t>
      </w:r>
      <w:r w:rsidRPr="00EF585F">
        <w:rPr>
          <w:rFonts w:eastAsiaTheme="minorEastAsia"/>
          <w:rtl/>
          <w:lang w:eastAsia="zh-CN" w:bidi="ar-EG"/>
        </w:rPr>
        <w:t xml:space="preserve"> تونس، في </w:t>
      </w:r>
      <w:r w:rsidR="009A5F37" w:rsidRPr="00EF585F">
        <w:rPr>
          <w:rFonts w:eastAsiaTheme="minorEastAsia"/>
          <w:rtl/>
          <w:lang w:eastAsia="zh-CN" w:bidi="ar-EG"/>
        </w:rPr>
        <w:t>مايو</w:t>
      </w:r>
      <w:r w:rsidRPr="00EF585F">
        <w:rPr>
          <w:rFonts w:eastAsiaTheme="minorEastAsia"/>
          <w:rtl/>
          <w:lang w:eastAsia="zh-CN" w:bidi="ar-EG"/>
        </w:rPr>
        <w:t xml:space="preserve"> </w:t>
      </w:r>
      <w:r w:rsidR="00B57259" w:rsidRPr="00EF585F">
        <w:rPr>
          <w:rFonts w:eastAsiaTheme="minorEastAsia"/>
          <w:lang w:eastAsia="zh-CN" w:bidi="ar-EG"/>
        </w:rPr>
        <w:t>2016</w:t>
      </w:r>
      <w:r w:rsidR="009A5F37" w:rsidRPr="00EF585F">
        <w:rPr>
          <w:rFonts w:eastAsiaTheme="minorEastAsia"/>
          <w:rtl/>
          <w:lang w:val="en-GB" w:eastAsia="zh-CN" w:bidi="ar-EG"/>
        </w:rPr>
        <w:t>)</w:t>
      </w:r>
      <w:r w:rsidRPr="00EF585F">
        <w:rPr>
          <w:rFonts w:eastAsiaTheme="minorEastAsia"/>
          <w:rtl/>
          <w:lang w:eastAsia="zh-CN" w:bidi="ar-EG"/>
        </w:rPr>
        <w:t xml:space="preserve">؛ </w:t>
      </w:r>
      <w:r w:rsidRPr="00EF585F">
        <w:rPr>
          <w:rFonts w:eastAsiaTheme="minorEastAsia"/>
          <w:lang w:eastAsia="zh-CN" w:bidi="ar-EG"/>
        </w:rPr>
        <w:t>(4</w:t>
      </w:r>
      <w:r w:rsidR="00CE2F52">
        <w:rPr>
          <w:rFonts w:eastAsiaTheme="minorEastAsia" w:hint="cs"/>
          <w:rtl/>
          <w:lang w:eastAsia="zh-CN" w:bidi="ar-EG"/>
        </w:rPr>
        <w:t> </w:t>
      </w:r>
      <w:r w:rsidRPr="00EF585F">
        <w:rPr>
          <w:rFonts w:eastAsiaTheme="minorEastAsia"/>
          <w:rtl/>
          <w:lang w:eastAsia="zh-CN" w:bidi="ar-EG"/>
        </w:rPr>
        <w:t xml:space="preserve">منطقة كومنولث الدول المستقلة </w:t>
      </w:r>
      <w:r w:rsidRPr="00EF585F">
        <w:rPr>
          <w:rFonts w:eastAsiaTheme="minorEastAsia"/>
          <w:lang w:eastAsia="zh-CN" w:bidi="ar-EG"/>
        </w:rPr>
        <w:t>(</w:t>
      </w:r>
      <w:r w:rsidRPr="00EF585F">
        <w:rPr>
          <w:rFonts w:eastAsiaTheme="minorEastAsia"/>
          <w:lang w:val="fr-CH" w:eastAsia="zh-CN" w:bidi="ar-EG"/>
        </w:rPr>
        <w:t>CIS)</w:t>
      </w:r>
      <w:r w:rsidRPr="00EF585F">
        <w:rPr>
          <w:rFonts w:eastAsiaTheme="minorEastAsia"/>
          <w:rtl/>
          <w:lang w:eastAsia="zh-CN" w:bidi="ar-EG"/>
        </w:rPr>
        <w:t xml:space="preserve">، </w:t>
      </w:r>
      <w:r w:rsidR="009A5F37" w:rsidRPr="00EF585F">
        <w:rPr>
          <w:rFonts w:eastAsiaTheme="minorEastAsia"/>
          <w:rtl/>
          <w:lang w:eastAsia="zh-CN" w:bidi="ar-EG"/>
        </w:rPr>
        <w:t>(</w:t>
      </w:r>
      <w:r w:rsidRPr="00EF585F">
        <w:rPr>
          <w:rFonts w:eastAsiaTheme="minorEastAsia"/>
          <w:rtl/>
          <w:lang w:eastAsia="zh-CN" w:bidi="ar-EG"/>
        </w:rPr>
        <w:t>في موسكو</w:t>
      </w:r>
      <w:r w:rsidR="009A5F37" w:rsidRPr="00EF585F">
        <w:rPr>
          <w:rFonts w:eastAsiaTheme="minorEastAsia"/>
          <w:rtl/>
          <w:lang w:eastAsia="zh-CN" w:bidi="ar-EG"/>
        </w:rPr>
        <w:t>،</w:t>
      </w:r>
      <w:r w:rsidRPr="00EF585F">
        <w:rPr>
          <w:rFonts w:eastAsiaTheme="minorEastAsia"/>
          <w:rtl/>
          <w:lang w:eastAsia="zh-CN" w:bidi="ar-EG"/>
        </w:rPr>
        <w:t xml:space="preserve"> روسيا، في </w:t>
      </w:r>
      <w:r w:rsidR="009A5F37" w:rsidRPr="00EF585F">
        <w:rPr>
          <w:rFonts w:eastAsiaTheme="minorEastAsia"/>
          <w:rtl/>
          <w:lang w:eastAsia="zh-CN" w:bidi="ar-EG"/>
        </w:rPr>
        <w:t>مارس</w:t>
      </w:r>
      <w:r w:rsidRPr="00EF585F">
        <w:rPr>
          <w:rFonts w:eastAsiaTheme="minorEastAsia"/>
          <w:rtl/>
          <w:lang w:eastAsia="zh-CN" w:bidi="ar-EG"/>
        </w:rPr>
        <w:t xml:space="preserve"> </w:t>
      </w:r>
      <w:r w:rsidR="00B57259" w:rsidRPr="00EF585F">
        <w:rPr>
          <w:rFonts w:eastAsiaTheme="minorEastAsia"/>
          <w:lang w:eastAsia="zh-CN" w:bidi="ar-EG"/>
        </w:rPr>
        <w:t>2016</w:t>
      </w:r>
      <w:r w:rsidR="009A5F37" w:rsidRPr="00EF585F">
        <w:rPr>
          <w:rFonts w:eastAsiaTheme="minorEastAsia"/>
          <w:rtl/>
          <w:lang w:val="en-GB" w:eastAsia="zh-CN" w:bidi="ar-EG"/>
        </w:rPr>
        <w:t>)</w:t>
      </w:r>
      <w:r w:rsidRPr="00EF585F">
        <w:rPr>
          <w:rFonts w:eastAsiaTheme="minorEastAsia"/>
          <w:rtl/>
          <w:lang w:eastAsia="zh-CN" w:bidi="ar-EG"/>
        </w:rPr>
        <w:t xml:space="preserve">؛ </w:t>
      </w:r>
      <w:r w:rsidRPr="00EF585F">
        <w:rPr>
          <w:rFonts w:eastAsiaTheme="minorEastAsia"/>
          <w:lang w:eastAsia="zh-CN" w:bidi="ar-EG"/>
        </w:rPr>
        <w:t>(5</w:t>
      </w:r>
      <w:r w:rsidRPr="00EF585F">
        <w:rPr>
          <w:rFonts w:eastAsiaTheme="minorEastAsia"/>
          <w:rtl/>
          <w:lang w:eastAsia="zh-CN" w:bidi="ar-EG"/>
        </w:rPr>
        <w:t xml:space="preserve"> منطقة آسيا والمحيط الهادئ، </w:t>
      </w:r>
      <w:r w:rsidR="009A5F37" w:rsidRPr="00EF585F">
        <w:rPr>
          <w:rFonts w:eastAsiaTheme="minorEastAsia"/>
          <w:rtl/>
          <w:lang w:eastAsia="zh-CN" w:bidi="ar-EG"/>
        </w:rPr>
        <w:t>(</w:t>
      </w:r>
      <w:r w:rsidRPr="00EF585F">
        <w:rPr>
          <w:rFonts w:eastAsiaTheme="minorEastAsia"/>
          <w:rtl/>
          <w:lang w:eastAsia="zh-CN" w:bidi="ar-EG"/>
        </w:rPr>
        <w:t xml:space="preserve">في </w:t>
      </w:r>
      <w:proofErr w:type="spellStart"/>
      <w:r w:rsidR="009A5F37" w:rsidRPr="00EF585F">
        <w:rPr>
          <w:rFonts w:eastAsiaTheme="minorEastAsia"/>
          <w:rtl/>
          <w:lang w:eastAsia="zh-CN" w:bidi="ar-EG"/>
        </w:rPr>
        <w:t>تشونغكينغ</w:t>
      </w:r>
      <w:proofErr w:type="spellEnd"/>
      <w:r w:rsidR="009A5F37" w:rsidRPr="00EF585F">
        <w:rPr>
          <w:rFonts w:eastAsiaTheme="minorEastAsia"/>
          <w:rtl/>
          <w:lang w:eastAsia="zh-CN" w:bidi="ar-EG"/>
        </w:rPr>
        <w:t>،</w:t>
      </w:r>
      <w:r w:rsidRPr="00EF585F">
        <w:rPr>
          <w:rFonts w:eastAsiaTheme="minorEastAsia"/>
          <w:rtl/>
          <w:lang w:eastAsia="zh-CN" w:bidi="ar-EG"/>
        </w:rPr>
        <w:t xml:space="preserve"> </w:t>
      </w:r>
      <w:r w:rsidR="009A5F37" w:rsidRPr="00EF585F">
        <w:rPr>
          <w:rFonts w:eastAsiaTheme="minorEastAsia"/>
          <w:rtl/>
          <w:lang w:eastAsia="zh-CN" w:bidi="ar-EG"/>
        </w:rPr>
        <w:t>الصين</w:t>
      </w:r>
      <w:r w:rsidR="00297491">
        <w:rPr>
          <w:rFonts w:eastAsiaTheme="minorEastAsia"/>
          <w:rtl/>
          <w:lang w:eastAsia="zh-CN" w:bidi="ar-EG"/>
        </w:rPr>
        <w:t>، في</w:t>
      </w:r>
      <w:r w:rsidR="00297491">
        <w:rPr>
          <w:rFonts w:eastAsiaTheme="minorEastAsia" w:hint="cs"/>
          <w:rtl/>
          <w:lang w:eastAsia="zh-CN" w:bidi="ar-EG"/>
        </w:rPr>
        <w:t> </w:t>
      </w:r>
      <w:r w:rsidRPr="00EF585F">
        <w:rPr>
          <w:rFonts w:eastAsiaTheme="minorEastAsia"/>
          <w:rtl/>
          <w:lang w:eastAsia="zh-CN" w:bidi="ar-EG"/>
        </w:rPr>
        <w:t xml:space="preserve">أكتوبر </w:t>
      </w:r>
      <w:r w:rsidR="00B57259" w:rsidRPr="00EF585F">
        <w:rPr>
          <w:rFonts w:eastAsiaTheme="minorEastAsia"/>
          <w:lang w:eastAsia="zh-CN" w:bidi="ar-EG"/>
        </w:rPr>
        <w:t>2016</w:t>
      </w:r>
      <w:r w:rsidR="009A5F37" w:rsidRPr="00EF585F">
        <w:rPr>
          <w:rFonts w:eastAsiaTheme="minorEastAsia"/>
          <w:rtl/>
          <w:lang w:val="en-GB" w:eastAsia="zh-CN" w:bidi="ar-EG"/>
        </w:rPr>
        <w:t>)</w:t>
      </w:r>
      <w:r w:rsidRPr="00EF585F">
        <w:rPr>
          <w:rFonts w:eastAsiaTheme="minorEastAsia"/>
          <w:rtl/>
          <w:lang w:eastAsia="zh-CN" w:bidi="ar-EG"/>
        </w:rPr>
        <w:t xml:space="preserve">. </w:t>
      </w:r>
      <w:r w:rsidR="009A5F37" w:rsidRPr="00EF585F">
        <w:rPr>
          <w:rtl/>
          <w:lang w:bidi="ar-EG"/>
        </w:rPr>
        <w:t xml:space="preserve">ونُظم حدث تدريب مخصص لغانا على اختبار المطابقة في (تورينو، إيطاليا، أكتوبر </w:t>
      </w:r>
      <w:r w:rsidR="00B57259" w:rsidRPr="00EF585F">
        <w:rPr>
          <w:lang w:bidi="ar-EG"/>
        </w:rPr>
        <w:t>2016</w:t>
      </w:r>
      <w:r w:rsidR="009A5F37" w:rsidRPr="00EF585F">
        <w:rPr>
          <w:rtl/>
          <w:lang w:bidi="ar-EG"/>
        </w:rPr>
        <w:t xml:space="preserve">). وتشمل هذه الأحداث: </w:t>
      </w:r>
      <w:r w:rsidR="007A7196" w:rsidRPr="00EF585F">
        <w:rPr>
          <w:rtl/>
          <w:lang w:bidi="ar-EG"/>
        </w:rPr>
        <w:t>معدات الاختبار؛ والمعايرة؛</w:t>
      </w:r>
      <w:r w:rsidR="009A5F37" w:rsidRPr="00EF585F">
        <w:rPr>
          <w:rFonts w:eastAsiaTheme="minorEastAsia"/>
          <w:rtl/>
          <w:lang w:eastAsia="zh-CN" w:bidi="ar-EG"/>
        </w:rPr>
        <w:t xml:space="preserve"> وإعدادات الاختبار</w:t>
      </w:r>
      <w:r w:rsidR="007A7196" w:rsidRPr="00EF585F">
        <w:rPr>
          <w:rFonts w:eastAsiaTheme="minorEastAsia"/>
          <w:rtl/>
          <w:lang w:eastAsia="zh-CN" w:bidi="ar-EG"/>
        </w:rPr>
        <w:t>؛ والنُهج والتوجيهات الجديدة؛</w:t>
      </w:r>
      <w:r w:rsidR="009A5F37" w:rsidRPr="00EF585F">
        <w:rPr>
          <w:rFonts w:eastAsiaTheme="minorEastAsia"/>
          <w:rtl/>
          <w:lang w:eastAsia="zh-CN" w:bidi="ar-EG"/>
        </w:rPr>
        <w:t xml:space="preserve"> ومراقبة السوق</w:t>
      </w:r>
      <w:r w:rsidR="007A7196" w:rsidRPr="00EF585F">
        <w:rPr>
          <w:rFonts w:eastAsiaTheme="minorEastAsia"/>
          <w:rtl/>
          <w:lang w:eastAsia="zh-CN" w:bidi="ar-EG"/>
        </w:rPr>
        <w:t>؛</w:t>
      </w:r>
      <w:r w:rsidR="009A5F37" w:rsidRPr="00EF585F">
        <w:rPr>
          <w:rFonts w:eastAsiaTheme="minorEastAsia"/>
          <w:rtl/>
          <w:lang w:eastAsia="zh-CN" w:bidi="ar-EG"/>
        </w:rPr>
        <w:t xml:space="preserve"> </w:t>
      </w:r>
      <w:r w:rsidR="007A7196" w:rsidRPr="00EF585F">
        <w:rPr>
          <w:rtl/>
          <w:lang w:bidi="ar-EG"/>
        </w:rPr>
        <w:t>و</w:t>
      </w:r>
      <w:r w:rsidR="00EF585F" w:rsidRPr="00EF585F">
        <w:rPr>
          <w:rFonts w:hint="cs"/>
          <w:rtl/>
          <w:lang w:bidi="ar-EG"/>
        </w:rPr>
        <w:t xml:space="preserve">أفضل </w:t>
      </w:r>
      <w:r w:rsidR="007A7196" w:rsidRPr="00EF585F">
        <w:rPr>
          <w:rtl/>
          <w:lang w:bidi="ar-EG"/>
        </w:rPr>
        <w:t xml:space="preserve">الممارسات </w:t>
      </w:r>
      <w:r w:rsidR="001113DD" w:rsidRPr="00EF585F">
        <w:rPr>
          <w:rtl/>
          <w:lang w:bidi="ar-EG"/>
        </w:rPr>
        <w:t>في</w:t>
      </w:r>
      <w:r w:rsidR="001113DD" w:rsidRPr="00EF585F">
        <w:rPr>
          <w:rFonts w:hint="cs"/>
          <w:rtl/>
          <w:lang w:bidi="ar-EG"/>
        </w:rPr>
        <w:t> </w:t>
      </w:r>
      <w:r w:rsidR="007A7196" w:rsidRPr="00EF585F">
        <w:rPr>
          <w:rtl/>
          <w:lang w:bidi="ar-EG"/>
        </w:rPr>
        <w:t>تقييم السوق؛ وشبكات الاتصالات المتنقلة من الجيل الثالث والجيل الرابع</w:t>
      </w:r>
      <w:r w:rsidR="007A7196" w:rsidRPr="00EF585F">
        <w:rPr>
          <w:rFonts w:eastAsiaTheme="minorEastAsia"/>
          <w:rtl/>
          <w:lang w:eastAsia="zh-CN" w:bidi="ar-EG"/>
        </w:rPr>
        <w:t xml:space="preserve"> وأُسس التوافق الكهرمغنطيسي </w:t>
      </w:r>
      <w:r w:rsidR="007A7196" w:rsidRPr="00EF585F">
        <w:rPr>
          <w:rFonts w:eastAsiaTheme="minorEastAsia"/>
          <w:lang w:val="en-GB" w:eastAsia="zh-CN" w:bidi="ar-EG"/>
        </w:rPr>
        <w:t>(</w:t>
      </w:r>
      <w:r w:rsidR="007A7196" w:rsidRPr="00EF585F">
        <w:rPr>
          <w:rFonts w:eastAsiaTheme="minorEastAsia"/>
          <w:lang w:eastAsia="zh-CN" w:bidi="ar-EG"/>
        </w:rPr>
        <w:t>EMC)</w:t>
      </w:r>
      <w:r w:rsidR="007A7196" w:rsidRPr="00EF585F">
        <w:rPr>
          <w:rFonts w:eastAsiaTheme="minorEastAsia"/>
          <w:rtl/>
          <w:lang w:eastAsia="zh-CN" w:bidi="ar-EG"/>
        </w:rPr>
        <w:t>؛ والمعايير الدولية</w:t>
      </w:r>
      <w:r w:rsidR="007A7196" w:rsidRPr="00EF585F">
        <w:rPr>
          <w:rtl/>
          <w:lang w:bidi="ar-EG"/>
        </w:rPr>
        <w:t xml:space="preserve"> لاعتماد نوع معدات تكنولوجيا المعلومات والاتصالات؛</w:t>
      </w:r>
      <w:r w:rsidR="007A7196" w:rsidRPr="00EF585F">
        <w:rPr>
          <w:rFonts w:eastAsiaTheme="minorEastAsia"/>
          <w:rtl/>
          <w:lang w:eastAsia="zh-CN" w:bidi="ar-EG"/>
        </w:rPr>
        <w:t xml:space="preserve"> والقياسات العملية في المختبر؛ وتبادل المشاركون </w:t>
      </w:r>
      <w:r w:rsidR="007A7196" w:rsidRPr="00EF585F">
        <w:rPr>
          <w:rtl/>
          <w:lang w:bidi="ar-EG"/>
        </w:rPr>
        <w:t>تقارير ق</w:t>
      </w:r>
      <w:r w:rsidR="00297491">
        <w:rPr>
          <w:rFonts w:hint="cs"/>
          <w:rtl/>
          <w:lang w:bidi="ar-EG"/>
        </w:rPr>
        <w:t>ُ</w:t>
      </w:r>
      <w:r w:rsidR="007A7196" w:rsidRPr="00EF585F">
        <w:rPr>
          <w:rtl/>
          <w:lang w:bidi="ar-EG"/>
        </w:rPr>
        <w:t>طرية تورد عر</w:t>
      </w:r>
      <w:r w:rsidR="00246ED0" w:rsidRPr="00EF585F">
        <w:rPr>
          <w:rtl/>
          <w:lang w:bidi="ar-EG"/>
        </w:rPr>
        <w:t>و</w:t>
      </w:r>
      <w:r w:rsidR="007A7196" w:rsidRPr="00EF585F">
        <w:rPr>
          <w:rtl/>
          <w:lang w:bidi="ar-EG"/>
        </w:rPr>
        <w:t>ضاً لما هو قائم من برامج المطابقة</w:t>
      </w:r>
      <w:r w:rsidR="007A7196" w:rsidRPr="00EF585F">
        <w:rPr>
          <w:rFonts w:eastAsiaTheme="minorEastAsia"/>
          <w:rtl/>
          <w:lang w:eastAsia="zh-CN" w:bidi="ar-EG"/>
        </w:rPr>
        <w:t xml:space="preserve"> وقابلية التشغيل البيني.</w:t>
      </w:r>
    </w:p>
    <w:p w:rsidR="00EE0136" w:rsidRPr="00EF585F" w:rsidRDefault="00FB3CCD" w:rsidP="00D04647">
      <w:pPr>
        <w:rPr>
          <w:spacing w:val="-2"/>
          <w:rtl/>
          <w:lang w:bidi="ar-EG"/>
        </w:rPr>
      </w:pPr>
      <w:r w:rsidRPr="00EF585F">
        <w:rPr>
          <w:spacing w:val="-2"/>
          <w:rtl/>
          <w:lang w:bidi="ar-EG"/>
        </w:rPr>
        <w:t xml:space="preserve">وستنظر أحداث التدريب على المطابقة </w:t>
      </w:r>
      <w:r w:rsidRPr="00EF585F">
        <w:rPr>
          <w:rFonts w:eastAsiaTheme="minorEastAsia"/>
          <w:spacing w:val="-2"/>
          <w:rtl/>
          <w:lang w:eastAsia="zh-CN" w:bidi="ar-EG"/>
        </w:rPr>
        <w:t>وقابلية التشغيل البيني</w:t>
      </w:r>
      <w:r w:rsidRPr="00EF585F">
        <w:rPr>
          <w:spacing w:val="-2"/>
          <w:rtl/>
          <w:lang w:bidi="ar-EG"/>
        </w:rPr>
        <w:t xml:space="preserve"> المقرر إقامتها في عام </w:t>
      </w:r>
      <w:r w:rsidR="00B57259" w:rsidRPr="00EF585F">
        <w:rPr>
          <w:spacing w:val="-2"/>
          <w:lang w:bidi="ar-EG"/>
        </w:rPr>
        <w:t>2017</w:t>
      </w:r>
      <w:r w:rsidRPr="00EF585F">
        <w:rPr>
          <w:spacing w:val="-2"/>
          <w:rtl/>
          <w:lang w:bidi="ar-EG"/>
        </w:rPr>
        <w:t xml:space="preserve"> في الجوانب الجديدة والنُهُج الميسورة لتحقيق المطابقة </w:t>
      </w:r>
      <w:r w:rsidRPr="00EF585F">
        <w:rPr>
          <w:rFonts w:eastAsiaTheme="minorEastAsia"/>
          <w:spacing w:val="-2"/>
          <w:rtl/>
          <w:lang w:eastAsia="zh-CN" w:bidi="ar-EG"/>
        </w:rPr>
        <w:t>وقابلية التشغيل البيني</w:t>
      </w:r>
      <w:r w:rsidRPr="00EF585F">
        <w:rPr>
          <w:spacing w:val="-2"/>
          <w:rtl/>
          <w:lang w:bidi="ar-EG"/>
        </w:rPr>
        <w:t xml:space="preserve">، مثل الإجراءات المبتكرة لتحسين برامج المطابقة </w:t>
      </w:r>
      <w:r w:rsidRPr="00EF585F">
        <w:rPr>
          <w:rFonts w:eastAsiaTheme="minorEastAsia"/>
          <w:spacing w:val="-2"/>
          <w:rtl/>
          <w:lang w:eastAsia="zh-CN" w:bidi="ar-EG"/>
        </w:rPr>
        <w:t>وقابلية التشغيل البيني</w:t>
      </w:r>
      <w:r w:rsidRPr="00EF585F">
        <w:rPr>
          <w:spacing w:val="-2"/>
          <w:rtl/>
          <w:lang w:bidi="ar-EG"/>
        </w:rPr>
        <w:t xml:space="preserve"> وخدمات المختبرات الافتراضية.</w:t>
      </w:r>
    </w:p>
    <w:p w:rsidR="00FB3CCD" w:rsidRPr="00EF585F" w:rsidRDefault="00FB3CCD" w:rsidP="0029749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EF585F">
        <w:rPr>
          <w:rFonts w:eastAsiaTheme="minorEastAsia"/>
          <w:rtl/>
          <w:lang w:eastAsia="zh-CN" w:bidi="ar-EG"/>
        </w:rPr>
        <w:t xml:space="preserve">وعملاً بالقرار </w:t>
      </w:r>
      <w:r w:rsidRPr="00EF585F">
        <w:rPr>
          <w:rFonts w:eastAsiaTheme="minorEastAsia"/>
          <w:lang w:eastAsia="zh-CN" w:bidi="ar-EG"/>
        </w:rPr>
        <w:t>177</w:t>
      </w:r>
      <w:r w:rsidRPr="00EF585F">
        <w:rPr>
          <w:rFonts w:eastAsiaTheme="minorEastAsia"/>
          <w:rtl/>
          <w:lang w:eastAsia="zh-CN" w:bidi="ar-EG"/>
        </w:rPr>
        <w:t xml:space="preserve"> (المراجَع في بوسان، </w:t>
      </w:r>
      <w:r w:rsidRPr="00EF585F">
        <w:rPr>
          <w:rFonts w:eastAsiaTheme="minorEastAsia"/>
          <w:lang w:eastAsia="zh-CN" w:bidi="ar-EG"/>
        </w:rPr>
        <w:t>2014</w:t>
      </w:r>
      <w:r w:rsidRPr="00EF585F">
        <w:rPr>
          <w:rFonts w:eastAsiaTheme="minorEastAsia"/>
          <w:rtl/>
          <w:lang w:eastAsia="zh-CN" w:bidi="ar-EG"/>
        </w:rPr>
        <w:t>)، تقوم أمانة الاتحاد بوضع برنامج تدريبي عن المطابقة وقابلية التشغيل البيني</w:t>
      </w:r>
      <w:r w:rsidR="00297491">
        <w:rPr>
          <w:rFonts w:eastAsiaTheme="minorEastAsia" w:hint="cs"/>
          <w:rtl/>
          <w:lang w:eastAsia="zh-CN" w:bidi="ar-EG"/>
        </w:rPr>
        <w:t> </w:t>
      </w:r>
      <w:r w:rsidR="009645D9" w:rsidRPr="00EF585F">
        <w:rPr>
          <w:rFonts w:eastAsiaTheme="minorEastAsia"/>
          <w:lang w:eastAsia="zh-CN" w:bidi="ar-EG"/>
        </w:rPr>
        <w:t>(</w:t>
      </w:r>
      <w:r w:rsidRPr="00EF585F">
        <w:rPr>
          <w:rFonts w:eastAsiaTheme="minorEastAsia"/>
          <w:lang w:eastAsia="zh-CN" w:bidi="ar-EG"/>
        </w:rPr>
        <w:t>CITP</w:t>
      </w:r>
      <w:r w:rsidR="009645D9" w:rsidRPr="00EF585F">
        <w:rPr>
          <w:rFonts w:eastAsiaTheme="minorEastAsia"/>
          <w:lang w:eastAsia="zh-CN" w:bidi="ar-EG"/>
        </w:rPr>
        <w:t>)</w:t>
      </w:r>
      <w:r w:rsidRPr="00EF585F">
        <w:rPr>
          <w:rFonts w:eastAsiaTheme="minorEastAsia"/>
          <w:rtl/>
          <w:lang w:eastAsia="zh-CN" w:bidi="ar-EG"/>
        </w:rPr>
        <w:t xml:space="preserve"> استناداً إلى البيئة الحالية </w:t>
      </w:r>
      <w:hyperlink r:id="rId50" w:history="1">
        <w:r w:rsidRPr="00EF585F">
          <w:rPr>
            <w:rStyle w:val="Hyperlink"/>
            <w:rFonts w:eastAsiaTheme="minorEastAsia"/>
            <w:rtl/>
            <w:lang w:eastAsia="zh-CN" w:bidi="ar-EG"/>
          </w:rPr>
          <w:t>لأكاديمية الاتحاد</w:t>
        </w:r>
      </w:hyperlink>
      <w:r w:rsidRPr="00EF585F">
        <w:rPr>
          <w:rFonts w:eastAsiaTheme="minorEastAsia"/>
          <w:rtl/>
          <w:lang w:eastAsia="zh-CN" w:bidi="ar-EG"/>
        </w:rPr>
        <w:t xml:space="preserve"> وإلى الدورات التدريبية والمبادئ التوجيهية القائمة المتعلقة بالمطابقة وقابلية التشغيل البيني. ويحتذي هذا البرنامج التدريبي</w:t>
      </w:r>
      <w:r w:rsidRPr="00EF585F">
        <w:rPr>
          <w:rtl/>
          <w:lang w:bidi="ar-EG"/>
        </w:rPr>
        <w:t xml:space="preserve"> لإطار برامج التدريب الناجحة السابقة للاتحاد، مثل الدورات التدريبية الإقليمية بشأن </w:t>
      </w:r>
      <w:r w:rsidR="000F6F68" w:rsidRPr="00EF585F">
        <w:rPr>
          <w:rtl/>
          <w:lang w:bidi="ar-EG"/>
        </w:rPr>
        <w:t>ال</w:t>
      </w:r>
      <w:r w:rsidRPr="00EF585F">
        <w:rPr>
          <w:rtl/>
          <w:lang w:bidi="ar-EG"/>
        </w:rPr>
        <w:t>برامج</w:t>
      </w:r>
      <w:r w:rsidRPr="00EF585F">
        <w:rPr>
          <w:rFonts w:eastAsiaTheme="minorEastAsia"/>
          <w:rtl/>
          <w:lang w:eastAsia="zh-CN" w:bidi="ar-EG"/>
        </w:rPr>
        <w:t xml:space="preserve"> </w:t>
      </w:r>
      <w:r w:rsidR="000F6F68" w:rsidRPr="00EF585F">
        <w:rPr>
          <w:rtl/>
          <w:lang w:bidi="ar-EG"/>
        </w:rPr>
        <w:t>وميادين الاختبار</w:t>
      </w:r>
      <w:r w:rsidR="000F6F68" w:rsidRPr="00EF585F">
        <w:rPr>
          <w:rFonts w:eastAsiaTheme="minorEastAsia"/>
          <w:rtl/>
          <w:lang w:eastAsia="zh-CN" w:bidi="ar-EG"/>
        </w:rPr>
        <w:t xml:space="preserve"> المتعلقة بالمطابقة </w:t>
      </w:r>
      <w:r w:rsidRPr="00EF585F">
        <w:rPr>
          <w:rFonts w:eastAsiaTheme="minorEastAsia"/>
          <w:rtl/>
          <w:lang w:eastAsia="zh-CN" w:bidi="ar-EG"/>
        </w:rPr>
        <w:t>وقابلية التشغيل البيني</w:t>
      </w:r>
      <w:r w:rsidRPr="00EF585F">
        <w:rPr>
          <w:rtl/>
          <w:lang w:bidi="ar-EG"/>
        </w:rPr>
        <w:t>.</w:t>
      </w:r>
      <w:r w:rsidR="000F6F68" w:rsidRPr="00EF585F">
        <w:rPr>
          <w:rtl/>
          <w:lang w:bidi="ar-EG"/>
        </w:rPr>
        <w:t xml:space="preserve"> وتستند مواد التدريب إلى منشورات الاتحاد بشأن </w:t>
      </w:r>
      <w:r w:rsidR="000F6F68" w:rsidRPr="00EF585F">
        <w:rPr>
          <w:rFonts w:eastAsiaTheme="minorEastAsia"/>
          <w:rtl/>
          <w:lang w:eastAsia="zh-CN" w:bidi="ar-EG"/>
        </w:rPr>
        <w:t>المطابقة وقابلية التشغيل البيني</w:t>
      </w:r>
      <w:r w:rsidR="000F6F68" w:rsidRPr="00EF585F">
        <w:rPr>
          <w:rtl/>
          <w:lang w:bidi="ar-EG"/>
        </w:rPr>
        <w:t xml:space="preserve">، مثل المبادئ التوجيهية والتوصيات والمواد التدريبية لورش العمل السابقة. وأخيراً، يتبع </w:t>
      </w:r>
      <w:r w:rsidR="000F6F68" w:rsidRPr="00EF585F">
        <w:rPr>
          <w:rFonts w:eastAsiaTheme="minorEastAsia"/>
          <w:rtl/>
          <w:lang w:eastAsia="zh-CN" w:bidi="ar-EG"/>
        </w:rPr>
        <w:t>البرنامج التدريبي عن المطابقة وقابلية التشغيل البيني</w:t>
      </w:r>
      <w:r w:rsidR="000F6F68" w:rsidRPr="00EF585F">
        <w:rPr>
          <w:rtl/>
          <w:lang w:bidi="ar-EG"/>
        </w:rPr>
        <w:t xml:space="preserve"> آليات ضمان الجودة المرعية في أكاديمية الاتحاد.</w:t>
      </w:r>
    </w:p>
    <w:p w:rsidR="00A91429" w:rsidRPr="00B57259" w:rsidRDefault="00A91429" w:rsidP="00D04647">
      <w:pPr>
        <w:pStyle w:val="Heading2"/>
        <w:rPr>
          <w:i/>
          <w:iCs/>
          <w:rtl/>
        </w:rPr>
      </w:pPr>
      <w:r w:rsidRPr="00B57259">
        <w:rPr>
          <w:i/>
          <w:iCs/>
        </w:rPr>
        <w:t>4.2</w:t>
      </w:r>
      <w:r w:rsidRPr="00B57259">
        <w:rPr>
          <w:i/>
          <w:iCs/>
          <w:rtl/>
        </w:rPr>
        <w:tab/>
        <w:t xml:space="preserve">الدعامة </w:t>
      </w:r>
      <w:r w:rsidRPr="00B57259">
        <w:rPr>
          <w:i/>
          <w:iCs/>
        </w:rPr>
        <w:t>4</w:t>
      </w:r>
      <w:r w:rsidRPr="00B57259">
        <w:rPr>
          <w:i/>
          <w:iCs/>
          <w:rtl/>
        </w:rPr>
        <w:t xml:space="preserve"> - إقامة مراكز اختبار ووضع برامج للمطابقة وقابلية التشغيل البيني في البلدان النامية</w:t>
      </w:r>
    </w:p>
    <w:p w:rsidR="00A91429" w:rsidRPr="00EF585F" w:rsidRDefault="00A91429" w:rsidP="00D04647">
      <w:pPr>
        <w:rPr>
          <w:rtl/>
          <w:lang w:bidi="ar-EG"/>
        </w:rPr>
      </w:pPr>
      <w:r w:rsidRPr="00EF585F">
        <w:rPr>
          <w:i/>
          <w:iCs/>
          <w:rtl/>
          <w:lang w:bidi="ar-EG"/>
        </w:rPr>
        <w:t xml:space="preserve"> </w:t>
      </w:r>
      <w:proofErr w:type="gramStart"/>
      <w:r w:rsidRPr="00EF585F">
        <w:rPr>
          <w:i/>
          <w:iCs/>
          <w:rtl/>
          <w:lang w:bidi="ar-EG"/>
        </w:rPr>
        <w:t>أ )</w:t>
      </w:r>
      <w:proofErr w:type="gramEnd"/>
      <w:r w:rsidRPr="00EF585F">
        <w:rPr>
          <w:i/>
          <w:iCs/>
          <w:rtl/>
          <w:lang w:bidi="ar-EG"/>
        </w:rPr>
        <w:tab/>
      </w:r>
      <w:r w:rsidRPr="00EF585F">
        <w:rPr>
          <w:rtl/>
          <w:lang w:bidi="ar-EG"/>
        </w:rPr>
        <w:t xml:space="preserve">حرصاً على معالجة برامج وطنية أو إقليمية معيّنة متعلقة بتنفيذ </w:t>
      </w:r>
      <w:r w:rsidR="004C7E8E" w:rsidRPr="00EF585F">
        <w:rPr>
          <w:rtl/>
          <w:lang w:bidi="ar-EG"/>
        </w:rPr>
        <w:t>واستعراض</w:t>
      </w:r>
      <w:r w:rsidRPr="00EF585F">
        <w:rPr>
          <w:rtl/>
          <w:lang w:bidi="ar-EG"/>
        </w:rPr>
        <w:t xml:space="preserve"> إجراءات </w:t>
      </w:r>
      <w:r w:rsidR="002239F6" w:rsidRPr="00EF585F">
        <w:rPr>
          <w:rtl/>
          <w:lang w:bidi="ar-EG"/>
        </w:rPr>
        <w:t>اعتماد نوع</w:t>
      </w:r>
      <w:r w:rsidRPr="00EF585F">
        <w:rPr>
          <w:rtl/>
          <w:lang w:bidi="ar-EG"/>
        </w:rPr>
        <w:t xml:space="preserve"> منتجات تكنولوجيا المعلومات والاتصالات، عمل الاتحاد على تقديم المساعدة إلى </w:t>
      </w:r>
      <w:r w:rsidR="008015B8" w:rsidRPr="00EF585F">
        <w:rPr>
          <w:rtl/>
          <w:lang w:bidi="ar-EG"/>
        </w:rPr>
        <w:t>البلدان النامية</w:t>
      </w:r>
      <w:r w:rsidRPr="00EF585F">
        <w:rPr>
          <w:rtl/>
          <w:lang w:bidi="ar-EG"/>
        </w:rPr>
        <w:t xml:space="preserve">. </w:t>
      </w:r>
    </w:p>
    <w:p w:rsidR="004C7E8E" w:rsidRPr="00EF585F" w:rsidRDefault="00A91429" w:rsidP="0046285C">
      <w:pPr>
        <w:rPr>
          <w:spacing w:val="2"/>
          <w:rtl/>
          <w:lang w:bidi="ar-EG"/>
        </w:rPr>
      </w:pPr>
      <w:r w:rsidRPr="00EF585F">
        <w:rPr>
          <w:spacing w:val="2"/>
          <w:rtl/>
          <w:lang w:bidi="ar-EG"/>
        </w:rPr>
        <w:t xml:space="preserve">وفي عام </w:t>
      </w:r>
      <w:r w:rsidRPr="00EF585F">
        <w:rPr>
          <w:spacing w:val="2"/>
          <w:lang w:bidi="ar-EG"/>
        </w:rPr>
        <w:t>201</w:t>
      </w:r>
      <w:r w:rsidR="008015B8" w:rsidRPr="00EF585F">
        <w:rPr>
          <w:spacing w:val="2"/>
          <w:lang w:bidi="ar-EG"/>
        </w:rPr>
        <w:t>6</w:t>
      </w:r>
      <w:r w:rsidRPr="00EF585F">
        <w:rPr>
          <w:spacing w:val="2"/>
          <w:rtl/>
          <w:lang w:bidi="ar-EG"/>
        </w:rPr>
        <w:t xml:space="preserve">، </w:t>
      </w:r>
      <w:r w:rsidR="004C7E8E" w:rsidRPr="00EF585F">
        <w:rPr>
          <w:spacing w:val="2"/>
          <w:rtl/>
          <w:lang w:bidi="ar-EG"/>
        </w:rPr>
        <w:t xml:space="preserve">جرت متابعة </w:t>
      </w:r>
      <w:hyperlink r:id="rId51" w:history="1">
        <w:r w:rsidR="004C7E8E" w:rsidRPr="00EF585F">
          <w:rPr>
            <w:rStyle w:val="Hyperlink"/>
            <w:spacing w:val="2"/>
            <w:rtl/>
            <w:lang w:bidi="ar-EG"/>
          </w:rPr>
          <w:t xml:space="preserve">دراسات تقييم </w:t>
        </w:r>
        <w:r w:rsidR="004C7E8E" w:rsidRPr="00EF585F">
          <w:rPr>
            <w:rStyle w:val="Hyperlink"/>
            <w:rFonts w:eastAsiaTheme="minorEastAsia"/>
            <w:rtl/>
            <w:lang w:eastAsia="zh-CN" w:bidi="ar-EG"/>
          </w:rPr>
          <w:t>المطابقة وقابلية التشغيل البيني</w:t>
        </w:r>
      </w:hyperlink>
      <w:r w:rsidR="004C7E8E" w:rsidRPr="00EF585F">
        <w:rPr>
          <w:rFonts w:eastAsiaTheme="minorEastAsia"/>
          <w:rtl/>
          <w:lang w:eastAsia="zh-CN" w:bidi="ar-EG"/>
        </w:rPr>
        <w:t xml:space="preserve"> </w:t>
      </w:r>
      <w:r w:rsidR="004C7E8E" w:rsidRPr="00EF585F">
        <w:rPr>
          <w:spacing w:val="2"/>
          <w:rtl/>
          <w:lang w:bidi="ar-EG"/>
        </w:rPr>
        <w:t xml:space="preserve">التي أجريت </w:t>
      </w:r>
      <w:r w:rsidR="004C7E8E" w:rsidRPr="00EF585F">
        <w:rPr>
          <w:rtl/>
          <w:lang w:bidi="ar-EG"/>
        </w:rPr>
        <w:t xml:space="preserve">لبلدان المغرب العربي </w:t>
      </w:r>
      <w:r w:rsidR="004C7E8E" w:rsidRPr="00EF585F">
        <w:rPr>
          <w:spacing w:val="2"/>
          <w:rtl/>
          <w:lang w:bidi="ar-EG"/>
        </w:rPr>
        <w:t>(</w:t>
      </w:r>
      <w:r w:rsidR="004C7E8E" w:rsidRPr="00EF585F">
        <w:rPr>
          <w:spacing w:val="2"/>
          <w:lang w:bidi="ar-EG"/>
        </w:rPr>
        <w:t>5</w:t>
      </w:r>
      <w:r w:rsidR="00297491">
        <w:rPr>
          <w:rFonts w:hint="cs"/>
          <w:spacing w:val="2"/>
          <w:rtl/>
          <w:lang w:bidi="ar-EG"/>
        </w:rPr>
        <w:t> </w:t>
      </w:r>
      <w:r w:rsidR="004C7E8E" w:rsidRPr="00EF585F">
        <w:rPr>
          <w:spacing w:val="2"/>
          <w:rtl/>
          <w:lang w:bidi="ar-EG"/>
        </w:rPr>
        <w:t xml:space="preserve">بلدان)، ولمنطقة اللجنة التقنية الإقليمية للاتصالات في أمريكا الوسطى </w:t>
      </w:r>
      <w:r w:rsidR="004C7E8E" w:rsidRPr="00EF585F">
        <w:rPr>
          <w:spacing w:val="2"/>
          <w:lang w:bidi="ar-EG"/>
        </w:rPr>
        <w:t>(COMTELCA)</w:t>
      </w:r>
      <w:r w:rsidR="004C7E8E" w:rsidRPr="00EF585F">
        <w:rPr>
          <w:spacing w:val="2"/>
          <w:rtl/>
          <w:lang w:bidi="ar-EG"/>
        </w:rPr>
        <w:t xml:space="preserve"> (</w:t>
      </w:r>
      <w:r w:rsidR="004C7E8E" w:rsidRPr="00EF585F">
        <w:rPr>
          <w:spacing w:val="2"/>
          <w:lang w:bidi="ar-EG"/>
        </w:rPr>
        <w:t>7</w:t>
      </w:r>
      <w:r w:rsidR="0046285C">
        <w:rPr>
          <w:rFonts w:hint="cs"/>
          <w:spacing w:val="2"/>
          <w:rtl/>
          <w:lang w:bidi="ar-EG"/>
        </w:rPr>
        <w:t> </w:t>
      </w:r>
      <w:r w:rsidR="004C7E8E" w:rsidRPr="00EF585F">
        <w:rPr>
          <w:spacing w:val="2"/>
          <w:rtl/>
          <w:lang w:bidi="ar-EG"/>
        </w:rPr>
        <w:t>بلدان)،</w:t>
      </w:r>
      <w:r w:rsidR="004C7E8E" w:rsidRPr="00EF585F">
        <w:rPr>
          <w:rtl/>
          <w:lang w:bidi="ar-EG"/>
        </w:rPr>
        <w:t xml:space="preserve"> </w:t>
      </w:r>
      <w:r w:rsidR="004C7E8E" w:rsidRPr="00EF585F">
        <w:rPr>
          <w:spacing w:val="2"/>
          <w:rtl/>
          <w:lang w:bidi="ar-EG"/>
        </w:rPr>
        <w:t>من خلال وضع اتفاقات الاعتراف المتبادل</w:t>
      </w:r>
      <w:r w:rsidR="00297491">
        <w:rPr>
          <w:rFonts w:hint="cs"/>
          <w:spacing w:val="2"/>
          <w:rtl/>
          <w:lang w:bidi="ar-EG"/>
        </w:rPr>
        <w:t> </w:t>
      </w:r>
      <w:r w:rsidR="009645D9" w:rsidRPr="00EF585F">
        <w:rPr>
          <w:spacing w:val="2"/>
          <w:lang w:bidi="ar-EG"/>
        </w:rPr>
        <w:t>(</w:t>
      </w:r>
      <w:r w:rsidR="004C7E8E" w:rsidRPr="00EF585F">
        <w:rPr>
          <w:spacing w:val="2"/>
          <w:lang w:bidi="ar-EG"/>
        </w:rPr>
        <w:t>MRA</w:t>
      </w:r>
      <w:r w:rsidR="009645D9" w:rsidRPr="00EF585F">
        <w:rPr>
          <w:spacing w:val="2"/>
          <w:lang w:bidi="ar-EG"/>
        </w:rPr>
        <w:t>)</w:t>
      </w:r>
      <w:r w:rsidR="004C7E8E" w:rsidRPr="00EF585F">
        <w:rPr>
          <w:spacing w:val="2"/>
          <w:rtl/>
          <w:lang w:bidi="ar-EG"/>
        </w:rPr>
        <w:t xml:space="preserve"> و/أو بناء المختبرات</w:t>
      </w:r>
      <w:r w:rsidR="003968A4" w:rsidRPr="00EF585F">
        <w:rPr>
          <w:spacing w:val="2"/>
          <w:rtl/>
          <w:lang w:bidi="ar-EG"/>
        </w:rPr>
        <w:t>.</w:t>
      </w:r>
      <w:r w:rsidR="003968A4" w:rsidRPr="00EF585F">
        <w:rPr>
          <w:rtl/>
          <w:lang w:bidi="ar-EG"/>
        </w:rPr>
        <w:t xml:space="preserve"> </w:t>
      </w:r>
      <w:r w:rsidR="003968A4" w:rsidRPr="00EF585F">
        <w:rPr>
          <w:b/>
          <w:bCs/>
          <w:spacing w:val="2"/>
          <w:rtl/>
          <w:lang w:bidi="ar-EG"/>
        </w:rPr>
        <w:t>ويمكن، عبر شبكة الإنترنت، تنزيل النتائج والتوصيات المنبثقة عن دراسات تقييم المطابقة وقابلية التشغيل البيني التي أجراها الاتحاد الدولي للاتصالات</w:t>
      </w:r>
      <w:r w:rsidR="003968A4" w:rsidRPr="00EF585F">
        <w:rPr>
          <w:spacing w:val="2"/>
          <w:rtl/>
          <w:lang w:bidi="ar-EG"/>
        </w:rPr>
        <w:t>.</w:t>
      </w:r>
    </w:p>
    <w:p w:rsidR="00A91429" w:rsidRPr="00EF585F" w:rsidRDefault="00A91429" w:rsidP="00D04647">
      <w:pPr>
        <w:rPr>
          <w:rtl/>
          <w:lang w:bidi="ar-EG"/>
        </w:rPr>
      </w:pPr>
      <w:r w:rsidRPr="00EF585F">
        <w:rPr>
          <w:rtl/>
          <w:lang w:bidi="ar-EG"/>
        </w:rPr>
        <w:lastRenderedPageBreak/>
        <w:t xml:space="preserve">وستُجرى دراسات تقييمية مماثلة تتناول القواعد التنظيمية والمؤسسات والمختبرات وإجراءات </w:t>
      </w:r>
      <w:r w:rsidR="003968A4" w:rsidRPr="00EF585F">
        <w:rPr>
          <w:rtl/>
          <w:lang w:bidi="ar-EG"/>
        </w:rPr>
        <w:t xml:space="preserve">اعتماد النوع </w:t>
      </w:r>
      <w:r w:rsidRPr="00EF585F">
        <w:rPr>
          <w:rtl/>
          <w:lang w:bidi="ar-EG"/>
        </w:rPr>
        <w:t xml:space="preserve">الخاصة بمنتجات تكنولوجيا المعلومات والاتصالات للجماعة الاقتصادية لدول إفريقيا الوسطى </w:t>
      </w:r>
      <w:r w:rsidRPr="00EF585F">
        <w:rPr>
          <w:lang w:bidi="ar-EG"/>
        </w:rPr>
        <w:t>(ECCAS)</w:t>
      </w:r>
      <w:r w:rsidRPr="00EF585F">
        <w:rPr>
          <w:rtl/>
          <w:lang w:bidi="ar-EG"/>
        </w:rPr>
        <w:t xml:space="preserve"> </w:t>
      </w:r>
      <w:r w:rsidR="008015B8" w:rsidRPr="00EF585F">
        <w:rPr>
          <w:rtl/>
          <w:lang w:bidi="ar-EG"/>
        </w:rPr>
        <w:t xml:space="preserve">ومناطق أمريكا الجنوبية </w:t>
      </w:r>
      <w:r w:rsidRPr="00EF585F">
        <w:rPr>
          <w:rtl/>
          <w:lang w:bidi="ar-EG"/>
        </w:rPr>
        <w:t xml:space="preserve">في عام </w:t>
      </w:r>
      <w:r w:rsidR="00B57259" w:rsidRPr="00EF585F">
        <w:rPr>
          <w:lang w:bidi="ar-EG"/>
        </w:rPr>
        <w:t>2017</w:t>
      </w:r>
      <w:r w:rsidRPr="00EF585F">
        <w:rPr>
          <w:rtl/>
          <w:lang w:bidi="ar-EG"/>
        </w:rPr>
        <w:t>.</w:t>
      </w:r>
    </w:p>
    <w:p w:rsidR="003968A4" w:rsidRPr="00EF585F" w:rsidRDefault="003420EE" w:rsidP="00D04647">
      <w:pPr>
        <w:rPr>
          <w:rtl/>
          <w:lang w:bidi="ar-EG"/>
        </w:rPr>
      </w:pPr>
      <w:r w:rsidRPr="00EF585F">
        <w:rPr>
          <w:rtl/>
          <w:lang w:bidi="ar-EG"/>
        </w:rPr>
        <w:t xml:space="preserve">ونتيجة لأنشطة المطابقة </w:t>
      </w:r>
      <w:r w:rsidRPr="00EF585F">
        <w:rPr>
          <w:rFonts w:eastAsiaTheme="minorEastAsia"/>
          <w:rtl/>
          <w:lang w:eastAsia="zh-CN" w:bidi="ar-EG"/>
        </w:rPr>
        <w:t xml:space="preserve">وقابلية التشغيل البيني </w:t>
      </w:r>
      <w:r w:rsidRPr="00EF585F">
        <w:rPr>
          <w:rtl/>
          <w:lang w:bidi="ar-EG"/>
        </w:rPr>
        <w:t xml:space="preserve">في أمريكا الوسطى، عُرض مشروع تجريبي مبتكر بشأن دراسة الخدمات المختبرية الافتراضية والاختبار التجريبي المقابل أثناء ورشة العمل الثانية بشأن المطابقة </w:t>
      </w:r>
      <w:r w:rsidRPr="00EF585F">
        <w:rPr>
          <w:rFonts w:eastAsiaTheme="minorEastAsia"/>
          <w:rtl/>
          <w:lang w:eastAsia="zh-CN" w:bidi="ar-EG"/>
        </w:rPr>
        <w:t xml:space="preserve">وقابلية التشغيل البيني </w:t>
      </w:r>
      <w:r w:rsidRPr="00EF585F">
        <w:rPr>
          <w:rtl/>
          <w:lang w:bidi="ar-EG"/>
        </w:rPr>
        <w:t>الخاصة بالبلدان الأعضاء</w:t>
      </w:r>
      <w:r w:rsidR="00B37ABF">
        <w:rPr>
          <w:rtl/>
          <w:lang w:bidi="ar-EG"/>
        </w:rPr>
        <w:t xml:space="preserve"> في</w:t>
      </w:r>
      <w:r w:rsidR="00B37ABF">
        <w:rPr>
          <w:rFonts w:hint="cs"/>
          <w:rtl/>
          <w:lang w:bidi="ar-EG"/>
        </w:rPr>
        <w:t> </w:t>
      </w:r>
      <w:r w:rsidRPr="00EF585F">
        <w:rPr>
          <w:spacing w:val="2"/>
          <w:rtl/>
          <w:lang w:bidi="ar-EG"/>
        </w:rPr>
        <w:t xml:space="preserve">اللجنة التقنية الإقليمية للاتصالات في أمريكا الوسطى </w:t>
      </w:r>
      <w:r w:rsidRPr="00EF585F">
        <w:rPr>
          <w:spacing w:val="2"/>
          <w:lang w:bidi="ar-EG"/>
        </w:rPr>
        <w:t>(COMTELCA)</w:t>
      </w:r>
      <w:r w:rsidRPr="00EF585F">
        <w:rPr>
          <w:rtl/>
          <w:lang w:bidi="ar-EG"/>
        </w:rPr>
        <w:t xml:space="preserve">، يومي </w:t>
      </w:r>
      <w:r w:rsidR="00B57259" w:rsidRPr="00EF585F">
        <w:rPr>
          <w:lang w:bidi="ar-EG"/>
        </w:rPr>
        <w:t>5</w:t>
      </w:r>
      <w:r w:rsidRPr="00EF585F">
        <w:rPr>
          <w:rtl/>
          <w:lang w:bidi="ar-EG"/>
        </w:rPr>
        <w:t xml:space="preserve"> و</w:t>
      </w:r>
      <w:r w:rsidR="00B57259" w:rsidRPr="00EF585F">
        <w:rPr>
          <w:lang w:bidi="ar-EG"/>
        </w:rPr>
        <w:t>6</w:t>
      </w:r>
      <w:r w:rsidRPr="00EF585F">
        <w:rPr>
          <w:rtl/>
          <w:lang w:bidi="ar-EG"/>
        </w:rPr>
        <w:t xml:space="preserve"> ديسمبر </w:t>
      </w:r>
      <w:r w:rsidR="00B57259" w:rsidRPr="00EF585F">
        <w:rPr>
          <w:lang w:bidi="ar-EG"/>
        </w:rPr>
        <w:t>2016</w:t>
      </w:r>
      <w:r w:rsidRPr="00EF585F">
        <w:rPr>
          <w:rtl/>
          <w:lang w:bidi="ar-EG"/>
        </w:rPr>
        <w:t>، في سان سلفادور، السلفادور.</w:t>
      </w:r>
    </w:p>
    <w:p w:rsidR="003420EE" w:rsidRPr="00EF585F" w:rsidRDefault="003420EE" w:rsidP="00EF585F">
      <w:pPr>
        <w:rPr>
          <w:rtl/>
          <w:lang w:bidi="ar-EG"/>
        </w:rPr>
      </w:pPr>
      <w:r w:rsidRPr="00EF585F">
        <w:rPr>
          <w:rtl/>
          <w:lang w:bidi="ar-EG"/>
        </w:rPr>
        <w:t xml:space="preserve">وفي </w:t>
      </w:r>
      <w:hyperlink r:id="rId52" w:history="1">
        <w:r w:rsidRPr="00B37ABF">
          <w:rPr>
            <w:rStyle w:val="Hyperlink"/>
            <w:rFonts w:hint="cs"/>
            <w:rtl/>
            <w:lang w:bidi="ar-EG"/>
          </w:rPr>
          <w:t>اجتماع خبراء الاتحاد الدولي للاتصالات</w:t>
        </w:r>
        <w:r w:rsidRPr="00B37ABF">
          <w:rPr>
            <w:rStyle w:val="Hyperlink"/>
            <w:rtl/>
            <w:lang w:bidi="ar-EG"/>
          </w:rPr>
          <w:t xml:space="preserve"> </w:t>
        </w:r>
        <w:r w:rsidRPr="00B37ABF">
          <w:rPr>
            <w:rStyle w:val="Hyperlink"/>
            <w:rFonts w:hint="cs"/>
            <w:rtl/>
            <w:lang w:bidi="ar-EG"/>
          </w:rPr>
          <w:t>و</w:t>
        </w:r>
        <w:r w:rsidRPr="00B37ABF">
          <w:rPr>
            <w:rStyle w:val="Hyperlink"/>
            <w:rFonts w:hint="eastAsia"/>
            <w:rtl/>
            <w:lang w:bidi="ar-EG"/>
          </w:rPr>
          <w:t>اتحاد</w:t>
        </w:r>
        <w:r w:rsidRPr="00B37ABF">
          <w:rPr>
            <w:rStyle w:val="Hyperlink"/>
            <w:rtl/>
            <w:lang w:bidi="ar-EG"/>
          </w:rPr>
          <w:t xml:space="preserve"> </w:t>
        </w:r>
        <w:r w:rsidRPr="00B37ABF">
          <w:rPr>
            <w:rStyle w:val="Hyperlink"/>
            <w:rFonts w:hint="eastAsia"/>
            <w:rtl/>
            <w:lang w:bidi="ar-EG"/>
          </w:rPr>
          <w:t>المغرب</w:t>
        </w:r>
        <w:r w:rsidRPr="00B37ABF">
          <w:rPr>
            <w:rStyle w:val="Hyperlink"/>
            <w:rtl/>
            <w:lang w:bidi="ar-EG"/>
          </w:rPr>
          <w:t xml:space="preserve"> </w:t>
        </w:r>
        <w:r w:rsidRPr="00B37ABF">
          <w:rPr>
            <w:rStyle w:val="Hyperlink"/>
            <w:rFonts w:hint="eastAsia"/>
            <w:rtl/>
            <w:lang w:bidi="ar-EG"/>
          </w:rPr>
          <w:t>العربي</w:t>
        </w:r>
        <w:r w:rsidRPr="00B37ABF">
          <w:rPr>
            <w:rStyle w:val="Hyperlink"/>
            <w:rFonts w:hint="cs"/>
            <w:rtl/>
            <w:lang w:bidi="ar-EG"/>
          </w:rPr>
          <w:t xml:space="preserve"> بشأن</w:t>
        </w:r>
        <w:r w:rsidR="00EF585F" w:rsidRPr="00B37ABF">
          <w:rPr>
            <w:rStyle w:val="Hyperlink"/>
            <w:rFonts w:hint="cs"/>
            <w:rtl/>
            <w:lang w:bidi="ar-EG"/>
          </w:rPr>
          <w:t xml:space="preserve"> </w:t>
        </w:r>
        <w:r w:rsidRPr="00B37ABF">
          <w:rPr>
            <w:rStyle w:val="Hyperlink"/>
            <w:rFonts w:hint="cs"/>
            <w:rtl/>
            <w:lang w:bidi="ar-EG"/>
          </w:rPr>
          <w:t xml:space="preserve">المطابقة </w:t>
        </w:r>
        <w:r w:rsidRPr="00B37ABF">
          <w:rPr>
            <w:rStyle w:val="Hyperlink"/>
            <w:rFonts w:eastAsiaTheme="minorEastAsia"/>
            <w:rtl/>
            <w:lang w:eastAsia="zh-CN" w:bidi="ar-EG"/>
          </w:rPr>
          <w:t>وقابلية التشغيل البيني</w:t>
        </w:r>
      </w:hyperlink>
      <w:r w:rsidRPr="00EF585F">
        <w:rPr>
          <w:rFonts w:eastAsiaTheme="minorEastAsia"/>
          <w:rtl/>
          <w:lang w:eastAsia="zh-CN" w:bidi="ar-EG"/>
        </w:rPr>
        <w:t xml:space="preserve"> </w:t>
      </w:r>
      <w:r w:rsidRPr="00EF585F">
        <w:rPr>
          <w:rtl/>
          <w:lang w:bidi="ar-EG"/>
        </w:rPr>
        <w:t>في بلدان المغرب العربي، في</w:t>
      </w:r>
      <w:r w:rsidR="00EF585F">
        <w:rPr>
          <w:rFonts w:hint="cs"/>
          <w:rtl/>
          <w:lang w:bidi="ar-EG"/>
        </w:rPr>
        <w:t> </w:t>
      </w:r>
      <w:r w:rsidRPr="00EF585F">
        <w:rPr>
          <w:rtl/>
          <w:lang w:bidi="ar-EG"/>
        </w:rPr>
        <w:t xml:space="preserve">الرباط، المغرب، يومي </w:t>
      </w:r>
      <w:r w:rsidR="00B57259" w:rsidRPr="00EF585F">
        <w:rPr>
          <w:lang w:bidi="ar-EG"/>
        </w:rPr>
        <w:t>14</w:t>
      </w:r>
      <w:r w:rsidRPr="00EF585F">
        <w:rPr>
          <w:rtl/>
          <w:lang w:bidi="ar-EG"/>
        </w:rPr>
        <w:t xml:space="preserve"> و</w:t>
      </w:r>
      <w:r w:rsidR="00B57259" w:rsidRPr="00EF585F">
        <w:rPr>
          <w:lang w:bidi="ar-EG"/>
        </w:rPr>
        <w:t>15</w:t>
      </w:r>
      <w:r w:rsidRPr="00EF585F">
        <w:rPr>
          <w:rtl/>
          <w:lang w:bidi="ar-EG"/>
        </w:rPr>
        <w:t xml:space="preserve"> ديسمبر </w:t>
      </w:r>
      <w:r w:rsidR="00B57259" w:rsidRPr="00EF585F">
        <w:rPr>
          <w:lang w:bidi="ar-EG"/>
        </w:rPr>
        <w:t>2016</w:t>
      </w:r>
      <w:r w:rsidRPr="00EF585F">
        <w:rPr>
          <w:rtl/>
          <w:lang w:bidi="ar-EG"/>
        </w:rPr>
        <w:t xml:space="preserve">، نوقش مشروع وثيقة تعرض في اجتماع مجلس وزراء الاتصالات في المغرب العربي. وهو يتضمن مقترحاً بشأن </w:t>
      </w:r>
      <w:hyperlink r:id="rId53" w:history="1">
        <w:r w:rsidRPr="00B37ABF">
          <w:rPr>
            <w:rStyle w:val="Hyperlink"/>
            <w:rtl/>
            <w:lang w:bidi="ar-EG"/>
          </w:rPr>
          <w:t xml:space="preserve">اتفاقات اعتراف متبادل </w:t>
        </w:r>
        <w:r w:rsidR="009645D9" w:rsidRPr="00B37ABF">
          <w:rPr>
            <w:rStyle w:val="Hyperlink"/>
            <w:lang w:bidi="ar-EG"/>
          </w:rPr>
          <w:t>(</w:t>
        </w:r>
        <w:r w:rsidR="00EF585F" w:rsidRPr="00B37ABF">
          <w:rPr>
            <w:rStyle w:val="Hyperlink"/>
            <w:lang w:bidi="ar-EG"/>
          </w:rPr>
          <w:t>UMA</w:t>
        </w:r>
        <w:r w:rsidR="00EF585F" w:rsidRPr="00B37ABF">
          <w:rPr>
            <w:rStyle w:val="Hyperlink"/>
            <w:lang w:bidi="ar-EG"/>
          </w:rPr>
          <w:noBreakHyphen/>
        </w:r>
        <w:r w:rsidRPr="00B37ABF">
          <w:rPr>
            <w:rStyle w:val="Hyperlink"/>
            <w:lang w:bidi="ar-EG"/>
          </w:rPr>
          <w:t>MRA</w:t>
        </w:r>
        <w:r w:rsidR="009645D9" w:rsidRPr="00B37ABF">
          <w:rPr>
            <w:rStyle w:val="Hyperlink"/>
            <w:lang w:bidi="ar-EG"/>
          </w:rPr>
          <w:t>)</w:t>
        </w:r>
        <w:r w:rsidRPr="00B37ABF">
          <w:rPr>
            <w:rStyle w:val="Hyperlink"/>
            <w:rtl/>
            <w:lang w:bidi="ar-EG"/>
          </w:rPr>
          <w:t xml:space="preserve"> بين بلدان اتحاد المغرب العربي في مجال تقييم مطابقة معدات الاتصالات</w:t>
        </w:r>
      </w:hyperlink>
      <w:r w:rsidRPr="00EF585F">
        <w:rPr>
          <w:rtl/>
          <w:lang w:bidi="ar-EG"/>
        </w:rPr>
        <w:t>. (</w:t>
      </w:r>
      <w:r w:rsidRPr="00EF585F">
        <w:rPr>
          <w:lang w:bidi="ar-EG"/>
        </w:rPr>
        <w:t>UMA</w:t>
      </w:r>
      <w:r w:rsidR="001113DD" w:rsidRPr="00EF585F">
        <w:rPr>
          <w:rtl/>
          <w:lang w:bidi="ar-EG"/>
        </w:rPr>
        <w:t>: اتحاد المغرب</w:t>
      </w:r>
      <w:r w:rsidR="001113DD" w:rsidRPr="00EF585F">
        <w:rPr>
          <w:rFonts w:hint="eastAsia"/>
          <w:rtl/>
          <w:lang w:bidi="ar-EG"/>
        </w:rPr>
        <w:t> </w:t>
      </w:r>
      <w:r w:rsidRPr="00EF585F">
        <w:rPr>
          <w:rtl/>
          <w:lang w:bidi="ar-EG"/>
        </w:rPr>
        <w:t>العربي).</w:t>
      </w:r>
    </w:p>
    <w:p w:rsidR="00F56BF9" w:rsidRPr="00EF585F" w:rsidRDefault="00A91429" w:rsidP="00D04647">
      <w:pPr>
        <w:rPr>
          <w:rtl/>
          <w:lang w:bidi="ar-EG"/>
        </w:rPr>
      </w:pPr>
      <w:proofErr w:type="gramStart"/>
      <w:r w:rsidRPr="00EF585F">
        <w:rPr>
          <w:i/>
          <w:iCs/>
          <w:rtl/>
          <w:lang w:bidi="ar-EG"/>
        </w:rPr>
        <w:t>ب)</w:t>
      </w:r>
      <w:r w:rsidRPr="00EF585F">
        <w:rPr>
          <w:rtl/>
          <w:lang w:bidi="ar-EG"/>
        </w:rPr>
        <w:tab/>
      </w:r>
      <w:proofErr w:type="gramEnd"/>
      <w:r w:rsidR="00F56BF9" w:rsidRPr="00EF585F">
        <w:rPr>
          <w:rtl/>
          <w:lang w:bidi="ar-EG"/>
        </w:rPr>
        <w:t xml:space="preserve">وتتاح لأعضاء الاتحاد </w:t>
      </w:r>
      <w:hyperlink r:id="rId54" w:history="1">
        <w:r w:rsidR="00F56BF9" w:rsidRPr="00EF585F">
          <w:rPr>
            <w:rStyle w:val="Hyperlink"/>
            <w:rFonts w:hint="cs"/>
            <w:rtl/>
            <w:lang w:bidi="ar-EG"/>
          </w:rPr>
          <w:t xml:space="preserve">مجموعة كاملة من المبادئ التوجيهية بشأن المطابقة </w:t>
        </w:r>
        <w:r w:rsidR="00F56BF9" w:rsidRPr="00EF585F">
          <w:rPr>
            <w:rStyle w:val="Hyperlink"/>
            <w:rFonts w:eastAsiaTheme="minorEastAsia"/>
            <w:rtl/>
            <w:lang w:eastAsia="zh-CN" w:bidi="ar-EG"/>
          </w:rPr>
          <w:t>وقابلية التشغيل البيني</w:t>
        </w:r>
      </w:hyperlink>
      <w:r w:rsidR="00F56BF9" w:rsidRPr="00EF585F">
        <w:rPr>
          <w:rFonts w:eastAsiaTheme="minorEastAsia"/>
          <w:rtl/>
          <w:lang w:eastAsia="zh-CN" w:bidi="ar-EG"/>
        </w:rPr>
        <w:t xml:space="preserve"> وهي</w:t>
      </w:r>
      <w:r w:rsidR="00F56BF9" w:rsidRPr="00EF585F">
        <w:rPr>
          <w:rtl/>
          <w:lang w:bidi="ar-EG"/>
        </w:rPr>
        <w:t xml:space="preserve"> تغطي موضوعات ذات صلة، مثل: برامج المطابقة </w:t>
      </w:r>
      <w:r w:rsidR="00F56BF9" w:rsidRPr="00EF585F">
        <w:rPr>
          <w:rFonts w:eastAsiaTheme="minorEastAsia"/>
          <w:rtl/>
          <w:lang w:eastAsia="zh-CN" w:bidi="ar-EG"/>
        </w:rPr>
        <w:t>وقابلية التشغيل البيني،</w:t>
      </w:r>
      <w:r w:rsidR="00F56BF9" w:rsidRPr="00EF585F">
        <w:rPr>
          <w:rtl/>
          <w:lang w:bidi="ar-EG"/>
        </w:rPr>
        <w:t xml:space="preserve"> وإبرام اتفاقات الاعتراف المتبادل؛ وخدمات مختبرات الاختبار.</w:t>
      </w:r>
    </w:p>
    <w:p w:rsidR="00A91429" w:rsidRPr="0003639E" w:rsidRDefault="00A91429" w:rsidP="00D04647">
      <w:pPr>
        <w:rPr>
          <w:spacing w:val="-4"/>
          <w:rtl/>
          <w:lang w:bidi="ar-EG"/>
        </w:rPr>
      </w:pPr>
      <w:proofErr w:type="gramStart"/>
      <w:r w:rsidRPr="00EF585F">
        <w:rPr>
          <w:i/>
          <w:iCs/>
          <w:rtl/>
          <w:lang w:bidi="ar-EG"/>
        </w:rPr>
        <w:t>ج)</w:t>
      </w:r>
      <w:r w:rsidRPr="00EF585F">
        <w:rPr>
          <w:i/>
          <w:iCs/>
          <w:rtl/>
          <w:lang w:bidi="ar-EG"/>
        </w:rPr>
        <w:tab/>
      </w:r>
      <w:proofErr w:type="gramEnd"/>
      <w:r w:rsidRPr="0003639E">
        <w:rPr>
          <w:spacing w:val="-4"/>
          <w:rtl/>
          <w:lang w:bidi="ar-EG"/>
        </w:rPr>
        <w:t>ونوقشت فكرة عقد اتفاقات الاعتراف المتبادل التي ترمي إلى تعزيز التكامل الإقليمي وتشجيع البرامج المشتركة المتعلقة بالمطابقة وقابلية التشغيل البيني، على المستوى الإقليمي ودون الإقليمي في جميع الأحداث المذكورة أعلاه. أما الوثيقة الأساسية التي اعتمدت عليها المناقشة فهي "</w:t>
      </w:r>
      <w:hyperlink r:id="rId55" w:history="1">
        <w:r w:rsidRPr="0003639E">
          <w:rPr>
            <w:rStyle w:val="Hyperlink"/>
            <w:spacing w:val="-4"/>
            <w:rtl/>
            <w:lang w:bidi="ar-EG"/>
          </w:rPr>
          <w:t xml:space="preserve">المبادئ التوجيهية لوضع ترتيبات/اتفاقات الاعتراف المتبادل </w:t>
        </w:r>
        <w:r w:rsidRPr="0003639E">
          <w:rPr>
            <w:rStyle w:val="Hyperlink"/>
            <w:spacing w:val="-4"/>
            <w:lang w:bidi="ar-EG"/>
          </w:rPr>
          <w:t>(MRA)</w:t>
        </w:r>
        <w:r w:rsidRPr="0003639E">
          <w:rPr>
            <w:rStyle w:val="Hyperlink"/>
            <w:spacing w:val="-4"/>
            <w:rtl/>
            <w:lang w:bidi="ar-EG"/>
          </w:rPr>
          <w:t xml:space="preserve"> وتنفيذها وإدارتها في مجال تقييم المطابقة</w:t>
        </w:r>
      </w:hyperlink>
      <w:r w:rsidRPr="0003639E">
        <w:rPr>
          <w:spacing w:val="-4"/>
          <w:rtl/>
          <w:lang w:bidi="ar-EG"/>
        </w:rPr>
        <w:t>".</w:t>
      </w:r>
    </w:p>
    <w:p w:rsidR="003968A4" w:rsidRPr="00EF585F" w:rsidRDefault="00A91429" w:rsidP="00EF585F">
      <w:pPr>
        <w:rPr>
          <w:rtl/>
          <w:lang w:bidi="ar-EG"/>
        </w:rPr>
      </w:pPr>
      <w:r w:rsidRPr="00EF585F">
        <w:rPr>
          <w:rtl/>
          <w:lang w:bidi="ar-EG"/>
        </w:rPr>
        <w:t xml:space="preserve">وانعقد في </w:t>
      </w:r>
      <w:r w:rsidR="00F56BF9" w:rsidRPr="00EF585F">
        <w:rPr>
          <w:rtl/>
          <w:lang w:bidi="ar-EG"/>
        </w:rPr>
        <w:t>أبريل</w:t>
      </w:r>
      <w:r w:rsidRPr="00EF585F">
        <w:rPr>
          <w:rtl/>
          <w:lang w:bidi="ar-EG"/>
        </w:rPr>
        <w:t xml:space="preserve"> </w:t>
      </w:r>
      <w:r w:rsidR="00B57259" w:rsidRPr="00EF585F">
        <w:rPr>
          <w:lang w:bidi="ar-EG"/>
        </w:rPr>
        <w:t>2017</w:t>
      </w:r>
      <w:r w:rsidRPr="00EF585F">
        <w:rPr>
          <w:rtl/>
          <w:lang w:bidi="ar-EG"/>
        </w:rPr>
        <w:t xml:space="preserve"> </w:t>
      </w:r>
      <w:r w:rsidR="00F56BF9" w:rsidRPr="00EF585F">
        <w:rPr>
          <w:rtl/>
          <w:lang w:bidi="ar-EG"/>
        </w:rPr>
        <w:t xml:space="preserve">الاجتماع الأخير </w:t>
      </w:r>
      <w:r w:rsidRPr="00EF585F">
        <w:rPr>
          <w:rtl/>
          <w:lang w:bidi="ar-EG"/>
        </w:rPr>
        <w:t xml:space="preserve">بشأن </w:t>
      </w:r>
      <w:hyperlink r:id="rId56" w:history="1">
        <w:r w:rsidRPr="00EF585F">
          <w:rPr>
            <w:rStyle w:val="Hyperlink"/>
            <w:rtl/>
            <w:lang w:bidi="ar-EG"/>
          </w:rPr>
          <w:t>المسألة </w:t>
        </w:r>
        <w:r w:rsidRPr="00EF585F">
          <w:rPr>
            <w:rStyle w:val="Hyperlink"/>
            <w:lang w:bidi="ar-EG"/>
          </w:rPr>
          <w:t>4</w:t>
        </w:r>
      </w:hyperlink>
      <w:r w:rsidRPr="00EF585F">
        <w:rPr>
          <w:rtl/>
          <w:lang w:bidi="ar-EG"/>
        </w:rPr>
        <w:t xml:space="preserve"> المعنونة "تقديم المساعدة إلى البلدان النامية لتنفيذ برامج المطابقة وقابلية التشغيل البيني" التي تدرسها لجنة الدراسات </w:t>
      </w:r>
      <w:r w:rsidRPr="00EF585F">
        <w:rPr>
          <w:lang w:bidi="ar-EG"/>
        </w:rPr>
        <w:t>2</w:t>
      </w:r>
      <w:r w:rsidR="00F56BF9" w:rsidRPr="00EF585F">
        <w:rPr>
          <w:rtl/>
          <w:lang w:bidi="ar-EG"/>
        </w:rPr>
        <w:t xml:space="preserve"> </w:t>
      </w:r>
      <w:r w:rsidR="00EF585F">
        <w:rPr>
          <w:rFonts w:hint="cs"/>
          <w:rtl/>
          <w:lang w:bidi="ar-EG"/>
        </w:rPr>
        <w:t>ل</w:t>
      </w:r>
      <w:r w:rsidRPr="00EF585F">
        <w:rPr>
          <w:rtl/>
          <w:lang w:bidi="ar-EG"/>
        </w:rPr>
        <w:t>قطاع تنمية الاتصالات والتي استحدثها المؤتمر العالمي لتنمية الاتصالات للاتحاد لعام </w:t>
      </w:r>
      <w:r w:rsidRPr="00EF585F">
        <w:rPr>
          <w:lang w:bidi="ar-EG"/>
        </w:rPr>
        <w:t>2014</w:t>
      </w:r>
      <w:r w:rsidRPr="00EF585F">
        <w:rPr>
          <w:rtl/>
          <w:lang w:bidi="ar-EG"/>
        </w:rPr>
        <w:t xml:space="preserve"> </w:t>
      </w:r>
      <w:r w:rsidRPr="00EF585F">
        <w:rPr>
          <w:lang w:bidi="ar-EG"/>
        </w:rPr>
        <w:t>(WTDC</w:t>
      </w:r>
      <w:r w:rsidR="001113DD" w:rsidRPr="00EF585F">
        <w:rPr>
          <w:lang w:bidi="ar-EG"/>
        </w:rPr>
        <w:noBreakHyphen/>
      </w:r>
      <w:r w:rsidRPr="00EF585F">
        <w:rPr>
          <w:lang w:bidi="ar-EG"/>
        </w:rPr>
        <w:t>14)</w:t>
      </w:r>
      <w:r w:rsidRPr="00EF585F">
        <w:rPr>
          <w:rtl/>
          <w:lang w:bidi="ar-EG"/>
        </w:rPr>
        <w:t xml:space="preserve">، </w:t>
      </w:r>
      <w:bookmarkStart w:id="7" w:name="lt_pId144"/>
      <w:r w:rsidR="00F56BF9" w:rsidRPr="00EF585F">
        <w:rPr>
          <w:rtl/>
          <w:lang w:bidi="ar-EG"/>
        </w:rPr>
        <w:t xml:space="preserve">ويمكن الاطلاع على التقرير النهائي </w:t>
      </w:r>
      <w:hyperlink r:id="rId57" w:history="1">
        <w:r w:rsidR="00F56BF9" w:rsidRPr="00EF585F">
          <w:rPr>
            <w:rStyle w:val="Hyperlink"/>
            <w:rFonts w:hint="cs"/>
            <w:rtl/>
            <w:lang w:bidi="ar-EG"/>
          </w:rPr>
          <w:t>عبر هذا الرابط</w:t>
        </w:r>
      </w:hyperlink>
      <w:r w:rsidR="00F56BF9" w:rsidRPr="00EF585F">
        <w:rPr>
          <w:rtl/>
          <w:lang w:bidi="ar-EG"/>
        </w:rPr>
        <w:t>.</w:t>
      </w:r>
    </w:p>
    <w:bookmarkEnd w:id="7"/>
    <w:p w:rsidR="00A91429" w:rsidRPr="00B57259" w:rsidRDefault="00A91429" w:rsidP="00EF585F">
      <w:pPr>
        <w:pStyle w:val="Heading2"/>
        <w:rPr>
          <w:i/>
          <w:iCs/>
          <w:sz w:val="22"/>
          <w:szCs w:val="30"/>
          <w:rtl/>
        </w:rPr>
      </w:pPr>
      <w:r w:rsidRPr="00B57259">
        <w:rPr>
          <w:i/>
          <w:iCs/>
          <w:sz w:val="22"/>
          <w:szCs w:val="30"/>
        </w:rPr>
        <w:t>5.2</w:t>
      </w:r>
      <w:r w:rsidRPr="00B57259">
        <w:rPr>
          <w:i/>
          <w:iCs/>
          <w:sz w:val="22"/>
          <w:szCs w:val="30"/>
          <w:rtl/>
        </w:rPr>
        <w:tab/>
        <w:t xml:space="preserve">الدعامات </w:t>
      </w:r>
      <w:r w:rsidRPr="00B57259">
        <w:rPr>
          <w:i/>
          <w:iCs/>
          <w:sz w:val="22"/>
          <w:szCs w:val="30"/>
        </w:rPr>
        <w:t>4</w:t>
      </w:r>
      <w:r w:rsidR="00EF585F">
        <w:rPr>
          <w:i/>
          <w:iCs/>
          <w:sz w:val="22"/>
          <w:szCs w:val="30"/>
        </w:rPr>
        <w:t>-</w:t>
      </w:r>
      <w:r w:rsidRPr="00B57259">
        <w:rPr>
          <w:i/>
          <w:iCs/>
          <w:sz w:val="22"/>
          <w:szCs w:val="30"/>
        </w:rPr>
        <w:t>1</w:t>
      </w:r>
    </w:p>
    <w:p w:rsidR="00A91429" w:rsidRPr="00EF585F" w:rsidRDefault="00A91429" w:rsidP="00D04647">
      <w:pPr>
        <w:rPr>
          <w:rtl/>
          <w:lang w:bidi="ar-EG"/>
        </w:rPr>
      </w:pPr>
      <w:r w:rsidRPr="00EF585F">
        <w:rPr>
          <w:i/>
          <w:iCs/>
          <w:rtl/>
          <w:lang w:bidi="ar-EG"/>
        </w:rPr>
        <w:t xml:space="preserve"> </w:t>
      </w:r>
      <w:proofErr w:type="gramStart"/>
      <w:r w:rsidRPr="00EF585F">
        <w:rPr>
          <w:i/>
          <w:iCs/>
          <w:rtl/>
          <w:lang w:bidi="ar-EG"/>
        </w:rPr>
        <w:t>أ )</w:t>
      </w:r>
      <w:proofErr w:type="gramEnd"/>
      <w:r w:rsidRPr="00EF585F">
        <w:rPr>
          <w:i/>
          <w:iCs/>
          <w:rtl/>
          <w:lang w:bidi="ar-EG"/>
        </w:rPr>
        <w:tab/>
      </w:r>
      <w:r w:rsidRPr="00EF585F">
        <w:rPr>
          <w:rtl/>
          <w:lang w:bidi="ar-EG"/>
        </w:rPr>
        <w:t>وقّع الاتحاد مذكرات تفاهم لتنفيذ</w:t>
      </w:r>
      <w:r w:rsidRPr="00EF585F">
        <w:rPr>
          <w:rtl/>
        </w:rPr>
        <w:t xml:space="preserve"> </w:t>
      </w:r>
      <w:r w:rsidRPr="00EF585F">
        <w:rPr>
          <w:rtl/>
          <w:lang w:bidi="ar-EG"/>
        </w:rPr>
        <w:t>برنامج المطابقة وقابلية التشغيل البيني</w:t>
      </w:r>
      <w:r w:rsidR="00442A68" w:rsidRPr="00EF585F">
        <w:rPr>
          <w:rtl/>
          <w:lang w:bidi="ar-EG"/>
        </w:rPr>
        <w:t>.</w:t>
      </w:r>
    </w:p>
    <w:p w:rsidR="00A91429" w:rsidRPr="00EF585F" w:rsidRDefault="00A91429" w:rsidP="00B7440E">
      <w:pPr>
        <w:rPr>
          <w:spacing w:val="-4"/>
          <w:rtl/>
          <w:lang w:bidi="ar-EG"/>
        </w:rPr>
      </w:pPr>
      <w:proofErr w:type="gramStart"/>
      <w:r w:rsidRPr="00EF585F">
        <w:rPr>
          <w:i/>
          <w:iCs/>
          <w:spacing w:val="-4"/>
          <w:rtl/>
          <w:lang w:bidi="ar-EG"/>
        </w:rPr>
        <w:t>ب)</w:t>
      </w:r>
      <w:r w:rsidRPr="00EF585F">
        <w:rPr>
          <w:i/>
          <w:iCs/>
          <w:spacing w:val="-4"/>
          <w:rtl/>
          <w:lang w:bidi="ar-EG"/>
        </w:rPr>
        <w:tab/>
      </w:r>
      <w:proofErr w:type="gramEnd"/>
      <w:r w:rsidRPr="00EF585F">
        <w:rPr>
          <w:spacing w:val="-4"/>
          <w:rtl/>
          <w:lang w:bidi="ar-EG"/>
        </w:rPr>
        <w:t>و</w:t>
      </w:r>
      <w:r w:rsidR="00442A68" w:rsidRPr="00EF585F">
        <w:rPr>
          <w:spacing w:val="-4"/>
          <w:rtl/>
          <w:lang w:bidi="ar-EG"/>
        </w:rPr>
        <w:t>قدمت</w:t>
      </w:r>
      <w:r w:rsidRPr="00EF585F">
        <w:rPr>
          <w:spacing w:val="-4"/>
          <w:rtl/>
          <w:lang w:bidi="ar-EG"/>
        </w:rPr>
        <w:t xml:space="preserve"> أمانة الاتحاد معلومات بشأن التقدم في برنامج المطابقة وقابلية التشغيل البيني للاتحاد وناقشت إمكانية التعاون مع الهيئات الدولية ذات الصلة في مجال تقييم المطابقة مثل اللجنة الكهرتقنية الدولية </w:t>
      </w:r>
      <w:r w:rsidRPr="00EF585F">
        <w:rPr>
          <w:spacing w:val="-4"/>
          <w:lang w:bidi="ar-EG"/>
        </w:rPr>
        <w:t>(IEC)</w:t>
      </w:r>
      <w:r w:rsidRPr="00EF585F">
        <w:rPr>
          <w:spacing w:val="-4"/>
          <w:rtl/>
          <w:lang w:bidi="ar-EG"/>
        </w:rPr>
        <w:t xml:space="preserve"> والمنظمة الدولية للتوحيد القياسي واللجنة المعنية بتقييم المطابقة التابعة للمنظمة الدولية للتوحيد القياسي </w:t>
      </w:r>
      <w:r w:rsidRPr="00EF585F">
        <w:rPr>
          <w:spacing w:val="-4"/>
          <w:lang w:bidi="ar-EG"/>
        </w:rPr>
        <w:t>(ISO/CASCO)</w:t>
      </w:r>
      <w:r w:rsidRPr="00EF585F">
        <w:rPr>
          <w:spacing w:val="-4"/>
          <w:rtl/>
          <w:lang w:bidi="ar-EG"/>
        </w:rPr>
        <w:t xml:space="preserve"> والمنظمة الدولية لاعتماد المختبرات </w:t>
      </w:r>
      <w:r w:rsidRPr="00EF585F">
        <w:rPr>
          <w:spacing w:val="-4"/>
          <w:lang w:bidi="ar-EG"/>
        </w:rPr>
        <w:t>(ILAC)</w:t>
      </w:r>
      <w:r w:rsidRPr="00EF585F">
        <w:rPr>
          <w:spacing w:val="-4"/>
          <w:rtl/>
          <w:lang w:bidi="ar-EG"/>
        </w:rPr>
        <w:t xml:space="preserve"> ومنتدى الاعتماد الدولي</w:t>
      </w:r>
      <w:r w:rsidR="00B7440E">
        <w:rPr>
          <w:rFonts w:hint="cs"/>
          <w:spacing w:val="-4"/>
          <w:rtl/>
          <w:lang w:bidi="ar-EG"/>
        </w:rPr>
        <w:t> </w:t>
      </w:r>
      <w:r w:rsidRPr="00EF585F">
        <w:rPr>
          <w:spacing w:val="-4"/>
          <w:lang w:bidi="ar-EG"/>
        </w:rPr>
        <w:t>(IAF)</w:t>
      </w:r>
      <w:r w:rsidRPr="00EF585F">
        <w:rPr>
          <w:spacing w:val="-4"/>
          <w:rtl/>
          <w:lang w:bidi="ar-EG"/>
        </w:rPr>
        <w:t>، ولجنة البلدان النامية في مجال القياس والاعتماد والتقييس </w:t>
      </w:r>
      <w:r w:rsidRPr="00EF585F">
        <w:rPr>
          <w:spacing w:val="-4"/>
          <w:lang w:bidi="ar-EG"/>
        </w:rPr>
        <w:t>(DCMAS)</w:t>
      </w:r>
      <w:r w:rsidRPr="00EF585F">
        <w:rPr>
          <w:spacing w:val="-4"/>
          <w:rtl/>
          <w:lang w:bidi="ar-EG"/>
        </w:rPr>
        <w:t>.</w:t>
      </w:r>
    </w:p>
    <w:p w:rsidR="00A91429" w:rsidRPr="00EF585F" w:rsidRDefault="00A91429" w:rsidP="00D04647">
      <w:pPr>
        <w:rPr>
          <w:lang w:bidi="ar-EG"/>
        </w:rPr>
      </w:pPr>
      <w:proofErr w:type="gramStart"/>
      <w:r w:rsidRPr="00EF585F">
        <w:rPr>
          <w:i/>
          <w:iCs/>
          <w:rtl/>
          <w:lang w:bidi="ar-EG"/>
        </w:rPr>
        <w:t>ج)</w:t>
      </w:r>
      <w:r w:rsidRPr="00EF585F">
        <w:rPr>
          <w:i/>
          <w:iCs/>
          <w:rtl/>
          <w:lang w:bidi="ar-EG"/>
        </w:rPr>
        <w:tab/>
      </w:r>
      <w:proofErr w:type="gramEnd"/>
      <w:r w:rsidRPr="00EF585F">
        <w:rPr>
          <w:i/>
          <w:iCs/>
          <w:rtl/>
          <w:lang w:bidi="ar-EG"/>
        </w:rPr>
        <w:t>و</w:t>
      </w:r>
      <w:r w:rsidRPr="00EF585F">
        <w:rPr>
          <w:rtl/>
          <w:lang w:bidi="ar-EG"/>
        </w:rPr>
        <w:t xml:space="preserve">يجري تحديث الموقع الإلكتروني </w:t>
      </w:r>
      <w:hyperlink r:id="rId58" w:history="1">
        <w:r w:rsidRPr="00B37ABF">
          <w:rPr>
            <w:rStyle w:val="Hyperlink"/>
            <w:rtl/>
            <w:lang w:bidi="ar-EG"/>
          </w:rPr>
          <w:t>لبوابة الاتحاد الإلكترونية للمطابقة وقابلية التشغيل البيني</w:t>
        </w:r>
      </w:hyperlink>
      <w:r w:rsidRPr="00EF585F">
        <w:rPr>
          <w:rtl/>
          <w:lang w:bidi="ar-EG"/>
        </w:rPr>
        <w:t xml:space="preserve"> باستمرار.</w:t>
      </w:r>
    </w:p>
    <w:p w:rsidR="00946CDF" w:rsidRPr="00EF585F" w:rsidRDefault="00A91429" w:rsidP="00B7440E">
      <w:pPr>
        <w:spacing w:before="600"/>
        <w:jc w:val="center"/>
        <w:rPr>
          <w:rtl/>
          <w:lang w:bidi="ar-SY"/>
        </w:rPr>
      </w:pPr>
      <w:r w:rsidRPr="00EF585F">
        <w:rPr>
          <w:rtl/>
          <w:lang w:bidi="ar-EG"/>
        </w:rPr>
        <w:t>___________</w:t>
      </w:r>
    </w:p>
    <w:sectPr w:rsidR="00946CDF" w:rsidRPr="00EF585F" w:rsidSect="008B5B5D">
      <w:headerReference w:type="default" r:id="rId59"/>
      <w:footerReference w:type="default" r:id="rId60"/>
      <w:footerReference w:type="first" r:id="rId6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24" w:rsidRDefault="00CB0024" w:rsidP="00E07379">
      <w:pPr>
        <w:spacing w:before="0" w:line="240" w:lineRule="auto"/>
      </w:pPr>
      <w:r>
        <w:separator/>
      </w:r>
    </w:p>
  </w:endnote>
  <w:endnote w:type="continuationSeparator" w:id="0">
    <w:p w:rsidR="00CB0024" w:rsidRDefault="00CB002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42" w:rsidRPr="00F45F91" w:rsidRDefault="00B40B42" w:rsidP="001C6518">
    <w:pPr>
      <w:pStyle w:val="Footer"/>
      <w:tabs>
        <w:tab w:val="clear" w:pos="5812"/>
        <w:tab w:val="right" w:pos="5670"/>
      </w:tabs>
      <w:rPr>
        <w:color w:val="D9D9D9" w:themeColor="background1" w:themeShade="D9"/>
        <w:lang w:val="fr-CH"/>
      </w:rPr>
    </w:pPr>
    <w:r w:rsidRPr="00F45F91">
      <w:rPr>
        <w:color w:val="D9D9D9" w:themeColor="background1" w:themeShade="D9"/>
      </w:rPr>
      <w:fldChar w:fldCharType="begin"/>
    </w:r>
    <w:r w:rsidRPr="00F45F91">
      <w:rPr>
        <w:color w:val="D9D9D9" w:themeColor="background1" w:themeShade="D9"/>
        <w:lang w:val="fr-CH"/>
      </w:rPr>
      <w:instrText xml:space="preserve"> FILENAME \p \* MERGEFORMAT </w:instrText>
    </w:r>
    <w:r w:rsidRPr="00F45F91">
      <w:rPr>
        <w:color w:val="D9D9D9" w:themeColor="background1" w:themeShade="D9"/>
      </w:rPr>
      <w:fldChar w:fldCharType="separate"/>
    </w:r>
    <w:r w:rsidR="00D81358" w:rsidRPr="00F45F91">
      <w:rPr>
        <w:noProof/>
        <w:color w:val="D9D9D9" w:themeColor="background1" w:themeShade="D9"/>
        <w:lang w:val="fr-CH"/>
      </w:rPr>
      <w:t>P:\ARA\SG\CONSEIL\C17\000\024A.docx</w:t>
    </w:r>
    <w:r w:rsidRPr="00F45F91">
      <w:rPr>
        <w:noProof/>
        <w:color w:val="D9D9D9" w:themeColor="background1" w:themeShade="D9"/>
      </w:rPr>
      <w:fldChar w:fldCharType="end"/>
    </w:r>
    <w:r w:rsidRPr="00F45F91">
      <w:rPr>
        <w:color w:val="D9D9D9" w:themeColor="background1" w:themeShade="D9"/>
        <w:lang w:val="fr-CH"/>
      </w:rPr>
      <w:t xml:space="preserve">   (409474)</w:t>
    </w:r>
    <w:r w:rsidRPr="00F45F91">
      <w:rPr>
        <w:color w:val="D9D9D9" w:themeColor="background1" w:themeShade="D9"/>
        <w:lang w:val="fr-CH"/>
      </w:rPr>
      <w:tab/>
    </w:r>
    <w:r w:rsidRPr="00F45F91">
      <w:rPr>
        <w:color w:val="D9D9D9" w:themeColor="background1" w:themeShade="D9"/>
      </w:rPr>
      <w:fldChar w:fldCharType="begin"/>
    </w:r>
    <w:r w:rsidRPr="00F45F91">
      <w:rPr>
        <w:color w:val="D9D9D9" w:themeColor="background1" w:themeShade="D9"/>
      </w:rPr>
      <w:instrText xml:space="preserve"> savedate \@ dd.MM.yy </w:instrText>
    </w:r>
    <w:r w:rsidRPr="00F45F91">
      <w:rPr>
        <w:color w:val="D9D9D9" w:themeColor="background1" w:themeShade="D9"/>
      </w:rPr>
      <w:fldChar w:fldCharType="separate"/>
    </w:r>
    <w:r w:rsidR="00BD294E" w:rsidRPr="00F45F91">
      <w:rPr>
        <w:noProof/>
        <w:color w:val="D9D9D9" w:themeColor="background1" w:themeShade="D9"/>
      </w:rPr>
      <w:t>05.04.17</w:t>
    </w:r>
    <w:r w:rsidRPr="00F45F91">
      <w:rPr>
        <w:color w:val="D9D9D9" w:themeColor="background1" w:themeShade="D9"/>
      </w:rPr>
      <w:fldChar w:fldCharType="end"/>
    </w:r>
    <w:r w:rsidRPr="00F45F91">
      <w:rPr>
        <w:color w:val="D9D9D9" w:themeColor="background1" w:themeShade="D9"/>
        <w:lang w:val="fr-CH"/>
      </w:rPr>
      <w:tab/>
    </w:r>
    <w:r w:rsidRPr="00F45F91">
      <w:rPr>
        <w:color w:val="D9D9D9" w:themeColor="background1" w:themeShade="D9"/>
      </w:rPr>
      <w:fldChar w:fldCharType="begin"/>
    </w:r>
    <w:r w:rsidRPr="00F45F91">
      <w:rPr>
        <w:color w:val="D9D9D9" w:themeColor="background1" w:themeShade="D9"/>
      </w:rPr>
      <w:instrText xml:space="preserve"> printdate \@ dd.MM.yy </w:instrText>
    </w:r>
    <w:r w:rsidRPr="00F45F91">
      <w:rPr>
        <w:color w:val="D9D9D9" w:themeColor="background1" w:themeShade="D9"/>
      </w:rPr>
      <w:fldChar w:fldCharType="separate"/>
    </w:r>
    <w:r w:rsidR="00D81358" w:rsidRPr="00F45F91">
      <w:rPr>
        <w:noProof/>
        <w:color w:val="D9D9D9" w:themeColor="background1" w:themeShade="D9"/>
      </w:rPr>
      <w:t>05.04.17</w:t>
    </w:r>
    <w:r w:rsidRPr="00F45F9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42" w:rsidRPr="006C3242" w:rsidRDefault="00B40B42"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B40B42" w:rsidRPr="00C66157" w:rsidRDefault="00B40B42" w:rsidP="001C6518">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D81358">
      <w:rPr>
        <w:rFonts w:cs="Calibri"/>
        <w:noProof/>
        <w:vanish/>
        <w:lang w:val="fr-FR"/>
      </w:rPr>
      <w:t>P:\ARA\SG\CONSEIL\C17\000\024A.docx</w:t>
    </w:r>
    <w:r w:rsidRPr="00C66157">
      <w:rPr>
        <w:rFonts w:cs="Calibri"/>
        <w:vanish/>
      </w:rPr>
      <w:fldChar w:fldCharType="end"/>
    </w:r>
    <w:r w:rsidRPr="001C6518">
      <w:rPr>
        <w:rFonts w:cs="Calibri"/>
        <w:vanish/>
        <w:lang w:val="fr-CH"/>
      </w:rPr>
      <w:t xml:space="preserve">  </w:t>
    </w:r>
    <w:r w:rsidRPr="00C66157">
      <w:rPr>
        <w:rFonts w:cs="Calibri"/>
        <w:vanish/>
        <w:lang w:val="fr-FR"/>
      </w:rPr>
      <w:t xml:space="preserve"> (</w:t>
    </w:r>
    <w:r>
      <w:rPr>
        <w:rFonts w:cs="Calibri"/>
        <w:vanish/>
        <w:lang w:val="fr-FR"/>
      </w:rPr>
      <w:t>409474</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BD294E">
      <w:rPr>
        <w:rFonts w:cs="Calibri"/>
        <w:noProof/>
        <w:vanish/>
        <w:lang w:val="fr-FR"/>
      </w:rPr>
      <w:t>05.04.17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D81358">
      <w:rPr>
        <w:rFonts w:cs="Calibri"/>
        <w:noProof/>
        <w:vanish/>
        <w:lang w:val="fr-FR"/>
      </w:rPr>
      <w:t>05.04.17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24" w:rsidRDefault="00CB0024" w:rsidP="00E07379">
      <w:pPr>
        <w:spacing w:before="0" w:line="240" w:lineRule="auto"/>
      </w:pPr>
      <w:r>
        <w:separator/>
      </w:r>
    </w:p>
  </w:footnote>
  <w:footnote w:type="continuationSeparator" w:id="0">
    <w:p w:rsidR="00CB0024" w:rsidRDefault="00CB0024"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42" w:rsidRPr="000E4FF0" w:rsidRDefault="00CB0024" w:rsidP="00297491">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B40B42" w:rsidRPr="000E4FF0">
          <w:rPr>
            <w:rFonts w:eastAsiaTheme="minorEastAsia" w:cs="Calibri"/>
            <w:sz w:val="20"/>
            <w:szCs w:val="20"/>
            <w:lang w:eastAsia="zh-CN"/>
          </w:rPr>
          <w:fldChar w:fldCharType="begin"/>
        </w:r>
        <w:r w:rsidR="00B40B42" w:rsidRPr="000E4FF0">
          <w:rPr>
            <w:rFonts w:eastAsiaTheme="minorEastAsia" w:cs="Calibri"/>
            <w:sz w:val="20"/>
            <w:szCs w:val="20"/>
            <w:lang w:eastAsia="zh-CN"/>
          </w:rPr>
          <w:instrText xml:space="preserve"> PAGE   \* MERGEFORMAT </w:instrText>
        </w:r>
        <w:r w:rsidR="00B40B42" w:rsidRPr="000E4FF0">
          <w:rPr>
            <w:rFonts w:eastAsiaTheme="minorEastAsia" w:cs="Calibri"/>
            <w:sz w:val="20"/>
            <w:szCs w:val="20"/>
            <w:lang w:eastAsia="zh-CN"/>
          </w:rPr>
          <w:fldChar w:fldCharType="separate"/>
        </w:r>
        <w:r w:rsidR="00F45F91">
          <w:rPr>
            <w:rFonts w:eastAsiaTheme="minorEastAsia" w:cs="Calibri"/>
            <w:noProof/>
            <w:sz w:val="20"/>
            <w:szCs w:val="20"/>
            <w:lang w:eastAsia="zh-CN"/>
          </w:rPr>
          <w:t>2</w:t>
        </w:r>
        <w:r w:rsidR="00B40B42" w:rsidRPr="000E4FF0">
          <w:rPr>
            <w:rFonts w:eastAsiaTheme="minorEastAsia" w:cs="Calibri"/>
            <w:noProof/>
            <w:sz w:val="20"/>
            <w:szCs w:val="20"/>
            <w:lang w:eastAsia="zh-CN"/>
          </w:rPr>
          <w:fldChar w:fldCharType="end"/>
        </w:r>
        <w:r w:rsidR="00B40B42" w:rsidRPr="000E4FF0">
          <w:rPr>
            <w:rFonts w:eastAsiaTheme="minorEastAsia" w:cs="Calibri"/>
            <w:noProof/>
            <w:sz w:val="20"/>
            <w:szCs w:val="20"/>
            <w:lang w:eastAsia="zh-CN"/>
          </w:rPr>
          <w:br/>
          <w:t>C1</w:t>
        </w:r>
        <w:r w:rsidR="00B40B42">
          <w:rPr>
            <w:rFonts w:eastAsiaTheme="minorEastAsia" w:cs="Calibri"/>
            <w:noProof/>
            <w:sz w:val="20"/>
            <w:szCs w:val="20"/>
            <w:lang w:eastAsia="zh-CN"/>
          </w:rPr>
          <w:t>7</w:t>
        </w:r>
        <w:r w:rsidR="00B40B42" w:rsidRPr="000E4FF0">
          <w:rPr>
            <w:rFonts w:eastAsiaTheme="minorEastAsia" w:cs="Calibri"/>
            <w:noProof/>
            <w:sz w:val="20"/>
            <w:szCs w:val="20"/>
            <w:lang w:eastAsia="zh-CN"/>
          </w:rPr>
          <w:t>/</w:t>
        </w:r>
        <w:r w:rsidR="00B40B42">
          <w:rPr>
            <w:rFonts w:eastAsiaTheme="minorEastAsia" w:cs="Calibri"/>
            <w:noProof/>
            <w:sz w:val="20"/>
            <w:szCs w:val="20"/>
            <w:lang w:eastAsia="zh-CN"/>
          </w:rPr>
          <w:t>24</w:t>
        </w:r>
        <w:r w:rsidR="00B40B42"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67"/>
    <w:rsid w:val="000124CC"/>
    <w:rsid w:val="000136D7"/>
    <w:rsid w:val="000205C7"/>
    <w:rsid w:val="00031AD9"/>
    <w:rsid w:val="0003639E"/>
    <w:rsid w:val="00041F8B"/>
    <w:rsid w:val="00046444"/>
    <w:rsid w:val="0006023B"/>
    <w:rsid w:val="0008638B"/>
    <w:rsid w:val="00090574"/>
    <w:rsid w:val="00092FC2"/>
    <w:rsid w:val="000A1677"/>
    <w:rsid w:val="000B407F"/>
    <w:rsid w:val="000C13C2"/>
    <w:rsid w:val="000D4C64"/>
    <w:rsid w:val="000E4FF0"/>
    <w:rsid w:val="000F0B1C"/>
    <w:rsid w:val="000F1D42"/>
    <w:rsid w:val="000F4D07"/>
    <w:rsid w:val="000F6F68"/>
    <w:rsid w:val="0010277C"/>
    <w:rsid w:val="00102A03"/>
    <w:rsid w:val="001040A3"/>
    <w:rsid w:val="00110F82"/>
    <w:rsid w:val="001113DD"/>
    <w:rsid w:val="00143133"/>
    <w:rsid w:val="00173915"/>
    <w:rsid w:val="001C6518"/>
    <w:rsid w:val="002171AC"/>
    <w:rsid w:val="0022345D"/>
    <w:rsid w:val="002239F6"/>
    <w:rsid w:val="00225854"/>
    <w:rsid w:val="0023283D"/>
    <w:rsid w:val="00246ED0"/>
    <w:rsid w:val="00252E0C"/>
    <w:rsid w:val="002602EE"/>
    <w:rsid w:val="00276881"/>
    <w:rsid w:val="002916BE"/>
    <w:rsid w:val="00297491"/>
    <w:rsid w:val="002978F4"/>
    <w:rsid w:val="002B028D"/>
    <w:rsid w:val="002B435E"/>
    <w:rsid w:val="002C4DAE"/>
    <w:rsid w:val="002D6669"/>
    <w:rsid w:val="002E6541"/>
    <w:rsid w:val="002F5560"/>
    <w:rsid w:val="003017A2"/>
    <w:rsid w:val="0030486B"/>
    <w:rsid w:val="003231B9"/>
    <w:rsid w:val="003275AC"/>
    <w:rsid w:val="00333D29"/>
    <w:rsid w:val="0033788A"/>
    <w:rsid w:val="003409F4"/>
    <w:rsid w:val="003420EE"/>
    <w:rsid w:val="00357185"/>
    <w:rsid w:val="003574C1"/>
    <w:rsid w:val="003968A4"/>
    <w:rsid w:val="003A68F0"/>
    <w:rsid w:val="003C106D"/>
    <w:rsid w:val="003C475F"/>
    <w:rsid w:val="003E4132"/>
    <w:rsid w:val="003F678F"/>
    <w:rsid w:val="003F6B31"/>
    <w:rsid w:val="00411525"/>
    <w:rsid w:val="0042686F"/>
    <w:rsid w:val="004302DC"/>
    <w:rsid w:val="004367CE"/>
    <w:rsid w:val="00442A68"/>
    <w:rsid w:val="00443869"/>
    <w:rsid w:val="0044415A"/>
    <w:rsid w:val="0046285C"/>
    <w:rsid w:val="004712C6"/>
    <w:rsid w:val="00494612"/>
    <w:rsid w:val="00497703"/>
    <w:rsid w:val="004A0F28"/>
    <w:rsid w:val="004C7E8E"/>
    <w:rsid w:val="004F0F06"/>
    <w:rsid w:val="00501E0E"/>
    <w:rsid w:val="005062FC"/>
    <w:rsid w:val="005148B8"/>
    <w:rsid w:val="005204D7"/>
    <w:rsid w:val="00530420"/>
    <w:rsid w:val="0054364A"/>
    <w:rsid w:val="00547916"/>
    <w:rsid w:val="00552BC5"/>
    <w:rsid w:val="00553A69"/>
    <w:rsid w:val="0055516A"/>
    <w:rsid w:val="0056374C"/>
    <w:rsid w:val="0056614F"/>
    <w:rsid w:val="0057656F"/>
    <w:rsid w:val="00576731"/>
    <w:rsid w:val="0059285F"/>
    <w:rsid w:val="005966D9"/>
    <w:rsid w:val="005A24B1"/>
    <w:rsid w:val="005B7B8A"/>
    <w:rsid w:val="005D247E"/>
    <w:rsid w:val="005D6476"/>
    <w:rsid w:val="005D6C0D"/>
    <w:rsid w:val="005E5283"/>
    <w:rsid w:val="005E58F5"/>
    <w:rsid w:val="00600B65"/>
    <w:rsid w:val="006045EF"/>
    <w:rsid w:val="00606660"/>
    <w:rsid w:val="006157A3"/>
    <w:rsid w:val="00620E60"/>
    <w:rsid w:val="0063315A"/>
    <w:rsid w:val="00642735"/>
    <w:rsid w:val="0065591D"/>
    <w:rsid w:val="00662C5A"/>
    <w:rsid w:val="00670AF5"/>
    <w:rsid w:val="00685DB7"/>
    <w:rsid w:val="00692A35"/>
    <w:rsid w:val="006C1556"/>
    <w:rsid w:val="006E24C8"/>
    <w:rsid w:val="006F267F"/>
    <w:rsid w:val="006F4D52"/>
    <w:rsid w:val="006F63F7"/>
    <w:rsid w:val="006F6F03"/>
    <w:rsid w:val="00706D7A"/>
    <w:rsid w:val="00715E30"/>
    <w:rsid w:val="00726AEC"/>
    <w:rsid w:val="0073573A"/>
    <w:rsid w:val="007419E3"/>
    <w:rsid w:val="007530CA"/>
    <w:rsid w:val="0076000C"/>
    <w:rsid w:val="00772B75"/>
    <w:rsid w:val="00776724"/>
    <w:rsid w:val="00777BE2"/>
    <w:rsid w:val="0079553D"/>
    <w:rsid w:val="007A7196"/>
    <w:rsid w:val="007B01CC"/>
    <w:rsid w:val="007D4F32"/>
    <w:rsid w:val="007E7C6C"/>
    <w:rsid w:val="007F6238"/>
    <w:rsid w:val="007F646C"/>
    <w:rsid w:val="008015B8"/>
    <w:rsid w:val="00801FCD"/>
    <w:rsid w:val="00803D7E"/>
    <w:rsid w:val="00803F08"/>
    <w:rsid w:val="008235CD"/>
    <w:rsid w:val="00823A07"/>
    <w:rsid w:val="00835FEC"/>
    <w:rsid w:val="008513CB"/>
    <w:rsid w:val="0085587A"/>
    <w:rsid w:val="00874D9C"/>
    <w:rsid w:val="008A1810"/>
    <w:rsid w:val="008B5B5D"/>
    <w:rsid w:val="00917694"/>
    <w:rsid w:val="009263CD"/>
    <w:rsid w:val="00930E6D"/>
    <w:rsid w:val="00946CDF"/>
    <w:rsid w:val="0095581C"/>
    <w:rsid w:val="009645D9"/>
    <w:rsid w:val="00972CA2"/>
    <w:rsid w:val="00982B28"/>
    <w:rsid w:val="00984EA5"/>
    <w:rsid w:val="00985D37"/>
    <w:rsid w:val="00986383"/>
    <w:rsid w:val="00992593"/>
    <w:rsid w:val="009956DD"/>
    <w:rsid w:val="009A5F37"/>
    <w:rsid w:val="009C17E1"/>
    <w:rsid w:val="009C35ED"/>
    <w:rsid w:val="009D1307"/>
    <w:rsid w:val="009D2809"/>
    <w:rsid w:val="009F1C12"/>
    <w:rsid w:val="009F6AE0"/>
    <w:rsid w:val="00A11B76"/>
    <w:rsid w:val="00A124CB"/>
    <w:rsid w:val="00A2167A"/>
    <w:rsid w:val="00A25A43"/>
    <w:rsid w:val="00A25AF1"/>
    <w:rsid w:val="00A3295B"/>
    <w:rsid w:val="00A42AE5"/>
    <w:rsid w:val="00A52B61"/>
    <w:rsid w:val="00A64820"/>
    <w:rsid w:val="00A71DD6"/>
    <w:rsid w:val="00A723C7"/>
    <w:rsid w:val="00A80E11"/>
    <w:rsid w:val="00A91429"/>
    <w:rsid w:val="00A97F94"/>
    <w:rsid w:val="00AB1309"/>
    <w:rsid w:val="00AC2C52"/>
    <w:rsid w:val="00AD1503"/>
    <w:rsid w:val="00AE7244"/>
    <w:rsid w:val="00AF0793"/>
    <w:rsid w:val="00AF3FEE"/>
    <w:rsid w:val="00B02F46"/>
    <w:rsid w:val="00B2000C"/>
    <w:rsid w:val="00B20ADE"/>
    <w:rsid w:val="00B23C4B"/>
    <w:rsid w:val="00B37ABF"/>
    <w:rsid w:val="00B40B42"/>
    <w:rsid w:val="00B57259"/>
    <w:rsid w:val="00B66B9A"/>
    <w:rsid w:val="00B7440E"/>
    <w:rsid w:val="00B82089"/>
    <w:rsid w:val="00B970AE"/>
    <w:rsid w:val="00BA1427"/>
    <w:rsid w:val="00BD0C50"/>
    <w:rsid w:val="00BD294E"/>
    <w:rsid w:val="00BD3C67"/>
    <w:rsid w:val="00BE1F5E"/>
    <w:rsid w:val="00BE49D0"/>
    <w:rsid w:val="00BF2C38"/>
    <w:rsid w:val="00C23331"/>
    <w:rsid w:val="00C265DA"/>
    <w:rsid w:val="00C266A8"/>
    <w:rsid w:val="00C442F2"/>
    <w:rsid w:val="00C516DA"/>
    <w:rsid w:val="00C674FE"/>
    <w:rsid w:val="00C7297D"/>
    <w:rsid w:val="00C75633"/>
    <w:rsid w:val="00C8242E"/>
    <w:rsid w:val="00C82615"/>
    <w:rsid w:val="00C867DB"/>
    <w:rsid w:val="00CA2A38"/>
    <w:rsid w:val="00CA50FF"/>
    <w:rsid w:val="00CA6759"/>
    <w:rsid w:val="00CB0024"/>
    <w:rsid w:val="00CC3CD2"/>
    <w:rsid w:val="00CC43BE"/>
    <w:rsid w:val="00CD123C"/>
    <w:rsid w:val="00CD2085"/>
    <w:rsid w:val="00CE1254"/>
    <w:rsid w:val="00CE2EE1"/>
    <w:rsid w:val="00CE2F52"/>
    <w:rsid w:val="00CF3FFD"/>
    <w:rsid w:val="00CF5ED3"/>
    <w:rsid w:val="00D04647"/>
    <w:rsid w:val="00D0494C"/>
    <w:rsid w:val="00D14BEB"/>
    <w:rsid w:val="00D20BBD"/>
    <w:rsid w:val="00D21C89"/>
    <w:rsid w:val="00D45542"/>
    <w:rsid w:val="00D51FD0"/>
    <w:rsid w:val="00D77D0F"/>
    <w:rsid w:val="00D81358"/>
    <w:rsid w:val="00D84207"/>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466EC"/>
    <w:rsid w:val="00E7380C"/>
    <w:rsid w:val="00E74BE7"/>
    <w:rsid w:val="00E86CC9"/>
    <w:rsid w:val="00E96624"/>
    <w:rsid w:val="00EC53B0"/>
    <w:rsid w:val="00EE0136"/>
    <w:rsid w:val="00EF585F"/>
    <w:rsid w:val="00F126F1"/>
    <w:rsid w:val="00F2106A"/>
    <w:rsid w:val="00F36D8B"/>
    <w:rsid w:val="00F401D0"/>
    <w:rsid w:val="00F45F2B"/>
    <w:rsid w:val="00F45F91"/>
    <w:rsid w:val="00F56BF9"/>
    <w:rsid w:val="00F57AE4"/>
    <w:rsid w:val="00F67150"/>
    <w:rsid w:val="00F84366"/>
    <w:rsid w:val="00F85089"/>
    <w:rsid w:val="00F85564"/>
    <w:rsid w:val="00F86CFA"/>
    <w:rsid w:val="00FB3CCD"/>
    <w:rsid w:val="00FB519F"/>
    <w:rsid w:val="00FD2867"/>
    <w:rsid w:val="00FD58BD"/>
    <w:rsid w:val="00FD61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5E5785-6F76-4903-AF5B-60F7C7A6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E3"/>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B57259"/>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57259"/>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1C651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rPr>
  </w:style>
  <w:style w:type="paragraph" w:styleId="NoSpacing">
    <w:name w:val="No Spacing"/>
    <w:uiPriority w:val="1"/>
    <w:rsid w:val="00A91429"/>
    <w:pPr>
      <w:spacing w:after="0" w:line="240" w:lineRule="auto"/>
    </w:pPr>
    <w:rPr>
      <w:color w:val="FF0000"/>
    </w:rPr>
  </w:style>
  <w:style w:type="paragraph" w:customStyle="1" w:styleId="HeadingI0">
    <w:name w:val="Heading I"/>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A914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A91429"/>
  </w:style>
  <w:style w:type="paragraph" w:customStyle="1" w:styleId="Annextitle0">
    <w:name w:val="Annex title"/>
    <w:basedOn w:val="AnnexNo0"/>
    <w:qFormat/>
    <w:rsid w:val="00A91429"/>
    <w:pPr>
      <w:keepNext/>
      <w:keepLines/>
      <w:spacing w:before="120" w:after="360"/>
    </w:pPr>
    <w:rPr>
      <w:b/>
      <w:bCs/>
      <w:sz w:val="28"/>
      <w:szCs w:val="40"/>
    </w:rPr>
  </w:style>
  <w:style w:type="paragraph" w:customStyle="1" w:styleId="Referencetitle">
    <w:name w:val="Reference title"/>
    <w:basedOn w:val="Normal"/>
    <w:qFormat/>
    <w:rsid w:val="00A91429"/>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sz w:val="26"/>
      <w:szCs w:val="36"/>
      <w:lang w:eastAsia="zh-CN" w:bidi="ar-SY"/>
    </w:rPr>
  </w:style>
  <w:style w:type="paragraph" w:customStyle="1" w:styleId="Articletitle">
    <w:name w:val="Article title"/>
    <w:basedOn w:val="ArticleNo"/>
    <w:qFormat/>
    <w:rsid w:val="00A91429"/>
    <w:rPr>
      <w:b/>
      <w:bCs/>
      <w:sz w:val="28"/>
      <w:szCs w:val="40"/>
    </w:rPr>
  </w:style>
  <w:style w:type="paragraph" w:customStyle="1" w:styleId="ChapterNo">
    <w:name w:val="Chapter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A91429"/>
    <w:pPr>
      <w:spacing w:before="120" w:after="600"/>
    </w:pPr>
    <w:rPr>
      <w:b/>
      <w:bCs/>
      <w:sz w:val="32"/>
      <w:szCs w:val="44"/>
    </w:rPr>
  </w:style>
  <w:style w:type="paragraph" w:customStyle="1" w:styleId="DecisionNo">
    <w:name w:val="Decision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A91429"/>
    <w:pPr>
      <w:spacing w:before="120" w:after="360"/>
    </w:pPr>
    <w:rPr>
      <w:b/>
      <w:bCs/>
      <w:sz w:val="28"/>
      <w:szCs w:val="40"/>
    </w:rPr>
  </w:style>
  <w:style w:type="paragraph" w:customStyle="1" w:styleId="enumlev10">
    <w:name w:val="enumlev 1"/>
    <w:basedOn w:val="Normal"/>
    <w:qFormat/>
    <w:rsid w:val="00A914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A91429"/>
    <w:pPr>
      <w:tabs>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A91429"/>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A914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A91429"/>
    <w:pPr>
      <w:spacing w:before="120" w:after="360"/>
    </w:pPr>
    <w:rPr>
      <w:b/>
      <w:bCs/>
      <w:sz w:val="28"/>
      <w:szCs w:val="40"/>
    </w:rPr>
  </w:style>
  <w:style w:type="paragraph" w:customStyle="1" w:styleId="Section10">
    <w:name w:val="Section 1"/>
    <w:basedOn w:val="Normal"/>
    <w:qFormat/>
    <w:rsid w:val="00A91429"/>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eastAsiaTheme="minorEastAsia"/>
      <w:b/>
      <w:bCs/>
      <w:sz w:val="26"/>
      <w:szCs w:val="36"/>
      <w:lang w:eastAsia="zh-CN" w:bidi="ar-SY"/>
    </w:rPr>
  </w:style>
  <w:style w:type="paragraph" w:customStyle="1" w:styleId="Section20">
    <w:name w:val="Section 2"/>
    <w:basedOn w:val="Section10"/>
    <w:qFormat/>
    <w:rsid w:val="00A91429"/>
    <w:pPr>
      <w:spacing w:before="240"/>
    </w:pPr>
    <w:rPr>
      <w:b w:val="0"/>
      <w:bCs w:val="0"/>
    </w:rPr>
  </w:style>
  <w:style w:type="paragraph" w:customStyle="1" w:styleId="SectionNo0">
    <w:name w:val="Section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A91429"/>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A91429"/>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A91429"/>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A91429"/>
    <w:pPr>
      <w:spacing w:before="120" w:after="240"/>
    </w:pPr>
    <w:rPr>
      <w:b/>
      <w:bCs/>
    </w:rPr>
  </w:style>
  <w:style w:type="paragraph" w:customStyle="1" w:styleId="TableHead0">
    <w:name w:val="Table Head"/>
    <w:basedOn w:val="Normal"/>
    <w:qFormat/>
    <w:rsid w:val="00A91429"/>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A914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A91429"/>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A91429"/>
    <w:pPr>
      <w:spacing w:before="120" w:after="360"/>
    </w:pPr>
    <w:rPr>
      <w:sz w:val="28"/>
      <w:szCs w:val="40"/>
    </w:rPr>
  </w:style>
  <w:style w:type="paragraph" w:customStyle="1" w:styleId="ResolutionNo">
    <w:name w:val="Resolution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A91429"/>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A914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A91429"/>
    <w:rPr>
      <w:rFonts w:ascii="Calibri" w:hAnsi="Calibri" w:cs="Traditional Arabic"/>
      <w:szCs w:val="30"/>
    </w:rPr>
  </w:style>
  <w:style w:type="character" w:styleId="BookTitle">
    <w:name w:val="Book Title"/>
    <w:basedOn w:val="DefaultParagraphFont"/>
    <w:uiPriority w:val="33"/>
    <w:rsid w:val="00A91429"/>
    <w:rPr>
      <w:b/>
      <w:bCs/>
      <w:i/>
      <w:iCs/>
      <w:color w:val="FF0000"/>
      <w:spacing w:val="5"/>
    </w:rPr>
  </w:style>
  <w:style w:type="paragraph" w:customStyle="1" w:styleId="Footnotetexte">
    <w:name w:val="Footnote texte"/>
    <w:basedOn w:val="Normal"/>
    <w:qFormat/>
    <w:rsid w:val="00A91429"/>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rPr>
  </w:style>
  <w:style w:type="character" w:styleId="IntenseEmphasis">
    <w:name w:val="Intense Emphasis"/>
    <w:basedOn w:val="DefaultParagraphFont"/>
    <w:uiPriority w:val="21"/>
    <w:rsid w:val="00A91429"/>
    <w:rPr>
      <w:i/>
      <w:iCs/>
      <w:color w:val="FF0000"/>
    </w:rPr>
  </w:style>
  <w:style w:type="paragraph" w:styleId="IntenseQuote">
    <w:name w:val="Intense Quote"/>
    <w:basedOn w:val="Normal"/>
    <w:next w:val="Normal"/>
    <w:link w:val="IntenseQuoteChar"/>
    <w:uiPriority w:val="30"/>
    <w:rsid w:val="00A91429"/>
    <w:pPr>
      <w:pBdr>
        <w:top w:val="single" w:sz="4" w:space="10" w:color="5B9BD5" w:themeColor="accent1"/>
        <w:bottom w:val="single" w:sz="4" w:space="10" w:color="5B9BD5" w:themeColor="accent1"/>
      </w:pBd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A91429"/>
    <w:rPr>
      <w:rFonts w:ascii="Calibri" w:hAnsi="Calibri" w:cs="Traditional Arabic"/>
      <w:i/>
      <w:iCs/>
      <w:color w:val="FF0000"/>
      <w:szCs w:val="30"/>
    </w:rPr>
  </w:style>
  <w:style w:type="character" w:styleId="IntenseReference">
    <w:name w:val="Intense Reference"/>
    <w:basedOn w:val="DefaultParagraphFont"/>
    <w:uiPriority w:val="32"/>
    <w:rsid w:val="00A91429"/>
    <w:rPr>
      <w:b/>
      <w:bCs/>
      <w:smallCaps/>
      <w:color w:val="FF0000"/>
      <w:spacing w:val="5"/>
    </w:rPr>
  </w:style>
  <w:style w:type="paragraph" w:styleId="ListParagraph">
    <w:name w:val="List Paragraph"/>
    <w:basedOn w:val="Normal"/>
    <w:uiPriority w:val="34"/>
    <w:rsid w:val="00A9142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20"/>
      <w:contextualSpacing/>
    </w:pPr>
    <w:rPr>
      <w:rFonts w:eastAsiaTheme="minorEastAsia"/>
      <w:lang w:eastAsia="zh-CN"/>
    </w:rPr>
  </w:style>
  <w:style w:type="character" w:styleId="Strong">
    <w:name w:val="Strong"/>
    <w:basedOn w:val="DefaultParagraphFont"/>
    <w:uiPriority w:val="22"/>
    <w:rsid w:val="00A91429"/>
    <w:rPr>
      <w:b/>
      <w:bCs/>
      <w:color w:val="FF0000"/>
    </w:rPr>
  </w:style>
  <w:style w:type="paragraph" w:styleId="Subtitle">
    <w:name w:val="Subtitle"/>
    <w:basedOn w:val="Normal"/>
    <w:next w:val="Normal"/>
    <w:link w:val="SubtitleChar"/>
    <w:uiPriority w:val="11"/>
    <w:rsid w:val="00A91429"/>
    <w:pPr>
      <w:numPr>
        <w:ilvl w:val="1"/>
      </w:num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A91429"/>
    <w:rPr>
      <w:color w:val="FF0000"/>
      <w:spacing w:val="15"/>
    </w:rPr>
  </w:style>
  <w:style w:type="character" w:styleId="SubtleEmphasis">
    <w:name w:val="Subtle Emphasis"/>
    <w:basedOn w:val="DefaultParagraphFont"/>
    <w:uiPriority w:val="19"/>
    <w:rsid w:val="00A91429"/>
    <w:rPr>
      <w:i/>
      <w:iCs/>
      <w:color w:val="FF0000"/>
    </w:rPr>
  </w:style>
  <w:style w:type="character" w:styleId="SubtleReference">
    <w:name w:val="Subtle Reference"/>
    <w:basedOn w:val="DefaultParagraphFont"/>
    <w:uiPriority w:val="31"/>
    <w:rsid w:val="00A91429"/>
    <w:rPr>
      <w:smallCaps/>
      <w:color w:val="FF0000"/>
    </w:rPr>
  </w:style>
  <w:style w:type="paragraph" w:styleId="NormalWeb">
    <w:name w:val="Normal (Web)"/>
    <w:basedOn w:val="Normal"/>
    <w:uiPriority w:val="99"/>
    <w:semiHidden/>
    <w:unhideWhenUsed/>
    <w:rsid w:val="00EC53B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81358"/>
    <w:rPr>
      <w:sz w:val="16"/>
      <w:szCs w:val="16"/>
    </w:rPr>
  </w:style>
  <w:style w:type="paragraph" w:styleId="CommentText">
    <w:name w:val="annotation text"/>
    <w:basedOn w:val="Normal"/>
    <w:link w:val="CommentTextChar"/>
    <w:uiPriority w:val="99"/>
    <w:semiHidden/>
    <w:unhideWhenUsed/>
    <w:rsid w:val="00D81358"/>
    <w:pPr>
      <w:spacing w:line="240" w:lineRule="auto"/>
    </w:pPr>
    <w:rPr>
      <w:sz w:val="20"/>
      <w:szCs w:val="20"/>
    </w:rPr>
  </w:style>
  <w:style w:type="character" w:customStyle="1" w:styleId="CommentTextChar">
    <w:name w:val="Comment Text Char"/>
    <w:basedOn w:val="DefaultParagraphFont"/>
    <w:link w:val="CommentText"/>
    <w:uiPriority w:val="99"/>
    <w:semiHidden/>
    <w:rsid w:val="00D81358"/>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D81358"/>
    <w:rPr>
      <w:b/>
      <w:bCs/>
    </w:rPr>
  </w:style>
  <w:style w:type="character" w:customStyle="1" w:styleId="CommentSubjectChar">
    <w:name w:val="Comment Subject Char"/>
    <w:basedOn w:val="CommentTextChar"/>
    <w:link w:val="CommentSubject"/>
    <w:uiPriority w:val="99"/>
    <w:semiHidden/>
    <w:rsid w:val="00D81358"/>
    <w:rPr>
      <w:rFonts w:ascii="Calibri" w:eastAsia="Times New Roman" w:hAnsi="Calibri" w:cs="Traditional Arabic"/>
      <w:b/>
      <w:bCs/>
      <w:sz w:val="20"/>
      <w:szCs w:val="20"/>
      <w:lang w:eastAsia="en-US"/>
    </w:rPr>
  </w:style>
  <w:style w:type="paragraph" w:styleId="Revision">
    <w:name w:val="Revision"/>
    <w:hidden/>
    <w:uiPriority w:val="99"/>
    <w:semiHidden/>
    <w:rsid w:val="00D81358"/>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ologin_md.asp?lang=en&amp;id=D10-WTDC14-C-0118%21%21MSW-E" TargetMode="External"/><Relationship Id="rId18" Type="http://schemas.openxmlformats.org/officeDocument/2006/relationships/hyperlink" Target="http://www.itu.int/md/S12-CL-C-0048/en" TargetMode="External"/><Relationship Id="rId26" Type="http://schemas.openxmlformats.org/officeDocument/2006/relationships/hyperlink" Target="http://www.itu.int/net/itu-t/cdb/ConformityDB.aspx" TargetMode="External"/><Relationship Id="rId39" Type="http://schemas.openxmlformats.org/officeDocument/2006/relationships/hyperlink" Target="https://www.itu.int/en/ITU-T/C-I/Pages/HFT-mobile-tests/test_event_3.aspx" TargetMode="External"/><Relationship Id="rId21" Type="http://schemas.openxmlformats.org/officeDocument/2006/relationships/hyperlink" Target="http://www.itu.int/md/meetingdoc.asp?lang=en&amp;parent=S15-CL-C-0024" TargetMode="External"/><Relationship Id="rId34" Type="http://schemas.openxmlformats.org/officeDocument/2006/relationships/hyperlink" Target="http://www.iecee.org/dyn/www/f?p=106:46:11161765169405::::FSP_ORG_ID:19407" TargetMode="External"/><Relationship Id="rId42" Type="http://schemas.openxmlformats.org/officeDocument/2006/relationships/hyperlink" Target="http://www.itu.int/itu-t/recommendations/rec.aspx?rec=12458" TargetMode="External"/><Relationship Id="rId47" Type="http://schemas.openxmlformats.org/officeDocument/2006/relationships/hyperlink" Target="https://www.itu.int/en/ITU-T/C-I/Pages/HFT-mobile-tests/roundtable_march17.aspx" TargetMode="External"/><Relationship Id="rId50" Type="http://schemas.openxmlformats.org/officeDocument/2006/relationships/hyperlink" Target="https://academy.itu.int/index.php?lang=en" TargetMode="External"/><Relationship Id="rId55" Type="http://schemas.openxmlformats.org/officeDocument/2006/relationships/hyperlink" Target="http://www.itu.int/en/ITU-D/Technology/Documents/ConformanceInteroperability/GuidelinesMRAs_E.pdf"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md/S10-CL-C-0035/en" TargetMode="External"/><Relationship Id="rId20" Type="http://schemas.openxmlformats.org/officeDocument/2006/relationships/hyperlink" Target="http://www.itu.int/md/S14-CL-C-0024/en" TargetMode="External"/><Relationship Id="rId29" Type="http://schemas.openxmlformats.org/officeDocument/2006/relationships/hyperlink" Target="https://www.itu.int/md/T13-SG11-151202-TD-GEN-0913/en" TargetMode="External"/><Relationship Id="rId41" Type="http://schemas.openxmlformats.org/officeDocument/2006/relationships/hyperlink" Target="http://www.itu.int/en/ITU-T/C-I/interop/Pages/IPTV201701.aspx" TargetMode="External"/><Relationship Id="rId54" Type="http://schemas.openxmlformats.org/officeDocument/2006/relationships/hyperlink" Target="http://www.itu.int/en/ITU-D/Technology/Pages/PublicationsandDeliverables.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plenipotentiary/2014/Documents/final-acts/pp14-final-acts-en.docx" TargetMode="External"/><Relationship Id="rId24" Type="http://schemas.openxmlformats.org/officeDocument/2006/relationships/hyperlink" Target="http://www.itu.int/md/S14-CL-C-0024/en" TargetMode="External"/><Relationship Id="rId32" Type="http://schemas.openxmlformats.org/officeDocument/2006/relationships/hyperlink" Target="http://www.itu.int/en/ITU-T/Workshops-and-Seminars/conformity-interoperability/20150112/Pages/default.aspx" TargetMode="External"/><Relationship Id="rId37" Type="http://schemas.openxmlformats.org/officeDocument/2006/relationships/hyperlink" Target="https://www.itu.int/en/ITU-T/Workshops-and-Seminars/20160628/Pages/default.aspx" TargetMode="External"/><Relationship Id="rId40" Type="http://schemas.openxmlformats.org/officeDocument/2006/relationships/hyperlink" Target="https://www.itu.int/en/ITU-T/C-I/Pages/SIP/IMS.aspx" TargetMode="External"/><Relationship Id="rId45" Type="http://schemas.openxmlformats.org/officeDocument/2006/relationships/hyperlink" Target="https://www.itu.int/en/ITU-T/C-I/Pages/HFT-mobile-tests/test_event_2.aspx" TargetMode="External"/><Relationship Id="rId53" Type="http://schemas.openxmlformats.org/officeDocument/2006/relationships/hyperlink" Target="http://www.itu.int/en/ITU-D/Regional-Presence/ArabStates/Documents/events/2016/CI/UMA%20Meeting/UMA%20MRA_E.pdf" TargetMode="External"/><Relationship Id="rId58" Type="http://schemas.openxmlformats.org/officeDocument/2006/relationships/hyperlink" Target="http://www.itu.int/net/ITU-T/C-I/" TargetMode="External"/><Relationship Id="rId5" Type="http://schemas.openxmlformats.org/officeDocument/2006/relationships/styles" Target="styles.xml"/><Relationship Id="rId15" Type="http://schemas.openxmlformats.org/officeDocument/2006/relationships/hyperlink" Target="http://www.itu.int/md/S09-CL-C-0028/en" TargetMode="External"/><Relationship Id="rId23" Type="http://schemas.openxmlformats.org/officeDocument/2006/relationships/hyperlink" Target="http://www.itu.int/net/ITU-T/cdb/Default.aspx" TargetMode="External"/><Relationship Id="rId28" Type="http://schemas.openxmlformats.org/officeDocument/2006/relationships/hyperlink" Target="http://www.itu.int/en/ITU-T/C-I/Pages/CI-reference.aspx" TargetMode="External"/><Relationship Id="rId36" Type="http://schemas.openxmlformats.org/officeDocument/2006/relationships/hyperlink" Target="https://www.itu.int/en/ITU-T/studygroups/2017-2020/11/Pages/CASC.aspx" TargetMode="External"/><Relationship Id="rId49" Type="http://schemas.openxmlformats.org/officeDocument/2006/relationships/hyperlink" Target="http://www.itu.int/en/ITU-D/Technology/Pages/Events.aspx" TargetMode="External"/><Relationship Id="rId57" Type="http://schemas.openxmlformats.org/officeDocument/2006/relationships/hyperlink" Target="https://www.itu.int/md/D14-SG02-C-0416/en" TargetMode="External"/><Relationship Id="rId61"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dologin_md.asp?lang=en&amp;id=S13-CL-C-0024!R1!MSW-E" TargetMode="External"/><Relationship Id="rId31" Type="http://schemas.openxmlformats.org/officeDocument/2006/relationships/hyperlink" Target="http://www.itu.int/ITU-T/workprog/wp_item.aspx?isn=10782" TargetMode="External"/><Relationship Id="rId44" Type="http://schemas.openxmlformats.org/officeDocument/2006/relationships/hyperlink" Target="https://www.itu.int/en/ITU-T/C-I/Pages/test_event_Feb14.aspx" TargetMode="External"/><Relationship Id="rId52" Type="http://schemas.openxmlformats.org/officeDocument/2006/relationships/hyperlink" Target="http://www.itu.int/en/ITU-D/Regional-Presence/ArabStates/Pages/CI-2016.aspx"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S-R.62" TargetMode="External"/><Relationship Id="rId22" Type="http://schemas.openxmlformats.org/officeDocument/2006/relationships/hyperlink" Target="https://www.itu.int/md/meetingdoc.asp?lang=en&amp;parent=S16-CL-C-0024" TargetMode="External"/><Relationship Id="rId27" Type="http://schemas.openxmlformats.org/officeDocument/2006/relationships/hyperlink" Target="http://www.itu.int/go/pilot-projects" TargetMode="External"/><Relationship Id="rId30" Type="http://schemas.openxmlformats.org/officeDocument/2006/relationships/hyperlink" Target="https://www.itu.int/en/ITU-T/C-I/Pages/IM/Internet-speed.aspx" TargetMode="External"/><Relationship Id="rId35" Type="http://schemas.openxmlformats.org/officeDocument/2006/relationships/hyperlink" Target="https://www.itu.int/md/meetingdoc.asp?lang=en&amp;parent=T17-SG11-170206-TD-GEN-0050" TargetMode="External"/><Relationship Id="rId43" Type="http://schemas.openxmlformats.org/officeDocument/2006/relationships/hyperlink" Target="http://www.itu.int/pub/T-TUT-IPTV-2015-H721" TargetMode="External"/><Relationship Id="rId48" Type="http://schemas.openxmlformats.org/officeDocument/2006/relationships/hyperlink" Target="https://www.itu.int/en/ITU-T/C-I/Pages/HFT-mobile-tests/HFT_testing.aspx" TargetMode="External"/><Relationship Id="rId56" Type="http://schemas.openxmlformats.org/officeDocument/2006/relationships/hyperlink" Target="http://www.itu.int/net4/ITU-D/CDS/sg/rgqlist.asp?lg=1&amp;sp=2014&amp;rgq=D14-SG02-RGQ04.2&amp;stg=2" TargetMode="External"/><Relationship Id="rId8" Type="http://schemas.openxmlformats.org/officeDocument/2006/relationships/footnotes" Target="footnotes.xml"/><Relationship Id="rId51" Type="http://schemas.openxmlformats.org/officeDocument/2006/relationships/hyperlink" Target="http://www.itu.int/en/ITU-D/Technology/Pages/CI_AssessmentStudyRegional.aspx" TargetMode="External"/><Relationship Id="rId3" Type="http://schemas.openxmlformats.org/officeDocument/2006/relationships/customXml" Target="../customXml/item3.xml"/><Relationship Id="rId12" Type="http://schemas.openxmlformats.org/officeDocument/2006/relationships/hyperlink" Target="https://www.itu.int/pub/T-RES-T.76-2016" TargetMode="External"/><Relationship Id="rId17" Type="http://schemas.openxmlformats.org/officeDocument/2006/relationships/hyperlink" Target="http://www.itu.int/md/S11-CL-C-0038/en" TargetMode="External"/><Relationship Id="rId25" Type="http://schemas.openxmlformats.org/officeDocument/2006/relationships/hyperlink" Target="https://www.itu.int/md/dologin_md.asp?lang=en&amp;id=S13-CL-C-0024!R1!MSW-E" TargetMode="External"/><Relationship Id="rId33" Type="http://schemas.openxmlformats.org/officeDocument/2006/relationships/hyperlink" Target="https://www.itu.int/md/T13-SG11-160627-TD-GEN-1306/en" TargetMode="External"/><Relationship Id="rId38" Type="http://schemas.openxmlformats.org/officeDocument/2006/relationships/hyperlink" Target="https://www.itu.int/md/T13-SG11-160627-TD-GEN-1199/en" TargetMode="External"/><Relationship Id="rId46" Type="http://schemas.openxmlformats.org/officeDocument/2006/relationships/hyperlink" Target="https://www.itu.int/en/ITU-T/C-I/Pages/HFT-mobile-tests/test_event_3.aspx"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5C254DC9-D13B-429A-B077-77D03F29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PA_C17.dotx</Template>
  <TotalTime>1</TotalTime>
  <Pages>6</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2017</dc:subject>
  <dc:creator>Saad, Samuel</dc:creator>
  <cp:keywords>C2017, C17</cp:keywords>
  <dc:description/>
  <cp:lastModifiedBy>Brouard, Ricarda</cp:lastModifiedBy>
  <cp:revision>2</cp:revision>
  <cp:lastPrinted>2017-04-05T08:42:00Z</cp:lastPrinted>
  <dcterms:created xsi:type="dcterms:W3CDTF">2017-04-07T12:44:00Z</dcterms:created>
  <dcterms:modified xsi:type="dcterms:W3CDTF">2017-04-07T12:44:00Z</dcterms:modified>
  <cp:category>Conference document</cp:category>
</cp:coreProperties>
</file>