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F75E7">
        <w:trPr>
          <w:cantSplit/>
        </w:trPr>
        <w:tc>
          <w:tcPr>
            <w:tcW w:w="6912" w:type="dxa"/>
          </w:tcPr>
          <w:p w:rsidR="00093EEB" w:rsidRPr="007F75E7" w:rsidRDefault="00093EEB" w:rsidP="00735586">
            <w:pPr>
              <w:spacing w:before="360"/>
              <w:rPr>
                <w:szCs w:val="24"/>
              </w:rPr>
            </w:pPr>
            <w:bookmarkStart w:id="0" w:name="dc06"/>
            <w:bookmarkStart w:id="1" w:name="dbluepink" w:colFirst="0" w:colLast="0"/>
            <w:bookmarkEnd w:id="0"/>
            <w:r w:rsidRPr="007F75E7">
              <w:rPr>
                <w:b/>
                <w:bCs/>
                <w:sz w:val="30"/>
                <w:szCs w:val="30"/>
              </w:rPr>
              <w:t>Consejo 2017</w:t>
            </w:r>
            <w:r w:rsidRPr="007F75E7">
              <w:rPr>
                <w:b/>
                <w:bCs/>
                <w:sz w:val="26"/>
                <w:szCs w:val="26"/>
              </w:rPr>
              <w:br/>
            </w:r>
            <w:r w:rsidRPr="007F75E7">
              <w:rPr>
                <w:b/>
                <w:bCs/>
                <w:szCs w:val="24"/>
              </w:rPr>
              <w:t>Ginebra, 15-25 de mayo de 2017</w:t>
            </w:r>
          </w:p>
        </w:tc>
        <w:tc>
          <w:tcPr>
            <w:tcW w:w="3261" w:type="dxa"/>
          </w:tcPr>
          <w:p w:rsidR="00093EEB" w:rsidRPr="007F75E7" w:rsidRDefault="00093EEB" w:rsidP="00735586">
            <w:pPr>
              <w:spacing w:before="0"/>
              <w:jc w:val="right"/>
              <w:rPr>
                <w:szCs w:val="24"/>
              </w:rPr>
            </w:pPr>
            <w:bookmarkStart w:id="2" w:name="ditulogo"/>
            <w:bookmarkEnd w:id="2"/>
            <w:r w:rsidRPr="007F75E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F75E7">
        <w:trPr>
          <w:cantSplit/>
          <w:trHeight w:val="20"/>
        </w:trPr>
        <w:tc>
          <w:tcPr>
            <w:tcW w:w="10173" w:type="dxa"/>
            <w:gridSpan w:val="2"/>
            <w:tcBorders>
              <w:bottom w:val="single" w:sz="12" w:space="0" w:color="auto"/>
            </w:tcBorders>
          </w:tcPr>
          <w:p w:rsidR="00093EEB" w:rsidRPr="007F75E7" w:rsidRDefault="00093EEB" w:rsidP="00735586">
            <w:pPr>
              <w:spacing w:before="0"/>
              <w:rPr>
                <w:b/>
                <w:bCs/>
                <w:szCs w:val="24"/>
              </w:rPr>
            </w:pPr>
          </w:p>
        </w:tc>
      </w:tr>
      <w:tr w:rsidR="00093EEB" w:rsidRPr="007F75E7">
        <w:trPr>
          <w:cantSplit/>
          <w:trHeight w:val="20"/>
        </w:trPr>
        <w:tc>
          <w:tcPr>
            <w:tcW w:w="6912" w:type="dxa"/>
            <w:tcBorders>
              <w:top w:val="single" w:sz="12" w:space="0" w:color="auto"/>
            </w:tcBorders>
          </w:tcPr>
          <w:p w:rsidR="00093EEB" w:rsidRPr="007F75E7" w:rsidRDefault="00093EEB" w:rsidP="0073558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7F75E7" w:rsidRDefault="00093EEB" w:rsidP="00735586">
            <w:pPr>
              <w:spacing w:before="0"/>
              <w:rPr>
                <w:b/>
                <w:bCs/>
                <w:szCs w:val="24"/>
              </w:rPr>
            </w:pPr>
          </w:p>
        </w:tc>
      </w:tr>
      <w:tr w:rsidR="00093EEB" w:rsidRPr="007F75E7">
        <w:trPr>
          <w:cantSplit/>
          <w:trHeight w:val="20"/>
        </w:trPr>
        <w:tc>
          <w:tcPr>
            <w:tcW w:w="6912" w:type="dxa"/>
            <w:shd w:val="clear" w:color="auto" w:fill="auto"/>
          </w:tcPr>
          <w:p w:rsidR="00093EEB" w:rsidRPr="007F75E7" w:rsidRDefault="008B4E64" w:rsidP="00735586">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7F75E7">
              <w:rPr>
                <w:rFonts w:cs="Calibri"/>
                <w:b/>
                <w:szCs w:val="24"/>
              </w:rPr>
              <w:t>Punto del orden del día: PL 1.14</w:t>
            </w:r>
          </w:p>
        </w:tc>
        <w:tc>
          <w:tcPr>
            <w:tcW w:w="3261" w:type="dxa"/>
          </w:tcPr>
          <w:p w:rsidR="00093EEB" w:rsidRPr="007F75E7" w:rsidRDefault="00093EEB" w:rsidP="00735586">
            <w:pPr>
              <w:spacing w:before="0"/>
              <w:rPr>
                <w:b/>
                <w:bCs/>
                <w:szCs w:val="24"/>
              </w:rPr>
            </w:pPr>
            <w:r w:rsidRPr="007F75E7">
              <w:rPr>
                <w:b/>
                <w:bCs/>
                <w:szCs w:val="24"/>
              </w:rPr>
              <w:t>Documento C17/</w:t>
            </w:r>
            <w:r w:rsidR="00DB1C94" w:rsidRPr="007F75E7">
              <w:rPr>
                <w:b/>
                <w:bCs/>
                <w:szCs w:val="24"/>
              </w:rPr>
              <w:t>23</w:t>
            </w:r>
            <w:r w:rsidRPr="007F75E7">
              <w:rPr>
                <w:b/>
                <w:bCs/>
                <w:szCs w:val="24"/>
              </w:rPr>
              <w:t>-S</w:t>
            </w:r>
          </w:p>
        </w:tc>
      </w:tr>
      <w:tr w:rsidR="00093EEB" w:rsidRPr="007F75E7">
        <w:trPr>
          <w:cantSplit/>
          <w:trHeight w:val="20"/>
        </w:trPr>
        <w:tc>
          <w:tcPr>
            <w:tcW w:w="6912" w:type="dxa"/>
            <w:shd w:val="clear" w:color="auto" w:fill="auto"/>
          </w:tcPr>
          <w:p w:rsidR="00093EEB" w:rsidRPr="007F75E7" w:rsidRDefault="00093EEB" w:rsidP="00735586">
            <w:pPr>
              <w:shd w:val="solid" w:color="FFFFFF" w:fill="FFFFFF"/>
              <w:spacing w:before="0"/>
              <w:rPr>
                <w:smallCaps/>
                <w:szCs w:val="24"/>
              </w:rPr>
            </w:pPr>
            <w:bookmarkStart w:id="5" w:name="ddate" w:colFirst="1" w:colLast="1"/>
            <w:bookmarkEnd w:id="3"/>
            <w:bookmarkEnd w:id="4"/>
          </w:p>
        </w:tc>
        <w:tc>
          <w:tcPr>
            <w:tcW w:w="3261" w:type="dxa"/>
          </w:tcPr>
          <w:p w:rsidR="00093EEB" w:rsidRPr="007F75E7" w:rsidRDefault="00DB1C94" w:rsidP="00735586">
            <w:pPr>
              <w:spacing w:before="0"/>
              <w:rPr>
                <w:b/>
                <w:bCs/>
                <w:szCs w:val="24"/>
              </w:rPr>
            </w:pPr>
            <w:r w:rsidRPr="007F75E7">
              <w:rPr>
                <w:b/>
                <w:bCs/>
                <w:szCs w:val="24"/>
              </w:rPr>
              <w:t>31 de marzo</w:t>
            </w:r>
            <w:r w:rsidR="00093EEB" w:rsidRPr="007F75E7">
              <w:rPr>
                <w:b/>
                <w:bCs/>
                <w:szCs w:val="24"/>
              </w:rPr>
              <w:t xml:space="preserve"> de 2017</w:t>
            </w:r>
          </w:p>
        </w:tc>
      </w:tr>
      <w:tr w:rsidR="00093EEB" w:rsidRPr="007F75E7">
        <w:trPr>
          <w:cantSplit/>
          <w:trHeight w:val="20"/>
        </w:trPr>
        <w:tc>
          <w:tcPr>
            <w:tcW w:w="6912" w:type="dxa"/>
            <w:shd w:val="clear" w:color="auto" w:fill="auto"/>
          </w:tcPr>
          <w:p w:rsidR="00093EEB" w:rsidRPr="007F75E7" w:rsidRDefault="00093EEB" w:rsidP="00735586">
            <w:pPr>
              <w:shd w:val="solid" w:color="FFFFFF" w:fill="FFFFFF"/>
              <w:spacing w:before="0"/>
              <w:rPr>
                <w:smallCaps/>
                <w:szCs w:val="24"/>
              </w:rPr>
            </w:pPr>
            <w:bookmarkStart w:id="6" w:name="dorlang" w:colFirst="1" w:colLast="1"/>
            <w:bookmarkEnd w:id="5"/>
          </w:p>
        </w:tc>
        <w:tc>
          <w:tcPr>
            <w:tcW w:w="3261" w:type="dxa"/>
          </w:tcPr>
          <w:p w:rsidR="00093EEB" w:rsidRPr="007F75E7" w:rsidRDefault="00093EEB" w:rsidP="00735586">
            <w:pPr>
              <w:spacing w:before="0"/>
              <w:rPr>
                <w:b/>
                <w:bCs/>
                <w:szCs w:val="24"/>
              </w:rPr>
            </w:pPr>
            <w:r w:rsidRPr="007F75E7">
              <w:rPr>
                <w:b/>
                <w:bCs/>
                <w:szCs w:val="24"/>
              </w:rPr>
              <w:t>Original: inglés</w:t>
            </w:r>
          </w:p>
        </w:tc>
      </w:tr>
      <w:tr w:rsidR="00093EEB" w:rsidRPr="007F75E7">
        <w:trPr>
          <w:cantSplit/>
        </w:trPr>
        <w:tc>
          <w:tcPr>
            <w:tcW w:w="10173" w:type="dxa"/>
            <w:gridSpan w:val="2"/>
          </w:tcPr>
          <w:p w:rsidR="00093EEB" w:rsidRPr="007F75E7" w:rsidRDefault="008B4E64" w:rsidP="00735586">
            <w:pPr>
              <w:pStyle w:val="Source"/>
            </w:pPr>
            <w:bookmarkStart w:id="7" w:name="dsource" w:colFirst="0" w:colLast="0"/>
            <w:bookmarkEnd w:id="1"/>
            <w:bookmarkEnd w:id="6"/>
            <w:r w:rsidRPr="007F75E7">
              <w:t>Informe del Secretario General</w:t>
            </w:r>
          </w:p>
        </w:tc>
      </w:tr>
      <w:tr w:rsidR="00093EEB" w:rsidRPr="007F75E7">
        <w:trPr>
          <w:cantSplit/>
        </w:trPr>
        <w:tc>
          <w:tcPr>
            <w:tcW w:w="10173" w:type="dxa"/>
            <w:gridSpan w:val="2"/>
          </w:tcPr>
          <w:p w:rsidR="00093EEB" w:rsidRPr="007F75E7" w:rsidRDefault="008B4E64" w:rsidP="00735586">
            <w:pPr>
              <w:pStyle w:val="Title1"/>
            </w:pPr>
            <w:bookmarkStart w:id="8" w:name="dtitle1" w:colFirst="0" w:colLast="0"/>
            <w:bookmarkEnd w:id="7"/>
            <w:r w:rsidRPr="007F75E7">
              <w:t>FACILITACIÓN DE LA INTERNET DE LAS COSAS COMO PREPARACIÓN</w:t>
            </w:r>
            <w:r w:rsidRPr="007F75E7">
              <w:br/>
              <w:t>PARA UN MUNDO GLOBALMENTE CONECTADO (RESOLUCIÓN 197)</w:t>
            </w:r>
          </w:p>
        </w:tc>
      </w:tr>
      <w:bookmarkEnd w:id="8"/>
    </w:tbl>
    <w:p w:rsidR="00093EEB" w:rsidRPr="007F75E7" w:rsidRDefault="00093EEB" w:rsidP="0073558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F75E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F75E7" w:rsidRDefault="00093EEB" w:rsidP="00735586">
            <w:pPr>
              <w:pStyle w:val="Headingb"/>
            </w:pPr>
            <w:r w:rsidRPr="007F75E7">
              <w:t>Resumen</w:t>
            </w:r>
          </w:p>
          <w:p w:rsidR="00093EEB" w:rsidRPr="007F75E7" w:rsidRDefault="008B4E64" w:rsidP="00735586">
            <w:r w:rsidRPr="007F75E7">
              <w:t xml:space="preserve">En el presente </w:t>
            </w:r>
            <w:r w:rsidR="00464B9B" w:rsidRPr="007F75E7">
              <w:t xml:space="preserve">Informe </w:t>
            </w:r>
            <w:r w:rsidRPr="007F75E7">
              <w:t xml:space="preserve">se describen las actividades de la UIT en relación con la Resolución 197 (Busán, 2014): </w:t>
            </w:r>
            <w:r w:rsidR="00F40727" w:rsidRPr="007F75E7">
              <w:t>"</w:t>
            </w:r>
            <w:r w:rsidRPr="007F75E7">
              <w:t>Facilitación de la Internet de las cosas como preparación para un mundo globalmente conectado</w:t>
            </w:r>
            <w:r w:rsidR="00F40727" w:rsidRPr="007F75E7">
              <w:t>"</w:t>
            </w:r>
            <w:r w:rsidRPr="007F75E7">
              <w:t>.</w:t>
            </w:r>
            <w:bookmarkStart w:id="9" w:name="_GoBack"/>
            <w:bookmarkEnd w:id="9"/>
          </w:p>
          <w:p w:rsidR="00093EEB" w:rsidRPr="007F75E7" w:rsidRDefault="00093EEB" w:rsidP="00735586">
            <w:pPr>
              <w:pStyle w:val="Headingb"/>
            </w:pPr>
            <w:r w:rsidRPr="007F75E7">
              <w:t>Acción solicitada</w:t>
            </w:r>
          </w:p>
          <w:p w:rsidR="00093EEB" w:rsidRPr="007F75E7" w:rsidRDefault="008B4E64" w:rsidP="00735586">
            <w:r w:rsidRPr="007F75E7">
              <w:rPr>
                <w:rFonts w:asciiTheme="minorHAnsi" w:hAnsiTheme="minorHAnsi" w:cstheme="minorHAnsi"/>
                <w:sz w:val="23"/>
                <w:szCs w:val="23"/>
              </w:rPr>
              <w:t xml:space="preserve">Se invita al Consejo a </w:t>
            </w:r>
            <w:r w:rsidRPr="007F75E7">
              <w:rPr>
                <w:rFonts w:asciiTheme="minorHAnsi" w:hAnsiTheme="minorHAnsi" w:cstheme="minorHAnsi"/>
                <w:b/>
                <w:bCs/>
                <w:sz w:val="23"/>
                <w:szCs w:val="23"/>
              </w:rPr>
              <w:t>tomar nota</w:t>
            </w:r>
            <w:r w:rsidRPr="007F75E7">
              <w:rPr>
                <w:rFonts w:asciiTheme="minorHAnsi" w:hAnsiTheme="minorHAnsi" w:cstheme="minorHAnsi"/>
                <w:sz w:val="23"/>
                <w:szCs w:val="23"/>
              </w:rPr>
              <w:t xml:space="preserve"> del presente Informe.</w:t>
            </w:r>
          </w:p>
          <w:p w:rsidR="00093EEB" w:rsidRPr="007F75E7" w:rsidRDefault="00093EEB" w:rsidP="00735586">
            <w:pPr>
              <w:pStyle w:val="Table"/>
              <w:keepNext w:val="0"/>
              <w:spacing w:before="0" w:after="0"/>
              <w:rPr>
                <w:caps w:val="0"/>
                <w:sz w:val="22"/>
                <w:lang w:val="es-ES_tradnl"/>
              </w:rPr>
            </w:pPr>
            <w:r w:rsidRPr="007F75E7">
              <w:rPr>
                <w:caps w:val="0"/>
                <w:sz w:val="22"/>
                <w:lang w:val="es-ES_tradnl"/>
              </w:rPr>
              <w:t>____________</w:t>
            </w:r>
          </w:p>
          <w:p w:rsidR="00093EEB" w:rsidRPr="007F75E7" w:rsidRDefault="00093EEB" w:rsidP="00735586">
            <w:pPr>
              <w:pStyle w:val="Headingb"/>
            </w:pPr>
            <w:r w:rsidRPr="007F75E7">
              <w:t>Referencia</w:t>
            </w:r>
            <w:r w:rsidR="00A64B36" w:rsidRPr="007F75E7">
              <w:t>s</w:t>
            </w:r>
          </w:p>
          <w:p w:rsidR="00093EEB" w:rsidRPr="007F75E7" w:rsidRDefault="0064733F" w:rsidP="00735586">
            <w:pPr>
              <w:spacing w:after="120"/>
              <w:rPr>
                <w:i/>
                <w:iCs/>
              </w:rPr>
            </w:pPr>
            <w:hyperlink r:id="rId8" w:history="1">
              <w:r w:rsidR="008B4E64" w:rsidRPr="007F75E7">
                <w:rPr>
                  <w:rStyle w:val="Hyperlink"/>
                  <w:rFonts w:asciiTheme="minorHAnsi" w:hAnsiTheme="minorHAnsi" w:cstheme="minorHAnsi"/>
                  <w:i/>
                  <w:iCs/>
                  <w:spacing w:val="-2"/>
                  <w:szCs w:val="24"/>
                </w:rPr>
                <w:t>Resolución 197 (Busán, 2014)</w:t>
              </w:r>
              <w:r w:rsidR="008B4E64" w:rsidRPr="007F75E7">
                <w:rPr>
                  <w:rStyle w:val="Hyperlink"/>
                  <w:i/>
                  <w:iCs/>
                </w:rPr>
                <w:t xml:space="preserve"> de la Conferencia de Plenipotenciarios</w:t>
              </w:r>
            </w:hyperlink>
          </w:p>
        </w:tc>
      </w:tr>
    </w:tbl>
    <w:p w:rsidR="00726872" w:rsidRPr="007F75E7" w:rsidRDefault="00815DBD" w:rsidP="00735586">
      <w:pPr>
        <w:pStyle w:val="Heading1"/>
      </w:pPr>
      <w:r w:rsidRPr="007F75E7">
        <w:t>1</w:t>
      </w:r>
      <w:r w:rsidRPr="007F75E7">
        <w:tab/>
        <w:t xml:space="preserve">Actividades del UIT-T sobre IoT y </w:t>
      </w:r>
      <w:r w:rsidR="00E7300D" w:rsidRPr="007F75E7">
        <w:t xml:space="preserve">ciudades </w:t>
      </w:r>
      <w:r w:rsidRPr="007F75E7">
        <w:t>inteligentes y sostenibles</w:t>
      </w:r>
    </w:p>
    <w:p w:rsidR="00BE103E" w:rsidRPr="007F75E7" w:rsidRDefault="00BE103E" w:rsidP="00B032FD">
      <w:r w:rsidRPr="007F75E7">
        <w:rPr>
          <w:bCs/>
        </w:rPr>
        <w:t>1.1</w:t>
      </w:r>
      <w:r w:rsidRPr="007F75E7">
        <w:rPr>
          <w:bCs/>
        </w:rPr>
        <w:tab/>
      </w:r>
      <w:r w:rsidR="00B032FD" w:rsidRPr="007F75E7">
        <w:t xml:space="preserve">La Asamblea Mundial de Normalización de las Telecomunicaciones adoptó en 2016 la nueva </w:t>
      </w:r>
      <w:r w:rsidR="00570343" w:rsidRPr="007F75E7">
        <w:t>Resolució</w:t>
      </w:r>
      <w:r w:rsidRPr="007F75E7">
        <w:t xml:space="preserve">n 98 </w:t>
      </w:r>
      <w:r w:rsidR="00B032FD" w:rsidRPr="007F75E7">
        <w:t xml:space="preserve">de la AMNT-16, </w:t>
      </w:r>
      <w:r w:rsidR="00570343" w:rsidRPr="007F75E7">
        <w:t>"Refuerzo de la normalización sobre Internet de las cosas y las ciudades y comunidades inteligentes para el desarrollo mundial"</w:t>
      </w:r>
      <w:r w:rsidRPr="007F75E7">
        <w:t>.</w:t>
      </w:r>
    </w:p>
    <w:p w:rsidR="00BE103E" w:rsidRPr="007F75E7" w:rsidRDefault="00BE103E" w:rsidP="0058353F">
      <w:r w:rsidRPr="007F75E7">
        <w:t>1.2</w:t>
      </w:r>
      <w:r w:rsidRPr="007F75E7">
        <w:tab/>
      </w:r>
      <w:r w:rsidR="00EE1B31" w:rsidRPr="007F75E7">
        <w:t>Las normas de la UIT que consideran una amplia gama de tecnologías bajo el epígrafe de Internet de las cosas (IoT) ayudarán a los países tanto desarrollados como en desarrollo a transformar la infraestructura de las ciudades, y a beneficiarse de la eficiencia de los edificios y de los sistemas de transporte inteligentes; las redes de agua y de energía inteligentes y la innovación en el ámbito de la cibersalud</w:t>
      </w:r>
      <w:r w:rsidRPr="007F75E7">
        <w:t xml:space="preserve">. </w:t>
      </w:r>
      <w:r w:rsidR="00EE1B31" w:rsidRPr="007F75E7">
        <w:t>El UIT-T prosigue sus trabajos de normalización relacionados con la definición, la descripción, los requisitos funcionales, los marcos, las arquitecturas, la identificación, las aplicaciones y los servicios de la IoT</w:t>
      </w:r>
      <w:r w:rsidRPr="007F75E7">
        <w:t>.</w:t>
      </w:r>
    </w:p>
    <w:p w:rsidR="00BE103E" w:rsidRPr="007F75E7" w:rsidRDefault="00BE103E" w:rsidP="00B032FD">
      <w:r w:rsidRPr="007F75E7">
        <w:rPr>
          <w:rFonts w:asciiTheme="minorHAnsi" w:hAnsiTheme="minorHAnsi"/>
          <w:szCs w:val="24"/>
        </w:rPr>
        <w:t>1.3</w:t>
      </w:r>
      <w:r w:rsidRPr="007F75E7">
        <w:rPr>
          <w:rFonts w:asciiTheme="minorHAnsi" w:hAnsiTheme="minorHAnsi"/>
          <w:szCs w:val="24"/>
        </w:rPr>
        <w:tab/>
      </w:r>
      <w:hyperlink r:id="rId9" w:history="1">
        <w:r w:rsidR="003A0B1D" w:rsidRPr="007F75E7">
          <w:rPr>
            <w:rStyle w:val="Hyperlink"/>
          </w:rPr>
          <w:t>La Comisión de Estudio 20 del UIT-T</w:t>
        </w:r>
      </w:hyperlink>
      <w:r w:rsidR="003A0B1D" w:rsidRPr="007F75E7">
        <w:t xml:space="preserve"> </w:t>
      </w:r>
      <w:r w:rsidR="00B032FD" w:rsidRPr="007F75E7">
        <w:t>sigue elaborando</w:t>
      </w:r>
      <w:r w:rsidR="003A0B1D" w:rsidRPr="007F75E7">
        <w:t xml:space="preserve"> normas para responder a los desafíos del desarrollo urbano aprovechando las tecnologías de IoT. Una parte importante de este estudio será la normalización de las arquitecturas de extremo a extremo de la IoT y los mecanismos de interopera</w:t>
      </w:r>
      <w:r w:rsidR="00B032FD" w:rsidRPr="007F75E7">
        <w:t>bilidad</w:t>
      </w:r>
      <w:r w:rsidR="003A0B1D" w:rsidRPr="007F75E7">
        <w:t xml:space="preserve"> de las aplicaciones IoT y los datos utilizados por diversos sectores industriales de orientación vertical.</w:t>
      </w:r>
    </w:p>
    <w:p w:rsidR="00BE103E" w:rsidRPr="007F75E7" w:rsidRDefault="00B032FD" w:rsidP="006E4C55">
      <w:r w:rsidRPr="007F75E7">
        <w:lastRenderedPageBreak/>
        <w:t>La CE</w:t>
      </w:r>
      <w:r w:rsidR="00904647" w:rsidRPr="007F75E7">
        <w:t> </w:t>
      </w:r>
      <w:r w:rsidRPr="007F75E7">
        <w:t>20 del U</w:t>
      </w:r>
      <w:r w:rsidR="00BE103E" w:rsidRPr="007F75E7">
        <w:t xml:space="preserve">IT-T </w:t>
      </w:r>
      <w:r w:rsidRPr="007F75E7">
        <w:t xml:space="preserve">ha aprobado seis Recomendaciones sobre </w:t>
      </w:r>
      <w:r w:rsidR="00BE103E" w:rsidRPr="007F75E7">
        <w:t xml:space="preserve">IoT: </w:t>
      </w:r>
      <w:r w:rsidR="00625888" w:rsidRPr="007F75E7">
        <w:t>UIT</w:t>
      </w:r>
      <w:r w:rsidR="00BE103E" w:rsidRPr="007F75E7">
        <w:t xml:space="preserve">-T Y.4113 </w:t>
      </w:r>
      <w:r w:rsidR="00625888" w:rsidRPr="007F75E7">
        <w:t>"Requisitos de red para la Internet de las cosas"</w:t>
      </w:r>
      <w:r w:rsidR="00BE103E" w:rsidRPr="007F75E7">
        <w:t xml:space="preserve">; </w:t>
      </w:r>
      <w:r w:rsidR="00625888" w:rsidRPr="007F75E7">
        <w:t xml:space="preserve">UIT-T </w:t>
      </w:r>
      <w:r w:rsidR="00BE103E" w:rsidRPr="007F75E7">
        <w:t xml:space="preserve">Y.4451 </w:t>
      </w:r>
      <w:r w:rsidR="00826D15" w:rsidRPr="007F75E7">
        <w:t>"</w:t>
      </w:r>
      <w:r w:rsidR="00625888" w:rsidRPr="007F75E7">
        <w:t>Marco de un funcionamiento en red de dispositivos con restricciones en entornos IoT</w:t>
      </w:r>
      <w:r w:rsidR="00826D15" w:rsidRPr="007F75E7">
        <w:t>"</w:t>
      </w:r>
      <w:r w:rsidR="00BE103E" w:rsidRPr="007F75E7">
        <w:t xml:space="preserve">; </w:t>
      </w:r>
      <w:r w:rsidR="00625888" w:rsidRPr="007F75E7">
        <w:t xml:space="preserve">UIT-T </w:t>
      </w:r>
      <w:r w:rsidR="00BE103E" w:rsidRPr="007F75E7">
        <w:t xml:space="preserve">Y.4452 </w:t>
      </w:r>
      <w:r w:rsidR="00826D15" w:rsidRPr="007F75E7">
        <w:t>"Marco funcional de la Web de objetos"</w:t>
      </w:r>
      <w:r w:rsidR="00BE103E" w:rsidRPr="007F75E7">
        <w:t xml:space="preserve">; </w:t>
      </w:r>
      <w:r w:rsidR="00625888" w:rsidRPr="007F75E7">
        <w:t xml:space="preserve">UIT-T </w:t>
      </w:r>
      <w:r w:rsidR="00BE103E" w:rsidRPr="007F75E7">
        <w:t xml:space="preserve">Y.4453 </w:t>
      </w:r>
      <w:r w:rsidR="00A10711" w:rsidRPr="007F75E7">
        <w:t>"</w:t>
      </w:r>
      <w:r w:rsidRPr="007F75E7">
        <w:t xml:space="preserve">Marco de </w:t>
      </w:r>
      <w:r w:rsidR="00BE103E" w:rsidRPr="007F75E7">
        <w:t xml:space="preserve">software </w:t>
      </w:r>
      <w:r w:rsidRPr="007F75E7">
        <w:t xml:space="preserve">adaptativo para dispositivos </w:t>
      </w:r>
      <w:r w:rsidR="00BE103E" w:rsidRPr="007F75E7">
        <w:t>IoT</w:t>
      </w:r>
      <w:r w:rsidR="00A10711" w:rsidRPr="007F75E7">
        <w:t>"</w:t>
      </w:r>
      <w:r w:rsidR="00BE103E" w:rsidRPr="007F75E7">
        <w:t xml:space="preserve">; </w:t>
      </w:r>
      <w:r w:rsidR="00625888" w:rsidRPr="007F75E7">
        <w:t xml:space="preserve">UIT-T </w:t>
      </w:r>
      <w:r w:rsidR="00BE103E" w:rsidRPr="007F75E7">
        <w:t xml:space="preserve">Y.4553 </w:t>
      </w:r>
      <w:r w:rsidR="000C2085" w:rsidRPr="007F75E7">
        <w:t>"</w:t>
      </w:r>
      <w:r w:rsidR="00826D15" w:rsidRPr="007F75E7">
        <w:t>Requisitos de teléfonos inteligentes que actúan como nodos sumidero de aplicaciones y servicios IoT</w:t>
      </w:r>
      <w:r w:rsidR="00A10711" w:rsidRPr="007F75E7">
        <w:t>"</w:t>
      </w:r>
      <w:r w:rsidR="00BE103E" w:rsidRPr="007F75E7">
        <w:t xml:space="preserve">; </w:t>
      </w:r>
      <w:r w:rsidR="00625888" w:rsidRPr="007F75E7">
        <w:t xml:space="preserve">UIT-T </w:t>
      </w:r>
      <w:r w:rsidR="00BE103E" w:rsidRPr="007F75E7">
        <w:t xml:space="preserve">Y.4702 </w:t>
      </w:r>
      <w:r w:rsidR="00A10711" w:rsidRPr="007F75E7">
        <w:t>"</w:t>
      </w:r>
      <w:r w:rsidR="000C2085" w:rsidRPr="007F75E7">
        <w:t>Requisitos comunes y capacidades de la gestión de dispositivos en la IoT"</w:t>
      </w:r>
      <w:r w:rsidR="00BE103E" w:rsidRPr="007F75E7">
        <w:t xml:space="preserve">. </w:t>
      </w:r>
      <w:r w:rsidRPr="007F75E7">
        <w:t>La CE</w:t>
      </w:r>
      <w:r w:rsidR="00435B22">
        <w:t> </w:t>
      </w:r>
      <w:r w:rsidR="00BE103E" w:rsidRPr="007F75E7">
        <w:t>20</w:t>
      </w:r>
      <w:r w:rsidRPr="007F75E7">
        <w:t xml:space="preserve"> del UIT-T ha determinado la Rec</w:t>
      </w:r>
      <w:r w:rsidR="00C15127">
        <w:t>omendación</w:t>
      </w:r>
      <w:r w:rsidRPr="007F75E7">
        <w:t xml:space="preserve"> </w:t>
      </w:r>
      <w:r w:rsidR="00625888" w:rsidRPr="007F75E7">
        <w:t xml:space="preserve">UIT-T </w:t>
      </w:r>
      <w:r w:rsidR="00BE103E" w:rsidRPr="007F75E7">
        <w:t xml:space="preserve">Y.4454 </w:t>
      </w:r>
      <w:r w:rsidR="00467E98" w:rsidRPr="007F75E7">
        <w:t>"Interoperatividad en plataformas para ciudades inteligentes"</w:t>
      </w:r>
      <w:r w:rsidR="00BE103E" w:rsidRPr="007F75E7">
        <w:t xml:space="preserve">, </w:t>
      </w:r>
      <w:r w:rsidRPr="007F75E7">
        <w:t>y ha acordado nuev</w:t>
      </w:r>
      <w:r w:rsidR="006E4C55">
        <w:t>e</w:t>
      </w:r>
      <w:r w:rsidRPr="007F75E7">
        <w:t xml:space="preserve"> Suplementos</w:t>
      </w:r>
      <w:r w:rsidR="00BE103E" w:rsidRPr="007F75E7">
        <w:t xml:space="preserve">: </w:t>
      </w:r>
      <w:r w:rsidR="00ED1AFC" w:rsidRPr="007F75E7">
        <w:t xml:space="preserve">UIT-T </w:t>
      </w:r>
      <w:r w:rsidR="00BE103E" w:rsidRPr="007F75E7">
        <w:t xml:space="preserve">Y.Supp.42 </w:t>
      </w:r>
      <w:r w:rsidRPr="007F75E7">
        <w:t xml:space="preserve">a </w:t>
      </w:r>
      <w:r w:rsidR="006520C5">
        <w:t xml:space="preserve">la </w:t>
      </w:r>
      <w:r w:rsidRPr="007F75E7">
        <w:t>serie U</w:t>
      </w:r>
      <w:r w:rsidR="00BE103E" w:rsidRPr="007F75E7">
        <w:t xml:space="preserve">IT-T Y.4100 </w:t>
      </w:r>
      <w:r w:rsidR="00A10711" w:rsidRPr="007F75E7">
        <w:t>"</w:t>
      </w:r>
      <w:r w:rsidRPr="007F75E7">
        <w:t xml:space="preserve">Casos de utilización del servicio de espacio de trabajo centrado en el usuario </w:t>
      </w:r>
      <w:r w:rsidR="00BE103E" w:rsidRPr="007F75E7">
        <w:t xml:space="preserve">(UCS); </w:t>
      </w:r>
      <w:r w:rsidR="00ED1AFC" w:rsidRPr="007F75E7">
        <w:t xml:space="preserve">UIT-T </w:t>
      </w:r>
      <w:r w:rsidR="00BE103E" w:rsidRPr="007F75E7">
        <w:t xml:space="preserve">Y.Supp.34 </w:t>
      </w:r>
      <w:r w:rsidRPr="007F75E7">
        <w:t>a la serie U</w:t>
      </w:r>
      <w:r w:rsidR="00BE103E" w:rsidRPr="007F75E7">
        <w:t xml:space="preserve">IT-T Y.4000 </w:t>
      </w:r>
      <w:r w:rsidR="00A10711" w:rsidRPr="007F75E7">
        <w:t>"</w:t>
      </w:r>
      <w:r w:rsidR="00BE103E" w:rsidRPr="007F75E7">
        <w:t>Smart Sustainable Cities - Setting the stage for stakeholders’ engagement</w:t>
      </w:r>
      <w:r w:rsidR="00A10711" w:rsidRPr="007F75E7">
        <w:t>"</w:t>
      </w:r>
      <w:r w:rsidR="00BE103E" w:rsidRPr="007F75E7">
        <w:t xml:space="preserve">; </w:t>
      </w:r>
      <w:r w:rsidR="00ED1AFC" w:rsidRPr="007F75E7">
        <w:t xml:space="preserve">UIT-T </w:t>
      </w:r>
      <w:r w:rsidR="00BE103E" w:rsidRPr="007F75E7">
        <w:t xml:space="preserve">Y.Supp.33 </w:t>
      </w:r>
      <w:r w:rsidRPr="007F75E7">
        <w:t xml:space="preserve">a la serie </w:t>
      </w:r>
      <w:r w:rsidR="00ED1AFC" w:rsidRPr="007F75E7">
        <w:t xml:space="preserve">UIT-T </w:t>
      </w:r>
      <w:r w:rsidR="00BE103E" w:rsidRPr="007F75E7">
        <w:t xml:space="preserve">Y.4000 </w:t>
      </w:r>
      <w:r w:rsidR="00A10711" w:rsidRPr="007F75E7">
        <w:t>"</w:t>
      </w:r>
      <w:r w:rsidR="00BE103E" w:rsidRPr="007F75E7">
        <w:t>Smart Sustainable Cities - Master plan</w:t>
      </w:r>
      <w:r w:rsidR="00A10711" w:rsidRPr="007F75E7">
        <w:t>"</w:t>
      </w:r>
      <w:r w:rsidR="00BE103E" w:rsidRPr="007F75E7">
        <w:t xml:space="preserve">; </w:t>
      </w:r>
      <w:r w:rsidR="00ED1AFC" w:rsidRPr="007F75E7">
        <w:t xml:space="preserve">UIT-T </w:t>
      </w:r>
      <w:r w:rsidR="00BE103E" w:rsidRPr="007F75E7">
        <w:t xml:space="preserve">Y.Supp.32 </w:t>
      </w:r>
      <w:r w:rsidRPr="007F75E7">
        <w:t xml:space="preserve">a la serie </w:t>
      </w:r>
      <w:r w:rsidR="00ED1AFC" w:rsidRPr="007F75E7">
        <w:t xml:space="preserve">UIT-T </w:t>
      </w:r>
      <w:r w:rsidR="00BE103E" w:rsidRPr="007F75E7">
        <w:t xml:space="preserve">Y.4000 </w:t>
      </w:r>
      <w:r w:rsidR="00A10711" w:rsidRPr="007F75E7">
        <w:t>"</w:t>
      </w:r>
      <w:r w:rsidR="00BE103E" w:rsidRPr="007F75E7">
        <w:t>Smart sustainable cities - a guide for city leaders</w:t>
      </w:r>
      <w:r w:rsidR="00A10711" w:rsidRPr="007F75E7">
        <w:t>"</w:t>
      </w:r>
      <w:r w:rsidR="00BE103E" w:rsidRPr="007F75E7">
        <w:t xml:space="preserve">; </w:t>
      </w:r>
      <w:r w:rsidR="00ED1AFC" w:rsidRPr="007F75E7">
        <w:t xml:space="preserve">UIT-T </w:t>
      </w:r>
      <w:r w:rsidR="00BE103E" w:rsidRPr="007F75E7">
        <w:t xml:space="preserve">Y.Supp.31 </w:t>
      </w:r>
      <w:r w:rsidRPr="007F75E7">
        <w:t xml:space="preserve">a la serie </w:t>
      </w:r>
      <w:r w:rsidR="00ED1AFC" w:rsidRPr="007F75E7">
        <w:t xml:space="preserve">UIT-T </w:t>
      </w:r>
      <w:r w:rsidR="00BE103E" w:rsidRPr="007F75E7">
        <w:t xml:space="preserve">Y.4550 </w:t>
      </w:r>
      <w:r w:rsidR="00A10711" w:rsidRPr="007F75E7">
        <w:t>"</w:t>
      </w:r>
      <w:r w:rsidR="00BE103E" w:rsidRPr="007F75E7">
        <w:t>Smart Sustainable Cities - Intelligent sustainable buildings</w:t>
      </w:r>
      <w:r w:rsidR="00A10711" w:rsidRPr="007F75E7">
        <w:t>"</w:t>
      </w:r>
      <w:r w:rsidR="00BE103E" w:rsidRPr="007F75E7">
        <w:t xml:space="preserve">; </w:t>
      </w:r>
      <w:r w:rsidR="00ED1AFC" w:rsidRPr="007F75E7">
        <w:t xml:space="preserve">UIT-T </w:t>
      </w:r>
      <w:r w:rsidR="00BE103E" w:rsidRPr="007F75E7">
        <w:t xml:space="preserve">Y.Supp.28 </w:t>
      </w:r>
      <w:r w:rsidRPr="007F75E7">
        <w:t xml:space="preserve">a la serie </w:t>
      </w:r>
      <w:r w:rsidR="00ED1AFC" w:rsidRPr="007F75E7">
        <w:t xml:space="preserve">UIT-T </w:t>
      </w:r>
      <w:r w:rsidR="00BE103E" w:rsidRPr="007F75E7">
        <w:t xml:space="preserve">Y.4550 </w:t>
      </w:r>
      <w:r w:rsidR="00A10711" w:rsidRPr="007F75E7">
        <w:t>"</w:t>
      </w:r>
      <w:r w:rsidR="00BE103E" w:rsidRPr="007F75E7">
        <w:t>Integrated management for smart sustainable cities</w:t>
      </w:r>
      <w:r w:rsidR="00A10711" w:rsidRPr="007F75E7">
        <w:t>"</w:t>
      </w:r>
      <w:r w:rsidR="00BE103E" w:rsidRPr="007F75E7">
        <w:t xml:space="preserve">; </w:t>
      </w:r>
      <w:r w:rsidR="00ED1AFC" w:rsidRPr="007F75E7">
        <w:t xml:space="preserve">UIT-T </w:t>
      </w:r>
      <w:r w:rsidR="00BE103E" w:rsidRPr="007F75E7">
        <w:t xml:space="preserve">Y.Supp.29 </w:t>
      </w:r>
      <w:r w:rsidRPr="007F75E7">
        <w:t xml:space="preserve">a la serie </w:t>
      </w:r>
      <w:r w:rsidR="00ED1AFC" w:rsidRPr="007F75E7">
        <w:t xml:space="preserve">UIT-T </w:t>
      </w:r>
      <w:r w:rsidR="00BE103E" w:rsidRPr="007F75E7">
        <w:t xml:space="preserve">Y.4250 </w:t>
      </w:r>
      <w:r w:rsidR="00A10711" w:rsidRPr="007F75E7">
        <w:t>"</w:t>
      </w:r>
      <w:r w:rsidRPr="007F75E7">
        <w:t>Infraestructura multiservicios para las ciudades inteligentes y sostenibles en las nuevas zonas de desarrollo</w:t>
      </w:r>
      <w:r w:rsidR="00A10711" w:rsidRPr="007F75E7">
        <w:t>"</w:t>
      </w:r>
      <w:r w:rsidR="00BE103E" w:rsidRPr="007F75E7">
        <w:t xml:space="preserve">; </w:t>
      </w:r>
      <w:r w:rsidR="00ED1AFC" w:rsidRPr="007F75E7">
        <w:t xml:space="preserve">UIT-T </w:t>
      </w:r>
      <w:r w:rsidR="00BE103E" w:rsidRPr="007F75E7">
        <w:t xml:space="preserve">Y.Supp.30 </w:t>
      </w:r>
      <w:r w:rsidRPr="007F75E7">
        <w:t xml:space="preserve">a la serie </w:t>
      </w:r>
      <w:r w:rsidR="00CF1C13">
        <w:t>UIT</w:t>
      </w:r>
      <w:r w:rsidR="00BE103E" w:rsidRPr="007F75E7">
        <w:t xml:space="preserve">-T Y.4250 </w:t>
      </w:r>
      <w:r w:rsidR="00A10711" w:rsidRPr="007F75E7">
        <w:t>"</w:t>
      </w:r>
      <w:r w:rsidRPr="007F75E7">
        <w:t>Visión general de la infraestructura de las ciudades inteligentes y sostenibles</w:t>
      </w:r>
      <w:r w:rsidR="00A10711" w:rsidRPr="007F75E7">
        <w:t>"</w:t>
      </w:r>
      <w:r w:rsidR="00BE103E" w:rsidRPr="007F75E7">
        <w:t xml:space="preserve">; </w:t>
      </w:r>
      <w:r w:rsidR="00ED1AFC" w:rsidRPr="007F75E7">
        <w:t xml:space="preserve">UIT-T </w:t>
      </w:r>
      <w:r w:rsidR="00BE103E" w:rsidRPr="007F75E7">
        <w:t xml:space="preserve">Y.Supp.27 </w:t>
      </w:r>
      <w:r w:rsidRPr="007F75E7">
        <w:t xml:space="preserve">a la serie </w:t>
      </w:r>
      <w:r w:rsidR="00ED1AFC" w:rsidRPr="007F75E7">
        <w:t xml:space="preserve">UIT-T </w:t>
      </w:r>
      <w:r w:rsidR="00BE103E" w:rsidRPr="007F75E7">
        <w:t xml:space="preserve">Y.4400 </w:t>
      </w:r>
      <w:r w:rsidR="00A10711" w:rsidRPr="007F75E7">
        <w:t>"</w:t>
      </w:r>
      <w:r w:rsidRPr="007F75E7">
        <w:t>Marco para una arquitectura de TIC de una ciudad inteligente y sostenible</w:t>
      </w:r>
      <w:r w:rsidR="00A10711" w:rsidRPr="007F75E7">
        <w:t>"</w:t>
      </w:r>
      <w:r w:rsidR="00BE103E" w:rsidRPr="007F75E7">
        <w:t>.</w:t>
      </w:r>
    </w:p>
    <w:p w:rsidR="00BE103E" w:rsidRPr="007F75E7" w:rsidRDefault="00B032FD" w:rsidP="00AE125A">
      <w:r w:rsidRPr="007F75E7">
        <w:t>En su reunión de marzo de</w:t>
      </w:r>
      <w:r w:rsidR="00BE103E" w:rsidRPr="007F75E7">
        <w:t xml:space="preserve"> 2017, </w:t>
      </w:r>
      <w:r w:rsidRPr="007F75E7">
        <w:t>la CE</w:t>
      </w:r>
      <w:r w:rsidR="007863CC">
        <w:t xml:space="preserve"> </w:t>
      </w:r>
      <w:r w:rsidRPr="007F75E7">
        <w:t>20 del U</w:t>
      </w:r>
      <w:r w:rsidR="00BE103E" w:rsidRPr="007F75E7">
        <w:t xml:space="preserve">IT-T </w:t>
      </w:r>
      <w:r w:rsidRPr="007F75E7">
        <w:t>dio el consentimiento a los siguientes proyectos de Recomendación</w:t>
      </w:r>
      <w:r w:rsidR="00BE103E" w:rsidRPr="007F75E7">
        <w:t xml:space="preserve">: </w:t>
      </w:r>
      <w:r w:rsidRPr="007F75E7">
        <w:t>U</w:t>
      </w:r>
      <w:r w:rsidR="00BE103E" w:rsidRPr="007F75E7">
        <w:t xml:space="preserve">IT-T Y.4114 </w:t>
      </w:r>
      <w:r w:rsidR="00A10711" w:rsidRPr="007F75E7">
        <w:t>"</w:t>
      </w:r>
      <w:r w:rsidR="00527000" w:rsidRPr="007F75E7">
        <w:t xml:space="preserve">Requisitos y capacidades específicas de la IoT para </w:t>
      </w:r>
      <w:r w:rsidRPr="007F75E7">
        <w:t>datos masivos</w:t>
      </w:r>
      <w:r w:rsidR="00A10711" w:rsidRPr="007F75E7">
        <w:t>"</w:t>
      </w:r>
      <w:r w:rsidR="00BE103E" w:rsidRPr="007F75E7">
        <w:t xml:space="preserve">; </w:t>
      </w:r>
      <w:r w:rsidRPr="007F75E7">
        <w:t>U</w:t>
      </w:r>
      <w:r w:rsidR="00BE103E" w:rsidRPr="007F75E7">
        <w:t xml:space="preserve">IT-T Y.4115 </w:t>
      </w:r>
      <w:r w:rsidR="00A10711" w:rsidRPr="007F75E7">
        <w:t>"</w:t>
      </w:r>
      <w:r w:rsidR="004C5422" w:rsidRPr="007F75E7">
        <w:t>Arquitectura de referencia para la exposición de capacidades de dispositivos IoT</w:t>
      </w:r>
      <w:r w:rsidR="00A10711" w:rsidRPr="007F75E7">
        <w:t>"</w:t>
      </w:r>
      <w:r w:rsidR="00BE103E" w:rsidRPr="007F75E7">
        <w:t xml:space="preserve"> </w:t>
      </w:r>
      <w:r w:rsidRPr="007F75E7">
        <w:t>y U</w:t>
      </w:r>
      <w:r w:rsidR="00BE103E" w:rsidRPr="007F75E7">
        <w:t xml:space="preserve">IT-T 4805 </w:t>
      </w:r>
      <w:r w:rsidR="00A10711" w:rsidRPr="007F75E7">
        <w:t>"</w:t>
      </w:r>
      <w:r w:rsidR="00BE103E" w:rsidRPr="007F75E7">
        <w:t>Identifier service requirements for the interoperability of Smart City applications</w:t>
      </w:r>
      <w:r w:rsidR="00A10711" w:rsidRPr="007F75E7">
        <w:t>"</w:t>
      </w:r>
      <w:r w:rsidR="00A44E45" w:rsidRPr="007F75E7">
        <w:t>.</w:t>
      </w:r>
    </w:p>
    <w:p w:rsidR="00BE103E" w:rsidRPr="007F75E7" w:rsidRDefault="00CB294D" w:rsidP="00FF294F">
      <w:r w:rsidRPr="00157A74">
        <w:t>Un</w:t>
      </w:r>
      <w:r>
        <w:t>a</w:t>
      </w:r>
      <w:r w:rsidRPr="00157A74">
        <w:t xml:space="preserve"> </w:t>
      </w:r>
      <w:r>
        <w:t>nueva</w:t>
      </w:r>
      <w:r w:rsidRPr="00157A74">
        <w:t xml:space="preserve"> </w:t>
      </w:r>
      <w:r>
        <w:t>norma</w:t>
      </w:r>
      <w:r w:rsidRPr="00157A74">
        <w:t xml:space="preserve"> (UIT-T L.1603/Y.4903) </w:t>
      </w:r>
      <w:r w:rsidR="00FF294F">
        <w:t>proporciona</w:t>
      </w:r>
      <w:r w:rsidR="00234297" w:rsidRPr="007F75E7">
        <w:t xml:space="preserve"> orientaciones generales a las ciudades y se definen Indicadores fundamentales de rendimiento (IFR) para las ciudades inteligentes y sostenibles a fin de ayudar a las ciudades a lograr los Objetivos de Desarrollo Sostenible (ODS).</w:t>
      </w:r>
    </w:p>
    <w:p w:rsidR="00BE103E" w:rsidRPr="007F75E7" w:rsidRDefault="00BE103E" w:rsidP="00166348">
      <w:pPr>
        <w:rPr>
          <w:rFonts w:asciiTheme="minorHAnsi" w:hAnsiTheme="minorHAnsi"/>
          <w:szCs w:val="24"/>
        </w:rPr>
      </w:pPr>
      <w:r w:rsidRPr="007F75E7">
        <w:rPr>
          <w:rFonts w:asciiTheme="minorHAnsi" w:hAnsiTheme="minorHAnsi"/>
          <w:szCs w:val="24"/>
        </w:rPr>
        <w:t>1.4</w:t>
      </w:r>
      <w:r w:rsidRPr="007F75E7">
        <w:rPr>
          <w:rFonts w:asciiTheme="minorHAnsi" w:hAnsiTheme="minorHAnsi"/>
          <w:szCs w:val="24"/>
        </w:rPr>
        <w:tab/>
      </w:r>
      <w:r w:rsidR="00404727" w:rsidRPr="007F75E7">
        <w:rPr>
          <w:rFonts w:asciiTheme="minorHAnsi" w:hAnsiTheme="minorHAnsi"/>
          <w:szCs w:val="24"/>
        </w:rPr>
        <w:t>La</w:t>
      </w:r>
      <w:r w:rsidRPr="007F75E7">
        <w:rPr>
          <w:rFonts w:asciiTheme="minorHAnsi" w:hAnsiTheme="minorHAnsi"/>
          <w:szCs w:val="24"/>
        </w:rPr>
        <w:t xml:space="preserve"> </w:t>
      </w:r>
      <w:hyperlink r:id="rId10" w:history="1">
        <w:r w:rsidR="00404727" w:rsidRPr="007F75E7">
          <w:rPr>
            <w:rStyle w:val="Hyperlink"/>
          </w:rPr>
          <w:t>Actividad Conjunta de Coordinación sobre la Internet de las cosas y las ciudades y comunidades inteligentes (JCA-IoT y SC&amp;C)</w:t>
        </w:r>
      </w:hyperlink>
      <w:r w:rsidRPr="007F75E7">
        <w:rPr>
          <w:rFonts w:asciiTheme="minorHAnsi" w:hAnsiTheme="minorHAnsi"/>
          <w:szCs w:val="24"/>
        </w:rPr>
        <w:t xml:space="preserve"> </w:t>
      </w:r>
      <w:r w:rsidR="00B032FD" w:rsidRPr="007F75E7">
        <w:rPr>
          <w:rFonts w:asciiTheme="minorHAnsi" w:hAnsiTheme="minorHAnsi"/>
          <w:szCs w:val="24"/>
        </w:rPr>
        <w:t>está ayudando en el inicio de una colaboración activa con las organizaciones y foros de normalización pertinentes</w:t>
      </w:r>
      <w:r w:rsidRPr="007F75E7">
        <w:rPr>
          <w:rFonts w:asciiTheme="minorHAnsi" w:hAnsiTheme="minorHAnsi"/>
          <w:szCs w:val="24"/>
        </w:rPr>
        <w:t xml:space="preserve">. </w:t>
      </w:r>
      <w:r w:rsidR="00B032FD" w:rsidRPr="007F75E7">
        <w:rPr>
          <w:rFonts w:asciiTheme="minorHAnsi" w:hAnsiTheme="minorHAnsi"/>
          <w:szCs w:val="24"/>
        </w:rPr>
        <w:t xml:space="preserve">La </w:t>
      </w:r>
      <w:r w:rsidRPr="007F75E7">
        <w:rPr>
          <w:rFonts w:asciiTheme="minorHAnsi" w:hAnsiTheme="minorHAnsi"/>
          <w:szCs w:val="24"/>
        </w:rPr>
        <w:t xml:space="preserve">JCA </w:t>
      </w:r>
      <w:r w:rsidR="008E5714" w:rsidRPr="007F75E7">
        <w:rPr>
          <w:rFonts w:asciiTheme="minorHAnsi" w:hAnsiTheme="minorHAnsi"/>
          <w:szCs w:val="24"/>
        </w:rPr>
        <w:t xml:space="preserve">se encarga de mantener al día el </w:t>
      </w:r>
      <w:r w:rsidR="00A86FF9" w:rsidRPr="007F75E7">
        <w:rPr>
          <w:rFonts w:asciiTheme="minorHAnsi" w:hAnsiTheme="minorHAnsi"/>
          <w:szCs w:val="24"/>
        </w:rPr>
        <w:t xml:space="preserve">plan </w:t>
      </w:r>
      <w:r w:rsidR="00A86FF9" w:rsidRPr="007F75E7">
        <w:t>general</w:t>
      </w:r>
      <w:r w:rsidR="00A86FF9" w:rsidRPr="007F75E7">
        <w:rPr>
          <w:rFonts w:asciiTheme="minorHAnsi" w:hAnsiTheme="minorHAnsi"/>
          <w:szCs w:val="24"/>
        </w:rPr>
        <w:t xml:space="preserve"> de normas sobre IoT y ciudades y comunidades inteligentes</w:t>
      </w:r>
      <w:r w:rsidR="008E5714" w:rsidRPr="007F75E7">
        <w:rPr>
          <w:rFonts w:asciiTheme="minorHAnsi" w:hAnsiTheme="minorHAnsi"/>
          <w:szCs w:val="24"/>
        </w:rPr>
        <w:t xml:space="preserve">, cuyos </w:t>
      </w:r>
      <w:r w:rsidRPr="007F75E7">
        <w:rPr>
          <w:rFonts w:asciiTheme="minorHAnsi" w:hAnsiTheme="minorHAnsi"/>
          <w:szCs w:val="24"/>
        </w:rPr>
        <w:t>document</w:t>
      </w:r>
      <w:r w:rsidR="008E5714" w:rsidRPr="007F75E7">
        <w:rPr>
          <w:rFonts w:asciiTheme="minorHAnsi" w:hAnsiTheme="minorHAnsi"/>
          <w:szCs w:val="24"/>
        </w:rPr>
        <w:t>o</w:t>
      </w:r>
      <w:r w:rsidRPr="007F75E7">
        <w:rPr>
          <w:rFonts w:asciiTheme="minorHAnsi" w:hAnsiTheme="minorHAnsi"/>
          <w:szCs w:val="24"/>
        </w:rPr>
        <w:t>s complet</w:t>
      </w:r>
      <w:r w:rsidR="008E5714" w:rsidRPr="007F75E7">
        <w:rPr>
          <w:rFonts w:asciiTheme="minorHAnsi" w:hAnsiTheme="minorHAnsi"/>
          <w:szCs w:val="24"/>
        </w:rPr>
        <w:t xml:space="preserve">a, así como el trabajo en curso sobre </w:t>
      </w:r>
      <w:r w:rsidR="0039086A" w:rsidRPr="007F75E7">
        <w:rPr>
          <w:rFonts w:asciiTheme="minorHAnsi" w:hAnsiTheme="minorHAnsi"/>
          <w:szCs w:val="24"/>
        </w:rPr>
        <w:t>IoT y ciudades y comunidades inteligentes</w:t>
      </w:r>
      <w:r w:rsidR="00A86FF9" w:rsidRPr="007F75E7">
        <w:rPr>
          <w:b/>
          <w:color w:val="800000"/>
          <w:sz w:val="22"/>
          <w:szCs w:val="24"/>
        </w:rPr>
        <w:t xml:space="preserve"> </w:t>
      </w:r>
      <w:r w:rsidR="008E5714" w:rsidRPr="007F75E7">
        <w:rPr>
          <w:rFonts w:asciiTheme="minorHAnsi" w:hAnsiTheme="minorHAnsi"/>
          <w:szCs w:val="24"/>
        </w:rPr>
        <w:t>que lleva a cabo el U</w:t>
      </w:r>
      <w:r w:rsidRPr="007F75E7">
        <w:rPr>
          <w:rFonts w:asciiTheme="minorHAnsi" w:hAnsiTheme="minorHAnsi"/>
          <w:szCs w:val="24"/>
        </w:rPr>
        <w:t xml:space="preserve">IT-T </w:t>
      </w:r>
      <w:r w:rsidR="008E5714" w:rsidRPr="007F75E7">
        <w:rPr>
          <w:rFonts w:asciiTheme="minorHAnsi" w:hAnsiTheme="minorHAnsi"/>
          <w:szCs w:val="24"/>
        </w:rPr>
        <w:t>y otras organizaciones y foros de normalización</w:t>
      </w:r>
      <w:r w:rsidR="0039086A" w:rsidRPr="007F75E7">
        <w:rPr>
          <w:rFonts w:asciiTheme="minorHAnsi" w:hAnsiTheme="minorHAnsi"/>
          <w:szCs w:val="24"/>
        </w:rPr>
        <w:t>.</w:t>
      </w:r>
    </w:p>
    <w:p w:rsidR="00BE103E" w:rsidRPr="007F75E7" w:rsidRDefault="00BE103E" w:rsidP="00E427D2">
      <w:pPr>
        <w:rPr>
          <w:rFonts w:cstheme="majorBidi"/>
        </w:rPr>
      </w:pPr>
      <w:r w:rsidRPr="007F75E7">
        <w:rPr>
          <w:rFonts w:cstheme="majorBidi"/>
        </w:rPr>
        <w:t>1.5</w:t>
      </w:r>
      <w:r w:rsidRPr="007F75E7">
        <w:rPr>
          <w:rFonts w:cstheme="majorBidi"/>
        </w:rPr>
        <w:tab/>
      </w:r>
      <w:r w:rsidR="008E5714" w:rsidRPr="007F75E7">
        <w:rPr>
          <w:rFonts w:cstheme="majorBidi"/>
        </w:rPr>
        <w:t xml:space="preserve">Se publicó un estudio de caso sobre </w:t>
      </w:r>
      <w:hyperlink r:id="rId11" w:anchor="p=1" w:history="1">
        <w:r w:rsidR="00E427D2" w:rsidRPr="007F75E7">
          <w:t>"</w:t>
        </w:r>
        <w:r w:rsidRPr="007F75E7">
          <w:rPr>
            <w:rStyle w:val="Hyperlink"/>
            <w:rFonts w:asciiTheme="minorHAnsi" w:hAnsiTheme="minorHAnsi"/>
            <w:szCs w:val="24"/>
          </w:rPr>
          <w:t>Implementing ITU-T International Standards to Shape Smart Sustainable Cities: The Case of Dubai</w:t>
        </w:r>
      </w:hyperlink>
      <w:r w:rsidR="00A10711" w:rsidRPr="007F75E7">
        <w:t>"</w:t>
      </w:r>
      <w:r w:rsidR="008E5714" w:rsidRPr="007F75E7">
        <w:rPr>
          <w:rFonts w:cstheme="majorBidi"/>
        </w:rPr>
        <w:t xml:space="preserve">, en el que se detalla la ambición de Dubái y el viaje pionero hacia convertirse en una ciudad inteligente, </w:t>
      </w:r>
      <w:r w:rsidR="008E5714" w:rsidRPr="007F75E7">
        <w:t>una</w:t>
      </w:r>
      <w:r w:rsidR="008E5714" w:rsidRPr="007F75E7">
        <w:rPr>
          <w:rFonts w:cstheme="majorBidi"/>
        </w:rPr>
        <w:t xml:space="preserve"> empresa que merece servir de ejemplo para otras ciudades inteligentes de todo el mundo que tienen idénticas aspiraciones</w:t>
      </w:r>
      <w:r w:rsidRPr="007F75E7">
        <w:rPr>
          <w:rFonts w:cstheme="majorBidi"/>
        </w:rPr>
        <w:t>.</w:t>
      </w:r>
    </w:p>
    <w:p w:rsidR="00BE103E" w:rsidRPr="007F75E7" w:rsidRDefault="00BE103E" w:rsidP="00C82253">
      <w:r w:rsidRPr="007F75E7">
        <w:t>1.6</w:t>
      </w:r>
      <w:r w:rsidRPr="007F75E7">
        <w:tab/>
      </w:r>
      <w:r w:rsidR="00A2328E" w:rsidRPr="007F75E7">
        <w:t xml:space="preserve">La Unión Internacional de Telecomunicaciones (UIT) está coorganizando la </w:t>
      </w:r>
      <w:hyperlink r:id="rId12" w:history="1">
        <w:r w:rsidR="00A2328E" w:rsidRPr="007F75E7">
          <w:rPr>
            <w:rStyle w:val="Hyperlink"/>
            <w:rFonts w:asciiTheme="minorHAnsi" w:hAnsiTheme="minorHAnsi"/>
            <w:szCs w:val="24"/>
          </w:rPr>
          <w:t>Semana de la IoT</w:t>
        </w:r>
        <w:r w:rsidR="00A2328E" w:rsidRPr="007F75E7">
          <w:rPr>
            <w:rStyle w:val="Hyperlink"/>
          </w:rPr>
          <w:t xml:space="preserve"> 2017</w:t>
        </w:r>
      </w:hyperlink>
      <w:r w:rsidRPr="007F75E7">
        <w:t xml:space="preserve">, 6-9 </w:t>
      </w:r>
      <w:r w:rsidR="00444B2D">
        <w:t xml:space="preserve">de </w:t>
      </w:r>
      <w:r w:rsidR="00232A67" w:rsidRPr="007F75E7">
        <w:t xml:space="preserve">junio </w:t>
      </w:r>
      <w:r w:rsidR="00232A67" w:rsidRPr="007F75E7">
        <w:rPr>
          <w:rFonts w:cstheme="majorBidi"/>
        </w:rPr>
        <w:t>de</w:t>
      </w:r>
      <w:r w:rsidRPr="007F75E7">
        <w:t xml:space="preserve"> 2017, </w:t>
      </w:r>
      <w:r w:rsidR="00232A67" w:rsidRPr="007F75E7">
        <w:t>Ginebra</w:t>
      </w:r>
      <w:r w:rsidRPr="007F75E7">
        <w:t xml:space="preserve"> </w:t>
      </w:r>
      <w:r w:rsidR="008E5714" w:rsidRPr="007F75E7">
        <w:t>(</w:t>
      </w:r>
      <w:r w:rsidR="00232A67" w:rsidRPr="007F75E7">
        <w:t>Suiza</w:t>
      </w:r>
      <w:r w:rsidR="008E5714" w:rsidRPr="007F75E7">
        <w:t>)</w:t>
      </w:r>
      <w:r w:rsidRPr="007F75E7">
        <w:t xml:space="preserve">, </w:t>
      </w:r>
      <w:r w:rsidR="00A2328E" w:rsidRPr="007F75E7">
        <w:t>junto al Foro IoT, la Universidad de Ciencias Aplicadas y Artes de Suiza Occidental y Mandat International</w:t>
      </w:r>
      <w:r w:rsidRPr="007F75E7">
        <w:t>.</w:t>
      </w:r>
      <w:r w:rsidR="00A2328E" w:rsidRPr="007F75E7">
        <w:rPr>
          <w:b/>
          <w:color w:val="800000"/>
          <w:sz w:val="22"/>
        </w:rPr>
        <w:t xml:space="preserve"> </w:t>
      </w:r>
      <w:r w:rsidR="00481BEE" w:rsidRPr="007F75E7">
        <w:t xml:space="preserve">La edición de 2017 de la Semana de </w:t>
      </w:r>
      <w:r w:rsidR="00C31CBF">
        <w:t xml:space="preserve">la </w:t>
      </w:r>
      <w:r w:rsidR="00481BEE" w:rsidRPr="007F75E7">
        <w:t>IoT</w:t>
      </w:r>
      <w:r w:rsidR="00D64CBA" w:rsidRPr="007F75E7">
        <w:t xml:space="preserve"> incluirá</w:t>
      </w:r>
      <w:r w:rsidRPr="007F75E7">
        <w:t xml:space="preserve"> </w:t>
      </w:r>
      <w:r w:rsidR="00A334B3" w:rsidRPr="007F75E7">
        <w:t xml:space="preserve">tecnologías emergentes e Investigación </w:t>
      </w:r>
      <w:r w:rsidR="008E5714" w:rsidRPr="007F75E7">
        <w:t xml:space="preserve">en </w:t>
      </w:r>
      <w:r w:rsidR="00A334B3" w:rsidRPr="007F75E7">
        <w:t>IoT</w:t>
      </w:r>
      <w:r w:rsidRPr="007F75E7">
        <w:t xml:space="preserve">; </w:t>
      </w:r>
      <w:r w:rsidR="00A334B3" w:rsidRPr="007F75E7">
        <w:t>IoT y desarrollo sostenible</w:t>
      </w:r>
      <w:r w:rsidRPr="007F75E7">
        <w:t xml:space="preserve">, </w:t>
      </w:r>
      <w:r w:rsidR="00A334B3" w:rsidRPr="007F75E7">
        <w:t>con la adopción de la "Declaración internacional sobre la IoT para el desarrollo sostenible" para apoyar los 17 ODS aprobados por las Naciones Unidas</w:t>
      </w:r>
      <w:r w:rsidRPr="007F75E7">
        <w:t xml:space="preserve">; </w:t>
      </w:r>
      <w:r w:rsidR="00A334B3" w:rsidRPr="007F75E7">
        <w:t>seguridad y privacidad de la IoT</w:t>
      </w:r>
      <w:r w:rsidRPr="007F75E7">
        <w:t xml:space="preserve">; </w:t>
      </w:r>
      <w:r w:rsidR="00A334B3" w:rsidRPr="007F75E7">
        <w:t>negocio IoT, finanzas e industria 4.0</w:t>
      </w:r>
      <w:r w:rsidRPr="007F75E7">
        <w:t xml:space="preserve">; </w:t>
      </w:r>
      <w:r w:rsidR="00A334B3" w:rsidRPr="007F75E7">
        <w:t>y</w:t>
      </w:r>
      <w:r w:rsidRPr="007F75E7">
        <w:t xml:space="preserve"> </w:t>
      </w:r>
      <w:r w:rsidR="00A334B3" w:rsidRPr="007F75E7">
        <w:t xml:space="preserve">la primera Cumbre Mundial de la IoT (GIoTS) </w:t>
      </w:r>
      <w:r w:rsidR="008E5714" w:rsidRPr="007F75E7">
        <w:t xml:space="preserve">refrendada </w:t>
      </w:r>
      <w:r w:rsidR="00A334B3" w:rsidRPr="007F75E7">
        <w:t>por el IEEE</w:t>
      </w:r>
      <w:r w:rsidRPr="007F75E7">
        <w:t>.</w:t>
      </w:r>
    </w:p>
    <w:p w:rsidR="00BE103E" w:rsidRPr="007F75E7" w:rsidRDefault="00BE103E" w:rsidP="00F93DAF">
      <w:pPr>
        <w:rPr>
          <w:rFonts w:asciiTheme="minorHAnsi" w:hAnsiTheme="minorHAnsi"/>
          <w:bCs/>
          <w:szCs w:val="24"/>
        </w:rPr>
      </w:pPr>
      <w:r w:rsidRPr="007F75E7">
        <w:t>1.7</w:t>
      </w:r>
      <w:r w:rsidRPr="007F75E7">
        <w:tab/>
      </w:r>
      <w:r w:rsidR="008E5714" w:rsidRPr="007F75E7">
        <w:t xml:space="preserve">En </w:t>
      </w:r>
      <w:r w:rsidR="002E05B4">
        <w:t>la</w:t>
      </w:r>
      <w:r w:rsidR="008E5714" w:rsidRPr="007F75E7">
        <w:t xml:space="preserve"> reunión de marzo de </w:t>
      </w:r>
      <w:r w:rsidRPr="007F75E7">
        <w:t xml:space="preserve">2017 </w:t>
      </w:r>
      <w:r w:rsidR="008E5714" w:rsidRPr="007F75E7">
        <w:t>de la CE</w:t>
      </w:r>
      <w:r w:rsidR="00E32552">
        <w:t> </w:t>
      </w:r>
      <w:r w:rsidR="008E5714" w:rsidRPr="007F75E7">
        <w:t>20 del U</w:t>
      </w:r>
      <w:r w:rsidRPr="007F75E7">
        <w:t xml:space="preserve">IT-T </w:t>
      </w:r>
      <w:r w:rsidR="008E5714" w:rsidRPr="007F75E7">
        <w:t>e</w:t>
      </w:r>
      <w:r w:rsidRPr="007F75E7">
        <w:t>n Dub</w:t>
      </w:r>
      <w:r w:rsidR="008E5714" w:rsidRPr="007F75E7">
        <w:t>á</w:t>
      </w:r>
      <w:r w:rsidRPr="007F75E7">
        <w:t>i (</w:t>
      </w:r>
      <w:r w:rsidR="008E5714" w:rsidRPr="007F75E7">
        <w:t>EA</w:t>
      </w:r>
      <w:r w:rsidRPr="007F75E7">
        <w:t xml:space="preserve">U) </w:t>
      </w:r>
      <w:r w:rsidR="00ED1EFB">
        <w:t xml:space="preserve">se </w:t>
      </w:r>
      <w:r w:rsidR="008E5714" w:rsidRPr="007F75E7">
        <w:t xml:space="preserve">creó un nuevo </w:t>
      </w:r>
      <w:r w:rsidR="00E91DBE" w:rsidRPr="007F75E7">
        <w:t xml:space="preserve">Grupo </w:t>
      </w:r>
      <w:r w:rsidR="00F93DAF" w:rsidRPr="007F75E7">
        <w:t xml:space="preserve">Temático </w:t>
      </w:r>
      <w:r w:rsidR="008E5714" w:rsidRPr="007F75E7">
        <w:t xml:space="preserve">sobre </w:t>
      </w:r>
      <w:r w:rsidR="00A10711" w:rsidRPr="007F75E7">
        <w:t>"</w:t>
      </w:r>
      <w:r w:rsidR="008E5714" w:rsidRPr="007F75E7">
        <w:t xml:space="preserve">Tratamiento y gestión de datos para dar soporte a la Internet de las cosas y a </w:t>
      </w:r>
      <w:r w:rsidR="008E5714" w:rsidRPr="007F75E7">
        <w:lastRenderedPageBreak/>
        <w:t>las ciudades y comunidades inteligentes</w:t>
      </w:r>
      <w:r w:rsidR="00A10711" w:rsidRPr="007F75E7">
        <w:t>"</w:t>
      </w:r>
      <w:r w:rsidRPr="007F75E7">
        <w:t xml:space="preserve"> </w:t>
      </w:r>
      <w:r w:rsidR="006F3545" w:rsidRPr="007F75E7">
        <w:t xml:space="preserve">con el fin de investigar la gestión y el tratamiento de datos en el </w:t>
      </w:r>
      <w:r w:rsidRPr="007F75E7">
        <w:t>context</w:t>
      </w:r>
      <w:r w:rsidR="006F3545" w:rsidRPr="007F75E7">
        <w:t>o de las ciudades inteligentes</w:t>
      </w:r>
      <w:r w:rsidRPr="007F75E7">
        <w:t xml:space="preserve"> (</w:t>
      </w:r>
      <w:hyperlink r:id="rId13" w:history="1">
        <w:r w:rsidR="006F3545" w:rsidRPr="007F75E7">
          <w:rPr>
            <w:rStyle w:val="Hyperlink"/>
            <w:rFonts w:asciiTheme="minorHAnsi" w:hAnsiTheme="minorHAnsi"/>
            <w:szCs w:val="24"/>
          </w:rPr>
          <w:t>Comunicado de prensa de la UI</w:t>
        </w:r>
        <w:r w:rsidRPr="007F75E7">
          <w:rPr>
            <w:rStyle w:val="Hyperlink"/>
            <w:rFonts w:asciiTheme="minorHAnsi" w:hAnsiTheme="minorHAnsi"/>
            <w:szCs w:val="24"/>
          </w:rPr>
          <w:t>T</w:t>
        </w:r>
      </w:hyperlink>
      <w:r w:rsidRPr="005332CF">
        <w:t>)</w:t>
      </w:r>
      <w:r w:rsidRPr="007F75E7">
        <w:t xml:space="preserve">. </w:t>
      </w:r>
      <w:r w:rsidR="006F3545" w:rsidRPr="007F75E7">
        <w:t>El Grupo Temático examinará las plataformas técnicas existentes y las directrices afines de gestión y tratamiento de datos, con el fin de identificar las necesidades de normalización que habrá de analizar la CE</w:t>
      </w:r>
      <w:r w:rsidR="001051EF">
        <w:t> </w:t>
      </w:r>
      <w:r w:rsidR="006F3545" w:rsidRPr="007F75E7">
        <w:t>20 del U</w:t>
      </w:r>
      <w:r w:rsidR="00F92118" w:rsidRPr="007F75E7">
        <w:t>IT-T</w:t>
      </w:r>
      <w:r w:rsidRPr="007F75E7">
        <w:t xml:space="preserve">. </w:t>
      </w:r>
      <w:r w:rsidR="00FE7E53" w:rsidRPr="007F75E7">
        <w:t xml:space="preserve">Una de las mayores prioridades del Grupo Temático será proponer mecanismos que apoyen la interoperabilidad de los conjuntos de datos y los sistemas de gestión de datos. El </w:t>
      </w:r>
      <w:r w:rsidR="008B74D9" w:rsidRPr="007F75E7">
        <w:t xml:space="preserve">Grupo </w:t>
      </w:r>
      <w:r w:rsidR="00FE7E53" w:rsidRPr="007F75E7">
        <w:t>investigará las tecnologías existentes de gestión de datos y las nuevas tendencias tales como la cadena de bloques, y promoverá enfoques eficientes y adaptables a la gestión de los datos sistémicos</w:t>
      </w:r>
      <w:r w:rsidRPr="007F75E7">
        <w:t xml:space="preserve">. </w:t>
      </w:r>
      <w:r w:rsidR="00FE7E53" w:rsidRPr="007F75E7">
        <w:t xml:space="preserve">El </w:t>
      </w:r>
      <w:r w:rsidR="00E24B85" w:rsidRPr="007F75E7">
        <w:t xml:space="preserve">Grupo </w:t>
      </w:r>
      <w:r w:rsidR="00FE7E53" w:rsidRPr="007F75E7">
        <w:t>buscará innovaciones con potencial para aumentar la seguridad y la confianza en la gestión de los datos, y en particular avances en la identificación y certificación digital. También estudiará los retos técnicos que habrá que afrontar en lo que respecta a los formatos de datos, los metadatos y la protección de datos</w:t>
      </w:r>
      <w:r w:rsidRPr="007F75E7">
        <w:t xml:space="preserve">. </w:t>
      </w:r>
      <w:r w:rsidR="006F3545" w:rsidRPr="007F75E7">
        <w:t xml:space="preserve">La primera reunión de este Grupo Temático tendrá lugar en julio de </w:t>
      </w:r>
      <w:r w:rsidRPr="007F75E7">
        <w:t xml:space="preserve">2017 </w:t>
      </w:r>
      <w:r w:rsidR="006F3545" w:rsidRPr="007F75E7">
        <w:t>e</w:t>
      </w:r>
      <w:r w:rsidRPr="007F75E7">
        <w:t xml:space="preserve">n </w:t>
      </w:r>
      <w:r w:rsidR="006F3545" w:rsidRPr="007F75E7">
        <w:t>Ginebra</w:t>
      </w:r>
      <w:r w:rsidRPr="007F75E7">
        <w:t xml:space="preserve">. </w:t>
      </w:r>
      <w:r w:rsidR="006F3545" w:rsidRPr="007F75E7">
        <w:t>La reunión de la CE</w:t>
      </w:r>
      <w:r w:rsidR="00E33704" w:rsidRPr="007F75E7">
        <w:t> </w:t>
      </w:r>
      <w:r w:rsidRPr="007F75E7">
        <w:t xml:space="preserve">20 </w:t>
      </w:r>
      <w:r w:rsidR="006F3545" w:rsidRPr="007F75E7">
        <w:t xml:space="preserve">estuvo precedida por el primer foro sobre </w:t>
      </w:r>
      <w:r w:rsidR="00A10711" w:rsidRPr="007F75E7">
        <w:t>"</w:t>
      </w:r>
      <w:r w:rsidR="006F3545" w:rsidRPr="007F75E7">
        <w:t>Gestión de datos: Transformar los datos en valor</w:t>
      </w:r>
      <w:r w:rsidRPr="007F75E7">
        <w:t xml:space="preserve">: </w:t>
      </w:r>
      <w:r w:rsidR="006F3545" w:rsidRPr="007F75E7">
        <w:t xml:space="preserve">Ampliar el potencial de </w:t>
      </w:r>
      <w:r w:rsidR="00F140FA">
        <w:t xml:space="preserve">la </w:t>
      </w:r>
      <w:r w:rsidRPr="007F75E7">
        <w:t xml:space="preserve">IoT </w:t>
      </w:r>
      <w:r w:rsidR="006F3545" w:rsidRPr="007F75E7">
        <w:t>con especial atención a las ciudades inteligentes</w:t>
      </w:r>
      <w:r w:rsidR="00A10711" w:rsidRPr="007F75E7">
        <w:t>"</w:t>
      </w:r>
      <w:r w:rsidRPr="007F75E7">
        <w:t xml:space="preserve">. </w:t>
      </w:r>
      <w:r w:rsidR="006F3545" w:rsidRPr="007F75E7">
        <w:t xml:space="preserve">El Foro concluyó con un </w:t>
      </w:r>
      <w:hyperlink r:id="rId14" w:history="1">
        <w:r w:rsidRPr="007F75E7">
          <w:rPr>
            <w:rStyle w:val="Hyperlink"/>
            <w:rFonts w:asciiTheme="minorHAnsi" w:hAnsiTheme="minorHAnsi"/>
            <w:bCs/>
            <w:szCs w:val="24"/>
          </w:rPr>
          <w:t>Document</w:t>
        </w:r>
        <w:r w:rsidR="006F3545" w:rsidRPr="007F75E7">
          <w:rPr>
            <w:rStyle w:val="Hyperlink"/>
          </w:rPr>
          <w:t>o de resultados</w:t>
        </w:r>
      </w:hyperlink>
      <w:r w:rsidRPr="007F75E7">
        <w:rPr>
          <w:rFonts w:asciiTheme="minorHAnsi" w:hAnsiTheme="minorHAnsi"/>
          <w:bCs/>
          <w:szCs w:val="24"/>
        </w:rPr>
        <w:t>.</w:t>
      </w:r>
    </w:p>
    <w:p w:rsidR="00BE103E" w:rsidRPr="007F75E7" w:rsidRDefault="00BE103E" w:rsidP="00D95C30">
      <w:pPr>
        <w:rPr>
          <w:rFonts w:asciiTheme="minorHAnsi" w:hAnsiTheme="minorHAnsi"/>
          <w:szCs w:val="24"/>
        </w:rPr>
      </w:pPr>
      <w:r w:rsidRPr="007F75E7">
        <w:rPr>
          <w:rFonts w:asciiTheme="minorHAnsi" w:hAnsiTheme="minorHAnsi"/>
          <w:szCs w:val="24"/>
        </w:rPr>
        <w:t>1.8</w:t>
      </w:r>
      <w:r w:rsidRPr="007F75E7">
        <w:rPr>
          <w:rFonts w:asciiTheme="minorHAnsi" w:hAnsiTheme="minorHAnsi"/>
          <w:szCs w:val="24"/>
        </w:rPr>
        <w:tab/>
      </w:r>
      <w:r w:rsidR="006F3545" w:rsidRPr="007F75E7">
        <w:rPr>
          <w:rFonts w:asciiTheme="minorHAnsi" w:hAnsiTheme="minorHAnsi"/>
          <w:szCs w:val="24"/>
        </w:rPr>
        <w:t>En marzo de 2017 la CE</w:t>
      </w:r>
      <w:r w:rsidR="008D2C38" w:rsidRPr="007F75E7">
        <w:rPr>
          <w:rFonts w:asciiTheme="minorHAnsi" w:hAnsiTheme="minorHAnsi"/>
          <w:szCs w:val="24"/>
        </w:rPr>
        <w:t> </w:t>
      </w:r>
      <w:r w:rsidR="006F3545" w:rsidRPr="007F75E7">
        <w:rPr>
          <w:rFonts w:asciiTheme="minorHAnsi" w:hAnsiTheme="minorHAnsi"/>
          <w:szCs w:val="24"/>
        </w:rPr>
        <w:t>20 del U</w:t>
      </w:r>
      <w:r w:rsidRPr="007F75E7">
        <w:rPr>
          <w:rFonts w:asciiTheme="minorHAnsi" w:hAnsiTheme="minorHAnsi"/>
          <w:szCs w:val="24"/>
        </w:rPr>
        <w:t xml:space="preserve">IT-T </w:t>
      </w:r>
      <w:r w:rsidR="006F3545" w:rsidRPr="007F75E7">
        <w:rPr>
          <w:rFonts w:asciiTheme="minorHAnsi" w:hAnsiTheme="minorHAnsi"/>
          <w:szCs w:val="24"/>
        </w:rPr>
        <w:t xml:space="preserve">creó cuatro grupos </w:t>
      </w:r>
      <w:r w:rsidRPr="007F75E7">
        <w:t>regional</w:t>
      </w:r>
      <w:r w:rsidR="006F3545" w:rsidRPr="007F75E7">
        <w:t>es</w:t>
      </w:r>
      <w:r w:rsidRPr="007F75E7">
        <w:rPr>
          <w:rFonts w:asciiTheme="minorHAnsi" w:hAnsiTheme="minorHAnsi"/>
          <w:szCs w:val="24"/>
        </w:rPr>
        <w:t xml:space="preserve">: </w:t>
      </w:r>
      <w:hyperlink r:id="rId15" w:history="1">
        <w:r w:rsidRPr="007F75E7">
          <w:rPr>
            <w:rStyle w:val="Hyperlink"/>
            <w:rFonts w:asciiTheme="minorHAnsi" w:hAnsiTheme="minorHAnsi"/>
            <w:szCs w:val="24"/>
          </w:rPr>
          <w:t>Grup</w:t>
        </w:r>
        <w:r w:rsidR="006F3545" w:rsidRPr="007F75E7">
          <w:rPr>
            <w:rStyle w:val="Hyperlink"/>
            <w:rFonts w:asciiTheme="minorHAnsi" w:hAnsiTheme="minorHAnsi"/>
            <w:szCs w:val="24"/>
          </w:rPr>
          <w:t>o Regional para América Latina</w:t>
        </w:r>
        <w:r w:rsidRPr="007F75E7">
          <w:rPr>
            <w:rStyle w:val="Hyperlink"/>
            <w:rFonts w:asciiTheme="minorHAnsi" w:hAnsiTheme="minorHAnsi"/>
            <w:szCs w:val="24"/>
          </w:rPr>
          <w:t xml:space="preserve"> (</w:t>
        </w:r>
        <w:r w:rsidR="006F3545" w:rsidRPr="007F75E7">
          <w:rPr>
            <w:rStyle w:val="Hyperlink"/>
            <w:rFonts w:asciiTheme="minorHAnsi" w:hAnsiTheme="minorHAnsi"/>
            <w:szCs w:val="24"/>
          </w:rPr>
          <w:t>G</w:t>
        </w:r>
        <w:r w:rsidRPr="007F75E7">
          <w:rPr>
            <w:rStyle w:val="Hyperlink"/>
            <w:rFonts w:asciiTheme="minorHAnsi" w:hAnsiTheme="minorHAnsi"/>
            <w:szCs w:val="24"/>
          </w:rPr>
          <w:t>R-LATAM)</w:t>
        </w:r>
      </w:hyperlink>
      <w:r w:rsidRPr="007F75E7">
        <w:rPr>
          <w:rFonts w:asciiTheme="minorHAnsi" w:hAnsiTheme="minorHAnsi"/>
          <w:szCs w:val="24"/>
        </w:rPr>
        <w:t xml:space="preserve">; </w:t>
      </w:r>
      <w:hyperlink r:id="rId16" w:history="1">
        <w:r w:rsidR="006F3545" w:rsidRPr="007F75E7">
          <w:rPr>
            <w:rStyle w:val="Hyperlink"/>
            <w:rFonts w:asciiTheme="minorHAnsi" w:hAnsiTheme="minorHAnsi"/>
            <w:szCs w:val="24"/>
          </w:rPr>
          <w:t>Grupo Regional para la Región Africana</w:t>
        </w:r>
      </w:hyperlink>
      <w:r w:rsidRPr="007F75E7">
        <w:rPr>
          <w:rFonts w:asciiTheme="minorHAnsi" w:hAnsiTheme="minorHAnsi"/>
          <w:szCs w:val="24"/>
        </w:rPr>
        <w:t xml:space="preserve"> (</w:t>
      </w:r>
      <w:r w:rsidR="006F3545" w:rsidRPr="007F75E7">
        <w:rPr>
          <w:rFonts w:asciiTheme="minorHAnsi" w:hAnsiTheme="minorHAnsi"/>
          <w:szCs w:val="24"/>
        </w:rPr>
        <w:t>G</w:t>
      </w:r>
      <w:r w:rsidRPr="007F75E7">
        <w:rPr>
          <w:rFonts w:asciiTheme="minorHAnsi" w:hAnsiTheme="minorHAnsi"/>
          <w:szCs w:val="24"/>
        </w:rPr>
        <w:t xml:space="preserve">R-AFR); </w:t>
      </w:r>
      <w:hyperlink r:id="rId17" w:history="1">
        <w:r w:rsidR="006F3545" w:rsidRPr="007F75E7">
          <w:rPr>
            <w:rStyle w:val="Hyperlink"/>
            <w:rFonts w:asciiTheme="minorHAnsi" w:hAnsiTheme="minorHAnsi"/>
            <w:szCs w:val="24"/>
          </w:rPr>
          <w:t>Grupo Regional para la Región Árabe</w:t>
        </w:r>
      </w:hyperlink>
      <w:r w:rsidR="00D30344" w:rsidRPr="007F75E7">
        <w:rPr>
          <w:rFonts w:asciiTheme="minorHAnsi" w:hAnsiTheme="minorHAnsi"/>
          <w:szCs w:val="24"/>
        </w:rPr>
        <w:t xml:space="preserve"> (GR</w:t>
      </w:r>
      <w:r w:rsidRPr="007F75E7">
        <w:rPr>
          <w:rFonts w:asciiTheme="minorHAnsi" w:hAnsiTheme="minorHAnsi"/>
          <w:szCs w:val="24"/>
        </w:rPr>
        <w:t xml:space="preserve">-ARB); </w:t>
      </w:r>
      <w:r w:rsidR="006F3545" w:rsidRPr="007F75E7">
        <w:rPr>
          <w:rFonts w:asciiTheme="minorHAnsi" w:hAnsiTheme="minorHAnsi"/>
          <w:szCs w:val="24"/>
        </w:rPr>
        <w:t xml:space="preserve">y </w:t>
      </w:r>
      <w:hyperlink r:id="rId18" w:history="1">
        <w:r w:rsidR="006F3545" w:rsidRPr="007F75E7">
          <w:rPr>
            <w:rStyle w:val="Hyperlink"/>
            <w:rFonts w:asciiTheme="minorHAnsi" w:hAnsiTheme="minorHAnsi"/>
            <w:szCs w:val="24"/>
          </w:rPr>
          <w:t>Grupo R</w:t>
        </w:r>
        <w:r w:rsidRPr="007F75E7">
          <w:rPr>
            <w:rStyle w:val="Hyperlink"/>
            <w:rFonts w:asciiTheme="minorHAnsi" w:hAnsiTheme="minorHAnsi"/>
            <w:szCs w:val="24"/>
          </w:rPr>
          <w:t xml:space="preserve">egional </w:t>
        </w:r>
        <w:r w:rsidR="006F3545" w:rsidRPr="007F75E7">
          <w:rPr>
            <w:rStyle w:val="Hyperlink"/>
            <w:rFonts w:asciiTheme="minorHAnsi" w:hAnsiTheme="minorHAnsi"/>
            <w:szCs w:val="24"/>
          </w:rPr>
          <w:t xml:space="preserve">para Europa Oriental, Asia </w:t>
        </w:r>
        <w:r w:rsidRPr="007F75E7">
          <w:rPr>
            <w:rStyle w:val="Hyperlink"/>
            <w:rFonts w:asciiTheme="minorHAnsi" w:hAnsiTheme="minorHAnsi"/>
            <w:szCs w:val="24"/>
          </w:rPr>
          <w:t xml:space="preserve">Central </w:t>
        </w:r>
        <w:r w:rsidR="00FD70D0" w:rsidRPr="007F75E7">
          <w:rPr>
            <w:rStyle w:val="Hyperlink"/>
            <w:rFonts w:asciiTheme="minorHAnsi" w:hAnsiTheme="minorHAnsi"/>
            <w:szCs w:val="24"/>
          </w:rPr>
          <w:t xml:space="preserve">y </w:t>
        </w:r>
        <w:r w:rsidRPr="007F75E7">
          <w:rPr>
            <w:rStyle w:val="Hyperlink"/>
            <w:rFonts w:asciiTheme="minorHAnsi" w:hAnsiTheme="minorHAnsi"/>
            <w:szCs w:val="24"/>
          </w:rPr>
          <w:t>Transcaucasia</w:t>
        </w:r>
      </w:hyperlink>
      <w:r w:rsidRPr="007F75E7">
        <w:rPr>
          <w:rFonts w:asciiTheme="minorHAnsi" w:hAnsiTheme="minorHAnsi"/>
          <w:szCs w:val="24"/>
        </w:rPr>
        <w:t xml:space="preserve"> (</w:t>
      </w:r>
      <w:r w:rsidR="00FD70D0" w:rsidRPr="007F75E7">
        <w:rPr>
          <w:rFonts w:asciiTheme="minorHAnsi" w:hAnsiTheme="minorHAnsi"/>
          <w:szCs w:val="24"/>
        </w:rPr>
        <w:t>G</w:t>
      </w:r>
      <w:r w:rsidR="00D95C30" w:rsidRPr="007F75E7">
        <w:rPr>
          <w:rFonts w:asciiTheme="minorHAnsi" w:hAnsiTheme="minorHAnsi"/>
          <w:szCs w:val="24"/>
        </w:rPr>
        <w:t>R-EECAT).</w:t>
      </w:r>
    </w:p>
    <w:p w:rsidR="00BE103E" w:rsidRPr="007F75E7" w:rsidRDefault="00BE103E" w:rsidP="000C0ABF">
      <w:r w:rsidRPr="007F75E7">
        <w:t>1.9</w:t>
      </w:r>
      <w:r w:rsidRPr="007F75E7">
        <w:tab/>
      </w:r>
      <w:r w:rsidR="00FD70D0" w:rsidRPr="007F75E7">
        <w:t>La CE</w:t>
      </w:r>
      <w:r w:rsidR="0053137F" w:rsidRPr="007F75E7">
        <w:t> </w:t>
      </w:r>
      <w:r w:rsidR="00FD70D0" w:rsidRPr="007F75E7">
        <w:t>17 del U</w:t>
      </w:r>
      <w:r w:rsidRPr="007F75E7">
        <w:t xml:space="preserve">IT-T, </w:t>
      </w:r>
      <w:r w:rsidR="00FD70D0" w:rsidRPr="007F75E7">
        <w:t xml:space="preserve">en su reunión de septiembre de </w:t>
      </w:r>
      <w:r w:rsidRPr="007F75E7">
        <w:t xml:space="preserve">2016, </w:t>
      </w:r>
      <w:r w:rsidR="00FD70D0" w:rsidRPr="007F75E7">
        <w:t xml:space="preserve">convino en que continuara el Grupo por Correspondencia sobre seguridad y privacidad de </w:t>
      </w:r>
      <w:r w:rsidRPr="007F75E7">
        <w:t>IoT (G</w:t>
      </w:r>
      <w:r w:rsidR="00FD70D0" w:rsidRPr="007F75E7">
        <w:t>C</w:t>
      </w:r>
      <w:r w:rsidRPr="007F75E7">
        <w:t xml:space="preserve">-IoTsec). </w:t>
      </w:r>
      <w:r w:rsidR="00FD70D0" w:rsidRPr="007F75E7">
        <w:t xml:space="preserve">Los </w:t>
      </w:r>
      <w:r w:rsidR="001107D2" w:rsidRPr="007F75E7">
        <w:t xml:space="preserve">Coordinadores </w:t>
      </w:r>
      <w:r w:rsidR="00FD70D0" w:rsidRPr="007F75E7">
        <w:t>son</w:t>
      </w:r>
      <w:r w:rsidRPr="007F75E7">
        <w:t xml:space="preserve">: </w:t>
      </w:r>
      <w:r w:rsidR="00F47468" w:rsidRPr="007F75E7">
        <w:t>Sr. </w:t>
      </w:r>
      <w:r w:rsidRPr="007F75E7">
        <w:t xml:space="preserve">Heung Youl Youm </w:t>
      </w:r>
      <w:r w:rsidR="00FD70D0" w:rsidRPr="007F75E7">
        <w:t xml:space="preserve">y Sr. </w:t>
      </w:r>
      <w:r w:rsidRPr="007F75E7">
        <w:t xml:space="preserve">Nasser Al Marzouqi. </w:t>
      </w:r>
      <w:r w:rsidR="00FD70D0" w:rsidRPr="007F75E7">
        <w:t xml:space="preserve">El </w:t>
      </w:r>
      <w:r w:rsidR="001107D2" w:rsidRPr="007F75E7">
        <w:t xml:space="preserve">Informe </w:t>
      </w:r>
      <w:r w:rsidR="00FD70D0" w:rsidRPr="007F75E7">
        <w:t>de la reunión especial sobre colaboración entre la CE</w:t>
      </w:r>
      <w:r w:rsidR="0053137F" w:rsidRPr="007F75E7">
        <w:t> </w:t>
      </w:r>
      <w:r w:rsidRPr="007F75E7">
        <w:t xml:space="preserve">17 </w:t>
      </w:r>
      <w:r w:rsidR="00FD70D0" w:rsidRPr="007F75E7">
        <w:t>y la CE</w:t>
      </w:r>
      <w:r w:rsidR="0053137F" w:rsidRPr="007F75E7">
        <w:t> </w:t>
      </w:r>
      <w:r w:rsidRPr="007F75E7">
        <w:t xml:space="preserve">20 </w:t>
      </w:r>
      <w:r w:rsidR="00FD70D0" w:rsidRPr="007F75E7">
        <w:t xml:space="preserve">en materia de seguridad de </w:t>
      </w:r>
      <w:r w:rsidRPr="007F75E7">
        <w:t>IoT</w:t>
      </w:r>
      <w:r w:rsidR="00FD70D0" w:rsidRPr="007F75E7">
        <w:t>, que</w:t>
      </w:r>
      <w:r w:rsidRPr="007F75E7">
        <w:t xml:space="preserve"> </w:t>
      </w:r>
      <w:r w:rsidR="00FD70D0" w:rsidRPr="007F75E7">
        <w:t xml:space="preserve">tuvo lugar el </w:t>
      </w:r>
      <w:r w:rsidRPr="007F75E7">
        <w:t xml:space="preserve">28 </w:t>
      </w:r>
      <w:r w:rsidR="00FD70D0" w:rsidRPr="007F75E7">
        <w:t xml:space="preserve">de marzo de </w:t>
      </w:r>
      <w:r w:rsidRPr="007F75E7">
        <w:t>2017</w:t>
      </w:r>
      <w:r w:rsidR="00FD70D0" w:rsidRPr="007F75E7">
        <w:t xml:space="preserve">, figura en el documento </w:t>
      </w:r>
      <w:hyperlink r:id="rId19" w:history="1">
        <w:r w:rsidRPr="007F75E7">
          <w:rPr>
            <w:rStyle w:val="Hyperlink"/>
            <w:rFonts w:asciiTheme="minorHAnsi" w:hAnsiTheme="minorHAnsi"/>
            <w:szCs w:val="24"/>
          </w:rPr>
          <w:t>TD27-C</w:t>
        </w:r>
        <w:r w:rsidRPr="007F75E7">
          <w:rPr>
            <w:rStyle w:val="Hyperlink"/>
            <w:rFonts w:asciiTheme="minorHAnsi" w:hAnsiTheme="minorHAnsi"/>
            <w:szCs w:val="24"/>
          </w:rPr>
          <w:t>O</w:t>
        </w:r>
        <w:r w:rsidRPr="007F75E7">
          <w:rPr>
            <w:rStyle w:val="Hyperlink"/>
            <w:rFonts w:asciiTheme="minorHAnsi" w:hAnsiTheme="minorHAnsi"/>
            <w:szCs w:val="24"/>
          </w:rPr>
          <w:t>M17</w:t>
        </w:r>
      </w:hyperlink>
      <w:r w:rsidRPr="007F75E7">
        <w:t xml:space="preserve">. </w:t>
      </w:r>
      <w:r w:rsidR="00FD70D0" w:rsidRPr="007F75E7">
        <w:t>Los miembros de la CE</w:t>
      </w:r>
      <w:r w:rsidR="001066B9" w:rsidRPr="007F75E7">
        <w:t> </w:t>
      </w:r>
      <w:r w:rsidRPr="007F75E7">
        <w:t xml:space="preserve">20 </w:t>
      </w:r>
      <w:r w:rsidR="00FD70D0" w:rsidRPr="007F75E7">
        <w:t>no pudieron participar en la reunión debido a problemas técnicos imprevistos</w:t>
      </w:r>
      <w:r w:rsidRPr="007F75E7">
        <w:t>.</w:t>
      </w:r>
    </w:p>
    <w:p w:rsidR="00BE103E" w:rsidRPr="007F75E7" w:rsidRDefault="00BE103E" w:rsidP="00B14602">
      <w:r w:rsidRPr="007F75E7">
        <w:t>1.10</w:t>
      </w:r>
      <w:r w:rsidRPr="007F75E7">
        <w:tab/>
      </w:r>
      <w:r w:rsidR="0007321C" w:rsidRPr="007F75E7">
        <w:t xml:space="preserve">La UIT y la CEPE han puesto en marcha la iniciativa mundial </w:t>
      </w:r>
      <w:hyperlink r:id="rId20" w:history="1">
        <w:r w:rsidR="0007321C" w:rsidRPr="007F75E7">
          <w:rPr>
            <w:rStyle w:val="Hyperlink"/>
            <w:rFonts w:asciiTheme="minorHAnsi" w:hAnsiTheme="minorHAnsi"/>
          </w:rPr>
          <w:t>Unidos por las ciudades inteligentes y sostenibles (U4SSC)</w:t>
        </w:r>
      </w:hyperlink>
      <w:r w:rsidR="0007321C" w:rsidRPr="007F75E7">
        <w:t>, con objeto de promover políticas públicas que fomenten la utilización de las TIC con miras a facilitar la transición a ciudades inteligentes y sostenibles</w:t>
      </w:r>
      <w:r w:rsidRPr="007F75E7">
        <w:t xml:space="preserve">. </w:t>
      </w:r>
      <w:r w:rsidR="00BF0A17" w:rsidRPr="007F75E7">
        <w:t>La iniciativa U4SSC contribuirá a la consecución del Objetivo de Desarrollo Sostenible (ODS) de las Naciones Unidas número 11: "Lograr que las ciudades y los asentamientos humanos sean inclusivos, seguros, resilientes y sostenibles"</w:t>
      </w:r>
      <w:r w:rsidRPr="007F75E7">
        <w:t xml:space="preserve">. </w:t>
      </w:r>
      <w:r w:rsidR="00B9674D" w:rsidRPr="007F75E7">
        <w:t>La iniciativa U4SSC tiene el privilegio de contar con el apoyo de 1</w:t>
      </w:r>
      <w:r w:rsidR="00FD70D0" w:rsidRPr="007F75E7">
        <w:t>6</w:t>
      </w:r>
      <w:r w:rsidR="00B9674D" w:rsidRPr="007F75E7">
        <w:t xml:space="preserve"> organismos de las Naciones Unidas</w:t>
      </w:r>
      <w:r w:rsidR="00FD70D0" w:rsidRPr="007F75E7">
        <w:t xml:space="preserve">, Programas </w:t>
      </w:r>
      <w:r w:rsidR="00B9674D" w:rsidRPr="007F75E7">
        <w:t xml:space="preserve">y Comisiones Regionales, y está abierta a todos los organismos de las Naciones Unidas, municipios, actores industriales, </w:t>
      </w:r>
      <w:r w:rsidR="0097695E" w:rsidRPr="007F75E7">
        <w:t xml:space="preserve">Instituciones Académicas </w:t>
      </w:r>
      <w:r w:rsidR="00B9674D" w:rsidRPr="007F75E7">
        <w:t>y partes interesadas pertinentes. Su objetivo principal consiste en integrar las TIC en la vida urbana, de conformidad con las normas internacionales en vigor y los indicadores fundamentales de rendimiento</w:t>
      </w:r>
      <w:r w:rsidR="00FD70D0" w:rsidRPr="007F75E7">
        <w:t xml:space="preserve"> (KPI)</w:t>
      </w:r>
      <w:r w:rsidRPr="007F75E7">
        <w:t xml:space="preserve">. </w:t>
      </w:r>
      <w:r w:rsidR="00CC69F0" w:rsidRPr="007F75E7">
        <w:t xml:space="preserve">La </w:t>
      </w:r>
      <w:hyperlink r:id="rId21" w:history="1">
        <w:r w:rsidR="00CC69F0" w:rsidRPr="007F75E7">
          <w:rPr>
            <w:rStyle w:val="Hyperlink"/>
            <w:rFonts w:asciiTheme="minorHAnsi" w:hAnsiTheme="minorHAnsi"/>
          </w:rPr>
          <w:t>Junta asesora para ciudades inteligentes y sostenibles</w:t>
        </w:r>
      </w:hyperlink>
      <w:r w:rsidR="00CC69F0" w:rsidRPr="007F75E7">
        <w:t xml:space="preserve"> de la U4SSC está integrada por miembros de los 1</w:t>
      </w:r>
      <w:r w:rsidR="00FD70D0" w:rsidRPr="007F75E7">
        <w:t>6</w:t>
      </w:r>
      <w:r w:rsidR="00CC69F0" w:rsidRPr="007F75E7">
        <w:t xml:space="preserve"> organismos de las Naciones Unidas y representantes de las ciudades que participan en el proyecto piloto encaminado a la aplicación de los KPI normalizados de la UIT para las ciudades inteligentes y sostenibles</w:t>
      </w:r>
      <w:r w:rsidRPr="007F75E7">
        <w:t>.</w:t>
      </w:r>
    </w:p>
    <w:p w:rsidR="00BE103E" w:rsidRPr="007F75E7" w:rsidRDefault="00FD70D0" w:rsidP="009F29F3">
      <w:r w:rsidRPr="007F75E7">
        <w:t xml:space="preserve">En la primera reunión de la iniciativa mundial </w:t>
      </w:r>
      <w:hyperlink r:id="rId22" w:history="1">
        <w:r w:rsidRPr="007F75E7">
          <w:rPr>
            <w:rStyle w:val="Hyperlink"/>
            <w:rFonts w:asciiTheme="minorHAnsi" w:hAnsiTheme="minorHAnsi"/>
          </w:rPr>
          <w:t>Unidos por las ciudades inteligentes y sostenibles (</w:t>
        </w:r>
        <w:r w:rsidR="00BE103E" w:rsidRPr="007F75E7">
          <w:rPr>
            <w:rStyle w:val="Hyperlink"/>
            <w:rFonts w:asciiTheme="minorHAnsi" w:hAnsiTheme="minorHAnsi"/>
          </w:rPr>
          <w:t>U4SSC)</w:t>
        </w:r>
      </w:hyperlink>
      <w:r w:rsidRPr="007F75E7">
        <w:t>, que</w:t>
      </w:r>
      <w:r w:rsidR="00BE103E" w:rsidRPr="007F75E7">
        <w:t xml:space="preserve"> </w:t>
      </w:r>
      <w:r w:rsidRPr="007F75E7">
        <w:t>tuvo lugar en Ginebra</w:t>
      </w:r>
      <w:r w:rsidR="00BE103E" w:rsidRPr="007F75E7">
        <w:t xml:space="preserve">, 21-22 </w:t>
      </w:r>
      <w:r w:rsidRPr="007F75E7">
        <w:t xml:space="preserve">de julio de </w:t>
      </w:r>
      <w:r w:rsidR="00BE103E" w:rsidRPr="007F75E7">
        <w:t xml:space="preserve">2016, </w:t>
      </w:r>
      <w:r w:rsidRPr="007F75E7">
        <w:t>se nombró al equipo directivo de la iniciativa y se aprobó su mandato</w:t>
      </w:r>
      <w:r w:rsidR="00BE103E" w:rsidRPr="007F75E7">
        <w:t>.</w:t>
      </w:r>
    </w:p>
    <w:p w:rsidR="00BE103E" w:rsidRPr="007F75E7" w:rsidRDefault="00FD70D0" w:rsidP="00E313D2">
      <w:pPr>
        <w:rPr>
          <w:rFonts w:asciiTheme="minorHAnsi" w:hAnsiTheme="minorHAnsi"/>
        </w:rPr>
      </w:pPr>
      <w:r w:rsidRPr="007F75E7">
        <w:rPr>
          <w:rFonts w:asciiTheme="minorHAnsi" w:hAnsiTheme="minorHAnsi"/>
        </w:rPr>
        <w:t xml:space="preserve">La iniciativa </w:t>
      </w:r>
      <w:r w:rsidR="00BE103E" w:rsidRPr="007F75E7">
        <w:rPr>
          <w:rFonts w:asciiTheme="minorHAnsi" w:hAnsiTheme="minorHAnsi"/>
        </w:rPr>
        <w:t xml:space="preserve">U4SSC </w:t>
      </w:r>
      <w:r w:rsidRPr="007F75E7">
        <w:rPr>
          <w:rFonts w:asciiTheme="minorHAnsi" w:hAnsiTheme="minorHAnsi"/>
        </w:rPr>
        <w:t xml:space="preserve">está </w:t>
      </w:r>
      <w:r w:rsidRPr="007F75E7">
        <w:t>copresidida</w:t>
      </w:r>
      <w:r w:rsidRPr="007F75E7">
        <w:rPr>
          <w:rFonts w:asciiTheme="minorHAnsi" w:hAnsiTheme="minorHAnsi"/>
        </w:rPr>
        <w:t xml:space="preserve"> por el Sr. </w:t>
      </w:r>
      <w:r w:rsidR="00BE103E" w:rsidRPr="007F75E7">
        <w:rPr>
          <w:rFonts w:asciiTheme="minorHAnsi" w:hAnsiTheme="minorHAnsi"/>
        </w:rPr>
        <w:t xml:space="preserve">Nasser Al Marzouqi, </w:t>
      </w:r>
      <w:r w:rsidRPr="007F75E7">
        <w:rPr>
          <w:rFonts w:asciiTheme="minorHAnsi" w:hAnsiTheme="minorHAnsi"/>
        </w:rPr>
        <w:t xml:space="preserve">Presidente de la </w:t>
      </w:r>
      <w:hyperlink r:id="rId23" w:history="1">
        <w:r w:rsidR="00054EF6" w:rsidRPr="00E640CF">
          <w:rPr>
            <w:rStyle w:val="Hyperlink"/>
          </w:rPr>
          <w:t xml:space="preserve">Comisión de Estudio 20 del UIT-T </w:t>
        </w:r>
        <w:r w:rsidR="00BE103E" w:rsidRPr="00E640CF">
          <w:rPr>
            <w:rStyle w:val="Hyperlink"/>
          </w:rPr>
          <w:t xml:space="preserve">(IoT </w:t>
        </w:r>
        <w:r w:rsidR="00054EF6" w:rsidRPr="00E640CF">
          <w:rPr>
            <w:rStyle w:val="Hyperlink"/>
          </w:rPr>
          <w:t>y ciudades inteligentes</w:t>
        </w:r>
        <w:r w:rsidR="00BE103E" w:rsidRPr="00E640CF">
          <w:rPr>
            <w:rStyle w:val="Hyperlink"/>
          </w:rPr>
          <w:t>)</w:t>
        </w:r>
      </w:hyperlink>
      <w:r w:rsidR="00054EF6" w:rsidRPr="007F75E7">
        <w:rPr>
          <w:rFonts w:asciiTheme="minorHAnsi" w:hAnsiTheme="minorHAnsi"/>
        </w:rPr>
        <w:t xml:space="preserve"> y la Sra. </w:t>
      </w:r>
      <w:r w:rsidR="00BE103E" w:rsidRPr="007F75E7">
        <w:t xml:space="preserve">Gloria Placer Maruri, </w:t>
      </w:r>
      <w:r w:rsidR="00054EF6" w:rsidRPr="007F75E7">
        <w:t>Jefa de Gabinete</w:t>
      </w:r>
      <w:r w:rsidR="00BE103E" w:rsidRPr="007F75E7">
        <w:t xml:space="preserve">, </w:t>
      </w:r>
      <w:r w:rsidR="00054EF6" w:rsidRPr="007F75E7">
        <w:lastRenderedPageBreak/>
        <w:t>Secretaría de Estado para la sociedad de la información y la agenda digital, Ministerio de la Agenda Digital</w:t>
      </w:r>
      <w:r w:rsidR="00BE103E" w:rsidRPr="007F75E7">
        <w:t xml:space="preserve">, </w:t>
      </w:r>
      <w:r w:rsidR="00054EF6" w:rsidRPr="007F75E7">
        <w:t>España</w:t>
      </w:r>
      <w:r w:rsidR="00BE103E" w:rsidRPr="007F75E7">
        <w:rPr>
          <w:rFonts w:asciiTheme="minorHAnsi" w:hAnsiTheme="minorHAnsi"/>
        </w:rPr>
        <w:t xml:space="preserve">. </w:t>
      </w:r>
      <w:r w:rsidR="00054EF6" w:rsidRPr="007F75E7">
        <w:rPr>
          <w:rFonts w:asciiTheme="minorHAnsi" w:hAnsiTheme="minorHAnsi"/>
        </w:rPr>
        <w:t xml:space="preserve">El Sr. </w:t>
      </w:r>
      <w:r w:rsidR="00BE103E" w:rsidRPr="007F75E7">
        <w:rPr>
          <w:rFonts w:asciiTheme="minorHAnsi" w:hAnsiTheme="minorHAnsi"/>
        </w:rPr>
        <w:t xml:space="preserve">Paolo Gemma, </w:t>
      </w:r>
      <w:r w:rsidR="00054EF6" w:rsidRPr="007F75E7">
        <w:rPr>
          <w:rFonts w:asciiTheme="minorHAnsi" w:hAnsiTheme="minorHAnsi"/>
        </w:rPr>
        <w:t xml:space="preserve">Especialista superior de </w:t>
      </w:r>
      <w:r w:rsidR="00BE103E" w:rsidRPr="007F75E7">
        <w:rPr>
          <w:rFonts w:asciiTheme="minorHAnsi" w:hAnsiTheme="minorHAnsi"/>
        </w:rPr>
        <w:t>Huawei</w:t>
      </w:r>
      <w:r w:rsidR="00054EF6" w:rsidRPr="007F75E7">
        <w:rPr>
          <w:rFonts w:asciiTheme="minorHAnsi" w:hAnsiTheme="minorHAnsi"/>
        </w:rPr>
        <w:t>,</w:t>
      </w:r>
      <w:r w:rsidR="00BE103E" w:rsidRPr="007F75E7">
        <w:rPr>
          <w:rFonts w:asciiTheme="minorHAnsi" w:hAnsiTheme="minorHAnsi"/>
        </w:rPr>
        <w:t xml:space="preserve"> </w:t>
      </w:r>
      <w:r w:rsidR="00054EF6" w:rsidRPr="007F75E7">
        <w:rPr>
          <w:rFonts w:asciiTheme="minorHAnsi" w:hAnsiTheme="minorHAnsi"/>
        </w:rPr>
        <w:t xml:space="preserve">y la Sra. </w:t>
      </w:r>
      <w:r w:rsidR="00BE103E" w:rsidRPr="007F75E7">
        <w:rPr>
          <w:rFonts w:asciiTheme="minorHAnsi" w:hAnsiTheme="minorHAnsi"/>
        </w:rPr>
        <w:t xml:space="preserve">Victoria Sukenik, </w:t>
      </w:r>
      <w:r w:rsidR="00054EF6" w:rsidRPr="007F75E7">
        <w:rPr>
          <w:rFonts w:asciiTheme="minorHAnsi" w:hAnsiTheme="minorHAnsi"/>
        </w:rPr>
        <w:t>President</w:t>
      </w:r>
      <w:r w:rsidR="00E313D2">
        <w:rPr>
          <w:rFonts w:asciiTheme="minorHAnsi" w:hAnsiTheme="minorHAnsi"/>
        </w:rPr>
        <w:t>a</w:t>
      </w:r>
      <w:r w:rsidR="00054EF6" w:rsidRPr="007F75E7">
        <w:rPr>
          <w:rFonts w:asciiTheme="minorHAnsi" w:hAnsiTheme="minorHAnsi"/>
        </w:rPr>
        <w:t xml:space="preserve"> de la Comisión de Estudio 5 del U</w:t>
      </w:r>
      <w:r w:rsidR="00BE103E" w:rsidRPr="007F75E7">
        <w:rPr>
          <w:rFonts w:asciiTheme="minorHAnsi" w:hAnsiTheme="minorHAnsi"/>
        </w:rPr>
        <w:t>IT-T (</w:t>
      </w:r>
      <w:r w:rsidR="00054EF6" w:rsidRPr="007F75E7">
        <w:rPr>
          <w:rFonts w:asciiTheme="minorHAnsi" w:hAnsiTheme="minorHAnsi"/>
        </w:rPr>
        <w:t>Medio ambiente</w:t>
      </w:r>
      <w:r w:rsidR="00BE103E" w:rsidRPr="007F75E7">
        <w:rPr>
          <w:rFonts w:asciiTheme="minorHAnsi" w:hAnsiTheme="minorHAnsi"/>
        </w:rPr>
        <w:t xml:space="preserve">, </w:t>
      </w:r>
      <w:r w:rsidR="00054EF6" w:rsidRPr="007F75E7">
        <w:rPr>
          <w:rFonts w:asciiTheme="minorHAnsi" w:hAnsiTheme="minorHAnsi"/>
        </w:rPr>
        <w:t>cambio climático y economía circular</w:t>
      </w:r>
      <w:r w:rsidR="00BE103E" w:rsidRPr="007F75E7">
        <w:rPr>
          <w:rFonts w:asciiTheme="minorHAnsi" w:hAnsiTheme="minorHAnsi"/>
        </w:rPr>
        <w:t xml:space="preserve">), </w:t>
      </w:r>
      <w:r w:rsidR="00054EF6" w:rsidRPr="007F75E7">
        <w:rPr>
          <w:rFonts w:asciiTheme="minorHAnsi" w:hAnsiTheme="minorHAnsi"/>
        </w:rPr>
        <w:t xml:space="preserve">han asumido el cargo de Vicepresidentes de </w:t>
      </w:r>
      <w:r w:rsidR="00B46352">
        <w:rPr>
          <w:rFonts w:asciiTheme="minorHAnsi" w:hAnsiTheme="minorHAnsi"/>
        </w:rPr>
        <w:t xml:space="preserve">la </w:t>
      </w:r>
      <w:r w:rsidR="00BE103E" w:rsidRPr="007F75E7">
        <w:rPr>
          <w:rFonts w:asciiTheme="minorHAnsi" w:hAnsiTheme="minorHAnsi"/>
        </w:rPr>
        <w:t>U4SSC (</w:t>
      </w:r>
      <w:hyperlink r:id="rId24" w:history="1">
        <w:r w:rsidR="00054EF6" w:rsidRPr="007F75E7">
          <w:rPr>
            <w:rStyle w:val="Hyperlink"/>
            <w:rFonts w:asciiTheme="minorHAnsi" w:hAnsiTheme="minorHAnsi"/>
          </w:rPr>
          <w:t>Comunicado</w:t>
        </w:r>
        <w:r w:rsidR="00054EF6" w:rsidRPr="007F75E7">
          <w:rPr>
            <w:rStyle w:val="Hyperlink"/>
          </w:rPr>
          <w:t xml:space="preserve"> de pren</w:t>
        </w:r>
        <w:r w:rsidR="0011232A" w:rsidRPr="007F75E7">
          <w:rPr>
            <w:rStyle w:val="Hyperlink"/>
          </w:rPr>
          <w:t>s</w:t>
        </w:r>
        <w:r w:rsidR="00054EF6" w:rsidRPr="007F75E7">
          <w:rPr>
            <w:rStyle w:val="Hyperlink"/>
          </w:rPr>
          <w:t>a</w:t>
        </w:r>
      </w:hyperlink>
      <w:r w:rsidR="00BE103E" w:rsidRPr="007F75E7">
        <w:t>)</w:t>
      </w:r>
      <w:r w:rsidR="00BE103E" w:rsidRPr="007F75E7">
        <w:rPr>
          <w:rFonts w:asciiTheme="minorHAnsi" w:hAnsiTheme="minorHAnsi"/>
        </w:rPr>
        <w:t>.</w:t>
      </w:r>
    </w:p>
    <w:p w:rsidR="00BE103E" w:rsidRPr="007F75E7" w:rsidRDefault="00054EF6" w:rsidP="0066317F">
      <w:r w:rsidRPr="007F75E7">
        <w:t xml:space="preserve">La segunda reunión de la </w:t>
      </w:r>
      <w:r w:rsidR="00BE103E" w:rsidRPr="007F75E7">
        <w:t xml:space="preserve">U4SSC </w:t>
      </w:r>
      <w:r w:rsidRPr="007F75E7">
        <w:t xml:space="preserve">tendrá lugar el </w:t>
      </w:r>
      <w:r w:rsidR="00BE103E" w:rsidRPr="007F75E7">
        <w:t xml:space="preserve">5 </w:t>
      </w:r>
      <w:r w:rsidRPr="007F75E7">
        <w:t>de abril de</w:t>
      </w:r>
      <w:r w:rsidR="00BE103E" w:rsidRPr="007F75E7">
        <w:t xml:space="preserve">2017 </w:t>
      </w:r>
      <w:r w:rsidRPr="007F75E7">
        <w:t>e</w:t>
      </w:r>
      <w:r w:rsidR="00BE103E" w:rsidRPr="007F75E7">
        <w:t xml:space="preserve">n Manizales, Colombia. </w:t>
      </w:r>
      <w:r w:rsidRPr="007F75E7">
        <w:t xml:space="preserve">Durante esta reunión se presentará un libro animado con los primeros </w:t>
      </w:r>
      <w:r w:rsidR="00BE103E" w:rsidRPr="007F75E7">
        <w:t xml:space="preserve">24 </w:t>
      </w:r>
      <w:r w:rsidRPr="007F75E7">
        <w:t xml:space="preserve">productos y el plan de acción de </w:t>
      </w:r>
      <w:r w:rsidR="0012513B">
        <w:t xml:space="preserve">la </w:t>
      </w:r>
      <w:r w:rsidR="00BE103E" w:rsidRPr="007F75E7">
        <w:t xml:space="preserve">U4SSC </w:t>
      </w:r>
      <w:r w:rsidRPr="007F75E7">
        <w:t xml:space="preserve">para </w:t>
      </w:r>
      <w:r w:rsidR="00BE103E" w:rsidRPr="007F75E7">
        <w:t>2017.</w:t>
      </w:r>
    </w:p>
    <w:p w:rsidR="00BE103E" w:rsidRPr="007F75E7" w:rsidRDefault="00BE103E" w:rsidP="00140FE9">
      <w:r w:rsidRPr="007F75E7">
        <w:t>1.11</w:t>
      </w:r>
      <w:r w:rsidRPr="007F75E7">
        <w:tab/>
      </w:r>
      <w:r w:rsidR="00054EF6" w:rsidRPr="007F75E7">
        <w:t xml:space="preserve">Se ha creado un </w:t>
      </w:r>
      <w:hyperlink r:id="rId25" w:history="1">
        <w:r w:rsidRPr="007F75E7">
          <w:rPr>
            <w:rStyle w:val="Hyperlink"/>
            <w:rFonts w:asciiTheme="minorHAnsi" w:hAnsiTheme="minorHAnsi"/>
            <w:bCs/>
            <w:szCs w:val="24"/>
          </w:rPr>
          <w:t xml:space="preserve">Portal </w:t>
        </w:r>
        <w:r w:rsidR="00054EF6" w:rsidRPr="007F75E7">
          <w:rPr>
            <w:rStyle w:val="Hyperlink"/>
            <w:rFonts w:asciiTheme="minorHAnsi" w:hAnsiTheme="minorHAnsi"/>
            <w:bCs/>
            <w:szCs w:val="24"/>
          </w:rPr>
          <w:t>mundial sobre IoT y ciudades y comunidades inteligentes</w:t>
        </w:r>
      </w:hyperlink>
      <w:r w:rsidRPr="007F75E7">
        <w:t xml:space="preserve"> </w:t>
      </w:r>
      <w:r w:rsidR="00BB2E79" w:rsidRPr="007F75E7">
        <w:t>con referencia a recursos externos sobre estos asuntos</w:t>
      </w:r>
      <w:r w:rsidR="00AD6BC8" w:rsidRPr="007F75E7">
        <w:t>.</w:t>
      </w:r>
    </w:p>
    <w:p w:rsidR="00BB2E79" w:rsidRPr="007F75E7" w:rsidRDefault="00FD1C9C" w:rsidP="002C1976">
      <w:r w:rsidRPr="007F75E7">
        <w:t>1.12</w:t>
      </w:r>
      <w:r w:rsidR="00BE103E" w:rsidRPr="007F75E7">
        <w:tab/>
      </w:r>
      <w:r w:rsidR="00BB2E79" w:rsidRPr="007F75E7">
        <w:t xml:space="preserve">La UIT, junto con la Municipalidad de Manizales, la Universidad de Manizales, la Comisión Económica para América Latina y el Caribe (CEPAL), la Organización de las Naciones Unidas para el Desarrollo Industrial (ONUDI), el Programa de las Naciones Unidas para el Medio Ambiente (PNUMA), el Convenio de Basilea, el Centro Regional del Convenio de Basilea para la Región de América del Sur (CRBAS), la Comisión Económica para Europa (CEPE) de las Naciones Unidas, el Programa de las Naciones Unidas para los Asentamientos Humanos (ONU-Habitat), la Organización de las Naciones Unidas para la Educación, la Ciencia y la Cultura (UNESCO), la Comisión Técnica Regional de Telecomunicaciones (COMTELCA), la Comisión Interamericana de Telecomunicaciones (CITEL), el Banco de Desarrollo de América Latina (CAF) y la Asociación Interamericana de Empresas de Telecomunicaciones (ASIET), están organizando la séptima </w:t>
      </w:r>
      <w:hyperlink r:id="rId26" w:history="1">
        <w:r w:rsidR="00BB2E79" w:rsidRPr="007F75E7">
          <w:rPr>
            <w:rStyle w:val="Hyperlink"/>
          </w:rPr>
          <w:t>Semana de las Normas Verdes</w:t>
        </w:r>
      </w:hyperlink>
      <w:r w:rsidR="00BB2E79" w:rsidRPr="007F75E7">
        <w:t>, del 3 al 5 de abril de 2017 en Manizales, Colombia. Este año, la Semana de las Normas Verdes está dedicada al tema "Economía circular y ciudades inteligentes y sostenibles", y actuará como amable anfitrión la Municipalidad de Manizales, Colombia.</w:t>
      </w:r>
    </w:p>
    <w:p w:rsidR="00BE103E" w:rsidRPr="007F75E7" w:rsidRDefault="00C16D03" w:rsidP="00735586">
      <w:pPr>
        <w:pStyle w:val="Heading1"/>
      </w:pPr>
      <w:r w:rsidRPr="007F75E7">
        <w:t>2</w:t>
      </w:r>
      <w:r w:rsidR="00BE103E" w:rsidRPr="007F75E7">
        <w:tab/>
      </w:r>
      <w:r w:rsidRPr="007F75E7">
        <w:t>Actividades del UIT-R sobre la IoT</w:t>
      </w:r>
    </w:p>
    <w:p w:rsidR="00BE103E" w:rsidRPr="007F75E7" w:rsidRDefault="00BE103E" w:rsidP="009F3CC3">
      <w:r w:rsidRPr="007F75E7">
        <w:t>2.1</w:t>
      </w:r>
      <w:r w:rsidRPr="007F75E7">
        <w:tab/>
      </w:r>
      <w:r w:rsidR="00BB2E79" w:rsidRPr="007F75E7">
        <w:t>Los estudios relativos a la gestión del espectro en el U</w:t>
      </w:r>
      <w:r w:rsidRPr="007F75E7">
        <w:t xml:space="preserve">IT-R </w:t>
      </w:r>
      <w:r w:rsidR="00BB2E79" w:rsidRPr="007F75E7">
        <w:t>siguen abordando la armonización de bandas de frecuencias y las características técnicas y operativas para la utilización de dispositivos de corto alcance</w:t>
      </w:r>
      <w:r w:rsidRPr="007F75E7">
        <w:t xml:space="preserve"> (</w:t>
      </w:r>
      <w:r w:rsidR="00BB2E79" w:rsidRPr="007F75E7">
        <w:t>DCA</w:t>
      </w:r>
      <w:r w:rsidRPr="007F75E7">
        <w:t xml:space="preserve">) </w:t>
      </w:r>
      <w:r w:rsidR="00BB2E79" w:rsidRPr="007F75E7">
        <w:t>e</w:t>
      </w:r>
      <w:r w:rsidRPr="007F75E7">
        <w:t xml:space="preserve">n </w:t>
      </w:r>
      <w:r w:rsidR="00BB2E79" w:rsidRPr="007F75E7">
        <w:t xml:space="preserve">respuesta a la </w:t>
      </w:r>
      <w:hyperlink r:id="rId27" w:history="1">
        <w:r w:rsidR="00BB2E79" w:rsidRPr="007F75E7">
          <w:rPr>
            <w:rStyle w:val="Hyperlink"/>
            <w:rFonts w:asciiTheme="minorHAnsi" w:hAnsiTheme="minorHAnsi" w:cstheme="minorHAnsi"/>
            <w:szCs w:val="24"/>
          </w:rPr>
          <w:t>Resolució</w:t>
        </w:r>
        <w:r w:rsidRPr="007F75E7">
          <w:rPr>
            <w:rStyle w:val="Hyperlink"/>
            <w:rFonts w:asciiTheme="minorHAnsi" w:hAnsiTheme="minorHAnsi" w:cstheme="minorHAnsi"/>
            <w:szCs w:val="24"/>
          </w:rPr>
          <w:t xml:space="preserve">n </w:t>
        </w:r>
        <w:r w:rsidR="00BB2E79" w:rsidRPr="007F75E7">
          <w:rPr>
            <w:rStyle w:val="Hyperlink"/>
            <w:rFonts w:asciiTheme="minorHAnsi" w:hAnsiTheme="minorHAnsi" w:cstheme="minorHAnsi"/>
            <w:szCs w:val="24"/>
          </w:rPr>
          <w:t>U</w:t>
        </w:r>
        <w:r w:rsidRPr="007F75E7">
          <w:rPr>
            <w:rStyle w:val="Hyperlink"/>
            <w:rFonts w:asciiTheme="minorHAnsi" w:hAnsiTheme="minorHAnsi" w:cstheme="minorHAnsi"/>
            <w:szCs w:val="24"/>
          </w:rPr>
          <w:t>IT-R 54-2</w:t>
        </w:r>
      </w:hyperlink>
      <w:r w:rsidRPr="007F75E7">
        <w:t xml:space="preserve">, </w:t>
      </w:r>
      <w:r w:rsidR="00BB2E79" w:rsidRPr="007F75E7">
        <w:t xml:space="preserve">que fue actualizada por la Asamblea de Radiocomunicaciones de </w:t>
      </w:r>
      <w:r w:rsidRPr="007F75E7">
        <w:t>2015</w:t>
      </w:r>
      <w:r w:rsidR="00BB2E79" w:rsidRPr="007F75E7">
        <w:t>, para e</w:t>
      </w:r>
      <w:r w:rsidRPr="007F75E7">
        <w:t xml:space="preserve">n particular </w:t>
      </w:r>
      <w:r w:rsidR="00BB2E79" w:rsidRPr="007F75E7">
        <w:t xml:space="preserve">reconocer la función de los DCA en la economía de </w:t>
      </w:r>
      <w:r w:rsidRPr="007F75E7">
        <w:t xml:space="preserve">Internet </w:t>
      </w:r>
      <w:r w:rsidR="00BB2E79" w:rsidRPr="007F75E7">
        <w:t>móvil</w:t>
      </w:r>
      <w:r w:rsidRPr="007F75E7">
        <w:t xml:space="preserve">, </w:t>
      </w:r>
      <w:r w:rsidR="00BB2E79" w:rsidRPr="007F75E7">
        <w:t xml:space="preserve">las aplicaciones de banda ancha móvil e </w:t>
      </w:r>
      <w:r w:rsidRPr="007F75E7">
        <w:t xml:space="preserve">Internet </w:t>
      </w:r>
      <w:r w:rsidR="00BB2E79" w:rsidRPr="007F75E7">
        <w:t>de las cosas</w:t>
      </w:r>
      <w:r w:rsidRPr="007F75E7">
        <w:t xml:space="preserve">. </w:t>
      </w:r>
      <w:r w:rsidR="000825F2" w:rsidRPr="007F75E7">
        <w:t>De las actuales publicaciones del U</w:t>
      </w:r>
      <w:r w:rsidRPr="007F75E7">
        <w:t xml:space="preserve">IT-R </w:t>
      </w:r>
      <w:r w:rsidR="000825F2" w:rsidRPr="007F75E7">
        <w:t>sobre DCA</w:t>
      </w:r>
      <w:r w:rsidRPr="007F75E7">
        <w:t xml:space="preserve">, </w:t>
      </w:r>
      <w:r w:rsidR="000825F2" w:rsidRPr="007F75E7">
        <w:t xml:space="preserve">la </w:t>
      </w:r>
      <w:hyperlink r:id="rId28" w:history="1">
        <w:r w:rsidRPr="007F75E7">
          <w:rPr>
            <w:rStyle w:val="Hyperlink"/>
            <w:rFonts w:asciiTheme="minorHAnsi" w:hAnsiTheme="minorHAnsi" w:cstheme="minorHAnsi"/>
            <w:szCs w:val="24"/>
          </w:rPr>
          <w:t>Recom</w:t>
        </w:r>
        <w:r w:rsidRPr="007F75E7">
          <w:rPr>
            <w:rStyle w:val="Hyperlink"/>
            <w:rFonts w:asciiTheme="minorHAnsi" w:hAnsiTheme="minorHAnsi" w:cstheme="minorHAnsi"/>
            <w:szCs w:val="24"/>
          </w:rPr>
          <w:t>e</w:t>
        </w:r>
        <w:r w:rsidRPr="007F75E7">
          <w:rPr>
            <w:rStyle w:val="Hyperlink"/>
            <w:rFonts w:asciiTheme="minorHAnsi" w:hAnsiTheme="minorHAnsi" w:cstheme="minorHAnsi"/>
            <w:szCs w:val="24"/>
          </w:rPr>
          <w:t>nda</w:t>
        </w:r>
        <w:r w:rsidR="000825F2" w:rsidRPr="007F75E7">
          <w:rPr>
            <w:rStyle w:val="Hyperlink"/>
            <w:rFonts w:asciiTheme="minorHAnsi" w:hAnsiTheme="minorHAnsi" w:cstheme="minorHAnsi"/>
            <w:szCs w:val="24"/>
          </w:rPr>
          <w:t>ció</w:t>
        </w:r>
        <w:r w:rsidRPr="007F75E7">
          <w:rPr>
            <w:rStyle w:val="Hyperlink"/>
            <w:rFonts w:asciiTheme="minorHAnsi" w:hAnsiTheme="minorHAnsi" w:cstheme="minorHAnsi"/>
            <w:szCs w:val="24"/>
          </w:rPr>
          <w:t xml:space="preserve">n </w:t>
        </w:r>
        <w:r w:rsidR="000825F2" w:rsidRPr="007F75E7">
          <w:rPr>
            <w:rStyle w:val="Hyperlink"/>
            <w:rFonts w:asciiTheme="minorHAnsi" w:hAnsiTheme="minorHAnsi" w:cstheme="minorHAnsi"/>
            <w:szCs w:val="24"/>
          </w:rPr>
          <w:t>U</w:t>
        </w:r>
        <w:r w:rsidRPr="007F75E7">
          <w:rPr>
            <w:rStyle w:val="Hyperlink"/>
            <w:rFonts w:asciiTheme="minorHAnsi" w:hAnsiTheme="minorHAnsi" w:cstheme="minorHAnsi"/>
            <w:szCs w:val="24"/>
          </w:rPr>
          <w:t>IT-R SM.1896</w:t>
        </w:r>
      </w:hyperlink>
      <w:r w:rsidRPr="007F75E7">
        <w:t xml:space="preserve"> </w:t>
      </w:r>
      <w:r w:rsidR="000825F2" w:rsidRPr="007F75E7">
        <w:t xml:space="preserve">describe las gamas de frecuencias armonizadas a escala mundial y regional identificadas hasta la fecha y el </w:t>
      </w:r>
      <w:hyperlink r:id="rId29" w:history="1">
        <w:r w:rsidR="000825F2" w:rsidRPr="007F75E7">
          <w:rPr>
            <w:rStyle w:val="Hyperlink"/>
            <w:rFonts w:asciiTheme="minorHAnsi" w:hAnsiTheme="minorHAnsi" w:cstheme="minorHAnsi"/>
            <w:szCs w:val="24"/>
          </w:rPr>
          <w:t>Informe U</w:t>
        </w:r>
        <w:r w:rsidRPr="007F75E7">
          <w:rPr>
            <w:rStyle w:val="Hyperlink"/>
            <w:rFonts w:asciiTheme="minorHAnsi" w:hAnsiTheme="minorHAnsi" w:cstheme="minorHAnsi"/>
            <w:szCs w:val="24"/>
          </w:rPr>
          <w:t>IT-R SM</w:t>
        </w:r>
        <w:r w:rsidRPr="007F75E7">
          <w:rPr>
            <w:rStyle w:val="Hyperlink"/>
            <w:rFonts w:asciiTheme="minorHAnsi" w:hAnsiTheme="minorHAnsi" w:cstheme="minorHAnsi"/>
            <w:szCs w:val="24"/>
          </w:rPr>
          <w:t>.</w:t>
        </w:r>
        <w:r w:rsidRPr="007F75E7">
          <w:rPr>
            <w:rStyle w:val="Hyperlink"/>
            <w:rFonts w:asciiTheme="minorHAnsi" w:hAnsiTheme="minorHAnsi" w:cstheme="minorHAnsi"/>
            <w:szCs w:val="24"/>
          </w:rPr>
          <w:t>2153</w:t>
        </w:r>
      </w:hyperlink>
      <w:r w:rsidRPr="007F75E7">
        <w:t xml:space="preserve"> </w:t>
      </w:r>
      <w:r w:rsidR="000825F2" w:rsidRPr="007F75E7">
        <w:t>describe los parámetros técnicos y operativos y las necesidades de espectro para DCA</w:t>
      </w:r>
      <w:r w:rsidRPr="007F75E7">
        <w:t xml:space="preserve">, </w:t>
      </w:r>
      <w:r w:rsidR="000825F2" w:rsidRPr="007F75E7">
        <w:t>así como los correspondientes reglamentos nacionales en vigor en muchos países</w:t>
      </w:r>
      <w:r w:rsidRPr="007F75E7">
        <w:t>.</w:t>
      </w:r>
    </w:p>
    <w:p w:rsidR="00BE103E" w:rsidRPr="007F75E7" w:rsidRDefault="00BE103E" w:rsidP="00974649">
      <w:pPr>
        <w:rPr>
          <w:rFonts w:asciiTheme="minorHAnsi" w:hAnsiTheme="minorHAnsi" w:cstheme="minorHAnsi"/>
          <w:szCs w:val="24"/>
          <w:highlight w:val="yellow"/>
        </w:rPr>
      </w:pPr>
      <w:r w:rsidRPr="007F75E7">
        <w:rPr>
          <w:rFonts w:asciiTheme="minorHAnsi" w:hAnsiTheme="minorHAnsi"/>
          <w:szCs w:val="24"/>
        </w:rPr>
        <w:t>2.2</w:t>
      </w:r>
      <w:r w:rsidRPr="007F75E7">
        <w:rPr>
          <w:rFonts w:asciiTheme="minorHAnsi" w:hAnsiTheme="minorHAnsi"/>
          <w:szCs w:val="24"/>
        </w:rPr>
        <w:tab/>
      </w:r>
      <w:r w:rsidR="00C15181" w:rsidRPr="007F75E7">
        <w:t xml:space="preserve">También se está trabajando sobre sistemas de sensores de área amplia y/o redes de activadores. En la </w:t>
      </w:r>
      <w:hyperlink r:id="rId30" w:history="1">
        <w:r w:rsidR="00C15181" w:rsidRPr="007F75E7">
          <w:rPr>
            <w:rStyle w:val="Hyperlink"/>
            <w:rFonts w:asciiTheme="minorHAnsi" w:hAnsiTheme="minorHAnsi"/>
          </w:rPr>
          <w:t>Recomendación UIT-R M.2002</w:t>
        </w:r>
      </w:hyperlink>
      <w:r w:rsidR="00C15181" w:rsidRPr="007F75E7">
        <w:t xml:space="preserve"> se definen los objetivos, las características, los requisitos funcionales, las aplicaciones de servicio y las funcionalidades básicas de red de los sistemas de acceso inalámbrico móvil que posibilitan las comunicaciones de un gran número de sensores ubicuos y/o activadores dispersos en áreas amplias del servicio móvil terrestre. El principal objetivo de los sistemas de red de sensores ubicuos y/o activadores dispersos en áreas amplias (WASN) es dar soporte a las aplicaciones de servicio de máquina a máquina cualquiera que sea la ubicación de la máquina. El </w:t>
      </w:r>
      <w:hyperlink r:id="rId31" w:history="1">
        <w:r w:rsidR="00C15181" w:rsidRPr="007F75E7">
          <w:rPr>
            <w:rStyle w:val="Hyperlink"/>
            <w:rFonts w:asciiTheme="minorHAnsi" w:hAnsiTheme="minorHAnsi"/>
          </w:rPr>
          <w:t xml:space="preserve">Informe </w:t>
        </w:r>
        <w:r w:rsidR="00C15181" w:rsidRPr="007F75E7">
          <w:rPr>
            <w:rStyle w:val="Hyperlink"/>
            <w:rFonts w:asciiTheme="minorHAnsi" w:hAnsiTheme="minorHAnsi"/>
          </w:rPr>
          <w:t>U</w:t>
        </w:r>
        <w:r w:rsidR="00C15181" w:rsidRPr="007F75E7">
          <w:rPr>
            <w:rStyle w:val="Hyperlink"/>
            <w:rFonts w:asciiTheme="minorHAnsi" w:hAnsiTheme="minorHAnsi"/>
          </w:rPr>
          <w:t>IT-R M.2224</w:t>
        </w:r>
      </w:hyperlink>
      <w:r w:rsidR="00C15181" w:rsidRPr="007F75E7">
        <w:t xml:space="preserve"> contiene información detallada sobre políticas de diseño de sistemas, aplicaciones inalámbricas y ejemplos de sistemas de sensores de área amplia y/o redes de activadores para el intercambio de información. También se están </w:t>
      </w:r>
      <w:r w:rsidR="00C15181" w:rsidRPr="007F75E7">
        <w:lastRenderedPageBreak/>
        <w:t>realizando estudios sobre la utilización de técnicas de radiocomunicaciones cognitivas para aplicaciones tales como sistemas de medición inteligentes</w:t>
      </w:r>
      <w:r w:rsidR="00C15181" w:rsidRPr="007F75E7">
        <w:rPr>
          <w:rFonts w:cstheme="minorHAnsi"/>
        </w:rPr>
        <w:t>.</w:t>
      </w:r>
    </w:p>
    <w:p w:rsidR="00BE103E" w:rsidRPr="007F75E7" w:rsidRDefault="00BE103E" w:rsidP="00560098">
      <w:pPr>
        <w:rPr>
          <w:rFonts w:asciiTheme="minorHAnsi" w:hAnsiTheme="minorHAnsi" w:cstheme="minorBidi"/>
          <w:color w:val="000000"/>
          <w:szCs w:val="24"/>
          <w:lang w:eastAsia="fr-FR"/>
        </w:rPr>
      </w:pPr>
      <w:bookmarkStart w:id="10" w:name="_Toc401630479"/>
      <w:bookmarkStart w:id="11" w:name="_Toc401647257"/>
      <w:bookmarkEnd w:id="10"/>
      <w:bookmarkEnd w:id="11"/>
      <w:r w:rsidRPr="007F75E7">
        <w:t>2.3</w:t>
      </w:r>
      <w:r w:rsidRPr="007F75E7">
        <w:tab/>
      </w:r>
      <w:r w:rsidR="002C640E" w:rsidRPr="007F75E7">
        <w:t>Dado el desarrollo satisfactorio de las IMT – la norma mundial de la UIT para todos los sistemas actuales de telecomunicaciones móviles internacionales 3G y 4G – la atención se centra ahora en la creación, para 2020 y años posteriores, de una sociedad "5G" conectada sin discontinuidad que reúna a las personas – junto con cosas, datos, aplicaciones, sistemas de transporte y ciudades – en un entorno de comunicaciones interconectado e inteligente</w:t>
      </w:r>
      <w:r w:rsidRPr="007F75E7">
        <w:rPr>
          <w:rFonts w:asciiTheme="minorHAnsi" w:hAnsiTheme="minorHAnsi"/>
          <w:szCs w:val="24"/>
        </w:rPr>
        <w:t xml:space="preserve">. </w:t>
      </w:r>
      <w:r w:rsidR="0082192B" w:rsidRPr="007F75E7">
        <w:rPr>
          <w:rFonts w:asciiTheme="minorHAnsi" w:hAnsiTheme="minorHAnsi"/>
          <w:szCs w:val="24"/>
        </w:rPr>
        <w:t>La Comisión de Estudio 5 del UIT-R está preparando l</w:t>
      </w:r>
      <w:r w:rsidR="0082192B" w:rsidRPr="007F75E7">
        <w:rPr>
          <w:rFonts w:asciiTheme="minorHAnsi" w:hAnsiTheme="minorHAnsi"/>
          <w:color w:val="000000"/>
          <w:szCs w:val="24"/>
          <w:lang w:eastAsia="fr-FR"/>
        </w:rPr>
        <w:t xml:space="preserve">as especificaciones detalladas para las interfaces de radiocomunicaciones terrenales para las </w:t>
      </w:r>
      <w:r w:rsidRPr="007F75E7">
        <w:rPr>
          <w:rFonts w:asciiTheme="minorHAnsi" w:hAnsiTheme="minorHAnsi"/>
          <w:color w:val="000000"/>
          <w:szCs w:val="24"/>
          <w:lang w:eastAsia="fr-FR"/>
        </w:rPr>
        <w:t xml:space="preserve">IMT-2020 </w:t>
      </w:r>
      <w:r w:rsidR="0082192B" w:rsidRPr="007F75E7">
        <w:rPr>
          <w:rFonts w:asciiTheme="minorHAnsi" w:hAnsiTheme="minorHAnsi"/>
          <w:color w:val="000000"/>
          <w:szCs w:val="24"/>
          <w:lang w:eastAsia="fr-FR"/>
        </w:rPr>
        <w:t xml:space="preserve">y el plazo para la aprobación de dichas especificaciones por todas las partes interesadas es </w:t>
      </w:r>
      <w:r w:rsidRPr="007F75E7">
        <w:rPr>
          <w:rFonts w:asciiTheme="minorHAnsi" w:hAnsiTheme="minorHAnsi"/>
          <w:color w:val="000000"/>
          <w:szCs w:val="24"/>
          <w:lang w:eastAsia="fr-FR"/>
        </w:rPr>
        <w:t xml:space="preserve">2020, </w:t>
      </w:r>
      <w:r w:rsidR="0082192B" w:rsidRPr="007F75E7">
        <w:rPr>
          <w:rFonts w:asciiTheme="minorHAnsi" w:hAnsiTheme="minorHAnsi"/>
          <w:color w:val="000000"/>
          <w:szCs w:val="24"/>
          <w:lang w:eastAsia="fr-FR"/>
        </w:rPr>
        <w:t xml:space="preserve">habida cuenta de que la Conferencia Mundial de Radiocomunicaciones tendrá lugar en noviembre de </w:t>
      </w:r>
      <w:r w:rsidRPr="007F75E7">
        <w:rPr>
          <w:rFonts w:asciiTheme="minorHAnsi" w:hAnsiTheme="minorHAnsi"/>
          <w:color w:val="000000"/>
          <w:szCs w:val="24"/>
          <w:lang w:eastAsia="fr-FR"/>
        </w:rPr>
        <w:t>2019.</w:t>
      </w:r>
    </w:p>
    <w:p w:rsidR="00BE103E" w:rsidRPr="007F75E7" w:rsidRDefault="009E68D8" w:rsidP="009E68D8">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r w:rsidRPr="007F75E7">
        <w:rPr>
          <w:rFonts w:asciiTheme="minorHAnsi" w:hAnsiTheme="minorHAnsi"/>
          <w:color w:val="000000"/>
          <w:szCs w:val="24"/>
          <w:lang w:eastAsia="fr-FR"/>
        </w:rPr>
        <w:t xml:space="preserve">Se ha lanzado una invitación para proponer posibles tecnologías de interfaz radioeléctrica para las </w:t>
      </w:r>
      <w:r w:rsidR="00BE103E" w:rsidRPr="007F75E7">
        <w:rPr>
          <w:rFonts w:asciiTheme="minorHAnsi" w:hAnsiTheme="minorHAnsi"/>
          <w:color w:val="000000"/>
          <w:szCs w:val="24"/>
          <w:lang w:eastAsia="fr-FR"/>
        </w:rPr>
        <w:t xml:space="preserve">IMT-2020, </w:t>
      </w:r>
      <w:r w:rsidRPr="007F75E7">
        <w:rPr>
          <w:rFonts w:asciiTheme="minorHAnsi" w:hAnsiTheme="minorHAnsi"/>
          <w:color w:val="000000"/>
          <w:szCs w:val="24"/>
          <w:lang w:eastAsia="fr-FR"/>
        </w:rPr>
        <w:t>y las propuestas recibidas se presentarán en un taller específico el mes de octubre</w:t>
      </w:r>
      <w:r w:rsidR="00BE103E" w:rsidRPr="007F75E7">
        <w:rPr>
          <w:rFonts w:asciiTheme="minorHAnsi" w:hAnsiTheme="minorHAnsi"/>
          <w:color w:val="000000"/>
          <w:szCs w:val="24"/>
          <w:lang w:eastAsia="fr-FR"/>
        </w:rPr>
        <w:t xml:space="preserve"> </w:t>
      </w:r>
      <w:r w:rsidR="0003149C">
        <w:rPr>
          <w:rFonts w:asciiTheme="minorHAnsi" w:hAnsiTheme="minorHAnsi"/>
          <w:color w:val="000000"/>
          <w:szCs w:val="24"/>
          <w:lang w:eastAsia="fr-FR"/>
        </w:rPr>
        <w:t xml:space="preserve">de </w:t>
      </w:r>
      <w:r w:rsidR="00BE103E" w:rsidRPr="007F75E7">
        <w:rPr>
          <w:rFonts w:asciiTheme="minorHAnsi" w:hAnsiTheme="minorHAnsi"/>
          <w:color w:val="000000"/>
          <w:szCs w:val="24"/>
          <w:lang w:eastAsia="fr-FR"/>
        </w:rPr>
        <w:t>2017.</w:t>
      </w:r>
    </w:p>
    <w:p w:rsidR="00BE103E" w:rsidRPr="007F75E7" w:rsidRDefault="00BE103E" w:rsidP="002964AC">
      <w:r w:rsidRPr="007F75E7">
        <w:t>2.4</w:t>
      </w:r>
      <w:r w:rsidRPr="007F75E7">
        <w:tab/>
      </w:r>
      <w:r w:rsidR="009E68D8" w:rsidRPr="007F75E7">
        <w:t>Se han iniciado los estudios del U</w:t>
      </w:r>
      <w:r w:rsidRPr="007F75E7">
        <w:t xml:space="preserve">IT-R </w:t>
      </w:r>
      <w:r w:rsidR="009E68D8" w:rsidRPr="007F75E7">
        <w:t xml:space="preserve">dimanantes de la </w:t>
      </w:r>
      <w:hyperlink r:id="rId32" w:history="1">
        <w:r w:rsidRPr="007F75E7">
          <w:rPr>
            <w:rStyle w:val="Hyperlink"/>
            <w:rFonts w:asciiTheme="minorHAnsi" w:hAnsiTheme="minorHAnsi"/>
            <w:szCs w:val="24"/>
          </w:rPr>
          <w:t>Resolu</w:t>
        </w:r>
        <w:r w:rsidR="009E68D8" w:rsidRPr="007F75E7">
          <w:rPr>
            <w:rStyle w:val="Hyperlink"/>
            <w:rFonts w:asciiTheme="minorHAnsi" w:hAnsiTheme="minorHAnsi"/>
            <w:szCs w:val="24"/>
          </w:rPr>
          <w:t>ció</w:t>
        </w:r>
        <w:r w:rsidRPr="007F75E7">
          <w:rPr>
            <w:rStyle w:val="Hyperlink"/>
            <w:rFonts w:asciiTheme="minorHAnsi" w:hAnsiTheme="minorHAnsi"/>
            <w:szCs w:val="24"/>
          </w:rPr>
          <w:t xml:space="preserve">n </w:t>
        </w:r>
        <w:r w:rsidR="009E68D8" w:rsidRPr="007F75E7">
          <w:rPr>
            <w:rStyle w:val="Hyperlink"/>
            <w:rFonts w:asciiTheme="minorHAnsi" w:hAnsiTheme="minorHAnsi"/>
            <w:szCs w:val="24"/>
          </w:rPr>
          <w:t>U</w:t>
        </w:r>
        <w:r w:rsidRPr="007F75E7">
          <w:rPr>
            <w:rStyle w:val="Hyperlink"/>
            <w:rFonts w:asciiTheme="minorHAnsi" w:hAnsiTheme="minorHAnsi"/>
            <w:szCs w:val="24"/>
          </w:rPr>
          <w:t>IT-R 66</w:t>
        </w:r>
      </w:hyperlink>
      <w:r w:rsidR="009E68D8" w:rsidRPr="007F75E7">
        <w:t xml:space="preserve"> sobre </w:t>
      </w:r>
      <w:r w:rsidRPr="007F75E7">
        <w:t xml:space="preserve">Internet </w:t>
      </w:r>
      <w:r w:rsidR="009E68D8" w:rsidRPr="007F75E7">
        <w:t xml:space="preserve">de las cosas </w:t>
      </w:r>
      <w:r w:rsidR="009E68D8" w:rsidRPr="007F75E7">
        <w:rPr>
          <w:color w:val="000000"/>
          <w:lang w:eastAsia="fr-FR"/>
        </w:rPr>
        <w:t>relativos</w:t>
      </w:r>
      <w:r w:rsidR="009E68D8" w:rsidRPr="007F75E7">
        <w:t xml:space="preserve"> a los aspectos técnicos y operativos de las redes y sistemas de radiocomunicaciones para </w:t>
      </w:r>
      <w:r w:rsidRPr="007F75E7">
        <w:t xml:space="preserve">IoT, </w:t>
      </w:r>
      <w:r w:rsidR="009E68D8" w:rsidRPr="007F75E7">
        <w:t>con el fin de preparar Recomendaciones U</w:t>
      </w:r>
      <w:r w:rsidRPr="007F75E7">
        <w:t>IT</w:t>
      </w:r>
      <w:r w:rsidRPr="007F75E7">
        <w:noBreakHyphen/>
        <w:t xml:space="preserve">R, </w:t>
      </w:r>
      <w:r w:rsidR="009E68D8" w:rsidRPr="007F75E7">
        <w:t>Informes y/o Manuales sobre este tema</w:t>
      </w:r>
      <w:r w:rsidRPr="007F75E7">
        <w:t xml:space="preserve">. </w:t>
      </w:r>
      <w:r w:rsidR="009E68D8" w:rsidRPr="007F75E7">
        <w:t xml:space="preserve">Una parte urgente de los trabajos consiste en los preparativos para la Conferencia Mundial de Radiocomunicaciones en respuesta al punto </w:t>
      </w:r>
      <w:r w:rsidRPr="007F75E7">
        <w:t xml:space="preserve">3 </w:t>
      </w:r>
      <w:r w:rsidR="009E68D8" w:rsidRPr="007F75E7">
        <w:t xml:space="preserve">del </w:t>
      </w:r>
      <w:r w:rsidRPr="007F75E7">
        <w:t>Anex</w:t>
      </w:r>
      <w:r w:rsidR="009E68D8" w:rsidRPr="007F75E7">
        <w:t xml:space="preserve">o a la </w:t>
      </w:r>
      <w:hyperlink r:id="rId33" w:history="1">
        <w:r w:rsidR="009E68D8" w:rsidRPr="007F75E7">
          <w:rPr>
            <w:rStyle w:val="Hyperlink"/>
            <w:rFonts w:asciiTheme="minorHAnsi" w:hAnsiTheme="minorHAnsi"/>
            <w:szCs w:val="24"/>
          </w:rPr>
          <w:t>Resol</w:t>
        </w:r>
        <w:r w:rsidR="009E68D8" w:rsidRPr="007F75E7">
          <w:rPr>
            <w:rStyle w:val="Hyperlink"/>
            <w:rFonts w:asciiTheme="minorHAnsi" w:hAnsiTheme="minorHAnsi"/>
            <w:szCs w:val="24"/>
          </w:rPr>
          <w:t>u</w:t>
        </w:r>
        <w:r w:rsidR="009E68D8" w:rsidRPr="007F75E7">
          <w:rPr>
            <w:rStyle w:val="Hyperlink"/>
            <w:rFonts w:asciiTheme="minorHAnsi" w:hAnsiTheme="minorHAnsi"/>
            <w:szCs w:val="24"/>
          </w:rPr>
          <w:t>ció</w:t>
        </w:r>
        <w:r w:rsidRPr="007F75E7">
          <w:rPr>
            <w:rStyle w:val="Hyperlink"/>
            <w:rFonts w:asciiTheme="minorHAnsi" w:hAnsiTheme="minorHAnsi"/>
            <w:szCs w:val="24"/>
          </w:rPr>
          <w:t>n 958 (</w:t>
        </w:r>
        <w:r w:rsidR="009E68D8" w:rsidRPr="007F75E7">
          <w:rPr>
            <w:rStyle w:val="Hyperlink"/>
            <w:rFonts w:asciiTheme="minorHAnsi" w:hAnsiTheme="minorHAnsi"/>
            <w:szCs w:val="24"/>
          </w:rPr>
          <w:t>CMR</w:t>
        </w:r>
        <w:r w:rsidRPr="007F75E7">
          <w:rPr>
            <w:rStyle w:val="Hyperlink"/>
            <w:rFonts w:asciiTheme="minorHAnsi" w:hAnsiTheme="minorHAnsi"/>
            <w:szCs w:val="24"/>
          </w:rPr>
          <w:t>-15)</w:t>
        </w:r>
      </w:hyperlink>
      <w:r w:rsidRPr="007F75E7">
        <w:t xml:space="preserve"> </w:t>
      </w:r>
      <w:r w:rsidR="009E68D8" w:rsidRPr="007F75E7">
        <w:t xml:space="preserve">en la que solicitan </w:t>
      </w:r>
      <w:r w:rsidR="00944942" w:rsidRPr="007F75E7">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r w:rsidRPr="007F75E7">
        <w:t>.</w:t>
      </w:r>
    </w:p>
    <w:p w:rsidR="00BE103E" w:rsidRPr="007F75E7" w:rsidRDefault="00BE103E" w:rsidP="00253C73">
      <w:r w:rsidRPr="007F75E7">
        <w:t>2.5</w:t>
      </w:r>
      <w:r w:rsidRPr="007F75E7">
        <w:tab/>
      </w:r>
      <w:r w:rsidR="009E68D8" w:rsidRPr="007F75E7">
        <w:t>A fin de describir los estudios en curso del U</w:t>
      </w:r>
      <w:r w:rsidRPr="007F75E7">
        <w:t xml:space="preserve">IT-R </w:t>
      </w:r>
      <w:r w:rsidR="009E68D8" w:rsidRPr="007F75E7">
        <w:t>es respuesta a las mencionadas Resoluciones de la CMR y el U</w:t>
      </w:r>
      <w:r w:rsidRPr="007F75E7">
        <w:t xml:space="preserve">IT-R </w:t>
      </w:r>
      <w:r w:rsidR="009E68D8" w:rsidRPr="007F75E7">
        <w:t>y para debatir acerca de las actividades conexas en las diferentes partes del mundo sobre estos temas</w:t>
      </w:r>
      <w:r w:rsidRPr="007F75E7">
        <w:t xml:space="preserve">, </w:t>
      </w:r>
      <w:r w:rsidR="009E68D8" w:rsidRPr="007F75E7">
        <w:t xml:space="preserve">la Oficina de Radiocomunicaciones, con la ayuda de los Presidentes de las Comisiones de Estudio 1 y 5 del UIT-T y sus correspondientes Grupos de Trabajo, organizaron un </w:t>
      </w:r>
      <w:hyperlink r:id="rId34" w:history="1">
        <w:r w:rsidR="009E68D8" w:rsidRPr="007F75E7">
          <w:rPr>
            <w:rStyle w:val="Hyperlink"/>
            <w:rFonts w:asciiTheme="minorHAnsi" w:hAnsiTheme="minorHAnsi"/>
            <w:szCs w:val="24"/>
          </w:rPr>
          <w:t xml:space="preserve">Taller sobre cuestiones de gestión del espectro relativos al despliegue de </w:t>
        </w:r>
        <w:r w:rsidRPr="007F75E7">
          <w:rPr>
            <w:rStyle w:val="Hyperlink"/>
            <w:rFonts w:asciiTheme="minorHAnsi" w:hAnsiTheme="minorHAnsi"/>
            <w:szCs w:val="24"/>
          </w:rPr>
          <w:t xml:space="preserve">Internet </w:t>
        </w:r>
        <w:r w:rsidR="009E68D8" w:rsidRPr="007F75E7">
          <w:rPr>
            <w:rStyle w:val="Hyperlink"/>
            <w:rFonts w:asciiTheme="minorHAnsi" w:hAnsiTheme="minorHAnsi"/>
            <w:szCs w:val="24"/>
          </w:rPr>
          <w:t xml:space="preserve">de las cosas </w:t>
        </w:r>
        <w:r w:rsidRPr="007F75E7">
          <w:rPr>
            <w:rStyle w:val="Hyperlink"/>
            <w:rFonts w:asciiTheme="minorHAnsi" w:hAnsiTheme="minorHAnsi"/>
            <w:szCs w:val="24"/>
          </w:rPr>
          <w:t>(IoT)</w:t>
        </w:r>
      </w:hyperlink>
      <w:r w:rsidRPr="007F75E7">
        <w:t xml:space="preserve"> </w:t>
      </w:r>
      <w:r w:rsidR="009E68D8" w:rsidRPr="007F75E7">
        <w:t xml:space="preserve">el </w:t>
      </w:r>
      <w:r w:rsidRPr="007F75E7">
        <w:t xml:space="preserve">22 </w:t>
      </w:r>
      <w:r w:rsidR="009E68D8" w:rsidRPr="007F75E7">
        <w:t xml:space="preserve">de noviembre de </w:t>
      </w:r>
      <w:r w:rsidRPr="007F75E7">
        <w:t xml:space="preserve">2016. </w:t>
      </w:r>
      <w:r w:rsidR="009E68D8" w:rsidRPr="007F75E7">
        <w:t xml:space="preserve">La información presentada durante el taller trata de las posibles soluciones en cuanto a las necesidades de espectro y los regímenes reglamentarios adecuados para las aplicaciones </w:t>
      </w:r>
      <w:r w:rsidRPr="007F75E7">
        <w:t xml:space="preserve">IoT, </w:t>
      </w:r>
      <w:r w:rsidR="009E68D8" w:rsidRPr="007F75E7">
        <w:t>teniendo en cuenta factores tales como las comunicaciones de corto y largo alcance, la latencia de la señal, la flexibilidad reglamentaria, el coste y la complejidad de los equipos, la</w:t>
      </w:r>
      <w:r w:rsidRPr="007F75E7">
        <w:t xml:space="preserve"> QoS, </w:t>
      </w:r>
      <w:r w:rsidR="009E68D8" w:rsidRPr="007F75E7">
        <w:t>la seguridad y la duración de la batería</w:t>
      </w:r>
      <w:r w:rsidRPr="007F75E7">
        <w:t>.</w:t>
      </w:r>
    </w:p>
    <w:p w:rsidR="00BE103E" w:rsidRPr="007F75E7" w:rsidRDefault="00BE103E" w:rsidP="003353FE">
      <w:r w:rsidRPr="007F75E7">
        <w:t>2.6</w:t>
      </w:r>
      <w:r w:rsidRPr="007F75E7">
        <w:tab/>
      </w:r>
      <w:r w:rsidR="00F72F8E" w:rsidRPr="007F75E7">
        <w:t xml:space="preserve">El UIT-R también ha emprendido estudios sobre temas conexos tales como los diversos enfoques para la atribución de licencias a efectos de la explotación de tales dispositivos, la utilización de técnicas de radiocomunicaciones cognitivas y definidas por software </w:t>
      </w:r>
      <w:r w:rsidR="009367D1" w:rsidRPr="007F75E7">
        <w:t>y la utilización de satélites para dar soporte a aplicaciones IoT</w:t>
      </w:r>
      <w:r w:rsidRPr="007F75E7">
        <w:t>.</w:t>
      </w:r>
    </w:p>
    <w:p w:rsidR="00BE103E" w:rsidRPr="007F75E7" w:rsidRDefault="00D1269C" w:rsidP="009367D1">
      <w:pPr>
        <w:pStyle w:val="Heading1"/>
      </w:pPr>
      <w:r w:rsidRPr="007F75E7">
        <w:t>3</w:t>
      </w:r>
      <w:r w:rsidR="00BE103E" w:rsidRPr="007F75E7">
        <w:tab/>
      </w:r>
      <w:r w:rsidRPr="007F75E7">
        <w:t>Actividades del UIT-D sobre IoT</w:t>
      </w:r>
    </w:p>
    <w:p w:rsidR="00BE103E" w:rsidRPr="007F75E7" w:rsidRDefault="00BE103E" w:rsidP="00FA5177">
      <w:r w:rsidRPr="007F75E7">
        <w:t>3.1</w:t>
      </w:r>
      <w:r w:rsidRPr="007F75E7">
        <w:tab/>
      </w:r>
      <w:r w:rsidR="00234F75" w:rsidRPr="007F75E7">
        <w:t>A fin de mejorar el intercambio de conocimientos sobre los aspectos reglamentarios de la IoT y asuntos conexos, el UIT-D preparó documentos para la discusión que se presentaron al Simposio Mundial para Organismos Reguladores (GSR)</w:t>
      </w:r>
      <w:r w:rsidR="0017022C">
        <w:t xml:space="preserve"> e</w:t>
      </w:r>
      <w:r w:rsidRPr="007F75E7">
        <w:t>n 2015, 2016</w:t>
      </w:r>
      <w:r w:rsidR="009367D1" w:rsidRPr="007F75E7">
        <w:t xml:space="preserve"> y se seguirá debatiendo en </w:t>
      </w:r>
      <w:r w:rsidRPr="007F75E7">
        <w:t>2017 (</w:t>
      </w:r>
      <w:r w:rsidR="009367D1" w:rsidRPr="007F75E7">
        <w:t xml:space="preserve">véase este </w:t>
      </w:r>
      <w:hyperlink r:id="rId35" w:history="1">
        <w:r w:rsidR="009367D1" w:rsidRPr="007F75E7">
          <w:rPr>
            <w:rStyle w:val="Hyperlink"/>
            <w:rFonts w:asciiTheme="minorHAnsi" w:hAnsiTheme="minorHAnsi"/>
            <w:szCs w:val="24"/>
          </w:rPr>
          <w:t>enlace</w:t>
        </w:r>
      </w:hyperlink>
      <w:r w:rsidRPr="007F75E7">
        <w:t xml:space="preserve">). </w:t>
      </w:r>
      <w:r w:rsidR="00234F75" w:rsidRPr="007F75E7">
        <w:t xml:space="preserve">Los documentos se centraban esencialmente en </w:t>
      </w:r>
      <w:hyperlink r:id="rId36" w:history="1">
        <w:r w:rsidR="009367D1" w:rsidRPr="007F75E7">
          <w:rPr>
            <w:rStyle w:val="Hyperlink"/>
            <w:rFonts w:asciiTheme="minorHAnsi" w:hAnsiTheme="minorHAnsi"/>
            <w:szCs w:val="24"/>
          </w:rPr>
          <w:t>Regl</w:t>
        </w:r>
        <w:r w:rsidR="009367D1" w:rsidRPr="007F75E7">
          <w:rPr>
            <w:rStyle w:val="Hyperlink"/>
            <w:rFonts w:asciiTheme="minorHAnsi" w:hAnsiTheme="minorHAnsi"/>
            <w:szCs w:val="24"/>
          </w:rPr>
          <w:t>a</w:t>
        </w:r>
        <w:r w:rsidR="009367D1" w:rsidRPr="007F75E7">
          <w:rPr>
            <w:rStyle w:val="Hyperlink"/>
            <w:rFonts w:asciiTheme="minorHAnsi" w:hAnsiTheme="minorHAnsi"/>
            <w:szCs w:val="24"/>
          </w:rPr>
          <w:t xml:space="preserve">mentación e </w:t>
        </w:r>
        <w:r w:rsidRPr="007F75E7">
          <w:rPr>
            <w:rStyle w:val="Hyperlink"/>
            <w:rFonts w:asciiTheme="minorHAnsi" w:hAnsiTheme="minorHAnsi"/>
            <w:szCs w:val="24"/>
          </w:rPr>
          <w:lastRenderedPageBreak/>
          <w:t xml:space="preserve">Internet </w:t>
        </w:r>
        <w:r w:rsidR="009367D1" w:rsidRPr="007F75E7">
          <w:rPr>
            <w:rStyle w:val="Hyperlink"/>
            <w:rFonts w:asciiTheme="minorHAnsi" w:hAnsiTheme="minorHAnsi"/>
            <w:szCs w:val="24"/>
          </w:rPr>
          <w:t>de las cosas</w:t>
        </w:r>
      </w:hyperlink>
      <w:r w:rsidRPr="007F75E7">
        <w:t xml:space="preserve">, </w:t>
      </w:r>
      <w:hyperlink r:id="rId37" w:history="1">
        <w:r w:rsidR="008B7B01" w:rsidRPr="00D0043D">
          <w:rPr>
            <w:rStyle w:val="Hyperlink"/>
          </w:rPr>
          <w:t xml:space="preserve">tecnologías </w:t>
        </w:r>
        <w:r w:rsidR="008B7B01" w:rsidRPr="00D0043D">
          <w:rPr>
            <w:rStyle w:val="Hyperlink"/>
            <w:rFonts w:asciiTheme="minorHAnsi" w:hAnsiTheme="minorHAnsi"/>
            <w:szCs w:val="24"/>
          </w:rPr>
          <w:t>incipient</w:t>
        </w:r>
        <w:r w:rsidR="008B7B01" w:rsidRPr="00D0043D">
          <w:rPr>
            <w:rStyle w:val="Hyperlink"/>
            <w:rFonts w:asciiTheme="minorHAnsi" w:hAnsiTheme="minorHAnsi"/>
            <w:szCs w:val="24"/>
          </w:rPr>
          <w:t>e</w:t>
        </w:r>
        <w:r w:rsidR="008B7B01" w:rsidRPr="00D0043D">
          <w:rPr>
            <w:rStyle w:val="Hyperlink"/>
            <w:rFonts w:asciiTheme="minorHAnsi" w:hAnsiTheme="minorHAnsi"/>
            <w:szCs w:val="24"/>
          </w:rPr>
          <w:t>s y agenda mundial de reglamentación</w:t>
        </w:r>
      </w:hyperlink>
      <w:r w:rsidRPr="007F75E7">
        <w:t xml:space="preserve">. </w:t>
      </w:r>
      <w:r w:rsidR="00234F75" w:rsidRPr="007F75E7">
        <w:t xml:space="preserve">El tema del GSR-16 </w:t>
      </w:r>
      <w:r w:rsidR="00FA5177">
        <w:t>fue</w:t>
      </w:r>
      <w:r w:rsidR="00234F75" w:rsidRPr="007F75E7">
        <w:t xml:space="preserve"> </w:t>
      </w:r>
      <w:r w:rsidR="00EE4FD6" w:rsidRPr="007F75E7">
        <w:t>"</w:t>
      </w:r>
      <w:r w:rsidR="00234F75" w:rsidRPr="007F75E7">
        <w:t>Empoderamiento e integración: componentes fundamentales de las sociedades inteligentes en un mundo conectado</w:t>
      </w:r>
      <w:r w:rsidR="00EE4FD6" w:rsidRPr="007F75E7">
        <w:t>"</w:t>
      </w:r>
      <w:r w:rsidR="00234F75" w:rsidRPr="007F75E7">
        <w:rPr>
          <w:i/>
          <w:iCs/>
        </w:rPr>
        <w:t xml:space="preserve"> </w:t>
      </w:r>
      <w:r w:rsidR="00234F75" w:rsidRPr="007F75E7">
        <w:t xml:space="preserve">y tratará de la evolución de la tecnología y de los factores habilitadores para las sociedades, ciudades y personas inteligentes, incluida la repercusión de Internet de las </w:t>
      </w:r>
      <w:r w:rsidR="00D17CA5" w:rsidRPr="007F75E7">
        <w:t>cosas</w:t>
      </w:r>
      <w:r w:rsidRPr="007F75E7">
        <w:t xml:space="preserve">. </w:t>
      </w:r>
      <w:r w:rsidR="002D6FE8" w:rsidRPr="007F75E7">
        <w:t xml:space="preserve">El GSR-17, bajo el lema </w:t>
      </w:r>
      <w:r w:rsidR="00FE680C" w:rsidRPr="007F75E7">
        <w:t>"</w:t>
      </w:r>
      <w:r w:rsidR="002D6FE8" w:rsidRPr="007F75E7">
        <w:t>Vivir en un mundo de oportunidades digitales</w:t>
      </w:r>
      <w:r w:rsidR="00FE680C" w:rsidRPr="007F75E7">
        <w:t>"</w:t>
      </w:r>
      <w:r w:rsidRPr="007F75E7">
        <w:t xml:space="preserve">, </w:t>
      </w:r>
      <w:r w:rsidR="002D6FE8" w:rsidRPr="007F75E7">
        <w:t>abordará el impacto socioeconómico de la transformación digital y las sociedades inteligentes</w:t>
      </w:r>
      <w:r w:rsidRPr="007F75E7">
        <w:t xml:space="preserve">. </w:t>
      </w:r>
      <w:r w:rsidR="00234F75" w:rsidRPr="007F75E7">
        <w:t>El UIT-D también está preparando un documento sobre plataformas digitales en una economía de colaboración, en el que se aborda la contribución de los servicios y aplicaciones digitales a las economías de los países desarrollados y en desarrollo</w:t>
      </w:r>
      <w:r w:rsidRPr="007F75E7">
        <w:t>.</w:t>
      </w:r>
    </w:p>
    <w:p w:rsidR="00BE103E" w:rsidRPr="007F75E7" w:rsidRDefault="00BE103E" w:rsidP="006D12A5">
      <w:r w:rsidRPr="007F75E7">
        <w:t>3.2</w:t>
      </w:r>
      <w:r w:rsidRPr="007F75E7">
        <w:tab/>
      </w:r>
      <w:r w:rsidR="004325B0" w:rsidRPr="007F75E7">
        <w:t xml:space="preserve">La CMDT-14 aprobó una nueva cuestión de Comisión de Estudio del UIT-D sobre "Creación de la sociedad inteligente: desarrollo económico y social a través de aplicaciones TIC". A </w:t>
      </w:r>
      <w:r w:rsidR="00361A19" w:rsidRPr="007F75E7">
        <w:t>lo largo del periodo de estudios</w:t>
      </w:r>
      <w:r w:rsidR="004325B0" w:rsidRPr="007F75E7">
        <w:t xml:space="preserve">, la </w:t>
      </w:r>
      <w:r w:rsidR="00361A19" w:rsidRPr="007F75E7">
        <w:t>Cuestión ha facilitado</w:t>
      </w:r>
      <w:r w:rsidR="004325B0" w:rsidRPr="007F75E7">
        <w:t xml:space="preserve"> el intercambio de prácticas óptimas y la elaboración de estudios de caso sobre la manera de hacer posible la utilización de las telecomunicaciones y otros medios de conectividad, incluidas las comunicaciones M2M, para facilitar el desarrollo sostenible y fomentar sociedades inteligentes en los países en desarrollo. También </w:t>
      </w:r>
      <w:r w:rsidR="00361A19" w:rsidRPr="007F75E7">
        <w:t>ha analizado</w:t>
      </w:r>
      <w:r w:rsidR="004325B0" w:rsidRPr="007F75E7">
        <w:t xml:space="preserve"> </w:t>
      </w:r>
      <w:r w:rsidR="00361A19" w:rsidRPr="007F75E7">
        <w:t xml:space="preserve">los </w:t>
      </w:r>
      <w:r w:rsidR="004325B0" w:rsidRPr="007F75E7">
        <w:t>factores que influyen sobre el despliegue eficiente de la conectividad para dar soporte a aplicaciones TIC que permiten aplicaciones de cibergobierno en las ciudades y zonas rurales</w:t>
      </w:r>
      <w:r w:rsidRPr="007F75E7">
        <w:t>.</w:t>
      </w:r>
      <w:r w:rsidRPr="007F75E7">
        <w:rPr>
          <w:b/>
          <w:color w:val="800000"/>
          <w:sz w:val="22"/>
        </w:rPr>
        <w:t xml:space="preserve"> </w:t>
      </w:r>
      <w:r w:rsidR="00361A19" w:rsidRPr="007F75E7">
        <w:t xml:space="preserve">En los productos se analizan los principios fundamentales de las TIC para crear la sociedad inteligente, como </w:t>
      </w:r>
      <w:r w:rsidRPr="007F75E7">
        <w:t xml:space="preserve">Internet </w:t>
      </w:r>
      <w:r w:rsidR="00361A19" w:rsidRPr="007F75E7">
        <w:t>de las cosas</w:t>
      </w:r>
      <w:r w:rsidRPr="007F75E7">
        <w:t xml:space="preserve">, </w:t>
      </w:r>
      <w:r w:rsidR="00361A19" w:rsidRPr="007F75E7">
        <w:t>la gestión de recursos de T</w:t>
      </w:r>
      <w:r w:rsidRPr="007F75E7">
        <w:t>IC</w:t>
      </w:r>
      <w:r w:rsidRPr="007F75E7">
        <w:rPr>
          <w:spacing w:val="-2"/>
        </w:rPr>
        <w:t xml:space="preserve">, </w:t>
      </w:r>
      <w:r w:rsidR="00361A19" w:rsidRPr="007F75E7">
        <w:rPr>
          <w:spacing w:val="-2"/>
        </w:rPr>
        <w:t>la apertura de datos</w:t>
      </w:r>
      <w:r w:rsidRPr="007F75E7">
        <w:rPr>
          <w:spacing w:val="-2"/>
        </w:rPr>
        <w:t xml:space="preserve">, </w:t>
      </w:r>
      <w:r w:rsidR="00361A19" w:rsidRPr="007F75E7">
        <w:rPr>
          <w:spacing w:val="-2"/>
        </w:rPr>
        <w:t>las estrategias centradas en el usuario</w:t>
      </w:r>
      <w:r w:rsidRPr="007F75E7">
        <w:rPr>
          <w:spacing w:val="-2"/>
        </w:rPr>
        <w:t xml:space="preserve">, </w:t>
      </w:r>
      <w:r w:rsidR="00361A19" w:rsidRPr="007F75E7">
        <w:rPr>
          <w:spacing w:val="-2"/>
        </w:rPr>
        <w:t xml:space="preserve">la brecha digital </w:t>
      </w:r>
      <w:r w:rsidRPr="007F75E7">
        <w:rPr>
          <w:spacing w:val="-2"/>
        </w:rPr>
        <w:t>rural-urban</w:t>
      </w:r>
      <w:r w:rsidR="00361A19" w:rsidRPr="007F75E7">
        <w:rPr>
          <w:spacing w:val="-2"/>
        </w:rPr>
        <w:t>o y la evaluación de proyectos de T</w:t>
      </w:r>
      <w:r w:rsidRPr="007F75E7">
        <w:rPr>
          <w:spacing w:val="-2"/>
        </w:rPr>
        <w:t xml:space="preserve">IC. </w:t>
      </w:r>
      <w:r w:rsidR="00361A19" w:rsidRPr="007F75E7">
        <w:rPr>
          <w:spacing w:val="-2"/>
        </w:rPr>
        <w:t>A través de numerosos estudios de casos, se ha llegado a comprender mejor lo que la sociedad inteligente puede aportar a los países en desarrollo en el campo de la sanidad, la enseñanza, la energía, la agricultura, la gestión de recursos (hídricos y de residuos</w:t>
      </w:r>
      <w:r w:rsidRPr="007F75E7">
        <w:rPr>
          <w:spacing w:val="-2"/>
        </w:rPr>
        <w:t xml:space="preserve">), </w:t>
      </w:r>
      <w:r w:rsidR="00361A19" w:rsidRPr="007F75E7">
        <w:rPr>
          <w:spacing w:val="-2"/>
        </w:rPr>
        <w:t>el comercio, las redes de transporte inteligentes y la seguridad vial</w:t>
      </w:r>
      <w:r w:rsidRPr="007F75E7">
        <w:rPr>
          <w:spacing w:val="-2"/>
        </w:rPr>
        <w:t>.</w:t>
      </w:r>
    </w:p>
    <w:p w:rsidR="00BE103E" w:rsidRPr="007F75E7" w:rsidRDefault="00BE103E" w:rsidP="007C1745">
      <w:r w:rsidRPr="007F75E7">
        <w:rPr>
          <w:rFonts w:asciiTheme="minorHAnsi" w:hAnsiTheme="minorHAnsi"/>
          <w:szCs w:val="24"/>
        </w:rPr>
        <w:t>3.3</w:t>
      </w:r>
      <w:r w:rsidRPr="007F75E7">
        <w:rPr>
          <w:rFonts w:asciiTheme="minorHAnsi" w:hAnsiTheme="minorHAnsi"/>
          <w:szCs w:val="24"/>
        </w:rPr>
        <w:tab/>
      </w:r>
      <w:r w:rsidR="001F2BBE" w:rsidRPr="007F75E7">
        <w:t xml:space="preserve">La sociedad inteligente también es importante para los países en desarrollo, que deberían utilizarla como modelo al que aspirar y definir cuanto antes la visión para su país en función de sus circunstancias específicas. La cooperación y colaboración regional y subregional podrían facilitar aún más la definición de la visión y su puesta en práctica. Con el fin de elaborar posibles soluciones para hacer frente a los desafíos a que se enfrentan los países en desarrollo, se puso en marcha en el mes de enero de 2016 un concurso de innovación basada en la colaboración. Los expertos se reunieron en la plataforma </w:t>
      </w:r>
      <w:hyperlink r:id="rId38" w:history="1">
        <w:r w:rsidR="001F2BBE" w:rsidRPr="007F75E7">
          <w:rPr>
            <w:rStyle w:val="Hyperlink"/>
          </w:rPr>
          <w:t>cocreate.itu.int</w:t>
        </w:r>
      </w:hyperlink>
      <w:r w:rsidR="001F2BBE" w:rsidRPr="007F75E7">
        <w:t xml:space="preserve"> para debatir y compartir sus ideas, con el objetivo de presentar contribuciones conjuntas al Grupo de Relator</w:t>
      </w:r>
      <w:r w:rsidRPr="007F75E7">
        <w:t>.</w:t>
      </w:r>
    </w:p>
    <w:p w:rsidR="00BE103E" w:rsidRPr="007F75E7" w:rsidRDefault="00BE103E" w:rsidP="006E76CA">
      <w:r w:rsidRPr="007F75E7">
        <w:rPr>
          <w:rFonts w:asciiTheme="minorHAnsi" w:hAnsiTheme="minorHAnsi"/>
          <w:szCs w:val="24"/>
        </w:rPr>
        <w:t>3.4</w:t>
      </w:r>
      <w:r w:rsidRPr="007F75E7">
        <w:rPr>
          <w:rFonts w:asciiTheme="minorHAnsi" w:hAnsiTheme="minorHAnsi"/>
          <w:szCs w:val="24"/>
        </w:rPr>
        <w:tab/>
      </w:r>
      <w:r w:rsidR="001F2BBE" w:rsidRPr="007F75E7">
        <w:t>El UIT-D apoya la aplicación de las Recomendaciones del UIT-T y el UIT-R destinadas a los países en desarrollo, incluido el desarrollo de sus capacidades humanas e institucionales y el intercambio de prácticas idóneas</w:t>
      </w:r>
      <w:r w:rsidRPr="007F75E7">
        <w:t>.</w:t>
      </w:r>
    </w:p>
    <w:p w:rsidR="00BE103E" w:rsidRPr="007F75E7" w:rsidRDefault="00BE103E" w:rsidP="004819D3">
      <w:r w:rsidRPr="007F75E7">
        <w:t>3.5</w:t>
      </w:r>
      <w:r w:rsidRPr="007F75E7">
        <w:tab/>
      </w:r>
      <w:r w:rsidR="00361A19" w:rsidRPr="007F75E7">
        <w:t>El U</w:t>
      </w:r>
      <w:r w:rsidRPr="007F75E7">
        <w:t xml:space="preserve">IT-D </w:t>
      </w:r>
      <w:r w:rsidR="00361A19" w:rsidRPr="007F75E7">
        <w:t xml:space="preserve">ayuda a los países en la capacitación humana para </w:t>
      </w:r>
      <w:r w:rsidRPr="007F75E7">
        <w:t xml:space="preserve">IoT </w:t>
      </w:r>
      <w:r w:rsidR="00361A19" w:rsidRPr="007F75E7">
        <w:t>y macrodatos</w:t>
      </w:r>
      <w:r w:rsidRPr="007F75E7">
        <w:t xml:space="preserve">. </w:t>
      </w:r>
      <w:r w:rsidR="00361A19" w:rsidRPr="007F75E7">
        <w:t>Se está preparando el contenido para formación y se han organizados diversos talleres de formación en el programa de la Academia de la UIT y de los Centros de Excelencia</w:t>
      </w:r>
      <w:r w:rsidRPr="007F75E7">
        <w:t xml:space="preserve">. </w:t>
      </w:r>
      <w:r w:rsidR="00361A19" w:rsidRPr="007F75E7">
        <w:t xml:space="preserve">También hay trabajos en cursos en el ámbito del cambio climático y la reducción del riesgo de catástrofes, en particular la ayuda a los Estados Miembros y el estudio de las formas eficaces de utilizar </w:t>
      </w:r>
      <w:r w:rsidRPr="007F75E7">
        <w:t xml:space="preserve">IoT </w:t>
      </w:r>
      <w:r w:rsidR="00361A19" w:rsidRPr="007F75E7">
        <w:t>y macrodatos para la recopilación de datos</w:t>
      </w:r>
      <w:r w:rsidRPr="007F75E7">
        <w:t xml:space="preserve">. </w:t>
      </w:r>
      <w:r w:rsidR="00361A19" w:rsidRPr="007F75E7">
        <w:t>Se está contemplando utilizar datos masivos, IoT inclusive, en el análisis y recopilación de datos sobre indicadores de TIC a fin de aumentar la recopilación y el análisis de datos para medir la sociedad de la información</w:t>
      </w:r>
      <w:r w:rsidRPr="007F75E7">
        <w:t>.</w:t>
      </w:r>
    </w:p>
    <w:p w:rsidR="00BE103E" w:rsidRPr="007F75E7" w:rsidRDefault="00BE103E" w:rsidP="00CA638A">
      <w:pPr>
        <w:rPr>
          <w:bCs/>
        </w:rPr>
      </w:pPr>
      <w:r w:rsidRPr="007F75E7">
        <w:rPr>
          <w:bCs/>
        </w:rPr>
        <w:t>3.6</w:t>
      </w:r>
      <w:r w:rsidRPr="007F75E7">
        <w:rPr>
          <w:bCs/>
        </w:rPr>
        <w:tab/>
      </w:r>
      <w:r w:rsidR="00361A19" w:rsidRPr="007F75E7">
        <w:rPr>
          <w:bCs/>
        </w:rPr>
        <w:t>La U</w:t>
      </w:r>
      <w:r w:rsidRPr="007F75E7">
        <w:rPr>
          <w:bCs/>
        </w:rPr>
        <w:t>IT</w:t>
      </w:r>
      <w:r w:rsidRPr="007F75E7">
        <w:t xml:space="preserve">, </w:t>
      </w:r>
      <w:r w:rsidR="00361A19" w:rsidRPr="007F75E7">
        <w:t xml:space="preserve">la Comisión Nacional de Radiodifusión y Telecomunicaciones </w:t>
      </w:r>
      <w:r w:rsidRPr="007F75E7">
        <w:t xml:space="preserve">(NBTC) </w:t>
      </w:r>
      <w:r w:rsidR="00361A19" w:rsidRPr="007F75E7">
        <w:t xml:space="preserve">y el Ministerio de Economía y Sociedad Digitales </w:t>
      </w:r>
      <w:r w:rsidRPr="007F75E7">
        <w:t xml:space="preserve">(MDES) </w:t>
      </w:r>
      <w:r w:rsidR="00361A19" w:rsidRPr="007F75E7">
        <w:t xml:space="preserve">de Tailandia ha organizado, en el marco del programa </w:t>
      </w:r>
      <w:r w:rsidR="00361A19" w:rsidRPr="007F75E7">
        <w:lastRenderedPageBreak/>
        <w:t>del Centro de Excelencia Asia-Pacífico de la UIT</w:t>
      </w:r>
      <w:r w:rsidRPr="007F75E7">
        <w:t xml:space="preserve">, </w:t>
      </w:r>
      <w:r w:rsidR="00361A19" w:rsidRPr="007F75E7">
        <w:t>un cursillo sobre</w:t>
      </w:r>
      <w:r w:rsidRPr="007F75E7">
        <w:t xml:space="preserve"> </w:t>
      </w:r>
      <w:r w:rsidR="00A10711" w:rsidRPr="007F75E7">
        <w:t>"</w:t>
      </w:r>
      <w:r w:rsidR="00361A19" w:rsidRPr="007F75E7">
        <w:t xml:space="preserve">Desarrollo del ecosistema de TIC para aprovechar la Internet de las cosas </w:t>
      </w:r>
      <w:r w:rsidRPr="007F75E7">
        <w:t>(IoT)</w:t>
      </w:r>
      <w:r w:rsidR="00A10711" w:rsidRPr="007F75E7">
        <w:t>"</w:t>
      </w:r>
      <w:r w:rsidRPr="007F75E7">
        <w:t xml:space="preserve">. </w:t>
      </w:r>
      <w:r w:rsidR="00E8058D" w:rsidRPr="007F75E7">
        <w:t xml:space="preserve">Se impartió formación a </w:t>
      </w:r>
      <w:r w:rsidRPr="007F75E7">
        <w:t>46 participant</w:t>
      </w:r>
      <w:r w:rsidR="00E8058D" w:rsidRPr="007F75E7">
        <w:t>e</w:t>
      </w:r>
      <w:r w:rsidRPr="007F75E7">
        <w:t xml:space="preserve">s </w:t>
      </w:r>
      <w:r w:rsidR="00E8058D" w:rsidRPr="007F75E7">
        <w:t xml:space="preserve">de </w:t>
      </w:r>
      <w:r w:rsidR="00706983">
        <w:t>12 </w:t>
      </w:r>
      <w:r w:rsidR="00E8058D" w:rsidRPr="007F75E7">
        <w:t>países de Asia-Pací</w:t>
      </w:r>
      <w:r w:rsidRPr="007F75E7">
        <w:t>fic</w:t>
      </w:r>
      <w:r w:rsidR="00E8058D" w:rsidRPr="007F75E7">
        <w:t>o</w:t>
      </w:r>
      <w:r w:rsidRPr="007F75E7">
        <w:t>.</w:t>
      </w:r>
    </w:p>
    <w:p w:rsidR="00BE103E" w:rsidRPr="007F75E7" w:rsidRDefault="00BE103E" w:rsidP="00E8058D">
      <w:pPr>
        <w:pStyle w:val="Heading1"/>
      </w:pPr>
      <w:r w:rsidRPr="007F75E7">
        <w:t>4</w:t>
      </w:r>
      <w:r w:rsidRPr="007F75E7">
        <w:tab/>
      </w:r>
      <w:r w:rsidR="00E8058D" w:rsidRPr="007F75E7">
        <w:t xml:space="preserve">Foros de </w:t>
      </w:r>
      <w:r w:rsidRPr="007F75E7">
        <w:t xml:space="preserve">IoT </w:t>
      </w:r>
      <w:r w:rsidR="00E8058D" w:rsidRPr="007F75E7">
        <w:t>y ciudades inteligentes</w:t>
      </w:r>
    </w:p>
    <w:p w:rsidR="00BE103E" w:rsidRPr="007F75E7" w:rsidRDefault="009721D4" w:rsidP="00E8058D">
      <w:pPr>
        <w:pStyle w:val="enumlev1"/>
      </w:pPr>
      <w:r w:rsidRPr="007F75E7">
        <w:t>•</w:t>
      </w:r>
      <w:r w:rsidRPr="007F75E7">
        <w:tab/>
      </w:r>
      <w:r w:rsidR="00E8058D" w:rsidRPr="007F75E7">
        <w:t>Foro Mundial de Ciudades Inteligentes</w:t>
      </w:r>
      <w:r w:rsidR="00BE103E" w:rsidRPr="007F75E7">
        <w:t xml:space="preserve">, </w:t>
      </w:r>
      <w:r w:rsidR="00E8058D" w:rsidRPr="007F75E7">
        <w:t>organizado de consuno con el CEI</w:t>
      </w:r>
      <w:r w:rsidR="00BE103E" w:rsidRPr="007F75E7">
        <w:t xml:space="preserve"> </w:t>
      </w:r>
      <w:r w:rsidR="00E8058D" w:rsidRPr="007F75E7">
        <w:t xml:space="preserve">y la </w:t>
      </w:r>
      <w:r w:rsidR="00BE103E" w:rsidRPr="007F75E7">
        <w:t>ISO, Barcelona</w:t>
      </w:r>
      <w:r w:rsidR="00E8058D" w:rsidRPr="007F75E7">
        <w:t xml:space="preserve"> (España)</w:t>
      </w:r>
      <w:r w:rsidR="00BE103E" w:rsidRPr="007F75E7">
        <w:t xml:space="preserve">, </w:t>
      </w:r>
      <w:r w:rsidR="00E8058D" w:rsidRPr="007F75E7">
        <w:t xml:space="preserve">noviembre de </w:t>
      </w:r>
      <w:r w:rsidR="00BE103E" w:rsidRPr="007F75E7">
        <w:t>2017.</w:t>
      </w:r>
    </w:p>
    <w:p w:rsidR="00BE103E" w:rsidRPr="007F75E7" w:rsidRDefault="009721D4" w:rsidP="00E8058D">
      <w:pPr>
        <w:pStyle w:val="enumlev1"/>
        <w:rPr>
          <w:rFonts w:asciiTheme="minorHAnsi" w:hAnsiTheme="minorHAnsi"/>
          <w:szCs w:val="24"/>
        </w:rPr>
      </w:pPr>
      <w:r w:rsidRPr="007F75E7">
        <w:t>•</w:t>
      </w:r>
      <w:r w:rsidRPr="007F75E7">
        <w:tab/>
      </w:r>
      <w:r w:rsidR="00BE103E" w:rsidRPr="007F75E7">
        <w:rPr>
          <w:rFonts w:asciiTheme="minorHAnsi" w:hAnsiTheme="minorHAnsi"/>
          <w:szCs w:val="24"/>
        </w:rPr>
        <w:t xml:space="preserve">ITU </w:t>
      </w:r>
      <w:r w:rsidR="00BE103E" w:rsidRPr="007F75E7">
        <w:t>Telecom</w:t>
      </w:r>
      <w:r w:rsidR="00E8058D" w:rsidRPr="007F75E7">
        <w:t>,</w:t>
      </w:r>
      <w:r w:rsidR="00BE103E" w:rsidRPr="007F75E7">
        <w:rPr>
          <w:rFonts w:asciiTheme="minorHAnsi" w:hAnsiTheme="minorHAnsi"/>
          <w:szCs w:val="24"/>
        </w:rPr>
        <w:t xml:space="preserve"> 25-28 </w:t>
      </w:r>
      <w:r w:rsidR="00E8058D" w:rsidRPr="007F75E7">
        <w:rPr>
          <w:rFonts w:asciiTheme="minorHAnsi" w:hAnsiTheme="minorHAnsi"/>
          <w:szCs w:val="24"/>
        </w:rPr>
        <w:t>de septiembre de 2017, Busá</w:t>
      </w:r>
      <w:r w:rsidR="00BE103E" w:rsidRPr="007F75E7">
        <w:rPr>
          <w:rFonts w:asciiTheme="minorHAnsi" w:hAnsiTheme="minorHAnsi"/>
          <w:szCs w:val="24"/>
        </w:rPr>
        <w:t xml:space="preserve">n </w:t>
      </w:r>
      <w:r w:rsidR="00E8058D" w:rsidRPr="007F75E7">
        <w:rPr>
          <w:rFonts w:asciiTheme="minorHAnsi" w:hAnsiTheme="minorHAnsi"/>
          <w:szCs w:val="24"/>
        </w:rPr>
        <w:t>(República de C</w:t>
      </w:r>
      <w:r w:rsidR="00BE103E" w:rsidRPr="007F75E7">
        <w:rPr>
          <w:rFonts w:asciiTheme="minorHAnsi" w:hAnsiTheme="minorHAnsi"/>
          <w:szCs w:val="24"/>
        </w:rPr>
        <w:t xml:space="preserve">orea), </w:t>
      </w:r>
      <w:r w:rsidR="00A10711" w:rsidRPr="007F75E7">
        <w:rPr>
          <w:rFonts w:asciiTheme="minorHAnsi" w:hAnsiTheme="minorHAnsi"/>
          <w:szCs w:val="24"/>
        </w:rPr>
        <w:t>"</w:t>
      </w:r>
      <w:r w:rsidR="00BE103E" w:rsidRPr="007F75E7">
        <w:rPr>
          <w:rFonts w:asciiTheme="minorHAnsi" w:hAnsiTheme="minorHAnsi"/>
          <w:szCs w:val="24"/>
        </w:rPr>
        <w:t>Smart ABC</w:t>
      </w:r>
      <w:r w:rsidR="00A10711" w:rsidRPr="007F75E7">
        <w:rPr>
          <w:rFonts w:asciiTheme="minorHAnsi" w:hAnsiTheme="minorHAnsi"/>
          <w:szCs w:val="24"/>
        </w:rPr>
        <w:t>"</w:t>
      </w:r>
      <w:r w:rsidR="00BE103E" w:rsidRPr="007F75E7">
        <w:rPr>
          <w:rFonts w:asciiTheme="minorHAnsi" w:hAnsiTheme="minorHAnsi"/>
          <w:szCs w:val="24"/>
        </w:rPr>
        <w:t xml:space="preserve"> (</w:t>
      </w:r>
      <w:r w:rsidR="00E8058D" w:rsidRPr="007F75E7">
        <w:rPr>
          <w:rFonts w:asciiTheme="minorHAnsi" w:hAnsiTheme="minorHAnsi"/>
          <w:szCs w:val="24"/>
        </w:rPr>
        <w:t>Inteligencia artificial, banca, ciudades</w:t>
      </w:r>
      <w:r w:rsidR="00BE103E" w:rsidRPr="007F75E7">
        <w:rPr>
          <w:rFonts w:asciiTheme="minorHAnsi" w:hAnsiTheme="minorHAnsi"/>
          <w:szCs w:val="24"/>
        </w:rPr>
        <w:t>)</w:t>
      </w:r>
      <w:r w:rsidRPr="007F75E7">
        <w:rPr>
          <w:rFonts w:asciiTheme="minorHAnsi" w:hAnsiTheme="minorHAnsi"/>
          <w:szCs w:val="24"/>
        </w:rPr>
        <w:t>.</w:t>
      </w:r>
    </w:p>
    <w:p w:rsidR="00BE103E" w:rsidRPr="007F75E7" w:rsidRDefault="009721D4" w:rsidP="00E8058D">
      <w:pPr>
        <w:pStyle w:val="enumlev1"/>
        <w:rPr>
          <w:rFonts w:asciiTheme="minorHAnsi" w:hAnsiTheme="minorHAnsi"/>
          <w:szCs w:val="24"/>
        </w:rPr>
      </w:pPr>
      <w:r w:rsidRPr="007F75E7">
        <w:t>•</w:t>
      </w:r>
      <w:r w:rsidRPr="007F75E7">
        <w:tab/>
      </w:r>
      <w:r w:rsidR="00E8058D" w:rsidRPr="007F75E7">
        <w:t>Foro del U</w:t>
      </w:r>
      <w:r w:rsidR="00BE103E" w:rsidRPr="007F75E7">
        <w:rPr>
          <w:rFonts w:asciiTheme="minorHAnsi" w:hAnsiTheme="minorHAnsi"/>
          <w:spacing w:val="2"/>
          <w:szCs w:val="24"/>
        </w:rPr>
        <w:t xml:space="preserve">IT-D </w:t>
      </w:r>
      <w:r w:rsidR="00E8058D" w:rsidRPr="007F75E7">
        <w:rPr>
          <w:rFonts w:asciiTheme="minorHAnsi" w:hAnsiTheme="minorHAnsi"/>
          <w:spacing w:val="2"/>
          <w:szCs w:val="24"/>
        </w:rPr>
        <w:t xml:space="preserve">sobre </w:t>
      </w:r>
      <w:r w:rsidR="00BE103E" w:rsidRPr="007F75E7">
        <w:rPr>
          <w:rFonts w:asciiTheme="minorHAnsi" w:hAnsiTheme="minorHAnsi"/>
          <w:spacing w:val="2"/>
          <w:szCs w:val="24"/>
        </w:rPr>
        <w:t xml:space="preserve">IoT: </w:t>
      </w:r>
      <w:r w:rsidR="00E8058D" w:rsidRPr="007F75E7">
        <w:rPr>
          <w:rFonts w:asciiTheme="minorHAnsi" w:hAnsiTheme="minorHAnsi"/>
          <w:spacing w:val="2"/>
          <w:szCs w:val="24"/>
        </w:rPr>
        <w:t>Vivir de manera más inteligente en el Caribe</w:t>
      </w:r>
      <w:r w:rsidR="00BE103E" w:rsidRPr="007F75E7">
        <w:rPr>
          <w:rFonts w:asciiTheme="minorHAnsi" w:hAnsiTheme="minorHAnsi"/>
          <w:spacing w:val="2"/>
          <w:szCs w:val="24"/>
        </w:rPr>
        <w:t xml:space="preserve">, </w:t>
      </w:r>
      <w:r w:rsidR="00E8058D" w:rsidRPr="007F75E7">
        <w:rPr>
          <w:rFonts w:asciiTheme="minorHAnsi" w:hAnsiTheme="minorHAnsi"/>
          <w:spacing w:val="2"/>
          <w:szCs w:val="24"/>
        </w:rPr>
        <w:t>Puerto España</w:t>
      </w:r>
      <w:r w:rsidR="00BE103E" w:rsidRPr="007F75E7">
        <w:rPr>
          <w:rFonts w:asciiTheme="minorHAnsi" w:hAnsiTheme="minorHAnsi"/>
          <w:spacing w:val="2"/>
          <w:szCs w:val="24"/>
        </w:rPr>
        <w:t xml:space="preserve">, Trinidad </w:t>
      </w:r>
      <w:r w:rsidR="00E8058D" w:rsidRPr="007F75E7">
        <w:rPr>
          <w:rFonts w:asciiTheme="minorHAnsi" w:hAnsiTheme="minorHAnsi"/>
          <w:spacing w:val="2"/>
          <w:szCs w:val="24"/>
        </w:rPr>
        <w:t xml:space="preserve">y </w:t>
      </w:r>
      <w:r w:rsidR="00BE103E" w:rsidRPr="007F75E7">
        <w:rPr>
          <w:rFonts w:asciiTheme="minorHAnsi" w:hAnsiTheme="minorHAnsi"/>
          <w:spacing w:val="2"/>
          <w:szCs w:val="24"/>
        </w:rPr>
        <w:t>T</w:t>
      </w:r>
      <w:r w:rsidR="00E8058D" w:rsidRPr="007F75E7">
        <w:rPr>
          <w:rFonts w:asciiTheme="minorHAnsi" w:hAnsiTheme="minorHAnsi"/>
          <w:spacing w:val="2"/>
          <w:szCs w:val="24"/>
        </w:rPr>
        <w:t>a</w:t>
      </w:r>
      <w:r w:rsidR="00BE103E" w:rsidRPr="007F75E7">
        <w:rPr>
          <w:rFonts w:asciiTheme="minorHAnsi" w:hAnsiTheme="minorHAnsi"/>
          <w:spacing w:val="2"/>
          <w:szCs w:val="24"/>
        </w:rPr>
        <w:t>bago</w:t>
      </w:r>
      <w:r w:rsidR="00BE103E" w:rsidRPr="007F75E7">
        <w:rPr>
          <w:rFonts w:asciiTheme="minorHAnsi" w:hAnsiTheme="minorHAnsi"/>
          <w:szCs w:val="24"/>
        </w:rPr>
        <w:t xml:space="preserve">, 24-26 </w:t>
      </w:r>
      <w:r w:rsidR="00E8058D" w:rsidRPr="007F75E7">
        <w:rPr>
          <w:rFonts w:asciiTheme="minorHAnsi" w:hAnsiTheme="minorHAnsi"/>
          <w:szCs w:val="24"/>
        </w:rPr>
        <w:t xml:space="preserve">de abril de </w:t>
      </w:r>
      <w:r w:rsidR="00BE103E" w:rsidRPr="007F75E7">
        <w:rPr>
          <w:rFonts w:asciiTheme="minorHAnsi" w:hAnsiTheme="minorHAnsi"/>
          <w:szCs w:val="24"/>
        </w:rPr>
        <w:t>2017.</w:t>
      </w:r>
    </w:p>
    <w:p w:rsidR="00BE103E" w:rsidRPr="007F75E7" w:rsidRDefault="00DB1BE8" w:rsidP="00E8058D">
      <w:pPr>
        <w:pStyle w:val="enumlev1"/>
        <w:rPr>
          <w:rFonts w:asciiTheme="minorHAnsi" w:hAnsiTheme="minorHAnsi" w:cs="Arial"/>
          <w:szCs w:val="24"/>
          <w:lang w:eastAsia="zh-CN"/>
        </w:rPr>
      </w:pPr>
      <w:r w:rsidRPr="007F75E7">
        <w:t>•</w:t>
      </w:r>
      <w:r w:rsidRPr="007F75E7">
        <w:tab/>
      </w:r>
      <w:hyperlink r:id="rId39" w:history="1">
        <w:r w:rsidR="00BE103E" w:rsidRPr="007F75E7">
          <w:rPr>
            <w:rStyle w:val="Hyperlink"/>
            <w:rFonts w:asciiTheme="minorHAnsi" w:hAnsiTheme="minorHAnsi" w:cs="Arial"/>
            <w:szCs w:val="24"/>
            <w:bdr w:val="none" w:sz="0" w:space="0" w:color="auto" w:frame="1"/>
            <w:lang w:eastAsia="zh-CN"/>
          </w:rPr>
          <w:t>7</w:t>
        </w:r>
        <w:r w:rsidR="00E8058D" w:rsidRPr="007F75E7">
          <w:rPr>
            <w:rStyle w:val="Hyperlink"/>
            <w:rFonts w:asciiTheme="minorHAnsi" w:hAnsiTheme="minorHAnsi" w:cs="Arial"/>
            <w:szCs w:val="24"/>
            <w:bdr w:val="none" w:sz="0" w:space="0" w:color="auto" w:frame="1"/>
            <w:lang w:eastAsia="zh-CN"/>
          </w:rPr>
          <w:t>ª Semana de las Normas Verdes de la U</w:t>
        </w:r>
        <w:r w:rsidR="00BE103E" w:rsidRPr="007F75E7">
          <w:rPr>
            <w:rStyle w:val="Hyperlink"/>
            <w:rFonts w:asciiTheme="minorHAnsi" w:hAnsiTheme="minorHAnsi" w:cs="Arial"/>
            <w:szCs w:val="24"/>
            <w:bdr w:val="none" w:sz="0" w:space="0" w:color="auto" w:frame="1"/>
            <w:lang w:eastAsia="zh-CN"/>
          </w:rPr>
          <w:t>IT</w:t>
        </w:r>
      </w:hyperlink>
      <w:r w:rsidR="00E8058D" w:rsidRPr="007F75E7">
        <w:rPr>
          <w:rFonts w:asciiTheme="minorHAnsi" w:hAnsiTheme="minorHAnsi" w:cs="Arial"/>
          <w:szCs w:val="24"/>
          <w:lang w:eastAsia="zh-CN"/>
        </w:rPr>
        <w:t>,</w:t>
      </w:r>
      <w:r w:rsidR="00BE103E" w:rsidRPr="007F75E7">
        <w:rPr>
          <w:rFonts w:asciiTheme="minorHAnsi" w:hAnsiTheme="minorHAnsi" w:cs="Arial"/>
          <w:szCs w:val="24"/>
          <w:lang w:eastAsia="zh-CN"/>
        </w:rPr>
        <w:t xml:space="preserve"> 3-5 </w:t>
      </w:r>
      <w:r w:rsidR="00E8058D" w:rsidRPr="007F75E7">
        <w:rPr>
          <w:rFonts w:asciiTheme="minorHAnsi" w:hAnsiTheme="minorHAnsi"/>
          <w:spacing w:val="2"/>
          <w:szCs w:val="24"/>
        </w:rPr>
        <w:t xml:space="preserve">de abril de </w:t>
      </w:r>
      <w:r w:rsidR="00BE103E" w:rsidRPr="007F75E7">
        <w:rPr>
          <w:rFonts w:asciiTheme="minorHAnsi" w:hAnsiTheme="minorHAnsi" w:cs="Arial"/>
          <w:szCs w:val="24"/>
          <w:lang w:eastAsia="zh-CN"/>
        </w:rPr>
        <w:t xml:space="preserve">2017, Manizales </w:t>
      </w:r>
      <w:r w:rsidR="00E8058D" w:rsidRPr="007F75E7">
        <w:rPr>
          <w:rFonts w:asciiTheme="minorHAnsi" w:hAnsiTheme="minorHAnsi" w:cs="Arial"/>
          <w:szCs w:val="24"/>
          <w:lang w:eastAsia="zh-CN"/>
        </w:rPr>
        <w:t>(</w:t>
      </w:r>
      <w:r w:rsidR="00BE103E" w:rsidRPr="007F75E7">
        <w:rPr>
          <w:rFonts w:asciiTheme="minorHAnsi" w:hAnsiTheme="minorHAnsi" w:cs="Arial"/>
          <w:szCs w:val="24"/>
          <w:lang w:eastAsia="zh-CN"/>
        </w:rPr>
        <w:t>Colombia</w:t>
      </w:r>
      <w:r w:rsidR="00E8058D" w:rsidRPr="007F75E7">
        <w:rPr>
          <w:rFonts w:asciiTheme="minorHAnsi" w:hAnsiTheme="minorHAnsi" w:cs="Arial"/>
          <w:szCs w:val="24"/>
          <w:lang w:eastAsia="zh-CN"/>
        </w:rPr>
        <w:t>).</w:t>
      </w:r>
    </w:p>
    <w:p w:rsidR="00BE103E" w:rsidRPr="007F75E7" w:rsidRDefault="00DB1BE8" w:rsidP="00E8058D">
      <w:pPr>
        <w:pStyle w:val="enumlev1"/>
        <w:rPr>
          <w:rFonts w:asciiTheme="minorHAnsi" w:hAnsiTheme="minorHAnsi"/>
          <w:szCs w:val="24"/>
        </w:rPr>
      </w:pPr>
      <w:r w:rsidRPr="007F75E7">
        <w:t>•</w:t>
      </w:r>
      <w:r w:rsidRPr="007F75E7">
        <w:tab/>
      </w:r>
      <w:hyperlink r:id="rId40" w:history="1">
        <w:r w:rsidR="00BE103E" w:rsidRPr="007F75E7">
          <w:rPr>
            <w:rStyle w:val="Hyperlink"/>
            <w:rFonts w:asciiTheme="minorHAnsi" w:hAnsiTheme="minorHAnsi" w:cs="Arial"/>
            <w:szCs w:val="24"/>
            <w:bdr w:val="none" w:sz="0" w:space="0" w:color="auto" w:frame="1"/>
            <w:lang w:eastAsia="zh-CN"/>
          </w:rPr>
          <w:t>For</w:t>
        </w:r>
        <w:r w:rsidR="00E8058D" w:rsidRPr="007F75E7">
          <w:rPr>
            <w:rStyle w:val="Hyperlink"/>
            <w:rFonts w:asciiTheme="minorHAnsi" w:hAnsiTheme="minorHAnsi" w:cs="Arial"/>
            <w:szCs w:val="24"/>
            <w:bdr w:val="none" w:sz="0" w:space="0" w:color="auto" w:frame="1"/>
            <w:lang w:eastAsia="zh-CN"/>
          </w:rPr>
          <w:t>o sobre</w:t>
        </w:r>
        <w:r w:rsidR="00BE103E" w:rsidRPr="007F75E7">
          <w:rPr>
            <w:rStyle w:val="Hyperlink"/>
            <w:rFonts w:asciiTheme="minorHAnsi" w:hAnsiTheme="minorHAnsi" w:cs="Arial"/>
            <w:szCs w:val="24"/>
            <w:bdr w:val="none" w:sz="0" w:space="0" w:color="auto" w:frame="1"/>
            <w:lang w:eastAsia="zh-CN"/>
          </w:rPr>
          <w:t xml:space="preserve"> </w:t>
        </w:r>
        <w:r w:rsidR="00A10711" w:rsidRPr="007F75E7">
          <w:rPr>
            <w:rStyle w:val="Hyperlink"/>
            <w:rFonts w:asciiTheme="minorHAnsi" w:hAnsiTheme="minorHAnsi" w:cs="Arial"/>
            <w:szCs w:val="24"/>
            <w:bdr w:val="none" w:sz="0" w:space="0" w:color="auto" w:frame="1"/>
            <w:lang w:eastAsia="zh-CN"/>
          </w:rPr>
          <w:t>"</w:t>
        </w:r>
        <w:r w:rsidR="00E8058D" w:rsidRPr="007F75E7">
          <w:rPr>
            <w:rStyle w:val="Hyperlink"/>
            <w:rFonts w:asciiTheme="minorHAnsi" w:hAnsiTheme="minorHAnsi" w:cs="Arial"/>
            <w:szCs w:val="24"/>
            <w:bdr w:val="none" w:sz="0" w:space="0" w:color="auto" w:frame="1"/>
            <w:lang w:eastAsia="zh-CN"/>
          </w:rPr>
          <w:t xml:space="preserve">Gestión </w:t>
        </w:r>
        <w:r w:rsidR="00E8058D" w:rsidRPr="007F75E7">
          <w:rPr>
            <w:rStyle w:val="Hyperlink"/>
            <w:rFonts w:asciiTheme="minorHAnsi" w:hAnsiTheme="minorHAnsi" w:cs="Arial"/>
            <w:szCs w:val="24"/>
            <w:bdr w:val="none" w:sz="0" w:space="0" w:color="auto" w:frame="1"/>
            <w:lang w:eastAsia="zh-CN"/>
          </w:rPr>
          <w:t>d</w:t>
        </w:r>
        <w:r w:rsidR="00E8058D" w:rsidRPr="007F75E7">
          <w:rPr>
            <w:rStyle w:val="Hyperlink"/>
            <w:rFonts w:asciiTheme="minorHAnsi" w:hAnsiTheme="minorHAnsi" w:cs="Arial"/>
            <w:szCs w:val="24"/>
            <w:bdr w:val="none" w:sz="0" w:space="0" w:color="auto" w:frame="1"/>
            <w:lang w:eastAsia="zh-CN"/>
          </w:rPr>
          <w:t>e datos</w:t>
        </w:r>
        <w:r w:rsidR="00BE103E" w:rsidRPr="007F75E7">
          <w:rPr>
            <w:rStyle w:val="Hyperlink"/>
            <w:rFonts w:asciiTheme="minorHAnsi" w:hAnsiTheme="minorHAnsi" w:cs="Arial"/>
            <w:szCs w:val="24"/>
            <w:bdr w:val="none" w:sz="0" w:space="0" w:color="auto" w:frame="1"/>
            <w:lang w:eastAsia="zh-CN"/>
          </w:rPr>
          <w:t xml:space="preserve">: </w:t>
        </w:r>
        <w:r w:rsidR="00E8058D" w:rsidRPr="007F75E7">
          <w:rPr>
            <w:rStyle w:val="Hyperlink"/>
            <w:rFonts w:asciiTheme="minorHAnsi" w:hAnsiTheme="minorHAnsi" w:cs="Arial"/>
            <w:szCs w:val="24"/>
            <w:bdr w:val="none" w:sz="0" w:space="0" w:color="auto" w:frame="1"/>
            <w:lang w:eastAsia="zh-CN"/>
          </w:rPr>
          <w:t>Transformar los datos en valor</w:t>
        </w:r>
        <w:r w:rsidR="00A10711" w:rsidRPr="007F75E7">
          <w:rPr>
            <w:rStyle w:val="Hyperlink"/>
            <w:rFonts w:asciiTheme="minorHAnsi" w:hAnsiTheme="minorHAnsi" w:cs="Arial"/>
            <w:szCs w:val="24"/>
            <w:bdr w:val="none" w:sz="0" w:space="0" w:color="auto" w:frame="1"/>
            <w:lang w:eastAsia="zh-CN"/>
          </w:rPr>
          <w:t>"</w:t>
        </w:r>
      </w:hyperlink>
      <w:r w:rsidR="00BE103E" w:rsidRPr="007F75E7">
        <w:rPr>
          <w:rFonts w:asciiTheme="minorHAnsi" w:hAnsiTheme="minorHAnsi" w:cs="Arial"/>
          <w:szCs w:val="24"/>
          <w:lang w:eastAsia="zh-CN"/>
        </w:rPr>
        <w:t xml:space="preserve">; 12 </w:t>
      </w:r>
      <w:r w:rsidR="00E8058D" w:rsidRPr="007F75E7">
        <w:rPr>
          <w:rFonts w:asciiTheme="minorHAnsi" w:hAnsiTheme="minorHAnsi"/>
          <w:spacing w:val="2"/>
          <w:szCs w:val="24"/>
        </w:rPr>
        <w:t xml:space="preserve">de marzo de </w:t>
      </w:r>
      <w:r w:rsidR="00BE103E" w:rsidRPr="007F75E7">
        <w:rPr>
          <w:rFonts w:asciiTheme="minorHAnsi" w:hAnsiTheme="minorHAnsi" w:cs="Arial"/>
          <w:szCs w:val="24"/>
          <w:lang w:eastAsia="zh-CN"/>
        </w:rPr>
        <w:t>2017, Dub</w:t>
      </w:r>
      <w:r w:rsidR="00E8058D" w:rsidRPr="007F75E7">
        <w:rPr>
          <w:rFonts w:asciiTheme="minorHAnsi" w:hAnsiTheme="minorHAnsi" w:cs="Arial"/>
          <w:szCs w:val="24"/>
          <w:lang w:eastAsia="zh-CN"/>
        </w:rPr>
        <w:t>á</w:t>
      </w:r>
      <w:r w:rsidR="00BE103E" w:rsidRPr="007F75E7">
        <w:rPr>
          <w:rFonts w:asciiTheme="minorHAnsi" w:hAnsiTheme="minorHAnsi" w:cs="Arial"/>
          <w:szCs w:val="24"/>
          <w:lang w:eastAsia="zh-CN"/>
        </w:rPr>
        <w:t>i</w:t>
      </w:r>
      <w:r w:rsidR="00E8058D" w:rsidRPr="007F75E7">
        <w:rPr>
          <w:rFonts w:asciiTheme="minorHAnsi" w:hAnsiTheme="minorHAnsi" w:cs="Arial"/>
          <w:szCs w:val="24"/>
          <w:lang w:eastAsia="zh-CN"/>
        </w:rPr>
        <w:t xml:space="preserve"> (EA</w:t>
      </w:r>
      <w:r w:rsidR="00BE103E" w:rsidRPr="007F75E7">
        <w:rPr>
          <w:rFonts w:asciiTheme="minorHAnsi" w:hAnsiTheme="minorHAnsi" w:cs="Arial"/>
          <w:szCs w:val="24"/>
          <w:lang w:eastAsia="zh-CN"/>
        </w:rPr>
        <w:t>U</w:t>
      </w:r>
      <w:r w:rsidR="00E8058D" w:rsidRPr="007F75E7">
        <w:rPr>
          <w:rFonts w:asciiTheme="minorHAnsi" w:hAnsiTheme="minorHAnsi" w:cs="Arial"/>
          <w:szCs w:val="24"/>
          <w:lang w:eastAsia="zh-CN"/>
        </w:rPr>
        <w:t>)</w:t>
      </w:r>
      <w:r w:rsidR="00D34D6B" w:rsidRPr="007F75E7">
        <w:rPr>
          <w:rFonts w:asciiTheme="minorHAnsi" w:hAnsiTheme="minorHAnsi" w:cs="Arial"/>
          <w:szCs w:val="24"/>
          <w:lang w:eastAsia="zh-CN"/>
        </w:rPr>
        <w:t>.</w:t>
      </w:r>
    </w:p>
    <w:p w:rsidR="00BE103E" w:rsidRPr="007F75E7" w:rsidRDefault="001D7E23" w:rsidP="00E8058D">
      <w:pPr>
        <w:pStyle w:val="enumlev1"/>
        <w:rPr>
          <w:rFonts w:asciiTheme="minorHAnsi" w:hAnsiTheme="minorHAnsi"/>
          <w:szCs w:val="24"/>
        </w:rPr>
      </w:pPr>
      <w:r w:rsidRPr="007F75E7">
        <w:t>•</w:t>
      </w:r>
      <w:r w:rsidRPr="007F75E7">
        <w:tab/>
      </w:r>
      <w:r w:rsidR="00E8058D" w:rsidRPr="007F75E7">
        <w:t>Semana de las normas verdes</w:t>
      </w:r>
      <w:r w:rsidR="00BE103E" w:rsidRPr="007F75E7">
        <w:rPr>
          <w:rFonts w:asciiTheme="minorHAnsi" w:hAnsiTheme="minorHAnsi"/>
          <w:szCs w:val="24"/>
        </w:rPr>
        <w:t xml:space="preserve">, </w:t>
      </w:r>
      <w:r w:rsidR="00E8058D" w:rsidRPr="007F75E7">
        <w:rPr>
          <w:rFonts w:asciiTheme="minorHAnsi" w:hAnsiTheme="minorHAnsi"/>
          <w:szCs w:val="24"/>
        </w:rPr>
        <w:t xml:space="preserve">septiembre de 2016, </w:t>
      </w:r>
      <w:r w:rsidR="00BE103E" w:rsidRPr="007F75E7">
        <w:rPr>
          <w:rFonts w:asciiTheme="minorHAnsi" w:hAnsiTheme="minorHAnsi"/>
          <w:szCs w:val="24"/>
        </w:rPr>
        <w:t xml:space="preserve">Montevideo </w:t>
      </w:r>
      <w:r w:rsidR="00E8058D" w:rsidRPr="007F75E7">
        <w:rPr>
          <w:rFonts w:asciiTheme="minorHAnsi" w:hAnsiTheme="minorHAnsi"/>
          <w:szCs w:val="24"/>
        </w:rPr>
        <w:t>(Uruguay)</w:t>
      </w:r>
      <w:r w:rsidR="00787FD5" w:rsidRPr="007F75E7">
        <w:rPr>
          <w:rFonts w:asciiTheme="minorHAnsi" w:hAnsiTheme="minorHAnsi"/>
          <w:szCs w:val="24"/>
        </w:rPr>
        <w:t>:</w:t>
      </w:r>
    </w:p>
    <w:p w:rsidR="00BE103E" w:rsidRPr="007F75E7" w:rsidRDefault="001F452E" w:rsidP="00E8058D">
      <w:pPr>
        <w:pStyle w:val="enumlev2"/>
        <w:rPr>
          <w:rFonts w:asciiTheme="minorHAnsi" w:hAnsiTheme="minorHAnsi" w:cs="Arial"/>
          <w:szCs w:val="24"/>
          <w:lang w:eastAsia="zh-CN"/>
        </w:rPr>
      </w:pPr>
      <w:r w:rsidRPr="007F75E7">
        <w:rPr>
          <w:rStyle w:val="Strong"/>
          <w:rFonts w:asciiTheme="minorHAnsi" w:hAnsiTheme="minorHAnsi" w:cs="Arial"/>
          <w:b w:val="0"/>
          <w:bCs w:val="0"/>
          <w:szCs w:val="24"/>
          <w:bdr w:val="none" w:sz="0" w:space="0" w:color="auto" w:frame="1"/>
        </w:rPr>
        <w:t>–</w:t>
      </w:r>
      <w:r w:rsidRPr="007F75E7">
        <w:rPr>
          <w:rStyle w:val="Strong"/>
          <w:rFonts w:asciiTheme="minorHAnsi" w:hAnsiTheme="minorHAnsi" w:cs="Arial"/>
          <w:b w:val="0"/>
          <w:bCs w:val="0"/>
          <w:szCs w:val="24"/>
          <w:bdr w:val="none" w:sz="0" w:space="0" w:color="auto" w:frame="1"/>
        </w:rPr>
        <w:tab/>
      </w:r>
      <w:r w:rsidR="00BE103E" w:rsidRPr="007F75E7">
        <w:rPr>
          <w:rStyle w:val="Strong"/>
          <w:rFonts w:asciiTheme="minorHAnsi" w:hAnsiTheme="minorHAnsi" w:cs="Arial"/>
          <w:szCs w:val="24"/>
          <w:bdr w:val="none" w:sz="0" w:space="0" w:color="auto" w:frame="1"/>
        </w:rPr>
        <w:t xml:space="preserve">5-7 </w:t>
      </w:r>
      <w:r w:rsidR="00E8058D" w:rsidRPr="007F75E7">
        <w:rPr>
          <w:rStyle w:val="Strong"/>
          <w:rFonts w:asciiTheme="minorHAnsi" w:hAnsiTheme="minorHAnsi" w:cs="Arial"/>
          <w:szCs w:val="24"/>
          <w:bdr w:val="none" w:sz="0" w:space="0" w:color="auto" w:frame="1"/>
        </w:rPr>
        <w:t>de septiembre</w:t>
      </w:r>
      <w:r w:rsidR="00BE103E" w:rsidRPr="007F75E7">
        <w:rPr>
          <w:rStyle w:val="Strong"/>
          <w:rFonts w:asciiTheme="minorHAnsi" w:hAnsiTheme="minorHAnsi" w:cs="Arial"/>
          <w:b w:val="0"/>
          <w:bCs w:val="0"/>
          <w:szCs w:val="24"/>
          <w:bdr w:val="none" w:sz="0" w:space="0" w:color="auto" w:frame="1"/>
        </w:rPr>
        <w:t>:</w:t>
      </w:r>
      <w:r w:rsidR="00BE103E" w:rsidRPr="007F75E7">
        <w:rPr>
          <w:rStyle w:val="apple-converted-space"/>
          <w:rFonts w:asciiTheme="minorHAnsi" w:hAnsiTheme="minorHAnsi" w:cs="Arial"/>
          <w:b/>
          <w:bCs/>
          <w:szCs w:val="24"/>
          <w:bdr w:val="none" w:sz="0" w:space="0" w:color="auto" w:frame="1"/>
        </w:rPr>
        <w:t xml:space="preserve"> </w:t>
      </w:r>
      <w:hyperlink r:id="rId41" w:history="1">
        <w:r w:rsidR="00BE103E" w:rsidRPr="007F75E7">
          <w:rPr>
            <w:rStyle w:val="Hyperlink"/>
            <w:rFonts w:asciiTheme="minorHAnsi" w:hAnsiTheme="minorHAnsi" w:cs="Arial"/>
            <w:szCs w:val="24"/>
            <w:bdr w:val="none" w:sz="0" w:space="0" w:color="auto" w:frame="1"/>
          </w:rPr>
          <w:t xml:space="preserve">II </w:t>
        </w:r>
        <w:r w:rsidR="00E8058D" w:rsidRPr="007F75E7">
          <w:rPr>
            <w:rStyle w:val="Hyperlink"/>
            <w:rFonts w:asciiTheme="minorHAnsi" w:hAnsiTheme="minorHAnsi" w:cs="Arial"/>
            <w:szCs w:val="24"/>
            <w:bdr w:val="none" w:sz="0" w:space="0" w:color="auto" w:frame="1"/>
          </w:rPr>
          <w:t>Reuni</w:t>
        </w:r>
        <w:r w:rsidR="00E8058D" w:rsidRPr="007F75E7">
          <w:rPr>
            <w:rStyle w:val="Hyperlink"/>
            <w:rFonts w:asciiTheme="minorHAnsi" w:hAnsiTheme="minorHAnsi" w:cs="Arial"/>
            <w:szCs w:val="24"/>
            <w:bdr w:val="none" w:sz="0" w:space="0" w:color="auto" w:frame="1"/>
          </w:rPr>
          <w:t>ó</w:t>
        </w:r>
        <w:r w:rsidR="00E8058D" w:rsidRPr="007F75E7">
          <w:rPr>
            <w:rStyle w:val="Hyperlink"/>
            <w:rFonts w:asciiTheme="minorHAnsi" w:hAnsiTheme="minorHAnsi" w:cs="Arial"/>
            <w:szCs w:val="24"/>
            <w:bdr w:val="none" w:sz="0" w:space="0" w:color="auto" w:frame="1"/>
          </w:rPr>
          <w:t>n</w:t>
        </w:r>
        <w:r w:rsidR="00BE103E" w:rsidRPr="007F75E7">
          <w:rPr>
            <w:rStyle w:val="Hyperlink"/>
            <w:rFonts w:asciiTheme="minorHAnsi" w:hAnsiTheme="minorHAnsi" w:cs="Arial"/>
            <w:szCs w:val="24"/>
            <w:bdr w:val="none" w:sz="0" w:space="0" w:color="auto" w:frame="1"/>
          </w:rPr>
          <w:t xml:space="preserve"> </w:t>
        </w:r>
        <w:r w:rsidR="00E8058D" w:rsidRPr="007F75E7">
          <w:rPr>
            <w:rStyle w:val="Hyperlink"/>
            <w:rFonts w:asciiTheme="minorHAnsi" w:hAnsiTheme="minorHAnsi" w:cs="Arial"/>
            <w:szCs w:val="24"/>
            <w:bdr w:val="none" w:sz="0" w:space="0" w:color="auto" w:frame="1"/>
          </w:rPr>
          <w:t xml:space="preserve">de </w:t>
        </w:r>
        <w:r w:rsidR="00A10711" w:rsidRPr="007F75E7">
          <w:rPr>
            <w:rStyle w:val="Hyperlink"/>
            <w:rFonts w:asciiTheme="minorHAnsi" w:hAnsiTheme="minorHAnsi" w:cs="Arial"/>
            <w:szCs w:val="24"/>
            <w:bdr w:val="none" w:sz="0" w:space="0" w:color="auto" w:frame="1"/>
          </w:rPr>
          <w:t>"</w:t>
        </w:r>
        <w:r w:rsidR="00E8058D" w:rsidRPr="007F75E7">
          <w:rPr>
            <w:rStyle w:val="Hyperlink"/>
            <w:rFonts w:asciiTheme="minorHAnsi" w:hAnsiTheme="minorHAnsi" w:cs="Arial"/>
            <w:szCs w:val="24"/>
            <w:bdr w:val="none" w:sz="0" w:space="0" w:color="auto" w:frame="1"/>
          </w:rPr>
          <w:t>Ciudades inteligentes para la integración y la sostenibilidad</w:t>
        </w:r>
        <w:r w:rsidR="00A10711" w:rsidRPr="007F75E7">
          <w:rPr>
            <w:rStyle w:val="Hyperlink"/>
            <w:rFonts w:asciiTheme="minorHAnsi" w:hAnsiTheme="minorHAnsi" w:cs="Arial"/>
            <w:szCs w:val="24"/>
            <w:bdr w:val="none" w:sz="0" w:space="0" w:color="auto" w:frame="1"/>
          </w:rPr>
          <w:t>"</w:t>
        </w:r>
      </w:hyperlink>
    </w:p>
    <w:p w:rsidR="00BE103E" w:rsidRPr="007F75E7" w:rsidRDefault="001F452E" w:rsidP="00E8058D">
      <w:pPr>
        <w:pStyle w:val="enumlev2"/>
        <w:rPr>
          <w:rFonts w:asciiTheme="minorHAnsi" w:hAnsiTheme="minorHAnsi" w:cs="Arial"/>
          <w:szCs w:val="24"/>
        </w:rPr>
      </w:pPr>
      <w:r w:rsidRPr="007F75E7">
        <w:rPr>
          <w:rStyle w:val="Strong"/>
          <w:rFonts w:asciiTheme="minorHAnsi" w:hAnsiTheme="minorHAnsi" w:cs="Arial"/>
          <w:b w:val="0"/>
          <w:bCs w:val="0"/>
          <w:szCs w:val="24"/>
          <w:bdr w:val="none" w:sz="0" w:space="0" w:color="auto" w:frame="1"/>
        </w:rPr>
        <w:t>–</w:t>
      </w:r>
      <w:r w:rsidRPr="007F75E7">
        <w:rPr>
          <w:rStyle w:val="Strong"/>
          <w:rFonts w:asciiTheme="minorHAnsi" w:hAnsiTheme="minorHAnsi" w:cs="Arial"/>
          <w:b w:val="0"/>
          <w:bCs w:val="0"/>
          <w:szCs w:val="24"/>
          <w:bdr w:val="none" w:sz="0" w:space="0" w:color="auto" w:frame="1"/>
        </w:rPr>
        <w:tab/>
      </w:r>
      <w:r w:rsidR="00BE103E" w:rsidRPr="007F75E7">
        <w:rPr>
          <w:rStyle w:val="Strong"/>
          <w:rFonts w:asciiTheme="minorHAnsi" w:hAnsiTheme="minorHAnsi" w:cs="Arial"/>
          <w:szCs w:val="24"/>
          <w:bdr w:val="none" w:sz="0" w:space="0" w:color="auto" w:frame="1"/>
        </w:rPr>
        <w:t xml:space="preserve">8 </w:t>
      </w:r>
      <w:r w:rsidR="00E8058D" w:rsidRPr="007F75E7">
        <w:rPr>
          <w:rStyle w:val="Strong"/>
          <w:rFonts w:asciiTheme="minorHAnsi" w:hAnsiTheme="minorHAnsi" w:cs="Arial"/>
          <w:szCs w:val="24"/>
          <w:bdr w:val="none" w:sz="0" w:space="0" w:color="auto" w:frame="1"/>
        </w:rPr>
        <w:t>de septiembre</w:t>
      </w:r>
      <w:r w:rsidR="00BE103E" w:rsidRPr="007F75E7">
        <w:rPr>
          <w:rFonts w:asciiTheme="minorHAnsi" w:hAnsiTheme="minorHAnsi" w:cs="Arial"/>
          <w:szCs w:val="24"/>
        </w:rPr>
        <w:t>:</w:t>
      </w:r>
      <w:r w:rsidR="00BE103E" w:rsidRPr="007F75E7">
        <w:rPr>
          <w:rStyle w:val="apple-converted-space"/>
          <w:rFonts w:asciiTheme="minorHAnsi" w:hAnsiTheme="minorHAnsi" w:cs="Arial"/>
          <w:szCs w:val="24"/>
        </w:rPr>
        <w:t xml:space="preserve"> </w:t>
      </w:r>
      <w:hyperlink r:id="rId42" w:history="1">
        <w:r w:rsidR="00BE103E" w:rsidRPr="007F75E7">
          <w:rPr>
            <w:rStyle w:val="Hyperlink"/>
            <w:rFonts w:asciiTheme="minorHAnsi" w:hAnsiTheme="minorHAnsi" w:cs="Arial"/>
            <w:szCs w:val="24"/>
            <w:bdr w:val="none" w:sz="0" w:space="0" w:color="auto" w:frame="1"/>
          </w:rPr>
          <w:t xml:space="preserve">XVII </w:t>
        </w:r>
        <w:r w:rsidR="00E8058D" w:rsidRPr="007F75E7">
          <w:rPr>
            <w:rStyle w:val="Hyperlink"/>
            <w:rFonts w:asciiTheme="minorHAnsi" w:hAnsiTheme="minorHAnsi" w:cs="Arial"/>
            <w:szCs w:val="24"/>
            <w:bdr w:val="none" w:sz="0" w:space="0" w:color="auto" w:frame="1"/>
          </w:rPr>
          <w:t xml:space="preserve">Reunión </w:t>
        </w:r>
        <w:r w:rsidR="00BE103E" w:rsidRPr="007F75E7">
          <w:rPr>
            <w:rStyle w:val="Hyperlink"/>
            <w:rFonts w:asciiTheme="minorHAnsi" w:hAnsiTheme="minorHAnsi" w:cs="Arial"/>
            <w:szCs w:val="24"/>
            <w:bdr w:val="none" w:sz="0" w:space="0" w:color="auto" w:frame="1"/>
          </w:rPr>
          <w:t>I</w:t>
        </w:r>
        <w:r w:rsidR="00BE103E" w:rsidRPr="007F75E7">
          <w:rPr>
            <w:rStyle w:val="Hyperlink"/>
            <w:rFonts w:asciiTheme="minorHAnsi" w:hAnsiTheme="minorHAnsi" w:cs="Arial"/>
            <w:szCs w:val="24"/>
            <w:bdr w:val="none" w:sz="0" w:space="0" w:color="auto" w:frame="1"/>
          </w:rPr>
          <w:t>bero</w:t>
        </w:r>
        <w:r w:rsidR="00E8058D" w:rsidRPr="007F75E7">
          <w:rPr>
            <w:rStyle w:val="Hyperlink"/>
            <w:rFonts w:asciiTheme="minorHAnsi" w:hAnsiTheme="minorHAnsi" w:cs="Arial"/>
            <w:szCs w:val="24"/>
            <w:bdr w:val="none" w:sz="0" w:space="0" w:color="auto" w:frame="1"/>
          </w:rPr>
          <w:t>americana de ciudades digitales</w:t>
        </w:r>
      </w:hyperlink>
    </w:p>
    <w:p w:rsidR="00BE103E" w:rsidRPr="007F75E7" w:rsidRDefault="001F452E" w:rsidP="00E8058D">
      <w:pPr>
        <w:pStyle w:val="enumlev2"/>
        <w:rPr>
          <w:rFonts w:asciiTheme="minorHAnsi" w:hAnsiTheme="minorHAnsi" w:cs="Arial"/>
          <w:szCs w:val="24"/>
        </w:rPr>
      </w:pPr>
      <w:r w:rsidRPr="007F75E7">
        <w:rPr>
          <w:rStyle w:val="Strong"/>
          <w:rFonts w:asciiTheme="minorHAnsi" w:hAnsiTheme="minorHAnsi" w:cs="Arial"/>
          <w:b w:val="0"/>
          <w:bCs w:val="0"/>
          <w:szCs w:val="24"/>
          <w:bdr w:val="none" w:sz="0" w:space="0" w:color="auto" w:frame="1"/>
        </w:rPr>
        <w:t>–</w:t>
      </w:r>
      <w:r w:rsidRPr="007F75E7">
        <w:rPr>
          <w:rStyle w:val="Strong"/>
          <w:rFonts w:asciiTheme="minorHAnsi" w:hAnsiTheme="minorHAnsi" w:cs="Arial"/>
          <w:b w:val="0"/>
          <w:bCs w:val="0"/>
          <w:szCs w:val="24"/>
          <w:bdr w:val="none" w:sz="0" w:space="0" w:color="auto" w:frame="1"/>
        </w:rPr>
        <w:tab/>
      </w:r>
      <w:r w:rsidR="00BE103E" w:rsidRPr="007F75E7">
        <w:rPr>
          <w:rStyle w:val="Strong"/>
          <w:rFonts w:asciiTheme="minorHAnsi" w:hAnsiTheme="minorHAnsi" w:cs="Arial"/>
          <w:szCs w:val="24"/>
          <w:bdr w:val="none" w:sz="0" w:space="0" w:color="auto" w:frame="1"/>
        </w:rPr>
        <w:t xml:space="preserve">9 </w:t>
      </w:r>
      <w:r w:rsidR="00E8058D" w:rsidRPr="007F75E7">
        <w:rPr>
          <w:rStyle w:val="Strong"/>
          <w:rFonts w:asciiTheme="minorHAnsi" w:hAnsiTheme="minorHAnsi" w:cs="Arial"/>
          <w:szCs w:val="24"/>
          <w:bdr w:val="none" w:sz="0" w:space="0" w:color="auto" w:frame="1"/>
        </w:rPr>
        <w:t>de septiembre</w:t>
      </w:r>
      <w:r w:rsidR="00BE103E" w:rsidRPr="007F75E7">
        <w:rPr>
          <w:rStyle w:val="Strong"/>
          <w:rFonts w:asciiTheme="minorHAnsi" w:hAnsiTheme="minorHAnsi" w:cs="Arial"/>
          <w:szCs w:val="24"/>
          <w:bdr w:val="none" w:sz="0" w:space="0" w:color="auto" w:frame="1"/>
        </w:rPr>
        <w:t>:</w:t>
      </w:r>
      <w:r w:rsidR="00BE103E" w:rsidRPr="007F75E7">
        <w:rPr>
          <w:rStyle w:val="apple-converted-space"/>
          <w:rFonts w:asciiTheme="minorHAnsi" w:hAnsiTheme="minorHAnsi" w:cs="Arial"/>
          <w:szCs w:val="24"/>
          <w:bdr w:val="none" w:sz="0" w:space="0" w:color="auto" w:frame="1"/>
        </w:rPr>
        <w:t xml:space="preserve"> </w:t>
      </w:r>
      <w:hyperlink r:id="rId43" w:history="1">
        <w:r w:rsidR="00BE103E" w:rsidRPr="007F75E7">
          <w:rPr>
            <w:rStyle w:val="Hyperlink"/>
            <w:rFonts w:asciiTheme="minorHAnsi" w:hAnsiTheme="minorHAnsi" w:cs="Arial"/>
            <w:szCs w:val="24"/>
            <w:bdr w:val="none" w:sz="0" w:space="0" w:color="auto" w:frame="1"/>
          </w:rPr>
          <w:t>For</w:t>
        </w:r>
        <w:r w:rsidR="00E8058D" w:rsidRPr="007F75E7">
          <w:rPr>
            <w:rStyle w:val="Hyperlink"/>
            <w:rFonts w:asciiTheme="minorHAnsi" w:hAnsiTheme="minorHAnsi" w:cs="Arial"/>
            <w:szCs w:val="24"/>
            <w:bdr w:val="none" w:sz="0" w:space="0" w:color="auto" w:frame="1"/>
          </w:rPr>
          <w:t>o</w:t>
        </w:r>
        <w:r w:rsidR="00BE103E" w:rsidRPr="007F75E7">
          <w:rPr>
            <w:rStyle w:val="Hyperlink"/>
            <w:rFonts w:asciiTheme="minorHAnsi" w:hAnsiTheme="minorHAnsi" w:cs="Arial"/>
            <w:szCs w:val="24"/>
            <w:bdr w:val="none" w:sz="0" w:space="0" w:color="auto" w:frame="1"/>
          </w:rPr>
          <w:t xml:space="preserve"> </w:t>
        </w:r>
        <w:r w:rsidR="00E8058D" w:rsidRPr="007F75E7">
          <w:rPr>
            <w:rStyle w:val="Hyperlink"/>
            <w:rFonts w:asciiTheme="minorHAnsi" w:hAnsiTheme="minorHAnsi" w:cs="Arial"/>
            <w:szCs w:val="24"/>
            <w:bdr w:val="none" w:sz="0" w:space="0" w:color="auto" w:frame="1"/>
          </w:rPr>
          <w:t>s</w:t>
        </w:r>
        <w:r w:rsidR="00E8058D" w:rsidRPr="007F75E7">
          <w:rPr>
            <w:rStyle w:val="Hyperlink"/>
            <w:rFonts w:asciiTheme="minorHAnsi" w:hAnsiTheme="minorHAnsi" w:cs="Arial"/>
            <w:szCs w:val="24"/>
            <w:bdr w:val="none" w:sz="0" w:space="0" w:color="auto" w:frame="1"/>
          </w:rPr>
          <w:t xml:space="preserve">obre </w:t>
        </w:r>
        <w:r w:rsidR="00A10711" w:rsidRPr="007F75E7">
          <w:rPr>
            <w:rStyle w:val="Hyperlink"/>
            <w:rFonts w:asciiTheme="minorHAnsi" w:hAnsiTheme="minorHAnsi" w:cs="Arial"/>
            <w:szCs w:val="24"/>
            <w:bdr w:val="none" w:sz="0" w:space="0" w:color="auto" w:frame="1"/>
          </w:rPr>
          <w:t>"</w:t>
        </w:r>
        <w:r w:rsidR="00E8058D" w:rsidRPr="007F75E7">
          <w:rPr>
            <w:rStyle w:val="Hyperlink"/>
            <w:rFonts w:asciiTheme="minorHAnsi" w:hAnsiTheme="minorHAnsi" w:cs="Arial"/>
            <w:szCs w:val="24"/>
            <w:bdr w:val="none" w:sz="0" w:space="0" w:color="auto" w:frame="1"/>
          </w:rPr>
          <w:t>Construcción de las ciudades que queremos: uniendo los puntos para la nueva Agenda Urbana</w:t>
        </w:r>
        <w:r w:rsidR="00A10711" w:rsidRPr="007F75E7">
          <w:rPr>
            <w:rStyle w:val="Hyperlink"/>
            <w:rFonts w:asciiTheme="minorHAnsi" w:hAnsiTheme="minorHAnsi" w:cs="Arial"/>
            <w:szCs w:val="24"/>
            <w:bdr w:val="none" w:sz="0" w:space="0" w:color="auto" w:frame="1"/>
          </w:rPr>
          <w:t>"</w:t>
        </w:r>
      </w:hyperlink>
    </w:p>
    <w:p w:rsidR="00BE103E" w:rsidRPr="007F75E7" w:rsidRDefault="001D7E23" w:rsidP="00C82E7E">
      <w:pPr>
        <w:pStyle w:val="enumlev1"/>
        <w:rPr>
          <w:rFonts w:asciiTheme="minorHAnsi" w:hAnsiTheme="minorHAnsi" w:cs="Arial"/>
          <w:szCs w:val="24"/>
          <w:lang w:eastAsia="zh-CN"/>
        </w:rPr>
      </w:pPr>
      <w:r w:rsidRPr="007F75E7">
        <w:t>•</w:t>
      </w:r>
      <w:r w:rsidRPr="007F75E7">
        <w:tab/>
      </w:r>
      <w:hyperlink r:id="rId44" w:history="1">
        <w:r w:rsidR="00BE103E" w:rsidRPr="007F75E7">
          <w:rPr>
            <w:rStyle w:val="Hyperlink"/>
            <w:rFonts w:asciiTheme="minorHAnsi" w:hAnsiTheme="minorHAnsi" w:cs="Arial"/>
            <w:szCs w:val="24"/>
            <w:bdr w:val="none" w:sz="0" w:space="0" w:color="auto" w:frame="1"/>
          </w:rPr>
          <w:t>ITU-UNECE-H</w:t>
        </w:r>
        <w:r w:rsidR="00E8058D" w:rsidRPr="007F75E7">
          <w:rPr>
            <w:rStyle w:val="Hyperlink"/>
            <w:rFonts w:asciiTheme="minorHAnsi" w:hAnsiTheme="minorHAnsi" w:cs="Arial"/>
            <w:szCs w:val="24"/>
            <w:bdr w:val="none" w:sz="0" w:space="0" w:color="auto" w:frame="1"/>
          </w:rPr>
          <w:t>á</w:t>
        </w:r>
        <w:r w:rsidR="00BE103E" w:rsidRPr="007F75E7">
          <w:rPr>
            <w:rStyle w:val="Hyperlink"/>
            <w:rFonts w:asciiTheme="minorHAnsi" w:hAnsiTheme="minorHAnsi" w:cs="Arial"/>
            <w:szCs w:val="24"/>
            <w:bdr w:val="none" w:sz="0" w:space="0" w:color="auto" w:frame="1"/>
          </w:rPr>
          <w:t xml:space="preserve">bitat III </w:t>
        </w:r>
        <w:r w:rsidR="00E8058D" w:rsidRPr="007F75E7">
          <w:rPr>
            <w:rStyle w:val="Hyperlink"/>
            <w:rFonts w:asciiTheme="minorHAnsi" w:hAnsiTheme="minorHAnsi" w:cs="Arial"/>
            <w:szCs w:val="24"/>
            <w:bdr w:val="none" w:sz="0" w:space="0" w:color="auto" w:frame="1"/>
          </w:rPr>
          <w:t>Reunión del Grupo de Expertos Intersectorial sobre Configuración de ciudades inteligentes sosten</w:t>
        </w:r>
        <w:r w:rsidR="00E8058D" w:rsidRPr="007F75E7">
          <w:rPr>
            <w:rStyle w:val="Hyperlink"/>
            <w:rFonts w:asciiTheme="minorHAnsi" w:hAnsiTheme="minorHAnsi" w:cs="Arial"/>
            <w:szCs w:val="24"/>
            <w:bdr w:val="none" w:sz="0" w:space="0" w:color="auto" w:frame="1"/>
          </w:rPr>
          <w:t>i</w:t>
        </w:r>
        <w:r w:rsidR="00E8058D" w:rsidRPr="007F75E7">
          <w:rPr>
            <w:rStyle w:val="Hyperlink"/>
            <w:rFonts w:asciiTheme="minorHAnsi" w:hAnsiTheme="minorHAnsi" w:cs="Arial"/>
            <w:szCs w:val="24"/>
            <w:bdr w:val="none" w:sz="0" w:space="0" w:color="auto" w:frame="1"/>
          </w:rPr>
          <w:t>bles en todo el mundo</w:t>
        </w:r>
      </w:hyperlink>
      <w:r w:rsidR="00C82E7E" w:rsidRPr="007F75E7">
        <w:rPr>
          <w:rFonts w:asciiTheme="minorHAnsi" w:hAnsiTheme="minorHAnsi" w:cs="Arial"/>
          <w:szCs w:val="24"/>
          <w:lang w:eastAsia="zh-CN"/>
        </w:rPr>
        <w:t xml:space="preserve">; </w:t>
      </w:r>
      <w:r w:rsidR="00BE103E" w:rsidRPr="007F75E7">
        <w:rPr>
          <w:rFonts w:asciiTheme="minorHAnsi" w:hAnsiTheme="minorHAnsi" w:cs="Arial"/>
          <w:szCs w:val="24"/>
          <w:lang w:eastAsia="zh-CN"/>
        </w:rPr>
        <w:t xml:space="preserve">21 </w:t>
      </w:r>
      <w:r w:rsidR="00E8058D" w:rsidRPr="007F75E7">
        <w:rPr>
          <w:rFonts w:asciiTheme="minorHAnsi" w:hAnsiTheme="minorHAnsi" w:cs="Arial"/>
          <w:szCs w:val="24"/>
          <w:lang w:eastAsia="zh-CN"/>
        </w:rPr>
        <w:t xml:space="preserve">de julio de </w:t>
      </w:r>
      <w:r w:rsidR="00BE103E" w:rsidRPr="007F75E7">
        <w:rPr>
          <w:rFonts w:asciiTheme="minorHAnsi" w:hAnsiTheme="minorHAnsi" w:cs="Arial"/>
          <w:szCs w:val="24"/>
          <w:lang w:eastAsia="zh-CN"/>
        </w:rPr>
        <w:t xml:space="preserve">2016, </w:t>
      </w:r>
      <w:r w:rsidR="00E8058D" w:rsidRPr="007F75E7">
        <w:rPr>
          <w:rFonts w:asciiTheme="minorHAnsi" w:hAnsiTheme="minorHAnsi" w:cs="Arial"/>
          <w:szCs w:val="24"/>
          <w:lang w:eastAsia="zh-CN"/>
        </w:rPr>
        <w:t>Ginebra (Suiza)</w:t>
      </w:r>
      <w:r w:rsidR="00414228" w:rsidRPr="007F75E7">
        <w:rPr>
          <w:rFonts w:asciiTheme="minorHAnsi" w:hAnsiTheme="minorHAnsi" w:cs="Arial"/>
          <w:szCs w:val="24"/>
          <w:lang w:eastAsia="zh-CN"/>
        </w:rPr>
        <w:t>.</w:t>
      </w:r>
    </w:p>
    <w:p w:rsidR="00BE103E" w:rsidRPr="007F75E7" w:rsidRDefault="001D7E23" w:rsidP="00E8058D">
      <w:pPr>
        <w:pStyle w:val="enumlev1"/>
        <w:rPr>
          <w:rFonts w:asciiTheme="minorHAnsi" w:hAnsiTheme="minorHAnsi" w:cs="Arial"/>
          <w:color w:val="444444"/>
          <w:szCs w:val="24"/>
        </w:rPr>
      </w:pPr>
      <w:r w:rsidRPr="007F75E7">
        <w:t>•</w:t>
      </w:r>
      <w:r w:rsidRPr="007F75E7">
        <w:tab/>
      </w:r>
      <w:hyperlink r:id="rId45" w:history="1">
        <w:r w:rsidR="00E8058D" w:rsidRPr="007F75E7">
          <w:rPr>
            <w:rStyle w:val="Hyperlink"/>
            <w:rFonts w:asciiTheme="minorHAnsi" w:hAnsiTheme="minorHAnsi" w:cs="Arial"/>
            <w:szCs w:val="24"/>
            <w:bdr w:val="none" w:sz="0" w:space="0" w:color="auto" w:frame="1"/>
          </w:rPr>
          <w:t>Foro Mundial de Ciu</w:t>
        </w:r>
        <w:r w:rsidR="00E8058D" w:rsidRPr="007F75E7">
          <w:rPr>
            <w:rStyle w:val="Hyperlink"/>
            <w:rFonts w:asciiTheme="minorHAnsi" w:hAnsiTheme="minorHAnsi" w:cs="Arial"/>
            <w:szCs w:val="24"/>
            <w:bdr w:val="none" w:sz="0" w:space="0" w:color="auto" w:frame="1"/>
          </w:rPr>
          <w:t>d</w:t>
        </w:r>
        <w:r w:rsidR="00E8058D" w:rsidRPr="007F75E7">
          <w:rPr>
            <w:rStyle w:val="Hyperlink"/>
            <w:rFonts w:asciiTheme="minorHAnsi" w:hAnsiTheme="minorHAnsi" w:cs="Arial"/>
            <w:szCs w:val="24"/>
            <w:bdr w:val="none" w:sz="0" w:space="0" w:color="auto" w:frame="1"/>
          </w:rPr>
          <w:t>ades Inteligentes</w:t>
        </w:r>
      </w:hyperlink>
      <w:r w:rsidR="00BE103E" w:rsidRPr="007F75E7">
        <w:rPr>
          <w:rFonts w:asciiTheme="minorHAnsi" w:hAnsiTheme="minorHAnsi" w:cs="Arial"/>
          <w:szCs w:val="24"/>
          <w:lang w:eastAsia="zh-CN"/>
        </w:rPr>
        <w:t xml:space="preserve">; 13 </w:t>
      </w:r>
      <w:r w:rsidR="00E8058D" w:rsidRPr="007F75E7">
        <w:rPr>
          <w:rFonts w:asciiTheme="minorHAnsi" w:hAnsiTheme="minorHAnsi" w:cs="Arial"/>
          <w:szCs w:val="24"/>
          <w:lang w:eastAsia="zh-CN"/>
        </w:rPr>
        <w:t xml:space="preserve">de julio de </w:t>
      </w:r>
      <w:r w:rsidR="00BE103E" w:rsidRPr="007F75E7">
        <w:rPr>
          <w:rFonts w:asciiTheme="minorHAnsi" w:hAnsiTheme="minorHAnsi" w:cs="Arial"/>
          <w:szCs w:val="24"/>
          <w:lang w:eastAsia="zh-CN"/>
        </w:rPr>
        <w:t xml:space="preserve">2016, </w:t>
      </w:r>
      <w:r w:rsidR="00E8058D" w:rsidRPr="007F75E7">
        <w:rPr>
          <w:rFonts w:asciiTheme="minorHAnsi" w:hAnsiTheme="minorHAnsi" w:cs="Arial"/>
          <w:szCs w:val="24"/>
          <w:lang w:eastAsia="zh-CN"/>
        </w:rPr>
        <w:t>Singapur</w:t>
      </w:r>
      <w:r w:rsidR="00BE103E" w:rsidRPr="007F75E7">
        <w:rPr>
          <w:rFonts w:asciiTheme="minorHAnsi" w:hAnsiTheme="minorHAnsi" w:cs="Arial"/>
          <w:szCs w:val="24"/>
          <w:lang w:eastAsia="zh-CN"/>
        </w:rPr>
        <w:t xml:space="preserve">, </w:t>
      </w:r>
      <w:r w:rsidR="00E8058D" w:rsidRPr="007F75E7">
        <w:rPr>
          <w:rFonts w:asciiTheme="minorHAnsi" w:hAnsiTheme="minorHAnsi" w:cs="Arial"/>
          <w:szCs w:val="24"/>
          <w:lang w:eastAsia="zh-CN"/>
        </w:rPr>
        <w:t>organizado de consuno con el CEI y la ISO</w:t>
      </w:r>
      <w:r w:rsidR="00C82B3F" w:rsidRPr="007F75E7">
        <w:rPr>
          <w:rFonts w:asciiTheme="minorHAnsi" w:hAnsiTheme="minorHAnsi" w:cs="Arial"/>
          <w:szCs w:val="24"/>
          <w:lang w:eastAsia="zh-CN"/>
        </w:rPr>
        <w:t>.</w:t>
      </w:r>
    </w:p>
    <w:p w:rsidR="00BC44BF" w:rsidRPr="007F75E7" w:rsidRDefault="00BC44BF" w:rsidP="0032202E">
      <w:pPr>
        <w:pStyle w:val="Reasons"/>
      </w:pPr>
    </w:p>
    <w:p w:rsidR="00BC44BF" w:rsidRPr="007F75E7" w:rsidRDefault="00BC44BF">
      <w:pPr>
        <w:jc w:val="center"/>
      </w:pPr>
      <w:r w:rsidRPr="007F75E7">
        <w:t>______________</w:t>
      </w:r>
    </w:p>
    <w:sectPr w:rsidR="00BC44BF" w:rsidRPr="007F75E7" w:rsidSect="006710F6">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D8" w:rsidRDefault="009E68D8">
      <w:r>
        <w:separator/>
      </w:r>
    </w:p>
  </w:endnote>
  <w:endnote w:type="continuationSeparator" w:id="0">
    <w:p w:rsidR="009E68D8" w:rsidRDefault="009E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AB" w:rsidRPr="00F40727" w:rsidRDefault="009515AB" w:rsidP="009515AB">
    <w:pPr>
      <w:pStyle w:val="Footer"/>
      <w:rPr>
        <w:lang w:val="fr-CH"/>
      </w:rPr>
    </w:pPr>
    <w:r>
      <w:fldChar w:fldCharType="begin"/>
    </w:r>
    <w:r w:rsidRPr="00F40727">
      <w:rPr>
        <w:lang w:val="fr-CH"/>
      </w:rPr>
      <w:instrText xml:space="preserve"> FILENAME \p \* MERGEFORMAT </w:instrText>
    </w:r>
    <w:r>
      <w:fldChar w:fldCharType="separate"/>
    </w:r>
    <w:r w:rsidR="00EB4D44">
      <w:rPr>
        <w:lang w:val="fr-CH"/>
      </w:rPr>
      <w:t>P:\ESP\SG\CONSEIL\C17\000\023S.docx</w:t>
    </w:r>
    <w:r>
      <w:rPr>
        <w:lang w:val="en-US"/>
      </w:rPr>
      <w:fldChar w:fldCharType="end"/>
    </w:r>
    <w:r w:rsidRPr="00F40727">
      <w:rPr>
        <w:lang w:val="fr-CH"/>
      </w:rPr>
      <w:t xml:space="preserve"> (409473)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D8" w:rsidRDefault="009E68D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D8" w:rsidRDefault="009E68D8">
      <w:r>
        <w:t>____________________</w:t>
      </w:r>
    </w:p>
  </w:footnote>
  <w:footnote w:type="continuationSeparator" w:id="0">
    <w:p w:rsidR="009E68D8" w:rsidRDefault="009E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D8" w:rsidRDefault="009E68D8" w:rsidP="007657F0">
    <w:pPr>
      <w:pStyle w:val="Header"/>
    </w:pPr>
    <w:r>
      <w:fldChar w:fldCharType="begin"/>
    </w:r>
    <w:r>
      <w:instrText>PAGE</w:instrText>
    </w:r>
    <w:r>
      <w:fldChar w:fldCharType="separate"/>
    </w:r>
    <w:r w:rsidR="001E7930">
      <w:rPr>
        <w:noProof/>
      </w:rPr>
      <w:t>7</w:t>
    </w:r>
    <w:r>
      <w:rPr>
        <w:noProof/>
      </w:rPr>
      <w:fldChar w:fldCharType="end"/>
    </w:r>
  </w:p>
  <w:p w:rsidR="009E68D8" w:rsidRDefault="009E68D8" w:rsidP="00A73D93">
    <w:pPr>
      <w:pStyle w:val="Header"/>
    </w:pPr>
    <w:r>
      <w:t>C17/23-S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89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521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65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A06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34E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D61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0F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063F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E1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B84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43A9D"/>
    <w:multiLevelType w:val="multilevel"/>
    <w:tmpl w:val="CFB03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5A7914D2"/>
    <w:multiLevelType w:val="multilevel"/>
    <w:tmpl w:val="DAE03B5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12" w15:restartNumberingAfterBreak="0">
    <w:nsid w:val="7F6A4BFF"/>
    <w:multiLevelType w:val="hybridMultilevel"/>
    <w:tmpl w:val="7AD0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99"/>
    <w:rsid w:val="00011039"/>
    <w:rsid w:val="00013474"/>
    <w:rsid w:val="0003149C"/>
    <w:rsid w:val="000507EB"/>
    <w:rsid w:val="00054EF6"/>
    <w:rsid w:val="00055C31"/>
    <w:rsid w:val="0007321C"/>
    <w:rsid w:val="000825F2"/>
    <w:rsid w:val="00084121"/>
    <w:rsid w:val="00093EEB"/>
    <w:rsid w:val="00095842"/>
    <w:rsid w:val="000B0D00"/>
    <w:rsid w:val="000B45C8"/>
    <w:rsid w:val="000B52D8"/>
    <w:rsid w:val="000B67B8"/>
    <w:rsid w:val="000B7C15"/>
    <w:rsid w:val="000C0ABF"/>
    <w:rsid w:val="000C2085"/>
    <w:rsid w:val="000D1D0F"/>
    <w:rsid w:val="000F2000"/>
    <w:rsid w:val="000F5290"/>
    <w:rsid w:val="0010165C"/>
    <w:rsid w:val="001051EF"/>
    <w:rsid w:val="001066B9"/>
    <w:rsid w:val="001107D2"/>
    <w:rsid w:val="0011232A"/>
    <w:rsid w:val="0012513B"/>
    <w:rsid w:val="00140FE9"/>
    <w:rsid w:val="00146BFB"/>
    <w:rsid w:val="00165BA1"/>
    <w:rsid w:val="00166348"/>
    <w:rsid w:val="0017022C"/>
    <w:rsid w:val="001920ED"/>
    <w:rsid w:val="001C4DE3"/>
    <w:rsid w:val="001D7E23"/>
    <w:rsid w:val="001E7930"/>
    <w:rsid w:val="001F14A2"/>
    <w:rsid w:val="001F2335"/>
    <w:rsid w:val="001F2BBE"/>
    <w:rsid w:val="001F38E2"/>
    <w:rsid w:val="001F452E"/>
    <w:rsid w:val="002106CF"/>
    <w:rsid w:val="00221721"/>
    <w:rsid w:val="00230D37"/>
    <w:rsid w:val="00232A67"/>
    <w:rsid w:val="00234297"/>
    <w:rsid w:val="00234F75"/>
    <w:rsid w:val="00253C73"/>
    <w:rsid w:val="002801AA"/>
    <w:rsid w:val="00286329"/>
    <w:rsid w:val="002964AC"/>
    <w:rsid w:val="002B678B"/>
    <w:rsid w:val="002C1976"/>
    <w:rsid w:val="002C2EBE"/>
    <w:rsid w:val="002C4676"/>
    <w:rsid w:val="002C640E"/>
    <w:rsid w:val="002C70B0"/>
    <w:rsid w:val="002D6FE8"/>
    <w:rsid w:val="002D772C"/>
    <w:rsid w:val="002E05B4"/>
    <w:rsid w:val="002E5AC4"/>
    <w:rsid w:val="002F1805"/>
    <w:rsid w:val="002F3CC4"/>
    <w:rsid w:val="0030420E"/>
    <w:rsid w:val="00311C0A"/>
    <w:rsid w:val="00314419"/>
    <w:rsid w:val="003353FE"/>
    <w:rsid w:val="00336F0A"/>
    <w:rsid w:val="0035018B"/>
    <w:rsid w:val="00361A19"/>
    <w:rsid w:val="00374176"/>
    <w:rsid w:val="0039086A"/>
    <w:rsid w:val="003936C4"/>
    <w:rsid w:val="003A01DD"/>
    <w:rsid w:val="003A0B1D"/>
    <w:rsid w:val="003A6AB7"/>
    <w:rsid w:val="003B44EC"/>
    <w:rsid w:val="00400ECF"/>
    <w:rsid w:val="00404727"/>
    <w:rsid w:val="004075C2"/>
    <w:rsid w:val="00414228"/>
    <w:rsid w:val="004325B0"/>
    <w:rsid w:val="0043341A"/>
    <w:rsid w:val="00435B22"/>
    <w:rsid w:val="00444B2D"/>
    <w:rsid w:val="00445DB7"/>
    <w:rsid w:val="004460B9"/>
    <w:rsid w:val="0045599A"/>
    <w:rsid w:val="004568C0"/>
    <w:rsid w:val="0046326F"/>
    <w:rsid w:val="00464B9B"/>
    <w:rsid w:val="00467E98"/>
    <w:rsid w:val="00470395"/>
    <w:rsid w:val="00475DCB"/>
    <w:rsid w:val="004819D3"/>
    <w:rsid w:val="00481BEE"/>
    <w:rsid w:val="00490678"/>
    <w:rsid w:val="004C132D"/>
    <w:rsid w:val="004C5422"/>
    <w:rsid w:val="004D3C67"/>
    <w:rsid w:val="004F5681"/>
    <w:rsid w:val="005001E2"/>
    <w:rsid w:val="00504968"/>
    <w:rsid w:val="00513630"/>
    <w:rsid w:val="00527000"/>
    <w:rsid w:val="0053137F"/>
    <w:rsid w:val="005332CF"/>
    <w:rsid w:val="00543178"/>
    <w:rsid w:val="00560098"/>
    <w:rsid w:val="00560125"/>
    <w:rsid w:val="00570343"/>
    <w:rsid w:val="00574419"/>
    <w:rsid w:val="0058353F"/>
    <w:rsid w:val="00585553"/>
    <w:rsid w:val="005A0AA8"/>
    <w:rsid w:val="005B34D9"/>
    <w:rsid w:val="005D0CCF"/>
    <w:rsid w:val="005E02E8"/>
    <w:rsid w:val="005F410F"/>
    <w:rsid w:val="005F5D22"/>
    <w:rsid w:val="0060149A"/>
    <w:rsid w:val="00601924"/>
    <w:rsid w:val="0061422D"/>
    <w:rsid w:val="00625888"/>
    <w:rsid w:val="0063348B"/>
    <w:rsid w:val="00637A54"/>
    <w:rsid w:val="006447EA"/>
    <w:rsid w:val="0064731F"/>
    <w:rsid w:val="0064733F"/>
    <w:rsid w:val="006520C5"/>
    <w:rsid w:val="006557D8"/>
    <w:rsid w:val="0066317F"/>
    <w:rsid w:val="006710F6"/>
    <w:rsid w:val="0069326C"/>
    <w:rsid w:val="006C1B56"/>
    <w:rsid w:val="006C79A6"/>
    <w:rsid w:val="006D12A5"/>
    <w:rsid w:val="006D4761"/>
    <w:rsid w:val="006E4C55"/>
    <w:rsid w:val="006E76CA"/>
    <w:rsid w:val="006F16CB"/>
    <w:rsid w:val="006F3545"/>
    <w:rsid w:val="006F7877"/>
    <w:rsid w:val="00706983"/>
    <w:rsid w:val="00720158"/>
    <w:rsid w:val="00724DC6"/>
    <w:rsid w:val="00726872"/>
    <w:rsid w:val="00735586"/>
    <w:rsid w:val="00760F1C"/>
    <w:rsid w:val="0076348E"/>
    <w:rsid w:val="007657F0"/>
    <w:rsid w:val="0077252D"/>
    <w:rsid w:val="007863CC"/>
    <w:rsid w:val="00787FD5"/>
    <w:rsid w:val="007C1745"/>
    <w:rsid w:val="007E5DD3"/>
    <w:rsid w:val="007F350B"/>
    <w:rsid w:val="007F75E7"/>
    <w:rsid w:val="00815DBD"/>
    <w:rsid w:val="00820BE4"/>
    <w:rsid w:val="0082192B"/>
    <w:rsid w:val="00826D15"/>
    <w:rsid w:val="008310C4"/>
    <w:rsid w:val="00843833"/>
    <w:rsid w:val="008451E8"/>
    <w:rsid w:val="00850014"/>
    <w:rsid w:val="008615D3"/>
    <w:rsid w:val="008743DC"/>
    <w:rsid w:val="008826C9"/>
    <w:rsid w:val="00882C80"/>
    <w:rsid w:val="008A1CB9"/>
    <w:rsid w:val="008A6A89"/>
    <w:rsid w:val="008B4E64"/>
    <w:rsid w:val="008B74D9"/>
    <w:rsid w:val="008B7B01"/>
    <w:rsid w:val="008C32B2"/>
    <w:rsid w:val="008D2C38"/>
    <w:rsid w:val="008E5714"/>
    <w:rsid w:val="00904647"/>
    <w:rsid w:val="00911D0F"/>
    <w:rsid w:val="00913B9C"/>
    <w:rsid w:val="009213F6"/>
    <w:rsid w:val="00923A5D"/>
    <w:rsid w:val="009367D1"/>
    <w:rsid w:val="00936966"/>
    <w:rsid w:val="0094142C"/>
    <w:rsid w:val="00944942"/>
    <w:rsid w:val="009515AB"/>
    <w:rsid w:val="00956E77"/>
    <w:rsid w:val="009721D4"/>
    <w:rsid w:val="00974649"/>
    <w:rsid w:val="00974DEE"/>
    <w:rsid w:val="0097695E"/>
    <w:rsid w:val="00984596"/>
    <w:rsid w:val="00985CB6"/>
    <w:rsid w:val="00993240"/>
    <w:rsid w:val="009A4A6D"/>
    <w:rsid w:val="009E68D8"/>
    <w:rsid w:val="009F29F3"/>
    <w:rsid w:val="009F3CC3"/>
    <w:rsid w:val="009F6836"/>
    <w:rsid w:val="00A06870"/>
    <w:rsid w:val="00A10711"/>
    <w:rsid w:val="00A131CF"/>
    <w:rsid w:val="00A21FD8"/>
    <w:rsid w:val="00A2328E"/>
    <w:rsid w:val="00A334B3"/>
    <w:rsid w:val="00A420E9"/>
    <w:rsid w:val="00A44E45"/>
    <w:rsid w:val="00A45F2B"/>
    <w:rsid w:val="00A6445E"/>
    <w:rsid w:val="00A64B36"/>
    <w:rsid w:val="00A72D94"/>
    <w:rsid w:val="00A73D93"/>
    <w:rsid w:val="00A86FF9"/>
    <w:rsid w:val="00A90638"/>
    <w:rsid w:val="00AA390C"/>
    <w:rsid w:val="00AA7CB5"/>
    <w:rsid w:val="00AC328E"/>
    <w:rsid w:val="00AD6BC8"/>
    <w:rsid w:val="00AE125A"/>
    <w:rsid w:val="00AF02E0"/>
    <w:rsid w:val="00B0034F"/>
    <w:rsid w:val="00B0200A"/>
    <w:rsid w:val="00B032FD"/>
    <w:rsid w:val="00B14602"/>
    <w:rsid w:val="00B2610C"/>
    <w:rsid w:val="00B46352"/>
    <w:rsid w:val="00B574DB"/>
    <w:rsid w:val="00B826C2"/>
    <w:rsid w:val="00B8298E"/>
    <w:rsid w:val="00B9674D"/>
    <w:rsid w:val="00BA41A1"/>
    <w:rsid w:val="00BB2E79"/>
    <w:rsid w:val="00BC44BF"/>
    <w:rsid w:val="00BC4808"/>
    <w:rsid w:val="00BD0723"/>
    <w:rsid w:val="00BD2518"/>
    <w:rsid w:val="00BE103E"/>
    <w:rsid w:val="00BF0A17"/>
    <w:rsid w:val="00BF1D1C"/>
    <w:rsid w:val="00C13C1E"/>
    <w:rsid w:val="00C15127"/>
    <w:rsid w:val="00C15181"/>
    <w:rsid w:val="00C16D03"/>
    <w:rsid w:val="00C1786C"/>
    <w:rsid w:val="00C20C59"/>
    <w:rsid w:val="00C3060A"/>
    <w:rsid w:val="00C31CBF"/>
    <w:rsid w:val="00C55B1F"/>
    <w:rsid w:val="00C63034"/>
    <w:rsid w:val="00C82253"/>
    <w:rsid w:val="00C82B3F"/>
    <w:rsid w:val="00C82E7E"/>
    <w:rsid w:val="00CA638A"/>
    <w:rsid w:val="00CB294D"/>
    <w:rsid w:val="00CB3B99"/>
    <w:rsid w:val="00CC69F0"/>
    <w:rsid w:val="00CF1A67"/>
    <w:rsid w:val="00CF1C13"/>
    <w:rsid w:val="00D0043D"/>
    <w:rsid w:val="00D1269C"/>
    <w:rsid w:val="00D14E2D"/>
    <w:rsid w:val="00D17CA5"/>
    <w:rsid w:val="00D2750E"/>
    <w:rsid w:val="00D27DDD"/>
    <w:rsid w:val="00D30344"/>
    <w:rsid w:val="00D34D6B"/>
    <w:rsid w:val="00D62446"/>
    <w:rsid w:val="00D64B2E"/>
    <w:rsid w:val="00D64CBA"/>
    <w:rsid w:val="00D95C30"/>
    <w:rsid w:val="00D97B7C"/>
    <w:rsid w:val="00DA4EA2"/>
    <w:rsid w:val="00DB1BE8"/>
    <w:rsid w:val="00DB1C94"/>
    <w:rsid w:val="00DB569F"/>
    <w:rsid w:val="00DC3D3E"/>
    <w:rsid w:val="00DE2C90"/>
    <w:rsid w:val="00DE33B3"/>
    <w:rsid w:val="00DE3B24"/>
    <w:rsid w:val="00DF7AE3"/>
    <w:rsid w:val="00E00027"/>
    <w:rsid w:val="00E06947"/>
    <w:rsid w:val="00E24B85"/>
    <w:rsid w:val="00E27AE0"/>
    <w:rsid w:val="00E313D2"/>
    <w:rsid w:val="00E32552"/>
    <w:rsid w:val="00E33704"/>
    <w:rsid w:val="00E3592D"/>
    <w:rsid w:val="00E427D2"/>
    <w:rsid w:val="00E4755D"/>
    <w:rsid w:val="00E640CF"/>
    <w:rsid w:val="00E67A7A"/>
    <w:rsid w:val="00E71429"/>
    <w:rsid w:val="00E7300D"/>
    <w:rsid w:val="00E74115"/>
    <w:rsid w:val="00E8058D"/>
    <w:rsid w:val="00E81168"/>
    <w:rsid w:val="00E91DBE"/>
    <w:rsid w:val="00E92DE8"/>
    <w:rsid w:val="00EB1212"/>
    <w:rsid w:val="00EB4D44"/>
    <w:rsid w:val="00ED1AFC"/>
    <w:rsid w:val="00ED1EFB"/>
    <w:rsid w:val="00ED65AB"/>
    <w:rsid w:val="00EE1B31"/>
    <w:rsid w:val="00EE4FD6"/>
    <w:rsid w:val="00F12850"/>
    <w:rsid w:val="00F140FA"/>
    <w:rsid w:val="00F1551C"/>
    <w:rsid w:val="00F33BF4"/>
    <w:rsid w:val="00F40727"/>
    <w:rsid w:val="00F44CE3"/>
    <w:rsid w:val="00F47468"/>
    <w:rsid w:val="00F54FD6"/>
    <w:rsid w:val="00F63395"/>
    <w:rsid w:val="00F64FEB"/>
    <w:rsid w:val="00F65EB8"/>
    <w:rsid w:val="00F7105E"/>
    <w:rsid w:val="00F72E1B"/>
    <w:rsid w:val="00F72F8E"/>
    <w:rsid w:val="00F75F57"/>
    <w:rsid w:val="00F82FEE"/>
    <w:rsid w:val="00F92118"/>
    <w:rsid w:val="00F93DAF"/>
    <w:rsid w:val="00FA5177"/>
    <w:rsid w:val="00FB3658"/>
    <w:rsid w:val="00FD1C9C"/>
    <w:rsid w:val="00FD70D0"/>
    <w:rsid w:val="00FD7625"/>
    <w:rsid w:val="00FE680C"/>
    <w:rsid w:val="00FE7E53"/>
    <w:rsid w:val="00FF11BD"/>
    <w:rsid w:val="00FF2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5507CD-C2EC-4ACB-82D1-4561614A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BE103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BE103E"/>
    <w:rPr>
      <w:rFonts w:ascii="Calibri" w:eastAsia="MS Mincho" w:hAnsi="Calibri" w:cs="Arial"/>
      <w:sz w:val="22"/>
      <w:szCs w:val="22"/>
    </w:rPr>
  </w:style>
  <w:style w:type="paragraph" w:styleId="NormalWeb">
    <w:name w:val="Normal (Web)"/>
    <w:basedOn w:val="Normal"/>
    <w:link w:val="NormalWebChar"/>
    <w:uiPriority w:val="99"/>
    <w:unhideWhenUsed/>
    <w:rsid w:val="00BE103E"/>
    <w:pPr>
      <w:tabs>
        <w:tab w:val="clear" w:pos="567"/>
        <w:tab w:val="clear" w:pos="1134"/>
        <w:tab w:val="clear" w:pos="1701"/>
        <w:tab w:val="clear" w:pos="2268"/>
        <w:tab w:val="clear" w:pos="2835"/>
      </w:tabs>
      <w:overflowPunct/>
      <w:autoSpaceDE/>
      <w:autoSpaceDN/>
      <w:adjustRightInd/>
      <w:spacing w:before="0" w:after="406"/>
      <w:textAlignment w:val="auto"/>
    </w:pPr>
    <w:rPr>
      <w:rFonts w:ascii="Times New Roman" w:hAnsi="Times New Roman"/>
      <w:szCs w:val="24"/>
      <w:lang w:val="en-US" w:eastAsia="zh-CN"/>
    </w:rPr>
  </w:style>
  <w:style w:type="character" w:customStyle="1" w:styleId="NormalWebChar">
    <w:name w:val="Normal (Web) Char"/>
    <w:link w:val="NormalWeb"/>
    <w:uiPriority w:val="99"/>
    <w:locked/>
    <w:rsid w:val="00BE103E"/>
    <w:rPr>
      <w:rFonts w:ascii="Times New Roman" w:hAnsi="Times New Roman"/>
      <w:sz w:val="24"/>
      <w:szCs w:val="24"/>
    </w:rPr>
  </w:style>
  <w:style w:type="character" w:customStyle="1" w:styleId="apple-converted-space">
    <w:name w:val="apple-converted-space"/>
    <w:basedOn w:val="DefaultParagraphFont"/>
    <w:rsid w:val="00BE103E"/>
  </w:style>
  <w:style w:type="character" w:styleId="Strong">
    <w:name w:val="Strong"/>
    <w:basedOn w:val="DefaultParagraphFont"/>
    <w:uiPriority w:val="22"/>
    <w:qFormat/>
    <w:rsid w:val="00BE103E"/>
    <w:rPr>
      <w:b/>
      <w:bCs/>
    </w:rPr>
  </w:style>
  <w:style w:type="character" w:customStyle="1" w:styleId="Heading1Char">
    <w:name w:val="Heading 1 Char"/>
    <w:basedOn w:val="DefaultParagraphFont"/>
    <w:link w:val="Heading1"/>
    <w:rsid w:val="00BE103E"/>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mediacentre/Pages/2017-PR13.aspx" TargetMode="External"/><Relationship Id="rId18" Type="http://schemas.openxmlformats.org/officeDocument/2006/relationships/hyperlink" Target="http://www.itu.int/en/ITU-T/studygroups/2017-2020/20/sg20rgeecat/Pages/default.aspx" TargetMode="External"/><Relationship Id="rId26" Type="http://schemas.openxmlformats.org/officeDocument/2006/relationships/hyperlink" Target="https://www.itu.int/es/ITU-T/Workshops-and-Seminars/gsw/201704/Pages/default.aspx" TargetMode="External"/><Relationship Id="rId39" Type="http://schemas.openxmlformats.org/officeDocument/2006/relationships/hyperlink" Target="https://www.itu.int/es/ITU-T/Workshops-and-Seminars/gsw/201704/Pages/default.aspx" TargetMode="External"/><Relationship Id="rId3" Type="http://schemas.openxmlformats.org/officeDocument/2006/relationships/settings" Target="settings.xml"/><Relationship Id="rId21" Type="http://schemas.openxmlformats.org/officeDocument/2006/relationships/hyperlink" Target="http://www.itu.int/en/ITU-T/ssc/united/Documents/ToR-AdvisoryBoard-and-TechnicalAdvisoryGroup-30may2016.pdf" TargetMode="External"/><Relationship Id="rId34" Type="http://schemas.openxmlformats.org/officeDocument/2006/relationships/hyperlink" Target="http://www.itu.int/en/ITU-R/study-groups/workshops/RSG1SG5-IoT-16/Pages/default.aspx" TargetMode="External"/><Relationship Id="rId42" Type="http://schemas.openxmlformats.org/officeDocument/2006/relationships/hyperlink" Target="http://www.itu.int/en/ITU-T/Workshops-and-Seminars/gsw/201609/Pages/programme-20160908.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ot-week.eu/" TargetMode="External"/><Relationship Id="rId17" Type="http://schemas.openxmlformats.org/officeDocument/2006/relationships/hyperlink" Target="http://www.itu.int/en/ITU-T/studygroups/2017-2020/20/sg20rgarb/Pages/default.aspx" TargetMode="External"/><Relationship Id="rId25" Type="http://schemas.openxmlformats.org/officeDocument/2006/relationships/hyperlink" Target="http://www.itu.int/es/ITU-T/ssc/Pages/default.aspx" TargetMode="External"/><Relationship Id="rId33" Type="http://schemas.openxmlformats.org/officeDocument/2006/relationships/hyperlink" Target="http://www.itu.int/dms_pub/itu-r/oth/0c/0a/R0C0A00000C0024PDFE.pdf" TargetMode="External"/><Relationship Id="rId38" Type="http://schemas.openxmlformats.org/officeDocument/2006/relationships/hyperlink" Target="http://cocreate.itu.in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en/ITU-T/studygroups/2017-2020/20/sg20rgafr/Pages/default.aspx" TargetMode="External"/><Relationship Id="rId20" Type="http://schemas.openxmlformats.org/officeDocument/2006/relationships/hyperlink" Target="http://www.itu.int/en/ITU-T/ssc/united/Pages/default.aspx" TargetMode="External"/><Relationship Id="rId29" Type="http://schemas.openxmlformats.org/officeDocument/2006/relationships/hyperlink" Target="http://www.itu.int/pub/R-REP-SM.2153/es" TargetMode="External"/><Relationship Id="rId41" Type="http://schemas.openxmlformats.org/officeDocument/2006/relationships/hyperlink" Target="http://www.itu.int/en/ITU-T/Workshops-and-Seminars/gsw/201609/Pages/programme-20160905.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publications/Documents/tsb/2016-DubaiCase/index.html" TargetMode="External"/><Relationship Id="rId24" Type="http://schemas.openxmlformats.org/officeDocument/2006/relationships/hyperlink" Target="http://newslog.itu.int/archives/1336" TargetMode="External"/><Relationship Id="rId32" Type="http://schemas.openxmlformats.org/officeDocument/2006/relationships/hyperlink" Target="http://www.itu.int/pub/R-RES-R.66/es" TargetMode="External"/><Relationship Id="rId37" Type="http://schemas.openxmlformats.org/officeDocument/2006/relationships/hyperlink" Target="http://www.itu.int/en/ITU-D/Conferences/GSR/Documents/ITU_EmergingTech_GSR16.pdf" TargetMode="External"/><Relationship Id="rId40" Type="http://schemas.openxmlformats.org/officeDocument/2006/relationships/hyperlink" Target="https://www.itu.int/en/ITU-T/Workshops-and-Seminars/iot/201703/Pages/default.aspx" TargetMode="External"/><Relationship Id="rId45" Type="http://schemas.openxmlformats.org/officeDocument/2006/relationships/hyperlink" Target="http://www.worldsmartcity.org/" TargetMode="External"/><Relationship Id="rId5" Type="http://schemas.openxmlformats.org/officeDocument/2006/relationships/footnotes" Target="footnotes.xml"/><Relationship Id="rId15" Type="http://schemas.openxmlformats.org/officeDocument/2006/relationships/hyperlink" Target="http://www.itu.int/en/ITU-T/studygroups/2017-2020/20/sg20rglatam/Pages/default.aspx" TargetMode="External"/><Relationship Id="rId23" Type="http://schemas.openxmlformats.org/officeDocument/2006/relationships/hyperlink" Target="http://www.itu.int/es/ITU-T/about/groups/Pages/sg20.aspx" TargetMode="External"/><Relationship Id="rId28" Type="http://schemas.openxmlformats.org/officeDocument/2006/relationships/hyperlink" Target="http://www.itu.int/rec/R-REC-SM.1896/es" TargetMode="External"/><Relationship Id="rId36" Type="http://schemas.openxmlformats.org/officeDocument/2006/relationships/hyperlink" Target="http://www.itu.int/en/ITU-D/Conferences/GSR/Documents/GSR2015/Discussion_papers_and_Presentations/GSR_DiscussionPaper_IoT.pdf" TargetMode="External"/><Relationship Id="rId49" Type="http://schemas.openxmlformats.org/officeDocument/2006/relationships/fontTable" Target="fontTable.xml"/><Relationship Id="rId10" Type="http://schemas.openxmlformats.org/officeDocument/2006/relationships/hyperlink" Target="https://www.itu.int/es/ITU-T/jca/iot/Pages/default.aspx" TargetMode="External"/><Relationship Id="rId19" Type="http://schemas.openxmlformats.org/officeDocument/2006/relationships/hyperlink" Target="https://www.itu.int/md/T17-SG17-170322-TD-PLEN-0027/en" TargetMode="External"/><Relationship Id="rId31" Type="http://schemas.openxmlformats.org/officeDocument/2006/relationships/hyperlink" Target="http://www.itu.int/pub/R-REP-M.2224/es" TargetMode="External"/><Relationship Id="rId44" Type="http://schemas.openxmlformats.org/officeDocument/2006/relationships/hyperlink" Target="http://www.itu.int/en/ITU-T/Workshops-and-Seminars/Pages/20160721/meeting.aspx" TargetMode="External"/><Relationship Id="rId4" Type="http://schemas.openxmlformats.org/officeDocument/2006/relationships/webSettings" Target="webSettings.xml"/><Relationship Id="rId9" Type="http://schemas.openxmlformats.org/officeDocument/2006/relationships/hyperlink" Target="http://www.itu.int/es/ITU-T/about/groups/Pages/sg20.aspx" TargetMode="External"/><Relationship Id="rId14" Type="http://schemas.openxmlformats.org/officeDocument/2006/relationships/hyperlink" Target="http://www.itu.int/en/ITU-T/Workshops-and-Seminars/iot/201703/Documents/FORUMOUTCOME-Final-12March2017.docx" TargetMode="External"/><Relationship Id="rId22" Type="http://schemas.openxmlformats.org/officeDocument/2006/relationships/hyperlink" Target="http://www.itu.int/en/ITU-T/ssc/united/Pages/default.aspx" TargetMode="External"/><Relationship Id="rId27" Type="http://schemas.openxmlformats.org/officeDocument/2006/relationships/hyperlink" Target="http://www.itu.int/pub/R-RES-R.54/es" TargetMode="External"/><Relationship Id="rId30" Type="http://schemas.openxmlformats.org/officeDocument/2006/relationships/hyperlink" Target="http://www.itu.int/rec/R-REC-M.2002/es" TargetMode="External"/><Relationship Id="rId35" Type="http://schemas.openxmlformats.org/officeDocument/2006/relationships/hyperlink" Target="http://www.itu.int/es/ITU-D/Conferences/GSR/Pages/GSR.aspx" TargetMode="External"/><Relationship Id="rId43" Type="http://schemas.openxmlformats.org/officeDocument/2006/relationships/hyperlink" Target="http://www.itu.int/en/ITU-T/Workshops-and-Seminars/gsw/201609/Pages/programme-20160909.aspx" TargetMode="External"/><Relationship Id="rId48" Type="http://schemas.openxmlformats.org/officeDocument/2006/relationships/footer" Target="footer2.xml"/><Relationship Id="rId8" Type="http://schemas.openxmlformats.org/officeDocument/2006/relationships/hyperlink" Target="http://www.itu.int/dms_pub/itu-s/opb/conf/S-CONF-ACTF-2014-PDF-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85</TotalTime>
  <Pages>7</Pages>
  <Words>3666</Words>
  <Characters>22814</Characters>
  <Application>Microsoft Office Word</Application>
  <DocSecurity>0</DocSecurity>
  <Lines>190</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26428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179</cp:revision>
  <cp:lastPrinted>2017-05-11T12:02:00Z</cp:lastPrinted>
  <dcterms:created xsi:type="dcterms:W3CDTF">2017-05-11T11:44:00Z</dcterms:created>
  <dcterms:modified xsi:type="dcterms:W3CDTF">2017-05-11T14:08:00Z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