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65E12" w:rsidRPr="00813E5E">
        <w:trPr>
          <w:cantSplit/>
        </w:trPr>
        <w:tc>
          <w:tcPr>
            <w:tcW w:w="6911" w:type="dxa"/>
          </w:tcPr>
          <w:p w:rsidR="00A65E12" w:rsidRPr="006626FB" w:rsidRDefault="00A65E12" w:rsidP="00C67E30">
            <w:pPr>
              <w:spacing w:before="360" w:after="48" w:line="240" w:lineRule="atLeast"/>
              <w:rPr>
                <w:position w:val="6"/>
              </w:rPr>
            </w:pPr>
            <w:bookmarkStart w:id="0" w:name="dc06"/>
            <w:bookmarkStart w:id="1" w:name="_GoBack"/>
            <w:bookmarkEnd w:id="0"/>
            <w:bookmarkEnd w:id="1"/>
            <w:r w:rsidRPr="006626FB">
              <w:rPr>
                <w:b/>
                <w:bCs/>
                <w:position w:val="6"/>
                <w:sz w:val="30"/>
                <w:szCs w:val="30"/>
              </w:rPr>
              <w:t>Council 201</w:t>
            </w:r>
            <w:r w:rsidR="00C67E30">
              <w:rPr>
                <w:b/>
                <w:bCs/>
                <w:position w:val="6"/>
                <w:sz w:val="30"/>
                <w:szCs w:val="30"/>
              </w:rPr>
              <w:t>7</w:t>
            </w:r>
            <w:r w:rsidRPr="006626FB">
              <w:rPr>
                <w:rFonts w:cs="Times"/>
                <w:b/>
                <w:position w:val="6"/>
                <w:sz w:val="26"/>
                <w:szCs w:val="26"/>
                <w:lang w:val="en-US"/>
              </w:rPr>
              <w:br/>
            </w:r>
            <w:r w:rsidRPr="006626FB">
              <w:rPr>
                <w:b/>
                <w:bCs/>
                <w:position w:val="6"/>
                <w:szCs w:val="24"/>
              </w:rPr>
              <w:t xml:space="preserve">Geneva, </w:t>
            </w:r>
            <w:r w:rsidR="00C67E30">
              <w:rPr>
                <w:b/>
                <w:bCs/>
                <w:position w:val="6"/>
                <w:szCs w:val="24"/>
              </w:rPr>
              <w:t>15-</w:t>
            </w:r>
            <w:r w:rsidRPr="006626FB">
              <w:rPr>
                <w:b/>
                <w:bCs/>
                <w:position w:val="6"/>
                <w:szCs w:val="24"/>
              </w:rPr>
              <w:t>2</w:t>
            </w:r>
            <w:r w:rsidR="004D689E" w:rsidRPr="006626FB">
              <w:rPr>
                <w:b/>
                <w:bCs/>
                <w:position w:val="6"/>
                <w:szCs w:val="24"/>
              </w:rPr>
              <w:t>5</w:t>
            </w:r>
            <w:r w:rsidRPr="006626FB">
              <w:rPr>
                <w:b/>
                <w:bCs/>
                <w:position w:val="6"/>
                <w:szCs w:val="24"/>
              </w:rPr>
              <w:t xml:space="preserve"> </w:t>
            </w:r>
            <w:r w:rsidR="00C67E30">
              <w:rPr>
                <w:b/>
                <w:bCs/>
                <w:position w:val="6"/>
                <w:szCs w:val="24"/>
              </w:rPr>
              <w:t>May 2017</w:t>
            </w:r>
          </w:p>
        </w:tc>
        <w:tc>
          <w:tcPr>
            <w:tcW w:w="3120" w:type="dxa"/>
          </w:tcPr>
          <w:p w:rsidR="00A65E12" w:rsidRPr="00813E5E" w:rsidRDefault="006626FB" w:rsidP="00A65E12">
            <w:pPr>
              <w:spacing w:before="0" w:line="240" w:lineRule="atLeast"/>
              <w:jc w:val="right"/>
            </w:pPr>
            <w:bookmarkStart w:id="2" w:name="ditulogo"/>
            <w:bookmarkEnd w:id="2"/>
            <w:r>
              <w:rPr>
                <w:noProof/>
                <w:lang w:val="en-US" w:eastAsia="zh-CN"/>
              </w:rPr>
              <w:drawing>
                <wp:inline distT="0" distB="0" distL="0" distR="0" wp14:anchorId="20401CA6" wp14:editId="5697C3D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5E12" w:rsidRPr="00813E5E">
        <w:trPr>
          <w:cantSplit/>
        </w:trPr>
        <w:tc>
          <w:tcPr>
            <w:tcW w:w="6911" w:type="dxa"/>
            <w:tcBorders>
              <w:bottom w:val="single" w:sz="12" w:space="0" w:color="auto"/>
            </w:tcBorders>
          </w:tcPr>
          <w:p w:rsidR="00A65E12" w:rsidRPr="006626FB" w:rsidRDefault="00A65E12">
            <w:pPr>
              <w:spacing w:before="0" w:after="48" w:line="240" w:lineRule="atLeast"/>
              <w:rPr>
                <w:b/>
                <w:smallCaps/>
                <w:szCs w:val="24"/>
              </w:rPr>
            </w:pPr>
          </w:p>
        </w:tc>
        <w:tc>
          <w:tcPr>
            <w:tcW w:w="3120" w:type="dxa"/>
            <w:tcBorders>
              <w:bottom w:val="single" w:sz="12" w:space="0" w:color="auto"/>
            </w:tcBorders>
          </w:tcPr>
          <w:p w:rsidR="00A65E12" w:rsidRPr="00813E5E" w:rsidRDefault="00A65E12">
            <w:pPr>
              <w:spacing w:before="0" w:line="240" w:lineRule="atLeast"/>
              <w:rPr>
                <w:szCs w:val="24"/>
              </w:rPr>
            </w:pPr>
          </w:p>
        </w:tc>
      </w:tr>
      <w:tr w:rsidR="00A65E12" w:rsidRPr="00813E5E">
        <w:trPr>
          <w:cantSplit/>
        </w:trPr>
        <w:tc>
          <w:tcPr>
            <w:tcW w:w="6911" w:type="dxa"/>
            <w:tcBorders>
              <w:top w:val="single" w:sz="12" w:space="0" w:color="auto"/>
            </w:tcBorders>
          </w:tcPr>
          <w:p w:rsidR="00A65E12" w:rsidRPr="006626FB" w:rsidRDefault="00A65E12">
            <w:pPr>
              <w:spacing w:before="0" w:after="48" w:line="240" w:lineRule="atLeast"/>
              <w:rPr>
                <w:b/>
                <w:smallCaps/>
                <w:szCs w:val="24"/>
              </w:rPr>
            </w:pPr>
          </w:p>
        </w:tc>
        <w:tc>
          <w:tcPr>
            <w:tcW w:w="3120" w:type="dxa"/>
            <w:tcBorders>
              <w:top w:val="single" w:sz="12" w:space="0" w:color="auto"/>
            </w:tcBorders>
          </w:tcPr>
          <w:p w:rsidR="00A65E12" w:rsidRPr="00813E5E" w:rsidRDefault="00A65E12">
            <w:pPr>
              <w:spacing w:before="0" w:line="240" w:lineRule="atLeast"/>
              <w:rPr>
                <w:szCs w:val="24"/>
              </w:rPr>
            </w:pPr>
          </w:p>
        </w:tc>
      </w:tr>
      <w:tr w:rsidR="00A65E12" w:rsidRPr="00813E5E">
        <w:trPr>
          <w:cantSplit/>
          <w:trHeight w:val="23"/>
        </w:trPr>
        <w:tc>
          <w:tcPr>
            <w:tcW w:w="6911" w:type="dxa"/>
            <w:vMerge w:val="restart"/>
          </w:tcPr>
          <w:p w:rsidR="00A65E12" w:rsidRPr="006626FB" w:rsidRDefault="00A65E12" w:rsidP="00F52A00">
            <w:pPr>
              <w:tabs>
                <w:tab w:val="left" w:pos="851"/>
              </w:tabs>
              <w:spacing w:before="0" w:line="240" w:lineRule="atLeast"/>
              <w:rPr>
                <w:b/>
              </w:rPr>
            </w:pPr>
            <w:bookmarkStart w:id="3" w:name="dmeeting" w:colFirst="0" w:colLast="0"/>
            <w:bookmarkStart w:id="4" w:name="dnum" w:colFirst="1" w:colLast="1"/>
            <w:r w:rsidRPr="006626FB">
              <w:rPr>
                <w:b/>
              </w:rPr>
              <w:t xml:space="preserve">Agenda item: </w:t>
            </w:r>
            <w:r w:rsidR="007E2B84" w:rsidRPr="00F52A00">
              <w:rPr>
                <w:b/>
              </w:rPr>
              <w:t>ADM</w:t>
            </w:r>
            <w:r w:rsidR="006626FB" w:rsidRPr="00F52A00">
              <w:rPr>
                <w:b/>
              </w:rPr>
              <w:t xml:space="preserve"> </w:t>
            </w:r>
            <w:r w:rsidR="00F52A00">
              <w:rPr>
                <w:b/>
              </w:rPr>
              <w:t>8</w:t>
            </w:r>
          </w:p>
        </w:tc>
        <w:tc>
          <w:tcPr>
            <w:tcW w:w="3120" w:type="dxa"/>
          </w:tcPr>
          <w:p w:rsidR="00A65E12" w:rsidRPr="00915326" w:rsidRDefault="00A65E12" w:rsidP="00F52A00">
            <w:pPr>
              <w:tabs>
                <w:tab w:val="left" w:pos="851"/>
              </w:tabs>
              <w:spacing w:before="0" w:line="240" w:lineRule="atLeast"/>
              <w:rPr>
                <w:b/>
              </w:rPr>
            </w:pPr>
            <w:r w:rsidRPr="00915326">
              <w:rPr>
                <w:b/>
              </w:rPr>
              <w:t>Document C1</w:t>
            </w:r>
            <w:r w:rsidR="00C67E30">
              <w:rPr>
                <w:b/>
              </w:rPr>
              <w:t>7</w:t>
            </w:r>
            <w:r w:rsidRPr="00915326">
              <w:rPr>
                <w:b/>
              </w:rPr>
              <w:t>/</w:t>
            </w:r>
            <w:r w:rsidR="00F52A00">
              <w:rPr>
                <w:b/>
              </w:rPr>
              <w:t>22</w:t>
            </w:r>
            <w:r w:rsidRPr="00915326">
              <w:rPr>
                <w:b/>
              </w:rPr>
              <w:t>-E</w:t>
            </w:r>
          </w:p>
        </w:tc>
      </w:tr>
      <w:tr w:rsidR="00A65E12" w:rsidRPr="00813E5E">
        <w:trPr>
          <w:cantSplit/>
          <w:trHeight w:val="23"/>
        </w:trPr>
        <w:tc>
          <w:tcPr>
            <w:tcW w:w="6911" w:type="dxa"/>
            <w:vMerge/>
          </w:tcPr>
          <w:p w:rsidR="00A65E12" w:rsidRPr="00813E5E" w:rsidRDefault="00A65E12">
            <w:pPr>
              <w:tabs>
                <w:tab w:val="left" w:pos="851"/>
              </w:tabs>
              <w:spacing w:line="240" w:lineRule="atLeast"/>
              <w:rPr>
                <w:b/>
              </w:rPr>
            </w:pPr>
            <w:bookmarkStart w:id="5" w:name="ddate" w:colFirst="1" w:colLast="1"/>
            <w:bookmarkEnd w:id="3"/>
            <w:bookmarkEnd w:id="4"/>
          </w:p>
        </w:tc>
        <w:tc>
          <w:tcPr>
            <w:tcW w:w="3120" w:type="dxa"/>
          </w:tcPr>
          <w:p w:rsidR="00A65E12" w:rsidRPr="00915326" w:rsidRDefault="00F52A00" w:rsidP="00C67E30">
            <w:pPr>
              <w:tabs>
                <w:tab w:val="left" w:pos="993"/>
              </w:tabs>
              <w:spacing w:before="0"/>
              <w:rPr>
                <w:b/>
              </w:rPr>
            </w:pPr>
            <w:r>
              <w:rPr>
                <w:b/>
              </w:rPr>
              <w:t>17</w:t>
            </w:r>
            <w:r w:rsidR="00DD77FB" w:rsidRPr="00915326">
              <w:rPr>
                <w:b/>
              </w:rPr>
              <w:t xml:space="preserve"> May</w:t>
            </w:r>
            <w:r w:rsidR="00A65E12" w:rsidRPr="00915326">
              <w:rPr>
                <w:b/>
              </w:rPr>
              <w:t xml:space="preserve"> </w:t>
            </w:r>
            <w:r w:rsidR="004D689E" w:rsidRPr="00915326">
              <w:rPr>
                <w:b/>
              </w:rPr>
              <w:t>201</w:t>
            </w:r>
            <w:r w:rsidR="00C67E30">
              <w:rPr>
                <w:b/>
              </w:rPr>
              <w:t>7</w:t>
            </w:r>
          </w:p>
        </w:tc>
      </w:tr>
      <w:tr w:rsidR="00A65E12" w:rsidRPr="00813E5E">
        <w:trPr>
          <w:cantSplit/>
          <w:trHeight w:val="23"/>
        </w:trPr>
        <w:tc>
          <w:tcPr>
            <w:tcW w:w="6911" w:type="dxa"/>
            <w:vMerge/>
          </w:tcPr>
          <w:p w:rsidR="00A65E12" w:rsidRPr="00813E5E" w:rsidRDefault="00A65E12">
            <w:pPr>
              <w:tabs>
                <w:tab w:val="left" w:pos="851"/>
              </w:tabs>
              <w:spacing w:line="240" w:lineRule="atLeast"/>
              <w:rPr>
                <w:b/>
              </w:rPr>
            </w:pPr>
            <w:bookmarkStart w:id="6" w:name="dorlang" w:colFirst="1" w:colLast="1"/>
            <w:bookmarkEnd w:id="5"/>
          </w:p>
        </w:tc>
        <w:tc>
          <w:tcPr>
            <w:tcW w:w="3120" w:type="dxa"/>
          </w:tcPr>
          <w:p w:rsidR="00A65E12" w:rsidRPr="00915326" w:rsidRDefault="00A65E12" w:rsidP="00A65E12">
            <w:pPr>
              <w:tabs>
                <w:tab w:val="left" w:pos="993"/>
              </w:tabs>
              <w:spacing w:before="0"/>
              <w:rPr>
                <w:b/>
              </w:rPr>
            </w:pPr>
            <w:r w:rsidRPr="00915326">
              <w:rPr>
                <w:b/>
              </w:rPr>
              <w:t>Original: English</w:t>
            </w:r>
          </w:p>
        </w:tc>
      </w:tr>
      <w:tr w:rsidR="00A65E12" w:rsidRPr="00813E5E">
        <w:trPr>
          <w:cantSplit/>
        </w:trPr>
        <w:tc>
          <w:tcPr>
            <w:tcW w:w="10031" w:type="dxa"/>
            <w:gridSpan w:val="2"/>
          </w:tcPr>
          <w:p w:rsidR="00A65E12" w:rsidRPr="00813E5E" w:rsidRDefault="00A65E12">
            <w:pPr>
              <w:pStyle w:val="Source"/>
            </w:pPr>
            <w:bookmarkStart w:id="7" w:name="dsource" w:colFirst="0" w:colLast="0"/>
            <w:bookmarkEnd w:id="6"/>
            <w:r>
              <w:t>Report by the Secretary-General</w:t>
            </w:r>
          </w:p>
        </w:tc>
      </w:tr>
      <w:tr w:rsidR="00A65E12" w:rsidRPr="00813E5E">
        <w:trPr>
          <w:cantSplit/>
        </w:trPr>
        <w:tc>
          <w:tcPr>
            <w:tcW w:w="10031" w:type="dxa"/>
            <w:gridSpan w:val="2"/>
          </w:tcPr>
          <w:p w:rsidR="00A65E12" w:rsidRPr="00813E5E" w:rsidRDefault="00C67E30" w:rsidP="00C67E30">
            <w:pPr>
              <w:pStyle w:val="Title1"/>
            </w:pPr>
            <w:bookmarkStart w:id="8" w:name="dtitle1" w:colFirst="0" w:colLast="0"/>
            <w:bookmarkEnd w:id="7"/>
            <w:r>
              <w:t xml:space="preserve">Sixth </w:t>
            </w:r>
            <w:r w:rsidR="008A260C">
              <w:t xml:space="preserve">ANNUAL REPORT OF THE </w:t>
            </w:r>
            <w:r w:rsidR="008A260C">
              <w:br/>
              <w:t>INDEPENDENT MANAGEMENT ADVISORY COMMITTEE (IMAC)</w:t>
            </w:r>
          </w:p>
        </w:tc>
      </w:tr>
    </w:tbl>
    <w:bookmarkEnd w:id="8"/>
    <w:p w:rsidR="008A260C" w:rsidRPr="00DD77FB" w:rsidRDefault="008A260C" w:rsidP="006E7C63">
      <w:pPr>
        <w:tabs>
          <w:tab w:val="clear" w:pos="567"/>
          <w:tab w:val="clear" w:pos="1134"/>
          <w:tab w:val="clear" w:pos="1701"/>
          <w:tab w:val="clear" w:pos="2268"/>
          <w:tab w:val="clear" w:pos="2835"/>
        </w:tabs>
        <w:spacing w:before="960" w:after="200"/>
        <w:rPr>
          <w:rFonts w:asciiTheme="minorHAnsi" w:hAnsiTheme="minorHAnsi"/>
          <w:b/>
          <w:szCs w:val="24"/>
          <w:lang w:val="en-US" w:eastAsia="zh-CN"/>
        </w:rPr>
      </w:pPr>
      <w:r w:rsidRPr="00915326">
        <w:rPr>
          <w:rFonts w:asciiTheme="minorHAnsi" w:hAnsiTheme="minorHAnsi"/>
          <w:szCs w:val="24"/>
          <w:lang w:val="en-US" w:eastAsia="zh-CN"/>
        </w:rPr>
        <w:t xml:space="preserve">I have the </w:t>
      </w:r>
      <w:proofErr w:type="spellStart"/>
      <w:r w:rsidRPr="00915326">
        <w:rPr>
          <w:rFonts w:asciiTheme="minorHAnsi" w:hAnsiTheme="minorHAnsi"/>
          <w:szCs w:val="24"/>
          <w:lang w:val="en-US" w:eastAsia="zh-CN"/>
        </w:rPr>
        <w:t>honour</w:t>
      </w:r>
      <w:proofErr w:type="spellEnd"/>
      <w:r w:rsidRPr="00915326">
        <w:rPr>
          <w:rFonts w:asciiTheme="minorHAnsi" w:hAnsiTheme="minorHAnsi"/>
          <w:szCs w:val="24"/>
          <w:lang w:val="en-US" w:eastAsia="zh-CN"/>
        </w:rPr>
        <w:t xml:space="preserve"> to transmit to the Member States of the Council a report from the Chair</w:t>
      </w:r>
      <w:r w:rsidR="008004C9" w:rsidRPr="00915326">
        <w:rPr>
          <w:rFonts w:asciiTheme="minorHAnsi" w:hAnsiTheme="minorHAnsi"/>
          <w:szCs w:val="24"/>
          <w:lang w:val="en-US" w:eastAsia="zh-CN"/>
        </w:rPr>
        <w:t>person</w:t>
      </w:r>
      <w:r w:rsidRPr="00915326">
        <w:rPr>
          <w:rFonts w:asciiTheme="minorHAnsi" w:hAnsiTheme="minorHAnsi"/>
          <w:szCs w:val="24"/>
          <w:lang w:val="en-US" w:eastAsia="zh-CN"/>
        </w:rPr>
        <w:t xml:space="preserve"> of the Independent Manag</w:t>
      </w:r>
      <w:r w:rsidR="006E7C63">
        <w:rPr>
          <w:rFonts w:asciiTheme="minorHAnsi" w:hAnsiTheme="minorHAnsi"/>
          <w:szCs w:val="24"/>
          <w:lang w:val="en-US" w:eastAsia="zh-CN"/>
        </w:rPr>
        <w:t>ement Advisory Committee (IMAC)</w:t>
      </w:r>
      <w:r w:rsidR="00D4607F" w:rsidRPr="00915326">
        <w:rPr>
          <w:rFonts w:asciiTheme="minorHAnsi" w:hAnsiTheme="minorHAnsi"/>
          <w:szCs w:val="24"/>
          <w:lang w:val="en-US" w:eastAsia="zh-CN"/>
        </w:rPr>
        <w:t>.</w:t>
      </w:r>
    </w:p>
    <w:p w:rsidR="00DD77FB" w:rsidRDefault="008A260C" w:rsidP="008A260C">
      <w:pPr>
        <w:tabs>
          <w:tab w:val="clear" w:pos="567"/>
          <w:tab w:val="clear" w:pos="1134"/>
          <w:tab w:val="clear" w:pos="1701"/>
          <w:tab w:val="clear" w:pos="2268"/>
          <w:tab w:val="clear" w:pos="2835"/>
          <w:tab w:val="center" w:pos="7088"/>
        </w:tabs>
        <w:spacing w:before="840" w:line="276" w:lineRule="auto"/>
        <w:rPr>
          <w:rFonts w:asciiTheme="minorHAnsi" w:hAnsiTheme="minorHAnsi"/>
          <w:szCs w:val="24"/>
          <w:lang w:val="en-US" w:eastAsia="zh-CN"/>
        </w:rPr>
      </w:pPr>
      <w:r w:rsidRPr="00DD77FB">
        <w:rPr>
          <w:rFonts w:asciiTheme="minorHAnsi" w:hAnsiTheme="minorHAnsi"/>
          <w:szCs w:val="24"/>
          <w:lang w:val="en-US" w:eastAsia="zh-CN"/>
        </w:rPr>
        <w:tab/>
        <w:t>Houlin ZHAO</w:t>
      </w:r>
      <w:r w:rsidRPr="00DD77FB">
        <w:rPr>
          <w:rFonts w:asciiTheme="minorHAnsi" w:hAnsiTheme="minorHAnsi"/>
          <w:szCs w:val="24"/>
          <w:lang w:val="en-US" w:eastAsia="zh-CN"/>
        </w:rPr>
        <w:br/>
      </w:r>
      <w:r w:rsidRPr="00DD77FB">
        <w:rPr>
          <w:rFonts w:asciiTheme="minorHAnsi" w:hAnsiTheme="minorHAnsi"/>
          <w:szCs w:val="24"/>
          <w:lang w:val="en-US" w:eastAsia="zh-CN"/>
        </w:rPr>
        <w:tab/>
        <w:t>Secretary-General</w:t>
      </w:r>
    </w:p>
    <w:p w:rsidR="008A260C" w:rsidRPr="00DD77FB" w:rsidRDefault="008A260C" w:rsidP="008A260C">
      <w:pPr>
        <w:tabs>
          <w:tab w:val="clear" w:pos="567"/>
          <w:tab w:val="clear" w:pos="1134"/>
          <w:tab w:val="clear" w:pos="1701"/>
          <w:tab w:val="clear" w:pos="2268"/>
          <w:tab w:val="clear" w:pos="2835"/>
          <w:tab w:val="center" w:pos="7088"/>
        </w:tabs>
        <w:spacing w:before="840" w:line="276" w:lineRule="auto"/>
        <w:rPr>
          <w:szCs w:val="24"/>
        </w:rPr>
      </w:pPr>
      <w:r w:rsidRPr="00DD77FB">
        <w:rPr>
          <w:szCs w:val="24"/>
        </w:rPr>
        <w:br w:type="page"/>
      </w:r>
    </w:p>
    <w:p w:rsidR="008A260C" w:rsidRDefault="00260F5A" w:rsidP="008A260C">
      <w:pPr>
        <w:spacing w:after="600"/>
        <w:jc w:val="center"/>
      </w:pPr>
      <w:r>
        <w:rPr>
          <w:rFonts w:asciiTheme="minorHAnsi" w:hAnsiTheme="minorHAnsi"/>
          <w:sz w:val="28"/>
          <w:lang w:val="en-US"/>
        </w:rPr>
        <w:lastRenderedPageBreak/>
        <w:t>SIXTH</w:t>
      </w:r>
      <w:r w:rsidR="00D77871" w:rsidRPr="00351A14">
        <w:rPr>
          <w:rFonts w:asciiTheme="minorHAnsi" w:hAnsiTheme="minorHAnsi"/>
          <w:sz w:val="28"/>
          <w:lang w:val="en-US"/>
        </w:rPr>
        <w:t xml:space="preserve"> </w:t>
      </w:r>
      <w:r w:rsidR="008A260C" w:rsidRPr="00351A14">
        <w:rPr>
          <w:rFonts w:asciiTheme="minorHAnsi" w:hAnsiTheme="minorHAnsi"/>
          <w:sz w:val="28"/>
          <w:lang w:val="en-US"/>
        </w:rPr>
        <w:t xml:space="preserve">ANNUAL REPORT OF THE </w:t>
      </w:r>
      <w:r w:rsidR="008A260C" w:rsidRPr="00351A14">
        <w:rPr>
          <w:rFonts w:asciiTheme="minorHAnsi" w:hAnsiTheme="minorHAnsi"/>
          <w:sz w:val="28"/>
          <w:lang w:val="en-US"/>
        </w:rPr>
        <w:br/>
        <w:t>INDEPENDENT MANAGEMENT ADVISORY COMMITTEE (IMAC)</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65E12"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A65E12" w:rsidRPr="00990CC2" w:rsidRDefault="00A65E12">
            <w:pPr>
              <w:pStyle w:val="Headingb"/>
              <w:rPr>
                <w:szCs w:val="24"/>
              </w:rPr>
            </w:pPr>
            <w:r w:rsidRPr="00990CC2">
              <w:rPr>
                <w:szCs w:val="24"/>
              </w:rPr>
              <w:t>Summary</w:t>
            </w:r>
          </w:p>
          <w:p w:rsidR="008A260C" w:rsidRPr="00990CC2" w:rsidRDefault="008A260C" w:rsidP="005F62C6">
            <w:pPr>
              <w:spacing w:after="120"/>
              <w:jc w:val="both"/>
              <w:rPr>
                <w:rFonts w:asciiTheme="minorHAnsi" w:hAnsiTheme="minorHAnsi"/>
                <w:szCs w:val="24"/>
                <w:lang w:val="en-AU"/>
              </w:rPr>
            </w:pPr>
            <w:r w:rsidRPr="00990CC2">
              <w:rPr>
                <w:rFonts w:asciiTheme="minorHAnsi" w:hAnsiTheme="minorHAnsi"/>
                <w:szCs w:val="24"/>
                <w:lang w:val="en-AU"/>
              </w:rPr>
              <w:t>This document presents the annual report of the Independent Management Advisory Committee (IMAC) to the ITU Council. It contains conclusions and recommendations for the Council’s consideration in the areas of internal audit function, risk management and internal controls, financial statements, accounting</w:t>
            </w:r>
            <w:r w:rsidR="005F62C6" w:rsidRPr="00990CC2">
              <w:rPr>
                <w:rFonts w:asciiTheme="minorHAnsi" w:hAnsiTheme="minorHAnsi"/>
                <w:szCs w:val="24"/>
                <w:lang w:val="en-AU"/>
              </w:rPr>
              <w:t>,</w:t>
            </w:r>
            <w:r w:rsidRPr="00990CC2">
              <w:rPr>
                <w:rFonts w:asciiTheme="minorHAnsi" w:hAnsiTheme="minorHAnsi"/>
                <w:szCs w:val="24"/>
                <w:lang w:val="en-AU"/>
              </w:rPr>
              <w:t xml:space="preserve"> external audit</w:t>
            </w:r>
            <w:r w:rsidR="005F62C6" w:rsidRPr="00990CC2">
              <w:rPr>
                <w:rFonts w:asciiTheme="minorHAnsi" w:hAnsiTheme="minorHAnsi"/>
                <w:szCs w:val="24"/>
                <w:lang w:val="en-AU"/>
              </w:rPr>
              <w:t xml:space="preserve"> and evaluation</w:t>
            </w:r>
            <w:r w:rsidRPr="00990CC2">
              <w:rPr>
                <w:rFonts w:asciiTheme="minorHAnsi" w:hAnsiTheme="minorHAnsi"/>
                <w:szCs w:val="24"/>
                <w:lang w:val="en-AU"/>
              </w:rPr>
              <w:t>, in compliance with IMAC’s terms of reference.</w:t>
            </w:r>
          </w:p>
          <w:p w:rsidR="008A260C" w:rsidRPr="00990CC2" w:rsidRDefault="008A260C" w:rsidP="00C67E30">
            <w:pPr>
              <w:spacing w:after="120"/>
              <w:jc w:val="both"/>
              <w:rPr>
                <w:rFonts w:asciiTheme="minorHAnsi" w:hAnsiTheme="minorHAnsi"/>
                <w:szCs w:val="24"/>
              </w:rPr>
            </w:pPr>
            <w:r w:rsidRPr="00990CC2">
              <w:rPr>
                <w:rFonts w:asciiTheme="minorHAnsi" w:hAnsiTheme="minorHAnsi"/>
                <w:szCs w:val="24"/>
              </w:rPr>
              <w:t xml:space="preserve">This </w:t>
            </w:r>
            <w:r w:rsidR="00C67E30">
              <w:rPr>
                <w:rFonts w:asciiTheme="minorHAnsi" w:hAnsiTheme="minorHAnsi"/>
                <w:szCs w:val="24"/>
              </w:rPr>
              <w:t xml:space="preserve">sixth </w:t>
            </w:r>
            <w:r w:rsidRPr="00990CC2">
              <w:rPr>
                <w:rFonts w:asciiTheme="minorHAnsi" w:hAnsiTheme="minorHAnsi"/>
                <w:szCs w:val="24"/>
              </w:rPr>
              <w:t xml:space="preserve">annual report by IMAC to the ITU Council provides an update on the Committee’s coverage and activity since </w:t>
            </w:r>
            <w:r w:rsidR="00C67E30">
              <w:rPr>
                <w:rFonts w:asciiTheme="minorHAnsi" w:hAnsiTheme="minorHAnsi"/>
                <w:szCs w:val="24"/>
              </w:rPr>
              <w:t>June</w:t>
            </w:r>
            <w:r w:rsidR="004D689E" w:rsidRPr="00990CC2">
              <w:rPr>
                <w:rFonts w:asciiTheme="minorHAnsi" w:hAnsiTheme="minorHAnsi"/>
                <w:szCs w:val="24"/>
              </w:rPr>
              <w:t xml:space="preserve"> 201</w:t>
            </w:r>
            <w:r w:rsidR="00C67E30">
              <w:rPr>
                <w:rFonts w:asciiTheme="minorHAnsi" w:hAnsiTheme="minorHAnsi"/>
                <w:szCs w:val="24"/>
              </w:rPr>
              <w:t>6</w:t>
            </w:r>
            <w:r w:rsidRPr="00990CC2">
              <w:rPr>
                <w:rFonts w:asciiTheme="minorHAnsi" w:hAnsiTheme="minorHAnsi"/>
                <w:szCs w:val="24"/>
              </w:rPr>
              <w:t xml:space="preserve"> and presents specific recommendations intended to improve the oversight, internal control and governance arrangements to better meet the organisation’s current needs.</w:t>
            </w:r>
          </w:p>
          <w:p w:rsidR="008A260C" w:rsidRPr="00990CC2" w:rsidRDefault="008A260C" w:rsidP="008A260C">
            <w:pPr>
              <w:spacing w:after="120"/>
              <w:jc w:val="both"/>
              <w:rPr>
                <w:rFonts w:asciiTheme="minorHAnsi" w:hAnsiTheme="minorHAnsi"/>
                <w:szCs w:val="24"/>
              </w:rPr>
            </w:pPr>
            <w:r w:rsidRPr="00990CC2">
              <w:rPr>
                <w:rFonts w:asciiTheme="minorHAnsi" w:hAnsiTheme="minorHAnsi"/>
                <w:szCs w:val="24"/>
              </w:rPr>
              <w:t>IMAC is inviting the Council to approve its recommendations in order to further encourage effective response and timely action in the interests of enhanced accountability.</w:t>
            </w:r>
          </w:p>
          <w:p w:rsidR="00A65E12" w:rsidRPr="00990CC2" w:rsidRDefault="00A65E12">
            <w:pPr>
              <w:pStyle w:val="Headingb"/>
              <w:rPr>
                <w:szCs w:val="24"/>
              </w:rPr>
            </w:pPr>
            <w:r w:rsidRPr="00990CC2">
              <w:rPr>
                <w:szCs w:val="24"/>
              </w:rPr>
              <w:t>Action required</w:t>
            </w:r>
          </w:p>
          <w:p w:rsidR="00A65E12" w:rsidRPr="00990CC2" w:rsidRDefault="008A260C" w:rsidP="008A260C">
            <w:pPr>
              <w:spacing w:after="120"/>
              <w:jc w:val="both"/>
              <w:rPr>
                <w:rFonts w:asciiTheme="minorHAnsi" w:hAnsiTheme="minorHAnsi"/>
                <w:szCs w:val="24"/>
              </w:rPr>
            </w:pPr>
            <w:r w:rsidRPr="00990CC2">
              <w:rPr>
                <w:rFonts w:asciiTheme="minorHAnsi" w:hAnsiTheme="minorHAnsi"/>
                <w:szCs w:val="24"/>
              </w:rPr>
              <w:t xml:space="preserve">The Council is invited </w:t>
            </w:r>
            <w:r w:rsidRPr="00990CC2">
              <w:rPr>
                <w:rFonts w:asciiTheme="minorHAnsi" w:hAnsiTheme="minorHAnsi"/>
                <w:b/>
                <w:szCs w:val="24"/>
              </w:rPr>
              <w:t>to approve</w:t>
            </w:r>
            <w:r w:rsidRPr="00990CC2">
              <w:rPr>
                <w:rFonts w:asciiTheme="minorHAnsi" w:hAnsiTheme="minorHAnsi"/>
                <w:szCs w:val="24"/>
              </w:rPr>
              <w:t xml:space="preserve"> the IMAC report and its recommendations.</w:t>
            </w:r>
          </w:p>
          <w:p w:rsidR="00A65E12" w:rsidRPr="00990CC2" w:rsidRDefault="00A65E12">
            <w:pPr>
              <w:pStyle w:val="Table"/>
              <w:keepNext w:val="0"/>
              <w:spacing w:before="0" w:after="0"/>
              <w:rPr>
                <w:rFonts w:ascii="Calibri" w:hAnsi="Calibri"/>
                <w:caps w:val="0"/>
                <w:szCs w:val="24"/>
              </w:rPr>
            </w:pPr>
            <w:r w:rsidRPr="00990CC2">
              <w:rPr>
                <w:rFonts w:ascii="Calibri" w:hAnsi="Calibri"/>
                <w:caps w:val="0"/>
                <w:szCs w:val="24"/>
              </w:rPr>
              <w:t>____________</w:t>
            </w:r>
          </w:p>
          <w:p w:rsidR="00A65E12" w:rsidRPr="00990CC2" w:rsidRDefault="00A65E12">
            <w:pPr>
              <w:pStyle w:val="Headingb"/>
              <w:rPr>
                <w:szCs w:val="24"/>
              </w:rPr>
            </w:pPr>
            <w:r w:rsidRPr="00990CC2">
              <w:rPr>
                <w:szCs w:val="24"/>
              </w:rPr>
              <w:t>References</w:t>
            </w:r>
          </w:p>
          <w:p w:rsidR="00A65E12" w:rsidRPr="008A260C" w:rsidRDefault="003F4DCA" w:rsidP="00C67E30">
            <w:pPr>
              <w:spacing w:after="120"/>
              <w:rPr>
                <w:i/>
                <w:iCs/>
                <w:sz w:val="22"/>
                <w:szCs w:val="22"/>
              </w:rPr>
            </w:pPr>
            <w:hyperlink r:id="rId9" w:history="1">
              <w:r w:rsidR="008A260C" w:rsidRPr="00990CC2">
                <w:rPr>
                  <w:rStyle w:val="Hyperlink"/>
                  <w:rFonts w:asciiTheme="minorHAnsi" w:hAnsiTheme="minorHAnsi"/>
                  <w:i/>
                  <w:iCs/>
                  <w:szCs w:val="24"/>
                </w:rPr>
                <w:t>Resolution 162</w:t>
              </w:r>
            </w:hyperlink>
            <w:r w:rsidR="008A260C" w:rsidRPr="00990CC2">
              <w:rPr>
                <w:rFonts w:asciiTheme="minorHAnsi" w:hAnsiTheme="minorHAnsi"/>
                <w:i/>
                <w:iCs/>
                <w:szCs w:val="24"/>
              </w:rPr>
              <w:t xml:space="preserve"> (Rev. Busan, 2014); Council </w:t>
            </w:r>
            <w:hyperlink r:id="rId10" w:history="1">
              <w:r w:rsidR="008A260C" w:rsidRPr="00990CC2">
                <w:rPr>
                  <w:rStyle w:val="Hyperlink"/>
                  <w:rFonts w:asciiTheme="minorHAnsi" w:hAnsiTheme="minorHAnsi"/>
                  <w:i/>
                  <w:iCs/>
                  <w:szCs w:val="24"/>
                </w:rPr>
                <w:t>Decision 565</w:t>
              </w:r>
            </w:hyperlink>
            <w:r w:rsidR="008A260C" w:rsidRPr="00990CC2">
              <w:rPr>
                <w:rFonts w:asciiTheme="minorHAnsi" w:hAnsiTheme="minorHAnsi"/>
                <w:i/>
                <w:iCs/>
                <w:szCs w:val="24"/>
              </w:rPr>
              <w:t xml:space="preserve">; Documents </w:t>
            </w:r>
            <w:hyperlink r:id="rId11" w:history="1">
              <w:r w:rsidR="008A260C" w:rsidRPr="00990CC2">
                <w:rPr>
                  <w:rStyle w:val="Hyperlink"/>
                  <w:rFonts w:asciiTheme="minorHAnsi" w:hAnsiTheme="minorHAnsi"/>
                  <w:i/>
                  <w:iCs/>
                  <w:szCs w:val="24"/>
                </w:rPr>
                <w:t>C12/44</w:t>
              </w:r>
            </w:hyperlink>
            <w:r w:rsidR="008A260C" w:rsidRPr="00990CC2">
              <w:rPr>
                <w:rFonts w:asciiTheme="minorHAnsi" w:hAnsiTheme="minorHAnsi"/>
                <w:i/>
                <w:iCs/>
                <w:szCs w:val="24"/>
              </w:rPr>
              <w:t xml:space="preserve"> </w:t>
            </w:r>
            <w:r w:rsidR="006626FB" w:rsidRPr="00990CC2">
              <w:rPr>
                <w:rFonts w:asciiTheme="minorHAnsi" w:hAnsiTheme="minorHAnsi"/>
                <w:i/>
                <w:iCs/>
                <w:szCs w:val="24"/>
              </w:rPr>
              <w:t>(</w:t>
            </w:r>
            <w:r w:rsidR="008A260C" w:rsidRPr="00990CC2">
              <w:rPr>
                <w:rFonts w:asciiTheme="minorHAnsi" w:hAnsiTheme="minorHAnsi"/>
                <w:i/>
                <w:iCs/>
                <w:szCs w:val="24"/>
              </w:rPr>
              <w:t>First annual report of IMAC to the Council</w:t>
            </w:r>
            <w:r w:rsidR="006626FB" w:rsidRPr="00990CC2">
              <w:rPr>
                <w:rFonts w:asciiTheme="minorHAnsi" w:hAnsiTheme="minorHAnsi"/>
                <w:i/>
                <w:iCs/>
                <w:szCs w:val="24"/>
              </w:rPr>
              <w:t>)</w:t>
            </w:r>
            <w:r w:rsidR="005F62C6" w:rsidRPr="00990CC2">
              <w:rPr>
                <w:rFonts w:asciiTheme="minorHAnsi" w:hAnsiTheme="minorHAnsi"/>
                <w:i/>
                <w:iCs/>
                <w:szCs w:val="24"/>
              </w:rPr>
              <w:t>,</w:t>
            </w:r>
            <w:r w:rsidR="008A260C" w:rsidRPr="00990CC2">
              <w:rPr>
                <w:rFonts w:asciiTheme="minorHAnsi" w:hAnsiTheme="minorHAnsi"/>
                <w:i/>
                <w:iCs/>
                <w:szCs w:val="24"/>
              </w:rPr>
              <w:t xml:space="preserve"> </w:t>
            </w:r>
            <w:hyperlink r:id="rId12" w:history="1">
              <w:r w:rsidR="008A260C" w:rsidRPr="00990CC2">
                <w:rPr>
                  <w:rStyle w:val="Hyperlink"/>
                  <w:rFonts w:asciiTheme="minorHAnsi" w:hAnsiTheme="minorHAnsi"/>
                  <w:i/>
                  <w:iCs/>
                  <w:szCs w:val="24"/>
                </w:rPr>
                <w:t>C13/65 + Corr. 1</w:t>
              </w:r>
            </w:hyperlink>
            <w:r w:rsidR="008A260C" w:rsidRPr="00990CC2">
              <w:rPr>
                <w:rFonts w:asciiTheme="minorHAnsi" w:hAnsiTheme="minorHAnsi"/>
                <w:i/>
                <w:iCs/>
                <w:szCs w:val="24"/>
              </w:rPr>
              <w:t xml:space="preserve"> </w:t>
            </w:r>
            <w:r w:rsidR="006626FB" w:rsidRPr="00990CC2">
              <w:rPr>
                <w:rFonts w:asciiTheme="minorHAnsi" w:hAnsiTheme="minorHAnsi"/>
                <w:i/>
                <w:iCs/>
                <w:szCs w:val="24"/>
              </w:rPr>
              <w:t>(</w:t>
            </w:r>
            <w:r w:rsidR="008A260C" w:rsidRPr="00990CC2">
              <w:rPr>
                <w:rFonts w:asciiTheme="minorHAnsi" w:hAnsiTheme="minorHAnsi"/>
                <w:i/>
                <w:iCs/>
                <w:szCs w:val="24"/>
              </w:rPr>
              <w:t>Second annual report of IMAC to the Council</w:t>
            </w:r>
            <w:r w:rsidR="006626FB" w:rsidRPr="00990CC2">
              <w:rPr>
                <w:rFonts w:asciiTheme="minorHAnsi" w:hAnsiTheme="minorHAnsi"/>
                <w:i/>
                <w:iCs/>
                <w:szCs w:val="24"/>
              </w:rPr>
              <w:t>)</w:t>
            </w:r>
            <w:r w:rsidR="005F62C6" w:rsidRPr="00990CC2">
              <w:rPr>
                <w:rFonts w:asciiTheme="minorHAnsi" w:hAnsiTheme="minorHAnsi"/>
                <w:i/>
                <w:iCs/>
                <w:szCs w:val="24"/>
              </w:rPr>
              <w:t>,</w:t>
            </w:r>
            <w:r w:rsidR="006626FB" w:rsidRPr="00990CC2">
              <w:rPr>
                <w:rFonts w:asciiTheme="minorHAnsi" w:hAnsiTheme="minorHAnsi"/>
                <w:i/>
                <w:iCs/>
                <w:szCs w:val="24"/>
              </w:rPr>
              <w:t xml:space="preserve"> </w:t>
            </w:r>
            <w:hyperlink r:id="rId13" w:history="1">
              <w:r w:rsidR="006626FB" w:rsidRPr="00990CC2">
                <w:rPr>
                  <w:rStyle w:val="Hyperlink"/>
                  <w:rFonts w:asciiTheme="minorHAnsi" w:hAnsiTheme="minorHAnsi"/>
                  <w:i/>
                  <w:iCs/>
                  <w:szCs w:val="24"/>
                </w:rPr>
                <w:t>C14/22</w:t>
              </w:r>
              <w:r w:rsidR="005F62C6" w:rsidRPr="00990CC2">
                <w:rPr>
                  <w:rStyle w:val="Hyperlink"/>
                  <w:rFonts w:asciiTheme="minorHAnsi" w:hAnsiTheme="minorHAnsi"/>
                  <w:i/>
                  <w:iCs/>
                  <w:szCs w:val="24"/>
                </w:rPr>
                <w:t xml:space="preserve"> + Add.1</w:t>
              </w:r>
            </w:hyperlink>
            <w:r w:rsidR="008A260C" w:rsidRPr="00990CC2">
              <w:rPr>
                <w:rFonts w:asciiTheme="minorHAnsi" w:hAnsiTheme="minorHAnsi"/>
                <w:i/>
                <w:iCs/>
                <w:szCs w:val="24"/>
              </w:rPr>
              <w:t xml:space="preserve"> </w:t>
            </w:r>
            <w:r w:rsidR="005F62C6" w:rsidRPr="00990CC2">
              <w:rPr>
                <w:rFonts w:asciiTheme="minorHAnsi" w:hAnsiTheme="minorHAnsi"/>
                <w:i/>
                <w:iCs/>
                <w:szCs w:val="24"/>
              </w:rPr>
              <w:t>(Third annual report of IMAC to the Council)</w:t>
            </w:r>
            <w:r w:rsidR="00C67E30">
              <w:rPr>
                <w:rFonts w:asciiTheme="minorHAnsi" w:hAnsiTheme="minorHAnsi"/>
                <w:i/>
                <w:iCs/>
                <w:szCs w:val="24"/>
              </w:rPr>
              <w:t xml:space="preserve">, </w:t>
            </w:r>
            <w:hyperlink r:id="rId14" w:history="1">
              <w:r w:rsidR="008A260C" w:rsidRPr="00990CC2">
                <w:rPr>
                  <w:rStyle w:val="Hyperlink"/>
                  <w:rFonts w:asciiTheme="minorHAnsi" w:hAnsiTheme="minorHAnsi"/>
                  <w:i/>
                  <w:iCs/>
                  <w:szCs w:val="24"/>
                </w:rPr>
                <w:t>C1</w:t>
              </w:r>
              <w:r w:rsidR="005F62C6" w:rsidRPr="00990CC2">
                <w:rPr>
                  <w:rStyle w:val="Hyperlink"/>
                  <w:rFonts w:asciiTheme="minorHAnsi" w:hAnsiTheme="minorHAnsi"/>
                  <w:i/>
                  <w:iCs/>
                  <w:szCs w:val="24"/>
                </w:rPr>
                <w:t>5</w:t>
              </w:r>
              <w:r w:rsidR="008A260C" w:rsidRPr="00990CC2">
                <w:rPr>
                  <w:rStyle w:val="Hyperlink"/>
                  <w:rFonts w:asciiTheme="minorHAnsi" w:hAnsiTheme="minorHAnsi"/>
                  <w:i/>
                  <w:iCs/>
                  <w:szCs w:val="24"/>
                </w:rPr>
                <w:t>/22 + Add.1</w:t>
              </w:r>
              <w:r w:rsidR="006626FB" w:rsidRPr="00990CC2">
                <w:rPr>
                  <w:rStyle w:val="Hyperlink"/>
                  <w:rFonts w:asciiTheme="minorHAnsi" w:hAnsiTheme="minorHAnsi"/>
                  <w:i/>
                  <w:iCs/>
                  <w:szCs w:val="24"/>
                </w:rPr>
                <w:t>-2</w:t>
              </w:r>
            </w:hyperlink>
            <w:r w:rsidR="008A260C" w:rsidRPr="00990CC2">
              <w:rPr>
                <w:rFonts w:asciiTheme="minorHAnsi" w:hAnsiTheme="minorHAnsi"/>
                <w:i/>
                <w:iCs/>
                <w:szCs w:val="24"/>
              </w:rPr>
              <w:t xml:space="preserve"> </w:t>
            </w:r>
            <w:r w:rsidR="006626FB" w:rsidRPr="00990CC2">
              <w:rPr>
                <w:rFonts w:asciiTheme="minorHAnsi" w:hAnsiTheme="minorHAnsi"/>
                <w:i/>
                <w:iCs/>
                <w:szCs w:val="24"/>
              </w:rPr>
              <w:t>(</w:t>
            </w:r>
            <w:r w:rsidR="005F62C6" w:rsidRPr="00990CC2">
              <w:rPr>
                <w:rFonts w:asciiTheme="minorHAnsi" w:hAnsiTheme="minorHAnsi"/>
                <w:i/>
                <w:iCs/>
                <w:szCs w:val="24"/>
              </w:rPr>
              <w:t xml:space="preserve">Fourth </w:t>
            </w:r>
            <w:r w:rsidR="008A260C" w:rsidRPr="00990CC2">
              <w:rPr>
                <w:rFonts w:asciiTheme="minorHAnsi" w:hAnsiTheme="minorHAnsi"/>
                <w:i/>
                <w:iCs/>
                <w:szCs w:val="24"/>
              </w:rPr>
              <w:t>annual report of IMAC to the Council</w:t>
            </w:r>
            <w:r w:rsidR="006626FB" w:rsidRPr="00990CC2">
              <w:rPr>
                <w:rFonts w:asciiTheme="minorHAnsi" w:hAnsiTheme="minorHAnsi"/>
                <w:i/>
                <w:iCs/>
                <w:szCs w:val="24"/>
              </w:rPr>
              <w:t>)</w:t>
            </w:r>
            <w:r w:rsidR="00C67E30">
              <w:rPr>
                <w:rFonts w:asciiTheme="minorHAnsi" w:hAnsiTheme="minorHAnsi"/>
                <w:i/>
                <w:iCs/>
                <w:szCs w:val="24"/>
              </w:rPr>
              <w:t xml:space="preserve">; </w:t>
            </w:r>
            <w:hyperlink r:id="rId15" w:history="1">
              <w:r w:rsidR="00C67E30" w:rsidRPr="00C67E30">
                <w:rPr>
                  <w:rStyle w:val="Hyperlink"/>
                  <w:rFonts w:asciiTheme="minorHAnsi" w:hAnsiTheme="minorHAnsi"/>
                  <w:i/>
                  <w:iCs/>
                  <w:szCs w:val="24"/>
                </w:rPr>
                <w:t>C1</w:t>
              </w:r>
              <w:r w:rsidR="00C67E30">
                <w:rPr>
                  <w:rStyle w:val="Hyperlink"/>
                  <w:rFonts w:asciiTheme="minorHAnsi" w:hAnsiTheme="minorHAnsi"/>
                  <w:i/>
                  <w:iCs/>
                  <w:szCs w:val="24"/>
                </w:rPr>
                <w:t>6</w:t>
              </w:r>
              <w:r w:rsidR="00C67E30" w:rsidRPr="00C67E30">
                <w:rPr>
                  <w:rStyle w:val="Hyperlink"/>
                  <w:rFonts w:asciiTheme="minorHAnsi" w:hAnsiTheme="minorHAnsi"/>
                  <w:i/>
                  <w:iCs/>
                  <w:szCs w:val="24"/>
                </w:rPr>
                <w:t>/22 + Add.1</w:t>
              </w:r>
            </w:hyperlink>
            <w:r w:rsidR="00C67E30">
              <w:rPr>
                <w:rFonts w:asciiTheme="minorHAnsi" w:hAnsiTheme="minorHAnsi"/>
                <w:i/>
                <w:iCs/>
                <w:szCs w:val="24"/>
              </w:rPr>
              <w:t xml:space="preserve"> (Fifth</w:t>
            </w:r>
            <w:r w:rsidR="00C67E30" w:rsidRPr="00C67E30">
              <w:rPr>
                <w:rFonts w:asciiTheme="minorHAnsi" w:hAnsiTheme="minorHAnsi"/>
                <w:i/>
                <w:iCs/>
                <w:szCs w:val="24"/>
              </w:rPr>
              <w:t xml:space="preserve"> annual report of IMAC to the Council</w:t>
            </w:r>
            <w:r w:rsidR="00C67E30">
              <w:rPr>
                <w:rFonts w:asciiTheme="minorHAnsi" w:hAnsiTheme="minorHAnsi"/>
                <w:i/>
                <w:iCs/>
                <w:szCs w:val="24"/>
              </w:rPr>
              <w:t>).</w:t>
            </w:r>
          </w:p>
        </w:tc>
      </w:tr>
    </w:tbl>
    <w:p w:rsidR="00B51B0F" w:rsidRPr="00B51B0F" w:rsidRDefault="00B51B0F" w:rsidP="00705870">
      <w:pPr>
        <w:pStyle w:val="NumberedHeading"/>
      </w:pPr>
      <w:bookmarkStart w:id="9" w:name="dstart"/>
      <w:bookmarkStart w:id="10" w:name="dbreak"/>
      <w:bookmarkEnd w:id="9"/>
      <w:bookmarkEnd w:id="10"/>
      <w:r w:rsidRPr="00B51B0F">
        <w:t>Introduction</w:t>
      </w:r>
    </w:p>
    <w:p w:rsidR="008A260C" w:rsidRDefault="008A260C" w:rsidP="00090820">
      <w:pPr>
        <w:pStyle w:val="Normalnumbered"/>
      </w:pPr>
      <w:r w:rsidRPr="00990CC2">
        <w:t>IMAC serves in an expert advisory capacity to assist the Council and the Secretary-General in exercising their governance responsibilities for financial reporting, internal control arrangements, risk management and governance processes, and other audit-related matters</w:t>
      </w:r>
      <w:r w:rsidR="00731B17">
        <w:t xml:space="preserve"> mandated by the IMAC Terms of Reference</w:t>
      </w:r>
      <w:r w:rsidRPr="00990CC2">
        <w:t xml:space="preserve">. IMAC therefore assists in enhancing transparency, strengthening accountability and supporting good governance. IMAC does not carry out audit, nor duplicate any executive or audit functions, internal or external, but helps to </w:t>
      </w:r>
      <w:r w:rsidR="00090820" w:rsidRPr="00990CC2">
        <w:t xml:space="preserve">ensure </w:t>
      </w:r>
      <w:r w:rsidR="00090820">
        <w:t xml:space="preserve">the </w:t>
      </w:r>
      <w:r w:rsidRPr="00990CC2">
        <w:t>best use of audit and other resources within the ITU</w:t>
      </w:r>
      <w:r w:rsidR="006D161D" w:rsidRPr="00990CC2">
        <w:t>’s overall assurance framework.</w:t>
      </w:r>
    </w:p>
    <w:p w:rsidR="00717DE6" w:rsidRDefault="008A260C" w:rsidP="00731B17">
      <w:pPr>
        <w:pStyle w:val="Normalnumbered"/>
      </w:pPr>
      <w:r w:rsidRPr="00676531">
        <w:t xml:space="preserve">The current </w:t>
      </w:r>
      <w:r w:rsidR="00676531" w:rsidRPr="00676531">
        <w:t xml:space="preserve">composition </w:t>
      </w:r>
      <w:r w:rsidRPr="00676531">
        <w:t xml:space="preserve">of IMAC </w:t>
      </w:r>
      <w:r w:rsidR="00731B17">
        <w:t>comprises</w:t>
      </w:r>
      <w:r w:rsidR="00731B17" w:rsidRPr="00676531">
        <w:t xml:space="preserve"> </w:t>
      </w:r>
      <w:r w:rsidR="00676531" w:rsidRPr="00676531">
        <w:t>the following members</w:t>
      </w:r>
      <w:r w:rsidRPr="00676531">
        <w:t>:</w:t>
      </w:r>
    </w:p>
    <w:p w:rsidR="00717DE6" w:rsidRDefault="008A260C" w:rsidP="00717DE6">
      <w:pPr>
        <w:pStyle w:val="Normalnumbered"/>
        <w:numPr>
          <w:ilvl w:val="0"/>
          <w:numId w:val="19"/>
        </w:numPr>
      </w:pPr>
      <w:proofErr w:type="spellStart"/>
      <w:r w:rsidRPr="00717DE6">
        <w:t>Dr</w:t>
      </w:r>
      <w:r w:rsidR="00F64F98">
        <w:t>.</w:t>
      </w:r>
      <w:proofErr w:type="spellEnd"/>
      <w:r w:rsidRPr="00717DE6">
        <w:t xml:space="preserve"> Beate Degen (</w:t>
      </w:r>
      <w:r w:rsidR="004D689E" w:rsidRPr="00717DE6">
        <w:t>Chairperson</w:t>
      </w:r>
      <w:r w:rsidRPr="00717DE6">
        <w:t>)</w:t>
      </w:r>
    </w:p>
    <w:p w:rsidR="00717DE6" w:rsidRDefault="008A260C" w:rsidP="00717DE6">
      <w:pPr>
        <w:pStyle w:val="Normalnumbered"/>
        <w:numPr>
          <w:ilvl w:val="0"/>
          <w:numId w:val="19"/>
        </w:numPr>
      </w:pPr>
      <w:r w:rsidRPr="00717DE6">
        <w:t>Mr</w:t>
      </w:r>
      <w:r w:rsidR="00F64F98">
        <w:t>.</w:t>
      </w:r>
      <w:r w:rsidRPr="00717DE6">
        <w:t xml:space="preserve"> </w:t>
      </w:r>
      <w:proofErr w:type="spellStart"/>
      <w:r w:rsidRPr="00717DE6">
        <w:t>Abdessal</w:t>
      </w:r>
      <w:r w:rsidR="008B4EE6" w:rsidRPr="00717DE6">
        <w:t>a</w:t>
      </w:r>
      <w:r w:rsidRPr="00717DE6">
        <w:t>m</w:t>
      </w:r>
      <w:proofErr w:type="spellEnd"/>
      <w:r w:rsidRPr="00717DE6">
        <w:t xml:space="preserve"> El </w:t>
      </w:r>
      <w:proofErr w:type="spellStart"/>
      <w:r w:rsidRPr="00717DE6">
        <w:t>Harouchy</w:t>
      </w:r>
      <w:proofErr w:type="spellEnd"/>
    </w:p>
    <w:p w:rsidR="00717DE6" w:rsidRDefault="008A260C" w:rsidP="00717DE6">
      <w:pPr>
        <w:pStyle w:val="Normalnumbered"/>
        <w:numPr>
          <w:ilvl w:val="0"/>
          <w:numId w:val="19"/>
        </w:numPr>
      </w:pPr>
      <w:r w:rsidRPr="00717DE6">
        <w:lastRenderedPageBreak/>
        <w:t>Mr</w:t>
      </w:r>
      <w:r w:rsidR="00F64F98">
        <w:t>.</w:t>
      </w:r>
      <w:r w:rsidRPr="00717DE6">
        <w:t xml:space="preserve"> Graham Miller</w:t>
      </w:r>
    </w:p>
    <w:p w:rsidR="00717DE6" w:rsidRDefault="004D689E" w:rsidP="00717DE6">
      <w:pPr>
        <w:pStyle w:val="Normalnumbered"/>
        <w:numPr>
          <w:ilvl w:val="0"/>
          <w:numId w:val="19"/>
        </w:numPr>
      </w:pPr>
      <w:r w:rsidRPr="00717DE6">
        <w:t>Ms</w:t>
      </w:r>
      <w:r w:rsidR="00F64F98">
        <w:t>.</w:t>
      </w:r>
      <w:r w:rsidRPr="00717DE6">
        <w:t xml:space="preserve"> </w:t>
      </w:r>
      <w:r w:rsidR="00F75174" w:rsidRPr="00717DE6">
        <w:t>Aline Vienneau</w:t>
      </w:r>
    </w:p>
    <w:p w:rsidR="00F75174" w:rsidRDefault="004D689E" w:rsidP="00717DE6">
      <w:pPr>
        <w:pStyle w:val="Normalnumbered"/>
        <w:numPr>
          <w:ilvl w:val="0"/>
          <w:numId w:val="19"/>
        </w:numPr>
      </w:pPr>
      <w:r w:rsidRPr="00717DE6">
        <w:t>Mr</w:t>
      </w:r>
      <w:r w:rsidR="00F64F98">
        <w:t>.</w:t>
      </w:r>
      <w:r w:rsidRPr="00717DE6">
        <w:t xml:space="preserve"> </w:t>
      </w:r>
      <w:r w:rsidR="00F75174" w:rsidRPr="00717DE6">
        <w:t>Kamlesh Vikamsey</w:t>
      </w:r>
    </w:p>
    <w:p w:rsidR="008A260C" w:rsidRDefault="008A260C" w:rsidP="007F50F4">
      <w:pPr>
        <w:pStyle w:val="Normalnumbered"/>
      </w:pPr>
      <w:r w:rsidRPr="008548F9">
        <w:t xml:space="preserve">Since IMAC’s </w:t>
      </w:r>
      <w:r w:rsidR="00C67E30">
        <w:t xml:space="preserve">fifth </w:t>
      </w:r>
      <w:r w:rsidRPr="008548F9">
        <w:t xml:space="preserve">annual report (Document </w:t>
      </w:r>
      <w:hyperlink r:id="rId16" w:history="1">
        <w:r w:rsidRPr="00C67E30">
          <w:rPr>
            <w:rStyle w:val="Hyperlink"/>
          </w:rPr>
          <w:t>C1</w:t>
        </w:r>
        <w:r w:rsidR="00C67E30" w:rsidRPr="00C67E30">
          <w:rPr>
            <w:rStyle w:val="Hyperlink"/>
          </w:rPr>
          <w:t>6</w:t>
        </w:r>
        <w:r w:rsidRPr="00C67E30">
          <w:rPr>
            <w:rStyle w:val="Hyperlink"/>
          </w:rPr>
          <w:t>/22</w:t>
        </w:r>
        <w:r w:rsidR="00F72942" w:rsidRPr="00C67E30">
          <w:rPr>
            <w:rStyle w:val="Hyperlink"/>
          </w:rPr>
          <w:t xml:space="preserve"> </w:t>
        </w:r>
        <w:r w:rsidR="008548F9" w:rsidRPr="00C67E30">
          <w:rPr>
            <w:rStyle w:val="Hyperlink"/>
          </w:rPr>
          <w:t>+</w:t>
        </w:r>
        <w:r w:rsidR="00F72942" w:rsidRPr="00C67E30">
          <w:rPr>
            <w:rStyle w:val="Hyperlink"/>
          </w:rPr>
          <w:t xml:space="preserve"> </w:t>
        </w:r>
        <w:r w:rsidR="008548F9" w:rsidRPr="00C67E30">
          <w:rPr>
            <w:rStyle w:val="Hyperlink"/>
          </w:rPr>
          <w:t>Add.1</w:t>
        </w:r>
      </w:hyperlink>
      <w:r w:rsidRPr="008548F9">
        <w:t>) and subsequent Addend</w:t>
      </w:r>
      <w:r w:rsidR="00C67E30">
        <w:t>um</w:t>
      </w:r>
      <w:r w:rsidR="008548F9">
        <w:t xml:space="preserve"> 1 </w:t>
      </w:r>
      <w:r w:rsidRPr="008548F9">
        <w:t>submitted to the Council in 201</w:t>
      </w:r>
      <w:r w:rsidR="00C67E30">
        <w:t>6</w:t>
      </w:r>
      <w:r w:rsidRPr="008548F9">
        <w:t xml:space="preserve">, IMAC met on </w:t>
      </w:r>
      <w:r w:rsidR="007F50F4">
        <w:t>10-12</w:t>
      </w:r>
      <w:r w:rsidR="00B51B0F" w:rsidRPr="00B51B0F">
        <w:t xml:space="preserve"> October 201</w:t>
      </w:r>
      <w:r w:rsidR="007F50F4">
        <w:t>6</w:t>
      </w:r>
      <w:r w:rsidR="00B51B0F">
        <w:t xml:space="preserve">, </w:t>
      </w:r>
      <w:r w:rsidR="00004CC2">
        <w:t>2-</w:t>
      </w:r>
      <w:r w:rsidR="007F50F4">
        <w:t>3</w:t>
      </w:r>
      <w:r w:rsidR="00004CC2">
        <w:t xml:space="preserve"> </w:t>
      </w:r>
      <w:r w:rsidR="007F50F4">
        <w:t>March 2017</w:t>
      </w:r>
      <w:r w:rsidR="00004CC2">
        <w:t xml:space="preserve"> and 9-11 May 201</w:t>
      </w:r>
      <w:r w:rsidR="007F50F4">
        <w:t>7</w:t>
      </w:r>
      <w:r w:rsidR="00004CC2">
        <w:t xml:space="preserve">. </w:t>
      </w:r>
      <w:r w:rsidR="00D4607F" w:rsidRPr="008548F9">
        <w:t xml:space="preserve">The findings of the </w:t>
      </w:r>
      <w:r w:rsidR="00A563A9">
        <w:t>October</w:t>
      </w:r>
      <w:r w:rsidRPr="008548F9">
        <w:t xml:space="preserve">, </w:t>
      </w:r>
      <w:r w:rsidR="007F50F4">
        <w:t xml:space="preserve">March </w:t>
      </w:r>
      <w:r w:rsidRPr="008548F9">
        <w:t xml:space="preserve">and May meetings have been consolidated in this </w:t>
      </w:r>
      <w:r w:rsidR="007F50F4">
        <w:t xml:space="preserve">sixth </w:t>
      </w:r>
      <w:r w:rsidRPr="008548F9">
        <w:t>annual report to the Council.</w:t>
      </w:r>
      <w:r w:rsidR="00A563A9">
        <w:t xml:space="preserve"> </w:t>
      </w:r>
      <w:r w:rsidRPr="008548F9">
        <w:t>Reports of the Committee’s meetings and its annual reports</w:t>
      </w:r>
      <w:r w:rsidR="003C5D3E">
        <w:t>,</w:t>
      </w:r>
      <w:r w:rsidRPr="008548F9">
        <w:t xml:space="preserve"> as well as other key documents</w:t>
      </w:r>
      <w:r w:rsidR="00090820">
        <w:t>,</w:t>
      </w:r>
      <w:r w:rsidR="00090820" w:rsidRPr="008548F9">
        <w:t xml:space="preserve"> </w:t>
      </w:r>
      <w:r w:rsidRPr="008548F9">
        <w:t>are availabl</w:t>
      </w:r>
      <w:r w:rsidR="00F64F98">
        <w:t xml:space="preserve">e to the ITU membership on </w:t>
      </w:r>
      <w:hyperlink r:id="rId17" w:history="1">
        <w:r w:rsidR="00F64F98" w:rsidRPr="003C5D3E">
          <w:rPr>
            <w:rStyle w:val="Hyperlink"/>
          </w:rPr>
          <w:t>IMAC’</w:t>
        </w:r>
        <w:r w:rsidRPr="003C5D3E">
          <w:rPr>
            <w:rStyle w:val="Hyperlink"/>
          </w:rPr>
          <w:t>s area</w:t>
        </w:r>
      </w:hyperlink>
      <w:r w:rsidRPr="008548F9">
        <w:t xml:space="preserve"> of the ITU public website, accessible </w:t>
      </w:r>
      <w:r w:rsidR="007F50F4">
        <w:t xml:space="preserve">also </w:t>
      </w:r>
      <w:r w:rsidRPr="008548F9">
        <w:t xml:space="preserve">via </w:t>
      </w:r>
      <w:hyperlink r:id="rId18" w:history="1">
        <w:r w:rsidRPr="008548F9">
          <w:rPr>
            <w:rStyle w:val="Hyperlink"/>
          </w:rPr>
          <w:t>ITU Council</w:t>
        </w:r>
      </w:hyperlink>
      <w:r w:rsidRPr="008548F9">
        <w:t>.</w:t>
      </w:r>
    </w:p>
    <w:p w:rsidR="00B55A4C" w:rsidRDefault="008B5D33" w:rsidP="00C91D3A">
      <w:pPr>
        <w:pStyle w:val="Normalnumbered"/>
      </w:pPr>
      <w:r>
        <w:t>IMAC m</w:t>
      </w:r>
      <w:r w:rsidRPr="00F64F98">
        <w:t>eeting</w:t>
      </w:r>
      <w:r>
        <w:t>s</w:t>
      </w:r>
      <w:r w:rsidRPr="00F64F98">
        <w:t xml:space="preserve"> attendance: </w:t>
      </w:r>
      <w:proofErr w:type="spellStart"/>
      <w:r w:rsidRPr="00F64F98">
        <w:t>Dr.</w:t>
      </w:r>
      <w:proofErr w:type="spellEnd"/>
      <w:r w:rsidRPr="00F64F98">
        <w:t xml:space="preserve"> Degen, </w:t>
      </w:r>
      <w:r w:rsidR="007F50F4">
        <w:t xml:space="preserve">Mr. El </w:t>
      </w:r>
      <w:proofErr w:type="spellStart"/>
      <w:r w:rsidR="007F50F4">
        <w:t>Harouchy</w:t>
      </w:r>
      <w:proofErr w:type="spellEnd"/>
      <w:r w:rsidR="007F50F4">
        <w:t xml:space="preserve">, </w:t>
      </w:r>
      <w:r>
        <w:t xml:space="preserve">Mr. Miller </w:t>
      </w:r>
      <w:r w:rsidR="007F50F4">
        <w:t xml:space="preserve">and Mr. Vikamsey attended </w:t>
      </w:r>
      <w:r>
        <w:t xml:space="preserve">all </w:t>
      </w:r>
      <w:r w:rsidR="007F50F4">
        <w:t>three meetings</w:t>
      </w:r>
      <w:r w:rsidR="006E7C63">
        <w:t>. Ms</w:t>
      </w:r>
      <w:r w:rsidRPr="00F64F98">
        <w:t xml:space="preserve">. </w:t>
      </w:r>
      <w:r w:rsidR="007F50F4">
        <w:t xml:space="preserve">Vienneau </w:t>
      </w:r>
      <w:r w:rsidRPr="00F64F98">
        <w:t>attend</w:t>
      </w:r>
      <w:r w:rsidR="00C91D3A">
        <w:t>ed</w:t>
      </w:r>
      <w:r w:rsidRPr="00F64F98">
        <w:t xml:space="preserve"> </w:t>
      </w:r>
      <w:r w:rsidR="00C91D3A">
        <w:t>two of the three IMAC</w:t>
      </w:r>
      <w:r w:rsidR="00C91D3A" w:rsidRPr="00F64F98">
        <w:t xml:space="preserve"> </w:t>
      </w:r>
      <w:r w:rsidRPr="00F64F98">
        <w:t>meeting</w:t>
      </w:r>
      <w:r w:rsidR="00C91D3A">
        <w:t>s</w:t>
      </w:r>
      <w:r w:rsidR="008A260C" w:rsidRPr="00F64F98">
        <w:t>.</w:t>
      </w:r>
    </w:p>
    <w:p w:rsidR="00B55A4C" w:rsidRDefault="008A260C" w:rsidP="007F50F4">
      <w:pPr>
        <w:pStyle w:val="Normalnumbered"/>
      </w:pPr>
      <w:r w:rsidRPr="00B55A4C">
        <w:t>Since its last annual report to the Council in 201</w:t>
      </w:r>
      <w:r w:rsidR="007F50F4">
        <w:t>6</w:t>
      </w:r>
      <w:r w:rsidRPr="00B55A4C">
        <w:t>, IMAC engaged with all areas of its responsibilities, including internal audit; risk management; internal control;</w:t>
      </w:r>
      <w:r w:rsidR="007F6981" w:rsidRPr="00B55A4C">
        <w:t xml:space="preserve"> evaluation;</w:t>
      </w:r>
      <w:r w:rsidRPr="00B55A4C">
        <w:t xml:space="preserve"> the audited financial statements and financial reporting; and external audit.</w:t>
      </w:r>
    </w:p>
    <w:p w:rsidR="007F50F4" w:rsidRPr="00875185" w:rsidRDefault="007F50F4" w:rsidP="00C960B4">
      <w:pPr>
        <w:pStyle w:val="Normalnumbered"/>
      </w:pPr>
      <w:r w:rsidRPr="00875185">
        <w:t>The Chair of</w:t>
      </w:r>
      <w:r w:rsidR="008A260C" w:rsidRPr="00875185">
        <w:t xml:space="preserve"> IMAC </w:t>
      </w:r>
      <w:r w:rsidR="001F7E50">
        <w:t>participated remotely in</w:t>
      </w:r>
      <w:r w:rsidRPr="00875185">
        <w:t xml:space="preserve"> the CWG-FHR meeting on 1 February 2017, </w:t>
      </w:r>
      <w:r w:rsidR="00C960B4" w:rsidRPr="00875185">
        <w:t xml:space="preserve">briefing the Member States </w:t>
      </w:r>
      <w:r w:rsidR="001F7E50">
        <w:t>on</w:t>
      </w:r>
      <w:r w:rsidR="00C960B4" w:rsidRPr="00875185">
        <w:t xml:space="preserve"> matters relating to the Committee’s areas of responsibility.</w:t>
      </w:r>
    </w:p>
    <w:p w:rsidR="00C960B4" w:rsidRPr="00875185" w:rsidRDefault="007F50F4" w:rsidP="00C960B4">
      <w:pPr>
        <w:pStyle w:val="Normalnumbered"/>
      </w:pPr>
      <w:r w:rsidRPr="00875185">
        <w:t>The Chair of IMAC also participated in the 1</w:t>
      </w:r>
      <w:r w:rsidRPr="00875185">
        <w:rPr>
          <w:vertAlign w:val="superscript"/>
        </w:rPr>
        <w:t>st</w:t>
      </w:r>
      <w:r w:rsidRPr="00875185">
        <w:t xml:space="preserve"> Meeting of the UN Oversight Committees</w:t>
      </w:r>
      <w:r w:rsidR="00C960B4" w:rsidRPr="00875185">
        <w:t xml:space="preserve">, </w:t>
      </w:r>
      <w:r w:rsidRPr="00875185">
        <w:t>which was held on 28 November 2016 at the United</w:t>
      </w:r>
      <w:r w:rsidR="00C960B4" w:rsidRPr="00875185">
        <w:t xml:space="preserve"> </w:t>
      </w:r>
      <w:r w:rsidRPr="00875185">
        <w:t>Nations Headquarters in New York with the participation of oversight committees of 19 UN system</w:t>
      </w:r>
      <w:r w:rsidR="00C960B4" w:rsidRPr="00875185">
        <w:t xml:space="preserve"> </w:t>
      </w:r>
      <w:r w:rsidRPr="00875185">
        <w:t>entities.</w:t>
      </w:r>
      <w:r w:rsidR="00C960B4" w:rsidRPr="00875185">
        <w:t xml:space="preserve"> The main objective of the meeting was to exchange information on common challenges and potential good practices in the conduct of the oversight committees’ work. The participants discussed current and emerging risks, (including in relation to fraud and corruption), cyber-security and digital transformation, and the maturity of enterprise risk management approaches across the UN system.</w:t>
      </w:r>
    </w:p>
    <w:p w:rsidR="008A260C" w:rsidRPr="00875185" w:rsidRDefault="008A260C" w:rsidP="00C960B4">
      <w:pPr>
        <w:pStyle w:val="Normalnumbered"/>
      </w:pPr>
      <w:r w:rsidRPr="00875185">
        <w:t xml:space="preserve">In the course of its meetings, IMAC held substantive discussions with the Secretary-General and Deputy Secretary-General, the </w:t>
      </w:r>
      <w:r w:rsidR="00124E1E" w:rsidRPr="00875185">
        <w:t xml:space="preserve">Strategic Planning and Membership Department, the </w:t>
      </w:r>
      <w:r w:rsidRPr="00875185">
        <w:t xml:space="preserve">Financial Resources Management Department, </w:t>
      </w:r>
      <w:r w:rsidR="00C960B4" w:rsidRPr="00875185">
        <w:t xml:space="preserve">the Ethics Officer, </w:t>
      </w:r>
      <w:r w:rsidRPr="00875185">
        <w:t>the Internal Auditor, the External Auditor and other management representatives as appropriate.</w:t>
      </w:r>
    </w:p>
    <w:p w:rsidR="00B51B0F" w:rsidRPr="00B51B0F" w:rsidRDefault="00B51B0F" w:rsidP="00C960B4">
      <w:pPr>
        <w:pStyle w:val="NumberedHeading"/>
      </w:pPr>
      <w:r w:rsidRPr="00B51B0F">
        <w:t xml:space="preserve">Follow-up of IMAC’s </w:t>
      </w:r>
      <w:r w:rsidR="00C960B4">
        <w:t xml:space="preserve">fifth </w:t>
      </w:r>
      <w:r w:rsidRPr="00B51B0F">
        <w:t>annual report to the Council in 201</w:t>
      </w:r>
      <w:r w:rsidR="00C960B4">
        <w:t>6</w:t>
      </w:r>
      <w:r w:rsidRPr="00B51B0F">
        <w:t xml:space="preserve"> and status of IMAC recommendations</w:t>
      </w:r>
    </w:p>
    <w:p w:rsidR="001C6BB0" w:rsidRPr="00CE0163" w:rsidRDefault="00182BB5" w:rsidP="00C960B4">
      <w:pPr>
        <w:pStyle w:val="Normalnumbered"/>
      </w:pPr>
      <w:r>
        <w:t>To</w:t>
      </w:r>
      <w:r w:rsidR="008A260C" w:rsidRPr="00676531">
        <w:t xml:space="preserve"> assist the </w:t>
      </w:r>
      <w:r w:rsidR="007F6981">
        <w:t>Council on the</w:t>
      </w:r>
      <w:r w:rsidR="008A260C" w:rsidRPr="00676531">
        <w:t xml:space="preserve"> follow-up of action taken in response to IMAC’s recommendations, IMAC reviewed the implementation status of its </w:t>
      </w:r>
      <w:r w:rsidR="007F6981">
        <w:t xml:space="preserve">previous </w:t>
      </w:r>
      <w:r w:rsidR="008A260C" w:rsidRPr="00676531">
        <w:t>recommendations</w:t>
      </w:r>
      <w:r w:rsidR="00D90976">
        <w:t>:</w:t>
      </w:r>
      <w:r w:rsidR="00CE0163">
        <w:t xml:space="preserve"> </w:t>
      </w:r>
      <w:r w:rsidR="00C960B4">
        <w:t>10</w:t>
      </w:r>
      <w:r w:rsidR="00C960B4" w:rsidRPr="00676531">
        <w:t xml:space="preserve"> of IMAC’s </w:t>
      </w:r>
      <w:r w:rsidR="00C960B4">
        <w:t>14</w:t>
      </w:r>
      <w:r w:rsidR="00C960B4" w:rsidRPr="00676531">
        <w:t xml:space="preserve"> recommendations from 201</w:t>
      </w:r>
      <w:r w:rsidR="00C960B4">
        <w:t xml:space="preserve">6 have been implemented; all of the 6 </w:t>
      </w:r>
      <w:r w:rsidR="008A260C" w:rsidRPr="00676531">
        <w:t>recommendations from 201</w:t>
      </w:r>
      <w:r w:rsidR="005C64B6">
        <w:t>5</w:t>
      </w:r>
      <w:r w:rsidR="008A260C" w:rsidRPr="00676531">
        <w:t>;</w:t>
      </w:r>
      <w:r w:rsidR="005C64B6">
        <w:t xml:space="preserve"> </w:t>
      </w:r>
      <w:r w:rsidR="00C960B4">
        <w:t xml:space="preserve">all of the </w:t>
      </w:r>
      <w:r w:rsidR="00CE0163">
        <w:t>9</w:t>
      </w:r>
      <w:r w:rsidR="005C64B6" w:rsidRPr="00676531">
        <w:t xml:space="preserve"> recommendations </w:t>
      </w:r>
      <w:r w:rsidR="005C64B6" w:rsidRPr="00CE0163">
        <w:t>from 2014</w:t>
      </w:r>
      <w:r w:rsidR="00C979ED">
        <w:t>;</w:t>
      </w:r>
      <w:r w:rsidR="008A260C" w:rsidRPr="00CE0163">
        <w:t xml:space="preserve"> </w:t>
      </w:r>
      <w:r w:rsidR="00CE0163" w:rsidRPr="00CE0163">
        <w:t>7</w:t>
      </w:r>
      <w:r w:rsidR="008A260C" w:rsidRPr="00CE0163">
        <w:t xml:space="preserve"> of the </w:t>
      </w:r>
      <w:r w:rsidR="00CE0163" w:rsidRPr="00CE0163">
        <w:t>8</w:t>
      </w:r>
      <w:r w:rsidR="008A260C" w:rsidRPr="00CE0163">
        <w:t xml:space="preserve"> recommendations from 2013</w:t>
      </w:r>
      <w:r w:rsidR="00C979ED">
        <w:t xml:space="preserve">; </w:t>
      </w:r>
      <w:r w:rsidR="008A260C" w:rsidRPr="00CE0163">
        <w:t xml:space="preserve">and </w:t>
      </w:r>
      <w:r w:rsidR="00CE0163" w:rsidRPr="00CE0163">
        <w:t>5</w:t>
      </w:r>
      <w:r w:rsidR="008A260C" w:rsidRPr="00CE0163">
        <w:t xml:space="preserve"> of the 6</w:t>
      </w:r>
      <w:r w:rsidR="00CE0163" w:rsidRPr="00CE0163">
        <w:t xml:space="preserve"> recommendations from 2012.</w:t>
      </w:r>
    </w:p>
    <w:p w:rsidR="00A71266" w:rsidRDefault="00CE0163" w:rsidP="00A71266">
      <w:pPr>
        <w:pStyle w:val="Normalnumbered"/>
      </w:pPr>
      <w:r>
        <w:t xml:space="preserve">The Committee </w:t>
      </w:r>
      <w:r w:rsidR="004E0DAC">
        <w:t>commended</w:t>
      </w:r>
      <w:r>
        <w:t xml:space="preserve"> the progress made on the implementation of its previous </w:t>
      </w:r>
      <w:r w:rsidR="00825B74">
        <w:t>r</w:t>
      </w:r>
      <w:r>
        <w:t>ecommendations</w:t>
      </w:r>
      <w:r w:rsidR="00BC7A32">
        <w:t xml:space="preserve"> and noted that the implementation rate </w:t>
      </w:r>
      <w:r w:rsidR="00825B74">
        <w:t>is improving</w:t>
      </w:r>
      <w:r w:rsidR="00BC7A32">
        <w:t xml:space="preserve">; </w:t>
      </w:r>
      <w:r w:rsidR="00A71266">
        <w:t>recommendations</w:t>
      </w:r>
      <w:r w:rsidR="00BC7A32">
        <w:t xml:space="preserve"> are now being implemented in a faster way</w:t>
      </w:r>
      <w:r w:rsidR="00A71266">
        <w:t xml:space="preserve"> and deadl</w:t>
      </w:r>
      <w:r w:rsidR="00825B74">
        <w:t>ines are being included in r</w:t>
      </w:r>
      <w:r w:rsidR="00A71266">
        <w:t>ecommendations that are in progress.</w:t>
      </w:r>
    </w:p>
    <w:p w:rsidR="00CE0163" w:rsidRDefault="00CE0163" w:rsidP="00A71266">
      <w:pPr>
        <w:pStyle w:val="Normalnumbered"/>
      </w:pPr>
      <w:r>
        <w:lastRenderedPageBreak/>
        <w:t>Detailed statistics on</w:t>
      </w:r>
      <w:r w:rsidR="00DA3310">
        <w:t xml:space="preserve"> the implementation rate of </w:t>
      </w:r>
      <w:r>
        <w:t>IMAC</w:t>
      </w:r>
      <w:r w:rsidR="00DA3310">
        <w:t>’s</w:t>
      </w:r>
      <w:r>
        <w:t xml:space="preserve"> </w:t>
      </w:r>
      <w:r w:rsidR="00DA3310">
        <w:t>r</w:t>
      </w:r>
      <w:r>
        <w:t>ecommendations are presented in Annex 1.</w:t>
      </w:r>
    </w:p>
    <w:p w:rsidR="006D450C" w:rsidRPr="00B51B0F" w:rsidRDefault="00CC7461" w:rsidP="00C960B4">
      <w:pPr>
        <w:pStyle w:val="NumberedHeading"/>
      </w:pPr>
      <w:r>
        <w:t xml:space="preserve">Main issues discussed, </w:t>
      </w:r>
      <w:r w:rsidR="006D450C" w:rsidRPr="006D450C">
        <w:t>conclusions and recommendations for 201</w:t>
      </w:r>
      <w:r w:rsidR="00C960B4">
        <w:t>7</w:t>
      </w:r>
    </w:p>
    <w:p w:rsidR="008A260C" w:rsidRPr="003472CE" w:rsidRDefault="008A260C" w:rsidP="000236F9">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3472CE">
        <w:rPr>
          <w:rFonts w:asciiTheme="minorHAnsi" w:hAnsiTheme="minorHAnsi"/>
          <w:b/>
          <w:bCs/>
          <w:szCs w:val="24"/>
        </w:rPr>
        <w:t>Financial management</w:t>
      </w:r>
    </w:p>
    <w:p w:rsidR="00AF2104" w:rsidRDefault="00906CB5" w:rsidP="000F1078">
      <w:pPr>
        <w:pStyle w:val="Normalnumbered"/>
        <w:overflowPunct/>
        <w:autoSpaceDE/>
        <w:autoSpaceDN/>
        <w:adjustRightInd/>
        <w:textAlignment w:val="auto"/>
      </w:pPr>
      <w:r>
        <w:t xml:space="preserve">IMAC reviewed the </w:t>
      </w:r>
      <w:r w:rsidR="00DA3310">
        <w:t xml:space="preserve">ITU’s </w:t>
      </w:r>
      <w:r>
        <w:t xml:space="preserve">Financial Operating Report </w:t>
      </w:r>
      <w:r w:rsidR="0084413C">
        <w:t xml:space="preserve">for 2016 and discussed </w:t>
      </w:r>
      <w:r w:rsidR="00455CE4">
        <w:t>the financial results and issues with management. IMAC noted that the External Auditors have provided an unqualified audit opinion</w:t>
      </w:r>
      <w:r w:rsidR="000F1078">
        <w:t xml:space="preserve">, </w:t>
      </w:r>
      <w:r w:rsidR="00505DEA">
        <w:t xml:space="preserve">which </w:t>
      </w:r>
      <w:r w:rsidR="00603712">
        <w:t>as in</w:t>
      </w:r>
      <w:r w:rsidR="000F1078">
        <w:t xml:space="preserve"> 2015</w:t>
      </w:r>
      <w:r w:rsidR="00505DEA">
        <w:t xml:space="preserve"> includes</w:t>
      </w:r>
      <w:r w:rsidR="00455CE4">
        <w:t xml:space="preserve"> an emphasis of matter </w:t>
      </w:r>
      <w:r w:rsidR="001F1E75">
        <w:t>relating</w:t>
      </w:r>
      <w:r w:rsidR="00455CE4">
        <w:t xml:space="preserve"> to the negative </w:t>
      </w:r>
      <w:r w:rsidR="001F1E75">
        <w:t>ne</w:t>
      </w:r>
      <w:r w:rsidR="00455CE4">
        <w:t xml:space="preserve">t </w:t>
      </w:r>
      <w:r w:rsidR="001F1E75">
        <w:t>a</w:t>
      </w:r>
      <w:r w:rsidR="00455CE4">
        <w:t xml:space="preserve">sset arising from actuarial liabilities </w:t>
      </w:r>
      <w:r w:rsidR="001F1E75">
        <w:t xml:space="preserve">for </w:t>
      </w:r>
      <w:r w:rsidR="00455CE4">
        <w:t>long-term employee benefits.</w:t>
      </w:r>
      <w:r w:rsidR="000F1078">
        <w:t xml:space="preserve"> An emphasis of matter does not modify the unqualified audit opinion, but draws attention to a matter that in the External Auditor’s judgement is of such importance that it is fundamental to users’ understanding of the financial statement</w:t>
      </w:r>
      <w:r w:rsidR="00603712">
        <w:t>s</w:t>
      </w:r>
      <w:r w:rsidR="000F1078">
        <w:t>.</w:t>
      </w:r>
    </w:p>
    <w:p w:rsidR="00906CB5" w:rsidRDefault="00F9713B" w:rsidP="000F1078">
      <w:pPr>
        <w:pStyle w:val="Normalnumbered"/>
        <w:overflowPunct/>
        <w:autoSpaceDE/>
        <w:autoSpaceDN/>
        <w:adjustRightInd/>
        <w:textAlignment w:val="auto"/>
      </w:pPr>
      <w:r>
        <w:t xml:space="preserve">IMAC commends management on </w:t>
      </w:r>
      <w:r w:rsidR="000F1078">
        <w:t xml:space="preserve">again </w:t>
      </w:r>
      <w:r>
        <w:t>achieving the welcome</w:t>
      </w:r>
      <w:r w:rsidR="00C81256">
        <w:t>d</w:t>
      </w:r>
      <w:r>
        <w:t xml:space="preserve"> result of an unqualified audit opinion.</w:t>
      </w:r>
    </w:p>
    <w:p w:rsidR="00A67CF1" w:rsidRDefault="00A71266" w:rsidP="00B30915">
      <w:pPr>
        <w:pStyle w:val="Normalnumbered"/>
        <w:overflowPunct/>
        <w:autoSpaceDE/>
        <w:autoSpaceDN/>
        <w:adjustRightInd/>
        <w:textAlignment w:val="auto"/>
      </w:pPr>
      <w:r>
        <w:t>IMAC noted that a</w:t>
      </w:r>
      <w:r w:rsidR="00A67CF1">
        <w:t xml:space="preserve">ll </w:t>
      </w:r>
      <w:r>
        <w:t>r</w:t>
      </w:r>
      <w:r w:rsidR="00A67CF1">
        <w:t>ecommendation</w:t>
      </w:r>
      <w:r>
        <w:t>s</w:t>
      </w:r>
      <w:r w:rsidR="00A67CF1">
        <w:t xml:space="preserve"> from </w:t>
      </w:r>
      <w:r w:rsidR="00B30915">
        <w:t xml:space="preserve">the previous IMAC Annual Report </w:t>
      </w:r>
      <w:r w:rsidR="00A67CF1">
        <w:t>with regard to financial management have either been addressed or are in progress</w:t>
      </w:r>
      <w:r w:rsidR="00B30915">
        <w:t>.</w:t>
      </w:r>
    </w:p>
    <w:p w:rsidR="00A67CF1" w:rsidRDefault="00A67CF1" w:rsidP="00B30915">
      <w:pPr>
        <w:pStyle w:val="Normalnumbered"/>
      </w:pPr>
      <w:r>
        <w:t xml:space="preserve">In areas where </w:t>
      </w:r>
      <w:r w:rsidR="007A4B75">
        <w:t>IMAC recommended that financial r</w:t>
      </w:r>
      <w:r>
        <w:t>eporting could be improved, ITU has implemented th</w:t>
      </w:r>
      <w:r w:rsidR="00B30915">
        <w:t xml:space="preserve">e </w:t>
      </w:r>
      <w:r w:rsidR="007A4B75">
        <w:t xml:space="preserve">Committee’s </w:t>
      </w:r>
      <w:r w:rsidR="00B30915">
        <w:t>recommendation</w:t>
      </w:r>
      <w:r w:rsidR="007A4B75">
        <w:t>s</w:t>
      </w:r>
      <w:r w:rsidR="00B30915">
        <w:t xml:space="preserve"> </w:t>
      </w:r>
      <w:r>
        <w:t xml:space="preserve">and made improvements to the financial statements </w:t>
      </w:r>
      <w:r w:rsidR="00B30915">
        <w:t xml:space="preserve">for </w:t>
      </w:r>
      <w:r>
        <w:t>2016</w:t>
      </w:r>
      <w:r w:rsidR="007A4B75">
        <w:t xml:space="preserve"> which are</w:t>
      </w:r>
      <w:r w:rsidR="00B30915">
        <w:t xml:space="preserve"> presented to the 2017 Session of </w:t>
      </w:r>
      <w:r w:rsidR="00F41565">
        <w:t>Council</w:t>
      </w:r>
      <w:r>
        <w:t xml:space="preserve">. </w:t>
      </w:r>
      <w:r w:rsidR="00B30915">
        <w:t xml:space="preserve">With regard </w:t>
      </w:r>
      <w:r>
        <w:t xml:space="preserve">to </w:t>
      </w:r>
      <w:r w:rsidR="00B30915">
        <w:t>the recommendations</w:t>
      </w:r>
      <w:r w:rsidR="00F41565">
        <w:t xml:space="preserve"> made in relation to the actuarial valuation and ASHI</w:t>
      </w:r>
      <w:r w:rsidR="004C4133">
        <w:t xml:space="preserve">, and </w:t>
      </w:r>
      <w:r w:rsidR="00F41565">
        <w:t>coordination with the UN Working Group on ASHI issues</w:t>
      </w:r>
      <w:r w:rsidR="00B30915">
        <w:t>,</w:t>
      </w:r>
      <w:r w:rsidR="00F41565">
        <w:t xml:space="preserve"> these are </w:t>
      </w:r>
      <w:r w:rsidR="004C4133">
        <w:t xml:space="preserve">still </w:t>
      </w:r>
      <w:r w:rsidR="00F41565">
        <w:t>in progress.</w:t>
      </w:r>
    </w:p>
    <w:p w:rsidR="00906CB5" w:rsidRPr="00960718" w:rsidRDefault="00B30915" w:rsidP="006E7C63">
      <w:pPr>
        <w:pStyle w:val="Normalnumbered"/>
      </w:pPr>
      <w:r>
        <w:t xml:space="preserve">IMAC </w:t>
      </w:r>
      <w:r w:rsidR="00F41565">
        <w:t xml:space="preserve">is grateful to </w:t>
      </w:r>
      <w:r>
        <w:t xml:space="preserve">the Financial Resources Management </w:t>
      </w:r>
      <w:r w:rsidR="00F41565">
        <w:t>D</w:t>
      </w:r>
      <w:r>
        <w:t>epartment</w:t>
      </w:r>
      <w:r w:rsidR="00F41565">
        <w:t xml:space="preserve"> for the positive way that they have </w:t>
      </w:r>
      <w:r w:rsidR="00FC7FE6">
        <w:t>assisted the Committee’s work</w:t>
      </w:r>
      <w:r w:rsidR="00F41565">
        <w:t xml:space="preserve"> and cooperated with the Committee</w:t>
      </w:r>
      <w:r w:rsidR="00844FEE">
        <w:t xml:space="preserve"> to contribute to a</w:t>
      </w:r>
      <w:r w:rsidR="00F9038D">
        <w:t>n</w:t>
      </w:r>
      <w:r w:rsidR="00F41565">
        <w:t xml:space="preserve"> effective </w:t>
      </w:r>
      <w:r w:rsidR="00F9038D">
        <w:t xml:space="preserve">working </w:t>
      </w:r>
      <w:r w:rsidR="00F41565">
        <w:t>relation</w:t>
      </w:r>
      <w:r w:rsidR="00844FEE">
        <w:t>ship</w:t>
      </w:r>
      <w:r>
        <w:t>.</w:t>
      </w:r>
    </w:p>
    <w:p w:rsidR="00F75174" w:rsidRPr="00793EC2" w:rsidRDefault="008A260C" w:rsidP="001B57EF">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793EC2">
        <w:rPr>
          <w:rFonts w:asciiTheme="minorHAnsi" w:hAnsiTheme="minorHAnsi"/>
          <w:b/>
          <w:bCs/>
          <w:szCs w:val="24"/>
        </w:rPr>
        <w:t>Risk management</w:t>
      </w:r>
    </w:p>
    <w:p w:rsidR="0054634B" w:rsidRPr="00A71266" w:rsidRDefault="009561D6" w:rsidP="00A71266">
      <w:pPr>
        <w:pStyle w:val="Normalnumbered"/>
        <w:rPr>
          <w:lang w:val="en-US" w:eastAsia="zh-CN"/>
        </w:rPr>
      </w:pPr>
      <w:r>
        <w:rPr>
          <w:lang w:val="en-US" w:eastAsia="zh-CN"/>
        </w:rPr>
        <w:t xml:space="preserve">In terms of </w:t>
      </w:r>
      <w:r w:rsidR="0054634B" w:rsidRPr="00A71266">
        <w:rPr>
          <w:lang w:val="en-US" w:eastAsia="zh-CN"/>
        </w:rPr>
        <w:t>risk management arrangement</w:t>
      </w:r>
      <w:r w:rsidR="00A71266" w:rsidRPr="00A71266">
        <w:rPr>
          <w:lang w:val="en-US" w:eastAsia="zh-CN"/>
        </w:rPr>
        <w:t>s</w:t>
      </w:r>
      <w:r w:rsidR="0054634B" w:rsidRPr="00A71266">
        <w:rPr>
          <w:lang w:val="en-US" w:eastAsia="zh-CN"/>
        </w:rPr>
        <w:t xml:space="preserve"> at ITU, IMAC has </w:t>
      </w:r>
      <w:r w:rsidR="00A71266" w:rsidRPr="00A71266">
        <w:rPr>
          <w:lang w:val="en-US" w:eastAsia="zh-CN"/>
        </w:rPr>
        <w:t xml:space="preserve">been continuously engaged </w:t>
      </w:r>
      <w:r w:rsidR="00D0616B">
        <w:rPr>
          <w:lang w:val="en-US" w:eastAsia="zh-CN"/>
        </w:rPr>
        <w:t>with the Strategic Planning and Membership Department</w:t>
      </w:r>
      <w:r>
        <w:rPr>
          <w:lang w:val="en-US" w:eastAsia="zh-CN"/>
        </w:rPr>
        <w:t>,</w:t>
      </w:r>
      <w:r w:rsidR="00D0616B">
        <w:rPr>
          <w:lang w:val="en-US" w:eastAsia="zh-CN"/>
        </w:rPr>
        <w:t xml:space="preserve"> </w:t>
      </w:r>
      <w:r w:rsidR="00A71266" w:rsidRPr="00A71266">
        <w:rPr>
          <w:lang w:val="en-US" w:eastAsia="zh-CN"/>
        </w:rPr>
        <w:t xml:space="preserve">and has provided advice </w:t>
      </w:r>
      <w:r w:rsidR="00A71266">
        <w:rPr>
          <w:lang w:val="en-US" w:eastAsia="zh-CN"/>
        </w:rPr>
        <w:t xml:space="preserve">and inputs </w:t>
      </w:r>
      <w:r w:rsidR="0054634B" w:rsidRPr="00A71266">
        <w:rPr>
          <w:lang w:val="en-US" w:eastAsia="zh-CN"/>
        </w:rPr>
        <w:t>in taking forward the emerging risk management procedures.</w:t>
      </w:r>
    </w:p>
    <w:p w:rsidR="00A71266" w:rsidRPr="00A71266" w:rsidRDefault="0054634B" w:rsidP="00A71266">
      <w:pPr>
        <w:pStyle w:val="Normalnumbered"/>
        <w:rPr>
          <w:lang w:val="en-US" w:eastAsia="zh-CN"/>
        </w:rPr>
      </w:pPr>
      <w:r w:rsidRPr="00A71266">
        <w:rPr>
          <w:lang w:val="en-US" w:eastAsia="zh-CN"/>
        </w:rPr>
        <w:t xml:space="preserve">Since the last IMAC </w:t>
      </w:r>
      <w:r w:rsidR="00A71266" w:rsidRPr="00A71266">
        <w:rPr>
          <w:lang w:val="en-US" w:eastAsia="zh-CN"/>
        </w:rPr>
        <w:t xml:space="preserve">annual </w:t>
      </w:r>
      <w:r w:rsidRPr="00A71266">
        <w:rPr>
          <w:lang w:val="en-US" w:eastAsia="zh-CN"/>
        </w:rPr>
        <w:t xml:space="preserve">report </w:t>
      </w:r>
      <w:r w:rsidR="00A71266" w:rsidRPr="00A71266">
        <w:rPr>
          <w:lang w:val="en-US" w:eastAsia="zh-CN"/>
        </w:rPr>
        <w:t xml:space="preserve">the Committee has noted </w:t>
      </w:r>
      <w:r w:rsidRPr="00A71266">
        <w:rPr>
          <w:lang w:val="en-US" w:eastAsia="zh-CN"/>
        </w:rPr>
        <w:t>i</w:t>
      </w:r>
      <w:r w:rsidR="009561D6">
        <w:rPr>
          <w:lang w:val="en-US" w:eastAsia="zh-CN"/>
        </w:rPr>
        <w:t>mpressive progress by the S</w:t>
      </w:r>
      <w:r w:rsidRPr="00A71266">
        <w:rPr>
          <w:lang w:val="en-US" w:eastAsia="zh-CN"/>
        </w:rPr>
        <w:t>ecretariat</w:t>
      </w:r>
      <w:r w:rsidR="00A71266" w:rsidRPr="00A71266">
        <w:rPr>
          <w:lang w:val="en-US" w:eastAsia="zh-CN"/>
        </w:rPr>
        <w:t xml:space="preserve">, taking forward </w:t>
      </w:r>
      <w:r w:rsidRPr="00A71266">
        <w:rPr>
          <w:lang w:val="en-US" w:eastAsia="zh-CN"/>
        </w:rPr>
        <w:t>the preparation of a Risk Management Policy and developing a R</w:t>
      </w:r>
      <w:r w:rsidR="00A71266">
        <w:rPr>
          <w:lang w:val="en-US" w:eastAsia="zh-CN"/>
        </w:rPr>
        <w:t>isk Appetite Statement for ITU.</w:t>
      </w:r>
    </w:p>
    <w:p w:rsidR="00A80535" w:rsidRDefault="0054634B" w:rsidP="00A71266">
      <w:pPr>
        <w:pStyle w:val="Normalnumbered"/>
        <w:rPr>
          <w:lang w:val="en-US" w:eastAsia="zh-CN"/>
        </w:rPr>
      </w:pPr>
      <w:r>
        <w:rPr>
          <w:lang w:val="en-US" w:eastAsia="zh-CN"/>
        </w:rPr>
        <w:t xml:space="preserve">IMAC endorsed </w:t>
      </w:r>
      <w:r w:rsidR="00A71266">
        <w:rPr>
          <w:lang w:val="en-US" w:eastAsia="zh-CN"/>
        </w:rPr>
        <w:t xml:space="preserve">the Risk Management Policy and the Risk Appetite Statement </w:t>
      </w:r>
      <w:r>
        <w:rPr>
          <w:lang w:val="en-US" w:eastAsia="zh-CN"/>
        </w:rPr>
        <w:t xml:space="preserve">and </w:t>
      </w:r>
      <w:r w:rsidR="00A71266">
        <w:rPr>
          <w:lang w:val="en-US" w:eastAsia="zh-CN"/>
        </w:rPr>
        <w:t xml:space="preserve">encourage ITU management to </w:t>
      </w:r>
      <w:r>
        <w:rPr>
          <w:lang w:val="en-US" w:eastAsia="zh-CN"/>
        </w:rPr>
        <w:t xml:space="preserve">put </w:t>
      </w:r>
      <w:r w:rsidR="00A71266">
        <w:rPr>
          <w:lang w:val="en-US" w:eastAsia="zh-CN"/>
        </w:rPr>
        <w:t xml:space="preserve">the policy </w:t>
      </w:r>
      <w:r>
        <w:rPr>
          <w:lang w:val="en-US" w:eastAsia="zh-CN"/>
        </w:rPr>
        <w:t>into practice</w:t>
      </w:r>
      <w:r w:rsidR="00A71266">
        <w:rPr>
          <w:lang w:val="en-US" w:eastAsia="zh-CN"/>
        </w:rPr>
        <w:t>.</w:t>
      </w:r>
    </w:p>
    <w:p w:rsidR="0054634B" w:rsidRDefault="0054634B" w:rsidP="00A71266">
      <w:pPr>
        <w:pStyle w:val="Normalnumbered"/>
        <w:rPr>
          <w:lang w:val="en-US" w:eastAsia="zh-CN"/>
        </w:rPr>
      </w:pPr>
      <w:r>
        <w:rPr>
          <w:lang w:val="en-US" w:eastAsia="zh-CN"/>
        </w:rPr>
        <w:t xml:space="preserve">IMAC will continue to monitor </w:t>
      </w:r>
      <w:r w:rsidR="00A71266">
        <w:rPr>
          <w:lang w:val="en-US" w:eastAsia="zh-CN"/>
        </w:rPr>
        <w:t>a</w:t>
      </w:r>
      <w:r w:rsidR="009561D6">
        <w:rPr>
          <w:lang w:val="en-US" w:eastAsia="zh-CN"/>
        </w:rPr>
        <w:t>nd provide advice as required on</w:t>
      </w:r>
      <w:r w:rsidR="00A71266">
        <w:rPr>
          <w:lang w:val="en-US" w:eastAsia="zh-CN"/>
        </w:rPr>
        <w:t xml:space="preserve"> risk management arrangements.</w:t>
      </w:r>
    </w:p>
    <w:p w:rsidR="008A260C" w:rsidRDefault="00CC7461" w:rsidP="003761F7">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Pr>
          <w:rFonts w:asciiTheme="minorHAnsi" w:hAnsiTheme="minorHAnsi"/>
          <w:b/>
          <w:bCs/>
          <w:szCs w:val="24"/>
          <w:lang w:val="en-US"/>
        </w:rPr>
        <w:t xml:space="preserve">Recommendation </w:t>
      </w:r>
      <w:r w:rsidR="00B125CE">
        <w:rPr>
          <w:rFonts w:asciiTheme="minorHAnsi" w:hAnsiTheme="minorHAnsi"/>
          <w:b/>
          <w:bCs/>
          <w:szCs w:val="24"/>
          <w:lang w:val="en-US"/>
        </w:rPr>
        <w:t>1</w:t>
      </w:r>
      <w:r>
        <w:rPr>
          <w:rFonts w:asciiTheme="minorHAnsi" w:hAnsiTheme="minorHAnsi"/>
          <w:b/>
          <w:bCs/>
          <w:szCs w:val="24"/>
          <w:lang w:val="en-US"/>
        </w:rPr>
        <w:t xml:space="preserve"> (201</w:t>
      </w:r>
      <w:r w:rsidR="00C960B4">
        <w:rPr>
          <w:rFonts w:asciiTheme="minorHAnsi" w:hAnsiTheme="minorHAnsi"/>
          <w:b/>
          <w:bCs/>
          <w:szCs w:val="24"/>
          <w:lang w:val="en-US"/>
        </w:rPr>
        <w:t>7</w:t>
      </w:r>
      <w:r w:rsidR="008A260C" w:rsidRPr="00216578">
        <w:rPr>
          <w:rFonts w:asciiTheme="minorHAnsi" w:hAnsiTheme="minorHAnsi"/>
          <w:b/>
          <w:bCs/>
          <w:szCs w:val="24"/>
          <w:lang w:val="en-US"/>
        </w:rPr>
        <w:t>):</w:t>
      </w:r>
      <w:r w:rsidRPr="00CC7461">
        <w:rPr>
          <w:rFonts w:asciiTheme="minorHAnsi" w:hAnsiTheme="minorHAnsi"/>
          <w:szCs w:val="24"/>
          <w:lang w:val="en-US"/>
        </w:rPr>
        <w:t xml:space="preserve"> </w:t>
      </w:r>
      <w:r w:rsidR="00793EC2">
        <w:rPr>
          <w:rFonts w:asciiTheme="minorHAnsi" w:hAnsiTheme="minorHAnsi"/>
          <w:szCs w:val="24"/>
          <w:lang w:val="en-US"/>
        </w:rPr>
        <w:t xml:space="preserve"> </w:t>
      </w:r>
      <w:r w:rsidR="003761F7">
        <w:rPr>
          <w:rFonts w:asciiTheme="minorHAnsi" w:hAnsiTheme="minorHAnsi"/>
          <w:szCs w:val="24"/>
          <w:lang w:val="en-US"/>
        </w:rPr>
        <w:t>F</w:t>
      </w:r>
      <w:r w:rsidR="003761F7" w:rsidRPr="003761F7">
        <w:rPr>
          <w:rFonts w:asciiTheme="minorHAnsi" w:hAnsiTheme="minorHAnsi"/>
          <w:szCs w:val="24"/>
          <w:lang w:val="en-US"/>
        </w:rPr>
        <w:t>ollowing submission by the Secretary-General to Council</w:t>
      </w:r>
      <w:r w:rsidR="003761F7">
        <w:rPr>
          <w:rFonts w:asciiTheme="minorHAnsi" w:hAnsiTheme="minorHAnsi"/>
          <w:szCs w:val="24"/>
          <w:lang w:val="en-US"/>
        </w:rPr>
        <w:t>,</w:t>
      </w:r>
      <w:r w:rsidR="003761F7" w:rsidRPr="003761F7">
        <w:rPr>
          <w:rFonts w:asciiTheme="minorHAnsi" w:hAnsiTheme="minorHAnsi"/>
          <w:szCs w:val="24"/>
          <w:lang w:val="en-US"/>
        </w:rPr>
        <w:t xml:space="preserve"> IMAC recommends that ITU approve and put into practice </w:t>
      </w:r>
      <w:r w:rsidR="003761F7">
        <w:rPr>
          <w:rFonts w:asciiTheme="minorHAnsi" w:hAnsiTheme="minorHAnsi"/>
          <w:szCs w:val="24"/>
          <w:lang w:val="en-US"/>
        </w:rPr>
        <w:t>the</w:t>
      </w:r>
      <w:r w:rsidR="003761F7" w:rsidRPr="003761F7">
        <w:rPr>
          <w:rFonts w:asciiTheme="minorHAnsi" w:hAnsiTheme="minorHAnsi"/>
          <w:szCs w:val="24"/>
          <w:lang w:val="en-US"/>
        </w:rPr>
        <w:t xml:space="preserve"> Risk Management Pol</w:t>
      </w:r>
      <w:r w:rsidR="003761F7">
        <w:rPr>
          <w:rFonts w:asciiTheme="minorHAnsi" w:hAnsiTheme="minorHAnsi"/>
          <w:szCs w:val="24"/>
          <w:lang w:val="en-US"/>
        </w:rPr>
        <w:t>icy and Risk Appetite Statement.</w:t>
      </w:r>
    </w:p>
    <w:p w:rsidR="008A260C" w:rsidRPr="001B57EF" w:rsidRDefault="003007AE" w:rsidP="00705870">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Pr>
          <w:rFonts w:asciiTheme="minorHAnsi" w:hAnsiTheme="minorHAnsi"/>
          <w:b/>
          <w:bCs/>
          <w:szCs w:val="24"/>
        </w:rPr>
        <w:lastRenderedPageBreak/>
        <w:t>External a</w:t>
      </w:r>
      <w:r w:rsidR="008A260C" w:rsidRPr="001B57EF">
        <w:rPr>
          <w:rFonts w:asciiTheme="minorHAnsi" w:hAnsiTheme="minorHAnsi"/>
          <w:b/>
          <w:bCs/>
          <w:szCs w:val="24"/>
        </w:rPr>
        <w:t>udit</w:t>
      </w:r>
      <w:r>
        <w:rPr>
          <w:rFonts w:asciiTheme="minorHAnsi" w:hAnsiTheme="minorHAnsi"/>
          <w:b/>
          <w:bCs/>
          <w:szCs w:val="24"/>
        </w:rPr>
        <w:t>, and</w:t>
      </w:r>
      <w:r w:rsidRPr="003007AE">
        <w:rPr>
          <w:rFonts w:asciiTheme="minorHAnsi" w:hAnsiTheme="minorHAnsi"/>
          <w:b/>
          <w:bCs/>
          <w:szCs w:val="24"/>
        </w:rPr>
        <w:t xml:space="preserve"> </w:t>
      </w:r>
      <w:r>
        <w:rPr>
          <w:b/>
          <w:bCs/>
          <w:iCs/>
        </w:rPr>
        <w:t>t</w:t>
      </w:r>
      <w:r w:rsidRPr="003007AE">
        <w:rPr>
          <w:b/>
          <w:bCs/>
          <w:iCs/>
        </w:rPr>
        <w:t>he External Auditors’ Report for 2016</w:t>
      </w:r>
    </w:p>
    <w:p w:rsidR="007867AC" w:rsidRDefault="00FE34C2" w:rsidP="00094745">
      <w:pPr>
        <w:pStyle w:val="Normalnumbered"/>
      </w:pPr>
      <w:r>
        <w:t>IMAC</w:t>
      </w:r>
      <w:r w:rsidR="00FE776D">
        <w:t xml:space="preserve"> continued to have r</w:t>
      </w:r>
      <w:r w:rsidR="007D171E">
        <w:t>egular meetings with the External Auditor</w:t>
      </w:r>
      <w:r w:rsidR="007867AC">
        <w:t xml:space="preserve">s discussing </w:t>
      </w:r>
      <w:r w:rsidR="00C13269">
        <w:t xml:space="preserve">the </w:t>
      </w:r>
      <w:r w:rsidR="00B125CE">
        <w:t xml:space="preserve">approach and </w:t>
      </w:r>
      <w:r w:rsidR="00094745">
        <w:t>progress</w:t>
      </w:r>
      <w:r w:rsidR="00C13269">
        <w:t xml:space="preserve"> of the </w:t>
      </w:r>
      <w:r w:rsidR="00094745">
        <w:t>a</w:t>
      </w:r>
      <w:r w:rsidR="00C13269">
        <w:t>udit</w:t>
      </w:r>
      <w:r w:rsidR="00B125CE">
        <w:t>,</w:t>
      </w:r>
      <w:r w:rsidR="00C13269">
        <w:t xml:space="preserve"> </w:t>
      </w:r>
      <w:r w:rsidR="00094745">
        <w:t>and emerging issues</w:t>
      </w:r>
      <w:r w:rsidR="00C13269">
        <w:t>.</w:t>
      </w:r>
      <w:r w:rsidR="00854A63">
        <w:t xml:space="preserve"> </w:t>
      </w:r>
    </w:p>
    <w:p w:rsidR="00CF5635" w:rsidRDefault="00FE34C2" w:rsidP="00A2677B">
      <w:pPr>
        <w:pStyle w:val="Normalnumbered"/>
      </w:pPr>
      <w:r>
        <w:t>The Committee</w:t>
      </w:r>
      <w:r w:rsidR="00094745" w:rsidRPr="00094745">
        <w:t xml:space="preserve"> </w:t>
      </w:r>
      <w:r w:rsidR="00A2677B">
        <w:t xml:space="preserve">considered and </w:t>
      </w:r>
      <w:r w:rsidR="00094745" w:rsidRPr="00094745">
        <w:t xml:space="preserve">discussed </w:t>
      </w:r>
      <w:r w:rsidR="00854A63">
        <w:t xml:space="preserve">with the audit team </w:t>
      </w:r>
      <w:r w:rsidR="00094745" w:rsidRPr="00094745">
        <w:t>the External Auditor’s Report</w:t>
      </w:r>
      <w:r w:rsidR="00801B99">
        <w:t xml:space="preserve"> on the Audit of the ITU Financial Statements for 2016</w:t>
      </w:r>
      <w:r w:rsidR="00854A63">
        <w:t xml:space="preserve"> which are submitted to Council</w:t>
      </w:r>
      <w:r w:rsidR="00094745" w:rsidRPr="00094745">
        <w:t xml:space="preserve">. </w:t>
      </w:r>
      <w:r w:rsidR="00C13269" w:rsidRPr="00094745">
        <w:t xml:space="preserve">The Committee made inquiries </w:t>
      </w:r>
      <w:r w:rsidR="007F0373">
        <w:t>of</w:t>
      </w:r>
      <w:r w:rsidR="00C85256" w:rsidRPr="00094745">
        <w:t xml:space="preserve"> the External Auditor </w:t>
      </w:r>
      <w:r w:rsidR="00854A63">
        <w:t xml:space="preserve">and confirmed assurances </w:t>
      </w:r>
      <w:r w:rsidR="00C13269" w:rsidRPr="00094745">
        <w:t>on the process</w:t>
      </w:r>
      <w:r w:rsidR="007F0373">
        <w:t xml:space="preserve">, </w:t>
      </w:r>
      <w:r w:rsidR="00854A63">
        <w:t xml:space="preserve">extent, </w:t>
      </w:r>
      <w:r w:rsidR="007F0373">
        <w:t>findings and recommendations of the audit</w:t>
      </w:r>
      <w:r w:rsidR="00CF5635" w:rsidRPr="00094745">
        <w:t>;</w:t>
      </w:r>
      <w:r w:rsidR="00C13269" w:rsidRPr="00094745">
        <w:t xml:space="preserve"> </w:t>
      </w:r>
      <w:r w:rsidR="00C85256" w:rsidRPr="00094745">
        <w:t xml:space="preserve">the </w:t>
      </w:r>
      <w:r w:rsidR="007F0373">
        <w:t>a</w:t>
      </w:r>
      <w:r w:rsidR="00CF5635" w:rsidRPr="00094745">
        <w:t>uditors</w:t>
      </w:r>
      <w:r w:rsidR="007831B0" w:rsidRPr="00094745">
        <w:t>’</w:t>
      </w:r>
      <w:r w:rsidR="00CF5635" w:rsidRPr="00094745">
        <w:t xml:space="preserve"> independence; </w:t>
      </w:r>
      <w:r w:rsidR="00854A63">
        <w:t>follow up to previous External Audit recommendations; and other technical matters.</w:t>
      </w:r>
      <w:r w:rsidR="0052130A">
        <w:t xml:space="preserve"> IMAC commends External Audit </w:t>
      </w:r>
      <w:r w:rsidR="00593F5D">
        <w:t>for the timely submission of its</w:t>
      </w:r>
      <w:r w:rsidR="0052130A">
        <w:t xml:space="preserve"> audit report to permit IMAC consideration notwithstanding the extremely challenging timetable required to support the timing of</w:t>
      </w:r>
      <w:r w:rsidR="009F2EB5">
        <w:t xml:space="preserve"> the Council Session this year.</w:t>
      </w:r>
    </w:p>
    <w:p w:rsidR="00D16069" w:rsidRDefault="002E330F" w:rsidP="00DF54CF">
      <w:pPr>
        <w:pStyle w:val="Normalnumbered"/>
      </w:pPr>
      <w:r>
        <w:t xml:space="preserve">The </w:t>
      </w:r>
      <w:r w:rsidR="00DB276E" w:rsidRPr="00094745">
        <w:t>Report</w:t>
      </w:r>
      <w:r w:rsidR="00DB276E">
        <w:t xml:space="preserve"> </w:t>
      </w:r>
      <w:r w:rsidR="00593F5D">
        <w:t xml:space="preserve">of the External Auditor </w:t>
      </w:r>
      <w:r w:rsidR="00DB276E">
        <w:t>provides a compr</w:t>
      </w:r>
      <w:r>
        <w:t xml:space="preserve">ehensive and helpful report </w:t>
      </w:r>
      <w:r w:rsidR="00593F5D">
        <w:t xml:space="preserve">for Council </w:t>
      </w:r>
      <w:r>
        <w:t>containing</w:t>
      </w:r>
      <w:r w:rsidR="00DB276E">
        <w:t xml:space="preserve"> 12 formal recommendations and four suggestions</w:t>
      </w:r>
      <w:r w:rsidR="00B52BD6">
        <w:t xml:space="preserve"> for management’s attention.</w:t>
      </w:r>
      <w:r w:rsidR="00DB276E">
        <w:t xml:space="preserve"> </w:t>
      </w:r>
      <w:r w:rsidR="00351DE1">
        <w:t xml:space="preserve">In addition to the </w:t>
      </w:r>
      <w:r w:rsidR="00854A63">
        <w:t>auditors</w:t>
      </w:r>
      <w:r w:rsidR="00DB276E">
        <w:t xml:space="preserve">’ observations on </w:t>
      </w:r>
      <w:r w:rsidR="00854A63">
        <w:t xml:space="preserve">ITU’s financial statements and financial performance, </w:t>
      </w:r>
      <w:r w:rsidR="00D16069">
        <w:t xml:space="preserve">a major part of </w:t>
      </w:r>
      <w:r w:rsidR="00854A63">
        <w:t xml:space="preserve">the External </w:t>
      </w:r>
      <w:r>
        <w:t xml:space="preserve">Audit Report </w:t>
      </w:r>
      <w:r w:rsidR="00083771">
        <w:t xml:space="preserve">provides </w:t>
      </w:r>
      <w:r w:rsidR="00FE34C2">
        <w:t xml:space="preserve">an </w:t>
      </w:r>
      <w:r w:rsidR="00083771">
        <w:t xml:space="preserve">extensive </w:t>
      </w:r>
      <w:r w:rsidR="00FE34C2">
        <w:t xml:space="preserve">performance audit </w:t>
      </w:r>
      <w:r w:rsidR="00083771">
        <w:t xml:space="preserve">commentary and recommendations </w:t>
      </w:r>
      <w:r w:rsidR="00351DE1">
        <w:t>on procurement.</w:t>
      </w:r>
      <w:r w:rsidR="00DB276E">
        <w:t xml:space="preserve"> </w:t>
      </w:r>
      <w:r w:rsidR="005B1E8D">
        <w:t>M</w:t>
      </w:r>
      <w:r w:rsidR="00DB276E">
        <w:t xml:space="preserve">any of the </w:t>
      </w:r>
      <w:r>
        <w:t xml:space="preserve">recommendations can be addressed by management in the context of </w:t>
      </w:r>
      <w:r w:rsidR="00AC65D2">
        <w:t>the preparation and adoption of a</w:t>
      </w:r>
      <w:r w:rsidR="001D306C">
        <w:t xml:space="preserve"> </w:t>
      </w:r>
      <w:r w:rsidR="005B1E8D">
        <w:t xml:space="preserve">comprehensive </w:t>
      </w:r>
      <w:r w:rsidR="00C81256">
        <w:t xml:space="preserve">and overarching procurement </w:t>
      </w:r>
      <w:r w:rsidR="00AC65D2">
        <w:t xml:space="preserve">manual (which the organisation currently lacks) </w:t>
      </w:r>
      <w:r w:rsidR="001D306C">
        <w:t>and some</w:t>
      </w:r>
      <w:r w:rsidR="00AC65D2">
        <w:t xml:space="preserve"> improved policies and procedures.</w:t>
      </w:r>
      <w:r w:rsidR="00FE34C2">
        <w:t xml:space="preserve"> </w:t>
      </w:r>
    </w:p>
    <w:p w:rsidR="00666604" w:rsidRDefault="005B1E8D" w:rsidP="002E163F">
      <w:pPr>
        <w:pStyle w:val="Normalnumbered"/>
      </w:pPr>
      <w:r>
        <w:t xml:space="preserve">ITU does not have the extent or value of operational procurement that many other UN entities </w:t>
      </w:r>
      <w:r w:rsidR="00C73ACF">
        <w:t>are involved in</w:t>
      </w:r>
      <w:r w:rsidR="00B52BD6">
        <w:t>.</w:t>
      </w:r>
      <w:r w:rsidR="00C73ACF">
        <w:t xml:space="preserve"> </w:t>
      </w:r>
      <w:r w:rsidR="00FE34C2">
        <w:t xml:space="preserve">IMAC believes that </w:t>
      </w:r>
      <w:r w:rsidR="00C73ACF">
        <w:t>a number of</w:t>
      </w:r>
      <w:r w:rsidR="00FE34C2">
        <w:t xml:space="preserve"> basic functions and core requirements can be addressed effectively</w:t>
      </w:r>
      <w:r w:rsidR="00C81256">
        <w:t xml:space="preserve">, </w:t>
      </w:r>
      <w:r w:rsidR="00FE34C2">
        <w:t xml:space="preserve">at acceptable cost and effort by considering the cost/benefit of proposed developments, and drawing on </w:t>
      </w:r>
      <w:r w:rsidR="0052130A">
        <w:t xml:space="preserve">existing practice </w:t>
      </w:r>
      <w:r w:rsidR="00FE34C2">
        <w:t>in use in other organisations</w:t>
      </w:r>
      <w:r w:rsidR="00C81256">
        <w:t xml:space="preserve">. This includes </w:t>
      </w:r>
      <w:r w:rsidR="00C73ACF">
        <w:t xml:space="preserve">learning from examples </w:t>
      </w:r>
      <w:r w:rsidR="0052130A">
        <w:t xml:space="preserve">elsewhere </w:t>
      </w:r>
      <w:r w:rsidR="00C73ACF">
        <w:t xml:space="preserve">in the UN system </w:t>
      </w:r>
      <w:r w:rsidR="0052130A">
        <w:t>and not “reinventing the wheel”</w:t>
      </w:r>
      <w:r w:rsidR="00FE34C2">
        <w:t>.</w:t>
      </w:r>
      <w:r w:rsidR="0052130A">
        <w:t xml:space="preserve"> </w:t>
      </w:r>
      <w:r w:rsidR="00C81256">
        <w:t>IMAC believes this approach</w:t>
      </w:r>
      <w:r w:rsidR="00C91D3A">
        <w:t xml:space="preserve"> (benchmarking)</w:t>
      </w:r>
      <w:r w:rsidR="00C81256">
        <w:t xml:space="preserve"> can be applied to the area of procurement, but also to others, such as ethics. </w:t>
      </w:r>
      <w:r w:rsidR="00D8461C">
        <w:t xml:space="preserve">IMAC considers that it is appropriate for ITU’s arrangements to be not only adequate and effective but also proportionate to the organization’s size, nature and circumstances. </w:t>
      </w:r>
      <w:r w:rsidR="00C73ACF">
        <w:t>At its autu</w:t>
      </w:r>
      <w:r w:rsidR="00BD18CA">
        <w:t>mn meeting in 2017 and</w:t>
      </w:r>
      <w:r w:rsidR="00C73ACF">
        <w:t xml:space="preserve"> with the benefit of the External Auditor’s recommendations, IMAC will consider procurement further</w:t>
      </w:r>
      <w:r w:rsidR="00251E64">
        <w:t>,</w:t>
      </w:r>
      <w:r w:rsidR="00C73ACF">
        <w:t xml:space="preserve"> w</w:t>
      </w:r>
      <w:r w:rsidR="00BD18CA">
        <w:t>ith the aim of providing additional</w:t>
      </w:r>
      <w:r w:rsidR="009F2EB5">
        <w:t xml:space="preserve"> advice to management.</w:t>
      </w:r>
    </w:p>
    <w:p w:rsidR="00351DE1" w:rsidRPr="00CE1A5D" w:rsidRDefault="00323D03" w:rsidP="002E163F">
      <w:pPr>
        <w:pStyle w:val="Normalnumbered"/>
      </w:pPr>
      <w:r>
        <w:t>IMAC commends the Council’</w:t>
      </w:r>
      <w:r w:rsidR="003E1710">
        <w:t>s attention to the E</w:t>
      </w:r>
      <w:r>
        <w:t>xte</w:t>
      </w:r>
      <w:r w:rsidR="003E1710">
        <w:t>rnal A</w:t>
      </w:r>
      <w:r>
        <w:t>udit</w:t>
      </w:r>
      <w:r w:rsidR="003E1710">
        <w:t>or’s</w:t>
      </w:r>
      <w:r>
        <w:t xml:space="preserve"> </w:t>
      </w:r>
      <w:r w:rsidR="00E81CC8">
        <w:t xml:space="preserve">observations and </w:t>
      </w:r>
      <w:r w:rsidR="00251E64">
        <w:t xml:space="preserve">audit </w:t>
      </w:r>
      <w:r w:rsidR="00E81CC8">
        <w:t>Recommendation 1</w:t>
      </w:r>
      <w:r w:rsidR="003E1710">
        <w:t xml:space="preserve"> </w:t>
      </w:r>
      <w:r w:rsidR="00E81CC8">
        <w:t>concerning</w:t>
      </w:r>
      <w:r w:rsidR="003E1710">
        <w:t xml:space="preserve"> the significant issues and challenges arising from the </w:t>
      </w:r>
      <w:r w:rsidR="00E81CC8">
        <w:t xml:space="preserve">impending high level of potential staff retirees, and the absence of </w:t>
      </w:r>
      <w:r w:rsidR="00A7385D">
        <w:t xml:space="preserve">both an updated </w:t>
      </w:r>
      <w:r w:rsidR="00E81CC8">
        <w:t xml:space="preserve">HR strategic plan </w:t>
      </w:r>
      <w:r w:rsidR="00A7385D">
        <w:t>with a</w:t>
      </w:r>
      <w:r w:rsidR="00E81CC8">
        <w:t xml:space="preserve"> succession planning</w:t>
      </w:r>
      <w:r w:rsidR="00A7385D">
        <w:t xml:space="preserve"> strategy</w:t>
      </w:r>
      <w:r w:rsidR="00E81CC8">
        <w:t>. IMAC believes that this situation presents considerable risk</w:t>
      </w:r>
      <w:r w:rsidR="00C81256">
        <w:t xml:space="preserve"> to ITU. In the context of ITUs rapidly changing environment and the potential need to sharpen ITUs long-term purpose, it is</w:t>
      </w:r>
      <w:r w:rsidR="00326A0B">
        <w:t xml:space="preserve"> imperative that </w:t>
      </w:r>
      <w:r w:rsidR="00C81256">
        <w:t xml:space="preserve">the staffing gap is </w:t>
      </w:r>
      <w:r w:rsidR="00E81CC8">
        <w:t>addressed both more urgently and</w:t>
      </w:r>
      <w:r w:rsidR="00326A0B">
        <w:t xml:space="preserve"> more widely,</w:t>
      </w:r>
      <w:r w:rsidR="00E81CC8">
        <w:t xml:space="preserve"> </w:t>
      </w:r>
      <w:r w:rsidR="00C81256">
        <w:t xml:space="preserve">to ensure ITU has the </w:t>
      </w:r>
      <w:r w:rsidR="000F4E5C">
        <w:t xml:space="preserve">profile of skills and competencies </w:t>
      </w:r>
      <w:r w:rsidR="00C81256">
        <w:t xml:space="preserve">which </w:t>
      </w:r>
      <w:r w:rsidR="000F4E5C">
        <w:t xml:space="preserve">will </w:t>
      </w:r>
      <w:r w:rsidR="00C81256">
        <w:t xml:space="preserve">be </w:t>
      </w:r>
      <w:r w:rsidR="000F4E5C">
        <w:t>need</w:t>
      </w:r>
      <w:r w:rsidR="00C81256">
        <w:t>ed</w:t>
      </w:r>
      <w:r w:rsidR="00BE47B0">
        <w:t xml:space="preserve"> for the future.</w:t>
      </w:r>
      <w:r w:rsidR="00C81256">
        <w:t xml:space="preserve"> IMAC will follow up on this topic in its next meeting to further analyse the emerging risk.</w:t>
      </w:r>
    </w:p>
    <w:p w:rsidR="004B068C" w:rsidRPr="00D16069" w:rsidRDefault="00D16069">
      <w:pPr>
        <w:pStyle w:val="Normalnumbered"/>
      </w:pPr>
      <w:r w:rsidRPr="00D16069">
        <w:t>Annex 1 of the External Auditor</w:t>
      </w:r>
      <w:r w:rsidR="004B068C" w:rsidRPr="00D16069">
        <w:t>’</w:t>
      </w:r>
      <w:r w:rsidRPr="00D16069">
        <w:t>s</w:t>
      </w:r>
      <w:r w:rsidR="004B068C" w:rsidRPr="00D16069">
        <w:t xml:space="preserve"> Report provides information on the status of the implementation of audit recommendations from previous years.</w:t>
      </w:r>
    </w:p>
    <w:p w:rsidR="00A80535" w:rsidRPr="001B57EF" w:rsidRDefault="008A260C" w:rsidP="00705870">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1B57EF">
        <w:rPr>
          <w:rFonts w:asciiTheme="minorHAnsi" w:hAnsiTheme="minorHAnsi"/>
          <w:b/>
          <w:bCs/>
          <w:szCs w:val="24"/>
        </w:rPr>
        <w:t>Internal audit</w:t>
      </w:r>
    </w:p>
    <w:p w:rsidR="00DD52F2" w:rsidRDefault="00DD52F2" w:rsidP="001020E3">
      <w:pPr>
        <w:pStyle w:val="Normalnumbered"/>
      </w:pPr>
      <w:r>
        <w:t>ITU’s Internal Audit Unit continued to receive IMAC’s attention over the last year.</w:t>
      </w:r>
      <w:r w:rsidR="001020E3">
        <w:t xml:space="preserve"> </w:t>
      </w:r>
      <w:r w:rsidRPr="007831B0">
        <w:t xml:space="preserve">IMAC </w:t>
      </w:r>
      <w:r w:rsidR="00326A0B">
        <w:t>reviewed the planning and progress of internal audit activities, and</w:t>
      </w:r>
      <w:r w:rsidRPr="007831B0">
        <w:t xml:space="preserve"> reviewed the results of the 201</w:t>
      </w:r>
      <w:r w:rsidR="00CD1A42">
        <w:t>6</w:t>
      </w:r>
      <w:r w:rsidRPr="007831B0">
        <w:t>/201</w:t>
      </w:r>
      <w:r w:rsidR="00CD1A42">
        <w:t>7</w:t>
      </w:r>
      <w:r w:rsidR="002A5E94">
        <w:t xml:space="preserve"> audit reports.</w:t>
      </w:r>
    </w:p>
    <w:p w:rsidR="0009651C" w:rsidRDefault="0009651C" w:rsidP="0009651C">
      <w:pPr>
        <w:pStyle w:val="Normalnumbered"/>
      </w:pPr>
      <w:r>
        <w:lastRenderedPageBreak/>
        <w:t>IMAC reviewed the following Internal Audit reports:</w:t>
      </w:r>
    </w:p>
    <w:p w:rsidR="0009651C" w:rsidRDefault="0009651C" w:rsidP="0009651C">
      <w:pPr>
        <w:pStyle w:val="Normalnumbered"/>
        <w:numPr>
          <w:ilvl w:val="0"/>
          <w:numId w:val="19"/>
        </w:numPr>
      </w:pPr>
      <w:r>
        <w:t>Inspection of the External Experts Contracts;</w:t>
      </w:r>
    </w:p>
    <w:p w:rsidR="0009651C" w:rsidRDefault="0009651C" w:rsidP="0009651C">
      <w:pPr>
        <w:pStyle w:val="Normalnumbered"/>
        <w:numPr>
          <w:ilvl w:val="0"/>
          <w:numId w:val="19"/>
        </w:numPr>
      </w:pPr>
      <w:r>
        <w:t>Audit of Trust Funds;</w:t>
      </w:r>
    </w:p>
    <w:p w:rsidR="0009651C" w:rsidRDefault="0009651C" w:rsidP="0009651C">
      <w:pPr>
        <w:pStyle w:val="Normalnumbered"/>
        <w:numPr>
          <w:ilvl w:val="0"/>
          <w:numId w:val="19"/>
        </w:numPr>
      </w:pPr>
      <w:r>
        <w:t>Corporate Fraud Risk Assessment;</w:t>
      </w:r>
    </w:p>
    <w:p w:rsidR="0009651C" w:rsidRDefault="0009651C" w:rsidP="0009651C">
      <w:pPr>
        <w:pStyle w:val="Normalnumbered"/>
        <w:numPr>
          <w:ilvl w:val="0"/>
          <w:numId w:val="19"/>
        </w:numPr>
      </w:pPr>
      <w:r>
        <w:t>Audit of Learning, Training, and Professional Development;</w:t>
      </w:r>
    </w:p>
    <w:p w:rsidR="0009651C" w:rsidRDefault="0009651C" w:rsidP="0009651C">
      <w:pPr>
        <w:pStyle w:val="Normalnumbered"/>
        <w:numPr>
          <w:ilvl w:val="0"/>
          <w:numId w:val="19"/>
        </w:numPr>
      </w:pPr>
      <w:r>
        <w:t>Audit of IT Contracts, Rental, and Maintenance Services;</w:t>
      </w:r>
    </w:p>
    <w:p w:rsidR="0009651C" w:rsidRDefault="0009651C" w:rsidP="0009651C">
      <w:pPr>
        <w:pStyle w:val="Normalnumbered"/>
        <w:numPr>
          <w:ilvl w:val="0"/>
          <w:numId w:val="19"/>
        </w:numPr>
      </w:pPr>
      <w:r>
        <w:t>Audit of Gender Equality and Mainstreaming in ITU.</w:t>
      </w:r>
    </w:p>
    <w:p w:rsidR="0009651C" w:rsidRDefault="00AB665A" w:rsidP="006E7C63">
      <w:pPr>
        <w:pStyle w:val="Normalnumbered"/>
      </w:pPr>
      <w:r>
        <w:t>The Committee also noted the</w:t>
      </w:r>
      <w:r w:rsidR="006E7C63">
        <w:t xml:space="preserve"> annual</w:t>
      </w:r>
      <w:r w:rsidR="001020E3">
        <w:t xml:space="preserve"> </w:t>
      </w:r>
      <w:r>
        <w:t>Report of the Internal Audit</w:t>
      </w:r>
      <w:r w:rsidR="001020E3">
        <w:t>or on Internal Audit Activities</w:t>
      </w:r>
      <w:r w:rsidR="00251E64">
        <w:t xml:space="preserve"> which is</w:t>
      </w:r>
      <w:r w:rsidR="001020E3">
        <w:t xml:space="preserve"> submitted</w:t>
      </w:r>
      <w:r>
        <w:t xml:space="preserve"> to the 2017 Session of Council (Doc. </w:t>
      </w:r>
      <w:hyperlink r:id="rId19" w:history="1">
        <w:r w:rsidRPr="00AB665A">
          <w:rPr>
            <w:rStyle w:val="Hyperlink"/>
          </w:rPr>
          <w:t>C17/44</w:t>
        </w:r>
      </w:hyperlink>
      <w:r>
        <w:t>). This report provides an overview of the audits conducted within the reporting period (</w:t>
      </w:r>
      <w:r w:rsidR="001020E3">
        <w:t>March 2016 – February 2017), giving</w:t>
      </w:r>
      <w:r w:rsidR="00326A0B">
        <w:t xml:space="preserve"> a summary of the </w:t>
      </w:r>
      <w:r w:rsidR="00F4618A">
        <w:t>individual</w:t>
      </w:r>
      <w:r w:rsidR="001020E3">
        <w:t xml:space="preserve"> </w:t>
      </w:r>
      <w:r w:rsidR="00326A0B">
        <w:t xml:space="preserve">reports </w:t>
      </w:r>
      <w:r w:rsidR="00F633C3">
        <w:t>available</w:t>
      </w:r>
      <w:r w:rsidR="001020E3">
        <w:t>,</w:t>
      </w:r>
      <w:r w:rsidR="00F633C3">
        <w:t xml:space="preserve"> </w:t>
      </w:r>
      <w:r w:rsidR="00326A0B">
        <w:t>which IMAC commends to the Council’s attention.</w:t>
      </w:r>
    </w:p>
    <w:p w:rsidR="007F3863" w:rsidRDefault="007F3863" w:rsidP="0017777B">
      <w:pPr>
        <w:pStyle w:val="Normalnumbered"/>
      </w:pPr>
      <w:r>
        <w:t>In more than half of the audit</w:t>
      </w:r>
      <w:r w:rsidR="0017777B">
        <w:t xml:space="preserve"> reports</w:t>
      </w:r>
      <w:r>
        <w:t xml:space="preserve">, </w:t>
      </w:r>
      <w:r w:rsidRPr="007F3863">
        <w:t>I</w:t>
      </w:r>
      <w:r w:rsidR="0017777B">
        <w:t xml:space="preserve">nternal </w:t>
      </w:r>
      <w:r w:rsidRPr="007F3863">
        <w:t>A</w:t>
      </w:r>
      <w:r w:rsidR="0017777B">
        <w:t>udit</w:t>
      </w:r>
      <w:r w:rsidRPr="007F3863">
        <w:t xml:space="preserve"> </w:t>
      </w:r>
      <w:r w:rsidR="0017777B">
        <w:t>was</w:t>
      </w:r>
      <w:r w:rsidRPr="007F3863">
        <w:t xml:space="preserve"> of the opinion that the governance, risk management </w:t>
      </w:r>
      <w:r w:rsidR="0017777B">
        <w:t xml:space="preserve">processes and internal controls related to the areas examined were </w:t>
      </w:r>
      <w:r>
        <w:t>not sufficiently adequate</w:t>
      </w:r>
      <w:r w:rsidR="0017777B">
        <w:t xml:space="preserve"> and effective</w:t>
      </w:r>
      <w:r>
        <w:t>.</w:t>
      </w:r>
    </w:p>
    <w:p w:rsidR="009776DA" w:rsidRDefault="00AB665A" w:rsidP="00346645">
      <w:pPr>
        <w:pStyle w:val="Normalnumbered"/>
      </w:pPr>
      <w:r w:rsidRPr="00AB665A">
        <w:t>IMAC noted that</w:t>
      </w:r>
      <w:r>
        <w:t xml:space="preserve"> </w:t>
      </w:r>
      <w:r w:rsidRPr="00AB665A">
        <w:t>Internal Audit had identified deficiencies and inadequate procedures, in a number of cases on issues of high significance</w:t>
      </w:r>
      <w:r w:rsidR="00F4618A">
        <w:t xml:space="preserve">, </w:t>
      </w:r>
      <w:r w:rsidR="009776DA">
        <w:t>in its reports</w:t>
      </w:r>
      <w:r w:rsidRPr="00AB665A">
        <w:t>. The Committee encourage</w:t>
      </w:r>
      <w:r w:rsidR="00D4445A">
        <w:t>s</w:t>
      </w:r>
      <w:r w:rsidRPr="00AB665A">
        <w:t xml:space="preserve"> management to prioritize a</w:t>
      </w:r>
      <w:r w:rsidR="00D4445A">
        <w:t>ction and reinforce procedures i</w:t>
      </w:r>
      <w:r w:rsidRPr="00AB665A">
        <w:t>n the areas covered by the</w:t>
      </w:r>
      <w:r w:rsidR="009776DA">
        <w:t xml:space="preserve"> audit recommendations, ensuring that </w:t>
      </w:r>
      <w:r w:rsidR="009776DA" w:rsidRPr="009776DA">
        <w:t>Internal Audit recommendations, once agreed, are implemented without delay</w:t>
      </w:r>
      <w:r w:rsidR="009776DA">
        <w:t>.</w:t>
      </w:r>
    </w:p>
    <w:p w:rsidR="00206EE7" w:rsidRDefault="009776DA" w:rsidP="00206EE7">
      <w:pPr>
        <w:pStyle w:val="Normalnumbered"/>
      </w:pPr>
      <w:r>
        <w:t xml:space="preserve">IMAC also </w:t>
      </w:r>
      <w:r w:rsidR="000C68C2">
        <w:t xml:space="preserve">noted in the 2017 list of internal audit </w:t>
      </w:r>
      <w:r w:rsidR="00C81256">
        <w:t xml:space="preserve">topics </w:t>
      </w:r>
      <w:r w:rsidR="00206EE7" w:rsidRPr="00206EE7">
        <w:t>the audit of ITU</w:t>
      </w:r>
      <w:r w:rsidR="00C81256">
        <w:t>’s</w:t>
      </w:r>
      <w:r w:rsidR="002E163F">
        <w:t xml:space="preserve"> </w:t>
      </w:r>
      <w:r w:rsidR="00206EE7" w:rsidRPr="00206EE7">
        <w:t>Gender Equality and Mainstreaming Policy</w:t>
      </w:r>
      <w:r w:rsidR="00206EE7">
        <w:t>. W</w:t>
      </w:r>
      <w:r>
        <w:t xml:space="preserve">hile </w:t>
      </w:r>
      <w:r w:rsidR="00206EE7">
        <w:t xml:space="preserve">this </w:t>
      </w:r>
      <w:r>
        <w:t xml:space="preserve">topic </w:t>
      </w:r>
      <w:r w:rsidR="00206EE7">
        <w:t>is</w:t>
      </w:r>
      <w:r>
        <w:t xml:space="preserve"> an </w:t>
      </w:r>
      <w:r w:rsidRPr="009776DA">
        <w:t xml:space="preserve">important subject area for the Union’s management to address, </w:t>
      </w:r>
      <w:r w:rsidR="00206EE7">
        <w:t>it</w:t>
      </w:r>
      <w:r w:rsidRPr="009776DA">
        <w:t xml:space="preserve"> did not a</w:t>
      </w:r>
      <w:r w:rsidR="00DF54CF">
        <w:t>rise from a clearly identified internal a</w:t>
      </w:r>
      <w:r w:rsidRPr="009776DA">
        <w:t xml:space="preserve">udit risk. In IMAC’s opinion, </w:t>
      </w:r>
      <w:r>
        <w:t>s</w:t>
      </w:r>
      <w:r w:rsidRPr="009776DA">
        <w:t xml:space="preserve">uch </w:t>
      </w:r>
      <w:r w:rsidR="00206EE7">
        <w:t xml:space="preserve">a </w:t>
      </w:r>
      <w:r w:rsidR="000C68C2">
        <w:t>review and assessment c</w:t>
      </w:r>
      <w:r w:rsidRPr="009776DA">
        <w:t xml:space="preserve">ould more appropriately </w:t>
      </w:r>
      <w:r w:rsidR="000C68C2">
        <w:t xml:space="preserve">have </w:t>
      </w:r>
      <w:r w:rsidRPr="009776DA">
        <w:t>be</w:t>
      </w:r>
      <w:r w:rsidR="000C68C2">
        <w:t>en</w:t>
      </w:r>
      <w:r w:rsidRPr="009776DA">
        <w:t xml:space="preserve"> carried out by other management expertise within the organization, rather than </w:t>
      </w:r>
      <w:r w:rsidR="000C68C2">
        <w:t xml:space="preserve">by the limited resources and professional audit expertise of </w:t>
      </w:r>
      <w:r w:rsidR="00DF54CF">
        <w:t xml:space="preserve">the </w:t>
      </w:r>
      <w:r w:rsidR="00E35E23">
        <w:t>IAU</w:t>
      </w:r>
      <w:r w:rsidRPr="009776DA">
        <w:t>.</w:t>
      </w:r>
      <w:r w:rsidR="000C68C2">
        <w:t xml:space="preserve"> In its 2015</w:t>
      </w:r>
      <w:r w:rsidR="00206EE7">
        <w:t xml:space="preserve"> annual rep</w:t>
      </w:r>
      <w:r w:rsidR="000C68C2">
        <w:t xml:space="preserve">ort, IMAC had already </w:t>
      </w:r>
      <w:r w:rsidR="00206EE7">
        <w:t xml:space="preserve">noted that </w:t>
      </w:r>
      <w:r w:rsidR="000C68C2">
        <w:t xml:space="preserve">some subject areas examined by </w:t>
      </w:r>
      <w:r w:rsidR="00E35E23">
        <w:t xml:space="preserve">IAU </w:t>
      </w:r>
      <w:r w:rsidR="000C68C2">
        <w:t>audit</w:t>
      </w:r>
      <w:r w:rsidR="00206EE7" w:rsidRPr="00206EE7">
        <w:t xml:space="preserve"> would best be examined by management, for example </w:t>
      </w:r>
      <w:r w:rsidR="000C68C2">
        <w:t>the audit report on the use of paper i</w:t>
      </w:r>
      <w:r w:rsidR="00206EE7" w:rsidRPr="00206EE7">
        <w:t>nternally in the Secretariat.</w:t>
      </w:r>
    </w:p>
    <w:p w:rsidR="00DD52F2" w:rsidRDefault="00206EE7" w:rsidP="001020E3">
      <w:pPr>
        <w:pStyle w:val="Normalnumbered"/>
      </w:pPr>
      <w:r w:rsidRPr="00206EE7">
        <w:t>IMAC was briefed in more detail on the risk asse</w:t>
      </w:r>
      <w:r w:rsidR="00F633C3">
        <w:t xml:space="preserve">ssment methodology on which </w:t>
      </w:r>
      <w:r w:rsidRPr="00206EE7">
        <w:t xml:space="preserve">Internal Audit plans are based and noted the degree of detail and analysis that is available </w:t>
      </w:r>
      <w:r>
        <w:t xml:space="preserve">to support the annual planning. </w:t>
      </w:r>
      <w:r w:rsidRPr="00206EE7">
        <w:t>The Committee look</w:t>
      </w:r>
      <w:r>
        <w:t>s</w:t>
      </w:r>
      <w:r w:rsidRPr="00206EE7">
        <w:t xml:space="preserve"> forward to </w:t>
      </w:r>
      <w:r>
        <w:t xml:space="preserve">continue </w:t>
      </w:r>
      <w:r w:rsidRPr="00206EE7">
        <w:t xml:space="preserve">receiving this information to support </w:t>
      </w:r>
      <w:r w:rsidR="00F633C3">
        <w:t>its review of</w:t>
      </w:r>
      <w:r w:rsidRPr="00206EE7">
        <w:t xml:space="preserve"> draft </w:t>
      </w:r>
      <w:r w:rsidR="00F633C3">
        <w:t xml:space="preserve">annual </w:t>
      </w:r>
      <w:r>
        <w:t xml:space="preserve">audit </w:t>
      </w:r>
      <w:r w:rsidRPr="00206EE7">
        <w:t>plan</w:t>
      </w:r>
      <w:r w:rsidR="00F633C3">
        <w:t>s</w:t>
      </w:r>
      <w:r>
        <w:t>, ensuring a</w:t>
      </w:r>
      <w:r w:rsidR="00F633C3">
        <w:t xml:space="preserve"> well-grounded</w:t>
      </w:r>
      <w:r>
        <w:t xml:space="preserve"> risk-bas</w:t>
      </w:r>
      <w:r w:rsidR="00346645">
        <w:t>ed Internal Audit plan of work.</w:t>
      </w:r>
      <w:r w:rsidR="001020E3">
        <w:t xml:space="preserve"> </w:t>
      </w:r>
    </w:p>
    <w:p w:rsidR="00461EA8" w:rsidRPr="00346645" w:rsidRDefault="002F3C1F" w:rsidP="00346645">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346645">
        <w:rPr>
          <w:rFonts w:asciiTheme="minorHAnsi" w:hAnsiTheme="minorHAnsi"/>
          <w:b/>
          <w:bCs/>
          <w:szCs w:val="24"/>
          <w:lang w:val="en-US"/>
        </w:rPr>
        <w:t xml:space="preserve">Recommendation </w:t>
      </w:r>
      <w:r w:rsidR="00F633C3">
        <w:rPr>
          <w:rFonts w:asciiTheme="minorHAnsi" w:hAnsiTheme="minorHAnsi"/>
          <w:b/>
          <w:bCs/>
          <w:szCs w:val="24"/>
          <w:lang w:val="en-US"/>
        </w:rPr>
        <w:t>2</w:t>
      </w:r>
      <w:r w:rsidR="005F628C" w:rsidRPr="00346645">
        <w:rPr>
          <w:rFonts w:asciiTheme="minorHAnsi" w:hAnsiTheme="minorHAnsi"/>
          <w:b/>
          <w:bCs/>
          <w:szCs w:val="24"/>
          <w:lang w:val="en-US"/>
        </w:rPr>
        <w:t xml:space="preserve"> </w:t>
      </w:r>
      <w:r w:rsidRPr="00346645">
        <w:rPr>
          <w:rFonts w:asciiTheme="minorHAnsi" w:hAnsiTheme="minorHAnsi"/>
          <w:b/>
          <w:bCs/>
          <w:szCs w:val="24"/>
          <w:lang w:val="en-US"/>
        </w:rPr>
        <w:t>(201</w:t>
      </w:r>
      <w:r w:rsidR="00CD1A42" w:rsidRPr="00346645">
        <w:rPr>
          <w:rFonts w:asciiTheme="minorHAnsi" w:hAnsiTheme="minorHAnsi"/>
          <w:b/>
          <w:bCs/>
          <w:szCs w:val="24"/>
          <w:lang w:val="en-US"/>
        </w:rPr>
        <w:t>7</w:t>
      </w:r>
      <w:r w:rsidRPr="00346645">
        <w:rPr>
          <w:rFonts w:asciiTheme="minorHAnsi" w:hAnsiTheme="minorHAnsi"/>
          <w:b/>
          <w:bCs/>
          <w:szCs w:val="24"/>
          <w:lang w:val="en-US"/>
        </w:rPr>
        <w:t>)</w:t>
      </w:r>
      <w:r w:rsidR="00461EA8" w:rsidRPr="00346645">
        <w:rPr>
          <w:rFonts w:asciiTheme="minorHAnsi" w:hAnsiTheme="minorHAnsi"/>
          <w:szCs w:val="24"/>
          <w:lang w:val="en-US"/>
        </w:rPr>
        <w:t xml:space="preserve">:  </w:t>
      </w:r>
      <w:r w:rsidR="00AB665A" w:rsidRPr="00346645">
        <w:rPr>
          <w:rFonts w:asciiTheme="minorHAnsi" w:hAnsiTheme="minorHAnsi"/>
          <w:szCs w:val="24"/>
          <w:lang w:val="en-US"/>
        </w:rPr>
        <w:t xml:space="preserve">IMAC recommends that Internal Audit should take forward the adoption of multi-year </w:t>
      </w:r>
      <w:r w:rsidR="00E35E23">
        <w:rPr>
          <w:rFonts w:asciiTheme="minorHAnsi" w:hAnsiTheme="minorHAnsi"/>
          <w:szCs w:val="24"/>
          <w:lang w:val="en-US"/>
        </w:rPr>
        <w:t xml:space="preserve">risk based </w:t>
      </w:r>
      <w:r w:rsidR="00AB665A" w:rsidRPr="00346645">
        <w:rPr>
          <w:rFonts w:asciiTheme="minorHAnsi" w:hAnsiTheme="minorHAnsi"/>
          <w:szCs w:val="24"/>
          <w:lang w:val="en-US"/>
        </w:rPr>
        <w:t>audit planning, including a rolling cycle of coverage, to ensure adequate oversight of key areas and operational activities over time</w:t>
      </w:r>
      <w:r w:rsidR="00E35E23">
        <w:rPr>
          <w:rFonts w:asciiTheme="minorHAnsi" w:hAnsiTheme="minorHAnsi"/>
          <w:szCs w:val="24"/>
          <w:lang w:val="en-US"/>
        </w:rPr>
        <w:t>, ensuring</w:t>
      </w:r>
      <w:r w:rsidR="002E163F">
        <w:rPr>
          <w:rFonts w:asciiTheme="minorHAnsi" w:hAnsiTheme="minorHAnsi"/>
          <w:szCs w:val="24"/>
          <w:lang w:val="en-US"/>
        </w:rPr>
        <w:t xml:space="preserve"> </w:t>
      </w:r>
      <w:r w:rsidR="00AB665A" w:rsidRPr="00346645">
        <w:rPr>
          <w:rFonts w:asciiTheme="minorHAnsi" w:hAnsiTheme="minorHAnsi"/>
          <w:szCs w:val="24"/>
          <w:lang w:val="en-US"/>
        </w:rPr>
        <w:t>best use of Internal Audit’s limited resources</w:t>
      </w:r>
      <w:r w:rsidR="00461EA8" w:rsidRPr="00346645">
        <w:rPr>
          <w:rFonts w:asciiTheme="minorHAnsi" w:hAnsiTheme="minorHAnsi"/>
          <w:szCs w:val="24"/>
          <w:lang w:val="en-US"/>
        </w:rPr>
        <w:t>.</w:t>
      </w:r>
    </w:p>
    <w:p w:rsidR="00D67244" w:rsidRPr="00346645" w:rsidRDefault="00461EA8" w:rsidP="00DA1338">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346645">
        <w:rPr>
          <w:rFonts w:asciiTheme="minorHAnsi" w:hAnsiTheme="minorHAnsi"/>
          <w:b/>
          <w:bCs/>
          <w:szCs w:val="24"/>
          <w:lang w:val="en-US"/>
        </w:rPr>
        <w:t xml:space="preserve">Recommendation </w:t>
      </w:r>
      <w:r w:rsidR="00F633C3">
        <w:rPr>
          <w:rFonts w:asciiTheme="minorHAnsi" w:hAnsiTheme="minorHAnsi"/>
          <w:b/>
          <w:bCs/>
          <w:szCs w:val="24"/>
          <w:lang w:val="en-US"/>
        </w:rPr>
        <w:t>3</w:t>
      </w:r>
      <w:r w:rsidR="005F628C" w:rsidRPr="00346645">
        <w:rPr>
          <w:rFonts w:asciiTheme="minorHAnsi" w:hAnsiTheme="minorHAnsi"/>
          <w:b/>
          <w:bCs/>
          <w:szCs w:val="24"/>
          <w:lang w:val="en-US"/>
        </w:rPr>
        <w:t xml:space="preserve"> </w:t>
      </w:r>
      <w:r w:rsidR="005E3C5F" w:rsidRPr="00346645">
        <w:rPr>
          <w:rFonts w:asciiTheme="minorHAnsi" w:hAnsiTheme="minorHAnsi"/>
          <w:b/>
          <w:bCs/>
          <w:szCs w:val="24"/>
          <w:lang w:val="en-US"/>
        </w:rPr>
        <w:t>(2017</w:t>
      </w:r>
      <w:r w:rsidRPr="00346645">
        <w:rPr>
          <w:rFonts w:asciiTheme="minorHAnsi" w:hAnsiTheme="minorHAnsi"/>
          <w:b/>
          <w:bCs/>
          <w:szCs w:val="24"/>
          <w:lang w:val="en-US"/>
        </w:rPr>
        <w:t>)</w:t>
      </w:r>
      <w:r w:rsidRPr="00346645">
        <w:rPr>
          <w:rFonts w:asciiTheme="minorHAnsi" w:hAnsiTheme="minorHAnsi"/>
          <w:szCs w:val="24"/>
          <w:lang w:val="en-US"/>
        </w:rPr>
        <w:t xml:space="preserve">: </w:t>
      </w:r>
      <w:r w:rsidR="005E3C5F" w:rsidRPr="00346645">
        <w:rPr>
          <w:rFonts w:asciiTheme="minorHAnsi" w:hAnsiTheme="minorHAnsi"/>
          <w:szCs w:val="24"/>
          <w:lang w:val="en-US"/>
        </w:rPr>
        <w:t xml:space="preserve"> </w:t>
      </w:r>
      <w:r w:rsidR="00DA1338" w:rsidRPr="00346645">
        <w:rPr>
          <w:rFonts w:asciiTheme="minorHAnsi" w:hAnsiTheme="minorHAnsi"/>
          <w:szCs w:val="24"/>
          <w:lang w:val="en-US"/>
        </w:rPr>
        <w:t>As IMAC recommended in 2016, it is important that the limited resources of IAU are used to examine those areas which represent the highest priority risks for the organization.</w:t>
      </w:r>
    </w:p>
    <w:p w:rsidR="00360616" w:rsidRPr="00990CC2" w:rsidRDefault="00F633C3" w:rsidP="009C3E1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Pr>
          <w:rFonts w:asciiTheme="minorHAnsi" w:hAnsiTheme="minorHAnsi"/>
          <w:b/>
          <w:bCs/>
          <w:szCs w:val="24"/>
          <w:lang w:val="en-US"/>
        </w:rPr>
        <w:lastRenderedPageBreak/>
        <w:t>Recommendation 4</w:t>
      </w:r>
      <w:r w:rsidR="00360616" w:rsidRPr="00346645">
        <w:rPr>
          <w:rFonts w:asciiTheme="minorHAnsi" w:hAnsiTheme="minorHAnsi"/>
          <w:b/>
          <w:bCs/>
          <w:szCs w:val="24"/>
          <w:lang w:val="en-US"/>
        </w:rPr>
        <w:t xml:space="preserve"> (2017)</w:t>
      </w:r>
      <w:r w:rsidR="00360616" w:rsidRPr="00346645">
        <w:rPr>
          <w:rFonts w:asciiTheme="minorHAnsi" w:hAnsiTheme="minorHAnsi"/>
          <w:szCs w:val="24"/>
          <w:lang w:val="en-US"/>
        </w:rPr>
        <w:t xml:space="preserve">:  </w:t>
      </w:r>
      <w:r w:rsidR="00AB665A" w:rsidRPr="00346645">
        <w:rPr>
          <w:rFonts w:asciiTheme="minorHAnsi" w:hAnsiTheme="minorHAnsi"/>
          <w:szCs w:val="24"/>
          <w:lang w:val="en-US"/>
        </w:rPr>
        <w:t xml:space="preserve">To ensure timely management </w:t>
      </w:r>
      <w:r w:rsidR="00E35E23">
        <w:rPr>
          <w:rFonts w:asciiTheme="minorHAnsi" w:hAnsiTheme="minorHAnsi"/>
          <w:szCs w:val="24"/>
          <w:lang w:val="en-US"/>
        </w:rPr>
        <w:t xml:space="preserve">of </w:t>
      </w:r>
      <w:r w:rsidR="00AB665A" w:rsidRPr="00346645">
        <w:rPr>
          <w:rFonts w:asciiTheme="minorHAnsi" w:hAnsiTheme="minorHAnsi"/>
          <w:szCs w:val="24"/>
          <w:lang w:val="en-US"/>
        </w:rPr>
        <w:t>responsiveness to Internal Audit recommendations, IMAC recommends all Internal Audit recommendations agreed by line management should incorporate timelines or deadl</w:t>
      </w:r>
      <w:r>
        <w:rPr>
          <w:rFonts w:asciiTheme="minorHAnsi" w:hAnsiTheme="minorHAnsi"/>
          <w:szCs w:val="24"/>
          <w:lang w:val="en-US"/>
        </w:rPr>
        <w:t>ines for their implementation.</w:t>
      </w:r>
    </w:p>
    <w:p w:rsidR="00CD1A42" w:rsidRPr="00010134" w:rsidRDefault="00CD1A42" w:rsidP="00CD1A42">
      <w:pPr>
        <w:keepNext/>
        <w:spacing w:before="360"/>
        <w:jc w:val="both"/>
        <w:outlineLvl w:val="0"/>
        <w:rPr>
          <w:rFonts w:asciiTheme="minorHAnsi" w:hAnsiTheme="minorHAnsi"/>
          <w:b/>
          <w:szCs w:val="24"/>
        </w:rPr>
      </w:pPr>
      <w:r>
        <w:rPr>
          <w:rFonts w:asciiTheme="minorHAnsi" w:hAnsiTheme="minorHAnsi"/>
          <w:b/>
          <w:szCs w:val="24"/>
        </w:rPr>
        <w:t>Ethics</w:t>
      </w:r>
    </w:p>
    <w:p w:rsidR="00CD1A42" w:rsidRDefault="00DA54E0" w:rsidP="00CD1A42">
      <w:pPr>
        <w:pStyle w:val="Normalnumbered"/>
      </w:pPr>
      <w:r>
        <w:t xml:space="preserve">The ITU now has an Ethics Officer function in place and the Committee is </w:t>
      </w:r>
      <w:r w:rsidR="00E35E23">
        <w:t xml:space="preserve">according to its terms of reference </w:t>
      </w:r>
      <w:r>
        <w:t>monitoring the development of ethics policies and procedures in the organization</w:t>
      </w:r>
      <w:r w:rsidR="00CD1A42" w:rsidRPr="00110B1B">
        <w:t>.</w:t>
      </w:r>
    </w:p>
    <w:p w:rsidR="00DA54E0" w:rsidRDefault="00CD1A42" w:rsidP="00DA54E0">
      <w:pPr>
        <w:pStyle w:val="Normalnumbered"/>
      </w:pPr>
      <w:r w:rsidRPr="00DA54E0">
        <w:t>As a matter of good governance practice, and to ensure the transparency and effectiveness of ITU's arrangements to the public and to external entities or third parties having dealings with the organization,</w:t>
      </w:r>
      <w:r w:rsidR="00DA54E0">
        <w:t xml:space="preserve"> it will be imp</w:t>
      </w:r>
      <w:r w:rsidR="00014281">
        <w:t>ortant that relevant elements of</w:t>
      </w:r>
      <w:r w:rsidR="00DA54E0">
        <w:t xml:space="preserve"> ITU’s ethics arrangements are well-known and readily available.</w:t>
      </w:r>
    </w:p>
    <w:p w:rsidR="00CD1A42" w:rsidRPr="00014281" w:rsidRDefault="00014281" w:rsidP="0001428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b/>
          <w:bCs/>
          <w:szCs w:val="24"/>
          <w:lang w:val="en-US"/>
        </w:rPr>
      </w:pPr>
      <w:r w:rsidRPr="00014281">
        <w:rPr>
          <w:rFonts w:asciiTheme="minorHAnsi" w:hAnsiTheme="minorHAnsi"/>
          <w:b/>
          <w:bCs/>
          <w:szCs w:val="24"/>
          <w:lang w:val="en-US"/>
        </w:rPr>
        <w:t>Recommendation</w:t>
      </w:r>
      <w:r w:rsidR="00102D37">
        <w:rPr>
          <w:rFonts w:asciiTheme="minorHAnsi" w:hAnsiTheme="minorHAnsi"/>
          <w:b/>
          <w:bCs/>
          <w:szCs w:val="24"/>
          <w:lang w:val="en-US"/>
        </w:rPr>
        <w:t xml:space="preserve"> 5</w:t>
      </w:r>
      <w:r w:rsidRPr="00014281">
        <w:rPr>
          <w:rFonts w:asciiTheme="minorHAnsi" w:hAnsiTheme="minorHAnsi"/>
          <w:b/>
          <w:bCs/>
          <w:szCs w:val="24"/>
          <w:lang w:val="en-US"/>
        </w:rPr>
        <w:t xml:space="preserve"> (2017):</w:t>
      </w:r>
      <w:r w:rsidR="00CD1A42" w:rsidRPr="00014281">
        <w:rPr>
          <w:rFonts w:asciiTheme="minorHAnsi" w:hAnsiTheme="minorHAnsi"/>
          <w:b/>
          <w:bCs/>
          <w:szCs w:val="24"/>
          <w:lang w:val="en-US"/>
        </w:rPr>
        <w:t xml:space="preserve"> </w:t>
      </w:r>
      <w:r>
        <w:rPr>
          <w:rFonts w:asciiTheme="minorHAnsi" w:hAnsiTheme="minorHAnsi"/>
          <w:b/>
          <w:bCs/>
          <w:szCs w:val="24"/>
          <w:lang w:val="en-US"/>
        </w:rPr>
        <w:t xml:space="preserve"> </w:t>
      </w:r>
      <w:r w:rsidR="00CD1A42" w:rsidRPr="00014281">
        <w:rPr>
          <w:rFonts w:asciiTheme="minorHAnsi" w:hAnsiTheme="minorHAnsi"/>
          <w:bCs/>
          <w:szCs w:val="24"/>
          <w:lang w:val="en-US"/>
        </w:rPr>
        <w:t xml:space="preserve">IMAC recommends that the ITU’s ethics policy, practice and procedures </w:t>
      </w:r>
      <w:r w:rsidR="00E35E23">
        <w:rPr>
          <w:rFonts w:asciiTheme="minorHAnsi" w:hAnsiTheme="minorHAnsi"/>
          <w:bCs/>
          <w:szCs w:val="24"/>
          <w:lang w:val="en-US"/>
        </w:rPr>
        <w:t xml:space="preserve">are </w:t>
      </w:r>
      <w:r w:rsidR="00CD1A42" w:rsidRPr="00014281">
        <w:rPr>
          <w:rFonts w:asciiTheme="minorHAnsi" w:hAnsiTheme="minorHAnsi"/>
          <w:bCs/>
          <w:szCs w:val="24"/>
          <w:lang w:val="en-US"/>
        </w:rPr>
        <w:t>placed on the organization’s public website as they are developed.</w:t>
      </w:r>
    </w:p>
    <w:p w:rsidR="005960E9" w:rsidRPr="00010134" w:rsidRDefault="00484A28" w:rsidP="005960E9">
      <w:pPr>
        <w:keepNext/>
        <w:spacing w:before="360"/>
        <w:jc w:val="both"/>
        <w:outlineLvl w:val="0"/>
        <w:rPr>
          <w:rFonts w:asciiTheme="minorHAnsi" w:hAnsiTheme="minorHAnsi"/>
          <w:b/>
          <w:szCs w:val="24"/>
        </w:rPr>
      </w:pPr>
      <w:r>
        <w:rPr>
          <w:rFonts w:asciiTheme="minorHAnsi" w:hAnsiTheme="minorHAnsi"/>
          <w:b/>
          <w:szCs w:val="24"/>
        </w:rPr>
        <w:t>Compliance and f</w:t>
      </w:r>
      <w:r w:rsidR="005960E9">
        <w:rPr>
          <w:rFonts w:asciiTheme="minorHAnsi" w:hAnsiTheme="minorHAnsi"/>
          <w:b/>
          <w:szCs w:val="24"/>
        </w:rPr>
        <w:t xml:space="preserve">raud </w:t>
      </w:r>
      <w:r>
        <w:rPr>
          <w:rFonts w:asciiTheme="minorHAnsi" w:hAnsiTheme="minorHAnsi"/>
          <w:b/>
          <w:szCs w:val="24"/>
        </w:rPr>
        <w:t>risk m</w:t>
      </w:r>
      <w:r w:rsidR="005960E9">
        <w:rPr>
          <w:rFonts w:asciiTheme="minorHAnsi" w:hAnsiTheme="minorHAnsi"/>
          <w:b/>
          <w:szCs w:val="24"/>
        </w:rPr>
        <w:t>anagement</w:t>
      </w:r>
    </w:p>
    <w:p w:rsidR="005960E9" w:rsidRDefault="00FE70FA" w:rsidP="006C3089">
      <w:pPr>
        <w:pStyle w:val="Normalnumbered"/>
      </w:pPr>
      <w:r>
        <w:t xml:space="preserve">Since the last IMAC Annual Report, and in light of </w:t>
      </w:r>
      <w:r w:rsidR="00346645">
        <w:t xml:space="preserve">the </w:t>
      </w:r>
      <w:r>
        <w:t xml:space="preserve">general findings </w:t>
      </w:r>
      <w:r w:rsidR="006C3089">
        <w:t xml:space="preserve">and concerns raised in </w:t>
      </w:r>
      <w:r>
        <w:t>Internal Audit</w:t>
      </w:r>
      <w:r w:rsidR="006C3089">
        <w:t xml:space="preserve"> reports</w:t>
      </w:r>
      <w:r>
        <w:t xml:space="preserve">, IMAC has begun to </w:t>
      </w:r>
      <w:r w:rsidR="00E3194C">
        <w:t>engage</w:t>
      </w:r>
      <w:r>
        <w:t xml:space="preserve"> in a dialogue with management on the overall control environment at ITU, particularly in relation to compliance and fraud </w:t>
      </w:r>
      <w:r w:rsidR="00102D37">
        <w:t xml:space="preserve">risk </w:t>
      </w:r>
      <w:r>
        <w:t>management</w:t>
      </w:r>
      <w:r w:rsidR="005960E9" w:rsidRPr="00110B1B">
        <w:t>.</w:t>
      </w:r>
      <w:r>
        <w:t xml:space="preserve"> This is a focus which brings together operational considerations involving internal audit, financial management, legal, procurement and human resources.</w:t>
      </w:r>
    </w:p>
    <w:p w:rsidR="00FE70FA" w:rsidRDefault="00FE70FA" w:rsidP="00FE70FA">
      <w:pPr>
        <w:pStyle w:val="Normalnumbered"/>
      </w:pPr>
      <w:r>
        <w:t>This area is important particularly in relation to fraud risk</w:t>
      </w:r>
      <w:r w:rsidR="00346645">
        <w:t>,</w:t>
      </w:r>
      <w:r>
        <w:t xml:space="preserve"> where the organization currently has no policy on fraud</w:t>
      </w:r>
      <w:r w:rsidR="00346645">
        <w:t>, including bribery and corruption,</w:t>
      </w:r>
      <w:r>
        <w:t xml:space="preserve"> and where there are many aspects of compliance and risk management which need to benefit from </w:t>
      </w:r>
      <w:r w:rsidR="00F63681">
        <w:t>improved</w:t>
      </w:r>
      <w:r>
        <w:t xml:space="preserve"> arrangements.</w:t>
      </w:r>
    </w:p>
    <w:p w:rsidR="006C3089" w:rsidRDefault="00FE70FA" w:rsidP="006C3089">
      <w:pPr>
        <w:pStyle w:val="Normalnumbered"/>
      </w:pPr>
      <w:r>
        <w:t xml:space="preserve">Internal Audit commissioned a Fraud Risk Assessment for ITU, following </w:t>
      </w:r>
      <w:r w:rsidR="00346645">
        <w:t xml:space="preserve">recommendations by the UN </w:t>
      </w:r>
      <w:r>
        <w:t>J</w:t>
      </w:r>
      <w:r w:rsidR="00346645">
        <w:t xml:space="preserve">oint Inspection Unit. </w:t>
      </w:r>
      <w:r>
        <w:t>IMAC</w:t>
      </w:r>
      <w:r w:rsidR="006C3089">
        <w:t xml:space="preserve"> </w:t>
      </w:r>
      <w:r w:rsidR="00375729">
        <w:t xml:space="preserve">commends the fact that a proper </w:t>
      </w:r>
      <w:r w:rsidR="006C3089">
        <w:t xml:space="preserve">assessment </w:t>
      </w:r>
      <w:r w:rsidR="00375729">
        <w:t xml:space="preserve">has been carried out </w:t>
      </w:r>
      <w:r w:rsidR="006C3089">
        <w:t>to address the issue.</w:t>
      </w:r>
    </w:p>
    <w:p w:rsidR="006C3089" w:rsidRPr="006C3089" w:rsidRDefault="006C3089" w:rsidP="006C3089">
      <w:pPr>
        <w:pStyle w:val="Normalnumbered"/>
      </w:pPr>
      <w:r>
        <w:t xml:space="preserve">IMAC </w:t>
      </w:r>
      <w:r w:rsidR="00FE70FA">
        <w:t>has reviewed the Fraud Risk Assessment report which underlines the areas where ITU is either considered to be ex</w:t>
      </w:r>
      <w:r w:rsidR="00375729">
        <w:t>posed to some fraud risk or which</w:t>
      </w:r>
      <w:r w:rsidR="00FE70FA">
        <w:t xml:space="preserve"> </w:t>
      </w:r>
      <w:r w:rsidR="00102D37">
        <w:t xml:space="preserve">potentially </w:t>
      </w:r>
      <w:r w:rsidR="00FE70FA">
        <w:t>contribute to increasing the likelihood of fraud occurring.</w:t>
      </w:r>
      <w:r>
        <w:t xml:space="preserve"> </w:t>
      </w:r>
      <w:r w:rsidRPr="006C3089">
        <w:t>The assessment is</w:t>
      </w:r>
      <w:r w:rsidR="00375729">
        <w:t xml:space="preserve"> based on regulatory frameworks</w:t>
      </w:r>
      <w:r w:rsidRPr="006C3089">
        <w:t xml:space="preserve"> where transactions, processes, guidelines and proc</w:t>
      </w:r>
      <w:r w:rsidR="00375729">
        <w:t>edures would alert</w:t>
      </w:r>
      <w:r w:rsidR="00102D37">
        <w:t>, detect or deter</w:t>
      </w:r>
      <w:r w:rsidR="00375729">
        <w:t xml:space="preserve"> </w:t>
      </w:r>
      <w:r w:rsidRPr="006C3089">
        <w:t xml:space="preserve">fraud; and </w:t>
      </w:r>
      <w:r w:rsidR="00375729">
        <w:t xml:space="preserve">interviews to determine how </w:t>
      </w:r>
      <w:r w:rsidRPr="006C3089">
        <w:t>key ITU personnel perceive the organization’s vulnerability.</w:t>
      </w:r>
    </w:p>
    <w:p w:rsidR="005960E9" w:rsidRPr="00110B1B" w:rsidRDefault="00E3194C" w:rsidP="00DE309A">
      <w:pPr>
        <w:pStyle w:val="Normalnumbered"/>
      </w:pPr>
      <w:r>
        <w:t>IMAC is of the view that there are useful recommendations in this report</w:t>
      </w:r>
      <w:r w:rsidR="00E35E23">
        <w:t>: The committee</w:t>
      </w:r>
      <w:r w:rsidR="002E163F">
        <w:t xml:space="preserve"> </w:t>
      </w:r>
      <w:r>
        <w:t>wishes to encourag</w:t>
      </w:r>
      <w:r w:rsidR="00375729">
        <w:t>e the S</w:t>
      </w:r>
      <w:r>
        <w:t xml:space="preserve">ecretariat to </w:t>
      </w:r>
      <w:r w:rsidR="00375729">
        <w:t xml:space="preserve">proceed </w:t>
      </w:r>
      <w:r w:rsidR="00F63681">
        <w:t>with a sense of priority</w:t>
      </w:r>
      <w:r>
        <w:t xml:space="preserve"> </w:t>
      </w:r>
      <w:r w:rsidR="006C3089">
        <w:t>but without compromising the</w:t>
      </w:r>
      <w:r w:rsidR="00375729">
        <w:t xml:space="preserve"> </w:t>
      </w:r>
      <w:r w:rsidR="00F63681">
        <w:t>various</w:t>
      </w:r>
      <w:r w:rsidR="00375729">
        <w:t xml:space="preserve"> functions which</w:t>
      </w:r>
      <w:r w:rsidR="00F63681">
        <w:t xml:space="preserve"> will</w:t>
      </w:r>
      <w:r w:rsidR="00375729">
        <w:t xml:space="preserve"> be involved in</w:t>
      </w:r>
      <w:r w:rsidR="006C3089">
        <w:t xml:space="preserve"> the implementation of the recommendatio</w:t>
      </w:r>
      <w:r w:rsidR="00375729">
        <w:t>ns.</w:t>
      </w:r>
      <w:r w:rsidR="00F63681">
        <w:t xml:space="preserve"> In terms of the different skills and professional </w:t>
      </w:r>
      <w:r w:rsidR="006B799F">
        <w:t>expertise</w:t>
      </w:r>
      <w:r w:rsidR="00F63681">
        <w:t xml:space="preserve"> needed to take forward the improved arrangements, it will be necessary to maintain a distinction between the skills and professional competencies </w:t>
      </w:r>
      <w:r w:rsidR="00CE6C55">
        <w:t xml:space="preserve">appropriate </w:t>
      </w:r>
      <w:r w:rsidR="00F63681">
        <w:t>to different functions</w:t>
      </w:r>
      <w:r w:rsidR="00CE6C55">
        <w:t xml:space="preserve"> (for instance between the roles of line management, Internal Audit and the Ethics Office</w:t>
      </w:r>
      <w:r w:rsidR="00E35E23">
        <w:t>).</w:t>
      </w:r>
      <w:r w:rsidR="002E163F">
        <w:t xml:space="preserve"> </w:t>
      </w:r>
      <w:r w:rsidR="00E35E23">
        <w:t>It</w:t>
      </w:r>
      <w:r w:rsidR="006C3089">
        <w:t xml:space="preserve"> is important that the</w:t>
      </w:r>
      <w:r w:rsidR="00F63681">
        <w:t xml:space="preserve"> arrangements </w:t>
      </w:r>
      <w:r w:rsidR="00E35E23">
        <w:t xml:space="preserve">and solutions </w:t>
      </w:r>
      <w:r w:rsidR="00F63681">
        <w:t>developed</w:t>
      </w:r>
      <w:r w:rsidR="00375729">
        <w:t xml:space="preserve"> are</w:t>
      </w:r>
      <w:r w:rsidR="006C3089">
        <w:t xml:space="preserve"> proportionate to the size</w:t>
      </w:r>
      <w:r w:rsidR="00F63681">
        <w:t xml:space="preserve"> </w:t>
      </w:r>
      <w:r w:rsidR="00E35E23">
        <w:t xml:space="preserve">and need </w:t>
      </w:r>
      <w:r w:rsidR="00F63681">
        <w:t>of the organization</w:t>
      </w:r>
      <w:r w:rsidR="006C3089">
        <w:t>.</w:t>
      </w:r>
      <w:r w:rsidR="00F63681">
        <w:t xml:space="preserve"> </w:t>
      </w:r>
      <w:r w:rsidR="00E35E23">
        <w:t>For example, i</w:t>
      </w:r>
      <w:r w:rsidR="002A6A9F">
        <w:t>n IMAC’s view, t</w:t>
      </w:r>
      <w:r w:rsidR="00CE6C55">
        <w:t xml:space="preserve">here is a </w:t>
      </w:r>
      <w:r w:rsidR="00E35E23">
        <w:t xml:space="preserve">clear </w:t>
      </w:r>
      <w:r w:rsidR="00CE6C55">
        <w:t>distinction between compliance, control and ethic</w:t>
      </w:r>
      <w:r w:rsidR="002A6A9F">
        <w:t xml:space="preserve">s; </w:t>
      </w:r>
      <w:r w:rsidR="006B799F">
        <w:t xml:space="preserve">and </w:t>
      </w:r>
      <w:r w:rsidR="00CE6C55">
        <w:t xml:space="preserve">anti-fraud </w:t>
      </w:r>
      <w:r w:rsidR="00CE6C55">
        <w:lastRenderedPageBreak/>
        <w:t xml:space="preserve">training is not </w:t>
      </w:r>
      <w:r w:rsidR="006B799F">
        <w:t xml:space="preserve">necessarily </w:t>
      </w:r>
      <w:r w:rsidR="00CE6C55">
        <w:t>the role of the Ethics Office</w:t>
      </w:r>
      <w:r w:rsidR="002A6A9F">
        <w:t>, which could be compromised if it were to become a fraud prevention mechanism.</w:t>
      </w:r>
      <w:r w:rsidR="00CE6C55">
        <w:t xml:space="preserve"> </w:t>
      </w:r>
      <w:r w:rsidR="00F63681">
        <w:t>IMAC will contin</w:t>
      </w:r>
      <w:r w:rsidR="00CE6C55">
        <w:t>ue to monitor</w:t>
      </w:r>
      <w:r w:rsidR="00F63681">
        <w:t xml:space="preserve"> and provide advice to management on the development of</w:t>
      </w:r>
      <w:r w:rsidR="00CE6C55">
        <w:t xml:space="preserve"> the anti-fraud arrangements in ITU.</w:t>
      </w:r>
    </w:p>
    <w:p w:rsidR="002E163F" w:rsidRPr="002E163F" w:rsidRDefault="005960E9" w:rsidP="00DF67B9">
      <w:pPr>
        <w:pBdr>
          <w:top w:val="single" w:sz="4" w:space="1" w:color="auto"/>
          <w:left w:val="single" w:sz="4" w:space="4" w:color="auto"/>
          <w:bottom w:val="single" w:sz="4" w:space="1" w:color="auto"/>
          <w:right w:val="single" w:sz="4" w:space="4" w:color="auto"/>
        </w:pBdr>
        <w:spacing w:before="360"/>
        <w:jc w:val="both"/>
        <w:outlineLvl w:val="0"/>
        <w:rPr>
          <w:rFonts w:asciiTheme="minorHAnsi" w:hAnsiTheme="minorHAnsi"/>
          <w:szCs w:val="24"/>
        </w:rPr>
      </w:pPr>
      <w:r w:rsidRPr="00990CC2">
        <w:rPr>
          <w:rFonts w:asciiTheme="minorHAnsi" w:hAnsiTheme="minorHAnsi"/>
          <w:b/>
          <w:bCs/>
          <w:szCs w:val="24"/>
          <w:lang w:val="en-US"/>
        </w:rPr>
        <w:t xml:space="preserve">Recommendation </w:t>
      </w:r>
      <w:r w:rsidR="006B799F">
        <w:rPr>
          <w:rFonts w:asciiTheme="minorHAnsi" w:hAnsiTheme="minorHAnsi"/>
          <w:b/>
          <w:bCs/>
          <w:szCs w:val="24"/>
          <w:lang w:val="en-US"/>
        </w:rPr>
        <w:t>6</w:t>
      </w:r>
      <w:r>
        <w:rPr>
          <w:rFonts w:asciiTheme="minorHAnsi" w:hAnsiTheme="minorHAnsi"/>
          <w:b/>
          <w:bCs/>
          <w:szCs w:val="24"/>
          <w:lang w:val="en-US"/>
        </w:rPr>
        <w:t xml:space="preserve"> (2017)</w:t>
      </w:r>
      <w:r w:rsidRPr="00144001">
        <w:rPr>
          <w:rFonts w:asciiTheme="minorHAnsi" w:hAnsiTheme="minorHAnsi"/>
          <w:b/>
          <w:bCs/>
          <w:szCs w:val="24"/>
          <w:lang w:val="en-US"/>
        </w:rPr>
        <w:t>:</w:t>
      </w:r>
      <w:r w:rsidRPr="002E163F">
        <w:rPr>
          <w:rFonts w:asciiTheme="minorHAnsi" w:hAnsiTheme="minorHAnsi"/>
          <w:b/>
          <w:bCs/>
          <w:szCs w:val="24"/>
          <w:lang w:val="en-US"/>
        </w:rPr>
        <w:t xml:space="preserve">  </w:t>
      </w:r>
      <w:r w:rsidR="00346645" w:rsidRPr="002E163F">
        <w:rPr>
          <w:rFonts w:asciiTheme="minorHAnsi" w:hAnsiTheme="minorHAnsi"/>
          <w:szCs w:val="24"/>
          <w:lang w:val="en-US"/>
        </w:rPr>
        <w:t>IMAC recommends that as a matter of priority and good management, the Secretariat should establish a formal anti-fraud policy and associated training/education and other measures consistent with good practice</w:t>
      </w:r>
      <w:r w:rsidR="007B6674" w:rsidRPr="002E163F">
        <w:rPr>
          <w:rFonts w:asciiTheme="minorHAnsi" w:hAnsiTheme="minorHAnsi"/>
          <w:szCs w:val="24"/>
          <w:lang w:val="en-US"/>
        </w:rPr>
        <w:t>. The solution is recommended to be</w:t>
      </w:r>
      <w:r w:rsidR="006B799F" w:rsidRPr="002E163F">
        <w:rPr>
          <w:rFonts w:asciiTheme="minorHAnsi" w:hAnsiTheme="minorHAnsi"/>
          <w:szCs w:val="24"/>
          <w:lang w:val="en-US"/>
        </w:rPr>
        <w:t xml:space="preserve"> </w:t>
      </w:r>
      <w:r w:rsidR="00B540E2" w:rsidRPr="002E163F">
        <w:rPr>
          <w:rFonts w:asciiTheme="minorHAnsi" w:hAnsiTheme="minorHAnsi"/>
          <w:szCs w:val="24"/>
          <w:lang w:val="en-US"/>
        </w:rPr>
        <w:t>proport</w:t>
      </w:r>
      <w:r w:rsidR="00C9318F" w:rsidRPr="002E163F">
        <w:rPr>
          <w:rFonts w:asciiTheme="minorHAnsi" w:hAnsiTheme="minorHAnsi"/>
          <w:szCs w:val="24"/>
          <w:lang w:val="en-US"/>
        </w:rPr>
        <w:t>ionate</w:t>
      </w:r>
      <w:r w:rsidR="00B540E2" w:rsidRPr="002E163F">
        <w:rPr>
          <w:rFonts w:asciiTheme="minorHAnsi" w:hAnsiTheme="minorHAnsi"/>
          <w:szCs w:val="24"/>
          <w:lang w:val="en-US"/>
        </w:rPr>
        <w:t xml:space="preserve"> to the size of the organization</w:t>
      </w:r>
      <w:r w:rsidR="007B6674" w:rsidRPr="002E163F">
        <w:rPr>
          <w:rFonts w:asciiTheme="minorHAnsi" w:hAnsiTheme="minorHAnsi"/>
          <w:szCs w:val="24"/>
          <w:lang w:val="en-US"/>
        </w:rPr>
        <w:t xml:space="preserve"> and ensures functions are not compromised by conflicting objectives.</w:t>
      </w:r>
    </w:p>
    <w:p w:rsidR="002E163F" w:rsidRPr="002E163F" w:rsidRDefault="002E163F" w:rsidP="002E163F">
      <w:pPr>
        <w:keepNext/>
        <w:spacing w:before="360"/>
        <w:jc w:val="both"/>
        <w:outlineLvl w:val="0"/>
        <w:rPr>
          <w:rFonts w:asciiTheme="minorHAnsi" w:hAnsiTheme="minorHAnsi"/>
          <w:b/>
          <w:szCs w:val="24"/>
        </w:rPr>
      </w:pPr>
      <w:r w:rsidRPr="002E163F">
        <w:rPr>
          <w:rFonts w:asciiTheme="minorHAnsi" w:hAnsiTheme="minorHAnsi"/>
          <w:b/>
          <w:szCs w:val="24"/>
        </w:rPr>
        <w:t>Oversight of field activities</w:t>
      </w:r>
    </w:p>
    <w:p w:rsidR="00F56D09" w:rsidRDefault="00585BE4" w:rsidP="00F56D09">
      <w:pPr>
        <w:pStyle w:val="Normalnumbered"/>
      </w:pPr>
      <w:r>
        <w:t xml:space="preserve">Against the background of previous Internal Audit findings, </w:t>
      </w:r>
      <w:r w:rsidR="00346645">
        <w:t xml:space="preserve">IMAC has received briefings from </w:t>
      </w:r>
      <w:r w:rsidR="00F56D09">
        <w:t xml:space="preserve">the </w:t>
      </w:r>
      <w:r w:rsidR="00346645">
        <w:t xml:space="preserve">Telecommunication Development Bureau (BDT), on developments in addressing issues in relation to field operations, in particular compliance with security </w:t>
      </w:r>
      <w:r>
        <w:t xml:space="preserve">and financial </w:t>
      </w:r>
      <w:r w:rsidR="00346645">
        <w:t>requirements, budget</w:t>
      </w:r>
      <w:r>
        <w:t xml:space="preserve"> and project</w:t>
      </w:r>
      <w:r w:rsidR="00346645">
        <w:t xml:space="preserve"> management</w:t>
      </w:r>
      <w:r>
        <w:t>,</w:t>
      </w:r>
      <w:r w:rsidR="00346645">
        <w:t xml:space="preserve"> and management oversight</w:t>
      </w:r>
      <w:r w:rsidR="00F56D09">
        <w:t>.</w:t>
      </w:r>
    </w:p>
    <w:p w:rsidR="00CD1A42" w:rsidRPr="00F56D09" w:rsidRDefault="00346645" w:rsidP="00F56D09">
      <w:pPr>
        <w:pStyle w:val="Normalnumbered"/>
      </w:pPr>
      <w:r>
        <w:t xml:space="preserve">IMAC encourages BDT to continue to take steps to ensure adequate corporate management oversight of </w:t>
      </w:r>
      <w:r w:rsidR="00F56D09">
        <w:t>operations and</w:t>
      </w:r>
      <w:r w:rsidR="00CD1A42" w:rsidRPr="00F56D09">
        <w:t xml:space="preserve"> management practices in the field, in particular to ensure compliance with the requirements of ITU’s financial/management rules and regulations; and compliance with UN safety and security standards at field offices.</w:t>
      </w:r>
    </w:p>
    <w:p w:rsidR="008F7372" w:rsidRPr="00010134" w:rsidRDefault="00CD1A42" w:rsidP="00F855DE">
      <w:pPr>
        <w:keepNext/>
        <w:spacing w:before="360"/>
        <w:jc w:val="both"/>
        <w:outlineLvl w:val="0"/>
        <w:rPr>
          <w:rFonts w:asciiTheme="minorHAnsi" w:hAnsiTheme="minorHAnsi"/>
          <w:b/>
          <w:szCs w:val="24"/>
        </w:rPr>
      </w:pPr>
      <w:r>
        <w:rPr>
          <w:rFonts w:asciiTheme="minorHAnsi" w:hAnsiTheme="minorHAnsi"/>
          <w:b/>
          <w:szCs w:val="24"/>
        </w:rPr>
        <w:t>ITU Headquarters construction project</w:t>
      </w:r>
    </w:p>
    <w:p w:rsidR="000A5E5A" w:rsidRDefault="00F56D09" w:rsidP="00EE32BC">
      <w:pPr>
        <w:pStyle w:val="Normalnumbered"/>
      </w:pPr>
      <w:r>
        <w:t>IMAC received briefing</w:t>
      </w:r>
      <w:r w:rsidR="000A5E5A">
        <w:t>s</w:t>
      </w:r>
      <w:r>
        <w:t xml:space="preserve"> on how the HQ premises constr</w:t>
      </w:r>
      <w:r w:rsidR="000A5E5A">
        <w:t>uction project is</w:t>
      </w:r>
      <w:r w:rsidR="00585BE4">
        <w:t xml:space="preserve"> being</w:t>
      </w:r>
      <w:r w:rsidR="000A5E5A">
        <w:t xml:space="preserve"> taken forwa</w:t>
      </w:r>
      <w:r w:rsidR="00585BE4">
        <w:t>rd</w:t>
      </w:r>
      <w:r w:rsidR="000A5E5A">
        <w:t xml:space="preserve"> and</w:t>
      </w:r>
      <w:r w:rsidR="00585BE4">
        <w:t>,</w:t>
      </w:r>
      <w:r w:rsidR="000A5E5A">
        <w:t xml:space="preserve"> in light of the </w:t>
      </w:r>
      <w:r w:rsidR="00EE32BC">
        <w:t xml:space="preserve">importance </w:t>
      </w:r>
      <w:r w:rsidR="000A5E5A">
        <w:t>of the project</w:t>
      </w:r>
      <w:r w:rsidR="00EE32BC">
        <w:t xml:space="preserve"> for the organization</w:t>
      </w:r>
      <w:r w:rsidR="00585BE4">
        <w:t>, intends</w:t>
      </w:r>
      <w:r w:rsidR="000A5E5A">
        <w:t xml:space="preserve"> to regularly continue the </w:t>
      </w:r>
      <w:r w:rsidR="00585BE4">
        <w:t>Committee’s interaction</w:t>
      </w:r>
      <w:r w:rsidR="000A5E5A">
        <w:t xml:space="preserve"> with the ITU team involved in the project</w:t>
      </w:r>
      <w:r w:rsidR="00EE32BC">
        <w:t xml:space="preserve"> implementation</w:t>
      </w:r>
      <w:r w:rsidR="000A5E5A">
        <w:t>.</w:t>
      </w:r>
    </w:p>
    <w:p w:rsidR="00EE32BC" w:rsidRDefault="000A5E5A" w:rsidP="00EE32BC">
      <w:pPr>
        <w:pStyle w:val="Normalnumbered"/>
      </w:pPr>
      <w:r>
        <w:t>The Committee a</w:t>
      </w:r>
      <w:r w:rsidRPr="000A5E5A">
        <w:t>cknowledg</w:t>
      </w:r>
      <w:r>
        <w:t>ed</w:t>
      </w:r>
      <w:r w:rsidRPr="000A5E5A">
        <w:t xml:space="preserve"> and appreciate</w:t>
      </w:r>
      <w:r w:rsidR="00585BE4">
        <w:t>s</w:t>
      </w:r>
      <w:r w:rsidRPr="000A5E5A">
        <w:t xml:space="preserve"> the </w:t>
      </w:r>
      <w:r w:rsidR="00585BE4">
        <w:t>professionalism and transparency</w:t>
      </w:r>
      <w:r w:rsidRPr="000A5E5A">
        <w:t xml:space="preserve"> </w:t>
      </w:r>
      <w:r>
        <w:t xml:space="preserve">in the way the project is </w:t>
      </w:r>
      <w:r w:rsidR="00585BE4">
        <w:t xml:space="preserve">being </w:t>
      </w:r>
      <w:r>
        <w:t>taken forward</w:t>
      </w:r>
      <w:r w:rsidR="00585BE4">
        <w:t>,</w:t>
      </w:r>
      <w:r>
        <w:t xml:space="preserve"> </w:t>
      </w:r>
      <w:r w:rsidRPr="000A5E5A">
        <w:t xml:space="preserve">and </w:t>
      </w:r>
      <w:r>
        <w:t xml:space="preserve">the </w:t>
      </w:r>
      <w:r w:rsidRPr="000A5E5A">
        <w:t>progress</w:t>
      </w:r>
      <w:r w:rsidR="00585BE4">
        <w:t xml:space="preserve"> which is being</w:t>
      </w:r>
      <w:r>
        <w:t xml:space="preserve"> made.</w:t>
      </w:r>
    </w:p>
    <w:p w:rsidR="00EE32BC" w:rsidRDefault="00EE32BC" w:rsidP="00A826C9">
      <w:pPr>
        <w:pStyle w:val="Normalnumbered"/>
      </w:pPr>
      <w:r>
        <w:t>IMAC is ple</w:t>
      </w:r>
      <w:r w:rsidR="00585BE4">
        <w:t>ased to see that the ITU is engaging</w:t>
      </w:r>
      <w:r>
        <w:t xml:space="preserve"> a professional expert with specific large co</w:t>
      </w:r>
      <w:r w:rsidR="00585BE4">
        <w:t xml:space="preserve">nstruction project expertise. </w:t>
      </w:r>
      <w:r w:rsidRPr="00EE32BC">
        <w:t>In light of the technical complexity and risk involved in</w:t>
      </w:r>
      <w:r>
        <w:t xml:space="preserve"> such</w:t>
      </w:r>
      <w:r w:rsidRPr="00EE32BC">
        <w:t xml:space="preserve"> large construction and infrastructure projects, and to provide management and the Council with assurance that the project is managed with due regard to economy, efficiency, effectiveness and </w:t>
      </w:r>
      <w:r w:rsidR="00585BE4">
        <w:t>the environment, IMAC considers that</w:t>
      </w:r>
      <w:r w:rsidRPr="00EE32BC">
        <w:t xml:space="preserve"> ITU </w:t>
      </w:r>
      <w:r w:rsidR="00585BE4">
        <w:t xml:space="preserve">should </w:t>
      </w:r>
      <w:r w:rsidRPr="00EE32BC">
        <w:t xml:space="preserve">consider the merits of </w:t>
      </w:r>
      <w:r>
        <w:t xml:space="preserve">seeking </w:t>
      </w:r>
      <w:r w:rsidR="00585BE4">
        <w:t xml:space="preserve">the </w:t>
      </w:r>
      <w:r>
        <w:t xml:space="preserve">assistance of particular expertise in auditing the </w:t>
      </w:r>
      <w:r w:rsidR="00A33154">
        <w:t>processes and procedures in place for this project.</w:t>
      </w:r>
    </w:p>
    <w:p w:rsidR="00A33154" w:rsidRDefault="00585BE4" w:rsidP="00585BE4">
      <w:pPr>
        <w:pStyle w:val="Normalnumbered"/>
      </w:pPr>
      <w:r>
        <w:t>IMAC would also encourage</w:t>
      </w:r>
      <w:r w:rsidR="00A33154">
        <w:t xml:space="preserve"> all regional groups to nominate members for the </w:t>
      </w:r>
      <w:r w:rsidR="00A33154" w:rsidRPr="00A33154">
        <w:t>Member States Advisory Group on Premises (MSAG)</w:t>
      </w:r>
      <w:r w:rsidR="00A33154">
        <w:t>.</w:t>
      </w:r>
    </w:p>
    <w:p w:rsidR="00962AFE" w:rsidRPr="00110B1B" w:rsidRDefault="00A33154" w:rsidP="00A33154">
      <w:pPr>
        <w:pStyle w:val="Normalnumbered"/>
      </w:pPr>
      <w:r>
        <w:t xml:space="preserve">The Committee encourages ITU management </w:t>
      </w:r>
      <w:r w:rsidR="00962AFE">
        <w:t xml:space="preserve">to continue </w:t>
      </w:r>
      <w:r>
        <w:t xml:space="preserve">the </w:t>
      </w:r>
      <w:r w:rsidR="00962AFE">
        <w:t>positive work</w:t>
      </w:r>
      <w:r>
        <w:t xml:space="preserve"> in this topic.</w:t>
      </w:r>
    </w:p>
    <w:p w:rsidR="00DC0EB1" w:rsidRPr="00962AFE" w:rsidRDefault="003469CB" w:rsidP="00A33154">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outlineLvl w:val="0"/>
        <w:rPr>
          <w:rFonts w:asciiTheme="minorHAnsi" w:hAnsiTheme="minorHAnsi"/>
          <w:szCs w:val="24"/>
          <w:lang w:val="en-US"/>
        </w:rPr>
      </w:pPr>
      <w:r w:rsidRPr="00962AFE">
        <w:rPr>
          <w:rFonts w:asciiTheme="minorHAnsi" w:hAnsiTheme="minorHAnsi"/>
          <w:b/>
          <w:bCs/>
          <w:szCs w:val="24"/>
          <w:lang w:val="en-US"/>
        </w:rPr>
        <w:t xml:space="preserve">Recommendation </w:t>
      </w:r>
      <w:r w:rsidR="006B799F">
        <w:rPr>
          <w:rFonts w:asciiTheme="minorHAnsi" w:hAnsiTheme="minorHAnsi"/>
          <w:b/>
          <w:bCs/>
          <w:szCs w:val="24"/>
          <w:lang w:val="en-US"/>
        </w:rPr>
        <w:t>7</w:t>
      </w:r>
      <w:r w:rsidR="005F628C" w:rsidRPr="00962AFE">
        <w:rPr>
          <w:rFonts w:asciiTheme="minorHAnsi" w:hAnsiTheme="minorHAnsi"/>
          <w:b/>
          <w:bCs/>
          <w:szCs w:val="24"/>
          <w:lang w:val="en-US"/>
        </w:rPr>
        <w:t xml:space="preserve"> </w:t>
      </w:r>
      <w:r w:rsidRPr="00962AFE">
        <w:rPr>
          <w:rFonts w:asciiTheme="minorHAnsi" w:hAnsiTheme="minorHAnsi"/>
          <w:b/>
          <w:bCs/>
          <w:szCs w:val="24"/>
          <w:lang w:val="en-US"/>
        </w:rPr>
        <w:t>(201</w:t>
      </w:r>
      <w:r w:rsidR="002C56A2" w:rsidRPr="00962AFE">
        <w:rPr>
          <w:rFonts w:asciiTheme="minorHAnsi" w:hAnsiTheme="minorHAnsi"/>
          <w:b/>
          <w:bCs/>
          <w:szCs w:val="24"/>
          <w:lang w:val="en-US"/>
        </w:rPr>
        <w:t>7</w:t>
      </w:r>
      <w:r w:rsidRPr="00962AFE">
        <w:rPr>
          <w:rFonts w:asciiTheme="minorHAnsi" w:hAnsiTheme="minorHAnsi"/>
          <w:b/>
          <w:bCs/>
          <w:szCs w:val="24"/>
          <w:lang w:val="en-US"/>
        </w:rPr>
        <w:t>):</w:t>
      </w:r>
      <w:r w:rsidR="00F855DE" w:rsidRPr="00962AFE">
        <w:rPr>
          <w:rFonts w:asciiTheme="minorHAnsi" w:hAnsiTheme="minorHAnsi"/>
          <w:szCs w:val="24"/>
          <w:lang w:val="en-US"/>
        </w:rPr>
        <w:t xml:space="preserve">  </w:t>
      </w:r>
      <w:r w:rsidR="00EE32BC">
        <w:rPr>
          <w:rFonts w:asciiTheme="minorHAnsi" w:hAnsiTheme="minorHAnsi"/>
          <w:szCs w:val="24"/>
          <w:lang w:val="en-US"/>
        </w:rPr>
        <w:t xml:space="preserve">IMAC recommends that ITU considers the merits of engaging </w:t>
      </w:r>
      <w:r w:rsidR="00962AFE" w:rsidRPr="00962AFE">
        <w:rPr>
          <w:rFonts w:asciiTheme="minorHAnsi" w:hAnsiTheme="minorHAnsi"/>
          <w:szCs w:val="24"/>
          <w:lang w:val="en-US"/>
        </w:rPr>
        <w:t xml:space="preserve">auditing capacity </w:t>
      </w:r>
      <w:r w:rsidR="00EE32BC">
        <w:rPr>
          <w:rFonts w:asciiTheme="minorHAnsi" w:hAnsiTheme="minorHAnsi"/>
          <w:szCs w:val="24"/>
          <w:lang w:val="en-US"/>
        </w:rPr>
        <w:t>with particular expertise</w:t>
      </w:r>
      <w:r w:rsidR="00A33154">
        <w:rPr>
          <w:rFonts w:asciiTheme="minorHAnsi" w:hAnsiTheme="minorHAnsi"/>
          <w:szCs w:val="24"/>
          <w:lang w:val="en-US"/>
        </w:rPr>
        <w:t xml:space="preserve"> in this area</w:t>
      </w:r>
      <w:r w:rsidR="00EE32BC">
        <w:rPr>
          <w:rFonts w:asciiTheme="minorHAnsi" w:hAnsiTheme="minorHAnsi"/>
          <w:szCs w:val="24"/>
          <w:lang w:val="en-US"/>
        </w:rPr>
        <w:t xml:space="preserve"> </w:t>
      </w:r>
      <w:r w:rsidR="00A33154">
        <w:rPr>
          <w:rFonts w:asciiTheme="minorHAnsi" w:hAnsiTheme="minorHAnsi"/>
          <w:szCs w:val="24"/>
          <w:lang w:val="en-US"/>
        </w:rPr>
        <w:t>and</w:t>
      </w:r>
      <w:r w:rsidR="00D03CB9">
        <w:rPr>
          <w:rFonts w:asciiTheme="minorHAnsi" w:hAnsiTheme="minorHAnsi"/>
          <w:szCs w:val="24"/>
          <w:lang w:val="en-US"/>
        </w:rPr>
        <w:t>,</w:t>
      </w:r>
      <w:r w:rsidR="00A33154">
        <w:rPr>
          <w:rFonts w:asciiTheme="minorHAnsi" w:hAnsiTheme="minorHAnsi"/>
          <w:szCs w:val="24"/>
          <w:lang w:val="en-US"/>
        </w:rPr>
        <w:t xml:space="preserve"> in due course, </w:t>
      </w:r>
      <w:r w:rsidR="00EE32BC">
        <w:rPr>
          <w:rFonts w:asciiTheme="minorHAnsi" w:hAnsiTheme="minorHAnsi"/>
          <w:szCs w:val="24"/>
          <w:lang w:val="en-US"/>
        </w:rPr>
        <w:t>conducting an</w:t>
      </w:r>
      <w:r w:rsidR="00C91D3A">
        <w:rPr>
          <w:rFonts w:asciiTheme="minorHAnsi" w:hAnsiTheme="minorHAnsi"/>
          <w:szCs w:val="24"/>
          <w:lang w:val="en-US"/>
        </w:rPr>
        <w:t xml:space="preserve"> independent</w:t>
      </w:r>
      <w:r w:rsidR="00EE32BC">
        <w:rPr>
          <w:rFonts w:asciiTheme="minorHAnsi" w:hAnsiTheme="minorHAnsi"/>
          <w:szCs w:val="24"/>
          <w:lang w:val="en-US"/>
        </w:rPr>
        <w:t xml:space="preserve"> </w:t>
      </w:r>
      <w:r w:rsidR="00962AFE" w:rsidRPr="00962AFE">
        <w:rPr>
          <w:rFonts w:asciiTheme="minorHAnsi" w:hAnsiTheme="minorHAnsi"/>
          <w:szCs w:val="24"/>
          <w:lang w:val="en-US"/>
        </w:rPr>
        <w:t>audit o</w:t>
      </w:r>
      <w:r w:rsidR="00EE32BC">
        <w:rPr>
          <w:rFonts w:asciiTheme="minorHAnsi" w:hAnsiTheme="minorHAnsi"/>
          <w:szCs w:val="24"/>
          <w:lang w:val="en-US"/>
        </w:rPr>
        <w:t>n the</w:t>
      </w:r>
      <w:r w:rsidR="00962AFE" w:rsidRPr="00962AFE">
        <w:rPr>
          <w:rFonts w:asciiTheme="minorHAnsi" w:hAnsiTheme="minorHAnsi"/>
          <w:szCs w:val="24"/>
          <w:lang w:val="en-US"/>
        </w:rPr>
        <w:t xml:space="preserve"> account</w:t>
      </w:r>
      <w:r w:rsidR="00D03CB9">
        <w:rPr>
          <w:rFonts w:asciiTheme="minorHAnsi" w:hAnsiTheme="minorHAnsi"/>
          <w:szCs w:val="24"/>
          <w:lang w:val="en-US"/>
        </w:rPr>
        <w:t xml:space="preserve"> established</w:t>
      </w:r>
      <w:r w:rsidR="00A33154">
        <w:rPr>
          <w:rFonts w:asciiTheme="minorHAnsi" w:hAnsiTheme="minorHAnsi"/>
          <w:szCs w:val="24"/>
          <w:lang w:val="en-US"/>
        </w:rPr>
        <w:t xml:space="preserve"> for the </w:t>
      </w:r>
      <w:r w:rsidR="00EE32BC">
        <w:rPr>
          <w:rFonts w:asciiTheme="minorHAnsi" w:hAnsiTheme="minorHAnsi"/>
          <w:szCs w:val="24"/>
          <w:lang w:val="en-US"/>
        </w:rPr>
        <w:t xml:space="preserve">construction </w:t>
      </w:r>
      <w:r w:rsidR="00A33154">
        <w:rPr>
          <w:rFonts w:asciiTheme="minorHAnsi" w:hAnsiTheme="minorHAnsi"/>
          <w:szCs w:val="24"/>
          <w:lang w:val="en-US"/>
        </w:rPr>
        <w:t>of the building</w:t>
      </w:r>
      <w:r w:rsidR="00D67244" w:rsidRPr="00962AFE">
        <w:rPr>
          <w:rFonts w:asciiTheme="minorHAnsi" w:hAnsiTheme="minorHAnsi"/>
          <w:szCs w:val="24"/>
          <w:lang w:val="en-US"/>
        </w:rPr>
        <w:t>.</w:t>
      </w:r>
    </w:p>
    <w:p w:rsidR="008F7372" w:rsidRPr="00975671" w:rsidRDefault="008F7372" w:rsidP="00705870">
      <w:pPr>
        <w:keepNext/>
        <w:spacing w:before="360"/>
        <w:jc w:val="both"/>
        <w:outlineLvl w:val="0"/>
        <w:rPr>
          <w:rFonts w:asciiTheme="minorHAnsi" w:hAnsiTheme="minorHAnsi"/>
          <w:b/>
          <w:szCs w:val="24"/>
        </w:rPr>
      </w:pPr>
      <w:r w:rsidRPr="00975671">
        <w:rPr>
          <w:rFonts w:asciiTheme="minorHAnsi" w:hAnsiTheme="minorHAnsi"/>
          <w:b/>
          <w:szCs w:val="24"/>
        </w:rPr>
        <w:lastRenderedPageBreak/>
        <w:t>Evaluation</w:t>
      </w:r>
    </w:p>
    <w:p w:rsidR="00875185" w:rsidRDefault="00A7385D" w:rsidP="006E7C63">
      <w:pPr>
        <w:pStyle w:val="Normalnumbered"/>
      </w:pPr>
      <w:r>
        <w:t>During its last meeting in May 2017</w:t>
      </w:r>
      <w:r w:rsidR="00A826C9">
        <w:t xml:space="preserve">, </w:t>
      </w:r>
      <w:r w:rsidR="00875185" w:rsidRPr="00121354">
        <w:t xml:space="preserve">IMAC </w:t>
      </w:r>
      <w:r w:rsidR="00121354">
        <w:t xml:space="preserve">was </w:t>
      </w:r>
      <w:r w:rsidR="006E7C63">
        <w:t xml:space="preserve">provided with a report on </w:t>
      </w:r>
      <w:r w:rsidR="00A826C9">
        <w:t>an</w:t>
      </w:r>
      <w:r w:rsidR="00121354">
        <w:t xml:space="preserve"> </w:t>
      </w:r>
      <w:r w:rsidR="00121354" w:rsidRPr="00121354">
        <w:t xml:space="preserve">ITU </w:t>
      </w:r>
      <w:r w:rsidR="00121354">
        <w:t xml:space="preserve">evaluation </w:t>
      </w:r>
      <w:r w:rsidR="00121354" w:rsidRPr="00121354">
        <w:t>feasibility study</w:t>
      </w:r>
      <w:r w:rsidR="00121354">
        <w:t>. The Committee commends ITU management for taking</w:t>
      </w:r>
      <w:r w:rsidR="00A826C9">
        <w:t xml:space="preserve"> forward</w:t>
      </w:r>
      <w:r w:rsidR="00121354">
        <w:t xml:space="preserve"> the initiative </w:t>
      </w:r>
      <w:r w:rsidR="00A826C9">
        <w:t>to elaborate the need and potential arrangements for an evaluation function,</w:t>
      </w:r>
      <w:r w:rsidR="00121354">
        <w:t xml:space="preserve"> </w:t>
      </w:r>
      <w:r w:rsidR="00A826C9">
        <w:t xml:space="preserve">and stands ready to provide </w:t>
      </w:r>
      <w:r w:rsidR="00121354">
        <w:t>advice to ITU management should this be required.</w:t>
      </w:r>
    </w:p>
    <w:p w:rsidR="00121354" w:rsidRPr="00121354" w:rsidRDefault="00121354" w:rsidP="006E7C63">
      <w:pPr>
        <w:pStyle w:val="Normalnumbered"/>
      </w:pPr>
      <w:r>
        <w:t xml:space="preserve">The Committee </w:t>
      </w:r>
      <w:r w:rsidR="006E7C63">
        <w:t>will examine the feasibility study report at its next meeting</w:t>
      </w:r>
      <w:r>
        <w:t>.</w:t>
      </w:r>
    </w:p>
    <w:p w:rsidR="00C215C3" w:rsidRPr="00B51B0F" w:rsidRDefault="00C215C3" w:rsidP="00C215C3">
      <w:pPr>
        <w:pStyle w:val="NumberedHeading"/>
      </w:pPr>
      <w:r>
        <w:t>Other matters</w:t>
      </w:r>
    </w:p>
    <w:p w:rsidR="00C215C3" w:rsidRPr="00A826C9" w:rsidRDefault="008A260C" w:rsidP="00CD1A42">
      <w:pPr>
        <w:pStyle w:val="Normalnumbered"/>
      </w:pPr>
      <w:r w:rsidRPr="00990CC2">
        <w:t xml:space="preserve">IMAC will next meet in </w:t>
      </w:r>
      <w:r w:rsidRPr="00A826C9">
        <w:t>autumn 201</w:t>
      </w:r>
      <w:r w:rsidR="00B7050D" w:rsidRPr="00A826C9">
        <w:t>7</w:t>
      </w:r>
      <w:r w:rsidR="00554DE9">
        <w:t>.</w:t>
      </w:r>
    </w:p>
    <w:p w:rsidR="00C215C3" w:rsidRDefault="008A260C">
      <w:pPr>
        <w:pStyle w:val="Normalnumbered"/>
      </w:pPr>
      <w:r w:rsidRPr="00C215C3">
        <w:t>IMAC members wish to express their</w:t>
      </w:r>
      <w:r w:rsidR="00554DE9">
        <w:t xml:space="preserve"> continuing</w:t>
      </w:r>
      <w:r w:rsidRPr="00C215C3">
        <w:t xml:space="preserve"> appreciation to Member States, the CWG-FHR,</w:t>
      </w:r>
      <w:r w:rsidR="00705591">
        <w:t xml:space="preserve"> the CWG-HQP,</w:t>
      </w:r>
      <w:r w:rsidRPr="00C215C3">
        <w:t xml:space="preserve"> the Secretary-General and ITU officials for their support, cooperation and positive attitude in </w:t>
      </w:r>
      <w:r w:rsidR="00554DE9">
        <w:t>supporting the</w:t>
      </w:r>
      <w:r w:rsidRPr="00C215C3">
        <w:t xml:space="preserve"> effective functioning of the Committee.</w:t>
      </w:r>
    </w:p>
    <w:p w:rsidR="008A260C" w:rsidRDefault="008A260C" w:rsidP="00C215C3">
      <w:pPr>
        <w:pStyle w:val="Normalnumbered"/>
      </w:pPr>
      <w:r w:rsidRPr="00C215C3">
        <w:t>IMAC’s membership, responsibilities, terms of reference and reports are available on the IMAC area of ITU’s public website</w:t>
      </w:r>
      <w:r w:rsidR="00C215C3" w:rsidRPr="00C215C3">
        <w:t xml:space="preserve">: </w:t>
      </w:r>
      <w:hyperlink r:id="rId20" w:history="1">
        <w:r w:rsidR="00676531" w:rsidRPr="00C215C3">
          <w:rPr>
            <w:rStyle w:val="Hyperlink"/>
          </w:rPr>
          <w:t>http://www.itu.int/en/council/Pages/imac.aspx</w:t>
        </w:r>
      </w:hyperlink>
      <w:r w:rsidR="000A5B24" w:rsidRPr="00C215C3">
        <w:t>.</w:t>
      </w:r>
    </w:p>
    <w:p w:rsidR="00731879" w:rsidRDefault="00731879" w:rsidP="006C68B0">
      <w:pPr>
        <w:tabs>
          <w:tab w:val="clear" w:pos="567"/>
          <w:tab w:val="clear" w:pos="1134"/>
          <w:tab w:val="clear" w:pos="1701"/>
          <w:tab w:val="clear" w:pos="2268"/>
          <w:tab w:val="clear" w:pos="2835"/>
        </w:tabs>
        <w:spacing w:after="120"/>
        <w:jc w:val="both"/>
        <w:rPr>
          <w:rFonts w:asciiTheme="minorHAnsi" w:hAnsiTheme="minorHAnsi"/>
          <w:szCs w:val="24"/>
        </w:rPr>
      </w:pPr>
    </w:p>
    <w:p w:rsidR="00CC183C" w:rsidRDefault="00CC18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rsidR="00CC183C" w:rsidRDefault="00CF0098" w:rsidP="00F855DE">
      <w:pPr>
        <w:pStyle w:val="NumberedHeading"/>
        <w:numPr>
          <w:ilvl w:val="0"/>
          <w:numId w:val="0"/>
        </w:numPr>
        <w:ind w:left="360" w:hanging="360"/>
        <w:outlineLvl w:val="0"/>
      </w:pPr>
      <w:r>
        <w:lastRenderedPageBreak/>
        <w:t>ANNEX 1: STATISTICS ON IMPLEMENTATION OF IMAC RECOMMENDATIONS</w:t>
      </w: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none" w:sz="0" w:space="0" w:color="auto"/>
        </w:tblBorders>
        <w:tblLook w:val="04A0" w:firstRow="1" w:lastRow="0" w:firstColumn="1" w:lastColumn="0" w:noHBand="0" w:noVBand="1"/>
      </w:tblPr>
      <w:tblGrid>
        <w:gridCol w:w="3420"/>
        <w:gridCol w:w="6219"/>
      </w:tblGrid>
      <w:tr w:rsidR="00006CA0" w:rsidTr="002C56A2">
        <w:tc>
          <w:tcPr>
            <w:tcW w:w="3554" w:type="dxa"/>
            <w:vAlign w:val="center"/>
          </w:tcPr>
          <w:tbl>
            <w:tblPr>
              <w:tblStyle w:val="ListTable6Colorful-Accent11"/>
              <w:tblW w:w="3298" w:type="dxa"/>
              <w:tblLook w:val="04A0" w:firstRow="1" w:lastRow="0" w:firstColumn="1" w:lastColumn="0" w:noHBand="0" w:noVBand="1"/>
            </w:tblPr>
            <w:tblGrid>
              <w:gridCol w:w="1997"/>
              <w:gridCol w:w="649"/>
              <w:gridCol w:w="558"/>
            </w:tblGrid>
            <w:tr w:rsidR="00EE05E0" w:rsidRPr="00915326" w:rsidTr="00DC57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rsidR="00CC183C" w:rsidRPr="00915326" w:rsidRDefault="002D5280" w:rsidP="00875185">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Overall s</w:t>
                  </w:r>
                  <w:r w:rsidR="00CC183C" w:rsidRPr="00915326">
                    <w:rPr>
                      <w:color w:val="auto"/>
                      <w:sz w:val="22"/>
                      <w:szCs w:val="22"/>
                      <w:lang w:val="en-US" w:eastAsia="zh-CN"/>
                    </w:rPr>
                    <w:t xml:space="preserve">tatus of </w:t>
                  </w:r>
                  <w:r w:rsidRPr="00915326">
                    <w:rPr>
                      <w:color w:val="auto"/>
                      <w:sz w:val="22"/>
                      <w:szCs w:val="22"/>
                      <w:lang w:val="en-US" w:eastAsia="zh-CN"/>
                    </w:rPr>
                    <w:t xml:space="preserve">IMAC </w:t>
                  </w:r>
                  <w:r w:rsidR="00CC183C" w:rsidRPr="00915326">
                    <w:rPr>
                      <w:color w:val="auto"/>
                      <w:sz w:val="22"/>
                      <w:szCs w:val="22"/>
                      <w:lang w:val="en-US" w:eastAsia="zh-CN"/>
                    </w:rPr>
                    <w:t>Recs</w:t>
                  </w:r>
                  <w:r w:rsidR="00875185">
                    <w:rPr>
                      <w:color w:val="auto"/>
                      <w:sz w:val="22"/>
                      <w:szCs w:val="22"/>
                      <w:lang w:val="en-US" w:eastAsia="zh-CN"/>
                    </w:rPr>
                    <w:t>.</w:t>
                  </w:r>
                  <w:r w:rsidR="00EE05E0" w:rsidRPr="00915326">
                    <w:rPr>
                      <w:color w:val="auto"/>
                      <w:sz w:val="22"/>
                      <w:szCs w:val="22"/>
                      <w:lang w:val="en-US" w:eastAsia="zh-CN"/>
                    </w:rPr>
                    <w:t xml:space="preserve"> 2012-201</w:t>
                  </w:r>
                  <w:r w:rsidR="002C56A2">
                    <w:rPr>
                      <w:color w:val="auto"/>
                      <w:sz w:val="22"/>
                      <w:szCs w:val="22"/>
                      <w:lang w:val="en-US" w:eastAsia="zh-CN"/>
                    </w:rPr>
                    <w:t>6</w:t>
                  </w:r>
                </w:p>
              </w:tc>
              <w:tc>
                <w:tcPr>
                  <w:tcW w:w="665" w:type="dxa"/>
                  <w:noWrap/>
                  <w:vAlign w:val="center"/>
                  <w:hideMark/>
                </w:tcPr>
                <w:p w:rsidR="00CC183C" w:rsidRPr="00915326" w:rsidRDefault="00CC183C"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571" w:type="dxa"/>
                  <w:noWrap/>
                  <w:vAlign w:val="center"/>
                  <w:hideMark/>
                </w:tcPr>
                <w:p w:rsidR="00CC183C" w:rsidRPr="00915326" w:rsidRDefault="00CC183C"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B7050D" w:rsidRPr="00915326"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rsidR="002D41F5" w:rsidRPr="00915326" w:rsidRDefault="002D41F5" w:rsidP="006C3089">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Total</w:t>
                  </w:r>
                </w:p>
              </w:tc>
              <w:tc>
                <w:tcPr>
                  <w:tcW w:w="665" w:type="dxa"/>
                  <w:noWrap/>
                  <w:hideMark/>
                </w:tcPr>
                <w:p w:rsidR="002D41F5" w:rsidRPr="00915326" w:rsidRDefault="009F2EB5"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val="en-US" w:eastAsia="zh-CN"/>
                    </w:rPr>
                  </w:pPr>
                  <w:r>
                    <w:rPr>
                      <w:b/>
                      <w:bCs/>
                      <w:color w:val="auto"/>
                      <w:sz w:val="22"/>
                      <w:szCs w:val="22"/>
                      <w:lang w:val="en-US" w:eastAsia="zh-CN"/>
                    </w:rPr>
                    <w:t>43</w:t>
                  </w:r>
                </w:p>
              </w:tc>
              <w:tc>
                <w:tcPr>
                  <w:tcW w:w="571" w:type="dxa"/>
                  <w:noWrap/>
                  <w:hideMark/>
                </w:tcPr>
                <w:p w:rsidR="002D41F5" w:rsidRPr="00915326" w:rsidRDefault="002D41F5"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val="en-US" w:eastAsia="zh-CN"/>
                    </w:rPr>
                  </w:pPr>
                  <w:r w:rsidRPr="00915326">
                    <w:rPr>
                      <w:b/>
                      <w:bCs/>
                      <w:color w:val="auto"/>
                      <w:sz w:val="22"/>
                      <w:szCs w:val="22"/>
                      <w:lang w:val="en-US" w:eastAsia="zh-CN"/>
                    </w:rPr>
                    <w:t>100</w:t>
                  </w:r>
                </w:p>
              </w:tc>
            </w:tr>
            <w:tr w:rsidR="00EE05E0" w:rsidRPr="00915326" w:rsidTr="00DC5774">
              <w:trPr>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rsidR="00CC183C" w:rsidRPr="00915326" w:rsidRDefault="00CC183C" w:rsidP="00EE05E0">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665" w:type="dxa"/>
                  <w:noWrap/>
                  <w:hideMark/>
                </w:tcPr>
                <w:p w:rsidR="00CC183C" w:rsidRPr="00915326" w:rsidRDefault="009F2EB5"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37</w:t>
                  </w:r>
                </w:p>
              </w:tc>
              <w:tc>
                <w:tcPr>
                  <w:tcW w:w="571" w:type="dxa"/>
                  <w:noWrap/>
                  <w:hideMark/>
                </w:tcPr>
                <w:p w:rsidR="00CC183C" w:rsidRPr="00915326" w:rsidRDefault="00875185"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8</w:t>
                  </w:r>
                  <w:r w:rsidR="00CC183C" w:rsidRPr="00915326">
                    <w:rPr>
                      <w:color w:val="auto"/>
                      <w:sz w:val="22"/>
                      <w:szCs w:val="22"/>
                      <w:lang w:val="en-US" w:eastAsia="zh-CN"/>
                    </w:rPr>
                    <w:t>6</w:t>
                  </w:r>
                </w:p>
              </w:tc>
            </w:tr>
            <w:tr w:rsidR="00B7050D" w:rsidRPr="00915326"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rsidR="00CC183C" w:rsidRPr="00915326" w:rsidRDefault="00CC183C" w:rsidP="00EE05E0">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665" w:type="dxa"/>
                  <w:noWrap/>
                  <w:hideMark/>
                </w:tcPr>
                <w:p w:rsidR="00CC183C" w:rsidRPr="00915326" w:rsidRDefault="00875185"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6</w:t>
                  </w:r>
                </w:p>
              </w:tc>
              <w:tc>
                <w:tcPr>
                  <w:tcW w:w="571" w:type="dxa"/>
                  <w:noWrap/>
                  <w:hideMark/>
                </w:tcPr>
                <w:p w:rsidR="00CC183C" w:rsidRPr="00915326" w:rsidRDefault="00875185"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1</w:t>
                  </w:r>
                  <w:r w:rsidR="00927C3F" w:rsidRPr="00915326">
                    <w:rPr>
                      <w:color w:val="auto"/>
                      <w:sz w:val="22"/>
                      <w:szCs w:val="22"/>
                      <w:lang w:val="en-US" w:eastAsia="zh-CN"/>
                    </w:rPr>
                    <w:t>4</w:t>
                  </w:r>
                </w:p>
              </w:tc>
            </w:tr>
            <w:tr w:rsidR="00EE05E0" w:rsidRPr="00915326" w:rsidTr="00DC5774">
              <w:trPr>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rsidR="00CC183C" w:rsidRPr="00915326" w:rsidRDefault="00CC183C" w:rsidP="00EE05E0">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665" w:type="dxa"/>
                  <w:noWrap/>
                  <w:hideMark/>
                </w:tcPr>
                <w:p w:rsidR="00CC183C" w:rsidRPr="00915326" w:rsidRDefault="00CC183C"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571" w:type="dxa"/>
                  <w:noWrap/>
                  <w:hideMark/>
                </w:tcPr>
                <w:p w:rsidR="00CC183C" w:rsidRPr="00915326" w:rsidRDefault="00CC183C"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rsidR="00CC183C" w:rsidRPr="00915326" w:rsidRDefault="00CC183C" w:rsidP="00EE05E0">
            <w:pPr>
              <w:tabs>
                <w:tab w:val="clear" w:pos="567"/>
                <w:tab w:val="clear" w:pos="1134"/>
                <w:tab w:val="clear" w:pos="1701"/>
                <w:tab w:val="clear" w:pos="2268"/>
                <w:tab w:val="clear" w:pos="2835"/>
              </w:tabs>
              <w:spacing w:after="120"/>
              <w:jc w:val="center"/>
              <w:rPr>
                <w:rFonts w:asciiTheme="minorHAnsi" w:hAnsiTheme="minorHAnsi"/>
                <w:szCs w:val="24"/>
              </w:rPr>
            </w:pPr>
          </w:p>
        </w:tc>
        <w:tc>
          <w:tcPr>
            <w:tcW w:w="6085" w:type="dxa"/>
          </w:tcPr>
          <w:p w:rsidR="00CC183C" w:rsidRDefault="002C56A2" w:rsidP="002C56A2">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17406659" wp14:editId="1CA31F01">
                  <wp:extent cx="3486151" cy="2476499"/>
                  <wp:effectExtent l="0" t="0" r="0" b="635"/>
                  <wp:docPr id="3" name="Chart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006CA0" w:rsidTr="002C56A2">
        <w:tc>
          <w:tcPr>
            <w:tcW w:w="3554" w:type="dxa"/>
            <w:vAlign w:val="center"/>
          </w:tcPr>
          <w:tbl>
            <w:tblPr>
              <w:tblStyle w:val="ListTable6Colorful-Accent11"/>
              <w:tblW w:w="3298" w:type="dxa"/>
              <w:tblLook w:val="04A0" w:firstRow="1" w:lastRow="0" w:firstColumn="1" w:lastColumn="0" w:noHBand="0" w:noVBand="1"/>
            </w:tblPr>
            <w:tblGrid>
              <w:gridCol w:w="2091"/>
              <w:gridCol w:w="555"/>
              <w:gridCol w:w="558"/>
            </w:tblGrid>
            <w:tr w:rsidR="00B7050D" w:rsidRPr="00915326" w:rsidTr="00DC57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EE05E0" w:rsidRPr="00915326" w:rsidRDefault="00EE05E0" w:rsidP="002C56A2">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Status of 201</w:t>
                  </w:r>
                  <w:r w:rsidR="002C56A2">
                    <w:rPr>
                      <w:color w:val="auto"/>
                      <w:sz w:val="22"/>
                      <w:szCs w:val="22"/>
                      <w:lang w:val="en-US" w:eastAsia="zh-CN"/>
                    </w:rPr>
                    <w:t>6</w:t>
                  </w:r>
                  <w:r w:rsidRPr="00915326">
                    <w:rPr>
                      <w:color w:val="auto"/>
                      <w:sz w:val="22"/>
                      <w:szCs w:val="22"/>
                      <w:lang w:val="en-US" w:eastAsia="zh-CN"/>
                    </w:rPr>
                    <w:t xml:space="preserve"> IMAC Recommendations</w:t>
                  </w:r>
                </w:p>
              </w:tc>
              <w:tc>
                <w:tcPr>
                  <w:tcW w:w="567" w:type="dxa"/>
                  <w:noWrap/>
                  <w:vAlign w:val="center"/>
                  <w:hideMark/>
                </w:tcPr>
                <w:p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571" w:type="dxa"/>
                  <w:noWrap/>
                  <w:vAlign w:val="center"/>
                  <w:hideMark/>
                </w:tcPr>
                <w:p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B7050D" w:rsidRPr="00915326"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15326">
                    <w:rPr>
                      <w:color w:val="auto"/>
                      <w:sz w:val="22"/>
                      <w:szCs w:val="22"/>
                      <w:lang w:val="en-US" w:eastAsia="zh-CN"/>
                    </w:rPr>
                    <w:t>Total</w:t>
                  </w:r>
                </w:p>
              </w:tc>
              <w:tc>
                <w:tcPr>
                  <w:tcW w:w="567" w:type="dxa"/>
                  <w:noWrap/>
                </w:tcPr>
                <w:p w:rsidR="00DA3561" w:rsidRPr="00915326" w:rsidRDefault="00731879"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Pr>
                      <w:b/>
                      <w:bCs/>
                      <w:color w:val="auto"/>
                      <w:sz w:val="22"/>
                      <w:szCs w:val="22"/>
                      <w:lang w:val="en-US" w:eastAsia="zh-CN"/>
                    </w:rPr>
                    <w:t>14</w:t>
                  </w:r>
                </w:p>
              </w:tc>
              <w:tc>
                <w:tcPr>
                  <w:tcW w:w="571" w:type="dxa"/>
                  <w:noWrap/>
                </w:tcPr>
                <w:p w:rsidR="00DA3561" w:rsidRPr="00915326" w:rsidRDefault="00DA3561"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100</w:t>
                  </w:r>
                </w:p>
              </w:tc>
            </w:tr>
            <w:tr w:rsidR="00B7050D" w:rsidRPr="00915326" w:rsidTr="00DC5774">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567" w:type="dxa"/>
                  <w:noWrap/>
                  <w:hideMark/>
                </w:tcPr>
                <w:p w:rsidR="00EE05E0" w:rsidRPr="00915326" w:rsidRDefault="00731879"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10</w:t>
                  </w:r>
                </w:p>
              </w:tc>
              <w:tc>
                <w:tcPr>
                  <w:tcW w:w="571" w:type="dxa"/>
                  <w:noWrap/>
                  <w:hideMark/>
                </w:tcPr>
                <w:p w:rsidR="00EE05E0" w:rsidRPr="00915326" w:rsidRDefault="00EE05E0"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7</w:t>
                  </w:r>
                  <w:r w:rsidR="00731879">
                    <w:rPr>
                      <w:color w:val="auto"/>
                      <w:sz w:val="22"/>
                      <w:szCs w:val="22"/>
                      <w:lang w:val="en-US" w:eastAsia="zh-CN"/>
                    </w:rPr>
                    <w:t>1</w:t>
                  </w:r>
                </w:p>
              </w:tc>
            </w:tr>
            <w:tr w:rsidR="00B7050D" w:rsidRPr="00915326"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567" w:type="dxa"/>
                  <w:noWrap/>
                  <w:hideMark/>
                </w:tcPr>
                <w:p w:rsidR="00EE05E0" w:rsidRPr="00915326" w:rsidRDefault="00731879"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4</w:t>
                  </w:r>
                </w:p>
              </w:tc>
              <w:tc>
                <w:tcPr>
                  <w:tcW w:w="571" w:type="dxa"/>
                  <w:noWrap/>
                  <w:hideMark/>
                </w:tcPr>
                <w:p w:rsidR="00EE05E0" w:rsidRPr="00915326" w:rsidRDefault="00C712C9" w:rsidP="00C712C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2</w:t>
                  </w:r>
                  <w:r w:rsidR="00731879">
                    <w:rPr>
                      <w:color w:val="auto"/>
                      <w:sz w:val="22"/>
                      <w:szCs w:val="22"/>
                      <w:lang w:val="en-US" w:eastAsia="zh-CN"/>
                    </w:rPr>
                    <w:t>9</w:t>
                  </w:r>
                </w:p>
              </w:tc>
            </w:tr>
            <w:tr w:rsidR="00B7050D" w:rsidRPr="00915326" w:rsidTr="00DC5774">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567" w:type="dxa"/>
                  <w:noWrap/>
                  <w:hideMark/>
                </w:tcPr>
                <w:p w:rsidR="00EE05E0" w:rsidRPr="00915326" w:rsidRDefault="00EE05E0"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571" w:type="dxa"/>
                  <w:noWrap/>
                  <w:hideMark/>
                </w:tcPr>
                <w:p w:rsidR="00EE05E0" w:rsidRPr="00915326" w:rsidRDefault="00EE05E0"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rsidR="00CC183C" w:rsidRPr="00915326" w:rsidRDefault="00CC183C"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085" w:type="dxa"/>
          </w:tcPr>
          <w:p w:rsidR="00CC183C" w:rsidRDefault="002C56A2" w:rsidP="002C56A2">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38E92575" wp14:editId="634EC6E7">
                  <wp:extent cx="3124200" cy="2628901"/>
                  <wp:effectExtent l="0" t="0" r="0" b="0"/>
                  <wp:docPr id="4" name="Chart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B7050D" w:rsidTr="002C56A2">
        <w:tc>
          <w:tcPr>
            <w:tcW w:w="3554" w:type="dxa"/>
            <w:vAlign w:val="center"/>
          </w:tcPr>
          <w:tbl>
            <w:tblPr>
              <w:tblStyle w:val="ListTable6Colorful-Accent11"/>
              <w:tblW w:w="3278" w:type="dxa"/>
              <w:tblLook w:val="04A0" w:firstRow="1" w:lastRow="0" w:firstColumn="1" w:lastColumn="0" w:noHBand="0" w:noVBand="1"/>
            </w:tblPr>
            <w:tblGrid>
              <w:gridCol w:w="2105"/>
              <w:gridCol w:w="541"/>
              <w:gridCol w:w="558"/>
            </w:tblGrid>
            <w:tr w:rsidR="00DC5774" w:rsidRPr="00915326" w:rsidTr="00DC57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Status of 2015 IMAC Recommendations</w:t>
                  </w:r>
                </w:p>
              </w:tc>
              <w:tc>
                <w:tcPr>
                  <w:tcW w:w="550" w:type="dxa"/>
                  <w:noWrap/>
                  <w:vAlign w:val="center"/>
                  <w:hideMark/>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568" w:type="dxa"/>
                  <w:noWrap/>
                  <w:vAlign w:val="center"/>
                  <w:hideMark/>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2C56A2" w:rsidRPr="00915326"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15326">
                    <w:rPr>
                      <w:color w:val="auto"/>
                      <w:sz w:val="22"/>
                      <w:szCs w:val="22"/>
                      <w:lang w:val="en-US" w:eastAsia="zh-CN"/>
                    </w:rPr>
                    <w:t>Total</w:t>
                  </w:r>
                </w:p>
              </w:tc>
              <w:tc>
                <w:tcPr>
                  <w:tcW w:w="550" w:type="dxa"/>
                  <w:noWrap/>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6</w:t>
                  </w:r>
                </w:p>
              </w:tc>
              <w:tc>
                <w:tcPr>
                  <w:tcW w:w="568" w:type="dxa"/>
                  <w:noWrap/>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100</w:t>
                  </w:r>
                </w:p>
              </w:tc>
            </w:tr>
            <w:tr w:rsidR="00DC5774" w:rsidRPr="00915326" w:rsidTr="00DC5774">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550" w:type="dxa"/>
                  <w:noWrap/>
                  <w:hideMark/>
                </w:tcPr>
                <w:p w:rsidR="002C56A2" w:rsidRPr="00915326" w:rsidRDefault="00875185"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6</w:t>
                  </w:r>
                </w:p>
              </w:tc>
              <w:tc>
                <w:tcPr>
                  <w:tcW w:w="568" w:type="dxa"/>
                  <w:noWrap/>
                  <w:hideMark/>
                </w:tcPr>
                <w:p w:rsidR="002C56A2" w:rsidRPr="00915326" w:rsidRDefault="00875185"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100</w:t>
                  </w:r>
                </w:p>
              </w:tc>
            </w:tr>
            <w:tr w:rsidR="002C56A2" w:rsidRPr="00915326"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550" w:type="dxa"/>
                  <w:noWrap/>
                  <w:hideMark/>
                </w:tcPr>
                <w:p w:rsidR="002C56A2" w:rsidRPr="00915326" w:rsidRDefault="00875185"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c>
                <w:tcPr>
                  <w:tcW w:w="568" w:type="dxa"/>
                  <w:noWrap/>
                  <w:hideMark/>
                </w:tcPr>
                <w:p w:rsidR="002C56A2" w:rsidRPr="00915326" w:rsidRDefault="00875185"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r>
            <w:tr w:rsidR="00DC5774" w:rsidRPr="00915326" w:rsidTr="00DC5774">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550" w:type="dxa"/>
                  <w:noWrap/>
                  <w:hideMark/>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568" w:type="dxa"/>
                  <w:noWrap/>
                  <w:hideMark/>
                </w:tcPr>
                <w:p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rsidR="002C56A2" w:rsidRPr="00915326" w:rsidRDefault="002C56A2" w:rsidP="006C3089">
            <w:pPr>
              <w:tabs>
                <w:tab w:val="clear" w:pos="567"/>
                <w:tab w:val="clear" w:pos="1134"/>
                <w:tab w:val="clear" w:pos="1701"/>
                <w:tab w:val="clear" w:pos="2268"/>
                <w:tab w:val="clear" w:pos="2835"/>
              </w:tabs>
              <w:spacing w:after="120"/>
              <w:jc w:val="center"/>
              <w:rPr>
                <w:rFonts w:asciiTheme="minorHAnsi" w:hAnsiTheme="minorHAnsi"/>
                <w:szCs w:val="24"/>
              </w:rPr>
            </w:pPr>
          </w:p>
        </w:tc>
        <w:tc>
          <w:tcPr>
            <w:tcW w:w="6085" w:type="dxa"/>
          </w:tcPr>
          <w:p w:rsidR="002C56A2" w:rsidRDefault="002C56A2" w:rsidP="006C3089">
            <w:pPr>
              <w:tabs>
                <w:tab w:val="clear" w:pos="567"/>
                <w:tab w:val="clear" w:pos="1134"/>
                <w:tab w:val="clear" w:pos="1701"/>
                <w:tab w:val="clear" w:pos="2268"/>
                <w:tab w:val="clear" w:pos="2835"/>
              </w:tabs>
              <w:spacing w:after="120"/>
              <w:rPr>
                <w:rFonts w:asciiTheme="minorHAnsi" w:hAnsiTheme="minorHAnsi"/>
                <w:szCs w:val="24"/>
              </w:rPr>
            </w:pPr>
            <w:r>
              <w:rPr>
                <w:noProof/>
                <w:lang w:val="en-US" w:eastAsia="zh-CN"/>
              </w:rPr>
              <w:drawing>
                <wp:inline distT="0" distB="0" distL="0" distR="0" wp14:anchorId="60317E1B" wp14:editId="65BFCB1E">
                  <wp:extent cx="3952240" cy="2476500"/>
                  <wp:effectExtent l="0" t="0" r="0" b="0"/>
                  <wp:docPr id="5" name="Chart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2C56A2" w:rsidTr="002C56A2">
        <w:tc>
          <w:tcPr>
            <w:tcW w:w="3554" w:type="dxa"/>
            <w:vAlign w:val="center"/>
          </w:tcPr>
          <w:p w:rsidR="002C56A2" w:rsidRPr="00915326" w:rsidRDefault="002C56A2" w:rsidP="00F379D4">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6085" w:type="dxa"/>
          </w:tcPr>
          <w:p w:rsidR="002C56A2" w:rsidRDefault="002C56A2" w:rsidP="00CD7954">
            <w:pPr>
              <w:tabs>
                <w:tab w:val="clear" w:pos="567"/>
                <w:tab w:val="clear" w:pos="1134"/>
                <w:tab w:val="clear" w:pos="1701"/>
                <w:tab w:val="clear" w:pos="2268"/>
                <w:tab w:val="clear" w:pos="2835"/>
              </w:tabs>
              <w:spacing w:after="120"/>
              <w:rPr>
                <w:noProof/>
                <w:lang w:val="en-US" w:eastAsia="zh-CN"/>
              </w:rPr>
            </w:pPr>
          </w:p>
        </w:tc>
      </w:tr>
      <w:tr w:rsidR="002D5C9F" w:rsidTr="002C56A2">
        <w:tc>
          <w:tcPr>
            <w:tcW w:w="3554" w:type="dxa"/>
            <w:vAlign w:val="center"/>
          </w:tcPr>
          <w:tbl>
            <w:tblPr>
              <w:tblStyle w:val="ListTable6Colorful-Accent11"/>
              <w:tblW w:w="3298" w:type="dxa"/>
              <w:tblCellMar>
                <w:left w:w="57" w:type="dxa"/>
                <w:right w:w="57" w:type="dxa"/>
              </w:tblCellMar>
              <w:tblLook w:val="04A0" w:firstRow="1" w:lastRow="0" w:firstColumn="1" w:lastColumn="0" w:noHBand="0" w:noVBand="1"/>
            </w:tblPr>
            <w:tblGrid>
              <w:gridCol w:w="2095"/>
              <w:gridCol w:w="467"/>
              <w:gridCol w:w="642"/>
            </w:tblGrid>
            <w:tr w:rsidR="002C56A2" w:rsidRPr="00915326" w:rsidTr="00B705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lastRenderedPageBreak/>
                    <w:t>Status of 2014 IMAC Recommendations</w:t>
                  </w:r>
                </w:p>
              </w:tc>
              <w:tc>
                <w:tcPr>
                  <w:tcW w:w="479" w:type="dxa"/>
                  <w:noWrap/>
                  <w:vAlign w:val="center"/>
                  <w:hideMark/>
                </w:tcPr>
                <w:p w:rsidR="002D5C9F" w:rsidRPr="00915326"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659" w:type="dxa"/>
                  <w:noWrap/>
                  <w:vAlign w:val="center"/>
                  <w:hideMark/>
                </w:tcPr>
                <w:p w:rsidR="002D5C9F" w:rsidRPr="00915326"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2C56A2" w:rsidRPr="00915326"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15326">
                    <w:rPr>
                      <w:color w:val="auto"/>
                      <w:sz w:val="22"/>
                      <w:szCs w:val="22"/>
                      <w:lang w:val="en-US" w:eastAsia="zh-CN"/>
                    </w:rPr>
                    <w:t>Total</w:t>
                  </w:r>
                </w:p>
              </w:tc>
              <w:tc>
                <w:tcPr>
                  <w:tcW w:w="479" w:type="dxa"/>
                  <w:noWrap/>
                </w:tcPr>
                <w:p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9</w:t>
                  </w:r>
                </w:p>
              </w:tc>
              <w:tc>
                <w:tcPr>
                  <w:tcW w:w="659" w:type="dxa"/>
                  <w:noWrap/>
                </w:tcPr>
                <w:p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100</w:t>
                  </w:r>
                </w:p>
              </w:tc>
            </w:tr>
            <w:tr w:rsidR="002C56A2" w:rsidRPr="00915326"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479" w:type="dxa"/>
                  <w:noWrap/>
                  <w:hideMark/>
                </w:tcPr>
                <w:p w:rsidR="002D5C9F" w:rsidRPr="00915326" w:rsidRDefault="00875185"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9</w:t>
                  </w:r>
                </w:p>
              </w:tc>
              <w:tc>
                <w:tcPr>
                  <w:tcW w:w="659" w:type="dxa"/>
                  <w:noWrap/>
                  <w:hideMark/>
                </w:tcPr>
                <w:p w:rsidR="002D5C9F" w:rsidRPr="00915326" w:rsidRDefault="00875185"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100</w:t>
                  </w:r>
                </w:p>
              </w:tc>
            </w:tr>
            <w:tr w:rsidR="002C56A2" w:rsidRPr="00915326"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479" w:type="dxa"/>
                  <w:noWrap/>
                  <w:hideMark/>
                </w:tcPr>
                <w:p w:rsidR="002D5C9F" w:rsidRPr="00915326" w:rsidRDefault="00875185"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c>
                <w:tcPr>
                  <w:tcW w:w="659" w:type="dxa"/>
                  <w:noWrap/>
                  <w:hideMark/>
                </w:tcPr>
                <w:p w:rsidR="002D5C9F" w:rsidRPr="00915326" w:rsidRDefault="00875185" w:rsidP="00C712C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r>
            <w:tr w:rsidR="002C56A2" w:rsidRPr="00915326"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479" w:type="dxa"/>
                  <w:noWrap/>
                  <w:hideMark/>
                </w:tcPr>
                <w:p w:rsidR="002D5C9F" w:rsidRPr="00915326" w:rsidRDefault="002D5C9F"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659" w:type="dxa"/>
                  <w:noWrap/>
                  <w:hideMark/>
                </w:tcPr>
                <w:p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rsidR="00EE05E0" w:rsidRPr="00915326" w:rsidRDefault="00EE05E0"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085" w:type="dxa"/>
          </w:tcPr>
          <w:p w:rsidR="00EE05E0" w:rsidRDefault="002C56A2" w:rsidP="002C56A2">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09E01AAA" wp14:editId="756B9A49">
                  <wp:extent cx="3429000" cy="2476500"/>
                  <wp:effectExtent l="0" t="0" r="0" b="0"/>
                  <wp:docPr id="6" name="Chart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2D5C9F" w:rsidTr="002C56A2">
        <w:tc>
          <w:tcPr>
            <w:tcW w:w="3554" w:type="dxa"/>
            <w:vAlign w:val="center"/>
          </w:tcPr>
          <w:tbl>
            <w:tblPr>
              <w:tblStyle w:val="ListTable6Colorful-Accent11"/>
              <w:tblW w:w="3298" w:type="dxa"/>
              <w:tblCellMar>
                <w:left w:w="57" w:type="dxa"/>
                <w:right w:w="57" w:type="dxa"/>
              </w:tblCellMar>
              <w:tblLook w:val="04A0" w:firstRow="1" w:lastRow="0" w:firstColumn="1" w:lastColumn="0" w:noHBand="0" w:noVBand="1"/>
            </w:tblPr>
            <w:tblGrid>
              <w:gridCol w:w="2095"/>
              <w:gridCol w:w="475"/>
              <w:gridCol w:w="634"/>
            </w:tblGrid>
            <w:tr w:rsidR="002C56A2" w:rsidRPr="005865CA" w:rsidTr="00B705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5865CA">
                    <w:rPr>
                      <w:color w:val="auto"/>
                      <w:sz w:val="22"/>
                      <w:szCs w:val="22"/>
                      <w:lang w:val="en-US" w:eastAsia="zh-CN"/>
                    </w:rPr>
                    <w:t>Status of 2013 IMAC Recommendations</w:t>
                  </w:r>
                </w:p>
              </w:tc>
              <w:tc>
                <w:tcPr>
                  <w:tcW w:w="487" w:type="dxa"/>
                  <w:noWrap/>
                  <w:vAlign w:val="center"/>
                  <w:hideMark/>
                </w:tcPr>
                <w:p w:rsidR="002D5C9F" w:rsidRPr="005865C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No.</w:t>
                  </w:r>
                </w:p>
              </w:tc>
              <w:tc>
                <w:tcPr>
                  <w:tcW w:w="651" w:type="dxa"/>
                  <w:noWrap/>
                  <w:vAlign w:val="center"/>
                  <w:hideMark/>
                </w:tcPr>
                <w:p w:rsidR="002D5C9F" w:rsidRPr="005865C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w:t>
                  </w:r>
                </w:p>
              </w:tc>
            </w:tr>
            <w:tr w:rsidR="002C56A2" w:rsidRPr="005865CA"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rsidR="00322D46" w:rsidRPr="005865CA" w:rsidRDefault="00322D46" w:rsidP="00322D4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5865CA">
                    <w:rPr>
                      <w:color w:val="auto"/>
                      <w:sz w:val="22"/>
                      <w:szCs w:val="22"/>
                      <w:lang w:val="en-US" w:eastAsia="zh-CN"/>
                    </w:rPr>
                    <w:t>Total</w:t>
                  </w:r>
                </w:p>
              </w:tc>
              <w:tc>
                <w:tcPr>
                  <w:tcW w:w="487" w:type="dxa"/>
                  <w:noWrap/>
                </w:tcPr>
                <w:p w:rsidR="00322D46" w:rsidRPr="005865C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5865CA">
                    <w:rPr>
                      <w:b/>
                      <w:bCs/>
                      <w:color w:val="auto"/>
                      <w:sz w:val="22"/>
                      <w:szCs w:val="22"/>
                      <w:lang w:val="en-US" w:eastAsia="zh-CN"/>
                    </w:rPr>
                    <w:t>8</w:t>
                  </w:r>
                </w:p>
              </w:tc>
              <w:tc>
                <w:tcPr>
                  <w:tcW w:w="651" w:type="dxa"/>
                  <w:noWrap/>
                </w:tcPr>
                <w:p w:rsidR="00322D46" w:rsidRPr="005865C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5865CA">
                    <w:rPr>
                      <w:b/>
                      <w:bCs/>
                      <w:color w:val="auto"/>
                      <w:sz w:val="22"/>
                      <w:szCs w:val="22"/>
                      <w:lang w:val="en-US" w:eastAsia="zh-CN"/>
                    </w:rPr>
                    <w:t>100</w:t>
                  </w:r>
                </w:p>
              </w:tc>
            </w:tr>
            <w:tr w:rsidR="002C56A2" w:rsidRPr="005865CA"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5865CA">
                    <w:rPr>
                      <w:b w:val="0"/>
                      <w:bCs w:val="0"/>
                      <w:color w:val="auto"/>
                      <w:sz w:val="22"/>
                      <w:szCs w:val="22"/>
                      <w:lang w:val="en-US" w:eastAsia="zh-CN"/>
                    </w:rPr>
                    <w:t>Implemented</w:t>
                  </w:r>
                </w:p>
              </w:tc>
              <w:tc>
                <w:tcPr>
                  <w:tcW w:w="487" w:type="dxa"/>
                  <w:noWrap/>
                  <w:hideMark/>
                </w:tcPr>
                <w:p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7</w:t>
                  </w:r>
                </w:p>
              </w:tc>
              <w:tc>
                <w:tcPr>
                  <w:tcW w:w="651" w:type="dxa"/>
                  <w:noWrap/>
                  <w:hideMark/>
                </w:tcPr>
                <w:p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8</w:t>
                  </w:r>
                  <w:r w:rsidR="00D21561">
                    <w:rPr>
                      <w:color w:val="auto"/>
                      <w:sz w:val="22"/>
                      <w:szCs w:val="22"/>
                      <w:lang w:val="en-US" w:eastAsia="zh-CN"/>
                    </w:rPr>
                    <w:t>7</w:t>
                  </w:r>
                </w:p>
              </w:tc>
            </w:tr>
            <w:tr w:rsidR="002C56A2" w:rsidRPr="005865CA"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5865CA">
                    <w:rPr>
                      <w:b w:val="0"/>
                      <w:bCs w:val="0"/>
                      <w:color w:val="auto"/>
                      <w:sz w:val="22"/>
                      <w:szCs w:val="22"/>
                      <w:lang w:val="en-US" w:eastAsia="zh-CN"/>
                    </w:rPr>
                    <w:t>In progress</w:t>
                  </w:r>
                </w:p>
              </w:tc>
              <w:tc>
                <w:tcPr>
                  <w:tcW w:w="487" w:type="dxa"/>
                  <w:noWrap/>
                  <w:hideMark/>
                </w:tcPr>
                <w:p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1</w:t>
                  </w:r>
                </w:p>
              </w:tc>
              <w:tc>
                <w:tcPr>
                  <w:tcW w:w="651" w:type="dxa"/>
                  <w:noWrap/>
                  <w:hideMark/>
                </w:tcPr>
                <w:p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13</w:t>
                  </w:r>
                </w:p>
              </w:tc>
            </w:tr>
            <w:tr w:rsidR="002C56A2" w:rsidRPr="005865CA"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5865CA">
                    <w:rPr>
                      <w:b w:val="0"/>
                      <w:bCs w:val="0"/>
                      <w:color w:val="auto"/>
                      <w:sz w:val="22"/>
                      <w:szCs w:val="22"/>
                      <w:lang w:val="en-US" w:eastAsia="zh-CN"/>
                    </w:rPr>
                    <w:t>Not accepted</w:t>
                  </w:r>
                </w:p>
              </w:tc>
              <w:tc>
                <w:tcPr>
                  <w:tcW w:w="487" w:type="dxa"/>
                  <w:noWrap/>
                  <w:hideMark/>
                </w:tcPr>
                <w:p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0</w:t>
                  </w:r>
                </w:p>
              </w:tc>
              <w:tc>
                <w:tcPr>
                  <w:tcW w:w="651" w:type="dxa"/>
                  <w:noWrap/>
                  <w:hideMark/>
                </w:tcPr>
                <w:p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0</w:t>
                  </w:r>
                </w:p>
              </w:tc>
            </w:tr>
          </w:tbl>
          <w:p w:rsidR="00EE05E0" w:rsidRDefault="00EE05E0"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085" w:type="dxa"/>
          </w:tcPr>
          <w:p w:rsidR="00EE05E0" w:rsidRDefault="00C712C9" w:rsidP="005E3C5F">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3C0ADB01" wp14:editId="07809234">
                  <wp:extent cx="3324225" cy="2486025"/>
                  <wp:effectExtent l="0" t="0" r="9525" b="9525"/>
                  <wp:docPr id="13" name="Chart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006CA0" w:rsidTr="002C56A2">
        <w:tc>
          <w:tcPr>
            <w:tcW w:w="3554" w:type="dxa"/>
            <w:vAlign w:val="center"/>
          </w:tcPr>
          <w:tbl>
            <w:tblPr>
              <w:tblStyle w:val="ListTable6Colorful-Accent11"/>
              <w:tblW w:w="3296" w:type="dxa"/>
              <w:tblCellMar>
                <w:left w:w="57" w:type="dxa"/>
                <w:right w:w="57" w:type="dxa"/>
              </w:tblCellMar>
              <w:tblLook w:val="04A0" w:firstRow="1" w:lastRow="0" w:firstColumn="1" w:lastColumn="0" w:noHBand="0" w:noVBand="1"/>
            </w:tblPr>
            <w:tblGrid>
              <w:gridCol w:w="2096"/>
              <w:gridCol w:w="463"/>
              <w:gridCol w:w="645"/>
            </w:tblGrid>
            <w:tr w:rsidR="00B7050D" w:rsidRPr="00200BAA" w:rsidTr="00B705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200BAA" w:rsidRDefault="002D5C9F" w:rsidP="00006CA0">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200BAA">
                    <w:rPr>
                      <w:color w:val="auto"/>
                      <w:sz w:val="22"/>
                      <w:szCs w:val="22"/>
                      <w:lang w:val="en-US" w:eastAsia="zh-CN"/>
                    </w:rPr>
                    <w:t>Status of 2012 IMAC Recommendatio</w:t>
                  </w:r>
                  <w:r w:rsidR="00006CA0" w:rsidRPr="00200BAA">
                    <w:rPr>
                      <w:color w:val="auto"/>
                      <w:sz w:val="22"/>
                      <w:szCs w:val="22"/>
                      <w:lang w:val="en-US" w:eastAsia="zh-CN"/>
                    </w:rPr>
                    <w:t>ns</w:t>
                  </w:r>
                </w:p>
              </w:tc>
              <w:tc>
                <w:tcPr>
                  <w:tcW w:w="474" w:type="dxa"/>
                  <w:noWrap/>
                  <w:vAlign w:val="center"/>
                  <w:hideMark/>
                </w:tcPr>
                <w:p w:rsidR="002D5C9F" w:rsidRPr="00200BA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No.</w:t>
                  </w:r>
                </w:p>
              </w:tc>
              <w:tc>
                <w:tcPr>
                  <w:tcW w:w="662" w:type="dxa"/>
                  <w:noWrap/>
                  <w:vAlign w:val="center"/>
                  <w:hideMark/>
                </w:tcPr>
                <w:p w:rsidR="002D5C9F" w:rsidRPr="00200BA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w:t>
                  </w:r>
                </w:p>
              </w:tc>
            </w:tr>
            <w:tr w:rsidR="00B7050D" w:rsidRPr="00200BAA"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rsidR="00322D46" w:rsidRPr="00200BAA" w:rsidRDefault="00322D46" w:rsidP="00322D4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200BAA">
                    <w:rPr>
                      <w:color w:val="auto"/>
                      <w:sz w:val="22"/>
                      <w:szCs w:val="22"/>
                      <w:lang w:val="en-US" w:eastAsia="zh-CN"/>
                    </w:rPr>
                    <w:t>Total</w:t>
                  </w:r>
                </w:p>
              </w:tc>
              <w:tc>
                <w:tcPr>
                  <w:tcW w:w="474" w:type="dxa"/>
                  <w:noWrap/>
                </w:tcPr>
                <w:p w:rsidR="00322D46" w:rsidRPr="00200BA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200BAA">
                    <w:rPr>
                      <w:b/>
                      <w:bCs/>
                      <w:color w:val="auto"/>
                      <w:sz w:val="22"/>
                      <w:szCs w:val="22"/>
                      <w:lang w:val="en-US" w:eastAsia="zh-CN"/>
                    </w:rPr>
                    <w:t>6</w:t>
                  </w:r>
                </w:p>
              </w:tc>
              <w:tc>
                <w:tcPr>
                  <w:tcW w:w="662" w:type="dxa"/>
                  <w:noWrap/>
                </w:tcPr>
                <w:p w:rsidR="00322D46" w:rsidRPr="00200BA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200BAA">
                    <w:rPr>
                      <w:b/>
                      <w:bCs/>
                      <w:color w:val="auto"/>
                      <w:sz w:val="22"/>
                      <w:szCs w:val="22"/>
                      <w:lang w:val="en-US" w:eastAsia="zh-CN"/>
                    </w:rPr>
                    <w:t>100</w:t>
                  </w:r>
                </w:p>
              </w:tc>
            </w:tr>
            <w:tr w:rsidR="00B7050D" w:rsidRPr="00200BAA"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200BAA">
                    <w:rPr>
                      <w:b w:val="0"/>
                      <w:bCs w:val="0"/>
                      <w:color w:val="auto"/>
                      <w:sz w:val="22"/>
                      <w:szCs w:val="22"/>
                      <w:lang w:val="en-US" w:eastAsia="zh-CN"/>
                    </w:rPr>
                    <w:t>Implemented</w:t>
                  </w:r>
                </w:p>
              </w:tc>
              <w:tc>
                <w:tcPr>
                  <w:tcW w:w="474" w:type="dxa"/>
                  <w:noWrap/>
                  <w:hideMark/>
                </w:tcPr>
                <w:p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5</w:t>
                  </w:r>
                </w:p>
              </w:tc>
              <w:tc>
                <w:tcPr>
                  <w:tcW w:w="662" w:type="dxa"/>
                  <w:noWrap/>
                  <w:hideMark/>
                </w:tcPr>
                <w:p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83</w:t>
                  </w:r>
                </w:p>
              </w:tc>
            </w:tr>
            <w:tr w:rsidR="00B7050D" w:rsidRPr="00200BAA"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200BAA">
                    <w:rPr>
                      <w:b w:val="0"/>
                      <w:bCs w:val="0"/>
                      <w:color w:val="auto"/>
                      <w:sz w:val="22"/>
                      <w:szCs w:val="22"/>
                      <w:lang w:val="en-US" w:eastAsia="zh-CN"/>
                    </w:rPr>
                    <w:t>In progress</w:t>
                  </w:r>
                </w:p>
              </w:tc>
              <w:tc>
                <w:tcPr>
                  <w:tcW w:w="474" w:type="dxa"/>
                  <w:noWrap/>
                  <w:hideMark/>
                </w:tcPr>
                <w:p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1</w:t>
                  </w:r>
                </w:p>
              </w:tc>
              <w:tc>
                <w:tcPr>
                  <w:tcW w:w="662" w:type="dxa"/>
                  <w:noWrap/>
                  <w:hideMark/>
                </w:tcPr>
                <w:p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17</w:t>
                  </w:r>
                </w:p>
              </w:tc>
            </w:tr>
            <w:tr w:rsidR="00B7050D" w:rsidRPr="00200BAA"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200BAA">
                    <w:rPr>
                      <w:b w:val="0"/>
                      <w:bCs w:val="0"/>
                      <w:color w:val="auto"/>
                      <w:sz w:val="22"/>
                      <w:szCs w:val="22"/>
                      <w:lang w:val="en-US" w:eastAsia="zh-CN"/>
                    </w:rPr>
                    <w:t>Not accepted</w:t>
                  </w:r>
                </w:p>
              </w:tc>
              <w:tc>
                <w:tcPr>
                  <w:tcW w:w="474" w:type="dxa"/>
                  <w:noWrap/>
                  <w:hideMark/>
                </w:tcPr>
                <w:p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0</w:t>
                  </w:r>
                </w:p>
              </w:tc>
              <w:tc>
                <w:tcPr>
                  <w:tcW w:w="662" w:type="dxa"/>
                  <w:noWrap/>
                  <w:hideMark/>
                </w:tcPr>
                <w:p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0</w:t>
                  </w:r>
                </w:p>
              </w:tc>
            </w:tr>
          </w:tbl>
          <w:p w:rsidR="00EE05E0" w:rsidRDefault="00EE05E0"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085" w:type="dxa"/>
          </w:tcPr>
          <w:p w:rsidR="00EE05E0" w:rsidRDefault="00C712C9" w:rsidP="005E3C5F">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6A758A63" wp14:editId="3A4AEC54">
                  <wp:extent cx="3324225" cy="2476500"/>
                  <wp:effectExtent l="0" t="0" r="9525" b="0"/>
                  <wp:docPr id="14" name="Chart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DD77FB" w:rsidRPr="00DD77FB" w:rsidRDefault="00DD77FB" w:rsidP="000A5E5A">
      <w:pPr>
        <w:spacing w:before="840"/>
        <w:jc w:val="center"/>
        <w:rPr>
          <w:rFonts w:asciiTheme="minorHAnsi" w:hAnsiTheme="minorHAnsi"/>
          <w:bCs/>
          <w:color w:val="000000"/>
          <w:sz w:val="22"/>
          <w:szCs w:val="22"/>
          <w:u w:val="single"/>
        </w:rPr>
      </w:pPr>
      <w:r>
        <w:rPr>
          <w:rFonts w:asciiTheme="minorHAnsi" w:hAnsiTheme="minorHAnsi"/>
          <w:bCs/>
          <w:color w:val="000000"/>
          <w:sz w:val="22"/>
          <w:szCs w:val="22"/>
          <w:u w:val="single"/>
        </w:rPr>
        <w:t>                                        </w:t>
      </w:r>
    </w:p>
    <w:sectPr w:rsidR="00DD77FB" w:rsidRPr="00DD77FB" w:rsidSect="004D1851">
      <w:head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C3" w:rsidRDefault="00AF31C3">
      <w:r>
        <w:separator/>
      </w:r>
    </w:p>
  </w:endnote>
  <w:endnote w:type="continuationSeparator" w:id="0">
    <w:p w:rsidR="00AF31C3" w:rsidRDefault="00AF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CF" w:rsidRDefault="00DF54CF">
    <w:pPr>
      <w:spacing w:after="120"/>
      <w:jc w:val="center"/>
    </w:pPr>
    <w:r>
      <w:t xml:space="preserve">• </w:t>
    </w:r>
    <w:hyperlink r:id="rId1" w:history="1">
      <w:r>
        <w:rPr>
          <w:rStyle w:val="Hyperlink"/>
        </w:rPr>
        <w:t>http://www.itu.int/council</w:t>
      </w:r>
    </w:hyperlink>
    <w:r>
      <w:t xml:space="preserve"> •</w:t>
    </w:r>
  </w:p>
  <w:p w:rsidR="00DF54CF" w:rsidRDefault="00DF5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C3" w:rsidRDefault="00AF31C3">
      <w:r>
        <w:t>____________________</w:t>
      </w:r>
    </w:p>
  </w:footnote>
  <w:footnote w:type="continuationSeparator" w:id="0">
    <w:p w:rsidR="00AF31C3" w:rsidRDefault="00AF3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CF" w:rsidRDefault="00DF54CF" w:rsidP="00CE433C">
    <w:pPr>
      <w:pStyle w:val="Header"/>
    </w:pPr>
    <w:r>
      <w:fldChar w:fldCharType="begin"/>
    </w:r>
    <w:r>
      <w:instrText>PAGE</w:instrText>
    </w:r>
    <w:r>
      <w:fldChar w:fldCharType="separate"/>
    </w:r>
    <w:r w:rsidR="003F4DCA">
      <w:rPr>
        <w:noProof/>
      </w:rPr>
      <w:t>11</w:t>
    </w:r>
    <w:r>
      <w:rPr>
        <w:noProof/>
      </w:rPr>
      <w:fldChar w:fldCharType="end"/>
    </w:r>
  </w:p>
  <w:p w:rsidR="00DF54CF" w:rsidRDefault="00DF54CF" w:rsidP="00F52A00">
    <w:pPr>
      <w:pStyle w:val="Header"/>
    </w:pPr>
    <w:r>
      <w:t>C17/</w:t>
    </w:r>
    <w:r w:rsidR="00F52A00">
      <w:t>22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E17C0"/>
    <w:multiLevelType w:val="hybridMultilevel"/>
    <w:tmpl w:val="6E20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D1FDF"/>
    <w:multiLevelType w:val="hybridMultilevel"/>
    <w:tmpl w:val="831E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598D"/>
    <w:multiLevelType w:val="hybridMultilevel"/>
    <w:tmpl w:val="CF06B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205E31"/>
    <w:multiLevelType w:val="hybridMultilevel"/>
    <w:tmpl w:val="9E92ED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B06443"/>
    <w:multiLevelType w:val="hybridMultilevel"/>
    <w:tmpl w:val="0850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F6563"/>
    <w:multiLevelType w:val="hybridMultilevel"/>
    <w:tmpl w:val="A2CE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31523"/>
    <w:multiLevelType w:val="hybridMultilevel"/>
    <w:tmpl w:val="77F67C96"/>
    <w:lvl w:ilvl="0" w:tplc="760ADC5C">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4531B"/>
    <w:multiLevelType w:val="hybridMultilevel"/>
    <w:tmpl w:val="F704DEC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743F07"/>
    <w:multiLevelType w:val="hybridMultilevel"/>
    <w:tmpl w:val="26E4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87C14"/>
    <w:multiLevelType w:val="hybridMultilevel"/>
    <w:tmpl w:val="A54A8E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5AA36681"/>
    <w:multiLevelType w:val="hybridMultilevel"/>
    <w:tmpl w:val="2A5C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C3053"/>
    <w:multiLevelType w:val="hybridMultilevel"/>
    <w:tmpl w:val="4FBC5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153578"/>
    <w:multiLevelType w:val="hybridMultilevel"/>
    <w:tmpl w:val="85409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21E79"/>
    <w:multiLevelType w:val="multilevel"/>
    <w:tmpl w:val="F8B60C90"/>
    <w:lvl w:ilvl="0">
      <w:start w:val="1"/>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673C34B5"/>
    <w:multiLevelType w:val="multilevel"/>
    <w:tmpl w:val="2AE877DC"/>
    <w:lvl w:ilvl="0">
      <w:start w:val="1"/>
      <w:numFmt w:val="decimal"/>
      <w:lvlText w:val="%1."/>
      <w:lvlJc w:val="left"/>
      <w:pPr>
        <w:ind w:left="720" w:hanging="720"/>
      </w:pPr>
      <w:rPr>
        <w:rFonts w:ascii="Calibri" w:eastAsia="SimSun" w:hAnsi="Calibri" w:cs="Helvetica"/>
      </w:rPr>
    </w:lvl>
    <w:lvl w:ilvl="1">
      <w:start w:val="1"/>
      <w:numFmt w:val="decimal"/>
      <w:isLgl/>
      <w:lvlText w:val="%1.%2"/>
      <w:lvlJc w:val="left"/>
      <w:pPr>
        <w:ind w:left="510" w:hanging="51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69775024"/>
    <w:multiLevelType w:val="hybridMultilevel"/>
    <w:tmpl w:val="6996257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D1428C"/>
    <w:multiLevelType w:val="hybridMultilevel"/>
    <w:tmpl w:val="DA0A384A"/>
    <w:lvl w:ilvl="0" w:tplc="1220A3B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762CD"/>
    <w:multiLevelType w:val="hybridMultilevel"/>
    <w:tmpl w:val="E084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B75050"/>
    <w:multiLevelType w:val="multilevel"/>
    <w:tmpl w:val="A2FC4E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1E55DA"/>
    <w:multiLevelType w:val="hybridMultilevel"/>
    <w:tmpl w:val="9B661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3"/>
  </w:num>
  <w:num w:numId="9">
    <w:abstractNumId w:val="1"/>
  </w:num>
  <w:num w:numId="10">
    <w:abstractNumId w:val="10"/>
  </w:num>
  <w:num w:numId="11">
    <w:abstractNumId w:val="3"/>
  </w:num>
  <w:num w:numId="12">
    <w:abstractNumId w:val="21"/>
  </w:num>
  <w:num w:numId="13">
    <w:abstractNumId w:val="14"/>
  </w:num>
  <w:num w:numId="14">
    <w:abstractNumId w:val="6"/>
  </w:num>
  <w:num w:numId="15">
    <w:abstractNumId w:val="22"/>
  </w:num>
  <w:num w:numId="16">
    <w:abstractNumId w:val="9"/>
  </w:num>
  <w:num w:numId="17">
    <w:abstractNumId w:val="4"/>
  </w:num>
  <w:num w:numId="18">
    <w:abstractNumId w:val="19"/>
  </w:num>
  <w:num w:numId="19">
    <w:abstractNumId w:val="8"/>
  </w:num>
  <w:num w:numId="20">
    <w:abstractNumId w:val="4"/>
    <w:lvlOverride w:ilvl="0">
      <w:startOverride w:val="2"/>
    </w:lvlOverride>
    <w:lvlOverride w:ilvl="1">
      <w:startOverride w:val="1"/>
    </w:lvlOverride>
  </w:num>
  <w:num w:numId="21">
    <w:abstractNumId w:val="4"/>
    <w:lvlOverride w:ilvl="0">
      <w:startOverride w:val="2"/>
    </w:lvlOverride>
    <w:lvlOverride w:ilvl="1">
      <w:startOverride w:val="1"/>
    </w:lvlOverride>
  </w:num>
  <w:num w:numId="22">
    <w:abstractNumId w:val="4"/>
  </w:num>
  <w:num w:numId="23">
    <w:abstractNumId w:val="2"/>
  </w:num>
  <w:num w:numId="24">
    <w:abstractNumId w:val="12"/>
  </w:num>
  <w:num w:numId="25">
    <w:abstractNumId w:val="20"/>
  </w:num>
  <w:num w:numId="26">
    <w:abstractNumId w:val="1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12"/>
    <w:rsid w:val="00004CC2"/>
    <w:rsid w:val="00006CA0"/>
    <w:rsid w:val="00010134"/>
    <w:rsid w:val="00014281"/>
    <w:rsid w:val="000155BE"/>
    <w:rsid w:val="00017070"/>
    <w:rsid w:val="000232D8"/>
    <w:rsid w:val="000236F9"/>
    <w:rsid w:val="00025C1C"/>
    <w:rsid w:val="00050542"/>
    <w:rsid w:val="00062401"/>
    <w:rsid w:val="00062490"/>
    <w:rsid w:val="00063016"/>
    <w:rsid w:val="00067CD3"/>
    <w:rsid w:val="00076AF6"/>
    <w:rsid w:val="00083771"/>
    <w:rsid w:val="00085CF2"/>
    <w:rsid w:val="00090820"/>
    <w:rsid w:val="00094745"/>
    <w:rsid w:val="0009651C"/>
    <w:rsid w:val="00096E31"/>
    <w:rsid w:val="000A5B24"/>
    <w:rsid w:val="000A5E5A"/>
    <w:rsid w:val="000A6407"/>
    <w:rsid w:val="000B1705"/>
    <w:rsid w:val="000B2754"/>
    <w:rsid w:val="000B27DC"/>
    <w:rsid w:val="000B7D58"/>
    <w:rsid w:val="000C249E"/>
    <w:rsid w:val="000C68C2"/>
    <w:rsid w:val="000D75B2"/>
    <w:rsid w:val="000E71C3"/>
    <w:rsid w:val="000F1078"/>
    <w:rsid w:val="000F4E5C"/>
    <w:rsid w:val="000F69AB"/>
    <w:rsid w:val="001005F1"/>
    <w:rsid w:val="00101BFA"/>
    <w:rsid w:val="001020E3"/>
    <w:rsid w:val="00102D37"/>
    <w:rsid w:val="00110B1B"/>
    <w:rsid w:val="001121F5"/>
    <w:rsid w:val="00116806"/>
    <w:rsid w:val="00121354"/>
    <w:rsid w:val="00124E1E"/>
    <w:rsid w:val="00131A71"/>
    <w:rsid w:val="00140774"/>
    <w:rsid w:val="00140CE1"/>
    <w:rsid w:val="001424C0"/>
    <w:rsid w:val="00144001"/>
    <w:rsid w:val="0014750D"/>
    <w:rsid w:val="0016076F"/>
    <w:rsid w:val="0017440B"/>
    <w:rsid w:val="0017539C"/>
    <w:rsid w:val="00175AC2"/>
    <w:rsid w:val="0017609F"/>
    <w:rsid w:val="0017777B"/>
    <w:rsid w:val="00182BB5"/>
    <w:rsid w:val="00182BF7"/>
    <w:rsid w:val="001839DB"/>
    <w:rsid w:val="00185CDA"/>
    <w:rsid w:val="00197012"/>
    <w:rsid w:val="00197BFA"/>
    <w:rsid w:val="001A1788"/>
    <w:rsid w:val="001A5809"/>
    <w:rsid w:val="001B57EF"/>
    <w:rsid w:val="001C61E7"/>
    <w:rsid w:val="001C628E"/>
    <w:rsid w:val="001C6BB0"/>
    <w:rsid w:val="001D306C"/>
    <w:rsid w:val="001E0F7B"/>
    <w:rsid w:val="001F1E75"/>
    <w:rsid w:val="001F3104"/>
    <w:rsid w:val="001F7E50"/>
    <w:rsid w:val="00200BAA"/>
    <w:rsid w:val="00206EE7"/>
    <w:rsid w:val="002119FD"/>
    <w:rsid w:val="002130E0"/>
    <w:rsid w:val="00213108"/>
    <w:rsid w:val="00216578"/>
    <w:rsid w:val="00220812"/>
    <w:rsid w:val="0022780C"/>
    <w:rsid w:val="00233086"/>
    <w:rsid w:val="00237418"/>
    <w:rsid w:val="00245851"/>
    <w:rsid w:val="00251E64"/>
    <w:rsid w:val="00252DE2"/>
    <w:rsid w:val="00260F5A"/>
    <w:rsid w:val="002626CB"/>
    <w:rsid w:val="00265875"/>
    <w:rsid w:val="00266D44"/>
    <w:rsid w:val="00267C61"/>
    <w:rsid w:val="002707D5"/>
    <w:rsid w:val="0027303B"/>
    <w:rsid w:val="00275D79"/>
    <w:rsid w:val="00276F03"/>
    <w:rsid w:val="00277D42"/>
    <w:rsid w:val="0028109B"/>
    <w:rsid w:val="00285D47"/>
    <w:rsid w:val="002A5795"/>
    <w:rsid w:val="002A5E94"/>
    <w:rsid w:val="002A6A9F"/>
    <w:rsid w:val="002B1F58"/>
    <w:rsid w:val="002C1C7A"/>
    <w:rsid w:val="002C56A2"/>
    <w:rsid w:val="002D1059"/>
    <w:rsid w:val="002D1D59"/>
    <w:rsid w:val="002D41F5"/>
    <w:rsid w:val="002D45CB"/>
    <w:rsid w:val="002D5280"/>
    <w:rsid w:val="002D5C9F"/>
    <w:rsid w:val="002D6EF9"/>
    <w:rsid w:val="002E0192"/>
    <w:rsid w:val="002E163F"/>
    <w:rsid w:val="002E203B"/>
    <w:rsid w:val="002E330F"/>
    <w:rsid w:val="002E6F2A"/>
    <w:rsid w:val="002F3033"/>
    <w:rsid w:val="002F3C1F"/>
    <w:rsid w:val="002F49C0"/>
    <w:rsid w:val="002F533C"/>
    <w:rsid w:val="003007AE"/>
    <w:rsid w:val="0030160F"/>
    <w:rsid w:val="0030418F"/>
    <w:rsid w:val="00305D7E"/>
    <w:rsid w:val="00321935"/>
    <w:rsid w:val="003224DC"/>
    <w:rsid w:val="00322D0D"/>
    <w:rsid w:val="00322D46"/>
    <w:rsid w:val="00323D03"/>
    <w:rsid w:val="00326A0B"/>
    <w:rsid w:val="00327B1B"/>
    <w:rsid w:val="00335209"/>
    <w:rsid w:val="00346645"/>
    <w:rsid w:val="003469CB"/>
    <w:rsid w:val="003472CE"/>
    <w:rsid w:val="00350518"/>
    <w:rsid w:val="00351DE1"/>
    <w:rsid w:val="003563AB"/>
    <w:rsid w:val="003563AF"/>
    <w:rsid w:val="00356887"/>
    <w:rsid w:val="00360616"/>
    <w:rsid w:val="00366C1C"/>
    <w:rsid w:val="00375729"/>
    <w:rsid w:val="003761F7"/>
    <w:rsid w:val="00387668"/>
    <w:rsid w:val="00387DA0"/>
    <w:rsid w:val="003942D4"/>
    <w:rsid w:val="0039430B"/>
    <w:rsid w:val="003958A8"/>
    <w:rsid w:val="003A0FBB"/>
    <w:rsid w:val="003B162E"/>
    <w:rsid w:val="003B66DC"/>
    <w:rsid w:val="003C2533"/>
    <w:rsid w:val="003C5D3E"/>
    <w:rsid w:val="003E1710"/>
    <w:rsid w:val="003F2A45"/>
    <w:rsid w:val="003F4DCA"/>
    <w:rsid w:val="0040435A"/>
    <w:rsid w:val="00410EE6"/>
    <w:rsid w:val="00415336"/>
    <w:rsid w:val="00416A24"/>
    <w:rsid w:val="00425154"/>
    <w:rsid w:val="00425E35"/>
    <w:rsid w:val="00431D9E"/>
    <w:rsid w:val="00432294"/>
    <w:rsid w:val="0043378C"/>
    <w:rsid w:val="00433CE8"/>
    <w:rsid w:val="00434A5C"/>
    <w:rsid w:val="00445079"/>
    <w:rsid w:val="0044676C"/>
    <w:rsid w:val="004544D9"/>
    <w:rsid w:val="00455CE4"/>
    <w:rsid w:val="00460B80"/>
    <w:rsid w:val="00461EA8"/>
    <w:rsid w:val="00465FBB"/>
    <w:rsid w:val="004744E0"/>
    <w:rsid w:val="0048121D"/>
    <w:rsid w:val="00484A28"/>
    <w:rsid w:val="00490E72"/>
    <w:rsid w:val="004921C8"/>
    <w:rsid w:val="004970C7"/>
    <w:rsid w:val="004B068C"/>
    <w:rsid w:val="004B71E4"/>
    <w:rsid w:val="004C0A52"/>
    <w:rsid w:val="004C4133"/>
    <w:rsid w:val="004D1851"/>
    <w:rsid w:val="004D51B7"/>
    <w:rsid w:val="004D599D"/>
    <w:rsid w:val="004D689E"/>
    <w:rsid w:val="004E0DAC"/>
    <w:rsid w:val="004E2EA5"/>
    <w:rsid w:val="004E3AEB"/>
    <w:rsid w:val="0050223C"/>
    <w:rsid w:val="00505DEA"/>
    <w:rsid w:val="00514CDB"/>
    <w:rsid w:val="00516365"/>
    <w:rsid w:val="0052130A"/>
    <w:rsid w:val="005243FF"/>
    <w:rsid w:val="00531610"/>
    <w:rsid w:val="00536A97"/>
    <w:rsid w:val="0054634B"/>
    <w:rsid w:val="00546E8B"/>
    <w:rsid w:val="00550BC0"/>
    <w:rsid w:val="00554DE9"/>
    <w:rsid w:val="00560883"/>
    <w:rsid w:val="00563999"/>
    <w:rsid w:val="00564FBC"/>
    <w:rsid w:val="005721F6"/>
    <w:rsid w:val="005806D3"/>
    <w:rsid w:val="00582442"/>
    <w:rsid w:val="00583A1F"/>
    <w:rsid w:val="00585BE4"/>
    <w:rsid w:val="005865CA"/>
    <w:rsid w:val="0059394C"/>
    <w:rsid w:val="00593F5D"/>
    <w:rsid w:val="005960E9"/>
    <w:rsid w:val="005A02FF"/>
    <w:rsid w:val="005A774C"/>
    <w:rsid w:val="005B1E8D"/>
    <w:rsid w:val="005B5280"/>
    <w:rsid w:val="005C64B6"/>
    <w:rsid w:val="005D3E92"/>
    <w:rsid w:val="005E3C5F"/>
    <w:rsid w:val="005F272D"/>
    <w:rsid w:val="005F455F"/>
    <w:rsid w:val="005F628C"/>
    <w:rsid w:val="005F62C6"/>
    <w:rsid w:val="00603712"/>
    <w:rsid w:val="00603E86"/>
    <w:rsid w:val="00611B4F"/>
    <w:rsid w:val="006178A4"/>
    <w:rsid w:val="00627CD6"/>
    <w:rsid w:val="00631F75"/>
    <w:rsid w:val="00635970"/>
    <w:rsid w:val="0064192D"/>
    <w:rsid w:val="00641E89"/>
    <w:rsid w:val="00646A53"/>
    <w:rsid w:val="0064731C"/>
    <w:rsid w:val="006512C8"/>
    <w:rsid w:val="00652EEC"/>
    <w:rsid w:val="006535F1"/>
    <w:rsid w:val="0065557D"/>
    <w:rsid w:val="006626FB"/>
    <w:rsid w:val="00662984"/>
    <w:rsid w:val="00666604"/>
    <w:rsid w:val="006716BB"/>
    <w:rsid w:val="00676531"/>
    <w:rsid w:val="00676824"/>
    <w:rsid w:val="0068058A"/>
    <w:rsid w:val="006824A0"/>
    <w:rsid w:val="0068331A"/>
    <w:rsid w:val="006906DF"/>
    <w:rsid w:val="00693C59"/>
    <w:rsid w:val="006A0C0D"/>
    <w:rsid w:val="006B2FAF"/>
    <w:rsid w:val="006B3065"/>
    <w:rsid w:val="006B6DCC"/>
    <w:rsid w:val="006B799F"/>
    <w:rsid w:val="006C3089"/>
    <w:rsid w:val="006C68B0"/>
    <w:rsid w:val="006C7E17"/>
    <w:rsid w:val="006D161D"/>
    <w:rsid w:val="006D2B50"/>
    <w:rsid w:val="006D44DF"/>
    <w:rsid w:val="006D450C"/>
    <w:rsid w:val="006E7C63"/>
    <w:rsid w:val="006F1708"/>
    <w:rsid w:val="006F1A63"/>
    <w:rsid w:val="006F6972"/>
    <w:rsid w:val="00705591"/>
    <w:rsid w:val="00705870"/>
    <w:rsid w:val="0070791F"/>
    <w:rsid w:val="007130C1"/>
    <w:rsid w:val="00715A6E"/>
    <w:rsid w:val="0071644D"/>
    <w:rsid w:val="00717DE6"/>
    <w:rsid w:val="00721F03"/>
    <w:rsid w:val="00725EEF"/>
    <w:rsid w:val="0072691E"/>
    <w:rsid w:val="00731879"/>
    <w:rsid w:val="00731B17"/>
    <w:rsid w:val="00742B22"/>
    <w:rsid w:val="00747242"/>
    <w:rsid w:val="0075051B"/>
    <w:rsid w:val="00750912"/>
    <w:rsid w:val="007554EF"/>
    <w:rsid w:val="007575C7"/>
    <w:rsid w:val="00765F2A"/>
    <w:rsid w:val="007724DB"/>
    <w:rsid w:val="007831B0"/>
    <w:rsid w:val="0078370C"/>
    <w:rsid w:val="0078441D"/>
    <w:rsid w:val="00785AE8"/>
    <w:rsid w:val="007867AC"/>
    <w:rsid w:val="00793EC2"/>
    <w:rsid w:val="00794D34"/>
    <w:rsid w:val="007A4B75"/>
    <w:rsid w:val="007A6435"/>
    <w:rsid w:val="007A6B92"/>
    <w:rsid w:val="007B0B8D"/>
    <w:rsid w:val="007B6674"/>
    <w:rsid w:val="007D171E"/>
    <w:rsid w:val="007D51AB"/>
    <w:rsid w:val="007E2745"/>
    <w:rsid w:val="007E2B84"/>
    <w:rsid w:val="007E4AD8"/>
    <w:rsid w:val="007F0373"/>
    <w:rsid w:val="007F10D9"/>
    <w:rsid w:val="007F2303"/>
    <w:rsid w:val="007F3863"/>
    <w:rsid w:val="007F50F4"/>
    <w:rsid w:val="007F57E5"/>
    <w:rsid w:val="007F6981"/>
    <w:rsid w:val="008004C9"/>
    <w:rsid w:val="00801B99"/>
    <w:rsid w:val="0080258E"/>
    <w:rsid w:val="00806713"/>
    <w:rsid w:val="00813E5E"/>
    <w:rsid w:val="00821F72"/>
    <w:rsid w:val="008237AC"/>
    <w:rsid w:val="00825B74"/>
    <w:rsid w:val="00830E66"/>
    <w:rsid w:val="0083581B"/>
    <w:rsid w:val="0083756E"/>
    <w:rsid w:val="0084413C"/>
    <w:rsid w:val="00844FEE"/>
    <w:rsid w:val="008502F0"/>
    <w:rsid w:val="008548F9"/>
    <w:rsid w:val="00854A63"/>
    <w:rsid w:val="008601F0"/>
    <w:rsid w:val="00864AFF"/>
    <w:rsid w:val="00867AD4"/>
    <w:rsid w:val="00875185"/>
    <w:rsid w:val="0087682F"/>
    <w:rsid w:val="0088241F"/>
    <w:rsid w:val="00885048"/>
    <w:rsid w:val="008855AB"/>
    <w:rsid w:val="00897BBB"/>
    <w:rsid w:val="008A1D65"/>
    <w:rsid w:val="008A260C"/>
    <w:rsid w:val="008B114C"/>
    <w:rsid w:val="008B4A6A"/>
    <w:rsid w:val="008B4EE6"/>
    <w:rsid w:val="008B54B4"/>
    <w:rsid w:val="008B5D33"/>
    <w:rsid w:val="008C4156"/>
    <w:rsid w:val="008C7E27"/>
    <w:rsid w:val="008D1CE4"/>
    <w:rsid w:val="008D7C93"/>
    <w:rsid w:val="008E5618"/>
    <w:rsid w:val="008F30D5"/>
    <w:rsid w:val="008F7372"/>
    <w:rsid w:val="00906CB5"/>
    <w:rsid w:val="009140B3"/>
    <w:rsid w:val="00914782"/>
    <w:rsid w:val="00915304"/>
    <w:rsid w:val="00915326"/>
    <w:rsid w:val="009173EF"/>
    <w:rsid w:val="00923530"/>
    <w:rsid w:val="00927C3F"/>
    <w:rsid w:val="00932906"/>
    <w:rsid w:val="009344D9"/>
    <w:rsid w:val="009412D7"/>
    <w:rsid w:val="009417AB"/>
    <w:rsid w:val="0094320A"/>
    <w:rsid w:val="00953970"/>
    <w:rsid w:val="00954CB4"/>
    <w:rsid w:val="009561D6"/>
    <w:rsid w:val="00960718"/>
    <w:rsid w:val="00961B0B"/>
    <w:rsid w:val="00962AFE"/>
    <w:rsid w:val="0096644E"/>
    <w:rsid w:val="00975671"/>
    <w:rsid w:val="009776DA"/>
    <w:rsid w:val="00980E86"/>
    <w:rsid w:val="009820C8"/>
    <w:rsid w:val="00982835"/>
    <w:rsid w:val="00990CC2"/>
    <w:rsid w:val="009B0A65"/>
    <w:rsid w:val="009B1547"/>
    <w:rsid w:val="009B1B1E"/>
    <w:rsid w:val="009B38C3"/>
    <w:rsid w:val="009C3E1A"/>
    <w:rsid w:val="009C5D8F"/>
    <w:rsid w:val="009C77BB"/>
    <w:rsid w:val="009D3F48"/>
    <w:rsid w:val="009E17BD"/>
    <w:rsid w:val="009E3D9C"/>
    <w:rsid w:val="009F2EB5"/>
    <w:rsid w:val="009F5F25"/>
    <w:rsid w:val="00A01CBA"/>
    <w:rsid w:val="00A0424A"/>
    <w:rsid w:val="00A04CEC"/>
    <w:rsid w:val="00A06F99"/>
    <w:rsid w:val="00A13F70"/>
    <w:rsid w:val="00A22CBE"/>
    <w:rsid w:val="00A2398C"/>
    <w:rsid w:val="00A2677B"/>
    <w:rsid w:val="00A27F92"/>
    <w:rsid w:val="00A32257"/>
    <w:rsid w:val="00A33154"/>
    <w:rsid w:val="00A36D20"/>
    <w:rsid w:val="00A504FE"/>
    <w:rsid w:val="00A55622"/>
    <w:rsid w:val="00A563A9"/>
    <w:rsid w:val="00A65E12"/>
    <w:rsid w:val="00A67CF1"/>
    <w:rsid w:val="00A71266"/>
    <w:rsid w:val="00A7385D"/>
    <w:rsid w:val="00A80535"/>
    <w:rsid w:val="00A826C9"/>
    <w:rsid w:val="00A83502"/>
    <w:rsid w:val="00A916BA"/>
    <w:rsid w:val="00AB36AD"/>
    <w:rsid w:val="00AB665A"/>
    <w:rsid w:val="00AC14E2"/>
    <w:rsid w:val="00AC65D2"/>
    <w:rsid w:val="00AC6AE1"/>
    <w:rsid w:val="00AE23DF"/>
    <w:rsid w:val="00AF2104"/>
    <w:rsid w:val="00AF31C3"/>
    <w:rsid w:val="00AF6E12"/>
    <w:rsid w:val="00AF6E3A"/>
    <w:rsid w:val="00AF6E49"/>
    <w:rsid w:val="00AF7D4A"/>
    <w:rsid w:val="00B02EC7"/>
    <w:rsid w:val="00B04A67"/>
    <w:rsid w:val="00B0583C"/>
    <w:rsid w:val="00B1158F"/>
    <w:rsid w:val="00B125CE"/>
    <w:rsid w:val="00B13FA7"/>
    <w:rsid w:val="00B170DD"/>
    <w:rsid w:val="00B25FF2"/>
    <w:rsid w:val="00B27CF4"/>
    <w:rsid w:val="00B30915"/>
    <w:rsid w:val="00B30928"/>
    <w:rsid w:val="00B34520"/>
    <w:rsid w:val="00B40A81"/>
    <w:rsid w:val="00B44910"/>
    <w:rsid w:val="00B51B0F"/>
    <w:rsid w:val="00B52BD6"/>
    <w:rsid w:val="00B540E2"/>
    <w:rsid w:val="00B558BA"/>
    <w:rsid w:val="00B55A4C"/>
    <w:rsid w:val="00B60D15"/>
    <w:rsid w:val="00B616B5"/>
    <w:rsid w:val="00B63795"/>
    <w:rsid w:val="00B64B30"/>
    <w:rsid w:val="00B64E39"/>
    <w:rsid w:val="00B7050D"/>
    <w:rsid w:val="00B71612"/>
    <w:rsid w:val="00B72267"/>
    <w:rsid w:val="00B758B0"/>
    <w:rsid w:val="00B76EB6"/>
    <w:rsid w:val="00B77FE4"/>
    <w:rsid w:val="00B824C8"/>
    <w:rsid w:val="00B83C6A"/>
    <w:rsid w:val="00BA2003"/>
    <w:rsid w:val="00BB0C54"/>
    <w:rsid w:val="00BB1BA5"/>
    <w:rsid w:val="00BC251A"/>
    <w:rsid w:val="00BC4187"/>
    <w:rsid w:val="00BC7A32"/>
    <w:rsid w:val="00BD032B"/>
    <w:rsid w:val="00BD18CA"/>
    <w:rsid w:val="00BD33B5"/>
    <w:rsid w:val="00BD4BC1"/>
    <w:rsid w:val="00BE2640"/>
    <w:rsid w:val="00BE47B0"/>
    <w:rsid w:val="00BE5DA6"/>
    <w:rsid w:val="00BF4F4F"/>
    <w:rsid w:val="00BF67F7"/>
    <w:rsid w:val="00C01189"/>
    <w:rsid w:val="00C13269"/>
    <w:rsid w:val="00C142DE"/>
    <w:rsid w:val="00C14CF3"/>
    <w:rsid w:val="00C1602D"/>
    <w:rsid w:val="00C177FC"/>
    <w:rsid w:val="00C215C3"/>
    <w:rsid w:val="00C30F6A"/>
    <w:rsid w:val="00C374DE"/>
    <w:rsid w:val="00C42E10"/>
    <w:rsid w:val="00C459CC"/>
    <w:rsid w:val="00C47AD4"/>
    <w:rsid w:val="00C52D81"/>
    <w:rsid w:val="00C55193"/>
    <w:rsid w:val="00C55198"/>
    <w:rsid w:val="00C60551"/>
    <w:rsid w:val="00C64176"/>
    <w:rsid w:val="00C66724"/>
    <w:rsid w:val="00C6745C"/>
    <w:rsid w:val="00C67E30"/>
    <w:rsid w:val="00C71121"/>
    <w:rsid w:val="00C712C9"/>
    <w:rsid w:val="00C73ACF"/>
    <w:rsid w:val="00C75F53"/>
    <w:rsid w:val="00C81256"/>
    <w:rsid w:val="00C85256"/>
    <w:rsid w:val="00C86925"/>
    <w:rsid w:val="00C91D3A"/>
    <w:rsid w:val="00C9318F"/>
    <w:rsid w:val="00C960B4"/>
    <w:rsid w:val="00C979AC"/>
    <w:rsid w:val="00C979ED"/>
    <w:rsid w:val="00CA4CAA"/>
    <w:rsid w:val="00CA6393"/>
    <w:rsid w:val="00CB18FF"/>
    <w:rsid w:val="00CC183C"/>
    <w:rsid w:val="00CC7461"/>
    <w:rsid w:val="00CD0C08"/>
    <w:rsid w:val="00CD1A42"/>
    <w:rsid w:val="00CD7954"/>
    <w:rsid w:val="00CE0163"/>
    <w:rsid w:val="00CE03FB"/>
    <w:rsid w:val="00CE1A5D"/>
    <w:rsid w:val="00CE433C"/>
    <w:rsid w:val="00CE6C55"/>
    <w:rsid w:val="00CF0098"/>
    <w:rsid w:val="00CF33F3"/>
    <w:rsid w:val="00CF5635"/>
    <w:rsid w:val="00D02E99"/>
    <w:rsid w:val="00D03CB9"/>
    <w:rsid w:val="00D0616B"/>
    <w:rsid w:val="00D06183"/>
    <w:rsid w:val="00D12E56"/>
    <w:rsid w:val="00D16069"/>
    <w:rsid w:val="00D21561"/>
    <w:rsid w:val="00D22C42"/>
    <w:rsid w:val="00D26AD6"/>
    <w:rsid w:val="00D34ABC"/>
    <w:rsid w:val="00D42273"/>
    <w:rsid w:val="00D4445A"/>
    <w:rsid w:val="00D45045"/>
    <w:rsid w:val="00D4607F"/>
    <w:rsid w:val="00D479CB"/>
    <w:rsid w:val="00D55ED1"/>
    <w:rsid w:val="00D57B30"/>
    <w:rsid w:val="00D60522"/>
    <w:rsid w:val="00D65041"/>
    <w:rsid w:val="00D67244"/>
    <w:rsid w:val="00D71EB6"/>
    <w:rsid w:val="00D72E4D"/>
    <w:rsid w:val="00D77871"/>
    <w:rsid w:val="00D82CAC"/>
    <w:rsid w:val="00D841E9"/>
    <w:rsid w:val="00D8461C"/>
    <w:rsid w:val="00D90976"/>
    <w:rsid w:val="00D95BB9"/>
    <w:rsid w:val="00DA1338"/>
    <w:rsid w:val="00DA3310"/>
    <w:rsid w:val="00DA3561"/>
    <w:rsid w:val="00DA54E0"/>
    <w:rsid w:val="00DB276E"/>
    <w:rsid w:val="00DB492C"/>
    <w:rsid w:val="00DB5F27"/>
    <w:rsid w:val="00DC0EB1"/>
    <w:rsid w:val="00DC5774"/>
    <w:rsid w:val="00DD52F2"/>
    <w:rsid w:val="00DD77FB"/>
    <w:rsid w:val="00DD7B0E"/>
    <w:rsid w:val="00DE309A"/>
    <w:rsid w:val="00DF280A"/>
    <w:rsid w:val="00DF54CF"/>
    <w:rsid w:val="00DF67B9"/>
    <w:rsid w:val="00E007D2"/>
    <w:rsid w:val="00E10E80"/>
    <w:rsid w:val="00E124F0"/>
    <w:rsid w:val="00E2672F"/>
    <w:rsid w:val="00E3194C"/>
    <w:rsid w:val="00E3248F"/>
    <w:rsid w:val="00E35E23"/>
    <w:rsid w:val="00E37C1F"/>
    <w:rsid w:val="00E47FD8"/>
    <w:rsid w:val="00E60F04"/>
    <w:rsid w:val="00E64342"/>
    <w:rsid w:val="00E67A3A"/>
    <w:rsid w:val="00E71C45"/>
    <w:rsid w:val="00E7516C"/>
    <w:rsid w:val="00E775B3"/>
    <w:rsid w:val="00E807C1"/>
    <w:rsid w:val="00E81CC8"/>
    <w:rsid w:val="00EA79CF"/>
    <w:rsid w:val="00EB0D6F"/>
    <w:rsid w:val="00EB2232"/>
    <w:rsid w:val="00EB77FE"/>
    <w:rsid w:val="00EC4CBB"/>
    <w:rsid w:val="00EC5337"/>
    <w:rsid w:val="00EC5797"/>
    <w:rsid w:val="00ED19CC"/>
    <w:rsid w:val="00ED569E"/>
    <w:rsid w:val="00EE05E0"/>
    <w:rsid w:val="00EE32BC"/>
    <w:rsid w:val="00F07537"/>
    <w:rsid w:val="00F2150A"/>
    <w:rsid w:val="00F231D8"/>
    <w:rsid w:val="00F253F1"/>
    <w:rsid w:val="00F35F47"/>
    <w:rsid w:val="00F379D4"/>
    <w:rsid w:val="00F41565"/>
    <w:rsid w:val="00F4618A"/>
    <w:rsid w:val="00F46C5F"/>
    <w:rsid w:val="00F52A00"/>
    <w:rsid w:val="00F56D09"/>
    <w:rsid w:val="00F633C3"/>
    <w:rsid w:val="00F63681"/>
    <w:rsid w:val="00F64F98"/>
    <w:rsid w:val="00F717F7"/>
    <w:rsid w:val="00F72942"/>
    <w:rsid w:val="00F75174"/>
    <w:rsid w:val="00F82432"/>
    <w:rsid w:val="00F82879"/>
    <w:rsid w:val="00F855DE"/>
    <w:rsid w:val="00F8750A"/>
    <w:rsid w:val="00F9038D"/>
    <w:rsid w:val="00F9058C"/>
    <w:rsid w:val="00F94A63"/>
    <w:rsid w:val="00F94B35"/>
    <w:rsid w:val="00F9713B"/>
    <w:rsid w:val="00FA1791"/>
    <w:rsid w:val="00FB117F"/>
    <w:rsid w:val="00FB21C9"/>
    <w:rsid w:val="00FB22FC"/>
    <w:rsid w:val="00FB40DF"/>
    <w:rsid w:val="00FB43C8"/>
    <w:rsid w:val="00FB7596"/>
    <w:rsid w:val="00FC01A4"/>
    <w:rsid w:val="00FC2232"/>
    <w:rsid w:val="00FC6F09"/>
    <w:rsid w:val="00FC7FE6"/>
    <w:rsid w:val="00FD51DC"/>
    <w:rsid w:val="00FD5F2B"/>
    <w:rsid w:val="00FE15EA"/>
    <w:rsid w:val="00FE34C2"/>
    <w:rsid w:val="00FE4077"/>
    <w:rsid w:val="00FE55DD"/>
    <w:rsid w:val="00FE70FA"/>
    <w:rsid w:val="00FE776D"/>
    <w:rsid w:val="00FE77D2"/>
    <w:rsid w:val="00FF3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rsid w:val="00813E5E"/>
    <w:pPr>
      <w:outlineLvl w:val="4"/>
    </w:pPr>
  </w:style>
  <w:style w:type="paragraph" w:styleId="Heading6">
    <w:name w:val="heading 6"/>
    <w:basedOn w:val="Heading4"/>
    <w:next w:val="Normal"/>
    <w:rsid w:val="00813E5E"/>
    <w:pPr>
      <w:outlineLvl w:val="5"/>
    </w:pPr>
  </w:style>
  <w:style w:type="paragraph" w:styleId="Heading7">
    <w:name w:val="heading 7"/>
    <w:basedOn w:val="Heading4"/>
    <w:next w:val="Normal"/>
    <w:rsid w:val="00813E5E"/>
    <w:pPr>
      <w:ind w:left="1701" w:hanging="1701"/>
      <w:outlineLvl w:val="6"/>
    </w:pPr>
  </w:style>
  <w:style w:type="paragraph" w:styleId="Heading8">
    <w:name w:val="heading 8"/>
    <w:basedOn w:val="Heading4"/>
    <w:next w:val="Normal"/>
    <w:rsid w:val="00813E5E"/>
    <w:pPr>
      <w:ind w:left="1701" w:hanging="1701"/>
      <w:outlineLvl w:val="7"/>
    </w:pPr>
  </w:style>
  <w:style w:type="paragraph" w:styleId="Heading9">
    <w:name w:val="heading 9"/>
    <w:basedOn w:val="Heading4"/>
    <w:next w:val="Normal"/>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uiPriority w:val="99"/>
    <w:semiHidden/>
    <w:unhideWhenUsed/>
    <w:rsid w:val="008A260C"/>
    <w:rPr>
      <w:sz w:val="16"/>
      <w:szCs w:val="16"/>
    </w:rPr>
  </w:style>
  <w:style w:type="paragraph" w:styleId="CommentText">
    <w:name w:val="annotation text"/>
    <w:basedOn w:val="Normal"/>
    <w:link w:val="CommentTextChar"/>
    <w:uiPriority w:val="99"/>
    <w:unhideWhenUsed/>
    <w:rsid w:val="008A260C"/>
    <w:pPr>
      <w:tabs>
        <w:tab w:val="clear" w:pos="567"/>
        <w:tab w:val="clear" w:pos="1134"/>
        <w:tab w:val="clear" w:pos="1701"/>
        <w:tab w:val="clear" w:pos="2268"/>
        <w:tab w:val="clear" w:pos="2835"/>
      </w:tabs>
      <w:overflowPunct/>
      <w:autoSpaceDE/>
      <w:autoSpaceDN/>
      <w:adjustRightInd/>
      <w:spacing w:before="0" w:after="200"/>
      <w:textAlignment w:val="auto"/>
    </w:pPr>
    <w:rPr>
      <w:rFonts w:ascii="Arial" w:eastAsiaTheme="minorHAnsi" w:hAnsi="Arial" w:cs="Arial"/>
      <w:sz w:val="20"/>
    </w:rPr>
  </w:style>
  <w:style w:type="character" w:customStyle="1" w:styleId="CommentTextChar">
    <w:name w:val="Comment Text Char"/>
    <w:basedOn w:val="DefaultParagraphFont"/>
    <w:link w:val="CommentText"/>
    <w:uiPriority w:val="99"/>
    <w:rsid w:val="008A260C"/>
    <w:rPr>
      <w:rFonts w:ascii="Arial" w:eastAsiaTheme="minorHAnsi" w:hAnsi="Arial" w:cs="Arial"/>
      <w:lang w:val="en-GB" w:eastAsia="en-US"/>
    </w:rPr>
  </w:style>
  <w:style w:type="paragraph" w:styleId="ListParagraph">
    <w:name w:val="List Paragraph"/>
    <w:basedOn w:val="Normal"/>
    <w:link w:val="ListParagraphChar"/>
    <w:uiPriority w:val="34"/>
    <w:qFormat/>
    <w:rsid w:val="00A80535"/>
    <w:pPr>
      <w:ind w:left="720"/>
      <w:contextualSpacing/>
    </w:pPr>
  </w:style>
  <w:style w:type="paragraph" w:styleId="CommentSubject">
    <w:name w:val="annotation subject"/>
    <w:basedOn w:val="CommentText"/>
    <w:next w:val="CommentText"/>
    <w:link w:val="CommentSubjectChar"/>
    <w:semiHidden/>
    <w:unhideWhenUsed/>
    <w:rsid w:val="00F75174"/>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b/>
      <w:bCs/>
    </w:rPr>
  </w:style>
  <w:style w:type="character" w:customStyle="1" w:styleId="CommentSubjectChar">
    <w:name w:val="Comment Subject Char"/>
    <w:basedOn w:val="CommentTextChar"/>
    <w:link w:val="CommentSubject"/>
    <w:semiHidden/>
    <w:rsid w:val="00F75174"/>
    <w:rPr>
      <w:rFonts w:ascii="Calibri" w:eastAsiaTheme="minorHAnsi" w:hAnsi="Calibri" w:cs="Arial"/>
      <w:b/>
      <w:bCs/>
      <w:lang w:val="en-GB" w:eastAsia="en-US"/>
    </w:rPr>
  </w:style>
  <w:style w:type="paragraph" w:styleId="BalloonText">
    <w:name w:val="Balloon Text"/>
    <w:basedOn w:val="Normal"/>
    <w:link w:val="BalloonTextChar"/>
    <w:semiHidden/>
    <w:unhideWhenUsed/>
    <w:rsid w:val="00F751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5174"/>
    <w:rPr>
      <w:rFonts w:ascii="Segoe UI" w:hAnsi="Segoe UI" w:cs="Segoe UI"/>
      <w:sz w:val="18"/>
      <w:szCs w:val="18"/>
      <w:lang w:val="en-GB" w:eastAsia="en-US"/>
    </w:rPr>
  </w:style>
  <w:style w:type="paragraph" w:customStyle="1" w:styleId="NumberedParagraph">
    <w:name w:val="Numbered Paragraph"/>
    <w:basedOn w:val="Normal"/>
    <w:link w:val="NumberedParagraphChar"/>
    <w:rsid w:val="00676531"/>
    <w:pPr>
      <w:tabs>
        <w:tab w:val="clear" w:pos="567"/>
        <w:tab w:val="clear" w:pos="1134"/>
        <w:tab w:val="clear" w:pos="1701"/>
        <w:tab w:val="clear" w:pos="2268"/>
        <w:tab w:val="clear" w:pos="2835"/>
      </w:tabs>
      <w:spacing w:after="120"/>
      <w:ind w:firstLine="567"/>
      <w:jc w:val="both"/>
    </w:pPr>
    <w:rPr>
      <w:rFonts w:asciiTheme="minorHAnsi" w:hAnsiTheme="minorHAnsi"/>
      <w:szCs w:val="22"/>
    </w:rPr>
  </w:style>
  <w:style w:type="paragraph" w:customStyle="1" w:styleId="Normalnumbered">
    <w:name w:val="Normal (numbered)"/>
    <w:basedOn w:val="ListParagraph"/>
    <w:link w:val="NormalnumberedChar"/>
    <w:qFormat/>
    <w:rsid w:val="00F64F98"/>
    <w:pPr>
      <w:numPr>
        <w:ilvl w:val="1"/>
        <w:numId w:val="17"/>
      </w:numPr>
      <w:tabs>
        <w:tab w:val="clear" w:pos="567"/>
        <w:tab w:val="clear" w:pos="1134"/>
        <w:tab w:val="clear" w:pos="1701"/>
        <w:tab w:val="clear" w:pos="2268"/>
        <w:tab w:val="clear" w:pos="2835"/>
      </w:tabs>
      <w:spacing w:before="180" w:after="120"/>
      <w:ind w:left="0" w:firstLine="0"/>
      <w:contextualSpacing w:val="0"/>
      <w:jc w:val="both"/>
    </w:pPr>
    <w:rPr>
      <w:rFonts w:asciiTheme="minorHAnsi" w:hAnsiTheme="minorHAnsi"/>
      <w:szCs w:val="24"/>
    </w:rPr>
  </w:style>
  <w:style w:type="character" w:customStyle="1" w:styleId="NumberedParagraphChar">
    <w:name w:val="Numbered Paragraph Char"/>
    <w:basedOn w:val="DefaultParagraphFont"/>
    <w:link w:val="NumberedParagraph"/>
    <w:rsid w:val="00676531"/>
    <w:rPr>
      <w:rFonts w:asciiTheme="minorHAnsi" w:hAnsiTheme="minorHAnsi"/>
      <w:sz w:val="24"/>
      <w:szCs w:val="22"/>
      <w:lang w:val="en-GB" w:eastAsia="en-US"/>
    </w:rPr>
  </w:style>
  <w:style w:type="paragraph" w:customStyle="1" w:styleId="NumberedHeading">
    <w:name w:val="Numbered Heading"/>
    <w:basedOn w:val="Normalnumbered"/>
    <w:link w:val="NumberedHeadingChar"/>
    <w:qFormat/>
    <w:rsid w:val="003472CE"/>
    <w:pPr>
      <w:keepNext/>
      <w:numPr>
        <w:ilvl w:val="0"/>
      </w:numPr>
      <w:spacing w:before="480" w:after="0"/>
      <w:ind w:left="357" w:hanging="357"/>
    </w:pPr>
    <w:rPr>
      <w:b/>
    </w:rPr>
  </w:style>
  <w:style w:type="character" w:customStyle="1" w:styleId="ListParagraphChar">
    <w:name w:val="List Paragraph Char"/>
    <w:basedOn w:val="DefaultParagraphFont"/>
    <w:link w:val="ListParagraph"/>
    <w:uiPriority w:val="34"/>
    <w:rsid w:val="00717DE6"/>
    <w:rPr>
      <w:rFonts w:ascii="Calibri" w:hAnsi="Calibri"/>
      <w:sz w:val="24"/>
      <w:lang w:val="en-GB" w:eastAsia="en-US"/>
    </w:rPr>
  </w:style>
  <w:style w:type="character" w:customStyle="1" w:styleId="NormalnumberedChar">
    <w:name w:val="Normal (numbered) Char"/>
    <w:basedOn w:val="ListParagraphChar"/>
    <w:link w:val="Normalnumbered"/>
    <w:rsid w:val="00F64F98"/>
    <w:rPr>
      <w:rFonts w:asciiTheme="minorHAnsi" w:hAnsiTheme="minorHAnsi"/>
      <w:sz w:val="24"/>
      <w:szCs w:val="24"/>
      <w:lang w:val="en-GB" w:eastAsia="en-US"/>
    </w:rPr>
  </w:style>
  <w:style w:type="character" w:customStyle="1" w:styleId="NumberedHeadingChar">
    <w:name w:val="Numbered Heading Char"/>
    <w:basedOn w:val="NormalnumberedChar"/>
    <w:link w:val="NumberedHeading"/>
    <w:rsid w:val="003472CE"/>
    <w:rPr>
      <w:rFonts w:asciiTheme="minorHAnsi" w:hAnsiTheme="minorHAnsi"/>
      <w:b/>
      <w:sz w:val="24"/>
      <w:szCs w:val="24"/>
      <w:lang w:val="en-GB" w:eastAsia="en-US"/>
    </w:rPr>
  </w:style>
  <w:style w:type="table" w:styleId="TableGrid">
    <w:name w:val="Table Grid"/>
    <w:basedOn w:val="TableNormal"/>
    <w:rsid w:val="00CC1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11">
    <w:name w:val="List Table 2 - Accent 11"/>
    <w:basedOn w:val="TableNormal"/>
    <w:uiPriority w:val="47"/>
    <w:rsid w:val="00EE05E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11">
    <w:name w:val="List Table 6 Colorful - Accent 11"/>
    <w:basedOn w:val="TableNormal"/>
    <w:uiPriority w:val="51"/>
    <w:rsid w:val="00EE05E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55DE"/>
    <w:rPr>
      <w:rFonts w:ascii="Calibri" w:hAnsi="Calibri"/>
      <w:sz w:val="24"/>
      <w:lang w:val="en-GB" w:eastAsia="en-US"/>
    </w:rPr>
  </w:style>
  <w:style w:type="paragraph" w:customStyle="1" w:styleId="Default">
    <w:name w:val="Default"/>
    <w:rsid w:val="006178A4"/>
    <w:pPr>
      <w:widowControl w:val="0"/>
      <w:autoSpaceDE w:val="0"/>
      <w:autoSpaceDN w:val="0"/>
      <w:adjustRightInd w:val="0"/>
    </w:pPr>
    <w:rPr>
      <w:rFonts w:ascii="Arial MT" w:hAnsi="Arial MT" w:cs="Arial M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5728">
      <w:bodyDiv w:val="1"/>
      <w:marLeft w:val="0"/>
      <w:marRight w:val="0"/>
      <w:marTop w:val="0"/>
      <w:marBottom w:val="0"/>
      <w:divBdr>
        <w:top w:val="none" w:sz="0" w:space="0" w:color="auto"/>
        <w:left w:val="none" w:sz="0" w:space="0" w:color="auto"/>
        <w:bottom w:val="none" w:sz="0" w:space="0" w:color="auto"/>
        <w:right w:val="none" w:sz="0" w:space="0" w:color="auto"/>
      </w:divBdr>
    </w:div>
    <w:div w:id="174154064">
      <w:bodyDiv w:val="1"/>
      <w:marLeft w:val="0"/>
      <w:marRight w:val="0"/>
      <w:marTop w:val="0"/>
      <w:marBottom w:val="0"/>
      <w:divBdr>
        <w:top w:val="none" w:sz="0" w:space="0" w:color="auto"/>
        <w:left w:val="none" w:sz="0" w:space="0" w:color="auto"/>
        <w:bottom w:val="none" w:sz="0" w:space="0" w:color="auto"/>
        <w:right w:val="none" w:sz="0" w:space="0" w:color="auto"/>
      </w:divBdr>
    </w:div>
    <w:div w:id="189924129">
      <w:bodyDiv w:val="1"/>
      <w:marLeft w:val="0"/>
      <w:marRight w:val="0"/>
      <w:marTop w:val="0"/>
      <w:marBottom w:val="0"/>
      <w:divBdr>
        <w:top w:val="none" w:sz="0" w:space="0" w:color="auto"/>
        <w:left w:val="none" w:sz="0" w:space="0" w:color="auto"/>
        <w:bottom w:val="none" w:sz="0" w:space="0" w:color="auto"/>
        <w:right w:val="none" w:sz="0" w:space="0" w:color="auto"/>
      </w:divBdr>
    </w:div>
    <w:div w:id="254021810">
      <w:bodyDiv w:val="1"/>
      <w:marLeft w:val="0"/>
      <w:marRight w:val="0"/>
      <w:marTop w:val="0"/>
      <w:marBottom w:val="0"/>
      <w:divBdr>
        <w:top w:val="none" w:sz="0" w:space="0" w:color="auto"/>
        <w:left w:val="none" w:sz="0" w:space="0" w:color="auto"/>
        <w:bottom w:val="none" w:sz="0" w:space="0" w:color="auto"/>
        <w:right w:val="none" w:sz="0" w:space="0" w:color="auto"/>
      </w:divBdr>
    </w:div>
    <w:div w:id="357706503">
      <w:bodyDiv w:val="1"/>
      <w:marLeft w:val="0"/>
      <w:marRight w:val="0"/>
      <w:marTop w:val="0"/>
      <w:marBottom w:val="0"/>
      <w:divBdr>
        <w:top w:val="none" w:sz="0" w:space="0" w:color="auto"/>
        <w:left w:val="none" w:sz="0" w:space="0" w:color="auto"/>
        <w:bottom w:val="none" w:sz="0" w:space="0" w:color="auto"/>
        <w:right w:val="none" w:sz="0" w:space="0" w:color="auto"/>
      </w:divBdr>
    </w:div>
    <w:div w:id="614824265">
      <w:bodyDiv w:val="1"/>
      <w:marLeft w:val="0"/>
      <w:marRight w:val="0"/>
      <w:marTop w:val="0"/>
      <w:marBottom w:val="0"/>
      <w:divBdr>
        <w:top w:val="none" w:sz="0" w:space="0" w:color="auto"/>
        <w:left w:val="none" w:sz="0" w:space="0" w:color="auto"/>
        <w:bottom w:val="none" w:sz="0" w:space="0" w:color="auto"/>
        <w:right w:val="none" w:sz="0" w:space="0" w:color="auto"/>
      </w:divBdr>
    </w:div>
    <w:div w:id="624236938">
      <w:bodyDiv w:val="1"/>
      <w:marLeft w:val="0"/>
      <w:marRight w:val="0"/>
      <w:marTop w:val="0"/>
      <w:marBottom w:val="0"/>
      <w:divBdr>
        <w:top w:val="none" w:sz="0" w:space="0" w:color="auto"/>
        <w:left w:val="none" w:sz="0" w:space="0" w:color="auto"/>
        <w:bottom w:val="none" w:sz="0" w:space="0" w:color="auto"/>
        <w:right w:val="none" w:sz="0" w:space="0" w:color="auto"/>
      </w:divBdr>
    </w:div>
    <w:div w:id="1006829800">
      <w:bodyDiv w:val="1"/>
      <w:marLeft w:val="0"/>
      <w:marRight w:val="0"/>
      <w:marTop w:val="0"/>
      <w:marBottom w:val="0"/>
      <w:divBdr>
        <w:top w:val="none" w:sz="0" w:space="0" w:color="auto"/>
        <w:left w:val="none" w:sz="0" w:space="0" w:color="auto"/>
        <w:bottom w:val="none" w:sz="0" w:space="0" w:color="auto"/>
        <w:right w:val="none" w:sz="0" w:space="0" w:color="auto"/>
      </w:divBdr>
    </w:div>
    <w:div w:id="1103234052">
      <w:bodyDiv w:val="1"/>
      <w:marLeft w:val="0"/>
      <w:marRight w:val="0"/>
      <w:marTop w:val="0"/>
      <w:marBottom w:val="0"/>
      <w:divBdr>
        <w:top w:val="none" w:sz="0" w:space="0" w:color="auto"/>
        <w:left w:val="none" w:sz="0" w:space="0" w:color="auto"/>
        <w:bottom w:val="none" w:sz="0" w:space="0" w:color="auto"/>
        <w:right w:val="none" w:sz="0" w:space="0" w:color="auto"/>
      </w:divBdr>
    </w:div>
    <w:div w:id="1249266486">
      <w:bodyDiv w:val="1"/>
      <w:marLeft w:val="0"/>
      <w:marRight w:val="0"/>
      <w:marTop w:val="0"/>
      <w:marBottom w:val="0"/>
      <w:divBdr>
        <w:top w:val="none" w:sz="0" w:space="0" w:color="auto"/>
        <w:left w:val="none" w:sz="0" w:space="0" w:color="auto"/>
        <w:bottom w:val="none" w:sz="0" w:space="0" w:color="auto"/>
        <w:right w:val="none" w:sz="0" w:space="0" w:color="auto"/>
      </w:divBdr>
    </w:div>
    <w:div w:id="1252088292">
      <w:bodyDiv w:val="1"/>
      <w:marLeft w:val="0"/>
      <w:marRight w:val="0"/>
      <w:marTop w:val="0"/>
      <w:marBottom w:val="0"/>
      <w:divBdr>
        <w:top w:val="none" w:sz="0" w:space="0" w:color="auto"/>
        <w:left w:val="none" w:sz="0" w:space="0" w:color="auto"/>
        <w:bottom w:val="none" w:sz="0" w:space="0" w:color="auto"/>
        <w:right w:val="none" w:sz="0" w:space="0" w:color="auto"/>
      </w:divBdr>
    </w:div>
    <w:div w:id="1338191894">
      <w:bodyDiv w:val="1"/>
      <w:marLeft w:val="0"/>
      <w:marRight w:val="0"/>
      <w:marTop w:val="0"/>
      <w:marBottom w:val="0"/>
      <w:divBdr>
        <w:top w:val="none" w:sz="0" w:space="0" w:color="auto"/>
        <w:left w:val="none" w:sz="0" w:space="0" w:color="auto"/>
        <w:bottom w:val="none" w:sz="0" w:space="0" w:color="auto"/>
        <w:right w:val="none" w:sz="0" w:space="0" w:color="auto"/>
      </w:divBdr>
    </w:div>
    <w:div w:id="1599753693">
      <w:bodyDiv w:val="1"/>
      <w:marLeft w:val="0"/>
      <w:marRight w:val="0"/>
      <w:marTop w:val="0"/>
      <w:marBottom w:val="0"/>
      <w:divBdr>
        <w:top w:val="none" w:sz="0" w:space="0" w:color="auto"/>
        <w:left w:val="none" w:sz="0" w:space="0" w:color="auto"/>
        <w:bottom w:val="none" w:sz="0" w:space="0" w:color="auto"/>
        <w:right w:val="none" w:sz="0" w:space="0" w:color="auto"/>
      </w:divBdr>
    </w:div>
    <w:div w:id="1697658070">
      <w:bodyDiv w:val="1"/>
      <w:marLeft w:val="0"/>
      <w:marRight w:val="0"/>
      <w:marTop w:val="0"/>
      <w:marBottom w:val="0"/>
      <w:divBdr>
        <w:top w:val="none" w:sz="0" w:space="0" w:color="auto"/>
        <w:left w:val="none" w:sz="0" w:space="0" w:color="auto"/>
        <w:bottom w:val="none" w:sz="0" w:space="0" w:color="auto"/>
        <w:right w:val="none" w:sz="0" w:space="0" w:color="auto"/>
      </w:divBdr>
    </w:div>
    <w:div w:id="1891964030">
      <w:bodyDiv w:val="1"/>
      <w:marLeft w:val="0"/>
      <w:marRight w:val="0"/>
      <w:marTop w:val="0"/>
      <w:marBottom w:val="0"/>
      <w:divBdr>
        <w:top w:val="none" w:sz="0" w:space="0" w:color="auto"/>
        <w:left w:val="none" w:sz="0" w:space="0" w:color="auto"/>
        <w:bottom w:val="none" w:sz="0" w:space="0" w:color="auto"/>
        <w:right w:val="none" w:sz="0" w:space="0" w:color="auto"/>
      </w:divBdr>
    </w:div>
    <w:div w:id="2026710056">
      <w:bodyDiv w:val="1"/>
      <w:marLeft w:val="0"/>
      <w:marRight w:val="0"/>
      <w:marTop w:val="0"/>
      <w:marBottom w:val="0"/>
      <w:divBdr>
        <w:top w:val="none" w:sz="0" w:space="0" w:color="auto"/>
        <w:left w:val="none" w:sz="0" w:space="0" w:color="auto"/>
        <w:bottom w:val="none" w:sz="0" w:space="0" w:color="auto"/>
        <w:right w:val="none" w:sz="0" w:space="0" w:color="auto"/>
      </w:divBdr>
    </w:div>
    <w:div w:id="2139226235">
      <w:bodyDiv w:val="1"/>
      <w:marLeft w:val="0"/>
      <w:marRight w:val="0"/>
      <w:marTop w:val="0"/>
      <w:marBottom w:val="0"/>
      <w:divBdr>
        <w:top w:val="none" w:sz="0" w:space="0" w:color="auto"/>
        <w:left w:val="none" w:sz="0" w:space="0" w:color="auto"/>
        <w:bottom w:val="none" w:sz="0" w:space="0" w:color="auto"/>
        <w:right w:val="none" w:sz="0" w:space="0" w:color="auto"/>
      </w:divBdr>
    </w:div>
    <w:div w:id="21420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CL-C-0022/en" TargetMode="External"/><Relationship Id="rId18" Type="http://schemas.openxmlformats.org/officeDocument/2006/relationships/hyperlink" Target="http://www.itu.int/en/council/Pages/default.aspx" TargetMode="Externa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www.itu.int/en/council/Pages/imac.aspx" TargetMode="Externa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s://www.itu.int/md/S16-CL-C-0022/en" TargetMode="External"/><Relationship Id="rId20" Type="http://schemas.openxmlformats.org/officeDocument/2006/relationships/hyperlink" Target="http://www.itu.int/en/council/Pages/imac.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chart" Target="charts/chart3.xml"/><Relationship Id="rId28" Type="http://schemas.openxmlformats.org/officeDocument/2006/relationships/footer" Target="footer1.xml"/><Relationship Id="rId10" Type="http://schemas.openxmlformats.org/officeDocument/2006/relationships/hyperlink" Target="http://www.itu.int/md/S11-CL-C-0109/en" TargetMode="External"/><Relationship Id="rId19" Type="http://schemas.openxmlformats.org/officeDocument/2006/relationships/hyperlink" Target="https://www.itu.int/md/S17-CL-C-0044/en"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www.itu.int/md/S15-CL-C-0022/en" TargetMode="External"/><Relationship Id="rId22" Type="http://schemas.openxmlformats.org/officeDocument/2006/relationships/chart" Target="charts/chart2.xm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7-05-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7-05-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7-05-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7-05-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All</a:t>
            </a:r>
            <a:r>
              <a:rPr lang="en-US" sz="1200" b="1" baseline="0">
                <a:solidFill>
                  <a:sysClr val="windowText" lastClr="000000"/>
                </a:solidFill>
              </a:rPr>
              <a:t> </a:t>
            </a:r>
            <a:r>
              <a:rPr lang="en-US" sz="1200" b="1">
                <a:solidFill>
                  <a:sysClr val="windowText" lastClr="000000"/>
                </a:solidFill>
              </a:rPr>
              <a:t>IMAC Recommendations 2012-2016</a:t>
            </a:r>
          </a:p>
        </c:rich>
      </c:tx>
      <c:layout>
        <c:manualLayout>
          <c:xMode val="edge"/>
          <c:yMode val="edge"/>
          <c:x val="0.135965424331878"/>
          <c:y val="8.20513151832485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16391056645701"/>
          <c:y val="0.259397641590003"/>
          <c:w val="0.51132897251082599"/>
          <c:h val="0.67652763033621299"/>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204194109778951"/>
                  <c:y val="-3.1201304745127E-3"/>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7367065667785401"/>
                      <c:h val="0.15533339605628799"/>
                    </c:manualLayout>
                  </c15:layout>
                </c:ext>
              </c:extLst>
            </c:dLbl>
            <c:dLbl>
              <c:idx val="1"/>
              <c:layout>
                <c:manualLayout>
                  <c:x val="-0.26941417626488401"/>
                  <c:y val="3.038200298082089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3444999649555101"/>
                      <c:h val="0.160461603255241"/>
                    </c:manualLayout>
                  </c15:layout>
                </c:ext>
              </c:extLst>
            </c:dLbl>
            <c:dLbl>
              <c:idx val="2"/>
              <c:delete val="1"/>
              <c:extLst>
                <c:ext xmlns:c15="http://schemas.microsoft.com/office/drawing/2012/chart" uri="{CE6537A1-D6FC-4f65-9D91-7224C49458BB}"/>
              </c:extLst>
            </c:dLbl>
            <c:dLbl>
              <c:idx val="3"/>
              <c:layout>
                <c:manualLayout>
                  <c:x val="0.290514811320565"/>
                  <c:y val="6.0426028841521803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15:layout>
                    <c:manualLayout>
                      <c:w val="0.28106884820339101"/>
                      <c:h val="0.15533339605628799"/>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statistics!$A$2:$A$5</c:f>
              <c:strCache>
                <c:ptCount val="4"/>
                <c:pt idx="0">
                  <c:v>Implemented</c:v>
                </c:pt>
                <c:pt idx="1">
                  <c:v>In progress</c:v>
                </c:pt>
                <c:pt idx="2">
                  <c:v>Under consideration</c:v>
                </c:pt>
                <c:pt idx="3">
                  <c:v>Not accepted</c:v>
                </c:pt>
              </c:strCache>
            </c:strRef>
          </c:cat>
          <c:val>
            <c:numRef>
              <c:f>statistics!$B$2:$B$5</c:f>
              <c:numCache>
                <c:formatCode>General</c:formatCode>
                <c:ptCount val="4"/>
                <c:pt idx="0">
                  <c:v>37</c:v>
                </c:pt>
                <c:pt idx="1">
                  <c:v>6</c:v>
                </c:pt>
                <c:pt idx="2">
                  <c:v>0</c:v>
                </c:pt>
                <c:pt idx="3">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2016</a:t>
            </a:r>
          </a:p>
        </c:rich>
      </c:tx>
      <c:layout>
        <c:manualLayout>
          <c:xMode val="edge"/>
          <c:yMode val="edge"/>
          <c:x val="0.22777465076728401"/>
          <c:y val="8.71794871794872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6.6878400870622801E-2"/>
                  <c:y val="-0.44585722322750099"/>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31881486757102101"/>
                      <c:h val="0.15312820512820499"/>
                    </c:manualLayout>
                  </c15:layout>
                </c:ext>
              </c:extLst>
            </c:dLbl>
            <c:dLbl>
              <c:idx val="1"/>
              <c:layout>
                <c:manualLayout>
                  <c:x val="-0.20557934831316799"/>
                  <c:y val="0.40513944800507901"/>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5192209205556598"/>
                      <c:h val="0.160461348677641"/>
                    </c:manualLayout>
                  </c15:layout>
                </c:ext>
              </c:extLst>
            </c:dLbl>
            <c:dLbl>
              <c:idx val="2"/>
              <c:delete val="1"/>
              <c:extLst>
                <c:ext xmlns:c15="http://schemas.microsoft.com/office/drawing/2012/chart" uri="{CE6537A1-D6FC-4f65-9D91-7224C49458BB}"/>
              </c:extLst>
            </c:dLbl>
            <c:dLbl>
              <c:idx val="3"/>
              <c:layout>
                <c:manualLayout>
                  <c:x val="-0.34672140067857399"/>
                  <c:y val="1.0685834118515701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31994063981034299"/>
                      <c:h val="0.16558974358974399"/>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statistics!$A$10:$A$13</c:f>
              <c:strCache>
                <c:ptCount val="4"/>
                <c:pt idx="0">
                  <c:v>Implemented</c:v>
                </c:pt>
                <c:pt idx="1">
                  <c:v>In progress</c:v>
                </c:pt>
                <c:pt idx="2">
                  <c:v>Under consideration</c:v>
                </c:pt>
                <c:pt idx="3">
                  <c:v>Not accepted</c:v>
                </c:pt>
              </c:strCache>
            </c:strRef>
          </c:cat>
          <c:val>
            <c:numRef>
              <c:f>statistics!$B$10:$B$13</c:f>
              <c:numCache>
                <c:formatCode>General</c:formatCode>
                <c:ptCount val="4"/>
                <c:pt idx="0">
                  <c:v>10</c:v>
                </c:pt>
                <c:pt idx="1">
                  <c:v>4</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2015</a:t>
            </a:r>
          </a:p>
        </c:rich>
      </c:tx>
      <c:layout>
        <c:manualLayout>
          <c:xMode val="edge"/>
          <c:yMode val="edge"/>
          <c:x val="0.24820816798315501"/>
          <c:y val="8.71794871794872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0.253982703339728"/>
                  <c:y val="-5.6243084998990597E-2"/>
                </c:manualLayout>
              </c:layout>
              <c:showLegendKey val="1"/>
              <c:showVal val="1"/>
              <c:showCatName val="1"/>
              <c:showSerName val="0"/>
              <c:showPercent val="1"/>
              <c:showBubbleSize val="0"/>
              <c:separator>; </c:separator>
              <c:extLst>
                <c:ext xmlns:c15="http://schemas.microsoft.com/office/drawing/2012/chart" uri="{CE6537A1-D6FC-4f65-9D91-7224C49458BB}">
                  <c15:layout>
                    <c:manualLayout>
                      <c:w val="0.231800210634795"/>
                      <c:h val="0.15312820512820499"/>
                    </c:manualLayout>
                  </c15:layout>
                </c:ext>
              </c:extLst>
            </c:dLbl>
            <c:dLbl>
              <c:idx val="1"/>
              <c:layout>
                <c:manualLayout>
                  <c:x val="-0.28120800046163702"/>
                  <c:y val="3.8074298405007097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19722493869195401"/>
                      <c:h val="0.16558974358974399"/>
                    </c:manualLayout>
                  </c15:layout>
                </c:ext>
              </c:extLst>
            </c:dLbl>
            <c:dLbl>
              <c:idx val="2"/>
              <c:layout>
                <c:manualLayout>
                  <c:x val="0.26187995212072701"/>
                  <c:y val="4.4389259034928297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51652400222379"/>
                      <c:h val="0.15651806985665301"/>
                    </c:manualLayout>
                  </c15:layout>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statistics!$A$17:$A$19</c:f>
              <c:strCache>
                <c:ptCount val="3"/>
                <c:pt idx="0">
                  <c:v>Implemented</c:v>
                </c:pt>
                <c:pt idx="1">
                  <c:v>In progress</c:v>
                </c:pt>
                <c:pt idx="2">
                  <c:v>Not accepted</c:v>
                </c:pt>
              </c:strCache>
            </c:strRef>
          </c:cat>
          <c:val>
            <c:numRef>
              <c:f>statistics!$B$17:$B$19</c:f>
              <c:numCache>
                <c:formatCode>General</c:formatCode>
                <c:ptCount val="3"/>
                <c:pt idx="0">
                  <c:v>6</c:v>
                </c:pt>
                <c:pt idx="1">
                  <c:v>0</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2014</a:t>
            </a:r>
          </a:p>
        </c:rich>
      </c:tx>
      <c:layout>
        <c:manualLayout>
          <c:xMode val="edge"/>
          <c:yMode val="edge"/>
          <c:x val="0.21113881598133599"/>
          <c:y val="9.2307692307692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30180729539489398"/>
                  <c:y val="-2.21934181304261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ED1-46B2-8533-FDC9922DEBDE}"/>
                </c:ext>
                <c:ext xmlns:c15="http://schemas.microsoft.com/office/drawing/2012/chart" uri="{CE6537A1-D6FC-4f65-9D91-7224C49458BB}">
                  <c15:layout>
                    <c:manualLayout>
                      <c:w val="0.26673391912967398"/>
                      <c:h val="0.13892590349283301"/>
                    </c:manualLayout>
                  </c15:layout>
                </c:ext>
              </c:extLst>
            </c:dLbl>
            <c:dLbl>
              <c:idx val="1"/>
              <c:layout>
                <c:manualLayout>
                  <c:x val="-0.30565795752803598"/>
                  <c:y val="2.0125580456289101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3890220244"/>
                      <c:h val="0.147094690086816"/>
                    </c:manualLayout>
                  </c15:layout>
                </c:ext>
              </c:extLst>
            </c:dLbl>
            <c:dLbl>
              <c:idx val="2"/>
              <c:layout>
                <c:manualLayout>
                  <c:x val="0.26840759961822902"/>
                  <c:y val="1.28265697557036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62878009802"/>
                      <c:h val="0.157351100343226"/>
                    </c:manualLayout>
                  </c15:layout>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statistics!$A$24:$A$26</c:f>
              <c:strCache>
                <c:ptCount val="3"/>
                <c:pt idx="0">
                  <c:v>Implemented</c:v>
                </c:pt>
                <c:pt idx="1">
                  <c:v>In progress</c:v>
                </c:pt>
                <c:pt idx="2">
                  <c:v>Not accepted</c:v>
                </c:pt>
              </c:strCache>
            </c:strRef>
          </c:cat>
          <c:val>
            <c:numRef>
              <c:f>statistics!$B$24:$B$26</c:f>
              <c:numCache>
                <c:formatCode>General</c:formatCode>
                <c:ptCount val="3"/>
                <c:pt idx="0">
                  <c:v>9</c:v>
                </c:pt>
                <c:pt idx="1">
                  <c:v>0</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2655370800712901"/>
                  <c:y val="1.13405939200129E-2"/>
                </c:manualLayout>
              </c:layout>
              <c:showLegendKey val="1"/>
              <c:showVal val="1"/>
              <c:showCatName val="1"/>
              <c:showSerName val="0"/>
              <c:showPercent val="1"/>
              <c:showBubbleSize val="0"/>
              <c:separator>, </c:separator>
              <c:extLst>
                <c:ext xmlns:c15="http://schemas.microsoft.com/office/drawing/2012/chart" uri="{CE6537A1-D6FC-4f65-9D91-7224C49458BB}">
                  <c15:layout>
                    <c:manualLayout>
                      <c:w val="0.26673405079379398"/>
                      <c:h val="0.143897185265635"/>
                    </c:manualLayout>
                  </c15:layout>
                </c:ext>
              </c:extLst>
            </c:dLbl>
            <c:dLbl>
              <c:idx val="1"/>
              <c:layout>
                <c:manualLayout>
                  <c:x val="-0.23351623310696501"/>
                  <c:y val="-4.1314548325137597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9"/>
                      <c:h val="0.151639665731439"/>
                    </c:manualLayout>
                  </c15:layout>
                </c:ext>
              </c:extLst>
            </c:dLbl>
            <c:dLbl>
              <c:idx val="2"/>
              <c:layout>
                <c:manualLayout>
                  <c:x val="0.28186614925283299"/>
                  <c:y val="-2.3935398879737699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4142255206604901"/>
                    </c:manualLayout>
                  </c15:layout>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14500372267199"/>
          <c:y val="0.25654472037149201"/>
          <c:w val="0.53094089599831595"/>
          <c:h val="0.712686048859277"/>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19981063255345199"/>
                  <c:y val="4.7623460528972303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layout>
                    <c:manualLayout>
                      <c:w val="0.26673405079379398"/>
                      <c:h val="0.13892590349283301"/>
                    </c:manualLayout>
                  </c15:layout>
                </c:ext>
              </c:extLst>
            </c:dLbl>
            <c:dLbl>
              <c:idx val="1"/>
              <c:layout>
                <c:manualLayout>
                  <c:x val="-0.21059389782580901"/>
                  <c:y val="-4.4356955380577399E-2"/>
                </c:manualLayout>
              </c:layout>
              <c:showLegendKey val="1"/>
              <c:showVal val="1"/>
              <c:showCatName val="1"/>
              <c:showSerName val="0"/>
              <c:showPercent val="1"/>
              <c:showBubbleSize val="0"/>
              <c:separator>, </c:separator>
              <c:extLst>
                <c:ext xmlns:c15="http://schemas.microsoft.com/office/drawing/2012/chart" uri="{CE6537A1-D6FC-4f65-9D91-7224C49458BB}">
                  <c15:layout>
                    <c:manualLayout>
                      <c:w val="0.23498469568094801"/>
                      <c:h val="0.152222895215021"/>
                    </c:manualLayout>
                  </c15:layout>
                </c:ext>
              </c:extLst>
            </c:dLbl>
            <c:dLbl>
              <c:idx val="2"/>
              <c:layout>
                <c:manualLayout>
                  <c:x val="0.30096834600546002"/>
                  <c:y val="4.8495861094286297E-3"/>
                </c:manualLayout>
              </c:layout>
              <c:showLegendKey val="1"/>
              <c:showVal val="1"/>
              <c:showCatName val="1"/>
              <c:showSerName val="0"/>
              <c:showPercent val="1"/>
              <c:showBubbleSize val="0"/>
              <c:separator>, </c:separator>
              <c:extLst>
                <c:ext xmlns:c15="http://schemas.microsoft.com/office/drawing/2012/chart" uri="{CE6537A1-D6FC-4f65-9D91-7224C49458BB}">
                  <c15:layout>
                    <c:manualLayout>
                      <c:w val="0.27009904564221698"/>
                      <c:h val="0.147094690086816"/>
                    </c:manualLayout>
                  </c15:layout>
                </c:ext>
              </c:extLst>
            </c:dLbl>
            <c:dLbl>
              <c:idx val="3"/>
              <c:layout>
                <c:manualLayout>
                  <c:x val="-4.5383510442283503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'[IMAC-Follow-up_of_IMAC_Recommendations-rev02-160514.xlsx]statistics'!$A$34:$A$36</c:f>
              <c:strCache>
                <c:ptCount val="3"/>
                <c:pt idx="0">
                  <c:v>Implemented</c:v>
                </c:pt>
                <c:pt idx="1">
                  <c:v>In progress</c:v>
                </c:pt>
                <c:pt idx="2">
                  <c:v>Not accepted</c:v>
                </c:pt>
              </c:strCache>
            </c:strRef>
          </c:cat>
          <c:val>
            <c:numRef>
              <c:f>'[IMAC-Follow-up_of_IMAC_Recommendations-rev02-160514.xlsx]statistics'!$B$34:$B$36</c:f>
              <c:numCache>
                <c:formatCode>General</c:formatCode>
                <c:ptCount val="3"/>
                <c:pt idx="0">
                  <c:v>5</c:v>
                </c:pt>
                <c:pt idx="1">
                  <c:v>1</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4C03-229C-4930-AB81-31FD5FAA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3395</Words>
  <Characters>19567</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Sixth annual report of the IMAC</vt:lpstr>
    </vt:vector>
  </TitlesOfParts>
  <Manager/>
  <Company>International Telecommunication Union (ITU)</Company>
  <LinksUpToDate>false</LinksUpToDate>
  <CharactersWithSpaces>22917</CharactersWithSpaces>
  <SharedDoc>false</SharedDoc>
  <HyperlinkBase/>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annual report of the IMAC</dc:title>
  <dc:subject/>
  <dc:creator>Beate Degen</dc:creator>
  <cp:keywords/>
  <dc:description/>
  <cp:lastModifiedBy>Janin</cp:lastModifiedBy>
  <cp:revision>2</cp:revision>
  <cp:lastPrinted>2017-05-17T16:14:00Z</cp:lastPrinted>
  <dcterms:created xsi:type="dcterms:W3CDTF">2017-05-17T17:10:00Z</dcterms:created>
  <dcterms:modified xsi:type="dcterms:W3CDTF">2017-05-17T17:10:00Z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