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525D3" w:rsidRPr="00813E5E" w14:paraId="6CEB2D32" w14:textId="77777777">
        <w:trPr>
          <w:cantSplit/>
        </w:trPr>
        <w:tc>
          <w:tcPr>
            <w:tcW w:w="6911" w:type="dxa"/>
          </w:tcPr>
          <w:p w14:paraId="6CEB2D30" w14:textId="77777777" w:rsidR="006525D3" w:rsidRPr="00813E5E" w:rsidRDefault="006525D3" w:rsidP="006525D3">
            <w:pPr>
              <w:spacing w:before="360" w:after="48" w:line="240" w:lineRule="atLeast"/>
              <w:rPr>
                <w:position w:val="6"/>
              </w:rPr>
            </w:pPr>
            <w:bookmarkStart w:id="0" w:name="dc06"/>
            <w:bookmarkEnd w:id="0"/>
            <w:r w:rsidRPr="006525D3">
              <w:rPr>
                <w:b/>
                <w:bCs/>
                <w:position w:val="6"/>
                <w:sz w:val="30"/>
                <w:szCs w:val="30"/>
                <w:lang w:val="fr-CH"/>
              </w:rPr>
              <w:t>Council 2017</w:t>
            </w:r>
            <w:r w:rsidRPr="006525D3">
              <w:rPr>
                <w:rFonts w:cs="Times"/>
                <w:b/>
                <w:position w:val="6"/>
                <w:sz w:val="26"/>
                <w:szCs w:val="26"/>
                <w:lang w:val="en-US"/>
              </w:rPr>
              <w:br/>
            </w:r>
            <w:r w:rsidRPr="006525D3">
              <w:rPr>
                <w:b/>
                <w:bCs/>
                <w:position w:val="6"/>
                <w:szCs w:val="24"/>
                <w:lang w:val="fr-CH"/>
              </w:rPr>
              <w:t>Geneva, 15-25 May 2017</w:t>
            </w:r>
          </w:p>
        </w:tc>
        <w:tc>
          <w:tcPr>
            <w:tcW w:w="3120" w:type="dxa"/>
          </w:tcPr>
          <w:p w14:paraId="6CEB2D31" w14:textId="77777777" w:rsidR="006525D3" w:rsidRPr="00813E5E" w:rsidRDefault="006525D3" w:rsidP="006525D3">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6CEB2D6C" wp14:editId="6CEB2D6D">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6525D3" w:rsidRPr="00813E5E" w14:paraId="6CEB2D35" w14:textId="77777777">
        <w:trPr>
          <w:cantSplit/>
        </w:trPr>
        <w:tc>
          <w:tcPr>
            <w:tcW w:w="6911" w:type="dxa"/>
            <w:tcBorders>
              <w:bottom w:val="single" w:sz="12" w:space="0" w:color="auto"/>
            </w:tcBorders>
          </w:tcPr>
          <w:p w14:paraId="6CEB2D33" w14:textId="77777777" w:rsidR="006525D3" w:rsidRPr="00813E5E" w:rsidRDefault="006525D3">
            <w:pPr>
              <w:spacing w:before="0" w:after="48" w:line="240" w:lineRule="atLeast"/>
              <w:rPr>
                <w:b/>
                <w:smallCaps/>
                <w:szCs w:val="24"/>
              </w:rPr>
            </w:pPr>
          </w:p>
        </w:tc>
        <w:tc>
          <w:tcPr>
            <w:tcW w:w="3120" w:type="dxa"/>
            <w:tcBorders>
              <w:bottom w:val="single" w:sz="12" w:space="0" w:color="auto"/>
            </w:tcBorders>
          </w:tcPr>
          <w:p w14:paraId="6CEB2D34" w14:textId="77777777" w:rsidR="006525D3" w:rsidRPr="00813E5E" w:rsidRDefault="006525D3">
            <w:pPr>
              <w:spacing w:before="0" w:line="240" w:lineRule="atLeast"/>
              <w:rPr>
                <w:szCs w:val="24"/>
              </w:rPr>
            </w:pPr>
          </w:p>
        </w:tc>
      </w:tr>
      <w:tr w:rsidR="006525D3" w:rsidRPr="00813E5E" w14:paraId="6CEB2D38" w14:textId="77777777">
        <w:trPr>
          <w:cantSplit/>
        </w:trPr>
        <w:tc>
          <w:tcPr>
            <w:tcW w:w="6911" w:type="dxa"/>
            <w:tcBorders>
              <w:top w:val="single" w:sz="12" w:space="0" w:color="auto"/>
            </w:tcBorders>
          </w:tcPr>
          <w:p w14:paraId="6CEB2D36" w14:textId="77777777" w:rsidR="006525D3" w:rsidRPr="00813E5E" w:rsidRDefault="006525D3">
            <w:pPr>
              <w:spacing w:before="0" w:after="48" w:line="240" w:lineRule="atLeast"/>
              <w:rPr>
                <w:b/>
                <w:smallCaps/>
                <w:szCs w:val="24"/>
              </w:rPr>
            </w:pPr>
          </w:p>
        </w:tc>
        <w:tc>
          <w:tcPr>
            <w:tcW w:w="3120" w:type="dxa"/>
            <w:tcBorders>
              <w:top w:val="single" w:sz="12" w:space="0" w:color="auto"/>
            </w:tcBorders>
          </w:tcPr>
          <w:p w14:paraId="6CEB2D37" w14:textId="77777777" w:rsidR="006525D3" w:rsidRPr="00813E5E" w:rsidRDefault="006525D3">
            <w:pPr>
              <w:spacing w:before="0" w:line="240" w:lineRule="atLeast"/>
              <w:rPr>
                <w:szCs w:val="24"/>
              </w:rPr>
            </w:pPr>
          </w:p>
        </w:tc>
      </w:tr>
      <w:tr w:rsidR="006525D3" w:rsidRPr="00813E5E" w14:paraId="6CEB2D3B" w14:textId="77777777">
        <w:trPr>
          <w:cantSplit/>
          <w:trHeight w:val="23"/>
        </w:trPr>
        <w:tc>
          <w:tcPr>
            <w:tcW w:w="6911" w:type="dxa"/>
            <w:vMerge w:val="restart"/>
          </w:tcPr>
          <w:p w14:paraId="6CEB2D39" w14:textId="1A256ED6" w:rsidR="006525D3" w:rsidRPr="006525D3" w:rsidRDefault="006525D3" w:rsidP="008651D0">
            <w:pPr>
              <w:tabs>
                <w:tab w:val="left" w:pos="851"/>
              </w:tabs>
              <w:spacing w:before="0" w:line="240" w:lineRule="atLeast"/>
              <w:rPr>
                <w:b/>
              </w:rPr>
            </w:pPr>
            <w:bookmarkStart w:id="2" w:name="dmeeting" w:colFirst="0" w:colLast="0"/>
            <w:bookmarkStart w:id="3" w:name="dnum" w:colFirst="1" w:colLast="1"/>
            <w:r>
              <w:rPr>
                <w:b/>
              </w:rPr>
              <w:t xml:space="preserve">Agenda item: </w:t>
            </w:r>
            <w:r w:rsidR="00CA0612">
              <w:rPr>
                <w:b/>
              </w:rPr>
              <w:t xml:space="preserve">ADM </w:t>
            </w:r>
            <w:bookmarkStart w:id="4" w:name="_GoBack"/>
            <w:bookmarkEnd w:id="4"/>
            <w:r w:rsidR="008651D0">
              <w:rPr>
                <w:b/>
              </w:rPr>
              <w:t>9</w:t>
            </w:r>
            <w:r>
              <w:rPr>
                <w:b/>
              </w:rPr>
              <w:t xml:space="preserve"> </w:t>
            </w:r>
          </w:p>
        </w:tc>
        <w:tc>
          <w:tcPr>
            <w:tcW w:w="3120" w:type="dxa"/>
          </w:tcPr>
          <w:p w14:paraId="6CEB2D3A" w14:textId="77777777" w:rsidR="006525D3" w:rsidRPr="006525D3" w:rsidRDefault="006525D3" w:rsidP="006525D3">
            <w:pPr>
              <w:tabs>
                <w:tab w:val="left" w:pos="851"/>
              </w:tabs>
              <w:spacing w:before="0" w:line="240" w:lineRule="atLeast"/>
              <w:rPr>
                <w:b/>
              </w:rPr>
            </w:pPr>
            <w:r>
              <w:rPr>
                <w:b/>
              </w:rPr>
              <w:t>Document C17/20-E</w:t>
            </w:r>
          </w:p>
        </w:tc>
      </w:tr>
      <w:tr w:rsidR="006525D3" w:rsidRPr="00813E5E" w14:paraId="6CEB2D3E" w14:textId="77777777">
        <w:trPr>
          <w:cantSplit/>
          <w:trHeight w:val="23"/>
        </w:trPr>
        <w:tc>
          <w:tcPr>
            <w:tcW w:w="6911" w:type="dxa"/>
            <w:vMerge/>
          </w:tcPr>
          <w:p w14:paraId="6CEB2D3C" w14:textId="77777777" w:rsidR="006525D3" w:rsidRPr="00813E5E" w:rsidRDefault="006525D3">
            <w:pPr>
              <w:tabs>
                <w:tab w:val="left" w:pos="851"/>
              </w:tabs>
              <w:spacing w:line="240" w:lineRule="atLeast"/>
              <w:rPr>
                <w:b/>
              </w:rPr>
            </w:pPr>
            <w:bookmarkStart w:id="5" w:name="ddate" w:colFirst="1" w:colLast="1"/>
            <w:bookmarkEnd w:id="2"/>
            <w:bookmarkEnd w:id="3"/>
          </w:p>
        </w:tc>
        <w:tc>
          <w:tcPr>
            <w:tcW w:w="3120" w:type="dxa"/>
          </w:tcPr>
          <w:p w14:paraId="6CEB2D3D" w14:textId="77777777" w:rsidR="006525D3" w:rsidRPr="006525D3" w:rsidRDefault="006525D3" w:rsidP="006525D3">
            <w:pPr>
              <w:tabs>
                <w:tab w:val="left" w:pos="993"/>
              </w:tabs>
              <w:spacing w:before="0"/>
              <w:rPr>
                <w:b/>
              </w:rPr>
            </w:pPr>
            <w:r>
              <w:rPr>
                <w:b/>
              </w:rPr>
              <w:t>8 February 2017</w:t>
            </w:r>
          </w:p>
        </w:tc>
      </w:tr>
      <w:tr w:rsidR="006525D3" w:rsidRPr="00813E5E" w14:paraId="6CEB2D41" w14:textId="77777777">
        <w:trPr>
          <w:cantSplit/>
          <w:trHeight w:val="23"/>
        </w:trPr>
        <w:tc>
          <w:tcPr>
            <w:tcW w:w="6911" w:type="dxa"/>
            <w:vMerge/>
          </w:tcPr>
          <w:p w14:paraId="6CEB2D3F" w14:textId="77777777" w:rsidR="006525D3" w:rsidRPr="00813E5E" w:rsidRDefault="006525D3">
            <w:pPr>
              <w:tabs>
                <w:tab w:val="left" w:pos="851"/>
              </w:tabs>
              <w:spacing w:line="240" w:lineRule="atLeast"/>
              <w:rPr>
                <w:b/>
              </w:rPr>
            </w:pPr>
            <w:bookmarkStart w:id="6" w:name="dorlang" w:colFirst="1" w:colLast="1"/>
            <w:bookmarkEnd w:id="5"/>
          </w:p>
        </w:tc>
        <w:tc>
          <w:tcPr>
            <w:tcW w:w="3120" w:type="dxa"/>
          </w:tcPr>
          <w:p w14:paraId="6CEB2D40" w14:textId="77777777" w:rsidR="006525D3" w:rsidRPr="006525D3" w:rsidRDefault="006525D3" w:rsidP="006525D3">
            <w:pPr>
              <w:tabs>
                <w:tab w:val="left" w:pos="993"/>
              </w:tabs>
              <w:spacing w:before="0"/>
              <w:rPr>
                <w:b/>
              </w:rPr>
            </w:pPr>
            <w:r>
              <w:rPr>
                <w:b/>
              </w:rPr>
              <w:t>Original: English</w:t>
            </w:r>
          </w:p>
        </w:tc>
      </w:tr>
      <w:tr w:rsidR="006525D3" w:rsidRPr="00813E5E" w14:paraId="6CEB2D43" w14:textId="77777777">
        <w:trPr>
          <w:cantSplit/>
        </w:trPr>
        <w:tc>
          <w:tcPr>
            <w:tcW w:w="10031" w:type="dxa"/>
            <w:gridSpan w:val="2"/>
          </w:tcPr>
          <w:p w14:paraId="6CEB2D42" w14:textId="77777777" w:rsidR="006525D3" w:rsidRPr="00813E5E" w:rsidRDefault="006525D3">
            <w:pPr>
              <w:pStyle w:val="Source"/>
            </w:pPr>
            <w:bookmarkStart w:id="7" w:name="dsource" w:colFirst="0" w:colLast="0"/>
            <w:bookmarkEnd w:id="6"/>
            <w:r>
              <w:t>Report by the Secretary-General</w:t>
            </w:r>
          </w:p>
        </w:tc>
      </w:tr>
      <w:tr w:rsidR="006525D3" w:rsidRPr="00813E5E" w14:paraId="6CEB2D45" w14:textId="77777777">
        <w:trPr>
          <w:cantSplit/>
        </w:trPr>
        <w:tc>
          <w:tcPr>
            <w:tcW w:w="10031" w:type="dxa"/>
            <w:gridSpan w:val="2"/>
          </w:tcPr>
          <w:p w14:paraId="6CEB2D44" w14:textId="77777777" w:rsidR="006525D3" w:rsidRPr="00813E5E" w:rsidRDefault="006525D3">
            <w:pPr>
              <w:pStyle w:val="Title1"/>
            </w:pPr>
            <w:bookmarkStart w:id="8" w:name="dtitle1" w:colFirst="0" w:colLast="0"/>
            <w:bookmarkEnd w:id="7"/>
            <w:r w:rsidRPr="006525D3">
              <w:t xml:space="preserve">Information Technology and Information Management Strategy </w:t>
            </w:r>
            <w:r>
              <w:br/>
            </w:r>
            <w:r w:rsidRPr="006525D3">
              <w:t>for the Secretariat</w:t>
            </w:r>
          </w:p>
        </w:tc>
      </w:tr>
      <w:bookmarkEnd w:id="8"/>
    </w:tbl>
    <w:p w14:paraId="6CEB2D46" w14:textId="77777777" w:rsidR="006525D3" w:rsidRPr="00813E5E" w:rsidRDefault="006525D3" w:rsidP="00115EEB">
      <w:pPr>
        <w:spacing w:before="720"/>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525D3" w:rsidRPr="00813E5E" w14:paraId="6CEB2D4E"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CEB2D47" w14:textId="77777777" w:rsidR="006525D3" w:rsidRPr="00813E5E" w:rsidRDefault="006525D3">
            <w:pPr>
              <w:pStyle w:val="Headingb"/>
            </w:pPr>
            <w:r w:rsidRPr="00813E5E">
              <w:t>Summary</w:t>
            </w:r>
          </w:p>
          <w:p w14:paraId="6CEB2D48" w14:textId="700B0FB3" w:rsidR="006525D3" w:rsidRDefault="006525D3" w:rsidP="00E27A16">
            <w:pPr>
              <w:jc w:val="both"/>
            </w:pPr>
            <w:r>
              <w:t xml:space="preserve">This document outlines the high-level directions for an </w:t>
            </w:r>
            <w:r w:rsidRPr="006525D3">
              <w:rPr>
                <w:b/>
                <w:bCs/>
              </w:rPr>
              <w:t>internal</w:t>
            </w:r>
            <w:r>
              <w:t xml:space="preserve"> Information Technology and Information Management Strategy for the </w:t>
            </w:r>
            <w:r w:rsidR="00E27A16">
              <w:t>s</w:t>
            </w:r>
            <w:r>
              <w:t xml:space="preserve">ecretariat. </w:t>
            </w:r>
          </w:p>
          <w:p w14:paraId="6CEB2D49" w14:textId="77777777" w:rsidR="006525D3" w:rsidRDefault="006525D3" w:rsidP="00FA5AF6">
            <w:pPr>
              <w:jc w:val="both"/>
            </w:pPr>
            <w:r>
              <w:t xml:space="preserve">The importance of updating an ICT Strategy for the Union has been highlighted by the JIU Review of Management and Administration in the ITU: “To further strengthen information technology and information management within ITU, recommendation 11 calls for an updated information technology and information management strategy to bring under one umbrella all aspects of information and knowledge management” </w:t>
            </w:r>
            <w:r w:rsidR="00FA5AF6">
              <w:t>–</w:t>
            </w:r>
            <w:r>
              <w:t xml:space="preserve"> </w:t>
            </w:r>
            <w:r w:rsidR="00FA5AF6">
              <w:t>“</w:t>
            </w:r>
            <w:r>
              <w:t>encompassing all dimensions of information management and report annually to the Council on its implementation”.</w:t>
            </w:r>
          </w:p>
          <w:p w14:paraId="6CEB2D4A" w14:textId="77777777" w:rsidR="006525D3" w:rsidRDefault="006525D3" w:rsidP="00FA5AF6">
            <w:pPr>
              <w:jc w:val="both"/>
            </w:pPr>
            <w:r>
              <w:t xml:space="preserve">ICT strategy consists of 4 key ICT strategic directions </w:t>
            </w:r>
            <w:r w:rsidRPr="006525D3">
              <w:rPr>
                <w:b/>
                <w:bCs/>
              </w:rPr>
              <w:t>Digital First</w:t>
            </w:r>
            <w:r>
              <w:t xml:space="preserve">, </w:t>
            </w:r>
            <w:r w:rsidRPr="006525D3">
              <w:rPr>
                <w:b/>
                <w:bCs/>
              </w:rPr>
              <w:t>Mobile</w:t>
            </w:r>
            <w:r>
              <w:t xml:space="preserve">, </w:t>
            </w:r>
            <w:r w:rsidRPr="006525D3">
              <w:rPr>
                <w:b/>
                <w:bCs/>
              </w:rPr>
              <w:t>Secure</w:t>
            </w:r>
            <w:r>
              <w:t xml:space="preserve"> and </w:t>
            </w:r>
            <w:r w:rsidRPr="006525D3">
              <w:rPr>
                <w:b/>
                <w:bCs/>
              </w:rPr>
              <w:t>Data Driven</w:t>
            </w:r>
            <w:r>
              <w:t xml:space="preserve"> through an overall </w:t>
            </w:r>
            <w:r w:rsidRPr="006525D3">
              <w:rPr>
                <w:b/>
                <w:bCs/>
              </w:rPr>
              <w:t>ITU Digital Transformation</w:t>
            </w:r>
            <w:r>
              <w:t>.</w:t>
            </w:r>
          </w:p>
          <w:p w14:paraId="6CEB2D4B" w14:textId="73662B67" w:rsidR="006525D3" w:rsidRPr="00813E5E" w:rsidRDefault="006525D3" w:rsidP="00E27A16">
            <w:pPr>
              <w:jc w:val="both"/>
            </w:pPr>
            <w:r>
              <w:t xml:space="preserve">Supporting ITU’s strategic plan, the implementation of the ICT strategy will allow ITU to achieve maximum benefit from </w:t>
            </w:r>
            <w:r w:rsidR="00E27A16">
              <w:t>ICT</w:t>
            </w:r>
            <w:r>
              <w:t xml:space="preserve"> innovations, increase security, ensure access to the right information at the right moment, enhance responsiveness to a changing environment, and deliver efficiencies in support of administrative functions.</w:t>
            </w:r>
          </w:p>
          <w:p w14:paraId="6CEB2D4C" w14:textId="77777777" w:rsidR="006525D3" w:rsidRPr="00813E5E" w:rsidRDefault="006525D3">
            <w:pPr>
              <w:pStyle w:val="Headingb"/>
            </w:pPr>
            <w:r w:rsidRPr="00813E5E">
              <w:t>Action required</w:t>
            </w:r>
          </w:p>
          <w:p w14:paraId="6CEB2D4D" w14:textId="0C90F814" w:rsidR="006525D3" w:rsidRPr="006525D3" w:rsidRDefault="00E27A16" w:rsidP="006520A5">
            <w:pPr>
              <w:spacing w:after="120"/>
            </w:pPr>
            <w:r>
              <w:t xml:space="preserve">The </w:t>
            </w:r>
            <w:r w:rsidR="006525D3" w:rsidRPr="006525D3">
              <w:t xml:space="preserve">Council is invited </w:t>
            </w:r>
            <w:r w:rsidR="006525D3" w:rsidRPr="006525D3">
              <w:rPr>
                <w:b/>
                <w:bCs/>
              </w:rPr>
              <w:t xml:space="preserve">to </w:t>
            </w:r>
            <w:r w:rsidR="006520A5">
              <w:rPr>
                <w:b/>
                <w:bCs/>
              </w:rPr>
              <w:t>endorse</w:t>
            </w:r>
            <w:r w:rsidR="006525D3" w:rsidRPr="006525D3">
              <w:t xml:space="preserve"> the document</w:t>
            </w:r>
            <w:r w:rsidR="00E71A14">
              <w:t>.</w:t>
            </w:r>
          </w:p>
        </w:tc>
      </w:tr>
    </w:tbl>
    <w:p w14:paraId="6CEB2D4F" w14:textId="77777777" w:rsidR="006525D3" w:rsidRDefault="006525D3">
      <w:pPr>
        <w:tabs>
          <w:tab w:val="clear" w:pos="567"/>
          <w:tab w:val="clear" w:pos="1134"/>
          <w:tab w:val="clear" w:pos="1701"/>
          <w:tab w:val="clear" w:pos="2268"/>
          <w:tab w:val="clear" w:pos="2835"/>
        </w:tabs>
        <w:overflowPunct/>
        <w:autoSpaceDE/>
        <w:autoSpaceDN/>
        <w:adjustRightInd/>
        <w:spacing w:before="0"/>
        <w:textAlignment w:val="auto"/>
      </w:pPr>
      <w:bookmarkStart w:id="9" w:name="dstart"/>
      <w:bookmarkStart w:id="10" w:name="dbreak"/>
      <w:bookmarkEnd w:id="9"/>
      <w:bookmarkEnd w:id="10"/>
      <w:r>
        <w:br w:type="page"/>
      </w:r>
    </w:p>
    <w:p w14:paraId="6CEB2D50" w14:textId="77777777" w:rsidR="006525D3" w:rsidRPr="00E71A14" w:rsidRDefault="00E71A14" w:rsidP="006520A5">
      <w:pPr>
        <w:pStyle w:val="Heading1"/>
        <w:tabs>
          <w:tab w:val="clear" w:pos="567"/>
          <w:tab w:val="clear" w:pos="1134"/>
          <w:tab w:val="clear" w:pos="1701"/>
          <w:tab w:val="clear" w:pos="2268"/>
          <w:tab w:val="clear" w:pos="2835"/>
        </w:tabs>
        <w:snapToGrid w:val="0"/>
        <w:spacing w:before="120" w:after="120"/>
        <w:ind w:left="0" w:firstLine="0"/>
      </w:pPr>
      <w:bookmarkStart w:id="11" w:name="_Toc466550106"/>
      <w:bookmarkStart w:id="12" w:name="_Toc473010170"/>
      <w:r>
        <w:lastRenderedPageBreak/>
        <w:t>1</w:t>
      </w:r>
      <w:r>
        <w:tab/>
      </w:r>
      <w:r w:rsidR="006525D3" w:rsidRPr="00E71A14">
        <w:t>Background</w:t>
      </w:r>
      <w:bookmarkEnd w:id="11"/>
      <w:bookmarkEnd w:id="12"/>
    </w:p>
    <w:p w14:paraId="6CEB2D51" w14:textId="3E3C33C3" w:rsidR="006525D3" w:rsidRPr="00115EEB" w:rsidRDefault="00E71A14" w:rsidP="00E27A16">
      <w:pPr>
        <w:pStyle w:val="Default"/>
        <w:snapToGrid w:val="0"/>
        <w:spacing w:before="120" w:after="120"/>
        <w:jc w:val="both"/>
        <w:rPr>
          <w:rFonts w:asciiTheme="minorHAnsi" w:hAnsiTheme="minorHAnsi" w:cstheme="majorBidi"/>
          <w:i/>
          <w:iCs/>
          <w:lang w:val="en-GB"/>
        </w:rPr>
      </w:pPr>
      <w:r>
        <w:rPr>
          <w:rFonts w:asciiTheme="minorHAnsi" w:hAnsiTheme="minorHAnsi" w:cstheme="majorBidi"/>
          <w:lang w:val="en-GB"/>
        </w:rPr>
        <w:t>1.1</w:t>
      </w:r>
      <w:r>
        <w:rPr>
          <w:rFonts w:asciiTheme="minorHAnsi" w:hAnsiTheme="minorHAnsi" w:cstheme="majorBidi"/>
          <w:lang w:val="en-GB"/>
        </w:rPr>
        <w:tab/>
      </w:r>
      <w:r w:rsidR="006525D3" w:rsidRPr="00115EEB">
        <w:rPr>
          <w:rFonts w:asciiTheme="minorHAnsi" w:hAnsiTheme="minorHAnsi" w:cstheme="majorBidi"/>
          <w:lang w:val="en-GB"/>
        </w:rPr>
        <w:t xml:space="preserve">The 2016 JIU “Review of Management and Administration in the International Telecommunication Union (ITU)” concluded that: </w:t>
      </w:r>
      <w:r w:rsidR="00115EEB">
        <w:rPr>
          <w:rFonts w:asciiTheme="minorHAnsi" w:hAnsiTheme="minorHAnsi" w:cstheme="majorBidi"/>
          <w:lang w:val="en-GB"/>
        </w:rPr>
        <w:t>“</w:t>
      </w:r>
      <w:r w:rsidR="006525D3" w:rsidRPr="00115EEB">
        <w:rPr>
          <w:rFonts w:asciiTheme="minorHAnsi" w:hAnsiTheme="minorHAnsi" w:cstheme="majorBidi"/>
          <w:i/>
          <w:iCs/>
          <w:lang w:val="en-GB"/>
        </w:rPr>
        <w:t>ITU operates in the fast-changing ICT environment and faces strong competition from a number of other entities, especially in the private sector, in several domains of its core activities. This makes it crucial for the ITU to secure its place in the worldwide ICT universe and adapt itself to rapidly evolving external factors</w:t>
      </w:r>
      <w:r w:rsidR="00FA5AF6">
        <w:rPr>
          <w:rFonts w:asciiTheme="minorHAnsi" w:hAnsiTheme="minorHAnsi" w:cstheme="majorBidi"/>
          <w:i/>
          <w:iCs/>
          <w:lang w:val="en-GB"/>
        </w:rPr>
        <w:t>”</w:t>
      </w:r>
      <w:r w:rsidR="00E27A16">
        <w:rPr>
          <w:rFonts w:asciiTheme="minorHAnsi" w:hAnsiTheme="minorHAnsi" w:cstheme="majorBidi"/>
          <w:i/>
          <w:iCs/>
          <w:lang w:val="en-GB"/>
        </w:rPr>
        <w:t>.</w:t>
      </w:r>
      <w:r w:rsidR="006525D3" w:rsidRPr="00115EEB">
        <w:rPr>
          <w:rStyle w:val="FootnoteReference"/>
          <w:rFonts w:asciiTheme="minorHAnsi" w:hAnsiTheme="minorHAnsi" w:cstheme="majorBidi"/>
          <w:i/>
          <w:iCs/>
          <w:sz w:val="18"/>
          <w:szCs w:val="18"/>
          <w:lang w:val="en-GB"/>
        </w:rPr>
        <w:footnoteReference w:id="1"/>
      </w:r>
    </w:p>
    <w:p w14:paraId="6CEB2D52" w14:textId="77777777" w:rsidR="006525D3" w:rsidRPr="00115EEB" w:rsidRDefault="00E71A14" w:rsidP="006520A5">
      <w:pPr>
        <w:pStyle w:val="Default"/>
        <w:snapToGrid w:val="0"/>
        <w:spacing w:before="120" w:after="120"/>
        <w:jc w:val="both"/>
        <w:rPr>
          <w:rFonts w:asciiTheme="minorHAnsi" w:hAnsiTheme="minorHAnsi" w:cstheme="majorBidi"/>
          <w:lang w:val="en-GB"/>
        </w:rPr>
      </w:pPr>
      <w:r>
        <w:rPr>
          <w:rFonts w:asciiTheme="minorHAnsi" w:hAnsiTheme="minorHAnsi" w:cstheme="majorBidi"/>
          <w:lang w:val="en-GB"/>
        </w:rPr>
        <w:t>1.2</w:t>
      </w:r>
      <w:r>
        <w:rPr>
          <w:rFonts w:asciiTheme="minorHAnsi" w:hAnsiTheme="minorHAnsi" w:cstheme="majorBidi"/>
          <w:lang w:val="en-GB"/>
        </w:rPr>
        <w:tab/>
      </w:r>
      <w:r w:rsidR="006525D3" w:rsidRPr="00115EEB">
        <w:rPr>
          <w:rFonts w:asciiTheme="minorHAnsi" w:hAnsiTheme="minorHAnsi" w:cstheme="majorBidi"/>
          <w:lang w:val="en-GB"/>
        </w:rPr>
        <w:t>ITU now, more than ever, needs to face this challenge and adapt and transform towards value creation in a digital economy – in a digital world where the consumer is the driver, and data is the fuel.</w:t>
      </w:r>
    </w:p>
    <w:p w14:paraId="6CEB2D53" w14:textId="7FE58B9C" w:rsidR="006525D3" w:rsidRPr="00115EEB" w:rsidRDefault="00E71A14" w:rsidP="00E27A16">
      <w:pPr>
        <w:pStyle w:val="Default"/>
        <w:snapToGrid w:val="0"/>
        <w:spacing w:before="120" w:after="120"/>
        <w:jc w:val="both"/>
        <w:rPr>
          <w:rFonts w:asciiTheme="minorHAnsi" w:hAnsiTheme="minorHAnsi" w:cstheme="majorBidi"/>
          <w:lang w:val="en-GB"/>
        </w:rPr>
      </w:pPr>
      <w:r>
        <w:rPr>
          <w:rFonts w:asciiTheme="minorHAnsi" w:hAnsiTheme="minorHAnsi" w:cstheme="majorBidi"/>
          <w:lang w:val="en-GB"/>
        </w:rPr>
        <w:t>1.3</w:t>
      </w:r>
      <w:r>
        <w:rPr>
          <w:rFonts w:asciiTheme="minorHAnsi" w:hAnsiTheme="minorHAnsi" w:cstheme="majorBidi"/>
          <w:lang w:val="en-GB"/>
        </w:rPr>
        <w:tab/>
      </w:r>
      <w:r w:rsidR="006525D3" w:rsidRPr="00115EEB">
        <w:rPr>
          <w:rFonts w:asciiTheme="minorHAnsi" w:hAnsiTheme="minorHAnsi" w:cstheme="majorBidi"/>
          <w:lang w:val="en-GB"/>
        </w:rPr>
        <w:t xml:space="preserve">This requires using </w:t>
      </w:r>
      <w:r w:rsidR="00E27A16">
        <w:rPr>
          <w:rFonts w:asciiTheme="minorHAnsi" w:hAnsiTheme="minorHAnsi" w:cstheme="majorBidi"/>
          <w:lang w:val="en-GB"/>
        </w:rPr>
        <w:t>ICTs</w:t>
      </w:r>
      <w:r w:rsidR="006525D3" w:rsidRPr="00115EEB">
        <w:rPr>
          <w:rFonts w:asciiTheme="minorHAnsi" w:hAnsiTheme="minorHAnsi" w:cstheme="majorBidi"/>
          <w:lang w:val="en-GB"/>
        </w:rPr>
        <w:t xml:space="preserve"> judiciously as a smart aid to become more flexible, responsive, collaborative and inclusive when responding to the needs of all stakeholders and embrace ICT</w:t>
      </w:r>
      <w:r w:rsidR="00E27A16">
        <w:rPr>
          <w:rFonts w:asciiTheme="minorHAnsi" w:hAnsiTheme="minorHAnsi" w:cstheme="majorBidi"/>
          <w:lang w:val="en-GB"/>
        </w:rPr>
        <w:t>s</w:t>
      </w:r>
      <w:r w:rsidR="006525D3" w:rsidRPr="00115EEB">
        <w:rPr>
          <w:rFonts w:asciiTheme="minorHAnsi" w:hAnsiTheme="minorHAnsi" w:cstheme="majorBidi"/>
          <w:lang w:val="en-GB"/>
        </w:rPr>
        <w:t xml:space="preserve"> as an investment in new working methods, leading to internal efficiencies as well as creating a more effective instrument for Member States, Sector Members</w:t>
      </w:r>
      <w:r w:rsidR="00E27A16">
        <w:rPr>
          <w:rFonts w:asciiTheme="minorHAnsi" w:hAnsiTheme="minorHAnsi" w:cstheme="majorBidi"/>
          <w:lang w:val="en-GB"/>
        </w:rPr>
        <w:t>,</w:t>
      </w:r>
      <w:r w:rsidR="006525D3" w:rsidRPr="00115EEB">
        <w:rPr>
          <w:rFonts w:asciiTheme="minorHAnsi" w:hAnsiTheme="minorHAnsi" w:cstheme="majorBidi"/>
          <w:lang w:val="en-GB"/>
        </w:rPr>
        <w:t xml:space="preserve"> Academia</w:t>
      </w:r>
      <w:r w:rsidR="00E27A16">
        <w:rPr>
          <w:rFonts w:asciiTheme="minorHAnsi" w:hAnsiTheme="minorHAnsi" w:cstheme="majorBidi"/>
          <w:lang w:val="en-GB"/>
        </w:rPr>
        <w:t>, and Associates</w:t>
      </w:r>
      <w:r w:rsidR="006525D3" w:rsidRPr="00115EEB">
        <w:rPr>
          <w:rFonts w:asciiTheme="minorHAnsi" w:hAnsiTheme="minorHAnsi" w:cstheme="majorBidi"/>
          <w:lang w:val="en-GB"/>
        </w:rPr>
        <w:t xml:space="preserve"> to engage and collaborate.</w:t>
      </w:r>
    </w:p>
    <w:p w14:paraId="6CEB2D54" w14:textId="74FA98AB" w:rsidR="006525D3" w:rsidRPr="00E27A16" w:rsidRDefault="00E71A14" w:rsidP="00F22033">
      <w:pPr>
        <w:pStyle w:val="Default"/>
        <w:snapToGrid w:val="0"/>
        <w:spacing w:before="120" w:after="120"/>
        <w:jc w:val="both"/>
        <w:rPr>
          <w:rFonts w:asciiTheme="minorHAnsi" w:eastAsiaTheme="minorEastAsia" w:hAnsiTheme="minorHAnsi"/>
          <w:color w:val="auto"/>
          <w:lang w:eastAsia="zh-CN"/>
        </w:rPr>
      </w:pPr>
      <w:r>
        <w:rPr>
          <w:rFonts w:asciiTheme="minorHAnsi" w:eastAsiaTheme="minorEastAsia" w:hAnsiTheme="minorHAnsi"/>
          <w:color w:val="auto"/>
          <w:lang w:val="en-GB" w:eastAsia="zh-CN"/>
        </w:rPr>
        <w:t>1.4</w:t>
      </w:r>
      <w:r>
        <w:rPr>
          <w:rFonts w:asciiTheme="minorHAnsi" w:eastAsiaTheme="minorEastAsia" w:hAnsiTheme="minorHAnsi"/>
          <w:color w:val="auto"/>
          <w:lang w:val="en-GB" w:eastAsia="zh-CN"/>
        </w:rPr>
        <w:tab/>
      </w:r>
      <w:r w:rsidR="006525D3" w:rsidRPr="00115EEB">
        <w:rPr>
          <w:rFonts w:asciiTheme="minorHAnsi" w:eastAsiaTheme="minorEastAsia" w:hAnsiTheme="minorHAnsi"/>
          <w:color w:val="auto"/>
          <w:lang w:val="en-GB" w:eastAsia="zh-CN"/>
        </w:rPr>
        <w:t>The ICT Strategy is underpinned by the following enablers</w:t>
      </w:r>
      <w:r w:rsidR="00E27A16">
        <w:rPr>
          <w:rFonts w:asciiTheme="minorHAnsi" w:eastAsiaTheme="minorEastAsia" w:hAnsiTheme="minorHAnsi"/>
          <w:color w:val="auto"/>
          <w:lang w:val="en-GB" w:eastAsia="zh-CN"/>
        </w:rPr>
        <w:t>:</w:t>
      </w:r>
      <w:r w:rsidR="006525D3" w:rsidRPr="00115EEB">
        <w:rPr>
          <w:rStyle w:val="FootnoteReference"/>
          <w:rFonts w:asciiTheme="minorHAnsi" w:eastAsiaTheme="minorEastAsia" w:hAnsiTheme="minorHAnsi"/>
          <w:color w:val="auto"/>
          <w:sz w:val="18"/>
          <w:szCs w:val="18"/>
          <w:lang w:eastAsia="zh-CN"/>
        </w:rPr>
        <w:footnoteReference w:id="2"/>
      </w:r>
    </w:p>
    <w:p w14:paraId="6CEB2D55" w14:textId="77777777" w:rsidR="006525D3" w:rsidRPr="00115EEB" w:rsidRDefault="006525D3" w:rsidP="00F22033">
      <w:pPr>
        <w:pStyle w:val="Default"/>
        <w:snapToGrid w:val="0"/>
        <w:spacing w:before="120" w:after="120"/>
        <w:ind w:left="720"/>
        <w:jc w:val="both"/>
        <w:rPr>
          <w:rFonts w:asciiTheme="minorHAnsi" w:hAnsiTheme="minorHAnsi"/>
          <w:color w:val="auto"/>
        </w:rPr>
      </w:pPr>
      <w:r w:rsidRPr="00115EEB">
        <w:rPr>
          <w:rFonts w:asciiTheme="minorHAnsi" w:hAnsiTheme="minorHAnsi"/>
          <w:color w:val="auto"/>
        </w:rPr>
        <w:t>E.1: Ensure efficient and effective use of human, financial and capital resources, as well as a work-conducive, safe and secure working environment</w:t>
      </w:r>
    </w:p>
    <w:p w14:paraId="6CEB2D56" w14:textId="77777777" w:rsidR="006525D3" w:rsidRPr="00115EEB" w:rsidRDefault="006525D3" w:rsidP="00F22033">
      <w:pPr>
        <w:pStyle w:val="Pa34"/>
        <w:snapToGrid w:val="0"/>
        <w:spacing w:before="120" w:after="120" w:line="240" w:lineRule="auto"/>
        <w:ind w:left="720"/>
        <w:jc w:val="both"/>
        <w:rPr>
          <w:rFonts w:asciiTheme="minorHAnsi" w:hAnsiTheme="minorHAnsi" w:cs="Times New Roman"/>
        </w:rPr>
      </w:pPr>
      <w:r w:rsidRPr="00115EEB">
        <w:rPr>
          <w:rFonts w:asciiTheme="minorHAnsi" w:hAnsiTheme="minorHAnsi" w:cs="Times New Roman"/>
          <w:lang w:val="en-GB"/>
        </w:rPr>
        <w:t xml:space="preserve">E.2: </w:t>
      </w:r>
      <w:r w:rsidRPr="00115EEB">
        <w:rPr>
          <w:rFonts w:asciiTheme="minorHAnsi" w:hAnsiTheme="minorHAnsi" w:cs="Times New Roman"/>
        </w:rPr>
        <w:t>Ensure efficient and accessible conferences, meetings, documentation, publications and information infrastructures</w:t>
      </w:r>
    </w:p>
    <w:p w14:paraId="6CEB2D57" w14:textId="77777777" w:rsidR="006525D3" w:rsidRPr="00E71A14" w:rsidRDefault="00E71A14" w:rsidP="006520A5">
      <w:pPr>
        <w:pStyle w:val="Heading1"/>
        <w:tabs>
          <w:tab w:val="clear" w:pos="567"/>
          <w:tab w:val="clear" w:pos="1134"/>
          <w:tab w:val="clear" w:pos="1701"/>
          <w:tab w:val="clear" w:pos="2268"/>
          <w:tab w:val="clear" w:pos="2835"/>
        </w:tabs>
        <w:snapToGrid w:val="0"/>
        <w:spacing w:after="120"/>
        <w:ind w:left="0" w:firstLine="0"/>
      </w:pPr>
      <w:bookmarkStart w:id="13" w:name="_Toc466550107"/>
      <w:bookmarkStart w:id="14" w:name="_Toc473010171"/>
      <w:r>
        <w:t>2</w:t>
      </w:r>
      <w:r>
        <w:tab/>
      </w:r>
      <w:r w:rsidR="006525D3" w:rsidRPr="00E71A14">
        <w:t>ICT Strategic Focus and Objectives</w:t>
      </w:r>
      <w:bookmarkEnd w:id="13"/>
      <w:bookmarkEnd w:id="14"/>
    </w:p>
    <w:p w14:paraId="6CEB2D58" w14:textId="2429EE1D" w:rsidR="006525D3" w:rsidRPr="00115EEB" w:rsidRDefault="00E71A14" w:rsidP="00F22033">
      <w:pPr>
        <w:pStyle w:val="Default"/>
        <w:snapToGrid w:val="0"/>
        <w:spacing w:before="120" w:after="120"/>
        <w:jc w:val="both"/>
        <w:rPr>
          <w:rFonts w:asciiTheme="minorHAnsi" w:hAnsiTheme="minorHAnsi" w:cstheme="majorBidi"/>
          <w:lang w:val="en-GB"/>
        </w:rPr>
      </w:pPr>
      <w:r>
        <w:rPr>
          <w:rFonts w:asciiTheme="minorHAnsi" w:hAnsiTheme="minorHAnsi" w:cstheme="majorBidi"/>
          <w:lang w:val="en-GB"/>
        </w:rPr>
        <w:t>2.1</w:t>
      </w:r>
      <w:r>
        <w:rPr>
          <w:rFonts w:asciiTheme="minorHAnsi" w:hAnsiTheme="minorHAnsi" w:cstheme="majorBidi"/>
          <w:lang w:val="en-GB"/>
        </w:rPr>
        <w:tab/>
      </w:r>
      <w:r w:rsidR="006525D3" w:rsidRPr="00115EEB">
        <w:rPr>
          <w:rFonts w:asciiTheme="minorHAnsi" w:hAnsiTheme="minorHAnsi" w:cstheme="majorBidi"/>
          <w:lang w:val="en-GB"/>
        </w:rPr>
        <w:t>To enable the strategic goals of the Union as outlined in the Strategic Plan 2016-2019</w:t>
      </w:r>
      <w:r w:rsidR="00F22033">
        <w:rPr>
          <w:rFonts w:asciiTheme="minorHAnsi" w:hAnsiTheme="minorHAnsi" w:cstheme="majorBidi"/>
          <w:lang w:val="en-GB"/>
        </w:rPr>
        <w:t>,</w:t>
      </w:r>
      <w:r w:rsidR="006525D3" w:rsidRPr="00115EEB">
        <w:rPr>
          <w:rStyle w:val="FootnoteReference"/>
          <w:rFonts w:asciiTheme="minorHAnsi" w:hAnsiTheme="minorHAnsi" w:cstheme="majorBidi"/>
          <w:sz w:val="18"/>
          <w:szCs w:val="18"/>
          <w:lang w:val="en-GB"/>
        </w:rPr>
        <w:footnoteReference w:id="3"/>
      </w:r>
      <w:proofErr w:type="gramStart"/>
      <w:r w:rsidR="006525D3" w:rsidRPr="00115EEB">
        <w:rPr>
          <w:rFonts w:asciiTheme="minorHAnsi" w:hAnsiTheme="minorHAnsi" w:cstheme="majorBidi"/>
          <w:lang w:val="en-GB"/>
        </w:rPr>
        <w:t>,</w:t>
      </w:r>
      <w:proofErr w:type="gramEnd"/>
      <w:r w:rsidR="006525D3" w:rsidRPr="00115EEB">
        <w:rPr>
          <w:rFonts w:asciiTheme="minorHAnsi" w:hAnsiTheme="minorHAnsi" w:cstheme="majorBidi"/>
          <w:lang w:val="en-GB"/>
        </w:rPr>
        <w:t xml:space="preserve"> ITU’s key ICT strategic focus will be as follows: </w:t>
      </w:r>
      <w:r w:rsidR="006525D3" w:rsidRPr="00115EEB">
        <w:rPr>
          <w:rFonts w:asciiTheme="minorHAnsi" w:hAnsiTheme="minorHAnsi" w:cstheme="majorBidi"/>
          <w:b/>
          <w:bCs/>
          <w:lang w:val="en-GB"/>
        </w:rPr>
        <w:t>Digital First, Data Driven, Mobile</w:t>
      </w:r>
      <w:r w:rsidR="00F22033">
        <w:rPr>
          <w:rFonts w:asciiTheme="minorHAnsi" w:hAnsiTheme="minorHAnsi" w:cstheme="majorBidi"/>
          <w:b/>
          <w:bCs/>
          <w:lang w:val="en-GB"/>
        </w:rPr>
        <w:t>,</w:t>
      </w:r>
      <w:r w:rsidR="006525D3" w:rsidRPr="00115EEB">
        <w:rPr>
          <w:rFonts w:asciiTheme="minorHAnsi" w:hAnsiTheme="minorHAnsi" w:cstheme="majorBidi"/>
          <w:b/>
          <w:bCs/>
          <w:lang w:val="en-GB"/>
        </w:rPr>
        <w:t xml:space="preserve"> </w:t>
      </w:r>
      <w:r w:rsidR="006525D3" w:rsidRPr="00115EEB">
        <w:rPr>
          <w:rFonts w:asciiTheme="minorHAnsi" w:hAnsiTheme="minorHAnsi" w:cstheme="majorBidi"/>
          <w:lang w:val="en-GB"/>
        </w:rPr>
        <w:t>and</w:t>
      </w:r>
      <w:r w:rsidR="006525D3" w:rsidRPr="00115EEB">
        <w:rPr>
          <w:rFonts w:asciiTheme="minorHAnsi" w:hAnsiTheme="minorHAnsi" w:cstheme="majorBidi"/>
          <w:b/>
          <w:bCs/>
          <w:lang w:val="en-GB"/>
        </w:rPr>
        <w:t xml:space="preserve"> Secure </w:t>
      </w:r>
      <w:r w:rsidR="006525D3" w:rsidRPr="00115EEB">
        <w:rPr>
          <w:rFonts w:asciiTheme="minorHAnsi" w:hAnsiTheme="minorHAnsi" w:cstheme="majorBidi"/>
          <w:lang w:val="en-GB"/>
        </w:rPr>
        <w:t xml:space="preserve">through an overall </w:t>
      </w:r>
      <w:r w:rsidR="006525D3" w:rsidRPr="00115EEB">
        <w:rPr>
          <w:rFonts w:asciiTheme="minorHAnsi" w:hAnsiTheme="minorHAnsi" w:cstheme="majorBidi"/>
          <w:b/>
          <w:bCs/>
          <w:lang w:val="en-GB"/>
        </w:rPr>
        <w:t>ITU Digital Transformation.</w:t>
      </w:r>
    </w:p>
    <w:p w14:paraId="6CEB2D59" w14:textId="77777777" w:rsidR="006525D3" w:rsidRPr="00115EEB" w:rsidRDefault="00E71A14" w:rsidP="006520A5">
      <w:pPr>
        <w:pStyle w:val="Default"/>
        <w:snapToGrid w:val="0"/>
        <w:spacing w:before="120" w:after="120"/>
        <w:jc w:val="both"/>
        <w:rPr>
          <w:rFonts w:asciiTheme="minorHAnsi" w:hAnsiTheme="minorHAnsi" w:cstheme="majorBidi"/>
          <w:lang w:val="en-GB"/>
        </w:rPr>
      </w:pPr>
      <w:r>
        <w:rPr>
          <w:rFonts w:asciiTheme="minorHAnsi" w:hAnsiTheme="minorHAnsi" w:cstheme="majorBidi"/>
          <w:lang w:val="en-GB"/>
        </w:rPr>
        <w:t>2.2</w:t>
      </w:r>
      <w:r>
        <w:rPr>
          <w:rFonts w:asciiTheme="minorHAnsi" w:hAnsiTheme="minorHAnsi" w:cstheme="majorBidi"/>
          <w:lang w:val="en-GB"/>
        </w:rPr>
        <w:tab/>
      </w:r>
      <w:r w:rsidR="006525D3" w:rsidRPr="00115EEB">
        <w:rPr>
          <w:rFonts w:asciiTheme="minorHAnsi" w:hAnsiTheme="minorHAnsi" w:cstheme="majorBidi"/>
          <w:lang w:val="en-GB"/>
        </w:rPr>
        <w:t>The four components of this ICT strategy support the activities of the Union as enablers with the following objectives:</w:t>
      </w:r>
    </w:p>
    <w:p w14:paraId="6CEB2D5A" w14:textId="77777777" w:rsidR="006525D3" w:rsidRPr="00115EEB" w:rsidRDefault="006525D3" w:rsidP="006520A5">
      <w:pPr>
        <w:pStyle w:val="Default"/>
        <w:numPr>
          <w:ilvl w:val="0"/>
          <w:numId w:val="2"/>
        </w:numPr>
        <w:snapToGrid w:val="0"/>
        <w:spacing w:before="120" w:after="120"/>
        <w:jc w:val="both"/>
        <w:rPr>
          <w:rFonts w:asciiTheme="minorHAnsi" w:hAnsiTheme="minorHAnsi" w:cstheme="majorBidi"/>
          <w:lang w:val="en-GB"/>
        </w:rPr>
      </w:pPr>
      <w:r w:rsidRPr="00115EEB">
        <w:rPr>
          <w:rFonts w:asciiTheme="minorHAnsi" w:hAnsiTheme="minorHAnsi" w:cstheme="majorBidi"/>
          <w:b/>
          <w:bCs/>
          <w:lang w:val="en-GB"/>
        </w:rPr>
        <w:t xml:space="preserve">Objective 1: Strengthening Member Participation </w:t>
      </w:r>
    </w:p>
    <w:p w14:paraId="6CEB2D5B" w14:textId="1480024F" w:rsidR="006525D3" w:rsidRPr="00115EEB" w:rsidRDefault="006525D3" w:rsidP="006520A5">
      <w:pPr>
        <w:pStyle w:val="Default"/>
        <w:snapToGrid w:val="0"/>
        <w:spacing w:before="120" w:after="120"/>
        <w:ind w:left="720"/>
        <w:jc w:val="both"/>
        <w:rPr>
          <w:rFonts w:asciiTheme="minorHAnsi" w:hAnsiTheme="minorHAnsi" w:cstheme="majorBidi"/>
          <w:lang w:val="en-GB"/>
        </w:rPr>
      </w:pPr>
      <w:r w:rsidRPr="00115EEB">
        <w:rPr>
          <w:rFonts w:asciiTheme="minorHAnsi" w:hAnsiTheme="minorHAnsi" w:cstheme="majorBidi"/>
          <w:lang w:val="en-GB"/>
        </w:rPr>
        <w:t>Enriching the experience of members</w:t>
      </w:r>
      <w:r w:rsidR="00F22033">
        <w:rPr>
          <w:rFonts w:asciiTheme="minorHAnsi" w:hAnsiTheme="minorHAnsi" w:cstheme="majorBidi"/>
          <w:lang w:val="en-GB"/>
        </w:rPr>
        <w:t>hip</w:t>
      </w:r>
      <w:r w:rsidRPr="00115EEB">
        <w:rPr>
          <w:rFonts w:asciiTheme="minorHAnsi" w:hAnsiTheme="minorHAnsi" w:cstheme="majorBidi"/>
          <w:lang w:val="en-GB"/>
        </w:rPr>
        <w:t xml:space="preserve"> participating in the formal work of study groups, forums</w:t>
      </w:r>
      <w:r w:rsidR="00F22033">
        <w:rPr>
          <w:rFonts w:asciiTheme="minorHAnsi" w:hAnsiTheme="minorHAnsi" w:cstheme="majorBidi"/>
          <w:lang w:val="en-GB"/>
        </w:rPr>
        <w:t>,</w:t>
      </w:r>
      <w:r w:rsidRPr="00115EEB">
        <w:rPr>
          <w:rFonts w:asciiTheme="minorHAnsi" w:hAnsiTheme="minorHAnsi" w:cstheme="majorBidi"/>
          <w:lang w:val="en-GB"/>
        </w:rPr>
        <w:t xml:space="preserve"> and conferences, as well as facilitating informal networking and information sharing between members. </w:t>
      </w:r>
    </w:p>
    <w:p w14:paraId="6CEB2D5C" w14:textId="77777777" w:rsidR="006525D3" w:rsidRPr="00115EEB" w:rsidRDefault="006525D3" w:rsidP="006520A5">
      <w:pPr>
        <w:pStyle w:val="Default"/>
        <w:numPr>
          <w:ilvl w:val="0"/>
          <w:numId w:val="2"/>
        </w:numPr>
        <w:snapToGrid w:val="0"/>
        <w:spacing w:before="120" w:after="120"/>
        <w:jc w:val="both"/>
        <w:rPr>
          <w:rFonts w:asciiTheme="minorHAnsi" w:hAnsiTheme="minorHAnsi" w:cstheme="majorBidi"/>
          <w:b/>
          <w:bCs/>
          <w:lang w:val="en-GB"/>
        </w:rPr>
      </w:pPr>
      <w:r w:rsidRPr="00115EEB">
        <w:rPr>
          <w:rFonts w:asciiTheme="minorHAnsi" w:hAnsiTheme="minorHAnsi" w:cstheme="majorBidi"/>
          <w:b/>
          <w:bCs/>
          <w:lang w:val="en-GB"/>
        </w:rPr>
        <w:t xml:space="preserve">Objective 2: Facilitating Access to Data/Information and Collaboration </w:t>
      </w:r>
    </w:p>
    <w:p w14:paraId="6CEB2D5D" w14:textId="77777777" w:rsidR="006525D3" w:rsidRPr="00115EEB" w:rsidRDefault="006525D3" w:rsidP="006520A5">
      <w:pPr>
        <w:pStyle w:val="Default"/>
        <w:snapToGrid w:val="0"/>
        <w:spacing w:before="120" w:after="120"/>
        <w:ind w:left="720"/>
        <w:jc w:val="both"/>
        <w:rPr>
          <w:rFonts w:asciiTheme="minorHAnsi" w:hAnsiTheme="minorHAnsi" w:cstheme="majorBidi"/>
          <w:lang w:val="en-GB"/>
        </w:rPr>
      </w:pPr>
      <w:r w:rsidRPr="00115EEB">
        <w:rPr>
          <w:rFonts w:asciiTheme="minorHAnsi" w:hAnsiTheme="minorHAnsi" w:cstheme="majorBidi"/>
          <w:lang w:val="en-GB"/>
        </w:rPr>
        <w:t>Maximizing the value of access to ITU information and data for the membership and the global telecommunication community, thereby promoting ITU and strengthening its public presence.</w:t>
      </w:r>
    </w:p>
    <w:p w14:paraId="6CEB2D5E" w14:textId="77777777" w:rsidR="006525D3" w:rsidRPr="00115EEB" w:rsidRDefault="006525D3" w:rsidP="006520A5">
      <w:pPr>
        <w:pStyle w:val="Default"/>
        <w:keepNext/>
        <w:keepLines/>
        <w:numPr>
          <w:ilvl w:val="0"/>
          <w:numId w:val="2"/>
        </w:numPr>
        <w:snapToGrid w:val="0"/>
        <w:spacing w:before="120" w:after="120"/>
        <w:jc w:val="both"/>
        <w:rPr>
          <w:rFonts w:asciiTheme="minorHAnsi" w:hAnsiTheme="minorHAnsi" w:cstheme="majorBidi"/>
          <w:lang w:val="en-GB"/>
        </w:rPr>
      </w:pPr>
      <w:r w:rsidRPr="00115EEB">
        <w:rPr>
          <w:rFonts w:asciiTheme="minorHAnsi" w:hAnsiTheme="minorHAnsi" w:cstheme="majorBidi"/>
          <w:b/>
          <w:bCs/>
          <w:lang w:val="en-GB"/>
        </w:rPr>
        <w:lastRenderedPageBreak/>
        <w:t>Objective 3: Enabling Operational Efficiency</w:t>
      </w:r>
      <w:r w:rsidRPr="00115EEB">
        <w:rPr>
          <w:rFonts w:asciiTheme="minorHAnsi" w:hAnsiTheme="minorHAnsi" w:cstheme="majorBidi"/>
          <w:lang w:val="en-GB"/>
        </w:rPr>
        <w:t xml:space="preserve"> </w:t>
      </w:r>
    </w:p>
    <w:p w14:paraId="6CEB2D5F" w14:textId="77777777" w:rsidR="006525D3" w:rsidRPr="00115EEB" w:rsidRDefault="006525D3" w:rsidP="006520A5">
      <w:pPr>
        <w:pStyle w:val="Default"/>
        <w:keepNext/>
        <w:keepLines/>
        <w:snapToGrid w:val="0"/>
        <w:spacing w:before="120" w:after="120"/>
        <w:ind w:left="720"/>
        <w:jc w:val="both"/>
        <w:rPr>
          <w:rFonts w:asciiTheme="minorHAnsi" w:hAnsiTheme="minorHAnsi" w:cstheme="majorBidi"/>
          <w:lang w:val="en-GB"/>
        </w:rPr>
      </w:pPr>
      <w:r w:rsidRPr="00115EEB">
        <w:rPr>
          <w:rFonts w:asciiTheme="minorHAnsi" w:hAnsiTheme="minorHAnsi" w:cstheme="majorBidi"/>
          <w:lang w:val="en-GB"/>
        </w:rPr>
        <w:t xml:space="preserve">Supporting efficiency of the entire ITU (HQ and Field) and good management of ITU resources. </w:t>
      </w:r>
      <w:r w:rsidRPr="00115EEB">
        <w:rPr>
          <w:rStyle w:val="FootnoteReference"/>
          <w:rFonts w:asciiTheme="minorHAnsi" w:hAnsiTheme="minorHAnsi" w:cstheme="majorBidi"/>
          <w:sz w:val="18"/>
          <w:szCs w:val="18"/>
          <w:lang w:val="en-GB"/>
        </w:rPr>
        <w:footnoteReference w:id="4"/>
      </w:r>
      <w:r w:rsidRPr="00115EEB">
        <w:rPr>
          <w:rFonts w:asciiTheme="minorHAnsi" w:hAnsiTheme="minorHAnsi" w:cstheme="majorBidi"/>
          <w:lang w:val="en-GB"/>
        </w:rPr>
        <w:t xml:space="preserve"> </w:t>
      </w:r>
    </w:p>
    <w:p w14:paraId="6CEB2D60" w14:textId="77777777" w:rsidR="006525D3" w:rsidRPr="00115EEB" w:rsidRDefault="006525D3" w:rsidP="006520A5">
      <w:pPr>
        <w:pStyle w:val="Default"/>
        <w:numPr>
          <w:ilvl w:val="0"/>
          <w:numId w:val="2"/>
        </w:numPr>
        <w:snapToGrid w:val="0"/>
        <w:spacing w:before="120" w:after="120"/>
        <w:jc w:val="both"/>
        <w:rPr>
          <w:rFonts w:asciiTheme="minorHAnsi" w:hAnsiTheme="minorHAnsi" w:cstheme="majorBidi"/>
          <w:b/>
          <w:bCs/>
          <w:lang w:val="en-GB"/>
        </w:rPr>
      </w:pPr>
      <w:r w:rsidRPr="00115EEB">
        <w:rPr>
          <w:rFonts w:asciiTheme="minorHAnsi" w:hAnsiTheme="minorHAnsi"/>
          <w:b/>
          <w:bCs/>
        </w:rPr>
        <w:t xml:space="preserve">Objective 4: Ensuring a </w:t>
      </w:r>
      <w:r w:rsidRPr="00115EEB">
        <w:rPr>
          <w:rFonts w:asciiTheme="minorHAnsi" w:hAnsiTheme="minorHAnsi"/>
          <w:b/>
          <w:bCs/>
          <w:color w:val="auto"/>
        </w:rPr>
        <w:t>safe and secure working environment</w:t>
      </w:r>
    </w:p>
    <w:p w14:paraId="6CEB2D61" w14:textId="77777777" w:rsidR="006525D3" w:rsidRPr="00115EEB" w:rsidRDefault="006525D3" w:rsidP="006520A5">
      <w:pPr>
        <w:pStyle w:val="Default"/>
        <w:snapToGrid w:val="0"/>
        <w:spacing w:before="120" w:after="120"/>
        <w:ind w:left="720"/>
        <w:jc w:val="both"/>
        <w:rPr>
          <w:rFonts w:asciiTheme="minorHAnsi" w:hAnsiTheme="minorHAnsi" w:cstheme="majorBidi"/>
          <w:lang w:val="en-GB"/>
        </w:rPr>
      </w:pPr>
      <w:r w:rsidRPr="00115EEB">
        <w:rPr>
          <w:rFonts w:asciiTheme="minorHAnsi" w:hAnsiTheme="minorHAnsi"/>
        </w:rPr>
        <w:t xml:space="preserve">Enhancing security and modernizing access control for staff and delegates. </w:t>
      </w:r>
    </w:p>
    <w:p w14:paraId="6CEB2D62" w14:textId="77777777" w:rsidR="006525D3" w:rsidRPr="00115EEB" w:rsidRDefault="00E71A14" w:rsidP="00F22033">
      <w:pPr>
        <w:pStyle w:val="Default"/>
        <w:snapToGrid w:val="0"/>
        <w:spacing w:before="240" w:after="120"/>
        <w:jc w:val="both"/>
        <w:rPr>
          <w:rFonts w:asciiTheme="minorHAnsi" w:hAnsiTheme="minorHAnsi" w:cstheme="majorBidi"/>
          <w:lang w:val="en-GB"/>
        </w:rPr>
      </w:pPr>
      <w:r>
        <w:rPr>
          <w:rFonts w:asciiTheme="minorHAnsi" w:hAnsiTheme="minorHAnsi" w:cstheme="majorBidi"/>
          <w:lang w:val="en-GB"/>
        </w:rPr>
        <w:t>2.3</w:t>
      </w:r>
      <w:r>
        <w:rPr>
          <w:rFonts w:asciiTheme="minorHAnsi" w:hAnsiTheme="minorHAnsi" w:cstheme="majorBidi"/>
          <w:lang w:val="en-GB"/>
        </w:rPr>
        <w:tab/>
      </w:r>
      <w:r w:rsidR="006525D3" w:rsidRPr="00115EEB">
        <w:rPr>
          <w:rFonts w:asciiTheme="minorHAnsi" w:hAnsiTheme="minorHAnsi" w:cstheme="majorBidi"/>
          <w:lang w:val="en-GB"/>
        </w:rPr>
        <w:t xml:space="preserve">Objectives also include: </w:t>
      </w:r>
    </w:p>
    <w:p w14:paraId="6CEB2D63" w14:textId="77777777" w:rsidR="006525D3" w:rsidRPr="00115EEB" w:rsidRDefault="006525D3" w:rsidP="00F22033">
      <w:pPr>
        <w:pStyle w:val="Default"/>
        <w:numPr>
          <w:ilvl w:val="0"/>
          <w:numId w:val="3"/>
        </w:numPr>
        <w:snapToGrid w:val="0"/>
        <w:spacing w:before="120" w:after="120"/>
        <w:jc w:val="both"/>
        <w:rPr>
          <w:rFonts w:asciiTheme="minorHAnsi" w:hAnsiTheme="minorHAnsi" w:cstheme="majorBidi"/>
          <w:lang w:val="en-GB"/>
        </w:rPr>
      </w:pPr>
      <w:r w:rsidRPr="00115EEB">
        <w:rPr>
          <w:rFonts w:asciiTheme="minorHAnsi" w:hAnsiTheme="minorHAnsi"/>
        </w:rPr>
        <w:t>Identifying and eliminating duplication, rationalizing administrative tasks, in order to avoid inefficiencies and to benefit from a specialized workforce.</w:t>
      </w:r>
    </w:p>
    <w:p w14:paraId="6CEB2D64" w14:textId="77777777" w:rsidR="006525D3" w:rsidRPr="00115EEB" w:rsidRDefault="006525D3" w:rsidP="00F22033">
      <w:pPr>
        <w:pStyle w:val="Default"/>
        <w:numPr>
          <w:ilvl w:val="0"/>
          <w:numId w:val="3"/>
        </w:numPr>
        <w:snapToGrid w:val="0"/>
        <w:spacing w:before="120" w:after="120"/>
        <w:jc w:val="both"/>
        <w:rPr>
          <w:rFonts w:asciiTheme="minorHAnsi" w:hAnsiTheme="minorHAnsi" w:cstheme="majorBidi"/>
          <w:lang w:val="en-GB"/>
        </w:rPr>
      </w:pPr>
      <w:r w:rsidRPr="00115EEB">
        <w:rPr>
          <w:rFonts w:asciiTheme="minorHAnsi" w:hAnsiTheme="minorHAnsi" w:cstheme="majorBidi"/>
          <w:lang w:val="en-GB"/>
        </w:rPr>
        <w:t xml:space="preserve">Optimizing and integrating current information services based upon a risk management framework. </w:t>
      </w:r>
    </w:p>
    <w:p w14:paraId="6CEB2D65" w14:textId="77777777" w:rsidR="006525D3" w:rsidRPr="00115EEB" w:rsidRDefault="006525D3" w:rsidP="00F22033">
      <w:pPr>
        <w:pStyle w:val="Default"/>
        <w:numPr>
          <w:ilvl w:val="0"/>
          <w:numId w:val="3"/>
        </w:numPr>
        <w:snapToGrid w:val="0"/>
        <w:spacing w:before="120" w:after="120"/>
        <w:jc w:val="both"/>
        <w:rPr>
          <w:rFonts w:asciiTheme="minorHAnsi" w:hAnsiTheme="minorHAnsi" w:cstheme="majorBidi"/>
          <w:lang w:val="en-GB"/>
        </w:rPr>
      </w:pPr>
      <w:r w:rsidRPr="00115EEB">
        <w:rPr>
          <w:rFonts w:asciiTheme="minorHAnsi" w:hAnsiTheme="minorHAnsi" w:cstheme="majorBidi"/>
          <w:lang w:val="en-GB"/>
        </w:rPr>
        <w:t xml:space="preserve">Establishing and centralizing information functions to avoid risk of technological fragmentation.  </w:t>
      </w:r>
    </w:p>
    <w:p w14:paraId="6CEB2D66" w14:textId="77777777" w:rsidR="006525D3" w:rsidRPr="00115EEB" w:rsidRDefault="006525D3" w:rsidP="00F22033">
      <w:pPr>
        <w:pStyle w:val="Default"/>
        <w:numPr>
          <w:ilvl w:val="0"/>
          <w:numId w:val="3"/>
        </w:numPr>
        <w:snapToGrid w:val="0"/>
        <w:spacing w:before="120" w:after="120"/>
        <w:jc w:val="both"/>
        <w:rPr>
          <w:rFonts w:asciiTheme="minorHAnsi" w:hAnsiTheme="minorHAnsi" w:cstheme="majorBidi"/>
          <w:lang w:val="en-GB"/>
        </w:rPr>
      </w:pPr>
      <w:r w:rsidRPr="00115EEB">
        <w:rPr>
          <w:rFonts w:asciiTheme="minorHAnsi" w:hAnsiTheme="minorHAnsi" w:cstheme="majorBidi"/>
          <w:lang w:val="en-GB"/>
        </w:rPr>
        <w:t>Enhancing staff competence and improving job performance.</w:t>
      </w:r>
    </w:p>
    <w:p w14:paraId="6CEB2D67" w14:textId="65632AD8" w:rsidR="006525D3" w:rsidRPr="00115EEB" w:rsidRDefault="006525D3" w:rsidP="00F22033">
      <w:pPr>
        <w:pStyle w:val="Default"/>
        <w:numPr>
          <w:ilvl w:val="0"/>
          <w:numId w:val="3"/>
        </w:numPr>
        <w:snapToGrid w:val="0"/>
        <w:spacing w:before="120" w:after="120"/>
        <w:jc w:val="both"/>
        <w:rPr>
          <w:rFonts w:asciiTheme="minorHAnsi" w:hAnsiTheme="minorHAnsi" w:cstheme="majorBidi"/>
          <w:lang w:val="en-GB"/>
        </w:rPr>
      </w:pPr>
      <w:r w:rsidRPr="00115EEB">
        <w:rPr>
          <w:rFonts w:asciiTheme="minorHAnsi" w:hAnsiTheme="minorHAnsi" w:cstheme="majorBidi"/>
          <w:lang w:val="en-GB"/>
        </w:rPr>
        <w:t xml:space="preserve">Enabling ITU to spend more time with and improve services for </w:t>
      </w:r>
      <w:r w:rsidR="00F22033">
        <w:rPr>
          <w:rFonts w:asciiTheme="minorHAnsi" w:hAnsiTheme="minorHAnsi" w:cstheme="majorBidi"/>
          <w:lang w:val="en-GB"/>
        </w:rPr>
        <w:t>S</w:t>
      </w:r>
      <w:r w:rsidRPr="00115EEB">
        <w:rPr>
          <w:rFonts w:asciiTheme="minorHAnsi" w:hAnsiTheme="minorHAnsi" w:cstheme="majorBidi"/>
          <w:lang w:val="en-GB"/>
        </w:rPr>
        <w:t xml:space="preserve">ector </w:t>
      </w:r>
      <w:r w:rsidR="00F22033">
        <w:rPr>
          <w:rFonts w:asciiTheme="minorHAnsi" w:hAnsiTheme="minorHAnsi" w:cstheme="majorBidi"/>
          <w:lang w:val="en-GB"/>
        </w:rPr>
        <w:t>M</w:t>
      </w:r>
      <w:r w:rsidRPr="00115EEB">
        <w:rPr>
          <w:rFonts w:asciiTheme="minorHAnsi" w:hAnsiTheme="minorHAnsi" w:cstheme="majorBidi"/>
          <w:lang w:val="en-GB"/>
        </w:rPr>
        <w:t>embers to better benefit from industry innovation and opportunities for collaboration.</w:t>
      </w:r>
    </w:p>
    <w:p w14:paraId="6CEB2D68" w14:textId="77777777" w:rsidR="006525D3" w:rsidRPr="00115EEB" w:rsidRDefault="00E71A14" w:rsidP="006520A5">
      <w:pPr>
        <w:pStyle w:val="Default"/>
        <w:snapToGrid w:val="0"/>
        <w:spacing w:before="240" w:after="120"/>
        <w:jc w:val="both"/>
        <w:rPr>
          <w:rFonts w:asciiTheme="minorHAnsi" w:hAnsiTheme="minorHAnsi" w:cstheme="majorBidi"/>
          <w:lang w:val="en-GB"/>
        </w:rPr>
      </w:pPr>
      <w:r>
        <w:rPr>
          <w:rFonts w:asciiTheme="minorHAnsi" w:hAnsiTheme="minorHAnsi" w:cstheme="majorBidi"/>
          <w:lang w:val="en-GB"/>
        </w:rPr>
        <w:t>2.4</w:t>
      </w:r>
      <w:r>
        <w:rPr>
          <w:rFonts w:asciiTheme="minorHAnsi" w:hAnsiTheme="minorHAnsi" w:cstheme="majorBidi"/>
          <w:lang w:val="en-GB"/>
        </w:rPr>
        <w:tab/>
      </w:r>
      <w:r w:rsidR="006525D3" w:rsidRPr="00115EEB">
        <w:rPr>
          <w:rFonts w:asciiTheme="minorHAnsi" w:hAnsiTheme="minorHAnsi" w:cstheme="majorBidi"/>
          <w:lang w:val="en-GB"/>
        </w:rPr>
        <w:t xml:space="preserve">The implementation of an updated, internal, ICT strategy will allow ITU to achieve the maximum benefit from information technology innovations, increase security, ensure access to the right information at the right moment, enhance responsiveness to a changing environment, and deliver efficiencies in support of administrative functions. </w:t>
      </w:r>
    </w:p>
    <w:p w14:paraId="6CEB2D69" w14:textId="286F8B65" w:rsidR="00264425" w:rsidRDefault="00E71A14" w:rsidP="00F22033">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2.5</w:t>
      </w:r>
      <w:r>
        <w:rPr>
          <w:rFonts w:asciiTheme="minorHAnsi" w:hAnsiTheme="minorHAnsi"/>
          <w:szCs w:val="24"/>
        </w:rPr>
        <w:tab/>
      </w:r>
      <w:r w:rsidR="006525D3" w:rsidRPr="00115EEB">
        <w:rPr>
          <w:rFonts w:asciiTheme="minorHAnsi" w:hAnsiTheme="minorHAnsi"/>
          <w:szCs w:val="24"/>
        </w:rPr>
        <w:t xml:space="preserve">The strategic directions </w:t>
      </w:r>
      <w:proofErr w:type="gramStart"/>
      <w:r w:rsidR="006525D3" w:rsidRPr="00115EEB">
        <w:rPr>
          <w:rFonts w:asciiTheme="minorHAnsi" w:hAnsiTheme="minorHAnsi"/>
          <w:szCs w:val="24"/>
        </w:rPr>
        <w:t>are being elaborated, implemented, maintained</w:t>
      </w:r>
      <w:r w:rsidR="00F22033">
        <w:rPr>
          <w:rFonts w:asciiTheme="minorHAnsi" w:hAnsiTheme="minorHAnsi"/>
          <w:szCs w:val="24"/>
        </w:rPr>
        <w:t>,</w:t>
      </w:r>
      <w:r w:rsidR="006525D3" w:rsidRPr="00115EEB">
        <w:rPr>
          <w:rFonts w:asciiTheme="minorHAnsi" w:hAnsiTheme="minorHAnsi"/>
          <w:szCs w:val="24"/>
        </w:rPr>
        <w:t xml:space="preserve"> and updated by the Information and Communication Technology Committee (ICTC)</w:t>
      </w:r>
      <w:proofErr w:type="gramEnd"/>
      <w:r w:rsidR="00F22033">
        <w:rPr>
          <w:rFonts w:asciiTheme="minorHAnsi" w:hAnsiTheme="minorHAnsi"/>
          <w:szCs w:val="24"/>
        </w:rPr>
        <w:t>.</w:t>
      </w:r>
      <w:r w:rsidR="006525D3" w:rsidRPr="00115EEB">
        <w:rPr>
          <w:rStyle w:val="FootnoteReference"/>
          <w:rFonts w:asciiTheme="minorHAnsi" w:hAnsiTheme="minorHAnsi"/>
          <w:sz w:val="18"/>
          <w:szCs w:val="18"/>
        </w:rPr>
        <w:footnoteReference w:id="5"/>
      </w:r>
      <w:r w:rsidR="00115EEB">
        <w:rPr>
          <w:rFonts w:asciiTheme="minorHAnsi" w:hAnsiTheme="minorHAnsi"/>
          <w:szCs w:val="24"/>
        </w:rPr>
        <w:t xml:space="preserve"> </w:t>
      </w:r>
      <w:r w:rsidR="00F22033">
        <w:rPr>
          <w:rFonts w:asciiTheme="minorHAnsi" w:hAnsiTheme="minorHAnsi"/>
          <w:szCs w:val="24"/>
        </w:rPr>
        <w:t xml:space="preserve">The </w:t>
      </w:r>
      <w:r w:rsidR="006525D3" w:rsidRPr="00115EEB">
        <w:rPr>
          <w:rFonts w:asciiTheme="minorHAnsi" w:hAnsiTheme="minorHAnsi"/>
          <w:szCs w:val="24"/>
        </w:rPr>
        <w:t xml:space="preserve">Council will be informed on progress in the annual report to </w:t>
      </w:r>
      <w:r w:rsidR="00F22033">
        <w:rPr>
          <w:rFonts w:asciiTheme="minorHAnsi" w:hAnsiTheme="minorHAnsi"/>
          <w:szCs w:val="24"/>
        </w:rPr>
        <w:t xml:space="preserve">the </w:t>
      </w:r>
      <w:r w:rsidR="006525D3" w:rsidRPr="00115EEB">
        <w:rPr>
          <w:rFonts w:asciiTheme="minorHAnsi" w:hAnsiTheme="minorHAnsi"/>
          <w:szCs w:val="24"/>
        </w:rPr>
        <w:t xml:space="preserve">Council on the Activities of the Union. </w:t>
      </w:r>
    </w:p>
    <w:p w14:paraId="6CEB2D6B" w14:textId="657DBA65" w:rsidR="00E71A14" w:rsidRPr="00E71A14" w:rsidRDefault="006520A5" w:rsidP="006520A5">
      <w:pPr>
        <w:tabs>
          <w:tab w:val="clear" w:pos="567"/>
          <w:tab w:val="clear" w:pos="1134"/>
          <w:tab w:val="clear" w:pos="1701"/>
          <w:tab w:val="clear" w:pos="2268"/>
          <w:tab w:val="clear" w:pos="2835"/>
        </w:tabs>
        <w:snapToGrid w:val="0"/>
        <w:spacing w:before="840"/>
        <w:jc w:val="center"/>
        <w:rPr>
          <w:rFonts w:asciiTheme="minorHAnsi" w:hAnsiTheme="minorHAnsi"/>
          <w:szCs w:val="24"/>
          <w:u w:val="single"/>
        </w:rPr>
      </w:pPr>
      <w:r>
        <w:rPr>
          <w:rFonts w:asciiTheme="minorHAnsi" w:hAnsiTheme="minorHAnsi"/>
          <w:szCs w:val="24"/>
          <w:u w:val="single"/>
        </w:rPr>
        <w:t>_____________________</w:t>
      </w:r>
    </w:p>
    <w:sectPr w:rsidR="00E71A14" w:rsidRPr="00E71A14" w:rsidSect="004D1851">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B2D70" w14:textId="77777777" w:rsidR="006525D3" w:rsidRDefault="006525D3">
      <w:r>
        <w:separator/>
      </w:r>
    </w:p>
  </w:endnote>
  <w:endnote w:type="continuationSeparator" w:id="0">
    <w:p w14:paraId="6CEB2D71" w14:textId="77777777" w:rsidR="006525D3" w:rsidRDefault="0065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B2D74" w14:textId="77777777" w:rsidR="00CB18FF" w:rsidRPr="00115EEB" w:rsidRDefault="00ED70CA">
    <w:pPr>
      <w:pStyle w:val="Footer"/>
      <w:rPr>
        <w:color w:val="D9D9D9" w:themeColor="background1" w:themeShade="D9"/>
      </w:rPr>
    </w:pPr>
    <w:r w:rsidRPr="00115EEB">
      <w:rPr>
        <w:color w:val="D9D9D9" w:themeColor="background1" w:themeShade="D9"/>
      </w:rPr>
      <w:fldChar w:fldCharType="begin"/>
    </w:r>
    <w:r w:rsidRPr="00115EEB">
      <w:rPr>
        <w:color w:val="D9D9D9" w:themeColor="background1" w:themeShade="D9"/>
      </w:rPr>
      <w:instrText xml:space="preserve"> FILENAME \p  \* MERGEFORMAT </w:instrText>
    </w:r>
    <w:r w:rsidRPr="00115EEB">
      <w:rPr>
        <w:color w:val="D9D9D9" w:themeColor="background1" w:themeShade="D9"/>
      </w:rPr>
      <w:fldChar w:fldCharType="separate"/>
    </w:r>
    <w:r w:rsidR="006525D3" w:rsidRPr="00115EEB">
      <w:rPr>
        <w:color w:val="D9D9D9" w:themeColor="background1" w:themeShade="D9"/>
      </w:rPr>
      <w:t>Document2</w:t>
    </w:r>
    <w:r w:rsidRPr="00115EEB">
      <w:rPr>
        <w:color w:val="D9D9D9" w:themeColor="background1" w:themeShade="D9"/>
      </w:rPr>
      <w:fldChar w:fldCharType="end"/>
    </w:r>
    <w:r w:rsidR="00CB18FF" w:rsidRPr="00115EEB">
      <w:rPr>
        <w:color w:val="D9D9D9" w:themeColor="background1" w:themeShade="D9"/>
      </w:rPr>
      <w:tab/>
    </w:r>
    <w:r w:rsidR="00864AFF" w:rsidRPr="00115EEB">
      <w:rPr>
        <w:color w:val="D9D9D9" w:themeColor="background1" w:themeShade="D9"/>
      </w:rPr>
      <w:fldChar w:fldCharType="begin"/>
    </w:r>
    <w:r w:rsidR="00CB18FF" w:rsidRPr="00115EEB">
      <w:rPr>
        <w:color w:val="D9D9D9" w:themeColor="background1" w:themeShade="D9"/>
      </w:rPr>
      <w:instrText xml:space="preserve"> SAVEDATE \@ DD.MM.YY </w:instrText>
    </w:r>
    <w:r w:rsidR="00864AFF" w:rsidRPr="00115EEB">
      <w:rPr>
        <w:color w:val="D9D9D9" w:themeColor="background1" w:themeShade="D9"/>
      </w:rPr>
      <w:fldChar w:fldCharType="separate"/>
    </w:r>
    <w:r w:rsidR="00CA0612">
      <w:rPr>
        <w:color w:val="D9D9D9" w:themeColor="background1" w:themeShade="D9"/>
      </w:rPr>
      <w:t>22.03.17</w:t>
    </w:r>
    <w:r w:rsidR="00864AFF" w:rsidRPr="00115EEB">
      <w:rPr>
        <w:color w:val="D9D9D9" w:themeColor="background1" w:themeShade="D9"/>
      </w:rPr>
      <w:fldChar w:fldCharType="end"/>
    </w:r>
    <w:r w:rsidR="00CB18FF" w:rsidRPr="00115EEB">
      <w:rPr>
        <w:color w:val="D9D9D9" w:themeColor="background1" w:themeShade="D9"/>
      </w:rPr>
      <w:tab/>
    </w:r>
    <w:r w:rsidR="00864AFF" w:rsidRPr="00115EEB">
      <w:rPr>
        <w:color w:val="D9D9D9" w:themeColor="background1" w:themeShade="D9"/>
      </w:rPr>
      <w:fldChar w:fldCharType="begin"/>
    </w:r>
    <w:r w:rsidR="00CB18FF" w:rsidRPr="00115EEB">
      <w:rPr>
        <w:color w:val="D9D9D9" w:themeColor="background1" w:themeShade="D9"/>
      </w:rPr>
      <w:instrText xml:space="preserve"> PRINTDATE \@ DD.MM.YY </w:instrText>
    </w:r>
    <w:r w:rsidR="00864AFF" w:rsidRPr="00115EEB">
      <w:rPr>
        <w:color w:val="D9D9D9" w:themeColor="background1" w:themeShade="D9"/>
      </w:rPr>
      <w:fldChar w:fldCharType="separate"/>
    </w:r>
    <w:r w:rsidR="006525D3" w:rsidRPr="00115EEB">
      <w:rPr>
        <w:color w:val="D9D9D9" w:themeColor="background1" w:themeShade="D9"/>
      </w:rPr>
      <w:t>18.07.00</w:t>
    </w:r>
    <w:r w:rsidR="00864AFF" w:rsidRPr="00115EEB">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B2D75" w14:textId="77777777" w:rsidR="00322D0D" w:rsidRDefault="00322D0D">
    <w:pPr>
      <w:spacing w:after="120"/>
      <w:jc w:val="center"/>
    </w:pPr>
    <w:r>
      <w:t xml:space="preserve">• </w:t>
    </w:r>
    <w:hyperlink r:id="rId1" w:history="1">
      <w:r>
        <w:rPr>
          <w:rStyle w:val="Hyperlink"/>
        </w:rPr>
        <w:t>http://www.itu.int/council</w:t>
      </w:r>
    </w:hyperlink>
    <w:r>
      <w:t xml:space="preserve"> •</w:t>
    </w:r>
  </w:p>
  <w:p w14:paraId="6CEB2D76" w14:textId="77777777" w:rsidR="00322D0D" w:rsidRPr="00115EEB" w:rsidRDefault="00ED70CA">
    <w:pPr>
      <w:pStyle w:val="Footer"/>
      <w:rPr>
        <w:color w:val="D9D9D9" w:themeColor="background1" w:themeShade="D9"/>
      </w:rPr>
    </w:pPr>
    <w:r w:rsidRPr="00115EEB">
      <w:rPr>
        <w:color w:val="D9D9D9" w:themeColor="background1" w:themeShade="D9"/>
      </w:rPr>
      <w:fldChar w:fldCharType="begin"/>
    </w:r>
    <w:r w:rsidRPr="00115EEB">
      <w:rPr>
        <w:color w:val="D9D9D9" w:themeColor="background1" w:themeShade="D9"/>
      </w:rPr>
      <w:instrText xml:space="preserve"> FILENAME \p  \* MERGEFORMAT </w:instrText>
    </w:r>
    <w:r w:rsidRPr="00115EEB">
      <w:rPr>
        <w:color w:val="D9D9D9" w:themeColor="background1" w:themeShade="D9"/>
      </w:rPr>
      <w:fldChar w:fldCharType="separate"/>
    </w:r>
    <w:r w:rsidR="006525D3" w:rsidRPr="00115EEB">
      <w:rPr>
        <w:color w:val="D9D9D9" w:themeColor="background1" w:themeShade="D9"/>
      </w:rPr>
      <w:t>Document2</w:t>
    </w:r>
    <w:r w:rsidRPr="00115EEB">
      <w:rPr>
        <w:color w:val="D9D9D9" w:themeColor="background1" w:themeShade="D9"/>
      </w:rPr>
      <w:fldChar w:fldCharType="end"/>
    </w:r>
    <w:r w:rsidR="00322D0D" w:rsidRPr="00115EEB">
      <w:rPr>
        <w:color w:val="D9D9D9" w:themeColor="background1" w:themeShade="D9"/>
      </w:rPr>
      <w:tab/>
    </w:r>
    <w:r w:rsidR="00864AFF" w:rsidRPr="00115EEB">
      <w:rPr>
        <w:color w:val="D9D9D9" w:themeColor="background1" w:themeShade="D9"/>
      </w:rPr>
      <w:fldChar w:fldCharType="begin"/>
    </w:r>
    <w:r w:rsidR="00322D0D" w:rsidRPr="00115EEB">
      <w:rPr>
        <w:color w:val="D9D9D9" w:themeColor="background1" w:themeShade="D9"/>
      </w:rPr>
      <w:instrText xml:space="preserve"> SAVEDATE \@ DD.MM.YY </w:instrText>
    </w:r>
    <w:r w:rsidR="00864AFF" w:rsidRPr="00115EEB">
      <w:rPr>
        <w:color w:val="D9D9D9" w:themeColor="background1" w:themeShade="D9"/>
      </w:rPr>
      <w:fldChar w:fldCharType="separate"/>
    </w:r>
    <w:r w:rsidR="00CA0612">
      <w:rPr>
        <w:color w:val="D9D9D9" w:themeColor="background1" w:themeShade="D9"/>
      </w:rPr>
      <w:t>22.03.17</w:t>
    </w:r>
    <w:r w:rsidR="00864AFF" w:rsidRPr="00115EEB">
      <w:rPr>
        <w:color w:val="D9D9D9" w:themeColor="background1" w:themeShade="D9"/>
      </w:rPr>
      <w:fldChar w:fldCharType="end"/>
    </w:r>
    <w:r w:rsidR="00322D0D" w:rsidRPr="00115EEB">
      <w:rPr>
        <w:color w:val="D9D9D9" w:themeColor="background1" w:themeShade="D9"/>
      </w:rPr>
      <w:tab/>
    </w:r>
    <w:r w:rsidR="00864AFF" w:rsidRPr="00115EEB">
      <w:rPr>
        <w:color w:val="D9D9D9" w:themeColor="background1" w:themeShade="D9"/>
      </w:rPr>
      <w:fldChar w:fldCharType="begin"/>
    </w:r>
    <w:r w:rsidR="00322D0D" w:rsidRPr="00115EEB">
      <w:rPr>
        <w:color w:val="D9D9D9" w:themeColor="background1" w:themeShade="D9"/>
      </w:rPr>
      <w:instrText xml:space="preserve"> PRINTDATE \@ DD.MM.YY </w:instrText>
    </w:r>
    <w:r w:rsidR="00864AFF" w:rsidRPr="00115EEB">
      <w:rPr>
        <w:color w:val="D9D9D9" w:themeColor="background1" w:themeShade="D9"/>
      </w:rPr>
      <w:fldChar w:fldCharType="separate"/>
    </w:r>
    <w:r w:rsidR="006525D3" w:rsidRPr="00115EEB">
      <w:rPr>
        <w:color w:val="D9D9D9" w:themeColor="background1" w:themeShade="D9"/>
      </w:rPr>
      <w:t>18.07.00</w:t>
    </w:r>
    <w:r w:rsidR="00864AFF" w:rsidRPr="00115EEB">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B2D6E" w14:textId="77777777" w:rsidR="006525D3" w:rsidRDefault="006525D3" w:rsidP="00115EEB">
      <w:pPr>
        <w:spacing w:before="0"/>
      </w:pPr>
      <w:r>
        <w:t>____________________</w:t>
      </w:r>
    </w:p>
  </w:footnote>
  <w:footnote w:type="continuationSeparator" w:id="0">
    <w:p w14:paraId="6CEB2D6F" w14:textId="77777777" w:rsidR="006525D3" w:rsidRDefault="006525D3">
      <w:r>
        <w:continuationSeparator/>
      </w:r>
    </w:p>
  </w:footnote>
  <w:footnote w:id="1">
    <w:p w14:paraId="6CEB2D77" w14:textId="77777777" w:rsidR="006525D3" w:rsidRPr="00115EEB" w:rsidRDefault="006525D3" w:rsidP="00115EEB">
      <w:pPr>
        <w:pStyle w:val="FootnoteText"/>
        <w:spacing w:before="0"/>
        <w:rPr>
          <w:sz w:val="20"/>
        </w:rPr>
      </w:pPr>
      <w:r w:rsidRPr="00115EEB">
        <w:rPr>
          <w:rStyle w:val="FootnoteReference"/>
          <w:sz w:val="20"/>
        </w:rPr>
        <w:footnoteRef/>
      </w:r>
      <w:r w:rsidRPr="00115EEB">
        <w:rPr>
          <w:sz w:val="20"/>
        </w:rPr>
        <w:t xml:space="preserve"> </w:t>
      </w:r>
      <w:r w:rsidR="00115EEB">
        <w:rPr>
          <w:sz w:val="20"/>
        </w:rPr>
        <w:tab/>
      </w:r>
      <w:r w:rsidRPr="00115EEB">
        <w:rPr>
          <w:sz w:val="20"/>
        </w:rPr>
        <w:t>JIU/REP/2016/1 Review of Management and Administration in the International Telecommunication Union (ITU)</w:t>
      </w:r>
    </w:p>
  </w:footnote>
  <w:footnote w:id="2">
    <w:p w14:paraId="6CEB2D78" w14:textId="77777777" w:rsidR="006525D3" w:rsidRPr="00115EEB" w:rsidRDefault="006525D3" w:rsidP="00115EEB">
      <w:pPr>
        <w:pStyle w:val="FootnoteText"/>
        <w:spacing w:before="0"/>
        <w:rPr>
          <w:sz w:val="20"/>
        </w:rPr>
      </w:pPr>
      <w:r w:rsidRPr="00115EEB">
        <w:rPr>
          <w:rStyle w:val="FootnoteReference"/>
          <w:sz w:val="20"/>
        </w:rPr>
        <w:footnoteRef/>
      </w:r>
      <w:r w:rsidRPr="00115EEB">
        <w:rPr>
          <w:sz w:val="20"/>
        </w:rPr>
        <w:t xml:space="preserve"> </w:t>
      </w:r>
      <w:r w:rsidR="00115EEB">
        <w:rPr>
          <w:sz w:val="20"/>
        </w:rPr>
        <w:tab/>
      </w:r>
      <w:r w:rsidRPr="00115EEB">
        <w:rPr>
          <w:sz w:val="20"/>
        </w:rPr>
        <w:t>Report on the Implementation of the Strategic Plan and Activities of the Union Document C16/35(Rev.1)</w:t>
      </w:r>
    </w:p>
  </w:footnote>
  <w:footnote w:id="3">
    <w:p w14:paraId="6CEB2D79" w14:textId="0DE55DE1" w:rsidR="006525D3" w:rsidRPr="00AF7F9A" w:rsidRDefault="006525D3" w:rsidP="00115EEB">
      <w:pPr>
        <w:pStyle w:val="FootnoteText"/>
        <w:spacing w:before="0"/>
      </w:pPr>
      <w:r w:rsidRPr="00115EEB">
        <w:rPr>
          <w:rStyle w:val="FootnoteReference"/>
          <w:sz w:val="20"/>
        </w:rPr>
        <w:footnoteRef/>
      </w:r>
      <w:r w:rsidRPr="00115EEB">
        <w:rPr>
          <w:sz w:val="20"/>
        </w:rPr>
        <w:t xml:space="preserve"> </w:t>
      </w:r>
      <w:r w:rsidR="00115EEB">
        <w:rPr>
          <w:sz w:val="20"/>
        </w:rPr>
        <w:tab/>
      </w:r>
      <w:r w:rsidRPr="00115EEB">
        <w:rPr>
          <w:rFonts w:cstheme="majorBidi"/>
          <w:sz w:val="20"/>
        </w:rPr>
        <w:t>Annex 2 to Resolution 71 (Rev. Busan</w:t>
      </w:r>
      <w:r w:rsidR="00F22033">
        <w:rPr>
          <w:rFonts w:cstheme="majorBidi"/>
          <w:sz w:val="20"/>
        </w:rPr>
        <w:t>,</w:t>
      </w:r>
      <w:r w:rsidRPr="00115EEB">
        <w:rPr>
          <w:rFonts w:cstheme="majorBidi"/>
          <w:sz w:val="20"/>
        </w:rPr>
        <w:t xml:space="preserve"> 2014)</w:t>
      </w:r>
    </w:p>
  </w:footnote>
  <w:footnote w:id="4">
    <w:p w14:paraId="6CEB2D7A" w14:textId="59BEE3BA" w:rsidR="00115EEB" w:rsidRDefault="006525D3" w:rsidP="006520A5">
      <w:pPr>
        <w:pStyle w:val="FootnoteText"/>
        <w:tabs>
          <w:tab w:val="clear" w:pos="256"/>
          <w:tab w:val="clear" w:pos="567"/>
          <w:tab w:val="clear" w:pos="1134"/>
          <w:tab w:val="clear" w:pos="1701"/>
          <w:tab w:val="clear" w:pos="2268"/>
          <w:tab w:val="clear" w:pos="2835"/>
          <w:tab w:val="left" w:pos="284"/>
        </w:tabs>
        <w:spacing w:before="0"/>
        <w:ind w:left="142" w:hanging="142"/>
        <w:rPr>
          <w:sz w:val="20"/>
        </w:rPr>
      </w:pPr>
      <w:r w:rsidRPr="00115EEB">
        <w:rPr>
          <w:rStyle w:val="FootnoteReference"/>
          <w:sz w:val="20"/>
        </w:rPr>
        <w:footnoteRef/>
      </w:r>
      <w:r w:rsidR="00115EEB">
        <w:rPr>
          <w:sz w:val="20"/>
        </w:rPr>
        <w:tab/>
      </w:r>
      <w:r w:rsidRPr="00115EEB">
        <w:rPr>
          <w:sz w:val="20"/>
        </w:rPr>
        <w:t xml:space="preserve">- </w:t>
      </w:r>
      <w:r w:rsidR="006520A5">
        <w:rPr>
          <w:sz w:val="20"/>
        </w:rPr>
        <w:tab/>
      </w:r>
      <w:r w:rsidRPr="00115EEB">
        <w:rPr>
          <w:sz w:val="20"/>
        </w:rPr>
        <w:t>Resolution 25 (</w:t>
      </w:r>
      <w:r w:rsidR="00E71A14">
        <w:rPr>
          <w:sz w:val="20"/>
        </w:rPr>
        <w:t>Rev. Busan</w:t>
      </w:r>
      <w:r w:rsidRPr="00115EEB">
        <w:rPr>
          <w:sz w:val="20"/>
        </w:rPr>
        <w:t>, 2014) Strengthening the regional presence</w:t>
      </w:r>
      <w:r w:rsidR="00115EEB">
        <w:rPr>
          <w:sz w:val="20"/>
        </w:rPr>
        <w:t xml:space="preserve">; </w:t>
      </w:r>
    </w:p>
    <w:p w14:paraId="6CEB2D7B" w14:textId="429E9EB1" w:rsidR="006525D3" w:rsidRPr="00115EEB" w:rsidRDefault="006520A5" w:rsidP="006520A5">
      <w:pPr>
        <w:pStyle w:val="FootnoteText"/>
        <w:tabs>
          <w:tab w:val="clear" w:pos="256"/>
          <w:tab w:val="clear" w:pos="567"/>
          <w:tab w:val="clear" w:pos="1134"/>
          <w:tab w:val="clear" w:pos="1701"/>
          <w:tab w:val="clear" w:pos="2268"/>
          <w:tab w:val="clear" w:pos="2835"/>
          <w:tab w:val="left" w:pos="284"/>
        </w:tabs>
        <w:spacing w:before="0"/>
        <w:ind w:left="142" w:hanging="142"/>
        <w:rPr>
          <w:sz w:val="20"/>
        </w:rPr>
      </w:pPr>
      <w:r>
        <w:rPr>
          <w:sz w:val="20"/>
        </w:rPr>
        <w:tab/>
      </w:r>
      <w:r w:rsidR="006525D3" w:rsidRPr="00115EEB">
        <w:rPr>
          <w:sz w:val="20"/>
        </w:rPr>
        <w:t xml:space="preserve">- </w:t>
      </w:r>
      <w:r>
        <w:rPr>
          <w:sz w:val="20"/>
        </w:rPr>
        <w:tab/>
      </w:r>
      <w:r w:rsidR="006525D3" w:rsidRPr="00115EEB">
        <w:rPr>
          <w:sz w:val="20"/>
        </w:rPr>
        <w:t>Resolution 182 (</w:t>
      </w:r>
      <w:r w:rsidR="00E71A14">
        <w:rPr>
          <w:sz w:val="20"/>
        </w:rPr>
        <w:t>Rev. Busan</w:t>
      </w:r>
      <w:r w:rsidR="006525D3" w:rsidRPr="00115EEB">
        <w:rPr>
          <w:sz w:val="20"/>
        </w:rPr>
        <w:t xml:space="preserve">, 2014) The role of telecommunications/information and communication technologies </w:t>
      </w:r>
      <w:r>
        <w:rPr>
          <w:sz w:val="20"/>
        </w:rPr>
        <w:tab/>
      </w:r>
      <w:r w:rsidR="006525D3" w:rsidRPr="00115EEB">
        <w:rPr>
          <w:sz w:val="20"/>
        </w:rPr>
        <w:t>in regard to climate change and the protection of the environment</w:t>
      </w:r>
    </w:p>
    <w:p w14:paraId="6CEB2D7C" w14:textId="1629730B" w:rsidR="006525D3" w:rsidRPr="00115EEB" w:rsidRDefault="00115EEB" w:rsidP="006520A5">
      <w:pPr>
        <w:pStyle w:val="FootnoteText"/>
        <w:tabs>
          <w:tab w:val="clear" w:pos="256"/>
          <w:tab w:val="clear" w:pos="567"/>
          <w:tab w:val="clear" w:pos="1134"/>
          <w:tab w:val="clear" w:pos="1701"/>
          <w:tab w:val="clear" w:pos="2268"/>
          <w:tab w:val="clear" w:pos="2835"/>
          <w:tab w:val="left" w:pos="284"/>
        </w:tabs>
        <w:spacing w:before="0"/>
        <w:ind w:left="142" w:hanging="142"/>
        <w:rPr>
          <w:sz w:val="20"/>
        </w:rPr>
      </w:pPr>
      <w:r>
        <w:rPr>
          <w:sz w:val="20"/>
        </w:rPr>
        <w:tab/>
      </w:r>
      <w:r w:rsidR="006525D3" w:rsidRPr="00115EEB">
        <w:rPr>
          <w:sz w:val="20"/>
        </w:rPr>
        <w:t xml:space="preserve">- </w:t>
      </w:r>
      <w:r w:rsidR="006520A5">
        <w:rPr>
          <w:sz w:val="20"/>
        </w:rPr>
        <w:tab/>
      </w:r>
      <w:r w:rsidR="006525D3" w:rsidRPr="00115EEB">
        <w:rPr>
          <w:sz w:val="20"/>
        </w:rPr>
        <w:t>Annex 2 to Decision 5 (</w:t>
      </w:r>
      <w:r w:rsidR="00E71A14">
        <w:rPr>
          <w:sz w:val="20"/>
        </w:rPr>
        <w:t>Rev. Busan</w:t>
      </w:r>
      <w:r w:rsidR="006525D3" w:rsidRPr="00115EEB">
        <w:rPr>
          <w:sz w:val="20"/>
        </w:rPr>
        <w:t>, 2014) Measures for reducing expenses</w:t>
      </w:r>
    </w:p>
  </w:footnote>
  <w:footnote w:id="5">
    <w:p w14:paraId="6CEB2D7D" w14:textId="77777777" w:rsidR="006525D3" w:rsidRDefault="006525D3" w:rsidP="006520A5">
      <w:pPr>
        <w:pStyle w:val="FootnoteText"/>
        <w:tabs>
          <w:tab w:val="clear" w:pos="256"/>
          <w:tab w:val="clear" w:pos="567"/>
          <w:tab w:val="clear" w:pos="1134"/>
          <w:tab w:val="clear" w:pos="1701"/>
          <w:tab w:val="clear" w:pos="2268"/>
          <w:tab w:val="clear" w:pos="2835"/>
        </w:tabs>
        <w:spacing w:before="0"/>
        <w:ind w:left="284" w:hanging="284"/>
      </w:pPr>
      <w:r w:rsidRPr="00115EEB">
        <w:rPr>
          <w:rStyle w:val="FootnoteReference"/>
          <w:sz w:val="20"/>
        </w:rPr>
        <w:footnoteRef/>
      </w:r>
      <w:r w:rsidRPr="00115EEB">
        <w:rPr>
          <w:sz w:val="20"/>
        </w:rPr>
        <w:t xml:space="preserve"> </w:t>
      </w:r>
      <w:r w:rsidR="00115EEB">
        <w:rPr>
          <w:sz w:val="20"/>
        </w:rPr>
        <w:tab/>
      </w:r>
      <w:r w:rsidRPr="00115EEB">
        <w:rPr>
          <w:sz w:val="20"/>
        </w:rPr>
        <w:t>The ICTC was established following Council Resolution 1173 (Document C2001/102-E) authorizing the creation of an ICT Capital Fund.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B2D72" w14:textId="77777777" w:rsidR="00322D0D" w:rsidRPr="00FA5AF6" w:rsidRDefault="006535F1" w:rsidP="00CE433C">
    <w:pPr>
      <w:pStyle w:val="Header"/>
    </w:pPr>
    <w:r w:rsidRPr="00FA5AF6">
      <w:fldChar w:fldCharType="begin"/>
    </w:r>
    <w:r w:rsidRPr="00FA5AF6">
      <w:instrText>PAGE</w:instrText>
    </w:r>
    <w:r w:rsidRPr="00FA5AF6">
      <w:fldChar w:fldCharType="separate"/>
    </w:r>
    <w:r w:rsidR="00CA0612">
      <w:rPr>
        <w:noProof/>
      </w:rPr>
      <w:t>2</w:t>
    </w:r>
    <w:r w:rsidRPr="00FA5AF6">
      <w:rPr>
        <w:noProof/>
      </w:rPr>
      <w:fldChar w:fldCharType="end"/>
    </w:r>
    <w:r w:rsidR="00FA5AF6">
      <w:rPr>
        <w:noProof/>
      </w:rPr>
      <w:t>/</w:t>
    </w:r>
    <w:r w:rsidR="00FA5AF6">
      <w:rPr>
        <w:noProof/>
      </w:rPr>
      <w:fldChar w:fldCharType="begin"/>
    </w:r>
    <w:r w:rsidR="00FA5AF6">
      <w:rPr>
        <w:noProof/>
      </w:rPr>
      <w:instrText xml:space="preserve"> NUMPAGES   \* MERGEFORMAT </w:instrText>
    </w:r>
    <w:r w:rsidR="00FA5AF6">
      <w:rPr>
        <w:noProof/>
      </w:rPr>
      <w:fldChar w:fldCharType="separate"/>
    </w:r>
    <w:r w:rsidR="00CA0612">
      <w:rPr>
        <w:noProof/>
      </w:rPr>
      <w:t>3</w:t>
    </w:r>
    <w:r w:rsidR="00FA5AF6">
      <w:rPr>
        <w:noProof/>
      </w:rPr>
      <w:fldChar w:fldCharType="end"/>
    </w:r>
  </w:p>
  <w:p w14:paraId="6CEB2D73" w14:textId="77777777" w:rsidR="00322D0D" w:rsidRPr="00FA5AF6" w:rsidRDefault="006525D3" w:rsidP="005243FF">
    <w:pPr>
      <w:pStyle w:val="Header"/>
    </w:pPr>
    <w:r w:rsidRPr="00FA5AF6">
      <w:t>C17/20-E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3CF5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5EC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7037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487C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54A1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CE97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F4B9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AA8E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AAE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C8F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607749"/>
    <w:multiLevelType w:val="hybridMultilevel"/>
    <w:tmpl w:val="E8742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37392"/>
    <w:multiLevelType w:val="hybridMultilevel"/>
    <w:tmpl w:val="F9BEB3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D3"/>
    <w:rsid w:val="000210D4"/>
    <w:rsid w:val="00063016"/>
    <w:rsid w:val="00066795"/>
    <w:rsid w:val="00073C1E"/>
    <w:rsid w:val="00076AF6"/>
    <w:rsid w:val="00085CF2"/>
    <w:rsid w:val="000B1705"/>
    <w:rsid w:val="000D75B2"/>
    <w:rsid w:val="001121F5"/>
    <w:rsid w:val="00115EEB"/>
    <w:rsid w:val="001400DC"/>
    <w:rsid w:val="00140CE1"/>
    <w:rsid w:val="0017539C"/>
    <w:rsid w:val="00175AC2"/>
    <w:rsid w:val="0017609F"/>
    <w:rsid w:val="001C628E"/>
    <w:rsid w:val="001E0F7B"/>
    <w:rsid w:val="002119FD"/>
    <w:rsid w:val="002130E0"/>
    <w:rsid w:val="00264425"/>
    <w:rsid w:val="00265875"/>
    <w:rsid w:val="0027303B"/>
    <w:rsid w:val="0028109B"/>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20A5"/>
    <w:rsid w:val="006525D3"/>
    <w:rsid w:val="006535F1"/>
    <w:rsid w:val="0065557D"/>
    <w:rsid w:val="00662984"/>
    <w:rsid w:val="006716BB"/>
    <w:rsid w:val="006B6680"/>
    <w:rsid w:val="006B6DCC"/>
    <w:rsid w:val="00702DEF"/>
    <w:rsid w:val="00706861"/>
    <w:rsid w:val="0075051B"/>
    <w:rsid w:val="00787D6F"/>
    <w:rsid w:val="00794D34"/>
    <w:rsid w:val="0081166B"/>
    <w:rsid w:val="00813E5E"/>
    <w:rsid w:val="0083581B"/>
    <w:rsid w:val="00864AFF"/>
    <w:rsid w:val="008651D0"/>
    <w:rsid w:val="008B4A6A"/>
    <w:rsid w:val="008C7E27"/>
    <w:rsid w:val="009173EF"/>
    <w:rsid w:val="00932906"/>
    <w:rsid w:val="00961B0B"/>
    <w:rsid w:val="009B38C3"/>
    <w:rsid w:val="009E17BD"/>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0612"/>
    <w:rsid w:val="00CA6393"/>
    <w:rsid w:val="00CB18FF"/>
    <w:rsid w:val="00CD0C08"/>
    <w:rsid w:val="00CE03FB"/>
    <w:rsid w:val="00CE433C"/>
    <w:rsid w:val="00CF33F3"/>
    <w:rsid w:val="00D06183"/>
    <w:rsid w:val="00D22C42"/>
    <w:rsid w:val="00D65041"/>
    <w:rsid w:val="00DB384B"/>
    <w:rsid w:val="00E10E80"/>
    <w:rsid w:val="00E124F0"/>
    <w:rsid w:val="00E27A16"/>
    <w:rsid w:val="00E60F04"/>
    <w:rsid w:val="00E71A14"/>
    <w:rsid w:val="00E854E4"/>
    <w:rsid w:val="00EB0D6F"/>
    <w:rsid w:val="00EB2232"/>
    <w:rsid w:val="00EC5337"/>
    <w:rsid w:val="00ED70CA"/>
    <w:rsid w:val="00F2150A"/>
    <w:rsid w:val="00F22033"/>
    <w:rsid w:val="00F231D8"/>
    <w:rsid w:val="00F46C5F"/>
    <w:rsid w:val="00F94A63"/>
    <w:rsid w:val="00FA1C28"/>
    <w:rsid w:val="00FA5AF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EB2D30"/>
  <w15:docId w15:val="{17B37695-4AFD-4992-9D4A-BE9178F0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6525D3"/>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Default">
    <w:name w:val="Default"/>
    <w:rsid w:val="006525D3"/>
    <w:pPr>
      <w:autoSpaceDE w:val="0"/>
      <w:autoSpaceDN w:val="0"/>
      <w:adjustRightInd w:val="0"/>
    </w:pPr>
    <w:rPr>
      <w:rFonts w:ascii="Times New Roman" w:eastAsiaTheme="minorHAnsi" w:hAnsi="Times New Roman"/>
      <w:color w:val="000000"/>
      <w:sz w:val="24"/>
      <w:szCs w:val="24"/>
      <w:lang w:eastAsia="en-US"/>
    </w:rPr>
  </w:style>
  <w:style w:type="character" w:customStyle="1" w:styleId="FootnoteTextChar">
    <w:name w:val="Footnote Text Char"/>
    <w:basedOn w:val="DefaultParagraphFont"/>
    <w:link w:val="FootnoteText"/>
    <w:uiPriority w:val="99"/>
    <w:rsid w:val="006525D3"/>
    <w:rPr>
      <w:rFonts w:ascii="Calibri" w:hAnsi="Calibri"/>
      <w:sz w:val="24"/>
      <w:lang w:val="en-GB" w:eastAsia="en-US"/>
    </w:rPr>
  </w:style>
  <w:style w:type="character" w:customStyle="1" w:styleId="Heading1Char">
    <w:name w:val="Heading 1 Char"/>
    <w:basedOn w:val="DefaultParagraphFont"/>
    <w:link w:val="Heading1"/>
    <w:rsid w:val="006525D3"/>
    <w:rPr>
      <w:rFonts w:ascii="Calibri" w:hAnsi="Calibri"/>
      <w:b/>
      <w:sz w:val="28"/>
      <w:lang w:val="en-GB" w:eastAsia="en-US"/>
    </w:rPr>
  </w:style>
  <w:style w:type="paragraph" w:customStyle="1" w:styleId="Pa34">
    <w:name w:val="Pa34"/>
    <w:basedOn w:val="Default"/>
    <w:next w:val="Default"/>
    <w:uiPriority w:val="99"/>
    <w:rsid w:val="006525D3"/>
    <w:pPr>
      <w:spacing w:line="201" w:lineRule="atLeast"/>
    </w:pPr>
    <w:rPr>
      <w:rFonts w:ascii="Myriad Pro" w:eastAsiaTheme="minorEastAsia" w:hAnsi="Myriad Pro" w:cstheme="minorBidi"/>
      <w:color w:val="auto"/>
      <w:lang w:eastAsia="zh-CN"/>
    </w:rPr>
  </w:style>
  <w:style w:type="paragraph" w:styleId="BalloonText">
    <w:name w:val="Balloon Text"/>
    <w:basedOn w:val="Normal"/>
    <w:link w:val="BalloonTextChar"/>
    <w:semiHidden/>
    <w:unhideWhenUsed/>
    <w:rsid w:val="00E27A1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27A1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21CBF-A252-4A94-B43D-FE999198E778}">
  <ds:schemaRefs>
    <ds:schemaRef ds:uri="http://schemas.microsoft.com/sharepoint/v3/contenttype/forms"/>
  </ds:schemaRefs>
</ds:datastoreItem>
</file>

<file path=customXml/itemProps2.xml><?xml version="1.0" encoding="utf-8"?>
<ds:datastoreItem xmlns:ds="http://schemas.openxmlformats.org/officeDocument/2006/customXml" ds:itemID="{B72E5AC5-DD0D-4D96-A39F-AC4B93A6A9D6}">
  <ds:schemaRefs>
    <ds:schemaRef ds:uri="http://purl.org/dc/elements/1.1/"/>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67FFA6D-ACE7-41E4-918A-0C59B6070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168B75-359A-4F07-833A-41F1A160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0</TotalTime>
  <Pages>3</Pages>
  <Words>755</Words>
  <Characters>4512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Info Tech &amp; Info management strategy for the secretariat</vt:lpstr>
    </vt:vector>
  </TitlesOfParts>
  <Manager>General Secretariat - Pool</Manager>
  <Company>International Telecommunication Union (ITU)</Company>
  <LinksUpToDate>false</LinksUpToDate>
  <CharactersWithSpaces>5257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Tech &amp; Info management strategy for the secretariat</dc:title>
  <dc:subject>Council 2017</dc:subject>
  <dc:creator>Brouard, Ricarda</dc:creator>
  <cp:keywords>C2017, C17</cp:keywords>
  <dc:description/>
  <cp:lastModifiedBy>Brouard, Ricarda</cp:lastModifiedBy>
  <cp:revision>2</cp:revision>
  <cp:lastPrinted>2000-07-18T13:30:00Z</cp:lastPrinted>
  <dcterms:created xsi:type="dcterms:W3CDTF">2017-04-07T18:49:00Z</dcterms:created>
  <dcterms:modified xsi:type="dcterms:W3CDTF">2017-04-07T18:49:00Z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