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11A98">
        <w:trPr>
          <w:cantSplit/>
        </w:trPr>
        <w:tc>
          <w:tcPr>
            <w:tcW w:w="6911" w:type="dxa"/>
          </w:tcPr>
          <w:p w:rsidR="00BC7BC0" w:rsidRPr="00F11A98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11A9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11A9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F11A9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11A9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11A9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11A9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F11A9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F11A98">
              <w:rPr>
                <w:b/>
                <w:bCs/>
                <w:lang w:val="ru-RU"/>
              </w:rPr>
              <w:t xml:space="preserve"> </w:t>
            </w:r>
            <w:r w:rsidR="00225368" w:rsidRPr="00F11A98">
              <w:rPr>
                <w:b/>
                <w:bCs/>
                <w:lang w:val="ru-RU"/>
              </w:rPr>
              <w:t>201</w:t>
            </w:r>
            <w:r w:rsidR="00D56971" w:rsidRPr="00F11A98">
              <w:rPr>
                <w:b/>
                <w:bCs/>
                <w:lang w:val="ru-RU"/>
              </w:rPr>
              <w:t>7</w:t>
            </w:r>
            <w:r w:rsidR="00225368" w:rsidRPr="00F11A9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11A9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11A9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91C2F" w:rsidRDefault="00BC7BC0" w:rsidP="00A91C2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F11A9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11A9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91C2F">
              <w:rPr>
                <w:b/>
                <w:bCs/>
                <w:caps/>
                <w:szCs w:val="22"/>
                <w:lang w:val="en-US"/>
              </w:rPr>
              <w:t>PL 1.5</w:t>
            </w:r>
          </w:p>
        </w:tc>
        <w:tc>
          <w:tcPr>
            <w:tcW w:w="3120" w:type="dxa"/>
          </w:tcPr>
          <w:p w:rsidR="00BC7BC0" w:rsidRPr="00F11A98" w:rsidRDefault="00BC7BC0" w:rsidP="008F172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F11A98">
              <w:rPr>
                <w:b/>
                <w:bCs/>
                <w:szCs w:val="22"/>
                <w:lang w:val="ru-RU"/>
              </w:rPr>
              <w:t>17</w:t>
            </w:r>
            <w:r w:rsidRPr="00F11A98">
              <w:rPr>
                <w:b/>
                <w:bCs/>
                <w:szCs w:val="22"/>
                <w:lang w:val="ru-RU"/>
              </w:rPr>
              <w:t>/</w:t>
            </w:r>
            <w:r w:rsidR="00A91C2F">
              <w:rPr>
                <w:b/>
                <w:bCs/>
                <w:szCs w:val="22"/>
                <w:lang w:val="ru-RU"/>
              </w:rPr>
              <w:t>18</w:t>
            </w:r>
            <w:r w:rsidRPr="00F11A9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0C50DD" w:rsidP="00A91C2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1</w:t>
            </w:r>
            <w:r w:rsidR="00A91C2F">
              <w:rPr>
                <w:b/>
                <w:bCs/>
                <w:szCs w:val="22"/>
                <w:lang w:val="en-US"/>
              </w:rPr>
              <w:t>4</w:t>
            </w:r>
            <w:r w:rsidR="00740BAA" w:rsidRPr="00F11A98">
              <w:rPr>
                <w:b/>
                <w:bCs/>
                <w:szCs w:val="22"/>
                <w:lang w:val="ru-RU"/>
              </w:rPr>
              <w:t xml:space="preserve"> </w:t>
            </w:r>
            <w:r w:rsidR="00A91C2F">
              <w:rPr>
                <w:b/>
                <w:bCs/>
                <w:szCs w:val="22"/>
                <w:lang w:val="ru-RU"/>
              </w:rPr>
              <w:t>марта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11A98">
              <w:rPr>
                <w:b/>
                <w:bCs/>
                <w:szCs w:val="22"/>
                <w:lang w:val="ru-RU"/>
              </w:rPr>
              <w:t>1</w:t>
            </w:r>
            <w:r w:rsidR="00740BAA" w:rsidRPr="00F11A98">
              <w:rPr>
                <w:b/>
                <w:bCs/>
                <w:szCs w:val="22"/>
                <w:lang w:val="ru-RU"/>
              </w:rPr>
              <w:t>7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11A98">
        <w:trPr>
          <w:cantSplit/>
        </w:trPr>
        <w:tc>
          <w:tcPr>
            <w:tcW w:w="10031" w:type="dxa"/>
            <w:gridSpan w:val="2"/>
          </w:tcPr>
          <w:p w:rsidR="00BC7BC0" w:rsidRPr="00F11A98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1A98">
              <w:rPr>
                <w:lang w:val="ru-RU"/>
              </w:rPr>
              <w:t xml:space="preserve">Отчет </w:t>
            </w:r>
            <w:r w:rsidR="00BD22A0" w:rsidRPr="00F11A98">
              <w:rPr>
                <w:lang w:val="ru-RU"/>
              </w:rPr>
              <w:t>Генерального секретаря</w:t>
            </w:r>
          </w:p>
        </w:tc>
      </w:tr>
      <w:tr w:rsidR="00BC7BC0" w:rsidRPr="00E662D1">
        <w:trPr>
          <w:cantSplit/>
        </w:trPr>
        <w:tc>
          <w:tcPr>
            <w:tcW w:w="10031" w:type="dxa"/>
            <w:gridSpan w:val="2"/>
          </w:tcPr>
          <w:p w:rsidR="00BC7BC0" w:rsidRPr="00A91C2F" w:rsidRDefault="00A91C2F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5400C">
              <w:rPr>
                <w:lang w:val="ru-RU"/>
              </w:rPr>
              <w:t xml:space="preserve">ВИДЫ ДЕЯТЕЛЬНОСТИ МСЭ ПО УСИЛЕНИЮ </w:t>
            </w:r>
            <w:r>
              <w:rPr>
                <w:lang w:val="ru-RU"/>
              </w:rPr>
              <w:t xml:space="preserve">ЕГО </w:t>
            </w:r>
            <w:r w:rsidRPr="0045400C">
              <w:rPr>
                <w:lang w:val="ru-RU"/>
              </w:rPr>
              <w:t xml:space="preserve">РОЛИ </w:t>
            </w:r>
            <w:r w:rsidRPr="0045400C">
              <w:rPr>
                <w:lang w:val="ru-RU"/>
              </w:rPr>
              <w:br/>
              <w:t xml:space="preserve">В УКРЕПЛЕНИИ ДОВЕРИЯ И БЕЗОПАСНОСТИ ПРИ ИСПОЛЬЗОВАНИИ </w:t>
            </w:r>
            <w:r w:rsidRPr="0045400C">
              <w:rPr>
                <w:lang w:val="ru-RU"/>
              </w:rPr>
              <w:br/>
              <w:t>ИНФОРМАЦИОННО-КОММУНИКАЦИОННЫХ ТЕХНОЛОГИЙ</w:t>
            </w:r>
          </w:p>
        </w:tc>
      </w:tr>
      <w:bookmarkEnd w:id="2"/>
    </w:tbl>
    <w:p w:rsidR="002D2F57" w:rsidRPr="00A91C2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E662D1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F11A98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F11A98">
              <w:rPr>
                <w:szCs w:val="22"/>
                <w:lang w:val="ru-RU"/>
              </w:rPr>
              <w:t>Резюме</w:t>
            </w:r>
          </w:p>
          <w:p w:rsidR="00FF0DED" w:rsidRPr="00A91C2F" w:rsidRDefault="00A91C2F" w:rsidP="006937C1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5400C">
              <w:rPr>
                <w:lang w:val="ru-RU"/>
              </w:rPr>
              <w:t>В настоящем отчете представлено краткое описание видов деятельности МСЭ</w:t>
            </w:r>
            <w:r>
              <w:rPr>
                <w:lang w:val="ru-RU"/>
              </w:rPr>
              <w:t xml:space="preserve">, которая осуществлялась после сессии Совета 2016 года </w:t>
            </w:r>
            <w:r w:rsidRPr="0045400C">
              <w:rPr>
                <w:lang w:val="ru-RU"/>
              </w:rPr>
              <w:t xml:space="preserve">в связи с Резолюцией 130 (Пересм. Пусан, 2014 г.), роли МСЭ как единственной содействующей организации по Направлению деятельности С5 ВВУИО, а также других решений Членов МСЭ </w:t>
            </w:r>
            <w:r w:rsidR="006937C1">
              <w:rPr>
                <w:lang w:val="ru-RU"/>
              </w:rPr>
              <w:t>по усилению</w:t>
            </w:r>
            <w:r w:rsidRPr="0045400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его </w:t>
            </w:r>
            <w:r w:rsidRPr="0045400C">
              <w:rPr>
                <w:lang w:val="ru-RU"/>
              </w:rPr>
              <w:t>роли в укреплении доверия и безопасности при использовании информационно-коммуникационных технологий (ИКТ).</w:t>
            </w:r>
          </w:p>
          <w:p w:rsidR="00FF0DED" w:rsidRPr="00F11A98" w:rsidRDefault="00FF0DED" w:rsidP="00FF0DED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Необходимые действия</w:t>
            </w:r>
          </w:p>
          <w:p w:rsidR="008F1729" w:rsidRPr="00A91C2F" w:rsidRDefault="00A91C2F" w:rsidP="003A6304">
            <w:pPr>
              <w:rPr>
                <w:lang w:val="ru-RU"/>
              </w:rPr>
            </w:pPr>
            <w:r w:rsidRPr="007644B2">
              <w:rPr>
                <w:lang w:val="ru-RU"/>
              </w:rPr>
              <w:t xml:space="preserve">Совету предлагается </w:t>
            </w:r>
            <w:r w:rsidRPr="007644B2">
              <w:rPr>
                <w:b/>
                <w:bCs/>
                <w:lang w:val="ru-RU"/>
              </w:rPr>
              <w:t xml:space="preserve">принять к сведению </w:t>
            </w:r>
            <w:r w:rsidRPr="007644B2">
              <w:rPr>
                <w:lang w:val="ru-RU"/>
              </w:rPr>
              <w:t xml:space="preserve">настоящий </w:t>
            </w:r>
            <w:r>
              <w:rPr>
                <w:lang w:val="ru-RU"/>
              </w:rPr>
              <w:t>отчет</w:t>
            </w:r>
            <w:r w:rsidRPr="007644B2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776FFC" w:rsidRPr="00F11A98" w:rsidRDefault="008F1729" w:rsidP="008F1729">
            <w:pPr>
              <w:jc w:val="center"/>
              <w:rPr>
                <w:caps/>
                <w:szCs w:val="22"/>
                <w:lang w:val="ru-RU"/>
              </w:rPr>
            </w:pPr>
            <w:r w:rsidRPr="00F11A98">
              <w:rPr>
                <w:lang w:val="ru-RU"/>
              </w:rPr>
              <w:t>____________</w:t>
            </w:r>
          </w:p>
          <w:p w:rsidR="00776FFC" w:rsidRPr="00F11A98" w:rsidRDefault="00776FFC" w:rsidP="00776FFC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Справочные материалы</w:t>
            </w:r>
          </w:p>
          <w:p w:rsidR="008F425C" w:rsidRPr="003E1CF3" w:rsidRDefault="00E662D1" w:rsidP="006937C1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Резолюция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 71 (</w:t>
              </w:r>
              <w:proofErr w:type="spellStart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Пересм</w:t>
              </w:r>
              <w:proofErr w:type="spellEnd"/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. 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Пусан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, 2014 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г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.)</w:t>
              </w:r>
            </w:hyperlink>
            <w:r w:rsidR="00A91C2F" w:rsidRPr="00A51966">
              <w:rPr>
                <w:lang w:val="ru-RU"/>
              </w:rPr>
              <w:t>,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</w:t>
            </w:r>
            <w:hyperlink r:id="rId10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Резолюция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 130 (</w:t>
              </w:r>
              <w:proofErr w:type="spellStart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Пересм</w:t>
              </w:r>
              <w:proofErr w:type="spellEnd"/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. 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Пусан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 xml:space="preserve">, 2014 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г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  <w:lang w:val="ru-RU"/>
                </w:rPr>
                <w:t>.)</w:t>
              </w:r>
            </w:hyperlink>
            <w:r w:rsidR="00A91C2F" w:rsidRPr="00A51966">
              <w:rPr>
                <w:lang w:val="ru-RU"/>
              </w:rPr>
              <w:t>,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</w:t>
            </w:r>
            <w:hyperlink r:id="rId11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</w:t>
              </w:r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 140 (</w:t>
              </w:r>
              <w:proofErr w:type="spellStart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A91C2F" w:rsidRPr="00A51966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. 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Пусан, 2014 г.)</w:t>
              </w:r>
            </w:hyperlink>
            <w:r w:rsidR="00A91C2F" w:rsidRPr="003E1CF3">
              <w:rPr>
                <w:lang w:val="ru-RU"/>
              </w:rPr>
              <w:t>,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</w:t>
            </w:r>
            <w:hyperlink r:id="rId12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 174 (</w:t>
              </w:r>
              <w:proofErr w:type="spellStart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. Пусан, 2014 г.)</w:t>
              </w:r>
            </w:hyperlink>
            <w:r w:rsidR="00A91C2F" w:rsidRPr="003E1CF3">
              <w:rPr>
                <w:rFonts w:asciiTheme="minorHAnsi" w:hAnsiTheme="minorHAnsi"/>
                <w:color w:val="0000FF"/>
                <w:szCs w:val="24"/>
                <w:lang w:val="ru-RU"/>
              </w:rPr>
              <w:t xml:space="preserve">, </w:t>
            </w:r>
            <w:hyperlink r:id="rId13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 179 (</w:t>
              </w:r>
              <w:proofErr w:type="spellStart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. Пусан, 2014 г.)</w:t>
              </w:r>
            </w:hyperlink>
            <w:r w:rsidR="00A91C2F" w:rsidRPr="003E1CF3">
              <w:rPr>
                <w:lang w:val="ru-RU"/>
              </w:rPr>
              <w:t>,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</w:t>
            </w:r>
            <w:hyperlink r:id="rId14" w:anchor="res181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 181 (Гвадалахара, 2010 г.)</w:t>
              </w:r>
            </w:hyperlink>
            <w:r w:rsidR="00A91C2F" w:rsidRPr="003E1CF3">
              <w:rPr>
                <w:lang w:val="ru-RU"/>
              </w:rPr>
              <w:t>,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</w:t>
            </w:r>
            <w:hyperlink r:id="rId15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2"/>
                  <w:lang w:val="ru-RU"/>
                </w:rPr>
                <w:t>Регламент международной электросвязи</w:t>
              </w:r>
            </w:hyperlink>
            <w:r w:rsidR="00A91C2F" w:rsidRPr="003E1CF3">
              <w:rPr>
                <w:i/>
                <w:iCs/>
                <w:lang w:val="ru-RU"/>
              </w:rPr>
              <w:t xml:space="preserve"> (</w:t>
            </w:r>
            <w:proofErr w:type="spellStart"/>
            <w:r w:rsidR="00A91C2F" w:rsidRPr="003E1CF3">
              <w:rPr>
                <w:i/>
                <w:iCs/>
                <w:lang w:val="ru-RU"/>
              </w:rPr>
              <w:t>Пересм</w:t>
            </w:r>
            <w:proofErr w:type="spellEnd"/>
            <w:r w:rsidR="00A91C2F" w:rsidRPr="003E1CF3">
              <w:rPr>
                <w:i/>
                <w:iCs/>
                <w:lang w:val="ru-RU"/>
              </w:rPr>
              <w:t>. Дубай, 2012 г.)</w:t>
            </w:r>
            <w:r w:rsidR="00A91C2F" w:rsidRPr="003E1CF3">
              <w:rPr>
                <w:lang w:val="ru-RU"/>
              </w:rPr>
              <w:t xml:space="preserve">, </w:t>
            </w:r>
            <w:hyperlink r:id="rId16" w:history="1">
              <w:r w:rsidR="003E1CF3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</w:t>
              </w:r>
              <w:r w:rsidR="003E1CF3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 </w:t>
              </w:r>
              <w:r w:rsidR="003E1CF3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1306</w:t>
              </w:r>
            </w:hyperlink>
            <w:r w:rsidR="003E1CF3" w:rsidRPr="003E1CF3">
              <w:rPr>
                <w:i/>
                <w:iCs/>
                <w:lang w:val="ru-RU"/>
              </w:rPr>
              <w:t xml:space="preserve"> Совета</w:t>
            </w:r>
            <w:r w:rsidR="006937C1">
              <w:rPr>
                <w:lang w:val="ru-RU"/>
              </w:rPr>
              <w:t>, Резолюции</w:t>
            </w:r>
            <w:r w:rsidR="003E1CF3" w:rsidRPr="003E1CF3">
              <w:rPr>
                <w:lang w:val="ru-RU"/>
              </w:rPr>
              <w:t xml:space="preserve"> </w:t>
            </w:r>
            <w:hyperlink r:id="rId17" w:history="1">
              <w:r w:rsidR="0040345A" w:rsidRPr="0040345A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  <w:r w:rsidR="0040345A" w:rsidRPr="0040345A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,</w:t>
            </w:r>
            <w:hyperlink r:id="rId18" w:history="1">
              <w:r w:rsidR="0040345A" w:rsidRPr="0040345A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45</w:t>
              </w:r>
            </w:hyperlink>
            <w:r w:rsidR="0040345A" w:rsidRPr="0040345A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19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67</w:t>
              </w:r>
            </w:hyperlink>
            <w:r w:rsidR="0040345A" w:rsidRPr="0040345A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0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69</w:t>
              </w:r>
            </w:hyperlink>
            <w:r w:rsidR="003E1CF3" w:rsidRPr="00A51966">
              <w:rPr>
                <w:lang w:val="ru-RU"/>
              </w:rPr>
              <w:t xml:space="preserve"> </w:t>
            </w:r>
            <w:r w:rsidR="006937C1">
              <w:rPr>
                <w:lang w:val="ru-RU"/>
              </w:rPr>
              <w:t xml:space="preserve">(Пересм. Дубай, 2014 г.) </w:t>
            </w:r>
            <w:r w:rsidR="003E1CF3" w:rsidRPr="003E1CF3">
              <w:rPr>
                <w:i/>
                <w:iCs/>
                <w:lang w:val="ru-RU"/>
              </w:rPr>
              <w:t>ВКРЭ</w:t>
            </w:r>
            <w:r w:rsidR="003E1CF3" w:rsidRPr="00A51966">
              <w:rPr>
                <w:i/>
                <w:iCs/>
                <w:lang w:val="ru-RU"/>
              </w:rPr>
              <w:t>,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</w:t>
            </w:r>
            <w:r w:rsidR="003E1CF3" w:rsidRPr="003E1CF3">
              <w:rPr>
                <w:i/>
                <w:iCs/>
                <w:lang w:val="ru-RU"/>
              </w:rPr>
              <w:t>ВКРЭ</w:t>
            </w:r>
            <w:r w:rsidR="003E1CF3" w:rsidRPr="00A51966">
              <w:rPr>
                <w:i/>
                <w:iCs/>
                <w:lang w:val="ru-RU"/>
              </w:rPr>
              <w:t>-14/</w:t>
            </w:r>
            <w:hyperlink r:id="rId21" w:history="1">
              <w:r w:rsidR="003E1CF3" w:rsidRPr="003E1CF3">
                <w:rPr>
                  <w:rStyle w:val="Hyperlink"/>
                  <w:i/>
                  <w:iCs/>
                  <w:szCs w:val="24"/>
                  <w:lang w:val="ru-RU"/>
                </w:rPr>
                <w:t>Задача</w:t>
              </w:r>
              <w:r w:rsidR="003E1CF3" w:rsidRPr="00A51966">
                <w:rPr>
                  <w:rStyle w:val="Hyperlink"/>
                  <w:i/>
                  <w:iCs/>
                  <w:szCs w:val="24"/>
                  <w:lang w:val="ru-RU"/>
                </w:rPr>
                <w:t xml:space="preserve"> 3</w:t>
              </w:r>
            </w:hyperlink>
            <w:r w:rsidR="003E1CF3" w:rsidRPr="00A51966">
              <w:rPr>
                <w:i/>
                <w:iCs/>
                <w:lang w:val="ru-RU"/>
              </w:rPr>
              <w:t xml:space="preserve"> </w:t>
            </w:r>
            <w:r w:rsidR="003E1CF3" w:rsidRPr="003E1CF3">
              <w:rPr>
                <w:i/>
                <w:iCs/>
                <w:lang w:val="ru-RU"/>
              </w:rPr>
              <w:t>ДПД</w:t>
            </w:r>
            <w:hyperlink r:id="rId22" w:history="1"/>
            <w:r w:rsidR="003E1CF3" w:rsidRPr="00A51966">
              <w:rPr>
                <w:lang w:val="ru-RU"/>
              </w:rPr>
              <w:t xml:space="preserve">, </w:t>
            </w:r>
            <w:r w:rsidR="003E1CF3" w:rsidRPr="003E1CF3">
              <w:rPr>
                <w:lang w:val="ru-RU"/>
              </w:rPr>
              <w:t>Рез</w:t>
            </w:r>
            <w:r w:rsidR="006937C1">
              <w:rPr>
                <w:lang w:val="ru-RU"/>
              </w:rPr>
              <w:t>олюции</w:t>
            </w:r>
            <w:r w:rsidR="003E1CF3" w:rsidRPr="003E1CF3">
              <w:t> </w:t>
            </w:r>
            <w:hyperlink r:id="rId23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50</w:t>
              </w:r>
            </w:hyperlink>
            <w:r w:rsidR="0040345A" w:rsidRPr="0040345A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4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52</w:t>
              </w:r>
            </w:hyperlink>
            <w:r w:rsidR="0040345A" w:rsidRPr="0040345A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5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75</w:t>
              </w:r>
            </w:hyperlink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Пересм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. 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Хаммамет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, 2016</w:t>
            </w:r>
            <w:r w:rsidR="003E1CF3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г</w:t>
            </w:r>
            <w:r w:rsidR="003E1CF3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.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), </w:t>
            </w:r>
            <w:hyperlink r:id="rId26" w:history="1">
              <w:r w:rsidR="0040345A" w:rsidRPr="0040345A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  <w:lang w:val="ru-RU"/>
                </w:rPr>
                <w:t>58</w:t>
              </w:r>
            </w:hyperlink>
            <w:r w:rsidR="0040345A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(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Пересм</w:t>
            </w:r>
            <w:r w:rsidR="003E1CF3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.</w:t>
            </w:r>
            <w:r w:rsidR="00A91C2F" w:rsidRPr="00A5196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Дубай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>, 2012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г.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), </w:t>
            </w:r>
            <w:r w:rsidR="003E1CF3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>Документы</w:t>
            </w:r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 </w:t>
            </w:r>
            <w:hyperlink r:id="rId27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05/32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8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05/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INF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/10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29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06/4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30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07/21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31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08/33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32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09/50</w:t>
              </w:r>
            </w:hyperlink>
            <w:r w:rsidR="00A91C2F" w:rsidRPr="003E1CF3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33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10/12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4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11/54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5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12/29</w:t>
              </w:r>
            </w:hyperlink>
            <w:r w:rsidR="00A91C2F" w:rsidRPr="003E1CF3">
              <w:rPr>
                <w:rFonts w:asciiTheme="minorHAnsi" w:hAnsiTheme="minorHAnsi"/>
                <w:i/>
                <w:iCs/>
                <w:color w:val="0000FF"/>
                <w:szCs w:val="24"/>
                <w:lang w:val="ru-RU"/>
              </w:rPr>
              <w:t xml:space="preserve">, </w:t>
            </w:r>
            <w:hyperlink r:id="rId36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13/23</w:t>
              </w:r>
            </w:hyperlink>
            <w:r w:rsidR="00A91C2F" w:rsidRPr="003E1CF3">
              <w:rPr>
                <w:rFonts w:asciiTheme="minorHAnsi" w:hAnsiTheme="minorHAnsi"/>
                <w:color w:val="0000FF"/>
                <w:szCs w:val="24"/>
                <w:lang w:val="ru-RU"/>
              </w:rPr>
              <w:t xml:space="preserve">, </w:t>
            </w:r>
            <w:hyperlink r:id="rId37" w:history="1"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A91C2F" w:rsidRPr="003E1CF3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14/23</w:t>
              </w:r>
            </w:hyperlink>
            <w:r w:rsidR="00A91C2F" w:rsidRPr="003E1CF3">
              <w:rPr>
                <w:rFonts w:asciiTheme="minorHAnsi" w:hAnsiTheme="minorHAnsi"/>
                <w:color w:val="0000FF"/>
                <w:szCs w:val="24"/>
                <w:lang w:val="ru-RU"/>
              </w:rPr>
              <w:t xml:space="preserve">, </w:t>
            </w:r>
            <w:hyperlink r:id="rId38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15/18</w:t>
              </w:r>
            </w:hyperlink>
            <w:r w:rsidR="00A91C2F" w:rsidRPr="00A51966">
              <w:rPr>
                <w:i/>
                <w:iCs/>
                <w:lang w:val="ru-RU"/>
              </w:rPr>
              <w:t xml:space="preserve"> </w:t>
            </w:r>
            <w:r w:rsidR="003E1CF3" w:rsidRPr="00A51966">
              <w:rPr>
                <w:i/>
                <w:iCs/>
                <w:lang w:val="ru-RU"/>
              </w:rPr>
              <w:t>и</w:t>
            </w:r>
            <w:r w:rsidR="00A91C2F" w:rsidRPr="00A51966">
              <w:rPr>
                <w:i/>
                <w:iCs/>
                <w:lang w:val="ru-RU"/>
              </w:rPr>
              <w:t xml:space="preserve"> </w:t>
            </w:r>
            <w:hyperlink r:id="rId39" w:history="1"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</w:t>
              </w:r>
              <w:r w:rsidR="00A91C2F" w:rsidRPr="003E1CF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16/18</w:t>
              </w:r>
            </w:hyperlink>
            <w:r w:rsidR="003E1CF3" w:rsidRPr="00A51966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0C50DD" w:rsidRPr="003E1CF3" w:rsidRDefault="000C50DD" w:rsidP="00D56971">
      <w:pPr>
        <w:rPr>
          <w:lang w:val="ru-RU"/>
        </w:rPr>
      </w:pPr>
      <w:r w:rsidRPr="003E1CF3">
        <w:rPr>
          <w:lang w:val="ru-RU"/>
        </w:rPr>
        <w:br w:type="page"/>
      </w:r>
      <w:bookmarkStart w:id="3" w:name="_GoBack"/>
      <w:bookmarkEnd w:id="3"/>
    </w:p>
    <w:p w:rsidR="003E1CF3" w:rsidRPr="007644B2" w:rsidRDefault="003E1CF3" w:rsidP="003E1CF3">
      <w:pPr>
        <w:pStyle w:val="Heading1"/>
        <w:rPr>
          <w:lang w:val="ru-RU"/>
        </w:rPr>
      </w:pPr>
      <w:r w:rsidRPr="00B46971">
        <w:rPr>
          <w:lang w:val="ru-RU"/>
        </w:rPr>
        <w:lastRenderedPageBreak/>
        <w:t>1</w:t>
      </w:r>
      <w:r w:rsidRPr="00B46971">
        <w:rPr>
          <w:lang w:val="ru-RU"/>
        </w:rPr>
        <w:tab/>
      </w:r>
      <w:r w:rsidRPr="0045400C">
        <w:rPr>
          <w:lang w:val="ru-RU" w:eastAsia="zh-CN"/>
        </w:rPr>
        <w:t>Виды деятельности в области кибербезопасности и противодействия спаму</w:t>
      </w:r>
    </w:p>
    <w:p w:rsidR="003E1CF3" w:rsidRPr="0045400C" w:rsidRDefault="003E1CF3" w:rsidP="006937C1">
      <w:pPr>
        <w:rPr>
          <w:lang w:val="ru-RU"/>
        </w:rPr>
      </w:pPr>
      <w:r w:rsidRPr="0045400C">
        <w:rPr>
          <w:lang w:val="ru-RU"/>
        </w:rPr>
        <w:t>1.1</w:t>
      </w:r>
      <w:r w:rsidRPr="0045400C">
        <w:rPr>
          <w:lang w:val="ru-RU"/>
        </w:rPr>
        <w:tab/>
        <w:t>Развитие ИКТ, основанное на безопасности и довери</w:t>
      </w:r>
      <w:r w:rsidR="006937C1">
        <w:rPr>
          <w:lang w:val="ru-RU"/>
        </w:rPr>
        <w:t>и</w:t>
      </w:r>
      <w:r w:rsidRPr="0045400C">
        <w:rPr>
          <w:lang w:val="ru-RU"/>
        </w:rPr>
        <w:t xml:space="preserve">, признано </w:t>
      </w:r>
      <w:r w:rsidR="006937C1">
        <w:rPr>
          <w:lang w:val="ru-RU"/>
        </w:rPr>
        <w:t xml:space="preserve">важнейшим фактором </w:t>
      </w:r>
      <w:r w:rsidRPr="0045400C">
        <w:rPr>
          <w:lang w:val="ru-RU"/>
        </w:rPr>
        <w:t xml:space="preserve">устойчивого развития. Настоящий отчет, построенный на базе пяти основных составляющих </w:t>
      </w:r>
      <w:hyperlink r:id="rId40" w:history="1">
        <w:r w:rsidRPr="003E1CF3">
          <w:rPr>
            <w:rStyle w:val="Hyperlink"/>
            <w:lang w:val="ru-RU"/>
          </w:rPr>
          <w:t>Глобальной программы кибербезопасности (ГПК)</w:t>
        </w:r>
      </w:hyperlink>
      <w:r w:rsidRPr="0045400C">
        <w:rPr>
          <w:lang w:val="ru-RU"/>
        </w:rPr>
        <w:t>, отражает взаимодополняющий характер существующих программ работы МСЭ и способствует реализации различных видов деятельности БРЭ, БСЭ и БР в</w:t>
      </w:r>
      <w:r w:rsidRPr="0045400C">
        <w:rPr>
          <w:lang w:val="ru-RU" w:eastAsia="zh-CN"/>
        </w:rPr>
        <w:t xml:space="preserve"> этой области</w:t>
      </w:r>
      <w:r w:rsidRPr="0045400C">
        <w:rPr>
          <w:lang w:val="ru-RU"/>
        </w:rPr>
        <w:t>.</w:t>
      </w:r>
    </w:p>
    <w:p w:rsidR="003E1CF3" w:rsidRPr="0045400C" w:rsidRDefault="003E1CF3" w:rsidP="003E1CF3">
      <w:pPr>
        <w:pStyle w:val="Heading1"/>
        <w:rPr>
          <w:lang w:val="ru-RU" w:eastAsia="zh-CN"/>
        </w:rPr>
      </w:pPr>
      <w:r w:rsidRPr="0045400C">
        <w:rPr>
          <w:lang w:val="ru-RU" w:eastAsia="zh-CN"/>
        </w:rPr>
        <w:t>2</w:t>
      </w:r>
      <w:r w:rsidRPr="0045400C">
        <w:rPr>
          <w:lang w:val="ru-RU" w:eastAsia="zh-CN"/>
        </w:rPr>
        <w:tab/>
        <w:t>Меры правового характера</w:t>
      </w:r>
    </w:p>
    <w:p w:rsidR="003E1CF3" w:rsidRPr="0045400C" w:rsidRDefault="003E1CF3" w:rsidP="003E1CF3">
      <w:pPr>
        <w:rPr>
          <w:lang w:val="ru-RU"/>
        </w:rPr>
      </w:pPr>
      <w:r w:rsidRPr="0045400C">
        <w:rPr>
          <w:lang w:val="ru-RU"/>
        </w:rPr>
        <w:t>2.1</w:t>
      </w:r>
      <w:r w:rsidRPr="0045400C">
        <w:rPr>
          <w:lang w:val="ru-RU"/>
        </w:rPr>
        <w:tab/>
        <w:t>В рамках Задачи 3 Дубайского плана действий (ДПД) и с учетом Вопроса 3/2 МСЭ</w:t>
      </w:r>
      <w:r w:rsidRPr="0045400C">
        <w:rPr>
          <w:lang w:val="ru-RU"/>
        </w:rPr>
        <w:noBreakHyphen/>
        <w:t xml:space="preserve">D (ранее Вопрос 22/1) МСЭ оказывает помощь Государствам-Членам в осмыслении ими правовых аспектов кибербезопасности с использованием </w:t>
      </w:r>
      <w:hyperlink r:id="rId41" w:history="1">
        <w:r w:rsidRPr="0045400C">
          <w:rPr>
            <w:rStyle w:val="Hyperlink"/>
            <w:rFonts w:eastAsia="SimSun"/>
            <w:lang w:val="ru-RU"/>
          </w:rPr>
          <w:t>ресурсов МСЭ по законодательству в области киберпреступности</w:t>
        </w:r>
      </w:hyperlink>
      <w:r w:rsidRPr="0045400C">
        <w:rPr>
          <w:lang w:val="ru-RU"/>
        </w:rPr>
        <w:t xml:space="preserve">, чтобы помочь им согласовать свои нормативно-правовые базы. </w:t>
      </w:r>
    </w:p>
    <w:p w:rsidR="003E1CF3" w:rsidRPr="0045400C" w:rsidRDefault="003E1CF3" w:rsidP="003E1CF3">
      <w:pPr>
        <w:rPr>
          <w:lang w:val="ru-RU"/>
        </w:rPr>
      </w:pPr>
      <w:r w:rsidRPr="0045400C">
        <w:rPr>
          <w:lang w:val="ru-RU"/>
        </w:rPr>
        <w:t>2.</w:t>
      </w:r>
      <w:r>
        <w:rPr>
          <w:lang w:val="ru-RU"/>
        </w:rPr>
        <w:t>2</w:t>
      </w:r>
      <w:r w:rsidRPr="0045400C">
        <w:rPr>
          <w:lang w:val="ru-RU"/>
        </w:rPr>
        <w:tab/>
        <w:t>В области правовых мер МСЭ тесно сотрудничает с такими партнерами, как УНП ООН и другие организации, обладающие специальными знаниями и опытом в этой сфере.</w:t>
      </w:r>
    </w:p>
    <w:p w:rsidR="003E1CF3" w:rsidRPr="0045400C" w:rsidRDefault="003E1CF3" w:rsidP="003E1CF3">
      <w:pPr>
        <w:pStyle w:val="Heading1"/>
        <w:rPr>
          <w:lang w:val="ru-RU"/>
        </w:rPr>
      </w:pPr>
      <w:r w:rsidRPr="0045400C">
        <w:rPr>
          <w:lang w:val="ru-RU"/>
        </w:rPr>
        <w:t>3</w:t>
      </w:r>
      <w:r w:rsidRPr="0045400C">
        <w:rPr>
          <w:lang w:val="ru-RU"/>
        </w:rPr>
        <w:tab/>
        <w:t>Технические и процедурные меры</w:t>
      </w:r>
    </w:p>
    <w:p w:rsidR="003E1CF3" w:rsidRPr="0045400C" w:rsidRDefault="003E1CF3" w:rsidP="003E1CF3">
      <w:pPr>
        <w:rPr>
          <w:lang w:val="ru-RU"/>
        </w:rPr>
      </w:pPr>
      <w:r w:rsidRPr="0045400C">
        <w:rPr>
          <w:lang w:val="ru-RU"/>
        </w:rPr>
        <w:t>3.1</w:t>
      </w:r>
      <w:r w:rsidRPr="0045400C">
        <w:rPr>
          <w:lang w:val="ru-RU"/>
        </w:rPr>
        <w:tab/>
      </w:r>
      <w:hyperlink r:id="rId42" w:history="1">
        <w:r w:rsidRPr="0045400C">
          <w:rPr>
            <w:rStyle w:val="Hyperlink"/>
            <w:rFonts w:eastAsia="SimSun"/>
            <w:lang w:val="ru-RU"/>
          </w:rPr>
          <w:t>17-я Исследовательская комиссия (ИК17)</w:t>
        </w:r>
      </w:hyperlink>
      <w:r w:rsidRPr="0045400C">
        <w:rPr>
          <w:rStyle w:val="Hyperlink"/>
          <w:rFonts w:eastAsia="SimSun"/>
          <w:lang w:val="ru-RU"/>
        </w:rPr>
        <w:t xml:space="preserve"> МСЭ-Т</w:t>
      </w:r>
      <w:r w:rsidRPr="0045400C">
        <w:rPr>
          <w:lang w:val="ru-RU"/>
        </w:rPr>
        <w:t>, ведущая исследовательская комиссия в</w:t>
      </w:r>
      <w:r>
        <w:rPr>
          <w:lang w:val="ru-RU"/>
        </w:rPr>
        <w:t> </w:t>
      </w:r>
      <w:r w:rsidRPr="0045400C">
        <w:rPr>
          <w:lang w:val="ru-RU"/>
        </w:rPr>
        <w:t xml:space="preserve">области безопасности и управления определением идентичности (IdM), продолжает играть </w:t>
      </w:r>
      <w:r>
        <w:rPr>
          <w:lang w:val="ru-RU"/>
        </w:rPr>
        <w:t xml:space="preserve">важную </w:t>
      </w:r>
      <w:r w:rsidRPr="0045400C">
        <w:rPr>
          <w:lang w:val="ru-RU"/>
        </w:rPr>
        <w:t>роль в проведении исследований и разработке стандартов в областях кибербезопасности, борьбы со спамом, IdM, сертификатов X.509</w:t>
      </w:r>
      <w:r w:rsidR="00385D00">
        <w:rPr>
          <w:lang w:val="ru-RU"/>
        </w:rPr>
        <w:t xml:space="preserve"> МСЭ-Т</w:t>
      </w:r>
      <w:r w:rsidRPr="0045400C">
        <w:rPr>
          <w:lang w:val="ru-RU"/>
        </w:rPr>
        <w:t xml:space="preserve">, управления информационной безопасностью, повсеместных сенсорных сетей, телебиометрии, безопасности IPTV, безопасности виртуализации </w:t>
      </w:r>
      <w:r>
        <w:rPr>
          <w:lang w:val="ru-RU"/>
        </w:rPr>
        <w:t>с точки зрения</w:t>
      </w:r>
      <w:r w:rsidRPr="0045400C">
        <w:rPr>
          <w:lang w:val="ru-RU"/>
        </w:rPr>
        <w:t xml:space="preserve"> безопасности облачных вычислений, а также архитектуры безопасности и безопасности приложений, зачастую в сотрудничестве с внешними организациями и</w:t>
      </w:r>
      <w:r>
        <w:rPr>
          <w:lang w:val="ru-RU"/>
        </w:rPr>
        <w:t> </w:t>
      </w:r>
      <w:r w:rsidRPr="0045400C">
        <w:rPr>
          <w:lang w:val="ru-RU"/>
        </w:rPr>
        <w:t>консорциумами по разработке стандартов.</w:t>
      </w:r>
    </w:p>
    <w:p w:rsidR="00A91C2F" w:rsidRPr="00F72056" w:rsidRDefault="00A91C2F" w:rsidP="00CE3F6F">
      <w:pPr>
        <w:rPr>
          <w:lang w:val="ru-RU"/>
        </w:rPr>
      </w:pPr>
      <w:r w:rsidRPr="00F72056">
        <w:rPr>
          <w:lang w:val="ru-RU"/>
        </w:rPr>
        <w:t>3.2</w:t>
      </w:r>
      <w:r w:rsidRPr="00F72056">
        <w:rPr>
          <w:lang w:val="ru-RU"/>
        </w:rPr>
        <w:tab/>
      </w:r>
      <w:r w:rsidR="00463C58" w:rsidRPr="00F72056">
        <w:rPr>
          <w:lang w:val="ru-RU"/>
        </w:rPr>
        <w:t xml:space="preserve">После Совета МСЭ 2016 года </w:t>
      </w:r>
      <w:r w:rsidR="001A1C86" w:rsidRPr="00F72056">
        <w:rPr>
          <w:lang w:val="ru-RU"/>
        </w:rPr>
        <w:t>ИК17 утвердила новые</w:t>
      </w:r>
      <w:r w:rsidRPr="00F72056">
        <w:rPr>
          <w:lang w:val="ru-RU"/>
        </w:rPr>
        <w:t xml:space="preserve"> </w:t>
      </w:r>
      <w:r w:rsidR="00385D00" w:rsidRPr="00F72056">
        <w:rPr>
          <w:lang w:val="ru-RU"/>
        </w:rPr>
        <w:t xml:space="preserve">Рекомендации МСЭ-Т в области кибербезопасности: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X.1038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Требования безопасности и эталонная архитектура для организации сетей с программируемыми параметрами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X.1039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Технические меры безопасности для внедрения аспектов безопасности МСЭ-T X.805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X.1085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Информационные технологии – Методы обеспечения безопасности – Структура телебиометрической аутентификации с использованием модуля защиты биометрического оборудования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X.1087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Технические и эксплуатацио</w:t>
      </w:r>
      <w:r w:rsidR="00385D00" w:rsidRPr="00F72056">
        <w:rPr>
          <w:lang w:val="ru-RU"/>
        </w:rPr>
        <w:t>н</w:t>
      </w:r>
      <w:r w:rsidR="001A1C86" w:rsidRPr="00F72056">
        <w:rPr>
          <w:lang w:val="ru-RU"/>
        </w:rPr>
        <w:t>ные меры противодействия для телебиометрических приложений, использующих мобильные устройства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X.1258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Улучшенная аутентификация объектов на основании объединенных атрибутов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385D00" w:rsidRPr="00F72056">
        <w:rPr>
          <w:lang w:val="ru-RU"/>
        </w:rPr>
        <w:t>Рекомендацию МСЭ</w:t>
      </w:r>
      <w:r w:rsidR="00385D00" w:rsidRPr="00F72056">
        <w:rPr>
          <w:lang w:val="ru-RU"/>
        </w:rPr>
        <w:noBreakHyphen/>
        <w:t>T X.1542 "</w:t>
      </w:r>
      <w:r w:rsidR="00463C58" w:rsidRPr="00F72056">
        <w:rPr>
          <w:lang w:val="ru-RU"/>
        </w:rPr>
        <w:t>Формат обмена информационными сообщениями сеанса"</w:t>
      </w:r>
      <w:r w:rsidR="00385D00" w:rsidRPr="00F72056">
        <w:rPr>
          <w:lang w:val="ru-RU"/>
        </w:rPr>
        <w:t>,</w:t>
      </w:r>
      <w:r w:rsidR="00463C58" w:rsidRPr="00F72056">
        <w:rPr>
          <w:lang w:val="ru-RU"/>
        </w:rPr>
        <w:t xml:space="preserve"> </w:t>
      </w:r>
      <w:r w:rsidR="001A1C86" w:rsidRPr="00F72056">
        <w:rPr>
          <w:lang w:val="ru-RU"/>
        </w:rPr>
        <w:t>Рекомендацию МСЭ</w:t>
      </w:r>
      <w:r w:rsidR="001A1C86" w:rsidRPr="00F72056">
        <w:rPr>
          <w:lang w:val="ru-RU"/>
        </w:rPr>
        <w:noBreakHyphen/>
        <w:t xml:space="preserve">T </w:t>
      </w:r>
      <w:r w:rsidRPr="00F72056">
        <w:rPr>
          <w:lang w:val="ru-RU"/>
        </w:rPr>
        <w:t xml:space="preserve">X.1641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Руководящие указания по безопасности данных клиентов облачных услуг</w:t>
      </w:r>
      <w:r w:rsidR="00703A72" w:rsidRPr="00F72056">
        <w:rPr>
          <w:lang w:val="ru-RU"/>
        </w:rPr>
        <w:t>"</w:t>
      </w:r>
      <w:r w:rsidRPr="00F72056">
        <w:rPr>
          <w:lang w:val="ru-RU"/>
        </w:rPr>
        <w:t xml:space="preserve">, </w:t>
      </w:r>
      <w:r w:rsidR="00463C58" w:rsidRPr="00F72056">
        <w:rPr>
          <w:lang w:val="ru-RU"/>
        </w:rPr>
        <w:t xml:space="preserve">а также важные пересмотры Рекомендаций серии Х.500 </w:t>
      </w:r>
      <w:r w:rsidR="00703A72" w:rsidRPr="00F72056">
        <w:rPr>
          <w:lang w:val="ru-RU"/>
        </w:rPr>
        <w:t>"</w:t>
      </w:r>
      <w:r w:rsidR="001A1C86" w:rsidRPr="00F72056">
        <w:rPr>
          <w:lang w:val="ru-RU"/>
        </w:rPr>
        <w:t>Информационные технологии – Взаимосвязь открытых систем – Справочник</w:t>
      </w:r>
      <w:r w:rsidR="00703A72" w:rsidRPr="00F72056">
        <w:rPr>
          <w:lang w:val="ru-RU"/>
        </w:rPr>
        <w:t>"</w:t>
      </w:r>
      <w:r w:rsidR="00463C58" w:rsidRPr="00F72056">
        <w:rPr>
          <w:lang w:val="ru-RU"/>
        </w:rPr>
        <w:t xml:space="preserve">. </w:t>
      </w:r>
    </w:p>
    <w:p w:rsidR="00A91C2F" w:rsidRPr="00F72056" w:rsidRDefault="00A91C2F" w:rsidP="00F31544">
      <w:pPr>
        <w:rPr>
          <w:lang w:val="ru-RU"/>
        </w:rPr>
      </w:pPr>
      <w:r w:rsidRPr="00F72056">
        <w:rPr>
          <w:lang w:val="ru-RU"/>
        </w:rPr>
        <w:t>3.3</w:t>
      </w:r>
      <w:r w:rsidRPr="00F72056">
        <w:rPr>
          <w:lang w:val="ru-RU"/>
        </w:rPr>
        <w:tab/>
      </w:r>
      <w:r w:rsidR="00463C58" w:rsidRPr="00F72056">
        <w:rPr>
          <w:lang w:val="ru-RU"/>
        </w:rPr>
        <w:t xml:space="preserve">В марте 2017 года планируется утвердить с </w:t>
      </w:r>
      <w:r w:rsidR="00FD3952" w:rsidRPr="00F72056">
        <w:rPr>
          <w:lang w:val="ru-RU"/>
        </w:rPr>
        <w:t>использованием</w:t>
      </w:r>
      <w:r w:rsidR="00463C58" w:rsidRPr="00F72056">
        <w:rPr>
          <w:lang w:val="ru-RU"/>
        </w:rPr>
        <w:t xml:space="preserve"> ТПУ проекты семи Рекомендаций по кибербезопасности, </w:t>
      </w:r>
      <w:r w:rsidR="00FD3952" w:rsidRPr="00F72056">
        <w:rPr>
          <w:lang w:val="ru-RU"/>
        </w:rPr>
        <w:t xml:space="preserve">защите информации, позволяющей установить личность, управлению доступом, шифрованию для IoT, восприятию конечным пользователем показателей благонадежности и по возможности безопасного обновления программного обеспечения для интеллектуальных транспортных систем. Планируется завершить для начала процесса утверждения с использованием АПУ проекты еще восьми Рекомендаций по </w:t>
      </w:r>
      <w:r w:rsidR="006D6E17" w:rsidRPr="00F72056">
        <w:rPr>
          <w:lang w:val="ru-RU"/>
        </w:rPr>
        <w:t>методам</w:t>
      </w:r>
      <w:r w:rsidR="00FD3952" w:rsidRPr="00F72056">
        <w:rPr>
          <w:lang w:val="ru-RU"/>
        </w:rPr>
        <w:t xml:space="preserve"> обмена структурированной информацией о кибербезопасности</w:t>
      </w:r>
      <w:r w:rsidR="006D6E17" w:rsidRPr="00F72056">
        <w:rPr>
          <w:lang w:val="ru-RU"/>
        </w:rPr>
        <w:t xml:space="preserve">, противодействию бот-сетям, использующим смартфоны, противодействию спаму при мгновенной передаче сообщений </w:t>
      </w:r>
      <w:r w:rsidRPr="00F72056">
        <w:rPr>
          <w:lang w:val="ru-RU"/>
        </w:rPr>
        <w:t xml:space="preserve">(SPIM), </w:t>
      </w:r>
      <w:r w:rsidR="006D6E17" w:rsidRPr="00F72056">
        <w:rPr>
          <w:lang w:val="ru-RU"/>
        </w:rPr>
        <w:t xml:space="preserve">фишингу через </w:t>
      </w:r>
      <w:r w:rsidRPr="00F72056">
        <w:rPr>
          <w:lang w:val="ru-RU"/>
        </w:rPr>
        <w:t xml:space="preserve">SMS, </w:t>
      </w:r>
      <w:r w:rsidR="006D6E17" w:rsidRPr="00F72056">
        <w:rPr>
          <w:lang w:val="ru-RU"/>
        </w:rPr>
        <w:t>мерам противодействия кражам мобильных телефонов, а также по безопасности для открытых возможностей служб электросвязи. Начата работа по проектам Рекомендаций по</w:t>
      </w:r>
      <w:r w:rsidR="00B41F6D" w:rsidRPr="00F72056">
        <w:rPr>
          <w:lang w:val="ru-RU"/>
        </w:rPr>
        <w:t xml:space="preserve"> противодействию </w:t>
      </w:r>
      <w:r w:rsidR="00B41F6D" w:rsidRPr="00F72056">
        <w:rPr>
          <w:lang w:val="ru-RU"/>
        </w:rPr>
        <w:lastRenderedPageBreak/>
        <w:t xml:space="preserve">мошенничеству при предоставлении услуг телефонной связи, безопасности "умных" измерительных услуг в "умных" электросетях, </w:t>
      </w:r>
      <w:r w:rsidR="00576BB3" w:rsidRPr="00F72056">
        <w:rPr>
          <w:lang w:val="ru-RU"/>
        </w:rPr>
        <w:t xml:space="preserve">процессу </w:t>
      </w:r>
      <w:r w:rsidR="00B41F6D" w:rsidRPr="00F72056">
        <w:rPr>
          <w:lang w:val="ru-RU"/>
        </w:rPr>
        <w:t>удалени</w:t>
      </w:r>
      <w:r w:rsidR="00576BB3" w:rsidRPr="00F72056">
        <w:rPr>
          <w:lang w:val="ru-RU"/>
        </w:rPr>
        <w:t>я</w:t>
      </w:r>
      <w:r w:rsidR="00B41F6D" w:rsidRPr="00F72056">
        <w:rPr>
          <w:lang w:val="ru-RU"/>
        </w:rPr>
        <w:t xml:space="preserve"> идентифицирующих элементов</w:t>
      </w:r>
      <w:r w:rsidR="00576BB3" w:rsidRPr="00F72056">
        <w:rPr>
          <w:lang w:val="ru-RU"/>
        </w:rPr>
        <w:t>, гибридной аутентификации и основным механизмам управления в модели клиент-сервер, анализу больши</w:t>
      </w:r>
      <w:r w:rsidR="00F31544" w:rsidRPr="00F72056">
        <w:rPr>
          <w:lang w:val="ru-RU"/>
        </w:rPr>
        <w:t>х данных при услугах мобильного интернета,</w:t>
      </w:r>
      <w:r w:rsidR="00576BB3" w:rsidRPr="00F72056">
        <w:rPr>
          <w:lang w:val="ru-RU"/>
        </w:rPr>
        <w:t xml:space="preserve"> </w:t>
      </w:r>
      <w:r w:rsidR="00F31544" w:rsidRPr="00F72056">
        <w:rPr>
          <w:lang w:val="ru-RU"/>
        </w:rPr>
        <w:t xml:space="preserve">безопасности больших данных как услуги, связи как услуги и </w:t>
      </w:r>
      <w:r w:rsidR="00576BB3" w:rsidRPr="00F72056">
        <w:rPr>
          <w:lang w:val="ru-RU"/>
        </w:rPr>
        <w:t xml:space="preserve">сети как услуги, телебиометрической аутентификации с использованием био-сигналов, </w:t>
      </w:r>
      <w:r w:rsidR="009F6A70" w:rsidRPr="00F72056">
        <w:rPr>
          <w:lang w:val="ru-RU"/>
        </w:rPr>
        <w:t>телебиометрическому обнаружению мер, направленных против спуфинга, а также по профилю синтаксиса криптографических сообщений</w:t>
      </w:r>
      <w:r w:rsidRPr="00F72056">
        <w:rPr>
          <w:lang w:val="ru-RU"/>
        </w:rPr>
        <w:t xml:space="preserve"> (CMS).</w:t>
      </w:r>
    </w:p>
    <w:p w:rsidR="00A91C2F" w:rsidRPr="00F72056" w:rsidRDefault="00A91C2F" w:rsidP="0040345A">
      <w:pPr>
        <w:rPr>
          <w:lang w:val="ru-RU"/>
        </w:rPr>
      </w:pPr>
      <w:r w:rsidRPr="009F6A70">
        <w:rPr>
          <w:rFonts w:asciiTheme="minorHAnsi" w:eastAsia="SimSun" w:hAnsiTheme="minorHAnsi" w:cs="Arial"/>
          <w:bCs/>
          <w:szCs w:val="24"/>
          <w:lang w:val="ru-RU" w:eastAsia="zh-CN"/>
        </w:rPr>
        <w:t>3.4</w:t>
      </w:r>
      <w:r w:rsidRPr="009F6A70">
        <w:rPr>
          <w:rFonts w:asciiTheme="minorHAnsi" w:eastAsia="SimSun" w:hAnsiTheme="minorHAnsi" w:cs="Arial"/>
          <w:bCs/>
          <w:szCs w:val="24"/>
          <w:lang w:val="ru-RU" w:eastAsia="zh-CN"/>
        </w:rPr>
        <w:tab/>
      </w:r>
      <w:hyperlink r:id="rId43" w:history="1">
        <w:r w:rsid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>Региональная</w:t>
        </w:r>
        <w:r w:rsidR="009F6A70" w:rsidRP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 xml:space="preserve"> </w:t>
        </w:r>
        <w:r w:rsid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>группа</w:t>
        </w:r>
        <w:r w:rsidR="009F6A70" w:rsidRP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 xml:space="preserve"> </w:t>
        </w:r>
        <w:r w:rsid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>ИК</w:t>
        </w:r>
        <w:r w:rsidR="009F6A70" w:rsidRP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 xml:space="preserve">17 </w:t>
        </w:r>
        <w:r w:rsid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>для</w:t>
        </w:r>
        <w:r w:rsidR="009F6A70" w:rsidRP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 xml:space="preserve"> </w:t>
        </w:r>
        <w:r w:rsidR="009F6A70">
          <w:rPr>
            <w:rFonts w:asciiTheme="minorHAnsi" w:eastAsia="SimSun" w:hAnsiTheme="minorHAnsi" w:cs="Arial"/>
            <w:bCs/>
            <w:color w:val="0000FF"/>
            <w:szCs w:val="24"/>
            <w:u w:val="single"/>
            <w:lang w:val="ru-RU" w:eastAsia="zh-CN"/>
          </w:rPr>
          <w:t>Африки</w:t>
        </w:r>
        <w:r w:rsidR="009F6A70" w:rsidRPr="0040345A">
          <w:rPr>
            <w:rFonts w:asciiTheme="minorHAnsi" w:eastAsia="SimSun" w:hAnsiTheme="minorHAnsi" w:cs="Arial"/>
            <w:bCs/>
            <w:color w:val="0000FF"/>
            <w:szCs w:val="24"/>
            <w:lang w:val="ru-RU" w:eastAsia="zh-CN"/>
          </w:rPr>
          <w:t xml:space="preserve"> </w:t>
        </w:r>
      </w:hyperlink>
      <w:r w:rsidR="009F6A70" w:rsidRPr="00F72056">
        <w:rPr>
          <w:lang w:val="ru-RU"/>
        </w:rPr>
        <w:t>провела свое второе собрание 27−</w:t>
      </w:r>
      <w:r w:rsidRPr="00F72056">
        <w:rPr>
          <w:lang w:val="ru-RU"/>
        </w:rPr>
        <w:t xml:space="preserve">28 </w:t>
      </w:r>
      <w:r w:rsidR="009F6A70" w:rsidRPr="00F72056">
        <w:rPr>
          <w:lang w:val="ru-RU"/>
        </w:rPr>
        <w:t>июля</w:t>
      </w:r>
      <w:r w:rsidRPr="00F72056">
        <w:rPr>
          <w:lang w:val="ru-RU"/>
        </w:rPr>
        <w:t xml:space="preserve"> 2016</w:t>
      </w:r>
      <w:r w:rsidR="009F6A70" w:rsidRPr="00F72056">
        <w:rPr>
          <w:lang w:val="ru-RU"/>
        </w:rPr>
        <w:t xml:space="preserve"> года в Хартуме, Республика Судан. </w:t>
      </w:r>
    </w:p>
    <w:p w:rsidR="003E1CF3" w:rsidRPr="00F72056" w:rsidRDefault="00A91C2F" w:rsidP="009F6A70">
      <w:pPr>
        <w:rPr>
          <w:lang w:val="ru-RU"/>
        </w:rPr>
      </w:pPr>
      <w:r w:rsidRPr="00F72056">
        <w:rPr>
          <w:lang w:val="ru-RU"/>
        </w:rPr>
        <w:t>3.5</w:t>
      </w:r>
      <w:r w:rsidRPr="00F72056">
        <w:rPr>
          <w:lang w:val="ru-RU"/>
        </w:rPr>
        <w:tab/>
      </w:r>
      <w:r w:rsidR="003E1CF3" w:rsidRPr="00F72056">
        <w:rPr>
          <w:lang w:val="ru-RU"/>
        </w:rPr>
        <w:t xml:space="preserve">ИК17 </w:t>
      </w:r>
      <w:r w:rsidR="009F6A70" w:rsidRPr="00F72056">
        <w:rPr>
          <w:lang w:val="ru-RU"/>
        </w:rPr>
        <w:t>продолжила</w:t>
      </w:r>
      <w:r w:rsidR="003E1CF3" w:rsidRPr="00F72056">
        <w:rPr>
          <w:lang w:val="ru-RU"/>
        </w:rPr>
        <w:t xml:space="preserve"> координацию деятельности с новой ИК20 МСЭ-Т "Интернет вещей и его приложения, включая "</w:t>
      </w:r>
      <w:r w:rsidR="003E1CF3" w:rsidRPr="00BD7C1B">
        <w:rPr>
          <w:lang w:val="ru-RU"/>
        </w:rPr>
        <w:t>умные</w:t>
      </w:r>
      <w:r w:rsidR="003E1CF3" w:rsidRPr="00F72056">
        <w:rPr>
          <w:lang w:val="ru-RU"/>
        </w:rPr>
        <w:t>" города и сообщества</w:t>
      </w:r>
      <w:r w:rsidR="009F6A70" w:rsidRPr="00F72056">
        <w:rPr>
          <w:lang w:val="ru-RU"/>
        </w:rPr>
        <w:t xml:space="preserve"> (SC&amp;C)" по вопросам безопасности IoT. </w:t>
      </w:r>
    </w:p>
    <w:p w:rsidR="003E1CF3" w:rsidRDefault="00A91C2F" w:rsidP="00BD7C1B">
      <w:pPr>
        <w:rPr>
          <w:lang w:val="ru-RU"/>
        </w:rPr>
      </w:pPr>
      <w:r w:rsidRPr="003E1CF3">
        <w:rPr>
          <w:rFonts w:asciiTheme="minorHAnsi" w:hAnsiTheme="minorHAnsi"/>
          <w:sz w:val="24"/>
          <w:szCs w:val="24"/>
          <w:lang w:val="ru-RU"/>
        </w:rPr>
        <w:t>3.6</w:t>
      </w:r>
      <w:r w:rsidRPr="003E1CF3">
        <w:rPr>
          <w:rFonts w:asciiTheme="minorHAnsi" w:hAnsiTheme="minorHAnsi"/>
          <w:sz w:val="24"/>
          <w:szCs w:val="24"/>
          <w:lang w:val="ru-RU"/>
        </w:rPr>
        <w:tab/>
      </w:r>
      <w:r w:rsidR="003E1CF3" w:rsidRPr="0045400C">
        <w:rPr>
          <w:lang w:val="ru-RU"/>
        </w:rPr>
        <w:t>Продолжается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</w:t>
      </w:r>
      <w:r w:rsidR="003E1CF3">
        <w:rPr>
          <w:lang w:val="ru-RU"/>
        </w:rPr>
        <w:t> </w:t>
      </w:r>
      <w:r w:rsidR="003E1CF3" w:rsidRPr="0045400C">
        <w:rPr>
          <w:lang w:val="ru-RU"/>
        </w:rPr>
        <w:t>сетей IMT (3G</w:t>
      </w:r>
      <w:r w:rsidR="003E1CF3">
        <w:rPr>
          <w:lang w:val="ru-RU"/>
        </w:rPr>
        <w:t>,</w:t>
      </w:r>
      <w:r w:rsidR="003E1CF3" w:rsidRPr="0045400C">
        <w:rPr>
          <w:lang w:val="ru-RU"/>
        </w:rPr>
        <w:t xml:space="preserve"> 4G</w:t>
      </w:r>
      <w:r w:rsidR="003E1CF3">
        <w:rPr>
          <w:lang w:val="ru-RU"/>
        </w:rPr>
        <w:t xml:space="preserve"> и 5</w:t>
      </w:r>
      <w:r w:rsidR="003E1CF3">
        <w:rPr>
          <w:lang w:val="en-US"/>
        </w:rPr>
        <w:t>G</w:t>
      </w:r>
      <w:r w:rsidR="003E1CF3" w:rsidRPr="0045400C">
        <w:rPr>
          <w:lang w:val="ru-RU"/>
        </w:rPr>
        <w:t>) (Рекомендации МСЭ-R M.1078, M.1223, M.1457, M.1645</w:t>
      </w:r>
      <w:r w:rsidR="003E1CF3">
        <w:rPr>
          <w:lang w:val="ru-RU"/>
        </w:rPr>
        <w:t>,</w:t>
      </w:r>
      <w:r w:rsidR="003E1CF3" w:rsidRPr="0045400C">
        <w:rPr>
          <w:lang w:val="ru-RU"/>
        </w:rPr>
        <w:t xml:space="preserve"> М.2012</w:t>
      </w:r>
      <w:r w:rsidR="003E1CF3">
        <w:rPr>
          <w:lang w:val="ru-RU"/>
        </w:rPr>
        <w:t xml:space="preserve"> и</w:t>
      </w:r>
      <w:r w:rsidR="003E1CF3" w:rsidRPr="00520C66">
        <w:rPr>
          <w:lang w:val="ru-RU"/>
        </w:rPr>
        <w:t xml:space="preserve"> </w:t>
      </w:r>
      <w:r w:rsidR="003E1CF3" w:rsidRPr="0045400C">
        <w:rPr>
          <w:lang w:val="ru-RU"/>
        </w:rPr>
        <w:t>М.20</w:t>
      </w:r>
      <w:r w:rsidR="003E1CF3">
        <w:rPr>
          <w:lang w:val="ru-RU"/>
        </w:rPr>
        <w:t>83</w:t>
      </w:r>
      <w:r w:rsidR="003E1CF3" w:rsidRPr="0045400C">
        <w:rPr>
          <w:lang w:val="ru-RU"/>
        </w:rPr>
        <w:t>). Он также выпустил Рекомендации по вопросам безопасности в архитектуре сетевого управления для</w:t>
      </w:r>
      <w:r w:rsidR="003E1CF3">
        <w:rPr>
          <w:lang w:val="ru-RU"/>
        </w:rPr>
        <w:t> </w:t>
      </w:r>
      <w:r w:rsidR="003E1CF3" w:rsidRPr="0045400C">
        <w:rPr>
          <w:lang w:val="ru-RU"/>
        </w:rPr>
        <w:t>цифровых спутниковых систем (Рекомендация МСЭ-R S.1250) и по улучшению качественных показателей протокола управления передачей по спутниковым сетям (Рекомендация МСЭ-R S.1711)</w:t>
      </w:r>
      <w:r w:rsidR="003E1CF3">
        <w:rPr>
          <w:lang w:val="ru-RU"/>
        </w:rPr>
        <w:t>.</w:t>
      </w:r>
    </w:p>
    <w:p w:rsidR="003E1CF3" w:rsidRPr="0045400C" w:rsidRDefault="003E1CF3" w:rsidP="003E1CF3">
      <w:pPr>
        <w:pStyle w:val="Heading1"/>
        <w:rPr>
          <w:lang w:val="ru-RU"/>
        </w:rPr>
      </w:pPr>
      <w:r w:rsidRPr="0045400C">
        <w:rPr>
          <w:lang w:val="ru-RU"/>
        </w:rPr>
        <w:t>4</w:t>
      </w:r>
      <w:r w:rsidRPr="0045400C">
        <w:rPr>
          <w:lang w:val="ru-RU"/>
        </w:rPr>
        <w:tab/>
        <w:t>Организационные структуры</w:t>
      </w:r>
    </w:p>
    <w:p w:rsidR="003E1CF3" w:rsidRPr="0045400C" w:rsidRDefault="003E1CF3" w:rsidP="00C354A0">
      <w:pPr>
        <w:rPr>
          <w:lang w:val="ru-RU"/>
        </w:rPr>
      </w:pPr>
      <w:r w:rsidRPr="0045400C">
        <w:rPr>
          <w:lang w:val="ru-RU"/>
        </w:rPr>
        <w:t>4.1</w:t>
      </w:r>
      <w:r w:rsidRPr="0045400C">
        <w:rPr>
          <w:lang w:val="ru-RU"/>
        </w:rPr>
        <w:tab/>
        <w:t>МСЭ продолжает оказывать содействие в создании потенциала на региональном и</w:t>
      </w:r>
      <w:r>
        <w:rPr>
          <w:lang w:val="ru-RU"/>
        </w:rPr>
        <w:t> </w:t>
      </w:r>
      <w:r w:rsidRPr="0045400C">
        <w:rPr>
          <w:lang w:val="ru-RU"/>
        </w:rPr>
        <w:t>международном уровнях. МСЭ провел технические оценки для определения степени готовности к</w:t>
      </w:r>
      <w:r>
        <w:rPr>
          <w:lang w:val="ru-RU"/>
        </w:rPr>
        <w:t> </w:t>
      </w:r>
      <w:hyperlink r:id="rId44" w:history="1">
        <w:r w:rsidRPr="0045400C">
          <w:rPr>
            <w:rStyle w:val="Hyperlink"/>
            <w:rFonts w:asciiTheme="minorHAnsi" w:hAnsiTheme="minorHAnsi"/>
            <w:szCs w:val="22"/>
            <w:lang w:val="ru-RU"/>
          </w:rPr>
          <w:t>созданию групп реагирования на компьютерные инциденты (CIRT</w:t>
        </w:r>
      </w:hyperlink>
      <w:r w:rsidRPr="0045400C">
        <w:rPr>
          <w:rStyle w:val="Hyperlink"/>
          <w:lang w:val="ru-RU"/>
        </w:rPr>
        <w:t>)</w:t>
      </w:r>
      <w:r w:rsidRPr="0045400C">
        <w:rPr>
          <w:lang w:val="ru-RU"/>
        </w:rPr>
        <w:t xml:space="preserve"> в 6</w:t>
      </w:r>
      <w:r w:rsidR="00C354A0">
        <w:rPr>
          <w:lang w:val="ru-RU"/>
        </w:rPr>
        <w:t>8</w:t>
      </w:r>
      <w:r w:rsidRPr="0045400C">
        <w:rPr>
          <w:lang w:val="ru-RU"/>
        </w:rPr>
        <w:t xml:space="preserve"> странах и продолжает </w:t>
      </w:r>
      <w:r>
        <w:rPr>
          <w:lang w:val="ru-RU"/>
        </w:rPr>
        <w:t xml:space="preserve">выполнять </w:t>
      </w:r>
      <w:r w:rsidRPr="0045400C">
        <w:rPr>
          <w:lang w:val="ru-RU"/>
        </w:rPr>
        <w:t xml:space="preserve">необходимые последующие </w:t>
      </w:r>
      <w:r w:rsidRPr="00C354A0">
        <w:rPr>
          <w:lang w:val="ru-RU"/>
        </w:rPr>
        <w:t xml:space="preserve">действия. В настоящее время национальные CIRT создаются </w:t>
      </w:r>
      <w:r w:rsidR="00C354A0">
        <w:rPr>
          <w:lang w:val="ru-RU"/>
        </w:rPr>
        <w:t xml:space="preserve">и совершенствуются в Бурунди, Гамбии, на Кипре и в Кении после успешного завершения соответствующей деятельности в 12 странах. </w:t>
      </w:r>
    </w:p>
    <w:p w:rsidR="00A91C2F" w:rsidRPr="00997A4F" w:rsidRDefault="00A91C2F" w:rsidP="00997A4F">
      <w:pPr>
        <w:rPr>
          <w:lang w:val="ru-RU"/>
        </w:rPr>
      </w:pPr>
      <w:r w:rsidRPr="00C354A0">
        <w:rPr>
          <w:lang w:val="ru-RU"/>
        </w:rPr>
        <w:t>4.2</w:t>
      </w:r>
      <w:r w:rsidRPr="00C354A0">
        <w:rPr>
          <w:lang w:val="ru-RU"/>
        </w:rPr>
        <w:tab/>
      </w:r>
      <w:r w:rsidR="00C354A0">
        <w:rPr>
          <w:lang w:val="ru-RU"/>
        </w:rPr>
        <w:t>МСЭ</w:t>
      </w:r>
      <w:r w:rsidR="00C354A0" w:rsidRPr="00C354A0">
        <w:rPr>
          <w:lang w:val="ru-RU"/>
        </w:rPr>
        <w:t xml:space="preserve"> </w:t>
      </w:r>
      <w:r w:rsidR="00C354A0">
        <w:rPr>
          <w:lang w:val="ru-RU"/>
        </w:rPr>
        <w:t>сотрудничал</w:t>
      </w:r>
      <w:r w:rsidR="00C354A0" w:rsidRPr="00C354A0">
        <w:rPr>
          <w:lang w:val="ru-RU"/>
        </w:rPr>
        <w:t xml:space="preserve"> </w:t>
      </w:r>
      <w:r w:rsidR="00C354A0">
        <w:rPr>
          <w:lang w:val="ru-RU"/>
        </w:rPr>
        <w:t>с</w:t>
      </w:r>
      <w:r w:rsidR="00C354A0" w:rsidRPr="00C354A0">
        <w:rPr>
          <w:lang w:val="ru-RU"/>
        </w:rPr>
        <w:t xml:space="preserve"> </w:t>
      </w:r>
      <w:r w:rsidR="00C354A0" w:rsidRPr="00C354A0">
        <w:rPr>
          <w:color w:val="000000"/>
          <w:lang w:val="ru-RU"/>
        </w:rPr>
        <w:t>Всемирным центром развития потенциала в области кибербезопасности</w:t>
      </w:r>
      <w:r w:rsidR="00C354A0">
        <w:rPr>
          <w:color w:val="000000"/>
          <w:lang w:val="ru-RU"/>
        </w:rPr>
        <w:t xml:space="preserve"> в </w:t>
      </w:r>
      <w:r w:rsidRPr="00A51966">
        <w:t>Oxford</w:t>
      </w:r>
      <w:r w:rsidRPr="00C354A0">
        <w:rPr>
          <w:lang w:val="ru-RU"/>
        </w:rPr>
        <w:t xml:space="preserve"> </w:t>
      </w:r>
      <w:r w:rsidRPr="00A51966">
        <w:t>Martin</w:t>
      </w:r>
      <w:r w:rsidRPr="00C354A0">
        <w:rPr>
          <w:lang w:val="ru-RU"/>
        </w:rPr>
        <w:t xml:space="preserve"> </w:t>
      </w:r>
      <w:r w:rsidRPr="00A51966">
        <w:t>School</w:t>
      </w:r>
      <w:r w:rsidRPr="00C354A0">
        <w:rPr>
          <w:lang w:val="ru-RU"/>
        </w:rPr>
        <w:t xml:space="preserve"> </w:t>
      </w:r>
      <w:r w:rsidR="00C354A0">
        <w:rPr>
          <w:lang w:val="ru-RU"/>
        </w:rPr>
        <w:t>и совместно</w:t>
      </w:r>
      <w:r w:rsidR="00997A4F">
        <w:rPr>
          <w:lang w:val="ru-RU"/>
        </w:rPr>
        <w:t xml:space="preserve"> проводил обзоры потенциала в области кибербезопас</w:t>
      </w:r>
      <w:r w:rsidR="0040345A">
        <w:rPr>
          <w:lang w:val="ru-RU"/>
        </w:rPr>
        <w:t xml:space="preserve">ности в Таиланде, Сьерра-Леоне </w:t>
      </w:r>
      <w:r w:rsidR="00997A4F">
        <w:rPr>
          <w:lang w:val="ru-RU"/>
        </w:rPr>
        <w:t xml:space="preserve">и на Мадагаскаре. </w:t>
      </w:r>
    </w:p>
    <w:p w:rsidR="00A91C2F" w:rsidRPr="003B5DC9" w:rsidRDefault="00A91C2F" w:rsidP="00997A4F">
      <w:pPr>
        <w:rPr>
          <w:rFonts w:asciiTheme="minorHAnsi" w:hAnsiTheme="minorHAnsi"/>
          <w:szCs w:val="22"/>
          <w:lang w:val="ru-RU"/>
        </w:rPr>
      </w:pPr>
      <w:r w:rsidRPr="003B5DC9">
        <w:rPr>
          <w:rFonts w:asciiTheme="minorHAnsi" w:hAnsiTheme="minorHAnsi"/>
          <w:sz w:val="24"/>
          <w:szCs w:val="24"/>
          <w:lang w:val="ru-RU"/>
        </w:rPr>
        <w:t>4.3</w:t>
      </w:r>
      <w:r w:rsidRPr="003B5DC9">
        <w:rPr>
          <w:rFonts w:asciiTheme="minorHAnsi" w:hAnsiTheme="minorHAnsi"/>
          <w:sz w:val="24"/>
          <w:szCs w:val="24"/>
          <w:lang w:val="ru-RU"/>
        </w:rPr>
        <w:tab/>
      </w:r>
      <w:r w:rsidR="003B5DC9" w:rsidRPr="0045400C">
        <w:rPr>
          <w:lang w:val="ru-RU"/>
        </w:rPr>
        <w:t>МСЭ</w:t>
      </w:r>
      <w:r w:rsidR="003B5DC9">
        <w:rPr>
          <w:lang w:val="ru-RU"/>
        </w:rPr>
        <w:t xml:space="preserve"> продолжает проводить </w:t>
      </w:r>
      <w:hyperlink r:id="rId45" w:history="1">
        <w:r w:rsidR="003B5DC9" w:rsidRPr="0045400C">
          <w:rPr>
            <w:rStyle w:val="Hyperlink"/>
            <w:szCs w:val="24"/>
            <w:lang w:val="ru-RU"/>
          </w:rPr>
          <w:t>тренировочные занятия по кибербезопасности</w:t>
        </w:r>
      </w:hyperlink>
      <w:r w:rsidR="003B5DC9" w:rsidRPr="00B359B6">
        <w:rPr>
          <w:rStyle w:val="Hyperlink"/>
          <w:u w:val="none"/>
          <w:lang w:val="ru-RU"/>
        </w:rPr>
        <w:t xml:space="preserve"> </w:t>
      </w:r>
      <w:r w:rsidR="003B5DC9" w:rsidRPr="0045400C">
        <w:rPr>
          <w:lang w:val="ru-RU"/>
        </w:rPr>
        <w:t>для своих стран-партнеров в целях совершенствования возможностей участвующих групп</w:t>
      </w:r>
      <w:r w:rsidR="003B5DC9">
        <w:rPr>
          <w:lang w:val="ru-RU"/>
        </w:rPr>
        <w:t xml:space="preserve"> обмениваться информацией и реагировать </w:t>
      </w:r>
      <w:r w:rsidR="003B5DC9" w:rsidRPr="0045400C">
        <w:rPr>
          <w:lang w:val="ru-RU"/>
        </w:rPr>
        <w:t>на</w:t>
      </w:r>
      <w:r w:rsidR="003B5DC9">
        <w:rPr>
          <w:lang w:val="ru-RU"/>
        </w:rPr>
        <w:t> </w:t>
      </w:r>
      <w:r w:rsidR="003B5DC9" w:rsidRPr="0045400C">
        <w:rPr>
          <w:lang w:val="ru-RU"/>
        </w:rPr>
        <w:t>инциденты</w:t>
      </w:r>
      <w:r w:rsidR="003B5DC9">
        <w:rPr>
          <w:lang w:val="ru-RU"/>
        </w:rPr>
        <w:t xml:space="preserve">, а также </w:t>
      </w:r>
      <w:r w:rsidR="003B5DC9" w:rsidRPr="0045400C">
        <w:rPr>
          <w:lang w:val="ru-RU"/>
        </w:rPr>
        <w:t xml:space="preserve">укрепления национального и международного сотрудничества </w:t>
      </w:r>
      <w:r w:rsidR="003B5DC9">
        <w:rPr>
          <w:lang w:val="ru-RU"/>
        </w:rPr>
        <w:t>в борьбе с</w:t>
      </w:r>
      <w:r w:rsidR="003B5DC9" w:rsidRPr="0045400C">
        <w:rPr>
          <w:lang w:val="ru-RU"/>
        </w:rPr>
        <w:t xml:space="preserve"> киберугроз</w:t>
      </w:r>
      <w:r w:rsidR="003B5DC9">
        <w:rPr>
          <w:lang w:val="ru-RU"/>
        </w:rPr>
        <w:t>ами</w:t>
      </w:r>
      <w:r w:rsidR="003B5DC9" w:rsidRPr="0045400C">
        <w:rPr>
          <w:lang w:val="ru-RU"/>
        </w:rPr>
        <w:t xml:space="preserve">. </w:t>
      </w:r>
      <w:r w:rsidR="003B5DC9">
        <w:rPr>
          <w:lang w:val="ru-RU"/>
        </w:rPr>
        <w:t xml:space="preserve">К настоящему времени </w:t>
      </w:r>
      <w:r w:rsidR="003B5DC9" w:rsidRPr="0045400C">
        <w:rPr>
          <w:lang w:val="ru-RU"/>
        </w:rPr>
        <w:t xml:space="preserve">МСЭ провел </w:t>
      </w:r>
      <w:r w:rsidR="00997A4F">
        <w:rPr>
          <w:lang w:val="ru-RU"/>
        </w:rPr>
        <w:t>16</w:t>
      </w:r>
      <w:r w:rsidR="003B5DC9" w:rsidRPr="0045400C">
        <w:rPr>
          <w:lang w:val="ru-RU"/>
        </w:rPr>
        <w:t xml:space="preserve"> тренировочных занятий по</w:t>
      </w:r>
      <w:r w:rsidR="003B5DC9">
        <w:rPr>
          <w:lang w:val="ru-RU"/>
        </w:rPr>
        <w:t> </w:t>
      </w:r>
      <w:r w:rsidR="003B5DC9" w:rsidRPr="0045400C">
        <w:rPr>
          <w:lang w:val="ru-RU"/>
        </w:rPr>
        <w:t xml:space="preserve">кибербезопасности, в которых приняли участие более </w:t>
      </w:r>
      <w:r w:rsidR="003B5DC9">
        <w:rPr>
          <w:lang w:val="ru-RU"/>
        </w:rPr>
        <w:t>10</w:t>
      </w:r>
      <w:r w:rsidR="003B5DC9" w:rsidRPr="0045400C">
        <w:rPr>
          <w:lang w:val="ru-RU"/>
        </w:rPr>
        <w:t>0 </w:t>
      </w:r>
      <w:r w:rsidR="003B5DC9" w:rsidRPr="00997A4F">
        <w:rPr>
          <w:lang w:val="ru-RU"/>
        </w:rPr>
        <w:t xml:space="preserve">стран. В текущем отчетном периоде международные тренировочные занятия по кибербезопасности проведены </w:t>
      </w:r>
      <w:r w:rsidR="00997A4F">
        <w:rPr>
          <w:lang w:val="ru-RU"/>
        </w:rPr>
        <w:t>в Кито, Эквадор, для</w:t>
      </w:r>
      <w:r w:rsidR="003B5DC9" w:rsidRPr="00997A4F">
        <w:rPr>
          <w:lang w:val="ru-RU"/>
        </w:rPr>
        <w:t xml:space="preserve"> </w:t>
      </w:r>
      <w:hyperlink r:id="rId46" w:history="1">
        <w:r w:rsidR="0040345A">
          <w:rPr>
            <w:rStyle w:val="Hyperlink"/>
            <w:rFonts w:asciiTheme="minorHAnsi" w:hAnsiTheme="minorHAnsi"/>
            <w:szCs w:val="22"/>
            <w:lang w:val="ru-RU"/>
          </w:rPr>
          <w:t xml:space="preserve">региона Северной и </w:t>
        </w:r>
        <w:r w:rsidR="00997A4F">
          <w:rPr>
            <w:rStyle w:val="Hyperlink"/>
            <w:rFonts w:asciiTheme="minorHAnsi" w:hAnsiTheme="minorHAnsi"/>
            <w:szCs w:val="22"/>
            <w:lang w:val="ru-RU"/>
          </w:rPr>
          <w:t>Южной Америки</w:t>
        </w:r>
      </w:hyperlink>
      <w:r w:rsidRPr="00997A4F">
        <w:rPr>
          <w:rFonts w:asciiTheme="minorHAnsi" w:hAnsiTheme="minorHAnsi"/>
          <w:szCs w:val="22"/>
          <w:lang w:val="ru-RU"/>
        </w:rPr>
        <w:t xml:space="preserve"> (27 </w:t>
      </w:r>
      <w:r w:rsidR="00997A4F">
        <w:rPr>
          <w:rFonts w:asciiTheme="minorHAnsi" w:hAnsiTheme="minorHAnsi"/>
          <w:szCs w:val="22"/>
          <w:lang w:val="ru-RU"/>
        </w:rPr>
        <w:t>июня</w:t>
      </w:r>
      <w:r w:rsidRPr="00997A4F">
        <w:rPr>
          <w:rFonts w:asciiTheme="minorHAnsi" w:hAnsiTheme="minorHAnsi"/>
          <w:szCs w:val="22"/>
          <w:lang w:val="ru-RU"/>
        </w:rPr>
        <w:t xml:space="preserve">–1 </w:t>
      </w:r>
      <w:r w:rsidR="00997A4F">
        <w:rPr>
          <w:rFonts w:asciiTheme="minorHAnsi" w:hAnsiTheme="minorHAnsi"/>
          <w:szCs w:val="22"/>
          <w:lang w:val="ru-RU"/>
        </w:rPr>
        <w:t>июля</w:t>
      </w:r>
      <w:r w:rsidRPr="00997A4F">
        <w:rPr>
          <w:rFonts w:asciiTheme="minorHAnsi" w:hAnsiTheme="minorHAnsi"/>
          <w:szCs w:val="22"/>
          <w:lang w:val="ru-RU"/>
        </w:rPr>
        <w:t xml:space="preserve"> 2016</w:t>
      </w:r>
      <w:r w:rsidR="00997A4F">
        <w:rPr>
          <w:rFonts w:asciiTheme="minorHAnsi" w:hAnsiTheme="minorHAnsi"/>
          <w:szCs w:val="22"/>
          <w:lang w:val="ru-RU"/>
        </w:rPr>
        <w:t xml:space="preserve"> г.</w:t>
      </w:r>
      <w:r w:rsidRPr="00997A4F">
        <w:rPr>
          <w:rFonts w:asciiTheme="minorHAnsi" w:hAnsiTheme="minorHAnsi"/>
          <w:szCs w:val="22"/>
          <w:lang w:val="ru-RU"/>
        </w:rPr>
        <w:t xml:space="preserve">), </w:t>
      </w:r>
      <w:r w:rsidR="00997A4F">
        <w:rPr>
          <w:rFonts w:asciiTheme="minorHAnsi" w:hAnsiTheme="minorHAnsi"/>
          <w:szCs w:val="22"/>
          <w:lang w:val="ru-RU"/>
        </w:rPr>
        <w:t xml:space="preserve">в Тунисе, Тунис, для </w:t>
      </w:r>
      <w:hyperlink r:id="rId47" w:history="1">
        <w:r w:rsidR="00997A4F">
          <w:rPr>
            <w:rStyle w:val="Hyperlink"/>
            <w:rFonts w:asciiTheme="minorHAnsi" w:hAnsiTheme="minorHAnsi"/>
            <w:szCs w:val="22"/>
            <w:lang w:val="ru-RU"/>
          </w:rPr>
          <w:t>Арабского региона</w:t>
        </w:r>
      </w:hyperlink>
      <w:r w:rsidR="00997A4F">
        <w:rPr>
          <w:rFonts w:asciiTheme="minorHAnsi" w:hAnsiTheme="minorHAnsi"/>
          <w:szCs w:val="22"/>
          <w:lang w:val="ru-RU"/>
        </w:rPr>
        <w:t xml:space="preserve"> (23−</w:t>
      </w:r>
      <w:r w:rsidRPr="00997A4F">
        <w:rPr>
          <w:rFonts w:asciiTheme="minorHAnsi" w:hAnsiTheme="minorHAnsi"/>
          <w:szCs w:val="22"/>
          <w:lang w:val="ru-RU"/>
        </w:rPr>
        <w:t xml:space="preserve">27 </w:t>
      </w:r>
      <w:r w:rsidR="00997A4F">
        <w:rPr>
          <w:rFonts w:asciiTheme="minorHAnsi" w:hAnsiTheme="minorHAnsi"/>
          <w:szCs w:val="22"/>
          <w:lang w:val="ru-RU"/>
        </w:rPr>
        <w:t>мая</w:t>
      </w:r>
      <w:r w:rsidRPr="00997A4F">
        <w:rPr>
          <w:rFonts w:asciiTheme="minorHAnsi" w:hAnsiTheme="minorHAnsi"/>
          <w:szCs w:val="22"/>
          <w:lang w:val="ru-RU"/>
        </w:rPr>
        <w:t xml:space="preserve"> 2016</w:t>
      </w:r>
      <w:r w:rsidR="00997A4F">
        <w:rPr>
          <w:rFonts w:asciiTheme="minorHAnsi" w:hAnsiTheme="minorHAnsi"/>
          <w:szCs w:val="22"/>
          <w:lang w:val="ru-RU"/>
        </w:rPr>
        <w:t xml:space="preserve"> г.</w:t>
      </w:r>
      <w:r w:rsidRPr="00997A4F">
        <w:rPr>
          <w:rFonts w:asciiTheme="minorHAnsi" w:hAnsiTheme="minorHAnsi"/>
          <w:szCs w:val="22"/>
          <w:lang w:val="ru-RU"/>
        </w:rPr>
        <w:t xml:space="preserve">) </w:t>
      </w:r>
      <w:r w:rsidR="00997A4F">
        <w:rPr>
          <w:rFonts w:asciiTheme="minorHAnsi" w:hAnsiTheme="minorHAnsi"/>
          <w:szCs w:val="22"/>
          <w:lang w:val="ru-RU"/>
        </w:rPr>
        <w:t xml:space="preserve">и на Маврикии для </w:t>
      </w:r>
      <w:hyperlink r:id="rId48" w:history="1">
        <w:r w:rsidR="00997A4F">
          <w:rPr>
            <w:rStyle w:val="Hyperlink"/>
            <w:rFonts w:asciiTheme="minorHAnsi" w:hAnsiTheme="minorHAnsi"/>
            <w:szCs w:val="22"/>
            <w:lang w:val="ru-RU"/>
          </w:rPr>
          <w:t>Африканского региона</w:t>
        </w:r>
      </w:hyperlink>
      <w:r w:rsidR="00997A4F">
        <w:rPr>
          <w:rFonts w:asciiTheme="minorHAnsi" w:hAnsiTheme="minorHAnsi"/>
          <w:szCs w:val="22"/>
          <w:lang w:val="ru-RU"/>
        </w:rPr>
        <w:t xml:space="preserve"> (4−</w:t>
      </w:r>
      <w:r w:rsidRPr="00997A4F">
        <w:rPr>
          <w:rFonts w:asciiTheme="minorHAnsi" w:hAnsiTheme="minorHAnsi"/>
          <w:szCs w:val="22"/>
          <w:lang w:val="ru-RU"/>
        </w:rPr>
        <w:t xml:space="preserve">8 </w:t>
      </w:r>
      <w:r w:rsidR="00997A4F">
        <w:rPr>
          <w:rFonts w:asciiTheme="minorHAnsi" w:hAnsiTheme="minorHAnsi"/>
          <w:szCs w:val="22"/>
          <w:lang w:val="ru-RU"/>
        </w:rPr>
        <w:t>апреля</w:t>
      </w:r>
      <w:r w:rsidRPr="00997A4F">
        <w:rPr>
          <w:rFonts w:asciiTheme="minorHAnsi" w:hAnsiTheme="minorHAnsi"/>
          <w:szCs w:val="22"/>
          <w:lang w:val="ru-RU"/>
        </w:rPr>
        <w:t xml:space="preserve"> 2016</w:t>
      </w:r>
      <w:r w:rsidR="00997A4F">
        <w:rPr>
          <w:rFonts w:asciiTheme="minorHAnsi" w:hAnsiTheme="minorHAnsi"/>
          <w:szCs w:val="22"/>
          <w:lang w:val="ru-RU"/>
        </w:rPr>
        <w:t xml:space="preserve"> г.</w:t>
      </w:r>
      <w:r w:rsidRPr="00997A4F">
        <w:rPr>
          <w:rFonts w:asciiTheme="minorHAnsi" w:hAnsiTheme="minorHAnsi"/>
          <w:szCs w:val="22"/>
          <w:lang w:val="ru-RU"/>
        </w:rPr>
        <w:t>).</w:t>
      </w:r>
    </w:p>
    <w:p w:rsidR="00A91C2F" w:rsidRPr="00F72056" w:rsidRDefault="00A91C2F" w:rsidP="005D417D">
      <w:pPr>
        <w:rPr>
          <w:lang w:val="ru-RU"/>
        </w:rPr>
      </w:pPr>
      <w:r w:rsidRPr="00F72056">
        <w:rPr>
          <w:lang w:val="ru-RU"/>
        </w:rPr>
        <w:t>4.4</w:t>
      </w:r>
      <w:r w:rsidRPr="00F72056">
        <w:rPr>
          <w:lang w:val="ru-RU"/>
        </w:rPr>
        <w:tab/>
      </w:r>
      <w:r w:rsidR="003B5DC9" w:rsidRPr="00F72056">
        <w:rPr>
          <w:lang w:val="ru-RU"/>
        </w:rPr>
        <w:t>В настоящее время в рамках усилий многих заинтересованных сторон при содействии МСЭ разрабатывается</w:t>
      </w:r>
      <w:r w:rsidR="003B5DC9" w:rsidRPr="003B5DC9">
        <w:rPr>
          <w:rFonts w:asciiTheme="minorHAnsi" w:hAnsiTheme="minorHAnsi"/>
          <w:szCs w:val="22"/>
          <w:lang w:val="ru-RU"/>
        </w:rPr>
        <w:t xml:space="preserve"> </w:t>
      </w:r>
      <w:hyperlink r:id="rId49" w:history="1">
        <w:r w:rsidR="003B5DC9" w:rsidRPr="003B5DC9">
          <w:rPr>
            <w:rStyle w:val="Hyperlink"/>
            <w:rFonts w:asciiTheme="minorHAnsi" w:hAnsiTheme="minorHAnsi"/>
            <w:szCs w:val="22"/>
            <w:lang w:val="ru-RU"/>
          </w:rPr>
          <w:t>комплект материалов по национальной стратегии в области кибербезопасности</w:t>
        </w:r>
      </w:hyperlink>
      <w:r w:rsidR="003B5DC9" w:rsidRPr="003B5DC9">
        <w:rPr>
          <w:rFonts w:asciiTheme="minorHAnsi" w:hAnsiTheme="minorHAnsi"/>
          <w:szCs w:val="22"/>
          <w:lang w:val="ru-RU"/>
        </w:rPr>
        <w:t xml:space="preserve">. </w:t>
      </w:r>
      <w:r w:rsidR="003B5DC9" w:rsidRPr="00F72056">
        <w:rPr>
          <w:lang w:val="ru-RU"/>
        </w:rPr>
        <w:t>Для продвижения этой работы</w:t>
      </w:r>
      <w:r w:rsidR="0040345A" w:rsidRPr="00F72056">
        <w:rPr>
          <w:lang w:val="ru-RU"/>
        </w:rPr>
        <w:t xml:space="preserve"> </w:t>
      </w:r>
      <w:r w:rsidR="003B5DC9" w:rsidRPr="00F72056">
        <w:rPr>
          <w:lang w:val="ru-RU"/>
        </w:rPr>
        <w:t>состоял</w:t>
      </w:r>
      <w:r w:rsidR="00997A4F" w:rsidRPr="00F72056">
        <w:rPr>
          <w:lang w:val="ru-RU"/>
        </w:rPr>
        <w:t>ись три</w:t>
      </w:r>
      <w:r w:rsidR="003B5DC9" w:rsidRPr="00F72056">
        <w:rPr>
          <w:lang w:val="ru-RU"/>
        </w:rPr>
        <w:t xml:space="preserve"> партнерски</w:t>
      </w:r>
      <w:r w:rsidR="00997A4F" w:rsidRPr="00F72056">
        <w:rPr>
          <w:lang w:val="ru-RU"/>
        </w:rPr>
        <w:t>х</w:t>
      </w:r>
      <w:r w:rsidR="003B5DC9" w:rsidRPr="00997A4F">
        <w:rPr>
          <w:rFonts w:asciiTheme="minorHAnsi" w:hAnsiTheme="minorHAnsi"/>
          <w:szCs w:val="22"/>
          <w:lang w:val="ru-RU"/>
        </w:rPr>
        <w:t xml:space="preserve"> </w:t>
      </w:r>
      <w:hyperlink r:id="rId50" w:history="1">
        <w:r w:rsidR="003B5DC9" w:rsidRPr="00997A4F">
          <w:rPr>
            <w:rStyle w:val="Hyperlink"/>
            <w:rFonts w:asciiTheme="minorHAnsi" w:hAnsiTheme="minorHAnsi"/>
            <w:szCs w:val="24"/>
            <w:lang w:val="ru-RU"/>
          </w:rPr>
          <w:t>семинар</w:t>
        </w:r>
        <w:r w:rsidR="00997A4F">
          <w:rPr>
            <w:rStyle w:val="Hyperlink"/>
            <w:rFonts w:asciiTheme="minorHAnsi" w:hAnsiTheme="minorHAnsi"/>
            <w:szCs w:val="24"/>
            <w:lang w:val="ru-RU"/>
          </w:rPr>
          <w:t>а</w:t>
        </w:r>
        <w:r w:rsidR="003B5DC9" w:rsidRPr="00997A4F">
          <w:rPr>
            <w:rStyle w:val="Hyperlink"/>
            <w:rFonts w:asciiTheme="minorHAnsi" w:hAnsiTheme="minorHAnsi"/>
            <w:szCs w:val="24"/>
            <w:lang w:val="ru-RU"/>
          </w:rPr>
          <w:t>-практикум</w:t>
        </w:r>
      </w:hyperlink>
      <w:r w:rsidR="00997A4F">
        <w:rPr>
          <w:rStyle w:val="Hyperlink"/>
          <w:rFonts w:asciiTheme="minorHAnsi" w:hAnsiTheme="minorHAnsi"/>
          <w:szCs w:val="24"/>
          <w:lang w:val="ru-RU"/>
        </w:rPr>
        <w:t>а</w:t>
      </w:r>
      <w:r w:rsidR="00997A4F" w:rsidRPr="00E662D1">
        <w:rPr>
          <w:lang w:val="ru-RU"/>
        </w:rPr>
        <w:t>:</w:t>
      </w:r>
      <w:r w:rsidR="003B5DC9" w:rsidRPr="00997A4F">
        <w:rPr>
          <w:rFonts w:asciiTheme="minorHAnsi" w:hAnsiTheme="minorHAnsi"/>
          <w:szCs w:val="24"/>
          <w:lang w:val="ru-RU"/>
        </w:rPr>
        <w:t xml:space="preserve"> </w:t>
      </w:r>
      <w:r w:rsidR="00997A4F" w:rsidRPr="00F72056">
        <w:rPr>
          <w:lang w:val="ru-RU"/>
        </w:rPr>
        <w:t>18–19 февраля 2016 года в штаб-квартире МСЭ в Женеве, Швейцария, 6−</w:t>
      </w:r>
      <w:r w:rsidRPr="00F72056">
        <w:rPr>
          <w:lang w:val="ru-RU"/>
        </w:rPr>
        <w:t xml:space="preserve">7 </w:t>
      </w:r>
      <w:r w:rsidR="00997A4F" w:rsidRPr="00F72056">
        <w:rPr>
          <w:lang w:val="ru-RU"/>
        </w:rPr>
        <w:t>июня</w:t>
      </w:r>
      <w:r w:rsidRPr="00F72056">
        <w:rPr>
          <w:lang w:val="ru-RU"/>
        </w:rPr>
        <w:t xml:space="preserve"> 2016</w:t>
      </w:r>
      <w:r w:rsidR="005D417D" w:rsidRPr="00F72056">
        <w:rPr>
          <w:lang w:val="ru-RU"/>
        </w:rPr>
        <w:t xml:space="preserve"> год</w:t>
      </w:r>
      <w:r w:rsidR="00997A4F" w:rsidRPr="00F72056">
        <w:rPr>
          <w:lang w:val="ru-RU"/>
        </w:rPr>
        <w:t xml:space="preserve">а в </w:t>
      </w:r>
      <w:r w:rsidRPr="00F72056">
        <w:rPr>
          <w:lang w:val="ru-RU"/>
        </w:rPr>
        <w:t>Saïd</w:t>
      </w:r>
      <w:r w:rsidRPr="00F72056" w:rsidDel="005A45E7">
        <w:rPr>
          <w:lang w:val="ru-RU"/>
        </w:rPr>
        <w:t xml:space="preserve"> </w:t>
      </w:r>
      <w:r w:rsidRPr="00F72056">
        <w:rPr>
          <w:lang w:val="ru-RU"/>
        </w:rPr>
        <w:t>Business School</w:t>
      </w:r>
      <w:r w:rsidR="005D417D" w:rsidRPr="00F72056">
        <w:rPr>
          <w:lang w:val="ru-RU"/>
        </w:rPr>
        <w:t xml:space="preserve">, Оксфордский университет, Соединенное Королевство, и </w:t>
      </w:r>
      <w:r w:rsidRPr="00F72056">
        <w:rPr>
          <w:lang w:val="ru-RU"/>
        </w:rPr>
        <w:t>13</w:t>
      </w:r>
      <w:r w:rsidR="005D417D" w:rsidRPr="00F72056">
        <w:rPr>
          <w:lang w:val="ru-RU"/>
        </w:rPr>
        <w:t>−</w:t>
      </w:r>
      <w:r w:rsidRPr="00F72056">
        <w:rPr>
          <w:lang w:val="ru-RU"/>
        </w:rPr>
        <w:t xml:space="preserve">14 </w:t>
      </w:r>
      <w:r w:rsidR="005D417D" w:rsidRPr="00F72056">
        <w:rPr>
          <w:lang w:val="ru-RU"/>
        </w:rPr>
        <w:t>октября</w:t>
      </w:r>
      <w:r w:rsidRPr="00F72056">
        <w:rPr>
          <w:lang w:val="ru-RU"/>
        </w:rPr>
        <w:t xml:space="preserve"> 2016</w:t>
      </w:r>
      <w:r w:rsidR="005D417D" w:rsidRPr="00F72056">
        <w:rPr>
          <w:lang w:val="ru-RU"/>
        </w:rPr>
        <w:t xml:space="preserve"> года в Вашингтоне, О.К., Соединенные Штаты Америки, по приглашению Организации американских государств (ОАГ). Эт</w:t>
      </w:r>
      <w:r w:rsidR="0040345A" w:rsidRPr="00F72056">
        <w:rPr>
          <w:lang w:val="ru-RU"/>
        </w:rPr>
        <w:t>от продукт находится в процессе</w:t>
      </w:r>
      <w:r w:rsidR="005D417D" w:rsidRPr="00F72056">
        <w:rPr>
          <w:lang w:val="ru-RU"/>
        </w:rPr>
        <w:t xml:space="preserve"> завершения и будет представлен широкой общественности до конца 2017 года. </w:t>
      </w:r>
    </w:p>
    <w:p w:rsidR="00A91C2F" w:rsidRPr="00F72056" w:rsidRDefault="00A91C2F" w:rsidP="004F447F">
      <w:pPr>
        <w:rPr>
          <w:lang w:val="ru-RU"/>
        </w:rPr>
      </w:pPr>
      <w:r w:rsidRPr="00F72056">
        <w:rPr>
          <w:lang w:val="ru-RU"/>
        </w:rPr>
        <w:t>4.5</w:t>
      </w:r>
      <w:r w:rsidRPr="00F72056">
        <w:rPr>
          <w:lang w:val="ru-RU"/>
        </w:rPr>
        <w:tab/>
      </w:r>
      <w:r w:rsidR="005D417D" w:rsidRPr="00F72056">
        <w:rPr>
          <w:lang w:val="ru-RU"/>
        </w:rPr>
        <w:t>МСЭ</w:t>
      </w:r>
      <w:r w:rsidR="0040345A" w:rsidRPr="00F72056">
        <w:rPr>
          <w:lang w:val="ru-RU"/>
        </w:rPr>
        <w:t xml:space="preserve"> </w:t>
      </w:r>
      <w:r w:rsidR="005D417D" w:rsidRPr="00F72056">
        <w:rPr>
          <w:lang w:val="ru-RU"/>
        </w:rPr>
        <w:t xml:space="preserve">помогал Непалу в разработке национальной политики в области кибербезопасности и в области защиты ребенка в онлайновой среде </w:t>
      </w:r>
      <w:r w:rsidRPr="00F72056">
        <w:rPr>
          <w:lang w:val="ru-RU"/>
        </w:rPr>
        <w:t>(4</w:t>
      </w:r>
      <w:r w:rsidR="005D417D" w:rsidRPr="00F72056">
        <w:rPr>
          <w:lang w:val="ru-RU"/>
        </w:rPr>
        <w:t>−</w:t>
      </w:r>
      <w:r w:rsidRPr="00F72056">
        <w:rPr>
          <w:lang w:val="ru-RU"/>
        </w:rPr>
        <w:t xml:space="preserve">8 </w:t>
      </w:r>
      <w:r w:rsidR="005D417D" w:rsidRPr="00F72056">
        <w:rPr>
          <w:lang w:val="ru-RU"/>
        </w:rPr>
        <w:t>июля</w:t>
      </w:r>
      <w:r w:rsidRPr="00F72056">
        <w:rPr>
          <w:lang w:val="ru-RU"/>
        </w:rPr>
        <w:t xml:space="preserve"> 2016</w:t>
      </w:r>
      <w:r w:rsidR="005D417D" w:rsidRPr="00F72056">
        <w:rPr>
          <w:lang w:val="ru-RU"/>
        </w:rPr>
        <w:t xml:space="preserve"> г.</w:t>
      </w:r>
      <w:r w:rsidRPr="00F72056">
        <w:rPr>
          <w:lang w:val="ru-RU"/>
        </w:rPr>
        <w:t xml:space="preserve">), </w:t>
      </w:r>
      <w:r w:rsidR="005D417D" w:rsidRPr="00F72056">
        <w:rPr>
          <w:lang w:val="ru-RU"/>
        </w:rPr>
        <w:t xml:space="preserve">содействовал в повышении уровня </w:t>
      </w:r>
      <w:r w:rsidR="005D417D" w:rsidRPr="00F72056">
        <w:rPr>
          <w:lang w:val="ru-RU"/>
        </w:rPr>
        <w:lastRenderedPageBreak/>
        <w:t>информированности</w:t>
      </w:r>
      <w:r w:rsidR="004F447F" w:rsidRPr="00F72056">
        <w:rPr>
          <w:lang w:val="ru-RU"/>
        </w:rPr>
        <w:t xml:space="preserve"> </w:t>
      </w:r>
      <w:r w:rsidR="005D417D" w:rsidRPr="00F72056">
        <w:rPr>
          <w:lang w:val="ru-RU"/>
        </w:rPr>
        <w:t xml:space="preserve">и в </w:t>
      </w:r>
      <w:r w:rsidR="004F447F" w:rsidRPr="00F72056">
        <w:rPr>
          <w:lang w:val="ru-RU"/>
        </w:rPr>
        <w:t>создании потенциала для примерно 100 правительств, регуляторных органов и заинтересованных сторон из частного сектора,</w:t>
      </w:r>
      <w:r w:rsidR="00492AD0" w:rsidRPr="00F72056">
        <w:rPr>
          <w:lang w:val="ru-RU"/>
        </w:rPr>
        <w:t xml:space="preserve"> </w:t>
      </w:r>
      <w:r w:rsidR="004F447F" w:rsidRPr="00F72056">
        <w:rPr>
          <w:lang w:val="ru-RU"/>
        </w:rPr>
        <w:t xml:space="preserve">а также продемонстрировал моделирование успешного обеспечения кибербезопасности и активизировал сотрудничество с Управлением электросвязи Непала (NTA). </w:t>
      </w:r>
    </w:p>
    <w:p w:rsidR="00A91C2F" w:rsidRPr="00F72056" w:rsidRDefault="00A91C2F" w:rsidP="004F447F">
      <w:pPr>
        <w:rPr>
          <w:lang w:val="ru-RU"/>
        </w:rPr>
      </w:pPr>
      <w:r w:rsidRPr="00F72056">
        <w:rPr>
          <w:lang w:val="ru-RU"/>
        </w:rPr>
        <w:t>4.6</w:t>
      </w:r>
      <w:r w:rsidRPr="00F72056">
        <w:rPr>
          <w:lang w:val="ru-RU"/>
        </w:rPr>
        <w:tab/>
      </w:r>
      <w:r w:rsidR="004F447F" w:rsidRPr="00F72056">
        <w:rPr>
          <w:lang w:val="ru-RU"/>
        </w:rPr>
        <w:t>Проведены исследования готовности к обеспечению кибербезопасности ряда стран Азиатско-Тихоокеанского региона (2015−</w:t>
      </w:r>
      <w:r w:rsidRPr="00F72056">
        <w:rPr>
          <w:lang w:val="ru-RU"/>
        </w:rPr>
        <w:t>2016</w:t>
      </w:r>
      <w:r w:rsidR="004F447F" w:rsidRPr="00F72056">
        <w:rPr>
          <w:lang w:val="ru-RU"/>
        </w:rPr>
        <w:t xml:space="preserve"> гг.</w:t>
      </w:r>
      <w:r w:rsidRPr="00F72056">
        <w:rPr>
          <w:lang w:val="ru-RU"/>
        </w:rPr>
        <w:t xml:space="preserve">) </w:t>
      </w:r>
      <w:r w:rsidR="004F447F" w:rsidRPr="00F72056">
        <w:rPr>
          <w:lang w:val="ru-RU"/>
        </w:rPr>
        <w:t xml:space="preserve">на базе пяти основных составляющих ГПК. </w:t>
      </w:r>
    </w:p>
    <w:p w:rsidR="003B5DC9" w:rsidRPr="0045400C" w:rsidRDefault="003B5DC9" w:rsidP="003B5DC9">
      <w:pPr>
        <w:pStyle w:val="Heading1"/>
        <w:rPr>
          <w:lang w:val="ru-RU"/>
        </w:rPr>
      </w:pPr>
      <w:r w:rsidRPr="0045400C">
        <w:rPr>
          <w:lang w:val="ru-RU"/>
        </w:rPr>
        <w:t>5</w:t>
      </w:r>
      <w:r w:rsidRPr="0045400C">
        <w:rPr>
          <w:lang w:val="ru-RU"/>
        </w:rPr>
        <w:tab/>
        <w:t>Создание потенциала</w:t>
      </w:r>
    </w:p>
    <w:p w:rsidR="003B5DC9" w:rsidRDefault="003B5DC9" w:rsidP="003B5DC9">
      <w:pPr>
        <w:rPr>
          <w:rFonts w:eastAsia="SimSun"/>
          <w:lang w:val="ru-RU"/>
        </w:rPr>
      </w:pPr>
      <w:r w:rsidRPr="0045400C">
        <w:rPr>
          <w:rFonts w:eastAsia="SimSun" w:cs="Arial"/>
          <w:lang w:val="ru-RU" w:eastAsia="zh-CN"/>
        </w:rPr>
        <w:t>5.1</w:t>
      </w:r>
      <w:r w:rsidRPr="0045400C">
        <w:rPr>
          <w:rFonts w:eastAsia="SimSun" w:cs="Arial"/>
          <w:lang w:val="ru-RU" w:eastAsia="zh-CN"/>
        </w:rPr>
        <w:tab/>
      </w:r>
      <w:r w:rsidRPr="0045400C">
        <w:rPr>
          <w:lang w:val="ru-RU"/>
        </w:rPr>
        <w:t xml:space="preserve">МСЭ продолжает проводить </w:t>
      </w:r>
      <w:hyperlink r:id="rId51" w:history="1">
        <w:r w:rsidRPr="0045400C">
          <w:rPr>
            <w:rFonts w:eastAsia="SimSun" w:cs="Arial"/>
            <w:color w:val="0000FF"/>
            <w:u w:val="single"/>
            <w:lang w:val="ru-RU" w:eastAsia="zh-CN"/>
          </w:rPr>
          <w:t>региональные форумы по кибербезопасности</w:t>
        </w:r>
        <w:r w:rsidRPr="00B359B6">
          <w:rPr>
            <w:rFonts w:eastAsia="SimSun" w:cs="Arial"/>
            <w:color w:val="0000FF"/>
            <w:lang w:val="ru-RU" w:eastAsia="zh-CN"/>
          </w:rPr>
          <w:t xml:space="preserve"> </w:t>
        </w:r>
      </w:hyperlink>
      <w:r w:rsidRPr="0045400C">
        <w:rPr>
          <w:lang w:val="ru-RU"/>
        </w:rPr>
        <w:t xml:space="preserve">для всех регионов МСЭ, используя их в </w:t>
      </w:r>
      <w:r w:rsidRPr="003B5DC9">
        <w:rPr>
          <w:rFonts w:asciiTheme="minorHAnsi" w:hAnsiTheme="minorHAnsi"/>
          <w:szCs w:val="22"/>
          <w:lang w:val="ru-RU"/>
        </w:rPr>
        <w:t>качестве</w:t>
      </w:r>
      <w:r w:rsidRPr="0045400C">
        <w:rPr>
          <w:lang w:val="ru-RU"/>
        </w:rPr>
        <w:t xml:space="preserve"> средства создания потенциала для различных программ и видов деятельности МСЭ-D, а также как рабочую платформу для сотрудничества на региональном и</w:t>
      </w:r>
      <w:r>
        <w:rPr>
          <w:lang w:val="ru-RU"/>
        </w:rPr>
        <w:t> </w:t>
      </w:r>
      <w:r w:rsidRPr="0045400C">
        <w:rPr>
          <w:lang w:val="ru-RU"/>
        </w:rPr>
        <w:t>международном уровнях</w:t>
      </w:r>
      <w:r w:rsidRPr="0045400C">
        <w:rPr>
          <w:rFonts w:eastAsia="SimSun"/>
          <w:lang w:val="ru-RU"/>
        </w:rPr>
        <w:t>.</w:t>
      </w:r>
    </w:p>
    <w:p w:rsidR="00A91C2F" w:rsidRPr="003B5DC9" w:rsidRDefault="00A91C2F" w:rsidP="003B5DC9">
      <w:pPr>
        <w:rPr>
          <w:rFonts w:eastAsia="SimSun"/>
          <w:lang w:val="ru-RU"/>
        </w:rPr>
      </w:pPr>
      <w:r w:rsidRPr="003B5DC9">
        <w:rPr>
          <w:rFonts w:asciiTheme="minorHAnsi" w:hAnsiTheme="minorHAnsi"/>
          <w:sz w:val="24"/>
          <w:szCs w:val="24"/>
          <w:lang w:val="ru-RU"/>
        </w:rPr>
        <w:t>5.2</w:t>
      </w:r>
      <w:r w:rsidRPr="003B5DC9">
        <w:rPr>
          <w:rFonts w:asciiTheme="minorHAnsi" w:hAnsiTheme="minorHAnsi"/>
          <w:b/>
          <w:bCs/>
          <w:sz w:val="24"/>
          <w:szCs w:val="24"/>
          <w:lang w:val="ru-RU"/>
        </w:rPr>
        <w:tab/>
      </w:r>
      <w:r w:rsidR="003B5DC9">
        <w:rPr>
          <w:lang w:val="ru-RU"/>
        </w:rPr>
        <w:t>В исследовательском периоде 2014–2018 годов 2-я Исследовательская комиссия МСЭ-</w:t>
      </w:r>
      <w:r w:rsidR="003B5DC9">
        <w:rPr>
          <w:lang w:val="fr-CH"/>
        </w:rPr>
        <w:t>D</w:t>
      </w:r>
      <w:r w:rsidR="003B5DC9" w:rsidRPr="00E37761">
        <w:rPr>
          <w:lang w:val="ru-RU"/>
        </w:rPr>
        <w:t xml:space="preserve"> </w:t>
      </w:r>
      <w:r w:rsidR="003B5DC9">
        <w:rPr>
          <w:lang w:val="ru-RU"/>
        </w:rPr>
        <w:t xml:space="preserve">продолжает свою работу по </w:t>
      </w:r>
      <w:hyperlink r:id="rId52" w:history="1">
        <w:r w:rsidR="003B5DC9" w:rsidRPr="00C033A7">
          <w:rPr>
            <w:rStyle w:val="Hyperlink"/>
            <w:rFonts w:asciiTheme="minorHAnsi" w:hAnsiTheme="minorHAnsi"/>
            <w:szCs w:val="22"/>
            <w:lang w:val="ru-RU"/>
          </w:rPr>
          <w:t>Вопросу 3/2 "Защищенность сетей информации и связи: передовой опыт по созданию культуры кибербезопасности"</w:t>
        </w:r>
      </w:hyperlink>
      <w:r w:rsidR="003B5DC9">
        <w:rPr>
          <w:lang w:val="ru-RU"/>
        </w:rPr>
        <w:t>.</w:t>
      </w:r>
    </w:p>
    <w:p w:rsidR="00A91C2F" w:rsidRPr="00F72056" w:rsidRDefault="00A91C2F" w:rsidP="00D67E6B">
      <w:pPr>
        <w:rPr>
          <w:lang w:val="ru-RU"/>
        </w:rPr>
      </w:pPr>
      <w:r w:rsidRPr="00F72056">
        <w:rPr>
          <w:lang w:val="ru-RU"/>
        </w:rPr>
        <w:t>5.3</w:t>
      </w:r>
      <w:r w:rsidRPr="00F72056">
        <w:rPr>
          <w:lang w:val="ru-RU"/>
        </w:rPr>
        <w:tab/>
      </w:r>
      <w:r w:rsidR="008942A1" w:rsidRPr="00F72056">
        <w:rPr>
          <w:lang w:val="ru-RU"/>
        </w:rPr>
        <w:t>Семинар-практикум</w:t>
      </w:r>
      <w:r w:rsidRPr="004F447F">
        <w:rPr>
          <w:rFonts w:asciiTheme="minorHAnsi" w:hAnsiTheme="minorHAnsi" w:cstheme="majorBidi"/>
          <w:szCs w:val="22"/>
          <w:lang w:val="ru-RU"/>
        </w:rPr>
        <w:t xml:space="preserve"> </w:t>
      </w:r>
      <w:hyperlink r:id="rId53" w:history="1">
        <w:r w:rsidRPr="004F447F">
          <w:rPr>
            <w:rStyle w:val="Hyperlink"/>
            <w:rFonts w:asciiTheme="minorHAnsi" w:hAnsiTheme="minorHAnsi" w:cstheme="majorBidi"/>
            <w:szCs w:val="22"/>
            <w:lang w:val="ru-RU"/>
          </w:rPr>
          <w:t>"</w:t>
        </w:r>
        <w:r w:rsidR="00703A72" w:rsidRPr="004F447F">
          <w:rPr>
            <w:rStyle w:val="Hyperlink"/>
            <w:rFonts w:asciiTheme="minorHAnsi" w:hAnsiTheme="minorHAnsi" w:cstheme="majorBidi"/>
            <w:szCs w:val="22"/>
            <w:lang w:val="ru-RU"/>
          </w:rPr>
          <w:t>Стратегия кибербезопасности в странах Африки</w:t>
        </w:r>
        <w:r w:rsidRPr="004F447F">
          <w:rPr>
            <w:rStyle w:val="Hyperlink"/>
            <w:rFonts w:asciiTheme="minorHAnsi" w:hAnsiTheme="minorHAnsi" w:cstheme="majorBidi"/>
            <w:szCs w:val="22"/>
            <w:lang w:val="ru-RU"/>
          </w:rPr>
          <w:t>"</w:t>
        </w:r>
      </w:hyperlink>
      <w:r w:rsidRPr="004F447F">
        <w:rPr>
          <w:rFonts w:asciiTheme="minorHAnsi" w:hAnsiTheme="minorHAnsi" w:cstheme="majorBidi"/>
          <w:szCs w:val="22"/>
          <w:lang w:val="ru-RU"/>
        </w:rPr>
        <w:t xml:space="preserve"> </w:t>
      </w:r>
      <w:r w:rsidR="00D67E6B" w:rsidRPr="00F72056">
        <w:rPr>
          <w:lang w:val="ru-RU"/>
        </w:rPr>
        <w:t xml:space="preserve">был организован совместно МСЭ и АСЭ при поддержке БСЭ и БРЭ </w:t>
      </w:r>
      <w:r w:rsidRPr="00F72056">
        <w:rPr>
          <w:lang w:val="ru-RU"/>
        </w:rPr>
        <w:t>24</w:t>
      </w:r>
      <w:r w:rsidR="008942A1" w:rsidRPr="00F72056">
        <w:rPr>
          <w:lang w:val="ru-RU"/>
        </w:rPr>
        <w:t>–</w:t>
      </w:r>
      <w:r w:rsidRPr="00F72056">
        <w:rPr>
          <w:lang w:val="ru-RU"/>
        </w:rPr>
        <w:t xml:space="preserve">26 </w:t>
      </w:r>
      <w:r w:rsidR="008942A1" w:rsidRPr="00F72056">
        <w:rPr>
          <w:lang w:val="ru-RU"/>
        </w:rPr>
        <w:t>июля</w:t>
      </w:r>
      <w:r w:rsidRPr="00F72056">
        <w:rPr>
          <w:lang w:val="ru-RU"/>
        </w:rPr>
        <w:t xml:space="preserve"> 2016</w:t>
      </w:r>
      <w:r w:rsidR="008942A1" w:rsidRPr="00F72056">
        <w:rPr>
          <w:lang w:val="ru-RU"/>
        </w:rPr>
        <w:t xml:space="preserve"> года</w:t>
      </w:r>
      <w:r w:rsidRPr="00F72056">
        <w:rPr>
          <w:lang w:val="ru-RU"/>
        </w:rPr>
        <w:t xml:space="preserve"> </w:t>
      </w:r>
      <w:r w:rsidR="00D67E6B" w:rsidRPr="00F72056">
        <w:rPr>
          <w:lang w:val="ru-RU"/>
        </w:rPr>
        <w:t>в</w:t>
      </w:r>
      <w:r w:rsidRPr="00F72056">
        <w:rPr>
          <w:lang w:val="ru-RU"/>
        </w:rPr>
        <w:t xml:space="preserve"> </w:t>
      </w:r>
      <w:r w:rsidR="00D67E6B" w:rsidRPr="00F72056">
        <w:rPr>
          <w:lang w:val="ru-RU"/>
        </w:rPr>
        <w:t xml:space="preserve">штаб-квартире </w:t>
      </w:r>
      <w:r w:rsidR="008942A1" w:rsidRPr="00F72056">
        <w:rPr>
          <w:lang w:val="ru-RU"/>
        </w:rPr>
        <w:t>Национальн</w:t>
      </w:r>
      <w:r w:rsidR="00D67E6B" w:rsidRPr="00F72056">
        <w:rPr>
          <w:lang w:val="ru-RU"/>
        </w:rPr>
        <w:t>ой</w:t>
      </w:r>
      <w:r w:rsidR="008942A1" w:rsidRPr="00F72056">
        <w:rPr>
          <w:lang w:val="ru-RU"/>
        </w:rPr>
        <w:t xml:space="preserve"> корпораци</w:t>
      </w:r>
      <w:r w:rsidR="00D67E6B" w:rsidRPr="00F72056">
        <w:rPr>
          <w:lang w:val="ru-RU"/>
        </w:rPr>
        <w:t>и</w:t>
      </w:r>
      <w:r w:rsidR="008942A1" w:rsidRPr="00F72056">
        <w:rPr>
          <w:lang w:val="ru-RU"/>
        </w:rPr>
        <w:t xml:space="preserve"> электросвязи</w:t>
      </w:r>
      <w:r w:rsidRPr="00F72056">
        <w:rPr>
          <w:lang w:val="ru-RU"/>
        </w:rPr>
        <w:t xml:space="preserve"> (NTC) </w:t>
      </w:r>
      <w:r w:rsidR="00D67E6B" w:rsidRPr="00F72056">
        <w:rPr>
          <w:lang w:val="ru-RU"/>
        </w:rPr>
        <w:t xml:space="preserve">в Хартуме, Республика Судан. </w:t>
      </w:r>
    </w:p>
    <w:p w:rsidR="00A91C2F" w:rsidRPr="00D67E6B" w:rsidRDefault="00A91C2F" w:rsidP="00F72056">
      <w:pPr>
        <w:rPr>
          <w:rFonts w:ascii="Arial" w:hAnsi="Arial" w:cs="Arial"/>
          <w:color w:val="444444"/>
          <w:szCs w:val="24"/>
          <w:lang w:val="ru-RU"/>
        </w:rPr>
      </w:pPr>
      <w:r w:rsidRPr="00F72056">
        <w:rPr>
          <w:lang w:val="ru-RU"/>
        </w:rPr>
        <w:t>5.4</w:t>
      </w:r>
      <w:r w:rsidRPr="00F72056">
        <w:rPr>
          <w:lang w:val="ru-RU"/>
        </w:rPr>
        <w:tab/>
      </w:r>
      <w:r w:rsidR="00D67E6B" w:rsidRPr="00F72056">
        <w:rPr>
          <w:lang w:val="ru-RU"/>
        </w:rPr>
        <w:t>Впервые МСЭ установил официальные партнерские отношения с Европейским агентством по безопасности сетей и информации</w:t>
      </w:r>
      <w:r w:rsidRPr="00F72056">
        <w:rPr>
          <w:lang w:val="ru-RU"/>
        </w:rPr>
        <w:t xml:space="preserve"> (ENISA) </w:t>
      </w:r>
      <w:r w:rsidR="00D67E6B" w:rsidRPr="00F72056">
        <w:rPr>
          <w:lang w:val="ru-RU"/>
        </w:rPr>
        <w:t>для организации совместного</w:t>
      </w:r>
      <w:r w:rsidR="00D67E6B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54" w:history="1">
        <w:r w:rsidR="00D67E6B">
          <w:rPr>
            <w:rStyle w:val="Hyperlink"/>
            <w:rFonts w:asciiTheme="minorHAnsi" w:hAnsiTheme="minorHAnsi" w:cstheme="majorBidi"/>
            <w:szCs w:val="24"/>
            <w:lang w:val="ru-RU"/>
          </w:rPr>
          <w:t>Регионального форума МСЭ по кибербезопасности</w:t>
        </w:r>
      </w:hyperlink>
      <w:r w:rsidR="00D67E6B" w:rsidRPr="0040345A">
        <w:rPr>
          <w:rStyle w:val="Hyperlink"/>
          <w:rFonts w:asciiTheme="minorHAnsi" w:hAnsiTheme="minorHAnsi" w:cstheme="majorBidi"/>
          <w:szCs w:val="24"/>
          <w:u w:val="none"/>
          <w:lang w:val="ru-RU"/>
        </w:rPr>
        <w:t xml:space="preserve"> </w:t>
      </w:r>
      <w:r w:rsidRPr="00D67E6B">
        <w:rPr>
          <w:rFonts w:asciiTheme="minorHAnsi" w:hAnsiTheme="minorHAnsi" w:cstheme="majorBidi"/>
          <w:szCs w:val="24"/>
          <w:lang w:val="ru-RU"/>
        </w:rPr>
        <w:t>29</w:t>
      </w:r>
      <w:r w:rsidR="00D67E6B">
        <w:rPr>
          <w:rFonts w:asciiTheme="minorHAnsi" w:hAnsiTheme="minorHAnsi" w:cstheme="majorBidi"/>
          <w:szCs w:val="24"/>
          <w:lang w:val="ru-RU"/>
        </w:rPr>
        <w:t>−</w:t>
      </w:r>
      <w:r w:rsidRPr="00D67E6B">
        <w:rPr>
          <w:rFonts w:asciiTheme="minorHAnsi" w:hAnsiTheme="minorHAnsi" w:cstheme="majorBidi"/>
          <w:szCs w:val="24"/>
          <w:lang w:val="ru-RU"/>
        </w:rPr>
        <w:t xml:space="preserve">30 </w:t>
      </w:r>
      <w:r w:rsidR="00D67E6B">
        <w:rPr>
          <w:rFonts w:asciiTheme="minorHAnsi" w:hAnsiTheme="minorHAnsi" w:cstheme="majorBidi"/>
          <w:szCs w:val="24"/>
          <w:lang w:val="ru-RU"/>
        </w:rPr>
        <w:t>ноября</w:t>
      </w:r>
      <w:r w:rsidRPr="00D67E6B">
        <w:rPr>
          <w:rFonts w:asciiTheme="minorHAnsi" w:hAnsiTheme="minorHAnsi" w:cstheme="majorBidi"/>
          <w:szCs w:val="24"/>
          <w:lang w:val="ru-RU"/>
        </w:rPr>
        <w:t xml:space="preserve"> 2016</w:t>
      </w:r>
      <w:r w:rsidR="00965D22">
        <w:rPr>
          <w:rFonts w:asciiTheme="minorHAnsi" w:hAnsiTheme="minorHAnsi" w:cstheme="majorBidi"/>
          <w:szCs w:val="24"/>
          <w:lang w:val="ru-RU"/>
        </w:rPr>
        <w:t xml:space="preserve"> года в Софии, </w:t>
      </w:r>
      <w:r w:rsidR="00D67E6B">
        <w:rPr>
          <w:rFonts w:asciiTheme="minorHAnsi" w:hAnsiTheme="minorHAnsi" w:cstheme="majorBidi"/>
          <w:szCs w:val="24"/>
          <w:lang w:val="ru-RU"/>
        </w:rPr>
        <w:t xml:space="preserve">Болгария. </w:t>
      </w:r>
    </w:p>
    <w:p w:rsidR="00A91C2F" w:rsidRPr="0040345A" w:rsidRDefault="00A91C2F" w:rsidP="0040345A">
      <w:pPr>
        <w:shd w:val="clear" w:color="auto" w:fill="FFFFFF"/>
        <w:overflowPunct/>
        <w:autoSpaceDE/>
        <w:autoSpaceDN/>
        <w:snapToGrid w:val="0"/>
        <w:spacing w:after="120"/>
        <w:jc w:val="both"/>
        <w:rPr>
          <w:rFonts w:asciiTheme="minorHAnsi" w:hAnsiTheme="minorHAnsi" w:cstheme="majorBidi"/>
          <w:szCs w:val="22"/>
          <w:lang w:val="ru-RU"/>
        </w:rPr>
      </w:pPr>
      <w:r w:rsidRPr="00D67E6B">
        <w:rPr>
          <w:rFonts w:asciiTheme="minorHAnsi" w:hAnsiTheme="minorHAnsi" w:cstheme="majorBidi"/>
          <w:szCs w:val="22"/>
          <w:lang w:val="ru-RU"/>
        </w:rPr>
        <w:t>5.5</w:t>
      </w:r>
      <w:r w:rsidRPr="00D67E6B">
        <w:rPr>
          <w:rFonts w:asciiTheme="minorHAnsi" w:hAnsiTheme="minorHAnsi" w:cstheme="majorBidi"/>
          <w:szCs w:val="22"/>
          <w:lang w:val="ru-RU"/>
        </w:rPr>
        <w:tab/>
      </w:r>
      <w:r w:rsidR="00D67E6B">
        <w:rPr>
          <w:rFonts w:asciiTheme="minorHAnsi" w:hAnsiTheme="minorHAnsi" w:cstheme="majorBidi"/>
          <w:szCs w:val="22"/>
          <w:lang w:val="ru-RU"/>
        </w:rPr>
        <w:t xml:space="preserve">Четвертое собрание </w:t>
      </w:r>
      <w:hyperlink r:id="rId55" w:history="1">
        <w:r w:rsidR="004A1852">
          <w:rPr>
            <w:rStyle w:val="Hyperlink"/>
            <w:rFonts w:asciiTheme="minorHAnsi" w:hAnsiTheme="minorHAnsi" w:cstheme="majorBidi"/>
            <w:szCs w:val="22"/>
            <w:lang w:val="ru-RU"/>
          </w:rPr>
          <w:t>"Платформа для диалога между государственным и частным секторами по вопросам кибербезопасности в странах Центральной Европы"</w:t>
        </w:r>
      </w:hyperlink>
      <w:r w:rsidRPr="00D67E6B">
        <w:rPr>
          <w:rFonts w:asciiTheme="minorHAnsi" w:hAnsiTheme="minorHAnsi" w:cstheme="majorBidi"/>
          <w:szCs w:val="22"/>
          <w:lang w:val="ru-RU"/>
        </w:rPr>
        <w:t xml:space="preserve"> </w:t>
      </w:r>
      <w:r w:rsidR="004A1852">
        <w:rPr>
          <w:rFonts w:asciiTheme="minorHAnsi" w:hAnsiTheme="minorHAnsi" w:cstheme="majorBidi"/>
          <w:szCs w:val="22"/>
          <w:lang w:val="ru-RU"/>
        </w:rPr>
        <w:t xml:space="preserve">было проведено с 14 по 16 сентября 2016 года в Сибу, Румыния. </w:t>
      </w:r>
    </w:p>
    <w:p w:rsidR="00A91C2F" w:rsidRPr="004A1852" w:rsidRDefault="00A91C2F" w:rsidP="0040345A">
      <w:pPr>
        <w:rPr>
          <w:szCs w:val="22"/>
          <w:lang w:val="ru-RU"/>
        </w:rPr>
      </w:pPr>
      <w:r w:rsidRPr="00D67E6B">
        <w:rPr>
          <w:rFonts w:asciiTheme="minorHAnsi" w:hAnsiTheme="minorHAnsi"/>
          <w:sz w:val="24"/>
          <w:szCs w:val="24"/>
          <w:lang w:val="ru-RU"/>
        </w:rPr>
        <w:t>5.6</w:t>
      </w:r>
      <w:r w:rsidRPr="00D67E6B">
        <w:rPr>
          <w:rFonts w:asciiTheme="minorHAnsi" w:hAnsiTheme="minorHAnsi"/>
          <w:sz w:val="24"/>
          <w:szCs w:val="24"/>
          <w:lang w:val="ru-RU"/>
        </w:rPr>
        <w:tab/>
      </w:r>
      <w:r w:rsidR="003B5DC9" w:rsidRPr="00D67E6B">
        <w:rPr>
          <w:lang w:val="ru-RU"/>
        </w:rPr>
        <w:t xml:space="preserve">В 2014 году были объявлены </w:t>
      </w:r>
      <w:r w:rsidR="004A1852">
        <w:rPr>
          <w:lang w:val="ru-RU"/>
        </w:rPr>
        <w:t xml:space="preserve">первые </w:t>
      </w:r>
      <w:r w:rsidR="003B5DC9" w:rsidRPr="00D67E6B">
        <w:rPr>
          <w:lang w:val="ru-RU"/>
        </w:rPr>
        <w:t>результаты расчета</w:t>
      </w:r>
      <w:r w:rsidR="003B5DC9" w:rsidRPr="00D67E6B">
        <w:rPr>
          <w:rFonts w:asciiTheme="minorHAnsi" w:hAnsiTheme="minorHAnsi"/>
          <w:lang w:val="ru-RU"/>
        </w:rPr>
        <w:t xml:space="preserve"> </w:t>
      </w:r>
      <w:hyperlink r:id="rId56" w:history="1">
        <w:r w:rsidR="00492AD0">
          <w:rPr>
            <w:rStyle w:val="Hyperlink"/>
            <w:rFonts w:asciiTheme="minorHAnsi" w:hAnsiTheme="minorHAnsi"/>
            <w:lang w:val="ru-RU"/>
          </w:rPr>
          <w:t>г</w:t>
        </w:r>
        <w:r w:rsidR="003B5DC9" w:rsidRPr="00D67E6B">
          <w:rPr>
            <w:rStyle w:val="Hyperlink"/>
            <w:rFonts w:asciiTheme="minorHAnsi" w:hAnsiTheme="minorHAnsi"/>
            <w:lang w:val="ru-RU"/>
          </w:rPr>
          <w:t>лобального индекса кибербезопасности</w:t>
        </w:r>
      </w:hyperlink>
      <w:r w:rsidR="003B5DC9" w:rsidRPr="00D67E6B">
        <w:rPr>
          <w:rFonts w:asciiTheme="minorHAnsi" w:hAnsiTheme="minorHAnsi"/>
          <w:lang w:val="ru-RU"/>
        </w:rPr>
        <w:t xml:space="preserve"> </w:t>
      </w:r>
      <w:r w:rsidR="003B5DC9" w:rsidRPr="00D67E6B">
        <w:rPr>
          <w:lang w:val="ru-RU"/>
        </w:rPr>
        <w:t xml:space="preserve">(GCI), а в настоящее время в расширенном кругу партнеров готовится к выпуску </w:t>
      </w:r>
      <w:hyperlink r:id="rId57" w:history="1">
        <w:r w:rsidR="003B5DC9" w:rsidRPr="00D67E6B">
          <w:rPr>
            <w:rStyle w:val="Hyperlink"/>
            <w:rFonts w:asciiTheme="minorHAnsi" w:hAnsiTheme="minorHAnsi"/>
            <w:lang w:val="ru-RU"/>
          </w:rPr>
          <w:t>обновленный GCI</w:t>
        </w:r>
      </w:hyperlink>
      <w:r w:rsidR="003B5DC9" w:rsidRPr="00D67E6B">
        <w:rPr>
          <w:lang w:val="ru-RU"/>
        </w:rPr>
        <w:t xml:space="preserve">, который был усовершенствован. </w:t>
      </w:r>
      <w:r w:rsidR="004A1852">
        <w:rPr>
          <w:szCs w:val="22"/>
          <w:lang w:val="ru-RU"/>
        </w:rPr>
        <w:t>На настоящее время ответы на вопросник прислали 136 стран, и проводится их анал</w:t>
      </w:r>
      <w:r w:rsidR="0040345A">
        <w:rPr>
          <w:szCs w:val="22"/>
          <w:lang w:val="ru-RU"/>
        </w:rPr>
        <w:t>из.</w:t>
      </w:r>
    </w:p>
    <w:p w:rsidR="00A91C2F" w:rsidRPr="00F72056" w:rsidRDefault="00A91C2F" w:rsidP="0040345A">
      <w:pPr>
        <w:rPr>
          <w:lang w:val="ru-RU"/>
        </w:rPr>
      </w:pPr>
      <w:r w:rsidRPr="00F72056">
        <w:rPr>
          <w:lang w:val="ru-RU"/>
        </w:rPr>
        <w:t>5.7</w:t>
      </w:r>
      <w:r w:rsidRPr="00F72056">
        <w:rPr>
          <w:lang w:val="ru-RU"/>
        </w:rPr>
        <w:tab/>
      </w:r>
      <w:r w:rsidR="004A1852" w:rsidRPr="00F72056">
        <w:rPr>
          <w:lang w:val="ru-RU"/>
        </w:rPr>
        <w:t>В Мьянме, Вьетнаме,</w:t>
      </w:r>
      <w:r w:rsidR="00492AD0" w:rsidRPr="00F72056">
        <w:rPr>
          <w:lang w:val="ru-RU"/>
        </w:rPr>
        <w:t xml:space="preserve"> Лаосской </w:t>
      </w:r>
      <w:r w:rsidR="00492AD0" w:rsidRPr="0040345A">
        <w:rPr>
          <w:lang w:val="ru-RU"/>
        </w:rPr>
        <w:t>Народно</w:t>
      </w:r>
      <w:r w:rsidR="00492AD0" w:rsidRPr="00F72056">
        <w:rPr>
          <w:lang w:val="ru-RU"/>
        </w:rPr>
        <w:t>-Демократическо</w:t>
      </w:r>
      <w:r w:rsidR="004A1852" w:rsidRPr="00F72056">
        <w:rPr>
          <w:lang w:val="ru-RU"/>
        </w:rPr>
        <w:t>й Республике</w:t>
      </w:r>
      <w:r w:rsidRPr="00F72056">
        <w:rPr>
          <w:lang w:val="ru-RU"/>
        </w:rPr>
        <w:t xml:space="preserve"> </w:t>
      </w:r>
      <w:r w:rsidR="004A1852" w:rsidRPr="00F72056">
        <w:rPr>
          <w:lang w:val="ru-RU"/>
        </w:rPr>
        <w:t xml:space="preserve">и Камбодже в 2016 году МСЭ помогал в развитии технических навыков для содействия </w:t>
      </w:r>
      <w:r w:rsidR="008C177B" w:rsidRPr="00F72056">
        <w:rPr>
          <w:lang w:val="ru-RU"/>
        </w:rPr>
        <w:t xml:space="preserve">сотрудникам служб реагирования на инциденты. </w:t>
      </w:r>
    </w:p>
    <w:p w:rsidR="003B5DC9" w:rsidRPr="0045400C" w:rsidRDefault="003B5DC9" w:rsidP="003B5DC9">
      <w:pPr>
        <w:pStyle w:val="Heading1"/>
        <w:rPr>
          <w:lang w:val="ru-RU"/>
        </w:rPr>
      </w:pPr>
      <w:r w:rsidRPr="0045400C">
        <w:rPr>
          <w:lang w:val="ru-RU"/>
        </w:rPr>
        <w:t>6</w:t>
      </w:r>
      <w:r w:rsidRPr="0045400C">
        <w:rPr>
          <w:lang w:val="ru-RU"/>
        </w:rPr>
        <w:tab/>
        <w:t>Международное сотрудничество</w:t>
      </w:r>
    </w:p>
    <w:p w:rsidR="00A91C2F" w:rsidRPr="003B5DC9" w:rsidRDefault="003B5DC9" w:rsidP="008C177B">
      <w:pPr>
        <w:rPr>
          <w:lang w:val="ru-RU"/>
        </w:rPr>
      </w:pPr>
      <w:r w:rsidRPr="008C177B">
        <w:rPr>
          <w:lang w:val="ru-RU"/>
        </w:rPr>
        <w:t>6.1</w:t>
      </w:r>
      <w:r w:rsidRPr="008C177B">
        <w:rPr>
          <w:lang w:val="ru-RU"/>
        </w:rPr>
        <w:tab/>
        <w:t xml:space="preserve">МСЭ продолжает развивать отношения и </w:t>
      </w:r>
      <w:hyperlink r:id="rId58" w:history="1">
        <w:r w:rsidR="008C177B">
          <w:rPr>
            <w:rStyle w:val="Hyperlink"/>
            <w:rFonts w:asciiTheme="minorHAnsi" w:hAnsiTheme="minorHAnsi"/>
            <w:szCs w:val="22"/>
            <w:lang w:val="ru-RU"/>
          </w:rPr>
          <w:t>партнерские связи</w:t>
        </w:r>
      </w:hyperlink>
      <w:r w:rsidR="008C177B" w:rsidRPr="008C177B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C177B">
        <w:rPr>
          <w:lang w:val="ru-RU"/>
        </w:rPr>
        <w:t>с различными региональными и международными организациями и инициативами, в том числе с Инициативой Содружества по борьбе с киберпреступностью, (ENISA), Интерполом, ЭКОВАС, Всемирным банком</w:t>
      </w:r>
      <w:r w:rsidR="008C177B">
        <w:rPr>
          <w:lang w:val="ru-RU"/>
        </w:rPr>
        <w:t>, FIRST</w:t>
      </w:r>
      <w:r w:rsidR="00A91C2F" w:rsidRPr="008C177B">
        <w:rPr>
          <w:lang w:val="ru-RU"/>
        </w:rPr>
        <w:t xml:space="preserve"> </w:t>
      </w:r>
      <w:r w:rsidR="008C177B">
        <w:rPr>
          <w:lang w:val="ru-RU"/>
        </w:rPr>
        <w:t xml:space="preserve">и региональными ассоциациями CSIRT/CERT, такими как </w:t>
      </w:r>
      <w:r w:rsidR="00A91C2F" w:rsidRPr="008C177B">
        <w:rPr>
          <w:lang w:val="ru-RU"/>
        </w:rPr>
        <w:t>AP CERT, AFRICA CERT</w:t>
      </w:r>
      <w:r w:rsidR="008C177B">
        <w:rPr>
          <w:lang w:val="ru-RU"/>
        </w:rPr>
        <w:t xml:space="preserve"> и</w:t>
      </w:r>
      <w:r w:rsidR="00A91C2F" w:rsidRPr="008C177B">
        <w:rPr>
          <w:lang w:val="ru-RU"/>
        </w:rPr>
        <w:t xml:space="preserve"> OIC CERT.</w:t>
      </w:r>
    </w:p>
    <w:p w:rsidR="00A91C2F" w:rsidRPr="00A51966" w:rsidRDefault="00A91C2F" w:rsidP="008C177B">
      <w:pPr>
        <w:rPr>
          <w:rFonts w:asciiTheme="minorHAnsi" w:hAnsiTheme="minorHAnsi"/>
          <w:spacing w:val="-2"/>
          <w:sz w:val="24"/>
          <w:szCs w:val="24"/>
          <w:lang w:val="ru-RU"/>
        </w:rPr>
      </w:pPr>
      <w:r w:rsidRPr="003B5DC9">
        <w:rPr>
          <w:rFonts w:asciiTheme="minorHAnsi" w:hAnsiTheme="minorHAnsi"/>
          <w:sz w:val="24"/>
          <w:szCs w:val="24"/>
          <w:lang w:val="ru-RU"/>
        </w:rPr>
        <w:t>6.2</w:t>
      </w:r>
      <w:r w:rsidRPr="003B5DC9">
        <w:rPr>
          <w:rFonts w:asciiTheme="minorHAnsi" w:hAnsiTheme="minorHAnsi"/>
          <w:sz w:val="24"/>
          <w:szCs w:val="24"/>
          <w:lang w:val="ru-RU"/>
        </w:rPr>
        <w:tab/>
      </w:r>
      <w:r w:rsidR="003B5DC9" w:rsidRPr="0045400C">
        <w:rPr>
          <w:lang w:val="ru-RU"/>
        </w:rPr>
        <w:t xml:space="preserve">Выполняя роль ведущей содействующей организации по Направлению деятельности </w:t>
      </w:r>
      <w:r w:rsidR="003B5DC9" w:rsidRPr="00FD0D0C">
        <w:rPr>
          <w:szCs w:val="22"/>
          <w:lang w:val="ru-RU"/>
        </w:rPr>
        <w:t xml:space="preserve">C5 ВВУИО, МСЭ организовал во время </w:t>
      </w:r>
      <w:hyperlink r:id="rId59" w:history="1">
        <w:r w:rsidR="003B5DC9" w:rsidRPr="00FD0D0C">
          <w:rPr>
            <w:rStyle w:val="Hyperlink"/>
            <w:rFonts w:asciiTheme="minorHAnsi" w:hAnsiTheme="minorHAnsi"/>
            <w:szCs w:val="22"/>
            <w:lang w:val="ru-RU"/>
          </w:rPr>
          <w:t xml:space="preserve">Форума ВВУИО </w:t>
        </w:r>
        <w:r w:rsidR="003B5DC9" w:rsidRPr="00E37761">
          <w:rPr>
            <w:rStyle w:val="Hyperlink"/>
            <w:rFonts w:asciiTheme="minorHAnsi" w:hAnsiTheme="minorHAnsi"/>
            <w:szCs w:val="22"/>
            <w:lang w:val="ru-RU"/>
          </w:rPr>
          <w:t>201</w:t>
        </w:r>
        <w:r w:rsidR="008C177B">
          <w:rPr>
            <w:rStyle w:val="Hyperlink"/>
            <w:rFonts w:asciiTheme="minorHAnsi" w:hAnsiTheme="minorHAnsi"/>
            <w:szCs w:val="22"/>
            <w:lang w:val="ru-RU"/>
          </w:rPr>
          <w:t>6</w:t>
        </w:r>
        <w:r w:rsidR="003B5DC9" w:rsidRPr="00FD0D0C">
          <w:rPr>
            <w:rStyle w:val="Hyperlink"/>
            <w:rFonts w:asciiTheme="minorHAnsi" w:hAnsiTheme="minorHAnsi"/>
            <w:szCs w:val="22"/>
            <w:lang w:val="ru-RU"/>
          </w:rPr>
          <w:t xml:space="preserve"> года</w:t>
        </w:r>
      </w:hyperlink>
      <w:r w:rsidR="003B5DC9" w:rsidRPr="00FD0D0C">
        <w:rPr>
          <w:szCs w:val="22"/>
          <w:lang w:val="ru-RU"/>
        </w:rPr>
        <w:t xml:space="preserve"> несколько мероприятий,</w:t>
      </w:r>
      <w:r w:rsidR="003B5DC9" w:rsidRPr="0045400C">
        <w:rPr>
          <w:lang w:val="ru-RU"/>
        </w:rPr>
        <w:t xml:space="preserve"> способствовавших обмену опытом между всеми группами заинтересованных сторон в</w:t>
      </w:r>
      <w:r w:rsidR="003B5DC9">
        <w:rPr>
          <w:lang w:val="ru-RU"/>
        </w:rPr>
        <w:t xml:space="preserve"> рамках </w:t>
      </w:r>
      <w:r w:rsidR="003B5DC9" w:rsidRPr="0045400C">
        <w:rPr>
          <w:lang w:val="ru-RU"/>
        </w:rPr>
        <w:t>глобальных усили</w:t>
      </w:r>
      <w:r w:rsidR="003B5DC9">
        <w:rPr>
          <w:lang w:val="ru-RU"/>
        </w:rPr>
        <w:t>й</w:t>
      </w:r>
      <w:r w:rsidR="003B5DC9" w:rsidRPr="0045400C">
        <w:rPr>
          <w:lang w:val="ru-RU"/>
        </w:rPr>
        <w:t>, направленных на содействие укреплению доверия и безопасности при</w:t>
      </w:r>
      <w:r w:rsidR="003B5DC9">
        <w:rPr>
          <w:lang w:val="ru-RU"/>
        </w:rPr>
        <w:t> </w:t>
      </w:r>
      <w:r w:rsidR="003B5DC9" w:rsidRPr="0045400C">
        <w:rPr>
          <w:lang w:val="ru-RU"/>
        </w:rPr>
        <w:t>использовании ИКТ.</w:t>
      </w:r>
    </w:p>
    <w:p w:rsidR="00A91C2F" w:rsidRPr="00BE0A00" w:rsidRDefault="00A91C2F" w:rsidP="008C177B">
      <w:pPr>
        <w:rPr>
          <w:rFonts w:asciiTheme="minorHAnsi" w:hAnsiTheme="minorHAnsi"/>
          <w:spacing w:val="-2"/>
          <w:szCs w:val="22"/>
          <w:lang w:val="ru-RU"/>
        </w:rPr>
      </w:pPr>
      <w:r w:rsidRPr="00F72056">
        <w:rPr>
          <w:lang w:val="ru-RU"/>
        </w:rPr>
        <w:t>6.3</w:t>
      </w:r>
      <w:r w:rsidRPr="00F72056">
        <w:rPr>
          <w:lang w:val="ru-RU"/>
        </w:rPr>
        <w:tab/>
      </w:r>
      <w:r w:rsidR="008C177B" w:rsidRPr="00F72056">
        <w:rPr>
          <w:lang w:val="ru-RU"/>
        </w:rPr>
        <w:t xml:space="preserve">Во время Форума </w:t>
      </w:r>
      <w:r w:rsidRPr="00F72056">
        <w:rPr>
          <w:lang w:val="ru-RU"/>
        </w:rPr>
        <w:t>Telecom</w:t>
      </w:r>
      <w:r w:rsidR="008C177B" w:rsidRPr="00F72056">
        <w:rPr>
          <w:lang w:val="ru-RU"/>
        </w:rPr>
        <w:t>-</w:t>
      </w:r>
      <w:r w:rsidRPr="00F72056">
        <w:rPr>
          <w:lang w:val="ru-RU"/>
        </w:rPr>
        <w:t xml:space="preserve">2016 </w:t>
      </w:r>
      <w:r w:rsidR="008C177B" w:rsidRPr="00F72056">
        <w:rPr>
          <w:lang w:val="ru-RU"/>
        </w:rPr>
        <w:t>МСЭ в сотрудничестве с Институтом "Восток − Запад</w:t>
      </w:r>
      <w:r w:rsidR="0040345A" w:rsidRPr="00F72056">
        <w:rPr>
          <w:lang w:val="ru-RU"/>
        </w:rPr>
        <w:t xml:space="preserve">" </w:t>
      </w:r>
      <w:r w:rsidRPr="00F72056">
        <w:rPr>
          <w:lang w:val="ru-RU"/>
        </w:rPr>
        <w:t xml:space="preserve">(EWI), </w:t>
      </w:r>
      <w:r w:rsidR="008C177B" w:rsidRPr="00F72056">
        <w:rPr>
          <w:lang w:val="ru-RU"/>
        </w:rPr>
        <w:t>организовал групповую сессию</w:t>
      </w:r>
      <w:r w:rsidR="008C177B">
        <w:rPr>
          <w:rFonts w:asciiTheme="minorHAnsi" w:hAnsiTheme="minorHAnsi"/>
          <w:spacing w:val="-2"/>
          <w:szCs w:val="22"/>
          <w:lang w:val="ru-RU"/>
        </w:rPr>
        <w:t xml:space="preserve"> </w:t>
      </w:r>
      <w:hyperlink r:id="rId60" w:history="1"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>"</w:t>
        </w:r>
        <w:r w:rsidR="008C177B">
          <w:rPr>
            <w:rStyle w:val="Hyperlink"/>
            <w:rFonts w:asciiTheme="minorHAnsi" w:hAnsiTheme="minorHAnsi"/>
            <w:spacing w:val="-2"/>
            <w:szCs w:val="22"/>
            <w:lang w:val="ru-RU"/>
          </w:rPr>
          <w:t>ИКТ</w:t>
        </w:r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: </w:t>
        </w:r>
        <w:r w:rsidR="008C177B">
          <w:rPr>
            <w:rStyle w:val="Hyperlink"/>
            <w:rFonts w:asciiTheme="minorHAnsi" w:hAnsiTheme="minorHAnsi"/>
            <w:spacing w:val="-2"/>
            <w:szCs w:val="22"/>
            <w:lang w:val="ru-RU"/>
          </w:rPr>
          <w:t>доверие</w:t>
        </w:r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, </w:t>
        </w:r>
        <w:r w:rsidR="008C177B">
          <w:rPr>
            <w:rStyle w:val="Hyperlink"/>
            <w:rFonts w:asciiTheme="minorHAnsi" w:hAnsiTheme="minorHAnsi"/>
            <w:spacing w:val="-2"/>
            <w:szCs w:val="22"/>
            <w:lang w:val="ru-RU"/>
          </w:rPr>
          <w:t>инновации</w:t>
        </w:r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8C177B">
          <w:rPr>
            <w:rStyle w:val="Hyperlink"/>
            <w:rFonts w:asciiTheme="minorHAnsi" w:hAnsiTheme="minorHAnsi"/>
            <w:spacing w:val="-2"/>
            <w:szCs w:val="22"/>
            <w:lang w:val="ru-RU"/>
          </w:rPr>
          <w:t>и</w:t>
        </w:r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8C177B">
          <w:rPr>
            <w:rStyle w:val="Hyperlink"/>
            <w:rFonts w:asciiTheme="minorHAnsi" w:hAnsiTheme="minorHAnsi"/>
            <w:spacing w:val="-2"/>
            <w:szCs w:val="22"/>
            <w:lang w:val="ru-RU"/>
          </w:rPr>
          <w:t>торговля</w:t>
        </w:r>
        <w:r w:rsidR="008C177B" w:rsidRPr="00BE0A00">
          <w:rPr>
            <w:rStyle w:val="Hyperlink"/>
            <w:rFonts w:asciiTheme="minorHAnsi" w:hAnsiTheme="minorHAnsi"/>
            <w:spacing w:val="-2"/>
            <w:szCs w:val="22"/>
            <w:lang w:val="ru-RU"/>
          </w:rPr>
          <w:t>"</w:t>
        </w:r>
        <w:r w:rsidR="008C177B" w:rsidRPr="0040345A">
          <w:rPr>
            <w:rStyle w:val="Hyperlink"/>
            <w:rFonts w:asciiTheme="minorHAnsi" w:hAnsiTheme="minorHAnsi"/>
            <w:spacing w:val="-2"/>
            <w:szCs w:val="22"/>
            <w:u w:val="none"/>
            <w:lang w:val="ru-RU"/>
          </w:rPr>
          <w:t>.</w:t>
        </w:r>
      </w:hyperlink>
    </w:p>
    <w:p w:rsidR="00A91C2F" w:rsidRPr="00F72056" w:rsidRDefault="00A91C2F" w:rsidP="00DF0BA0">
      <w:pPr>
        <w:rPr>
          <w:lang w:val="ru-RU"/>
        </w:rPr>
      </w:pPr>
      <w:r w:rsidRPr="00DF0BA0">
        <w:rPr>
          <w:rFonts w:asciiTheme="minorHAnsi" w:hAnsiTheme="minorHAnsi"/>
          <w:spacing w:val="-2"/>
          <w:szCs w:val="22"/>
          <w:lang w:val="ru-RU"/>
        </w:rPr>
        <w:lastRenderedPageBreak/>
        <w:t>6</w:t>
      </w:r>
      <w:r w:rsidRPr="00F72056">
        <w:rPr>
          <w:lang w:val="ru-RU"/>
        </w:rPr>
        <w:t>.4</w:t>
      </w:r>
      <w:r w:rsidRPr="00F72056">
        <w:rPr>
          <w:lang w:val="ru-RU"/>
        </w:rPr>
        <w:tab/>
      </w:r>
      <w:r w:rsidR="008C177B" w:rsidRPr="00F72056">
        <w:rPr>
          <w:lang w:val="ru-RU"/>
        </w:rPr>
        <w:t>МСЭ принял участие в</w:t>
      </w:r>
      <w:r w:rsidR="008C177B" w:rsidRPr="00DF0BA0">
        <w:rPr>
          <w:rFonts w:asciiTheme="minorHAnsi" w:hAnsiTheme="minorHAnsi"/>
          <w:spacing w:val="-2"/>
          <w:szCs w:val="22"/>
          <w:lang w:val="ru-RU"/>
        </w:rPr>
        <w:t xml:space="preserve"> </w:t>
      </w:r>
      <w:hyperlink r:id="rId61" w:history="1"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Международной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конференции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с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участием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многих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заинтересованных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сторон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по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теме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"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Киберпространство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,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энергетика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и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развитие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: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защита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важнейшей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энергетической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 xml:space="preserve"> </w:t>
        </w:r>
        <w:r w:rsid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инфраструктуры</w:t>
        </w:r>
        <w:r w:rsidR="00DF0BA0" w:rsidRPr="00DF0BA0">
          <w:rPr>
            <w:rStyle w:val="Hyperlink"/>
            <w:rFonts w:asciiTheme="minorHAnsi" w:hAnsiTheme="minorHAnsi"/>
            <w:spacing w:val="-2"/>
            <w:szCs w:val="22"/>
            <w:lang w:val="ru-RU"/>
          </w:rPr>
          <w:t>"</w:t>
        </w:r>
      </w:hyperlink>
      <w:r w:rsidR="00DF0BA0" w:rsidRPr="00783453">
        <w:rPr>
          <w:rStyle w:val="Hyperlink"/>
          <w:rFonts w:asciiTheme="minorHAnsi" w:hAnsiTheme="minorHAnsi"/>
          <w:spacing w:val="-2"/>
          <w:szCs w:val="22"/>
          <w:u w:val="none"/>
          <w:lang w:val="ru-RU"/>
        </w:rPr>
        <w:t>,</w:t>
      </w:r>
      <w:r w:rsidRPr="00783453">
        <w:rPr>
          <w:rFonts w:asciiTheme="minorHAnsi" w:hAnsiTheme="minorHAnsi"/>
          <w:spacing w:val="-2"/>
          <w:szCs w:val="22"/>
          <w:lang w:val="ru-RU"/>
        </w:rPr>
        <w:t xml:space="preserve"> </w:t>
      </w:r>
      <w:r w:rsidR="00DF0BA0" w:rsidRPr="00F72056">
        <w:rPr>
          <w:lang w:val="ru-RU"/>
        </w:rPr>
        <w:t xml:space="preserve">организованной правительством Австрии, Фондом </w:t>
      </w:r>
      <w:r w:rsidRPr="00F72056">
        <w:rPr>
          <w:lang w:val="ru-RU"/>
        </w:rPr>
        <w:t xml:space="preserve">EnergyPact </w:t>
      </w:r>
      <w:r w:rsidR="00DF0BA0" w:rsidRPr="00F72056">
        <w:rPr>
          <w:lang w:val="ru-RU"/>
        </w:rPr>
        <w:t>и Австрийским технологическим институтом при поддержке МЭК,</w:t>
      </w:r>
      <w:r w:rsidR="00DF0BA0" w:rsidRPr="00DF0BA0">
        <w:rPr>
          <w:lang w:val="ru-RU"/>
        </w:rPr>
        <w:t xml:space="preserve"> </w:t>
      </w:r>
      <w:r w:rsidR="00DF0BA0" w:rsidRPr="0045400C">
        <w:rPr>
          <w:lang w:val="ru-RU"/>
        </w:rPr>
        <w:t>УНП ООН</w:t>
      </w:r>
      <w:r w:rsidR="00DF0BA0">
        <w:rPr>
          <w:lang w:val="ru-RU"/>
        </w:rPr>
        <w:t xml:space="preserve"> и МСЭ, которая проходила 16 февраля 2017 года в Вене, Австрия. </w:t>
      </w:r>
    </w:p>
    <w:p w:rsidR="00A91C2F" w:rsidRPr="003B5DC9" w:rsidRDefault="00A91C2F" w:rsidP="000C3BFA">
      <w:pPr>
        <w:rPr>
          <w:rFonts w:asciiTheme="minorHAnsi" w:hAnsiTheme="minorHAnsi"/>
          <w:sz w:val="24"/>
          <w:szCs w:val="24"/>
          <w:lang w:val="ru-RU"/>
        </w:rPr>
      </w:pPr>
      <w:r w:rsidRPr="003B5DC9">
        <w:rPr>
          <w:rFonts w:asciiTheme="minorHAnsi" w:hAnsiTheme="minorHAnsi"/>
          <w:sz w:val="24"/>
          <w:szCs w:val="24"/>
          <w:lang w:val="ru-RU"/>
        </w:rPr>
        <w:t>6.5</w:t>
      </w:r>
      <w:r w:rsidRPr="003B5DC9">
        <w:rPr>
          <w:rFonts w:asciiTheme="minorHAnsi" w:hAnsiTheme="minorHAnsi"/>
          <w:sz w:val="24"/>
          <w:szCs w:val="24"/>
          <w:lang w:val="ru-RU"/>
        </w:rPr>
        <w:tab/>
      </w:r>
      <w:r w:rsidR="00DF0BA0">
        <w:rPr>
          <w:lang w:val="ru-RU"/>
        </w:rPr>
        <w:t>Н</w:t>
      </w:r>
      <w:r w:rsidR="003B5DC9" w:rsidRPr="0045400C">
        <w:rPr>
          <w:lang w:val="ru-RU"/>
        </w:rPr>
        <w:t>а веб-сайте МСЭ в открытом доступе</w:t>
      </w:r>
      <w:r w:rsidR="00DF0BA0">
        <w:rPr>
          <w:lang w:val="ru-RU"/>
        </w:rPr>
        <w:t xml:space="preserve"> по-прежнему</w:t>
      </w:r>
      <w:r w:rsidR="003B5DC9" w:rsidRPr="0045400C">
        <w:rPr>
          <w:lang w:val="ru-RU"/>
        </w:rPr>
        <w:t xml:space="preserve"> размещены </w:t>
      </w:r>
      <w:hyperlink r:id="rId62" w:history="1">
        <w:r w:rsidR="003B5DC9" w:rsidRPr="0045400C">
          <w:rPr>
            <w:rStyle w:val="Hyperlink"/>
            <w:lang w:val="ru-RU"/>
          </w:rPr>
          <w:t>1</w:t>
        </w:r>
        <w:r w:rsidR="003B5DC9">
          <w:rPr>
            <w:rStyle w:val="Hyperlink"/>
            <w:lang w:val="ru-RU"/>
          </w:rPr>
          <w:t>95</w:t>
        </w:r>
        <w:r w:rsidR="003B5DC9" w:rsidRPr="0045400C">
          <w:rPr>
            <w:rStyle w:val="Hyperlink"/>
            <w:lang w:val="ru-RU"/>
          </w:rPr>
          <w:t> профилей стран</w:t>
        </w:r>
      </w:hyperlink>
      <w:r w:rsidR="003B5DC9" w:rsidRPr="0045400C">
        <w:rPr>
          <w:lang w:val="ru-RU"/>
        </w:rPr>
        <w:t xml:space="preserve">. Профили являются фактическими неаналитическими представлениями состояния кибербезопасности каждой страны на основании </w:t>
      </w:r>
      <w:hyperlink r:id="rId63" w:history="1">
        <w:r w:rsidR="003B5DC9" w:rsidRPr="0045400C">
          <w:rPr>
            <w:rStyle w:val="Hyperlink"/>
            <w:lang w:val="ru-RU"/>
          </w:rPr>
          <w:t>пяти основных составляющих ГПК</w:t>
        </w:r>
      </w:hyperlink>
      <w:r w:rsidR="003B5DC9" w:rsidRPr="0045400C">
        <w:rPr>
          <w:lang w:val="ru-RU"/>
        </w:rPr>
        <w:t>. Профили представляют собой "живые" документы, которые будут обновляться по мере появления в открытом доступе дополнительной информации по странам.</w:t>
      </w:r>
    </w:p>
    <w:p w:rsidR="003B5DC9" w:rsidRPr="0045400C" w:rsidRDefault="003B5DC9" w:rsidP="003B5DC9">
      <w:pPr>
        <w:pStyle w:val="Heading1"/>
        <w:rPr>
          <w:rFonts w:eastAsia="SimSun" w:cs="Arial"/>
          <w:lang w:val="ru-RU" w:eastAsia="zh-CN"/>
        </w:rPr>
      </w:pPr>
      <w:r w:rsidRPr="0045400C">
        <w:rPr>
          <w:rFonts w:eastAsia="SimSun" w:cs="Arial"/>
          <w:lang w:val="ru-RU" w:eastAsia="zh-CN"/>
        </w:rPr>
        <w:t>7</w:t>
      </w:r>
      <w:r w:rsidRPr="0045400C">
        <w:rPr>
          <w:rFonts w:eastAsia="SimSun" w:cs="Arial"/>
          <w:lang w:val="ru-RU" w:eastAsia="zh-CN"/>
        </w:rPr>
        <w:tab/>
      </w:r>
      <w:r w:rsidRPr="0045400C">
        <w:rPr>
          <w:lang w:val="ru-RU" w:eastAsia="zh-CN"/>
        </w:rPr>
        <w:t>Защита ребенка в онлайновой среде</w:t>
      </w:r>
      <w:r w:rsidRPr="0045400C">
        <w:rPr>
          <w:rFonts w:eastAsia="SimSun" w:cs="Arial"/>
          <w:lang w:val="ru-RU" w:eastAsia="zh-CN"/>
        </w:rPr>
        <w:t xml:space="preserve"> (COP)</w:t>
      </w:r>
    </w:p>
    <w:p w:rsidR="00A91C2F" w:rsidRPr="00BE0A00" w:rsidRDefault="003B5DC9" w:rsidP="003B5DC9">
      <w:pPr>
        <w:rPr>
          <w:rFonts w:asciiTheme="minorHAnsi" w:hAnsiTheme="minorHAnsi"/>
          <w:szCs w:val="24"/>
          <w:lang w:val="ru-RU"/>
        </w:rPr>
      </w:pPr>
      <w:r w:rsidRPr="0045400C">
        <w:rPr>
          <w:lang w:val="ru-RU"/>
        </w:rPr>
        <w:t>7.</w:t>
      </w:r>
      <w:r>
        <w:rPr>
          <w:lang w:val="ru-RU"/>
        </w:rPr>
        <w:t>1</w:t>
      </w:r>
      <w:r w:rsidRPr="0045400C">
        <w:rPr>
          <w:lang w:val="ru-RU"/>
        </w:rPr>
        <w:tab/>
      </w:r>
      <w:r>
        <w:rPr>
          <w:lang w:val="ru-RU"/>
        </w:rPr>
        <w:t>С</w:t>
      </w:r>
      <w:r w:rsidRPr="00FD0D0C">
        <w:rPr>
          <w:lang w:val="ru-RU"/>
        </w:rPr>
        <w:t xml:space="preserve">о времени завершения последнего отчетного периода </w:t>
      </w:r>
      <w:hyperlink r:id="rId64" w:history="1">
        <w:r w:rsidRPr="0045400C">
          <w:rPr>
            <w:rStyle w:val="Hyperlink"/>
            <w:lang w:val="ru-RU"/>
          </w:rPr>
          <w:t>Рабочая группа Совета по защите ребенка в онлайновой среде</w:t>
        </w:r>
      </w:hyperlink>
      <w:r w:rsidRPr="0045400C">
        <w:rPr>
          <w:lang w:val="ru-RU"/>
        </w:rPr>
        <w:t xml:space="preserve"> (РГС-COP) провела </w:t>
      </w:r>
      <w:r>
        <w:rPr>
          <w:lang w:val="ru-RU"/>
        </w:rPr>
        <w:t xml:space="preserve">два собрания, в том числе открытые онлайновые консультации на разные темы с участием молодежи. </w:t>
      </w:r>
      <w:r w:rsidRPr="0045400C">
        <w:rPr>
          <w:lang w:val="ru-RU"/>
        </w:rPr>
        <w:t>Дополнительная</w:t>
      </w:r>
      <w:r w:rsidRPr="00BE0A00">
        <w:rPr>
          <w:lang w:val="ru-RU"/>
        </w:rPr>
        <w:t xml:space="preserve"> </w:t>
      </w:r>
      <w:r w:rsidRPr="0045400C">
        <w:rPr>
          <w:lang w:val="ru-RU"/>
        </w:rPr>
        <w:t>информация</w:t>
      </w:r>
      <w:r w:rsidRPr="00BE0A00">
        <w:rPr>
          <w:lang w:val="ru-RU"/>
        </w:rPr>
        <w:t xml:space="preserve"> </w:t>
      </w:r>
      <w:r w:rsidRPr="0045400C">
        <w:rPr>
          <w:lang w:val="ru-RU"/>
        </w:rPr>
        <w:t>содержится</w:t>
      </w:r>
      <w:r w:rsidRPr="00BE0A00">
        <w:rPr>
          <w:lang w:val="ru-RU"/>
        </w:rPr>
        <w:t xml:space="preserve"> </w:t>
      </w:r>
      <w:r w:rsidRPr="0045400C">
        <w:rPr>
          <w:lang w:val="ru-RU"/>
        </w:rPr>
        <w:t>в</w:t>
      </w:r>
      <w:r w:rsidRPr="00A51966">
        <w:t> </w:t>
      </w:r>
      <w:hyperlink r:id="rId65" w:history="1">
        <w:r>
          <w:rPr>
            <w:rStyle w:val="Hyperlink"/>
            <w:rFonts w:asciiTheme="minorHAnsi" w:hAnsiTheme="minorHAnsi"/>
            <w:szCs w:val="24"/>
            <w:lang w:val="ru-RU"/>
          </w:rPr>
          <w:t>Документе</w:t>
        </w:r>
        <w:r w:rsidRPr="00BE0A00">
          <w:rPr>
            <w:rStyle w:val="Hyperlink"/>
            <w:rFonts w:asciiTheme="minorHAnsi" w:hAnsiTheme="minorHAnsi"/>
            <w:szCs w:val="24"/>
            <w:lang w:val="ru-RU"/>
          </w:rPr>
          <w:t xml:space="preserve"> </w:t>
        </w:r>
        <w:r w:rsidRPr="007B2193">
          <w:rPr>
            <w:rStyle w:val="Hyperlink"/>
            <w:rFonts w:asciiTheme="minorHAnsi" w:hAnsiTheme="minorHAnsi"/>
            <w:szCs w:val="24"/>
          </w:rPr>
          <w:t>C</w:t>
        </w:r>
        <w:r w:rsidR="000C3BFA" w:rsidRPr="00BE0A00">
          <w:rPr>
            <w:rStyle w:val="Hyperlink"/>
            <w:rFonts w:asciiTheme="minorHAnsi" w:hAnsiTheme="minorHAnsi"/>
            <w:szCs w:val="24"/>
            <w:lang w:val="ru-RU"/>
          </w:rPr>
          <w:t>17</w:t>
        </w:r>
        <w:r w:rsidRPr="00BE0A00">
          <w:rPr>
            <w:rStyle w:val="Hyperlink"/>
            <w:rFonts w:asciiTheme="minorHAnsi" w:hAnsiTheme="minorHAnsi"/>
            <w:szCs w:val="24"/>
            <w:lang w:val="ru-RU"/>
          </w:rPr>
          <w:t>/15</w:t>
        </w:r>
      </w:hyperlink>
      <w:r w:rsidR="00A91C2F" w:rsidRPr="00BE0A00">
        <w:rPr>
          <w:lang w:val="ru-RU"/>
        </w:rPr>
        <w:t>.</w:t>
      </w:r>
    </w:p>
    <w:p w:rsidR="00BE0A00" w:rsidRPr="00F72056" w:rsidRDefault="00A91C2F" w:rsidP="00F72056">
      <w:pPr>
        <w:rPr>
          <w:lang w:val="ru-RU"/>
        </w:rPr>
      </w:pPr>
      <w:r w:rsidRPr="00F72056">
        <w:rPr>
          <w:lang w:val="ru-RU"/>
        </w:rPr>
        <w:t>7.2</w:t>
      </w:r>
      <w:r w:rsidRPr="00F72056">
        <w:rPr>
          <w:lang w:val="ru-RU"/>
        </w:rPr>
        <w:tab/>
      </w:r>
      <w:r w:rsidR="000C3BFA" w:rsidRPr="00F72056">
        <w:rPr>
          <w:lang w:val="ru-RU"/>
        </w:rPr>
        <w:t xml:space="preserve">МСЭ и его партнеры продолжают тесно работать для продвижения Целей в области устойчивого развития, особенно ЦУР </w:t>
      </w:r>
      <w:r w:rsidRPr="00F72056">
        <w:rPr>
          <w:lang w:val="ru-RU"/>
        </w:rPr>
        <w:t>16.2</w:t>
      </w:r>
      <w:r w:rsidR="00901967">
        <w:rPr>
          <w:lang w:val="ru-RU"/>
        </w:rPr>
        <w:t xml:space="preserve"> "</w:t>
      </w:r>
      <w:r w:rsidR="00BE0A00" w:rsidRPr="00F72056">
        <w:rPr>
          <w:lang w:val="ru-RU"/>
        </w:rPr>
        <w:t xml:space="preserve">Положить конец надругательствам, эксплуатации, торговле и всем формам насилия и пыток в отношении детей". </w:t>
      </w:r>
    </w:p>
    <w:p w:rsidR="00A91C2F" w:rsidRPr="0040345A" w:rsidRDefault="00A91C2F" w:rsidP="0098792D">
      <w:pPr>
        <w:rPr>
          <w:rFonts w:asciiTheme="minorHAnsi" w:hAnsiTheme="minorHAnsi"/>
          <w:szCs w:val="24"/>
          <w:lang w:val="ru-RU"/>
        </w:rPr>
      </w:pPr>
      <w:r w:rsidRPr="00F72056">
        <w:rPr>
          <w:lang w:val="ru-RU"/>
        </w:rPr>
        <w:t xml:space="preserve">7.3 </w:t>
      </w:r>
      <w:r w:rsidRPr="00F72056">
        <w:rPr>
          <w:lang w:val="ru-RU"/>
        </w:rPr>
        <w:tab/>
      </w:r>
      <w:r w:rsidR="00BE0A00" w:rsidRPr="00F72056">
        <w:rPr>
          <w:lang w:val="ru-RU"/>
        </w:rPr>
        <w:t>Во время предыдущих собраний РГС−</w:t>
      </w:r>
      <w:r w:rsidRPr="00F72056">
        <w:rPr>
          <w:lang w:val="ru-RU"/>
        </w:rPr>
        <w:t xml:space="preserve">COP, </w:t>
      </w:r>
      <w:r w:rsidR="00BE0A00" w:rsidRPr="00F72056">
        <w:rPr>
          <w:lang w:val="ru-RU"/>
        </w:rPr>
        <w:t xml:space="preserve">представитель от Международной линии помощи детям (Child Helpline International − </w:t>
      </w:r>
      <w:r w:rsidRPr="00F72056">
        <w:rPr>
          <w:lang w:val="ru-RU"/>
        </w:rPr>
        <w:t xml:space="preserve">CHI) </w:t>
      </w:r>
      <w:r w:rsidR="00BE0A00" w:rsidRPr="00F72056">
        <w:rPr>
          <w:lang w:val="ru-RU"/>
        </w:rPr>
        <w:t>представил результаты совместной кампании</w:t>
      </w:r>
      <w:r w:rsidR="00BE0A00">
        <w:rPr>
          <w:rFonts w:asciiTheme="minorHAnsi" w:hAnsiTheme="minorHAnsi"/>
          <w:szCs w:val="24"/>
          <w:lang w:val="ru-RU"/>
        </w:rPr>
        <w:t xml:space="preserve"> </w:t>
      </w:r>
      <w:hyperlink r:id="rId66" w:history="1">
        <w:r w:rsidRPr="00BE0A00">
          <w:rPr>
            <w:rStyle w:val="Hyperlink"/>
            <w:rFonts w:asciiTheme="minorHAnsi" w:hAnsiTheme="minorHAnsi"/>
            <w:szCs w:val="24"/>
            <w:lang w:val="ru-RU"/>
          </w:rPr>
          <w:t>"</w:t>
        </w:r>
        <w:r w:rsidR="00BE0A00">
          <w:rPr>
            <w:rStyle w:val="Hyperlink"/>
            <w:rFonts w:asciiTheme="minorHAnsi" w:hAnsiTheme="minorHAnsi"/>
            <w:szCs w:val="24"/>
            <w:lang w:val="ru-RU"/>
          </w:rPr>
          <w:t>Партнерство по защите детей и молодежи"</w:t>
        </w:r>
      </w:hyperlink>
      <w:r w:rsidRPr="00BE0A00">
        <w:rPr>
          <w:rFonts w:asciiTheme="minorHAnsi" w:hAnsiTheme="minorHAnsi"/>
          <w:szCs w:val="24"/>
          <w:lang w:val="ru-RU"/>
        </w:rPr>
        <w:t xml:space="preserve">. </w:t>
      </w:r>
      <w:r w:rsidR="0098792D" w:rsidRPr="00F72056">
        <w:rPr>
          <w:lang w:val="ru-RU"/>
        </w:rPr>
        <w:t xml:space="preserve">После начала кампании в </w:t>
      </w:r>
      <w:r w:rsidR="00BE0A00" w:rsidRPr="00F72056">
        <w:rPr>
          <w:lang w:val="ru-RU"/>
        </w:rPr>
        <w:t>мае 2016 года окончательные результаты б</w:t>
      </w:r>
      <w:r w:rsidR="0098792D" w:rsidRPr="00F72056">
        <w:rPr>
          <w:lang w:val="ru-RU"/>
        </w:rPr>
        <w:t>ы</w:t>
      </w:r>
      <w:r w:rsidR="00BE0A00" w:rsidRPr="00F72056">
        <w:rPr>
          <w:lang w:val="ru-RU"/>
        </w:rPr>
        <w:t xml:space="preserve">ли представлены 15 ноября 2016 года в ходе Всемирного мероприятия </w:t>
      </w:r>
      <w:r w:rsidRPr="00F72056">
        <w:rPr>
          <w:lang w:val="ru-RU"/>
        </w:rPr>
        <w:t>ITU Telecom</w:t>
      </w:r>
      <w:r w:rsidR="0098792D" w:rsidRPr="00F72056">
        <w:rPr>
          <w:lang w:val="ru-RU"/>
        </w:rPr>
        <w:t>-</w:t>
      </w:r>
      <w:r w:rsidRPr="00F72056">
        <w:rPr>
          <w:lang w:val="ru-RU"/>
        </w:rPr>
        <w:t xml:space="preserve">2016, </w:t>
      </w:r>
      <w:r w:rsidR="0098792D" w:rsidRPr="00F72056">
        <w:rPr>
          <w:lang w:val="ru-RU"/>
        </w:rPr>
        <w:t>а с участниками поделились новыми путями развития служб помощи детям. Особое внимание было уделено сотрудничеству между Членами МСЭ и службами помощи. Члены РГС−</w:t>
      </w:r>
      <w:r w:rsidRPr="00F72056">
        <w:rPr>
          <w:lang w:val="ru-RU"/>
        </w:rPr>
        <w:t xml:space="preserve">COP </w:t>
      </w:r>
      <w:r w:rsidR="0098792D" w:rsidRPr="00F72056">
        <w:rPr>
          <w:lang w:val="ru-RU"/>
        </w:rPr>
        <w:t>с удовлетворением отметили эту кампанию, а председатель призвал секретариат продолжить эту работу, с тем чтобы достичь прогресса в контексте ЦУР 16.</w:t>
      </w:r>
      <w:r w:rsidR="00783453">
        <w:rPr>
          <w:rFonts w:asciiTheme="minorHAnsi" w:hAnsiTheme="minorHAnsi"/>
          <w:szCs w:val="24"/>
          <w:lang w:val="ru-RU"/>
        </w:rPr>
        <w:t xml:space="preserve"> </w:t>
      </w:r>
    </w:p>
    <w:p w:rsidR="00A91C2F" w:rsidRPr="00492AD0" w:rsidRDefault="00A91C2F" w:rsidP="00A634CA">
      <w:pPr>
        <w:rPr>
          <w:color w:val="000000"/>
          <w:szCs w:val="24"/>
          <w:lang w:val="ru-RU"/>
        </w:rPr>
      </w:pPr>
      <w:r w:rsidRPr="00A634CA">
        <w:rPr>
          <w:color w:val="000000"/>
          <w:szCs w:val="24"/>
          <w:lang w:val="ru-RU"/>
        </w:rPr>
        <w:t>7.4</w:t>
      </w:r>
      <w:r w:rsidRPr="00A634CA">
        <w:rPr>
          <w:color w:val="000000"/>
          <w:szCs w:val="24"/>
          <w:lang w:val="ru-RU"/>
        </w:rPr>
        <w:tab/>
      </w:r>
      <w:r w:rsidR="0098792D">
        <w:rPr>
          <w:color w:val="000000"/>
          <w:szCs w:val="24"/>
          <w:lang w:val="ru-RU"/>
        </w:rPr>
        <w:t>Региональные</w:t>
      </w:r>
      <w:r w:rsidR="0098792D" w:rsidRPr="00A634CA">
        <w:rPr>
          <w:color w:val="000000"/>
          <w:szCs w:val="24"/>
          <w:lang w:val="ru-RU"/>
        </w:rPr>
        <w:t xml:space="preserve"> </w:t>
      </w:r>
      <w:r w:rsidR="0098792D">
        <w:rPr>
          <w:color w:val="000000"/>
          <w:szCs w:val="24"/>
          <w:lang w:val="ru-RU"/>
        </w:rPr>
        <w:t>отделения</w:t>
      </w:r>
      <w:r w:rsidR="0098792D" w:rsidRPr="00A634CA">
        <w:rPr>
          <w:color w:val="000000"/>
          <w:szCs w:val="24"/>
          <w:lang w:val="ru-RU"/>
        </w:rPr>
        <w:t xml:space="preserve"> </w:t>
      </w:r>
      <w:r w:rsidR="0098792D">
        <w:rPr>
          <w:color w:val="000000"/>
          <w:szCs w:val="24"/>
          <w:lang w:val="ru-RU"/>
        </w:rPr>
        <w:t>МСЭ</w:t>
      </w:r>
      <w:r w:rsidR="0098792D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продолжают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предоставлять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помощь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Государствам</w:t>
      </w:r>
      <w:r w:rsidR="00A634CA" w:rsidRPr="00A634CA">
        <w:rPr>
          <w:color w:val="000000"/>
          <w:szCs w:val="24"/>
          <w:lang w:val="ru-RU"/>
        </w:rPr>
        <w:t>-</w:t>
      </w:r>
      <w:r w:rsidR="00A634CA">
        <w:rPr>
          <w:color w:val="000000"/>
          <w:szCs w:val="24"/>
          <w:lang w:val="ru-RU"/>
        </w:rPr>
        <w:t>Членам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в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проведении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анализа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существующей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у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492AD0">
        <w:rPr>
          <w:color w:val="000000"/>
          <w:szCs w:val="24"/>
          <w:lang w:val="ru-RU"/>
        </w:rPr>
        <w:t>н</w:t>
      </w:r>
      <w:r w:rsidR="00A634CA">
        <w:rPr>
          <w:color w:val="000000"/>
          <w:szCs w:val="24"/>
          <w:lang w:val="ru-RU"/>
        </w:rPr>
        <w:t>их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среды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для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защиты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ребенка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в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онлайновой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среде</w:t>
      </w:r>
      <w:r w:rsidR="00A634CA" w:rsidRPr="00A634CA">
        <w:rPr>
          <w:color w:val="000000"/>
          <w:szCs w:val="24"/>
          <w:lang w:val="ru-RU"/>
        </w:rPr>
        <w:t xml:space="preserve">, </w:t>
      </w:r>
      <w:r w:rsidR="00A634CA">
        <w:rPr>
          <w:color w:val="000000"/>
          <w:szCs w:val="24"/>
          <w:lang w:val="ru-RU"/>
        </w:rPr>
        <w:t>с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тем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чтобы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разработать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проект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>и</w:t>
      </w:r>
      <w:r w:rsidR="00A634CA" w:rsidRPr="00A634CA">
        <w:rPr>
          <w:color w:val="000000"/>
          <w:szCs w:val="24"/>
          <w:lang w:val="ru-RU"/>
        </w:rPr>
        <w:t xml:space="preserve"> </w:t>
      </w:r>
      <w:r w:rsidR="00A634CA">
        <w:rPr>
          <w:color w:val="000000"/>
          <w:szCs w:val="24"/>
          <w:lang w:val="ru-RU"/>
        </w:rPr>
        <w:t xml:space="preserve">предложить устойчивую структуру, которая может быть внедрена на длительный срок. </w:t>
      </w:r>
    </w:p>
    <w:p w:rsidR="003B5DC9" w:rsidRPr="00492AD0" w:rsidRDefault="003B5DC9" w:rsidP="006937C1">
      <w:pPr>
        <w:pStyle w:val="Reasons"/>
        <w:rPr>
          <w:lang w:val="ru-RU"/>
        </w:rPr>
      </w:pPr>
    </w:p>
    <w:p w:rsidR="003B5DC9" w:rsidRDefault="003B5DC9">
      <w:pPr>
        <w:jc w:val="center"/>
      </w:pPr>
      <w:r>
        <w:t>______________</w:t>
      </w:r>
    </w:p>
    <w:sectPr w:rsidR="003B5DC9" w:rsidSect="00D56971">
      <w:headerReference w:type="default" r:id="rId67"/>
      <w:footerReference w:type="default" r:id="rId68"/>
      <w:footerReference w:type="first" r:id="rId69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5A" w:rsidRDefault="0040345A">
      <w:r>
        <w:separator/>
      </w:r>
    </w:p>
  </w:endnote>
  <w:endnote w:type="continuationSeparator" w:id="0">
    <w:p w:rsidR="0040345A" w:rsidRDefault="004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5A" w:rsidRPr="00E662D1" w:rsidRDefault="00E662D1" w:rsidP="00A91C2F">
    <w:pPr>
      <w:pStyle w:val="Footer"/>
      <w:rPr>
        <w:color w:val="D9D9D9" w:themeColor="background1" w:themeShade="D9"/>
        <w:lang w:val="fr-CH"/>
      </w:rPr>
    </w:pPr>
    <w:r w:rsidRPr="00E662D1">
      <w:rPr>
        <w:color w:val="D9D9D9" w:themeColor="background1" w:themeShade="D9"/>
      </w:rPr>
      <w:fldChar w:fldCharType="begin"/>
    </w:r>
    <w:r w:rsidRPr="00E662D1">
      <w:rPr>
        <w:color w:val="D9D9D9" w:themeColor="background1" w:themeShade="D9"/>
      </w:rPr>
      <w:instrText xml:space="preserve"> FILENAME \p  \* MERGEFORMAT </w:instrText>
    </w:r>
    <w:r w:rsidRPr="00E662D1">
      <w:rPr>
        <w:color w:val="D9D9D9" w:themeColor="background1" w:themeShade="D9"/>
      </w:rPr>
      <w:fldChar w:fldCharType="separate"/>
    </w:r>
    <w:r w:rsidR="0040345A" w:rsidRPr="00E662D1">
      <w:rPr>
        <w:color w:val="D9D9D9" w:themeColor="background1" w:themeShade="D9"/>
        <w:lang w:val="fr-CH"/>
      </w:rPr>
      <w:t>P</w:t>
    </w:r>
    <w:r w:rsidR="0040345A" w:rsidRPr="00E662D1">
      <w:rPr>
        <w:color w:val="D9D9D9" w:themeColor="background1" w:themeShade="D9"/>
      </w:rPr>
      <w:t>:\RUS\SG\CONSEIL\C17\000\018R.docx</w:t>
    </w:r>
    <w:r w:rsidRPr="00E662D1">
      <w:rPr>
        <w:color w:val="D9D9D9" w:themeColor="background1" w:themeShade="D9"/>
      </w:rPr>
      <w:fldChar w:fldCharType="end"/>
    </w:r>
    <w:r w:rsidR="0040345A" w:rsidRPr="00E662D1">
      <w:rPr>
        <w:color w:val="D9D9D9" w:themeColor="background1" w:themeShade="D9"/>
        <w:lang w:val="fr-CH"/>
      </w:rPr>
      <w:t xml:space="preserve"> (</w:t>
    </w:r>
    <w:r w:rsidR="0040345A" w:rsidRPr="00E662D1">
      <w:rPr>
        <w:color w:val="D9D9D9" w:themeColor="background1" w:themeShade="D9"/>
      </w:rPr>
      <w:t>409468</w:t>
    </w:r>
    <w:r w:rsidR="0040345A" w:rsidRPr="00E662D1">
      <w:rPr>
        <w:color w:val="D9D9D9" w:themeColor="background1" w:themeShade="D9"/>
        <w:lang w:val="fr-CH"/>
      </w:rPr>
      <w:t>)</w:t>
    </w:r>
    <w:r w:rsidR="0040345A" w:rsidRPr="00E662D1">
      <w:rPr>
        <w:color w:val="D9D9D9" w:themeColor="background1" w:themeShade="D9"/>
        <w:lang w:val="fr-CH"/>
      </w:rPr>
      <w:tab/>
    </w:r>
    <w:r w:rsidR="0040345A" w:rsidRPr="00E662D1">
      <w:rPr>
        <w:color w:val="D9D9D9" w:themeColor="background1" w:themeShade="D9"/>
      </w:rPr>
      <w:fldChar w:fldCharType="begin"/>
    </w:r>
    <w:r w:rsidR="0040345A" w:rsidRPr="00E662D1">
      <w:rPr>
        <w:color w:val="D9D9D9" w:themeColor="background1" w:themeShade="D9"/>
      </w:rPr>
      <w:instrText xml:space="preserve"> SAVEDATE \@ DD.MM.YY </w:instrText>
    </w:r>
    <w:r w:rsidR="0040345A" w:rsidRPr="00E662D1">
      <w:rPr>
        <w:color w:val="D9D9D9" w:themeColor="background1" w:themeShade="D9"/>
      </w:rPr>
      <w:fldChar w:fldCharType="separate"/>
    </w:r>
    <w:r w:rsidRPr="00E662D1">
      <w:rPr>
        <w:color w:val="D9D9D9" w:themeColor="background1" w:themeShade="D9"/>
      </w:rPr>
      <w:t>28.03.17</w:t>
    </w:r>
    <w:r w:rsidR="0040345A" w:rsidRPr="00E662D1">
      <w:rPr>
        <w:color w:val="D9D9D9" w:themeColor="background1" w:themeShade="D9"/>
      </w:rPr>
      <w:fldChar w:fldCharType="end"/>
    </w:r>
    <w:r w:rsidR="0040345A" w:rsidRPr="00E662D1">
      <w:rPr>
        <w:color w:val="D9D9D9" w:themeColor="background1" w:themeShade="D9"/>
        <w:lang w:val="fr-CH"/>
      </w:rPr>
      <w:tab/>
    </w:r>
    <w:r w:rsidR="0040345A" w:rsidRPr="00E662D1">
      <w:rPr>
        <w:color w:val="D9D9D9" w:themeColor="background1" w:themeShade="D9"/>
      </w:rPr>
      <w:fldChar w:fldCharType="begin"/>
    </w:r>
    <w:r w:rsidR="0040345A" w:rsidRPr="00E662D1">
      <w:rPr>
        <w:color w:val="D9D9D9" w:themeColor="background1" w:themeShade="D9"/>
      </w:rPr>
      <w:instrText xml:space="preserve"> PRINTDATE \@ DD.MM.YY </w:instrText>
    </w:r>
    <w:r w:rsidR="0040345A" w:rsidRPr="00E662D1">
      <w:rPr>
        <w:color w:val="D9D9D9" w:themeColor="background1" w:themeShade="D9"/>
      </w:rPr>
      <w:fldChar w:fldCharType="separate"/>
    </w:r>
    <w:r w:rsidR="0040345A" w:rsidRPr="00E662D1">
      <w:rPr>
        <w:color w:val="D9D9D9" w:themeColor="background1" w:themeShade="D9"/>
      </w:rPr>
      <w:t>15.03.17</w:t>
    </w:r>
    <w:r w:rsidR="0040345A" w:rsidRPr="00E662D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5A" w:rsidRDefault="0040345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0345A" w:rsidRPr="00E662D1" w:rsidRDefault="00E662D1" w:rsidP="00A91C2F">
    <w:pPr>
      <w:pStyle w:val="Footer"/>
      <w:rPr>
        <w:color w:val="D9D9D9" w:themeColor="background1" w:themeShade="D9"/>
        <w:lang w:val="fr-CH"/>
      </w:rPr>
    </w:pPr>
    <w:r w:rsidRPr="00E662D1">
      <w:rPr>
        <w:color w:val="D9D9D9" w:themeColor="background1" w:themeShade="D9"/>
      </w:rPr>
      <w:fldChar w:fldCharType="begin"/>
    </w:r>
    <w:r w:rsidRPr="00E662D1">
      <w:rPr>
        <w:color w:val="D9D9D9" w:themeColor="background1" w:themeShade="D9"/>
      </w:rPr>
      <w:instrText xml:space="preserve"> FILENAME \p  \* MERGEFORMAT </w:instrText>
    </w:r>
    <w:r w:rsidRPr="00E662D1">
      <w:rPr>
        <w:color w:val="D9D9D9" w:themeColor="background1" w:themeShade="D9"/>
      </w:rPr>
      <w:fldChar w:fldCharType="separate"/>
    </w:r>
    <w:r w:rsidR="0040345A" w:rsidRPr="00E662D1">
      <w:rPr>
        <w:color w:val="D9D9D9" w:themeColor="background1" w:themeShade="D9"/>
        <w:lang w:val="fr-CH"/>
      </w:rPr>
      <w:t>P</w:t>
    </w:r>
    <w:r w:rsidR="0040345A" w:rsidRPr="00E662D1">
      <w:rPr>
        <w:color w:val="D9D9D9" w:themeColor="background1" w:themeShade="D9"/>
      </w:rPr>
      <w:t>:\RUS\SG\CONSEIL\C17\000\018R.docx</w:t>
    </w:r>
    <w:r w:rsidRPr="00E662D1">
      <w:rPr>
        <w:color w:val="D9D9D9" w:themeColor="background1" w:themeShade="D9"/>
      </w:rPr>
      <w:fldChar w:fldCharType="end"/>
    </w:r>
    <w:r w:rsidR="0040345A" w:rsidRPr="00E662D1">
      <w:rPr>
        <w:color w:val="D9D9D9" w:themeColor="background1" w:themeShade="D9"/>
        <w:lang w:val="fr-CH"/>
      </w:rPr>
      <w:t xml:space="preserve"> (</w:t>
    </w:r>
    <w:r w:rsidR="0040345A" w:rsidRPr="00E662D1">
      <w:rPr>
        <w:color w:val="D9D9D9" w:themeColor="background1" w:themeShade="D9"/>
      </w:rPr>
      <w:t>409468</w:t>
    </w:r>
    <w:r w:rsidR="0040345A" w:rsidRPr="00E662D1">
      <w:rPr>
        <w:color w:val="D9D9D9" w:themeColor="background1" w:themeShade="D9"/>
        <w:lang w:val="fr-CH"/>
      </w:rPr>
      <w:t>)</w:t>
    </w:r>
    <w:r w:rsidR="0040345A" w:rsidRPr="00E662D1">
      <w:rPr>
        <w:color w:val="D9D9D9" w:themeColor="background1" w:themeShade="D9"/>
        <w:lang w:val="fr-CH"/>
      </w:rPr>
      <w:tab/>
    </w:r>
    <w:r w:rsidR="0040345A" w:rsidRPr="00E662D1">
      <w:rPr>
        <w:color w:val="D9D9D9" w:themeColor="background1" w:themeShade="D9"/>
      </w:rPr>
      <w:fldChar w:fldCharType="begin"/>
    </w:r>
    <w:r w:rsidR="0040345A" w:rsidRPr="00E662D1">
      <w:rPr>
        <w:color w:val="D9D9D9" w:themeColor="background1" w:themeShade="D9"/>
      </w:rPr>
      <w:instrText xml:space="preserve"> SAVEDATE \@ DD.MM.YY </w:instrText>
    </w:r>
    <w:r w:rsidR="0040345A" w:rsidRPr="00E662D1">
      <w:rPr>
        <w:color w:val="D9D9D9" w:themeColor="background1" w:themeShade="D9"/>
      </w:rPr>
      <w:fldChar w:fldCharType="separate"/>
    </w:r>
    <w:r w:rsidRPr="00E662D1">
      <w:rPr>
        <w:color w:val="D9D9D9" w:themeColor="background1" w:themeShade="D9"/>
      </w:rPr>
      <w:t>28.03.17</w:t>
    </w:r>
    <w:r w:rsidR="0040345A" w:rsidRPr="00E662D1">
      <w:rPr>
        <w:color w:val="D9D9D9" w:themeColor="background1" w:themeShade="D9"/>
      </w:rPr>
      <w:fldChar w:fldCharType="end"/>
    </w:r>
    <w:r w:rsidR="0040345A" w:rsidRPr="00E662D1">
      <w:rPr>
        <w:color w:val="D9D9D9" w:themeColor="background1" w:themeShade="D9"/>
        <w:lang w:val="fr-CH"/>
      </w:rPr>
      <w:tab/>
    </w:r>
    <w:r w:rsidR="0040345A" w:rsidRPr="00E662D1">
      <w:rPr>
        <w:color w:val="D9D9D9" w:themeColor="background1" w:themeShade="D9"/>
      </w:rPr>
      <w:fldChar w:fldCharType="begin"/>
    </w:r>
    <w:r w:rsidR="0040345A" w:rsidRPr="00E662D1">
      <w:rPr>
        <w:color w:val="D9D9D9" w:themeColor="background1" w:themeShade="D9"/>
      </w:rPr>
      <w:instrText xml:space="preserve"> PRINTDATE \@ DD.MM.YY </w:instrText>
    </w:r>
    <w:r w:rsidR="0040345A" w:rsidRPr="00E662D1">
      <w:rPr>
        <w:color w:val="D9D9D9" w:themeColor="background1" w:themeShade="D9"/>
      </w:rPr>
      <w:fldChar w:fldCharType="separate"/>
    </w:r>
    <w:r w:rsidR="0040345A" w:rsidRPr="00E662D1">
      <w:rPr>
        <w:color w:val="D9D9D9" w:themeColor="background1" w:themeShade="D9"/>
      </w:rPr>
      <w:t>15.03.17</w:t>
    </w:r>
    <w:r w:rsidR="0040345A" w:rsidRPr="00E662D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5A" w:rsidRDefault="0040345A">
      <w:r>
        <w:t>____________________</w:t>
      </w:r>
    </w:p>
  </w:footnote>
  <w:footnote w:type="continuationSeparator" w:id="0">
    <w:p w:rsidR="0040345A" w:rsidRDefault="0040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5A" w:rsidRDefault="0040345A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E662D1">
      <w:rPr>
        <w:noProof/>
      </w:rPr>
      <w:t>5</w:t>
    </w:r>
    <w:r>
      <w:rPr>
        <w:noProof/>
      </w:rPr>
      <w:fldChar w:fldCharType="end"/>
    </w:r>
  </w:p>
  <w:p w:rsidR="0040345A" w:rsidRDefault="0040345A" w:rsidP="00D56971">
    <w:pPr>
      <w:pStyle w:val="Header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61" w:hanging="360"/>
      </w:pPr>
    </w:lvl>
    <w:lvl w:ilvl="2" w:tplc="0409001B" w:tentative="1">
      <w:start w:val="1"/>
      <w:numFmt w:val="lowerRoman"/>
      <w:lvlText w:val="%3."/>
      <w:lvlJc w:val="right"/>
      <w:pPr>
        <w:ind w:left="3581" w:hanging="180"/>
      </w:pPr>
    </w:lvl>
    <w:lvl w:ilvl="3" w:tplc="0409000F" w:tentative="1">
      <w:start w:val="1"/>
      <w:numFmt w:val="decimal"/>
      <w:lvlText w:val="%4."/>
      <w:lvlJc w:val="left"/>
      <w:pPr>
        <w:ind w:left="4301" w:hanging="360"/>
      </w:pPr>
    </w:lvl>
    <w:lvl w:ilvl="4" w:tplc="04090019" w:tentative="1">
      <w:start w:val="1"/>
      <w:numFmt w:val="lowerLetter"/>
      <w:lvlText w:val="%5."/>
      <w:lvlJc w:val="left"/>
      <w:pPr>
        <w:ind w:left="5021" w:hanging="360"/>
      </w:pPr>
    </w:lvl>
    <w:lvl w:ilvl="5" w:tplc="0409001B" w:tentative="1">
      <w:start w:val="1"/>
      <w:numFmt w:val="lowerRoman"/>
      <w:lvlText w:val="%6."/>
      <w:lvlJc w:val="right"/>
      <w:pPr>
        <w:ind w:left="5741" w:hanging="180"/>
      </w:pPr>
    </w:lvl>
    <w:lvl w:ilvl="6" w:tplc="0409000F" w:tentative="1">
      <w:start w:val="1"/>
      <w:numFmt w:val="decimal"/>
      <w:lvlText w:val="%7."/>
      <w:lvlJc w:val="left"/>
      <w:pPr>
        <w:ind w:left="6461" w:hanging="360"/>
      </w:pPr>
    </w:lvl>
    <w:lvl w:ilvl="7" w:tplc="04090019" w:tentative="1">
      <w:start w:val="1"/>
      <w:numFmt w:val="lowerLetter"/>
      <w:lvlText w:val="%8."/>
      <w:lvlJc w:val="left"/>
      <w:pPr>
        <w:ind w:left="7181" w:hanging="360"/>
      </w:pPr>
    </w:lvl>
    <w:lvl w:ilvl="8" w:tplc="040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32A1E"/>
    <w:multiLevelType w:val="multilevel"/>
    <w:tmpl w:val="9A9E2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23"/>
  </w:num>
  <w:num w:numId="13">
    <w:abstractNumId w:val="19"/>
  </w:num>
  <w:num w:numId="14">
    <w:abstractNumId w:val="13"/>
  </w:num>
  <w:num w:numId="15">
    <w:abstractNumId w:val="21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2"/>
  </w:num>
  <w:num w:numId="22">
    <w:abstractNumId w:val="20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70A07"/>
    <w:rsid w:val="000737AC"/>
    <w:rsid w:val="00074803"/>
    <w:rsid w:val="00076475"/>
    <w:rsid w:val="00080E82"/>
    <w:rsid w:val="000C3BFA"/>
    <w:rsid w:val="000C50DD"/>
    <w:rsid w:val="000D4A9B"/>
    <w:rsid w:val="000E116D"/>
    <w:rsid w:val="000E568E"/>
    <w:rsid w:val="000F24E7"/>
    <w:rsid w:val="000F486B"/>
    <w:rsid w:val="00117DBB"/>
    <w:rsid w:val="0014734F"/>
    <w:rsid w:val="0015710D"/>
    <w:rsid w:val="00163A32"/>
    <w:rsid w:val="0016780A"/>
    <w:rsid w:val="00192B41"/>
    <w:rsid w:val="001A15AE"/>
    <w:rsid w:val="001A1C86"/>
    <w:rsid w:val="001A4942"/>
    <w:rsid w:val="001B7B09"/>
    <w:rsid w:val="001E34F2"/>
    <w:rsid w:val="001E6719"/>
    <w:rsid w:val="00205586"/>
    <w:rsid w:val="00207B35"/>
    <w:rsid w:val="00213686"/>
    <w:rsid w:val="00225368"/>
    <w:rsid w:val="00227FF0"/>
    <w:rsid w:val="00237FA8"/>
    <w:rsid w:val="00250EB4"/>
    <w:rsid w:val="00275FCC"/>
    <w:rsid w:val="00291EB6"/>
    <w:rsid w:val="0029439C"/>
    <w:rsid w:val="002C16D4"/>
    <w:rsid w:val="002D2F57"/>
    <w:rsid w:val="002D48C5"/>
    <w:rsid w:val="002E046F"/>
    <w:rsid w:val="002E6615"/>
    <w:rsid w:val="00335C49"/>
    <w:rsid w:val="003413D2"/>
    <w:rsid w:val="003505F6"/>
    <w:rsid w:val="003528B5"/>
    <w:rsid w:val="00362201"/>
    <w:rsid w:val="00363DCA"/>
    <w:rsid w:val="00370A06"/>
    <w:rsid w:val="00385D00"/>
    <w:rsid w:val="003A6304"/>
    <w:rsid w:val="003B1C41"/>
    <w:rsid w:val="003B3ACB"/>
    <w:rsid w:val="003B5DC9"/>
    <w:rsid w:val="003C30A4"/>
    <w:rsid w:val="003D19FA"/>
    <w:rsid w:val="003E1CF3"/>
    <w:rsid w:val="003E43CB"/>
    <w:rsid w:val="003F099E"/>
    <w:rsid w:val="003F235E"/>
    <w:rsid w:val="003F590F"/>
    <w:rsid w:val="004023E0"/>
    <w:rsid w:val="00402B9B"/>
    <w:rsid w:val="0040345A"/>
    <w:rsid w:val="00403DD8"/>
    <w:rsid w:val="0041446D"/>
    <w:rsid w:val="004221C7"/>
    <w:rsid w:val="004239BB"/>
    <w:rsid w:val="004254E7"/>
    <w:rsid w:val="00453D14"/>
    <w:rsid w:val="0045686C"/>
    <w:rsid w:val="00463C58"/>
    <w:rsid w:val="004862A1"/>
    <w:rsid w:val="004918C4"/>
    <w:rsid w:val="00492AD0"/>
    <w:rsid w:val="00496CA5"/>
    <w:rsid w:val="004A1852"/>
    <w:rsid w:val="004A2BFE"/>
    <w:rsid w:val="004A45B5"/>
    <w:rsid w:val="004A561E"/>
    <w:rsid w:val="004B4BEA"/>
    <w:rsid w:val="004C31FD"/>
    <w:rsid w:val="004C64C0"/>
    <w:rsid w:val="004D0129"/>
    <w:rsid w:val="004D3817"/>
    <w:rsid w:val="004E2B92"/>
    <w:rsid w:val="004E4B90"/>
    <w:rsid w:val="004F447F"/>
    <w:rsid w:val="0051346C"/>
    <w:rsid w:val="00520271"/>
    <w:rsid w:val="00547F3F"/>
    <w:rsid w:val="005549E2"/>
    <w:rsid w:val="00576BB3"/>
    <w:rsid w:val="00580DD4"/>
    <w:rsid w:val="005A64D5"/>
    <w:rsid w:val="005B167B"/>
    <w:rsid w:val="005D417D"/>
    <w:rsid w:val="005D7111"/>
    <w:rsid w:val="005E6F25"/>
    <w:rsid w:val="00601994"/>
    <w:rsid w:val="00613626"/>
    <w:rsid w:val="006139BC"/>
    <w:rsid w:val="00622F26"/>
    <w:rsid w:val="00624620"/>
    <w:rsid w:val="00626776"/>
    <w:rsid w:val="006937C1"/>
    <w:rsid w:val="0069737E"/>
    <w:rsid w:val="006B59F9"/>
    <w:rsid w:val="006D6E17"/>
    <w:rsid w:val="006E2D42"/>
    <w:rsid w:val="00703676"/>
    <w:rsid w:val="00703A72"/>
    <w:rsid w:val="00705F83"/>
    <w:rsid w:val="007069AB"/>
    <w:rsid w:val="00707304"/>
    <w:rsid w:val="00732269"/>
    <w:rsid w:val="007341C1"/>
    <w:rsid w:val="00740BAA"/>
    <w:rsid w:val="00766224"/>
    <w:rsid w:val="00767AF1"/>
    <w:rsid w:val="00774867"/>
    <w:rsid w:val="00776FFC"/>
    <w:rsid w:val="00783453"/>
    <w:rsid w:val="00784938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211A"/>
    <w:rsid w:val="008942A1"/>
    <w:rsid w:val="00895476"/>
    <w:rsid w:val="008955A0"/>
    <w:rsid w:val="008C177B"/>
    <w:rsid w:val="008D2D7B"/>
    <w:rsid w:val="008D2E93"/>
    <w:rsid w:val="008E0737"/>
    <w:rsid w:val="008F1729"/>
    <w:rsid w:val="008F425C"/>
    <w:rsid w:val="008F7C2C"/>
    <w:rsid w:val="00901967"/>
    <w:rsid w:val="00907B49"/>
    <w:rsid w:val="009262E2"/>
    <w:rsid w:val="00940E96"/>
    <w:rsid w:val="00965D22"/>
    <w:rsid w:val="00976E4B"/>
    <w:rsid w:val="0098792D"/>
    <w:rsid w:val="00997A4F"/>
    <w:rsid w:val="009B0BAE"/>
    <w:rsid w:val="009C1C89"/>
    <w:rsid w:val="009F45FD"/>
    <w:rsid w:val="009F6A70"/>
    <w:rsid w:val="00A00B60"/>
    <w:rsid w:val="00A26EDF"/>
    <w:rsid w:val="00A51966"/>
    <w:rsid w:val="00A62D39"/>
    <w:rsid w:val="00A634CA"/>
    <w:rsid w:val="00A6550F"/>
    <w:rsid w:val="00A65F14"/>
    <w:rsid w:val="00A71773"/>
    <w:rsid w:val="00A91B8E"/>
    <w:rsid w:val="00A91C2F"/>
    <w:rsid w:val="00AC094A"/>
    <w:rsid w:val="00AD4E9B"/>
    <w:rsid w:val="00AD590B"/>
    <w:rsid w:val="00AE2C85"/>
    <w:rsid w:val="00B12A37"/>
    <w:rsid w:val="00B41F6D"/>
    <w:rsid w:val="00B553A4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D7C1B"/>
    <w:rsid w:val="00BE0A00"/>
    <w:rsid w:val="00BE63E2"/>
    <w:rsid w:val="00BE763A"/>
    <w:rsid w:val="00C16DBC"/>
    <w:rsid w:val="00C21AF0"/>
    <w:rsid w:val="00C354A0"/>
    <w:rsid w:val="00C370DC"/>
    <w:rsid w:val="00C41A5C"/>
    <w:rsid w:val="00C655B5"/>
    <w:rsid w:val="00C94E2A"/>
    <w:rsid w:val="00CA596A"/>
    <w:rsid w:val="00CB1B51"/>
    <w:rsid w:val="00CB35D1"/>
    <w:rsid w:val="00CC6E45"/>
    <w:rsid w:val="00CD2009"/>
    <w:rsid w:val="00CE19A3"/>
    <w:rsid w:val="00CE1B7C"/>
    <w:rsid w:val="00CE3F6F"/>
    <w:rsid w:val="00CE4892"/>
    <w:rsid w:val="00CF629C"/>
    <w:rsid w:val="00D22F6C"/>
    <w:rsid w:val="00D2368B"/>
    <w:rsid w:val="00D410CF"/>
    <w:rsid w:val="00D44426"/>
    <w:rsid w:val="00D446E6"/>
    <w:rsid w:val="00D56971"/>
    <w:rsid w:val="00D67E6B"/>
    <w:rsid w:val="00D70E51"/>
    <w:rsid w:val="00D76A37"/>
    <w:rsid w:val="00D92EEA"/>
    <w:rsid w:val="00D93A21"/>
    <w:rsid w:val="00D969BA"/>
    <w:rsid w:val="00DA5D4E"/>
    <w:rsid w:val="00DC0022"/>
    <w:rsid w:val="00DC2433"/>
    <w:rsid w:val="00DC3495"/>
    <w:rsid w:val="00DD723B"/>
    <w:rsid w:val="00DF0BA0"/>
    <w:rsid w:val="00E024B0"/>
    <w:rsid w:val="00E05DBF"/>
    <w:rsid w:val="00E176BA"/>
    <w:rsid w:val="00E423EC"/>
    <w:rsid w:val="00E662D1"/>
    <w:rsid w:val="00E701F9"/>
    <w:rsid w:val="00E82B76"/>
    <w:rsid w:val="00EC6BC5"/>
    <w:rsid w:val="00ED4D3D"/>
    <w:rsid w:val="00F05654"/>
    <w:rsid w:val="00F11A98"/>
    <w:rsid w:val="00F2092F"/>
    <w:rsid w:val="00F31544"/>
    <w:rsid w:val="00F32FD4"/>
    <w:rsid w:val="00F35898"/>
    <w:rsid w:val="00F46EDD"/>
    <w:rsid w:val="00F5225B"/>
    <w:rsid w:val="00F72056"/>
    <w:rsid w:val="00F95D40"/>
    <w:rsid w:val="00FD00A1"/>
    <w:rsid w:val="00FD0CC2"/>
    <w:rsid w:val="00FD395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  <w:style w:type="paragraph" w:customStyle="1" w:styleId="normalWSIS">
    <w:name w:val="normal WSIS"/>
    <w:basedOn w:val="ListParagraph"/>
    <w:link w:val="normalWSISChar"/>
    <w:qFormat/>
    <w:rsid w:val="00A91C2F"/>
    <w:pPr>
      <w:numPr>
        <w:numId w:val="24"/>
      </w:numPr>
      <w:tabs>
        <w:tab w:val="left" w:pos="426"/>
      </w:tabs>
      <w:spacing w:before="120" w:after="200" w:line="240" w:lineRule="auto"/>
      <w:contextualSpacing w:val="0"/>
      <w:jc w:val="both"/>
    </w:pPr>
    <w:rPr>
      <w:rFonts w:ascii="Calibri" w:eastAsia="SimSun" w:hAnsi="Calibri" w:cs="Arial"/>
    </w:rPr>
  </w:style>
  <w:style w:type="character" w:customStyle="1" w:styleId="normalWSISChar">
    <w:name w:val="normal WSIS Char"/>
    <w:basedOn w:val="DefaultParagraphFont"/>
    <w:link w:val="normalWSIS"/>
    <w:rsid w:val="00A91C2F"/>
    <w:rPr>
      <w:rFonts w:ascii="Calibri" w:eastAsia="SimSun" w:hAnsi="Calibri" w:cs="Arial"/>
      <w:sz w:val="22"/>
      <w:szCs w:val="22"/>
    </w:rPr>
  </w:style>
  <w:style w:type="character" w:customStyle="1" w:styleId="enumlev1Char">
    <w:name w:val="enumlev1 Char"/>
    <w:basedOn w:val="DefaultParagraphFont"/>
    <w:link w:val="enumlev1"/>
    <w:rsid w:val="00A91C2F"/>
    <w:rPr>
      <w:rFonts w:ascii="Calibri" w:hAnsi="Calibri"/>
      <w:sz w:val="22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B5DC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0A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4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action/cybersecurity/Documents/Resolutions/pp-14_Res.%20179.pdf" TargetMode="External"/><Relationship Id="rId18" Type="http://schemas.openxmlformats.org/officeDocument/2006/relationships/hyperlink" Target="http://www.itu.int/en/ITU-D/Cybersecurity/Documents/45revDubai.pdf" TargetMode="External"/><Relationship Id="rId26" Type="http://schemas.openxmlformats.org/officeDocument/2006/relationships/hyperlink" Target="https://www.itu.int/pub/T-RES-T.58-2016" TargetMode="External"/><Relationship Id="rId39" Type="http://schemas.openxmlformats.org/officeDocument/2006/relationships/hyperlink" Target="https://www.itu.int/md/S16-CL-C-0018/en" TargetMode="External"/><Relationship Id="rId21" Type="http://schemas.openxmlformats.org/officeDocument/2006/relationships/hyperlink" Target="https://www.itu.int/en/ITU-D/TIES_Protected/WTDC14/WTDC14-FinalReport-E.pdf" TargetMode="External"/><Relationship Id="rId34" Type="http://schemas.openxmlformats.org/officeDocument/2006/relationships/hyperlink" Target="http://www.itu.int/md/S11-CL-C-0054/en" TargetMode="External"/><Relationship Id="rId42" Type="http://schemas.openxmlformats.org/officeDocument/2006/relationships/hyperlink" Target="http://www.itu.int/ITU-T/studygroups/com17/" TargetMode="External"/><Relationship Id="rId47" Type="http://schemas.openxmlformats.org/officeDocument/2006/relationships/hyperlink" Target="http://www.itu.int/en/ITU-D/Cybersecurity/Pages/Tunisia_cyberdrill_2016.aspx" TargetMode="External"/><Relationship Id="rId50" Type="http://schemas.openxmlformats.org/officeDocument/2006/relationships/hyperlink" Target="http://www.itu.int/en/ITU-D/Cybersecurity/Pages/National-Strategies.aspx" TargetMode="External"/><Relationship Id="rId55" Type="http://schemas.openxmlformats.org/officeDocument/2006/relationships/hyperlink" Target="https://www.itu.int/en/ITU-D/Regional-Presence/Europe/Pages/Events/2016/CYBR/Cyber-Security-in-Romania.aspx" TargetMode="External"/><Relationship Id="rId63" Type="http://schemas.openxmlformats.org/officeDocument/2006/relationships/hyperlink" Target="http://www.itu.int/en/action/cybersecurity/Pages/gca.aspx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5-CL-C-0109/en" TargetMode="External"/><Relationship Id="rId29" Type="http://schemas.openxmlformats.org/officeDocument/2006/relationships/hyperlink" Target="http://www.itu.int/md/S06-CL-C-000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action/cybersecurity/Documents/Resolutions/pp-14_Res.%20140.pdf" TargetMode="External"/><Relationship Id="rId24" Type="http://schemas.openxmlformats.org/officeDocument/2006/relationships/hyperlink" Target="https://www.itu.int/pub/T-RES-T.52-2016" TargetMode="External"/><Relationship Id="rId32" Type="http://schemas.openxmlformats.org/officeDocument/2006/relationships/hyperlink" Target="http://www.itu.int/md/S09-CL-C-0050/en" TargetMode="External"/><Relationship Id="rId37" Type="http://schemas.openxmlformats.org/officeDocument/2006/relationships/hyperlink" Target="http://www.itu.int/md/S14-CL-C-0023/en" TargetMode="External"/><Relationship Id="rId40" Type="http://schemas.openxmlformats.org/officeDocument/2006/relationships/hyperlink" Target="http://www.itu.int/en/action/cybersecurity/Pages/gca.aspx" TargetMode="External"/><Relationship Id="rId45" Type="http://schemas.openxmlformats.org/officeDocument/2006/relationships/hyperlink" Target="http://www.itu.int/en/ITU-D/Cybersecurity/Pages/Organizational-Structures.aspx" TargetMode="External"/><Relationship Id="rId53" Type="http://schemas.openxmlformats.org/officeDocument/2006/relationships/hyperlink" Target="http://www.itu.int/en/ITU-T/Workshops-and-Seminars/cybersecurity/Pages/default.aspx" TargetMode="External"/><Relationship Id="rId58" Type="http://schemas.openxmlformats.org/officeDocument/2006/relationships/hyperlink" Target="http://www.itu.int/en/ITU-D/Cybersecurity/Pages/partnership.aspx" TargetMode="External"/><Relationship Id="rId66" Type="http://schemas.openxmlformats.org/officeDocument/2006/relationships/hyperlink" Target="http://www.itu.int/en/cop/Pages/consultation-may2016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S-CONF-WCIT-2012/en" TargetMode="External"/><Relationship Id="rId23" Type="http://schemas.openxmlformats.org/officeDocument/2006/relationships/hyperlink" Target="https://www.itu.int/pub/T-RES-T.50-2016" TargetMode="External"/><Relationship Id="rId28" Type="http://schemas.openxmlformats.org/officeDocument/2006/relationships/hyperlink" Target="https://www.itu.int/md/S05-CL-INF-0010/en" TargetMode="External"/><Relationship Id="rId36" Type="http://schemas.openxmlformats.org/officeDocument/2006/relationships/hyperlink" Target="http://www.itu.int/md/S13-CL-C-0023/en" TargetMode="External"/><Relationship Id="rId49" Type="http://schemas.openxmlformats.org/officeDocument/2006/relationships/hyperlink" Target="http://www.itu.int/en/ITU-D/Cybersecurity/Pages/National-Strategies.aspx" TargetMode="External"/><Relationship Id="rId57" Type="http://schemas.openxmlformats.org/officeDocument/2006/relationships/hyperlink" Target="http://www.itu.int/en/ITU-D/Cybersecurity/Pages/GCI-2016.aspx" TargetMode="External"/><Relationship Id="rId61" Type="http://schemas.openxmlformats.org/officeDocument/2006/relationships/hyperlink" Target="https://www.energypact.org/energypact-foundation_conferences/" TargetMode="External"/><Relationship Id="rId10" Type="http://schemas.openxmlformats.org/officeDocument/2006/relationships/hyperlink" Target="http://www.itu.int/en/action/cybersecurity/Documents/Resolutions/pp-14_Res.%20130.pdf" TargetMode="External"/><Relationship Id="rId19" Type="http://schemas.openxmlformats.org/officeDocument/2006/relationships/hyperlink" Target="http://www.itu.int/en/ITU-D/Cybersecurity/Documents/67revDubai.pdf" TargetMode="External"/><Relationship Id="rId31" Type="http://schemas.openxmlformats.org/officeDocument/2006/relationships/hyperlink" Target="http://www.itu.int/md/S08-CL-C-0033/en" TargetMode="External"/><Relationship Id="rId44" Type="http://schemas.openxmlformats.org/officeDocument/2006/relationships/hyperlink" Target="http://www.itu.int/en/ITU-D/Cybersecurity/Pages/Organizational-Structures.aspx" TargetMode="External"/><Relationship Id="rId52" Type="http://schemas.openxmlformats.org/officeDocument/2006/relationships/hyperlink" Target="http://www.itu.int/net4/ITU-D/CDS/sg/rgqlist.asp?lg=1&amp;sp=2014&amp;rgq=D14-SG02-RGQ03.2&amp;stg=2" TargetMode="External"/><Relationship Id="rId60" Type="http://schemas.openxmlformats.org/officeDocument/2006/relationships/hyperlink" Target="http://www.itu.int/net4/Telecom/webs/TelecomWorld/session/description/C-00001734" TargetMode="External"/><Relationship Id="rId65" Type="http://schemas.openxmlformats.org/officeDocument/2006/relationships/hyperlink" Target="https://www.itu.int/md/S17-CL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planning/Documents/PP-14_Res71.pdf" TargetMode="External"/><Relationship Id="rId14" Type="http://schemas.openxmlformats.org/officeDocument/2006/relationships/hyperlink" Target="http://www.itu.int/council/Basic-Texts/ResDecRec-PP10-e.docx" TargetMode="External"/><Relationship Id="rId22" Type="http://schemas.openxmlformats.org/officeDocument/2006/relationships/hyperlink" Target="http://www.itu.int/osg/csd/intgov/resoultions_2010/programme2.pdf" TargetMode="External"/><Relationship Id="rId27" Type="http://schemas.openxmlformats.org/officeDocument/2006/relationships/hyperlink" Target="http://www.itu.int/md/S05-CL-C-0032/en" TargetMode="External"/><Relationship Id="rId30" Type="http://schemas.openxmlformats.org/officeDocument/2006/relationships/hyperlink" Target="http://www.itu.int/md/S07-CL-C-0021/en" TargetMode="External"/><Relationship Id="rId35" Type="http://schemas.openxmlformats.org/officeDocument/2006/relationships/hyperlink" Target="http://www.itu.int/md/S12-CL-C-0029/en" TargetMode="External"/><Relationship Id="rId43" Type="http://schemas.openxmlformats.org/officeDocument/2006/relationships/hyperlink" Target="http://www.itu.int/en/ITU-T/studygroups/2013-2016/17/sg17rgafr/Pages/default.aspx" TargetMode="External"/><Relationship Id="rId48" Type="http://schemas.openxmlformats.org/officeDocument/2006/relationships/hyperlink" Target="http://www.itu.int/en/ITU-D/Cybersecurity/Pages/Mauritius_cyberdrill_2016.aspx" TargetMode="External"/><Relationship Id="rId56" Type="http://schemas.openxmlformats.org/officeDocument/2006/relationships/hyperlink" Target="http://www.itu.int/en/ITU-D/Cybersecurity/Pages/GCI.aspx" TargetMode="External"/><Relationship Id="rId64" Type="http://schemas.openxmlformats.org/officeDocument/2006/relationships/hyperlink" Target="http://www.itu.int/en/council/cwg-cop/Pages/default.aspx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://www.itu.int/en/ITU-D/Cybersecurity/Pages/Events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en/action/cybersecurity/Documents/Resolutions/pp-14_Res.%20174.pdf" TargetMode="External"/><Relationship Id="rId17" Type="http://schemas.openxmlformats.org/officeDocument/2006/relationships/hyperlink" Target="https://www.itu.int/en/ITU-D/TIES_Protected/WTDC14/WTDC14-FinalReport-E.pdf" TargetMode="External"/><Relationship Id="rId25" Type="http://schemas.openxmlformats.org/officeDocument/2006/relationships/hyperlink" Target="https://www.itu.int/pub/T-RES-T.75-2016" TargetMode="External"/><Relationship Id="rId33" Type="http://schemas.openxmlformats.org/officeDocument/2006/relationships/hyperlink" Target="http://www.itu.int/md/S10-CL-C-0012/en" TargetMode="External"/><Relationship Id="rId38" Type="http://schemas.openxmlformats.org/officeDocument/2006/relationships/hyperlink" Target="http://www.itu.int/md/S15-CL-C-0018/en" TargetMode="External"/><Relationship Id="rId46" Type="http://schemas.openxmlformats.org/officeDocument/2006/relationships/hyperlink" Target="http://www.itu.int/en/ITU-D/Regional-Presence/Americas/Pages/EVENTS/2016/15551.aspx" TargetMode="External"/><Relationship Id="rId59" Type="http://schemas.openxmlformats.org/officeDocument/2006/relationships/hyperlink" Target="https://www.itu.int/net4/wsis/forum/2016/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itu.int/en/ITU-D/Cybersecurity/Documents/69revDubai.pdf" TargetMode="External"/><Relationship Id="rId41" Type="http://schemas.openxmlformats.org/officeDocument/2006/relationships/hyperlink" Target="http://www.itu.int/en/ITU-D/Cybersecurity/Pages/Legal-Measures.aspx" TargetMode="External"/><Relationship Id="rId54" Type="http://schemas.openxmlformats.org/officeDocument/2006/relationships/hyperlink" Target="http://www.itu.int/en/ITU-D/Regional-Presence/Europe/Pages/Events/2016/RCYBF/Regional-Cybersecurity-Forum.aspx" TargetMode="External"/><Relationship Id="rId62" Type="http://schemas.openxmlformats.org/officeDocument/2006/relationships/hyperlink" Target="http://www.itu.int/en/ITU-D/Cybersecurity/Pages/Country_Profiles.aspx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88CD-EFC9-4725-AF82-8CDF7F25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5</Pages>
  <Words>1779</Words>
  <Characters>16806</Characters>
  <Application>Microsoft Office Word</Application>
  <DocSecurity>4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18548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ICTs</dc:title>
  <dc:subject>Council 2017</dc:subject>
  <dc:creator>Olga Komissarova</dc:creator>
  <cp:keywords>C2017, C17</cp:keywords>
  <dc:description/>
  <cp:lastModifiedBy>Brouard, Ricarda</cp:lastModifiedBy>
  <cp:revision>2</cp:revision>
  <cp:lastPrinted>2017-03-15T16:15:00Z</cp:lastPrinted>
  <dcterms:created xsi:type="dcterms:W3CDTF">2017-03-28T15:33:00Z</dcterms:created>
  <dcterms:modified xsi:type="dcterms:W3CDTF">2017-03-28T15:33:00Z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