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E6389">
        <w:trPr>
          <w:cantSplit/>
        </w:trPr>
        <w:tc>
          <w:tcPr>
            <w:tcW w:w="6911" w:type="dxa"/>
          </w:tcPr>
          <w:p w:rsidR="00BC7BC0" w:rsidRPr="009E6389" w:rsidRDefault="000569B4" w:rsidP="006E788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E638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E638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6E7886" w:rsidRPr="009E6389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9E638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E638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E6389">
              <w:rPr>
                <w:b/>
                <w:bCs/>
                <w:szCs w:val="22"/>
                <w:lang w:val="ru-RU"/>
              </w:rPr>
              <w:t xml:space="preserve">, </w:t>
            </w:r>
            <w:r w:rsidR="006E7886" w:rsidRPr="009E6389">
              <w:rPr>
                <w:b/>
                <w:bCs/>
                <w:szCs w:val="22"/>
                <w:lang w:val="ru-RU"/>
              </w:rPr>
              <w:t>15–</w:t>
            </w:r>
            <w:r w:rsidR="008F425C" w:rsidRPr="009E6389">
              <w:rPr>
                <w:b/>
                <w:bCs/>
                <w:szCs w:val="22"/>
                <w:lang w:val="ru-RU"/>
              </w:rPr>
              <w:t>25</w:t>
            </w:r>
            <w:r w:rsidR="00CD2009" w:rsidRPr="009E6389">
              <w:rPr>
                <w:b/>
                <w:bCs/>
                <w:lang w:val="ru-RU"/>
              </w:rPr>
              <w:t xml:space="preserve"> мая </w:t>
            </w:r>
            <w:r w:rsidR="00225368" w:rsidRPr="009E6389">
              <w:rPr>
                <w:b/>
                <w:bCs/>
                <w:lang w:val="ru-RU"/>
              </w:rPr>
              <w:t>201</w:t>
            </w:r>
            <w:r w:rsidR="006E7886" w:rsidRPr="009E6389">
              <w:rPr>
                <w:b/>
                <w:bCs/>
                <w:lang w:val="ru-RU"/>
              </w:rPr>
              <w:t>7</w:t>
            </w:r>
            <w:r w:rsidR="00225368" w:rsidRPr="009E6389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E6389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9E6389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E638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E638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E638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E638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E638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E638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E638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E6389" w:rsidRDefault="00BC7BC0" w:rsidP="006E788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E638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E638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C09F4" w:rsidRPr="009E6389">
              <w:rPr>
                <w:b/>
                <w:bCs/>
                <w:caps/>
                <w:szCs w:val="22"/>
                <w:lang w:val="ru-RU"/>
              </w:rPr>
              <w:t xml:space="preserve">PL </w:t>
            </w:r>
            <w:r w:rsidR="008D290F" w:rsidRPr="009E6389">
              <w:rPr>
                <w:b/>
                <w:bCs/>
                <w:caps/>
                <w:szCs w:val="22"/>
                <w:lang w:val="ru-RU"/>
              </w:rPr>
              <w:t>2.</w:t>
            </w:r>
            <w:r w:rsidR="006E7886" w:rsidRPr="009E6389">
              <w:rPr>
                <w:b/>
                <w:bCs/>
                <w:caps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9E6389" w:rsidRDefault="00BC7BC0" w:rsidP="006E788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E6389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9E6389">
              <w:rPr>
                <w:b/>
                <w:bCs/>
                <w:szCs w:val="22"/>
                <w:lang w:val="ru-RU"/>
              </w:rPr>
              <w:t>1</w:t>
            </w:r>
            <w:r w:rsidR="006E7886" w:rsidRPr="009E6389">
              <w:rPr>
                <w:b/>
                <w:bCs/>
                <w:szCs w:val="22"/>
                <w:lang w:val="ru-RU"/>
              </w:rPr>
              <w:t>7</w:t>
            </w:r>
            <w:r w:rsidRPr="009E6389">
              <w:rPr>
                <w:b/>
                <w:bCs/>
                <w:szCs w:val="22"/>
                <w:lang w:val="ru-RU"/>
              </w:rPr>
              <w:t>/</w:t>
            </w:r>
            <w:r w:rsidR="008D290F" w:rsidRPr="009E6389">
              <w:rPr>
                <w:b/>
                <w:bCs/>
                <w:szCs w:val="22"/>
                <w:lang w:val="ru-RU"/>
              </w:rPr>
              <w:t>17</w:t>
            </w:r>
            <w:r w:rsidRPr="009E638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E6389">
        <w:trPr>
          <w:cantSplit/>
          <w:trHeight w:val="23"/>
        </w:trPr>
        <w:tc>
          <w:tcPr>
            <w:tcW w:w="6911" w:type="dxa"/>
            <w:vMerge/>
          </w:tcPr>
          <w:p w:rsidR="00BC7BC0" w:rsidRPr="009E638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E6389" w:rsidRDefault="006E7886" w:rsidP="006E788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E6389">
              <w:rPr>
                <w:b/>
                <w:bCs/>
                <w:szCs w:val="22"/>
                <w:lang w:val="ru-RU"/>
              </w:rPr>
              <w:t>24 января</w:t>
            </w:r>
            <w:r w:rsidR="00BC7BC0" w:rsidRPr="009E638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9E6389">
              <w:rPr>
                <w:b/>
                <w:bCs/>
                <w:szCs w:val="22"/>
                <w:lang w:val="ru-RU"/>
              </w:rPr>
              <w:t>1</w:t>
            </w:r>
            <w:r w:rsidRPr="009E6389">
              <w:rPr>
                <w:b/>
                <w:bCs/>
                <w:szCs w:val="22"/>
                <w:lang w:val="ru-RU"/>
              </w:rPr>
              <w:t>7</w:t>
            </w:r>
            <w:r w:rsidR="00BC7BC0" w:rsidRPr="009E638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E6389">
        <w:trPr>
          <w:cantSplit/>
          <w:trHeight w:val="23"/>
        </w:trPr>
        <w:tc>
          <w:tcPr>
            <w:tcW w:w="6911" w:type="dxa"/>
            <w:vMerge/>
          </w:tcPr>
          <w:p w:rsidR="00BC7BC0" w:rsidRPr="009E638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E638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E638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E6389">
        <w:trPr>
          <w:cantSplit/>
        </w:trPr>
        <w:tc>
          <w:tcPr>
            <w:tcW w:w="10031" w:type="dxa"/>
            <w:gridSpan w:val="2"/>
          </w:tcPr>
          <w:p w:rsidR="00BC7BC0" w:rsidRPr="009E6389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E6389">
              <w:rPr>
                <w:lang w:val="ru-RU"/>
              </w:rPr>
              <w:t xml:space="preserve">Отчет </w:t>
            </w:r>
            <w:r w:rsidR="00BD22A0" w:rsidRPr="009E6389">
              <w:rPr>
                <w:lang w:val="ru-RU"/>
              </w:rPr>
              <w:t>Генерального секретаря</w:t>
            </w:r>
          </w:p>
        </w:tc>
      </w:tr>
      <w:tr w:rsidR="00BC7BC0" w:rsidRPr="009F5449">
        <w:trPr>
          <w:cantSplit/>
        </w:trPr>
        <w:tc>
          <w:tcPr>
            <w:tcW w:w="10031" w:type="dxa"/>
            <w:gridSpan w:val="2"/>
          </w:tcPr>
          <w:p w:rsidR="00BC7BC0" w:rsidRPr="009E6389" w:rsidRDefault="00F04ECF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E6389">
              <w:rPr>
                <w:lang w:val="ru-RU"/>
              </w:rPr>
              <w:t>ВСЕМИРНЫЙ ДЕНЬ ЭЛЕКТРОСВЯЗИ И ИНФОРМАЦИОННОГО ОБЩЕСТВА</w:t>
            </w:r>
          </w:p>
        </w:tc>
      </w:tr>
      <w:bookmarkEnd w:id="2"/>
    </w:tbl>
    <w:p w:rsidR="002D2F57" w:rsidRPr="009E638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9F5449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AE4" w:rsidRPr="009E6389" w:rsidRDefault="00AA7AE4" w:rsidP="00AA7AE4">
            <w:pPr>
              <w:pStyle w:val="Headingb"/>
              <w:rPr>
                <w:lang w:val="ru-RU"/>
              </w:rPr>
            </w:pPr>
            <w:r w:rsidRPr="009E6389">
              <w:rPr>
                <w:lang w:val="ru-RU"/>
              </w:rPr>
              <w:t>Резюме</w:t>
            </w:r>
          </w:p>
          <w:p w:rsidR="00AA7AE4" w:rsidRPr="009E6389" w:rsidRDefault="00F04ECF" w:rsidP="00CD333D">
            <w:pPr>
              <w:rPr>
                <w:b/>
                <w:bCs/>
                <w:lang w:val="ru-RU"/>
              </w:rPr>
            </w:pPr>
            <w:r w:rsidRPr="009E6389">
              <w:rPr>
                <w:lang w:val="ru-RU"/>
              </w:rPr>
              <w:t>Цель Всемирного дня электросвязи и информационного общества (ВДЭИО) состоит в том, чтобы способствовать повышению уровня осведомленности о возможностях, которые может открыть обществам и странам использование интернета и других информационно-коммуникационных технологий (ИКТ), а</w:t>
            </w:r>
            <w:r w:rsidR="002F6FB3" w:rsidRPr="009E6389">
              <w:rPr>
                <w:lang w:val="ru-RU"/>
              </w:rPr>
              <w:t> </w:t>
            </w:r>
            <w:r w:rsidRPr="009E6389">
              <w:rPr>
                <w:lang w:val="ru-RU"/>
              </w:rPr>
              <w:t>также</w:t>
            </w:r>
            <w:r w:rsidR="002F6FB3" w:rsidRPr="009E6389">
              <w:rPr>
                <w:lang w:val="ru-RU"/>
              </w:rPr>
              <w:t> </w:t>
            </w:r>
            <w:r w:rsidRPr="009E6389">
              <w:rPr>
                <w:lang w:val="ru-RU"/>
              </w:rPr>
              <w:t>о путях преодоления цифрового разрыва. ВДЭИО знаменует годовщину подписания первой Международной телеграфной конвенции и</w:t>
            </w:r>
            <w:r w:rsidR="002F6FB3" w:rsidRPr="009E6389">
              <w:rPr>
                <w:lang w:val="ru-RU"/>
              </w:rPr>
              <w:t> </w:t>
            </w:r>
            <w:r w:rsidRPr="009E6389">
              <w:rPr>
                <w:lang w:val="ru-RU"/>
              </w:rPr>
              <w:t>создания Международного союза электросвязи 17 мая 1865 года</w:t>
            </w:r>
            <w:r w:rsidR="006C09F4" w:rsidRPr="009E6389">
              <w:rPr>
                <w:lang w:val="ru-RU"/>
              </w:rPr>
              <w:t>.</w:t>
            </w:r>
          </w:p>
          <w:p w:rsidR="00AA7AE4" w:rsidRPr="009E6389" w:rsidRDefault="00AA7AE4" w:rsidP="00AA7AE4">
            <w:pPr>
              <w:pStyle w:val="Headingb"/>
              <w:rPr>
                <w:lang w:val="ru-RU"/>
              </w:rPr>
            </w:pPr>
            <w:r w:rsidRPr="009E6389">
              <w:rPr>
                <w:lang w:val="ru-RU"/>
              </w:rPr>
              <w:t>Необходимые действия</w:t>
            </w:r>
          </w:p>
          <w:p w:rsidR="00AA7AE4" w:rsidRPr="009E6389" w:rsidRDefault="00C23626" w:rsidP="006E7886">
            <w:pPr>
              <w:rPr>
                <w:lang w:val="ru-RU"/>
              </w:rPr>
            </w:pPr>
            <w:r w:rsidRPr="009E6389">
              <w:rPr>
                <w:rFonts w:asciiTheme="minorHAnsi" w:hAnsiTheme="minorHAnsi"/>
                <w:lang w:val="ru-RU"/>
              </w:rPr>
              <w:t xml:space="preserve">Совету предлагается </w:t>
            </w:r>
            <w:r w:rsidRPr="009E6389">
              <w:rPr>
                <w:rFonts w:asciiTheme="minorHAnsi" w:hAnsiTheme="minorHAnsi"/>
                <w:b/>
                <w:bCs/>
                <w:lang w:val="ru-RU"/>
              </w:rPr>
              <w:t>принять к сведению</w:t>
            </w:r>
            <w:r w:rsidRPr="009E6389">
              <w:rPr>
                <w:rFonts w:asciiTheme="minorHAnsi" w:hAnsiTheme="minorHAnsi"/>
                <w:lang w:val="ru-RU"/>
              </w:rPr>
              <w:t xml:space="preserve"> </w:t>
            </w:r>
            <w:r w:rsidR="00F04ECF" w:rsidRPr="009E6389">
              <w:rPr>
                <w:rFonts w:asciiTheme="minorHAnsi" w:hAnsiTheme="minorHAnsi"/>
                <w:lang w:val="ru-RU"/>
              </w:rPr>
              <w:t>празднование ВДЭИО</w:t>
            </w:r>
            <w:r w:rsidR="00F04ECF" w:rsidRPr="009E6389">
              <w:rPr>
                <w:rFonts w:asciiTheme="minorHAnsi" w:hAnsiTheme="minorHAnsi"/>
                <w:lang w:val="ru-RU"/>
              </w:rPr>
              <w:noBreakHyphen/>
              <w:t>1</w:t>
            </w:r>
            <w:r w:rsidR="006E7886" w:rsidRPr="009E6389">
              <w:rPr>
                <w:rFonts w:asciiTheme="minorHAnsi" w:hAnsiTheme="minorHAnsi"/>
                <w:lang w:val="ru-RU"/>
              </w:rPr>
              <w:t>7</w:t>
            </w:r>
            <w:r w:rsidR="00F04ECF" w:rsidRPr="009E6389">
              <w:rPr>
                <w:rFonts w:asciiTheme="minorHAnsi" w:hAnsiTheme="minorHAnsi"/>
                <w:lang w:val="ru-RU"/>
              </w:rPr>
              <w:t xml:space="preserve"> по теме </w:t>
            </w:r>
            <w:r w:rsidR="006E7886" w:rsidRPr="009E6389">
              <w:rPr>
                <w:lang w:val="ru-RU"/>
              </w:rPr>
              <w:t>"</w:t>
            </w:r>
            <w:r w:rsidR="006E7886" w:rsidRPr="009E6389">
              <w:rPr>
                <w:b/>
                <w:bCs/>
                <w:lang w:val="ru-RU"/>
              </w:rPr>
              <w:t>Большие данные для создания мощного импульса</w:t>
            </w:r>
            <w:r w:rsidR="006E7886" w:rsidRPr="009E6389">
              <w:rPr>
                <w:lang w:val="ru-RU"/>
              </w:rPr>
              <w:t>"</w:t>
            </w:r>
            <w:r w:rsidR="00F04ECF" w:rsidRPr="009E6389">
              <w:rPr>
                <w:lang w:val="ru-RU"/>
              </w:rPr>
              <w:t>, которая была утверждена Советом 201</w:t>
            </w:r>
            <w:r w:rsidR="006E7886" w:rsidRPr="009E6389">
              <w:rPr>
                <w:lang w:val="ru-RU"/>
              </w:rPr>
              <w:t>6</w:t>
            </w:r>
            <w:r w:rsidR="00F04ECF" w:rsidRPr="009E6389">
              <w:rPr>
                <w:lang w:val="ru-RU"/>
              </w:rPr>
              <w:t> года</w:t>
            </w:r>
            <w:r w:rsidR="00AA7AE4" w:rsidRPr="009E6389">
              <w:rPr>
                <w:lang w:val="ru-RU"/>
              </w:rPr>
              <w:t>.</w:t>
            </w:r>
          </w:p>
          <w:p w:rsidR="008F425C" w:rsidRPr="009E6389" w:rsidRDefault="00F04ECF" w:rsidP="00114AAA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9E6389">
              <w:rPr>
                <w:lang w:val="ru-RU"/>
              </w:rPr>
              <w:t xml:space="preserve">Совету предлагается </w:t>
            </w:r>
            <w:r w:rsidR="006E7886" w:rsidRPr="009E6389">
              <w:rPr>
                <w:lang w:val="ru-RU"/>
              </w:rPr>
              <w:t xml:space="preserve">также </w:t>
            </w:r>
            <w:r w:rsidRPr="009E6389">
              <w:rPr>
                <w:b/>
                <w:bCs/>
                <w:lang w:val="ru-RU"/>
              </w:rPr>
              <w:t>утвердить</w:t>
            </w:r>
            <w:r w:rsidRPr="009E6389">
              <w:rPr>
                <w:lang w:val="ru-RU"/>
              </w:rPr>
              <w:t xml:space="preserve"> тему "</w:t>
            </w:r>
            <w:r w:rsidR="00A2600B" w:rsidRPr="009E6389">
              <w:rPr>
                <w:b/>
                <w:bCs/>
                <w:lang w:val="ru-RU"/>
              </w:rPr>
              <w:t>Обеспечить</w:t>
            </w:r>
            <w:r w:rsidR="00CD0E51" w:rsidRPr="009E6389">
              <w:rPr>
                <w:b/>
                <w:bCs/>
                <w:lang w:val="ru-RU"/>
              </w:rPr>
              <w:t xml:space="preserve"> </w:t>
            </w:r>
            <w:r w:rsidR="00114AAA">
              <w:rPr>
                <w:b/>
                <w:bCs/>
                <w:lang w:val="ru-RU"/>
              </w:rPr>
              <w:t xml:space="preserve">положительные </w:t>
            </w:r>
            <w:r w:rsidR="00CD0E51" w:rsidRPr="009E6389">
              <w:rPr>
                <w:b/>
                <w:bCs/>
                <w:lang w:val="ru-RU"/>
              </w:rPr>
              <w:t>результат</w:t>
            </w:r>
            <w:r w:rsidR="00114AAA">
              <w:rPr>
                <w:b/>
                <w:bCs/>
                <w:lang w:val="ru-RU"/>
              </w:rPr>
              <w:t>ы</w:t>
            </w:r>
            <w:r w:rsidR="00CD0E51" w:rsidRPr="009E6389">
              <w:rPr>
                <w:b/>
                <w:bCs/>
                <w:lang w:val="ru-RU"/>
              </w:rPr>
              <w:t xml:space="preserve"> использовани</w:t>
            </w:r>
            <w:r w:rsidR="00114AAA">
              <w:rPr>
                <w:b/>
                <w:bCs/>
                <w:lang w:val="ru-RU"/>
              </w:rPr>
              <w:t>я</w:t>
            </w:r>
            <w:r w:rsidR="00CD0E51" w:rsidRPr="009E6389">
              <w:rPr>
                <w:b/>
                <w:bCs/>
                <w:lang w:val="ru-RU"/>
              </w:rPr>
              <w:t xml:space="preserve"> искусственного интеллекта для всех</w:t>
            </w:r>
            <w:r w:rsidR="00AD6920" w:rsidRPr="009E6389">
              <w:rPr>
                <w:lang w:val="ru-RU"/>
              </w:rPr>
              <w:t>" для ВДЭИО</w:t>
            </w:r>
            <w:r w:rsidR="00AD6920" w:rsidRPr="009E6389">
              <w:rPr>
                <w:lang w:val="ru-RU"/>
              </w:rPr>
              <w:noBreakHyphen/>
              <w:t>1</w:t>
            </w:r>
            <w:r w:rsidR="00A2600B" w:rsidRPr="009E6389">
              <w:rPr>
                <w:lang w:val="ru-RU"/>
              </w:rPr>
              <w:t>8</w:t>
            </w:r>
            <w:r w:rsidR="00AD6920" w:rsidRPr="009E6389">
              <w:rPr>
                <w:lang w:val="ru-RU"/>
              </w:rPr>
              <w:t>.</w:t>
            </w:r>
          </w:p>
        </w:tc>
      </w:tr>
    </w:tbl>
    <w:p w:rsidR="0049371E" w:rsidRPr="009E6389" w:rsidRDefault="002F6FB3" w:rsidP="00AF4106">
      <w:pPr>
        <w:pStyle w:val="Heading1"/>
        <w:rPr>
          <w:lang w:val="ru-RU"/>
        </w:rPr>
      </w:pPr>
      <w:r w:rsidRPr="009E6389">
        <w:rPr>
          <w:lang w:val="ru-RU"/>
        </w:rPr>
        <w:t>1</w:t>
      </w:r>
      <w:r w:rsidR="0049371E" w:rsidRPr="009E6389">
        <w:rPr>
          <w:lang w:val="ru-RU"/>
        </w:rPr>
        <w:tab/>
      </w:r>
      <w:r w:rsidR="00BB7368" w:rsidRPr="009E6389">
        <w:rPr>
          <w:lang w:val="ru-RU"/>
        </w:rPr>
        <w:t>Базовая информация</w:t>
      </w:r>
    </w:p>
    <w:p w:rsidR="00875436" w:rsidRPr="009E6389" w:rsidRDefault="00AD6920" w:rsidP="00AF4106">
      <w:pPr>
        <w:rPr>
          <w:rFonts w:asciiTheme="minorHAnsi" w:hAnsiTheme="minorHAnsi"/>
          <w:lang w:val="ru-RU"/>
        </w:rPr>
      </w:pPr>
      <w:r w:rsidRPr="009E6389">
        <w:rPr>
          <w:lang w:val="ru-RU"/>
        </w:rPr>
        <w:t>1.1</w:t>
      </w:r>
      <w:r w:rsidRPr="009E6389">
        <w:rPr>
          <w:lang w:val="ru-RU"/>
        </w:rPr>
        <w:tab/>
      </w:r>
      <w:r w:rsidR="003C0CA6" w:rsidRPr="009E6389">
        <w:rPr>
          <w:b/>
          <w:bCs/>
          <w:lang w:val="ru-RU"/>
        </w:rPr>
        <w:t>Начиная с 1969 года</w:t>
      </w:r>
      <w:r w:rsidR="003C0CA6" w:rsidRPr="009E6389">
        <w:rPr>
          <w:lang w:val="ru-RU"/>
        </w:rPr>
        <w:t xml:space="preserve"> ежегодно 17 мая отмечается Всемирный день электросвязи, знаменующий годовщину создания МСЭ и подписания первой Международной телеграфной конвенции в 1865 году. Официально этот День был установлен Полномочной конференцией в Малаге-Торремолиносе в 1973 году. Признавая МСЭ в качестве ведущего в области ИКТ учреждения системы Организации Объединенных Наций, Всемирная встреча на высшем уровне по вопросам информационного общества (ВВУИО), состоявшаяся в Тунисе в ноябре 2005 года, обратилась к Генеральной Ассамблее Организации Объединенных Наций с призывом объявить 17 мая Всемирным днем информационного общества (см. </w:t>
      </w:r>
      <w:hyperlink r:id="rId9" w:history="1">
        <w:r w:rsidR="003C0CA6" w:rsidRPr="009E6389">
          <w:rPr>
            <w:rStyle w:val="Hyperlink"/>
            <w:spacing w:val="-2"/>
            <w:lang w:val="ru-RU"/>
          </w:rPr>
          <w:t>пункт 121 Тунисской программы</w:t>
        </w:r>
      </w:hyperlink>
      <w:r w:rsidR="003C0CA6" w:rsidRPr="009E6389">
        <w:rPr>
          <w:lang w:val="ru-RU"/>
        </w:rPr>
        <w:t>)</w:t>
      </w:r>
      <w:r w:rsidR="003C0CA6" w:rsidRPr="009E6389">
        <w:rPr>
          <w:rFonts w:asciiTheme="minorHAnsi" w:hAnsiTheme="minorHAnsi"/>
          <w:lang w:val="ru-RU"/>
        </w:rPr>
        <w:t>.</w:t>
      </w:r>
    </w:p>
    <w:p w:rsidR="00AD6920" w:rsidRPr="009E6389" w:rsidRDefault="00AD6920" w:rsidP="00AF4106">
      <w:pPr>
        <w:rPr>
          <w:lang w:val="ru-RU"/>
        </w:rPr>
      </w:pPr>
      <w:r w:rsidRPr="009E6389">
        <w:rPr>
          <w:lang w:val="ru-RU"/>
        </w:rPr>
        <w:t>1.2</w:t>
      </w:r>
      <w:r w:rsidRPr="009E6389">
        <w:rPr>
          <w:lang w:val="ru-RU"/>
        </w:rPr>
        <w:tab/>
      </w:r>
      <w:r w:rsidR="003C0CA6" w:rsidRPr="009E6389">
        <w:rPr>
          <w:lang w:val="ru-RU"/>
        </w:rPr>
        <w:t xml:space="preserve">Генеральная Ассамблея Организации Объединенных Наций 27 марта 2006 года приняла резолюцию 60/252, объявив 17 мая </w:t>
      </w:r>
      <w:r w:rsidR="003C0CA6" w:rsidRPr="009E6389">
        <w:rPr>
          <w:i/>
          <w:iCs/>
          <w:lang w:val="ru-RU"/>
        </w:rPr>
        <w:t>Всемирным днем информационного общества</w:t>
      </w:r>
      <w:r w:rsidR="003C0CA6" w:rsidRPr="009E6389">
        <w:rPr>
          <w:lang w:val="ru-RU"/>
        </w:rPr>
        <w:t>, для того чтобы ежегодно привлекать всеобщее внимание к задаче предоставления громадных преимуществ цифровой революции в области ИКТ всем жителям планеты.</w:t>
      </w:r>
    </w:p>
    <w:p w:rsidR="00AD6920" w:rsidRPr="009E6389" w:rsidRDefault="00AD6920" w:rsidP="00AF4106">
      <w:pPr>
        <w:rPr>
          <w:lang w:val="ru-RU"/>
        </w:rPr>
      </w:pPr>
      <w:r w:rsidRPr="009E6389">
        <w:rPr>
          <w:lang w:val="ru-RU"/>
        </w:rPr>
        <w:t>1.3</w:t>
      </w:r>
      <w:r w:rsidRPr="009E6389">
        <w:rPr>
          <w:lang w:val="ru-RU"/>
        </w:rPr>
        <w:tab/>
      </w:r>
      <w:r w:rsidR="003C0CA6" w:rsidRPr="009E6389">
        <w:rPr>
          <w:lang w:val="ru-RU"/>
        </w:rPr>
        <w:t xml:space="preserve">Полномочная конференция МСЭ, проходившая в ноябре 2006 года, приветствовала это решение Генеральной Ассамблеи и внесла изменение в Резолюцию 68, для того чтобы предложить Совету принимать конкретную тему для каждого </w:t>
      </w:r>
      <w:r w:rsidR="003C0CA6" w:rsidRPr="009E6389">
        <w:rPr>
          <w:i/>
          <w:iCs/>
          <w:lang w:val="ru-RU"/>
        </w:rPr>
        <w:t>Всемирного дня электросвязи и информационного общества</w:t>
      </w:r>
      <w:r w:rsidR="003C0CA6" w:rsidRPr="009E6389">
        <w:rPr>
          <w:lang w:val="ru-RU"/>
        </w:rPr>
        <w:t>.</w:t>
      </w:r>
      <w:bookmarkStart w:id="3" w:name="_GoBack"/>
      <w:bookmarkEnd w:id="3"/>
    </w:p>
    <w:p w:rsidR="00AD6920" w:rsidRPr="009E6389" w:rsidRDefault="002F6FB3" w:rsidP="00AF4106">
      <w:pPr>
        <w:pStyle w:val="Heading1"/>
        <w:rPr>
          <w:rFonts w:asciiTheme="minorHAnsi" w:hAnsiTheme="minorHAnsi"/>
          <w:lang w:val="ru-RU"/>
        </w:rPr>
      </w:pPr>
      <w:r w:rsidRPr="009E6389">
        <w:rPr>
          <w:rFonts w:asciiTheme="minorHAnsi" w:hAnsiTheme="minorHAnsi"/>
          <w:lang w:val="ru-RU"/>
        </w:rPr>
        <w:lastRenderedPageBreak/>
        <w:t>2</w:t>
      </w:r>
      <w:r w:rsidR="00AD6920" w:rsidRPr="009E6389">
        <w:rPr>
          <w:rFonts w:asciiTheme="minorHAnsi" w:hAnsiTheme="minorHAnsi"/>
          <w:lang w:val="ru-RU"/>
        </w:rPr>
        <w:tab/>
      </w:r>
      <w:r w:rsidR="00AD6920" w:rsidRPr="009E6389">
        <w:rPr>
          <w:lang w:val="ru-RU"/>
        </w:rPr>
        <w:t>Всемирный день электросвязи и информационного общества</w:t>
      </w:r>
      <w:r w:rsidR="00AD6920" w:rsidRPr="009E6389">
        <w:rPr>
          <w:rFonts w:asciiTheme="minorHAnsi" w:hAnsiTheme="minorHAnsi"/>
          <w:lang w:val="ru-RU"/>
        </w:rPr>
        <w:t xml:space="preserve"> 201</w:t>
      </w:r>
      <w:r w:rsidR="0082238A" w:rsidRPr="009E6389">
        <w:rPr>
          <w:rFonts w:asciiTheme="minorHAnsi" w:hAnsiTheme="minorHAnsi"/>
          <w:lang w:val="ru-RU"/>
        </w:rPr>
        <w:t>7</w:t>
      </w:r>
      <w:r w:rsidR="00AD6920" w:rsidRPr="009E6389">
        <w:rPr>
          <w:rFonts w:asciiTheme="minorHAnsi" w:hAnsiTheme="minorHAnsi"/>
          <w:lang w:val="ru-RU"/>
        </w:rPr>
        <w:t> года</w:t>
      </w:r>
    </w:p>
    <w:p w:rsidR="00AD6920" w:rsidRPr="009E6389" w:rsidRDefault="00AD6920" w:rsidP="00AF4106">
      <w:pPr>
        <w:rPr>
          <w:lang w:val="ru-RU"/>
        </w:rPr>
      </w:pPr>
      <w:r w:rsidRPr="009E6389">
        <w:rPr>
          <w:lang w:val="ru-RU"/>
        </w:rPr>
        <w:t>2.1</w:t>
      </w:r>
      <w:r w:rsidRPr="009E6389">
        <w:rPr>
          <w:lang w:val="ru-RU"/>
        </w:rPr>
        <w:tab/>
        <w:t>ВДЭИО-1</w:t>
      </w:r>
      <w:r w:rsidR="003C0CA6" w:rsidRPr="009E6389">
        <w:rPr>
          <w:lang w:val="ru-RU"/>
        </w:rPr>
        <w:t>7</w:t>
      </w:r>
      <w:r w:rsidRPr="009E6389">
        <w:rPr>
          <w:lang w:val="ru-RU"/>
        </w:rPr>
        <w:t xml:space="preserve"> </w:t>
      </w:r>
      <w:r w:rsidR="003C0CA6" w:rsidRPr="009E6389">
        <w:rPr>
          <w:lang w:val="ru-RU"/>
        </w:rPr>
        <w:t>знаменует</w:t>
      </w:r>
      <w:r w:rsidRPr="009E6389">
        <w:rPr>
          <w:lang w:val="ru-RU"/>
        </w:rPr>
        <w:t xml:space="preserve"> 15</w:t>
      </w:r>
      <w:r w:rsidR="003C0CA6" w:rsidRPr="009E6389">
        <w:rPr>
          <w:lang w:val="ru-RU"/>
        </w:rPr>
        <w:t>2</w:t>
      </w:r>
      <w:r w:rsidRPr="009E6389">
        <w:rPr>
          <w:lang w:val="ru-RU"/>
        </w:rPr>
        <w:t xml:space="preserve">-ю годовщину МСЭ и </w:t>
      </w:r>
      <w:r w:rsidR="003C0CA6" w:rsidRPr="009E6389">
        <w:rPr>
          <w:lang w:val="ru-RU"/>
        </w:rPr>
        <w:t>привлекает внимание к теме "Большие данные для создания мощного импульса"</w:t>
      </w:r>
      <w:r w:rsidRPr="009E6389">
        <w:rPr>
          <w:lang w:val="ru-RU"/>
        </w:rPr>
        <w:t xml:space="preserve"> </w:t>
      </w:r>
      <w:r w:rsidR="003C0CA6" w:rsidRPr="009E6389">
        <w:rPr>
          <w:lang w:val="ru-RU"/>
        </w:rPr>
        <w:t>во исполнение Резолюции 68 Полномочной конференции МСЭ (Пересм. Гвадалахара, 2010 г.) и в соответствии с решением Совета-2016.</w:t>
      </w:r>
    </w:p>
    <w:p w:rsidR="00AD6920" w:rsidRPr="009E6389" w:rsidRDefault="00AD6920" w:rsidP="00AF4106">
      <w:pPr>
        <w:rPr>
          <w:lang w:val="ru-RU"/>
        </w:rPr>
      </w:pPr>
      <w:r w:rsidRPr="009E6389">
        <w:rPr>
          <w:lang w:val="ru-RU"/>
        </w:rPr>
        <w:t>2.2</w:t>
      </w:r>
      <w:r w:rsidRPr="009E6389">
        <w:rPr>
          <w:lang w:val="ru-RU"/>
        </w:rPr>
        <w:tab/>
      </w:r>
      <w:r w:rsidR="003C0CA6" w:rsidRPr="009E6389">
        <w:rPr>
          <w:lang w:val="ru-RU"/>
        </w:rPr>
        <w:t xml:space="preserve">Большие данные представляют исключительно важное направление технологического развития. </w:t>
      </w:r>
      <w:bookmarkStart w:id="4" w:name="lt_pId035"/>
      <w:r w:rsidR="003C0CA6" w:rsidRPr="009E6389">
        <w:rPr>
          <w:lang w:val="ru-RU"/>
        </w:rPr>
        <w:t>"Большие данные" – это обобщающий термин для обозначения больших объемов цифровых данных, которые непрерывно создаются различными устройствами, используемыми населением всей планеты</w:t>
      </w:r>
      <w:r w:rsidR="0082238A" w:rsidRPr="009E6389">
        <w:rPr>
          <w:lang w:val="ru-RU"/>
        </w:rPr>
        <w:t xml:space="preserve"> ("Глобальный пульс" ООН, июнь 2013 г.)</w:t>
      </w:r>
      <w:r w:rsidR="003C0CA6" w:rsidRPr="009E6389">
        <w:rPr>
          <w:lang w:val="ru-RU"/>
        </w:rPr>
        <w:t>, и нередко он включает появляющиеся технологические возможности решения сложных задач.</w:t>
      </w:r>
      <w:bookmarkEnd w:id="4"/>
    </w:p>
    <w:p w:rsidR="00AD6920" w:rsidRPr="009E6389" w:rsidRDefault="00AD6920" w:rsidP="00AF4106">
      <w:pPr>
        <w:rPr>
          <w:lang w:val="ru-RU"/>
        </w:rPr>
      </w:pPr>
      <w:r w:rsidRPr="009E6389">
        <w:rPr>
          <w:lang w:val="ru-RU"/>
        </w:rPr>
        <w:t>2.3</w:t>
      </w:r>
      <w:r w:rsidRPr="009E6389">
        <w:rPr>
          <w:lang w:val="ru-RU"/>
        </w:rPr>
        <w:tab/>
      </w:r>
      <w:r w:rsidR="008D5019" w:rsidRPr="009E6389">
        <w:rPr>
          <w:lang w:val="ru-RU"/>
        </w:rPr>
        <w:t>Для развития большие данные означают преобразование неполных, сложных, зачастую неструктурированных данных в информацию, обладающую практической ценностью в контексте развития. Выводы, сделанные на основе углубленного анализа, могут стать важным дополнением оценки всей совокупности фактов, составляющей фундамент процесса принятия решений, который возможно эффективно использовать на национальном, региональном и международном уровнях для обеспечения успешного достижения всех 17 Целей Организации Объединенных Наций в области устойчивого развития (ЦУР) на период до 2030 года.</w:t>
      </w:r>
    </w:p>
    <w:p w:rsidR="00AD6920" w:rsidRPr="009E6389" w:rsidRDefault="00AD6920" w:rsidP="00AF4106">
      <w:pPr>
        <w:rPr>
          <w:lang w:val="ru-RU"/>
        </w:rPr>
      </w:pPr>
      <w:r w:rsidRPr="009E6389">
        <w:rPr>
          <w:lang w:val="ru-RU"/>
        </w:rPr>
        <w:t>2.4</w:t>
      </w:r>
      <w:r w:rsidRPr="009E6389">
        <w:rPr>
          <w:lang w:val="ru-RU"/>
        </w:rPr>
        <w:tab/>
      </w:r>
      <w:bookmarkStart w:id="5" w:name="lt_pId040"/>
      <w:r w:rsidR="008D5019" w:rsidRPr="009E6389">
        <w:rPr>
          <w:lang w:val="ru-RU"/>
        </w:rPr>
        <w:t xml:space="preserve">Эта тема ВДЭИО-17 </w:t>
      </w:r>
      <w:r w:rsidR="00526393" w:rsidRPr="009E6389">
        <w:rPr>
          <w:lang w:val="ru-RU"/>
        </w:rPr>
        <w:t xml:space="preserve">служит для определения возможностей и </w:t>
      </w:r>
      <w:r w:rsidR="00463B7F" w:rsidRPr="009E6389">
        <w:rPr>
          <w:lang w:val="ru-RU"/>
        </w:rPr>
        <w:t>проблем на пути</w:t>
      </w:r>
      <w:r w:rsidR="00752254" w:rsidRPr="009E6389">
        <w:rPr>
          <w:lang w:val="ru-RU"/>
        </w:rPr>
        <w:t xml:space="preserve"> превращени</w:t>
      </w:r>
      <w:r w:rsidR="00463B7F" w:rsidRPr="009E6389">
        <w:rPr>
          <w:lang w:val="ru-RU"/>
        </w:rPr>
        <w:t>я</w:t>
      </w:r>
      <w:r w:rsidR="00526393" w:rsidRPr="009E6389">
        <w:rPr>
          <w:lang w:val="ru-RU"/>
        </w:rPr>
        <w:t xml:space="preserve"> больши</w:t>
      </w:r>
      <w:r w:rsidR="00752254" w:rsidRPr="009E6389">
        <w:rPr>
          <w:lang w:val="ru-RU"/>
        </w:rPr>
        <w:t>х</w:t>
      </w:r>
      <w:r w:rsidR="00526393" w:rsidRPr="009E6389">
        <w:rPr>
          <w:lang w:val="ru-RU"/>
        </w:rPr>
        <w:t xml:space="preserve"> данны</w:t>
      </w:r>
      <w:r w:rsidR="00752254" w:rsidRPr="009E6389">
        <w:rPr>
          <w:lang w:val="ru-RU"/>
        </w:rPr>
        <w:t>х в</w:t>
      </w:r>
      <w:r w:rsidR="00526393" w:rsidRPr="009E6389">
        <w:rPr>
          <w:lang w:val="ru-RU"/>
        </w:rPr>
        <w:t xml:space="preserve"> ключев</w:t>
      </w:r>
      <w:r w:rsidR="00752254" w:rsidRPr="009E6389">
        <w:rPr>
          <w:lang w:val="ru-RU"/>
        </w:rPr>
        <w:t>ой</w:t>
      </w:r>
      <w:r w:rsidR="00526393" w:rsidRPr="009E6389">
        <w:rPr>
          <w:lang w:val="ru-RU"/>
        </w:rPr>
        <w:t xml:space="preserve"> инструмент </w:t>
      </w:r>
      <w:r w:rsidR="00977C65" w:rsidRPr="009E6389">
        <w:rPr>
          <w:lang w:val="ru-RU"/>
        </w:rPr>
        <w:t>решения задач</w:t>
      </w:r>
      <w:r w:rsidR="00752254" w:rsidRPr="009E6389">
        <w:rPr>
          <w:lang w:val="ru-RU"/>
        </w:rPr>
        <w:t xml:space="preserve"> достижени</w:t>
      </w:r>
      <w:r w:rsidR="00977C65" w:rsidRPr="009E6389">
        <w:rPr>
          <w:lang w:val="ru-RU"/>
        </w:rPr>
        <w:t>я</w:t>
      </w:r>
      <w:r w:rsidR="00752254" w:rsidRPr="009E6389">
        <w:rPr>
          <w:lang w:val="ru-RU"/>
        </w:rPr>
        <w:t xml:space="preserve"> ЦУР и</w:t>
      </w:r>
      <w:r w:rsidR="00E0601E" w:rsidRPr="009E6389">
        <w:rPr>
          <w:lang w:val="ru-RU"/>
        </w:rPr>
        <w:t xml:space="preserve"> измерения их возд</w:t>
      </w:r>
      <w:r w:rsidR="00977C65" w:rsidRPr="009E6389">
        <w:rPr>
          <w:lang w:val="ru-RU"/>
        </w:rPr>
        <w:t>ейст</w:t>
      </w:r>
      <w:r w:rsidR="00E0601E" w:rsidRPr="009E6389">
        <w:rPr>
          <w:lang w:val="ru-RU"/>
        </w:rPr>
        <w:t>вия.</w:t>
      </w:r>
      <w:bookmarkEnd w:id="5"/>
    </w:p>
    <w:p w:rsidR="00AD6920" w:rsidRPr="009E6389" w:rsidRDefault="00AD6920" w:rsidP="00AF4106">
      <w:pPr>
        <w:rPr>
          <w:lang w:val="ru-RU"/>
        </w:rPr>
      </w:pPr>
      <w:r w:rsidRPr="009E6389">
        <w:rPr>
          <w:lang w:val="ru-RU"/>
        </w:rPr>
        <w:t>2.5</w:t>
      </w:r>
      <w:r w:rsidRPr="009E6389">
        <w:rPr>
          <w:lang w:val="ru-RU"/>
        </w:rPr>
        <w:tab/>
      </w:r>
      <w:r w:rsidR="008D5019" w:rsidRPr="009E6389">
        <w:rPr>
          <w:lang w:val="ru-RU"/>
        </w:rPr>
        <w:t>Тема ВДЭИО-17 согласуется с деятельностью, которую проводит МСЭ, представляя технологические достижения, способствовавшие появлению больших данных, разрабатывая стандарты, относящихся к большим данным, и определяя источники и варианты использования больших данных, в том числе использования технологий больших данных для развития и мониторинга информационн</w:t>
      </w:r>
      <w:r w:rsidR="002B341D" w:rsidRPr="009E6389">
        <w:rPr>
          <w:lang w:val="ru-RU"/>
        </w:rPr>
        <w:t>ого</w:t>
      </w:r>
      <w:r w:rsidR="008D5019" w:rsidRPr="009E6389">
        <w:rPr>
          <w:lang w:val="ru-RU"/>
        </w:rPr>
        <w:t xml:space="preserve"> обществ</w:t>
      </w:r>
      <w:r w:rsidR="002B341D" w:rsidRPr="009E6389">
        <w:rPr>
          <w:lang w:val="ru-RU"/>
        </w:rPr>
        <w:t>а</w:t>
      </w:r>
      <w:r w:rsidR="008D5019" w:rsidRPr="009E6389">
        <w:rPr>
          <w:lang w:val="ru-RU"/>
        </w:rPr>
        <w:t>.</w:t>
      </w:r>
    </w:p>
    <w:p w:rsidR="008D5019" w:rsidRPr="009E6389" w:rsidRDefault="008D5019" w:rsidP="00AF4106">
      <w:pPr>
        <w:rPr>
          <w:lang w:val="ru-RU"/>
        </w:rPr>
      </w:pPr>
      <w:r w:rsidRPr="009E6389">
        <w:rPr>
          <w:lang w:val="ru-RU"/>
        </w:rPr>
        <w:t>2.6</w:t>
      </w:r>
      <w:r w:rsidRPr="009E6389">
        <w:rPr>
          <w:lang w:val="ru-RU"/>
        </w:rPr>
        <w:tab/>
        <w:t xml:space="preserve">Деятельность, проводимая </w:t>
      </w:r>
      <w:r w:rsidR="002B341D" w:rsidRPr="009E6389">
        <w:rPr>
          <w:lang w:val="ru-RU"/>
        </w:rPr>
        <w:t>ч</w:t>
      </w:r>
      <w:r w:rsidRPr="009E6389">
        <w:rPr>
          <w:lang w:val="ru-RU"/>
        </w:rPr>
        <w:t>ленами МСЭ, будет содействовать созданию импульса, для того чтобы воспринять большие данные и использовать полученные знания для определения новых возможностей творческого решения задач устойчивого развития.</w:t>
      </w:r>
    </w:p>
    <w:p w:rsidR="00AD6920" w:rsidRPr="009E6389" w:rsidRDefault="00AD6920" w:rsidP="00AF4106">
      <w:pPr>
        <w:rPr>
          <w:lang w:val="ru-RU"/>
        </w:rPr>
      </w:pPr>
      <w:r w:rsidRPr="009E6389">
        <w:rPr>
          <w:lang w:val="ru-RU"/>
        </w:rPr>
        <w:t>2.</w:t>
      </w:r>
      <w:r w:rsidR="008D5019" w:rsidRPr="009E6389">
        <w:rPr>
          <w:lang w:val="ru-RU"/>
        </w:rPr>
        <w:t>7</w:t>
      </w:r>
      <w:r w:rsidRPr="009E6389">
        <w:rPr>
          <w:lang w:val="ru-RU"/>
        </w:rPr>
        <w:tab/>
      </w:r>
      <w:r w:rsidR="00926A19" w:rsidRPr="009E6389">
        <w:rPr>
          <w:lang w:val="ru-RU"/>
        </w:rPr>
        <w:t>Генеральный секретарь опубликовал призыв к действиям, с тем чтобы</w:t>
      </w:r>
      <w:r w:rsidRPr="009E6389">
        <w:rPr>
          <w:lang w:val="ru-RU"/>
        </w:rPr>
        <w:t>:</w:t>
      </w:r>
    </w:p>
    <w:p w:rsidR="002817B5" w:rsidRPr="009E6389" w:rsidRDefault="002817B5" w:rsidP="00AF4106">
      <w:pPr>
        <w:pStyle w:val="enumlev1"/>
        <w:rPr>
          <w:lang w:val="ru-RU"/>
        </w:rPr>
      </w:pPr>
      <w:r w:rsidRPr="009E6389">
        <w:rPr>
          <w:lang w:val="ru-RU"/>
        </w:rPr>
        <w:t>•</w:t>
      </w:r>
      <w:r w:rsidRPr="009E6389">
        <w:rPr>
          <w:lang w:val="ru-RU"/>
        </w:rPr>
        <w:tab/>
      </w:r>
      <w:r w:rsidR="00F73006" w:rsidRPr="009E6389">
        <w:rPr>
          <w:lang w:val="ru-RU"/>
        </w:rPr>
        <w:t>СОЗДАВАТЬ и укреплять национальную экосистему данных для устойчивого развития, в котор</w:t>
      </w:r>
      <w:r w:rsidR="002B341D" w:rsidRPr="009E6389">
        <w:rPr>
          <w:lang w:val="ru-RU"/>
        </w:rPr>
        <w:t>ой</w:t>
      </w:r>
      <w:r w:rsidR="00F73006" w:rsidRPr="009E6389">
        <w:rPr>
          <w:lang w:val="ru-RU"/>
        </w:rPr>
        <w:t xml:space="preserve"> создание, сбор, совместное использование и анализ данных осуществляется инновационными методами, и увеличивать ценность данных и аналитических материалов в рамках национальной политики в контексте развития.</w:t>
      </w:r>
    </w:p>
    <w:p w:rsidR="002817B5" w:rsidRPr="009E6389" w:rsidRDefault="002817B5" w:rsidP="00AF4106">
      <w:pPr>
        <w:pStyle w:val="enumlev1"/>
        <w:rPr>
          <w:lang w:val="ru-RU"/>
        </w:rPr>
      </w:pPr>
      <w:r w:rsidRPr="009E6389">
        <w:rPr>
          <w:lang w:val="ru-RU"/>
        </w:rPr>
        <w:t>•</w:t>
      </w:r>
      <w:r w:rsidRPr="009E6389">
        <w:rPr>
          <w:lang w:val="ru-RU"/>
        </w:rPr>
        <w:tab/>
      </w:r>
      <w:r w:rsidR="00F73006" w:rsidRPr="009E6389">
        <w:rPr>
          <w:lang w:val="ru-RU"/>
        </w:rPr>
        <w:t>ПООЩРЯТЬ межотраслевое, межучрежденческое, трансграничное сотрудничество в области данных, и разрабатывать единые стандарты для появляющихся источников данных и совместимости данных, учитывая быстро меняющиеся технологии и среду данных.</w:t>
      </w:r>
    </w:p>
    <w:p w:rsidR="002817B5" w:rsidRPr="009E6389" w:rsidRDefault="002817B5" w:rsidP="00AF4106">
      <w:pPr>
        <w:pStyle w:val="enumlev1"/>
        <w:rPr>
          <w:lang w:val="ru-RU"/>
        </w:rPr>
      </w:pPr>
      <w:r w:rsidRPr="009E6389">
        <w:rPr>
          <w:lang w:val="ru-RU"/>
        </w:rPr>
        <w:t>•</w:t>
      </w:r>
      <w:r w:rsidRPr="009E6389">
        <w:rPr>
          <w:lang w:val="ru-RU"/>
        </w:rPr>
        <w:tab/>
      </w:r>
      <w:r w:rsidR="00F73006" w:rsidRPr="009E6389">
        <w:rPr>
          <w:lang w:val="ru-RU"/>
        </w:rPr>
        <w:t>ФОРМИРОВАТЬ культуру принятия решений, предоставления услуг и эксплуатационной эффективности, ориентированных на данные.</w:t>
      </w:r>
    </w:p>
    <w:p w:rsidR="002817B5" w:rsidRPr="009E6389" w:rsidRDefault="002817B5" w:rsidP="00AF4106">
      <w:pPr>
        <w:pStyle w:val="enumlev1"/>
        <w:rPr>
          <w:lang w:val="ru-RU"/>
        </w:rPr>
      </w:pPr>
      <w:r w:rsidRPr="009E6389">
        <w:rPr>
          <w:lang w:val="ru-RU"/>
        </w:rPr>
        <w:t>•</w:t>
      </w:r>
      <w:r w:rsidRPr="009E6389">
        <w:rPr>
          <w:lang w:val="ru-RU"/>
        </w:rPr>
        <w:tab/>
      </w:r>
      <w:r w:rsidR="00F73006" w:rsidRPr="009E6389">
        <w:rPr>
          <w:lang w:val="ru-RU"/>
        </w:rPr>
        <w:t>РАЗРАБАТЫВАТЬ национальную политику и стратегии в области данных для продвижения основанных на открытых данных и больших данных аналитики, услуг и рынков, соответствующих общественным интересам и содействующих общему благу, а также обеспечить однозначно понимаемую нормативно-правовую базу для повышения прозрачности и полезности данных.</w:t>
      </w:r>
    </w:p>
    <w:p w:rsidR="002817B5" w:rsidRPr="009E6389" w:rsidRDefault="002817B5" w:rsidP="00AF4106">
      <w:pPr>
        <w:pStyle w:val="enumlev1"/>
        <w:rPr>
          <w:lang w:val="ru-RU"/>
        </w:rPr>
      </w:pPr>
      <w:r w:rsidRPr="009E6389">
        <w:rPr>
          <w:lang w:val="ru-RU"/>
        </w:rPr>
        <w:t>•</w:t>
      </w:r>
      <w:r w:rsidRPr="009E6389">
        <w:rPr>
          <w:lang w:val="ru-RU"/>
        </w:rPr>
        <w:tab/>
      </w:r>
      <w:r w:rsidR="000A78DD" w:rsidRPr="009E6389">
        <w:rPr>
          <w:lang w:val="ru-RU"/>
        </w:rPr>
        <w:t>АКТИВИЗИРОВАТЬ межд</w:t>
      </w:r>
      <w:r w:rsidR="00184466" w:rsidRPr="009E6389">
        <w:rPr>
          <w:lang w:val="ru-RU"/>
        </w:rPr>
        <w:t>ународные усилия, направленные на СОДЕЙСТВИЕ</w:t>
      </w:r>
      <w:r w:rsidR="00F73006" w:rsidRPr="009E6389">
        <w:rPr>
          <w:lang w:val="ru-RU"/>
        </w:rPr>
        <w:t xml:space="preserve"> </w:t>
      </w:r>
      <w:r w:rsidR="00184466" w:rsidRPr="009E6389">
        <w:rPr>
          <w:lang w:val="ru-RU"/>
        </w:rPr>
        <w:t>конфиденциальности</w:t>
      </w:r>
      <w:r w:rsidR="00F73006" w:rsidRPr="009E6389">
        <w:rPr>
          <w:lang w:val="ru-RU"/>
        </w:rPr>
        <w:t>, безопасности, общественному доверию, а также этичному использованию данных с участием различных заинтересованных сторон.</w:t>
      </w:r>
    </w:p>
    <w:p w:rsidR="002817B5" w:rsidRPr="009E6389" w:rsidRDefault="002817B5" w:rsidP="00AF4106">
      <w:pPr>
        <w:pStyle w:val="enumlev1"/>
        <w:rPr>
          <w:lang w:val="ru-RU"/>
        </w:rPr>
      </w:pPr>
      <w:r w:rsidRPr="009E6389">
        <w:rPr>
          <w:lang w:val="ru-RU"/>
        </w:rPr>
        <w:lastRenderedPageBreak/>
        <w:t>•</w:t>
      </w:r>
      <w:r w:rsidRPr="009E6389">
        <w:rPr>
          <w:lang w:val="ru-RU"/>
        </w:rPr>
        <w:tab/>
      </w:r>
      <w:r w:rsidR="00F73006" w:rsidRPr="009E6389">
        <w:rPr>
          <w:lang w:val="ru-RU"/>
        </w:rPr>
        <w:t>ПОДДЕРЖИВАТЬ и наращивать масштаб НИОКР</w:t>
      </w:r>
      <w:r w:rsidR="00524C43" w:rsidRPr="009E6389">
        <w:rPr>
          <w:lang w:val="ru-RU"/>
        </w:rPr>
        <w:t>, с тем чтобы</w:t>
      </w:r>
      <w:r w:rsidR="00F73006" w:rsidRPr="009E6389">
        <w:rPr>
          <w:lang w:val="ru-RU"/>
        </w:rPr>
        <w:t xml:space="preserve"> изуч</w:t>
      </w:r>
      <w:r w:rsidR="00524C43" w:rsidRPr="009E6389">
        <w:rPr>
          <w:lang w:val="ru-RU"/>
        </w:rPr>
        <w:t>ать</w:t>
      </w:r>
      <w:r w:rsidR="00F73006" w:rsidRPr="009E6389">
        <w:rPr>
          <w:lang w:val="ru-RU"/>
        </w:rPr>
        <w:t xml:space="preserve"> и понима</w:t>
      </w:r>
      <w:r w:rsidR="00524C43" w:rsidRPr="009E6389">
        <w:rPr>
          <w:lang w:val="ru-RU"/>
        </w:rPr>
        <w:t>ть</w:t>
      </w:r>
      <w:r w:rsidR="00F73006" w:rsidRPr="009E6389">
        <w:rPr>
          <w:lang w:val="ru-RU"/>
        </w:rPr>
        <w:t xml:space="preserve"> возможност</w:t>
      </w:r>
      <w:r w:rsidR="00524C43" w:rsidRPr="009E6389">
        <w:rPr>
          <w:lang w:val="ru-RU"/>
        </w:rPr>
        <w:t>и</w:t>
      </w:r>
      <w:r w:rsidR="00F73006" w:rsidRPr="009E6389">
        <w:rPr>
          <w:lang w:val="ru-RU"/>
        </w:rPr>
        <w:t xml:space="preserve"> и перспектив</w:t>
      </w:r>
      <w:r w:rsidR="00524C43" w:rsidRPr="009E6389">
        <w:rPr>
          <w:lang w:val="ru-RU"/>
        </w:rPr>
        <w:t>ы</w:t>
      </w:r>
      <w:r w:rsidR="00F73006" w:rsidRPr="009E6389">
        <w:rPr>
          <w:lang w:val="ru-RU"/>
        </w:rPr>
        <w:t xml:space="preserve"> больших данных и улучшать национальные условия для образования и профессиональной подготовки в области данных </w:t>
      </w:r>
      <w:r w:rsidR="00524C43" w:rsidRPr="009E6389">
        <w:rPr>
          <w:lang w:val="ru-RU"/>
        </w:rPr>
        <w:t>в целях</w:t>
      </w:r>
      <w:r w:rsidR="00F73006" w:rsidRPr="009E6389">
        <w:rPr>
          <w:lang w:val="ru-RU"/>
        </w:rPr>
        <w:t xml:space="preserve"> удовлетворения возрастающего спроса и на специалистов, и на потенциал в сфере углубленного анализа для более широких областей.</w:t>
      </w:r>
    </w:p>
    <w:p w:rsidR="00F73006" w:rsidRPr="009E6389" w:rsidRDefault="00F73006" w:rsidP="00AF4106">
      <w:pPr>
        <w:pStyle w:val="enumlev1"/>
        <w:rPr>
          <w:lang w:val="ru-RU"/>
        </w:rPr>
      </w:pPr>
      <w:r w:rsidRPr="009E6389">
        <w:rPr>
          <w:lang w:val="ru-RU"/>
        </w:rPr>
        <w:t>•</w:t>
      </w:r>
      <w:r w:rsidRPr="009E6389">
        <w:rPr>
          <w:lang w:val="ru-RU"/>
        </w:rPr>
        <w:tab/>
        <w:t>ПОДДЕРЖИВАТЬ международные усилия по осуществлению совместных действий во всех секторах и странах, для того чтобы реагировать на любой возможный кризис и давать ему оценку, а также содействовать осуществлению регионального, межотраслевого сотрудничества и многонациональных проектов в целях стимулирования инноваций с использованием больших данных.</w:t>
      </w:r>
    </w:p>
    <w:p w:rsidR="00AD6920" w:rsidRPr="009E6389" w:rsidRDefault="00AD6920" w:rsidP="00AF4106">
      <w:pPr>
        <w:pStyle w:val="Heading1"/>
        <w:rPr>
          <w:lang w:val="ru-RU"/>
        </w:rPr>
      </w:pPr>
      <w:r w:rsidRPr="009E6389">
        <w:rPr>
          <w:lang w:val="ru-RU"/>
        </w:rPr>
        <w:t>3</w:t>
      </w:r>
      <w:r w:rsidRPr="009E6389">
        <w:rPr>
          <w:lang w:val="ru-RU"/>
        </w:rPr>
        <w:tab/>
      </w:r>
      <w:r w:rsidR="002817B5" w:rsidRPr="009E6389">
        <w:rPr>
          <w:lang w:val="ru-RU"/>
        </w:rPr>
        <w:t>Тема для Всемирного дня электросвязи и информационного общества</w:t>
      </w:r>
      <w:r w:rsidRPr="009E6389">
        <w:rPr>
          <w:lang w:val="ru-RU"/>
        </w:rPr>
        <w:t xml:space="preserve"> 201</w:t>
      </w:r>
      <w:r w:rsidR="00F73006" w:rsidRPr="009E6389">
        <w:rPr>
          <w:lang w:val="ru-RU"/>
        </w:rPr>
        <w:t>8</w:t>
      </w:r>
      <w:r w:rsidR="002817B5" w:rsidRPr="009E6389">
        <w:rPr>
          <w:lang w:val="ru-RU"/>
        </w:rPr>
        <w:t> года</w:t>
      </w:r>
    </w:p>
    <w:p w:rsidR="00463B7F" w:rsidRPr="009E6389" w:rsidRDefault="00184466" w:rsidP="00AF4106">
      <w:pPr>
        <w:rPr>
          <w:lang w:val="ru-RU"/>
        </w:rPr>
      </w:pPr>
      <w:bookmarkStart w:id="6" w:name="lt_pId063"/>
      <w:r w:rsidRPr="009E6389">
        <w:rPr>
          <w:lang w:val="ru-RU"/>
        </w:rPr>
        <w:t>ВДЭИО</w:t>
      </w:r>
      <w:r w:rsidR="00463B7F" w:rsidRPr="009E6389">
        <w:rPr>
          <w:lang w:val="ru-RU"/>
        </w:rPr>
        <w:t xml:space="preserve">-18 </w:t>
      </w:r>
      <w:r w:rsidRPr="009E6389">
        <w:rPr>
          <w:lang w:val="ru-RU"/>
        </w:rPr>
        <w:t>будет важным для МСЭ в контексте Полномочной конференции МСЭ 2018 года (ПК</w:t>
      </w:r>
      <w:r w:rsidR="006311CF" w:rsidRPr="009E6389">
        <w:rPr>
          <w:lang w:val="ru-RU"/>
        </w:rPr>
        <w:noBreakHyphen/>
      </w:r>
      <w:r w:rsidRPr="009E6389">
        <w:rPr>
          <w:lang w:val="ru-RU"/>
        </w:rPr>
        <w:t xml:space="preserve">18), которая состоится </w:t>
      </w:r>
      <w:r w:rsidR="00463B7F" w:rsidRPr="009E6389">
        <w:rPr>
          <w:lang w:val="ru-RU"/>
        </w:rPr>
        <w:t>29</w:t>
      </w:r>
      <w:r w:rsidRPr="009E6389">
        <w:rPr>
          <w:lang w:val="ru-RU"/>
        </w:rPr>
        <w:t> октября –</w:t>
      </w:r>
      <w:r w:rsidR="006311CF" w:rsidRPr="009E6389">
        <w:rPr>
          <w:lang w:val="ru-RU"/>
        </w:rPr>
        <w:t xml:space="preserve"> </w:t>
      </w:r>
      <w:r w:rsidR="00463B7F" w:rsidRPr="009E6389">
        <w:rPr>
          <w:lang w:val="ru-RU"/>
        </w:rPr>
        <w:t>16</w:t>
      </w:r>
      <w:r w:rsidRPr="009E6389">
        <w:rPr>
          <w:lang w:val="ru-RU"/>
        </w:rPr>
        <w:t> ноября</w:t>
      </w:r>
      <w:r w:rsidR="00463B7F" w:rsidRPr="009E6389">
        <w:rPr>
          <w:lang w:val="ru-RU"/>
        </w:rPr>
        <w:t xml:space="preserve"> 2018</w:t>
      </w:r>
      <w:r w:rsidRPr="009E6389">
        <w:rPr>
          <w:lang w:val="ru-RU"/>
        </w:rPr>
        <w:t> года в Дубае, Объединенные Арабс</w:t>
      </w:r>
      <w:r w:rsidR="00F60AA2" w:rsidRPr="009E6389">
        <w:rPr>
          <w:lang w:val="ru-RU"/>
        </w:rPr>
        <w:t>кие</w:t>
      </w:r>
      <w:r w:rsidRPr="009E6389">
        <w:rPr>
          <w:lang w:val="ru-RU"/>
        </w:rPr>
        <w:t xml:space="preserve"> Эмираты</w:t>
      </w:r>
      <w:r w:rsidR="00463B7F" w:rsidRPr="009E6389">
        <w:rPr>
          <w:lang w:val="ru-RU"/>
        </w:rPr>
        <w:t>.</w:t>
      </w:r>
      <w:bookmarkEnd w:id="6"/>
      <w:r w:rsidR="00463B7F" w:rsidRPr="009E6389">
        <w:rPr>
          <w:lang w:val="ru-RU"/>
        </w:rPr>
        <w:t xml:space="preserve"> </w:t>
      </w:r>
      <w:bookmarkStart w:id="7" w:name="lt_pId064"/>
      <w:r w:rsidRPr="009E6389">
        <w:rPr>
          <w:lang w:val="ru-RU"/>
        </w:rPr>
        <w:t>ВДЭИО</w:t>
      </w:r>
      <w:r w:rsidR="00463B7F" w:rsidRPr="009E6389">
        <w:rPr>
          <w:lang w:val="ru-RU"/>
        </w:rPr>
        <w:t xml:space="preserve">-18 </w:t>
      </w:r>
      <w:r w:rsidR="00F60AA2" w:rsidRPr="009E6389">
        <w:rPr>
          <w:lang w:val="ru-RU"/>
        </w:rPr>
        <w:t xml:space="preserve">представит уникальную возможность отметить </w:t>
      </w:r>
      <w:r w:rsidR="00420E62" w:rsidRPr="009E6389">
        <w:rPr>
          <w:lang w:val="ru-RU"/>
        </w:rPr>
        <w:t xml:space="preserve">вклад МСЭ в развитие информационного общества и </w:t>
      </w:r>
      <w:r w:rsidR="008E55BF" w:rsidRPr="009E6389">
        <w:rPr>
          <w:lang w:val="ru-RU"/>
        </w:rPr>
        <w:t>п</w:t>
      </w:r>
      <w:r w:rsidR="006311CF" w:rsidRPr="009E6389">
        <w:rPr>
          <w:lang w:val="ru-RU"/>
        </w:rPr>
        <w:t>р</w:t>
      </w:r>
      <w:r w:rsidR="008E55BF" w:rsidRPr="009E6389">
        <w:rPr>
          <w:lang w:val="ru-RU"/>
        </w:rPr>
        <w:t xml:space="preserve">одумать </w:t>
      </w:r>
      <w:r w:rsidR="006311CF" w:rsidRPr="009E6389">
        <w:rPr>
          <w:lang w:val="ru-RU"/>
        </w:rPr>
        <w:t>некоторые</w:t>
      </w:r>
      <w:r w:rsidR="008E55BF" w:rsidRPr="009E6389">
        <w:rPr>
          <w:lang w:val="ru-RU"/>
        </w:rPr>
        <w:t xml:space="preserve"> предстоящи</w:t>
      </w:r>
      <w:r w:rsidR="006311CF" w:rsidRPr="009E6389">
        <w:rPr>
          <w:lang w:val="ru-RU"/>
        </w:rPr>
        <w:t>е</w:t>
      </w:r>
      <w:r w:rsidR="008E55BF" w:rsidRPr="009E6389">
        <w:rPr>
          <w:lang w:val="ru-RU"/>
        </w:rPr>
        <w:t xml:space="preserve"> задач</w:t>
      </w:r>
      <w:r w:rsidR="006311CF" w:rsidRPr="009E6389">
        <w:rPr>
          <w:lang w:val="ru-RU"/>
        </w:rPr>
        <w:t>и</w:t>
      </w:r>
      <w:r w:rsidR="008E55BF" w:rsidRPr="009E6389">
        <w:rPr>
          <w:lang w:val="ru-RU"/>
        </w:rPr>
        <w:t>, связанны</w:t>
      </w:r>
      <w:r w:rsidR="006311CF" w:rsidRPr="009E6389">
        <w:rPr>
          <w:lang w:val="ru-RU"/>
        </w:rPr>
        <w:t>е</w:t>
      </w:r>
      <w:r w:rsidR="008E55BF" w:rsidRPr="009E6389">
        <w:rPr>
          <w:lang w:val="ru-RU"/>
        </w:rPr>
        <w:t xml:space="preserve"> с более интенсивным использованием ИКТ во всех аспектах жизни</w:t>
      </w:r>
      <w:r w:rsidR="00463B7F" w:rsidRPr="009E6389">
        <w:rPr>
          <w:lang w:val="ru-RU"/>
        </w:rPr>
        <w:t>.</w:t>
      </w:r>
      <w:bookmarkEnd w:id="7"/>
    </w:p>
    <w:p w:rsidR="00463B7F" w:rsidRPr="009E6389" w:rsidRDefault="00463B7F" w:rsidP="00AF4106">
      <w:pPr>
        <w:rPr>
          <w:szCs w:val="22"/>
          <w:lang w:val="ru-RU"/>
        </w:rPr>
      </w:pPr>
      <w:r w:rsidRPr="009E6389">
        <w:rPr>
          <w:szCs w:val="22"/>
          <w:lang w:val="ru-RU"/>
        </w:rPr>
        <w:t>3.2</w:t>
      </w:r>
      <w:r w:rsidRPr="009E6389">
        <w:rPr>
          <w:szCs w:val="22"/>
          <w:lang w:val="ru-RU"/>
        </w:rPr>
        <w:tab/>
      </w:r>
      <w:bookmarkStart w:id="8" w:name="lt_pId066"/>
      <w:r w:rsidR="006311CF" w:rsidRPr="009E6389">
        <w:rPr>
          <w:szCs w:val="22"/>
          <w:lang w:val="ru-RU"/>
        </w:rPr>
        <w:t>За</w:t>
      </w:r>
      <w:r w:rsidR="008E55BF" w:rsidRPr="009E6389">
        <w:rPr>
          <w:szCs w:val="22"/>
          <w:lang w:val="ru-RU"/>
        </w:rPr>
        <w:t xml:space="preserve"> последние годы достигнут значительный прогресс в области технологий искусственного интеллекта </w:t>
      </w:r>
      <w:r w:rsidRPr="009E6389">
        <w:rPr>
          <w:szCs w:val="22"/>
          <w:lang w:val="ru-RU"/>
        </w:rPr>
        <w:t>(</w:t>
      </w:r>
      <w:r w:rsidR="008E55BF" w:rsidRPr="009E6389">
        <w:rPr>
          <w:szCs w:val="22"/>
          <w:lang w:val="ru-RU"/>
        </w:rPr>
        <w:t>ИИ</w:t>
      </w:r>
      <w:r w:rsidRPr="009E6389">
        <w:rPr>
          <w:szCs w:val="22"/>
          <w:lang w:val="ru-RU"/>
        </w:rPr>
        <w:t>)</w:t>
      </w:r>
      <w:r w:rsidR="00572443" w:rsidRPr="009E6389">
        <w:rPr>
          <w:szCs w:val="22"/>
          <w:lang w:val="ru-RU"/>
        </w:rPr>
        <w:t>, который стал возможным благодаря грандиозным</w:t>
      </w:r>
      <w:r w:rsidRPr="009E6389">
        <w:rPr>
          <w:szCs w:val="22"/>
          <w:lang w:val="ru-RU"/>
        </w:rPr>
        <w:t xml:space="preserve"> </w:t>
      </w:r>
      <w:r w:rsidR="00572443" w:rsidRPr="009E6389">
        <w:rPr>
          <w:szCs w:val="22"/>
          <w:lang w:val="ru-RU"/>
        </w:rPr>
        <w:t>достижениям в смежных областях, таких как, например, большие данные, машинное обучение</w:t>
      </w:r>
      <w:r w:rsidRPr="009E6389">
        <w:rPr>
          <w:szCs w:val="22"/>
          <w:lang w:val="ru-RU"/>
        </w:rPr>
        <w:t xml:space="preserve">, </w:t>
      </w:r>
      <w:r w:rsidR="00572443" w:rsidRPr="009E6389">
        <w:rPr>
          <w:szCs w:val="22"/>
          <w:lang w:val="ru-RU"/>
        </w:rPr>
        <w:t>вычислительная мощность</w:t>
      </w:r>
      <w:r w:rsidRPr="009E6389">
        <w:rPr>
          <w:szCs w:val="22"/>
          <w:lang w:val="ru-RU"/>
        </w:rPr>
        <w:t xml:space="preserve">, </w:t>
      </w:r>
      <w:r w:rsidR="00572443" w:rsidRPr="009E6389">
        <w:rPr>
          <w:szCs w:val="22"/>
          <w:lang w:val="ru-RU"/>
        </w:rPr>
        <w:t>емкость хранилищ данных</w:t>
      </w:r>
      <w:r w:rsidRPr="009E6389">
        <w:rPr>
          <w:szCs w:val="22"/>
          <w:lang w:val="ru-RU"/>
        </w:rPr>
        <w:t xml:space="preserve"> </w:t>
      </w:r>
      <w:r w:rsidR="00572443" w:rsidRPr="009E6389">
        <w:rPr>
          <w:szCs w:val="22"/>
          <w:lang w:val="ru-RU"/>
        </w:rPr>
        <w:t>и облачные вычисления</w:t>
      </w:r>
      <w:r w:rsidRPr="009E6389">
        <w:rPr>
          <w:szCs w:val="22"/>
          <w:lang w:val="ru-RU"/>
        </w:rPr>
        <w:t>.</w:t>
      </w:r>
      <w:bookmarkEnd w:id="8"/>
      <w:r w:rsidRPr="009E6389">
        <w:rPr>
          <w:szCs w:val="22"/>
          <w:lang w:val="ru-RU"/>
        </w:rPr>
        <w:t xml:space="preserve"> </w:t>
      </w:r>
      <w:bookmarkStart w:id="9" w:name="lt_pId067"/>
      <w:r w:rsidR="00572443" w:rsidRPr="009E6389">
        <w:rPr>
          <w:szCs w:val="22"/>
          <w:lang w:val="ru-RU"/>
        </w:rPr>
        <w:t xml:space="preserve">Технологии на базе ИИ уже становятся ключевым компонентом </w:t>
      </w:r>
      <w:r w:rsidR="009F3D29" w:rsidRPr="009E6389">
        <w:rPr>
          <w:szCs w:val="22"/>
          <w:lang w:val="ru-RU"/>
        </w:rPr>
        <w:t>перспективных инструментов и приложений, используемых для облегчения повседневной жизни людей благодаря совершенствованию в области здравоохранения, образования, финансов, сельского хозяйства, транспорта и широкого спектра предоставляемых гражданам услуг</w:t>
      </w:r>
      <w:r w:rsidRPr="009E6389">
        <w:rPr>
          <w:szCs w:val="22"/>
          <w:lang w:val="ru-RU"/>
        </w:rPr>
        <w:t>.</w:t>
      </w:r>
      <w:bookmarkEnd w:id="9"/>
      <w:r w:rsidRPr="009E6389">
        <w:rPr>
          <w:szCs w:val="22"/>
          <w:lang w:val="ru-RU"/>
        </w:rPr>
        <w:t xml:space="preserve"> </w:t>
      </w:r>
    </w:p>
    <w:p w:rsidR="00463B7F" w:rsidRPr="009E6389" w:rsidRDefault="00463B7F" w:rsidP="00114AAA">
      <w:pPr>
        <w:rPr>
          <w:lang w:val="ru-RU"/>
        </w:rPr>
      </w:pPr>
      <w:r w:rsidRPr="009E6389">
        <w:rPr>
          <w:lang w:val="ru-RU"/>
        </w:rPr>
        <w:t>3.3</w:t>
      </w:r>
      <w:r w:rsidRPr="009E6389">
        <w:rPr>
          <w:lang w:val="ru-RU"/>
        </w:rPr>
        <w:tab/>
      </w:r>
      <w:bookmarkStart w:id="10" w:name="lt_pId069"/>
      <w:r w:rsidR="0014476B" w:rsidRPr="009E6389">
        <w:rPr>
          <w:lang w:val="ru-RU"/>
        </w:rPr>
        <w:t>В этом контексте предлагае</w:t>
      </w:r>
      <w:r w:rsidR="00CD0E51" w:rsidRPr="009E6389">
        <w:rPr>
          <w:lang w:val="ru-RU"/>
        </w:rPr>
        <w:t>тся следующая</w:t>
      </w:r>
      <w:r w:rsidR="0014476B" w:rsidRPr="009E6389">
        <w:rPr>
          <w:lang w:val="ru-RU"/>
        </w:rPr>
        <w:t xml:space="preserve"> тема </w:t>
      </w:r>
      <w:r w:rsidR="00184466" w:rsidRPr="009E6389">
        <w:rPr>
          <w:lang w:val="ru-RU"/>
        </w:rPr>
        <w:t>ВДЭИО</w:t>
      </w:r>
      <w:r w:rsidRPr="009E6389">
        <w:rPr>
          <w:lang w:val="ru-RU"/>
        </w:rPr>
        <w:t>-18</w:t>
      </w:r>
      <w:r w:rsidR="00CD0E51" w:rsidRPr="009E6389">
        <w:rPr>
          <w:lang w:val="ru-RU"/>
        </w:rPr>
        <w:t xml:space="preserve">: </w:t>
      </w:r>
      <w:r w:rsidR="00CD0E51" w:rsidRPr="009E6389">
        <w:rPr>
          <w:b/>
          <w:bCs/>
          <w:lang w:val="ru-RU"/>
        </w:rPr>
        <w:t>"Обеспечить</w:t>
      </w:r>
      <w:r w:rsidR="00114AAA">
        <w:rPr>
          <w:b/>
          <w:bCs/>
          <w:lang w:val="ru-RU"/>
        </w:rPr>
        <w:t xml:space="preserve"> положительные</w:t>
      </w:r>
      <w:r w:rsidR="00CD0E51" w:rsidRPr="009E6389">
        <w:rPr>
          <w:b/>
          <w:bCs/>
          <w:lang w:val="ru-RU"/>
        </w:rPr>
        <w:t xml:space="preserve"> результат</w:t>
      </w:r>
      <w:r w:rsidR="00114AAA">
        <w:rPr>
          <w:b/>
          <w:bCs/>
          <w:lang w:val="ru-RU"/>
        </w:rPr>
        <w:t>ы</w:t>
      </w:r>
      <w:r w:rsidR="00CD0E51" w:rsidRPr="009E6389">
        <w:rPr>
          <w:b/>
          <w:bCs/>
          <w:lang w:val="ru-RU"/>
        </w:rPr>
        <w:t xml:space="preserve"> использовани</w:t>
      </w:r>
      <w:r w:rsidR="00114AAA">
        <w:rPr>
          <w:b/>
          <w:bCs/>
          <w:lang w:val="ru-RU"/>
        </w:rPr>
        <w:t>я</w:t>
      </w:r>
      <w:r w:rsidR="00CD0E51" w:rsidRPr="009E6389">
        <w:rPr>
          <w:b/>
          <w:bCs/>
          <w:lang w:val="ru-RU"/>
        </w:rPr>
        <w:t xml:space="preserve"> искусственного интеллекта для всех"</w:t>
      </w:r>
      <w:r w:rsidRPr="009E6389">
        <w:rPr>
          <w:lang w:val="ru-RU"/>
        </w:rPr>
        <w:t>.</w:t>
      </w:r>
      <w:bookmarkEnd w:id="10"/>
      <w:r w:rsidRPr="009E6389">
        <w:rPr>
          <w:lang w:val="ru-RU"/>
        </w:rPr>
        <w:t xml:space="preserve"> </w:t>
      </w:r>
      <w:bookmarkStart w:id="11" w:name="lt_pId070"/>
      <w:r w:rsidR="00CD0E51" w:rsidRPr="009E6389">
        <w:rPr>
          <w:lang w:val="ru-RU"/>
        </w:rPr>
        <w:t xml:space="preserve">Эта тема </w:t>
      </w:r>
      <w:r w:rsidR="008F2FA5" w:rsidRPr="009E6389">
        <w:rPr>
          <w:lang w:val="ru-RU"/>
        </w:rPr>
        <w:t xml:space="preserve">направит внимание Членов МСЭ на возможности, которые откроет для сектора ИКТ использование ИИ, </w:t>
      </w:r>
      <w:r w:rsidR="00E721DF" w:rsidRPr="009E6389">
        <w:rPr>
          <w:lang w:val="ru-RU"/>
        </w:rPr>
        <w:t>анализ использования ИИ</w:t>
      </w:r>
      <w:r w:rsidR="008F2FA5" w:rsidRPr="009E6389">
        <w:rPr>
          <w:lang w:val="ru-RU"/>
        </w:rPr>
        <w:t xml:space="preserve"> </w:t>
      </w:r>
      <w:r w:rsidR="00E721DF" w:rsidRPr="009E6389">
        <w:rPr>
          <w:lang w:val="ru-RU"/>
        </w:rPr>
        <w:t xml:space="preserve">для совершенствования государственных услуг и ускорения достижения ЦУР к </w:t>
      </w:r>
      <w:r w:rsidRPr="009E6389">
        <w:rPr>
          <w:lang w:val="ru-RU"/>
        </w:rPr>
        <w:t>2030</w:t>
      </w:r>
      <w:r w:rsidR="00E721DF" w:rsidRPr="009E6389">
        <w:rPr>
          <w:lang w:val="ru-RU"/>
        </w:rPr>
        <w:t> году</w:t>
      </w:r>
      <w:r w:rsidRPr="009E6389">
        <w:rPr>
          <w:lang w:val="ru-RU"/>
        </w:rPr>
        <w:t xml:space="preserve">, </w:t>
      </w:r>
      <w:r w:rsidR="00E721DF" w:rsidRPr="009E6389">
        <w:rPr>
          <w:lang w:val="ru-RU"/>
        </w:rPr>
        <w:t xml:space="preserve">а также поиск путей предотвращения потенциальных негативных последствий использования технологий ИИ, таких, например, как </w:t>
      </w:r>
      <w:r w:rsidR="00866A4C" w:rsidRPr="009E6389">
        <w:rPr>
          <w:lang w:val="ru-RU"/>
        </w:rPr>
        <w:t>воздействие ИИ на занятость, вызывающее существенную обеспокоенность</w:t>
      </w:r>
      <w:r w:rsidRPr="009E6389">
        <w:rPr>
          <w:lang w:val="ru-RU"/>
        </w:rPr>
        <w:t>.</w:t>
      </w:r>
      <w:bookmarkEnd w:id="11"/>
    </w:p>
    <w:p w:rsidR="00463B7F" w:rsidRPr="009E6389" w:rsidRDefault="00463B7F" w:rsidP="00AF4106">
      <w:pPr>
        <w:rPr>
          <w:lang w:val="ru-RU"/>
        </w:rPr>
      </w:pPr>
      <w:r w:rsidRPr="009E6389">
        <w:rPr>
          <w:lang w:val="ru-RU"/>
        </w:rPr>
        <w:t>3.4</w:t>
      </w:r>
      <w:r w:rsidRPr="009E6389">
        <w:rPr>
          <w:lang w:val="ru-RU"/>
        </w:rPr>
        <w:tab/>
      </w:r>
      <w:bookmarkStart w:id="12" w:name="lt_pId072"/>
      <w:r w:rsidR="000B0559" w:rsidRPr="009E6389">
        <w:rPr>
          <w:lang w:val="ru-RU"/>
        </w:rPr>
        <w:t xml:space="preserve">Предлагаемая тема </w:t>
      </w:r>
      <w:r w:rsidR="00184466" w:rsidRPr="009E6389">
        <w:rPr>
          <w:lang w:val="ru-RU"/>
        </w:rPr>
        <w:t>ВДЭИО</w:t>
      </w:r>
      <w:r w:rsidRPr="009E6389">
        <w:rPr>
          <w:lang w:val="ru-RU"/>
        </w:rPr>
        <w:t xml:space="preserve">-18 </w:t>
      </w:r>
      <w:r w:rsidR="000B0559" w:rsidRPr="009E6389">
        <w:rPr>
          <w:lang w:val="ru-RU"/>
        </w:rPr>
        <w:t>соответствует мандату МСЭ</w:t>
      </w:r>
      <w:r w:rsidR="00CD333D" w:rsidRPr="009E6389">
        <w:rPr>
          <w:lang w:val="ru-RU"/>
        </w:rPr>
        <w:t xml:space="preserve"> по содействию</w:t>
      </w:r>
      <w:r w:rsidR="000B0559" w:rsidRPr="009E6389">
        <w:rPr>
          <w:lang w:val="ru-RU"/>
        </w:rPr>
        <w:t xml:space="preserve"> определению и анализу возникающих тенденций в среде электросвязи/ИКТ, как это </w:t>
      </w:r>
      <w:r w:rsidR="00CD333D" w:rsidRPr="009E6389">
        <w:rPr>
          <w:lang w:val="ru-RU"/>
        </w:rPr>
        <w:t>указано</w:t>
      </w:r>
      <w:r w:rsidR="000B0559" w:rsidRPr="009E6389">
        <w:rPr>
          <w:lang w:val="ru-RU"/>
        </w:rPr>
        <w:t xml:space="preserve"> в Резолюции </w:t>
      </w:r>
      <w:r w:rsidRPr="009E6389">
        <w:rPr>
          <w:lang w:val="ru-RU"/>
        </w:rPr>
        <w:t>71 (</w:t>
      </w:r>
      <w:r w:rsidR="000B0559" w:rsidRPr="009E6389">
        <w:rPr>
          <w:lang w:val="ru-RU"/>
        </w:rPr>
        <w:t>Пересм</w:t>
      </w:r>
      <w:r w:rsidRPr="009E6389">
        <w:rPr>
          <w:lang w:val="ru-RU"/>
        </w:rPr>
        <w:t xml:space="preserve">. </w:t>
      </w:r>
      <w:r w:rsidR="000B0559" w:rsidRPr="009E6389">
        <w:rPr>
          <w:lang w:val="ru-RU"/>
        </w:rPr>
        <w:t>Пусан,</w:t>
      </w:r>
      <w:r w:rsidRPr="009E6389">
        <w:rPr>
          <w:lang w:val="ru-RU"/>
        </w:rPr>
        <w:t xml:space="preserve"> 2014</w:t>
      </w:r>
      <w:r w:rsidR="000B0559" w:rsidRPr="009E6389">
        <w:rPr>
          <w:lang w:val="ru-RU"/>
        </w:rPr>
        <w:t> г.</w:t>
      </w:r>
      <w:r w:rsidRPr="009E6389">
        <w:rPr>
          <w:lang w:val="ru-RU"/>
        </w:rPr>
        <w:t>).</w:t>
      </w:r>
      <w:bookmarkEnd w:id="12"/>
    </w:p>
    <w:p w:rsidR="00C652B3" w:rsidRPr="009E6389" w:rsidRDefault="00C652B3" w:rsidP="009E6389">
      <w:pPr>
        <w:spacing w:before="720"/>
        <w:jc w:val="center"/>
        <w:rPr>
          <w:lang w:val="ru-RU"/>
        </w:rPr>
      </w:pPr>
      <w:r w:rsidRPr="009E6389">
        <w:rPr>
          <w:lang w:val="ru-RU"/>
        </w:rPr>
        <w:t>______________</w:t>
      </w:r>
    </w:p>
    <w:sectPr w:rsidR="00C652B3" w:rsidRPr="009E6389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CF" w:rsidRDefault="006311CF">
      <w:r>
        <w:separator/>
      </w:r>
    </w:p>
  </w:endnote>
  <w:endnote w:type="continuationSeparator" w:id="0">
    <w:p w:rsidR="006311CF" w:rsidRDefault="0063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CF" w:rsidRPr="009F5449" w:rsidRDefault="009F5449" w:rsidP="00AF4106">
    <w:pPr>
      <w:pStyle w:val="Footer"/>
      <w:rPr>
        <w:color w:val="D9D9D9" w:themeColor="background1" w:themeShade="D9"/>
        <w:lang w:val="fr-CH"/>
      </w:rPr>
    </w:pPr>
    <w:r w:rsidRPr="009F5449">
      <w:rPr>
        <w:color w:val="D9D9D9" w:themeColor="background1" w:themeShade="D9"/>
      </w:rPr>
      <w:fldChar w:fldCharType="begin"/>
    </w:r>
    <w:r w:rsidRPr="009F5449">
      <w:rPr>
        <w:color w:val="D9D9D9" w:themeColor="background1" w:themeShade="D9"/>
      </w:rPr>
      <w:instrText xml:space="preserve"> FILENAME \p  \* MERGEFORMAT </w:instrText>
    </w:r>
    <w:r w:rsidRPr="009F5449">
      <w:rPr>
        <w:color w:val="D9D9D9" w:themeColor="background1" w:themeShade="D9"/>
      </w:rPr>
      <w:fldChar w:fldCharType="separate"/>
    </w:r>
    <w:r w:rsidR="00AF4106" w:rsidRPr="009F5449">
      <w:rPr>
        <w:color w:val="D9D9D9" w:themeColor="background1" w:themeShade="D9"/>
        <w:lang w:val="fr-CH"/>
      </w:rPr>
      <w:t>P</w:t>
    </w:r>
    <w:r w:rsidR="00AF4106" w:rsidRPr="009F5449">
      <w:rPr>
        <w:color w:val="D9D9D9" w:themeColor="background1" w:themeShade="D9"/>
      </w:rPr>
      <w:t>:\RUS\SG\CONSEIL\C17\000\017R.docx</w:t>
    </w:r>
    <w:r w:rsidRPr="009F5449">
      <w:rPr>
        <w:color w:val="D9D9D9" w:themeColor="background1" w:themeShade="D9"/>
      </w:rPr>
      <w:fldChar w:fldCharType="end"/>
    </w:r>
    <w:r w:rsidR="006311CF" w:rsidRPr="009F5449">
      <w:rPr>
        <w:color w:val="D9D9D9" w:themeColor="background1" w:themeShade="D9"/>
        <w:lang w:val="fr-CH"/>
      </w:rPr>
      <w:t xml:space="preserve"> (</w:t>
    </w:r>
    <w:r w:rsidR="00AF4106" w:rsidRPr="009F5449">
      <w:rPr>
        <w:color w:val="D9D9D9" w:themeColor="background1" w:themeShade="D9"/>
      </w:rPr>
      <w:t>409467</w:t>
    </w:r>
    <w:r w:rsidR="006311CF" w:rsidRPr="009F5449">
      <w:rPr>
        <w:color w:val="D9D9D9" w:themeColor="background1" w:themeShade="D9"/>
        <w:lang w:val="fr-CH"/>
      </w:rPr>
      <w:t>)</w:t>
    </w:r>
    <w:r w:rsidR="006311CF" w:rsidRPr="009F5449">
      <w:rPr>
        <w:color w:val="D9D9D9" w:themeColor="background1" w:themeShade="D9"/>
        <w:lang w:val="fr-CH"/>
      </w:rPr>
      <w:tab/>
    </w:r>
    <w:r w:rsidR="006311CF" w:rsidRPr="009F5449">
      <w:rPr>
        <w:color w:val="D9D9D9" w:themeColor="background1" w:themeShade="D9"/>
      </w:rPr>
      <w:fldChar w:fldCharType="begin"/>
    </w:r>
    <w:r w:rsidR="006311CF" w:rsidRPr="009F5449">
      <w:rPr>
        <w:color w:val="D9D9D9" w:themeColor="background1" w:themeShade="D9"/>
      </w:rPr>
      <w:instrText xml:space="preserve"> SAVEDATE \@ DD.MM.YY </w:instrText>
    </w:r>
    <w:r w:rsidR="006311CF" w:rsidRPr="009F5449">
      <w:rPr>
        <w:color w:val="D9D9D9" w:themeColor="background1" w:themeShade="D9"/>
      </w:rPr>
      <w:fldChar w:fldCharType="separate"/>
    </w:r>
    <w:r w:rsidRPr="009F5449">
      <w:rPr>
        <w:color w:val="D9D9D9" w:themeColor="background1" w:themeShade="D9"/>
      </w:rPr>
      <w:t>01.03.17</w:t>
    </w:r>
    <w:r w:rsidR="006311CF" w:rsidRPr="009F5449">
      <w:rPr>
        <w:color w:val="D9D9D9" w:themeColor="background1" w:themeShade="D9"/>
      </w:rPr>
      <w:fldChar w:fldCharType="end"/>
    </w:r>
    <w:r w:rsidR="006311CF" w:rsidRPr="009F5449">
      <w:rPr>
        <w:color w:val="D9D9D9" w:themeColor="background1" w:themeShade="D9"/>
        <w:lang w:val="fr-CH"/>
      </w:rPr>
      <w:tab/>
    </w:r>
    <w:r w:rsidR="006311CF" w:rsidRPr="009F5449">
      <w:rPr>
        <w:color w:val="D9D9D9" w:themeColor="background1" w:themeShade="D9"/>
      </w:rPr>
      <w:fldChar w:fldCharType="begin"/>
    </w:r>
    <w:r w:rsidR="006311CF" w:rsidRPr="009F5449">
      <w:rPr>
        <w:color w:val="D9D9D9" w:themeColor="background1" w:themeShade="D9"/>
      </w:rPr>
      <w:instrText xml:space="preserve"> PRINTDATE \@ DD.MM.YY </w:instrText>
    </w:r>
    <w:r w:rsidR="006311CF" w:rsidRPr="009F5449">
      <w:rPr>
        <w:color w:val="D9D9D9" w:themeColor="background1" w:themeShade="D9"/>
      </w:rPr>
      <w:fldChar w:fldCharType="separate"/>
    </w:r>
    <w:r w:rsidR="00AF4106" w:rsidRPr="009F5449">
      <w:rPr>
        <w:color w:val="D9D9D9" w:themeColor="background1" w:themeShade="D9"/>
      </w:rPr>
      <w:t>28.02.17</w:t>
    </w:r>
    <w:r w:rsidR="006311CF" w:rsidRPr="009F5449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CF" w:rsidRDefault="006311C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311CF" w:rsidRPr="009F5449" w:rsidRDefault="009F5449" w:rsidP="00AF4106">
    <w:pPr>
      <w:pStyle w:val="Footer"/>
      <w:rPr>
        <w:color w:val="D9D9D9" w:themeColor="background1" w:themeShade="D9"/>
        <w:lang w:val="fr-CH"/>
      </w:rPr>
    </w:pPr>
    <w:r w:rsidRPr="009F5449">
      <w:rPr>
        <w:color w:val="D9D9D9" w:themeColor="background1" w:themeShade="D9"/>
      </w:rPr>
      <w:fldChar w:fldCharType="begin"/>
    </w:r>
    <w:r w:rsidRPr="009F5449">
      <w:rPr>
        <w:color w:val="D9D9D9" w:themeColor="background1" w:themeShade="D9"/>
      </w:rPr>
      <w:instrText xml:space="preserve"> FILENAME \p  \* MERGEFORMAT </w:instrText>
    </w:r>
    <w:r w:rsidRPr="009F5449">
      <w:rPr>
        <w:color w:val="D9D9D9" w:themeColor="background1" w:themeShade="D9"/>
      </w:rPr>
      <w:fldChar w:fldCharType="separate"/>
    </w:r>
    <w:r w:rsidR="00AF4106" w:rsidRPr="009F5449">
      <w:rPr>
        <w:color w:val="D9D9D9" w:themeColor="background1" w:themeShade="D9"/>
        <w:lang w:val="fr-CH"/>
      </w:rPr>
      <w:t>P</w:t>
    </w:r>
    <w:r w:rsidR="00AF4106" w:rsidRPr="009F5449">
      <w:rPr>
        <w:color w:val="D9D9D9" w:themeColor="background1" w:themeShade="D9"/>
      </w:rPr>
      <w:t>:\RUS\SG\CONSEIL\C17\000\017R.docx</w:t>
    </w:r>
    <w:r w:rsidRPr="009F5449">
      <w:rPr>
        <w:color w:val="D9D9D9" w:themeColor="background1" w:themeShade="D9"/>
      </w:rPr>
      <w:fldChar w:fldCharType="end"/>
    </w:r>
    <w:r w:rsidR="006311CF" w:rsidRPr="009F5449">
      <w:rPr>
        <w:color w:val="D9D9D9" w:themeColor="background1" w:themeShade="D9"/>
        <w:lang w:val="fr-CH"/>
      </w:rPr>
      <w:t xml:space="preserve"> (</w:t>
    </w:r>
    <w:r w:rsidR="00AF4106" w:rsidRPr="009F5449">
      <w:rPr>
        <w:color w:val="D9D9D9" w:themeColor="background1" w:themeShade="D9"/>
      </w:rPr>
      <w:t>409467</w:t>
    </w:r>
    <w:r w:rsidR="006311CF" w:rsidRPr="009F5449">
      <w:rPr>
        <w:color w:val="D9D9D9" w:themeColor="background1" w:themeShade="D9"/>
        <w:lang w:val="fr-CH"/>
      </w:rPr>
      <w:t>)</w:t>
    </w:r>
    <w:r w:rsidR="006311CF" w:rsidRPr="009F5449">
      <w:rPr>
        <w:color w:val="D9D9D9" w:themeColor="background1" w:themeShade="D9"/>
        <w:lang w:val="fr-CH"/>
      </w:rPr>
      <w:tab/>
    </w:r>
    <w:r w:rsidR="006311CF" w:rsidRPr="009F5449">
      <w:rPr>
        <w:color w:val="D9D9D9" w:themeColor="background1" w:themeShade="D9"/>
      </w:rPr>
      <w:fldChar w:fldCharType="begin"/>
    </w:r>
    <w:r w:rsidR="006311CF" w:rsidRPr="009F5449">
      <w:rPr>
        <w:color w:val="D9D9D9" w:themeColor="background1" w:themeShade="D9"/>
      </w:rPr>
      <w:instrText xml:space="preserve"> SAVEDATE \@ DD.MM.YY </w:instrText>
    </w:r>
    <w:r w:rsidR="006311CF" w:rsidRPr="009F5449">
      <w:rPr>
        <w:color w:val="D9D9D9" w:themeColor="background1" w:themeShade="D9"/>
      </w:rPr>
      <w:fldChar w:fldCharType="separate"/>
    </w:r>
    <w:r w:rsidRPr="009F5449">
      <w:rPr>
        <w:color w:val="D9D9D9" w:themeColor="background1" w:themeShade="D9"/>
      </w:rPr>
      <w:t>01.03.17</w:t>
    </w:r>
    <w:r w:rsidR="006311CF" w:rsidRPr="009F5449">
      <w:rPr>
        <w:color w:val="D9D9D9" w:themeColor="background1" w:themeShade="D9"/>
      </w:rPr>
      <w:fldChar w:fldCharType="end"/>
    </w:r>
    <w:r w:rsidR="006311CF" w:rsidRPr="009F5449">
      <w:rPr>
        <w:color w:val="D9D9D9" w:themeColor="background1" w:themeShade="D9"/>
        <w:lang w:val="fr-CH"/>
      </w:rPr>
      <w:tab/>
    </w:r>
    <w:r w:rsidR="006311CF" w:rsidRPr="009F5449">
      <w:rPr>
        <w:color w:val="D9D9D9" w:themeColor="background1" w:themeShade="D9"/>
      </w:rPr>
      <w:fldChar w:fldCharType="begin"/>
    </w:r>
    <w:r w:rsidR="006311CF" w:rsidRPr="009F5449">
      <w:rPr>
        <w:color w:val="D9D9D9" w:themeColor="background1" w:themeShade="D9"/>
      </w:rPr>
      <w:instrText xml:space="preserve"> PRINTDATE \@ DD.MM.YY </w:instrText>
    </w:r>
    <w:r w:rsidR="006311CF" w:rsidRPr="009F5449">
      <w:rPr>
        <w:color w:val="D9D9D9" w:themeColor="background1" w:themeShade="D9"/>
      </w:rPr>
      <w:fldChar w:fldCharType="separate"/>
    </w:r>
    <w:r w:rsidR="00AF4106" w:rsidRPr="009F5449">
      <w:rPr>
        <w:color w:val="D9D9D9" w:themeColor="background1" w:themeShade="D9"/>
      </w:rPr>
      <w:t>28.02.17</w:t>
    </w:r>
    <w:r w:rsidR="006311CF" w:rsidRPr="009F5449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CF" w:rsidRDefault="006311CF">
      <w:r>
        <w:t>____________________</w:t>
      </w:r>
    </w:p>
  </w:footnote>
  <w:footnote w:type="continuationSeparator" w:id="0">
    <w:p w:rsidR="006311CF" w:rsidRDefault="0063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CF" w:rsidRDefault="006311C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F5449">
      <w:rPr>
        <w:noProof/>
      </w:rPr>
      <w:t>2</w:t>
    </w:r>
    <w:r>
      <w:rPr>
        <w:noProof/>
      </w:rPr>
      <w:fldChar w:fldCharType="end"/>
    </w:r>
  </w:p>
  <w:p w:rsidR="006311CF" w:rsidRDefault="00C71ED8" w:rsidP="00AD6920">
    <w:pPr>
      <w:pStyle w:val="Header"/>
      <w:spacing w:after="480"/>
    </w:pPr>
    <w:r>
      <w:t>C1</w:t>
    </w:r>
    <w:r>
      <w:rPr>
        <w:lang w:val="ru-RU"/>
      </w:rPr>
      <w:t>7</w:t>
    </w:r>
    <w:r w:rsidR="006311CF">
      <w:t>/</w:t>
    </w:r>
    <w:r w:rsidR="006311CF">
      <w:rPr>
        <w:lang w:val="ru-RU"/>
      </w:rPr>
      <w:t>17</w:t>
    </w:r>
    <w:r w:rsidR="006311CF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80C"/>
    <w:multiLevelType w:val="hybridMultilevel"/>
    <w:tmpl w:val="AF6E8E18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531"/>
    <w:multiLevelType w:val="hybridMultilevel"/>
    <w:tmpl w:val="B58EBA16"/>
    <w:lvl w:ilvl="0" w:tplc="E5D6F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6360"/>
    <w:multiLevelType w:val="hybridMultilevel"/>
    <w:tmpl w:val="4056798E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5CEE"/>
    <w:multiLevelType w:val="multilevel"/>
    <w:tmpl w:val="7AC42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16102"/>
    <w:multiLevelType w:val="hybridMultilevel"/>
    <w:tmpl w:val="96A2375E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14D90"/>
    <w:multiLevelType w:val="hybridMultilevel"/>
    <w:tmpl w:val="E13A206C"/>
    <w:lvl w:ilvl="0" w:tplc="05E460B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305632"/>
    <w:multiLevelType w:val="hybridMultilevel"/>
    <w:tmpl w:val="DF6CCCCC"/>
    <w:lvl w:ilvl="0" w:tplc="F8FA3E78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071C1"/>
    <w:multiLevelType w:val="hybridMultilevel"/>
    <w:tmpl w:val="919EEA7E"/>
    <w:lvl w:ilvl="0" w:tplc="A6DA9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7331A"/>
    <w:multiLevelType w:val="hybridMultilevel"/>
    <w:tmpl w:val="3EE2E656"/>
    <w:lvl w:ilvl="0" w:tplc="E5D6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D905F9"/>
    <w:multiLevelType w:val="hybridMultilevel"/>
    <w:tmpl w:val="BE96F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5"/>
  </w:num>
  <w:num w:numId="5">
    <w:abstractNumId w:val="24"/>
  </w:num>
  <w:num w:numId="6">
    <w:abstractNumId w:val="6"/>
  </w:num>
  <w:num w:numId="7">
    <w:abstractNumId w:val="8"/>
  </w:num>
  <w:num w:numId="8">
    <w:abstractNumId w:val="4"/>
  </w:num>
  <w:num w:numId="9">
    <w:abstractNumId w:val="17"/>
  </w:num>
  <w:num w:numId="10">
    <w:abstractNumId w:val="9"/>
  </w:num>
  <w:num w:numId="11">
    <w:abstractNumId w:val="20"/>
  </w:num>
  <w:num w:numId="12">
    <w:abstractNumId w:val="31"/>
  </w:num>
  <w:num w:numId="13">
    <w:abstractNumId w:val="25"/>
  </w:num>
  <w:num w:numId="14">
    <w:abstractNumId w:val="16"/>
  </w:num>
  <w:num w:numId="15">
    <w:abstractNumId w:val="27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29"/>
  </w:num>
  <w:num w:numId="22">
    <w:abstractNumId w:val="26"/>
  </w:num>
  <w:num w:numId="23">
    <w:abstractNumId w:val="12"/>
  </w:num>
  <w:num w:numId="24">
    <w:abstractNumId w:val="28"/>
  </w:num>
  <w:num w:numId="25">
    <w:abstractNumId w:val="18"/>
  </w:num>
  <w:num w:numId="26">
    <w:abstractNumId w:val="23"/>
  </w:num>
  <w:num w:numId="27">
    <w:abstractNumId w:val="14"/>
  </w:num>
  <w:num w:numId="28">
    <w:abstractNumId w:val="30"/>
  </w:num>
  <w:num w:numId="29">
    <w:abstractNumId w:val="22"/>
  </w:num>
  <w:num w:numId="30">
    <w:abstractNumId w:val="19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45B75"/>
    <w:rsid w:val="0005019D"/>
    <w:rsid w:val="000507F0"/>
    <w:rsid w:val="000569B4"/>
    <w:rsid w:val="00074803"/>
    <w:rsid w:val="00076475"/>
    <w:rsid w:val="00080E82"/>
    <w:rsid w:val="00097F40"/>
    <w:rsid w:val="000A78DD"/>
    <w:rsid w:val="000B0559"/>
    <w:rsid w:val="000C17C4"/>
    <w:rsid w:val="000C5EA2"/>
    <w:rsid w:val="000C722A"/>
    <w:rsid w:val="000D4A9B"/>
    <w:rsid w:val="000E568E"/>
    <w:rsid w:val="000F24E7"/>
    <w:rsid w:val="00112722"/>
    <w:rsid w:val="00112FF1"/>
    <w:rsid w:val="00114AAA"/>
    <w:rsid w:val="00117DBB"/>
    <w:rsid w:val="00125D56"/>
    <w:rsid w:val="00142AF1"/>
    <w:rsid w:val="00143954"/>
    <w:rsid w:val="0014476B"/>
    <w:rsid w:val="0014734F"/>
    <w:rsid w:val="0015710D"/>
    <w:rsid w:val="00163A32"/>
    <w:rsid w:val="0016780A"/>
    <w:rsid w:val="001710B2"/>
    <w:rsid w:val="001831DE"/>
    <w:rsid w:val="00184466"/>
    <w:rsid w:val="001912C9"/>
    <w:rsid w:val="00192B41"/>
    <w:rsid w:val="001A15AE"/>
    <w:rsid w:val="001A4942"/>
    <w:rsid w:val="001B642F"/>
    <w:rsid w:val="001B7B09"/>
    <w:rsid w:val="001E6719"/>
    <w:rsid w:val="00205586"/>
    <w:rsid w:val="00207B35"/>
    <w:rsid w:val="00214A1A"/>
    <w:rsid w:val="00222083"/>
    <w:rsid w:val="00225368"/>
    <w:rsid w:val="00227FF0"/>
    <w:rsid w:val="00250EB4"/>
    <w:rsid w:val="002521AD"/>
    <w:rsid w:val="00253F07"/>
    <w:rsid w:val="00276510"/>
    <w:rsid w:val="002817B5"/>
    <w:rsid w:val="00291EB6"/>
    <w:rsid w:val="002B341D"/>
    <w:rsid w:val="002D2F57"/>
    <w:rsid w:val="002D48C5"/>
    <w:rsid w:val="002E046F"/>
    <w:rsid w:val="002F6FB3"/>
    <w:rsid w:val="00305F55"/>
    <w:rsid w:val="00327E58"/>
    <w:rsid w:val="00335C49"/>
    <w:rsid w:val="003413D2"/>
    <w:rsid w:val="00342A68"/>
    <w:rsid w:val="0034332A"/>
    <w:rsid w:val="003528B5"/>
    <w:rsid w:val="00362201"/>
    <w:rsid w:val="00363DCA"/>
    <w:rsid w:val="003A5ACC"/>
    <w:rsid w:val="003B1C41"/>
    <w:rsid w:val="003B3ACB"/>
    <w:rsid w:val="003C0CA6"/>
    <w:rsid w:val="003C30A4"/>
    <w:rsid w:val="003C5629"/>
    <w:rsid w:val="003D1211"/>
    <w:rsid w:val="003D19FA"/>
    <w:rsid w:val="003F099E"/>
    <w:rsid w:val="003F235E"/>
    <w:rsid w:val="003F4EC3"/>
    <w:rsid w:val="003F590F"/>
    <w:rsid w:val="004023E0"/>
    <w:rsid w:val="00402B9B"/>
    <w:rsid w:val="00403DD8"/>
    <w:rsid w:val="00404172"/>
    <w:rsid w:val="00407386"/>
    <w:rsid w:val="0041446D"/>
    <w:rsid w:val="00420E62"/>
    <w:rsid w:val="004221C7"/>
    <w:rsid w:val="004239BB"/>
    <w:rsid w:val="004254E7"/>
    <w:rsid w:val="00432774"/>
    <w:rsid w:val="00453D14"/>
    <w:rsid w:val="0045537E"/>
    <w:rsid w:val="0045686C"/>
    <w:rsid w:val="00463B7F"/>
    <w:rsid w:val="004641B8"/>
    <w:rsid w:val="004862A1"/>
    <w:rsid w:val="004918C4"/>
    <w:rsid w:val="0049371E"/>
    <w:rsid w:val="004A45B5"/>
    <w:rsid w:val="004B4BEA"/>
    <w:rsid w:val="004C64C0"/>
    <w:rsid w:val="004D0129"/>
    <w:rsid w:val="004D3817"/>
    <w:rsid w:val="004E1550"/>
    <w:rsid w:val="004E2B92"/>
    <w:rsid w:val="004F0346"/>
    <w:rsid w:val="0051346C"/>
    <w:rsid w:val="00516034"/>
    <w:rsid w:val="00520AD5"/>
    <w:rsid w:val="00524C43"/>
    <w:rsid w:val="00526393"/>
    <w:rsid w:val="00547F3F"/>
    <w:rsid w:val="005549E2"/>
    <w:rsid w:val="00567C30"/>
    <w:rsid w:val="00572443"/>
    <w:rsid w:val="00580DD4"/>
    <w:rsid w:val="005A64D5"/>
    <w:rsid w:val="005B167B"/>
    <w:rsid w:val="005D7111"/>
    <w:rsid w:val="005E37F2"/>
    <w:rsid w:val="005E6F25"/>
    <w:rsid w:val="00601994"/>
    <w:rsid w:val="00606D18"/>
    <w:rsid w:val="0060765F"/>
    <w:rsid w:val="00613626"/>
    <w:rsid w:val="006139BC"/>
    <w:rsid w:val="00622F26"/>
    <w:rsid w:val="00624620"/>
    <w:rsid w:val="00626776"/>
    <w:rsid w:val="006311CF"/>
    <w:rsid w:val="00637580"/>
    <w:rsid w:val="006B59F9"/>
    <w:rsid w:val="006B5A5E"/>
    <w:rsid w:val="006C09F4"/>
    <w:rsid w:val="006E2D42"/>
    <w:rsid w:val="006E605C"/>
    <w:rsid w:val="006E606C"/>
    <w:rsid w:val="006E7886"/>
    <w:rsid w:val="00703676"/>
    <w:rsid w:val="00705F83"/>
    <w:rsid w:val="007069AB"/>
    <w:rsid w:val="00707304"/>
    <w:rsid w:val="00732269"/>
    <w:rsid w:val="00732612"/>
    <w:rsid w:val="007341C1"/>
    <w:rsid w:val="00752254"/>
    <w:rsid w:val="00766224"/>
    <w:rsid w:val="00767AF1"/>
    <w:rsid w:val="00774867"/>
    <w:rsid w:val="00776FFC"/>
    <w:rsid w:val="00784938"/>
    <w:rsid w:val="00785ABD"/>
    <w:rsid w:val="00786563"/>
    <w:rsid w:val="007A2DD4"/>
    <w:rsid w:val="007C0453"/>
    <w:rsid w:val="007C4C7B"/>
    <w:rsid w:val="007D38B5"/>
    <w:rsid w:val="007D53E6"/>
    <w:rsid w:val="007E7EA0"/>
    <w:rsid w:val="00807255"/>
    <w:rsid w:val="00810176"/>
    <w:rsid w:val="0081023E"/>
    <w:rsid w:val="008173AA"/>
    <w:rsid w:val="0082238A"/>
    <w:rsid w:val="00833BFC"/>
    <w:rsid w:val="00834643"/>
    <w:rsid w:val="00834D89"/>
    <w:rsid w:val="00840A14"/>
    <w:rsid w:val="00850598"/>
    <w:rsid w:val="00854864"/>
    <w:rsid w:val="00865326"/>
    <w:rsid w:val="00866A4C"/>
    <w:rsid w:val="00873364"/>
    <w:rsid w:val="00875436"/>
    <w:rsid w:val="0088211A"/>
    <w:rsid w:val="00895476"/>
    <w:rsid w:val="008B5B79"/>
    <w:rsid w:val="008D290F"/>
    <w:rsid w:val="008D2D7B"/>
    <w:rsid w:val="008D2E93"/>
    <w:rsid w:val="008D5019"/>
    <w:rsid w:val="008E0737"/>
    <w:rsid w:val="008E55BF"/>
    <w:rsid w:val="008F2FA5"/>
    <w:rsid w:val="008F425C"/>
    <w:rsid w:val="008F7C2C"/>
    <w:rsid w:val="00907B49"/>
    <w:rsid w:val="009262E2"/>
    <w:rsid w:val="00926A19"/>
    <w:rsid w:val="00932261"/>
    <w:rsid w:val="00940E96"/>
    <w:rsid w:val="00950B79"/>
    <w:rsid w:val="0096489D"/>
    <w:rsid w:val="00970BC0"/>
    <w:rsid w:val="00977C65"/>
    <w:rsid w:val="009940E0"/>
    <w:rsid w:val="009B0BAE"/>
    <w:rsid w:val="009C1C89"/>
    <w:rsid w:val="009E3B6F"/>
    <w:rsid w:val="009E6389"/>
    <w:rsid w:val="009F3D29"/>
    <w:rsid w:val="009F45FD"/>
    <w:rsid w:val="009F5449"/>
    <w:rsid w:val="00A00B60"/>
    <w:rsid w:val="00A2600B"/>
    <w:rsid w:val="00A26EDF"/>
    <w:rsid w:val="00A34924"/>
    <w:rsid w:val="00A622C3"/>
    <w:rsid w:val="00A62D39"/>
    <w:rsid w:val="00A6550F"/>
    <w:rsid w:val="00A65F14"/>
    <w:rsid w:val="00A71773"/>
    <w:rsid w:val="00A91B8E"/>
    <w:rsid w:val="00A96A60"/>
    <w:rsid w:val="00AA7AE4"/>
    <w:rsid w:val="00AC4E2A"/>
    <w:rsid w:val="00AD6920"/>
    <w:rsid w:val="00AE2C85"/>
    <w:rsid w:val="00AF4024"/>
    <w:rsid w:val="00AF4106"/>
    <w:rsid w:val="00B12A37"/>
    <w:rsid w:val="00B35B1C"/>
    <w:rsid w:val="00B45234"/>
    <w:rsid w:val="00B45F68"/>
    <w:rsid w:val="00B630B2"/>
    <w:rsid w:val="00B63EF2"/>
    <w:rsid w:val="00B72EE9"/>
    <w:rsid w:val="00B7338C"/>
    <w:rsid w:val="00B85520"/>
    <w:rsid w:val="00B92433"/>
    <w:rsid w:val="00BB1E77"/>
    <w:rsid w:val="00BB2014"/>
    <w:rsid w:val="00BB22A5"/>
    <w:rsid w:val="00BB7368"/>
    <w:rsid w:val="00BB7EE1"/>
    <w:rsid w:val="00BC0D39"/>
    <w:rsid w:val="00BC7BC0"/>
    <w:rsid w:val="00BD1479"/>
    <w:rsid w:val="00BD22A0"/>
    <w:rsid w:val="00BD370F"/>
    <w:rsid w:val="00BD4903"/>
    <w:rsid w:val="00BD57B7"/>
    <w:rsid w:val="00BE63E2"/>
    <w:rsid w:val="00BE763A"/>
    <w:rsid w:val="00BF70A5"/>
    <w:rsid w:val="00C14264"/>
    <w:rsid w:val="00C16DBC"/>
    <w:rsid w:val="00C20DCD"/>
    <w:rsid w:val="00C23626"/>
    <w:rsid w:val="00C25DB6"/>
    <w:rsid w:val="00C370DC"/>
    <w:rsid w:val="00C41A5C"/>
    <w:rsid w:val="00C652B3"/>
    <w:rsid w:val="00C655B5"/>
    <w:rsid w:val="00C71ED8"/>
    <w:rsid w:val="00C94E2A"/>
    <w:rsid w:val="00CA5736"/>
    <w:rsid w:val="00CA65BC"/>
    <w:rsid w:val="00CB1B51"/>
    <w:rsid w:val="00CB3A88"/>
    <w:rsid w:val="00CB74FB"/>
    <w:rsid w:val="00CD0E51"/>
    <w:rsid w:val="00CD2009"/>
    <w:rsid w:val="00CD333D"/>
    <w:rsid w:val="00CE19A3"/>
    <w:rsid w:val="00CE1B7C"/>
    <w:rsid w:val="00CF629C"/>
    <w:rsid w:val="00D238E0"/>
    <w:rsid w:val="00D40DC7"/>
    <w:rsid w:val="00D410CF"/>
    <w:rsid w:val="00D554AE"/>
    <w:rsid w:val="00D70E51"/>
    <w:rsid w:val="00D76A37"/>
    <w:rsid w:val="00D91DB2"/>
    <w:rsid w:val="00D92EEA"/>
    <w:rsid w:val="00DA0464"/>
    <w:rsid w:val="00DA577F"/>
    <w:rsid w:val="00DA5D4E"/>
    <w:rsid w:val="00DC0022"/>
    <w:rsid w:val="00DC2433"/>
    <w:rsid w:val="00DC3495"/>
    <w:rsid w:val="00DD413B"/>
    <w:rsid w:val="00DD723B"/>
    <w:rsid w:val="00DE5D04"/>
    <w:rsid w:val="00DF6442"/>
    <w:rsid w:val="00E024B0"/>
    <w:rsid w:val="00E05DBF"/>
    <w:rsid w:val="00E0601E"/>
    <w:rsid w:val="00E07D7F"/>
    <w:rsid w:val="00E11FC2"/>
    <w:rsid w:val="00E176BA"/>
    <w:rsid w:val="00E21EAB"/>
    <w:rsid w:val="00E423EC"/>
    <w:rsid w:val="00E5244E"/>
    <w:rsid w:val="00E701F9"/>
    <w:rsid w:val="00E721DF"/>
    <w:rsid w:val="00E73F0F"/>
    <w:rsid w:val="00E82B76"/>
    <w:rsid w:val="00E9080E"/>
    <w:rsid w:val="00EA2AE9"/>
    <w:rsid w:val="00EC30A3"/>
    <w:rsid w:val="00EC6BC5"/>
    <w:rsid w:val="00ED4D3D"/>
    <w:rsid w:val="00EE773A"/>
    <w:rsid w:val="00F04ECF"/>
    <w:rsid w:val="00F32FD4"/>
    <w:rsid w:val="00F35898"/>
    <w:rsid w:val="00F46EDD"/>
    <w:rsid w:val="00F477CA"/>
    <w:rsid w:val="00F5131D"/>
    <w:rsid w:val="00F5225B"/>
    <w:rsid w:val="00F559CF"/>
    <w:rsid w:val="00F60AA2"/>
    <w:rsid w:val="00F73006"/>
    <w:rsid w:val="00F9032D"/>
    <w:rsid w:val="00F95D40"/>
    <w:rsid w:val="00F97E69"/>
    <w:rsid w:val="00FB22DE"/>
    <w:rsid w:val="00FB3770"/>
    <w:rsid w:val="00FB4863"/>
    <w:rsid w:val="00FD00A1"/>
    <w:rsid w:val="00FD0CC2"/>
    <w:rsid w:val="00FE1F31"/>
    <w:rsid w:val="00FE5701"/>
    <w:rsid w:val="00FF0DED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F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6FB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F6FB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F6FB3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F6FB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F6FB3"/>
    <w:pPr>
      <w:outlineLvl w:val="4"/>
    </w:pPr>
  </w:style>
  <w:style w:type="paragraph" w:styleId="Heading6">
    <w:name w:val="heading 6"/>
    <w:basedOn w:val="Heading4"/>
    <w:next w:val="Normal"/>
    <w:qFormat/>
    <w:rsid w:val="002F6FB3"/>
    <w:pPr>
      <w:outlineLvl w:val="5"/>
    </w:pPr>
  </w:style>
  <w:style w:type="paragraph" w:styleId="Heading7">
    <w:name w:val="heading 7"/>
    <w:basedOn w:val="Heading6"/>
    <w:next w:val="Normal"/>
    <w:qFormat/>
    <w:rsid w:val="002F6FB3"/>
    <w:pPr>
      <w:outlineLvl w:val="6"/>
    </w:pPr>
  </w:style>
  <w:style w:type="paragraph" w:styleId="Heading8">
    <w:name w:val="heading 8"/>
    <w:basedOn w:val="Heading6"/>
    <w:next w:val="Normal"/>
    <w:qFormat/>
    <w:rsid w:val="002F6FB3"/>
    <w:pPr>
      <w:outlineLvl w:val="7"/>
    </w:pPr>
  </w:style>
  <w:style w:type="paragraph" w:styleId="Heading9">
    <w:name w:val="heading 9"/>
    <w:basedOn w:val="Heading6"/>
    <w:next w:val="Normal"/>
    <w:qFormat/>
    <w:rsid w:val="002F6F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F6FB3"/>
  </w:style>
  <w:style w:type="paragraph" w:styleId="TOC4">
    <w:name w:val="toc 4"/>
    <w:basedOn w:val="TOC3"/>
    <w:rsid w:val="002F6FB3"/>
    <w:pPr>
      <w:spacing w:before="80"/>
    </w:pPr>
  </w:style>
  <w:style w:type="paragraph" w:styleId="TOC3">
    <w:name w:val="toc 3"/>
    <w:basedOn w:val="TOC2"/>
    <w:rsid w:val="002F6FB3"/>
  </w:style>
  <w:style w:type="paragraph" w:styleId="TOC2">
    <w:name w:val="toc 2"/>
    <w:basedOn w:val="TOC1"/>
    <w:rsid w:val="002F6FB3"/>
    <w:pPr>
      <w:spacing w:before="160"/>
    </w:pPr>
  </w:style>
  <w:style w:type="paragraph" w:styleId="TOC1">
    <w:name w:val="toc 1"/>
    <w:basedOn w:val="Normal"/>
    <w:rsid w:val="002F6FB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F6FB3"/>
  </w:style>
  <w:style w:type="paragraph" w:styleId="TOC6">
    <w:name w:val="toc 6"/>
    <w:basedOn w:val="TOC4"/>
    <w:rsid w:val="002F6FB3"/>
  </w:style>
  <w:style w:type="paragraph" w:styleId="TOC5">
    <w:name w:val="toc 5"/>
    <w:basedOn w:val="TOC4"/>
    <w:rsid w:val="002F6FB3"/>
  </w:style>
  <w:style w:type="paragraph" w:styleId="Index7">
    <w:name w:val="index 7"/>
    <w:basedOn w:val="Normal"/>
    <w:next w:val="Normal"/>
    <w:rsid w:val="002F6FB3"/>
    <w:pPr>
      <w:ind w:left="1698"/>
    </w:pPr>
  </w:style>
  <w:style w:type="paragraph" w:styleId="Index6">
    <w:name w:val="index 6"/>
    <w:basedOn w:val="Normal"/>
    <w:next w:val="Normal"/>
    <w:rsid w:val="002F6FB3"/>
    <w:pPr>
      <w:ind w:left="1415"/>
    </w:pPr>
  </w:style>
  <w:style w:type="paragraph" w:styleId="Index5">
    <w:name w:val="index 5"/>
    <w:basedOn w:val="Normal"/>
    <w:next w:val="Normal"/>
    <w:rsid w:val="002F6FB3"/>
    <w:pPr>
      <w:ind w:left="1132"/>
    </w:pPr>
  </w:style>
  <w:style w:type="paragraph" w:styleId="Index4">
    <w:name w:val="index 4"/>
    <w:basedOn w:val="Normal"/>
    <w:next w:val="Normal"/>
    <w:rsid w:val="002F6FB3"/>
    <w:pPr>
      <w:ind w:left="849"/>
    </w:pPr>
  </w:style>
  <w:style w:type="paragraph" w:styleId="Index3">
    <w:name w:val="index 3"/>
    <w:basedOn w:val="Normal"/>
    <w:next w:val="Normal"/>
    <w:rsid w:val="002F6FB3"/>
    <w:pPr>
      <w:ind w:left="566"/>
    </w:pPr>
  </w:style>
  <w:style w:type="paragraph" w:styleId="Index2">
    <w:name w:val="index 2"/>
    <w:basedOn w:val="Normal"/>
    <w:next w:val="Normal"/>
    <w:rsid w:val="002F6FB3"/>
    <w:pPr>
      <w:ind w:left="283"/>
    </w:pPr>
  </w:style>
  <w:style w:type="paragraph" w:styleId="Index1">
    <w:name w:val="index 1"/>
    <w:basedOn w:val="Normal"/>
    <w:next w:val="Normal"/>
    <w:rsid w:val="002F6FB3"/>
  </w:style>
  <w:style w:type="character" w:styleId="LineNumber">
    <w:name w:val="line number"/>
    <w:basedOn w:val="DefaultParagraphFont"/>
    <w:rsid w:val="002F6FB3"/>
  </w:style>
  <w:style w:type="paragraph" w:styleId="IndexHeading">
    <w:name w:val="index heading"/>
    <w:basedOn w:val="Normal"/>
    <w:next w:val="Index1"/>
    <w:rsid w:val="002F6FB3"/>
  </w:style>
  <w:style w:type="paragraph" w:styleId="Footer">
    <w:name w:val="footer"/>
    <w:basedOn w:val="Normal"/>
    <w:rsid w:val="002F6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F6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F6FB3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F6FB3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F6FB3"/>
    <w:pPr>
      <w:ind w:left="794"/>
    </w:pPr>
  </w:style>
  <w:style w:type="paragraph" w:customStyle="1" w:styleId="enumlev1">
    <w:name w:val="enumlev1"/>
    <w:basedOn w:val="Normal"/>
    <w:rsid w:val="002F6FB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F6FB3"/>
    <w:pPr>
      <w:ind w:left="1191" w:hanging="397"/>
    </w:pPr>
  </w:style>
  <w:style w:type="paragraph" w:customStyle="1" w:styleId="enumlev3">
    <w:name w:val="enumlev3"/>
    <w:basedOn w:val="enumlev2"/>
    <w:rsid w:val="002F6FB3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F6FB3"/>
    <w:pPr>
      <w:spacing w:before="320"/>
    </w:pPr>
  </w:style>
  <w:style w:type="paragraph" w:customStyle="1" w:styleId="Equation">
    <w:name w:val="Equation"/>
    <w:basedOn w:val="Normal"/>
    <w:rsid w:val="002F6F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F6FB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F6FB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F6FB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F6FB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F6FB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F6FB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F6FB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F6FB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F6FB3"/>
  </w:style>
  <w:style w:type="paragraph" w:customStyle="1" w:styleId="Data">
    <w:name w:val="Data"/>
    <w:basedOn w:val="Subject"/>
    <w:next w:val="Subject"/>
    <w:rsid w:val="002F6FB3"/>
  </w:style>
  <w:style w:type="paragraph" w:customStyle="1" w:styleId="Reasons">
    <w:name w:val="Reasons"/>
    <w:basedOn w:val="Normal"/>
    <w:link w:val="ReasonsChar"/>
    <w:qFormat/>
    <w:rsid w:val="002F6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F6FB3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2F6F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F6FB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F6FB3"/>
  </w:style>
  <w:style w:type="paragraph" w:customStyle="1" w:styleId="Headingb">
    <w:name w:val="Heading_b"/>
    <w:basedOn w:val="Heading3"/>
    <w:next w:val="Normal"/>
    <w:rsid w:val="002F6FB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F6FB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F6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F6F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F6FB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F6FB3"/>
    <w:rPr>
      <w:b/>
    </w:rPr>
  </w:style>
  <w:style w:type="paragraph" w:customStyle="1" w:styleId="dnum">
    <w:name w:val="dnum"/>
    <w:basedOn w:val="Normal"/>
    <w:rsid w:val="002F6F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F6F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F6F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F6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2F6F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F6FB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F6FB3"/>
  </w:style>
  <w:style w:type="paragraph" w:customStyle="1" w:styleId="Appendixtitle">
    <w:name w:val="Appendix_title"/>
    <w:basedOn w:val="Annextitle"/>
    <w:next w:val="Appendixref"/>
    <w:rsid w:val="002F6FB3"/>
  </w:style>
  <w:style w:type="paragraph" w:customStyle="1" w:styleId="Appendixref">
    <w:name w:val="Appendix_ref"/>
    <w:basedOn w:val="Annexref"/>
    <w:next w:val="Normalaftertitle"/>
    <w:rsid w:val="002F6FB3"/>
  </w:style>
  <w:style w:type="paragraph" w:customStyle="1" w:styleId="Call">
    <w:name w:val="Call"/>
    <w:basedOn w:val="Normal"/>
    <w:next w:val="Normal"/>
    <w:link w:val="CallChar"/>
    <w:rsid w:val="002F6FB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F6FB3"/>
    <w:rPr>
      <w:vertAlign w:val="superscript"/>
    </w:rPr>
  </w:style>
  <w:style w:type="paragraph" w:customStyle="1" w:styleId="Equationlegend">
    <w:name w:val="Equation_legend"/>
    <w:basedOn w:val="Normal"/>
    <w:rsid w:val="002F6F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F6FB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F6FB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F6FB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F6FB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2F6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F6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F6FB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F6FB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F6FB3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2F6FB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F6FB3"/>
  </w:style>
  <w:style w:type="paragraph" w:customStyle="1" w:styleId="Parttitle">
    <w:name w:val="Part_title"/>
    <w:basedOn w:val="Annextitle"/>
    <w:next w:val="Partref"/>
    <w:rsid w:val="002F6FB3"/>
  </w:style>
  <w:style w:type="paragraph" w:customStyle="1" w:styleId="Partref">
    <w:name w:val="Part_ref"/>
    <w:basedOn w:val="Annexref"/>
    <w:next w:val="Normalaftertitle"/>
    <w:rsid w:val="002F6FB3"/>
  </w:style>
  <w:style w:type="paragraph" w:customStyle="1" w:styleId="RecNo">
    <w:name w:val="Rec_No"/>
    <w:basedOn w:val="Normal"/>
    <w:next w:val="Rectitle"/>
    <w:rsid w:val="002F6FB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F6FB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F6FB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F6FB3"/>
    <w:pPr>
      <w:jc w:val="right"/>
    </w:pPr>
    <w:rPr>
      <w:rFonts w:ascii="Calibri" w:hAnsi="Calibri"/>
      <w:sz w:val="22"/>
    </w:rPr>
  </w:style>
  <w:style w:type="paragraph" w:customStyle="1" w:styleId="Questiondate">
    <w:name w:val="Question_date"/>
    <w:basedOn w:val="Recdate"/>
    <w:next w:val="Normalaftertitle"/>
    <w:rsid w:val="002F6FB3"/>
  </w:style>
  <w:style w:type="paragraph" w:customStyle="1" w:styleId="QuestionNo">
    <w:name w:val="Question_No"/>
    <w:basedOn w:val="RecNo"/>
    <w:next w:val="Questiontitle"/>
    <w:rsid w:val="002F6FB3"/>
  </w:style>
  <w:style w:type="paragraph" w:customStyle="1" w:styleId="Questionref">
    <w:name w:val="Question_ref"/>
    <w:basedOn w:val="Recref"/>
    <w:next w:val="Questiondate"/>
    <w:rsid w:val="002F6FB3"/>
    <w:rPr>
      <w:rFonts w:ascii="Calibri" w:hAnsi="Calibri"/>
      <w:sz w:val="22"/>
    </w:rPr>
  </w:style>
  <w:style w:type="paragraph" w:customStyle="1" w:styleId="Questiontitle">
    <w:name w:val="Question_title"/>
    <w:basedOn w:val="Rectitle"/>
    <w:next w:val="Questionref"/>
    <w:rsid w:val="002F6FB3"/>
  </w:style>
  <w:style w:type="paragraph" w:customStyle="1" w:styleId="Reftext">
    <w:name w:val="Ref_text"/>
    <w:basedOn w:val="Normal"/>
    <w:rsid w:val="002F6FB3"/>
    <w:pPr>
      <w:ind w:left="794" w:hanging="794"/>
    </w:pPr>
  </w:style>
  <w:style w:type="paragraph" w:customStyle="1" w:styleId="Reftitle">
    <w:name w:val="Ref_title"/>
    <w:basedOn w:val="Normal"/>
    <w:next w:val="Reftext"/>
    <w:rsid w:val="002F6F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F6FB3"/>
  </w:style>
  <w:style w:type="paragraph" w:customStyle="1" w:styleId="RepNo">
    <w:name w:val="Rep_No"/>
    <w:basedOn w:val="RecNo"/>
    <w:next w:val="Reptitle"/>
    <w:rsid w:val="002F6FB3"/>
  </w:style>
  <w:style w:type="paragraph" w:customStyle="1" w:styleId="Reptitle">
    <w:name w:val="Rep_title"/>
    <w:basedOn w:val="Rectitle"/>
    <w:next w:val="Repref"/>
    <w:rsid w:val="002F6FB3"/>
  </w:style>
  <w:style w:type="paragraph" w:customStyle="1" w:styleId="Repref">
    <w:name w:val="Rep_ref"/>
    <w:basedOn w:val="Recref"/>
    <w:next w:val="Repdate"/>
    <w:rsid w:val="002F6FB3"/>
  </w:style>
  <w:style w:type="paragraph" w:customStyle="1" w:styleId="Resdate">
    <w:name w:val="Res_date"/>
    <w:basedOn w:val="Recdate"/>
    <w:next w:val="Normalaftertitle"/>
    <w:rsid w:val="002F6FB3"/>
  </w:style>
  <w:style w:type="paragraph" w:customStyle="1" w:styleId="ResNo">
    <w:name w:val="Res_No"/>
    <w:basedOn w:val="RecNo"/>
    <w:next w:val="Restitle"/>
    <w:link w:val="ResNoChar"/>
    <w:rsid w:val="002F6FB3"/>
  </w:style>
  <w:style w:type="paragraph" w:customStyle="1" w:styleId="Restitle">
    <w:name w:val="Res_title"/>
    <w:basedOn w:val="Rectitle"/>
    <w:next w:val="Resref"/>
    <w:link w:val="RestitleChar"/>
    <w:rsid w:val="002F6FB3"/>
  </w:style>
  <w:style w:type="paragraph" w:customStyle="1" w:styleId="Resref">
    <w:name w:val="Res_ref"/>
    <w:basedOn w:val="Recref"/>
    <w:next w:val="Resdate"/>
    <w:rsid w:val="002F6FB3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F6FB3"/>
  </w:style>
  <w:style w:type="paragraph" w:customStyle="1" w:styleId="Sectiontitle">
    <w:name w:val="Section_title"/>
    <w:basedOn w:val="Normal"/>
    <w:next w:val="Normalaftertitle"/>
    <w:rsid w:val="002F6FB3"/>
    <w:rPr>
      <w:sz w:val="26"/>
    </w:rPr>
  </w:style>
  <w:style w:type="paragraph" w:customStyle="1" w:styleId="SpecialFooter">
    <w:name w:val="Special Footer"/>
    <w:basedOn w:val="Footer"/>
    <w:rsid w:val="002F6F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F6F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F6FB3"/>
    <w:pPr>
      <w:spacing w:before="120"/>
    </w:pPr>
  </w:style>
  <w:style w:type="paragraph" w:customStyle="1" w:styleId="Tableref">
    <w:name w:val="Table_ref"/>
    <w:basedOn w:val="Normal"/>
    <w:next w:val="Tabletitle"/>
    <w:rsid w:val="002F6FB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F6FB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F6FB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F6FB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2F6FB3"/>
    <w:rPr>
      <w:b/>
    </w:rPr>
  </w:style>
  <w:style w:type="paragraph" w:customStyle="1" w:styleId="Chaptitle">
    <w:name w:val="Chap_title"/>
    <w:basedOn w:val="Arttitle"/>
    <w:next w:val="Normalaftertitle"/>
    <w:rsid w:val="002F6FB3"/>
  </w:style>
  <w:style w:type="paragraph" w:styleId="BalloonText">
    <w:name w:val="Balloon Text"/>
    <w:basedOn w:val="Normal"/>
    <w:rsid w:val="002F6FB3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paragraph" w:customStyle="1" w:styleId="Table">
    <w:name w:val="Table_#"/>
    <w:basedOn w:val="Normal"/>
    <w:next w:val="Normal"/>
    <w:rsid w:val="00F477CA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Text0">
    <w:name w:val="Table_Text"/>
    <w:basedOn w:val="Normal"/>
    <w:rsid w:val="00F477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520AD5"/>
    <w:rPr>
      <w:rFonts w:ascii="Calibri" w:hAnsi="Calibri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C09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C09F4"/>
    <w:rPr>
      <w:rFonts w:ascii="Consolas" w:eastAsiaTheme="minorEastAsia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locked/>
    <w:rsid w:val="00B7338C"/>
    <w:rPr>
      <w:rFonts w:ascii="Calibri" w:hAnsi="Calibri"/>
      <w:b/>
      <w:sz w:val="26"/>
      <w:lang w:val="en-GB" w:eastAsia="en-US"/>
    </w:rPr>
  </w:style>
  <w:style w:type="character" w:customStyle="1" w:styleId="ms-rtefontface-5">
    <w:name w:val="ms-rtefontface-5"/>
    <w:basedOn w:val="DefaultParagraphFont"/>
    <w:rsid w:val="00875436"/>
  </w:style>
  <w:style w:type="character" w:styleId="Strong">
    <w:name w:val="Strong"/>
    <w:basedOn w:val="DefaultParagraphFont"/>
    <w:uiPriority w:val="22"/>
    <w:qFormat/>
    <w:rsid w:val="00875436"/>
    <w:rPr>
      <w:b/>
      <w:bCs/>
    </w:rPr>
  </w:style>
  <w:style w:type="character" w:customStyle="1" w:styleId="preferred">
    <w:name w:val="preferred"/>
    <w:basedOn w:val="DefaultParagraphFont"/>
    <w:rsid w:val="00404172"/>
  </w:style>
  <w:style w:type="character" w:customStyle="1" w:styleId="acronym">
    <w:name w:val="acronym"/>
    <w:basedOn w:val="DefaultParagraphFont"/>
    <w:rsid w:val="0040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wsis/docs2/tunis/off/6rev1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B72B-C543-45BC-B9DF-550D2CEB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0</TotalTime>
  <Pages>3</Pages>
  <Words>1006</Words>
  <Characters>7291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8281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КОНФЕРЕНЦИЯ РАДИОСВЯЗИ (ВКР-19)</dc:title>
  <dc:subject>Council 2004</dc:subject>
  <dc:creator>Olga Komissarova</dc:creator>
  <cp:keywords>C2016, C16</cp:keywords>
  <dc:description/>
  <cp:lastModifiedBy>Brouard, Ricarda</cp:lastModifiedBy>
  <cp:revision>2</cp:revision>
  <cp:lastPrinted>2017-02-28T15:11:00Z</cp:lastPrinted>
  <dcterms:created xsi:type="dcterms:W3CDTF">2017-03-01T15:12:00Z</dcterms:created>
  <dcterms:modified xsi:type="dcterms:W3CDTF">2017-03-01T15:12:00Z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