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B91686" w:rsidRPr="0066394B">
        <w:trPr>
          <w:cantSplit/>
        </w:trPr>
        <w:tc>
          <w:tcPr>
            <w:tcW w:w="6912" w:type="dxa"/>
          </w:tcPr>
          <w:p w:rsidR="00B91686" w:rsidRPr="0066394B" w:rsidRDefault="00B91686" w:rsidP="00814763">
            <w:pPr>
              <w:spacing w:before="360"/>
              <w:rPr>
                <w:szCs w:val="24"/>
              </w:rPr>
            </w:pPr>
            <w:bookmarkStart w:id="0" w:name="dc06"/>
            <w:bookmarkStart w:id="1" w:name="dbluepink" w:colFirst="0" w:colLast="0"/>
            <w:bookmarkEnd w:id="0"/>
            <w:r w:rsidRPr="0066394B">
              <w:rPr>
                <w:b/>
                <w:bCs/>
                <w:sz w:val="30"/>
                <w:szCs w:val="30"/>
              </w:rPr>
              <w:t>Consejo 2017</w:t>
            </w:r>
            <w:r w:rsidRPr="0066394B">
              <w:rPr>
                <w:b/>
                <w:bCs/>
                <w:sz w:val="26"/>
                <w:szCs w:val="26"/>
              </w:rPr>
              <w:br/>
            </w:r>
            <w:r w:rsidRPr="0066394B">
              <w:rPr>
                <w:b/>
                <w:bCs/>
                <w:szCs w:val="24"/>
              </w:rPr>
              <w:t>Ginebra, 15-25 de mayo de 2017</w:t>
            </w:r>
          </w:p>
        </w:tc>
        <w:tc>
          <w:tcPr>
            <w:tcW w:w="3261" w:type="dxa"/>
          </w:tcPr>
          <w:p w:rsidR="00B91686" w:rsidRPr="0066394B" w:rsidRDefault="00B91686" w:rsidP="00814763">
            <w:pPr>
              <w:spacing w:before="0"/>
              <w:jc w:val="right"/>
              <w:rPr>
                <w:szCs w:val="24"/>
              </w:rPr>
            </w:pPr>
            <w:bookmarkStart w:id="2" w:name="ditulogo"/>
            <w:bookmarkEnd w:id="2"/>
            <w:r w:rsidRPr="0066394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B91686" w:rsidRPr="0066394B">
        <w:trPr>
          <w:cantSplit/>
          <w:trHeight w:val="20"/>
        </w:trPr>
        <w:tc>
          <w:tcPr>
            <w:tcW w:w="10173" w:type="dxa"/>
            <w:gridSpan w:val="2"/>
            <w:tcBorders>
              <w:bottom w:val="single" w:sz="12" w:space="0" w:color="auto"/>
            </w:tcBorders>
          </w:tcPr>
          <w:p w:rsidR="00B91686" w:rsidRPr="0066394B" w:rsidRDefault="00B91686" w:rsidP="00814763">
            <w:pPr>
              <w:spacing w:before="0"/>
              <w:rPr>
                <w:b/>
                <w:bCs/>
                <w:szCs w:val="24"/>
              </w:rPr>
            </w:pPr>
          </w:p>
        </w:tc>
      </w:tr>
      <w:tr w:rsidR="00B91686" w:rsidRPr="0066394B">
        <w:trPr>
          <w:cantSplit/>
          <w:trHeight w:val="20"/>
        </w:trPr>
        <w:tc>
          <w:tcPr>
            <w:tcW w:w="6912" w:type="dxa"/>
            <w:tcBorders>
              <w:top w:val="single" w:sz="12" w:space="0" w:color="auto"/>
            </w:tcBorders>
          </w:tcPr>
          <w:p w:rsidR="00B91686" w:rsidRPr="0066394B" w:rsidRDefault="00B91686" w:rsidP="00814763">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B91686" w:rsidRPr="0066394B" w:rsidRDefault="00B91686" w:rsidP="00814763">
            <w:pPr>
              <w:spacing w:before="0"/>
              <w:rPr>
                <w:b/>
                <w:bCs/>
                <w:szCs w:val="24"/>
              </w:rPr>
            </w:pPr>
          </w:p>
        </w:tc>
      </w:tr>
      <w:tr w:rsidR="00B91686" w:rsidRPr="0066394B">
        <w:trPr>
          <w:cantSplit/>
          <w:trHeight w:val="20"/>
        </w:trPr>
        <w:tc>
          <w:tcPr>
            <w:tcW w:w="6912" w:type="dxa"/>
            <w:shd w:val="clear" w:color="auto" w:fill="auto"/>
          </w:tcPr>
          <w:p w:rsidR="00B91686" w:rsidRPr="0066394B" w:rsidRDefault="00B91686" w:rsidP="00814763">
            <w:pPr>
              <w:tabs>
                <w:tab w:val="left" w:pos="1560"/>
                <w:tab w:val="left" w:pos="3544"/>
                <w:tab w:val="left" w:pos="3969"/>
              </w:tabs>
              <w:spacing w:before="0"/>
              <w:rPr>
                <w:rFonts w:cs="Times"/>
                <w:b/>
                <w:szCs w:val="24"/>
              </w:rPr>
            </w:pPr>
            <w:bookmarkStart w:id="3" w:name="dnum" w:colFirst="1" w:colLast="1"/>
            <w:bookmarkStart w:id="4" w:name="dmeeting" w:colFirst="0" w:colLast="0"/>
            <w:r w:rsidRPr="0066394B">
              <w:rPr>
                <w:rFonts w:cs="Times"/>
                <w:b/>
                <w:szCs w:val="24"/>
              </w:rPr>
              <w:t>Punto del orden del día: ADM 1</w:t>
            </w:r>
          </w:p>
        </w:tc>
        <w:tc>
          <w:tcPr>
            <w:tcW w:w="3261" w:type="dxa"/>
          </w:tcPr>
          <w:p w:rsidR="00B91686" w:rsidRPr="0066394B" w:rsidRDefault="00B91686" w:rsidP="00814763">
            <w:pPr>
              <w:spacing w:before="0"/>
              <w:rPr>
                <w:b/>
                <w:bCs/>
                <w:szCs w:val="24"/>
              </w:rPr>
            </w:pPr>
            <w:r w:rsidRPr="0066394B">
              <w:rPr>
                <w:b/>
                <w:bCs/>
                <w:szCs w:val="24"/>
              </w:rPr>
              <w:t>Documento C17/16-S</w:t>
            </w:r>
          </w:p>
        </w:tc>
      </w:tr>
      <w:tr w:rsidR="00B91686" w:rsidRPr="0066394B">
        <w:trPr>
          <w:cantSplit/>
          <w:trHeight w:val="20"/>
        </w:trPr>
        <w:tc>
          <w:tcPr>
            <w:tcW w:w="6912" w:type="dxa"/>
            <w:shd w:val="clear" w:color="auto" w:fill="auto"/>
          </w:tcPr>
          <w:p w:rsidR="00B91686" w:rsidRPr="0066394B" w:rsidRDefault="00B91686" w:rsidP="00814763">
            <w:pPr>
              <w:shd w:val="solid" w:color="FFFFFF" w:fill="FFFFFF"/>
              <w:spacing w:before="0"/>
              <w:rPr>
                <w:smallCaps/>
                <w:szCs w:val="24"/>
              </w:rPr>
            </w:pPr>
            <w:bookmarkStart w:id="5" w:name="ddate" w:colFirst="1" w:colLast="1"/>
            <w:bookmarkEnd w:id="3"/>
            <w:bookmarkEnd w:id="4"/>
          </w:p>
        </w:tc>
        <w:tc>
          <w:tcPr>
            <w:tcW w:w="3261" w:type="dxa"/>
          </w:tcPr>
          <w:p w:rsidR="00B91686" w:rsidRPr="0066394B" w:rsidRDefault="00B91686" w:rsidP="00814763">
            <w:pPr>
              <w:spacing w:before="0"/>
              <w:rPr>
                <w:b/>
                <w:bCs/>
                <w:szCs w:val="24"/>
              </w:rPr>
            </w:pPr>
            <w:r w:rsidRPr="0066394B">
              <w:rPr>
                <w:b/>
                <w:bCs/>
                <w:szCs w:val="24"/>
              </w:rPr>
              <w:t>17 de febrero de 2017</w:t>
            </w:r>
          </w:p>
        </w:tc>
      </w:tr>
      <w:tr w:rsidR="00B91686" w:rsidRPr="0066394B">
        <w:trPr>
          <w:cantSplit/>
          <w:trHeight w:val="20"/>
        </w:trPr>
        <w:tc>
          <w:tcPr>
            <w:tcW w:w="6912" w:type="dxa"/>
            <w:shd w:val="clear" w:color="auto" w:fill="auto"/>
          </w:tcPr>
          <w:p w:rsidR="00B91686" w:rsidRPr="0066394B" w:rsidRDefault="00B91686" w:rsidP="00814763">
            <w:pPr>
              <w:shd w:val="solid" w:color="FFFFFF" w:fill="FFFFFF"/>
              <w:spacing w:before="0"/>
              <w:rPr>
                <w:smallCaps/>
                <w:szCs w:val="24"/>
              </w:rPr>
            </w:pPr>
            <w:bookmarkStart w:id="6" w:name="dorlang" w:colFirst="1" w:colLast="1"/>
            <w:bookmarkEnd w:id="5"/>
          </w:p>
        </w:tc>
        <w:tc>
          <w:tcPr>
            <w:tcW w:w="3261" w:type="dxa"/>
          </w:tcPr>
          <w:p w:rsidR="00B91686" w:rsidRPr="0066394B" w:rsidRDefault="00B91686" w:rsidP="00814763">
            <w:pPr>
              <w:spacing w:before="0"/>
              <w:rPr>
                <w:b/>
                <w:bCs/>
                <w:szCs w:val="24"/>
              </w:rPr>
            </w:pPr>
            <w:r w:rsidRPr="0066394B">
              <w:rPr>
                <w:b/>
                <w:bCs/>
                <w:szCs w:val="24"/>
              </w:rPr>
              <w:t>Original: inglés</w:t>
            </w:r>
          </w:p>
        </w:tc>
      </w:tr>
      <w:tr w:rsidR="00B91686" w:rsidRPr="0066394B">
        <w:trPr>
          <w:cantSplit/>
        </w:trPr>
        <w:tc>
          <w:tcPr>
            <w:tcW w:w="10173" w:type="dxa"/>
            <w:gridSpan w:val="2"/>
          </w:tcPr>
          <w:p w:rsidR="00B91686" w:rsidRPr="0066394B" w:rsidRDefault="00B91686" w:rsidP="00814763">
            <w:pPr>
              <w:pStyle w:val="Source"/>
            </w:pPr>
            <w:bookmarkStart w:id="7" w:name="dsource" w:colFirst="0" w:colLast="0"/>
            <w:bookmarkEnd w:id="1"/>
            <w:bookmarkEnd w:id="6"/>
            <w:r w:rsidRPr="0066394B">
              <w:t>Informe del Secretario General</w:t>
            </w:r>
          </w:p>
        </w:tc>
      </w:tr>
      <w:tr w:rsidR="00B91686" w:rsidRPr="0066394B">
        <w:trPr>
          <w:cantSplit/>
        </w:trPr>
        <w:tc>
          <w:tcPr>
            <w:tcW w:w="10173" w:type="dxa"/>
            <w:gridSpan w:val="2"/>
          </w:tcPr>
          <w:p w:rsidR="00B91686" w:rsidRPr="0066394B" w:rsidRDefault="00B91686" w:rsidP="00814763">
            <w:pPr>
              <w:pStyle w:val="Title1"/>
            </w:pPr>
            <w:bookmarkStart w:id="8" w:name="dtitle1" w:colFirst="0" w:colLast="0"/>
            <w:bookmarkEnd w:id="7"/>
            <w:r w:rsidRPr="0066394B">
              <w:t xml:space="preserve">APLICACIÓN DE LA RECUPERACIÓN DE COSTES A LA TRAMITACIÓN </w:t>
            </w:r>
            <w:r w:rsidRPr="0066394B">
              <w:br/>
              <w:t>DE NOTIFICACIONES DE REDES DE SATÉLITES</w:t>
            </w:r>
          </w:p>
        </w:tc>
      </w:tr>
      <w:bookmarkEnd w:id="8"/>
    </w:tbl>
    <w:p w:rsidR="00B91686" w:rsidRPr="0066394B" w:rsidRDefault="00B91686" w:rsidP="0081476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91686" w:rsidRPr="0066394B">
        <w:trPr>
          <w:trHeight w:val="3372"/>
        </w:trPr>
        <w:tc>
          <w:tcPr>
            <w:tcW w:w="8080" w:type="dxa"/>
            <w:tcBorders>
              <w:top w:val="single" w:sz="12" w:space="0" w:color="auto"/>
              <w:left w:val="single" w:sz="12" w:space="0" w:color="auto"/>
              <w:bottom w:val="single" w:sz="12" w:space="0" w:color="auto"/>
              <w:right w:val="single" w:sz="12" w:space="0" w:color="auto"/>
            </w:tcBorders>
          </w:tcPr>
          <w:p w:rsidR="00B91686" w:rsidRPr="0066394B" w:rsidRDefault="00B91686" w:rsidP="00814763">
            <w:pPr>
              <w:pStyle w:val="Headingb"/>
            </w:pPr>
            <w:r w:rsidRPr="0066394B">
              <w:t>Resumen</w:t>
            </w:r>
          </w:p>
          <w:p w:rsidR="00B91686" w:rsidRPr="0066394B" w:rsidRDefault="00B91686" w:rsidP="00814763">
            <w:r w:rsidRPr="0066394B">
              <w:t>En este documento se presenta el informe de situación relativo a la aplicación de la recuperación de costes a la tramitación de notificaciones de redes de satélites (</w:t>
            </w:r>
            <w:r w:rsidRPr="0066394B">
              <w:rPr>
                <w:u w:val="single"/>
              </w:rPr>
              <w:t>Acuerdo 482 (modificado en 2013)</w:t>
            </w:r>
            <w:r w:rsidRPr="0066394B">
              <w:t>).</w:t>
            </w:r>
          </w:p>
          <w:p w:rsidR="00B91686" w:rsidRPr="0066394B" w:rsidRDefault="00B91686" w:rsidP="00814763">
            <w:pPr>
              <w:pStyle w:val="Headingb"/>
            </w:pPr>
            <w:r w:rsidRPr="0066394B">
              <w:t>Acción solicitada</w:t>
            </w:r>
          </w:p>
          <w:p w:rsidR="00B91686" w:rsidRPr="0066394B" w:rsidRDefault="00B91686" w:rsidP="00814763">
            <w:r w:rsidRPr="0066394B">
              <w:t xml:space="preserve">Se invita al Consejo a </w:t>
            </w:r>
            <w:r w:rsidRPr="0066394B">
              <w:rPr>
                <w:b/>
                <w:bCs/>
              </w:rPr>
              <w:t xml:space="preserve">tomar nota </w:t>
            </w:r>
            <w:r w:rsidRPr="0066394B">
              <w:t>de la implementación del Acuerdo 482 (modificado en 2013).</w:t>
            </w:r>
          </w:p>
          <w:p w:rsidR="00B91686" w:rsidRPr="0066394B" w:rsidRDefault="00B91686" w:rsidP="00814763">
            <w:pPr>
              <w:pStyle w:val="Table"/>
              <w:keepNext w:val="0"/>
              <w:spacing w:before="0" w:after="0"/>
              <w:rPr>
                <w:caps w:val="0"/>
                <w:sz w:val="22"/>
                <w:lang w:val="es-ES_tradnl"/>
              </w:rPr>
            </w:pPr>
            <w:r w:rsidRPr="0066394B">
              <w:rPr>
                <w:caps w:val="0"/>
                <w:sz w:val="22"/>
                <w:lang w:val="es-ES_tradnl"/>
              </w:rPr>
              <w:t>____________</w:t>
            </w:r>
          </w:p>
          <w:p w:rsidR="00B91686" w:rsidRPr="0066394B" w:rsidRDefault="00B91686" w:rsidP="00814763">
            <w:pPr>
              <w:pStyle w:val="Headingb"/>
            </w:pPr>
            <w:r w:rsidRPr="0066394B">
              <w:t>Referencias</w:t>
            </w:r>
          </w:p>
          <w:p w:rsidR="00B91686" w:rsidRPr="0066394B" w:rsidRDefault="00F54891" w:rsidP="00814763">
            <w:pPr>
              <w:spacing w:after="120"/>
              <w:rPr>
                <w:i/>
                <w:iCs/>
              </w:rPr>
            </w:pPr>
            <w:hyperlink r:id="rId7" w:anchor="res91" w:history="1">
              <w:r w:rsidR="00B91686" w:rsidRPr="0066394B">
                <w:rPr>
                  <w:rStyle w:val="Hyperlink"/>
                  <w:i/>
                  <w:szCs w:val="24"/>
                </w:rPr>
                <w:t>Resolución 91 (Rev. Guadalajara, 2010)</w:t>
              </w:r>
            </w:hyperlink>
            <w:r w:rsidR="00B91686" w:rsidRPr="0066394B">
              <w:rPr>
                <w:i/>
                <w:szCs w:val="24"/>
              </w:rPr>
              <w:t>;</w:t>
            </w:r>
            <w:r w:rsidR="00B91686" w:rsidRPr="0066394B">
              <w:rPr>
                <w:i/>
                <w:szCs w:val="24"/>
              </w:rPr>
              <w:br/>
            </w:r>
            <w:hyperlink r:id="rId8" w:history="1">
              <w:r w:rsidR="00B91686" w:rsidRPr="0066394B">
                <w:rPr>
                  <w:rStyle w:val="Hyperlink"/>
                  <w:i/>
                  <w:iCs/>
                  <w:szCs w:val="24"/>
                </w:rPr>
                <w:t>Acuerdo 482 del Consejo (modificado en 2013)</w:t>
              </w:r>
            </w:hyperlink>
            <w:r w:rsidR="00B91686" w:rsidRPr="0066394B">
              <w:rPr>
                <w:i/>
                <w:iCs/>
                <w:szCs w:val="24"/>
              </w:rPr>
              <w:t>;</w:t>
            </w:r>
            <w:r w:rsidR="00B91686" w:rsidRPr="0066394B">
              <w:br/>
            </w:r>
            <w:r w:rsidR="00B91686" w:rsidRPr="0066394B">
              <w:rPr>
                <w:i/>
                <w:iCs/>
              </w:rPr>
              <w:t>Documentos</w:t>
            </w:r>
            <w:r w:rsidR="00B91686" w:rsidRPr="0066394B">
              <w:t xml:space="preserve"> </w:t>
            </w:r>
            <w:hyperlink r:id="rId9" w:history="1">
              <w:r w:rsidR="00B91686" w:rsidRPr="0066394B">
                <w:rPr>
                  <w:rStyle w:val="Hyperlink"/>
                  <w:i/>
                  <w:iCs/>
                </w:rPr>
                <w:t>C16/11</w:t>
              </w:r>
            </w:hyperlink>
            <w:r w:rsidR="00B91686" w:rsidRPr="0066394B">
              <w:rPr>
                <w:i/>
                <w:iCs/>
              </w:rPr>
              <w:t xml:space="preserve">, </w:t>
            </w:r>
            <w:hyperlink r:id="rId10" w:history="1">
              <w:r w:rsidR="00B91686" w:rsidRPr="0066394B">
                <w:rPr>
                  <w:rStyle w:val="Hyperlink"/>
                  <w:i/>
                  <w:iCs/>
                </w:rPr>
                <w:t>C16/16</w:t>
              </w:r>
            </w:hyperlink>
            <w:r w:rsidR="00B91686" w:rsidRPr="0066394B">
              <w:rPr>
                <w:i/>
                <w:iCs/>
              </w:rPr>
              <w:t xml:space="preserve">, </w:t>
            </w:r>
            <w:hyperlink r:id="rId11" w:history="1">
              <w:r w:rsidR="00B91686" w:rsidRPr="0066394B">
                <w:rPr>
                  <w:rStyle w:val="Hyperlink"/>
                  <w:i/>
                  <w:iCs/>
                </w:rPr>
                <w:t>C17/11</w:t>
              </w:r>
            </w:hyperlink>
          </w:p>
        </w:tc>
      </w:tr>
    </w:tbl>
    <w:p w:rsidR="00B91686" w:rsidRPr="0066394B" w:rsidRDefault="00B91686" w:rsidP="00F54891">
      <w:pPr>
        <w:pStyle w:val="Normalaftertitle"/>
        <w:spacing w:before="480"/>
      </w:pPr>
      <w:r w:rsidRPr="0066394B">
        <w:t>1</w:t>
      </w:r>
      <w:r w:rsidRPr="0066394B">
        <w:tab/>
        <w:t xml:space="preserve">El Consejo de 2012 aprobó modificaciones al Acuerdo 482 relativas a la exención de cualquier pago para las presentaciones en aplicación de los </w:t>
      </w:r>
      <w:r w:rsidRPr="0066394B">
        <w:rPr>
          <w:i/>
          <w:iCs/>
        </w:rPr>
        <w:t>resuelve</w:t>
      </w:r>
      <w:r w:rsidRPr="0066394B">
        <w:t xml:space="preserve"> 3 y 4 de la Resolución 555 (CMR-12) con fecha de entrada en vigor del 14 de julio de 2012. Ulteriormente, el Consejo de 2013 aprobó la modificación para la aplicación de la recuperación de costes a la consolidación de asignaciones de frecuencias de distintas redes OSG contenidas en el Registro Internacional de Frecuencias, que hayan sido presentadas por una administración (o por una administración que actúa en nombre de un grupo de administraciones nominadas). El Acuerdo 482 (modificado en 2013) entró en vigor el 1 de julio de 2013.</w:t>
      </w:r>
    </w:p>
    <w:p w:rsidR="00310DE1" w:rsidRPr="0066394B" w:rsidRDefault="00B91686" w:rsidP="00814763">
      <w:r w:rsidRPr="0066394B">
        <w:t>2</w:t>
      </w:r>
      <w:r w:rsidRPr="0066394B">
        <w:tab/>
        <w:t>En el Cuadro 1 siguiente se facilita la información pertinente en relación con la aplicación del Acuerdo 482 para 201</w:t>
      </w:r>
      <w:r w:rsidR="00162CB6" w:rsidRPr="0066394B">
        <w:t>5</w:t>
      </w:r>
      <w:r w:rsidRPr="0066394B">
        <w:t xml:space="preserve"> y 201</w:t>
      </w:r>
      <w:r w:rsidR="00162CB6" w:rsidRPr="0066394B">
        <w:t>6</w:t>
      </w:r>
      <w:r w:rsidRPr="0066394B">
        <w:t>, y en particular con el porcentaje de las facturas emitidas en 201</w:t>
      </w:r>
      <w:r w:rsidR="00162CB6" w:rsidRPr="0066394B">
        <w:t>5</w:t>
      </w:r>
      <w:r w:rsidRPr="0066394B">
        <w:t>/201</w:t>
      </w:r>
      <w:r w:rsidR="00162CB6" w:rsidRPr="0066394B">
        <w:t>6</w:t>
      </w:r>
      <w:r w:rsidRPr="0066394B">
        <w:t xml:space="preserve"> y pagadas a tiempo, que representa el 99%.</w:t>
      </w:r>
    </w:p>
    <w:p w:rsidR="00310DE1" w:rsidRPr="0066394B" w:rsidRDefault="00310DE1" w:rsidP="00814763">
      <w:r w:rsidRPr="0066394B">
        <w:br w:type="page"/>
      </w:r>
    </w:p>
    <w:p w:rsidR="00B91686" w:rsidRPr="0066394B" w:rsidRDefault="00B91686" w:rsidP="00814763">
      <w:pPr>
        <w:pStyle w:val="Tabletitle"/>
      </w:pPr>
      <w:r w:rsidRPr="0066394B">
        <w:lastRenderedPageBreak/>
        <w:t>Cuadro 1 – Situación de la implementación del Acuerdo 482 para 201</w:t>
      </w:r>
      <w:r w:rsidR="00162CB6" w:rsidRPr="0066394B">
        <w:t>5</w:t>
      </w:r>
      <w:r w:rsidRPr="0066394B">
        <w:t>-201</w:t>
      </w:r>
      <w:r w:rsidR="00162CB6" w:rsidRPr="0066394B">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992"/>
        <w:gridCol w:w="1919"/>
        <w:gridCol w:w="1843"/>
      </w:tblGrid>
      <w:tr w:rsidR="00B91686" w:rsidRPr="0066394B" w:rsidTr="00F37339">
        <w:trPr>
          <w:jc w:val="center"/>
        </w:trPr>
        <w:tc>
          <w:tcPr>
            <w:tcW w:w="3252" w:type="dxa"/>
          </w:tcPr>
          <w:p w:rsidR="00B91686" w:rsidRPr="0066394B" w:rsidRDefault="00B91686" w:rsidP="00814763">
            <w:pPr>
              <w:pStyle w:val="Tablehead"/>
            </w:pPr>
          </w:p>
        </w:tc>
        <w:tc>
          <w:tcPr>
            <w:tcW w:w="992" w:type="dxa"/>
          </w:tcPr>
          <w:p w:rsidR="00B91686" w:rsidRPr="0066394B" w:rsidRDefault="00B91686" w:rsidP="00814763">
            <w:pPr>
              <w:pStyle w:val="Tablehead"/>
            </w:pPr>
          </w:p>
        </w:tc>
        <w:tc>
          <w:tcPr>
            <w:tcW w:w="1919" w:type="dxa"/>
          </w:tcPr>
          <w:p w:rsidR="00B91686" w:rsidRPr="0066394B" w:rsidRDefault="00B91686" w:rsidP="00D92F10">
            <w:pPr>
              <w:pStyle w:val="Tablehead"/>
            </w:pPr>
            <w:r w:rsidRPr="0066394B">
              <w:t>201</w:t>
            </w:r>
            <w:r w:rsidR="00D92F10" w:rsidRPr="0066394B">
              <w:t>5</w:t>
            </w:r>
          </w:p>
        </w:tc>
        <w:tc>
          <w:tcPr>
            <w:tcW w:w="1843" w:type="dxa"/>
          </w:tcPr>
          <w:p w:rsidR="00B91686" w:rsidRPr="0066394B" w:rsidRDefault="00B91686" w:rsidP="00D92F10">
            <w:pPr>
              <w:pStyle w:val="Tablehead"/>
            </w:pPr>
            <w:r w:rsidRPr="0066394B">
              <w:t>201</w:t>
            </w:r>
            <w:r w:rsidR="00D92F10" w:rsidRPr="0066394B">
              <w:t>6</w:t>
            </w:r>
          </w:p>
        </w:tc>
      </w:tr>
      <w:tr w:rsidR="00B91686" w:rsidRPr="0066394B" w:rsidTr="00F37339">
        <w:trPr>
          <w:jc w:val="center"/>
        </w:trPr>
        <w:tc>
          <w:tcPr>
            <w:tcW w:w="3252" w:type="dxa"/>
          </w:tcPr>
          <w:p w:rsidR="00B91686" w:rsidRPr="0066394B" w:rsidRDefault="00B91686" w:rsidP="00814763">
            <w:pPr>
              <w:pStyle w:val="Tabletext"/>
            </w:pPr>
            <w:r w:rsidRPr="0066394B">
              <w:t>Total de facturas emitidas*</w:t>
            </w:r>
            <w:r w:rsidRPr="0066394B">
              <w:br/>
              <w:t>(incluida la publicación gratuita)</w:t>
            </w:r>
          </w:p>
        </w:tc>
        <w:tc>
          <w:tcPr>
            <w:tcW w:w="992" w:type="dxa"/>
            <w:vAlign w:val="center"/>
          </w:tcPr>
          <w:p w:rsidR="00B91686" w:rsidRPr="0066394B" w:rsidRDefault="00B91686" w:rsidP="00814763">
            <w:pPr>
              <w:tabs>
                <w:tab w:val="clear" w:pos="567"/>
                <w:tab w:val="clear" w:pos="1134"/>
                <w:tab w:val="clear" w:pos="1701"/>
                <w:tab w:val="clear" w:pos="2268"/>
                <w:tab w:val="clear" w:pos="2835"/>
              </w:tabs>
              <w:spacing w:after="60"/>
              <w:jc w:val="center"/>
              <w:rPr>
                <w:sz w:val="22"/>
              </w:rPr>
            </w:pPr>
            <w:r w:rsidRPr="0066394B">
              <w:rPr>
                <w:sz w:val="22"/>
              </w:rPr>
              <w:t>CHF</w:t>
            </w:r>
          </w:p>
        </w:tc>
        <w:tc>
          <w:tcPr>
            <w:tcW w:w="1919" w:type="dxa"/>
            <w:vAlign w:val="center"/>
          </w:tcPr>
          <w:p w:rsidR="00B91686" w:rsidRPr="0066394B" w:rsidRDefault="00162CB6" w:rsidP="00814763">
            <w:pPr>
              <w:spacing w:before="100" w:beforeAutospacing="1"/>
              <w:jc w:val="center"/>
            </w:pPr>
            <w:r w:rsidRPr="0066394B">
              <w:t>14 727 833</w:t>
            </w:r>
          </w:p>
        </w:tc>
        <w:tc>
          <w:tcPr>
            <w:tcW w:w="1843" w:type="dxa"/>
            <w:vAlign w:val="center"/>
          </w:tcPr>
          <w:p w:rsidR="00B91686" w:rsidRPr="0066394B" w:rsidRDefault="00162CB6" w:rsidP="00814763">
            <w:pPr>
              <w:spacing w:before="0"/>
              <w:jc w:val="center"/>
            </w:pPr>
            <w:r w:rsidRPr="0066394B">
              <w:t>17 688 111</w:t>
            </w:r>
          </w:p>
        </w:tc>
      </w:tr>
      <w:tr w:rsidR="00B91686" w:rsidRPr="0066394B" w:rsidTr="00F37339">
        <w:trPr>
          <w:jc w:val="center"/>
        </w:trPr>
        <w:tc>
          <w:tcPr>
            <w:tcW w:w="3252" w:type="dxa"/>
          </w:tcPr>
          <w:p w:rsidR="00B91686" w:rsidRPr="0066394B" w:rsidRDefault="00B91686" w:rsidP="00814763">
            <w:pPr>
              <w:pStyle w:val="Tabletext"/>
            </w:pPr>
            <w:r w:rsidRPr="0066394B">
              <w:t>Publicación gratuita</w:t>
            </w:r>
          </w:p>
        </w:tc>
        <w:tc>
          <w:tcPr>
            <w:tcW w:w="992" w:type="dxa"/>
            <w:vAlign w:val="center"/>
          </w:tcPr>
          <w:p w:rsidR="00B91686" w:rsidRPr="0066394B" w:rsidRDefault="00B91686" w:rsidP="00814763">
            <w:pPr>
              <w:tabs>
                <w:tab w:val="clear" w:pos="567"/>
                <w:tab w:val="clear" w:pos="1134"/>
                <w:tab w:val="clear" w:pos="1701"/>
                <w:tab w:val="clear" w:pos="2268"/>
                <w:tab w:val="clear" w:pos="2835"/>
              </w:tabs>
              <w:spacing w:before="60" w:after="60"/>
              <w:jc w:val="center"/>
              <w:rPr>
                <w:sz w:val="22"/>
              </w:rPr>
            </w:pPr>
            <w:r w:rsidRPr="0066394B">
              <w:rPr>
                <w:sz w:val="22"/>
              </w:rPr>
              <w:t>CHF</w:t>
            </w:r>
          </w:p>
        </w:tc>
        <w:tc>
          <w:tcPr>
            <w:tcW w:w="1919" w:type="dxa"/>
            <w:vAlign w:val="center"/>
          </w:tcPr>
          <w:p w:rsidR="00B91686" w:rsidRPr="0066394B" w:rsidRDefault="00162CB6" w:rsidP="00814763">
            <w:pPr>
              <w:spacing w:before="0"/>
              <w:jc w:val="center"/>
            </w:pPr>
            <w:r w:rsidRPr="0066394B">
              <w:t>1 441 324</w:t>
            </w:r>
          </w:p>
        </w:tc>
        <w:tc>
          <w:tcPr>
            <w:tcW w:w="1843" w:type="dxa"/>
            <w:vAlign w:val="center"/>
          </w:tcPr>
          <w:p w:rsidR="00B91686" w:rsidRPr="0066394B" w:rsidRDefault="00162CB6" w:rsidP="00814763">
            <w:pPr>
              <w:spacing w:before="0"/>
              <w:jc w:val="center"/>
            </w:pPr>
            <w:r w:rsidRPr="0066394B">
              <w:t>1 613 935</w:t>
            </w:r>
          </w:p>
        </w:tc>
      </w:tr>
      <w:tr w:rsidR="00B91686" w:rsidRPr="0066394B" w:rsidTr="00F37339">
        <w:trPr>
          <w:jc w:val="center"/>
        </w:trPr>
        <w:tc>
          <w:tcPr>
            <w:tcW w:w="3252" w:type="dxa"/>
            <w:tcBorders>
              <w:bottom w:val="single" w:sz="12" w:space="0" w:color="auto"/>
            </w:tcBorders>
          </w:tcPr>
          <w:p w:rsidR="00B91686" w:rsidRPr="0066394B" w:rsidRDefault="00B91686" w:rsidP="00814763">
            <w:pPr>
              <w:pStyle w:val="Tabletext"/>
            </w:pPr>
            <w:r w:rsidRPr="0066394B">
              <w:t>Pagos recibidos</w:t>
            </w:r>
            <w:r w:rsidRPr="0066394B">
              <w:rPr>
                <w:rFonts w:asciiTheme="minorHAnsi" w:hAnsiTheme="minorHAnsi"/>
                <w:sz w:val="20"/>
              </w:rPr>
              <w:t>**</w:t>
            </w:r>
          </w:p>
        </w:tc>
        <w:tc>
          <w:tcPr>
            <w:tcW w:w="992" w:type="dxa"/>
            <w:tcBorders>
              <w:bottom w:val="single" w:sz="12" w:space="0" w:color="auto"/>
            </w:tcBorders>
            <w:vAlign w:val="center"/>
          </w:tcPr>
          <w:p w:rsidR="00B91686" w:rsidRPr="0066394B" w:rsidRDefault="00B91686" w:rsidP="00814763">
            <w:pPr>
              <w:tabs>
                <w:tab w:val="clear" w:pos="567"/>
                <w:tab w:val="clear" w:pos="1134"/>
                <w:tab w:val="clear" w:pos="1701"/>
                <w:tab w:val="clear" w:pos="2268"/>
                <w:tab w:val="clear" w:pos="2835"/>
              </w:tabs>
              <w:spacing w:before="60" w:after="60"/>
              <w:jc w:val="center"/>
              <w:rPr>
                <w:sz w:val="22"/>
              </w:rPr>
            </w:pPr>
            <w:r w:rsidRPr="0066394B">
              <w:rPr>
                <w:sz w:val="22"/>
              </w:rPr>
              <w:t>CHF</w:t>
            </w:r>
          </w:p>
        </w:tc>
        <w:tc>
          <w:tcPr>
            <w:tcW w:w="1919" w:type="dxa"/>
            <w:tcBorders>
              <w:bottom w:val="single" w:sz="12" w:space="0" w:color="auto"/>
            </w:tcBorders>
            <w:vAlign w:val="center"/>
          </w:tcPr>
          <w:p w:rsidR="00B91686" w:rsidRPr="0066394B" w:rsidRDefault="00162CB6" w:rsidP="00814763">
            <w:pPr>
              <w:spacing w:before="0"/>
              <w:jc w:val="center"/>
            </w:pPr>
            <w:r w:rsidRPr="0066394B">
              <w:t>13 760 424</w:t>
            </w:r>
          </w:p>
        </w:tc>
        <w:tc>
          <w:tcPr>
            <w:tcW w:w="1843" w:type="dxa"/>
            <w:tcBorders>
              <w:bottom w:val="single" w:sz="12" w:space="0" w:color="auto"/>
            </w:tcBorders>
            <w:vAlign w:val="center"/>
          </w:tcPr>
          <w:p w:rsidR="00B91686" w:rsidRPr="0066394B" w:rsidRDefault="00162CB6" w:rsidP="00814763">
            <w:pPr>
              <w:spacing w:before="0"/>
              <w:jc w:val="center"/>
            </w:pPr>
            <w:r w:rsidRPr="0066394B">
              <w:t>14 844 494</w:t>
            </w:r>
          </w:p>
        </w:tc>
      </w:tr>
      <w:tr w:rsidR="00B91686" w:rsidRPr="0066394B" w:rsidTr="00F37339">
        <w:trPr>
          <w:jc w:val="center"/>
        </w:trPr>
        <w:tc>
          <w:tcPr>
            <w:tcW w:w="6163" w:type="dxa"/>
            <w:gridSpan w:val="3"/>
            <w:tcBorders>
              <w:top w:val="single" w:sz="12" w:space="0" w:color="auto"/>
              <w:left w:val="single" w:sz="2" w:space="0" w:color="auto"/>
              <w:bottom w:val="single" w:sz="4" w:space="0" w:color="auto"/>
              <w:right w:val="single" w:sz="2" w:space="0" w:color="auto"/>
            </w:tcBorders>
          </w:tcPr>
          <w:p w:rsidR="00B91686" w:rsidRPr="0066394B" w:rsidRDefault="00B91686" w:rsidP="00814763">
            <w:pPr>
              <w:pStyle w:val="Tabletext"/>
            </w:pPr>
            <w:r w:rsidRPr="0066394B">
              <w:t>Porcentaje de facturas emitidas en 201</w:t>
            </w:r>
            <w:r w:rsidR="00162CB6" w:rsidRPr="0066394B">
              <w:t>5</w:t>
            </w:r>
            <w:r w:rsidRPr="0066394B">
              <w:t>/201</w:t>
            </w:r>
            <w:r w:rsidR="00162CB6" w:rsidRPr="0066394B">
              <w:t>6</w:t>
            </w:r>
            <w:r w:rsidRPr="0066394B">
              <w:t xml:space="preserve"> que vencían el 31.12.201</w:t>
            </w:r>
            <w:r w:rsidR="00162CB6" w:rsidRPr="0066394B">
              <w:t>6</w:t>
            </w:r>
            <w:r w:rsidRPr="0066394B">
              <w:t xml:space="preserve"> y han sido pagadas</w:t>
            </w:r>
          </w:p>
        </w:tc>
        <w:tc>
          <w:tcPr>
            <w:tcW w:w="1843" w:type="dxa"/>
            <w:tcBorders>
              <w:top w:val="single" w:sz="12" w:space="0" w:color="auto"/>
              <w:left w:val="single" w:sz="2" w:space="0" w:color="auto"/>
              <w:bottom w:val="single" w:sz="4" w:space="0" w:color="auto"/>
              <w:right w:val="single" w:sz="2" w:space="0" w:color="auto"/>
            </w:tcBorders>
            <w:vAlign w:val="center"/>
          </w:tcPr>
          <w:p w:rsidR="00B91686" w:rsidRPr="0066394B" w:rsidRDefault="00B91686" w:rsidP="00814763">
            <w:pPr>
              <w:pStyle w:val="Tabletext"/>
              <w:jc w:val="center"/>
            </w:pPr>
            <w:r w:rsidRPr="0066394B">
              <w:t>99%</w:t>
            </w:r>
          </w:p>
        </w:tc>
      </w:tr>
      <w:tr w:rsidR="00B91686" w:rsidRPr="0066394B" w:rsidTr="00F37339">
        <w:trPr>
          <w:jc w:val="center"/>
        </w:trPr>
        <w:tc>
          <w:tcPr>
            <w:tcW w:w="8006" w:type="dxa"/>
            <w:gridSpan w:val="4"/>
            <w:tcBorders>
              <w:top w:val="single" w:sz="4" w:space="0" w:color="auto"/>
              <w:left w:val="nil"/>
              <w:bottom w:val="nil"/>
              <w:right w:val="nil"/>
            </w:tcBorders>
          </w:tcPr>
          <w:p w:rsidR="00B91686" w:rsidRPr="0066394B" w:rsidRDefault="00B91686" w:rsidP="00814763">
            <w:pPr>
              <w:tabs>
                <w:tab w:val="clear" w:pos="567"/>
                <w:tab w:val="left" w:pos="309"/>
              </w:tabs>
              <w:spacing w:after="120"/>
              <w:ind w:left="309" w:hanging="309"/>
              <w:rPr>
                <w:rFonts w:asciiTheme="minorHAnsi" w:hAnsiTheme="minorHAnsi"/>
                <w:i/>
                <w:iCs/>
                <w:sz w:val="20"/>
              </w:rPr>
            </w:pPr>
            <w:r w:rsidRPr="0066394B">
              <w:rPr>
                <w:rFonts w:asciiTheme="minorHAnsi" w:hAnsiTheme="minorHAnsi"/>
                <w:sz w:val="20"/>
              </w:rPr>
              <w:t>*</w:t>
            </w:r>
            <w:r w:rsidRPr="0066394B">
              <w:rPr>
                <w:rFonts w:asciiTheme="minorHAnsi" w:hAnsiTheme="minorHAnsi"/>
                <w:sz w:val="20"/>
              </w:rPr>
              <w:tab/>
            </w:r>
            <w:r w:rsidRPr="0066394B">
              <w:rPr>
                <w:rFonts w:asciiTheme="minorHAnsi" w:hAnsiTheme="minorHAnsi"/>
                <w:i/>
                <w:iCs/>
                <w:sz w:val="20"/>
              </w:rPr>
              <w:t>El 99% de las facturas se paga a su debido tiempo. Cuando se emiten las facturas, se permite el pago en un plazo de 6 meses.</w:t>
            </w:r>
          </w:p>
          <w:p w:rsidR="00B91686" w:rsidRPr="0066394B" w:rsidRDefault="00B91686" w:rsidP="00814763">
            <w:pPr>
              <w:tabs>
                <w:tab w:val="clear" w:pos="567"/>
                <w:tab w:val="left" w:pos="309"/>
              </w:tabs>
              <w:spacing w:after="120"/>
              <w:ind w:left="309" w:hanging="309"/>
              <w:rPr>
                <w:rFonts w:asciiTheme="minorHAnsi" w:hAnsiTheme="minorHAnsi"/>
                <w:i/>
                <w:iCs/>
                <w:sz w:val="20"/>
              </w:rPr>
            </w:pPr>
            <w:r w:rsidRPr="0066394B">
              <w:rPr>
                <w:rFonts w:asciiTheme="minorHAnsi" w:hAnsiTheme="minorHAnsi"/>
                <w:sz w:val="20"/>
              </w:rPr>
              <w:t>**</w:t>
            </w:r>
            <w:r w:rsidRPr="0066394B">
              <w:rPr>
                <w:rFonts w:asciiTheme="minorHAnsi" w:hAnsiTheme="minorHAnsi"/>
                <w:sz w:val="20"/>
              </w:rPr>
              <w:tab/>
            </w:r>
            <w:r w:rsidRPr="0066394B">
              <w:rPr>
                <w:rFonts w:asciiTheme="minorHAnsi" w:hAnsiTheme="minorHAnsi"/>
                <w:i/>
                <w:iCs/>
                <w:sz w:val="20"/>
              </w:rPr>
              <w:t>Los pagos recibidos incluyen las facturas emitidas en ejercicios anteriores</w:t>
            </w:r>
            <w:r w:rsidRPr="0066394B">
              <w:rPr>
                <w:rFonts w:asciiTheme="minorHAnsi" w:hAnsiTheme="minorHAnsi"/>
                <w:sz w:val="20"/>
              </w:rPr>
              <w:t>.</w:t>
            </w:r>
          </w:p>
        </w:tc>
      </w:tr>
    </w:tbl>
    <w:p w:rsidR="00B91686" w:rsidRPr="0066394B" w:rsidRDefault="00B91686" w:rsidP="00F54891">
      <w:pPr>
        <w:spacing w:before="240"/>
      </w:pPr>
      <w:r w:rsidRPr="0066394B">
        <w:t>3</w:t>
      </w:r>
      <w:r w:rsidRPr="0066394B">
        <w:tab/>
        <w:t xml:space="preserve">En un documento separado (Documento </w:t>
      </w:r>
      <w:hyperlink r:id="rId12" w:history="1">
        <w:r w:rsidRPr="0066394B">
          <w:rPr>
            <w:rStyle w:val="Hyperlink"/>
            <w:rFonts w:eastAsia="SimSun"/>
          </w:rPr>
          <w:t>C1</w:t>
        </w:r>
        <w:r w:rsidR="00162CB6" w:rsidRPr="0066394B">
          <w:rPr>
            <w:rStyle w:val="Hyperlink"/>
            <w:rFonts w:eastAsia="SimSun"/>
          </w:rPr>
          <w:t>7</w:t>
        </w:r>
        <w:r w:rsidRPr="0066394B">
          <w:rPr>
            <w:rStyle w:val="Hyperlink"/>
            <w:rFonts w:eastAsia="SimSun"/>
          </w:rPr>
          <w:t>/11</w:t>
        </w:r>
      </w:hyperlink>
      <w:r w:rsidRPr="0066394B">
        <w:t>) se facilita información acerca de la situación en lo que respecta a los atrasos y las Cuentas Especiales de Atrasos al 31 de diciembre de 201</w:t>
      </w:r>
      <w:r w:rsidR="00162CB6" w:rsidRPr="0066394B">
        <w:t>6</w:t>
      </w:r>
      <w:r w:rsidRPr="0066394B">
        <w:t>, de las medidas adoptadas con miras a la liquidación de los atrasos y las Cuentas Especiales de Atrasos, y de la aplicación de la Resolución 41 (Rev. Busán, 2014) que incluye las notificaciones de las redes de satélites, en aplicación de la Decisión 10 (Antalya, 2006), y del Acuerdo 545 (C-07).</w:t>
      </w:r>
    </w:p>
    <w:p w:rsidR="00B91686" w:rsidRPr="0066394B" w:rsidRDefault="00B91686" w:rsidP="00814763">
      <w:r w:rsidRPr="0066394B">
        <w:t>4</w:t>
      </w:r>
      <w:r w:rsidRPr="0066394B">
        <w:tab/>
        <w:t>La implementación del Acuerdo 482 (C-05), y ulteriormente del Acuerdo 482 (modificado en 2012) y del Acuerdo 482 (modificado en 2013) por parte de la Oficina de Radiocomunicaciones no planteó ninguna dificultad ni ocasionó problemas concretos, ya fuera internamente o con las Administraciones notificantes de las redes de satélites.</w:t>
      </w:r>
    </w:p>
    <w:p w:rsidR="00B91686" w:rsidRPr="0066394B" w:rsidRDefault="00B91686" w:rsidP="00814763">
      <w:r w:rsidRPr="0066394B">
        <w:t>5</w:t>
      </w:r>
      <w:r w:rsidRPr="0066394B">
        <w:tab/>
        <w:t xml:space="preserve">Se invita al Consejo </w:t>
      </w:r>
      <w:r w:rsidRPr="0066394B">
        <w:rPr>
          <w:b/>
          <w:bCs/>
        </w:rPr>
        <w:t>a tomar nota</w:t>
      </w:r>
      <w:r w:rsidRPr="0066394B">
        <w:t xml:space="preserve"> del Informe de situación </w:t>
      </w:r>
      <w:bookmarkStart w:id="9" w:name="_GoBack"/>
      <w:bookmarkEnd w:id="9"/>
      <w:r w:rsidRPr="0066394B">
        <w:t>sobre la aplicación de la recuperación de costes a la tramitación de las notificaciones de redes de satélites.</w:t>
      </w:r>
    </w:p>
    <w:p w:rsidR="00162CB6" w:rsidRPr="0066394B" w:rsidRDefault="00162CB6" w:rsidP="00F54891">
      <w:pPr>
        <w:spacing w:before="840"/>
        <w:jc w:val="center"/>
      </w:pPr>
      <w:r w:rsidRPr="0066394B">
        <w:t>______________</w:t>
      </w:r>
    </w:p>
    <w:sectPr w:rsidR="00162CB6" w:rsidRPr="0066394B"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686" w:rsidRDefault="00B91686">
      <w:r>
        <w:separator/>
      </w:r>
    </w:p>
  </w:endnote>
  <w:endnote w:type="continuationSeparator" w:id="0">
    <w:p w:rsidR="00B91686" w:rsidRDefault="00B9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12086E" w:rsidRDefault="0012086E" w:rsidP="0012086E">
    <w:pPr>
      <w:pStyle w:val="Footer"/>
      <w:rPr>
        <w:lang w:val="fr-CH"/>
      </w:rPr>
    </w:pPr>
    <w:r w:rsidRPr="0012086E">
      <w:rPr>
        <w:lang w:val="en-US"/>
      </w:rPr>
      <w:fldChar w:fldCharType="begin"/>
    </w:r>
    <w:r w:rsidRPr="0012086E">
      <w:rPr>
        <w:lang w:val="fr-CH"/>
      </w:rPr>
      <w:instrText xml:space="preserve"> FILENAME \p  \* MERGEFORMAT </w:instrText>
    </w:r>
    <w:r w:rsidRPr="0012086E">
      <w:rPr>
        <w:lang w:val="en-US"/>
      </w:rPr>
      <w:fldChar w:fldCharType="separate"/>
    </w:r>
    <w:r w:rsidRPr="0012086E">
      <w:rPr>
        <w:lang w:val="fr-CH"/>
      </w:rPr>
      <w:t>P:\ESP\SG\CONSEIL\C17\000\016S.docx</w:t>
    </w:r>
    <w:r w:rsidRPr="0012086E">
      <w:rPr>
        <w:lang w:val="en-US"/>
      </w:rPr>
      <w:fldChar w:fldCharType="end"/>
    </w:r>
    <w:r w:rsidRPr="0012086E">
      <w:rPr>
        <w:lang w:val="fr-CH"/>
      </w:rPr>
      <w:t xml:space="preserve"> (</w:t>
    </w:r>
    <w:r>
      <w:rPr>
        <w:lang w:val="fr-CH"/>
      </w:rPr>
      <w:t>407300</w:t>
    </w:r>
    <w:r w:rsidRPr="0012086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F10" w:rsidRDefault="00D92F10" w:rsidP="00D92F1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686" w:rsidRDefault="00B91686">
      <w:r>
        <w:t>____________________</w:t>
      </w:r>
    </w:p>
  </w:footnote>
  <w:footnote w:type="continuationSeparator" w:id="0">
    <w:p w:rsidR="00B91686" w:rsidRDefault="00B91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F54891">
      <w:rPr>
        <w:noProof/>
      </w:rPr>
      <w:t>2</w:t>
    </w:r>
    <w:r>
      <w:rPr>
        <w:noProof/>
      </w:rPr>
      <w:fldChar w:fldCharType="end"/>
    </w:r>
  </w:p>
  <w:p w:rsidR="00760F1C" w:rsidRDefault="00760F1C" w:rsidP="00162CB6">
    <w:pPr>
      <w:pStyle w:val="Header"/>
    </w:pPr>
    <w:r>
      <w:t>C</w:t>
    </w:r>
    <w:r w:rsidR="007F350B">
      <w:t>1</w:t>
    </w:r>
    <w:r w:rsidR="00B8298E">
      <w:t>7</w:t>
    </w:r>
    <w:r>
      <w:t>/</w:t>
    </w:r>
    <w:r w:rsidR="00162CB6">
      <w:t>16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86"/>
    <w:rsid w:val="00015FA0"/>
    <w:rsid w:val="000B0D00"/>
    <w:rsid w:val="000B7C15"/>
    <w:rsid w:val="000D1D0F"/>
    <w:rsid w:val="000F5290"/>
    <w:rsid w:val="0010165C"/>
    <w:rsid w:val="0012086E"/>
    <w:rsid w:val="00146BFB"/>
    <w:rsid w:val="00153CC2"/>
    <w:rsid w:val="00162CB6"/>
    <w:rsid w:val="001F14A2"/>
    <w:rsid w:val="0027362A"/>
    <w:rsid w:val="002801AA"/>
    <w:rsid w:val="002C4676"/>
    <w:rsid w:val="002C70B0"/>
    <w:rsid w:val="002F3CC4"/>
    <w:rsid w:val="00310DE1"/>
    <w:rsid w:val="00333123"/>
    <w:rsid w:val="003C5A09"/>
    <w:rsid w:val="00513630"/>
    <w:rsid w:val="00560125"/>
    <w:rsid w:val="00585553"/>
    <w:rsid w:val="005B34D9"/>
    <w:rsid w:val="005D0CCF"/>
    <w:rsid w:val="005F410F"/>
    <w:rsid w:val="0060149A"/>
    <w:rsid w:val="00601924"/>
    <w:rsid w:val="006447EA"/>
    <w:rsid w:val="00644F09"/>
    <w:rsid w:val="0064731F"/>
    <w:rsid w:val="0066394B"/>
    <w:rsid w:val="006710F6"/>
    <w:rsid w:val="006C1B56"/>
    <w:rsid w:val="006D4761"/>
    <w:rsid w:val="00726872"/>
    <w:rsid w:val="00760F1C"/>
    <w:rsid w:val="007657F0"/>
    <w:rsid w:val="007E5DD3"/>
    <w:rsid w:val="007F350B"/>
    <w:rsid w:val="00814763"/>
    <w:rsid w:val="00820BE4"/>
    <w:rsid w:val="008451E8"/>
    <w:rsid w:val="008E166F"/>
    <w:rsid w:val="00906DD7"/>
    <w:rsid w:val="00913B9C"/>
    <w:rsid w:val="00956E77"/>
    <w:rsid w:val="00AA390C"/>
    <w:rsid w:val="00B0200A"/>
    <w:rsid w:val="00B574DB"/>
    <w:rsid w:val="00B826C2"/>
    <w:rsid w:val="00B8298E"/>
    <w:rsid w:val="00B91686"/>
    <w:rsid w:val="00BD0723"/>
    <w:rsid w:val="00BD2518"/>
    <w:rsid w:val="00BF1D1C"/>
    <w:rsid w:val="00C20C59"/>
    <w:rsid w:val="00C55B1F"/>
    <w:rsid w:val="00CF1A67"/>
    <w:rsid w:val="00D2750E"/>
    <w:rsid w:val="00D62446"/>
    <w:rsid w:val="00D92F10"/>
    <w:rsid w:val="00DA4EA2"/>
    <w:rsid w:val="00DC3D3E"/>
    <w:rsid w:val="00DE2C90"/>
    <w:rsid w:val="00DE3B24"/>
    <w:rsid w:val="00E06947"/>
    <w:rsid w:val="00E3592D"/>
    <w:rsid w:val="00E92DE8"/>
    <w:rsid w:val="00EB1212"/>
    <w:rsid w:val="00ED65AB"/>
    <w:rsid w:val="00F12850"/>
    <w:rsid w:val="00F33BF4"/>
    <w:rsid w:val="00F54891"/>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615B164-062B-4FEE-8CD9-79357E53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B91686"/>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906D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6DD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3-CL-C-0112/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council/Basic-Texts/ResDecRec-PP10-s.docx" TargetMode="External"/><Relationship Id="rId12" Type="http://schemas.openxmlformats.org/officeDocument/2006/relationships/hyperlink" Target="http://www.itu.int/md/S17-CL-C-0011/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11/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16-CL-C-0016/es" TargetMode="External"/><Relationship Id="rId4" Type="http://schemas.openxmlformats.org/officeDocument/2006/relationships/footnotes" Target="footnotes.xml"/><Relationship Id="rId9" Type="http://schemas.openxmlformats.org/officeDocument/2006/relationships/hyperlink" Target="https://www.itu.int/md/S16-CL-C-0011/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0</TotalTime>
  <Pages>2</Pages>
  <Words>534</Words>
  <Characters>3092</Characters>
  <Application>Microsoft Office Word</Application>
  <DocSecurity>4</DocSecurity>
  <Lines>25</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APLICACIÓN DE LA RECUPERACIÓN DE COSTES A LA TRAMITACIÓN DE NOTIFICACIONES DE REDES DE SATÉLITES</vt:lpstr>
    </vt:vector>
  </TitlesOfParts>
  <Manager>Secretaría General - Pool</Manager>
  <Company>Unión Internacional de Telecomunicaciones (UIT)</Company>
  <LinksUpToDate>false</LinksUpToDate>
  <CharactersWithSpaces>3619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RECUPERACIÓN DE COSTES A LA TRAMITACIÓN DE NOTIFICACIONES DE REDES DE SATÉLITES</dc:title>
  <dc:subject>Consejo 2017</dc:subject>
  <dc:creator>Informe del Secretario General</dc:creator>
  <cp:keywords>C2017, C17</cp:keywords>
  <dc:description>Documento C17/16-S  Para: Punto del orden del día: ADM 1_x000d_Fecha del documento: 17 de febrero de 2017_x000d_Registrado por ITU51007802 a 11:44:42 el 10/03/2017</dc:description>
  <cp:lastModifiedBy>Brouard, Ricarda</cp:lastModifiedBy>
  <cp:revision>2</cp:revision>
  <cp:lastPrinted>2017-03-10T14:28:00Z</cp:lastPrinted>
  <dcterms:created xsi:type="dcterms:W3CDTF">2017-03-15T14:28:00Z</dcterms:created>
  <dcterms:modified xsi:type="dcterms:W3CDTF">2017-03-15T14:28:00Z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C17/16-S</vt:lpwstr>
  </property>
  <property fmtid="{D5CDD505-2E9C-101B-9397-08002B2CF9AE}" pid="3" name="Docdate">
    <vt:lpwstr>17 de febrero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ADM 1</vt:lpwstr>
  </property>
  <property fmtid="{D5CDD505-2E9C-101B-9397-08002B2CF9AE}" pid="7" name="Docauthor">
    <vt:lpwstr>Informe del Secretario General</vt:lpwstr>
  </property>
</Properties>
</file>