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C3C6F" w:rsidRPr="00813E5E">
        <w:trPr>
          <w:cantSplit/>
        </w:trPr>
        <w:tc>
          <w:tcPr>
            <w:tcW w:w="6911" w:type="dxa"/>
          </w:tcPr>
          <w:p w:rsidR="002C3C6F" w:rsidRPr="00813E5E" w:rsidRDefault="002C3C6F" w:rsidP="002C3C6F">
            <w:pPr>
              <w:spacing w:before="360" w:after="48" w:line="240" w:lineRule="atLeast"/>
              <w:rPr>
                <w:position w:val="6"/>
              </w:rPr>
            </w:pPr>
            <w:bookmarkStart w:id="0" w:name="dc06"/>
            <w:bookmarkEnd w:id="0"/>
            <w:r w:rsidRPr="002C3C6F">
              <w:rPr>
                <w:b/>
                <w:bCs/>
                <w:position w:val="6"/>
                <w:sz w:val="30"/>
                <w:szCs w:val="30"/>
                <w:lang w:val="fr-CH"/>
              </w:rPr>
              <w:t>Council 2017</w:t>
            </w:r>
            <w:r w:rsidRPr="002C3C6F">
              <w:rPr>
                <w:rFonts w:cs="Times"/>
                <w:b/>
                <w:position w:val="6"/>
                <w:sz w:val="26"/>
                <w:szCs w:val="26"/>
                <w:lang w:val="en-US"/>
              </w:rPr>
              <w:br/>
            </w:r>
            <w:r w:rsidRPr="002C3C6F">
              <w:rPr>
                <w:b/>
                <w:bCs/>
                <w:position w:val="6"/>
                <w:szCs w:val="24"/>
                <w:lang w:val="fr-CH"/>
              </w:rPr>
              <w:t>Geneva, 15-25 May 2017</w:t>
            </w:r>
          </w:p>
        </w:tc>
        <w:tc>
          <w:tcPr>
            <w:tcW w:w="3120" w:type="dxa"/>
          </w:tcPr>
          <w:p w:rsidR="002C3C6F" w:rsidRPr="00813E5E" w:rsidRDefault="002C3C6F" w:rsidP="002C3C6F">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C3C6F" w:rsidRPr="00813E5E">
        <w:trPr>
          <w:cantSplit/>
        </w:trPr>
        <w:tc>
          <w:tcPr>
            <w:tcW w:w="6911" w:type="dxa"/>
            <w:tcBorders>
              <w:bottom w:val="single" w:sz="12" w:space="0" w:color="auto"/>
            </w:tcBorders>
          </w:tcPr>
          <w:p w:rsidR="002C3C6F" w:rsidRPr="00813E5E" w:rsidRDefault="002C3C6F">
            <w:pPr>
              <w:spacing w:before="0" w:after="48" w:line="240" w:lineRule="atLeast"/>
              <w:rPr>
                <w:b/>
                <w:smallCaps/>
                <w:szCs w:val="24"/>
              </w:rPr>
            </w:pPr>
          </w:p>
        </w:tc>
        <w:tc>
          <w:tcPr>
            <w:tcW w:w="3120" w:type="dxa"/>
            <w:tcBorders>
              <w:bottom w:val="single" w:sz="12" w:space="0" w:color="auto"/>
            </w:tcBorders>
          </w:tcPr>
          <w:p w:rsidR="002C3C6F" w:rsidRPr="00813E5E" w:rsidRDefault="002C3C6F">
            <w:pPr>
              <w:spacing w:before="0" w:line="240" w:lineRule="atLeast"/>
              <w:rPr>
                <w:szCs w:val="24"/>
              </w:rPr>
            </w:pPr>
          </w:p>
        </w:tc>
      </w:tr>
      <w:tr w:rsidR="002C3C6F" w:rsidRPr="00813E5E">
        <w:trPr>
          <w:cantSplit/>
        </w:trPr>
        <w:tc>
          <w:tcPr>
            <w:tcW w:w="6911" w:type="dxa"/>
            <w:tcBorders>
              <w:top w:val="single" w:sz="12" w:space="0" w:color="auto"/>
            </w:tcBorders>
          </w:tcPr>
          <w:p w:rsidR="002C3C6F" w:rsidRPr="00813E5E" w:rsidRDefault="002C3C6F">
            <w:pPr>
              <w:spacing w:before="0" w:after="48" w:line="240" w:lineRule="atLeast"/>
              <w:rPr>
                <w:b/>
                <w:smallCaps/>
                <w:szCs w:val="24"/>
              </w:rPr>
            </w:pPr>
          </w:p>
        </w:tc>
        <w:tc>
          <w:tcPr>
            <w:tcW w:w="3120" w:type="dxa"/>
            <w:tcBorders>
              <w:top w:val="single" w:sz="12" w:space="0" w:color="auto"/>
            </w:tcBorders>
          </w:tcPr>
          <w:p w:rsidR="002C3C6F" w:rsidRPr="00813E5E" w:rsidRDefault="002C3C6F">
            <w:pPr>
              <w:spacing w:before="0" w:line="240" w:lineRule="atLeast"/>
              <w:rPr>
                <w:szCs w:val="24"/>
              </w:rPr>
            </w:pPr>
          </w:p>
        </w:tc>
      </w:tr>
      <w:tr w:rsidR="002C3C6F" w:rsidRPr="00813E5E">
        <w:trPr>
          <w:cantSplit/>
          <w:trHeight w:val="23"/>
        </w:trPr>
        <w:tc>
          <w:tcPr>
            <w:tcW w:w="6911" w:type="dxa"/>
            <w:vMerge w:val="restart"/>
          </w:tcPr>
          <w:p w:rsidR="002C3C6F" w:rsidRPr="002C3C6F" w:rsidRDefault="002C3C6F" w:rsidP="002C3C6F">
            <w:pPr>
              <w:tabs>
                <w:tab w:val="left" w:pos="851"/>
              </w:tabs>
              <w:spacing w:before="0" w:line="240" w:lineRule="atLeast"/>
              <w:rPr>
                <w:b/>
              </w:rPr>
            </w:pPr>
            <w:bookmarkStart w:id="2" w:name="dmeeting" w:colFirst="0" w:colLast="0"/>
            <w:bookmarkStart w:id="3" w:name="dnum" w:colFirst="1" w:colLast="1"/>
            <w:r>
              <w:rPr>
                <w:b/>
              </w:rPr>
              <w:t>Agenda item: ADM 1</w:t>
            </w:r>
          </w:p>
        </w:tc>
        <w:tc>
          <w:tcPr>
            <w:tcW w:w="3120" w:type="dxa"/>
          </w:tcPr>
          <w:p w:rsidR="002C3C6F" w:rsidRPr="002C3C6F" w:rsidRDefault="002C3C6F" w:rsidP="002C3C6F">
            <w:pPr>
              <w:tabs>
                <w:tab w:val="left" w:pos="851"/>
              </w:tabs>
              <w:spacing w:before="0" w:line="240" w:lineRule="atLeast"/>
              <w:rPr>
                <w:b/>
              </w:rPr>
            </w:pPr>
            <w:r>
              <w:rPr>
                <w:b/>
              </w:rPr>
              <w:t>Document C17/16-E</w:t>
            </w:r>
          </w:p>
        </w:tc>
      </w:tr>
      <w:tr w:rsidR="002C3C6F" w:rsidRPr="00813E5E">
        <w:trPr>
          <w:cantSplit/>
          <w:trHeight w:val="23"/>
        </w:trPr>
        <w:tc>
          <w:tcPr>
            <w:tcW w:w="6911" w:type="dxa"/>
            <w:vMerge/>
          </w:tcPr>
          <w:p w:rsidR="002C3C6F" w:rsidRPr="00813E5E" w:rsidRDefault="002C3C6F">
            <w:pPr>
              <w:tabs>
                <w:tab w:val="left" w:pos="851"/>
              </w:tabs>
              <w:spacing w:line="240" w:lineRule="atLeast"/>
              <w:rPr>
                <w:b/>
              </w:rPr>
            </w:pPr>
            <w:bookmarkStart w:id="4" w:name="ddate" w:colFirst="1" w:colLast="1"/>
            <w:bookmarkEnd w:id="2"/>
            <w:bookmarkEnd w:id="3"/>
          </w:p>
        </w:tc>
        <w:tc>
          <w:tcPr>
            <w:tcW w:w="3120" w:type="dxa"/>
          </w:tcPr>
          <w:p w:rsidR="002C3C6F" w:rsidRPr="002C3C6F" w:rsidRDefault="002C3C6F" w:rsidP="002C3C6F">
            <w:pPr>
              <w:tabs>
                <w:tab w:val="left" w:pos="993"/>
              </w:tabs>
              <w:spacing w:before="0"/>
              <w:rPr>
                <w:b/>
              </w:rPr>
            </w:pPr>
            <w:r>
              <w:rPr>
                <w:b/>
              </w:rPr>
              <w:t>17 February 2017</w:t>
            </w:r>
          </w:p>
        </w:tc>
      </w:tr>
      <w:tr w:rsidR="002C3C6F" w:rsidRPr="00813E5E">
        <w:trPr>
          <w:cantSplit/>
          <w:trHeight w:val="23"/>
        </w:trPr>
        <w:tc>
          <w:tcPr>
            <w:tcW w:w="6911" w:type="dxa"/>
            <w:vMerge/>
          </w:tcPr>
          <w:p w:rsidR="002C3C6F" w:rsidRPr="00813E5E" w:rsidRDefault="002C3C6F">
            <w:pPr>
              <w:tabs>
                <w:tab w:val="left" w:pos="851"/>
              </w:tabs>
              <w:spacing w:line="240" w:lineRule="atLeast"/>
              <w:rPr>
                <w:b/>
              </w:rPr>
            </w:pPr>
            <w:bookmarkStart w:id="5" w:name="dorlang" w:colFirst="1" w:colLast="1"/>
            <w:bookmarkEnd w:id="4"/>
          </w:p>
        </w:tc>
        <w:tc>
          <w:tcPr>
            <w:tcW w:w="3120" w:type="dxa"/>
          </w:tcPr>
          <w:p w:rsidR="002C3C6F" w:rsidRPr="002C3C6F" w:rsidRDefault="002C3C6F" w:rsidP="002C3C6F">
            <w:pPr>
              <w:tabs>
                <w:tab w:val="left" w:pos="993"/>
              </w:tabs>
              <w:spacing w:before="0"/>
              <w:rPr>
                <w:b/>
              </w:rPr>
            </w:pPr>
            <w:r>
              <w:rPr>
                <w:b/>
              </w:rPr>
              <w:t>Original: English</w:t>
            </w:r>
          </w:p>
        </w:tc>
      </w:tr>
      <w:tr w:rsidR="002C3C6F" w:rsidRPr="00813E5E">
        <w:trPr>
          <w:cantSplit/>
        </w:trPr>
        <w:tc>
          <w:tcPr>
            <w:tcW w:w="10031" w:type="dxa"/>
            <w:gridSpan w:val="2"/>
          </w:tcPr>
          <w:p w:rsidR="002C3C6F" w:rsidRPr="00813E5E" w:rsidRDefault="002C3C6F">
            <w:pPr>
              <w:pStyle w:val="Source"/>
            </w:pPr>
            <w:bookmarkStart w:id="6" w:name="dsource" w:colFirst="0" w:colLast="0"/>
            <w:bookmarkEnd w:id="5"/>
            <w:r>
              <w:t>Report by the Secretary-General</w:t>
            </w:r>
          </w:p>
        </w:tc>
      </w:tr>
      <w:tr w:rsidR="002C3C6F" w:rsidRPr="00813E5E">
        <w:trPr>
          <w:cantSplit/>
        </w:trPr>
        <w:tc>
          <w:tcPr>
            <w:tcW w:w="10031" w:type="dxa"/>
            <w:gridSpan w:val="2"/>
          </w:tcPr>
          <w:p w:rsidR="002C3C6F" w:rsidRPr="00813E5E" w:rsidRDefault="002C3C6F" w:rsidP="002C3C6F">
            <w:pPr>
              <w:pStyle w:val="Title1"/>
            </w:pPr>
            <w:bookmarkStart w:id="7" w:name="dtitle1" w:colFirst="0" w:colLast="0"/>
            <w:bookmarkEnd w:id="6"/>
            <w:r>
              <w:t>COST RECOVERY FOR THE PROCESSING OF SATELLITE NETWORK FILINGS</w:t>
            </w:r>
          </w:p>
        </w:tc>
      </w:tr>
      <w:bookmarkEnd w:id="7"/>
    </w:tbl>
    <w:p w:rsidR="002C3C6F" w:rsidRPr="00813E5E" w:rsidRDefault="002C3C6F"/>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C3C6F" w:rsidRPr="00813E5E">
        <w:trPr>
          <w:trHeight w:val="3372"/>
        </w:trPr>
        <w:tc>
          <w:tcPr>
            <w:tcW w:w="8080" w:type="dxa"/>
            <w:tcBorders>
              <w:top w:val="single" w:sz="12" w:space="0" w:color="auto"/>
              <w:left w:val="single" w:sz="12" w:space="0" w:color="auto"/>
              <w:bottom w:val="single" w:sz="12" w:space="0" w:color="auto"/>
              <w:right w:val="single" w:sz="12" w:space="0" w:color="auto"/>
            </w:tcBorders>
          </w:tcPr>
          <w:p w:rsidR="002C3C6F" w:rsidRPr="00813E5E" w:rsidRDefault="002C3C6F">
            <w:pPr>
              <w:pStyle w:val="Headingb"/>
            </w:pPr>
            <w:r w:rsidRPr="00813E5E">
              <w:t>Summary</w:t>
            </w:r>
          </w:p>
          <w:p w:rsidR="002C3C6F" w:rsidRPr="00813E5E" w:rsidRDefault="002C3C6F" w:rsidP="00522B2F">
            <w:pPr>
              <w:jc w:val="both"/>
            </w:pPr>
            <w:r w:rsidRPr="002C3C6F">
              <w:t>This document presents a status report on the implementation of cost recovery for satellite network filings (</w:t>
            </w:r>
            <w:r w:rsidRPr="002C3C6F">
              <w:rPr>
                <w:u w:val="single"/>
              </w:rPr>
              <w:t>Decision 482 (modified 2013)</w:t>
            </w:r>
            <w:r w:rsidRPr="002C3C6F">
              <w:t>).</w:t>
            </w:r>
          </w:p>
          <w:p w:rsidR="002C3C6F" w:rsidRPr="00813E5E" w:rsidRDefault="002C3C6F">
            <w:pPr>
              <w:pStyle w:val="Headingb"/>
            </w:pPr>
            <w:r w:rsidRPr="00813E5E">
              <w:t>Action required</w:t>
            </w:r>
          </w:p>
          <w:p w:rsidR="002C3C6F" w:rsidRPr="00813E5E" w:rsidRDefault="002C3C6F" w:rsidP="00522B2F">
            <w:pPr>
              <w:jc w:val="both"/>
            </w:pPr>
            <w:r w:rsidRPr="002C3C6F">
              <w:t xml:space="preserve">The Council is requested </w:t>
            </w:r>
            <w:r w:rsidRPr="002C3C6F">
              <w:rPr>
                <w:b/>
                <w:bCs/>
              </w:rPr>
              <w:t>to take note</w:t>
            </w:r>
            <w:r w:rsidRPr="002C3C6F">
              <w:t xml:space="preserve"> of the implementation of Decision 482 (modified 2013).</w:t>
            </w:r>
          </w:p>
          <w:p w:rsidR="002C3C6F" w:rsidRPr="00813E5E" w:rsidRDefault="002C3C6F">
            <w:pPr>
              <w:pStyle w:val="Table"/>
              <w:keepNext w:val="0"/>
              <w:spacing w:before="0" w:after="0"/>
              <w:rPr>
                <w:rFonts w:ascii="Calibri" w:hAnsi="Calibri"/>
                <w:caps w:val="0"/>
                <w:sz w:val="22"/>
              </w:rPr>
            </w:pPr>
            <w:r w:rsidRPr="00813E5E">
              <w:rPr>
                <w:rFonts w:ascii="Calibri" w:hAnsi="Calibri"/>
                <w:caps w:val="0"/>
                <w:sz w:val="22"/>
              </w:rPr>
              <w:t>____________</w:t>
            </w:r>
          </w:p>
          <w:p w:rsidR="002C3C6F" w:rsidRPr="00813E5E" w:rsidRDefault="002C3C6F">
            <w:pPr>
              <w:pStyle w:val="Headingb"/>
            </w:pPr>
            <w:r w:rsidRPr="00813E5E">
              <w:t>References</w:t>
            </w:r>
          </w:p>
          <w:p w:rsidR="002C3C6F" w:rsidRPr="002C3C6F" w:rsidRDefault="00522B2F" w:rsidP="002C3C6F">
            <w:pPr>
              <w:rPr>
                <w:i/>
                <w:iCs/>
              </w:rPr>
            </w:pPr>
            <w:hyperlink r:id="rId9" w:anchor="res91" w:history="1">
              <w:r w:rsidR="002C3C6F" w:rsidRPr="002C3C6F">
                <w:rPr>
                  <w:rStyle w:val="Hyperlink"/>
                  <w:i/>
                  <w:iCs/>
                </w:rPr>
                <w:t>Resolution 91 (Rev. Guadalajara, 2010)</w:t>
              </w:r>
            </w:hyperlink>
            <w:r w:rsidR="002C3C6F" w:rsidRPr="002C3C6F">
              <w:rPr>
                <w:i/>
                <w:iCs/>
              </w:rPr>
              <w:t>;</w:t>
            </w:r>
            <w:r w:rsidR="002C3C6F">
              <w:rPr>
                <w:i/>
                <w:iCs/>
              </w:rPr>
              <w:t xml:space="preserve"> </w:t>
            </w:r>
            <w:hyperlink r:id="rId10" w:history="1">
              <w:r w:rsidR="002C3C6F" w:rsidRPr="002C3C6F">
                <w:rPr>
                  <w:rStyle w:val="Hyperlink"/>
                  <w:i/>
                  <w:iCs/>
                </w:rPr>
                <w:t>Council Decision 482 (modified 2013)</w:t>
              </w:r>
            </w:hyperlink>
            <w:r w:rsidR="002C3C6F" w:rsidRPr="002C3C6F">
              <w:rPr>
                <w:i/>
                <w:iCs/>
              </w:rPr>
              <w:t>;</w:t>
            </w:r>
          </w:p>
          <w:p w:rsidR="002C3C6F" w:rsidRPr="00813E5E" w:rsidRDefault="002C3C6F" w:rsidP="002C3C6F">
            <w:pPr>
              <w:spacing w:before="0" w:after="120"/>
              <w:rPr>
                <w:i/>
                <w:iCs/>
              </w:rPr>
            </w:pPr>
            <w:r w:rsidRPr="002C3C6F">
              <w:rPr>
                <w:i/>
                <w:iCs/>
              </w:rPr>
              <w:t xml:space="preserve">Documents </w:t>
            </w:r>
            <w:hyperlink r:id="rId11" w:history="1">
              <w:r w:rsidRPr="002C3C6F">
                <w:rPr>
                  <w:rStyle w:val="Hyperlink"/>
                  <w:i/>
                  <w:iCs/>
                </w:rPr>
                <w:t>C16/11</w:t>
              </w:r>
            </w:hyperlink>
            <w:r w:rsidRPr="002C3C6F">
              <w:rPr>
                <w:i/>
                <w:iCs/>
              </w:rPr>
              <w:t xml:space="preserve">, </w:t>
            </w:r>
            <w:hyperlink r:id="rId12" w:history="1">
              <w:r w:rsidRPr="002C3C6F">
                <w:rPr>
                  <w:rStyle w:val="Hyperlink"/>
                  <w:i/>
                  <w:iCs/>
                </w:rPr>
                <w:t>C16/16</w:t>
              </w:r>
            </w:hyperlink>
            <w:r w:rsidRPr="002C3C6F">
              <w:rPr>
                <w:i/>
                <w:iCs/>
              </w:rPr>
              <w:t xml:space="preserve">, </w:t>
            </w:r>
            <w:hyperlink r:id="rId13" w:history="1">
              <w:r w:rsidRPr="002C3C6F">
                <w:rPr>
                  <w:rStyle w:val="Hyperlink"/>
                  <w:i/>
                  <w:iCs/>
                </w:rPr>
                <w:t>C17/11</w:t>
              </w:r>
            </w:hyperlink>
          </w:p>
        </w:tc>
      </w:tr>
    </w:tbl>
    <w:p w:rsidR="002C3C6F" w:rsidRDefault="002C3C6F" w:rsidP="002C3C6F">
      <w:pPr>
        <w:snapToGrid w:val="0"/>
        <w:spacing w:before="960" w:after="120"/>
        <w:jc w:val="both"/>
      </w:pPr>
      <w:bookmarkStart w:id="8" w:name="dstart"/>
      <w:bookmarkStart w:id="9" w:name="dbreak"/>
      <w:bookmarkEnd w:id="8"/>
      <w:bookmarkEnd w:id="9"/>
      <w:r w:rsidRPr="00CE0C41">
        <w:t>1.</w:t>
      </w:r>
      <w:r w:rsidRPr="00CE0C41">
        <w:tab/>
        <w:t>Council 2012 approved modifications to Decision 482 relating to exemption from any charge for submissions under resolves 3 and 4 of Resolution 555 (WRC-12) with a date of entry into force on 14 July 2012. Subsequently</w:t>
      </w:r>
      <w:r>
        <w:t>,</w:t>
      </w:r>
      <w:r w:rsidRPr="00CE0C41">
        <w:t xml:space="preserve"> Council 2013 approved </w:t>
      </w:r>
      <w:r>
        <w:t xml:space="preserve">the </w:t>
      </w:r>
      <w:r w:rsidRPr="00CE0C41">
        <w:t xml:space="preserve">modification for the implementation of cost recovery for consolidation of frequency assignments in the MIFR of different GSO networks submitted by an administration (or </w:t>
      </w:r>
      <w:r>
        <w:t xml:space="preserve">an </w:t>
      </w:r>
      <w:r w:rsidRPr="00CE0C41">
        <w:t>administration acting on behalf of a group of named administration). Decision 482 (modified 2013) entered into force on 1 July 2013.</w:t>
      </w:r>
    </w:p>
    <w:p w:rsidR="002C3C6F" w:rsidRPr="00CE0C41" w:rsidRDefault="002C3C6F" w:rsidP="002C3C6F">
      <w:pPr>
        <w:snapToGrid w:val="0"/>
        <w:spacing w:after="120"/>
        <w:jc w:val="both"/>
        <w:rPr>
          <w:i/>
          <w:iCs/>
        </w:rPr>
      </w:pPr>
      <w:r w:rsidRPr="00CE0C41">
        <w:t>2.</w:t>
      </w:r>
      <w:r w:rsidRPr="00CE0C41">
        <w:tab/>
        <w:t>Table 1 below provides relevant information regarding the application of Decision 482 for 201</w:t>
      </w:r>
      <w:r>
        <w:t>5</w:t>
      </w:r>
      <w:r w:rsidRPr="00CE0C41">
        <w:t xml:space="preserve"> and 201</w:t>
      </w:r>
      <w:r>
        <w:t>6</w:t>
      </w:r>
      <w:r w:rsidRPr="00CE0C41">
        <w:t>, in particular the percentage of invoices issued in 201</w:t>
      </w:r>
      <w:r>
        <w:t>5</w:t>
      </w:r>
      <w:r w:rsidRPr="00CE0C41">
        <w:t>/201</w:t>
      </w:r>
      <w:r>
        <w:t>6</w:t>
      </w:r>
      <w:r w:rsidRPr="00CE0C41">
        <w:t xml:space="preserve"> and paid in a timely manner </w:t>
      </w:r>
      <w:r w:rsidRPr="00CE0C41">
        <w:sym w:font="Symbol" w:char="F02D"/>
      </w:r>
      <w:r>
        <w:t xml:space="preserve"> amounting to 99 </w:t>
      </w:r>
      <w:r w:rsidRPr="00CE0C41">
        <w:t>per cent.</w:t>
      </w:r>
    </w:p>
    <w:p w:rsidR="002C3C6F" w:rsidRDefault="002C3C6F" w:rsidP="002C3C6F">
      <w:pPr>
        <w:keepNext/>
        <w:keepLines/>
        <w:tabs>
          <w:tab w:val="clear" w:pos="567"/>
          <w:tab w:val="clear" w:pos="1134"/>
          <w:tab w:val="clear" w:pos="1701"/>
          <w:tab w:val="clear" w:pos="2268"/>
          <w:tab w:val="clear" w:pos="2835"/>
          <w:tab w:val="left" w:pos="2948"/>
          <w:tab w:val="left" w:pos="4082"/>
        </w:tabs>
        <w:spacing w:before="0" w:after="360"/>
        <w:jc w:val="center"/>
        <w:rPr>
          <w:b/>
        </w:rPr>
      </w:pPr>
    </w:p>
    <w:p w:rsidR="002C3C6F" w:rsidRPr="00CE0C41" w:rsidRDefault="002C3C6F" w:rsidP="002C3C6F">
      <w:pPr>
        <w:keepNext/>
        <w:keepLines/>
        <w:tabs>
          <w:tab w:val="clear" w:pos="567"/>
          <w:tab w:val="clear" w:pos="1134"/>
          <w:tab w:val="clear" w:pos="1701"/>
          <w:tab w:val="clear" w:pos="2268"/>
          <w:tab w:val="clear" w:pos="2835"/>
          <w:tab w:val="left" w:pos="2948"/>
          <w:tab w:val="left" w:pos="4082"/>
        </w:tabs>
        <w:spacing w:before="0" w:after="120"/>
        <w:jc w:val="center"/>
        <w:rPr>
          <w:b/>
        </w:rPr>
      </w:pPr>
      <w:r w:rsidRPr="00CE0C41">
        <w:rPr>
          <w:b/>
        </w:rPr>
        <w:t>Table 1 - Status of the implementation of Decision 482 for 201</w:t>
      </w:r>
      <w:r>
        <w:rPr>
          <w:b/>
        </w:rPr>
        <w:t>5</w:t>
      </w:r>
      <w:r w:rsidRPr="00CE0C41">
        <w:rPr>
          <w:b/>
        </w:rPr>
        <w:t>-201</w:t>
      </w:r>
      <w:r>
        <w:rPr>
          <w:b/>
        </w:rPr>
        <w:t>6</w:t>
      </w:r>
    </w:p>
    <w:p w:rsidR="002C3C6F" w:rsidRPr="00CE0C41" w:rsidRDefault="002C3C6F" w:rsidP="002C3C6F">
      <w:pPr>
        <w:keepNext/>
        <w:keepLines/>
        <w:overflowPunct/>
        <w:autoSpaceDE/>
        <w:autoSpaceDN/>
        <w:adjustRightInd/>
        <w:spacing w:before="0"/>
        <w:textAlignment w:val="auto"/>
        <w:rPr>
          <w:rFonts w:asciiTheme="minorHAnsi" w:hAnsiTheme="minorHAnsi"/>
          <w:sz w:val="8"/>
          <w:szCs w:val="8"/>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900"/>
        <w:gridCol w:w="2160"/>
        <w:gridCol w:w="1980"/>
      </w:tblGrid>
      <w:tr w:rsidR="002C3C6F" w:rsidRPr="00CE0C41" w:rsidTr="00CA1152">
        <w:tc>
          <w:tcPr>
            <w:tcW w:w="2880" w:type="dxa"/>
          </w:tcPr>
          <w:p w:rsidR="002C3C6F" w:rsidRPr="00CE0C41" w:rsidRDefault="002C3C6F" w:rsidP="00CA1152">
            <w:pPr>
              <w:keepNext/>
              <w:keepLines/>
              <w:tabs>
                <w:tab w:val="clear" w:pos="567"/>
                <w:tab w:val="clear" w:pos="1134"/>
                <w:tab w:val="clear" w:pos="1701"/>
                <w:tab w:val="clear" w:pos="2268"/>
                <w:tab w:val="clear" w:pos="2835"/>
              </w:tabs>
              <w:spacing w:after="120"/>
              <w:jc w:val="center"/>
              <w:rPr>
                <w:b/>
                <w:sz w:val="22"/>
              </w:rPr>
            </w:pPr>
          </w:p>
        </w:tc>
        <w:tc>
          <w:tcPr>
            <w:tcW w:w="900" w:type="dxa"/>
          </w:tcPr>
          <w:p w:rsidR="002C3C6F" w:rsidRPr="00CE0C41" w:rsidRDefault="002C3C6F" w:rsidP="00CA1152">
            <w:pPr>
              <w:keepNext/>
              <w:keepLines/>
              <w:tabs>
                <w:tab w:val="clear" w:pos="567"/>
                <w:tab w:val="clear" w:pos="1134"/>
                <w:tab w:val="clear" w:pos="1701"/>
                <w:tab w:val="clear" w:pos="2268"/>
                <w:tab w:val="clear" w:pos="2835"/>
              </w:tabs>
              <w:spacing w:after="120"/>
              <w:jc w:val="center"/>
              <w:rPr>
                <w:b/>
                <w:sz w:val="22"/>
              </w:rPr>
            </w:pPr>
          </w:p>
        </w:tc>
        <w:tc>
          <w:tcPr>
            <w:tcW w:w="2160" w:type="dxa"/>
          </w:tcPr>
          <w:p w:rsidR="002C3C6F" w:rsidRPr="00FE38C1" w:rsidRDefault="002C3C6F" w:rsidP="00CA1152">
            <w:pPr>
              <w:keepNext/>
              <w:keepLines/>
              <w:jc w:val="center"/>
              <w:rPr>
                <w:b/>
                <w:bCs/>
                <w:sz w:val="22"/>
                <w:szCs w:val="22"/>
              </w:rPr>
            </w:pPr>
            <w:r w:rsidRPr="00FE38C1">
              <w:rPr>
                <w:b/>
                <w:bCs/>
                <w:sz w:val="22"/>
                <w:szCs w:val="22"/>
              </w:rPr>
              <w:t>201</w:t>
            </w:r>
            <w:r>
              <w:rPr>
                <w:b/>
                <w:bCs/>
                <w:sz w:val="22"/>
                <w:szCs w:val="22"/>
              </w:rPr>
              <w:t>5</w:t>
            </w:r>
          </w:p>
        </w:tc>
        <w:tc>
          <w:tcPr>
            <w:tcW w:w="1980" w:type="dxa"/>
          </w:tcPr>
          <w:p w:rsidR="002C3C6F" w:rsidRPr="00AC0342" w:rsidRDefault="002C3C6F" w:rsidP="00CA1152">
            <w:pPr>
              <w:keepNext/>
              <w:keepLines/>
              <w:tabs>
                <w:tab w:val="clear" w:pos="567"/>
                <w:tab w:val="clear" w:pos="1134"/>
                <w:tab w:val="clear" w:pos="1701"/>
                <w:tab w:val="clear" w:pos="2268"/>
                <w:tab w:val="clear" w:pos="2835"/>
              </w:tabs>
              <w:jc w:val="center"/>
              <w:rPr>
                <w:b/>
                <w:sz w:val="22"/>
                <w:szCs w:val="22"/>
              </w:rPr>
            </w:pPr>
            <w:r w:rsidRPr="00AC0342">
              <w:rPr>
                <w:b/>
                <w:sz w:val="22"/>
                <w:szCs w:val="22"/>
              </w:rPr>
              <w:t>201</w:t>
            </w:r>
            <w:r>
              <w:rPr>
                <w:b/>
                <w:sz w:val="22"/>
                <w:szCs w:val="22"/>
              </w:rPr>
              <w:t>6</w:t>
            </w:r>
          </w:p>
        </w:tc>
      </w:tr>
      <w:tr w:rsidR="002C3C6F" w:rsidRPr="00CE0C41" w:rsidTr="00CA1152">
        <w:tc>
          <w:tcPr>
            <w:tcW w:w="2880" w:type="dxa"/>
            <w:vAlign w:val="center"/>
          </w:tcPr>
          <w:p w:rsidR="002C3C6F" w:rsidRPr="00CE0C41" w:rsidRDefault="002C3C6F" w:rsidP="00CA1152">
            <w:pPr>
              <w:keepNext/>
              <w:keepLines/>
              <w:tabs>
                <w:tab w:val="clear" w:pos="567"/>
                <w:tab w:val="clear" w:pos="1134"/>
                <w:tab w:val="clear" w:pos="1701"/>
                <w:tab w:val="clear" w:pos="2268"/>
                <w:tab w:val="clear" w:pos="2835"/>
              </w:tabs>
              <w:spacing w:before="60" w:after="60"/>
              <w:rPr>
                <w:sz w:val="22"/>
              </w:rPr>
            </w:pPr>
            <w:r w:rsidRPr="00CE0C41">
              <w:rPr>
                <w:sz w:val="22"/>
              </w:rPr>
              <w:t>Total invoices issued*</w:t>
            </w:r>
            <w:r w:rsidRPr="00CE0C41">
              <w:rPr>
                <w:sz w:val="22"/>
              </w:rPr>
              <w:br/>
              <w:t>(including free entitlement)</w:t>
            </w:r>
          </w:p>
        </w:tc>
        <w:tc>
          <w:tcPr>
            <w:tcW w:w="900" w:type="dxa"/>
            <w:vAlign w:val="center"/>
          </w:tcPr>
          <w:p w:rsidR="002C3C6F" w:rsidRPr="00CE0C41" w:rsidRDefault="002C3C6F" w:rsidP="00CA1152">
            <w:pPr>
              <w:keepNext/>
              <w:keepLines/>
              <w:tabs>
                <w:tab w:val="clear" w:pos="567"/>
                <w:tab w:val="clear" w:pos="1134"/>
                <w:tab w:val="clear" w:pos="1701"/>
                <w:tab w:val="clear" w:pos="2268"/>
                <w:tab w:val="clear" w:pos="2835"/>
              </w:tabs>
              <w:spacing w:before="60" w:after="60"/>
              <w:rPr>
                <w:sz w:val="22"/>
              </w:rPr>
            </w:pPr>
            <w:r w:rsidRPr="00CE0C41">
              <w:rPr>
                <w:sz w:val="22"/>
              </w:rPr>
              <w:t>CHF</w:t>
            </w:r>
          </w:p>
        </w:tc>
        <w:tc>
          <w:tcPr>
            <w:tcW w:w="2160" w:type="dxa"/>
          </w:tcPr>
          <w:p w:rsidR="002C3C6F" w:rsidRPr="00FE38C1" w:rsidRDefault="002C3C6F" w:rsidP="00CA1152">
            <w:pPr>
              <w:keepNext/>
              <w:keepLines/>
              <w:jc w:val="center"/>
              <w:rPr>
                <w:sz w:val="22"/>
                <w:szCs w:val="22"/>
              </w:rPr>
            </w:pPr>
            <w:r w:rsidRPr="00AC0342">
              <w:rPr>
                <w:sz w:val="22"/>
                <w:szCs w:val="22"/>
              </w:rPr>
              <w:t>14’727’833</w:t>
            </w:r>
          </w:p>
        </w:tc>
        <w:tc>
          <w:tcPr>
            <w:tcW w:w="1980" w:type="dxa"/>
          </w:tcPr>
          <w:p w:rsidR="002C3C6F" w:rsidRPr="00574FF5" w:rsidRDefault="002C3C6F" w:rsidP="00CA1152">
            <w:pPr>
              <w:keepNext/>
              <w:keepLines/>
              <w:jc w:val="center"/>
              <w:rPr>
                <w:sz w:val="22"/>
                <w:szCs w:val="22"/>
                <w:highlight w:val="yellow"/>
              </w:rPr>
            </w:pPr>
            <w:r w:rsidRPr="00AC0342">
              <w:rPr>
                <w:sz w:val="22"/>
                <w:szCs w:val="22"/>
              </w:rPr>
              <w:t>1</w:t>
            </w:r>
            <w:r>
              <w:rPr>
                <w:sz w:val="22"/>
                <w:szCs w:val="22"/>
              </w:rPr>
              <w:t>7</w:t>
            </w:r>
            <w:r w:rsidRPr="00AC0342">
              <w:rPr>
                <w:sz w:val="22"/>
                <w:szCs w:val="22"/>
              </w:rPr>
              <w:t>’</w:t>
            </w:r>
            <w:r>
              <w:rPr>
                <w:sz w:val="22"/>
                <w:szCs w:val="22"/>
              </w:rPr>
              <w:t>688</w:t>
            </w:r>
            <w:r w:rsidRPr="00AC0342">
              <w:rPr>
                <w:sz w:val="22"/>
                <w:szCs w:val="22"/>
              </w:rPr>
              <w:t>’</w:t>
            </w:r>
            <w:r>
              <w:rPr>
                <w:sz w:val="22"/>
                <w:szCs w:val="22"/>
              </w:rPr>
              <w:t>111</w:t>
            </w:r>
          </w:p>
        </w:tc>
      </w:tr>
      <w:tr w:rsidR="002C3C6F" w:rsidRPr="00CE0C41" w:rsidTr="00CA1152">
        <w:tc>
          <w:tcPr>
            <w:tcW w:w="2880" w:type="dxa"/>
            <w:vAlign w:val="center"/>
          </w:tcPr>
          <w:p w:rsidR="002C3C6F" w:rsidRPr="00CE0C41" w:rsidRDefault="002C3C6F" w:rsidP="00CA1152">
            <w:pPr>
              <w:keepNext/>
              <w:keepLines/>
              <w:tabs>
                <w:tab w:val="clear" w:pos="567"/>
                <w:tab w:val="clear" w:pos="1134"/>
                <w:tab w:val="clear" w:pos="1701"/>
                <w:tab w:val="clear" w:pos="2268"/>
                <w:tab w:val="clear" w:pos="2835"/>
              </w:tabs>
              <w:spacing w:before="60" w:after="60"/>
              <w:rPr>
                <w:sz w:val="22"/>
              </w:rPr>
            </w:pPr>
            <w:r w:rsidRPr="00CE0C41">
              <w:rPr>
                <w:sz w:val="22"/>
              </w:rPr>
              <w:t>Free entitlement</w:t>
            </w:r>
          </w:p>
        </w:tc>
        <w:tc>
          <w:tcPr>
            <w:tcW w:w="900" w:type="dxa"/>
            <w:vAlign w:val="center"/>
          </w:tcPr>
          <w:p w:rsidR="002C3C6F" w:rsidRPr="00CE0C41" w:rsidRDefault="002C3C6F" w:rsidP="00CA1152">
            <w:pPr>
              <w:keepNext/>
              <w:keepLines/>
              <w:tabs>
                <w:tab w:val="clear" w:pos="567"/>
                <w:tab w:val="clear" w:pos="1134"/>
                <w:tab w:val="clear" w:pos="1701"/>
                <w:tab w:val="clear" w:pos="2268"/>
                <w:tab w:val="clear" w:pos="2835"/>
              </w:tabs>
              <w:spacing w:before="60" w:after="60"/>
              <w:rPr>
                <w:sz w:val="22"/>
              </w:rPr>
            </w:pPr>
            <w:r w:rsidRPr="00CE0C41">
              <w:rPr>
                <w:sz w:val="22"/>
              </w:rPr>
              <w:t>CHF</w:t>
            </w:r>
          </w:p>
        </w:tc>
        <w:tc>
          <w:tcPr>
            <w:tcW w:w="2160" w:type="dxa"/>
          </w:tcPr>
          <w:p w:rsidR="002C3C6F" w:rsidRPr="00FE38C1" w:rsidRDefault="002C3C6F" w:rsidP="00CA1152">
            <w:pPr>
              <w:keepNext/>
              <w:keepLines/>
              <w:jc w:val="center"/>
              <w:rPr>
                <w:sz w:val="22"/>
                <w:szCs w:val="22"/>
              </w:rPr>
            </w:pPr>
            <w:r w:rsidRPr="00AC0342">
              <w:rPr>
                <w:sz w:val="22"/>
                <w:szCs w:val="22"/>
              </w:rPr>
              <w:t>1’441’324</w:t>
            </w:r>
          </w:p>
        </w:tc>
        <w:tc>
          <w:tcPr>
            <w:tcW w:w="1980" w:type="dxa"/>
          </w:tcPr>
          <w:p w:rsidR="002C3C6F" w:rsidRPr="00574FF5" w:rsidRDefault="002C3C6F" w:rsidP="00CA1152">
            <w:pPr>
              <w:keepNext/>
              <w:keepLines/>
              <w:jc w:val="center"/>
              <w:rPr>
                <w:sz w:val="22"/>
                <w:szCs w:val="22"/>
                <w:highlight w:val="yellow"/>
              </w:rPr>
            </w:pPr>
            <w:r w:rsidRPr="00AC0342">
              <w:rPr>
                <w:sz w:val="22"/>
                <w:szCs w:val="22"/>
              </w:rPr>
              <w:t>1’</w:t>
            </w:r>
            <w:r>
              <w:rPr>
                <w:sz w:val="22"/>
                <w:szCs w:val="22"/>
              </w:rPr>
              <w:t>613</w:t>
            </w:r>
            <w:r w:rsidRPr="00AC0342">
              <w:rPr>
                <w:sz w:val="22"/>
                <w:szCs w:val="22"/>
              </w:rPr>
              <w:t>’</w:t>
            </w:r>
            <w:r>
              <w:rPr>
                <w:sz w:val="22"/>
                <w:szCs w:val="22"/>
              </w:rPr>
              <w:t>935</w:t>
            </w:r>
          </w:p>
        </w:tc>
      </w:tr>
      <w:tr w:rsidR="002C3C6F" w:rsidRPr="00CE0C41" w:rsidTr="00CA1152">
        <w:tc>
          <w:tcPr>
            <w:tcW w:w="2880" w:type="dxa"/>
            <w:tcBorders>
              <w:bottom w:val="single" w:sz="12" w:space="0" w:color="auto"/>
            </w:tcBorders>
            <w:vAlign w:val="center"/>
          </w:tcPr>
          <w:p w:rsidR="002C3C6F" w:rsidRPr="00CE0C41" w:rsidRDefault="002C3C6F" w:rsidP="00CA1152">
            <w:pPr>
              <w:keepNext/>
              <w:keepLines/>
              <w:tabs>
                <w:tab w:val="clear" w:pos="567"/>
                <w:tab w:val="clear" w:pos="1134"/>
                <w:tab w:val="clear" w:pos="1701"/>
                <w:tab w:val="clear" w:pos="2268"/>
                <w:tab w:val="clear" w:pos="2835"/>
              </w:tabs>
              <w:spacing w:before="60" w:after="60"/>
              <w:rPr>
                <w:sz w:val="22"/>
              </w:rPr>
            </w:pPr>
            <w:r w:rsidRPr="00CE0C41">
              <w:rPr>
                <w:sz w:val="22"/>
              </w:rPr>
              <w:t>Payments received**</w:t>
            </w:r>
          </w:p>
        </w:tc>
        <w:tc>
          <w:tcPr>
            <w:tcW w:w="900" w:type="dxa"/>
            <w:tcBorders>
              <w:bottom w:val="single" w:sz="12" w:space="0" w:color="auto"/>
            </w:tcBorders>
            <w:vAlign w:val="center"/>
          </w:tcPr>
          <w:p w:rsidR="002C3C6F" w:rsidRPr="00CE0C41" w:rsidRDefault="002C3C6F" w:rsidP="00CA1152">
            <w:pPr>
              <w:keepNext/>
              <w:keepLines/>
              <w:tabs>
                <w:tab w:val="clear" w:pos="567"/>
                <w:tab w:val="clear" w:pos="1134"/>
                <w:tab w:val="clear" w:pos="1701"/>
                <w:tab w:val="clear" w:pos="2268"/>
                <w:tab w:val="clear" w:pos="2835"/>
              </w:tabs>
              <w:spacing w:before="60" w:after="60"/>
              <w:rPr>
                <w:sz w:val="22"/>
              </w:rPr>
            </w:pPr>
            <w:r w:rsidRPr="00CE0C41">
              <w:rPr>
                <w:sz w:val="22"/>
              </w:rPr>
              <w:t>CHF</w:t>
            </w:r>
          </w:p>
        </w:tc>
        <w:tc>
          <w:tcPr>
            <w:tcW w:w="2160" w:type="dxa"/>
            <w:tcBorders>
              <w:bottom w:val="single" w:sz="12" w:space="0" w:color="auto"/>
            </w:tcBorders>
          </w:tcPr>
          <w:p w:rsidR="002C3C6F" w:rsidRPr="00FE38C1" w:rsidRDefault="002C3C6F" w:rsidP="00CA1152">
            <w:pPr>
              <w:keepNext/>
              <w:keepLines/>
              <w:jc w:val="center"/>
              <w:rPr>
                <w:sz w:val="22"/>
                <w:szCs w:val="22"/>
              </w:rPr>
            </w:pPr>
            <w:r w:rsidRPr="00AC0342">
              <w:rPr>
                <w:sz w:val="22"/>
                <w:szCs w:val="22"/>
              </w:rPr>
              <w:t>13’760’424</w:t>
            </w:r>
          </w:p>
        </w:tc>
        <w:tc>
          <w:tcPr>
            <w:tcW w:w="1980" w:type="dxa"/>
            <w:tcBorders>
              <w:bottom w:val="single" w:sz="12" w:space="0" w:color="auto"/>
            </w:tcBorders>
          </w:tcPr>
          <w:p w:rsidR="002C3C6F" w:rsidRPr="00574FF5" w:rsidRDefault="002C3C6F" w:rsidP="00CA1152">
            <w:pPr>
              <w:keepNext/>
              <w:keepLines/>
              <w:jc w:val="center"/>
              <w:rPr>
                <w:sz w:val="22"/>
                <w:szCs w:val="22"/>
                <w:highlight w:val="yellow"/>
              </w:rPr>
            </w:pPr>
            <w:r w:rsidRPr="00AC0342">
              <w:rPr>
                <w:sz w:val="22"/>
                <w:szCs w:val="22"/>
              </w:rPr>
              <w:t>1</w:t>
            </w:r>
            <w:r>
              <w:rPr>
                <w:sz w:val="22"/>
                <w:szCs w:val="22"/>
              </w:rPr>
              <w:t>4</w:t>
            </w:r>
            <w:r w:rsidRPr="00AC0342">
              <w:rPr>
                <w:sz w:val="22"/>
                <w:szCs w:val="22"/>
              </w:rPr>
              <w:t>’</w:t>
            </w:r>
            <w:r>
              <w:rPr>
                <w:sz w:val="22"/>
                <w:szCs w:val="22"/>
              </w:rPr>
              <w:t>844</w:t>
            </w:r>
            <w:r w:rsidRPr="00AC0342">
              <w:rPr>
                <w:sz w:val="22"/>
                <w:szCs w:val="22"/>
              </w:rPr>
              <w:t>’4</w:t>
            </w:r>
            <w:r>
              <w:rPr>
                <w:sz w:val="22"/>
                <w:szCs w:val="22"/>
              </w:rPr>
              <w:t>94</w:t>
            </w:r>
          </w:p>
        </w:tc>
      </w:tr>
      <w:tr w:rsidR="002C3C6F" w:rsidRPr="00CE0C41" w:rsidTr="00CA1152">
        <w:tc>
          <w:tcPr>
            <w:tcW w:w="5940" w:type="dxa"/>
            <w:gridSpan w:val="3"/>
            <w:tcBorders>
              <w:top w:val="single" w:sz="12" w:space="0" w:color="auto"/>
              <w:left w:val="single" w:sz="2" w:space="0" w:color="auto"/>
              <w:bottom w:val="single" w:sz="2" w:space="0" w:color="auto"/>
              <w:right w:val="single" w:sz="2" w:space="0" w:color="auto"/>
            </w:tcBorders>
            <w:vAlign w:val="center"/>
          </w:tcPr>
          <w:p w:rsidR="002C3C6F" w:rsidRPr="00CE0C41" w:rsidRDefault="002C3C6F" w:rsidP="00CA1152">
            <w:pPr>
              <w:keepNext/>
              <w:keepLines/>
              <w:tabs>
                <w:tab w:val="clear" w:pos="567"/>
                <w:tab w:val="clear" w:pos="1134"/>
                <w:tab w:val="clear" w:pos="1701"/>
                <w:tab w:val="clear" w:pos="2268"/>
                <w:tab w:val="clear" w:pos="2835"/>
              </w:tabs>
              <w:spacing w:before="60" w:after="60"/>
              <w:rPr>
                <w:sz w:val="22"/>
              </w:rPr>
            </w:pPr>
            <w:r w:rsidRPr="00CE0C41">
              <w:rPr>
                <w:sz w:val="22"/>
              </w:rPr>
              <w:t>Percentage of invoices issued in 201</w:t>
            </w:r>
            <w:r>
              <w:rPr>
                <w:sz w:val="22"/>
              </w:rPr>
              <w:t>5</w:t>
            </w:r>
            <w:r w:rsidRPr="00CE0C41">
              <w:rPr>
                <w:sz w:val="22"/>
              </w:rPr>
              <w:t>/201</w:t>
            </w:r>
            <w:r>
              <w:rPr>
                <w:sz w:val="22"/>
              </w:rPr>
              <w:t>6</w:t>
            </w:r>
            <w:r w:rsidRPr="00CE0C41">
              <w:rPr>
                <w:sz w:val="22"/>
              </w:rPr>
              <w:t>, due by 31.12.201</w:t>
            </w:r>
            <w:r>
              <w:rPr>
                <w:sz w:val="22"/>
              </w:rPr>
              <w:t>6</w:t>
            </w:r>
            <w:r w:rsidRPr="00CE0C41">
              <w:rPr>
                <w:sz w:val="22"/>
              </w:rPr>
              <w:t xml:space="preserve"> and having been paid</w:t>
            </w:r>
          </w:p>
        </w:tc>
        <w:tc>
          <w:tcPr>
            <w:tcW w:w="1980" w:type="dxa"/>
            <w:tcBorders>
              <w:top w:val="single" w:sz="12" w:space="0" w:color="auto"/>
              <w:left w:val="single" w:sz="2" w:space="0" w:color="auto"/>
              <w:bottom w:val="single" w:sz="2" w:space="0" w:color="auto"/>
              <w:right w:val="single" w:sz="2" w:space="0" w:color="auto"/>
            </w:tcBorders>
            <w:vAlign w:val="center"/>
          </w:tcPr>
          <w:p w:rsidR="002C3C6F" w:rsidRPr="00AC0342" w:rsidRDefault="002C3C6F" w:rsidP="00CA1152">
            <w:pPr>
              <w:keepNext/>
              <w:keepLines/>
              <w:tabs>
                <w:tab w:val="clear" w:pos="567"/>
                <w:tab w:val="clear" w:pos="1134"/>
                <w:tab w:val="clear" w:pos="1701"/>
                <w:tab w:val="clear" w:pos="2268"/>
                <w:tab w:val="clear" w:pos="2835"/>
              </w:tabs>
              <w:spacing w:before="60" w:after="60"/>
              <w:jc w:val="center"/>
              <w:rPr>
                <w:sz w:val="22"/>
                <w:szCs w:val="22"/>
              </w:rPr>
            </w:pPr>
            <w:r>
              <w:rPr>
                <w:sz w:val="22"/>
                <w:szCs w:val="22"/>
              </w:rPr>
              <w:t>99</w:t>
            </w:r>
            <w:r w:rsidRPr="00AC0342">
              <w:rPr>
                <w:sz w:val="22"/>
                <w:szCs w:val="22"/>
              </w:rPr>
              <w:t>%</w:t>
            </w:r>
          </w:p>
        </w:tc>
      </w:tr>
    </w:tbl>
    <w:p w:rsidR="002C3C6F" w:rsidRDefault="002C3C6F" w:rsidP="002C3C6F">
      <w:pPr>
        <w:spacing w:after="120"/>
        <w:ind w:left="851"/>
        <w:rPr>
          <w:rFonts w:eastAsia="SimSun"/>
        </w:rPr>
      </w:pPr>
      <w:r w:rsidRPr="00CE0C41">
        <w:rPr>
          <w:rFonts w:asciiTheme="minorHAnsi" w:hAnsiTheme="minorHAnsi"/>
          <w:sz w:val="20"/>
        </w:rPr>
        <w:t xml:space="preserve">* </w:t>
      </w:r>
      <w:r>
        <w:rPr>
          <w:rFonts w:asciiTheme="minorHAnsi" w:hAnsiTheme="minorHAnsi"/>
          <w:sz w:val="20"/>
        </w:rPr>
        <w:t>99</w:t>
      </w:r>
      <w:r w:rsidRPr="00CE0C41">
        <w:rPr>
          <w:rFonts w:asciiTheme="minorHAnsi" w:eastAsia="SimSun" w:hAnsiTheme="minorHAnsi"/>
          <w:i/>
          <w:iCs/>
          <w:sz w:val="20"/>
          <w:lang w:eastAsia="zh-CN"/>
        </w:rPr>
        <w:t xml:space="preserve"> per cent of the invoices were paid in a timely manner. Invoices are payable within six months of the date of issue.</w:t>
      </w:r>
      <w:r>
        <w:rPr>
          <w:rFonts w:asciiTheme="minorHAnsi" w:eastAsia="SimSun" w:hAnsiTheme="minorHAnsi"/>
          <w:i/>
          <w:iCs/>
          <w:sz w:val="20"/>
          <w:lang w:eastAsia="zh-CN"/>
        </w:rPr>
        <w:br/>
      </w:r>
      <w:r w:rsidRPr="00CE0C41">
        <w:rPr>
          <w:rFonts w:eastAsia="SimSun"/>
          <w:sz w:val="20"/>
          <w:szCs w:val="16"/>
        </w:rPr>
        <w:t xml:space="preserve">** </w:t>
      </w:r>
      <w:r w:rsidRPr="00CE0C41">
        <w:rPr>
          <w:rFonts w:eastAsia="SimSun"/>
          <w:i/>
          <w:iCs/>
          <w:sz w:val="20"/>
        </w:rPr>
        <w:t>The payments received include invoices issued in previous years.</w:t>
      </w:r>
    </w:p>
    <w:p w:rsidR="002C3C6F" w:rsidRDefault="002C3C6F" w:rsidP="002C3C6F">
      <w:pPr>
        <w:spacing w:before="360"/>
        <w:jc w:val="both"/>
        <w:rPr>
          <w:rFonts w:eastAsia="SimSun"/>
        </w:rPr>
      </w:pPr>
      <w:r w:rsidRPr="00CE0C41">
        <w:rPr>
          <w:rFonts w:eastAsia="SimSun"/>
          <w:szCs w:val="24"/>
        </w:rPr>
        <w:t>3.</w:t>
      </w:r>
      <w:r w:rsidRPr="00CE0C41">
        <w:rPr>
          <w:rFonts w:eastAsia="SimSun"/>
          <w:szCs w:val="24"/>
        </w:rPr>
        <w:tab/>
        <w:t xml:space="preserve">A separate </w:t>
      </w:r>
      <w:r w:rsidRPr="00D10CD7">
        <w:rPr>
          <w:rFonts w:eastAsia="SimSun"/>
          <w:szCs w:val="24"/>
        </w:rPr>
        <w:t xml:space="preserve">document </w:t>
      </w:r>
      <w:r w:rsidRPr="00D10CD7">
        <w:rPr>
          <w:rFonts w:eastAsia="SimSun"/>
          <w:szCs w:val="24"/>
          <w:lang w:eastAsia="zh-CN"/>
        </w:rPr>
        <w:t>(</w:t>
      </w:r>
      <w:r w:rsidRPr="002C3C6F">
        <w:rPr>
          <w:rFonts w:asciiTheme="minorHAnsi" w:eastAsia="SimSun" w:hAnsiTheme="minorHAnsi"/>
          <w:szCs w:val="24"/>
          <w:lang w:eastAsia="zh-CN"/>
        </w:rPr>
        <w:t xml:space="preserve">Document </w:t>
      </w:r>
      <w:hyperlink r:id="rId14" w:history="1">
        <w:r w:rsidRPr="002C3C6F">
          <w:rPr>
            <w:rStyle w:val="Hyperlink"/>
            <w:rFonts w:asciiTheme="minorHAnsi" w:eastAsia="SimSun" w:hAnsiTheme="minorHAnsi"/>
            <w:szCs w:val="24"/>
            <w:lang w:eastAsia="zh-CN"/>
          </w:rPr>
          <w:t>C17/11</w:t>
        </w:r>
      </w:hyperlink>
      <w:r w:rsidRPr="00D10CD7">
        <w:rPr>
          <w:rFonts w:eastAsia="SimSun"/>
          <w:szCs w:val="24"/>
          <w:lang w:eastAsia="zh-CN"/>
        </w:rPr>
        <w:t>)</w:t>
      </w:r>
      <w:r w:rsidRPr="00CE0C41">
        <w:rPr>
          <w:rFonts w:eastAsia="SimSun"/>
          <w:szCs w:val="24"/>
          <w:lang w:eastAsia="zh-CN"/>
        </w:rPr>
        <w:t xml:space="preserve"> </w:t>
      </w:r>
      <w:r w:rsidRPr="00CE0C41">
        <w:rPr>
          <w:rFonts w:eastAsia="SimSun"/>
          <w:szCs w:val="24"/>
        </w:rPr>
        <w:t>provides information on the status of arrears</w:t>
      </w:r>
      <w:r>
        <w:rPr>
          <w:rFonts w:eastAsia="SimSun"/>
          <w:szCs w:val="24"/>
        </w:rPr>
        <w:t xml:space="preserve"> </w:t>
      </w:r>
      <w:r w:rsidRPr="00CE0C41">
        <w:rPr>
          <w:rFonts w:eastAsia="SimSun"/>
          <w:szCs w:val="24"/>
        </w:rPr>
        <w:t>and</w:t>
      </w:r>
      <w:r>
        <w:rPr>
          <w:rFonts w:eastAsia="SimSun"/>
          <w:szCs w:val="24"/>
        </w:rPr>
        <w:t xml:space="preserve"> </w:t>
      </w:r>
      <w:r w:rsidRPr="00CE0C41">
        <w:rPr>
          <w:rFonts w:eastAsia="SimSun"/>
        </w:rPr>
        <w:t>special arrears accounts at 31 December 201</w:t>
      </w:r>
      <w:r>
        <w:rPr>
          <w:rFonts w:eastAsia="SimSun"/>
        </w:rPr>
        <w:t>6</w:t>
      </w:r>
      <w:r w:rsidRPr="00CE0C41">
        <w:rPr>
          <w:rFonts w:eastAsia="SimSun"/>
        </w:rPr>
        <w:t>, actions taken with a view to</w:t>
      </w:r>
      <w:r>
        <w:rPr>
          <w:rFonts w:eastAsia="SimSun"/>
        </w:rPr>
        <w:t xml:space="preserve"> </w:t>
      </w:r>
      <w:r w:rsidRPr="00CE0C41">
        <w:rPr>
          <w:rFonts w:eastAsia="SimSun"/>
        </w:rPr>
        <w:t>the</w:t>
      </w:r>
      <w:r>
        <w:rPr>
          <w:rFonts w:eastAsia="SimSun"/>
        </w:rPr>
        <w:t xml:space="preserve"> </w:t>
      </w:r>
      <w:r w:rsidRPr="00CE0C41">
        <w:rPr>
          <w:rFonts w:eastAsia="SimSun"/>
        </w:rPr>
        <w:t>settlement</w:t>
      </w:r>
      <w:r w:rsidRPr="00CE0C41">
        <w:rPr>
          <w:rFonts w:eastAsia="SimSun"/>
          <w:szCs w:val="22"/>
          <w:lang w:eastAsia="zh-CN"/>
        </w:rPr>
        <w:t xml:space="preserve"> </w:t>
      </w:r>
      <w:r w:rsidRPr="00CE0C41">
        <w:rPr>
          <w:rFonts w:eastAsia="SimSun"/>
        </w:rPr>
        <w:t>of arrears and special arrears accounts, and implementation of Resolution 41</w:t>
      </w:r>
      <w:r>
        <w:rPr>
          <w:rFonts w:eastAsia="SimSun"/>
        </w:rPr>
        <w:t xml:space="preserve"> </w:t>
      </w:r>
      <w:r w:rsidRPr="00CE0C41">
        <w:rPr>
          <w:rFonts w:eastAsia="SimSun"/>
        </w:rPr>
        <w:t>(Rev. </w:t>
      </w:r>
      <w:r>
        <w:rPr>
          <w:rFonts w:eastAsia="SimSun"/>
        </w:rPr>
        <w:t>Busan, 2014</w:t>
      </w:r>
      <w:r w:rsidRPr="00CE0C41">
        <w:rPr>
          <w:rFonts w:eastAsia="SimSun"/>
        </w:rPr>
        <w:t>), which includes satellite network filings, pursuant to</w:t>
      </w:r>
      <w:r>
        <w:rPr>
          <w:rFonts w:eastAsia="SimSun"/>
        </w:rPr>
        <w:t xml:space="preserve"> Decision </w:t>
      </w:r>
      <w:r w:rsidRPr="00CE0C41">
        <w:rPr>
          <w:rFonts w:eastAsia="SimSun"/>
        </w:rPr>
        <w:t>10 (Antalya, 2006)</w:t>
      </w:r>
      <w:r>
        <w:rPr>
          <w:rFonts w:eastAsia="SimSun"/>
        </w:rPr>
        <w:t>,</w:t>
      </w:r>
      <w:r w:rsidRPr="00CE0C41">
        <w:rPr>
          <w:rFonts w:eastAsia="SimSun"/>
        </w:rPr>
        <w:t xml:space="preserve"> and Decision 545 (C-07).</w:t>
      </w:r>
    </w:p>
    <w:p w:rsidR="002C3C6F" w:rsidRPr="00AC0342" w:rsidRDefault="002C3C6F" w:rsidP="002C3C6F">
      <w:pPr>
        <w:jc w:val="both"/>
        <w:rPr>
          <w:rFonts w:eastAsia="SimSun"/>
        </w:rPr>
      </w:pPr>
      <w:r w:rsidRPr="00CE0C41">
        <w:t>4.</w:t>
      </w:r>
      <w:r w:rsidRPr="00CE0C41">
        <w:tab/>
        <w:t xml:space="preserve">The </w:t>
      </w:r>
      <w:r w:rsidRPr="00CE0C41">
        <w:rPr>
          <w:szCs w:val="22"/>
        </w:rPr>
        <w:t>implementation</w:t>
      </w:r>
      <w:r w:rsidRPr="00CE0C41">
        <w:t xml:space="preserve"> of Decision 482 (C-05), and subsequently Decision 482 (modified 2012) and Decision 482 (modified 2013), by the Radiocommunication Bureau did not give rise to any difficulty or create any problems either internally or with adminis</w:t>
      </w:r>
      <w:bookmarkStart w:id="10" w:name="_GoBack"/>
      <w:bookmarkEnd w:id="10"/>
      <w:r w:rsidRPr="00CE0C41">
        <w:t>trations notifying satellite network filings.</w:t>
      </w:r>
    </w:p>
    <w:p w:rsidR="002C3C6F" w:rsidRPr="00CE0C41" w:rsidRDefault="002C3C6F" w:rsidP="002C3C6F">
      <w:pPr>
        <w:snapToGrid w:val="0"/>
        <w:spacing w:after="120"/>
        <w:jc w:val="both"/>
      </w:pPr>
      <w:r w:rsidRPr="00CE0C41">
        <w:t>5.</w:t>
      </w:r>
      <w:r w:rsidRPr="00CE0C41">
        <w:tab/>
        <w:t xml:space="preserve">The </w:t>
      </w:r>
      <w:r w:rsidRPr="00CE0C41">
        <w:rPr>
          <w:bCs/>
        </w:rPr>
        <w:t>Council is invited</w:t>
      </w:r>
      <w:r w:rsidRPr="00CE0C41">
        <w:t xml:space="preserve"> </w:t>
      </w:r>
      <w:r w:rsidRPr="00CE0C41">
        <w:rPr>
          <w:b/>
          <w:bCs/>
        </w:rPr>
        <w:t>to take note</w:t>
      </w:r>
      <w:r w:rsidRPr="00CE0C41">
        <w:t xml:space="preserve"> of the status report on the implementation of cost recovery for satellite network filings.</w:t>
      </w:r>
    </w:p>
    <w:p w:rsidR="002C3C6F" w:rsidRPr="00F94A63" w:rsidRDefault="002C3C6F" w:rsidP="002C3C6F">
      <w:pPr>
        <w:spacing w:before="840"/>
        <w:jc w:val="center"/>
      </w:pPr>
      <w:r w:rsidRPr="00CE0C41">
        <w:t>_________________</w:t>
      </w:r>
    </w:p>
    <w:sectPr w:rsidR="002C3C6F" w:rsidRPr="00F94A63" w:rsidSect="004D1851">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C6F" w:rsidRDefault="002C3C6F">
      <w:r>
        <w:separator/>
      </w:r>
    </w:p>
  </w:endnote>
  <w:endnote w:type="continuationSeparator" w:id="0">
    <w:p w:rsidR="002C3C6F" w:rsidRDefault="002C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2C3C6F" w:rsidRDefault="002C3C6F">
    <w:pPr>
      <w:pStyle w:val="Footer"/>
      <w:rPr>
        <w:color w:val="D9D9D9" w:themeColor="background1" w:themeShade="D9"/>
      </w:rPr>
    </w:pPr>
    <w:r w:rsidRPr="002C3C6F">
      <w:rPr>
        <w:color w:val="D9D9D9" w:themeColor="background1" w:themeShade="D9"/>
      </w:rPr>
      <w:fldChar w:fldCharType="begin"/>
    </w:r>
    <w:r w:rsidRPr="002C3C6F">
      <w:rPr>
        <w:color w:val="D9D9D9" w:themeColor="background1" w:themeShade="D9"/>
      </w:rPr>
      <w:instrText xml:space="preserve"> FILENAME \p  \* MERGEFORMAT </w:instrText>
    </w:r>
    <w:r w:rsidRPr="002C3C6F">
      <w:rPr>
        <w:color w:val="D9D9D9" w:themeColor="background1" w:themeShade="D9"/>
      </w:rPr>
      <w:fldChar w:fldCharType="separate"/>
    </w:r>
    <w:r w:rsidRPr="002C3C6F">
      <w:rPr>
        <w:color w:val="D9D9D9" w:themeColor="background1" w:themeShade="D9"/>
      </w:rPr>
      <w:t>Document1</w:t>
    </w:r>
    <w:r w:rsidRPr="002C3C6F">
      <w:rPr>
        <w:color w:val="D9D9D9" w:themeColor="background1" w:themeShade="D9"/>
      </w:rPr>
      <w:fldChar w:fldCharType="end"/>
    </w:r>
    <w:r w:rsidR="00CB18FF" w:rsidRPr="002C3C6F">
      <w:rPr>
        <w:color w:val="D9D9D9" w:themeColor="background1" w:themeShade="D9"/>
      </w:rPr>
      <w:tab/>
    </w:r>
    <w:r w:rsidR="00864AFF" w:rsidRPr="002C3C6F">
      <w:rPr>
        <w:color w:val="D9D9D9" w:themeColor="background1" w:themeShade="D9"/>
      </w:rPr>
      <w:fldChar w:fldCharType="begin"/>
    </w:r>
    <w:r w:rsidR="00CB18FF" w:rsidRPr="002C3C6F">
      <w:rPr>
        <w:color w:val="D9D9D9" w:themeColor="background1" w:themeShade="D9"/>
      </w:rPr>
      <w:instrText xml:space="preserve"> SAVEDATE \@ DD.MM.YY </w:instrText>
    </w:r>
    <w:r w:rsidR="00864AFF" w:rsidRPr="002C3C6F">
      <w:rPr>
        <w:color w:val="D9D9D9" w:themeColor="background1" w:themeShade="D9"/>
      </w:rPr>
      <w:fldChar w:fldCharType="separate"/>
    </w:r>
    <w:r w:rsidR="00522B2F">
      <w:rPr>
        <w:color w:val="D9D9D9" w:themeColor="background1" w:themeShade="D9"/>
      </w:rPr>
      <w:t>17.02.17</w:t>
    </w:r>
    <w:r w:rsidR="00864AFF" w:rsidRPr="002C3C6F">
      <w:rPr>
        <w:color w:val="D9D9D9" w:themeColor="background1" w:themeShade="D9"/>
      </w:rPr>
      <w:fldChar w:fldCharType="end"/>
    </w:r>
    <w:r w:rsidR="00CB18FF" w:rsidRPr="002C3C6F">
      <w:rPr>
        <w:color w:val="D9D9D9" w:themeColor="background1" w:themeShade="D9"/>
      </w:rPr>
      <w:tab/>
    </w:r>
    <w:r w:rsidR="00864AFF" w:rsidRPr="002C3C6F">
      <w:rPr>
        <w:color w:val="D9D9D9" w:themeColor="background1" w:themeShade="D9"/>
      </w:rPr>
      <w:fldChar w:fldCharType="begin"/>
    </w:r>
    <w:r w:rsidR="00CB18FF" w:rsidRPr="002C3C6F">
      <w:rPr>
        <w:color w:val="D9D9D9" w:themeColor="background1" w:themeShade="D9"/>
      </w:rPr>
      <w:instrText xml:space="preserve"> PRINTDATE \@ DD.MM.YY </w:instrText>
    </w:r>
    <w:r w:rsidR="00864AFF" w:rsidRPr="002C3C6F">
      <w:rPr>
        <w:color w:val="D9D9D9" w:themeColor="background1" w:themeShade="D9"/>
      </w:rPr>
      <w:fldChar w:fldCharType="separate"/>
    </w:r>
    <w:r w:rsidRPr="002C3C6F">
      <w:rPr>
        <w:color w:val="D9D9D9" w:themeColor="background1" w:themeShade="D9"/>
      </w:rPr>
      <w:t>18.07.00</w:t>
    </w:r>
    <w:r w:rsidR="00864AFF" w:rsidRPr="002C3C6F">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2C3C6F" w:rsidRDefault="002C3C6F">
    <w:pPr>
      <w:pStyle w:val="Footer"/>
      <w:rPr>
        <w:color w:val="D9D9D9" w:themeColor="background1" w:themeShade="D9"/>
      </w:rPr>
    </w:pPr>
    <w:r w:rsidRPr="002C3C6F">
      <w:rPr>
        <w:color w:val="D9D9D9" w:themeColor="background1" w:themeShade="D9"/>
      </w:rPr>
      <w:fldChar w:fldCharType="begin"/>
    </w:r>
    <w:r w:rsidRPr="002C3C6F">
      <w:rPr>
        <w:color w:val="D9D9D9" w:themeColor="background1" w:themeShade="D9"/>
      </w:rPr>
      <w:instrText xml:space="preserve"> FILENAME \p  \* MERGEFORMAT </w:instrText>
    </w:r>
    <w:r w:rsidRPr="002C3C6F">
      <w:rPr>
        <w:color w:val="D9D9D9" w:themeColor="background1" w:themeShade="D9"/>
      </w:rPr>
      <w:fldChar w:fldCharType="separate"/>
    </w:r>
    <w:r w:rsidRPr="002C3C6F">
      <w:rPr>
        <w:color w:val="D9D9D9" w:themeColor="background1" w:themeShade="D9"/>
      </w:rPr>
      <w:t>Document1</w:t>
    </w:r>
    <w:r w:rsidRPr="002C3C6F">
      <w:rPr>
        <w:color w:val="D9D9D9" w:themeColor="background1" w:themeShade="D9"/>
      </w:rPr>
      <w:fldChar w:fldCharType="end"/>
    </w:r>
    <w:r w:rsidR="00322D0D" w:rsidRPr="002C3C6F">
      <w:rPr>
        <w:color w:val="D9D9D9" w:themeColor="background1" w:themeShade="D9"/>
      </w:rPr>
      <w:tab/>
    </w:r>
    <w:r w:rsidR="00864AFF" w:rsidRPr="002C3C6F">
      <w:rPr>
        <w:color w:val="D9D9D9" w:themeColor="background1" w:themeShade="D9"/>
      </w:rPr>
      <w:fldChar w:fldCharType="begin"/>
    </w:r>
    <w:r w:rsidR="00322D0D" w:rsidRPr="002C3C6F">
      <w:rPr>
        <w:color w:val="D9D9D9" w:themeColor="background1" w:themeShade="D9"/>
      </w:rPr>
      <w:instrText xml:space="preserve"> SAVEDATE \@ DD.MM.YY </w:instrText>
    </w:r>
    <w:r w:rsidR="00864AFF" w:rsidRPr="002C3C6F">
      <w:rPr>
        <w:color w:val="D9D9D9" w:themeColor="background1" w:themeShade="D9"/>
      </w:rPr>
      <w:fldChar w:fldCharType="separate"/>
    </w:r>
    <w:r w:rsidR="00522B2F">
      <w:rPr>
        <w:color w:val="D9D9D9" w:themeColor="background1" w:themeShade="D9"/>
      </w:rPr>
      <w:t>17.02.17</w:t>
    </w:r>
    <w:r w:rsidR="00864AFF" w:rsidRPr="002C3C6F">
      <w:rPr>
        <w:color w:val="D9D9D9" w:themeColor="background1" w:themeShade="D9"/>
      </w:rPr>
      <w:fldChar w:fldCharType="end"/>
    </w:r>
    <w:r w:rsidR="00322D0D" w:rsidRPr="002C3C6F">
      <w:rPr>
        <w:color w:val="D9D9D9" w:themeColor="background1" w:themeShade="D9"/>
      </w:rPr>
      <w:tab/>
    </w:r>
    <w:r w:rsidR="00864AFF" w:rsidRPr="002C3C6F">
      <w:rPr>
        <w:color w:val="D9D9D9" w:themeColor="background1" w:themeShade="D9"/>
      </w:rPr>
      <w:fldChar w:fldCharType="begin"/>
    </w:r>
    <w:r w:rsidR="00322D0D" w:rsidRPr="002C3C6F">
      <w:rPr>
        <w:color w:val="D9D9D9" w:themeColor="background1" w:themeShade="D9"/>
      </w:rPr>
      <w:instrText xml:space="preserve"> PRINTDATE \@ DD.MM.YY </w:instrText>
    </w:r>
    <w:r w:rsidR="00864AFF" w:rsidRPr="002C3C6F">
      <w:rPr>
        <w:color w:val="D9D9D9" w:themeColor="background1" w:themeShade="D9"/>
      </w:rPr>
      <w:fldChar w:fldCharType="separate"/>
    </w:r>
    <w:r w:rsidRPr="002C3C6F">
      <w:rPr>
        <w:color w:val="D9D9D9" w:themeColor="background1" w:themeShade="D9"/>
      </w:rPr>
      <w:t>18.07.00</w:t>
    </w:r>
    <w:r w:rsidR="00864AFF" w:rsidRPr="002C3C6F">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C6F" w:rsidRDefault="002C3C6F">
      <w:r>
        <w:t>____________________</w:t>
      </w:r>
    </w:p>
  </w:footnote>
  <w:footnote w:type="continuationSeparator" w:id="0">
    <w:p w:rsidR="002C3C6F" w:rsidRDefault="002C3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522B2F">
      <w:rPr>
        <w:noProof/>
      </w:rPr>
      <w:t>2</w:t>
    </w:r>
    <w:r>
      <w:rPr>
        <w:noProof/>
      </w:rPr>
      <w:fldChar w:fldCharType="end"/>
    </w:r>
  </w:p>
  <w:p w:rsidR="00322D0D" w:rsidRPr="002C3C6F" w:rsidRDefault="002C3C6F" w:rsidP="005243FF">
    <w:pPr>
      <w:pStyle w:val="Header"/>
      <w:rPr>
        <w:color w:val="D9D9D9" w:themeColor="background1" w:themeShade="D9"/>
      </w:rPr>
    </w:pPr>
    <w:r w:rsidRPr="002C3C6F">
      <w:rPr>
        <w:color w:val="D9D9D9" w:themeColor="background1" w:themeShade="D9"/>
      </w:rPr>
      <w:t>C17/16-E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C6F"/>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B1F58"/>
    <w:rsid w:val="002C1C7A"/>
    <w:rsid w:val="002C3C6F"/>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2B2F"/>
    <w:rsid w:val="005243FF"/>
    <w:rsid w:val="00564FBC"/>
    <w:rsid w:val="00582442"/>
    <w:rsid w:val="0064737F"/>
    <w:rsid w:val="006535F1"/>
    <w:rsid w:val="0065557D"/>
    <w:rsid w:val="00662984"/>
    <w:rsid w:val="006716BB"/>
    <w:rsid w:val="006B6680"/>
    <w:rsid w:val="006B6DCC"/>
    <w:rsid w:val="00702DEF"/>
    <w:rsid w:val="00706861"/>
    <w:rsid w:val="0075051B"/>
    <w:rsid w:val="00794D34"/>
    <w:rsid w:val="00813E5E"/>
    <w:rsid w:val="0083581B"/>
    <w:rsid w:val="00864AFF"/>
    <w:rsid w:val="008B4A6A"/>
    <w:rsid w:val="008C7E27"/>
    <w:rsid w:val="009173EF"/>
    <w:rsid w:val="00932906"/>
    <w:rsid w:val="00961B0B"/>
    <w:rsid w:val="009B38C3"/>
    <w:rsid w:val="009E17BD"/>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44330E5-1AEF-4B07-8E3C-B02A57B1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C3C6F"/>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S17-CL-C-0011/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S16-CL-C-0016/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6-CL-C-0011/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md/S13-CL-C-0112/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council/Basic-Texts/ResDecRec-PP10-e.docx" TargetMode="External"/><Relationship Id="rId14" Type="http://schemas.openxmlformats.org/officeDocument/2006/relationships/hyperlink" Target="http://www.itu.int/md/S17-CL-C-001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8D7D1-2A2C-4A75-874C-3F674F425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PE_C17.dotm</Template>
  <TotalTime>24</TotalTime>
  <Pages>2</Pages>
  <Words>413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3107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for the processing of satellite network filing</dc:title>
  <dc:subject>Council 2017</dc:subject>
  <dc:creator>Brouard, Ricarda</dc:creator>
  <cp:keywords>C17, C2017</cp:keywords>
  <dc:description/>
  <cp:lastModifiedBy>Aschenbrener, Elizabeth</cp:lastModifiedBy>
  <cp:revision>2</cp:revision>
  <cp:lastPrinted>2000-07-18T13:30:00Z</cp:lastPrinted>
  <dcterms:created xsi:type="dcterms:W3CDTF">2017-02-17T09:15:00Z</dcterms:created>
  <dcterms:modified xsi:type="dcterms:W3CDTF">2017-02-17T10:18:00Z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