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600A2" w:rsidRPr="00813E5E" w14:paraId="3430CB06" w14:textId="77777777">
        <w:trPr>
          <w:cantSplit/>
        </w:trPr>
        <w:tc>
          <w:tcPr>
            <w:tcW w:w="6911" w:type="dxa"/>
          </w:tcPr>
          <w:p w14:paraId="3430CB04" w14:textId="77777777" w:rsidR="006600A2" w:rsidRPr="00813E5E" w:rsidRDefault="006600A2" w:rsidP="006600A2">
            <w:pPr>
              <w:spacing w:before="360" w:after="48" w:line="240" w:lineRule="atLeast"/>
              <w:rPr>
                <w:position w:val="6"/>
              </w:rPr>
            </w:pPr>
            <w:bookmarkStart w:id="0" w:name="dc06"/>
            <w:bookmarkEnd w:id="0"/>
            <w:r w:rsidRPr="006600A2">
              <w:rPr>
                <w:b/>
                <w:bCs/>
                <w:position w:val="6"/>
                <w:sz w:val="30"/>
                <w:szCs w:val="30"/>
                <w:lang w:val="fr-CH"/>
              </w:rPr>
              <w:t>Council 2017</w:t>
            </w:r>
            <w:r w:rsidRPr="006600A2">
              <w:rPr>
                <w:rFonts w:cs="Times"/>
                <w:b/>
                <w:position w:val="6"/>
                <w:sz w:val="26"/>
                <w:szCs w:val="26"/>
                <w:lang w:val="en-US"/>
              </w:rPr>
              <w:br/>
            </w:r>
            <w:r w:rsidRPr="006600A2">
              <w:rPr>
                <w:b/>
                <w:bCs/>
                <w:position w:val="6"/>
                <w:szCs w:val="24"/>
                <w:lang w:val="fr-CH"/>
              </w:rPr>
              <w:t>Geneva, 15-25 May 2017</w:t>
            </w:r>
          </w:p>
        </w:tc>
        <w:tc>
          <w:tcPr>
            <w:tcW w:w="3120" w:type="dxa"/>
          </w:tcPr>
          <w:p w14:paraId="3430CB05" w14:textId="77777777" w:rsidR="006600A2" w:rsidRPr="00813E5E" w:rsidRDefault="006600A2" w:rsidP="006600A2">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430CB44" wp14:editId="3430CB4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600A2" w:rsidRPr="00813E5E" w14:paraId="3430CB09" w14:textId="77777777">
        <w:trPr>
          <w:cantSplit/>
        </w:trPr>
        <w:tc>
          <w:tcPr>
            <w:tcW w:w="6911" w:type="dxa"/>
            <w:tcBorders>
              <w:bottom w:val="single" w:sz="12" w:space="0" w:color="auto"/>
            </w:tcBorders>
          </w:tcPr>
          <w:p w14:paraId="3430CB07" w14:textId="77777777" w:rsidR="006600A2" w:rsidRPr="00813E5E" w:rsidRDefault="006600A2">
            <w:pPr>
              <w:spacing w:before="0" w:after="48" w:line="240" w:lineRule="atLeast"/>
              <w:rPr>
                <w:b/>
                <w:smallCaps/>
                <w:szCs w:val="24"/>
              </w:rPr>
            </w:pPr>
          </w:p>
        </w:tc>
        <w:tc>
          <w:tcPr>
            <w:tcW w:w="3120" w:type="dxa"/>
            <w:tcBorders>
              <w:bottom w:val="single" w:sz="12" w:space="0" w:color="auto"/>
            </w:tcBorders>
          </w:tcPr>
          <w:p w14:paraId="3430CB08" w14:textId="77777777" w:rsidR="006600A2" w:rsidRPr="00813E5E" w:rsidRDefault="006600A2">
            <w:pPr>
              <w:spacing w:before="0" w:line="240" w:lineRule="atLeast"/>
              <w:rPr>
                <w:szCs w:val="24"/>
              </w:rPr>
            </w:pPr>
          </w:p>
        </w:tc>
      </w:tr>
      <w:tr w:rsidR="006600A2" w:rsidRPr="00813E5E" w14:paraId="3430CB0C" w14:textId="77777777">
        <w:trPr>
          <w:cantSplit/>
        </w:trPr>
        <w:tc>
          <w:tcPr>
            <w:tcW w:w="6911" w:type="dxa"/>
            <w:tcBorders>
              <w:top w:val="single" w:sz="12" w:space="0" w:color="auto"/>
            </w:tcBorders>
          </w:tcPr>
          <w:p w14:paraId="3430CB0A" w14:textId="77777777" w:rsidR="006600A2" w:rsidRPr="00813E5E" w:rsidRDefault="006600A2" w:rsidP="006600A2">
            <w:pPr>
              <w:spacing w:before="0" w:line="240" w:lineRule="atLeast"/>
              <w:rPr>
                <w:b/>
                <w:smallCaps/>
                <w:szCs w:val="24"/>
              </w:rPr>
            </w:pPr>
          </w:p>
        </w:tc>
        <w:tc>
          <w:tcPr>
            <w:tcW w:w="3120" w:type="dxa"/>
            <w:tcBorders>
              <w:top w:val="single" w:sz="12" w:space="0" w:color="auto"/>
            </w:tcBorders>
          </w:tcPr>
          <w:p w14:paraId="3430CB0B" w14:textId="77777777" w:rsidR="006600A2" w:rsidRPr="00813E5E" w:rsidRDefault="006600A2" w:rsidP="006600A2">
            <w:pPr>
              <w:spacing w:before="0" w:line="240" w:lineRule="atLeast"/>
              <w:rPr>
                <w:szCs w:val="24"/>
              </w:rPr>
            </w:pPr>
          </w:p>
        </w:tc>
      </w:tr>
      <w:tr w:rsidR="006600A2" w:rsidRPr="00813E5E" w14:paraId="3430CB0F" w14:textId="77777777">
        <w:trPr>
          <w:cantSplit/>
          <w:trHeight w:val="23"/>
        </w:trPr>
        <w:tc>
          <w:tcPr>
            <w:tcW w:w="6911" w:type="dxa"/>
            <w:vMerge w:val="restart"/>
          </w:tcPr>
          <w:p w14:paraId="3430CB0D" w14:textId="77777777" w:rsidR="006600A2" w:rsidRPr="006600A2" w:rsidRDefault="006600A2" w:rsidP="006600A2">
            <w:pPr>
              <w:tabs>
                <w:tab w:val="left" w:pos="851"/>
              </w:tabs>
              <w:spacing w:before="0" w:line="240" w:lineRule="atLeast"/>
              <w:rPr>
                <w:b/>
              </w:rPr>
            </w:pPr>
            <w:bookmarkStart w:id="2" w:name="dmeeting" w:colFirst="0" w:colLast="0"/>
            <w:bookmarkStart w:id="3" w:name="dnum" w:colFirst="1" w:colLast="1"/>
            <w:r>
              <w:rPr>
                <w:b/>
              </w:rPr>
              <w:t xml:space="preserve">Agenda item: PL </w:t>
            </w:r>
            <w:r w:rsidR="000F4F8C">
              <w:rPr>
                <w:b/>
              </w:rPr>
              <w:t>1.6</w:t>
            </w:r>
          </w:p>
        </w:tc>
        <w:tc>
          <w:tcPr>
            <w:tcW w:w="3120" w:type="dxa"/>
          </w:tcPr>
          <w:p w14:paraId="3430CB0E" w14:textId="77777777" w:rsidR="006600A2" w:rsidRPr="006600A2" w:rsidRDefault="006600A2" w:rsidP="006600A2">
            <w:pPr>
              <w:tabs>
                <w:tab w:val="left" w:pos="851"/>
              </w:tabs>
              <w:spacing w:before="0" w:line="240" w:lineRule="atLeast"/>
              <w:rPr>
                <w:b/>
              </w:rPr>
            </w:pPr>
            <w:r>
              <w:rPr>
                <w:b/>
              </w:rPr>
              <w:t>Document C17/15-E</w:t>
            </w:r>
          </w:p>
        </w:tc>
      </w:tr>
      <w:tr w:rsidR="006600A2" w:rsidRPr="00813E5E" w14:paraId="3430CB12" w14:textId="77777777">
        <w:trPr>
          <w:cantSplit/>
          <w:trHeight w:val="23"/>
        </w:trPr>
        <w:tc>
          <w:tcPr>
            <w:tcW w:w="6911" w:type="dxa"/>
            <w:vMerge/>
          </w:tcPr>
          <w:p w14:paraId="3430CB10" w14:textId="77777777" w:rsidR="006600A2" w:rsidRPr="00813E5E" w:rsidRDefault="006600A2">
            <w:pPr>
              <w:tabs>
                <w:tab w:val="left" w:pos="851"/>
              </w:tabs>
              <w:spacing w:line="240" w:lineRule="atLeast"/>
              <w:rPr>
                <w:b/>
              </w:rPr>
            </w:pPr>
            <w:bookmarkStart w:id="4" w:name="ddate" w:colFirst="1" w:colLast="1"/>
            <w:bookmarkEnd w:id="2"/>
            <w:bookmarkEnd w:id="3"/>
          </w:p>
        </w:tc>
        <w:tc>
          <w:tcPr>
            <w:tcW w:w="3120" w:type="dxa"/>
          </w:tcPr>
          <w:p w14:paraId="3430CB11" w14:textId="77777777" w:rsidR="006600A2" w:rsidRPr="006600A2" w:rsidRDefault="006600A2" w:rsidP="006600A2">
            <w:pPr>
              <w:tabs>
                <w:tab w:val="left" w:pos="993"/>
              </w:tabs>
              <w:spacing w:before="0"/>
              <w:rPr>
                <w:b/>
              </w:rPr>
            </w:pPr>
            <w:r>
              <w:rPr>
                <w:b/>
              </w:rPr>
              <w:t>14 March 2017</w:t>
            </w:r>
          </w:p>
        </w:tc>
      </w:tr>
      <w:tr w:rsidR="006600A2" w:rsidRPr="00813E5E" w14:paraId="3430CB15" w14:textId="77777777">
        <w:trPr>
          <w:cantSplit/>
          <w:trHeight w:val="23"/>
        </w:trPr>
        <w:tc>
          <w:tcPr>
            <w:tcW w:w="6911" w:type="dxa"/>
            <w:vMerge/>
          </w:tcPr>
          <w:p w14:paraId="3430CB13" w14:textId="77777777" w:rsidR="006600A2" w:rsidRPr="00813E5E" w:rsidRDefault="006600A2">
            <w:pPr>
              <w:tabs>
                <w:tab w:val="left" w:pos="851"/>
              </w:tabs>
              <w:spacing w:line="240" w:lineRule="atLeast"/>
              <w:rPr>
                <w:b/>
              </w:rPr>
            </w:pPr>
            <w:bookmarkStart w:id="5" w:name="dorlang" w:colFirst="1" w:colLast="1"/>
            <w:bookmarkEnd w:id="4"/>
          </w:p>
        </w:tc>
        <w:tc>
          <w:tcPr>
            <w:tcW w:w="3120" w:type="dxa"/>
          </w:tcPr>
          <w:p w14:paraId="3430CB14" w14:textId="77777777" w:rsidR="006600A2" w:rsidRPr="006600A2" w:rsidRDefault="006600A2" w:rsidP="006600A2">
            <w:pPr>
              <w:tabs>
                <w:tab w:val="left" w:pos="993"/>
              </w:tabs>
              <w:spacing w:before="0"/>
              <w:rPr>
                <w:b/>
              </w:rPr>
            </w:pPr>
            <w:r>
              <w:rPr>
                <w:b/>
              </w:rPr>
              <w:t>Original: English</w:t>
            </w:r>
          </w:p>
        </w:tc>
      </w:tr>
      <w:tr w:rsidR="006600A2" w:rsidRPr="00813E5E" w14:paraId="3430CB17" w14:textId="77777777">
        <w:trPr>
          <w:cantSplit/>
        </w:trPr>
        <w:tc>
          <w:tcPr>
            <w:tcW w:w="10031" w:type="dxa"/>
            <w:gridSpan w:val="2"/>
          </w:tcPr>
          <w:p w14:paraId="3430CB16" w14:textId="77777777" w:rsidR="006600A2" w:rsidRPr="00813E5E" w:rsidRDefault="006600A2" w:rsidP="006600A2">
            <w:pPr>
              <w:pStyle w:val="Source"/>
            </w:pPr>
            <w:bookmarkStart w:id="6" w:name="dsource" w:colFirst="0" w:colLast="0"/>
            <w:bookmarkEnd w:id="5"/>
            <w:r>
              <w:t xml:space="preserve">Report by the Chairman of the </w:t>
            </w:r>
            <w:r>
              <w:br/>
              <w:t>Council Working Group on Child Online Protection</w:t>
            </w:r>
          </w:p>
        </w:tc>
      </w:tr>
      <w:tr w:rsidR="006600A2" w:rsidRPr="00813E5E" w14:paraId="3430CB19" w14:textId="77777777">
        <w:trPr>
          <w:cantSplit/>
        </w:trPr>
        <w:tc>
          <w:tcPr>
            <w:tcW w:w="10031" w:type="dxa"/>
            <w:gridSpan w:val="2"/>
          </w:tcPr>
          <w:p w14:paraId="3430CB18" w14:textId="77777777" w:rsidR="006600A2" w:rsidRPr="00813E5E" w:rsidRDefault="006600A2" w:rsidP="006600A2">
            <w:pPr>
              <w:pStyle w:val="Title1"/>
            </w:pPr>
            <w:bookmarkStart w:id="7" w:name="dtitle1" w:colFirst="0" w:colLast="0"/>
            <w:bookmarkEnd w:id="6"/>
            <w:r>
              <w:t xml:space="preserve">OUTCOME OF THE TWELFTH AND THIRTEENTH MEETINGS </w:t>
            </w:r>
            <w:r>
              <w:br/>
              <w:t>OF THE COUNCIL WORKING GROUP ON CHILD ONLINE PROTECTION</w:t>
            </w:r>
          </w:p>
        </w:tc>
      </w:tr>
      <w:bookmarkEnd w:id="7"/>
    </w:tbl>
    <w:p w14:paraId="3430CB1A" w14:textId="77777777" w:rsidR="006600A2" w:rsidRPr="00813E5E" w:rsidRDefault="006600A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600A2" w:rsidRPr="00813E5E" w14:paraId="3430CB2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430CB1B" w14:textId="77777777" w:rsidR="006600A2" w:rsidRPr="00813E5E" w:rsidRDefault="006600A2">
            <w:pPr>
              <w:pStyle w:val="Headingb"/>
            </w:pPr>
            <w:r w:rsidRPr="00813E5E">
              <w:t>Summary</w:t>
            </w:r>
          </w:p>
          <w:p w14:paraId="3430CB1C" w14:textId="240F041B" w:rsidR="006600A2" w:rsidRPr="00813E5E" w:rsidRDefault="006B7E99" w:rsidP="00B90899">
            <w:pPr>
              <w:jc w:val="both"/>
            </w:pPr>
            <w:r>
              <w:t>This r</w:t>
            </w:r>
            <w:r w:rsidR="006600A2" w:rsidRPr="006600A2">
              <w:t xml:space="preserve">eport summarizes the main results of the twelfth and thirteenth meetings of the Council Working Group on Child Online Protection, held on </w:t>
            </w:r>
            <w:bookmarkStart w:id="8" w:name="_GoBack"/>
            <w:bookmarkEnd w:id="8"/>
            <w:r w:rsidR="00B90899">
              <w:t>10</w:t>
            </w:r>
            <w:r w:rsidR="006600A2" w:rsidRPr="006600A2">
              <w:t xml:space="preserve"> October 2016 and on 2 February 2017, in accordance </w:t>
            </w:r>
            <w:r w:rsidR="006600A2">
              <w:t xml:space="preserve">with </w:t>
            </w:r>
            <w:r w:rsidR="006600A2" w:rsidRPr="006600A2">
              <w:t>ITU Council Resolution 1306 and ITU Plenipotentiary Resolution 179 (Rev. Busan, 2014).</w:t>
            </w:r>
          </w:p>
          <w:p w14:paraId="3430CB1D" w14:textId="77777777" w:rsidR="006600A2" w:rsidRPr="00813E5E" w:rsidRDefault="006600A2">
            <w:pPr>
              <w:pStyle w:val="Headingb"/>
            </w:pPr>
            <w:r w:rsidRPr="00813E5E">
              <w:t>Action required</w:t>
            </w:r>
          </w:p>
          <w:p w14:paraId="3430CB1E" w14:textId="77777777" w:rsidR="006600A2" w:rsidRPr="00813E5E" w:rsidRDefault="006600A2">
            <w:r w:rsidRPr="006600A2">
              <w:t xml:space="preserve">The Council </w:t>
            </w:r>
            <w:proofErr w:type="gramStart"/>
            <w:r w:rsidRPr="006600A2">
              <w:t>is invited</w:t>
            </w:r>
            <w:proofErr w:type="gramEnd"/>
            <w:r w:rsidRPr="006600A2">
              <w:t xml:space="preserve"> </w:t>
            </w:r>
            <w:r w:rsidRPr="006600A2">
              <w:rPr>
                <w:b/>
                <w:bCs/>
              </w:rPr>
              <w:t>to note</w:t>
            </w:r>
            <w:r w:rsidRPr="006600A2">
              <w:t xml:space="preserve"> the report.</w:t>
            </w:r>
          </w:p>
          <w:p w14:paraId="3430CB1F" w14:textId="77777777" w:rsidR="006600A2" w:rsidRPr="00813E5E" w:rsidRDefault="006600A2">
            <w:pPr>
              <w:pStyle w:val="Table"/>
              <w:keepNext w:val="0"/>
              <w:spacing w:before="0" w:after="0"/>
              <w:rPr>
                <w:rFonts w:ascii="Calibri" w:hAnsi="Calibri"/>
                <w:caps w:val="0"/>
                <w:sz w:val="22"/>
              </w:rPr>
            </w:pPr>
            <w:r w:rsidRPr="00813E5E">
              <w:rPr>
                <w:rFonts w:ascii="Calibri" w:hAnsi="Calibri"/>
                <w:caps w:val="0"/>
                <w:sz w:val="22"/>
              </w:rPr>
              <w:t>____________</w:t>
            </w:r>
          </w:p>
          <w:p w14:paraId="3430CB20" w14:textId="77777777" w:rsidR="006600A2" w:rsidRPr="00813E5E" w:rsidRDefault="006600A2">
            <w:pPr>
              <w:pStyle w:val="Headingb"/>
            </w:pPr>
            <w:r w:rsidRPr="00813E5E">
              <w:t>References</w:t>
            </w:r>
          </w:p>
          <w:p w14:paraId="3430CB21" w14:textId="77777777" w:rsidR="006600A2" w:rsidRPr="00813E5E" w:rsidRDefault="00B90899" w:rsidP="006600A2">
            <w:pPr>
              <w:spacing w:after="120"/>
              <w:rPr>
                <w:i/>
                <w:iCs/>
              </w:rPr>
            </w:pPr>
            <w:hyperlink r:id="rId12" w:history="1">
              <w:r w:rsidR="006600A2">
                <w:rPr>
                  <w:rStyle w:val="Hyperlink"/>
                  <w:rFonts w:asciiTheme="minorHAnsi" w:hAnsiTheme="minorHAnsi"/>
                  <w:i/>
                  <w:iCs/>
                  <w:szCs w:val="24"/>
                </w:rPr>
                <w:t>Resolution 179 (Rev. Busan, 2014</w:t>
              </w:r>
              <w:r w:rsidR="006600A2">
                <w:rPr>
                  <w:rStyle w:val="Hyperlink"/>
                  <w:rFonts w:asciiTheme="minorHAnsi" w:hAnsiTheme="minorHAnsi"/>
                  <w:szCs w:val="24"/>
                </w:rPr>
                <w:t>)</w:t>
              </w:r>
            </w:hyperlink>
            <w:r w:rsidR="006600A2">
              <w:rPr>
                <w:rFonts w:asciiTheme="minorHAnsi" w:hAnsiTheme="minorHAnsi"/>
                <w:szCs w:val="24"/>
              </w:rPr>
              <w:br/>
            </w:r>
            <w:hyperlink r:id="rId13" w:history="1">
              <w:r w:rsidR="006600A2" w:rsidRPr="00A7474A">
                <w:rPr>
                  <w:rStyle w:val="Hyperlink"/>
                  <w:rFonts w:asciiTheme="minorHAnsi" w:hAnsiTheme="minorHAnsi"/>
                  <w:i/>
                  <w:iCs/>
                  <w:szCs w:val="24"/>
                </w:rPr>
                <w:t>Council Resolution 1306</w:t>
              </w:r>
            </w:hyperlink>
          </w:p>
        </w:tc>
      </w:tr>
    </w:tbl>
    <w:p w14:paraId="3430CB23" w14:textId="77777777" w:rsidR="006600A2" w:rsidRPr="006600A2" w:rsidRDefault="006600A2" w:rsidP="006600A2">
      <w:pPr>
        <w:pStyle w:val="Normalaftertitle"/>
        <w:tabs>
          <w:tab w:val="clear" w:pos="567"/>
          <w:tab w:val="clear" w:pos="1134"/>
          <w:tab w:val="clear" w:pos="1701"/>
          <w:tab w:val="clear" w:pos="2268"/>
          <w:tab w:val="clear" w:pos="2835"/>
        </w:tabs>
        <w:spacing w:before="480" w:after="120"/>
        <w:jc w:val="both"/>
        <w:rPr>
          <w:b/>
          <w:bCs/>
        </w:rPr>
      </w:pPr>
      <w:bookmarkStart w:id="9" w:name="dstart"/>
      <w:bookmarkStart w:id="10" w:name="dbreak"/>
      <w:bookmarkEnd w:id="9"/>
      <w:bookmarkEnd w:id="10"/>
      <w:r w:rsidRPr="006600A2">
        <w:rPr>
          <w:b/>
          <w:bCs/>
        </w:rPr>
        <w:t>1.</w:t>
      </w:r>
      <w:r w:rsidRPr="006600A2">
        <w:rPr>
          <w:b/>
          <w:bCs/>
        </w:rPr>
        <w:tab/>
        <w:t>Introduction</w:t>
      </w:r>
    </w:p>
    <w:p w14:paraId="3430CB24" w14:textId="7FC9FDB7" w:rsidR="006600A2" w:rsidRDefault="006600A2" w:rsidP="00783E03">
      <w:pPr>
        <w:pStyle w:val="Normalaftertitle"/>
        <w:tabs>
          <w:tab w:val="clear" w:pos="567"/>
          <w:tab w:val="clear" w:pos="1134"/>
          <w:tab w:val="clear" w:pos="1701"/>
          <w:tab w:val="clear" w:pos="2268"/>
          <w:tab w:val="clear" w:pos="2835"/>
        </w:tabs>
        <w:spacing w:before="120" w:after="120"/>
        <w:jc w:val="both"/>
      </w:pPr>
      <w:r>
        <w:t xml:space="preserve">The </w:t>
      </w:r>
      <w:r w:rsidR="006B7E99">
        <w:t>12th</w:t>
      </w:r>
      <w:r>
        <w:t xml:space="preserve"> meeting of CWG-COP </w:t>
      </w:r>
      <w:proofErr w:type="gramStart"/>
      <w:r>
        <w:t>was held</w:t>
      </w:r>
      <w:proofErr w:type="gramEnd"/>
      <w:r>
        <w:t xml:space="preserve"> on 10 October 2016, and the </w:t>
      </w:r>
      <w:r w:rsidR="006B7E99">
        <w:t>13th</w:t>
      </w:r>
      <w:r>
        <w:t xml:space="preserve"> meeting was held</w:t>
      </w:r>
      <w:r w:rsidR="006B7E99">
        <w:t xml:space="preserve"> on </w:t>
      </w:r>
      <w:r w:rsidR="006B7E99" w:rsidRPr="00783E03">
        <w:rPr>
          <w:spacing w:val="-4"/>
        </w:rPr>
        <w:t>2</w:t>
      </w:r>
      <w:r w:rsidR="00783E03" w:rsidRPr="00783E03">
        <w:rPr>
          <w:spacing w:val="-4"/>
        </w:rPr>
        <w:t> </w:t>
      </w:r>
      <w:r w:rsidR="006B7E99" w:rsidRPr="00783E03">
        <w:rPr>
          <w:spacing w:val="-4"/>
        </w:rPr>
        <w:t>February 2017 at the ITU h</w:t>
      </w:r>
      <w:r w:rsidRPr="00783E03">
        <w:rPr>
          <w:spacing w:val="-4"/>
        </w:rPr>
        <w:t>eadquarters in Geneva. In both meetings, approximately 100 participants</w:t>
      </w:r>
      <w:r>
        <w:t xml:space="preserve">, representing governments, private sector, civil society, academia, international and intergovernmental organizations, participated both physically and remotely in the meeting, </w:t>
      </w:r>
      <w:r w:rsidR="006B7E99">
        <w:t xml:space="preserve">as the </w:t>
      </w:r>
      <w:r>
        <w:t xml:space="preserve">Council Working Group on Child Online Protection </w:t>
      </w:r>
      <w:r w:rsidR="006B7E99">
        <w:t>is</w:t>
      </w:r>
      <w:r>
        <w:t xml:space="preserve"> open to all relevant stakeholders.</w:t>
      </w:r>
    </w:p>
    <w:p w14:paraId="3430CB25" w14:textId="77777777" w:rsidR="006600A2" w:rsidRPr="006600A2" w:rsidRDefault="006600A2" w:rsidP="006600A2">
      <w:pPr>
        <w:pStyle w:val="Normalaftertitle"/>
        <w:tabs>
          <w:tab w:val="clear" w:pos="567"/>
          <w:tab w:val="clear" w:pos="1134"/>
          <w:tab w:val="clear" w:pos="1701"/>
          <w:tab w:val="clear" w:pos="2268"/>
          <w:tab w:val="clear" w:pos="2835"/>
        </w:tabs>
        <w:spacing w:before="360" w:after="120"/>
        <w:jc w:val="both"/>
        <w:rPr>
          <w:b/>
          <w:bCs/>
        </w:rPr>
      </w:pPr>
      <w:r w:rsidRPr="006600A2">
        <w:rPr>
          <w:b/>
          <w:bCs/>
        </w:rPr>
        <w:t>2.</w:t>
      </w:r>
      <w:r w:rsidRPr="006600A2">
        <w:rPr>
          <w:b/>
          <w:bCs/>
        </w:rPr>
        <w:tab/>
        <w:t>Adoption of the agenda</w:t>
      </w:r>
    </w:p>
    <w:p w14:paraId="3430CB26"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r>
        <w:t xml:space="preserve">The respective agendas </w:t>
      </w:r>
      <w:proofErr w:type="gramStart"/>
      <w:r>
        <w:t>were adopted</w:t>
      </w:r>
      <w:proofErr w:type="gramEnd"/>
      <w:r>
        <w:t xml:space="preserve"> as drafted both in the </w:t>
      </w:r>
      <w:r w:rsidR="006B7E99">
        <w:t>12th and 13th</w:t>
      </w:r>
      <w:r>
        <w:t xml:space="preserve"> meetings.</w:t>
      </w:r>
    </w:p>
    <w:p w14:paraId="3430CB27" w14:textId="77777777" w:rsidR="006600A2" w:rsidRPr="006600A2" w:rsidRDefault="006600A2" w:rsidP="006600A2">
      <w:pPr>
        <w:pStyle w:val="Normalaftertitle"/>
        <w:keepNext/>
        <w:keepLines/>
        <w:tabs>
          <w:tab w:val="clear" w:pos="567"/>
          <w:tab w:val="clear" w:pos="1134"/>
          <w:tab w:val="clear" w:pos="1701"/>
          <w:tab w:val="clear" w:pos="2268"/>
          <w:tab w:val="clear" w:pos="2835"/>
        </w:tabs>
        <w:spacing w:before="120" w:after="120"/>
        <w:jc w:val="both"/>
        <w:rPr>
          <w:b/>
          <w:bCs/>
        </w:rPr>
      </w:pPr>
      <w:r w:rsidRPr="006600A2">
        <w:rPr>
          <w:b/>
          <w:bCs/>
        </w:rPr>
        <w:lastRenderedPageBreak/>
        <w:t>3.</w:t>
      </w:r>
      <w:r w:rsidRPr="006600A2">
        <w:rPr>
          <w:b/>
          <w:bCs/>
        </w:rPr>
        <w:tab/>
        <w:t>Welcoming remarks</w:t>
      </w:r>
    </w:p>
    <w:p w14:paraId="3430CB28" w14:textId="77777777" w:rsidR="006600A2" w:rsidRDefault="006B7E99" w:rsidP="006600A2">
      <w:pPr>
        <w:pStyle w:val="Normalaftertitle"/>
        <w:keepNext/>
        <w:keepLines/>
        <w:tabs>
          <w:tab w:val="clear" w:pos="567"/>
          <w:tab w:val="clear" w:pos="1134"/>
          <w:tab w:val="clear" w:pos="1701"/>
          <w:tab w:val="clear" w:pos="2268"/>
          <w:tab w:val="clear" w:pos="2835"/>
        </w:tabs>
        <w:spacing w:before="120" w:after="120"/>
        <w:jc w:val="both"/>
      </w:pPr>
      <w:r>
        <w:t>Mr</w:t>
      </w:r>
      <w:r w:rsidR="006600A2">
        <w:t xml:space="preserve"> Malcolm Johnson, the Deputy Secretary-General of ITU, opened the 12th meeting on beha</w:t>
      </w:r>
      <w:r>
        <w:t>lf of the Secretary-General. Mr</w:t>
      </w:r>
      <w:r w:rsidR="006600A2">
        <w:t xml:space="preserve"> Johnson emphasized the importance of Child Online Protection as it </w:t>
      </w:r>
      <w:proofErr w:type="gramStart"/>
      <w:r w:rsidR="006600A2">
        <w:t>is considered</w:t>
      </w:r>
      <w:proofErr w:type="gramEnd"/>
      <w:r w:rsidR="006600A2">
        <w:t xml:space="preserve"> as a top priority for many stakeholders</w:t>
      </w:r>
      <w:r w:rsidR="001F3AFB">
        <w:t>,</w:t>
      </w:r>
      <w:r w:rsidR="006600A2">
        <w:t xml:space="preserve"> and recalled that the meetings of CWG-COP serve as an important platform that brings together relevant stakeholders from different levels (national, regional and international) in discussing polici</w:t>
      </w:r>
      <w:r w:rsidR="001F3AFB">
        <w:t>es and programs related to COP.</w:t>
      </w:r>
    </w:p>
    <w:p w14:paraId="3430CB29"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proofErr w:type="gramStart"/>
      <w:r>
        <w:t>The 13th meeting was also opened by Mr Johnson</w:t>
      </w:r>
      <w:proofErr w:type="gramEnd"/>
      <w:r>
        <w:t xml:space="preserve">. He underlined the huge number of minors surfing online (1/3 of all the users globally) and the rapid expansion of child sexual abuse offences linked to the development of new technologies. Mr Johnson emphasized the commitment </w:t>
      </w:r>
      <w:r w:rsidRPr="001F3AFB">
        <w:rPr>
          <w:spacing w:val="-2"/>
        </w:rPr>
        <w:t>of ITU to ensure online safety for children by working closely with its Member States and partners.</w:t>
      </w:r>
    </w:p>
    <w:p w14:paraId="3430CB2A" w14:textId="77777777" w:rsidR="006600A2" w:rsidRPr="006600A2" w:rsidRDefault="006600A2" w:rsidP="006600A2">
      <w:pPr>
        <w:pStyle w:val="Normalaftertitle"/>
        <w:tabs>
          <w:tab w:val="clear" w:pos="567"/>
          <w:tab w:val="clear" w:pos="1134"/>
          <w:tab w:val="clear" w:pos="1701"/>
          <w:tab w:val="clear" w:pos="2268"/>
          <w:tab w:val="clear" w:pos="2835"/>
        </w:tabs>
        <w:spacing w:before="360" w:after="120"/>
        <w:jc w:val="both"/>
        <w:rPr>
          <w:b/>
          <w:bCs/>
        </w:rPr>
      </w:pPr>
      <w:r w:rsidRPr="006600A2">
        <w:rPr>
          <w:b/>
          <w:bCs/>
        </w:rPr>
        <w:t>4.</w:t>
      </w:r>
      <w:r w:rsidRPr="006600A2">
        <w:rPr>
          <w:b/>
          <w:bCs/>
        </w:rPr>
        <w:tab/>
        <w:t>Contributions</w:t>
      </w:r>
    </w:p>
    <w:p w14:paraId="3430CB2B"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r>
        <w:t>4.1</w:t>
      </w:r>
      <w:r>
        <w:tab/>
        <w:t>At the</w:t>
      </w:r>
      <w:r w:rsidR="006B7E99">
        <w:t>se</w:t>
      </w:r>
      <w:r>
        <w:t xml:space="preserve"> meetings, the Group received many contributions from Member States and from other stakeholders. The contributions are available on the CWG-COP website at: </w:t>
      </w:r>
      <w:hyperlink r:id="rId14" w:history="1">
        <w:r w:rsidRPr="002C084F">
          <w:rPr>
            <w:rStyle w:val="Hyperlink"/>
          </w:rPr>
          <w:t>http://www.itu.int/en/council/cwg-cop/Pages/default.aspx</w:t>
        </w:r>
      </w:hyperlink>
    </w:p>
    <w:p w14:paraId="3430CB2C" w14:textId="77777777" w:rsidR="006600A2" w:rsidRPr="006600A2" w:rsidRDefault="006600A2" w:rsidP="006600A2">
      <w:pPr>
        <w:pStyle w:val="Normalaftertitle"/>
        <w:tabs>
          <w:tab w:val="clear" w:pos="567"/>
          <w:tab w:val="clear" w:pos="1134"/>
          <w:tab w:val="clear" w:pos="1701"/>
          <w:tab w:val="clear" w:pos="2268"/>
          <w:tab w:val="clear" w:pos="2835"/>
        </w:tabs>
        <w:spacing w:before="360" w:after="120"/>
        <w:jc w:val="both"/>
        <w:rPr>
          <w:b/>
          <w:bCs/>
        </w:rPr>
      </w:pPr>
      <w:r>
        <w:rPr>
          <w:b/>
          <w:bCs/>
        </w:rPr>
        <w:t>5.</w:t>
      </w:r>
      <w:r>
        <w:rPr>
          <w:b/>
          <w:bCs/>
        </w:rPr>
        <w:tab/>
        <w:t>Discussions</w:t>
      </w:r>
    </w:p>
    <w:p w14:paraId="3430CB2D"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r>
        <w:t>5.1</w:t>
      </w:r>
      <w:r>
        <w:tab/>
        <w:t xml:space="preserve">During the </w:t>
      </w:r>
      <w:r w:rsidR="006B7E99">
        <w:t>12th</w:t>
      </w:r>
      <w:r>
        <w:t xml:space="preserve"> meeting, various contributions </w:t>
      </w:r>
      <w:proofErr w:type="gramStart"/>
      <w:r>
        <w:t>were discussed</w:t>
      </w:r>
      <w:proofErr w:type="gramEnd"/>
      <w:r>
        <w:t xml:space="preserve">. </w:t>
      </w:r>
      <w:r w:rsidR="001F3AFB">
        <w:t>The ITU s</w:t>
      </w:r>
      <w:r>
        <w:t>ecretariat gave an update on the ITU COP initiatives</w:t>
      </w:r>
      <w:r w:rsidR="001F3AFB">
        <w:t>,</w:t>
      </w:r>
      <w:r>
        <w:t xml:space="preserve"> including the updates on the </w:t>
      </w:r>
      <w:hyperlink r:id="rId15" w:history="1">
        <w:r w:rsidRPr="006600A2">
          <w:rPr>
            <w:rStyle w:val="Hyperlink"/>
          </w:rPr>
          <w:t>online consultation with youth on Cyberbullying</w:t>
        </w:r>
      </w:hyperlink>
      <w:r w:rsidR="001F3AFB">
        <w:t>,</w:t>
      </w:r>
      <w:r>
        <w:t xml:space="preserve"> which </w:t>
      </w:r>
      <w:proofErr w:type="gramStart"/>
      <w:r>
        <w:t>was done</w:t>
      </w:r>
      <w:proofErr w:type="gramEnd"/>
      <w:r>
        <w:t xml:space="preserve"> in partnership with Re-Rights. A demonstration of the platform and lessons learned during the consultation </w:t>
      </w:r>
      <w:proofErr w:type="gramStart"/>
      <w:r>
        <w:t>were highlighted</w:t>
      </w:r>
      <w:proofErr w:type="gramEnd"/>
      <w:r>
        <w:t xml:space="preserve">, given the low participation rate from the youth (about 20 responses). The presentation </w:t>
      </w:r>
      <w:proofErr w:type="gramStart"/>
      <w:r>
        <w:t>was followed</w:t>
      </w:r>
      <w:proofErr w:type="gramEnd"/>
      <w:r>
        <w:t xml:space="preserve"> by lively discussions among participants. The Chair emphasized the significance of engaging more partners</w:t>
      </w:r>
      <w:r w:rsidR="001F3AFB">
        <w:t>,</w:t>
      </w:r>
      <w:r>
        <w:t xml:space="preserve"> and suggested carrying out this consultation in relevant events (as a side activity for instance) instead of trea</w:t>
      </w:r>
      <w:r w:rsidR="001F3AFB">
        <w:t>ting it as an isolated project.</w:t>
      </w:r>
    </w:p>
    <w:p w14:paraId="3430CB2E" w14:textId="77777777" w:rsidR="006600A2" w:rsidRDefault="006600A2" w:rsidP="006600A2">
      <w:pPr>
        <w:pStyle w:val="Normalaftertitle"/>
        <w:tabs>
          <w:tab w:val="clear" w:pos="567"/>
          <w:tab w:val="clear" w:pos="1134"/>
          <w:tab w:val="clear" w:pos="1701"/>
          <w:tab w:val="clear" w:pos="2268"/>
          <w:tab w:val="clear" w:pos="2835"/>
        </w:tabs>
        <w:spacing w:before="120" w:after="120"/>
        <w:jc w:val="both"/>
      </w:pPr>
      <w:r>
        <w:t>5.2</w:t>
      </w:r>
      <w:r>
        <w:tab/>
        <w:t xml:space="preserve">The ITU-T </w:t>
      </w:r>
      <w:hyperlink r:id="rId16" w:history="1">
        <w:r w:rsidRPr="006600A2">
          <w:rPr>
            <w:rStyle w:val="Hyperlink"/>
          </w:rPr>
          <w:t>Joint Coordination Activity on Child Online Protection (JCA-COP)</w:t>
        </w:r>
      </w:hyperlink>
      <w:r>
        <w:t xml:space="preserve"> Report </w:t>
      </w:r>
      <w:proofErr w:type="gramStart"/>
      <w:r>
        <w:t>was presented</w:t>
      </w:r>
      <w:proofErr w:type="gramEnd"/>
      <w:r w:rsidR="001F3AFB">
        <w:t>,</w:t>
      </w:r>
      <w:r>
        <w:t xml:space="preserve"> and the Chair highlighted the need to link closely the work of the two groups (JCA COP and CWG-COP) to complement each other’s scopes.</w:t>
      </w:r>
    </w:p>
    <w:p w14:paraId="3430CB2F" w14:textId="77777777" w:rsidR="006600A2" w:rsidRDefault="006600A2" w:rsidP="001F3AFB">
      <w:pPr>
        <w:pStyle w:val="Normalaftertitle"/>
        <w:tabs>
          <w:tab w:val="clear" w:pos="567"/>
          <w:tab w:val="clear" w:pos="1134"/>
          <w:tab w:val="clear" w:pos="1701"/>
          <w:tab w:val="clear" w:pos="2268"/>
          <w:tab w:val="clear" w:pos="2835"/>
        </w:tabs>
        <w:spacing w:before="120" w:after="120"/>
        <w:jc w:val="both"/>
      </w:pPr>
      <w:r>
        <w:t>5.3</w:t>
      </w:r>
      <w:r>
        <w:tab/>
        <w:t xml:space="preserve">The following Member States and stakeholders presented their contributions: INSAFE, Rwanda, </w:t>
      </w:r>
      <w:r w:rsidR="001F3AFB">
        <w:t>the Russian Federation,</w:t>
      </w:r>
      <w:r>
        <w:t xml:space="preserve"> and Argentina.</w:t>
      </w:r>
    </w:p>
    <w:p w14:paraId="3430CB30"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r>
        <w:t>5.4</w:t>
      </w:r>
      <w:r>
        <w:tab/>
        <w:t>The representative from Child Helpline International shared a video campaign (launched in November 2016), highlighting the risks faced by children in the digital age</w:t>
      </w:r>
      <w:r w:rsidR="000F4F8C">
        <w:t>,</w:t>
      </w:r>
      <w:r>
        <w:t xml:space="preserve"> and the important role of child helplines in supporting children. In this regard, the ITU and Child Helpline International joint </w:t>
      </w:r>
      <w:r w:rsidRPr="000F4F8C">
        <w:rPr>
          <w:spacing w:val="-2"/>
        </w:rPr>
        <w:t xml:space="preserve">campaign </w:t>
      </w:r>
      <w:r w:rsidR="006B7E99">
        <w:rPr>
          <w:spacing w:val="-2"/>
        </w:rPr>
        <w:t>“</w:t>
      </w:r>
      <w:hyperlink r:id="rId17" w:history="1">
        <w:r w:rsidRPr="000F4F8C">
          <w:rPr>
            <w:rStyle w:val="Hyperlink"/>
            <w:spacing w:val="-2"/>
          </w:rPr>
          <w:t>Partnering to Protect Children and Youth</w:t>
        </w:r>
      </w:hyperlink>
      <w:r w:rsidR="006B7E99">
        <w:rPr>
          <w:spacing w:val="-2"/>
        </w:rPr>
        <w:t xml:space="preserve">” </w:t>
      </w:r>
      <w:proofErr w:type="gramStart"/>
      <w:r w:rsidRPr="000F4F8C">
        <w:rPr>
          <w:spacing w:val="-2"/>
        </w:rPr>
        <w:t>was highlighted</w:t>
      </w:r>
      <w:proofErr w:type="gramEnd"/>
      <w:r w:rsidR="000F4F8C" w:rsidRPr="000F4F8C">
        <w:rPr>
          <w:spacing w:val="-2"/>
        </w:rPr>
        <w:t>,</w:t>
      </w:r>
      <w:r w:rsidRPr="000F4F8C">
        <w:rPr>
          <w:spacing w:val="-2"/>
        </w:rPr>
        <w:t xml:space="preserve"> and members of the CWG-COP</w:t>
      </w:r>
      <w:r>
        <w:t xml:space="preserve"> were encouraged to contribute. Participants </w:t>
      </w:r>
      <w:proofErr w:type="gramStart"/>
      <w:r>
        <w:t>were also informed</w:t>
      </w:r>
      <w:proofErr w:type="gramEnd"/>
      <w:r>
        <w:t xml:space="preserve"> of the case studies to be presented on 15 November 2016 at </w:t>
      </w:r>
      <w:hyperlink r:id="rId18" w:history="1">
        <w:r w:rsidRPr="006600A2">
          <w:rPr>
            <w:rStyle w:val="Hyperlink"/>
          </w:rPr>
          <w:t>ITU Telecom World 2016</w:t>
        </w:r>
      </w:hyperlink>
      <w:r>
        <w:t>, in Bangkok, Thailand.</w:t>
      </w:r>
    </w:p>
    <w:p w14:paraId="3430CB31"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r>
        <w:t>5.5</w:t>
      </w:r>
      <w:r>
        <w:tab/>
        <w:t xml:space="preserve">During the </w:t>
      </w:r>
      <w:r w:rsidR="006B7E99">
        <w:t>13th</w:t>
      </w:r>
      <w:r>
        <w:t xml:space="preserve"> meeting, following the report of the ITU </w:t>
      </w:r>
      <w:r w:rsidR="000F4F8C">
        <w:t>s</w:t>
      </w:r>
      <w:r>
        <w:t xml:space="preserve">ecretariat on progress made by the COP initiative, the Group discussed about the </w:t>
      </w:r>
      <w:hyperlink r:id="rId19" w:history="1">
        <w:r w:rsidRPr="006600A2">
          <w:rPr>
            <w:rStyle w:val="Hyperlink"/>
          </w:rPr>
          <w:t>outcomes</w:t>
        </w:r>
      </w:hyperlink>
      <w:r>
        <w:t xml:space="preserve"> of the Youth Online Consultation presented by the </w:t>
      </w:r>
      <w:r w:rsidR="000F4F8C">
        <w:t>s</w:t>
      </w:r>
      <w:r>
        <w:t>ecretariat in coordination with the Re-Rights platform. The first results were very positive</w:t>
      </w:r>
      <w:r w:rsidR="000F4F8C">
        <w:t>,</w:t>
      </w:r>
      <w:r>
        <w:t xml:space="preserve"> and numerous partners </w:t>
      </w:r>
      <w:proofErr w:type="gramStart"/>
      <w:r>
        <w:t>got</w:t>
      </w:r>
      <w:proofErr w:type="gramEnd"/>
      <w:r>
        <w:t xml:space="preserve"> engaged and participated in the consultation. The CWG-COP members chose a new topic for the next online consultation. The Chair encouraged Member States to be actively involved in the campaign, by encouraging local NGOs and schools to be included in this effort. </w:t>
      </w:r>
    </w:p>
    <w:p w14:paraId="3430CB32" w14:textId="77777777" w:rsidR="006600A2" w:rsidRDefault="006600A2" w:rsidP="006600A2">
      <w:pPr>
        <w:pStyle w:val="Normalaftertitle"/>
        <w:tabs>
          <w:tab w:val="clear" w:pos="567"/>
          <w:tab w:val="clear" w:pos="1134"/>
          <w:tab w:val="clear" w:pos="1701"/>
          <w:tab w:val="clear" w:pos="2268"/>
          <w:tab w:val="clear" w:pos="2835"/>
        </w:tabs>
        <w:spacing w:before="120" w:after="120"/>
        <w:jc w:val="both"/>
      </w:pPr>
      <w:r>
        <w:lastRenderedPageBreak/>
        <w:t xml:space="preserve">5.6 </w:t>
      </w:r>
      <w:r>
        <w:tab/>
        <w:t xml:space="preserve">The representative from Child Helpline International presented the ITU-CHI </w:t>
      </w:r>
      <w:hyperlink r:id="rId20" w:history="1">
        <w:r w:rsidRPr="006600A2">
          <w:rPr>
            <w:rStyle w:val="Hyperlink"/>
          </w:rPr>
          <w:t>joint campaign</w:t>
        </w:r>
      </w:hyperlink>
      <w:r>
        <w:t xml:space="preserve"> on Partnering to Protect Children. The collaboration between ITU members and helplines </w:t>
      </w:r>
      <w:proofErr w:type="gramStart"/>
      <w:r>
        <w:t>was emphasized</w:t>
      </w:r>
      <w:proofErr w:type="gramEnd"/>
      <w:r>
        <w:t xml:space="preserve">. The speaker presented the selected case studies received from the online consultation launched in May 2016, the </w:t>
      </w:r>
      <w:proofErr w:type="gramStart"/>
      <w:r>
        <w:t>final results</w:t>
      </w:r>
      <w:proofErr w:type="gramEnd"/>
      <w:r>
        <w:t xml:space="preserve"> of which were then presented during the ITU Telecom World 2016, and new ways to develop the child helpline services were shared with the participants. The CWG-COP members welcomed the campaig</w:t>
      </w:r>
      <w:r w:rsidR="000F4F8C">
        <w:t>n and the chair encouraged the s</w:t>
      </w:r>
      <w:r>
        <w:t>ecretariat to continue this effort in order to progress towards SDG 17.</w:t>
      </w:r>
    </w:p>
    <w:p w14:paraId="3430CB33" w14:textId="77777777" w:rsidR="006600A2" w:rsidRDefault="006600A2" w:rsidP="000F4F8C">
      <w:pPr>
        <w:pStyle w:val="Normalaftertitle"/>
        <w:tabs>
          <w:tab w:val="clear" w:pos="567"/>
          <w:tab w:val="clear" w:pos="1134"/>
          <w:tab w:val="clear" w:pos="1701"/>
          <w:tab w:val="clear" w:pos="2268"/>
          <w:tab w:val="clear" w:pos="2835"/>
        </w:tabs>
        <w:spacing w:before="120" w:after="120"/>
        <w:jc w:val="both"/>
      </w:pPr>
      <w:r>
        <w:t xml:space="preserve">5.7 </w:t>
      </w:r>
      <w:r>
        <w:tab/>
        <w:t xml:space="preserve">Many contributions from Member States and other stakeholders </w:t>
      </w:r>
      <w:proofErr w:type="gramStart"/>
      <w:r>
        <w:t>were received</w:t>
      </w:r>
      <w:proofErr w:type="gramEnd"/>
      <w:r>
        <w:t xml:space="preserve">. Trend Micro, DQ World, </w:t>
      </w:r>
      <w:r w:rsidR="000F4F8C">
        <w:t>the Russian Federation</w:t>
      </w:r>
      <w:r>
        <w:t>, ONAT and Argentina presented their projects and measures to ens</w:t>
      </w:r>
      <w:r w:rsidR="000F4F8C">
        <w:t>ure online safety for children.</w:t>
      </w:r>
    </w:p>
    <w:p w14:paraId="3430CB34" w14:textId="77777777" w:rsidR="006600A2" w:rsidRPr="006600A2" w:rsidRDefault="006600A2" w:rsidP="006B7E99">
      <w:pPr>
        <w:pStyle w:val="Normalaftertitle"/>
        <w:tabs>
          <w:tab w:val="clear" w:pos="567"/>
          <w:tab w:val="clear" w:pos="1134"/>
          <w:tab w:val="clear" w:pos="1701"/>
          <w:tab w:val="clear" w:pos="2268"/>
          <w:tab w:val="clear" w:pos="2835"/>
        </w:tabs>
        <w:spacing w:before="360" w:after="120"/>
        <w:jc w:val="both"/>
        <w:rPr>
          <w:b/>
          <w:bCs/>
        </w:rPr>
      </w:pPr>
      <w:r w:rsidRPr="006600A2">
        <w:rPr>
          <w:b/>
          <w:bCs/>
        </w:rPr>
        <w:t>6.</w:t>
      </w:r>
      <w:r w:rsidRPr="006600A2">
        <w:rPr>
          <w:b/>
          <w:bCs/>
        </w:rPr>
        <w:tab/>
        <w:t xml:space="preserve">Outcomes of the </w:t>
      </w:r>
      <w:r w:rsidR="006B7E99">
        <w:rPr>
          <w:b/>
          <w:bCs/>
        </w:rPr>
        <w:t>12th</w:t>
      </w:r>
      <w:r w:rsidRPr="006600A2">
        <w:rPr>
          <w:b/>
          <w:bCs/>
        </w:rPr>
        <w:t xml:space="preserve"> and </w:t>
      </w:r>
      <w:r w:rsidR="006B7E99">
        <w:rPr>
          <w:b/>
          <w:bCs/>
        </w:rPr>
        <w:t>13th</w:t>
      </w:r>
      <w:r w:rsidRPr="006600A2">
        <w:rPr>
          <w:b/>
          <w:bCs/>
        </w:rPr>
        <w:t xml:space="preserve"> meetings of the CWG-COP</w:t>
      </w:r>
    </w:p>
    <w:p w14:paraId="3430CB35" w14:textId="77777777" w:rsidR="006600A2" w:rsidRDefault="006600A2" w:rsidP="006B7E99">
      <w:pPr>
        <w:pStyle w:val="Normalaftertitle"/>
        <w:tabs>
          <w:tab w:val="clear" w:pos="567"/>
          <w:tab w:val="clear" w:pos="1134"/>
          <w:tab w:val="clear" w:pos="1701"/>
          <w:tab w:val="clear" w:pos="2268"/>
          <w:tab w:val="clear" w:pos="2835"/>
        </w:tabs>
        <w:spacing w:before="120" w:after="120"/>
        <w:jc w:val="both"/>
      </w:pPr>
      <w:r>
        <w:t>6.1</w:t>
      </w:r>
      <w:r>
        <w:tab/>
        <w:t xml:space="preserve">The main outcomes of the </w:t>
      </w:r>
      <w:r w:rsidR="006B7E99">
        <w:t>12th</w:t>
      </w:r>
      <w:r>
        <w:t xml:space="preserve"> meeting were:</w:t>
      </w:r>
    </w:p>
    <w:p w14:paraId="3430CB36" w14:textId="77777777" w:rsidR="006600A2" w:rsidRDefault="000F4F8C" w:rsidP="000F4F8C">
      <w:pPr>
        <w:pStyle w:val="Normalaftertitle"/>
        <w:tabs>
          <w:tab w:val="clear" w:pos="567"/>
          <w:tab w:val="clear" w:pos="1134"/>
          <w:tab w:val="clear" w:pos="1701"/>
          <w:tab w:val="clear" w:pos="2268"/>
          <w:tab w:val="clear" w:pos="2835"/>
        </w:tabs>
        <w:spacing w:before="120" w:after="120"/>
        <w:ind w:left="709" w:hanging="425"/>
        <w:jc w:val="both"/>
      </w:pPr>
      <w:r>
        <w:t>a)</w:t>
      </w:r>
      <w:r>
        <w:tab/>
      </w:r>
      <w:r w:rsidR="006600A2">
        <w:t xml:space="preserve">The Group appreciated the suggestion of involving organizations such as European Union and Council of Europe, among others, as a way to bridge the gaps and harmonize actions at the national, regional and international levels. </w:t>
      </w:r>
    </w:p>
    <w:p w14:paraId="3430CB37" w14:textId="77777777" w:rsidR="006600A2" w:rsidRDefault="000F4F8C" w:rsidP="000F4F8C">
      <w:pPr>
        <w:pStyle w:val="Normalaftertitle"/>
        <w:tabs>
          <w:tab w:val="clear" w:pos="567"/>
          <w:tab w:val="clear" w:pos="1134"/>
          <w:tab w:val="clear" w:pos="1701"/>
          <w:tab w:val="clear" w:pos="2268"/>
          <w:tab w:val="clear" w:pos="2835"/>
        </w:tabs>
        <w:spacing w:before="120" w:after="120"/>
        <w:ind w:left="709" w:hanging="425"/>
        <w:jc w:val="both"/>
      </w:pPr>
      <w:r>
        <w:t>b)</w:t>
      </w:r>
      <w:r>
        <w:tab/>
      </w:r>
      <w:r w:rsidR="006600A2">
        <w:t xml:space="preserve">In this regard, it </w:t>
      </w:r>
      <w:proofErr w:type="gramStart"/>
      <w:r w:rsidR="006600A2">
        <w:t>was suggested</w:t>
      </w:r>
      <w:proofErr w:type="gramEnd"/>
      <w:r w:rsidR="006600A2">
        <w:t xml:space="preserve"> that the regional organizations be invited to attend future meetings. </w:t>
      </w:r>
    </w:p>
    <w:p w14:paraId="3430CB38" w14:textId="77777777" w:rsidR="006600A2" w:rsidRDefault="000F4F8C" w:rsidP="000F4F8C">
      <w:pPr>
        <w:pStyle w:val="Normalaftertitle"/>
        <w:tabs>
          <w:tab w:val="clear" w:pos="567"/>
          <w:tab w:val="clear" w:pos="1134"/>
          <w:tab w:val="clear" w:pos="1701"/>
          <w:tab w:val="clear" w:pos="2268"/>
          <w:tab w:val="clear" w:pos="2835"/>
        </w:tabs>
        <w:spacing w:before="120" w:after="120"/>
        <w:ind w:left="709" w:hanging="425"/>
        <w:jc w:val="both"/>
      </w:pPr>
      <w:r>
        <w:t>c)</w:t>
      </w:r>
      <w:r>
        <w:tab/>
      </w:r>
      <w:r w:rsidR="006600A2" w:rsidRPr="000F4F8C">
        <w:rPr>
          <w:spacing w:val="2"/>
        </w:rPr>
        <w:t xml:space="preserve">It </w:t>
      </w:r>
      <w:proofErr w:type="gramStart"/>
      <w:r w:rsidR="006600A2" w:rsidRPr="000F4F8C">
        <w:rPr>
          <w:spacing w:val="2"/>
        </w:rPr>
        <w:t>was also recom</w:t>
      </w:r>
      <w:r w:rsidRPr="000F4F8C">
        <w:rPr>
          <w:spacing w:val="2"/>
        </w:rPr>
        <w:t>mended</w:t>
      </w:r>
      <w:proofErr w:type="gramEnd"/>
      <w:r w:rsidRPr="000F4F8C">
        <w:rPr>
          <w:spacing w:val="2"/>
        </w:rPr>
        <w:t xml:space="preserve"> to explore ways to have age v</w:t>
      </w:r>
      <w:r w:rsidR="006600A2" w:rsidRPr="000F4F8C">
        <w:rPr>
          <w:spacing w:val="2"/>
        </w:rPr>
        <w:t>erification as a work item for the JCA COP</w:t>
      </w:r>
      <w:r>
        <w:t>. The s</w:t>
      </w:r>
      <w:r w:rsidR="006600A2">
        <w:t>ecretariat will brainstorm on how to inform the JCA</w:t>
      </w:r>
      <w:r>
        <w:t xml:space="preserve"> COP about this recommendation.</w:t>
      </w:r>
    </w:p>
    <w:p w14:paraId="3430CB39" w14:textId="77777777" w:rsidR="006600A2" w:rsidRDefault="000F4F8C" w:rsidP="000F4F8C">
      <w:pPr>
        <w:pStyle w:val="Normalaftertitle"/>
        <w:tabs>
          <w:tab w:val="clear" w:pos="567"/>
          <w:tab w:val="clear" w:pos="1134"/>
          <w:tab w:val="clear" w:pos="1701"/>
          <w:tab w:val="clear" w:pos="2268"/>
          <w:tab w:val="clear" w:pos="2835"/>
        </w:tabs>
        <w:spacing w:before="120" w:after="120"/>
        <w:ind w:left="709" w:hanging="425"/>
        <w:jc w:val="both"/>
      </w:pPr>
      <w:r>
        <w:t>d)</w:t>
      </w:r>
      <w:r>
        <w:tab/>
      </w:r>
      <w:r w:rsidR="006600A2">
        <w:t xml:space="preserve">In relation to the Youth Online Consultation, the Group agreed on the following: </w:t>
      </w:r>
    </w:p>
    <w:p w14:paraId="3430CB3A" w14:textId="77777777" w:rsidR="006600A2" w:rsidRDefault="006600A2" w:rsidP="000F4F8C">
      <w:pPr>
        <w:pStyle w:val="Normalaftertitle"/>
        <w:tabs>
          <w:tab w:val="clear" w:pos="567"/>
          <w:tab w:val="clear" w:pos="1134"/>
          <w:tab w:val="clear" w:pos="1701"/>
          <w:tab w:val="clear" w:pos="2268"/>
          <w:tab w:val="clear" w:pos="2835"/>
        </w:tabs>
        <w:spacing w:before="120" w:after="120"/>
        <w:ind w:left="1134" w:hanging="425"/>
        <w:jc w:val="both"/>
      </w:pPr>
      <w:r>
        <w:t>•</w:t>
      </w:r>
      <w:r>
        <w:tab/>
        <w:t>Continue to focus on the topic of cyberbullying because the current sample is small.</w:t>
      </w:r>
    </w:p>
    <w:p w14:paraId="3430CB3B" w14:textId="77777777" w:rsidR="006600A2" w:rsidRDefault="006600A2" w:rsidP="000F4F8C">
      <w:pPr>
        <w:pStyle w:val="Normalaftertitle"/>
        <w:tabs>
          <w:tab w:val="clear" w:pos="567"/>
          <w:tab w:val="clear" w:pos="1134"/>
          <w:tab w:val="clear" w:pos="1701"/>
          <w:tab w:val="clear" w:pos="2268"/>
          <w:tab w:val="clear" w:pos="2835"/>
        </w:tabs>
        <w:spacing w:before="120" w:after="120"/>
        <w:ind w:left="1134" w:hanging="425"/>
        <w:jc w:val="both"/>
      </w:pPr>
      <w:r>
        <w:t>•</w:t>
      </w:r>
      <w:r>
        <w:tab/>
        <w:t>Conduct the consultation possibly in the six languages</w:t>
      </w:r>
      <w:r w:rsidR="000F4F8C">
        <w:t xml:space="preserve"> of the UN with the support of Member S</w:t>
      </w:r>
      <w:r>
        <w:t>tates, ITU regional offices and partners to extend the outreach of the consultation.</w:t>
      </w:r>
    </w:p>
    <w:p w14:paraId="3430CB3C" w14:textId="77777777" w:rsidR="006600A2" w:rsidRDefault="006600A2" w:rsidP="000F4F8C">
      <w:pPr>
        <w:pStyle w:val="Normalaftertitle"/>
        <w:tabs>
          <w:tab w:val="clear" w:pos="567"/>
          <w:tab w:val="clear" w:pos="1134"/>
          <w:tab w:val="clear" w:pos="1701"/>
          <w:tab w:val="clear" w:pos="2268"/>
          <w:tab w:val="clear" w:pos="2835"/>
        </w:tabs>
        <w:spacing w:before="120" w:after="120"/>
        <w:ind w:left="1134" w:hanging="425"/>
        <w:jc w:val="both"/>
      </w:pPr>
      <w:r>
        <w:t>•</w:t>
      </w:r>
      <w:r>
        <w:tab/>
        <w:t xml:space="preserve">The results of the consultation </w:t>
      </w:r>
      <w:proofErr w:type="gramStart"/>
      <w:r>
        <w:t>will be presented</w:t>
      </w:r>
      <w:proofErr w:type="gramEnd"/>
      <w:r>
        <w:t xml:space="preserve"> in the 13th CWG-COP meeting.</w:t>
      </w:r>
    </w:p>
    <w:p w14:paraId="3430CB3D" w14:textId="77777777" w:rsidR="006600A2" w:rsidRDefault="000F4F8C" w:rsidP="006B7E99">
      <w:pPr>
        <w:pStyle w:val="Normalaftertitle"/>
        <w:tabs>
          <w:tab w:val="clear" w:pos="567"/>
          <w:tab w:val="clear" w:pos="1134"/>
          <w:tab w:val="clear" w:pos="1701"/>
          <w:tab w:val="clear" w:pos="2268"/>
          <w:tab w:val="clear" w:pos="2835"/>
        </w:tabs>
        <w:spacing w:before="120" w:after="120"/>
        <w:jc w:val="both"/>
      </w:pPr>
      <w:r>
        <w:t>6.2</w:t>
      </w:r>
      <w:r>
        <w:tab/>
      </w:r>
      <w:r w:rsidR="006600A2">
        <w:t xml:space="preserve">The main outcomes of the </w:t>
      </w:r>
      <w:r w:rsidR="006B7E99">
        <w:t>13th</w:t>
      </w:r>
      <w:r w:rsidR="006600A2">
        <w:t xml:space="preserve"> meeting were:</w:t>
      </w:r>
    </w:p>
    <w:p w14:paraId="3430CB3E" w14:textId="77777777" w:rsidR="006600A2" w:rsidRDefault="000F4F8C" w:rsidP="000F4F8C">
      <w:pPr>
        <w:pStyle w:val="Normalaftertitle"/>
        <w:tabs>
          <w:tab w:val="clear" w:pos="567"/>
          <w:tab w:val="clear" w:pos="1134"/>
          <w:tab w:val="clear" w:pos="1701"/>
          <w:tab w:val="clear" w:pos="2268"/>
          <w:tab w:val="clear" w:pos="2835"/>
        </w:tabs>
        <w:spacing w:before="120" w:after="120"/>
        <w:ind w:left="709" w:hanging="425"/>
        <w:jc w:val="both"/>
      </w:pPr>
      <w:r>
        <w:t>a)</w:t>
      </w:r>
      <w:r>
        <w:tab/>
      </w:r>
      <w:r w:rsidR="006600A2">
        <w:t>In relation to the outcomes of the online consultation, the Group agreed that the topic of the next consultation will be around digita</w:t>
      </w:r>
      <w:r w:rsidR="006B7E99">
        <w:t>l skills and empowerment - the s</w:t>
      </w:r>
      <w:r w:rsidR="006600A2">
        <w:t xml:space="preserve">ecretariat will work on the exact wording. </w:t>
      </w:r>
    </w:p>
    <w:p w14:paraId="3430CB3F" w14:textId="77777777" w:rsidR="006600A2" w:rsidRDefault="000F4F8C" w:rsidP="006B7E99">
      <w:pPr>
        <w:pStyle w:val="Normalaftertitle"/>
        <w:tabs>
          <w:tab w:val="clear" w:pos="567"/>
          <w:tab w:val="clear" w:pos="1134"/>
          <w:tab w:val="clear" w:pos="1701"/>
          <w:tab w:val="clear" w:pos="2268"/>
          <w:tab w:val="clear" w:pos="2835"/>
        </w:tabs>
        <w:spacing w:before="120" w:after="120"/>
        <w:ind w:left="709" w:hanging="425"/>
        <w:jc w:val="both"/>
      </w:pPr>
      <w:r>
        <w:t>b)</w:t>
      </w:r>
      <w:r>
        <w:tab/>
      </w:r>
      <w:r w:rsidR="006600A2">
        <w:t>It</w:t>
      </w:r>
      <w:r w:rsidR="006B7E99">
        <w:t xml:space="preserve"> was encouraged to involve the regional o</w:t>
      </w:r>
      <w:r w:rsidR="006600A2">
        <w:t xml:space="preserve">ffices </w:t>
      </w:r>
      <w:r w:rsidR="006B7E99">
        <w:t>as well as</w:t>
      </w:r>
      <w:r w:rsidR="006600A2">
        <w:t xml:space="preserve"> schools and other local entities to have more successful results and outcomes.</w:t>
      </w:r>
    </w:p>
    <w:p w14:paraId="3430CB40" w14:textId="77777777" w:rsidR="006600A2" w:rsidRDefault="000F4F8C" w:rsidP="000F4F8C">
      <w:pPr>
        <w:pStyle w:val="Normalaftertitle"/>
        <w:tabs>
          <w:tab w:val="clear" w:pos="567"/>
          <w:tab w:val="clear" w:pos="1134"/>
          <w:tab w:val="clear" w:pos="1701"/>
          <w:tab w:val="clear" w:pos="2268"/>
          <w:tab w:val="clear" w:pos="2835"/>
        </w:tabs>
        <w:spacing w:before="120" w:after="120"/>
        <w:ind w:left="709" w:hanging="425"/>
        <w:jc w:val="both"/>
      </w:pPr>
      <w:r>
        <w:t>c)</w:t>
      </w:r>
      <w:r>
        <w:tab/>
      </w:r>
      <w:r w:rsidR="006600A2">
        <w:t xml:space="preserve">Finally, it was encouraged to involve other relevant entities such as IEEE to understand areas of possible collaboration, such as developing standards. </w:t>
      </w:r>
    </w:p>
    <w:p w14:paraId="3430CB41" w14:textId="77777777" w:rsidR="006600A2" w:rsidRDefault="006600A2" w:rsidP="000F4F8C">
      <w:pPr>
        <w:pStyle w:val="Normalaftertitle"/>
        <w:tabs>
          <w:tab w:val="clear" w:pos="567"/>
          <w:tab w:val="clear" w:pos="1134"/>
          <w:tab w:val="clear" w:pos="1701"/>
          <w:tab w:val="clear" w:pos="2268"/>
          <w:tab w:val="clear" w:pos="2835"/>
        </w:tabs>
        <w:spacing w:before="480"/>
        <w:jc w:val="both"/>
      </w:pPr>
      <w:r>
        <w:t>Dr Sherif Hashem (Arab Republic of Egypt)</w:t>
      </w:r>
    </w:p>
    <w:p w14:paraId="3430CB42" w14:textId="77777777" w:rsidR="006600A2" w:rsidRDefault="006600A2" w:rsidP="000F4F8C">
      <w:pPr>
        <w:pStyle w:val="Normalaftertitle"/>
        <w:tabs>
          <w:tab w:val="clear" w:pos="567"/>
          <w:tab w:val="clear" w:pos="1134"/>
          <w:tab w:val="clear" w:pos="1701"/>
          <w:tab w:val="clear" w:pos="2268"/>
          <w:tab w:val="clear" w:pos="2835"/>
        </w:tabs>
        <w:spacing w:before="0"/>
        <w:jc w:val="both"/>
      </w:pPr>
      <w:proofErr w:type="gramStart"/>
      <w:r>
        <w:t>Chairman</w:t>
      </w:r>
      <w:proofErr w:type="gramEnd"/>
      <w:r>
        <w:t>, CWG-COP</w:t>
      </w:r>
    </w:p>
    <w:p w14:paraId="3430CB43" w14:textId="77777777" w:rsidR="006600A2" w:rsidRPr="006600A2" w:rsidRDefault="006600A2" w:rsidP="000F4F8C">
      <w:pPr>
        <w:spacing w:before="600"/>
        <w:jc w:val="center"/>
      </w:pPr>
      <w:r>
        <w:t>______________________</w:t>
      </w:r>
    </w:p>
    <w:sectPr w:rsidR="006600A2" w:rsidRPr="006600A2"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0CB48" w14:textId="77777777" w:rsidR="006600A2" w:rsidRDefault="006600A2">
      <w:r>
        <w:separator/>
      </w:r>
    </w:p>
  </w:endnote>
  <w:endnote w:type="continuationSeparator" w:id="0">
    <w:p w14:paraId="3430CB49" w14:textId="77777777" w:rsidR="006600A2" w:rsidRDefault="006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CB4C" w14:textId="77777777" w:rsidR="00CB18FF" w:rsidRPr="000F4F8C" w:rsidRDefault="000F4F8C">
    <w:pPr>
      <w:pStyle w:val="Footer"/>
      <w:rPr>
        <w:color w:val="D9D9D9" w:themeColor="background1" w:themeShade="D9"/>
      </w:rPr>
    </w:pPr>
    <w:r w:rsidRPr="000F4F8C">
      <w:rPr>
        <w:color w:val="D9D9D9" w:themeColor="background1" w:themeShade="D9"/>
      </w:rPr>
      <w:fldChar w:fldCharType="begin"/>
    </w:r>
    <w:r w:rsidRPr="000F4F8C">
      <w:rPr>
        <w:color w:val="D9D9D9" w:themeColor="background1" w:themeShade="D9"/>
      </w:rPr>
      <w:instrText xml:space="preserve"> FILENAME \p  \* MERGEFORMAT </w:instrText>
    </w:r>
    <w:r w:rsidRPr="000F4F8C">
      <w:rPr>
        <w:color w:val="D9D9D9" w:themeColor="background1" w:themeShade="D9"/>
      </w:rPr>
      <w:fldChar w:fldCharType="separate"/>
    </w:r>
    <w:r w:rsidR="006600A2" w:rsidRPr="000F4F8C">
      <w:rPr>
        <w:color w:val="D9D9D9" w:themeColor="background1" w:themeShade="D9"/>
      </w:rPr>
      <w:t>Document1</w:t>
    </w:r>
    <w:r w:rsidRPr="000F4F8C">
      <w:rPr>
        <w:color w:val="D9D9D9" w:themeColor="background1" w:themeShade="D9"/>
      </w:rPr>
      <w:fldChar w:fldCharType="end"/>
    </w:r>
    <w:r w:rsidR="00CB18FF" w:rsidRPr="000F4F8C">
      <w:rPr>
        <w:color w:val="D9D9D9" w:themeColor="background1" w:themeShade="D9"/>
      </w:rPr>
      <w:tab/>
    </w:r>
    <w:r w:rsidR="00864AFF" w:rsidRPr="000F4F8C">
      <w:rPr>
        <w:color w:val="D9D9D9" w:themeColor="background1" w:themeShade="D9"/>
      </w:rPr>
      <w:fldChar w:fldCharType="begin"/>
    </w:r>
    <w:r w:rsidR="00CB18FF" w:rsidRPr="000F4F8C">
      <w:rPr>
        <w:color w:val="D9D9D9" w:themeColor="background1" w:themeShade="D9"/>
      </w:rPr>
      <w:instrText xml:space="preserve"> SAVEDATE \@ DD.MM.YY </w:instrText>
    </w:r>
    <w:r w:rsidR="00864AFF" w:rsidRPr="000F4F8C">
      <w:rPr>
        <w:color w:val="D9D9D9" w:themeColor="background1" w:themeShade="D9"/>
      </w:rPr>
      <w:fldChar w:fldCharType="separate"/>
    </w:r>
    <w:r w:rsidR="00B90899">
      <w:rPr>
        <w:color w:val="D9D9D9" w:themeColor="background1" w:themeShade="D9"/>
      </w:rPr>
      <w:t>14.03.17</w:t>
    </w:r>
    <w:r w:rsidR="00864AFF" w:rsidRPr="000F4F8C">
      <w:rPr>
        <w:color w:val="D9D9D9" w:themeColor="background1" w:themeShade="D9"/>
      </w:rPr>
      <w:fldChar w:fldCharType="end"/>
    </w:r>
    <w:r w:rsidR="00CB18FF" w:rsidRPr="000F4F8C">
      <w:rPr>
        <w:color w:val="D9D9D9" w:themeColor="background1" w:themeShade="D9"/>
      </w:rPr>
      <w:tab/>
    </w:r>
    <w:r w:rsidR="00864AFF" w:rsidRPr="000F4F8C">
      <w:rPr>
        <w:color w:val="D9D9D9" w:themeColor="background1" w:themeShade="D9"/>
      </w:rPr>
      <w:fldChar w:fldCharType="begin"/>
    </w:r>
    <w:r w:rsidR="00CB18FF" w:rsidRPr="000F4F8C">
      <w:rPr>
        <w:color w:val="D9D9D9" w:themeColor="background1" w:themeShade="D9"/>
      </w:rPr>
      <w:instrText xml:space="preserve"> PRINTDATE \@ DD.MM.YY </w:instrText>
    </w:r>
    <w:r w:rsidR="00864AFF" w:rsidRPr="000F4F8C">
      <w:rPr>
        <w:color w:val="D9D9D9" w:themeColor="background1" w:themeShade="D9"/>
      </w:rPr>
      <w:fldChar w:fldCharType="separate"/>
    </w:r>
    <w:r w:rsidR="006600A2" w:rsidRPr="000F4F8C">
      <w:rPr>
        <w:color w:val="D9D9D9" w:themeColor="background1" w:themeShade="D9"/>
      </w:rPr>
      <w:t>18.07.00</w:t>
    </w:r>
    <w:r w:rsidR="00864AFF" w:rsidRPr="000F4F8C">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CB4D" w14:textId="77777777" w:rsidR="00322D0D" w:rsidRDefault="00322D0D">
    <w:pPr>
      <w:spacing w:after="120"/>
      <w:jc w:val="center"/>
    </w:pPr>
    <w:r>
      <w:t xml:space="preserve">• </w:t>
    </w:r>
    <w:hyperlink r:id="rId1" w:history="1">
      <w:r>
        <w:rPr>
          <w:rStyle w:val="Hyperlink"/>
        </w:rPr>
        <w:t>http://www.itu.int/council</w:t>
      </w:r>
    </w:hyperlink>
    <w:r>
      <w:t xml:space="preserve"> •</w:t>
    </w:r>
  </w:p>
  <w:p w14:paraId="3430CB4E" w14:textId="77777777" w:rsidR="00322D0D" w:rsidRPr="000F4F8C" w:rsidRDefault="000F4F8C">
    <w:pPr>
      <w:pStyle w:val="Footer"/>
      <w:rPr>
        <w:color w:val="D9D9D9" w:themeColor="background1" w:themeShade="D9"/>
      </w:rPr>
    </w:pPr>
    <w:r w:rsidRPr="000F4F8C">
      <w:rPr>
        <w:color w:val="D9D9D9" w:themeColor="background1" w:themeShade="D9"/>
      </w:rPr>
      <w:fldChar w:fldCharType="begin"/>
    </w:r>
    <w:r w:rsidRPr="000F4F8C">
      <w:rPr>
        <w:color w:val="D9D9D9" w:themeColor="background1" w:themeShade="D9"/>
      </w:rPr>
      <w:instrText xml:space="preserve"> FILENAME \p  \* MERGEFORMAT </w:instrText>
    </w:r>
    <w:r w:rsidRPr="000F4F8C">
      <w:rPr>
        <w:color w:val="D9D9D9" w:themeColor="background1" w:themeShade="D9"/>
      </w:rPr>
      <w:fldChar w:fldCharType="separate"/>
    </w:r>
    <w:r w:rsidR="006600A2" w:rsidRPr="000F4F8C">
      <w:rPr>
        <w:color w:val="D9D9D9" w:themeColor="background1" w:themeShade="D9"/>
      </w:rPr>
      <w:t>Document1</w:t>
    </w:r>
    <w:r w:rsidRPr="000F4F8C">
      <w:rPr>
        <w:color w:val="D9D9D9" w:themeColor="background1" w:themeShade="D9"/>
      </w:rPr>
      <w:fldChar w:fldCharType="end"/>
    </w:r>
    <w:r w:rsidR="00322D0D" w:rsidRPr="000F4F8C">
      <w:rPr>
        <w:color w:val="D9D9D9" w:themeColor="background1" w:themeShade="D9"/>
      </w:rPr>
      <w:tab/>
    </w:r>
    <w:r w:rsidR="00864AFF" w:rsidRPr="000F4F8C">
      <w:rPr>
        <w:color w:val="D9D9D9" w:themeColor="background1" w:themeShade="D9"/>
      </w:rPr>
      <w:fldChar w:fldCharType="begin"/>
    </w:r>
    <w:r w:rsidR="00322D0D" w:rsidRPr="000F4F8C">
      <w:rPr>
        <w:color w:val="D9D9D9" w:themeColor="background1" w:themeShade="D9"/>
      </w:rPr>
      <w:instrText xml:space="preserve"> SAVEDATE \@ DD.MM.YY </w:instrText>
    </w:r>
    <w:r w:rsidR="00864AFF" w:rsidRPr="000F4F8C">
      <w:rPr>
        <w:color w:val="D9D9D9" w:themeColor="background1" w:themeShade="D9"/>
      </w:rPr>
      <w:fldChar w:fldCharType="separate"/>
    </w:r>
    <w:r w:rsidR="00B90899">
      <w:rPr>
        <w:color w:val="D9D9D9" w:themeColor="background1" w:themeShade="D9"/>
      </w:rPr>
      <w:t>14.03.17</w:t>
    </w:r>
    <w:r w:rsidR="00864AFF" w:rsidRPr="000F4F8C">
      <w:rPr>
        <w:color w:val="D9D9D9" w:themeColor="background1" w:themeShade="D9"/>
      </w:rPr>
      <w:fldChar w:fldCharType="end"/>
    </w:r>
    <w:r w:rsidR="00322D0D" w:rsidRPr="000F4F8C">
      <w:rPr>
        <w:color w:val="D9D9D9" w:themeColor="background1" w:themeShade="D9"/>
      </w:rPr>
      <w:tab/>
    </w:r>
    <w:r w:rsidR="00864AFF" w:rsidRPr="000F4F8C">
      <w:rPr>
        <w:color w:val="D9D9D9" w:themeColor="background1" w:themeShade="D9"/>
      </w:rPr>
      <w:fldChar w:fldCharType="begin"/>
    </w:r>
    <w:r w:rsidR="00322D0D" w:rsidRPr="000F4F8C">
      <w:rPr>
        <w:color w:val="D9D9D9" w:themeColor="background1" w:themeShade="D9"/>
      </w:rPr>
      <w:instrText xml:space="preserve"> PRINTDATE \@ DD.MM.YY </w:instrText>
    </w:r>
    <w:r w:rsidR="00864AFF" w:rsidRPr="000F4F8C">
      <w:rPr>
        <w:color w:val="D9D9D9" w:themeColor="background1" w:themeShade="D9"/>
      </w:rPr>
      <w:fldChar w:fldCharType="separate"/>
    </w:r>
    <w:r w:rsidR="006600A2" w:rsidRPr="000F4F8C">
      <w:rPr>
        <w:color w:val="D9D9D9" w:themeColor="background1" w:themeShade="D9"/>
      </w:rPr>
      <w:t>18.07.00</w:t>
    </w:r>
    <w:r w:rsidR="00864AFF" w:rsidRPr="000F4F8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CB46" w14:textId="77777777" w:rsidR="006600A2" w:rsidRDefault="006600A2">
      <w:r>
        <w:t>____________________</w:t>
      </w:r>
    </w:p>
  </w:footnote>
  <w:footnote w:type="continuationSeparator" w:id="0">
    <w:p w14:paraId="3430CB47" w14:textId="77777777" w:rsidR="006600A2" w:rsidRDefault="0066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CB4A" w14:textId="77777777" w:rsidR="00322D0D" w:rsidRDefault="006535F1" w:rsidP="00CE433C">
    <w:pPr>
      <w:pStyle w:val="Header"/>
    </w:pPr>
    <w:r>
      <w:fldChar w:fldCharType="begin"/>
    </w:r>
    <w:r>
      <w:instrText>PAGE</w:instrText>
    </w:r>
    <w:r>
      <w:fldChar w:fldCharType="separate"/>
    </w:r>
    <w:r w:rsidR="00B90899">
      <w:rPr>
        <w:noProof/>
      </w:rPr>
      <w:t>3</w:t>
    </w:r>
    <w:r>
      <w:rPr>
        <w:noProof/>
      </w:rPr>
      <w:fldChar w:fldCharType="end"/>
    </w:r>
  </w:p>
  <w:p w14:paraId="3430CB4B" w14:textId="77777777" w:rsidR="00322D0D" w:rsidRPr="000F4F8C" w:rsidRDefault="006600A2" w:rsidP="005243FF">
    <w:pPr>
      <w:pStyle w:val="Header"/>
      <w:rPr>
        <w:color w:val="D9D9D9" w:themeColor="background1" w:themeShade="D9"/>
      </w:rPr>
    </w:pPr>
    <w:r w:rsidRPr="000F4F8C">
      <w:rPr>
        <w:color w:val="D9D9D9" w:themeColor="background1" w:themeShade="D9"/>
      </w:rPr>
      <w:t>C17/15-E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A2"/>
    <w:rsid w:val="000210D4"/>
    <w:rsid w:val="00063016"/>
    <w:rsid w:val="00066795"/>
    <w:rsid w:val="00076AF6"/>
    <w:rsid w:val="00085CF2"/>
    <w:rsid w:val="000B1705"/>
    <w:rsid w:val="000D75B2"/>
    <w:rsid w:val="000F4F8C"/>
    <w:rsid w:val="001121F5"/>
    <w:rsid w:val="001400DC"/>
    <w:rsid w:val="00140CE1"/>
    <w:rsid w:val="0017539C"/>
    <w:rsid w:val="00175AC2"/>
    <w:rsid w:val="0017609F"/>
    <w:rsid w:val="001C628E"/>
    <w:rsid w:val="001E0F7B"/>
    <w:rsid w:val="001F3AF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00A2"/>
    <w:rsid w:val="00662984"/>
    <w:rsid w:val="006716BB"/>
    <w:rsid w:val="006B6680"/>
    <w:rsid w:val="006B6DCC"/>
    <w:rsid w:val="006B7E99"/>
    <w:rsid w:val="00702DEF"/>
    <w:rsid w:val="00706861"/>
    <w:rsid w:val="0075051B"/>
    <w:rsid w:val="00783E03"/>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7474A"/>
    <w:rsid w:val="00A83502"/>
    <w:rsid w:val="00AD15B3"/>
    <w:rsid w:val="00AF6E49"/>
    <w:rsid w:val="00B04A67"/>
    <w:rsid w:val="00B0583C"/>
    <w:rsid w:val="00B40A81"/>
    <w:rsid w:val="00B44910"/>
    <w:rsid w:val="00B72267"/>
    <w:rsid w:val="00B76EB6"/>
    <w:rsid w:val="00B7737B"/>
    <w:rsid w:val="00B824C8"/>
    <w:rsid w:val="00B90899"/>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30CB04"/>
  <w15:docId w15:val="{2A548F9E-6D96-44BA-9BEB-FC910768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600A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5-CL-C-0109/en" TargetMode="External"/><Relationship Id="rId18" Type="http://schemas.openxmlformats.org/officeDocument/2006/relationships/hyperlink" Target="http://telecomworld.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dms_pub/itu-s/opb/conf/S-CONF-ACTF-2014-PDF-E.pdf" TargetMode="External"/><Relationship Id="rId17" Type="http://schemas.openxmlformats.org/officeDocument/2006/relationships/hyperlink" Target="http://www.itu.int/en/cop/Pages/consultation-may201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council/cwg-cop/Documents/sp15-jca-cop-oLS-00010.docx" TargetMode="External"/><Relationship Id="rId20" Type="http://schemas.openxmlformats.org/officeDocument/2006/relationships/hyperlink" Target="http://www.itu.int/en/council/cwg-cop/Documents/FinalCampaignPresentation.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council/cwg-cop/Documents/edit_CWG-COP_online_youth_consultation_Operation_Uncool_ITU.ppt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en/council/cwg-cop/Documents/CWG-COP_online_youth_consultation_Operation_Uncool_01Feb.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council/cwg-cop/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A180-14C4-4C3C-A071-A85D571E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70D1E9-4D18-49EE-9B14-C3AEA16E5885}">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A7FC50-CD97-4EE2-B87A-5188344432B6}">
  <ds:schemaRefs>
    <ds:schemaRef ds:uri="http://schemas.microsoft.com/sharepoint/v3/contenttype/forms"/>
  </ds:schemaRefs>
</ds:datastoreItem>
</file>

<file path=customXml/itemProps4.xml><?xml version="1.0" encoding="utf-8"?>
<ds:datastoreItem xmlns:ds="http://schemas.openxmlformats.org/officeDocument/2006/customXml" ds:itemID="{4D551EDA-BEA3-4EB7-A0A2-4E63D9E1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3</Pages>
  <Words>1105</Words>
  <Characters>6896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Report by the Chairman of CWG-COP</vt:lpstr>
    </vt:vector>
  </TitlesOfParts>
  <Manager>General Secretariat - Pool</Manager>
  <Company>International Telecommunication Union (ITU)</Company>
  <LinksUpToDate>false</LinksUpToDate>
  <CharactersWithSpaces>7986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CWG-COP</dc:title>
  <dc:subject>Council 2017</dc:subject>
  <dc:creator>Brouard, Ricarda</dc:creator>
  <cp:keywords>C2017, C17</cp:keywords>
  <dc:description/>
  <cp:lastModifiedBy>Brouard, Ricarda</cp:lastModifiedBy>
  <cp:revision>3</cp:revision>
  <cp:lastPrinted>2000-07-18T13:30:00Z</cp:lastPrinted>
  <dcterms:created xsi:type="dcterms:W3CDTF">2017-03-14T14:57:00Z</dcterms:created>
  <dcterms:modified xsi:type="dcterms:W3CDTF">2017-03-16T08:43:00Z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