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220A57" w:rsidRPr="007246A0">
        <w:trPr>
          <w:cantSplit/>
        </w:trPr>
        <w:tc>
          <w:tcPr>
            <w:tcW w:w="6912" w:type="dxa"/>
          </w:tcPr>
          <w:p w:rsidR="00220A57" w:rsidRPr="007246A0" w:rsidRDefault="00220A57" w:rsidP="0004520F">
            <w:pPr>
              <w:spacing w:before="360"/>
            </w:pPr>
            <w:bookmarkStart w:id="0" w:name="dc06"/>
            <w:bookmarkEnd w:id="0"/>
            <w:r w:rsidRPr="007246A0">
              <w:rPr>
                <w:b/>
                <w:bCs/>
                <w:sz w:val="30"/>
                <w:szCs w:val="30"/>
              </w:rPr>
              <w:t>Conseil 2017</w:t>
            </w:r>
            <w:r w:rsidRPr="007246A0">
              <w:rPr>
                <w:rFonts w:ascii="Verdana" w:hAnsi="Verdana"/>
                <w:b/>
                <w:bCs/>
                <w:sz w:val="26"/>
                <w:szCs w:val="26"/>
              </w:rPr>
              <w:br/>
            </w:r>
            <w:r w:rsidRPr="007246A0">
              <w:rPr>
                <w:b/>
                <w:bCs/>
                <w:szCs w:val="24"/>
              </w:rPr>
              <w:t>Genève, 15-25 mai 2017</w:t>
            </w:r>
          </w:p>
        </w:tc>
        <w:tc>
          <w:tcPr>
            <w:tcW w:w="3261" w:type="dxa"/>
          </w:tcPr>
          <w:p w:rsidR="00220A57" w:rsidRPr="007246A0" w:rsidRDefault="00220A57" w:rsidP="0004520F">
            <w:pPr>
              <w:spacing w:before="0"/>
              <w:jc w:val="right"/>
            </w:pPr>
            <w:bookmarkStart w:id="1" w:name="ditulogo"/>
            <w:bookmarkEnd w:id="1"/>
            <w:r w:rsidRPr="007246A0">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20A57" w:rsidRPr="007246A0" w:rsidTr="0087067C">
        <w:trPr>
          <w:cantSplit/>
          <w:trHeight w:val="20"/>
        </w:trPr>
        <w:tc>
          <w:tcPr>
            <w:tcW w:w="6912" w:type="dxa"/>
            <w:tcBorders>
              <w:bottom w:val="single" w:sz="12" w:space="0" w:color="auto"/>
            </w:tcBorders>
            <w:vAlign w:val="center"/>
          </w:tcPr>
          <w:p w:rsidR="00220A57" w:rsidRPr="007246A0" w:rsidRDefault="00220A57" w:rsidP="0004520F">
            <w:pPr>
              <w:spacing w:before="0"/>
              <w:rPr>
                <w:b/>
                <w:bCs/>
                <w:sz w:val="26"/>
                <w:szCs w:val="26"/>
              </w:rPr>
            </w:pPr>
          </w:p>
        </w:tc>
        <w:tc>
          <w:tcPr>
            <w:tcW w:w="3261" w:type="dxa"/>
            <w:tcBorders>
              <w:bottom w:val="single" w:sz="12" w:space="0" w:color="auto"/>
            </w:tcBorders>
          </w:tcPr>
          <w:p w:rsidR="00220A57" w:rsidRPr="007246A0" w:rsidRDefault="00220A57" w:rsidP="0004520F">
            <w:pPr>
              <w:spacing w:before="0"/>
              <w:rPr>
                <w:b/>
                <w:bCs/>
              </w:rPr>
            </w:pPr>
          </w:p>
        </w:tc>
      </w:tr>
      <w:tr w:rsidR="00220A57" w:rsidRPr="007246A0">
        <w:trPr>
          <w:cantSplit/>
          <w:trHeight w:val="20"/>
        </w:trPr>
        <w:tc>
          <w:tcPr>
            <w:tcW w:w="6912" w:type="dxa"/>
            <w:tcBorders>
              <w:top w:val="single" w:sz="12" w:space="0" w:color="auto"/>
            </w:tcBorders>
          </w:tcPr>
          <w:p w:rsidR="00220A57" w:rsidRPr="007246A0" w:rsidRDefault="00220A57" w:rsidP="0004520F">
            <w:pPr>
              <w:spacing w:before="0"/>
              <w:rPr>
                <w:smallCaps/>
                <w:sz w:val="22"/>
              </w:rPr>
            </w:pPr>
          </w:p>
        </w:tc>
        <w:tc>
          <w:tcPr>
            <w:tcW w:w="3261" w:type="dxa"/>
            <w:tcBorders>
              <w:top w:val="single" w:sz="12" w:space="0" w:color="auto"/>
            </w:tcBorders>
          </w:tcPr>
          <w:p w:rsidR="00220A57" w:rsidRPr="007246A0" w:rsidRDefault="00220A57" w:rsidP="0004520F">
            <w:pPr>
              <w:spacing w:before="0"/>
              <w:rPr>
                <w:b/>
                <w:bCs/>
              </w:rPr>
            </w:pPr>
          </w:p>
        </w:tc>
      </w:tr>
      <w:tr w:rsidR="00220A57" w:rsidRPr="007246A0">
        <w:trPr>
          <w:cantSplit/>
          <w:trHeight w:val="20"/>
        </w:trPr>
        <w:tc>
          <w:tcPr>
            <w:tcW w:w="6912" w:type="dxa"/>
            <w:vMerge w:val="restart"/>
          </w:tcPr>
          <w:p w:rsidR="00220A57" w:rsidRPr="007246A0" w:rsidRDefault="00220A57" w:rsidP="0004520F">
            <w:pPr>
              <w:spacing w:before="0"/>
              <w:rPr>
                <w:rFonts w:cs="Times"/>
                <w:b/>
                <w:bCs/>
                <w:szCs w:val="24"/>
              </w:rPr>
            </w:pPr>
            <w:bookmarkStart w:id="2" w:name="dnum" w:colFirst="1" w:colLast="1"/>
            <w:bookmarkStart w:id="3" w:name="dmeeting" w:colFirst="0" w:colLast="0"/>
            <w:r w:rsidRPr="007246A0">
              <w:rPr>
                <w:rFonts w:cs="Times"/>
                <w:b/>
                <w:bCs/>
                <w:szCs w:val="24"/>
              </w:rPr>
              <w:t xml:space="preserve">Point de l'ordre du jour: PL </w:t>
            </w:r>
            <w:r w:rsidR="00BD2B34" w:rsidRPr="007246A0">
              <w:rPr>
                <w:rFonts w:cs="Times"/>
                <w:b/>
                <w:bCs/>
                <w:szCs w:val="24"/>
              </w:rPr>
              <w:t>1.7</w:t>
            </w:r>
          </w:p>
        </w:tc>
        <w:tc>
          <w:tcPr>
            <w:tcW w:w="3261" w:type="dxa"/>
          </w:tcPr>
          <w:p w:rsidR="00220A57" w:rsidRPr="007246A0" w:rsidRDefault="00220A57" w:rsidP="0004520F">
            <w:pPr>
              <w:spacing w:before="0"/>
              <w:rPr>
                <w:b/>
                <w:bCs/>
              </w:rPr>
            </w:pPr>
            <w:r w:rsidRPr="007246A0">
              <w:rPr>
                <w:b/>
                <w:bCs/>
              </w:rPr>
              <w:t>Document C17/12-F</w:t>
            </w:r>
          </w:p>
        </w:tc>
      </w:tr>
      <w:tr w:rsidR="00220A57" w:rsidRPr="007246A0">
        <w:trPr>
          <w:cantSplit/>
          <w:trHeight w:val="20"/>
        </w:trPr>
        <w:tc>
          <w:tcPr>
            <w:tcW w:w="6912" w:type="dxa"/>
            <w:vMerge/>
          </w:tcPr>
          <w:p w:rsidR="00220A57" w:rsidRPr="007246A0" w:rsidRDefault="00220A57" w:rsidP="0004520F">
            <w:pPr>
              <w:shd w:val="solid" w:color="FFFFFF" w:fill="FFFFFF"/>
              <w:spacing w:before="180"/>
              <w:rPr>
                <w:smallCaps/>
              </w:rPr>
            </w:pPr>
            <w:bookmarkStart w:id="4" w:name="ddate" w:colFirst="1" w:colLast="1"/>
            <w:bookmarkEnd w:id="2"/>
            <w:bookmarkEnd w:id="3"/>
          </w:p>
        </w:tc>
        <w:tc>
          <w:tcPr>
            <w:tcW w:w="3261" w:type="dxa"/>
          </w:tcPr>
          <w:p w:rsidR="00220A57" w:rsidRPr="007246A0" w:rsidRDefault="00220A57" w:rsidP="0004520F">
            <w:pPr>
              <w:spacing w:before="0"/>
              <w:rPr>
                <w:b/>
                <w:bCs/>
              </w:rPr>
            </w:pPr>
            <w:r w:rsidRPr="007246A0">
              <w:rPr>
                <w:b/>
                <w:bCs/>
              </w:rPr>
              <w:t>14 mars 2017</w:t>
            </w:r>
          </w:p>
        </w:tc>
      </w:tr>
      <w:tr w:rsidR="00220A57" w:rsidRPr="007246A0">
        <w:trPr>
          <w:cantSplit/>
          <w:trHeight w:val="20"/>
        </w:trPr>
        <w:tc>
          <w:tcPr>
            <w:tcW w:w="6912" w:type="dxa"/>
            <w:vMerge/>
          </w:tcPr>
          <w:p w:rsidR="00220A57" w:rsidRPr="007246A0" w:rsidRDefault="00220A57" w:rsidP="0004520F">
            <w:pPr>
              <w:shd w:val="solid" w:color="FFFFFF" w:fill="FFFFFF"/>
              <w:spacing w:before="180"/>
              <w:rPr>
                <w:smallCaps/>
              </w:rPr>
            </w:pPr>
            <w:bookmarkStart w:id="5" w:name="dorlang" w:colFirst="1" w:colLast="1"/>
            <w:bookmarkEnd w:id="4"/>
          </w:p>
        </w:tc>
        <w:tc>
          <w:tcPr>
            <w:tcW w:w="3261" w:type="dxa"/>
          </w:tcPr>
          <w:p w:rsidR="00220A57" w:rsidRPr="007246A0" w:rsidRDefault="00220A57" w:rsidP="0004520F">
            <w:pPr>
              <w:spacing w:before="0"/>
              <w:rPr>
                <w:b/>
                <w:bCs/>
              </w:rPr>
            </w:pPr>
            <w:r w:rsidRPr="007246A0">
              <w:rPr>
                <w:b/>
                <w:bCs/>
              </w:rPr>
              <w:t>Original: anglais</w:t>
            </w:r>
          </w:p>
        </w:tc>
      </w:tr>
      <w:tr w:rsidR="00220A57" w:rsidRPr="007246A0">
        <w:trPr>
          <w:cantSplit/>
        </w:trPr>
        <w:tc>
          <w:tcPr>
            <w:tcW w:w="10173" w:type="dxa"/>
            <w:gridSpan w:val="2"/>
          </w:tcPr>
          <w:p w:rsidR="00220A57" w:rsidRPr="007246A0" w:rsidRDefault="00BD2B34" w:rsidP="0004520F">
            <w:pPr>
              <w:pStyle w:val="Source"/>
            </w:pPr>
            <w:bookmarkStart w:id="6" w:name="dsource" w:colFirst="0" w:colLast="0"/>
            <w:bookmarkEnd w:id="5"/>
            <w:r w:rsidRPr="007246A0">
              <w:rPr>
                <w:color w:val="000000"/>
              </w:rPr>
              <w:t xml:space="preserve">Président du Groupe de travail du Conseil sur l'utilisation </w:t>
            </w:r>
            <w:r w:rsidR="00E623A6">
              <w:rPr>
                <w:color w:val="000000"/>
              </w:rPr>
              <w:br/>
            </w:r>
            <w:r w:rsidRPr="007246A0">
              <w:rPr>
                <w:color w:val="000000"/>
              </w:rPr>
              <w:t>des six langues officielles de l'Union (GTC-LANG)</w:t>
            </w:r>
            <w:r w:rsidR="0004520F" w:rsidRPr="007246A0">
              <w:t xml:space="preserve"> </w:t>
            </w:r>
          </w:p>
        </w:tc>
      </w:tr>
      <w:tr w:rsidR="00220A57" w:rsidRPr="007246A0">
        <w:trPr>
          <w:cantSplit/>
        </w:trPr>
        <w:tc>
          <w:tcPr>
            <w:tcW w:w="10173" w:type="dxa"/>
            <w:gridSpan w:val="2"/>
          </w:tcPr>
          <w:p w:rsidR="00220A57" w:rsidRPr="007246A0" w:rsidRDefault="00BD2B34" w:rsidP="0004520F">
            <w:pPr>
              <w:pStyle w:val="Title1"/>
            </w:pPr>
            <w:bookmarkStart w:id="7" w:name="dtitle1" w:colFirst="0" w:colLast="0"/>
            <w:bookmarkEnd w:id="6"/>
            <w:r w:rsidRPr="007246A0">
              <w:rPr>
                <w:color w:val="000000"/>
              </w:rPr>
              <w:t>rapport du Groupe de travail du Conseil sur l'utilisation des langues</w:t>
            </w:r>
          </w:p>
        </w:tc>
      </w:tr>
      <w:bookmarkEnd w:id="7"/>
    </w:tbl>
    <w:p w:rsidR="00220A57" w:rsidRPr="007246A0" w:rsidRDefault="00220A57" w:rsidP="0004520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20A57" w:rsidRPr="007246A0">
        <w:trPr>
          <w:trHeight w:val="3372"/>
        </w:trPr>
        <w:tc>
          <w:tcPr>
            <w:tcW w:w="8080" w:type="dxa"/>
            <w:tcBorders>
              <w:top w:val="single" w:sz="12" w:space="0" w:color="auto"/>
              <w:left w:val="single" w:sz="12" w:space="0" w:color="auto"/>
              <w:bottom w:val="single" w:sz="12" w:space="0" w:color="auto"/>
              <w:right w:val="single" w:sz="12" w:space="0" w:color="auto"/>
            </w:tcBorders>
          </w:tcPr>
          <w:p w:rsidR="00220A57" w:rsidRPr="007246A0" w:rsidRDefault="00220A57" w:rsidP="0004520F">
            <w:pPr>
              <w:pStyle w:val="Headingb"/>
            </w:pPr>
            <w:r w:rsidRPr="007246A0">
              <w:t>Résumé</w:t>
            </w:r>
          </w:p>
          <w:p w:rsidR="00220A57" w:rsidRPr="007246A0" w:rsidRDefault="00A472A9" w:rsidP="00FD3DC8">
            <w:pPr>
              <w:jc w:val="both"/>
            </w:pPr>
            <w:bookmarkStart w:id="8" w:name="lt_pId015"/>
            <w:r w:rsidRPr="007246A0">
              <w:rPr>
                <w:color w:val="000000"/>
              </w:rPr>
              <w:t xml:space="preserve">Le présent document contient le rapport du </w:t>
            </w:r>
            <w:r w:rsidR="001F1FB3" w:rsidRPr="007246A0">
              <w:rPr>
                <w:color w:val="000000"/>
              </w:rPr>
              <w:t xml:space="preserve">Président du </w:t>
            </w:r>
            <w:r w:rsidRPr="007246A0">
              <w:rPr>
                <w:color w:val="000000"/>
              </w:rPr>
              <w:t>Groupe de travail du Conseil sur l'utilisation des langues, conformément à la Résolution 154 (Rév.</w:t>
            </w:r>
            <w:r w:rsidR="00FD3DC8" w:rsidRPr="007246A0">
              <w:rPr>
                <w:color w:val="000000"/>
              </w:rPr>
              <w:t> </w:t>
            </w:r>
            <w:r w:rsidRPr="007246A0">
              <w:rPr>
                <w:color w:val="000000"/>
              </w:rPr>
              <w:t>Busan, 2014) de la Conférence de plénipotentiaires et à la Résolution 1372 du Conseil, telle que révisée par le Conseil à sa session de 2016</w:t>
            </w:r>
            <w:r w:rsidR="0004520F" w:rsidRPr="007246A0">
              <w:rPr>
                <w:color w:val="000000"/>
              </w:rPr>
              <w:t>.</w:t>
            </w:r>
            <w:bookmarkEnd w:id="8"/>
            <w:r w:rsidR="0004520F" w:rsidRPr="007246A0">
              <w:t xml:space="preserve"> </w:t>
            </w:r>
          </w:p>
          <w:p w:rsidR="00220A57" w:rsidRPr="007246A0" w:rsidRDefault="00220A57" w:rsidP="0004520F">
            <w:pPr>
              <w:pStyle w:val="Headingb"/>
            </w:pPr>
            <w:r w:rsidRPr="007246A0">
              <w:t>Suite à donner</w:t>
            </w:r>
          </w:p>
          <w:p w:rsidR="00220A57" w:rsidRPr="007246A0" w:rsidRDefault="00A472A9" w:rsidP="0004520F">
            <w:r w:rsidRPr="007246A0">
              <w:rPr>
                <w:color w:val="000000"/>
              </w:rPr>
              <w:t xml:space="preserve">Le Conseil est invité </w:t>
            </w:r>
            <w:r w:rsidRPr="007246A0">
              <w:rPr>
                <w:b/>
                <w:bCs/>
                <w:color w:val="000000"/>
              </w:rPr>
              <w:t>à approuver</w:t>
            </w:r>
            <w:r w:rsidRPr="007246A0">
              <w:rPr>
                <w:color w:val="000000"/>
              </w:rPr>
              <w:t xml:space="preserve"> le rapport</w:t>
            </w:r>
            <w:r w:rsidR="00FD3DC8" w:rsidRPr="007246A0">
              <w:t>.</w:t>
            </w:r>
          </w:p>
          <w:p w:rsidR="00220A57" w:rsidRPr="007246A0" w:rsidRDefault="00220A57" w:rsidP="0004520F">
            <w:pPr>
              <w:pStyle w:val="Table"/>
              <w:keepNext w:val="0"/>
              <w:spacing w:before="0" w:after="0"/>
              <w:rPr>
                <w:rFonts w:ascii="Calibri" w:hAnsi="Calibri"/>
                <w:caps w:val="0"/>
                <w:sz w:val="22"/>
                <w:lang w:val="fr-FR"/>
              </w:rPr>
            </w:pPr>
            <w:r w:rsidRPr="007246A0">
              <w:rPr>
                <w:rFonts w:ascii="Calibri" w:hAnsi="Calibri"/>
                <w:caps w:val="0"/>
                <w:sz w:val="22"/>
                <w:lang w:val="fr-FR"/>
              </w:rPr>
              <w:t>____________</w:t>
            </w:r>
          </w:p>
          <w:p w:rsidR="00220A57" w:rsidRPr="007246A0" w:rsidRDefault="00220A57" w:rsidP="0004520F">
            <w:pPr>
              <w:pStyle w:val="Headingb"/>
            </w:pPr>
            <w:r w:rsidRPr="007246A0">
              <w:t>Références</w:t>
            </w:r>
          </w:p>
          <w:bookmarkStart w:id="9" w:name="lt_pId020"/>
          <w:p w:rsidR="00220A57" w:rsidRPr="007246A0" w:rsidRDefault="001F1FB3" w:rsidP="00A70E7A">
            <w:pPr>
              <w:spacing w:after="120"/>
              <w:rPr>
                <w:i/>
                <w:iCs/>
              </w:rPr>
            </w:pPr>
            <w:r w:rsidRPr="007246A0">
              <w:rPr>
                <w:i/>
                <w:iCs/>
                <w:color w:val="000000"/>
              </w:rPr>
              <w:fldChar w:fldCharType="begin"/>
            </w:r>
            <w:r w:rsidRPr="007246A0">
              <w:rPr>
                <w:i/>
                <w:iCs/>
                <w:color w:val="000000"/>
              </w:rPr>
              <w:instrText xml:space="preserve"> HYPERLINK "https://www.itu.int/md/S17-RCLCWGLANG7-C-0002/fr" </w:instrText>
            </w:r>
            <w:r w:rsidRPr="007246A0">
              <w:rPr>
                <w:i/>
                <w:iCs/>
                <w:color w:val="000000"/>
              </w:rPr>
              <w:fldChar w:fldCharType="separate"/>
            </w:r>
            <w:r w:rsidR="00A472A9" w:rsidRPr="007246A0">
              <w:rPr>
                <w:rStyle w:val="Hyperlink"/>
                <w:i/>
                <w:iCs/>
              </w:rPr>
              <w:t>Rapport du Secrétaire général</w:t>
            </w:r>
            <w:r w:rsidRPr="007246A0">
              <w:rPr>
                <w:i/>
                <w:iCs/>
                <w:color w:val="000000"/>
              </w:rPr>
              <w:fldChar w:fldCharType="end"/>
            </w:r>
            <w:r w:rsidR="00A472A9" w:rsidRPr="007246A0">
              <w:rPr>
                <w:i/>
                <w:iCs/>
                <w:color w:val="000000"/>
              </w:rPr>
              <w:t>;</w:t>
            </w:r>
            <w:r w:rsidR="00A472A9" w:rsidRPr="007246A0">
              <w:rPr>
                <w:i/>
                <w:iCs/>
              </w:rPr>
              <w:t xml:space="preserve"> </w:t>
            </w:r>
            <w:hyperlink r:id="rId8" w:history="1">
              <w:r w:rsidR="00A472A9" w:rsidRPr="007246A0">
                <w:rPr>
                  <w:rStyle w:val="Hyperlink"/>
                  <w:i/>
                  <w:iCs/>
                </w:rPr>
                <w:t>Résolution 154 (Rév. Busan, 2014) de la Conférence de plénipotentiaires</w:t>
              </w:r>
            </w:hyperlink>
            <w:r w:rsidR="00A472A9" w:rsidRPr="007246A0">
              <w:rPr>
                <w:i/>
                <w:iCs/>
                <w:color w:val="000000"/>
              </w:rPr>
              <w:t>;</w:t>
            </w:r>
            <w:bookmarkEnd w:id="9"/>
            <w:r w:rsidR="0004520F" w:rsidRPr="007246A0">
              <w:rPr>
                <w:i/>
                <w:iCs/>
              </w:rPr>
              <w:t xml:space="preserve"> </w:t>
            </w:r>
            <w:bookmarkStart w:id="10" w:name="lt_pId022"/>
            <w:r w:rsidRPr="007246A0">
              <w:rPr>
                <w:i/>
                <w:iCs/>
                <w:color w:val="000000"/>
              </w:rPr>
              <w:fldChar w:fldCharType="begin"/>
            </w:r>
            <w:r w:rsidRPr="007246A0">
              <w:rPr>
                <w:i/>
                <w:iCs/>
                <w:color w:val="000000"/>
              </w:rPr>
              <w:instrText xml:space="preserve"> HYPERLINK "https://www.itu.int/md/S16-CL-C-0126/fr" </w:instrText>
            </w:r>
            <w:r w:rsidRPr="007246A0">
              <w:rPr>
                <w:i/>
                <w:iCs/>
                <w:color w:val="000000"/>
              </w:rPr>
              <w:fldChar w:fldCharType="separate"/>
            </w:r>
            <w:r w:rsidR="00A472A9" w:rsidRPr="007246A0">
              <w:rPr>
                <w:rStyle w:val="Hyperlink"/>
                <w:i/>
                <w:iCs/>
              </w:rPr>
              <w:t>Résolution 1372 du Conseil</w:t>
            </w:r>
            <w:r w:rsidR="0004520F" w:rsidRPr="007246A0">
              <w:rPr>
                <w:rStyle w:val="Hyperlink"/>
                <w:i/>
                <w:iCs/>
              </w:rPr>
              <w:t xml:space="preserve"> (Ré</w:t>
            </w:r>
            <w:r w:rsidR="00A472A9" w:rsidRPr="007246A0">
              <w:rPr>
                <w:rStyle w:val="Hyperlink"/>
                <w:i/>
                <w:iCs/>
              </w:rPr>
              <w:t>v. 2016)</w:t>
            </w:r>
            <w:bookmarkEnd w:id="10"/>
            <w:r w:rsidRPr="007246A0">
              <w:rPr>
                <w:i/>
                <w:iCs/>
                <w:color w:val="000000"/>
              </w:rPr>
              <w:fldChar w:fldCharType="end"/>
            </w:r>
          </w:p>
        </w:tc>
      </w:tr>
    </w:tbl>
    <w:p w:rsidR="00A472A9" w:rsidRPr="007246A0" w:rsidRDefault="0087067C" w:rsidP="00A70E7A">
      <w:pPr>
        <w:pStyle w:val="Heading1"/>
        <w:keepNext w:val="0"/>
        <w:keepLines w:val="0"/>
        <w:tabs>
          <w:tab w:val="clear" w:pos="567"/>
          <w:tab w:val="clear" w:pos="1134"/>
          <w:tab w:val="clear" w:pos="1701"/>
          <w:tab w:val="clear" w:pos="2268"/>
          <w:tab w:val="clear" w:pos="2835"/>
        </w:tabs>
        <w:snapToGrid w:val="0"/>
        <w:spacing w:before="600" w:after="120"/>
      </w:pPr>
      <w:bookmarkStart w:id="11" w:name="lt_pId023"/>
      <w:r w:rsidRPr="007246A0">
        <w:rPr>
          <w:color w:val="000000"/>
          <w:sz w:val="24"/>
          <w:szCs w:val="18"/>
        </w:rPr>
        <w:t>1</w:t>
      </w:r>
      <w:r w:rsidRPr="007246A0">
        <w:rPr>
          <w:color w:val="000000"/>
          <w:sz w:val="24"/>
          <w:szCs w:val="18"/>
        </w:rPr>
        <w:tab/>
      </w:r>
      <w:r w:rsidR="00A472A9" w:rsidRPr="007246A0">
        <w:rPr>
          <w:color w:val="000000"/>
          <w:sz w:val="24"/>
          <w:szCs w:val="18"/>
        </w:rPr>
        <w:t>Ouverture de la réunion</w:t>
      </w:r>
      <w:r w:rsidR="0004520F" w:rsidRPr="007246A0">
        <w:rPr>
          <w:sz w:val="24"/>
          <w:szCs w:val="18"/>
        </w:rPr>
        <w:t xml:space="preserve"> </w:t>
      </w:r>
      <w:r w:rsidR="00A472A9" w:rsidRPr="007246A0">
        <w:rPr>
          <w:sz w:val="24"/>
          <w:szCs w:val="18"/>
        </w:rPr>
        <w:t>et adoption de l</w:t>
      </w:r>
      <w:r w:rsidRPr="007246A0">
        <w:rPr>
          <w:sz w:val="24"/>
          <w:szCs w:val="18"/>
        </w:rPr>
        <w:t>'</w:t>
      </w:r>
      <w:r w:rsidR="00A472A9" w:rsidRPr="007246A0">
        <w:rPr>
          <w:sz w:val="24"/>
          <w:szCs w:val="18"/>
        </w:rPr>
        <w:t>ordre du jour</w:t>
      </w:r>
      <w:bookmarkEnd w:id="11"/>
      <w:r w:rsidR="0004520F" w:rsidRPr="007246A0">
        <w:rPr>
          <w:sz w:val="24"/>
          <w:szCs w:val="18"/>
        </w:rPr>
        <w:t xml:space="preserve"> </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1.1</w:t>
      </w:r>
      <w:r w:rsidRPr="007246A0">
        <w:tab/>
      </w:r>
      <w:r w:rsidR="0087067C" w:rsidRPr="007246A0">
        <w:t>L</w:t>
      </w:r>
      <w:r w:rsidRPr="007246A0">
        <w:t xml:space="preserve">e </w:t>
      </w:r>
      <w:r w:rsidR="0087067C" w:rsidRPr="007246A0">
        <w:t>G</w:t>
      </w:r>
      <w:r w:rsidRPr="007246A0">
        <w:t>roupe de travail</w:t>
      </w:r>
      <w:r w:rsidR="0004520F" w:rsidRPr="007246A0">
        <w:t xml:space="preserve"> </w:t>
      </w:r>
      <w:r w:rsidRPr="007246A0">
        <w:t>du Conseil sur l</w:t>
      </w:r>
      <w:r w:rsidR="0087067C" w:rsidRPr="007246A0">
        <w:t>'</w:t>
      </w:r>
      <w:r w:rsidRPr="007246A0">
        <w:t>utilisation des langues a tenu sa septi</w:t>
      </w:r>
      <w:r w:rsidR="0087067C" w:rsidRPr="007246A0">
        <w:t>ème réunion le 1er février 2017</w:t>
      </w:r>
      <w:r w:rsidRPr="007246A0">
        <w:t xml:space="preserve"> au siège de l</w:t>
      </w:r>
      <w:r w:rsidR="0087067C" w:rsidRPr="007246A0">
        <w:t>'</w:t>
      </w:r>
      <w:r w:rsidRPr="007246A0">
        <w:t>UIT, sous la présidence de</w:t>
      </w:r>
      <w:r w:rsidR="0004520F" w:rsidRPr="007246A0">
        <w:t xml:space="preserve"> </w:t>
      </w:r>
      <w:r w:rsidRPr="007246A0">
        <w:t>M.</w:t>
      </w:r>
      <w:r w:rsidR="0004520F" w:rsidRPr="007246A0">
        <w:t xml:space="preserve"> </w:t>
      </w:r>
      <w:r w:rsidRPr="007246A0">
        <w:t>Fayçal Bayouli (</w:t>
      </w:r>
      <w:r w:rsidRPr="007246A0">
        <w:rPr>
          <w:b/>
          <w:bCs/>
        </w:rPr>
        <w:t>Tunisie</w:t>
      </w:r>
      <w:r w:rsidRPr="007246A0">
        <w:t>).</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1.2</w:t>
      </w:r>
      <w:r w:rsidRPr="007246A0">
        <w:tab/>
      </w:r>
      <w:r w:rsidR="00D24767" w:rsidRPr="007246A0">
        <w:t>L</w:t>
      </w:r>
      <w:r w:rsidRPr="007246A0">
        <w:t>e Président</w:t>
      </w:r>
      <w:r w:rsidR="0004520F" w:rsidRPr="007246A0">
        <w:t xml:space="preserve"> </w:t>
      </w:r>
      <w:r w:rsidRPr="007246A0">
        <w:t>du GTC-LANG a déclaré ouverte la réunion et, après avoir souhaité la bienvenue aux délégués présents</w:t>
      </w:r>
      <w:r w:rsidR="0004520F" w:rsidRPr="007246A0">
        <w:t xml:space="preserve"> </w:t>
      </w:r>
      <w:r w:rsidRPr="007246A0">
        <w:t>ainsi qu</w:t>
      </w:r>
      <w:r w:rsidR="0087067C" w:rsidRPr="007246A0">
        <w:t>'</w:t>
      </w:r>
      <w:r w:rsidRPr="007246A0">
        <w:t xml:space="preserve">à ceux qui participaient à distance, a donné la parole au </w:t>
      </w:r>
      <w:r w:rsidR="00D24767" w:rsidRPr="007246A0">
        <w:t>V</w:t>
      </w:r>
      <w:r w:rsidRPr="007246A0">
        <w:t>ice</w:t>
      </w:r>
      <w:r w:rsidR="00D24767" w:rsidRPr="007246A0">
        <w:noBreakHyphen/>
        <w:t>S</w:t>
      </w:r>
      <w:r w:rsidRPr="007246A0">
        <w:t>ecrétaire général de l</w:t>
      </w:r>
      <w:r w:rsidR="0087067C" w:rsidRPr="007246A0">
        <w:t>'</w:t>
      </w:r>
      <w:r w:rsidRPr="007246A0">
        <w:t>UIT,</w:t>
      </w:r>
      <w:r w:rsidR="00D24767" w:rsidRPr="007246A0">
        <w:t xml:space="preserve"> M. Malcolm Johnson,</w:t>
      </w:r>
      <w:r w:rsidR="0004520F" w:rsidRPr="007246A0">
        <w:t xml:space="preserve"> </w:t>
      </w:r>
      <w:r w:rsidR="00D24767" w:rsidRPr="007246A0">
        <w:t xml:space="preserve">qui s'est exprimé au nom du Secrétaire général, </w:t>
      </w:r>
      <w:r w:rsidRPr="007246A0">
        <w:t>en réaffirmant l</w:t>
      </w:r>
      <w:r w:rsidR="0087067C" w:rsidRPr="007246A0">
        <w:t>'</w:t>
      </w:r>
      <w:r w:rsidRPr="007246A0">
        <w:t xml:space="preserve">importance du </w:t>
      </w:r>
      <w:r w:rsidR="00D24767" w:rsidRPr="007246A0">
        <w:t>GTC-LANG</w:t>
      </w:r>
      <w:r w:rsidRPr="007246A0">
        <w:t xml:space="preserve"> pour l</w:t>
      </w:r>
      <w:r w:rsidR="0087067C" w:rsidRPr="007246A0">
        <w:t>'</w:t>
      </w:r>
      <w:r w:rsidR="00D24767" w:rsidRPr="007246A0">
        <w:t>Union et ses membre</w:t>
      </w:r>
      <w:r w:rsidRPr="007246A0">
        <w:t>s.</w:t>
      </w:r>
      <w:r w:rsidRPr="007246A0">
        <w:rPr>
          <w:rFonts w:asciiTheme="minorHAnsi" w:hAnsiTheme="minorHAnsi" w:cs="Arial"/>
          <w:sz w:val="22"/>
          <w:szCs w:val="22"/>
        </w:rPr>
        <w:t xml:space="preserve"> </w:t>
      </w:r>
      <w:r w:rsidRPr="007246A0">
        <w:t>Il a pris acte de l'ordre du jour de la réunion et de la soumission du rapport du Secrétaire général par l'intermédiaire du GTC-LANG.</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1.3</w:t>
      </w:r>
      <w:r w:rsidRPr="007246A0">
        <w:tab/>
        <w:t>M.</w:t>
      </w:r>
      <w:r w:rsidR="0004520F" w:rsidRPr="007246A0">
        <w:t xml:space="preserve"> </w:t>
      </w:r>
      <w:r w:rsidRPr="007246A0">
        <w:t>Johnson a brièvement exposé les travaux menés depuis la dernière session du Conseil sur les aspects multilingues de</w:t>
      </w:r>
      <w:r w:rsidR="00FB0FA1" w:rsidRPr="007246A0">
        <w:t>s</w:t>
      </w:r>
      <w:r w:rsidRPr="007246A0">
        <w:t xml:space="preserve"> publication</w:t>
      </w:r>
      <w:r w:rsidR="00FB0FA1" w:rsidRPr="007246A0">
        <w:t>s sur le site w</w:t>
      </w:r>
      <w:r w:rsidRPr="007246A0">
        <w:t>eb</w:t>
      </w:r>
      <w:r w:rsidR="00D24767" w:rsidRPr="007246A0">
        <w:t>.</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1.4</w:t>
      </w:r>
      <w:r w:rsidRPr="007246A0">
        <w:tab/>
        <w:t>Après avoir remercié M.</w:t>
      </w:r>
      <w:r w:rsidR="0004520F" w:rsidRPr="007246A0">
        <w:t xml:space="preserve"> </w:t>
      </w:r>
      <w:r w:rsidRPr="007246A0">
        <w:t>Johnson pour son intervention ainsi que pour sa présence à la réunion, le Président a présenté le projet d</w:t>
      </w:r>
      <w:r w:rsidR="0087067C" w:rsidRPr="007246A0">
        <w:t>'</w:t>
      </w:r>
      <w:r w:rsidRPr="007246A0">
        <w:t>ordre du jour, qui a été adopté sans modification</w:t>
      </w:r>
      <w:r w:rsidR="0004520F" w:rsidRPr="007246A0">
        <w:t>.</w:t>
      </w:r>
    </w:p>
    <w:p w:rsidR="00A472A9" w:rsidRPr="007246A0" w:rsidRDefault="00FB0FA1" w:rsidP="00A70E7A">
      <w:pPr>
        <w:pStyle w:val="Heading1"/>
        <w:tabs>
          <w:tab w:val="clear" w:pos="567"/>
          <w:tab w:val="clear" w:pos="1134"/>
          <w:tab w:val="clear" w:pos="1701"/>
          <w:tab w:val="clear" w:pos="2268"/>
          <w:tab w:val="clear" w:pos="2835"/>
        </w:tabs>
        <w:snapToGrid w:val="0"/>
        <w:spacing w:before="120" w:after="120"/>
        <w:rPr>
          <w:sz w:val="24"/>
          <w:szCs w:val="18"/>
        </w:rPr>
      </w:pPr>
      <w:r w:rsidRPr="007246A0">
        <w:rPr>
          <w:sz w:val="24"/>
          <w:szCs w:val="18"/>
        </w:rPr>
        <w:lastRenderedPageBreak/>
        <w:t>2</w:t>
      </w:r>
      <w:r w:rsidRPr="007246A0">
        <w:rPr>
          <w:sz w:val="24"/>
          <w:szCs w:val="18"/>
        </w:rPr>
        <w:tab/>
      </w:r>
      <w:r w:rsidR="00A472A9" w:rsidRPr="007246A0">
        <w:rPr>
          <w:sz w:val="24"/>
          <w:szCs w:val="18"/>
        </w:rPr>
        <w:t>Rapport du Secrétaire général</w:t>
      </w:r>
      <w:r w:rsidR="00A472A9" w:rsidRPr="007246A0">
        <w:rPr>
          <w:bCs/>
          <w:sz w:val="24"/>
          <w:szCs w:val="18"/>
        </w:rPr>
        <w:t xml:space="preserve"> </w:t>
      </w:r>
      <w:r w:rsidR="00A472A9" w:rsidRPr="007246A0">
        <w:rPr>
          <w:b w:val="0"/>
          <w:sz w:val="24"/>
          <w:szCs w:val="18"/>
        </w:rPr>
        <w:t>(Document GTC-LANG/7/2)</w:t>
      </w:r>
    </w:p>
    <w:p w:rsidR="00A472A9" w:rsidRPr="007246A0" w:rsidRDefault="00FB0FA1" w:rsidP="00A70E7A">
      <w:pPr>
        <w:pStyle w:val="enumlev1"/>
        <w:keepNext/>
        <w:keepLines/>
        <w:tabs>
          <w:tab w:val="clear" w:pos="567"/>
          <w:tab w:val="clear" w:pos="1134"/>
          <w:tab w:val="clear" w:pos="1701"/>
          <w:tab w:val="clear" w:pos="2268"/>
          <w:tab w:val="clear" w:pos="2835"/>
        </w:tabs>
        <w:snapToGrid w:val="0"/>
        <w:spacing w:before="120" w:after="120"/>
        <w:rPr>
          <w:b/>
          <w:bCs/>
          <w:i/>
          <w:iCs/>
        </w:rPr>
      </w:pPr>
      <w:r w:rsidRPr="007246A0">
        <w:rPr>
          <w:b/>
          <w:bCs/>
          <w:i/>
          <w:iCs/>
        </w:rPr>
        <w:t>•</w:t>
      </w:r>
      <w:r w:rsidRPr="007246A0">
        <w:rPr>
          <w:b/>
          <w:bCs/>
          <w:i/>
          <w:iCs/>
        </w:rPr>
        <w:tab/>
      </w:r>
      <w:r w:rsidR="00A472A9" w:rsidRPr="007246A0">
        <w:rPr>
          <w:b/>
          <w:bCs/>
          <w:i/>
          <w:iCs/>
        </w:rPr>
        <w:t xml:space="preserve">Evolution du budget affecté à la traduction des documents dans les six langues officielles </w:t>
      </w:r>
      <w:r w:rsidR="002F1E8B" w:rsidRPr="007246A0">
        <w:rPr>
          <w:b/>
          <w:bCs/>
          <w:i/>
          <w:iCs/>
        </w:rPr>
        <w:t xml:space="preserve">de l'Union </w:t>
      </w:r>
      <w:r w:rsidR="00A472A9" w:rsidRPr="007246A0">
        <w:rPr>
          <w:b/>
          <w:bCs/>
          <w:i/>
          <w:iCs/>
        </w:rPr>
        <w:t>depuis 2010</w:t>
      </w:r>
    </w:p>
    <w:p w:rsidR="00A472A9" w:rsidRPr="007246A0" w:rsidRDefault="00A472A9" w:rsidP="00A70E7A">
      <w:pPr>
        <w:keepNext/>
        <w:keepLines/>
        <w:tabs>
          <w:tab w:val="clear" w:pos="567"/>
          <w:tab w:val="clear" w:pos="1134"/>
          <w:tab w:val="clear" w:pos="1701"/>
          <w:tab w:val="clear" w:pos="2268"/>
          <w:tab w:val="clear" w:pos="2835"/>
        </w:tabs>
        <w:snapToGrid w:val="0"/>
        <w:spacing w:after="120"/>
      </w:pPr>
      <w:r w:rsidRPr="007246A0">
        <w:t>2.1</w:t>
      </w:r>
      <w:r w:rsidRPr="007246A0">
        <w:tab/>
        <w:t>Le Document GTC-LANG/7/2 contient une annexe indiquan</w:t>
      </w:r>
      <w:r w:rsidR="002F1E8B" w:rsidRPr="007246A0">
        <w:t xml:space="preserve">t les chiffres comptabilisés </w:t>
      </w:r>
      <w:r w:rsidRPr="007246A0">
        <w:t>pour la période</w:t>
      </w:r>
      <w:r w:rsidR="0004520F" w:rsidRPr="007246A0">
        <w:t xml:space="preserve"> </w:t>
      </w:r>
      <w:r w:rsidRPr="007246A0">
        <w:t>2010-2016. Le secrétariat a expliqué que, cette année, les chiffres communiqués correspondaient au coût global des services de traduction (c</w:t>
      </w:r>
      <w:r w:rsidR="0087067C" w:rsidRPr="007246A0">
        <w:t>'</w:t>
      </w:r>
      <w:r w:rsidRPr="007246A0">
        <w:t>est-à-dire qu</w:t>
      </w:r>
      <w:r w:rsidR="0087067C" w:rsidRPr="007246A0">
        <w:t>'</w:t>
      </w:r>
      <w:r w:rsidRPr="007246A0">
        <w:t>ils englobent toutes les tâches associées à la traduction telles que le traitement de texte, le contrôle des documents, la terminologie et les réf</w:t>
      </w:r>
      <w:r w:rsidR="002F1E8B" w:rsidRPr="007246A0">
        <w:t>érences, la publication sur le w</w:t>
      </w:r>
      <w:r w:rsidRPr="007246A0">
        <w:t>eb, etc.).</w:t>
      </w:r>
      <w:r w:rsidR="0004520F" w:rsidRPr="007246A0">
        <w:t xml:space="preserve"> </w:t>
      </w:r>
      <w:r w:rsidRPr="007246A0">
        <w:t>Il a été rappelé que la même importance continue d'être accordée aux six langues, comme en attestent les statistiques relatives au nombre de pages traduites dans chaque langue. En outre, il a été noté que des économies considérables avaient été réalisées au cours des six dernières années.</w:t>
      </w:r>
    </w:p>
    <w:p w:rsidR="00A472A9" w:rsidRPr="007246A0" w:rsidRDefault="00A472A9" w:rsidP="00A70E7A">
      <w:pPr>
        <w:tabs>
          <w:tab w:val="clear" w:pos="567"/>
          <w:tab w:val="clear" w:pos="1134"/>
          <w:tab w:val="clear" w:pos="1701"/>
          <w:tab w:val="clear" w:pos="2268"/>
          <w:tab w:val="clear" w:pos="2835"/>
        </w:tabs>
        <w:snapToGrid w:val="0"/>
        <w:spacing w:after="240"/>
      </w:pPr>
      <w:r w:rsidRPr="007246A0">
        <w:t>2.2</w:t>
      </w:r>
      <w:r w:rsidRPr="007246A0">
        <w:tab/>
        <w:t>Le représentant du Canada a suggéré que les chiffres fournis concernant l</w:t>
      </w:r>
      <w:r w:rsidR="0087067C" w:rsidRPr="007246A0">
        <w:t>'</w:t>
      </w:r>
      <w:r w:rsidRPr="007246A0">
        <w:t>évolution du budget affecté à la traduction soient présentés de manière à faire ressortir la ventilation des coûts affectés à la traduction et aux services associés.</w:t>
      </w:r>
    </w:p>
    <w:tbl>
      <w:tblPr>
        <w:tblStyle w:val="TableGrid"/>
        <w:tblW w:w="0" w:type="auto"/>
        <w:tblLook w:val="04A0" w:firstRow="1" w:lastRow="0" w:firstColumn="1" w:lastColumn="0" w:noHBand="0" w:noVBand="1"/>
      </w:tblPr>
      <w:tblGrid>
        <w:gridCol w:w="9629"/>
      </w:tblGrid>
      <w:tr w:rsidR="002F1E8B" w:rsidRPr="007246A0" w:rsidTr="002F1E8B">
        <w:tc>
          <w:tcPr>
            <w:tcW w:w="9629" w:type="dxa"/>
          </w:tcPr>
          <w:p w:rsidR="002F1E8B" w:rsidRPr="007246A0" w:rsidRDefault="002F1E8B" w:rsidP="00A70E7A">
            <w:pPr>
              <w:tabs>
                <w:tab w:val="clear" w:pos="567"/>
                <w:tab w:val="clear" w:pos="1134"/>
                <w:tab w:val="clear" w:pos="1701"/>
                <w:tab w:val="clear" w:pos="2268"/>
                <w:tab w:val="clear" w:pos="2835"/>
              </w:tabs>
              <w:snapToGrid w:val="0"/>
              <w:spacing w:after="120"/>
            </w:pPr>
            <w:r w:rsidRPr="007246A0">
              <w:t>2.3</w:t>
            </w:r>
            <w:r w:rsidRPr="007246A0">
              <w:tab/>
            </w:r>
            <w:r w:rsidRPr="004E3D46">
              <w:rPr>
                <w:i/>
                <w:iCs/>
              </w:rPr>
              <w:t xml:space="preserve">Le GTC-LANG a reconnu qu'il serait utile, dans les rapports futurs, de disposer d'une </w:t>
            </w:r>
            <w:r w:rsidRPr="00AF716E">
              <w:rPr>
                <w:i/>
                <w:iCs/>
                <w:spacing w:val="-4"/>
              </w:rPr>
              <w:t>ventilation des données budgétaires pour les services de traduction concernant trois points, c'est</w:t>
            </w:r>
            <w:r w:rsidRPr="00AF716E">
              <w:rPr>
                <w:i/>
                <w:iCs/>
                <w:spacing w:val="-4"/>
              </w:rPr>
              <w:noBreakHyphen/>
              <w:t>à</w:t>
            </w:r>
            <w:r w:rsidRPr="00AF716E">
              <w:rPr>
                <w:i/>
                <w:iCs/>
                <w:spacing w:val="-4"/>
              </w:rPr>
              <w:noBreakHyphen/>
              <w:t>dire le coût de la traduction, le coût des services associés et le coût total, et a félicité le secrétariat pour l'excellent travail qu'il a accompli ainsi que pour les économies qui ont été réalisées</w:t>
            </w:r>
            <w:r w:rsidR="00E623A6" w:rsidRPr="00AF716E">
              <w:rPr>
                <w:i/>
                <w:iCs/>
                <w:spacing w:val="-4"/>
              </w:rPr>
              <w:t>.</w:t>
            </w:r>
          </w:p>
        </w:tc>
      </w:tr>
    </w:tbl>
    <w:p w:rsidR="00A472A9" w:rsidRPr="007246A0" w:rsidRDefault="002F1E8B" w:rsidP="00A70E7A">
      <w:pPr>
        <w:pStyle w:val="enumlev1"/>
        <w:tabs>
          <w:tab w:val="clear" w:pos="567"/>
          <w:tab w:val="clear" w:pos="1134"/>
          <w:tab w:val="clear" w:pos="1701"/>
          <w:tab w:val="clear" w:pos="2268"/>
          <w:tab w:val="clear" w:pos="2835"/>
        </w:tabs>
        <w:snapToGrid w:val="0"/>
        <w:spacing w:before="240" w:after="120"/>
        <w:rPr>
          <w:b/>
          <w:bCs/>
          <w:i/>
          <w:iCs/>
        </w:rPr>
      </w:pPr>
      <w:r w:rsidRPr="007246A0">
        <w:rPr>
          <w:b/>
          <w:bCs/>
          <w:i/>
          <w:iCs/>
        </w:rPr>
        <w:t>•</w:t>
      </w:r>
      <w:r w:rsidRPr="007246A0">
        <w:rPr>
          <w:b/>
          <w:bCs/>
          <w:i/>
          <w:iCs/>
        </w:rPr>
        <w:tab/>
      </w:r>
      <w:r w:rsidR="00A472A9" w:rsidRPr="007246A0">
        <w:rPr>
          <w:b/>
          <w:bCs/>
          <w:i/>
          <w:iCs/>
        </w:rPr>
        <w:t>Procédures adoptées par d'autres organisations internationales faisant partie ou non du système des Nations Unies et études comparatives sur les coûts de traduction</w:t>
      </w:r>
    </w:p>
    <w:p w:rsidR="00A472A9" w:rsidRPr="007246A0" w:rsidRDefault="002F1E8B" w:rsidP="00A70E7A">
      <w:pPr>
        <w:tabs>
          <w:tab w:val="clear" w:pos="567"/>
          <w:tab w:val="clear" w:pos="1134"/>
          <w:tab w:val="clear" w:pos="1701"/>
          <w:tab w:val="clear" w:pos="2268"/>
          <w:tab w:val="clear" w:pos="2835"/>
        </w:tabs>
        <w:snapToGrid w:val="0"/>
        <w:spacing w:after="120"/>
      </w:pPr>
      <w:r w:rsidRPr="007246A0">
        <w:t>2.4</w:t>
      </w:r>
      <w:r w:rsidR="00A472A9" w:rsidRPr="007246A0">
        <w:tab/>
        <w:t>Des activités d'analyse comparative sont régulièrement menées dans le cadre de deux instances interinstitutions importantes auxquelles participe activement l'UIT, à savoir la Réunion annuelle internationale concernant les services linguistiques, la documentation et les publications (IAMLADP) et la Réunion interinstitutions sur la terminologie et la traduction assistée par ordinateur (JIAMCATT). L'UIT participe activement aux travaux de ces instances et est représentée au sein des trois principaux groupes de travail de l'IAMLADP et de sept de ses 10 groupes d'action</w:t>
      </w:r>
      <w:r w:rsidRPr="007246A0">
        <w:t>.</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2.5</w:t>
      </w:r>
      <w:r w:rsidRPr="007246A0">
        <w:tab/>
        <w:t>En ce qui concerne l'interprétation, l'Accord à l</w:t>
      </w:r>
      <w:r w:rsidR="0087067C" w:rsidRPr="007246A0">
        <w:t>'</w:t>
      </w:r>
      <w:r w:rsidRPr="007246A0">
        <w:t>échelle du système régissant le recrutement des interprètes à court terme par les</w:t>
      </w:r>
      <w:r w:rsidR="0004520F" w:rsidRPr="007246A0">
        <w:t xml:space="preserve"> </w:t>
      </w:r>
      <w:r w:rsidRPr="007246A0">
        <w:t>institutions du système des Nations Unies, signé par le Conseil des chefs de secrétariat (CCS) des Nations Unies et l'AIIC (Association internationale des interprètes de conférence) sera renouvelé dans le courant de l'année</w:t>
      </w:r>
      <w:r w:rsidR="002F1E8B" w:rsidRPr="007246A0">
        <w:t>,</w:t>
      </w:r>
      <w:r w:rsidRPr="007246A0">
        <w:t xml:space="preserve"> et l'UIT a participé activement aux négociations relatives à la reformulation de l</w:t>
      </w:r>
      <w:r w:rsidR="0087067C" w:rsidRPr="007246A0">
        <w:t>'</w:t>
      </w:r>
      <w:r w:rsidR="002F1E8B" w:rsidRPr="007246A0">
        <w:t>A</w:t>
      </w:r>
      <w:r w:rsidRPr="007246A0">
        <w:t>ccord</w:t>
      </w:r>
      <w:r w:rsidR="002F1E8B" w:rsidRPr="007246A0">
        <w:t>,</w:t>
      </w:r>
      <w:r w:rsidRPr="007246A0">
        <w:t xml:space="preserve"> sous la direction du Département de l</w:t>
      </w:r>
      <w:r w:rsidR="0087067C" w:rsidRPr="007246A0">
        <w:t>'</w:t>
      </w:r>
      <w:r w:rsidRPr="007246A0">
        <w:t>Assemblée générale et de la gestion des conférences (DGACM) de l</w:t>
      </w:r>
      <w:r w:rsidR="0087067C" w:rsidRPr="007246A0">
        <w:t>'</w:t>
      </w:r>
      <w:r w:rsidRPr="007246A0">
        <w:t>ONU. Certains participants ont demandé quels seraient les résultats escomptés de ces négociations</w:t>
      </w:r>
      <w:r w:rsidR="0004520F" w:rsidRPr="007246A0">
        <w:t>.</w:t>
      </w:r>
      <w:r w:rsidRPr="007246A0">
        <w:t xml:space="preserve"> Le secrétariat a répondu qu</w:t>
      </w:r>
      <w:r w:rsidR="0087067C" w:rsidRPr="007246A0">
        <w:t>'</w:t>
      </w:r>
      <w:r w:rsidRPr="007246A0">
        <w:t>il n</w:t>
      </w:r>
      <w:r w:rsidR="0087067C" w:rsidRPr="007246A0">
        <w:t>'</w:t>
      </w:r>
      <w:r w:rsidRPr="007246A0">
        <w:t>était pas encore en mesure de rendre compte</w:t>
      </w:r>
      <w:r w:rsidR="0004520F" w:rsidRPr="007246A0">
        <w:t xml:space="preserve"> </w:t>
      </w:r>
      <w:r w:rsidRPr="007246A0">
        <w:t>des résultats concrets des négociations, mais a fait savoir que l</w:t>
      </w:r>
      <w:r w:rsidR="0087067C" w:rsidRPr="007246A0">
        <w:t>'</w:t>
      </w:r>
      <w:r w:rsidRPr="007246A0">
        <w:t>objectif était d</w:t>
      </w:r>
      <w:r w:rsidR="0087067C" w:rsidRPr="007246A0">
        <w:t>'</w:t>
      </w:r>
      <w:r w:rsidRPr="007246A0">
        <w:t>essayer de réduire le coût global des services d</w:t>
      </w:r>
      <w:r w:rsidR="0087067C" w:rsidRPr="007246A0">
        <w:t>'</w:t>
      </w:r>
      <w:r w:rsidRPr="007246A0">
        <w:t>interprétation sur la base de la nouvelle configuration des réunions et de l</w:t>
      </w:r>
      <w:r w:rsidR="0087067C" w:rsidRPr="007246A0">
        <w:t>'</w:t>
      </w:r>
      <w:r w:rsidRPr="007246A0">
        <w:t xml:space="preserve">utilisation de nouvelles technologies. Les éléments essentiels du nouvel </w:t>
      </w:r>
      <w:r w:rsidR="002F1E8B" w:rsidRPr="007246A0">
        <w:t>A</w:t>
      </w:r>
      <w:r w:rsidRPr="007246A0">
        <w:t>ccord seront brièvement présentés dans le prochain rapport.</w:t>
      </w:r>
    </w:p>
    <w:tbl>
      <w:tblPr>
        <w:tblStyle w:val="TableGrid"/>
        <w:tblW w:w="0" w:type="auto"/>
        <w:tblLook w:val="04A0" w:firstRow="1" w:lastRow="0" w:firstColumn="1" w:lastColumn="0" w:noHBand="0" w:noVBand="1"/>
      </w:tblPr>
      <w:tblGrid>
        <w:gridCol w:w="9629"/>
      </w:tblGrid>
      <w:tr w:rsidR="002F1E8B" w:rsidRPr="007246A0" w:rsidTr="002F1E8B">
        <w:tc>
          <w:tcPr>
            <w:tcW w:w="9629" w:type="dxa"/>
          </w:tcPr>
          <w:p w:rsidR="002F1E8B" w:rsidRPr="007246A0" w:rsidRDefault="002F1E8B" w:rsidP="00A70E7A">
            <w:pPr>
              <w:tabs>
                <w:tab w:val="clear" w:pos="567"/>
                <w:tab w:val="clear" w:pos="1134"/>
                <w:tab w:val="clear" w:pos="1701"/>
                <w:tab w:val="clear" w:pos="2268"/>
                <w:tab w:val="clear" w:pos="2835"/>
              </w:tabs>
              <w:snapToGrid w:val="0"/>
              <w:spacing w:after="120"/>
            </w:pPr>
            <w:r w:rsidRPr="007246A0">
              <w:t>2.6</w:t>
            </w:r>
            <w:r w:rsidRPr="007246A0">
              <w:tab/>
            </w:r>
            <w:r w:rsidRPr="004E3D46">
              <w:rPr>
                <w:i/>
                <w:iCs/>
              </w:rPr>
              <w:t>Le GTC-LANG a demandé au secrétariat de suivre les incidences des résultats des négociations entre le CCS des Nations Unies et l'AIIC dans l'optique du budget opérationnel futur et de lui présenter un rapport à sa prochaine réunion.</w:t>
            </w:r>
          </w:p>
        </w:tc>
      </w:tr>
    </w:tbl>
    <w:p w:rsidR="00A472A9" w:rsidRPr="007246A0" w:rsidRDefault="002F1E8B" w:rsidP="00A70E7A">
      <w:pPr>
        <w:pStyle w:val="enumlev1"/>
        <w:tabs>
          <w:tab w:val="clear" w:pos="567"/>
          <w:tab w:val="clear" w:pos="1134"/>
          <w:tab w:val="clear" w:pos="1701"/>
          <w:tab w:val="clear" w:pos="2268"/>
          <w:tab w:val="clear" w:pos="2835"/>
        </w:tabs>
        <w:snapToGrid w:val="0"/>
        <w:spacing w:before="240" w:after="120"/>
        <w:rPr>
          <w:b/>
          <w:bCs/>
          <w:i/>
          <w:iCs/>
        </w:rPr>
      </w:pPr>
      <w:r w:rsidRPr="007246A0">
        <w:rPr>
          <w:b/>
          <w:bCs/>
          <w:i/>
          <w:iCs/>
        </w:rPr>
        <w:lastRenderedPageBreak/>
        <w:t>•</w:t>
      </w:r>
      <w:r w:rsidRPr="007246A0">
        <w:rPr>
          <w:b/>
          <w:bCs/>
          <w:i/>
          <w:iCs/>
        </w:rPr>
        <w:tab/>
      </w:r>
      <w:r w:rsidR="00A472A9" w:rsidRPr="007246A0">
        <w:rPr>
          <w:b/>
          <w:bCs/>
          <w:i/>
          <w:iCs/>
        </w:rPr>
        <w:t>Initiatives prises par le Secrétariat général et les trois Bureaux pour accroître les gains d'efficacité et les économies dans la mise en oeuvre de la Résolution 154 et de la Résolution 1372</w:t>
      </w:r>
      <w:r w:rsidR="0004520F" w:rsidRPr="007246A0">
        <w:rPr>
          <w:b/>
          <w:bCs/>
          <w:i/>
          <w:iCs/>
        </w:rPr>
        <w:t xml:space="preserve"> </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2.7</w:t>
      </w:r>
      <w:r w:rsidRPr="007246A0">
        <w:tab/>
        <w:t>Le secrétariat a informé les membres qu</w:t>
      </w:r>
      <w:r w:rsidR="0087067C" w:rsidRPr="007246A0">
        <w:t>'</w:t>
      </w:r>
      <w:r w:rsidRPr="007246A0">
        <w:t>il avait pris</w:t>
      </w:r>
      <w:r w:rsidR="0004520F" w:rsidRPr="007246A0">
        <w:t xml:space="preserve"> </w:t>
      </w:r>
      <w:r w:rsidRPr="007246A0">
        <w:t>trois initiatives</w:t>
      </w:r>
      <w:r w:rsidR="0004520F" w:rsidRPr="007246A0">
        <w:t xml:space="preserve"> </w:t>
      </w:r>
      <w:r w:rsidRPr="007246A0">
        <w:t>en application de la Résolution 1372</w:t>
      </w:r>
      <w:r w:rsidR="0004520F" w:rsidRPr="007246A0">
        <w:t>,</w:t>
      </w:r>
      <w:r w:rsidRPr="007246A0">
        <w:t xml:space="preserve"> qui pourraient conduire à des économies </w:t>
      </w:r>
      <w:r w:rsidR="002F1E8B" w:rsidRPr="007246A0">
        <w:t>ainsi qu'</w:t>
      </w:r>
      <w:r w:rsidRPr="007246A0">
        <w:t>à des gains d'efficacité et favoriser l'innovation</w:t>
      </w:r>
      <w:r w:rsidR="002F1E8B" w:rsidRPr="007246A0">
        <w:t>.</w:t>
      </w:r>
    </w:p>
    <w:p w:rsidR="00A472A9" w:rsidRPr="007246A0" w:rsidRDefault="002F1E8B" w:rsidP="00A70E7A">
      <w:pPr>
        <w:tabs>
          <w:tab w:val="clear" w:pos="567"/>
          <w:tab w:val="clear" w:pos="1134"/>
          <w:tab w:val="clear" w:pos="1701"/>
          <w:tab w:val="clear" w:pos="2268"/>
          <w:tab w:val="clear" w:pos="2835"/>
        </w:tabs>
        <w:snapToGrid w:val="0"/>
        <w:spacing w:after="120"/>
      </w:pPr>
      <w:r w:rsidRPr="007246A0">
        <w:t>2.8</w:t>
      </w:r>
      <w:r w:rsidR="00A472A9" w:rsidRPr="007246A0">
        <w:tab/>
      </w:r>
      <w:r w:rsidRPr="007246A0">
        <w:t>L</w:t>
      </w:r>
      <w:r w:rsidR="00A472A9" w:rsidRPr="007246A0">
        <w:t xml:space="preserve">es membres ont été informés que le secrétariat avait engagé des négociations en ce qui concerne un nouveau </w:t>
      </w:r>
      <w:r w:rsidR="00565E68" w:rsidRPr="007246A0">
        <w:t>S</w:t>
      </w:r>
      <w:r w:rsidR="00A472A9" w:rsidRPr="007246A0">
        <w:t>ystème de production de documents (DPS)</w:t>
      </w:r>
      <w:r w:rsidR="0004520F" w:rsidRPr="007246A0">
        <w:t>,</w:t>
      </w:r>
      <w:r w:rsidR="00A472A9" w:rsidRPr="007246A0">
        <w:t xml:space="preserve"> en vue de l</w:t>
      </w:r>
      <w:r w:rsidR="0087067C" w:rsidRPr="007246A0">
        <w:t>'</w:t>
      </w:r>
      <w:r w:rsidR="00A472A9" w:rsidRPr="007246A0">
        <w:t>acquisition d</w:t>
      </w:r>
      <w:r w:rsidR="0087067C" w:rsidRPr="007246A0">
        <w:t>'</w:t>
      </w:r>
      <w:r w:rsidR="00A472A9" w:rsidRPr="007246A0">
        <w:t>un logiciel existant mis au point par l'Office des Nations Unies contre la drogue et le crime (ONUDC) à Vienne</w:t>
      </w:r>
      <w:r w:rsidR="0004520F" w:rsidRPr="007246A0">
        <w:t>.</w:t>
      </w:r>
      <w:r w:rsidR="00A472A9" w:rsidRPr="007246A0">
        <w:t xml:space="preserve"> Ce logiciel </w:t>
      </w:r>
      <w:r w:rsidR="00565E68" w:rsidRPr="007246A0">
        <w:t>a dû être ada</w:t>
      </w:r>
      <w:r w:rsidR="00A472A9" w:rsidRPr="007246A0">
        <w:t>pté afin de répondre aux besoins de l</w:t>
      </w:r>
      <w:r w:rsidR="0087067C" w:rsidRPr="007246A0">
        <w:t>'</w:t>
      </w:r>
      <w:r w:rsidR="00A472A9" w:rsidRPr="007246A0">
        <w:t>UIT en termes de flux de documents et de publications</w:t>
      </w:r>
      <w:r w:rsidR="0004520F" w:rsidRPr="007246A0">
        <w:t>.</w:t>
      </w:r>
      <w:r w:rsidR="00A472A9" w:rsidRPr="007246A0">
        <w:t xml:space="preserve"> Cette adaptation a été effectuée en collaboration avec les parties intéressées et la mise en place devrait intervenir en 2017</w:t>
      </w:r>
      <w:r w:rsidR="0004520F" w:rsidRPr="007246A0">
        <w:t>.</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2.9</w:t>
      </w:r>
      <w:r w:rsidRPr="007246A0">
        <w:tab/>
        <w:t xml:space="preserve">Le secrétariat a rendu compte des tests effectués afin de réduire </w:t>
      </w:r>
      <w:r w:rsidR="00565E68" w:rsidRPr="007246A0">
        <w:t>le recours aux</w:t>
      </w:r>
      <w:r w:rsidRPr="007246A0">
        <w:t xml:space="preserve"> documents sur papier par les interprètes de l</w:t>
      </w:r>
      <w:r w:rsidR="0087067C" w:rsidRPr="007246A0">
        <w:t>'</w:t>
      </w:r>
      <w:r w:rsidRPr="007246A0">
        <w:t>UIT</w:t>
      </w:r>
      <w:r w:rsidR="0004520F" w:rsidRPr="007246A0">
        <w:t xml:space="preserve"> </w:t>
      </w:r>
      <w:r w:rsidRPr="007246A0">
        <w:t xml:space="preserve">et a fait savoir que le </w:t>
      </w:r>
      <w:r w:rsidR="00565E68" w:rsidRPr="007246A0">
        <w:t>D</w:t>
      </w:r>
      <w:r w:rsidRPr="007246A0">
        <w:t xml:space="preserve">épartement des conférences et publications (C&amp;P) devait poursuivre ses efforts avec les interprètes et </w:t>
      </w:r>
      <w:r w:rsidR="00565E68" w:rsidRPr="007246A0">
        <w:t>les</w:t>
      </w:r>
      <w:r w:rsidRPr="007246A0">
        <w:t xml:space="preserve"> </w:t>
      </w:r>
      <w:r w:rsidR="00565E68" w:rsidRPr="007246A0">
        <w:t>B</w:t>
      </w:r>
      <w:r w:rsidR="00632656">
        <w:t>ureaux a</w:t>
      </w:r>
      <w:r w:rsidRPr="007246A0">
        <w:t>fin de rechercher l</w:t>
      </w:r>
      <w:r w:rsidR="0087067C" w:rsidRPr="007246A0">
        <w:t>'</w:t>
      </w:r>
      <w:r w:rsidRPr="007246A0">
        <w:t>équilibre optimal en matière d</w:t>
      </w:r>
      <w:r w:rsidR="002F1E8B" w:rsidRPr="007246A0">
        <w:t>e pratiques "économes en papier".</w:t>
      </w:r>
    </w:p>
    <w:p w:rsidR="00A472A9" w:rsidRPr="007246A0" w:rsidRDefault="00A472A9" w:rsidP="00A70E7A">
      <w:pPr>
        <w:tabs>
          <w:tab w:val="clear" w:pos="567"/>
          <w:tab w:val="clear" w:pos="1134"/>
          <w:tab w:val="clear" w:pos="1701"/>
          <w:tab w:val="clear" w:pos="2268"/>
          <w:tab w:val="clear" w:pos="2835"/>
        </w:tabs>
        <w:snapToGrid w:val="0"/>
        <w:spacing w:after="240"/>
      </w:pPr>
      <w:r w:rsidRPr="007246A0">
        <w:t>2.10</w:t>
      </w:r>
      <w:r w:rsidRPr="007246A0">
        <w:tab/>
      </w:r>
      <w:r w:rsidR="002F1E8B" w:rsidRPr="007246A0">
        <w:t>L</w:t>
      </w:r>
      <w:r w:rsidRPr="007246A0">
        <w:t>e département C&amp;P a en</w:t>
      </w:r>
      <w:r w:rsidR="00565E68" w:rsidRPr="007246A0">
        <w:t>gagé des consultations avec d'</w:t>
      </w:r>
      <w:r w:rsidRPr="007246A0">
        <w:t>autres organismes et</w:t>
      </w:r>
      <w:r w:rsidR="0004520F" w:rsidRPr="007246A0">
        <w:t xml:space="preserve"> </w:t>
      </w:r>
      <w:r w:rsidR="00565E68" w:rsidRPr="007246A0">
        <w:t xml:space="preserve">les </w:t>
      </w:r>
      <w:r w:rsidRPr="007246A0">
        <w:t>acteurs internes concernés,</w:t>
      </w:r>
      <w:r w:rsidR="0004520F" w:rsidRPr="007246A0">
        <w:t xml:space="preserve"> </w:t>
      </w:r>
      <w:r w:rsidRPr="007246A0">
        <w:t>en vue de définir des indicateurs de performance qualitatifs et quantitatifs</w:t>
      </w:r>
      <w:r w:rsidR="00565E68" w:rsidRPr="007246A0">
        <w:t>,</w:t>
      </w:r>
      <w:r w:rsidRPr="007246A0">
        <w:t xml:space="preserve"> tant pour la traduction que pour l</w:t>
      </w:r>
      <w:r w:rsidR="0087067C" w:rsidRPr="007246A0">
        <w:t>'</w:t>
      </w:r>
      <w:r w:rsidRPr="007246A0">
        <w:t>interprétation</w:t>
      </w:r>
      <w:r w:rsidR="0004520F" w:rsidRPr="007246A0">
        <w:t>.</w:t>
      </w:r>
      <w:r w:rsidRPr="007246A0">
        <w:t xml:space="preserve"> Le secrétariat a indiqué qu</w:t>
      </w:r>
      <w:r w:rsidR="0087067C" w:rsidRPr="007246A0">
        <w:t>'</w:t>
      </w:r>
      <w:r w:rsidRPr="007246A0">
        <w:t>il serait très reconnaissant aux membres du</w:t>
      </w:r>
      <w:r w:rsidR="0004520F" w:rsidRPr="007246A0">
        <w:t xml:space="preserve"> </w:t>
      </w:r>
      <w:r w:rsidRPr="007246A0">
        <w:t xml:space="preserve">GTC-LANG de soumettre </w:t>
      </w:r>
      <w:r w:rsidR="00565E68" w:rsidRPr="007246A0">
        <w:t>leurs</w:t>
      </w:r>
      <w:r w:rsidRPr="007246A0">
        <w:t xml:space="preserve"> commentaires ou contributions à cet égard.</w:t>
      </w:r>
    </w:p>
    <w:tbl>
      <w:tblPr>
        <w:tblStyle w:val="TableGrid"/>
        <w:tblW w:w="0" w:type="auto"/>
        <w:tblLook w:val="04A0" w:firstRow="1" w:lastRow="0" w:firstColumn="1" w:lastColumn="0" w:noHBand="0" w:noVBand="1"/>
      </w:tblPr>
      <w:tblGrid>
        <w:gridCol w:w="9629"/>
      </w:tblGrid>
      <w:tr w:rsidR="00565E68" w:rsidRPr="007246A0" w:rsidTr="00565E68">
        <w:tc>
          <w:tcPr>
            <w:tcW w:w="9629" w:type="dxa"/>
          </w:tcPr>
          <w:p w:rsidR="00565E68" w:rsidRPr="007246A0" w:rsidRDefault="00565E68" w:rsidP="00A70E7A">
            <w:pPr>
              <w:tabs>
                <w:tab w:val="clear" w:pos="567"/>
                <w:tab w:val="clear" w:pos="1134"/>
                <w:tab w:val="clear" w:pos="1701"/>
                <w:tab w:val="clear" w:pos="2268"/>
                <w:tab w:val="clear" w:pos="2835"/>
              </w:tabs>
              <w:snapToGrid w:val="0"/>
              <w:spacing w:after="120"/>
            </w:pPr>
            <w:r w:rsidRPr="007246A0">
              <w:t>2.11</w:t>
            </w:r>
            <w:r w:rsidRPr="007246A0">
              <w:tab/>
            </w:r>
            <w:r w:rsidRPr="004E3D46">
              <w:rPr>
                <w:i/>
                <w:iCs/>
              </w:rPr>
              <w:t xml:space="preserve">Le GTC-LANG s'est félicité des efforts déployés pour rechercher les économies potentielles et des gains d'efficacité et favoriser l'innovation, afin de donner suite à la </w:t>
            </w:r>
            <w:r w:rsidRPr="004E3D46">
              <w:rPr>
                <w:i/>
                <w:iCs/>
                <w:spacing w:val="4"/>
              </w:rPr>
              <w:t>Résolution 1372, et a encouragé les membres du GTC-LANG à soumettre des contributions ainsi que leurs observations pour aider le secrétariat à définir des indicateurs de performance adaptés à la traduction et à l'interprétation.</w:t>
            </w:r>
          </w:p>
        </w:tc>
      </w:tr>
    </w:tbl>
    <w:p w:rsidR="00A472A9" w:rsidRPr="007246A0" w:rsidRDefault="00565E68" w:rsidP="00A70E7A">
      <w:pPr>
        <w:pStyle w:val="enumlev1"/>
        <w:tabs>
          <w:tab w:val="clear" w:pos="567"/>
          <w:tab w:val="clear" w:pos="1134"/>
          <w:tab w:val="clear" w:pos="1701"/>
          <w:tab w:val="clear" w:pos="2268"/>
          <w:tab w:val="clear" w:pos="2835"/>
        </w:tabs>
        <w:snapToGrid w:val="0"/>
        <w:spacing w:before="240" w:after="120"/>
        <w:rPr>
          <w:b/>
          <w:bCs/>
          <w:i/>
          <w:iCs/>
        </w:rPr>
      </w:pPr>
      <w:r w:rsidRPr="007246A0">
        <w:rPr>
          <w:b/>
          <w:bCs/>
          <w:i/>
          <w:iCs/>
        </w:rPr>
        <w:t>•</w:t>
      </w:r>
      <w:r w:rsidRPr="007246A0">
        <w:rPr>
          <w:b/>
          <w:bCs/>
          <w:i/>
          <w:iCs/>
        </w:rPr>
        <w:tab/>
      </w:r>
      <w:r w:rsidR="00A472A9" w:rsidRPr="007246A0">
        <w:rPr>
          <w:b/>
          <w:bCs/>
          <w:i/>
          <w:iCs/>
        </w:rPr>
        <w:t>Autres méthodes de traduction qui pourraient être adoptées par l</w:t>
      </w:r>
      <w:r w:rsidR="0087067C" w:rsidRPr="007246A0">
        <w:rPr>
          <w:b/>
          <w:bCs/>
          <w:i/>
          <w:iCs/>
        </w:rPr>
        <w:t>'</w:t>
      </w:r>
      <w:r w:rsidR="00A472A9" w:rsidRPr="007246A0">
        <w:rPr>
          <w:b/>
          <w:bCs/>
          <w:i/>
          <w:iCs/>
        </w:rPr>
        <w:t>UIT</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2.12</w:t>
      </w:r>
      <w:r w:rsidRPr="007246A0">
        <w:tab/>
        <w:t>Le secrétariat a informé les membres de l'examen actuel, par l'UIT, des fonctionnalités de la traduction assistée par ordinateur et de la traduction automatique. Il a été fait mention d'un système conçu en partenariat avec l'OMPI, pour permettre la traduction automatique de textes dans certaines langues. Le secrétariat a souligné qu'aucun organisme des Nations unies ne faisait largement appel à la traduction automatique pour l'essentiel de ses travaux. L'UIT suit attentivement les résultats de ce projet, conjointement avec l'OMPI.</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2.13</w:t>
      </w:r>
      <w:r w:rsidRPr="007246A0">
        <w:tab/>
        <w:t>Le secrétariat a fourni des renseignements sur</w:t>
      </w:r>
      <w:r w:rsidR="0004520F" w:rsidRPr="007246A0">
        <w:t xml:space="preserve"> </w:t>
      </w:r>
      <w:r w:rsidRPr="007246A0">
        <w:t>la traduction des Recommandations soumises à la procédure AAP.</w:t>
      </w:r>
      <w:r w:rsidR="0004520F" w:rsidRPr="007246A0">
        <w:t xml:space="preserve"> </w:t>
      </w:r>
      <w:r w:rsidRPr="007246A0">
        <w:t>Au cours de la période considérée, le TSB a demandé la traduction de sept</w:t>
      </w:r>
      <w:r w:rsidR="00C51B65" w:rsidRPr="007246A0">
        <w:t> </w:t>
      </w:r>
      <w:r w:rsidRPr="007246A0">
        <w:t>Recommandations</w:t>
      </w:r>
      <w:r w:rsidR="0004520F" w:rsidRPr="007246A0">
        <w:rPr>
          <w:b/>
          <w:color w:val="800000"/>
        </w:rPr>
        <w:t xml:space="preserve"> </w:t>
      </w:r>
      <w:r w:rsidRPr="007246A0">
        <w:t>(191 pages en anglais) dans les cinq langues, conformément aux besoins expressément formulés par les membres et dans les limites des ressources budgétaires disponibles.</w:t>
      </w:r>
    </w:p>
    <w:tbl>
      <w:tblPr>
        <w:tblStyle w:val="TableGrid"/>
        <w:tblW w:w="0" w:type="auto"/>
        <w:tblLook w:val="04A0" w:firstRow="1" w:lastRow="0" w:firstColumn="1" w:lastColumn="0" w:noHBand="0" w:noVBand="1"/>
      </w:tblPr>
      <w:tblGrid>
        <w:gridCol w:w="9629"/>
      </w:tblGrid>
      <w:tr w:rsidR="00C51B65" w:rsidRPr="007246A0" w:rsidTr="00C51B65">
        <w:tc>
          <w:tcPr>
            <w:tcW w:w="9629" w:type="dxa"/>
          </w:tcPr>
          <w:p w:rsidR="00C51B65" w:rsidRPr="007246A0" w:rsidRDefault="00C51B65" w:rsidP="00AF716E">
            <w:pPr>
              <w:keepNext/>
              <w:keepLines/>
              <w:tabs>
                <w:tab w:val="clear" w:pos="567"/>
                <w:tab w:val="clear" w:pos="1134"/>
                <w:tab w:val="clear" w:pos="1701"/>
                <w:tab w:val="clear" w:pos="2268"/>
                <w:tab w:val="clear" w:pos="2835"/>
              </w:tabs>
              <w:snapToGrid w:val="0"/>
              <w:spacing w:after="120"/>
            </w:pPr>
            <w:r w:rsidRPr="007246A0">
              <w:lastRenderedPageBreak/>
              <w:t>2.14</w:t>
            </w:r>
            <w:r w:rsidRPr="007246A0">
              <w:tab/>
            </w:r>
            <w:r w:rsidRPr="004E3D46">
              <w:rPr>
                <w:i/>
                <w:iCs/>
              </w:rPr>
              <w:t>Le GTC-LANG a noté que tout devait être mis en oeuvre pour veiller à ce que le volume de pages convenu des Recommandations soumises à la procédure AAP (1</w:t>
            </w:r>
            <w:r w:rsidR="00C22AFA" w:rsidRPr="004E3D46">
              <w:rPr>
                <w:i/>
                <w:iCs/>
              </w:rPr>
              <w:t> </w:t>
            </w:r>
            <w:r w:rsidRPr="004E3D46">
              <w:rPr>
                <w:i/>
                <w:iCs/>
              </w:rPr>
              <w:t>000 pages par exercice biennal) soit respecté et fasse l'objet de rapports périodiques. A cette fin, le</w:t>
            </w:r>
            <w:r w:rsidRPr="004E3D46">
              <w:rPr>
                <w:b/>
                <w:i/>
                <w:iCs/>
                <w:color w:val="800000"/>
              </w:rPr>
              <w:t xml:space="preserve"> </w:t>
            </w:r>
            <w:r w:rsidRPr="004E3D46">
              <w:rPr>
                <w:i/>
                <w:iCs/>
              </w:rPr>
              <w:t>GTC-LANG a suggéré que le Conseil donne des instructions au TSB ainsi qu'au Secrétariat général, afin de prévoir la possibilité d'utiliser les économies réalisées au cours de l'exercice biennal précédent pour boucler le budget affecté à la traduction des Recommandations soumises à la procédure AAP, afin de respecter le volume convenu de 1</w:t>
            </w:r>
            <w:r w:rsidR="00C22AFA" w:rsidRPr="004E3D46">
              <w:rPr>
                <w:i/>
                <w:iCs/>
              </w:rPr>
              <w:t> </w:t>
            </w:r>
            <w:r w:rsidRPr="004E3D46">
              <w:rPr>
                <w:i/>
                <w:iCs/>
              </w:rPr>
              <w:t>000 pages par exercice biennal.</w:t>
            </w:r>
          </w:p>
        </w:tc>
      </w:tr>
    </w:tbl>
    <w:p w:rsidR="00A472A9" w:rsidRPr="007246A0" w:rsidRDefault="00C51B65" w:rsidP="00A70E7A">
      <w:pPr>
        <w:tabs>
          <w:tab w:val="clear" w:pos="567"/>
          <w:tab w:val="clear" w:pos="1134"/>
          <w:tab w:val="clear" w:pos="1701"/>
          <w:tab w:val="clear" w:pos="2268"/>
          <w:tab w:val="clear" w:pos="2835"/>
        </w:tabs>
        <w:snapToGrid w:val="0"/>
        <w:spacing w:before="240" w:after="240"/>
      </w:pPr>
      <w:r w:rsidRPr="007246A0">
        <w:t>2.15</w:t>
      </w:r>
      <w:r w:rsidRPr="007246A0">
        <w:tab/>
        <w:t>A</w:t>
      </w:r>
      <w:r w:rsidR="00A472A9" w:rsidRPr="007246A0">
        <w:t xml:space="preserve"> l</w:t>
      </w:r>
      <w:r w:rsidR="0087067C" w:rsidRPr="007246A0">
        <w:t>'</w:t>
      </w:r>
      <w:r w:rsidR="00A472A9" w:rsidRPr="007246A0">
        <w:t>occasion</w:t>
      </w:r>
      <w:r w:rsidR="0004520F" w:rsidRPr="007246A0">
        <w:t xml:space="preserve"> </w:t>
      </w:r>
      <w:r w:rsidR="00A472A9" w:rsidRPr="007246A0">
        <w:t>d</w:t>
      </w:r>
      <w:r w:rsidR="0087067C" w:rsidRPr="007246A0">
        <w:t>'</w:t>
      </w:r>
      <w:r w:rsidR="00A472A9" w:rsidRPr="007246A0">
        <w:t>ITU Telecom 2016, un projet pilote détaillé d</w:t>
      </w:r>
      <w:r w:rsidR="0087067C" w:rsidRPr="007246A0">
        <w:t>'</w:t>
      </w:r>
      <w:r w:rsidR="00A472A9" w:rsidRPr="007246A0">
        <w:t>interprétation à distance a été mené à bien en anglais et en français. Les tests ont été effectués en partenariat avec une entreprise privée.</w:t>
      </w:r>
      <w:r w:rsidR="0004520F" w:rsidRPr="007246A0">
        <w:t xml:space="preserve"> </w:t>
      </w:r>
      <w:r w:rsidR="00A472A9" w:rsidRPr="007246A0">
        <w:t>Les résultats, aussi prometteurs soient-ils, n</w:t>
      </w:r>
      <w:r w:rsidR="0087067C" w:rsidRPr="007246A0">
        <w:t>'</w:t>
      </w:r>
      <w:r w:rsidR="00A472A9" w:rsidRPr="007246A0">
        <w:t>ont pas été concluants en raison de défaillance</w:t>
      </w:r>
      <w:r w:rsidRPr="007246A0">
        <w:t>s</w:t>
      </w:r>
      <w:r w:rsidR="00A472A9" w:rsidRPr="007246A0">
        <w:t xml:space="preserve"> en termes de délai</w:t>
      </w:r>
      <w:r w:rsidR="0004520F" w:rsidRPr="007246A0">
        <w:t xml:space="preserve"> </w:t>
      </w:r>
      <w:r w:rsidR="00A472A9" w:rsidRPr="007246A0">
        <w:t>de restitution du signal de retour et de qualité de la parole. En conséquence,</w:t>
      </w:r>
      <w:r w:rsidR="0004520F" w:rsidRPr="007246A0">
        <w:t xml:space="preserve"> </w:t>
      </w:r>
      <w:r w:rsidR="00A472A9" w:rsidRPr="007246A0">
        <w:t xml:space="preserve">le </w:t>
      </w:r>
      <w:r w:rsidRPr="007246A0">
        <w:t>D</w:t>
      </w:r>
      <w:r w:rsidR="00A472A9" w:rsidRPr="007246A0">
        <w:t xml:space="preserve">épartement C&amp;P ainsi que le </w:t>
      </w:r>
      <w:r w:rsidRPr="007246A0">
        <w:t>D</w:t>
      </w:r>
      <w:r w:rsidR="00A472A9" w:rsidRPr="007246A0">
        <w:t xml:space="preserve">épartement des services informatiques </w:t>
      </w:r>
      <w:r w:rsidRPr="007246A0">
        <w:t xml:space="preserve">(IS) </w:t>
      </w:r>
      <w:r w:rsidR="00A472A9" w:rsidRPr="007246A0">
        <w:t>procéderont à de nouveaux</w:t>
      </w:r>
      <w:r w:rsidR="0004520F" w:rsidRPr="007246A0">
        <w:t xml:space="preserve"> </w:t>
      </w:r>
      <w:r w:rsidR="00A472A9" w:rsidRPr="007246A0">
        <w:t>tests dans l</w:t>
      </w:r>
      <w:r w:rsidR="0087067C" w:rsidRPr="007246A0">
        <w:t>'</w:t>
      </w:r>
      <w:r w:rsidR="00A472A9" w:rsidRPr="007246A0">
        <w:t>avenir, sur différents plates-formes et à l</w:t>
      </w:r>
      <w:r w:rsidR="0087067C" w:rsidRPr="007246A0">
        <w:t>'</w:t>
      </w:r>
      <w:r w:rsidR="00A472A9" w:rsidRPr="007246A0">
        <w:t>aide de différentes technologies</w:t>
      </w:r>
      <w:r w:rsidRPr="007246A0">
        <w:t>.</w:t>
      </w:r>
    </w:p>
    <w:tbl>
      <w:tblPr>
        <w:tblStyle w:val="TableGrid"/>
        <w:tblW w:w="0" w:type="auto"/>
        <w:tblLook w:val="04A0" w:firstRow="1" w:lastRow="0" w:firstColumn="1" w:lastColumn="0" w:noHBand="0" w:noVBand="1"/>
      </w:tblPr>
      <w:tblGrid>
        <w:gridCol w:w="9629"/>
      </w:tblGrid>
      <w:tr w:rsidR="00C51B65" w:rsidRPr="007246A0" w:rsidTr="00C51B65">
        <w:tc>
          <w:tcPr>
            <w:tcW w:w="9629" w:type="dxa"/>
          </w:tcPr>
          <w:p w:rsidR="00C51B65" w:rsidRPr="007246A0" w:rsidRDefault="00C51B65" w:rsidP="00A70E7A">
            <w:pPr>
              <w:tabs>
                <w:tab w:val="clear" w:pos="567"/>
                <w:tab w:val="clear" w:pos="1134"/>
                <w:tab w:val="clear" w:pos="1701"/>
                <w:tab w:val="clear" w:pos="2268"/>
                <w:tab w:val="clear" w:pos="2835"/>
              </w:tabs>
              <w:snapToGrid w:val="0"/>
              <w:spacing w:after="120"/>
            </w:pPr>
            <w:r w:rsidRPr="007246A0">
              <w:t>2.16</w:t>
            </w:r>
            <w:r w:rsidRPr="007246A0">
              <w:tab/>
            </w:r>
            <w:r w:rsidRPr="004E3D46">
              <w:rPr>
                <w:i/>
                <w:iCs/>
              </w:rPr>
              <w:t>Le GTC-LANG s'est déclaré satisfait des efforts entrepris et a appuyé, étant donné que les résultats n'ont pas été concluants, la réalisation de tests supplémentaires concernant l'interprétation à distance</w:t>
            </w:r>
            <w:r w:rsidR="00C22AFA" w:rsidRPr="004E3D46">
              <w:rPr>
                <w:i/>
                <w:iCs/>
              </w:rPr>
              <w:t>.</w:t>
            </w:r>
          </w:p>
        </w:tc>
      </w:tr>
    </w:tbl>
    <w:p w:rsidR="00A472A9" w:rsidRPr="007246A0" w:rsidRDefault="00A472A9" w:rsidP="00A70E7A">
      <w:pPr>
        <w:tabs>
          <w:tab w:val="clear" w:pos="567"/>
          <w:tab w:val="clear" w:pos="1134"/>
          <w:tab w:val="clear" w:pos="1701"/>
          <w:tab w:val="clear" w:pos="2268"/>
          <w:tab w:val="clear" w:pos="2835"/>
        </w:tabs>
        <w:snapToGrid w:val="0"/>
        <w:spacing w:before="240" w:after="240"/>
      </w:pPr>
      <w:r w:rsidRPr="007246A0">
        <w:t>2.17</w:t>
      </w:r>
      <w:r w:rsidRPr="007246A0">
        <w:tab/>
        <w:t xml:space="preserve">Le </w:t>
      </w:r>
      <w:r w:rsidR="00C22AFA" w:rsidRPr="007246A0">
        <w:t>s</w:t>
      </w:r>
      <w:r w:rsidRPr="007246A0">
        <w:t>ecr</w:t>
      </w:r>
      <w:r w:rsidR="00C51B65" w:rsidRPr="007246A0">
        <w:t>é</w:t>
      </w:r>
      <w:r w:rsidRPr="007246A0">
        <w:t>tariat</w:t>
      </w:r>
      <w:r w:rsidR="0004520F" w:rsidRPr="007246A0">
        <w:t xml:space="preserve"> </w:t>
      </w:r>
      <w:r w:rsidRPr="007246A0">
        <w:t>a ensuite informé les membres du projet pilote</w:t>
      </w:r>
      <w:r w:rsidR="0004520F" w:rsidRPr="007246A0">
        <w:t xml:space="preserve"> </w:t>
      </w:r>
      <w:r w:rsidRPr="007246A0">
        <w:t xml:space="preserve">mis en </w:t>
      </w:r>
      <w:r w:rsidR="00C51B65" w:rsidRPr="007246A0">
        <w:t>oe</w:t>
      </w:r>
      <w:r w:rsidRPr="007246A0">
        <w:t>uvre pour la traduction des pages web avec le concours de certaines administrations. Il s</w:t>
      </w:r>
      <w:r w:rsidR="0087067C" w:rsidRPr="007246A0">
        <w:t>'</w:t>
      </w:r>
      <w:r w:rsidRPr="007246A0">
        <w:t>est dé</w:t>
      </w:r>
      <w:r w:rsidR="00C51B65" w:rsidRPr="007246A0">
        <w:t>claré très satisfait de la coopé</w:t>
      </w:r>
      <w:r w:rsidRPr="007246A0">
        <w:t>ration instaurée ave</w:t>
      </w:r>
      <w:r w:rsidR="00C51B65" w:rsidRPr="007246A0">
        <w:t>c les Etats Membres concernés (E</w:t>
      </w:r>
      <w:r w:rsidRPr="007246A0">
        <w:t>gypte, Chine et Argentine) et a souligné qu</w:t>
      </w:r>
      <w:r w:rsidR="0087067C" w:rsidRPr="007246A0">
        <w:t>'</w:t>
      </w:r>
      <w:r w:rsidRPr="007246A0">
        <w:t>il faudrait poursuivre les efforts pour améliorer la qualité des traductions reçues, afin d</w:t>
      </w:r>
      <w:r w:rsidR="0087067C" w:rsidRPr="007246A0">
        <w:t>'</w:t>
      </w:r>
      <w:r w:rsidRPr="007246A0">
        <w:t>éviter que les services de traduction de l</w:t>
      </w:r>
      <w:r w:rsidR="0087067C" w:rsidRPr="007246A0">
        <w:t>'</w:t>
      </w:r>
      <w:r w:rsidRPr="007246A0">
        <w:t>UIT</w:t>
      </w:r>
      <w:r w:rsidR="0004520F" w:rsidRPr="007246A0">
        <w:t xml:space="preserve"> </w:t>
      </w:r>
      <w:r w:rsidRPr="007246A0">
        <w:t>n</w:t>
      </w:r>
      <w:r w:rsidR="0087067C" w:rsidRPr="007246A0">
        <w:t>'</w:t>
      </w:r>
      <w:r w:rsidRPr="007246A0">
        <w:t>aient à</w:t>
      </w:r>
      <w:r w:rsidR="0004520F" w:rsidRPr="007246A0">
        <w:t xml:space="preserve"> </w:t>
      </w:r>
      <w:r w:rsidRPr="007246A0">
        <w:t>traiter à nouveau ces textes, ce qui empêche la réalisation d</w:t>
      </w:r>
      <w:r w:rsidR="0087067C" w:rsidRPr="007246A0">
        <w:t>'</w:t>
      </w:r>
      <w:r w:rsidRPr="007246A0">
        <w:t>économies et retarde le processus.</w:t>
      </w:r>
    </w:p>
    <w:tbl>
      <w:tblPr>
        <w:tblStyle w:val="TableGrid"/>
        <w:tblW w:w="0" w:type="auto"/>
        <w:tblLook w:val="04A0" w:firstRow="1" w:lastRow="0" w:firstColumn="1" w:lastColumn="0" w:noHBand="0" w:noVBand="1"/>
      </w:tblPr>
      <w:tblGrid>
        <w:gridCol w:w="9629"/>
      </w:tblGrid>
      <w:tr w:rsidR="00C51B65" w:rsidRPr="007246A0" w:rsidTr="00C51B65">
        <w:tc>
          <w:tcPr>
            <w:tcW w:w="9629" w:type="dxa"/>
          </w:tcPr>
          <w:p w:rsidR="00C51B65" w:rsidRPr="007246A0" w:rsidRDefault="00C51B65" w:rsidP="00A70E7A">
            <w:pPr>
              <w:tabs>
                <w:tab w:val="clear" w:pos="567"/>
                <w:tab w:val="clear" w:pos="1134"/>
                <w:tab w:val="clear" w:pos="1701"/>
                <w:tab w:val="clear" w:pos="2268"/>
                <w:tab w:val="clear" w:pos="2835"/>
              </w:tabs>
              <w:snapToGrid w:val="0"/>
              <w:spacing w:after="120"/>
            </w:pPr>
            <w:r w:rsidRPr="007246A0">
              <w:t>2.18</w:t>
            </w:r>
            <w:r w:rsidRPr="007246A0">
              <w:tab/>
            </w:r>
            <w:r w:rsidRPr="004E3D46">
              <w:rPr>
                <w:i/>
                <w:iCs/>
              </w:rPr>
              <w:t>Le GTC-LANG a</w:t>
            </w:r>
            <w:r w:rsidR="00C22AFA" w:rsidRPr="004E3D46">
              <w:rPr>
                <w:i/>
                <w:iCs/>
              </w:rPr>
              <w:t xml:space="preserve"> exprimé sa reconnaissance aux E</w:t>
            </w:r>
            <w:r w:rsidRPr="004E3D46">
              <w:rPr>
                <w:i/>
                <w:iCs/>
              </w:rPr>
              <w:t>tats Membres concernés et, afin d'évaluer le rapport coût/efficacité</w:t>
            </w:r>
            <w:r w:rsidRPr="004E3D46">
              <w:rPr>
                <w:rFonts w:asciiTheme="minorHAnsi" w:hAnsiTheme="minorHAnsi" w:cs="Arial"/>
                <w:i/>
                <w:iCs/>
                <w:sz w:val="22"/>
                <w:szCs w:val="22"/>
              </w:rPr>
              <w:t xml:space="preserve"> et l'efficience</w:t>
            </w:r>
            <w:r w:rsidRPr="004E3D46">
              <w:rPr>
                <w:i/>
                <w:iCs/>
              </w:rPr>
              <w:t xml:space="preserve"> de cette approche, a chargé le secrétar</w:t>
            </w:r>
            <w:r w:rsidR="00C22AFA" w:rsidRPr="004E3D46">
              <w:rPr>
                <w:i/>
                <w:iCs/>
              </w:rPr>
              <w:t>iat de collaborer avec lesdits E</w:t>
            </w:r>
            <w:r w:rsidRPr="004E3D46">
              <w:rPr>
                <w:i/>
                <w:iCs/>
              </w:rPr>
              <w:t>tats Membres, afin de déterminer les efforts à entreprendre pour améliorer la qualité des traductions reçues, de façon à éviter que les services de traduction de l'UIT n'aient à traiter à nouveau ces textes</w:t>
            </w:r>
            <w:r w:rsidR="00C22AFA" w:rsidRPr="004E3D46">
              <w:rPr>
                <w:i/>
                <w:iCs/>
              </w:rPr>
              <w:t>.</w:t>
            </w:r>
          </w:p>
        </w:tc>
      </w:tr>
    </w:tbl>
    <w:p w:rsidR="00A472A9" w:rsidRPr="007246A0" w:rsidRDefault="00C51B65" w:rsidP="00A70E7A">
      <w:pPr>
        <w:pStyle w:val="enumlev1"/>
        <w:tabs>
          <w:tab w:val="clear" w:pos="567"/>
          <w:tab w:val="clear" w:pos="1134"/>
          <w:tab w:val="clear" w:pos="1701"/>
          <w:tab w:val="clear" w:pos="2268"/>
          <w:tab w:val="clear" w:pos="2835"/>
        </w:tabs>
        <w:snapToGrid w:val="0"/>
        <w:spacing w:before="240" w:after="120"/>
        <w:rPr>
          <w:b/>
          <w:bCs/>
          <w:i/>
          <w:iCs/>
        </w:rPr>
      </w:pPr>
      <w:r w:rsidRPr="007246A0">
        <w:rPr>
          <w:b/>
          <w:bCs/>
          <w:i/>
          <w:iCs/>
        </w:rPr>
        <w:t>•</w:t>
      </w:r>
      <w:r w:rsidRPr="007246A0">
        <w:rPr>
          <w:b/>
          <w:bCs/>
          <w:i/>
          <w:iCs/>
        </w:rPr>
        <w:tab/>
      </w:r>
      <w:r w:rsidR="00A472A9" w:rsidRPr="007246A0">
        <w:rPr>
          <w:b/>
          <w:bCs/>
          <w:i/>
          <w:iCs/>
        </w:rPr>
        <w:t>Progrès accomplis dans la mise en oeuvre des mesures et des principes adoptés par le Conseil à sa session de 2014 en ce qui concerne la traduction et l'interprétation</w:t>
      </w:r>
    </w:p>
    <w:p w:rsidR="00C22AFA" w:rsidRPr="007246A0" w:rsidRDefault="00A472A9" w:rsidP="00A70E7A">
      <w:pPr>
        <w:tabs>
          <w:tab w:val="clear" w:pos="567"/>
          <w:tab w:val="clear" w:pos="1134"/>
          <w:tab w:val="clear" w:pos="1701"/>
          <w:tab w:val="clear" w:pos="2268"/>
          <w:tab w:val="clear" w:pos="2835"/>
        </w:tabs>
        <w:snapToGrid w:val="0"/>
        <w:spacing w:after="120"/>
      </w:pPr>
      <w:r w:rsidRPr="007246A0">
        <w:t>2.19</w:t>
      </w:r>
      <w:r w:rsidRPr="007246A0">
        <w:tab/>
        <w:t>Le secrétariat a assuré les membres qu</w:t>
      </w:r>
      <w:r w:rsidR="0087067C" w:rsidRPr="007246A0">
        <w:t>'</w:t>
      </w:r>
      <w:r w:rsidRPr="007246A0">
        <w:t>il prenait systématiquement en considération</w:t>
      </w:r>
      <w:r w:rsidR="0004520F" w:rsidRPr="007246A0">
        <w:t xml:space="preserve"> </w:t>
      </w:r>
      <w:r w:rsidRPr="007246A0">
        <w:t>les mesures et les</w:t>
      </w:r>
      <w:r w:rsidR="0004520F" w:rsidRPr="007246A0">
        <w:t xml:space="preserve"> </w:t>
      </w:r>
      <w:r w:rsidRPr="007246A0">
        <w:t>principes adoptés par le Conseil</w:t>
      </w:r>
      <w:r w:rsidR="0004520F" w:rsidRPr="007246A0">
        <w:t xml:space="preserve"> </w:t>
      </w:r>
      <w:r w:rsidRPr="007246A0">
        <w:t>en ce qui concerne la traduction et l'interprétation comme référence pour la fourniture de services de traduction et d</w:t>
      </w:r>
      <w:r w:rsidR="0087067C" w:rsidRPr="007246A0">
        <w:t>'</w:t>
      </w:r>
      <w:r w:rsidRPr="007246A0">
        <w:t xml:space="preserve">interprétation pour les conférences, les réunions, les documents et les publications de </w:t>
      </w:r>
      <w:r w:rsidR="00C22AFA" w:rsidRPr="007246A0">
        <w:t>l'</w:t>
      </w:r>
      <w:r w:rsidRPr="007246A0">
        <w:t>UIT</w:t>
      </w:r>
      <w:r w:rsidR="00C22AFA" w:rsidRPr="007246A0">
        <w:t>.</w:t>
      </w:r>
    </w:p>
    <w:p w:rsidR="00A472A9" w:rsidRPr="007246A0" w:rsidRDefault="00C22AFA" w:rsidP="00A70E7A">
      <w:pPr>
        <w:tabs>
          <w:tab w:val="clear" w:pos="567"/>
          <w:tab w:val="clear" w:pos="1134"/>
          <w:tab w:val="clear" w:pos="1701"/>
          <w:tab w:val="clear" w:pos="2268"/>
          <w:tab w:val="clear" w:pos="2835"/>
        </w:tabs>
        <w:snapToGrid w:val="0"/>
        <w:spacing w:after="120"/>
        <w:jc w:val="both"/>
        <w:rPr>
          <w:b/>
          <w:bCs/>
          <w:i/>
          <w:iCs/>
        </w:rPr>
      </w:pPr>
      <w:r w:rsidRPr="007246A0">
        <w:rPr>
          <w:b/>
          <w:bCs/>
          <w:i/>
          <w:iCs/>
        </w:rPr>
        <w:t>•</w:t>
      </w:r>
      <w:r w:rsidRPr="007246A0">
        <w:rPr>
          <w:b/>
          <w:bCs/>
          <w:i/>
          <w:iCs/>
        </w:rPr>
        <w:tab/>
        <w:t>U</w:t>
      </w:r>
      <w:r w:rsidR="00A472A9" w:rsidRPr="007246A0">
        <w:rPr>
          <w:b/>
          <w:bCs/>
          <w:i/>
          <w:iCs/>
        </w:rPr>
        <w:t>tilisation des</w:t>
      </w:r>
      <w:r w:rsidR="0004520F" w:rsidRPr="007246A0">
        <w:rPr>
          <w:b/>
          <w:bCs/>
          <w:i/>
          <w:iCs/>
        </w:rPr>
        <w:t xml:space="preserve"> </w:t>
      </w:r>
      <w:r w:rsidR="00A472A9" w:rsidRPr="007246A0">
        <w:rPr>
          <w:b/>
          <w:bCs/>
          <w:i/>
          <w:iCs/>
        </w:rPr>
        <w:t>l</w:t>
      </w:r>
      <w:r w:rsidRPr="007246A0">
        <w:rPr>
          <w:b/>
          <w:bCs/>
          <w:i/>
          <w:iCs/>
        </w:rPr>
        <w:t>angues sur le site web de l'UIT</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2.20</w:t>
      </w:r>
      <w:r w:rsidRPr="007246A0">
        <w:tab/>
        <w:t xml:space="preserve">Des chiffres actualisés </w:t>
      </w:r>
      <w:r w:rsidR="00C22AFA" w:rsidRPr="007246A0">
        <w:t>sur la traduction de</w:t>
      </w:r>
      <w:r w:rsidRPr="007246A0">
        <w:t xml:space="preserve"> contenu</w:t>
      </w:r>
      <w:r w:rsidR="00C22AFA" w:rsidRPr="007246A0">
        <w:t>s</w:t>
      </w:r>
      <w:r w:rsidRPr="007246A0">
        <w:t xml:space="preserve"> du site web ont été présentés</w:t>
      </w:r>
      <w:r w:rsidR="0004520F" w:rsidRPr="007246A0">
        <w:t>.</w:t>
      </w:r>
      <w:r w:rsidR="00C22AFA" w:rsidRPr="007246A0">
        <w:rPr>
          <w:b/>
        </w:rPr>
        <w:t xml:space="preserve"> </w:t>
      </w:r>
      <w:r w:rsidRPr="007246A0">
        <w:rPr>
          <w:bCs/>
        </w:rPr>
        <w:t>Le</w:t>
      </w:r>
      <w:r w:rsidR="00C22AFA" w:rsidRPr="007246A0">
        <w:rPr>
          <w:bCs/>
        </w:rPr>
        <w:t> </w:t>
      </w:r>
      <w:r w:rsidRPr="007246A0">
        <w:rPr>
          <w:bCs/>
        </w:rPr>
        <w:t>secrétariat a rendu compte de mesures</w:t>
      </w:r>
      <w:r w:rsidR="00806B5B" w:rsidRPr="007246A0">
        <w:rPr>
          <w:bCs/>
        </w:rPr>
        <w:t xml:space="preserve"> concrètes qui ont été prises a</w:t>
      </w:r>
      <w:r w:rsidRPr="007246A0">
        <w:rPr>
          <w:bCs/>
        </w:rPr>
        <w:t>fin de donner suite à la demande</w:t>
      </w:r>
      <w:r w:rsidR="0004520F" w:rsidRPr="007246A0">
        <w:rPr>
          <w:bCs/>
        </w:rPr>
        <w:t xml:space="preserve"> </w:t>
      </w:r>
      <w:r w:rsidR="00C22AFA" w:rsidRPr="007246A0">
        <w:rPr>
          <w:bCs/>
        </w:rPr>
        <w:t xml:space="preserve">du Conseil </w:t>
      </w:r>
      <w:r w:rsidRPr="007246A0">
        <w:rPr>
          <w:bCs/>
        </w:rPr>
        <w:t>figurant</w:t>
      </w:r>
      <w:r w:rsidRPr="007246A0">
        <w:t xml:space="preserve"> dans la </w:t>
      </w:r>
      <w:hyperlink r:id="rId9" w:history="1">
        <w:r w:rsidRPr="007246A0">
          <w:rPr>
            <w:rStyle w:val="Hyperlink"/>
          </w:rPr>
          <w:t>Résolutio</w:t>
        </w:r>
        <w:r w:rsidR="0073492E" w:rsidRPr="007246A0">
          <w:rPr>
            <w:rStyle w:val="Hyperlink"/>
          </w:rPr>
          <w:t xml:space="preserve">n </w:t>
        </w:r>
      </w:hyperlink>
      <w:hyperlink r:id="rId10" w:history="1">
        <w:r w:rsidRPr="007246A0">
          <w:rPr>
            <w:rStyle w:val="Hyperlink"/>
          </w:rPr>
          <w:t>1372</w:t>
        </w:r>
        <w:r w:rsidR="00C22AFA" w:rsidRPr="007246A0">
          <w:rPr>
            <w:rStyle w:val="Hyperlink"/>
          </w:rPr>
          <w:t xml:space="preserve"> (Ré</w:t>
        </w:r>
        <w:r w:rsidRPr="007246A0">
          <w:rPr>
            <w:rStyle w:val="Hyperlink"/>
          </w:rPr>
          <w:t>v. 2016)</w:t>
        </w:r>
        <w:r w:rsidR="00E910AB" w:rsidRPr="007246A0">
          <w:t xml:space="preserve">, </w:t>
        </w:r>
        <w:r w:rsidRPr="007246A0">
          <w:t>par laquel</w:t>
        </w:r>
      </w:hyperlink>
      <w:r w:rsidRPr="007246A0">
        <w:t>le le Secrétaire général et les Directeu</w:t>
      </w:r>
      <w:r w:rsidR="00C22AFA" w:rsidRPr="007246A0">
        <w:t>rs des Bureaux étaient chargés "</w:t>
      </w:r>
      <w:r w:rsidRPr="007246A0">
        <w:t xml:space="preserve">de faire rapport au GTC-LANG sur les </w:t>
      </w:r>
      <w:r w:rsidRPr="007246A0">
        <w:lastRenderedPageBreak/>
        <w:t>mesures prises afin d</w:t>
      </w:r>
      <w:r w:rsidR="0087067C" w:rsidRPr="007246A0">
        <w:t>'</w:t>
      </w:r>
      <w:r w:rsidRPr="007246A0">
        <w:t>assurer dans le moyen terme sur le site web de l</w:t>
      </w:r>
      <w:r w:rsidR="0087067C" w:rsidRPr="007246A0">
        <w:t>'</w:t>
      </w:r>
      <w:r w:rsidRPr="007246A0">
        <w:t>UIT (i) une publication simultanée dans les six</w:t>
      </w:r>
      <w:r w:rsidR="00C22AFA" w:rsidRPr="007246A0">
        <w:t> </w:t>
      </w:r>
      <w:r w:rsidRPr="007246A0">
        <w:t>langues officielles des pages nouvelles ou modifiées et (ii) la disponibilité des mêmes caractéristiques techniques en termes de fonctionnalité et de navigation</w:t>
      </w:r>
      <w:r w:rsidR="00C22AFA" w:rsidRPr="007246A0">
        <w:t>"</w:t>
      </w:r>
      <w:r w:rsidR="0004520F" w:rsidRPr="007246A0">
        <w:t>.</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2.21</w:t>
      </w:r>
      <w:r w:rsidRPr="007246A0">
        <w:tab/>
        <w:t>Suite</w:t>
      </w:r>
      <w:r w:rsidR="0004520F" w:rsidRPr="007246A0">
        <w:t xml:space="preserve"> </w:t>
      </w:r>
      <w:r w:rsidRPr="007246A0">
        <w:t xml:space="preserve">à cette demande, il a été institué un </w:t>
      </w:r>
      <w:r w:rsidR="00806B5B" w:rsidRPr="007246A0">
        <w:t>G</w:t>
      </w:r>
      <w:r w:rsidRPr="007246A0">
        <w:t>roupe ad hoc sur le</w:t>
      </w:r>
      <w:r w:rsidR="0004520F" w:rsidRPr="007246A0">
        <w:t xml:space="preserve"> </w:t>
      </w:r>
      <w:r w:rsidRPr="007246A0">
        <w:t>site</w:t>
      </w:r>
      <w:r w:rsidR="0004520F" w:rsidRPr="007246A0">
        <w:t xml:space="preserve"> </w:t>
      </w:r>
      <w:r w:rsidRPr="007246A0">
        <w:t>web multilingue</w:t>
      </w:r>
      <w:r w:rsidR="0004520F" w:rsidRPr="007246A0">
        <w:t xml:space="preserve"> </w:t>
      </w:r>
      <w:r w:rsidRPr="007246A0">
        <w:t>de l</w:t>
      </w:r>
      <w:r w:rsidR="0087067C" w:rsidRPr="007246A0">
        <w:t>'</w:t>
      </w:r>
      <w:r w:rsidRPr="007246A0">
        <w:t>UIT</w:t>
      </w:r>
      <w:r w:rsidR="0004520F" w:rsidRPr="007246A0">
        <w:t>,</w:t>
      </w:r>
      <w:r w:rsidRPr="007246A0">
        <w:t xml:space="preserve"> présidé par le Vice-</w:t>
      </w:r>
      <w:r w:rsidR="00806B5B" w:rsidRPr="007246A0">
        <w:t>S</w:t>
      </w:r>
      <w:r w:rsidRPr="007246A0">
        <w:t>ecrétaire général et composé de représentants des trois Secteurs</w:t>
      </w:r>
      <w:r w:rsidR="00806B5B" w:rsidRPr="007246A0">
        <w:t>, du Secrétariat général et d'</w:t>
      </w:r>
      <w:r w:rsidRPr="007246A0">
        <w:t>autres fonctionnaires participant à l</w:t>
      </w:r>
      <w:r w:rsidR="0087067C" w:rsidRPr="007246A0">
        <w:t>'</w:t>
      </w:r>
      <w:r w:rsidR="00806B5B" w:rsidRPr="007246A0">
        <w:t>élaboration des pages w</w:t>
      </w:r>
      <w:r w:rsidRPr="007246A0">
        <w:t>eb</w:t>
      </w:r>
      <w:r w:rsidR="0004520F" w:rsidRPr="007246A0">
        <w:t>;</w:t>
      </w:r>
      <w:r w:rsidRPr="007246A0">
        <w:t xml:space="preserve"> ce </w:t>
      </w:r>
      <w:r w:rsidR="00806B5B" w:rsidRPr="007246A0">
        <w:t>G</w:t>
      </w:r>
      <w:r w:rsidRPr="007246A0">
        <w:t>roupe a adopté des mesures très concrètes relatives à la structure et au contrôle des</w:t>
      </w:r>
      <w:r w:rsidR="0004520F" w:rsidRPr="007246A0">
        <w:t xml:space="preserve"> </w:t>
      </w:r>
      <w:r w:rsidRPr="007246A0">
        <w:t>publications de l</w:t>
      </w:r>
      <w:r w:rsidR="0087067C" w:rsidRPr="007246A0">
        <w:t>'</w:t>
      </w:r>
      <w:r w:rsidR="00806B5B" w:rsidRPr="007246A0">
        <w:t>UIT sur le w</w:t>
      </w:r>
      <w:r w:rsidRPr="007246A0">
        <w:t>eb</w:t>
      </w:r>
      <w:r w:rsidR="0004520F" w:rsidRPr="007246A0">
        <w:t>,</w:t>
      </w:r>
      <w:r w:rsidRPr="007246A0">
        <w:t xml:space="preserve"> de façon</w:t>
      </w:r>
      <w:r w:rsidR="00806B5B" w:rsidRPr="007246A0">
        <w:t xml:space="preserve"> à améliorer la gouvernance du w</w:t>
      </w:r>
      <w:r w:rsidRPr="007246A0">
        <w:t>eb par l</w:t>
      </w:r>
      <w:r w:rsidR="0087067C" w:rsidRPr="007246A0">
        <w:t>'</w:t>
      </w:r>
      <w:r w:rsidR="00806B5B" w:rsidRPr="007246A0">
        <w:t>UIT et à</w:t>
      </w:r>
      <w:r w:rsidRPr="007246A0">
        <w:t xml:space="preserve"> donner une série d</w:t>
      </w:r>
      <w:r w:rsidR="0087067C" w:rsidRPr="007246A0">
        <w:t>'</w:t>
      </w:r>
      <w:r w:rsidRPr="007246A0">
        <w:t>instructions bien précises à tous les r</w:t>
      </w:r>
      <w:r w:rsidR="00806B5B" w:rsidRPr="007246A0">
        <w:t>édacteurs web/auteurs de sites w</w:t>
      </w:r>
      <w:r w:rsidRPr="007246A0">
        <w:t xml:space="preserve">eb </w:t>
      </w:r>
      <w:r w:rsidR="00806B5B" w:rsidRPr="007246A0">
        <w:t xml:space="preserve">de l'UIT pour </w:t>
      </w:r>
      <w:r w:rsidRPr="007246A0">
        <w:t xml:space="preserve">accélérer le processus de traduction. On trouvera un exemple </w:t>
      </w:r>
      <w:r w:rsidR="00806B5B" w:rsidRPr="007246A0">
        <w:t xml:space="preserve">d'instructions de ce type </w:t>
      </w:r>
      <w:r w:rsidRPr="007246A0">
        <w:t>dans l</w:t>
      </w:r>
      <w:r w:rsidR="0087067C" w:rsidRPr="007246A0">
        <w:t>'</w:t>
      </w:r>
      <w:r w:rsidR="00806B5B" w:rsidRPr="007246A0">
        <w:t>A</w:t>
      </w:r>
      <w:r w:rsidRPr="007246A0">
        <w:t xml:space="preserve">nnexe du </w:t>
      </w:r>
      <w:r w:rsidR="00806B5B" w:rsidRPr="007246A0">
        <w:t>D</w:t>
      </w:r>
      <w:r w:rsidRPr="007246A0">
        <w:t>ocument</w:t>
      </w:r>
      <w:r w:rsidR="00806B5B" w:rsidRPr="007246A0">
        <w:t> </w:t>
      </w:r>
      <w:r w:rsidRPr="007246A0">
        <w:t>GTC</w:t>
      </w:r>
      <w:r w:rsidR="00806B5B" w:rsidRPr="007246A0">
        <w:noBreakHyphen/>
      </w:r>
      <w:r w:rsidRPr="007246A0">
        <w:t>LANG/7/2</w:t>
      </w:r>
      <w:r w:rsidR="00806B5B" w:rsidRPr="007246A0">
        <w:t>, qui contenait le texte des "</w:t>
      </w:r>
      <w:r w:rsidRPr="007246A0">
        <w:t>Instructions à l</w:t>
      </w:r>
      <w:r w:rsidR="0087067C" w:rsidRPr="007246A0">
        <w:t>'</w:t>
      </w:r>
      <w:r w:rsidRPr="007246A0">
        <w:t>in</w:t>
      </w:r>
      <w:r w:rsidR="00806B5B" w:rsidRPr="007246A0">
        <w:t>tention de tous les rédacteurs web/auteurs de sites w</w:t>
      </w:r>
      <w:r w:rsidRPr="007246A0">
        <w:t>eb</w:t>
      </w:r>
      <w:r w:rsidR="00806B5B" w:rsidRPr="007246A0">
        <w:t>"</w:t>
      </w:r>
      <w:r w:rsidRPr="007246A0">
        <w:t xml:space="preserve"> (voir l</w:t>
      </w:r>
      <w:r w:rsidR="0087067C" w:rsidRPr="007246A0">
        <w:t>'</w:t>
      </w:r>
      <w:hyperlink w:anchor="Appendix" w:history="1">
        <w:r w:rsidRPr="007246A0">
          <w:rPr>
            <w:rStyle w:val="Hyperlink"/>
          </w:rPr>
          <w:t>Appendice</w:t>
        </w:r>
      </w:hyperlink>
      <w:r w:rsidRPr="007246A0">
        <w:t>).</w:t>
      </w:r>
    </w:p>
    <w:p w:rsidR="00A472A9" w:rsidRPr="007246A0" w:rsidRDefault="00A472A9" w:rsidP="00A70E7A">
      <w:pPr>
        <w:tabs>
          <w:tab w:val="clear" w:pos="567"/>
          <w:tab w:val="clear" w:pos="1134"/>
          <w:tab w:val="clear" w:pos="1701"/>
          <w:tab w:val="clear" w:pos="2268"/>
          <w:tab w:val="clear" w:pos="2835"/>
        </w:tabs>
        <w:snapToGrid w:val="0"/>
        <w:spacing w:after="240"/>
      </w:pPr>
      <w:r w:rsidRPr="007246A0">
        <w:t>2.22</w:t>
      </w:r>
      <w:r w:rsidRPr="007246A0">
        <w:tab/>
        <w:t>Le délégué</w:t>
      </w:r>
      <w:r w:rsidR="0004520F" w:rsidRPr="007246A0">
        <w:t xml:space="preserve"> </w:t>
      </w:r>
      <w:r w:rsidRPr="007246A0">
        <w:t>de la Fédération de Russie a fait observer</w:t>
      </w:r>
      <w:r w:rsidR="0004520F" w:rsidRPr="007246A0">
        <w:t xml:space="preserve"> </w:t>
      </w:r>
      <w:r w:rsidRPr="007246A0">
        <w:t>qu</w:t>
      </w:r>
      <w:r w:rsidR="0087067C" w:rsidRPr="007246A0">
        <w:t>'</w:t>
      </w:r>
      <w:r w:rsidRPr="007246A0">
        <w:t>il était dif</w:t>
      </w:r>
      <w:r w:rsidR="00806B5B" w:rsidRPr="007246A0">
        <w:t>ficile de naviguer sur le site w</w:t>
      </w:r>
      <w:r w:rsidRPr="007246A0">
        <w:t>eb de l</w:t>
      </w:r>
      <w:r w:rsidR="0087067C" w:rsidRPr="007246A0">
        <w:t>'</w:t>
      </w:r>
      <w:r w:rsidRPr="007246A0">
        <w:t>UIT</w:t>
      </w:r>
      <w:r w:rsidR="0004520F" w:rsidRPr="007246A0">
        <w:t>,</w:t>
      </w:r>
      <w:r w:rsidRPr="007246A0">
        <w:t xml:space="preserve"> notamment parce qu</w:t>
      </w:r>
      <w:r w:rsidR="0087067C" w:rsidRPr="007246A0">
        <w:t>'</w:t>
      </w:r>
      <w:r w:rsidRPr="007246A0">
        <w:t>il n</w:t>
      </w:r>
      <w:r w:rsidR="0087067C" w:rsidRPr="007246A0">
        <w:t>'</w:t>
      </w:r>
      <w:r w:rsidRPr="007246A0">
        <w:t>existe pas d</w:t>
      </w:r>
      <w:r w:rsidR="0087067C" w:rsidRPr="007246A0">
        <w:t>'</w:t>
      </w:r>
      <w:r w:rsidRPr="007246A0">
        <w:t>approche commune pour ce qui est de la liste des activités et publications de chaque Secteur,</w:t>
      </w:r>
      <w:r w:rsidR="0004520F" w:rsidRPr="007246A0">
        <w:t xml:space="preserve"> </w:t>
      </w:r>
      <w:r w:rsidRPr="007246A0">
        <w:t>et</w:t>
      </w:r>
      <w:r w:rsidR="00806B5B" w:rsidRPr="007246A0">
        <w:t xml:space="preserve"> a demandé que la structure du w</w:t>
      </w:r>
      <w:r w:rsidRPr="007246A0">
        <w:t>eb</w:t>
      </w:r>
      <w:r w:rsidR="0004520F" w:rsidRPr="007246A0">
        <w:t xml:space="preserve"> </w:t>
      </w:r>
      <w:r w:rsidRPr="007246A0">
        <w:t>soit réexaminée de manière à faciliter les recherches intuitives et à améliorer la convivialité</w:t>
      </w:r>
      <w:r w:rsidR="00806B5B" w:rsidRPr="007246A0">
        <w:t>.</w:t>
      </w:r>
    </w:p>
    <w:tbl>
      <w:tblPr>
        <w:tblStyle w:val="TableGrid"/>
        <w:tblW w:w="0" w:type="auto"/>
        <w:tblLook w:val="04A0" w:firstRow="1" w:lastRow="0" w:firstColumn="1" w:lastColumn="0" w:noHBand="0" w:noVBand="1"/>
      </w:tblPr>
      <w:tblGrid>
        <w:gridCol w:w="9629"/>
      </w:tblGrid>
      <w:tr w:rsidR="00806B5B" w:rsidRPr="007246A0" w:rsidTr="00806B5B">
        <w:tc>
          <w:tcPr>
            <w:tcW w:w="9629" w:type="dxa"/>
          </w:tcPr>
          <w:p w:rsidR="00806B5B" w:rsidRPr="007246A0" w:rsidRDefault="00806B5B" w:rsidP="00A70E7A">
            <w:pPr>
              <w:tabs>
                <w:tab w:val="clear" w:pos="567"/>
                <w:tab w:val="clear" w:pos="1134"/>
                <w:tab w:val="clear" w:pos="1701"/>
                <w:tab w:val="clear" w:pos="2268"/>
                <w:tab w:val="clear" w:pos="2835"/>
              </w:tabs>
              <w:snapToGrid w:val="0"/>
              <w:spacing w:after="120"/>
            </w:pPr>
            <w:r w:rsidRPr="007246A0">
              <w:t>2.23</w:t>
            </w:r>
            <w:r w:rsidRPr="007246A0">
              <w:tab/>
            </w:r>
            <w:r w:rsidRPr="00173C99">
              <w:rPr>
                <w:i/>
                <w:iCs/>
              </w:rPr>
              <w:t>Le GTC-LANG s'est félicité des efforts déployés par le secrétariat et a salué l'engagement qu'il a pris en vue de donner suite rapidement à la demande du Conseil, et espère qu'un rapport sera établi sur la mise en oeuvre des mesures approuvées en vue d'améliorer la gouvernance du web par l'UIT, de réexaminer la structure du site web pour accélérer les recherches par les utilisateurs et d'accélérer le processus de traduction.</w:t>
            </w:r>
          </w:p>
        </w:tc>
      </w:tr>
    </w:tbl>
    <w:p w:rsidR="00A472A9" w:rsidRPr="007246A0" w:rsidRDefault="00806B5B" w:rsidP="00AF716E">
      <w:pPr>
        <w:pStyle w:val="Heading1"/>
        <w:keepNext w:val="0"/>
        <w:keepLines w:val="0"/>
        <w:tabs>
          <w:tab w:val="clear" w:pos="567"/>
          <w:tab w:val="clear" w:pos="1134"/>
          <w:tab w:val="clear" w:pos="1701"/>
          <w:tab w:val="clear" w:pos="2268"/>
          <w:tab w:val="clear" w:pos="2835"/>
        </w:tabs>
        <w:snapToGrid w:val="0"/>
        <w:spacing w:before="360" w:after="120"/>
        <w:rPr>
          <w:sz w:val="24"/>
          <w:szCs w:val="18"/>
        </w:rPr>
      </w:pPr>
      <w:r w:rsidRPr="007246A0">
        <w:rPr>
          <w:sz w:val="24"/>
          <w:szCs w:val="18"/>
        </w:rPr>
        <w:t>3</w:t>
      </w:r>
      <w:r w:rsidRPr="007246A0">
        <w:rPr>
          <w:sz w:val="24"/>
          <w:szCs w:val="18"/>
        </w:rPr>
        <w:tab/>
      </w:r>
      <w:r w:rsidR="00F41847" w:rsidRPr="007246A0">
        <w:rPr>
          <w:sz w:val="24"/>
          <w:szCs w:val="18"/>
        </w:rPr>
        <w:t>C</w:t>
      </w:r>
      <w:r w:rsidR="00A472A9" w:rsidRPr="007246A0">
        <w:rPr>
          <w:sz w:val="24"/>
          <w:szCs w:val="18"/>
        </w:rPr>
        <w:t xml:space="preserve">ontributions soumises par les membres </w:t>
      </w:r>
      <w:r w:rsidR="00A472A9" w:rsidRPr="007246A0">
        <w:rPr>
          <w:b w:val="0"/>
          <w:sz w:val="24"/>
          <w:szCs w:val="18"/>
        </w:rPr>
        <w:t>(Document GTC-LANG/7/3)</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3.1</w:t>
      </w:r>
      <w:r w:rsidRPr="007246A0">
        <w:tab/>
        <w:t xml:space="preserve">Le représentant de la </w:t>
      </w:r>
      <w:r w:rsidR="00F5681B" w:rsidRPr="007246A0">
        <w:t>F</w:t>
      </w:r>
      <w:r w:rsidRPr="007246A0">
        <w:t>édération de Russie a présenté le document</w:t>
      </w:r>
      <w:r w:rsidR="0004520F" w:rsidRPr="007246A0">
        <w:t xml:space="preserve"> </w:t>
      </w:r>
      <w:r w:rsidRPr="007246A0">
        <w:t>GTC-LANG/7/3</w:t>
      </w:r>
      <w:r w:rsidR="0004520F" w:rsidRPr="007246A0">
        <w:t>,</w:t>
      </w:r>
      <w:r w:rsidRPr="007246A0">
        <w:t xml:space="preserve"> qui traite de la création d</w:t>
      </w:r>
      <w:r w:rsidR="0087067C" w:rsidRPr="007246A0">
        <w:t>'</w:t>
      </w:r>
      <w:r w:rsidRPr="007246A0">
        <w:t xml:space="preserve">un </w:t>
      </w:r>
      <w:r w:rsidR="00F41847" w:rsidRPr="007246A0">
        <w:t>C</w:t>
      </w:r>
      <w:r w:rsidRPr="007246A0">
        <w:t>omité de coordination de l</w:t>
      </w:r>
      <w:r w:rsidR="0087067C" w:rsidRPr="007246A0">
        <w:t>'</w:t>
      </w:r>
      <w:r w:rsidRPr="007246A0">
        <w:t>UIT</w:t>
      </w:r>
      <w:r w:rsidR="0004520F" w:rsidRPr="007246A0">
        <w:t xml:space="preserve"> </w:t>
      </w:r>
      <w:r w:rsidRPr="007246A0">
        <w:t>pour le vocabulaire</w:t>
      </w:r>
      <w:r w:rsidR="00C46873" w:rsidRPr="007246A0">
        <w:t>,</w:t>
      </w:r>
      <w:r w:rsidR="0004520F" w:rsidRPr="007246A0">
        <w:t xml:space="preserve"> </w:t>
      </w:r>
      <w:r w:rsidRPr="007246A0">
        <w:t xml:space="preserve">en application de la </w:t>
      </w:r>
      <w:hyperlink r:id="rId11" w:history="1">
        <w:r w:rsidR="00806B5B" w:rsidRPr="007246A0">
          <w:rPr>
            <w:color w:val="0000FF"/>
            <w:u w:val="single"/>
          </w:rPr>
          <w:t>Ré</w:t>
        </w:r>
        <w:r w:rsidRPr="007246A0">
          <w:rPr>
            <w:color w:val="0000FF"/>
            <w:u w:val="single"/>
          </w:rPr>
          <w:t>solution 67</w:t>
        </w:r>
      </w:hyperlink>
      <w:r w:rsidRPr="007246A0">
        <w:t xml:space="preserve"> (R</w:t>
      </w:r>
      <w:r w:rsidR="00806B5B" w:rsidRPr="007246A0">
        <w:t>é</w:t>
      </w:r>
      <w:r w:rsidRPr="007246A0">
        <w:t>v. 2016) de l</w:t>
      </w:r>
      <w:r w:rsidR="0087067C" w:rsidRPr="007246A0">
        <w:t>'</w:t>
      </w:r>
      <w:r w:rsidR="00C46873" w:rsidRPr="007246A0">
        <w:t>A</w:t>
      </w:r>
      <w:r w:rsidRPr="007246A0">
        <w:t xml:space="preserve">ssemblée mondiale de normalisation des télécommunications, par laquelle le Conseil est invité à examiner la </w:t>
      </w:r>
      <w:hyperlink r:id="rId12" w:history="1">
        <w:r w:rsidRPr="007246A0">
          <w:rPr>
            <w:rStyle w:val="Hyperlink"/>
          </w:rPr>
          <w:t>Résolution</w:t>
        </w:r>
        <w:r w:rsidR="00F5681B" w:rsidRPr="007246A0">
          <w:rPr>
            <w:rStyle w:val="Hyperlink"/>
          </w:rPr>
          <w:t xml:space="preserve"> 154</w:t>
        </w:r>
      </w:hyperlink>
      <w:r w:rsidR="0004520F" w:rsidRPr="007246A0">
        <w:t xml:space="preserve"> </w:t>
      </w:r>
      <w:r w:rsidR="00806B5B" w:rsidRPr="007246A0">
        <w:t>(Ré</w:t>
      </w:r>
      <w:r w:rsidRPr="007246A0">
        <w:t>v. Busan, 2014) de la Conférence de plénipotentiaires</w:t>
      </w:r>
      <w:r w:rsidR="00C46873" w:rsidRPr="007246A0">
        <w:t>,</w:t>
      </w:r>
      <w:r w:rsidRPr="007246A0">
        <w:t xml:space="preserve"> pour permettre la création d</w:t>
      </w:r>
      <w:r w:rsidR="0087067C" w:rsidRPr="007246A0">
        <w:t>'</w:t>
      </w:r>
      <w:r w:rsidRPr="007246A0">
        <w:t>un</w:t>
      </w:r>
      <w:r w:rsidR="0004520F" w:rsidRPr="007246A0">
        <w:t xml:space="preserve"> </w:t>
      </w:r>
      <w:r w:rsidRPr="007246A0">
        <w:t>groupe de travail unique au sein de l'UIT, chargé d'examiner les questions ayant trait au vocabulaire et à l'utilisation des six langues de l'Union sur un pied d'égalité</w:t>
      </w:r>
      <w:r w:rsidR="00C46873" w:rsidRPr="007246A0">
        <w:t>.</w:t>
      </w:r>
    </w:p>
    <w:p w:rsidR="00A472A9" w:rsidRPr="007246A0" w:rsidRDefault="00A472A9" w:rsidP="00A70E7A">
      <w:pPr>
        <w:tabs>
          <w:tab w:val="clear" w:pos="567"/>
          <w:tab w:val="clear" w:pos="1134"/>
          <w:tab w:val="clear" w:pos="1701"/>
          <w:tab w:val="clear" w:pos="2268"/>
          <w:tab w:val="clear" w:pos="2835"/>
        </w:tabs>
        <w:snapToGrid w:val="0"/>
        <w:spacing w:after="240"/>
      </w:pPr>
      <w:r w:rsidRPr="007246A0">
        <w:t>3.2</w:t>
      </w:r>
      <w:r w:rsidRPr="007246A0">
        <w:tab/>
        <w:t>Dans sa contribution, qui a également été soumise au Groupe de travail</w:t>
      </w:r>
      <w:r w:rsidR="0004520F" w:rsidRPr="007246A0">
        <w:t xml:space="preserve"> </w:t>
      </w:r>
      <w:r w:rsidRPr="007246A0">
        <w:t>du Conseil sur les ressources financières et les ressources humaines</w:t>
      </w:r>
      <w:r w:rsidR="0004520F" w:rsidRPr="007246A0">
        <w:t xml:space="preserve"> </w:t>
      </w:r>
      <w:r w:rsidRPr="007246A0">
        <w:t>(GTC-FHR), la Fédération de Russie a invité le Conseil de l</w:t>
      </w:r>
      <w:r w:rsidR="0087067C" w:rsidRPr="007246A0">
        <w:t>'</w:t>
      </w:r>
      <w:r w:rsidR="00C46873" w:rsidRPr="007246A0">
        <w:t xml:space="preserve">UIT </w:t>
      </w:r>
      <w:r w:rsidR="00F41847">
        <w:t>à</w:t>
      </w:r>
      <w:r w:rsidRPr="007246A0">
        <w:t xml:space="preserve"> envisag</w:t>
      </w:r>
      <w:r w:rsidR="00F41847">
        <w:t>er</w:t>
      </w:r>
      <w:r w:rsidRPr="007246A0">
        <w:t xml:space="preserve"> la possibilité de consulter les Groupes consultatifs quant à la possibilité de créer un</w:t>
      </w:r>
      <w:r w:rsidR="00C46873" w:rsidRPr="007246A0">
        <w:t>e</w:t>
      </w:r>
      <w:r w:rsidRPr="007246A0">
        <w:t xml:space="preserve"> </w:t>
      </w:r>
      <w:r w:rsidR="00C46873" w:rsidRPr="007246A0">
        <w:t>instance</w:t>
      </w:r>
      <w:r w:rsidRPr="007246A0">
        <w:t xml:space="preserve"> de travail unique</w:t>
      </w:r>
      <w:r w:rsidR="0004520F" w:rsidRPr="007246A0">
        <w:t>,</w:t>
      </w:r>
      <w:r w:rsidRPr="007246A0">
        <w:t xml:space="preserve"> à savoir le Comité de coordination </w:t>
      </w:r>
      <w:r w:rsidR="00C46873" w:rsidRPr="007246A0">
        <w:t xml:space="preserve">de l'UIT </w:t>
      </w:r>
      <w:r w:rsidRPr="007246A0">
        <w:t>pour le vocabulaire (CCV de l</w:t>
      </w:r>
      <w:r w:rsidR="0087067C" w:rsidRPr="007246A0">
        <w:t>'</w:t>
      </w:r>
      <w:r w:rsidRPr="007246A0">
        <w:t>UIT), qui serait chargé, d</w:t>
      </w:r>
      <w:r w:rsidR="0087067C" w:rsidRPr="007246A0">
        <w:t>'</w:t>
      </w:r>
      <w:r w:rsidRPr="007246A0">
        <w:t>une part, d'examiner les questions ayant trait au vocabulaire dans l</w:t>
      </w:r>
      <w:r w:rsidR="0087067C" w:rsidRPr="007246A0">
        <w:t>'</w:t>
      </w:r>
      <w:r w:rsidRPr="007246A0">
        <w:t>intérêt des trois Secteurs de l</w:t>
      </w:r>
      <w:r w:rsidR="0087067C" w:rsidRPr="007246A0">
        <w:t>'</w:t>
      </w:r>
      <w:r w:rsidRPr="007246A0">
        <w:t>UIT</w:t>
      </w:r>
      <w:r w:rsidR="0004520F" w:rsidRPr="007246A0">
        <w:t xml:space="preserve">, </w:t>
      </w:r>
      <w:r w:rsidRPr="007246A0">
        <w:t>sur la base du CCV</w:t>
      </w:r>
      <w:r w:rsidR="0004520F" w:rsidRPr="007246A0">
        <w:t xml:space="preserve"> </w:t>
      </w:r>
      <w:r w:rsidRPr="007246A0">
        <w:t>de l</w:t>
      </w:r>
      <w:r w:rsidR="0087067C" w:rsidRPr="007246A0">
        <w:t>'</w:t>
      </w:r>
      <w:r w:rsidR="00A32643" w:rsidRPr="007246A0">
        <w:t>UIT</w:t>
      </w:r>
      <w:r w:rsidRPr="007246A0">
        <w:t>-R et du CCV</w:t>
      </w:r>
      <w:r w:rsidR="0004520F" w:rsidRPr="007246A0">
        <w:t xml:space="preserve"> </w:t>
      </w:r>
      <w:r w:rsidRPr="007246A0">
        <w:t>de l</w:t>
      </w:r>
      <w:r w:rsidR="0087067C" w:rsidRPr="007246A0">
        <w:t>'</w:t>
      </w:r>
      <w:r w:rsidR="00A32643" w:rsidRPr="007246A0">
        <w:t>UIT</w:t>
      </w:r>
      <w:r w:rsidR="00C46873" w:rsidRPr="007246A0">
        <w:noBreakHyphen/>
      </w:r>
      <w:r w:rsidRPr="007246A0">
        <w:t>T</w:t>
      </w:r>
      <w:r w:rsidR="00C46873" w:rsidRPr="007246A0">
        <w:t xml:space="preserve"> existants</w:t>
      </w:r>
      <w:r w:rsidR="0004520F" w:rsidRPr="007246A0">
        <w:t>,</w:t>
      </w:r>
      <w:r w:rsidRPr="007246A0">
        <w:t xml:space="preserve"> et </w:t>
      </w:r>
      <w:r w:rsidR="00C46873" w:rsidRPr="007246A0">
        <w:t xml:space="preserve">qui </w:t>
      </w:r>
      <w:r w:rsidRPr="007246A0">
        <w:t>compren</w:t>
      </w:r>
      <w:r w:rsidR="00C46873" w:rsidRPr="007246A0">
        <w:t>drait</w:t>
      </w:r>
      <w:r w:rsidRPr="007246A0">
        <w:t xml:space="preserve"> des spécialistes du vocabulaire de</w:t>
      </w:r>
      <w:r w:rsidR="0004520F" w:rsidRPr="007246A0">
        <w:t xml:space="preserve"> </w:t>
      </w:r>
      <w:r w:rsidRPr="007246A0">
        <w:t>l</w:t>
      </w:r>
      <w:r w:rsidR="0087067C" w:rsidRPr="007246A0">
        <w:t>'</w:t>
      </w:r>
      <w:r w:rsidR="00A32643" w:rsidRPr="007246A0">
        <w:t>UIT</w:t>
      </w:r>
      <w:r w:rsidRPr="007246A0">
        <w:t>-D, et, d</w:t>
      </w:r>
      <w:r w:rsidR="0087067C" w:rsidRPr="007246A0">
        <w:t>'</w:t>
      </w:r>
      <w:r w:rsidRPr="007246A0">
        <w:t>autre part, d</w:t>
      </w:r>
      <w:r w:rsidR="0087067C" w:rsidRPr="007246A0">
        <w:t>'</w:t>
      </w:r>
      <w:r w:rsidRPr="007246A0">
        <w:t>envisager la possibilité d</w:t>
      </w:r>
      <w:r w:rsidR="0087067C" w:rsidRPr="007246A0">
        <w:t>'</w:t>
      </w:r>
      <w:r w:rsidRPr="007246A0">
        <w:t>un présiden</w:t>
      </w:r>
      <w:r w:rsidR="00C46873" w:rsidRPr="007246A0">
        <w:t>t</w:t>
      </w:r>
      <w:r w:rsidRPr="007246A0">
        <w:t xml:space="preserve"> unique pour le</w:t>
      </w:r>
      <w:r w:rsidR="0004520F" w:rsidRPr="007246A0">
        <w:t xml:space="preserve"> </w:t>
      </w:r>
      <w:r w:rsidRPr="007246A0">
        <w:t>GTC-L</w:t>
      </w:r>
      <w:r w:rsidR="00C46873" w:rsidRPr="007246A0">
        <w:t>ang</w:t>
      </w:r>
      <w:r w:rsidRPr="007246A0">
        <w:t>/CCV</w:t>
      </w:r>
      <w:r w:rsidR="0004520F" w:rsidRPr="007246A0">
        <w:t xml:space="preserve"> </w:t>
      </w:r>
      <w:r w:rsidRPr="007246A0">
        <w:t>de l</w:t>
      </w:r>
      <w:r w:rsidR="0087067C" w:rsidRPr="007246A0">
        <w:t>'</w:t>
      </w:r>
      <w:r w:rsidRPr="007246A0">
        <w:t>UIT</w:t>
      </w:r>
      <w:r w:rsidR="0004520F" w:rsidRPr="007246A0">
        <w:t>.</w:t>
      </w:r>
    </w:p>
    <w:tbl>
      <w:tblPr>
        <w:tblStyle w:val="TableGrid"/>
        <w:tblW w:w="0" w:type="auto"/>
        <w:tblLook w:val="04A0" w:firstRow="1" w:lastRow="0" w:firstColumn="1" w:lastColumn="0" w:noHBand="0" w:noVBand="1"/>
      </w:tblPr>
      <w:tblGrid>
        <w:gridCol w:w="9629"/>
      </w:tblGrid>
      <w:tr w:rsidR="004167FD" w:rsidRPr="007246A0" w:rsidTr="004167FD">
        <w:tc>
          <w:tcPr>
            <w:tcW w:w="9629" w:type="dxa"/>
          </w:tcPr>
          <w:p w:rsidR="004167FD" w:rsidRPr="007246A0" w:rsidRDefault="004167FD" w:rsidP="00A70E7A">
            <w:pPr>
              <w:tabs>
                <w:tab w:val="clear" w:pos="567"/>
                <w:tab w:val="clear" w:pos="1134"/>
                <w:tab w:val="clear" w:pos="1701"/>
                <w:tab w:val="clear" w:pos="2268"/>
                <w:tab w:val="clear" w:pos="2835"/>
              </w:tabs>
              <w:snapToGrid w:val="0"/>
              <w:spacing w:after="120"/>
            </w:pPr>
            <w:r w:rsidRPr="007246A0">
              <w:t>3.3</w:t>
            </w:r>
            <w:r w:rsidRPr="007246A0">
              <w:tab/>
            </w:r>
            <w:r w:rsidRPr="00173C99">
              <w:rPr>
                <w:i/>
                <w:iCs/>
              </w:rPr>
              <w:t>Le GTC-LANG a souscrit à l'idée de créer une instance unique chargée d'</w:t>
            </w:r>
            <w:r w:rsidR="00C46873" w:rsidRPr="00173C99">
              <w:rPr>
                <w:i/>
                <w:iCs/>
              </w:rPr>
              <w:t>examiner les questions ayant trait au</w:t>
            </w:r>
            <w:r w:rsidRPr="00173C99">
              <w:rPr>
                <w:i/>
                <w:iCs/>
              </w:rPr>
              <w:t xml:space="preserve"> vocabulaire au niveau de l'ensemble de l'UIT, instance qui devrait comprendre des représentants du secrétariat</w:t>
            </w:r>
            <w:r w:rsidR="00C46873" w:rsidRPr="00173C99">
              <w:rPr>
                <w:i/>
                <w:iCs/>
              </w:rPr>
              <w:t>.</w:t>
            </w:r>
            <w:r w:rsidRPr="00173C99">
              <w:rPr>
                <w:i/>
                <w:iCs/>
              </w:rPr>
              <w:t xml:space="preserve"> </w:t>
            </w:r>
            <w:r w:rsidR="00C46873" w:rsidRPr="00173C99">
              <w:rPr>
                <w:i/>
                <w:iCs/>
              </w:rPr>
              <w:t>E</w:t>
            </w:r>
            <w:r w:rsidRPr="00173C99">
              <w:rPr>
                <w:i/>
                <w:iCs/>
              </w:rPr>
              <w:t>n outre, il a estimé que le président de cette instance devrait être différent du président du GTC-LANG.</w:t>
            </w:r>
          </w:p>
        </w:tc>
      </w:tr>
    </w:tbl>
    <w:p w:rsidR="00A472A9" w:rsidRPr="007246A0" w:rsidRDefault="004167FD" w:rsidP="00A70E7A">
      <w:pPr>
        <w:pStyle w:val="Heading1"/>
        <w:keepNext w:val="0"/>
        <w:keepLines w:val="0"/>
        <w:tabs>
          <w:tab w:val="clear" w:pos="567"/>
          <w:tab w:val="clear" w:pos="1134"/>
          <w:tab w:val="clear" w:pos="1701"/>
          <w:tab w:val="clear" w:pos="2268"/>
          <w:tab w:val="clear" w:pos="2835"/>
        </w:tabs>
        <w:snapToGrid w:val="0"/>
        <w:spacing w:before="120" w:after="120"/>
        <w:rPr>
          <w:sz w:val="24"/>
          <w:szCs w:val="18"/>
        </w:rPr>
      </w:pPr>
      <w:r w:rsidRPr="007246A0">
        <w:rPr>
          <w:sz w:val="24"/>
          <w:szCs w:val="18"/>
        </w:rPr>
        <w:lastRenderedPageBreak/>
        <w:t>4</w:t>
      </w:r>
      <w:r w:rsidRPr="007246A0">
        <w:rPr>
          <w:sz w:val="24"/>
          <w:szCs w:val="18"/>
        </w:rPr>
        <w:tab/>
      </w:r>
      <w:r w:rsidR="00A472A9" w:rsidRPr="007246A0">
        <w:rPr>
          <w:sz w:val="24"/>
          <w:szCs w:val="18"/>
        </w:rPr>
        <w:t xml:space="preserve">Autres questions </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4.1</w:t>
      </w:r>
      <w:r w:rsidRPr="007246A0">
        <w:tab/>
        <w:t>Le représentant de la Suisse a fait état d</w:t>
      </w:r>
      <w:r w:rsidR="0087067C" w:rsidRPr="007246A0">
        <w:t>'</w:t>
      </w:r>
      <w:r w:rsidR="00E8485C" w:rsidRPr="007246A0">
        <w:t>un problè</w:t>
      </w:r>
      <w:r w:rsidRPr="007246A0">
        <w:t>me qu</w:t>
      </w:r>
      <w:r w:rsidR="0087067C" w:rsidRPr="007246A0">
        <w:t>'</w:t>
      </w:r>
      <w:r w:rsidR="003E5E2A" w:rsidRPr="007246A0">
        <w:t>a</w:t>
      </w:r>
      <w:r w:rsidR="0004520F" w:rsidRPr="007246A0">
        <w:t xml:space="preserve"> </w:t>
      </w:r>
      <w:r w:rsidRPr="007246A0">
        <w:t>posé une traduction inexacte de la réponse officielle</w:t>
      </w:r>
      <w:r w:rsidR="0004520F" w:rsidRPr="007246A0">
        <w:t xml:space="preserve"> </w:t>
      </w:r>
      <w:r w:rsidRPr="007246A0">
        <w:t xml:space="preserve">à une demande contenue dans une </w:t>
      </w:r>
      <w:r w:rsidR="003E5E2A" w:rsidRPr="007246A0">
        <w:t>L</w:t>
      </w:r>
      <w:r w:rsidRPr="007246A0">
        <w:t>ettre circulaire de</w:t>
      </w:r>
      <w:r w:rsidR="0004520F" w:rsidRPr="007246A0">
        <w:t xml:space="preserve"> </w:t>
      </w:r>
      <w:r w:rsidRPr="007246A0">
        <w:t>l</w:t>
      </w:r>
      <w:r w:rsidR="0087067C" w:rsidRPr="007246A0">
        <w:t>'</w:t>
      </w:r>
      <w:r w:rsidRPr="007246A0">
        <w:t>UIT</w:t>
      </w:r>
      <w:r w:rsidR="0004520F" w:rsidRPr="007246A0">
        <w:t>,</w:t>
      </w:r>
      <w:r w:rsidRPr="007246A0">
        <w:t xml:space="preserve"> et a demandé s</w:t>
      </w:r>
      <w:r w:rsidR="0087067C" w:rsidRPr="007246A0">
        <w:t>'</w:t>
      </w:r>
      <w:r w:rsidRPr="007246A0">
        <w:t>il serait possible que le secrétariat demande à l</w:t>
      </w:r>
      <w:r w:rsidR="0087067C" w:rsidRPr="007246A0">
        <w:t>'</w:t>
      </w:r>
      <w:r w:rsidR="00E8485C" w:rsidRPr="007246A0">
        <w:t>E</w:t>
      </w:r>
      <w:r w:rsidRPr="007246A0">
        <w:t xml:space="preserve">tat </w:t>
      </w:r>
      <w:r w:rsidR="003E5E2A" w:rsidRPr="007246A0">
        <w:t>M</w:t>
      </w:r>
      <w:r w:rsidRPr="007246A0">
        <w:t>embre</w:t>
      </w:r>
      <w:r w:rsidR="0004520F" w:rsidRPr="007246A0">
        <w:t xml:space="preserve"> </w:t>
      </w:r>
      <w:r w:rsidRPr="007246A0">
        <w:t>d</w:t>
      </w:r>
      <w:r w:rsidR="0087067C" w:rsidRPr="007246A0">
        <w:t>'</w:t>
      </w:r>
      <w:r w:rsidRPr="007246A0">
        <w:t>approuver, dans un délai très court, la traduction de ces réponses. Le secrétariat a pris note du problème soulevé</w:t>
      </w:r>
      <w:r w:rsidR="0004520F" w:rsidRPr="007246A0">
        <w:t xml:space="preserve"> </w:t>
      </w:r>
      <w:r w:rsidRPr="007246A0">
        <w:t>et est convenu qu</w:t>
      </w:r>
      <w:r w:rsidR="0087067C" w:rsidRPr="007246A0">
        <w:t>'</w:t>
      </w:r>
      <w:r w:rsidRPr="007246A0">
        <w:t xml:space="preserve">une solution se rapprochant des indications </w:t>
      </w:r>
      <w:r w:rsidR="003E5E2A" w:rsidRPr="007246A0">
        <w:t>fourni</w:t>
      </w:r>
      <w:r w:rsidRPr="007246A0">
        <w:t>es pourrait être trouvée, mais qu</w:t>
      </w:r>
      <w:r w:rsidR="0087067C" w:rsidRPr="007246A0">
        <w:t>'</w:t>
      </w:r>
      <w:r w:rsidRPr="007246A0">
        <w:t>elle serait toujours limitée à ces cas exceptionnels</w:t>
      </w:r>
      <w:r w:rsidR="00E8485C" w:rsidRPr="007246A0">
        <w:t>.</w:t>
      </w:r>
    </w:p>
    <w:p w:rsidR="00A472A9" w:rsidRPr="007246A0" w:rsidRDefault="00E8485C" w:rsidP="00A70E7A">
      <w:pPr>
        <w:tabs>
          <w:tab w:val="clear" w:pos="567"/>
          <w:tab w:val="clear" w:pos="1134"/>
          <w:tab w:val="clear" w:pos="1701"/>
          <w:tab w:val="clear" w:pos="2268"/>
          <w:tab w:val="clear" w:pos="2835"/>
        </w:tabs>
        <w:snapToGrid w:val="0"/>
        <w:spacing w:after="120"/>
      </w:pPr>
      <w:r w:rsidRPr="007246A0">
        <w:t>4.2</w:t>
      </w:r>
      <w:r w:rsidRPr="007246A0">
        <w:tab/>
      </w:r>
      <w:r w:rsidR="00A472A9" w:rsidRPr="007246A0">
        <w:t>Le délégué de l</w:t>
      </w:r>
      <w:r w:rsidR="0087067C" w:rsidRPr="007246A0">
        <w:t>'</w:t>
      </w:r>
      <w:r w:rsidR="00A472A9" w:rsidRPr="007246A0">
        <w:t>Espagne a p</w:t>
      </w:r>
      <w:r w:rsidR="003E5E2A" w:rsidRPr="007246A0">
        <w:t>roposé un moyen permettant aux E</w:t>
      </w:r>
      <w:r w:rsidR="00A472A9" w:rsidRPr="007246A0">
        <w:t xml:space="preserve">tats </w:t>
      </w:r>
      <w:r w:rsidR="003E5E2A" w:rsidRPr="007246A0">
        <w:t>M</w:t>
      </w:r>
      <w:r w:rsidR="00A472A9" w:rsidRPr="007246A0">
        <w:t>embres d</w:t>
      </w:r>
      <w:r w:rsidR="0087067C" w:rsidRPr="007246A0">
        <w:t>'</w:t>
      </w:r>
      <w:r w:rsidR="00A472A9" w:rsidRPr="007246A0">
        <w:t>informer le secrétariat des anomalies éve</w:t>
      </w:r>
      <w:r w:rsidR="003E5E2A" w:rsidRPr="007246A0">
        <w:t>ntuelles relevées sur une page w</w:t>
      </w:r>
      <w:r w:rsidR="00A472A9" w:rsidRPr="007246A0">
        <w:t xml:space="preserve">eb. Il a été souligné que chaque page comporte actuellement une possibilité de </w:t>
      </w:r>
      <w:r w:rsidR="003E5E2A" w:rsidRPr="007246A0">
        <w:t>"</w:t>
      </w:r>
      <w:r w:rsidR="00A472A9" w:rsidRPr="007246A0">
        <w:t>faire remonter l</w:t>
      </w:r>
      <w:r w:rsidR="0087067C" w:rsidRPr="007246A0">
        <w:t>'</w:t>
      </w:r>
      <w:r w:rsidR="00A472A9" w:rsidRPr="007246A0">
        <w:t>information</w:t>
      </w:r>
      <w:r w:rsidR="003E5E2A" w:rsidRPr="007246A0">
        <w:t>"</w:t>
      </w:r>
      <w:r w:rsidR="0004520F" w:rsidRPr="007246A0">
        <w:t>.</w:t>
      </w:r>
    </w:p>
    <w:p w:rsidR="00A472A9" w:rsidRPr="007246A0" w:rsidRDefault="003E5E2A" w:rsidP="00AF716E">
      <w:pPr>
        <w:pStyle w:val="Heading1"/>
        <w:keepNext w:val="0"/>
        <w:keepLines w:val="0"/>
        <w:tabs>
          <w:tab w:val="clear" w:pos="567"/>
          <w:tab w:val="clear" w:pos="1134"/>
          <w:tab w:val="clear" w:pos="1701"/>
          <w:tab w:val="clear" w:pos="2268"/>
          <w:tab w:val="clear" w:pos="2835"/>
        </w:tabs>
        <w:snapToGrid w:val="0"/>
        <w:spacing w:before="360" w:after="120"/>
        <w:rPr>
          <w:sz w:val="24"/>
          <w:szCs w:val="18"/>
        </w:rPr>
      </w:pPr>
      <w:r w:rsidRPr="007246A0">
        <w:rPr>
          <w:sz w:val="24"/>
          <w:szCs w:val="18"/>
        </w:rPr>
        <w:t>5</w:t>
      </w:r>
      <w:r w:rsidRPr="007246A0">
        <w:rPr>
          <w:sz w:val="24"/>
          <w:szCs w:val="18"/>
        </w:rPr>
        <w:tab/>
      </w:r>
      <w:r w:rsidR="00A472A9" w:rsidRPr="007246A0">
        <w:rPr>
          <w:sz w:val="24"/>
          <w:szCs w:val="18"/>
        </w:rPr>
        <w:t xml:space="preserve">Clôture de la réunion </w:t>
      </w:r>
    </w:p>
    <w:p w:rsidR="00A472A9" w:rsidRPr="007246A0" w:rsidRDefault="003E5E2A" w:rsidP="00A70E7A">
      <w:pPr>
        <w:tabs>
          <w:tab w:val="clear" w:pos="567"/>
          <w:tab w:val="clear" w:pos="1134"/>
          <w:tab w:val="clear" w:pos="1701"/>
          <w:tab w:val="clear" w:pos="2268"/>
          <w:tab w:val="clear" w:pos="2835"/>
        </w:tabs>
        <w:snapToGrid w:val="0"/>
        <w:spacing w:after="120"/>
      </w:pPr>
      <w:r w:rsidRPr="007246A0">
        <w:t>5.1</w:t>
      </w:r>
      <w:r w:rsidRPr="007246A0">
        <w:tab/>
        <w:t>Le Vice-</w:t>
      </w:r>
      <w:r w:rsidR="00A472A9" w:rsidRPr="007246A0">
        <w:t>Secrétaire général a remercié les participants d</w:t>
      </w:r>
      <w:r w:rsidR="0087067C" w:rsidRPr="007246A0">
        <w:t>'</w:t>
      </w:r>
      <w:r w:rsidR="00A472A9" w:rsidRPr="007246A0">
        <w:t>avoir été sensibles aux efforts déployés par le secrétariat pour améliorer l</w:t>
      </w:r>
      <w:r w:rsidR="0087067C" w:rsidRPr="007246A0">
        <w:t>'</w:t>
      </w:r>
      <w:r w:rsidR="00A472A9" w:rsidRPr="007246A0">
        <w:t>utilisation des six langues</w:t>
      </w:r>
      <w:r w:rsidR="0004520F" w:rsidRPr="007246A0">
        <w:t xml:space="preserve"> </w:t>
      </w:r>
      <w:r w:rsidR="00A472A9" w:rsidRPr="007246A0">
        <w:t>sur un pied d</w:t>
      </w:r>
      <w:r w:rsidR="0087067C" w:rsidRPr="007246A0">
        <w:t>'</w:t>
      </w:r>
      <w:r w:rsidR="00A472A9" w:rsidRPr="007246A0">
        <w:t>égalité et les a assurés que les efforts se poursuivraient</w:t>
      </w:r>
      <w:r w:rsidRPr="007246A0">
        <w:t>,</w:t>
      </w:r>
      <w:r w:rsidR="00A472A9" w:rsidRPr="007246A0">
        <w:t xml:space="preserve"> afin que le</w:t>
      </w:r>
      <w:r w:rsidR="0004520F" w:rsidRPr="007246A0">
        <w:t xml:space="preserve"> </w:t>
      </w:r>
      <w:r w:rsidR="00A472A9" w:rsidRPr="007246A0">
        <w:t>rapport du Secrétaire général donne des informations plus détaillées.</w:t>
      </w:r>
      <w:r w:rsidR="0004520F" w:rsidRPr="007246A0">
        <w:t xml:space="preserve"> </w:t>
      </w:r>
      <w:r w:rsidRPr="007246A0">
        <w:t>De plus, le Vice-</w:t>
      </w:r>
      <w:r w:rsidR="00A472A9" w:rsidRPr="007246A0">
        <w:t xml:space="preserve">Secrétaire général a </w:t>
      </w:r>
      <w:r w:rsidRPr="007246A0">
        <w:t>soulign</w:t>
      </w:r>
      <w:r w:rsidR="00A472A9" w:rsidRPr="007246A0">
        <w:t>é que l</w:t>
      </w:r>
      <w:r w:rsidR="0087067C" w:rsidRPr="007246A0">
        <w:t>'</w:t>
      </w:r>
      <w:r w:rsidR="00A472A9" w:rsidRPr="007246A0">
        <w:t>équipe</w:t>
      </w:r>
      <w:r w:rsidRPr="007246A0">
        <w:t xml:space="preserve"> du secrétariat chargé du site w</w:t>
      </w:r>
      <w:r w:rsidR="00A472A9" w:rsidRPr="007246A0">
        <w:t>eb poursuivrait l</w:t>
      </w:r>
      <w:r w:rsidR="0087067C" w:rsidRPr="007246A0">
        <w:t>'</w:t>
      </w:r>
      <w:r w:rsidRPr="007246A0">
        <w:t>amélioration des pages du site w</w:t>
      </w:r>
      <w:r w:rsidR="00A472A9" w:rsidRPr="007246A0">
        <w:t>eb dans les six langues et veillerait à ce que, une fois que la qualité des traduc</w:t>
      </w:r>
      <w:r w:rsidRPr="007246A0">
        <w:t>tions effectuées par les trois E</w:t>
      </w:r>
      <w:r w:rsidR="00A472A9" w:rsidRPr="007246A0">
        <w:t>tats Membres participant au projet pilote sera conforme aux normes nécessaires et permettra à l</w:t>
      </w:r>
      <w:r w:rsidR="0087067C" w:rsidRPr="007246A0">
        <w:t>'</w:t>
      </w:r>
      <w:r w:rsidRPr="007246A0">
        <w:t>U</w:t>
      </w:r>
      <w:r w:rsidR="00A472A9" w:rsidRPr="007246A0">
        <w:t>nion de réaliser des économies, la participation au projet pilote rel</w:t>
      </w:r>
      <w:r w:rsidRPr="007246A0">
        <w:t>atif à la traduction des pages web soit</w:t>
      </w:r>
      <w:r w:rsidR="00A472A9" w:rsidRPr="007246A0">
        <w:t xml:space="preserve"> ouverte à d</w:t>
      </w:r>
      <w:r w:rsidR="0087067C" w:rsidRPr="007246A0">
        <w:t>'</w:t>
      </w:r>
      <w:r w:rsidRPr="007246A0">
        <w:t>autres membres.</w:t>
      </w:r>
    </w:p>
    <w:p w:rsidR="00A472A9" w:rsidRPr="007246A0" w:rsidRDefault="00A472A9" w:rsidP="00A70E7A">
      <w:pPr>
        <w:tabs>
          <w:tab w:val="clear" w:pos="567"/>
          <w:tab w:val="clear" w:pos="1134"/>
          <w:tab w:val="clear" w:pos="1701"/>
          <w:tab w:val="clear" w:pos="2268"/>
          <w:tab w:val="clear" w:pos="2835"/>
        </w:tabs>
        <w:snapToGrid w:val="0"/>
        <w:spacing w:after="120"/>
      </w:pPr>
      <w:r w:rsidRPr="007246A0">
        <w:t>5.2</w:t>
      </w:r>
      <w:r w:rsidRPr="007246A0">
        <w:tab/>
      </w:r>
      <w:r w:rsidR="007246A0" w:rsidRPr="007246A0">
        <w:t>Le</w:t>
      </w:r>
      <w:r w:rsidRPr="007246A0">
        <w:t xml:space="preserve"> Président</w:t>
      </w:r>
      <w:r w:rsidR="0004520F" w:rsidRPr="007246A0">
        <w:t xml:space="preserve"> </w:t>
      </w:r>
      <w:r w:rsidRPr="007246A0">
        <w:t>a exprimé sa reconnaissance au C</w:t>
      </w:r>
      <w:r w:rsidR="000B4AE2" w:rsidRPr="007246A0">
        <w:t>hef du Département C&amp;P ainsi qu'à</w:t>
      </w:r>
      <w:r w:rsidRPr="007246A0">
        <w:t xml:space="preserve"> son équipe, et au secrétariat de l</w:t>
      </w:r>
      <w:r w:rsidR="0087067C" w:rsidRPr="007246A0">
        <w:t>'</w:t>
      </w:r>
      <w:r w:rsidRPr="007246A0">
        <w:t>UIT dans son ensemble, pour l</w:t>
      </w:r>
      <w:r w:rsidR="0087067C" w:rsidRPr="007246A0">
        <w:t>'</w:t>
      </w:r>
      <w:r w:rsidRPr="007246A0">
        <w:t xml:space="preserve">excellent travail </w:t>
      </w:r>
      <w:r w:rsidR="000B4AE2" w:rsidRPr="007246A0">
        <w:t xml:space="preserve">qui a été </w:t>
      </w:r>
      <w:r w:rsidRPr="007246A0">
        <w:t>accompli et l</w:t>
      </w:r>
      <w:r w:rsidR="0087067C" w:rsidRPr="007246A0">
        <w:t>'</w:t>
      </w:r>
      <w:r w:rsidRPr="007246A0">
        <w:t>appui qui lui a été fourni ainsi qu</w:t>
      </w:r>
      <w:r w:rsidR="0087067C" w:rsidRPr="007246A0">
        <w:t>'</w:t>
      </w:r>
      <w:r w:rsidRPr="007246A0">
        <w:t>aux participants à la réunion</w:t>
      </w:r>
      <w:r w:rsidR="0004520F" w:rsidRPr="007246A0">
        <w:t>;</w:t>
      </w:r>
      <w:r w:rsidRPr="007246A0">
        <w:t xml:space="preserve"> il a remercié tout particulièrement tous les participants pour leur partic</w:t>
      </w:r>
      <w:r w:rsidR="000B4AE2" w:rsidRPr="007246A0">
        <w:t>ipation active et constructive.</w:t>
      </w:r>
    </w:p>
    <w:p w:rsidR="00A472A9" w:rsidRPr="007246A0" w:rsidRDefault="00A472A9" w:rsidP="00173C99">
      <w:r w:rsidRPr="007246A0">
        <w:br w:type="page"/>
      </w:r>
    </w:p>
    <w:p w:rsidR="00A472A9" w:rsidRPr="007246A0" w:rsidRDefault="00A472A9" w:rsidP="00590885">
      <w:pPr>
        <w:pStyle w:val="AppendixNo"/>
      </w:pPr>
      <w:bookmarkStart w:id="12" w:name="lt_pId128"/>
      <w:bookmarkStart w:id="13" w:name="Appendix"/>
      <w:r w:rsidRPr="007246A0">
        <w:lastRenderedPageBreak/>
        <w:t>APPENDI</w:t>
      </w:r>
      <w:bookmarkEnd w:id="12"/>
      <w:r w:rsidRPr="007246A0">
        <w:t>CE</w:t>
      </w:r>
    </w:p>
    <w:p w:rsidR="00A472A9" w:rsidRPr="007246A0" w:rsidRDefault="00A472A9" w:rsidP="00590885">
      <w:pPr>
        <w:pStyle w:val="Headingb"/>
        <w:spacing w:before="360"/>
        <w:rPr>
          <w:rFonts w:eastAsia="SimSun"/>
        </w:rPr>
      </w:pPr>
      <w:bookmarkStart w:id="14" w:name="lt_pId129"/>
      <w:bookmarkEnd w:id="13"/>
      <w:r w:rsidRPr="007246A0">
        <w:rPr>
          <w:rFonts w:eastAsia="SimSun"/>
        </w:rPr>
        <w:t>Instructions à l</w:t>
      </w:r>
      <w:r w:rsidR="0087067C" w:rsidRPr="007246A0">
        <w:rPr>
          <w:rFonts w:eastAsia="SimSun"/>
        </w:rPr>
        <w:t>'</w:t>
      </w:r>
      <w:r w:rsidRPr="007246A0">
        <w:rPr>
          <w:rFonts w:eastAsia="SimSun"/>
        </w:rPr>
        <w:t>intention de tous les rédacteurs web</w:t>
      </w:r>
      <w:r w:rsidR="0004520F" w:rsidRPr="007246A0">
        <w:rPr>
          <w:rFonts w:eastAsia="SimSun"/>
        </w:rPr>
        <w:t xml:space="preserve"> </w:t>
      </w:r>
      <w:r w:rsidRPr="007246A0">
        <w:rPr>
          <w:rFonts w:eastAsia="SimSun"/>
        </w:rPr>
        <w:t>/auteurs de sites web de l</w:t>
      </w:r>
      <w:r w:rsidR="0087067C" w:rsidRPr="007246A0">
        <w:rPr>
          <w:rFonts w:eastAsia="SimSun"/>
        </w:rPr>
        <w:t>'</w:t>
      </w:r>
      <w:r w:rsidRPr="007246A0">
        <w:rPr>
          <w:rFonts w:eastAsia="SimSun"/>
        </w:rPr>
        <w:t>UIT</w:t>
      </w:r>
      <w:bookmarkEnd w:id="14"/>
      <w:r w:rsidR="0004520F" w:rsidRPr="007246A0">
        <w:rPr>
          <w:rFonts w:eastAsia="SimSun"/>
        </w:rPr>
        <w:t xml:space="preserve"> </w:t>
      </w:r>
    </w:p>
    <w:p w:rsidR="00A472A9" w:rsidRPr="007246A0" w:rsidRDefault="00A472A9" w:rsidP="00590885">
      <w:pPr>
        <w:pStyle w:val="Headingb"/>
        <w:rPr>
          <w:rFonts w:eastAsia="SimSun"/>
        </w:rPr>
      </w:pPr>
      <w:bookmarkStart w:id="15" w:name="lt_pId130"/>
      <w:r w:rsidRPr="007246A0">
        <w:rPr>
          <w:rFonts w:eastAsia="SimSun"/>
        </w:rPr>
        <w:t>Introduction:</w:t>
      </w:r>
      <w:bookmarkEnd w:id="15"/>
    </w:p>
    <w:p w:rsidR="00A472A9" w:rsidRPr="007246A0" w:rsidRDefault="00A472A9" w:rsidP="00173C99">
      <w:pPr>
        <w:rPr>
          <w:rFonts w:eastAsia="SimSun"/>
        </w:rPr>
      </w:pPr>
      <w:bookmarkStart w:id="16" w:name="lt_pId131"/>
      <w:r w:rsidRPr="007246A0">
        <w:rPr>
          <w:rFonts w:eastAsia="SimSun"/>
        </w:rPr>
        <w:t>Les</w:t>
      </w:r>
      <w:r w:rsidR="0004520F" w:rsidRPr="007246A0">
        <w:rPr>
          <w:rFonts w:eastAsia="SimSun"/>
        </w:rPr>
        <w:t xml:space="preserve"> </w:t>
      </w:r>
      <w:r w:rsidRPr="007246A0">
        <w:rPr>
          <w:rFonts w:eastAsia="SimSun"/>
        </w:rPr>
        <w:t>instructions ci-dessous doivent impérativement être respectées par les fonctionnaires concernés de l</w:t>
      </w:r>
      <w:r w:rsidR="0087067C" w:rsidRPr="007246A0">
        <w:rPr>
          <w:rFonts w:eastAsia="SimSun"/>
        </w:rPr>
        <w:t>'</w:t>
      </w:r>
      <w:r w:rsidRPr="007246A0">
        <w:rPr>
          <w:rFonts w:eastAsia="SimSun"/>
        </w:rPr>
        <w:t>UIT lors de la création et de la tenue à jour d</w:t>
      </w:r>
      <w:r w:rsidR="0087067C" w:rsidRPr="007246A0">
        <w:rPr>
          <w:rFonts w:eastAsia="SimSun"/>
        </w:rPr>
        <w:t>'</w:t>
      </w:r>
      <w:r w:rsidRPr="007246A0">
        <w:rPr>
          <w:rFonts w:eastAsia="SimSun"/>
        </w:rPr>
        <w:t>une page web, d</w:t>
      </w:r>
      <w:r w:rsidR="0087067C" w:rsidRPr="007246A0">
        <w:rPr>
          <w:rFonts w:eastAsia="SimSun"/>
        </w:rPr>
        <w:t>'</w:t>
      </w:r>
      <w:r w:rsidRPr="007246A0">
        <w:rPr>
          <w:rFonts w:eastAsia="SimSun"/>
        </w:rPr>
        <w:t>un microsite</w:t>
      </w:r>
      <w:r w:rsidR="002A3A06" w:rsidRPr="007246A0">
        <w:rPr>
          <w:rFonts w:eastAsia="SimSun"/>
          <w:vertAlign w:val="superscript"/>
        </w:rPr>
        <w:footnoteReference w:id="1"/>
      </w:r>
      <w:r w:rsidRPr="007246A0">
        <w:rPr>
          <w:rFonts w:eastAsia="SimSun"/>
        </w:rPr>
        <w:t xml:space="preserve"> ou d</w:t>
      </w:r>
      <w:r w:rsidR="0087067C" w:rsidRPr="007246A0">
        <w:rPr>
          <w:rFonts w:eastAsia="SimSun"/>
        </w:rPr>
        <w:t>'</w:t>
      </w:r>
      <w:r w:rsidRPr="007246A0">
        <w:rPr>
          <w:rFonts w:eastAsia="SimSun"/>
        </w:rPr>
        <w:t>un</w:t>
      </w:r>
      <w:r w:rsidR="0004520F" w:rsidRPr="007246A0">
        <w:rPr>
          <w:rFonts w:eastAsia="SimSun"/>
        </w:rPr>
        <w:t xml:space="preserve"> </w:t>
      </w:r>
      <w:r w:rsidR="00590885" w:rsidRPr="007246A0">
        <w:rPr>
          <w:rFonts w:eastAsia="SimSun"/>
        </w:rPr>
        <w:t>autre site web sous la marque "</w:t>
      </w:r>
      <w:r w:rsidRPr="007246A0">
        <w:rPr>
          <w:rFonts w:eastAsia="SimSun"/>
        </w:rPr>
        <w:t>UIT</w:t>
      </w:r>
      <w:r w:rsidR="00590885" w:rsidRPr="007246A0">
        <w:rPr>
          <w:rFonts w:eastAsia="SimSun"/>
        </w:rPr>
        <w:t>"</w:t>
      </w:r>
      <w:r w:rsidRPr="007246A0">
        <w:rPr>
          <w:rFonts w:eastAsia="SimSun"/>
        </w:rPr>
        <w:t>.</w:t>
      </w:r>
      <w:bookmarkEnd w:id="16"/>
      <w:r w:rsidR="0004520F" w:rsidRPr="007246A0">
        <w:rPr>
          <w:rFonts w:eastAsia="SimSun"/>
        </w:rPr>
        <w:t xml:space="preserve"> </w:t>
      </w:r>
      <w:bookmarkStart w:id="17" w:name="lt_pId132"/>
      <w:r w:rsidRPr="007246A0">
        <w:rPr>
          <w:rFonts w:eastAsia="SimSun"/>
        </w:rPr>
        <w:t>L</w:t>
      </w:r>
      <w:r w:rsidR="0087067C" w:rsidRPr="007246A0">
        <w:rPr>
          <w:rFonts w:eastAsia="SimSun"/>
        </w:rPr>
        <w:t>'</w:t>
      </w:r>
      <w:r w:rsidRPr="007246A0">
        <w:rPr>
          <w:rFonts w:eastAsia="SimSun"/>
        </w:rPr>
        <w:t>un des principaux objectifs des présentes instructions e</w:t>
      </w:r>
      <w:r w:rsidR="00590885" w:rsidRPr="007246A0">
        <w:rPr>
          <w:rFonts w:eastAsia="SimSun"/>
        </w:rPr>
        <w:t>st de limiter, sur le site web "</w:t>
      </w:r>
      <w:r w:rsidRPr="007246A0">
        <w:rPr>
          <w:rFonts w:eastAsia="SimSun"/>
        </w:rPr>
        <w:t>ITU.int</w:t>
      </w:r>
      <w:r w:rsidR="00590885" w:rsidRPr="007246A0">
        <w:rPr>
          <w:rFonts w:eastAsia="SimSun"/>
        </w:rPr>
        <w:t>"</w:t>
      </w:r>
      <w:r w:rsidR="0004520F" w:rsidRPr="007246A0">
        <w:rPr>
          <w:rFonts w:eastAsia="SimSun"/>
        </w:rPr>
        <w:t xml:space="preserve">, </w:t>
      </w:r>
      <w:r w:rsidRPr="007246A0">
        <w:rPr>
          <w:rFonts w:eastAsia="SimSun"/>
        </w:rPr>
        <w:t>le nombre de pages/sites</w:t>
      </w:r>
      <w:r w:rsidR="0004520F" w:rsidRPr="007246A0">
        <w:rPr>
          <w:rFonts w:eastAsia="SimSun"/>
        </w:rPr>
        <w:t xml:space="preserve"> </w:t>
      </w:r>
      <w:r w:rsidRPr="007246A0">
        <w:rPr>
          <w:rFonts w:eastAsia="SimSun"/>
        </w:rPr>
        <w:t>dont la multiplication est devenue impossible à gérer, ce qui a nui à la qualité, à l</w:t>
      </w:r>
      <w:r w:rsidR="0087067C" w:rsidRPr="007246A0">
        <w:rPr>
          <w:rFonts w:eastAsia="SimSun"/>
        </w:rPr>
        <w:t>'</w:t>
      </w:r>
      <w:r w:rsidRPr="007246A0">
        <w:rPr>
          <w:rFonts w:eastAsia="SimSun"/>
        </w:rPr>
        <w:t>homogénéité, à l</w:t>
      </w:r>
      <w:r w:rsidR="0087067C" w:rsidRPr="007246A0">
        <w:rPr>
          <w:rFonts w:eastAsia="SimSun"/>
        </w:rPr>
        <w:t>'</w:t>
      </w:r>
      <w:r w:rsidRPr="007246A0">
        <w:rPr>
          <w:rFonts w:eastAsia="SimSun"/>
        </w:rPr>
        <w:t>image de marque et au style</w:t>
      </w:r>
      <w:r w:rsidR="0004520F" w:rsidRPr="007246A0">
        <w:rPr>
          <w:rFonts w:eastAsia="SimSun"/>
        </w:rPr>
        <w:t>.</w:t>
      </w:r>
      <w:r w:rsidRPr="007246A0">
        <w:rPr>
          <w:rFonts w:eastAsia="SimSun"/>
        </w:rPr>
        <w:t xml:space="preserve"> Les présentes instructions reposent sur le principe selon lequel le site web de l</w:t>
      </w:r>
      <w:r w:rsidR="0087067C" w:rsidRPr="007246A0">
        <w:rPr>
          <w:rFonts w:eastAsia="SimSun"/>
        </w:rPr>
        <w:t>'</w:t>
      </w:r>
      <w:r w:rsidRPr="007246A0">
        <w:rPr>
          <w:rFonts w:eastAsia="SimSun"/>
        </w:rPr>
        <w:t>UIT doit être cohérent et homogène</w:t>
      </w:r>
      <w:r w:rsidR="0004520F" w:rsidRPr="007246A0">
        <w:rPr>
          <w:rFonts w:eastAsia="SimSun"/>
        </w:rPr>
        <w:t xml:space="preserve"> </w:t>
      </w:r>
      <w:r w:rsidRPr="007246A0">
        <w:rPr>
          <w:rFonts w:eastAsia="SimSun"/>
        </w:rPr>
        <w:t>pour tous les aspects du site, c</w:t>
      </w:r>
      <w:r w:rsidR="0087067C" w:rsidRPr="007246A0">
        <w:rPr>
          <w:rFonts w:eastAsia="SimSun"/>
        </w:rPr>
        <w:t>'</w:t>
      </w:r>
      <w:r w:rsidRPr="007246A0">
        <w:rPr>
          <w:rFonts w:eastAsia="SimSun"/>
        </w:rPr>
        <w:t>est-à-dire qu</w:t>
      </w:r>
      <w:r w:rsidR="0087067C" w:rsidRPr="007246A0">
        <w:rPr>
          <w:rFonts w:eastAsia="SimSun"/>
        </w:rPr>
        <w:t>'</w:t>
      </w:r>
      <w:r w:rsidRPr="007246A0">
        <w:rPr>
          <w:rFonts w:eastAsia="SimSun"/>
        </w:rPr>
        <w:t xml:space="preserve">il doit y avoir un seul et même site web </w:t>
      </w:r>
      <w:r w:rsidR="002A3A06" w:rsidRPr="007246A0">
        <w:rPr>
          <w:color w:val="000000"/>
        </w:rPr>
        <w:t>pour une UIT uniqu</w:t>
      </w:r>
      <w:r w:rsidRPr="007246A0">
        <w:rPr>
          <w:color w:val="000000"/>
        </w:rPr>
        <w:t>e.</w:t>
      </w:r>
      <w:bookmarkEnd w:id="17"/>
    </w:p>
    <w:p w:rsidR="00A472A9" w:rsidRPr="007246A0" w:rsidRDefault="00A472A9" w:rsidP="004B516E">
      <w:pPr>
        <w:rPr>
          <w:rFonts w:eastAsia="SimSun"/>
        </w:rPr>
      </w:pPr>
      <w:bookmarkStart w:id="18" w:name="lt_pId134"/>
      <w:r w:rsidRPr="007246A0">
        <w:rPr>
          <w:rFonts w:eastAsia="SimSun"/>
        </w:rPr>
        <w:t>L</w:t>
      </w:r>
      <w:r w:rsidR="0087067C" w:rsidRPr="007246A0">
        <w:rPr>
          <w:rFonts w:eastAsia="SimSun"/>
        </w:rPr>
        <w:t>'</w:t>
      </w:r>
      <w:r w:rsidRPr="007246A0">
        <w:rPr>
          <w:rFonts w:eastAsia="SimSun"/>
        </w:rPr>
        <w:t>objet des présentes instructions est d</w:t>
      </w:r>
      <w:r w:rsidR="0087067C" w:rsidRPr="007246A0">
        <w:rPr>
          <w:rFonts w:eastAsia="SimSun"/>
        </w:rPr>
        <w:t>'</w:t>
      </w:r>
      <w:r w:rsidRPr="007246A0">
        <w:rPr>
          <w:rFonts w:eastAsia="SimSun"/>
        </w:rPr>
        <w:t>assurer une parfaite concordance dans les trois principaux domaines ci-après</w:t>
      </w:r>
      <w:bookmarkEnd w:id="18"/>
      <w:r w:rsidR="002A3A06" w:rsidRPr="007246A0">
        <w:rPr>
          <w:rFonts w:eastAsia="SimSun"/>
        </w:rPr>
        <w:t>:</w:t>
      </w:r>
    </w:p>
    <w:p w:rsidR="00A472A9" w:rsidRPr="007246A0" w:rsidRDefault="002A3A06" w:rsidP="002A3A06">
      <w:pPr>
        <w:pStyle w:val="enumlev1"/>
        <w:rPr>
          <w:rFonts w:eastAsia="SimSun"/>
        </w:rPr>
      </w:pPr>
      <w:r w:rsidRPr="007246A0">
        <w:rPr>
          <w:rFonts w:eastAsia="SimSun"/>
        </w:rPr>
        <w:t>1</w:t>
      </w:r>
      <w:r w:rsidRPr="007246A0">
        <w:rPr>
          <w:rFonts w:eastAsia="SimSun"/>
        </w:rPr>
        <w:tab/>
      </w:r>
      <w:r w:rsidR="00A472A9" w:rsidRPr="007246A0">
        <w:rPr>
          <w:rFonts w:eastAsia="SimSun"/>
        </w:rPr>
        <w:t>création d</w:t>
      </w:r>
      <w:r w:rsidR="0087067C" w:rsidRPr="007246A0">
        <w:rPr>
          <w:rFonts w:eastAsia="SimSun"/>
        </w:rPr>
        <w:t>'</w:t>
      </w:r>
      <w:r w:rsidR="00A472A9" w:rsidRPr="007246A0">
        <w:rPr>
          <w:rFonts w:eastAsia="SimSun"/>
        </w:rPr>
        <w:t>une page</w:t>
      </w:r>
      <w:r w:rsidR="0004520F" w:rsidRPr="007246A0">
        <w:rPr>
          <w:rFonts w:eastAsia="SimSun"/>
        </w:rPr>
        <w:t xml:space="preserve"> </w:t>
      </w:r>
      <w:r w:rsidRPr="007246A0">
        <w:rPr>
          <w:rFonts w:eastAsia="SimSun"/>
        </w:rPr>
        <w:t>web;</w:t>
      </w:r>
    </w:p>
    <w:p w:rsidR="00A472A9" w:rsidRPr="007246A0" w:rsidRDefault="002A3A06" w:rsidP="002A3A06">
      <w:pPr>
        <w:pStyle w:val="enumlev1"/>
        <w:rPr>
          <w:rFonts w:eastAsia="SimSun"/>
        </w:rPr>
      </w:pPr>
      <w:bookmarkStart w:id="19" w:name="lt_pId136"/>
      <w:r w:rsidRPr="007246A0">
        <w:rPr>
          <w:rFonts w:eastAsia="SimSun"/>
        </w:rPr>
        <w:t>2</w:t>
      </w:r>
      <w:r w:rsidRPr="007246A0">
        <w:rPr>
          <w:rFonts w:eastAsia="SimSun"/>
        </w:rPr>
        <w:tab/>
      </w:r>
      <w:r w:rsidR="00A472A9" w:rsidRPr="007246A0">
        <w:rPr>
          <w:rFonts w:eastAsia="SimSun"/>
        </w:rPr>
        <w:t>multilinguisme appliqué au web</w:t>
      </w:r>
      <w:bookmarkEnd w:id="19"/>
      <w:r w:rsidRPr="007246A0">
        <w:rPr>
          <w:rFonts w:eastAsia="SimSun"/>
        </w:rPr>
        <w:t>;</w:t>
      </w:r>
    </w:p>
    <w:p w:rsidR="00A472A9" w:rsidRPr="007246A0" w:rsidRDefault="002A3A06" w:rsidP="002A3A06">
      <w:pPr>
        <w:pStyle w:val="enumlev1"/>
        <w:rPr>
          <w:rFonts w:eastAsia="SimSun"/>
        </w:rPr>
      </w:pPr>
      <w:r w:rsidRPr="007246A0">
        <w:rPr>
          <w:rFonts w:eastAsia="SimSun"/>
        </w:rPr>
        <w:t>3</w:t>
      </w:r>
      <w:r w:rsidRPr="007246A0">
        <w:rPr>
          <w:rFonts w:eastAsia="SimSun"/>
        </w:rPr>
        <w:tab/>
        <w:t>processus de traduction.</w:t>
      </w:r>
    </w:p>
    <w:p w:rsidR="00A472A9" w:rsidRPr="007246A0" w:rsidRDefault="008B0DC8" w:rsidP="00E623A6">
      <w:pPr>
        <w:pStyle w:val="Heading1"/>
        <w:spacing w:before="360"/>
        <w:rPr>
          <w:rFonts w:eastAsia="SimSun"/>
          <w:sz w:val="24"/>
          <w:szCs w:val="18"/>
          <w:u w:val="single"/>
        </w:rPr>
      </w:pPr>
      <w:bookmarkStart w:id="20" w:name="lt_pId139"/>
      <w:r w:rsidRPr="007246A0">
        <w:rPr>
          <w:rFonts w:eastAsia="SimSun"/>
          <w:sz w:val="24"/>
          <w:szCs w:val="18"/>
        </w:rPr>
        <w:t>1</w:t>
      </w:r>
      <w:r w:rsidRPr="007246A0">
        <w:rPr>
          <w:rFonts w:eastAsia="SimSun"/>
          <w:sz w:val="24"/>
          <w:szCs w:val="18"/>
        </w:rPr>
        <w:tab/>
      </w:r>
      <w:r w:rsidR="002A3A06" w:rsidRPr="007246A0">
        <w:rPr>
          <w:rFonts w:eastAsia="SimSun"/>
          <w:sz w:val="24"/>
          <w:szCs w:val="18"/>
          <w:u w:val="single"/>
        </w:rPr>
        <w:t>C</w:t>
      </w:r>
      <w:r w:rsidR="00A472A9" w:rsidRPr="007246A0">
        <w:rPr>
          <w:rFonts w:eastAsia="SimSun"/>
          <w:sz w:val="24"/>
          <w:szCs w:val="18"/>
          <w:u w:val="single"/>
        </w:rPr>
        <w:t>réation d</w:t>
      </w:r>
      <w:r w:rsidR="0087067C" w:rsidRPr="007246A0">
        <w:rPr>
          <w:rFonts w:eastAsia="SimSun"/>
          <w:sz w:val="24"/>
          <w:szCs w:val="18"/>
          <w:u w:val="single"/>
        </w:rPr>
        <w:t>'</w:t>
      </w:r>
      <w:r w:rsidR="00A472A9" w:rsidRPr="007246A0">
        <w:rPr>
          <w:rFonts w:eastAsia="SimSun"/>
          <w:sz w:val="24"/>
          <w:szCs w:val="18"/>
          <w:u w:val="single"/>
        </w:rPr>
        <w:t>une page</w:t>
      </w:r>
      <w:r w:rsidR="0004520F" w:rsidRPr="007246A0">
        <w:rPr>
          <w:rFonts w:eastAsia="SimSun"/>
          <w:sz w:val="24"/>
          <w:szCs w:val="18"/>
          <w:u w:val="single"/>
        </w:rPr>
        <w:t xml:space="preserve"> </w:t>
      </w:r>
      <w:r w:rsidR="002A3A06" w:rsidRPr="007246A0">
        <w:rPr>
          <w:rFonts w:eastAsia="SimSun"/>
          <w:sz w:val="24"/>
          <w:szCs w:val="18"/>
          <w:u w:val="single"/>
        </w:rPr>
        <w:t>web</w:t>
      </w:r>
    </w:p>
    <w:p w:rsidR="00A472A9" w:rsidRPr="007246A0" w:rsidRDefault="00A472A9" w:rsidP="004B516E">
      <w:pPr>
        <w:rPr>
          <w:rFonts w:eastAsia="SimSun"/>
        </w:rPr>
      </w:pPr>
      <w:r w:rsidRPr="007246A0">
        <w:rPr>
          <w:rFonts w:eastAsia="SimSun"/>
        </w:rPr>
        <w:t>Lors de la création d</w:t>
      </w:r>
      <w:r w:rsidR="0087067C" w:rsidRPr="007246A0">
        <w:rPr>
          <w:rFonts w:eastAsia="SimSun"/>
        </w:rPr>
        <w:t>'</w:t>
      </w:r>
      <w:r w:rsidR="002A3A06" w:rsidRPr="007246A0">
        <w:rPr>
          <w:rFonts w:eastAsia="SimSun"/>
        </w:rPr>
        <w:t>une page w</w:t>
      </w:r>
      <w:r w:rsidRPr="007246A0">
        <w:rPr>
          <w:rFonts w:eastAsia="SimSun"/>
        </w:rPr>
        <w:t>eb, l</w:t>
      </w:r>
      <w:r w:rsidR="0087067C" w:rsidRPr="007246A0">
        <w:rPr>
          <w:rFonts w:eastAsia="SimSun"/>
        </w:rPr>
        <w:t>'</w:t>
      </w:r>
      <w:r w:rsidR="002A3A06" w:rsidRPr="007246A0">
        <w:rPr>
          <w:rFonts w:eastAsia="SimSun"/>
        </w:rPr>
        <w:t>auteur de la page w</w:t>
      </w:r>
      <w:r w:rsidRPr="007246A0">
        <w:rPr>
          <w:rFonts w:eastAsia="SimSun"/>
        </w:rPr>
        <w:t>eb doit se poser la question élémentaire de savoir si une page web est nécessaire</w:t>
      </w:r>
      <w:bookmarkEnd w:id="20"/>
      <w:r w:rsidR="002A3A06" w:rsidRPr="007246A0">
        <w:rPr>
          <w:rFonts w:eastAsia="SimSun"/>
        </w:rPr>
        <w:t>. A</w:t>
      </w:r>
      <w:r w:rsidRPr="007246A0">
        <w:rPr>
          <w:rFonts w:eastAsia="SimSun"/>
        </w:rPr>
        <w:t xml:space="preserve"> cet égard, il faut définir et adopter des critères précis</w:t>
      </w:r>
      <w:r w:rsidR="0004520F" w:rsidRPr="007246A0">
        <w:rPr>
          <w:rFonts w:eastAsia="SimSun"/>
        </w:rPr>
        <w:t xml:space="preserve"> </w:t>
      </w:r>
      <w:bookmarkStart w:id="21" w:name="lt_pId140"/>
      <w:r w:rsidRPr="007246A0">
        <w:rPr>
          <w:rFonts w:eastAsia="SimSun"/>
        </w:rPr>
        <w:t>permettant de décider de la création d</w:t>
      </w:r>
      <w:r w:rsidR="0087067C" w:rsidRPr="007246A0">
        <w:rPr>
          <w:rFonts w:eastAsia="SimSun"/>
        </w:rPr>
        <w:t>'</w:t>
      </w:r>
      <w:r w:rsidRPr="007246A0">
        <w:rPr>
          <w:rFonts w:eastAsia="SimSun"/>
        </w:rPr>
        <w:t xml:space="preserve">une </w:t>
      </w:r>
      <w:r w:rsidR="002A3A06" w:rsidRPr="007246A0">
        <w:rPr>
          <w:rFonts w:eastAsia="SimSun"/>
        </w:rPr>
        <w:t>page w</w:t>
      </w:r>
      <w:r w:rsidRPr="007246A0">
        <w:rPr>
          <w:rFonts w:eastAsia="SimSun"/>
        </w:rPr>
        <w:t>eb, afin d</w:t>
      </w:r>
      <w:r w:rsidR="0087067C" w:rsidRPr="007246A0">
        <w:rPr>
          <w:rFonts w:eastAsia="SimSun"/>
        </w:rPr>
        <w:t>'</w:t>
      </w:r>
      <w:r w:rsidRPr="007246A0">
        <w:rPr>
          <w:rFonts w:eastAsia="SimSun"/>
        </w:rPr>
        <w:t>évi</w:t>
      </w:r>
      <w:r w:rsidR="002A3A06" w:rsidRPr="007246A0">
        <w:rPr>
          <w:rFonts w:eastAsia="SimSun"/>
        </w:rPr>
        <w:t>ter la multiplication de pages w</w:t>
      </w:r>
      <w:r w:rsidRPr="007246A0">
        <w:rPr>
          <w:rFonts w:eastAsia="SimSun"/>
        </w:rPr>
        <w:t>eb ou</w:t>
      </w:r>
      <w:r w:rsidR="0004520F" w:rsidRPr="007246A0">
        <w:rPr>
          <w:rFonts w:eastAsia="SimSun"/>
        </w:rPr>
        <w:t xml:space="preserve"> </w:t>
      </w:r>
      <w:r w:rsidRPr="007246A0">
        <w:rPr>
          <w:rFonts w:eastAsia="SimSun"/>
        </w:rPr>
        <w:t>les doubles emplois avec les traductions existantes.</w:t>
      </w:r>
      <w:bookmarkEnd w:id="21"/>
    </w:p>
    <w:p w:rsidR="00A472A9" w:rsidRPr="007246A0" w:rsidRDefault="002A3A06" w:rsidP="004B516E">
      <w:pPr>
        <w:rPr>
          <w:color w:val="000000"/>
        </w:rPr>
      </w:pPr>
      <w:bookmarkStart w:id="22" w:name="lt_pId141"/>
      <w:r w:rsidRPr="007246A0">
        <w:rPr>
          <w:rFonts w:eastAsia="SimSun"/>
        </w:rPr>
        <w:t>Qui peut créer une page w</w:t>
      </w:r>
      <w:r w:rsidR="00A472A9" w:rsidRPr="007246A0">
        <w:rPr>
          <w:rFonts w:eastAsia="SimSun"/>
        </w:rPr>
        <w:t>eb?</w:t>
      </w:r>
      <w:bookmarkEnd w:id="22"/>
      <w:r w:rsidR="00A472A9" w:rsidRPr="007246A0">
        <w:rPr>
          <w:rFonts w:eastAsia="SimSun"/>
        </w:rPr>
        <w:t xml:space="preserve"> </w:t>
      </w:r>
      <w:bookmarkStart w:id="23" w:name="lt_pId142"/>
      <w:r w:rsidR="005C372D" w:rsidRPr="007246A0">
        <w:rPr>
          <w:rFonts w:eastAsia="SimSun"/>
        </w:rPr>
        <w:fldChar w:fldCharType="begin"/>
      </w:r>
      <w:r w:rsidR="005C372D" w:rsidRPr="007246A0">
        <w:rPr>
          <w:rFonts w:eastAsia="SimSun"/>
        </w:rPr>
        <w:instrText xml:space="preserve"> HYPERLINK "https://intranet.itu.int/gs/spmd/web-guidelines/Pages/roles.aspx" </w:instrText>
      </w:r>
      <w:r w:rsidR="005C372D" w:rsidRPr="007246A0">
        <w:rPr>
          <w:rFonts w:eastAsia="SimSun"/>
        </w:rPr>
        <w:fldChar w:fldCharType="separate"/>
      </w:r>
      <w:r w:rsidR="00A472A9" w:rsidRPr="007246A0">
        <w:rPr>
          <w:rStyle w:val="Hyperlink"/>
          <w:rFonts w:eastAsia="SimSun" w:cs="Arial"/>
        </w:rPr>
        <w:t xml:space="preserve">La définition des rôles et responsabilité a été établie et approuvée </w:t>
      </w:r>
      <w:r w:rsidR="00A472A9" w:rsidRPr="00AF716E">
        <w:rPr>
          <w:rStyle w:val="Hyperlink"/>
          <w:rFonts w:eastAsia="SimSun" w:cs="Arial"/>
          <w:spacing w:val="-2"/>
        </w:rPr>
        <w:t>par</w:t>
      </w:r>
      <w:r w:rsidR="0004520F" w:rsidRPr="00AF716E">
        <w:rPr>
          <w:rStyle w:val="Hyperlink"/>
          <w:rFonts w:eastAsia="SimSun" w:cs="Arial"/>
          <w:spacing w:val="-2"/>
        </w:rPr>
        <w:t xml:space="preserve"> </w:t>
      </w:r>
      <w:r w:rsidR="00A472A9" w:rsidRPr="00AF716E">
        <w:rPr>
          <w:rStyle w:val="Hyperlink"/>
          <w:spacing w:val="-2"/>
        </w:rPr>
        <w:t>le Comité de rédaction du site web de l</w:t>
      </w:r>
      <w:r w:rsidR="0087067C" w:rsidRPr="00AF716E">
        <w:rPr>
          <w:rStyle w:val="Hyperlink"/>
          <w:spacing w:val="-2"/>
        </w:rPr>
        <w:t>'</w:t>
      </w:r>
      <w:r w:rsidR="00A472A9" w:rsidRPr="00AF716E">
        <w:rPr>
          <w:rStyle w:val="Hyperlink"/>
          <w:spacing w:val="-2"/>
        </w:rPr>
        <w:t>UIT en 2014 et peut être consultée sur l</w:t>
      </w:r>
      <w:r w:rsidR="0087067C" w:rsidRPr="00AF716E">
        <w:rPr>
          <w:rStyle w:val="Hyperlink"/>
          <w:spacing w:val="-2"/>
        </w:rPr>
        <w:t>'</w:t>
      </w:r>
      <w:r w:rsidR="008F77EB" w:rsidRPr="00AF716E">
        <w:rPr>
          <w:rStyle w:val="Hyperlink"/>
          <w:spacing w:val="-2"/>
        </w:rPr>
        <w:t>I</w:t>
      </w:r>
      <w:r w:rsidR="00A472A9" w:rsidRPr="00AF716E">
        <w:rPr>
          <w:rStyle w:val="Hyperlink"/>
          <w:spacing w:val="-2"/>
        </w:rPr>
        <w:t>ntranet de l</w:t>
      </w:r>
      <w:r w:rsidR="0087067C" w:rsidRPr="00AF716E">
        <w:rPr>
          <w:rStyle w:val="Hyperlink"/>
          <w:spacing w:val="-2"/>
        </w:rPr>
        <w:t>'</w:t>
      </w:r>
      <w:r w:rsidRPr="00AF716E">
        <w:rPr>
          <w:rStyle w:val="Hyperlink"/>
          <w:spacing w:val="-2"/>
        </w:rPr>
        <w:t>UIT.</w:t>
      </w:r>
      <w:r w:rsidR="005C372D" w:rsidRPr="007246A0">
        <w:rPr>
          <w:rFonts w:eastAsia="SimSun"/>
        </w:rPr>
        <w:fldChar w:fldCharType="end"/>
      </w:r>
    </w:p>
    <w:bookmarkEnd w:id="23"/>
    <w:p w:rsidR="00A472A9" w:rsidRPr="007246A0" w:rsidRDefault="008B0DC8" w:rsidP="00E623A6">
      <w:pPr>
        <w:pStyle w:val="Heading1"/>
        <w:spacing w:before="360"/>
        <w:rPr>
          <w:rFonts w:eastAsia="SimSun"/>
          <w:sz w:val="24"/>
          <w:szCs w:val="18"/>
        </w:rPr>
      </w:pPr>
      <w:r w:rsidRPr="007246A0">
        <w:rPr>
          <w:rFonts w:eastAsia="SimSun"/>
          <w:sz w:val="24"/>
          <w:szCs w:val="18"/>
        </w:rPr>
        <w:t>2</w:t>
      </w:r>
      <w:r w:rsidRPr="007246A0">
        <w:rPr>
          <w:rFonts w:eastAsia="SimSun"/>
          <w:sz w:val="24"/>
          <w:szCs w:val="18"/>
        </w:rPr>
        <w:tab/>
      </w:r>
      <w:r w:rsidR="00A472A9" w:rsidRPr="007246A0">
        <w:rPr>
          <w:rFonts w:eastAsia="SimSun"/>
          <w:sz w:val="24"/>
          <w:szCs w:val="18"/>
          <w:u w:val="single"/>
        </w:rPr>
        <w:t>Contenus multilingues</w:t>
      </w:r>
    </w:p>
    <w:p w:rsidR="00A472A9" w:rsidRPr="004B516E" w:rsidRDefault="008F77EB" w:rsidP="004B516E">
      <w:pPr>
        <w:pStyle w:val="enumlev1"/>
        <w:rPr>
          <w:rFonts w:eastAsia="SimSun"/>
        </w:rPr>
      </w:pPr>
      <w:bookmarkStart w:id="24" w:name="lt_pId144"/>
      <w:r w:rsidRPr="004B516E">
        <w:rPr>
          <w:rFonts w:eastAsia="SimSun"/>
        </w:rPr>
        <w:t>a</w:t>
      </w:r>
      <w:r w:rsidR="00173C99" w:rsidRPr="004B516E">
        <w:rPr>
          <w:rFonts w:eastAsia="SimSun"/>
        </w:rPr>
        <w:t>)</w:t>
      </w:r>
      <w:r w:rsidRPr="004B516E">
        <w:rPr>
          <w:rFonts w:eastAsia="SimSun"/>
        </w:rPr>
        <w:tab/>
      </w:r>
      <w:r w:rsidR="00A472A9" w:rsidRPr="004B516E">
        <w:rPr>
          <w:rFonts w:eastAsia="SimSun"/>
        </w:rPr>
        <w:t>Le multilinguisme devrait être pris en compte au stade de la conception d</w:t>
      </w:r>
      <w:r w:rsidR="0087067C" w:rsidRPr="004B516E">
        <w:rPr>
          <w:rFonts w:eastAsia="SimSun"/>
        </w:rPr>
        <w:t>'</w:t>
      </w:r>
      <w:r w:rsidR="00A472A9" w:rsidRPr="004B516E">
        <w:rPr>
          <w:rFonts w:eastAsia="SimSun"/>
        </w:rPr>
        <w:t>un projet de site</w:t>
      </w:r>
      <w:r w:rsidR="002A56CB" w:rsidRPr="004B516E">
        <w:rPr>
          <w:rFonts w:eastAsia="SimSun"/>
        </w:rPr>
        <w:t> </w:t>
      </w:r>
      <w:r w:rsidR="00A472A9" w:rsidRPr="004B516E">
        <w:rPr>
          <w:rFonts w:eastAsia="SimSun"/>
        </w:rPr>
        <w:t>web et ne devrait pas être considéré comme un simple exercice de traduction.</w:t>
      </w:r>
      <w:bookmarkEnd w:id="24"/>
    </w:p>
    <w:p w:rsidR="00A472A9" w:rsidRPr="004B516E" w:rsidRDefault="008F77EB" w:rsidP="004B516E">
      <w:pPr>
        <w:pStyle w:val="enumlev1"/>
        <w:rPr>
          <w:rFonts w:eastAsia="SimSun"/>
        </w:rPr>
      </w:pPr>
      <w:bookmarkStart w:id="25" w:name="lt_pId145"/>
      <w:r w:rsidRPr="004B516E">
        <w:rPr>
          <w:rFonts w:eastAsia="SimSun"/>
        </w:rPr>
        <w:t>b</w:t>
      </w:r>
      <w:r w:rsidR="00173C99" w:rsidRPr="004B516E">
        <w:rPr>
          <w:rFonts w:eastAsia="SimSun"/>
        </w:rPr>
        <w:t>)</w:t>
      </w:r>
      <w:r w:rsidRPr="004B516E">
        <w:rPr>
          <w:rFonts w:eastAsia="SimSun"/>
        </w:rPr>
        <w:tab/>
      </w:r>
      <w:r w:rsidR="00A472A9" w:rsidRPr="004B516E">
        <w:rPr>
          <w:rFonts w:eastAsia="SimSun"/>
        </w:rPr>
        <w:t>Les bureaux responsables du contenu doivent s</w:t>
      </w:r>
      <w:r w:rsidR="0087067C" w:rsidRPr="004B516E">
        <w:rPr>
          <w:rFonts w:eastAsia="SimSun"/>
        </w:rPr>
        <w:t>'</w:t>
      </w:r>
      <w:r w:rsidR="00A472A9" w:rsidRPr="004B516E">
        <w:rPr>
          <w:rFonts w:eastAsia="SimSun"/>
        </w:rPr>
        <w:t>assurer que</w:t>
      </w:r>
      <w:r w:rsidR="0004520F" w:rsidRPr="004B516E">
        <w:rPr>
          <w:rFonts w:eastAsia="SimSun"/>
        </w:rPr>
        <w:t xml:space="preserve"> </w:t>
      </w:r>
      <w:r w:rsidR="00A472A9" w:rsidRPr="004B516E">
        <w:rPr>
          <w:rFonts w:eastAsia="SimSun"/>
        </w:rPr>
        <w:t>leur site web est bien accessible</w:t>
      </w:r>
      <w:r w:rsidR="0004520F" w:rsidRPr="004B516E">
        <w:rPr>
          <w:rFonts w:eastAsia="SimSun"/>
        </w:rPr>
        <w:t xml:space="preserve"> </w:t>
      </w:r>
      <w:r w:rsidR="00A472A9" w:rsidRPr="004B516E">
        <w:rPr>
          <w:rFonts w:eastAsia="SimSun"/>
        </w:rPr>
        <w:t>dans les six langues officielles de l</w:t>
      </w:r>
      <w:r w:rsidR="0087067C" w:rsidRPr="004B516E">
        <w:rPr>
          <w:rFonts w:eastAsia="SimSun"/>
        </w:rPr>
        <w:t>'</w:t>
      </w:r>
      <w:r w:rsidRPr="004B516E">
        <w:rPr>
          <w:rFonts w:eastAsia="SimSun"/>
        </w:rPr>
        <w:t>U</w:t>
      </w:r>
      <w:r w:rsidR="00A472A9" w:rsidRPr="004B516E">
        <w:rPr>
          <w:rFonts w:eastAsia="SimSun"/>
        </w:rPr>
        <w:t>nion</w:t>
      </w:r>
      <w:r w:rsidR="0004520F" w:rsidRPr="004B516E">
        <w:rPr>
          <w:rFonts w:eastAsia="SimSun"/>
        </w:rPr>
        <w:t xml:space="preserve"> </w:t>
      </w:r>
      <w:r w:rsidR="00A472A9" w:rsidRPr="004B516E">
        <w:rPr>
          <w:rFonts w:eastAsia="SimSun"/>
        </w:rPr>
        <w:t>et doivent savoir en particulier dans quel cas ils sont tenus de fournir les contenus dans les six langues. En ce qui concerne les pages régionales, les traductions devraient toujours être mises à disposition dans la</w:t>
      </w:r>
      <w:r w:rsidR="0004520F" w:rsidRPr="004B516E">
        <w:rPr>
          <w:rFonts w:eastAsia="SimSun"/>
        </w:rPr>
        <w:t xml:space="preserve"> </w:t>
      </w:r>
      <w:r w:rsidR="00A472A9" w:rsidRPr="004B516E">
        <w:t>langue officielle de l</w:t>
      </w:r>
      <w:r w:rsidR="0087067C" w:rsidRPr="004B516E">
        <w:t>'</w:t>
      </w:r>
      <w:r w:rsidR="00A472A9" w:rsidRPr="004B516E">
        <w:t>ONU</w:t>
      </w:r>
      <w:r w:rsidR="00A472A9" w:rsidRPr="004B516E">
        <w:rPr>
          <w:rFonts w:eastAsia="SimSun"/>
        </w:rPr>
        <w:t xml:space="preserve"> correspondant à la région concernée.</w:t>
      </w:r>
      <w:bookmarkEnd w:id="25"/>
    </w:p>
    <w:p w:rsidR="00A472A9" w:rsidRPr="004B516E" w:rsidRDefault="008F77EB" w:rsidP="004B516E">
      <w:pPr>
        <w:pStyle w:val="enumlev1"/>
        <w:rPr>
          <w:rFonts w:eastAsia="SimSun"/>
        </w:rPr>
      </w:pPr>
      <w:bookmarkStart w:id="26" w:name="lt_pId147"/>
      <w:r w:rsidRPr="004B516E">
        <w:rPr>
          <w:rFonts w:eastAsia="SimSun"/>
        </w:rPr>
        <w:t>c</w:t>
      </w:r>
      <w:r w:rsidR="00173C99" w:rsidRPr="004B516E">
        <w:rPr>
          <w:rFonts w:eastAsia="SimSun"/>
        </w:rPr>
        <w:t>)</w:t>
      </w:r>
      <w:r w:rsidRPr="004B516E">
        <w:rPr>
          <w:rFonts w:eastAsia="SimSun"/>
        </w:rPr>
        <w:tab/>
        <w:t>U</w:t>
      </w:r>
      <w:r w:rsidR="00A472A9" w:rsidRPr="004B516E">
        <w:rPr>
          <w:rFonts w:eastAsia="SimSun"/>
        </w:rPr>
        <w:t>n onglet de navigation linguistique doit être utilisé pour</w:t>
      </w:r>
      <w:r w:rsidR="0004520F" w:rsidRPr="004B516E">
        <w:rPr>
          <w:rFonts w:eastAsia="SimSun"/>
        </w:rPr>
        <w:t xml:space="preserve"> </w:t>
      </w:r>
      <w:r w:rsidR="00A472A9" w:rsidRPr="004B516E">
        <w:rPr>
          <w:rFonts w:eastAsia="SimSun"/>
        </w:rPr>
        <w:t>permettre aux utilisateurs de passer facilement d</w:t>
      </w:r>
      <w:r w:rsidR="0087067C" w:rsidRPr="004B516E">
        <w:rPr>
          <w:rFonts w:eastAsia="SimSun"/>
        </w:rPr>
        <w:t>'</w:t>
      </w:r>
      <w:r w:rsidR="00A472A9" w:rsidRPr="004B516E">
        <w:rPr>
          <w:rFonts w:eastAsia="SimSun"/>
        </w:rPr>
        <w:t>une langue</w:t>
      </w:r>
      <w:r w:rsidR="0004520F" w:rsidRPr="004B516E">
        <w:rPr>
          <w:rFonts w:eastAsia="SimSun"/>
        </w:rPr>
        <w:t xml:space="preserve"> </w:t>
      </w:r>
      <w:r w:rsidR="00A472A9" w:rsidRPr="004B516E">
        <w:rPr>
          <w:rFonts w:eastAsia="SimSun"/>
        </w:rPr>
        <w:t>officielle</w:t>
      </w:r>
      <w:r w:rsidR="0004520F" w:rsidRPr="004B516E">
        <w:rPr>
          <w:rFonts w:eastAsia="SimSun"/>
        </w:rPr>
        <w:t xml:space="preserve"> </w:t>
      </w:r>
      <w:r w:rsidR="00A472A9" w:rsidRPr="004B516E">
        <w:rPr>
          <w:rFonts w:eastAsia="SimSun"/>
        </w:rPr>
        <w:t>à une autre</w:t>
      </w:r>
      <w:bookmarkEnd w:id="26"/>
      <w:r w:rsidRPr="004B516E">
        <w:rPr>
          <w:rFonts w:eastAsia="SimSun"/>
        </w:rPr>
        <w:t>.</w:t>
      </w:r>
    </w:p>
    <w:p w:rsidR="00A472A9" w:rsidRPr="004B516E" w:rsidRDefault="008F77EB" w:rsidP="004B516E">
      <w:pPr>
        <w:pStyle w:val="enumlev1"/>
        <w:rPr>
          <w:rFonts w:eastAsia="SimSun"/>
        </w:rPr>
      </w:pPr>
      <w:bookmarkStart w:id="27" w:name="lt_pId148"/>
      <w:r w:rsidRPr="004B516E">
        <w:rPr>
          <w:rFonts w:eastAsia="SimSun"/>
        </w:rPr>
        <w:lastRenderedPageBreak/>
        <w:t>d</w:t>
      </w:r>
      <w:r w:rsidR="00173C99" w:rsidRPr="004B516E">
        <w:rPr>
          <w:rFonts w:eastAsia="SimSun"/>
        </w:rPr>
        <w:t>)</w:t>
      </w:r>
      <w:r w:rsidRPr="004B516E">
        <w:rPr>
          <w:rFonts w:eastAsia="SimSun"/>
        </w:rPr>
        <w:tab/>
      </w:r>
      <w:r w:rsidR="00A472A9" w:rsidRPr="004B516E">
        <w:rPr>
          <w:rFonts w:eastAsia="SimSun"/>
        </w:rPr>
        <w:t>Les liens doivent toujours mener à la langue qu</w:t>
      </w:r>
      <w:r w:rsidR="0087067C" w:rsidRPr="004B516E">
        <w:rPr>
          <w:rFonts w:eastAsia="SimSun"/>
        </w:rPr>
        <w:t>'</w:t>
      </w:r>
      <w:r w:rsidR="00A472A9" w:rsidRPr="004B516E">
        <w:rPr>
          <w:rFonts w:eastAsia="SimSun"/>
        </w:rPr>
        <w:t>ils indiquent</w:t>
      </w:r>
      <w:r w:rsidR="0004520F" w:rsidRPr="004B516E">
        <w:rPr>
          <w:rFonts w:eastAsia="SimSun"/>
        </w:rPr>
        <w:t>.</w:t>
      </w:r>
      <w:r w:rsidR="00A472A9" w:rsidRPr="004B516E">
        <w:rPr>
          <w:rFonts w:eastAsia="SimSun"/>
        </w:rPr>
        <w:t xml:space="preserve"> Il n</w:t>
      </w:r>
      <w:r w:rsidR="0087067C" w:rsidRPr="004B516E">
        <w:rPr>
          <w:rFonts w:eastAsia="SimSun"/>
        </w:rPr>
        <w:t>'</w:t>
      </w:r>
      <w:r w:rsidR="00A472A9" w:rsidRPr="004B516E">
        <w:rPr>
          <w:rFonts w:eastAsia="SimSun"/>
        </w:rPr>
        <w:t>est pas acceptable</w:t>
      </w:r>
      <w:r w:rsidR="0004520F" w:rsidRPr="004B516E">
        <w:rPr>
          <w:rFonts w:eastAsia="SimSun"/>
        </w:rPr>
        <w:t xml:space="preserve"> </w:t>
      </w:r>
      <w:r w:rsidR="00A472A9" w:rsidRPr="004B516E">
        <w:rPr>
          <w:rFonts w:eastAsia="SimSun"/>
        </w:rPr>
        <w:t>qu</w:t>
      </w:r>
      <w:r w:rsidR="0087067C" w:rsidRPr="004B516E">
        <w:rPr>
          <w:rFonts w:eastAsia="SimSun"/>
        </w:rPr>
        <w:t>'</w:t>
      </w:r>
      <w:r w:rsidR="00A472A9" w:rsidRPr="004B516E">
        <w:rPr>
          <w:rFonts w:eastAsia="SimSun"/>
        </w:rPr>
        <w:t>un lien</w:t>
      </w:r>
      <w:r w:rsidR="0004520F" w:rsidRPr="004B516E">
        <w:rPr>
          <w:rFonts w:eastAsia="SimSun"/>
        </w:rPr>
        <w:t xml:space="preserve"> </w:t>
      </w:r>
      <w:r w:rsidR="00A472A9" w:rsidRPr="004B516E">
        <w:rPr>
          <w:rFonts w:eastAsia="SimSun"/>
        </w:rPr>
        <w:t>pointe vers une</w:t>
      </w:r>
      <w:r w:rsidR="0004520F" w:rsidRPr="004B516E">
        <w:rPr>
          <w:rFonts w:eastAsia="SimSun"/>
        </w:rPr>
        <w:t xml:space="preserve"> </w:t>
      </w:r>
      <w:r w:rsidR="00A472A9" w:rsidRPr="004B516E">
        <w:rPr>
          <w:rFonts w:eastAsia="SimSun"/>
        </w:rPr>
        <w:t>page dans une autre langue</w:t>
      </w:r>
      <w:bookmarkStart w:id="28" w:name="lt_pId149"/>
      <w:bookmarkEnd w:id="27"/>
      <w:r w:rsidR="00A472A9" w:rsidRPr="004B516E">
        <w:rPr>
          <w:rFonts w:eastAsia="SimSun"/>
        </w:rPr>
        <w:t xml:space="preserve"> et que le message obtenu indique</w:t>
      </w:r>
      <w:r w:rsidR="0004520F" w:rsidRPr="004B516E">
        <w:rPr>
          <w:rFonts w:eastAsia="SimSun"/>
        </w:rPr>
        <w:t xml:space="preserve"> </w:t>
      </w:r>
      <w:r w:rsidR="00A472A9" w:rsidRPr="004B516E">
        <w:rPr>
          <w:rFonts w:eastAsia="SimSun"/>
        </w:rPr>
        <w:t>qu</w:t>
      </w:r>
      <w:r w:rsidR="0087067C" w:rsidRPr="004B516E">
        <w:rPr>
          <w:rFonts w:eastAsia="SimSun"/>
        </w:rPr>
        <w:t>'</w:t>
      </w:r>
      <w:r w:rsidR="00A472A9" w:rsidRPr="004B516E">
        <w:rPr>
          <w:rFonts w:eastAsia="SimSun"/>
        </w:rPr>
        <w:t>elle n</w:t>
      </w:r>
      <w:r w:rsidR="0087067C" w:rsidRPr="004B516E">
        <w:rPr>
          <w:rFonts w:eastAsia="SimSun"/>
        </w:rPr>
        <w:t>'</w:t>
      </w:r>
      <w:r w:rsidR="00A472A9" w:rsidRPr="004B516E">
        <w:rPr>
          <w:rFonts w:eastAsia="SimSun"/>
        </w:rPr>
        <w:t>a pas été traduite dans cette langue</w:t>
      </w:r>
      <w:bookmarkStart w:id="29" w:name="lt_pId150"/>
      <w:bookmarkEnd w:id="28"/>
      <w:r w:rsidR="0004520F" w:rsidRPr="004B516E">
        <w:rPr>
          <w:rFonts w:eastAsia="SimSun"/>
        </w:rPr>
        <w:t>.</w:t>
      </w:r>
      <w:r w:rsidR="00A472A9" w:rsidRPr="004B516E">
        <w:rPr>
          <w:rFonts w:eastAsia="SimSun"/>
        </w:rPr>
        <w:t xml:space="preserve"> Le lien devrait indiquer qu</w:t>
      </w:r>
      <w:r w:rsidR="0087067C" w:rsidRPr="004B516E">
        <w:rPr>
          <w:rFonts w:eastAsia="SimSun"/>
        </w:rPr>
        <w:t>'</w:t>
      </w:r>
      <w:r w:rsidR="00A472A9" w:rsidRPr="004B516E">
        <w:rPr>
          <w:rFonts w:eastAsia="SimSun"/>
        </w:rPr>
        <w:t>il</w:t>
      </w:r>
      <w:r w:rsidR="0004520F" w:rsidRPr="004B516E">
        <w:rPr>
          <w:rFonts w:eastAsia="SimSun"/>
        </w:rPr>
        <w:t xml:space="preserve"> </w:t>
      </w:r>
      <w:r w:rsidR="00A472A9" w:rsidRPr="004B516E">
        <w:rPr>
          <w:rFonts w:eastAsia="SimSun"/>
        </w:rPr>
        <w:t>mène vers</w:t>
      </w:r>
      <w:r w:rsidR="0004520F" w:rsidRPr="004B516E">
        <w:rPr>
          <w:rFonts w:eastAsia="SimSun"/>
        </w:rPr>
        <w:t xml:space="preserve"> </w:t>
      </w:r>
      <w:r w:rsidR="00A472A9" w:rsidRPr="004B516E">
        <w:rPr>
          <w:rFonts w:eastAsia="SimSun"/>
        </w:rPr>
        <w:t>un document</w:t>
      </w:r>
      <w:r w:rsidR="0004520F" w:rsidRPr="004B516E">
        <w:rPr>
          <w:rFonts w:eastAsia="SimSun"/>
        </w:rPr>
        <w:t xml:space="preserve"> </w:t>
      </w:r>
      <w:r w:rsidR="00A472A9" w:rsidRPr="004B516E">
        <w:rPr>
          <w:rFonts w:eastAsia="SimSun"/>
        </w:rPr>
        <w:t>dans une autre langue</w:t>
      </w:r>
      <w:bookmarkEnd w:id="29"/>
      <w:r w:rsidRPr="004B516E">
        <w:rPr>
          <w:rFonts w:eastAsia="SimSun"/>
        </w:rPr>
        <w:t>.</w:t>
      </w:r>
    </w:p>
    <w:p w:rsidR="00A472A9" w:rsidRPr="004B516E" w:rsidRDefault="008F77EB" w:rsidP="004B516E">
      <w:pPr>
        <w:pStyle w:val="enumlev1"/>
        <w:rPr>
          <w:rFonts w:eastAsia="SimSun"/>
        </w:rPr>
      </w:pPr>
      <w:bookmarkStart w:id="30" w:name="lt_pId151"/>
      <w:r w:rsidRPr="004B516E">
        <w:rPr>
          <w:rFonts w:eastAsia="SimSun"/>
        </w:rPr>
        <w:t>e</w:t>
      </w:r>
      <w:r w:rsidR="00173C99" w:rsidRPr="004B516E">
        <w:rPr>
          <w:rFonts w:eastAsia="SimSun"/>
        </w:rPr>
        <w:t>)</w:t>
      </w:r>
      <w:r w:rsidRPr="004B516E">
        <w:rPr>
          <w:rFonts w:eastAsia="SimSun"/>
        </w:rPr>
        <w:tab/>
      </w:r>
      <w:r w:rsidR="00A472A9" w:rsidRPr="004B516E">
        <w:rPr>
          <w:rFonts w:eastAsia="SimSun"/>
        </w:rPr>
        <w:t>Les contenus dynamiques et les contenus diffusés en continu provenant de</w:t>
      </w:r>
      <w:r w:rsidR="0004520F" w:rsidRPr="004B516E">
        <w:rPr>
          <w:rFonts w:eastAsia="SimSun"/>
        </w:rPr>
        <w:t xml:space="preserve"> </w:t>
      </w:r>
      <w:r w:rsidR="00A472A9" w:rsidRPr="004B516E">
        <w:rPr>
          <w:rFonts w:eastAsia="SimSun"/>
        </w:rPr>
        <w:t>flux</w:t>
      </w:r>
      <w:r w:rsidR="0004520F" w:rsidRPr="004B516E">
        <w:rPr>
          <w:rFonts w:eastAsia="SimSun"/>
        </w:rPr>
        <w:t xml:space="preserve"> </w:t>
      </w:r>
      <w:r w:rsidR="00A472A9" w:rsidRPr="004B516E">
        <w:rPr>
          <w:rFonts w:eastAsia="SimSun"/>
        </w:rPr>
        <w:t>RSS</w:t>
      </w:r>
      <w:r w:rsidR="0004520F" w:rsidRPr="004B516E">
        <w:rPr>
          <w:rFonts w:eastAsia="SimSun"/>
        </w:rPr>
        <w:t>,</w:t>
      </w:r>
      <w:r w:rsidR="00A472A9" w:rsidRPr="004B516E">
        <w:rPr>
          <w:rFonts w:eastAsia="SimSun"/>
        </w:rPr>
        <w:t xml:space="preserve"> de</w:t>
      </w:r>
      <w:r w:rsidR="002A56CB" w:rsidRPr="004B516E">
        <w:rPr>
          <w:rFonts w:eastAsia="SimSun"/>
        </w:rPr>
        <w:t> </w:t>
      </w:r>
      <w:r w:rsidR="00A472A9" w:rsidRPr="004B516E">
        <w:rPr>
          <w:rFonts w:eastAsia="SimSun"/>
        </w:rPr>
        <w:t>Twitter, etc. doivent faire l</w:t>
      </w:r>
      <w:r w:rsidR="0087067C" w:rsidRPr="004B516E">
        <w:rPr>
          <w:rFonts w:eastAsia="SimSun"/>
        </w:rPr>
        <w:t>'</w:t>
      </w:r>
      <w:r w:rsidR="00A472A9" w:rsidRPr="004B516E">
        <w:rPr>
          <w:rFonts w:eastAsia="SimSun"/>
        </w:rPr>
        <w:t>objet d</w:t>
      </w:r>
      <w:r w:rsidR="0087067C" w:rsidRPr="004B516E">
        <w:rPr>
          <w:rFonts w:eastAsia="SimSun"/>
        </w:rPr>
        <w:t>'</w:t>
      </w:r>
      <w:r w:rsidR="00A472A9" w:rsidRPr="004B516E">
        <w:rPr>
          <w:rFonts w:eastAsia="SimSun"/>
        </w:rPr>
        <w:t>un lien vers une page de niveau</w:t>
      </w:r>
      <w:r w:rsidR="0004520F" w:rsidRPr="004B516E">
        <w:rPr>
          <w:rFonts w:eastAsia="SimSun"/>
        </w:rPr>
        <w:t xml:space="preserve"> </w:t>
      </w:r>
      <w:r w:rsidR="00A472A9" w:rsidRPr="004B516E">
        <w:rPr>
          <w:rFonts w:eastAsia="SimSun"/>
        </w:rPr>
        <w:t>2</w:t>
      </w:r>
      <w:r w:rsidR="0004520F" w:rsidRPr="004B516E">
        <w:rPr>
          <w:rFonts w:eastAsia="SimSun"/>
        </w:rPr>
        <w:t>,</w:t>
      </w:r>
      <w:r w:rsidR="00A472A9" w:rsidRPr="004B516E">
        <w:rPr>
          <w:rFonts w:eastAsia="SimSun"/>
        </w:rPr>
        <w:t xml:space="preserve"> pour indiquer que ces contenus sont présentés dans la langue</w:t>
      </w:r>
      <w:r w:rsidR="0004520F" w:rsidRPr="004B516E">
        <w:rPr>
          <w:rFonts w:eastAsia="SimSun"/>
        </w:rPr>
        <w:t xml:space="preserve"> </w:t>
      </w:r>
      <w:r w:rsidR="00A472A9" w:rsidRPr="004B516E">
        <w:rPr>
          <w:rFonts w:eastAsia="SimSun"/>
        </w:rPr>
        <w:t>dans laquelle ils ont été créés et qu</w:t>
      </w:r>
      <w:r w:rsidR="0087067C" w:rsidRPr="004B516E">
        <w:rPr>
          <w:rFonts w:eastAsia="SimSun"/>
        </w:rPr>
        <w:t>'</w:t>
      </w:r>
      <w:r w:rsidR="00A472A9" w:rsidRPr="004B516E">
        <w:rPr>
          <w:rFonts w:eastAsia="SimSun"/>
        </w:rPr>
        <w:t>ils ne sont pas traduits</w:t>
      </w:r>
      <w:bookmarkEnd w:id="30"/>
      <w:r w:rsidRPr="004B516E">
        <w:rPr>
          <w:rFonts w:eastAsia="SimSun"/>
        </w:rPr>
        <w:t>.</w:t>
      </w:r>
    </w:p>
    <w:p w:rsidR="00A472A9" w:rsidRPr="004B516E" w:rsidRDefault="008F77EB" w:rsidP="004B516E">
      <w:pPr>
        <w:pStyle w:val="enumlev1"/>
        <w:rPr>
          <w:rFonts w:eastAsia="SimSun"/>
        </w:rPr>
      </w:pPr>
      <w:bookmarkStart w:id="31" w:name="lt_pId152"/>
      <w:r w:rsidRPr="004B516E">
        <w:rPr>
          <w:rFonts w:eastAsia="SimSun"/>
        </w:rPr>
        <w:t>f</w:t>
      </w:r>
      <w:r w:rsidR="00173C99" w:rsidRPr="004B516E">
        <w:rPr>
          <w:rFonts w:eastAsia="SimSun"/>
        </w:rPr>
        <w:t>)</w:t>
      </w:r>
      <w:r w:rsidRPr="004B516E">
        <w:rPr>
          <w:rFonts w:eastAsia="SimSun"/>
        </w:rPr>
        <w:tab/>
      </w:r>
      <w:r w:rsidR="00A472A9" w:rsidRPr="004B516E">
        <w:rPr>
          <w:rFonts w:eastAsia="SimSun"/>
        </w:rPr>
        <w:t xml:space="preserve">Les pages </w:t>
      </w:r>
      <w:r w:rsidRPr="004B516E">
        <w:rPr>
          <w:rFonts w:eastAsia="SimSun"/>
        </w:rPr>
        <w:t xml:space="preserve">web </w:t>
      </w:r>
      <w:r w:rsidR="00A472A9" w:rsidRPr="004B516E">
        <w:rPr>
          <w:rFonts w:eastAsia="SimSun"/>
        </w:rPr>
        <w:t>ne doivent jamais mélanger les langues</w:t>
      </w:r>
      <w:r w:rsidR="0004520F" w:rsidRPr="004B516E">
        <w:rPr>
          <w:rFonts w:eastAsia="SimSun"/>
        </w:rPr>
        <w:t xml:space="preserve"> </w:t>
      </w:r>
      <w:r w:rsidR="00A472A9" w:rsidRPr="004B516E">
        <w:rPr>
          <w:rFonts w:eastAsia="SimSun"/>
        </w:rPr>
        <w:t>et présenter des</w:t>
      </w:r>
      <w:r w:rsidR="0004520F" w:rsidRPr="004B516E">
        <w:rPr>
          <w:rFonts w:eastAsia="SimSun"/>
        </w:rPr>
        <w:t xml:space="preserve"> </w:t>
      </w:r>
      <w:r w:rsidR="00A472A9" w:rsidRPr="004B516E">
        <w:rPr>
          <w:rFonts w:eastAsia="SimSun"/>
        </w:rPr>
        <w:t>traductions différentes</w:t>
      </w:r>
      <w:bookmarkEnd w:id="31"/>
      <w:r w:rsidR="0004520F" w:rsidRPr="004B516E">
        <w:rPr>
          <w:rFonts w:eastAsia="SimSun"/>
        </w:rPr>
        <w:t>.</w:t>
      </w:r>
      <w:bookmarkStart w:id="32" w:name="lt_pId153"/>
      <w:r w:rsidRPr="004B516E">
        <w:rPr>
          <w:rFonts w:eastAsia="SimSun"/>
        </w:rPr>
        <w:t xml:space="preserve"> </w:t>
      </w:r>
      <w:r w:rsidR="00A472A9" w:rsidRPr="004B516E">
        <w:rPr>
          <w:rFonts w:eastAsia="SimSun"/>
        </w:rPr>
        <w:t>Toutes les pages web doivent apparaître dans leur intégra</w:t>
      </w:r>
      <w:r w:rsidRPr="004B516E">
        <w:rPr>
          <w:rFonts w:eastAsia="SimSun"/>
        </w:rPr>
        <w:t>lité dans la langue sélectionnée</w:t>
      </w:r>
      <w:r w:rsidR="00A472A9" w:rsidRPr="004B516E">
        <w:rPr>
          <w:rFonts w:eastAsia="SimSun"/>
        </w:rPr>
        <w:t xml:space="preserve"> par l</w:t>
      </w:r>
      <w:r w:rsidR="0087067C" w:rsidRPr="004B516E">
        <w:rPr>
          <w:rFonts w:eastAsia="SimSun"/>
        </w:rPr>
        <w:t>'</w:t>
      </w:r>
      <w:r w:rsidR="00A472A9" w:rsidRPr="004B516E">
        <w:rPr>
          <w:rFonts w:eastAsia="SimSun"/>
        </w:rPr>
        <w:t>utilisateur</w:t>
      </w:r>
      <w:bookmarkEnd w:id="32"/>
      <w:r w:rsidRPr="004B516E">
        <w:rPr>
          <w:rFonts w:eastAsia="SimSun"/>
        </w:rPr>
        <w:t>.</w:t>
      </w:r>
    </w:p>
    <w:p w:rsidR="00A472A9" w:rsidRPr="004B516E" w:rsidRDefault="008F77EB" w:rsidP="004B516E">
      <w:pPr>
        <w:pStyle w:val="enumlev1"/>
        <w:rPr>
          <w:rFonts w:eastAsia="SimSun"/>
        </w:rPr>
      </w:pPr>
      <w:bookmarkStart w:id="33" w:name="lt_pId154"/>
      <w:r w:rsidRPr="004B516E">
        <w:rPr>
          <w:rFonts w:eastAsia="SimSun"/>
        </w:rPr>
        <w:t>g</w:t>
      </w:r>
      <w:r w:rsidR="00173C99" w:rsidRPr="004B516E">
        <w:rPr>
          <w:rFonts w:eastAsia="SimSun"/>
        </w:rPr>
        <w:t>)</w:t>
      </w:r>
      <w:r w:rsidRPr="004B516E">
        <w:rPr>
          <w:rFonts w:eastAsia="SimSun"/>
        </w:rPr>
        <w:tab/>
      </w:r>
      <w:r w:rsidR="00A472A9" w:rsidRPr="004B516E">
        <w:rPr>
          <w:rFonts w:eastAsia="SimSun"/>
        </w:rPr>
        <w:t>Il faut veiller à ce que les acronymes</w:t>
      </w:r>
      <w:r w:rsidR="0004520F" w:rsidRPr="004B516E">
        <w:rPr>
          <w:rFonts w:eastAsia="SimSun"/>
        </w:rPr>
        <w:t xml:space="preserve"> </w:t>
      </w:r>
      <w:r w:rsidR="00A472A9" w:rsidRPr="004B516E">
        <w:rPr>
          <w:rFonts w:eastAsia="SimSun"/>
        </w:rPr>
        <w:t>utilisés le soient dans la langue appropriée</w:t>
      </w:r>
      <w:bookmarkEnd w:id="33"/>
      <w:r w:rsidRPr="004B516E">
        <w:rPr>
          <w:rFonts w:eastAsia="SimSun"/>
        </w:rPr>
        <w:t>.</w:t>
      </w:r>
    </w:p>
    <w:p w:rsidR="00A472A9" w:rsidRPr="004B516E" w:rsidRDefault="008F77EB" w:rsidP="004B516E">
      <w:pPr>
        <w:pStyle w:val="enumlev1"/>
        <w:rPr>
          <w:rFonts w:eastAsia="SimSun"/>
        </w:rPr>
      </w:pPr>
      <w:bookmarkStart w:id="34" w:name="lt_pId155"/>
      <w:r w:rsidRPr="004B516E">
        <w:rPr>
          <w:rFonts w:eastAsia="SimSun"/>
        </w:rPr>
        <w:t>h</w:t>
      </w:r>
      <w:r w:rsidR="00173C99" w:rsidRPr="004B516E">
        <w:rPr>
          <w:rFonts w:eastAsia="SimSun"/>
        </w:rPr>
        <w:t>)</w:t>
      </w:r>
      <w:r w:rsidRPr="004B516E">
        <w:rPr>
          <w:rFonts w:eastAsia="SimSun"/>
        </w:rPr>
        <w:tab/>
      </w:r>
      <w:r w:rsidR="00A472A9" w:rsidRPr="004B516E">
        <w:rPr>
          <w:rFonts w:eastAsia="SimSun"/>
        </w:rPr>
        <w:t>Les bannières et les logos ne doivent pas contenir de lettres comme éléments de graphisme</w:t>
      </w:r>
      <w:r w:rsidR="0004520F" w:rsidRPr="004B516E">
        <w:rPr>
          <w:rFonts w:eastAsia="SimSun"/>
        </w:rPr>
        <w:t>;</w:t>
      </w:r>
      <w:r w:rsidR="00A472A9" w:rsidRPr="004B516E">
        <w:rPr>
          <w:rFonts w:eastAsia="SimSun"/>
        </w:rPr>
        <w:t xml:space="preserve"> de même, les éléments de graphisme ne doivent pas non plus être utilisés comme des lettres</w:t>
      </w:r>
      <w:r w:rsidRPr="004B516E">
        <w:rPr>
          <w:rFonts w:eastAsia="SimSun"/>
        </w:rPr>
        <w:t>,</w:t>
      </w:r>
      <w:r w:rsidR="00A472A9" w:rsidRPr="004B516E">
        <w:rPr>
          <w:rFonts w:eastAsia="SimSun"/>
        </w:rPr>
        <w:t xml:space="preserve"> car ils deviennent ainsi difficilement adaptables dans les langues.</w:t>
      </w:r>
      <w:bookmarkEnd w:id="34"/>
    </w:p>
    <w:p w:rsidR="00A472A9" w:rsidRPr="004B516E" w:rsidRDefault="008F77EB" w:rsidP="004B516E">
      <w:pPr>
        <w:pStyle w:val="enumlev1"/>
        <w:rPr>
          <w:rFonts w:eastAsia="SimSun"/>
        </w:rPr>
      </w:pPr>
      <w:bookmarkStart w:id="35" w:name="lt_pId156"/>
      <w:r w:rsidRPr="004B516E">
        <w:rPr>
          <w:rFonts w:eastAsia="SimSun"/>
        </w:rPr>
        <w:t>i</w:t>
      </w:r>
      <w:r w:rsidR="004B516E" w:rsidRPr="004B516E">
        <w:rPr>
          <w:rFonts w:eastAsia="SimSun"/>
        </w:rPr>
        <w:t>)</w:t>
      </w:r>
      <w:r w:rsidRPr="004B516E">
        <w:rPr>
          <w:rFonts w:eastAsia="SimSun"/>
        </w:rPr>
        <w:tab/>
      </w:r>
      <w:r w:rsidR="00A472A9" w:rsidRPr="004B516E">
        <w:rPr>
          <w:rFonts w:eastAsia="SimSun"/>
        </w:rPr>
        <w:t>Les traductions doivent se référer aux normes les plus élevées des langues officielles. Les traductions automatiques ou les traductions réalisées par des personnes n</w:t>
      </w:r>
      <w:r w:rsidR="0087067C" w:rsidRPr="004B516E">
        <w:rPr>
          <w:rFonts w:eastAsia="SimSun"/>
        </w:rPr>
        <w:t>'</w:t>
      </w:r>
      <w:r w:rsidR="00A472A9" w:rsidRPr="004B516E">
        <w:rPr>
          <w:rFonts w:eastAsia="SimSun"/>
        </w:rPr>
        <w:t>ayant qu</w:t>
      </w:r>
      <w:r w:rsidR="0087067C" w:rsidRPr="004B516E">
        <w:rPr>
          <w:rFonts w:eastAsia="SimSun"/>
        </w:rPr>
        <w:t>'</w:t>
      </w:r>
      <w:r w:rsidR="00A472A9" w:rsidRPr="004B516E">
        <w:rPr>
          <w:rFonts w:eastAsia="SimSun"/>
        </w:rPr>
        <w:t>une connaissance passive de la langue sont à éviter</w:t>
      </w:r>
      <w:bookmarkEnd w:id="35"/>
      <w:r w:rsidRPr="004B516E">
        <w:rPr>
          <w:rFonts w:eastAsia="SimSun"/>
        </w:rPr>
        <w:t>, pour le site web de l'UIT.</w:t>
      </w:r>
    </w:p>
    <w:p w:rsidR="00A472A9" w:rsidRPr="004B516E" w:rsidRDefault="008F77EB" w:rsidP="004B516E">
      <w:pPr>
        <w:pStyle w:val="enumlev1"/>
        <w:rPr>
          <w:rFonts w:eastAsia="SimSun"/>
        </w:rPr>
      </w:pPr>
      <w:bookmarkStart w:id="36" w:name="lt_pId158"/>
      <w:r w:rsidRPr="004B516E">
        <w:rPr>
          <w:rFonts w:eastAsia="SimSun"/>
        </w:rPr>
        <w:t>j</w:t>
      </w:r>
      <w:r w:rsidR="004B516E" w:rsidRPr="004B516E">
        <w:rPr>
          <w:rFonts w:eastAsia="SimSun"/>
        </w:rPr>
        <w:t>)</w:t>
      </w:r>
      <w:r w:rsidRPr="004B516E">
        <w:rPr>
          <w:rFonts w:eastAsia="SimSun"/>
        </w:rPr>
        <w:tab/>
      </w:r>
      <w:r w:rsidR="00A472A9" w:rsidRPr="004B516E">
        <w:rPr>
          <w:rFonts w:eastAsia="SimSun"/>
        </w:rPr>
        <w:t>Lorsqu</w:t>
      </w:r>
      <w:r w:rsidR="0087067C" w:rsidRPr="004B516E">
        <w:rPr>
          <w:rFonts w:eastAsia="SimSun"/>
        </w:rPr>
        <w:t>'</w:t>
      </w:r>
      <w:r w:rsidR="00A472A9" w:rsidRPr="004B516E">
        <w:rPr>
          <w:rFonts w:eastAsia="SimSun"/>
        </w:rPr>
        <w:t>ils rédigent un contenu</w:t>
      </w:r>
      <w:r w:rsidR="0004520F" w:rsidRPr="004B516E">
        <w:rPr>
          <w:rFonts w:eastAsia="SimSun"/>
        </w:rPr>
        <w:t>,</w:t>
      </w:r>
      <w:r w:rsidR="00A472A9" w:rsidRPr="004B516E">
        <w:rPr>
          <w:rFonts w:eastAsia="SimSun"/>
        </w:rPr>
        <w:t xml:space="preserve"> les auteurs doivent se conformer aux </w:t>
      </w:r>
      <w:r w:rsidRPr="004B516E">
        <w:rPr>
          <w:rFonts w:eastAsia="SimSun"/>
        </w:rPr>
        <w:t>G</w:t>
      </w:r>
      <w:r w:rsidR="00A472A9" w:rsidRPr="004B516E">
        <w:rPr>
          <w:rFonts w:eastAsia="SimSun"/>
        </w:rPr>
        <w:t>uides stylistiques internes de l</w:t>
      </w:r>
      <w:r w:rsidR="0087067C" w:rsidRPr="004B516E">
        <w:rPr>
          <w:rFonts w:eastAsia="SimSun"/>
        </w:rPr>
        <w:t>'</w:t>
      </w:r>
      <w:r w:rsidR="00A472A9" w:rsidRPr="004B516E">
        <w:rPr>
          <w:rFonts w:eastAsia="SimSun"/>
        </w:rPr>
        <w:t>UIT en ce qui concerne des questions telles que l</w:t>
      </w:r>
      <w:r w:rsidR="0087067C" w:rsidRPr="004B516E">
        <w:rPr>
          <w:rFonts w:eastAsia="SimSun"/>
        </w:rPr>
        <w:t>'</w:t>
      </w:r>
      <w:r w:rsidRPr="004B516E">
        <w:rPr>
          <w:rFonts w:eastAsia="SimSun"/>
        </w:rPr>
        <w:t>utilisation des majuscules, des acronymes</w:t>
      </w:r>
      <w:r w:rsidR="00A472A9" w:rsidRPr="004B516E">
        <w:rPr>
          <w:rFonts w:eastAsia="SimSun"/>
        </w:rPr>
        <w:t>, etc.</w:t>
      </w:r>
      <w:bookmarkEnd w:id="36"/>
      <w:r w:rsidR="0004520F" w:rsidRPr="004B516E">
        <w:rPr>
          <w:rFonts w:eastAsia="SimSun"/>
        </w:rPr>
        <w:t xml:space="preserve"> </w:t>
      </w:r>
      <w:bookmarkStart w:id="37" w:name="lt_pId159"/>
      <w:r w:rsidRPr="004B516E">
        <w:t>L</w:t>
      </w:r>
      <w:r w:rsidR="00A472A9" w:rsidRPr="004B516E">
        <w:t>a base de données terminologique de l'UIT</w:t>
      </w:r>
      <w:r w:rsidR="00A472A9" w:rsidRPr="004B516E">
        <w:rPr>
          <w:rFonts w:eastAsia="SimSun"/>
        </w:rPr>
        <w:t xml:space="preserve"> </w:t>
      </w:r>
      <w:r w:rsidRPr="004B516E">
        <w:rPr>
          <w:rFonts w:eastAsia="SimSun"/>
        </w:rPr>
        <w:t>"</w:t>
      </w:r>
      <w:hyperlink r:id="rId13" w:history="1">
        <w:r w:rsidR="004B516E" w:rsidRPr="00FC36EA">
          <w:rPr>
            <w:rStyle w:val="Hyperlink"/>
            <w:rFonts w:eastAsia="SimSun" w:cs="Arial"/>
          </w:rPr>
          <w:t>TERMITE</w:t>
        </w:r>
      </w:hyperlink>
      <w:r w:rsidRPr="004B516E">
        <w:rPr>
          <w:rFonts w:eastAsia="SimSun"/>
        </w:rPr>
        <w:t>"</w:t>
      </w:r>
      <w:r w:rsidR="00A472A9" w:rsidRPr="004B516E">
        <w:rPr>
          <w:rFonts w:eastAsia="SimSun"/>
        </w:rPr>
        <w:t xml:space="preserve"> doit constituer la norme pour la terminologie de l</w:t>
      </w:r>
      <w:r w:rsidR="0087067C" w:rsidRPr="004B516E">
        <w:rPr>
          <w:rFonts w:eastAsia="SimSun"/>
        </w:rPr>
        <w:t>'</w:t>
      </w:r>
      <w:r w:rsidR="00A472A9" w:rsidRPr="004B516E">
        <w:rPr>
          <w:rFonts w:eastAsia="SimSun"/>
        </w:rPr>
        <w:t>UIT</w:t>
      </w:r>
      <w:bookmarkEnd w:id="37"/>
      <w:r w:rsidRPr="004B516E">
        <w:rPr>
          <w:rFonts w:eastAsia="SimSun"/>
        </w:rPr>
        <w:t>.</w:t>
      </w:r>
    </w:p>
    <w:p w:rsidR="00A472A9" w:rsidRPr="004B516E" w:rsidRDefault="008F77EB" w:rsidP="004B516E">
      <w:pPr>
        <w:pStyle w:val="enumlev1"/>
        <w:rPr>
          <w:rFonts w:eastAsia="SimSun"/>
        </w:rPr>
      </w:pPr>
      <w:bookmarkStart w:id="38" w:name="lt_pId160"/>
      <w:r w:rsidRPr="004B516E">
        <w:t>k</w:t>
      </w:r>
      <w:r w:rsidR="004B516E" w:rsidRPr="004B516E">
        <w:t>)</w:t>
      </w:r>
      <w:r w:rsidRPr="004B516E">
        <w:tab/>
      </w:r>
      <w:r w:rsidR="00A472A9" w:rsidRPr="004B516E">
        <w:t xml:space="preserve">Les bas de page et les avertissements doivent être dans la langue </w:t>
      </w:r>
      <w:r w:rsidRPr="004B516E">
        <w:t xml:space="preserve">officielle </w:t>
      </w:r>
      <w:r w:rsidR="00A472A9" w:rsidRPr="004B516E">
        <w:t>choisie.</w:t>
      </w:r>
      <w:bookmarkEnd w:id="38"/>
    </w:p>
    <w:p w:rsidR="00A472A9" w:rsidRPr="004B516E" w:rsidRDefault="008F77EB" w:rsidP="004B516E">
      <w:pPr>
        <w:pStyle w:val="enumlev1"/>
        <w:rPr>
          <w:rFonts w:eastAsia="SimSun"/>
        </w:rPr>
      </w:pPr>
      <w:bookmarkStart w:id="39" w:name="lt_pId161"/>
      <w:r w:rsidRPr="004B516E">
        <w:rPr>
          <w:rFonts w:eastAsia="SimSun"/>
        </w:rPr>
        <w:t>l</w:t>
      </w:r>
      <w:r w:rsidR="004B516E" w:rsidRPr="004B516E">
        <w:rPr>
          <w:rFonts w:eastAsia="SimSun"/>
        </w:rPr>
        <w:t>)</w:t>
      </w:r>
      <w:r w:rsidRPr="004B516E">
        <w:rPr>
          <w:rFonts w:eastAsia="SimSun"/>
        </w:rPr>
        <w:tab/>
      </w:r>
      <w:r w:rsidR="00A472A9" w:rsidRPr="004B516E">
        <w:rPr>
          <w:rFonts w:eastAsia="SimSun"/>
        </w:rPr>
        <w:t>Les pages de contact ou d</w:t>
      </w:r>
      <w:r w:rsidR="0087067C" w:rsidRPr="004B516E">
        <w:rPr>
          <w:rFonts w:eastAsia="SimSun"/>
        </w:rPr>
        <w:t>'</w:t>
      </w:r>
      <w:r w:rsidR="00A472A9" w:rsidRPr="004B516E">
        <w:rPr>
          <w:rFonts w:eastAsia="SimSun"/>
        </w:rPr>
        <w:t>envoi de requêtes doivent être redirigées vers les bureaux concernés et indiquer la/les langue(s) dans laquelle/lesquelles ils opèrent.</w:t>
      </w:r>
      <w:bookmarkEnd w:id="39"/>
    </w:p>
    <w:p w:rsidR="00A472A9" w:rsidRPr="004B516E" w:rsidRDefault="008F77EB" w:rsidP="004B516E">
      <w:pPr>
        <w:pStyle w:val="enumlev1"/>
        <w:rPr>
          <w:rFonts w:eastAsia="SimSun"/>
        </w:rPr>
      </w:pPr>
      <w:bookmarkStart w:id="40" w:name="lt_pId162"/>
      <w:r w:rsidRPr="004B516E">
        <w:rPr>
          <w:rFonts w:eastAsia="SimSun"/>
        </w:rPr>
        <w:t>m</w:t>
      </w:r>
      <w:r w:rsidR="004B516E">
        <w:rPr>
          <w:rFonts w:eastAsia="SimSun"/>
        </w:rPr>
        <w:t>)</w:t>
      </w:r>
      <w:r w:rsidRPr="004B516E">
        <w:rPr>
          <w:rFonts w:eastAsia="SimSun"/>
        </w:rPr>
        <w:tab/>
      </w:r>
      <w:r w:rsidR="00A472A9" w:rsidRPr="004B516E">
        <w:rPr>
          <w:rFonts w:eastAsia="SimSun"/>
        </w:rPr>
        <w:t>Tous les contenus (relativement) statiques,</w:t>
      </w:r>
      <w:r w:rsidR="0004520F" w:rsidRPr="004B516E">
        <w:rPr>
          <w:rFonts w:eastAsia="SimSun"/>
        </w:rPr>
        <w:t xml:space="preserve"> </w:t>
      </w:r>
      <w:r w:rsidRPr="004B516E">
        <w:rPr>
          <w:rFonts w:eastAsia="SimSun"/>
        </w:rPr>
        <w:t>tels que "A</w:t>
      </w:r>
      <w:r w:rsidR="00A472A9" w:rsidRPr="004B516E">
        <w:rPr>
          <w:rFonts w:eastAsia="SimSun"/>
        </w:rPr>
        <w:t xml:space="preserve"> propos</w:t>
      </w:r>
      <w:r w:rsidRPr="004B516E">
        <w:rPr>
          <w:rFonts w:eastAsia="SimSun"/>
        </w:rPr>
        <w:t>", "Biographies", "</w:t>
      </w:r>
      <w:r w:rsidR="00A472A9" w:rsidRPr="004B516E">
        <w:rPr>
          <w:rFonts w:eastAsia="SimSun"/>
        </w:rPr>
        <w:t>Domaines</w:t>
      </w:r>
      <w:r w:rsidR="002A56CB" w:rsidRPr="004B516E">
        <w:rPr>
          <w:rFonts w:eastAsia="SimSun"/>
        </w:rPr>
        <w:t> </w:t>
      </w:r>
      <w:r w:rsidR="00A472A9" w:rsidRPr="004B516E">
        <w:rPr>
          <w:rFonts w:eastAsia="SimSun"/>
        </w:rPr>
        <w:t>d</w:t>
      </w:r>
      <w:r w:rsidR="0087067C" w:rsidRPr="004B516E">
        <w:rPr>
          <w:rFonts w:eastAsia="SimSun"/>
        </w:rPr>
        <w:t>'</w:t>
      </w:r>
      <w:r w:rsidR="00A472A9" w:rsidRPr="004B516E">
        <w:rPr>
          <w:rFonts w:eastAsia="SimSun"/>
        </w:rPr>
        <w:t>activité</w:t>
      </w:r>
      <w:r w:rsidRPr="004B516E">
        <w:rPr>
          <w:rFonts w:eastAsia="SimSun"/>
        </w:rPr>
        <w:t>", "</w:t>
      </w:r>
      <w:r w:rsidR="00A472A9" w:rsidRPr="004B516E">
        <w:rPr>
          <w:rFonts w:eastAsia="SimSun"/>
        </w:rPr>
        <w:t>Bureaux régionaux</w:t>
      </w:r>
      <w:r w:rsidRPr="004B516E">
        <w:rPr>
          <w:rFonts w:eastAsia="SimSun"/>
        </w:rPr>
        <w:t>"</w:t>
      </w:r>
      <w:r w:rsidR="00A472A9" w:rsidRPr="004B516E">
        <w:rPr>
          <w:rFonts w:eastAsia="SimSun"/>
        </w:rPr>
        <w:t>,</w:t>
      </w:r>
      <w:r w:rsidR="007246A0" w:rsidRPr="004B516E">
        <w:rPr>
          <w:rFonts w:eastAsia="SimSun"/>
        </w:rPr>
        <w:t xml:space="preserve"> </w:t>
      </w:r>
      <w:r w:rsidR="00A472A9" w:rsidRPr="004B516E">
        <w:rPr>
          <w:rFonts w:eastAsia="SimSun"/>
        </w:rPr>
        <w:t xml:space="preserve">etc., doivent être disponibles dans les six langues </w:t>
      </w:r>
      <w:bookmarkEnd w:id="40"/>
      <w:r w:rsidR="00A472A9" w:rsidRPr="004B516E">
        <w:rPr>
          <w:rFonts w:eastAsia="SimSun"/>
        </w:rPr>
        <w:t>sans exception.</w:t>
      </w:r>
    </w:p>
    <w:p w:rsidR="00A472A9" w:rsidRPr="004B516E" w:rsidRDefault="008F77EB" w:rsidP="004B516E">
      <w:pPr>
        <w:pStyle w:val="enumlev1"/>
        <w:rPr>
          <w:rFonts w:eastAsia="SimSun"/>
        </w:rPr>
      </w:pPr>
      <w:bookmarkStart w:id="41" w:name="lt_pId164"/>
      <w:r w:rsidRPr="004B516E">
        <w:rPr>
          <w:rFonts w:eastAsia="SimSun"/>
        </w:rPr>
        <w:t>n</w:t>
      </w:r>
      <w:r w:rsidR="004B516E">
        <w:rPr>
          <w:rFonts w:eastAsia="SimSun"/>
        </w:rPr>
        <w:t>)</w:t>
      </w:r>
      <w:r w:rsidRPr="004B516E">
        <w:rPr>
          <w:rFonts w:eastAsia="SimSun"/>
        </w:rPr>
        <w:tab/>
        <w:t>Toutes l</w:t>
      </w:r>
      <w:r w:rsidR="00A472A9" w:rsidRPr="004B516E">
        <w:rPr>
          <w:rFonts w:eastAsia="SimSun"/>
        </w:rPr>
        <w:t>es pages doivent contenir un lien permettant de retourner vers la page d</w:t>
      </w:r>
      <w:r w:rsidR="0087067C" w:rsidRPr="004B516E">
        <w:rPr>
          <w:rFonts w:eastAsia="SimSun"/>
        </w:rPr>
        <w:t>'</w:t>
      </w:r>
      <w:r w:rsidR="00A472A9" w:rsidRPr="004B516E">
        <w:rPr>
          <w:rFonts w:eastAsia="SimSun"/>
        </w:rPr>
        <w:t>accueil de l</w:t>
      </w:r>
      <w:r w:rsidR="0087067C" w:rsidRPr="004B516E">
        <w:rPr>
          <w:rFonts w:eastAsia="SimSun"/>
        </w:rPr>
        <w:t>'</w:t>
      </w:r>
      <w:r w:rsidR="00A472A9" w:rsidRPr="004B516E">
        <w:rPr>
          <w:rFonts w:eastAsia="SimSun"/>
        </w:rPr>
        <w:t>UIT</w:t>
      </w:r>
      <w:r w:rsidR="0004520F" w:rsidRPr="004B516E">
        <w:rPr>
          <w:rFonts w:eastAsia="SimSun"/>
        </w:rPr>
        <w:t xml:space="preserve"> </w:t>
      </w:r>
      <w:r w:rsidR="00A472A9" w:rsidRPr="004B516E">
        <w:rPr>
          <w:rFonts w:eastAsia="SimSun"/>
        </w:rPr>
        <w:t>dans chaque langue respective.</w:t>
      </w:r>
      <w:bookmarkEnd w:id="41"/>
    </w:p>
    <w:p w:rsidR="00A472A9" w:rsidRPr="007246A0" w:rsidRDefault="008F77EB" w:rsidP="00E623A6">
      <w:pPr>
        <w:pStyle w:val="Heading1"/>
        <w:spacing w:before="360"/>
        <w:rPr>
          <w:rFonts w:eastAsia="SimSun"/>
          <w:sz w:val="24"/>
          <w:szCs w:val="18"/>
        </w:rPr>
      </w:pPr>
      <w:r w:rsidRPr="007246A0">
        <w:rPr>
          <w:rFonts w:eastAsia="SimSun"/>
          <w:sz w:val="24"/>
          <w:szCs w:val="18"/>
        </w:rPr>
        <w:t>3</w:t>
      </w:r>
      <w:r w:rsidRPr="007246A0">
        <w:rPr>
          <w:rFonts w:eastAsia="SimSun"/>
          <w:sz w:val="24"/>
          <w:szCs w:val="18"/>
        </w:rPr>
        <w:tab/>
      </w:r>
      <w:r w:rsidR="00A472A9" w:rsidRPr="007246A0">
        <w:rPr>
          <w:rFonts w:eastAsia="SimSun"/>
          <w:sz w:val="24"/>
          <w:szCs w:val="18"/>
          <w:u w:val="single"/>
        </w:rPr>
        <w:t>Processus de traduction</w:t>
      </w:r>
    </w:p>
    <w:p w:rsidR="00A472A9" w:rsidRPr="007246A0" w:rsidRDefault="008F77EB" w:rsidP="004B516E">
      <w:pPr>
        <w:rPr>
          <w:rFonts w:eastAsia="SimSun"/>
        </w:rPr>
      </w:pPr>
      <w:bookmarkStart w:id="42" w:name="lt_pId166"/>
      <w:r w:rsidRPr="007246A0">
        <w:rPr>
          <w:rFonts w:eastAsia="SimSun"/>
        </w:rPr>
        <w:t>I</w:t>
      </w:r>
      <w:r w:rsidR="00A472A9" w:rsidRPr="007246A0">
        <w:rPr>
          <w:rFonts w:eastAsia="SimSun"/>
        </w:rPr>
        <w:t>nstructions concernant la rédaction:</w:t>
      </w:r>
      <w:bookmarkEnd w:id="42"/>
    </w:p>
    <w:p w:rsidR="00A472A9" w:rsidRPr="004B516E" w:rsidRDefault="008F77EB" w:rsidP="004B516E">
      <w:pPr>
        <w:pStyle w:val="enumlev1"/>
        <w:rPr>
          <w:rFonts w:eastAsia="SimSun"/>
        </w:rPr>
      </w:pPr>
      <w:bookmarkStart w:id="43" w:name="lt_pId167"/>
      <w:r w:rsidRPr="004B516E">
        <w:rPr>
          <w:rFonts w:eastAsia="SimSun"/>
        </w:rPr>
        <w:t>a)</w:t>
      </w:r>
      <w:r w:rsidRPr="004B516E">
        <w:rPr>
          <w:rFonts w:eastAsia="SimSun"/>
        </w:rPr>
        <w:tab/>
        <w:t>L</w:t>
      </w:r>
      <w:r w:rsidR="00A472A9" w:rsidRPr="004B516E">
        <w:rPr>
          <w:rFonts w:eastAsia="SimSun"/>
        </w:rPr>
        <w:t>e nombre de mots doit êtr</w:t>
      </w:r>
      <w:r w:rsidRPr="004B516E">
        <w:rPr>
          <w:rFonts w:eastAsia="SimSun"/>
        </w:rPr>
        <w:t>e limité à [330] par page w</w:t>
      </w:r>
      <w:r w:rsidR="00A472A9" w:rsidRPr="004B516E">
        <w:rPr>
          <w:rFonts w:eastAsia="SimSun"/>
        </w:rPr>
        <w:t>eb</w:t>
      </w:r>
      <w:bookmarkEnd w:id="43"/>
      <w:r w:rsidRPr="004B516E">
        <w:rPr>
          <w:rFonts w:eastAsia="SimSun"/>
        </w:rPr>
        <w:t>.</w:t>
      </w:r>
    </w:p>
    <w:p w:rsidR="00A472A9" w:rsidRPr="004B516E" w:rsidRDefault="008F77EB" w:rsidP="004B516E">
      <w:pPr>
        <w:pStyle w:val="enumlev1"/>
        <w:rPr>
          <w:rFonts w:eastAsia="SimSun"/>
        </w:rPr>
      </w:pPr>
      <w:bookmarkStart w:id="44" w:name="lt_pId168"/>
      <w:r w:rsidRPr="004B516E">
        <w:rPr>
          <w:rFonts w:eastAsia="SimSun"/>
        </w:rPr>
        <w:t>b)</w:t>
      </w:r>
      <w:r w:rsidRPr="004B516E">
        <w:rPr>
          <w:rFonts w:eastAsia="SimSun"/>
        </w:rPr>
        <w:tab/>
      </w:r>
      <w:r w:rsidR="002A56CB" w:rsidRPr="004B516E">
        <w:rPr>
          <w:rFonts w:eastAsia="SimSun"/>
        </w:rPr>
        <w:t>Tous les contenus de la page web doivent être</w:t>
      </w:r>
      <w:r w:rsidR="00A472A9" w:rsidRPr="004B516E">
        <w:rPr>
          <w:rFonts w:eastAsia="SimSun"/>
        </w:rPr>
        <w:t xml:space="preserve"> accessible</w:t>
      </w:r>
      <w:r w:rsidR="002A56CB" w:rsidRPr="004B516E">
        <w:rPr>
          <w:rFonts w:eastAsia="SimSun"/>
        </w:rPr>
        <w:t>s</w:t>
      </w:r>
      <w:r w:rsidR="00A472A9" w:rsidRPr="004B516E">
        <w:rPr>
          <w:rFonts w:eastAsia="SimSun"/>
        </w:rPr>
        <w:t xml:space="preserve"> pour la traduction (</w:t>
      </w:r>
      <w:r w:rsidR="004B516E">
        <w:rPr>
          <w:rFonts w:eastAsia="SimSun"/>
        </w:rPr>
        <w:t xml:space="preserve">y </w:t>
      </w:r>
      <w:r w:rsidR="00A472A9" w:rsidRPr="004B516E">
        <w:rPr>
          <w:rFonts w:eastAsia="SimSun"/>
        </w:rPr>
        <w:t xml:space="preserve">compris les bannières, les logos et les </w:t>
      </w:r>
      <w:r w:rsidR="00A472A9" w:rsidRPr="004B516E">
        <w:t>diaporamas</w:t>
      </w:r>
      <w:r w:rsidR="00A472A9" w:rsidRPr="004B516E">
        <w:rPr>
          <w:rFonts w:eastAsia="SimSun"/>
        </w:rPr>
        <w:t>)</w:t>
      </w:r>
      <w:bookmarkEnd w:id="44"/>
      <w:r w:rsidR="002A56CB" w:rsidRPr="004B516E">
        <w:rPr>
          <w:rFonts w:eastAsia="SimSun"/>
        </w:rPr>
        <w:t>.</w:t>
      </w:r>
    </w:p>
    <w:p w:rsidR="00A472A9" w:rsidRPr="004B516E" w:rsidRDefault="008F77EB" w:rsidP="004B516E">
      <w:pPr>
        <w:pStyle w:val="enumlev1"/>
        <w:rPr>
          <w:rFonts w:eastAsia="SimSun"/>
        </w:rPr>
      </w:pPr>
      <w:bookmarkStart w:id="45" w:name="lt_pId169"/>
      <w:r w:rsidRPr="004B516E">
        <w:rPr>
          <w:rFonts w:eastAsia="SimSun"/>
        </w:rPr>
        <w:t>c)</w:t>
      </w:r>
      <w:r w:rsidRPr="004B516E">
        <w:rPr>
          <w:rFonts w:eastAsia="SimSun"/>
        </w:rPr>
        <w:tab/>
      </w:r>
      <w:r w:rsidR="002A56CB" w:rsidRPr="004B516E">
        <w:rPr>
          <w:rFonts w:eastAsia="SimSun"/>
        </w:rPr>
        <w:t>T</w:t>
      </w:r>
      <w:r w:rsidR="00A472A9" w:rsidRPr="004B516E">
        <w:rPr>
          <w:rFonts w:eastAsia="SimSun"/>
        </w:rPr>
        <w:t xml:space="preserve">outes les images, tous les </w:t>
      </w:r>
      <w:r w:rsidR="002A56CB" w:rsidRPr="004B516E">
        <w:rPr>
          <w:rFonts w:eastAsia="SimSun"/>
        </w:rPr>
        <w:t>"</w:t>
      </w:r>
      <w:r w:rsidR="00A472A9" w:rsidRPr="004B516E">
        <w:rPr>
          <w:rFonts w:eastAsia="SimSun"/>
        </w:rPr>
        <w:t>labels</w:t>
      </w:r>
      <w:r w:rsidR="002A56CB" w:rsidRPr="004B516E">
        <w:rPr>
          <w:rFonts w:eastAsia="SimSun"/>
        </w:rPr>
        <w:t>"</w:t>
      </w:r>
      <w:r w:rsidR="0004520F" w:rsidRPr="004B516E">
        <w:rPr>
          <w:rFonts w:eastAsia="SimSun"/>
        </w:rPr>
        <w:t xml:space="preserve"> </w:t>
      </w:r>
      <w:r w:rsidR="00A472A9" w:rsidRPr="004B516E">
        <w:rPr>
          <w:rFonts w:eastAsia="SimSun"/>
        </w:rPr>
        <w:t>et tous les graphiques comportant un texte intégré au format image doi</w:t>
      </w:r>
      <w:r w:rsidR="002A56CB" w:rsidRPr="004B516E">
        <w:rPr>
          <w:rFonts w:eastAsia="SimSun"/>
        </w:rPr>
        <w:t>ven</w:t>
      </w:r>
      <w:r w:rsidR="00A472A9" w:rsidRPr="004B516E">
        <w:rPr>
          <w:rFonts w:eastAsia="SimSun"/>
        </w:rPr>
        <w:t>t être évité</w:t>
      </w:r>
      <w:r w:rsidR="002A56CB" w:rsidRPr="004B516E">
        <w:rPr>
          <w:rFonts w:eastAsia="SimSun"/>
        </w:rPr>
        <w:t>s</w:t>
      </w:r>
      <w:r w:rsidR="00A472A9" w:rsidRPr="004B516E">
        <w:rPr>
          <w:rFonts w:eastAsia="SimSun"/>
        </w:rPr>
        <w:t>. Ces images ne peuvent être éditées afin d</w:t>
      </w:r>
      <w:r w:rsidR="0087067C" w:rsidRPr="004B516E">
        <w:rPr>
          <w:rFonts w:eastAsia="SimSun"/>
        </w:rPr>
        <w:t>'</w:t>
      </w:r>
      <w:r w:rsidR="00A472A9" w:rsidRPr="004B516E">
        <w:rPr>
          <w:rFonts w:eastAsia="SimSun"/>
        </w:rPr>
        <w:t>en traduire le contenu</w:t>
      </w:r>
      <w:bookmarkEnd w:id="45"/>
      <w:r w:rsidR="002A56CB" w:rsidRPr="004B516E">
        <w:rPr>
          <w:rFonts w:eastAsia="SimSun"/>
        </w:rPr>
        <w:t>.</w:t>
      </w:r>
    </w:p>
    <w:p w:rsidR="00A472A9" w:rsidRPr="004B516E" w:rsidRDefault="008F77EB" w:rsidP="004B516E">
      <w:pPr>
        <w:pStyle w:val="enumlev1"/>
        <w:rPr>
          <w:rFonts w:eastAsia="SimSun"/>
        </w:rPr>
      </w:pPr>
      <w:bookmarkStart w:id="46" w:name="lt_pId171"/>
      <w:r w:rsidRPr="004B516E">
        <w:rPr>
          <w:rFonts w:eastAsia="SimSun"/>
        </w:rPr>
        <w:t>d)</w:t>
      </w:r>
      <w:r w:rsidRPr="004B516E">
        <w:rPr>
          <w:rFonts w:eastAsia="SimSun"/>
        </w:rPr>
        <w:tab/>
      </w:r>
      <w:r w:rsidR="002A56CB" w:rsidRPr="004B516E">
        <w:rPr>
          <w:rFonts w:eastAsia="SimSun"/>
        </w:rPr>
        <w:t>Les pages w</w:t>
      </w:r>
      <w:r w:rsidR="00A472A9" w:rsidRPr="004B516E">
        <w:rPr>
          <w:rFonts w:eastAsia="SimSun"/>
        </w:rPr>
        <w:t xml:space="preserve">eb qui </w:t>
      </w:r>
      <w:r w:rsidR="002A56CB" w:rsidRPr="004B516E">
        <w:rPr>
          <w:rFonts w:eastAsia="SimSun"/>
        </w:rPr>
        <w:t>existent</w:t>
      </w:r>
      <w:r w:rsidR="00A472A9" w:rsidRPr="004B516E">
        <w:rPr>
          <w:rFonts w:eastAsia="SimSun"/>
        </w:rPr>
        <w:t xml:space="preserve"> dans les six langues doivent être aussi stables que possible</w:t>
      </w:r>
      <w:bookmarkEnd w:id="46"/>
      <w:r w:rsidR="002A56CB" w:rsidRPr="004B516E">
        <w:rPr>
          <w:rFonts w:eastAsia="SimSun"/>
        </w:rPr>
        <w:t>.</w:t>
      </w:r>
    </w:p>
    <w:p w:rsidR="00A472A9" w:rsidRPr="004B516E" w:rsidRDefault="008F77EB" w:rsidP="004B516E">
      <w:pPr>
        <w:pStyle w:val="enumlev1"/>
        <w:rPr>
          <w:rFonts w:eastAsia="SimSun"/>
        </w:rPr>
      </w:pPr>
      <w:bookmarkStart w:id="47" w:name="lt_pId172"/>
      <w:r w:rsidRPr="004B516E">
        <w:rPr>
          <w:rFonts w:eastAsia="SimSun"/>
        </w:rPr>
        <w:t>e)</w:t>
      </w:r>
      <w:r w:rsidRPr="004B516E">
        <w:rPr>
          <w:rFonts w:eastAsia="SimSun"/>
        </w:rPr>
        <w:tab/>
      </w:r>
      <w:r w:rsidR="002A56CB" w:rsidRPr="004B516E">
        <w:rPr>
          <w:rFonts w:eastAsia="SimSun"/>
        </w:rPr>
        <w:t>L</w:t>
      </w:r>
      <w:r w:rsidR="00A472A9" w:rsidRPr="004B516E">
        <w:rPr>
          <w:rFonts w:eastAsia="SimSun"/>
        </w:rPr>
        <w:t>es auteurs doivent éviter de créer des pages pour des contenus qui existent déjà</w:t>
      </w:r>
      <w:r w:rsidR="0004520F" w:rsidRPr="004B516E">
        <w:rPr>
          <w:rFonts w:eastAsia="SimSun"/>
        </w:rPr>
        <w:t xml:space="preserve"> </w:t>
      </w:r>
      <w:r w:rsidR="00A472A9" w:rsidRPr="004B516E">
        <w:rPr>
          <w:rFonts w:eastAsia="SimSun"/>
        </w:rPr>
        <w:t>sous la forme de document</w:t>
      </w:r>
      <w:r w:rsidR="002A56CB" w:rsidRPr="004B516E">
        <w:rPr>
          <w:rFonts w:eastAsia="SimSun"/>
        </w:rPr>
        <w:t>s</w:t>
      </w:r>
      <w:r w:rsidR="0004520F" w:rsidRPr="004B516E">
        <w:rPr>
          <w:rFonts w:eastAsia="SimSun"/>
        </w:rPr>
        <w:t xml:space="preserve"> </w:t>
      </w:r>
      <w:r w:rsidR="00A472A9" w:rsidRPr="004B516E">
        <w:rPr>
          <w:rFonts w:eastAsia="SimSun"/>
        </w:rPr>
        <w:t>(documents officiels, rapports, publications,</w:t>
      </w:r>
      <w:r w:rsidR="0004520F" w:rsidRPr="004B516E">
        <w:rPr>
          <w:rFonts w:eastAsia="SimSun"/>
        </w:rPr>
        <w:t xml:space="preserve"> </w:t>
      </w:r>
      <w:r w:rsidR="00A472A9" w:rsidRPr="004B516E">
        <w:rPr>
          <w:rFonts w:eastAsia="SimSun"/>
        </w:rPr>
        <w:t>etc.)</w:t>
      </w:r>
      <w:bookmarkEnd w:id="47"/>
      <w:r w:rsidR="002A56CB" w:rsidRPr="004B516E">
        <w:rPr>
          <w:rFonts w:eastAsia="SimSun"/>
        </w:rPr>
        <w:t>.</w:t>
      </w:r>
    </w:p>
    <w:p w:rsidR="00A472A9" w:rsidRPr="004B516E" w:rsidRDefault="002A56CB" w:rsidP="004B516E">
      <w:pPr>
        <w:pStyle w:val="enumlev1"/>
        <w:rPr>
          <w:rFonts w:eastAsia="SimSun"/>
        </w:rPr>
      </w:pPr>
      <w:bookmarkStart w:id="48" w:name="lt_pId173"/>
      <w:r w:rsidRPr="004B516E">
        <w:rPr>
          <w:rFonts w:eastAsia="SimSun"/>
        </w:rPr>
        <w:lastRenderedPageBreak/>
        <w:t>f)</w:t>
      </w:r>
      <w:r w:rsidRPr="004B516E">
        <w:rPr>
          <w:rFonts w:eastAsia="SimSun"/>
        </w:rPr>
        <w:tab/>
      </w:r>
      <w:r w:rsidR="00A472A9" w:rsidRPr="004B516E">
        <w:rPr>
          <w:rFonts w:eastAsia="SimSun"/>
        </w:rPr>
        <w:t>Un format de page unifié</w:t>
      </w:r>
      <w:r w:rsidR="0004520F" w:rsidRPr="004B516E">
        <w:rPr>
          <w:rFonts w:eastAsia="SimSun"/>
        </w:rPr>
        <w:t xml:space="preserve"> </w:t>
      </w:r>
      <w:r w:rsidR="00A472A9" w:rsidRPr="004B516E">
        <w:rPr>
          <w:rFonts w:eastAsia="SimSun"/>
        </w:rPr>
        <w:t>doit être utilisé chaque fois que cela est possible (commissions</w:t>
      </w:r>
      <w:r w:rsidR="00F41847" w:rsidRPr="004B516E">
        <w:rPr>
          <w:rFonts w:eastAsia="SimSun"/>
        </w:rPr>
        <w:t> </w:t>
      </w:r>
      <w:r w:rsidR="00A472A9" w:rsidRPr="004B516E">
        <w:rPr>
          <w:rFonts w:eastAsia="SimSun"/>
        </w:rPr>
        <w:t>d</w:t>
      </w:r>
      <w:r w:rsidR="0087067C" w:rsidRPr="004B516E">
        <w:rPr>
          <w:rFonts w:eastAsia="SimSun"/>
        </w:rPr>
        <w:t>'</w:t>
      </w:r>
      <w:r w:rsidR="00A472A9" w:rsidRPr="004B516E">
        <w:rPr>
          <w:rFonts w:eastAsia="SimSun"/>
        </w:rPr>
        <w:t>études, groupes d</w:t>
      </w:r>
      <w:r w:rsidR="0087067C" w:rsidRPr="004B516E">
        <w:rPr>
          <w:rFonts w:eastAsia="SimSun"/>
        </w:rPr>
        <w:t>'</w:t>
      </w:r>
      <w:r w:rsidR="00A472A9" w:rsidRPr="004B516E">
        <w:rPr>
          <w:rFonts w:eastAsia="SimSun"/>
        </w:rPr>
        <w:t>action</w:t>
      </w:r>
      <w:r w:rsidR="0004520F" w:rsidRPr="004B516E">
        <w:rPr>
          <w:rFonts w:eastAsia="SimSun"/>
        </w:rPr>
        <w:t>,</w:t>
      </w:r>
      <w:r w:rsidR="00A472A9" w:rsidRPr="004B516E">
        <w:rPr>
          <w:rFonts w:eastAsia="SimSun"/>
        </w:rPr>
        <w:t xml:space="preserve"> ateliers et autres groupes, réunions ordinaires</w:t>
      </w:r>
      <w:bookmarkEnd w:id="48"/>
      <w:r w:rsidR="0004520F" w:rsidRPr="004B516E">
        <w:rPr>
          <w:rFonts w:eastAsia="SimSun"/>
        </w:rPr>
        <w:t xml:space="preserve"> </w:t>
      </w:r>
      <w:bookmarkStart w:id="49" w:name="lt_pId174"/>
      <w:r w:rsidR="00A472A9" w:rsidRPr="004B516E">
        <w:rPr>
          <w:rFonts w:eastAsia="SimSun"/>
        </w:rPr>
        <w:t>(GSS, Telecom, etc.)).</w:t>
      </w:r>
      <w:bookmarkEnd w:id="49"/>
    </w:p>
    <w:p w:rsidR="00A472A9" w:rsidRPr="004B516E" w:rsidRDefault="002A56CB" w:rsidP="004B516E">
      <w:pPr>
        <w:pStyle w:val="enumlev1"/>
        <w:rPr>
          <w:rFonts w:eastAsia="SimSun"/>
        </w:rPr>
      </w:pPr>
      <w:bookmarkStart w:id="50" w:name="lt_pId175"/>
      <w:r w:rsidRPr="004B516E">
        <w:rPr>
          <w:rFonts w:eastAsia="SimSun"/>
        </w:rPr>
        <w:t>g)</w:t>
      </w:r>
      <w:r w:rsidRPr="004B516E">
        <w:rPr>
          <w:rFonts w:eastAsia="SimSun"/>
        </w:rPr>
        <w:tab/>
      </w:r>
      <w:r w:rsidR="00A472A9" w:rsidRPr="004B516E">
        <w:rPr>
          <w:rFonts w:eastAsia="SimSun"/>
        </w:rPr>
        <w:t>Des prévisions fiables concernant le travail doivent être établies (elles sont indispensables pour permettre au Conseil de s</w:t>
      </w:r>
      <w:r w:rsidR="0087067C" w:rsidRPr="004B516E">
        <w:rPr>
          <w:rFonts w:eastAsia="SimSun"/>
        </w:rPr>
        <w:t>'</w:t>
      </w:r>
      <w:r w:rsidR="00A472A9" w:rsidRPr="004B516E">
        <w:rPr>
          <w:rFonts w:eastAsia="SimSun"/>
        </w:rPr>
        <w:t>acquitter de son mandat).</w:t>
      </w:r>
      <w:bookmarkEnd w:id="50"/>
    </w:p>
    <w:p w:rsidR="00571EEA" w:rsidRPr="007246A0" w:rsidRDefault="002A56CB" w:rsidP="00A70E7A">
      <w:pPr>
        <w:spacing w:before="840"/>
        <w:jc w:val="center"/>
      </w:pPr>
      <w:r w:rsidRPr="007246A0">
        <w:t>______________</w:t>
      </w:r>
      <w:bookmarkStart w:id="51" w:name="_GoBack"/>
      <w:bookmarkEnd w:id="51"/>
    </w:p>
    <w:sectPr w:rsidR="00571EEA" w:rsidRPr="007246A0"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842" w:rsidRDefault="004A3842">
      <w:r>
        <w:separator/>
      </w:r>
    </w:p>
  </w:endnote>
  <w:endnote w:type="continuationSeparator" w:id="0">
    <w:p w:rsidR="004A3842" w:rsidRDefault="004A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7C" w:rsidRDefault="00C61BF9">
    <w:pPr>
      <w:pStyle w:val="Footer"/>
    </w:pPr>
    <w:fldSimple w:instr=" FILENAME \p \* MERGEFORMAT ">
      <w:r w:rsidR="00632656">
        <w:t>P:\FRA\SG\CONSEIL\C17\000\012F.docx</w:t>
      </w:r>
    </w:fldSimple>
    <w:r w:rsidR="0087067C">
      <w:tab/>
    </w:r>
    <w:r w:rsidR="0087067C">
      <w:fldChar w:fldCharType="begin"/>
    </w:r>
    <w:r w:rsidR="0087067C">
      <w:instrText xml:space="preserve"> savedate \@ dd.MM.yy </w:instrText>
    </w:r>
    <w:r w:rsidR="0087067C">
      <w:fldChar w:fldCharType="separate"/>
    </w:r>
    <w:r w:rsidR="00A70E7A">
      <w:t>14.03.17</w:t>
    </w:r>
    <w:r w:rsidR="0087067C">
      <w:fldChar w:fldCharType="end"/>
    </w:r>
    <w:r w:rsidR="0087067C">
      <w:tab/>
    </w:r>
    <w:r w:rsidR="0087067C">
      <w:fldChar w:fldCharType="begin"/>
    </w:r>
    <w:r w:rsidR="0087067C">
      <w:instrText xml:space="preserve"> printdate \@ dd.MM.yy </w:instrText>
    </w:r>
    <w:r w:rsidR="0087067C">
      <w:fldChar w:fldCharType="separate"/>
    </w:r>
    <w:r w:rsidR="00632656">
      <w:t>14.03.17</w:t>
    </w:r>
    <w:r w:rsidR="0087067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7C" w:rsidRDefault="00C61BF9" w:rsidP="002A56CB">
    <w:pPr>
      <w:pStyle w:val="Footer"/>
    </w:pPr>
    <w:fldSimple w:instr=" FILENAME \p  \* MERGEFORMAT ">
      <w:r w:rsidR="00632656">
        <w:t>P:\FRA\SG\CONSEIL\C17\000\012F.docx</w:t>
      </w:r>
    </w:fldSimple>
    <w:r w:rsidR="002A56CB">
      <w:t xml:space="preserve"> (407288)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7C" w:rsidRDefault="0087067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842" w:rsidRDefault="004A3842">
      <w:r>
        <w:t>____________________</w:t>
      </w:r>
    </w:p>
  </w:footnote>
  <w:footnote w:type="continuationSeparator" w:id="0">
    <w:p w:rsidR="004A3842" w:rsidRDefault="004A3842">
      <w:r>
        <w:continuationSeparator/>
      </w:r>
    </w:p>
  </w:footnote>
  <w:footnote w:id="1">
    <w:p w:rsidR="002A3A06" w:rsidRPr="005C372D" w:rsidRDefault="002A3A06" w:rsidP="004B516E">
      <w:pPr>
        <w:pStyle w:val="FootnoteText"/>
        <w:ind w:left="0" w:firstLine="0"/>
        <w:rPr>
          <w:sz w:val="20"/>
        </w:rPr>
      </w:pPr>
      <w:r w:rsidRPr="005C372D">
        <w:rPr>
          <w:rStyle w:val="FootnoteReference"/>
          <w:position w:val="0"/>
          <w:sz w:val="20"/>
        </w:rPr>
        <w:footnoteRef/>
      </w:r>
      <w:r w:rsidR="005C372D">
        <w:rPr>
          <w:sz w:val="20"/>
        </w:rPr>
        <w:tab/>
        <w:t>A</w:t>
      </w:r>
      <w:r w:rsidR="005C372D" w:rsidRPr="005C372D">
        <w:rPr>
          <w:rFonts w:eastAsia="SimSun"/>
          <w:sz w:val="20"/>
        </w:rPr>
        <w:t xml:space="preserve"> l'UIT, un microsite s'entend d'un site web créé spécialement pour une campagne, une manifestation ou une initiative donnée, qui n'est pas créé </w:t>
      </w:r>
      <w:r w:rsidR="005C372D">
        <w:rPr>
          <w:rFonts w:eastAsia="SimSun"/>
          <w:sz w:val="20"/>
        </w:rPr>
        <w:t>à l'aide du</w:t>
      </w:r>
      <w:r w:rsidR="005C372D" w:rsidRPr="005C372D">
        <w:rPr>
          <w:rFonts w:eastAsia="SimSun"/>
          <w:sz w:val="20"/>
        </w:rPr>
        <w:t xml:space="preserve"> </w:t>
      </w:r>
      <w:r w:rsidR="005C372D" w:rsidRPr="005C372D">
        <w:rPr>
          <w:sz w:val="20"/>
        </w:rPr>
        <w:t xml:space="preserve">système CMS SharePoint de l'UIT et/ou intégré sur le site web de l'organisation, mais qui occupe une place à part. </w:t>
      </w:r>
      <w:r w:rsidR="005C372D">
        <w:rPr>
          <w:sz w:val="20"/>
        </w:rPr>
        <w:t>A</w:t>
      </w:r>
      <w:r w:rsidR="005C372D" w:rsidRPr="005C372D">
        <w:rPr>
          <w:sz w:val="20"/>
        </w:rPr>
        <w:t xml:space="preserve"> titre d'exemple, on citera le </w:t>
      </w:r>
      <w:hyperlink r:id="rId1" w:history="1">
        <w:r w:rsidR="005C372D" w:rsidRPr="005C372D">
          <w:rPr>
            <w:rStyle w:val="Hyperlink"/>
            <w:sz w:val="20"/>
          </w:rPr>
          <w:t>site web ITU150</w:t>
        </w:r>
      </w:hyperlink>
      <w:r w:rsidR="005C372D" w:rsidRPr="005C372D">
        <w:rPr>
          <w:sz w:val="20"/>
        </w:rPr>
        <w:t xml:space="preserve">, conçu en collaboration avec WordPress ou la </w:t>
      </w:r>
      <w:hyperlink r:id="rId2" w:history="1">
        <w:r w:rsidR="005C372D" w:rsidRPr="005C372D">
          <w:rPr>
            <w:rStyle w:val="Hyperlink"/>
            <w:sz w:val="20"/>
          </w:rPr>
          <w:t>Commission sur le large bande</w:t>
        </w:r>
      </w:hyperlink>
      <w:r w:rsidR="005C372D" w:rsidRPr="005C372D">
        <w:rPr>
          <w:sz w:val="20"/>
        </w:rPr>
        <w:t>, qui a été créé avec SharePoint, mais possède une identité et une adresse URL distinctes, bien qu'il ait été entièrement conçu et tenu à jour par l'équipe de l'UI</w:t>
      </w:r>
      <w:r w:rsidR="005C372D">
        <w:rPr>
          <w:sz w:val="20"/>
        </w:rPr>
        <w:t>T chargé de la rédaction du web</w:t>
      </w:r>
      <w:r w:rsidR="005C372D" w:rsidRPr="005C372D">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7C" w:rsidRDefault="0087067C">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7067C" w:rsidRDefault="0087067C">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7C" w:rsidRDefault="0087067C" w:rsidP="00475FB3">
    <w:pPr>
      <w:pStyle w:val="Header"/>
    </w:pPr>
    <w:r>
      <w:fldChar w:fldCharType="begin"/>
    </w:r>
    <w:r>
      <w:instrText>PAGE</w:instrText>
    </w:r>
    <w:r>
      <w:fldChar w:fldCharType="separate"/>
    </w:r>
    <w:r w:rsidR="00E9498B">
      <w:rPr>
        <w:noProof/>
      </w:rPr>
      <w:t>9</w:t>
    </w:r>
    <w:r>
      <w:rPr>
        <w:noProof/>
      </w:rPr>
      <w:fldChar w:fldCharType="end"/>
    </w:r>
  </w:p>
  <w:p w:rsidR="0087067C" w:rsidRDefault="0087067C" w:rsidP="0093234A">
    <w:pPr>
      <w:pStyle w:val="Header"/>
    </w:pPr>
    <w:r>
      <w:t>C17/12-F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07D4"/>
    <w:multiLevelType w:val="hybridMultilevel"/>
    <w:tmpl w:val="8E8066DE"/>
    <w:lvl w:ilvl="0" w:tplc="D7BCFC62">
      <w:start w:val="1"/>
      <w:numFmt w:val="lowerLetter"/>
      <w:lvlText w:val="%1)"/>
      <w:lvlJc w:val="left"/>
      <w:pPr>
        <w:ind w:left="1080" w:hanging="360"/>
      </w:pPr>
      <w:rPr>
        <w:rFonts w:hint="default"/>
      </w:rPr>
    </w:lvl>
    <w:lvl w:ilvl="1" w:tplc="FA1CAACA" w:tentative="1">
      <w:start w:val="1"/>
      <w:numFmt w:val="lowerLetter"/>
      <w:lvlText w:val="%2."/>
      <w:lvlJc w:val="left"/>
      <w:pPr>
        <w:ind w:left="1800" w:hanging="360"/>
      </w:pPr>
    </w:lvl>
    <w:lvl w:ilvl="2" w:tplc="86A63250" w:tentative="1">
      <w:start w:val="1"/>
      <w:numFmt w:val="lowerRoman"/>
      <w:lvlText w:val="%3."/>
      <w:lvlJc w:val="right"/>
      <w:pPr>
        <w:ind w:left="2520" w:hanging="180"/>
      </w:pPr>
    </w:lvl>
    <w:lvl w:ilvl="3" w:tplc="A59A8C12" w:tentative="1">
      <w:start w:val="1"/>
      <w:numFmt w:val="decimal"/>
      <w:lvlText w:val="%4."/>
      <w:lvlJc w:val="left"/>
      <w:pPr>
        <w:ind w:left="3240" w:hanging="360"/>
      </w:pPr>
    </w:lvl>
    <w:lvl w:ilvl="4" w:tplc="06BCD98C" w:tentative="1">
      <w:start w:val="1"/>
      <w:numFmt w:val="lowerLetter"/>
      <w:lvlText w:val="%5."/>
      <w:lvlJc w:val="left"/>
      <w:pPr>
        <w:ind w:left="3960" w:hanging="360"/>
      </w:pPr>
    </w:lvl>
    <w:lvl w:ilvl="5" w:tplc="6974F732" w:tentative="1">
      <w:start w:val="1"/>
      <w:numFmt w:val="lowerRoman"/>
      <w:lvlText w:val="%6."/>
      <w:lvlJc w:val="right"/>
      <w:pPr>
        <w:ind w:left="4680" w:hanging="180"/>
      </w:pPr>
    </w:lvl>
    <w:lvl w:ilvl="6" w:tplc="F634DD1C" w:tentative="1">
      <w:start w:val="1"/>
      <w:numFmt w:val="decimal"/>
      <w:lvlText w:val="%7."/>
      <w:lvlJc w:val="left"/>
      <w:pPr>
        <w:ind w:left="5400" w:hanging="360"/>
      </w:pPr>
    </w:lvl>
    <w:lvl w:ilvl="7" w:tplc="2522D3BC" w:tentative="1">
      <w:start w:val="1"/>
      <w:numFmt w:val="lowerLetter"/>
      <w:lvlText w:val="%8."/>
      <w:lvlJc w:val="left"/>
      <w:pPr>
        <w:ind w:left="6120" w:hanging="360"/>
      </w:pPr>
    </w:lvl>
    <w:lvl w:ilvl="8" w:tplc="61569F48" w:tentative="1">
      <w:start w:val="1"/>
      <w:numFmt w:val="lowerRoman"/>
      <w:lvlText w:val="%9."/>
      <w:lvlJc w:val="right"/>
      <w:pPr>
        <w:ind w:left="6840" w:hanging="180"/>
      </w:pPr>
    </w:lvl>
  </w:abstractNum>
  <w:abstractNum w:abstractNumId="1" w15:restartNumberingAfterBreak="0">
    <w:nsid w:val="204122DC"/>
    <w:multiLevelType w:val="hybridMultilevel"/>
    <w:tmpl w:val="99F85190"/>
    <w:lvl w:ilvl="0" w:tplc="B30208CA">
      <w:start w:val="1"/>
      <w:numFmt w:val="decimal"/>
      <w:lvlText w:val="%1."/>
      <w:lvlJc w:val="left"/>
      <w:pPr>
        <w:ind w:left="720" w:hanging="360"/>
      </w:pPr>
      <w:rPr>
        <w:rFonts w:hint="default"/>
      </w:rPr>
    </w:lvl>
    <w:lvl w:ilvl="1" w:tplc="6BCCE2BC">
      <w:start w:val="1"/>
      <w:numFmt w:val="lowerLetter"/>
      <w:lvlText w:val="%2."/>
      <w:lvlJc w:val="left"/>
      <w:pPr>
        <w:ind w:left="1440" w:hanging="360"/>
      </w:pPr>
      <w:rPr>
        <w:b w:val="0"/>
        <w:bCs w:val="0"/>
      </w:rPr>
    </w:lvl>
    <w:lvl w:ilvl="2" w:tplc="C47E8F96" w:tentative="1">
      <w:start w:val="1"/>
      <w:numFmt w:val="lowerRoman"/>
      <w:lvlText w:val="%3."/>
      <w:lvlJc w:val="right"/>
      <w:pPr>
        <w:ind w:left="2160" w:hanging="180"/>
      </w:pPr>
    </w:lvl>
    <w:lvl w:ilvl="3" w:tplc="151E97CA" w:tentative="1">
      <w:start w:val="1"/>
      <w:numFmt w:val="decimal"/>
      <w:lvlText w:val="%4."/>
      <w:lvlJc w:val="left"/>
      <w:pPr>
        <w:ind w:left="2880" w:hanging="360"/>
      </w:pPr>
    </w:lvl>
    <w:lvl w:ilvl="4" w:tplc="BBBCC2D2" w:tentative="1">
      <w:start w:val="1"/>
      <w:numFmt w:val="lowerLetter"/>
      <w:lvlText w:val="%5."/>
      <w:lvlJc w:val="left"/>
      <w:pPr>
        <w:ind w:left="3600" w:hanging="360"/>
      </w:pPr>
    </w:lvl>
    <w:lvl w:ilvl="5" w:tplc="9E4C6FC0" w:tentative="1">
      <w:start w:val="1"/>
      <w:numFmt w:val="lowerRoman"/>
      <w:lvlText w:val="%6."/>
      <w:lvlJc w:val="right"/>
      <w:pPr>
        <w:ind w:left="4320" w:hanging="180"/>
      </w:pPr>
    </w:lvl>
    <w:lvl w:ilvl="6" w:tplc="74EA920E" w:tentative="1">
      <w:start w:val="1"/>
      <w:numFmt w:val="decimal"/>
      <w:lvlText w:val="%7."/>
      <w:lvlJc w:val="left"/>
      <w:pPr>
        <w:ind w:left="5040" w:hanging="360"/>
      </w:pPr>
    </w:lvl>
    <w:lvl w:ilvl="7" w:tplc="D10E7BD6" w:tentative="1">
      <w:start w:val="1"/>
      <w:numFmt w:val="lowerLetter"/>
      <w:lvlText w:val="%8."/>
      <w:lvlJc w:val="left"/>
      <w:pPr>
        <w:ind w:left="5760" w:hanging="360"/>
      </w:pPr>
    </w:lvl>
    <w:lvl w:ilvl="8" w:tplc="38CEC89E" w:tentative="1">
      <w:start w:val="1"/>
      <w:numFmt w:val="lowerRoman"/>
      <w:lvlText w:val="%9."/>
      <w:lvlJc w:val="right"/>
      <w:pPr>
        <w:ind w:left="6480" w:hanging="180"/>
      </w:pPr>
    </w:lvl>
  </w:abstractNum>
  <w:abstractNum w:abstractNumId="2" w15:restartNumberingAfterBreak="0">
    <w:nsid w:val="26537ED7"/>
    <w:multiLevelType w:val="hybridMultilevel"/>
    <w:tmpl w:val="44106A32"/>
    <w:lvl w:ilvl="0" w:tplc="E710EB24">
      <w:start w:val="1"/>
      <w:numFmt w:val="bullet"/>
      <w:lvlText w:val=""/>
      <w:lvlJc w:val="left"/>
      <w:pPr>
        <w:ind w:left="720" w:hanging="360"/>
      </w:pPr>
      <w:rPr>
        <w:rFonts w:ascii="Symbol" w:hAnsi="Symbol" w:hint="default"/>
      </w:rPr>
    </w:lvl>
    <w:lvl w:ilvl="1" w:tplc="79F2D442" w:tentative="1">
      <w:start w:val="1"/>
      <w:numFmt w:val="bullet"/>
      <w:lvlText w:val="o"/>
      <w:lvlJc w:val="left"/>
      <w:pPr>
        <w:ind w:left="1440" w:hanging="360"/>
      </w:pPr>
      <w:rPr>
        <w:rFonts w:ascii="Courier New" w:hAnsi="Courier New" w:cs="Courier New" w:hint="default"/>
      </w:rPr>
    </w:lvl>
    <w:lvl w:ilvl="2" w:tplc="63C035C4" w:tentative="1">
      <w:start w:val="1"/>
      <w:numFmt w:val="bullet"/>
      <w:lvlText w:val=""/>
      <w:lvlJc w:val="left"/>
      <w:pPr>
        <w:ind w:left="2160" w:hanging="360"/>
      </w:pPr>
      <w:rPr>
        <w:rFonts w:ascii="Wingdings" w:hAnsi="Wingdings" w:hint="default"/>
      </w:rPr>
    </w:lvl>
    <w:lvl w:ilvl="3" w:tplc="EDCC626E" w:tentative="1">
      <w:start w:val="1"/>
      <w:numFmt w:val="bullet"/>
      <w:lvlText w:val=""/>
      <w:lvlJc w:val="left"/>
      <w:pPr>
        <w:ind w:left="2880" w:hanging="360"/>
      </w:pPr>
      <w:rPr>
        <w:rFonts w:ascii="Symbol" w:hAnsi="Symbol" w:hint="default"/>
      </w:rPr>
    </w:lvl>
    <w:lvl w:ilvl="4" w:tplc="99C6E29C" w:tentative="1">
      <w:start w:val="1"/>
      <w:numFmt w:val="bullet"/>
      <w:lvlText w:val="o"/>
      <w:lvlJc w:val="left"/>
      <w:pPr>
        <w:ind w:left="3600" w:hanging="360"/>
      </w:pPr>
      <w:rPr>
        <w:rFonts w:ascii="Courier New" w:hAnsi="Courier New" w:cs="Courier New" w:hint="default"/>
      </w:rPr>
    </w:lvl>
    <w:lvl w:ilvl="5" w:tplc="34864738" w:tentative="1">
      <w:start w:val="1"/>
      <w:numFmt w:val="bullet"/>
      <w:lvlText w:val=""/>
      <w:lvlJc w:val="left"/>
      <w:pPr>
        <w:ind w:left="4320" w:hanging="360"/>
      </w:pPr>
      <w:rPr>
        <w:rFonts w:ascii="Wingdings" w:hAnsi="Wingdings" w:hint="default"/>
      </w:rPr>
    </w:lvl>
    <w:lvl w:ilvl="6" w:tplc="95A679C6" w:tentative="1">
      <w:start w:val="1"/>
      <w:numFmt w:val="bullet"/>
      <w:lvlText w:val=""/>
      <w:lvlJc w:val="left"/>
      <w:pPr>
        <w:ind w:left="5040" w:hanging="360"/>
      </w:pPr>
      <w:rPr>
        <w:rFonts w:ascii="Symbol" w:hAnsi="Symbol" w:hint="default"/>
      </w:rPr>
    </w:lvl>
    <w:lvl w:ilvl="7" w:tplc="055A9640" w:tentative="1">
      <w:start w:val="1"/>
      <w:numFmt w:val="bullet"/>
      <w:lvlText w:val="o"/>
      <w:lvlJc w:val="left"/>
      <w:pPr>
        <w:ind w:left="5760" w:hanging="360"/>
      </w:pPr>
      <w:rPr>
        <w:rFonts w:ascii="Courier New" w:hAnsi="Courier New" w:cs="Courier New" w:hint="default"/>
      </w:rPr>
    </w:lvl>
    <w:lvl w:ilvl="8" w:tplc="B67AF4CC" w:tentative="1">
      <w:start w:val="1"/>
      <w:numFmt w:val="bullet"/>
      <w:lvlText w:val=""/>
      <w:lvlJc w:val="left"/>
      <w:pPr>
        <w:ind w:left="6480" w:hanging="360"/>
      </w:pPr>
      <w:rPr>
        <w:rFonts w:ascii="Wingdings" w:hAnsi="Wingdings" w:hint="default"/>
      </w:rPr>
    </w:lvl>
  </w:abstractNum>
  <w:abstractNum w:abstractNumId="3" w15:restartNumberingAfterBreak="0">
    <w:nsid w:val="33C95A9E"/>
    <w:multiLevelType w:val="multilevel"/>
    <w:tmpl w:val="6DEC620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9836975"/>
    <w:multiLevelType w:val="hybridMultilevel"/>
    <w:tmpl w:val="F6F83AF2"/>
    <w:lvl w:ilvl="0" w:tplc="06D0D2FA">
      <w:start w:val="1"/>
      <w:numFmt w:val="decimal"/>
      <w:lvlText w:val="%1."/>
      <w:lvlJc w:val="left"/>
      <w:pPr>
        <w:ind w:left="720" w:hanging="360"/>
      </w:pPr>
      <w:rPr>
        <w:rFonts w:hint="default"/>
      </w:rPr>
    </w:lvl>
    <w:lvl w:ilvl="1" w:tplc="69CE8E8A" w:tentative="1">
      <w:start w:val="1"/>
      <w:numFmt w:val="bullet"/>
      <w:lvlText w:val="o"/>
      <w:lvlJc w:val="left"/>
      <w:pPr>
        <w:ind w:left="1440" w:hanging="360"/>
      </w:pPr>
      <w:rPr>
        <w:rFonts w:ascii="Courier New" w:hAnsi="Courier New" w:cs="Courier New" w:hint="default"/>
      </w:rPr>
    </w:lvl>
    <w:lvl w:ilvl="2" w:tplc="B9686B66" w:tentative="1">
      <w:start w:val="1"/>
      <w:numFmt w:val="bullet"/>
      <w:lvlText w:val=""/>
      <w:lvlJc w:val="left"/>
      <w:pPr>
        <w:ind w:left="2160" w:hanging="360"/>
      </w:pPr>
      <w:rPr>
        <w:rFonts w:ascii="Wingdings" w:hAnsi="Wingdings" w:hint="default"/>
      </w:rPr>
    </w:lvl>
    <w:lvl w:ilvl="3" w:tplc="802E0478" w:tentative="1">
      <w:start w:val="1"/>
      <w:numFmt w:val="bullet"/>
      <w:lvlText w:val=""/>
      <w:lvlJc w:val="left"/>
      <w:pPr>
        <w:ind w:left="2880" w:hanging="360"/>
      </w:pPr>
      <w:rPr>
        <w:rFonts w:ascii="Symbol" w:hAnsi="Symbol" w:hint="default"/>
      </w:rPr>
    </w:lvl>
    <w:lvl w:ilvl="4" w:tplc="EAD8F25C" w:tentative="1">
      <w:start w:val="1"/>
      <w:numFmt w:val="bullet"/>
      <w:lvlText w:val="o"/>
      <w:lvlJc w:val="left"/>
      <w:pPr>
        <w:ind w:left="3600" w:hanging="360"/>
      </w:pPr>
      <w:rPr>
        <w:rFonts w:ascii="Courier New" w:hAnsi="Courier New" w:cs="Courier New" w:hint="default"/>
      </w:rPr>
    </w:lvl>
    <w:lvl w:ilvl="5" w:tplc="7A64CF36" w:tentative="1">
      <w:start w:val="1"/>
      <w:numFmt w:val="bullet"/>
      <w:lvlText w:val=""/>
      <w:lvlJc w:val="left"/>
      <w:pPr>
        <w:ind w:left="4320" w:hanging="360"/>
      </w:pPr>
      <w:rPr>
        <w:rFonts w:ascii="Wingdings" w:hAnsi="Wingdings" w:hint="default"/>
      </w:rPr>
    </w:lvl>
    <w:lvl w:ilvl="6" w:tplc="E46C9100" w:tentative="1">
      <w:start w:val="1"/>
      <w:numFmt w:val="bullet"/>
      <w:lvlText w:val=""/>
      <w:lvlJc w:val="left"/>
      <w:pPr>
        <w:ind w:left="5040" w:hanging="360"/>
      </w:pPr>
      <w:rPr>
        <w:rFonts w:ascii="Symbol" w:hAnsi="Symbol" w:hint="default"/>
      </w:rPr>
    </w:lvl>
    <w:lvl w:ilvl="7" w:tplc="3886F32E" w:tentative="1">
      <w:start w:val="1"/>
      <w:numFmt w:val="bullet"/>
      <w:lvlText w:val="o"/>
      <w:lvlJc w:val="left"/>
      <w:pPr>
        <w:ind w:left="5760" w:hanging="360"/>
      </w:pPr>
      <w:rPr>
        <w:rFonts w:ascii="Courier New" w:hAnsi="Courier New" w:cs="Courier New" w:hint="default"/>
      </w:rPr>
    </w:lvl>
    <w:lvl w:ilvl="8" w:tplc="B02AE500"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57"/>
    <w:rsid w:val="0004520F"/>
    <w:rsid w:val="000B4AE2"/>
    <w:rsid w:val="000D0D0A"/>
    <w:rsid w:val="00103163"/>
    <w:rsid w:val="00115D93"/>
    <w:rsid w:val="001247A8"/>
    <w:rsid w:val="001378C0"/>
    <w:rsid w:val="00173C99"/>
    <w:rsid w:val="0018694A"/>
    <w:rsid w:val="001A3287"/>
    <w:rsid w:val="001D4C31"/>
    <w:rsid w:val="001E4D21"/>
    <w:rsid w:val="001F1FB3"/>
    <w:rsid w:val="00207CD1"/>
    <w:rsid w:val="00220A57"/>
    <w:rsid w:val="002477A2"/>
    <w:rsid w:val="00263A51"/>
    <w:rsid w:val="00267E02"/>
    <w:rsid w:val="002A3A06"/>
    <w:rsid w:val="002A56CB"/>
    <w:rsid w:val="002A5D44"/>
    <w:rsid w:val="002C64E5"/>
    <w:rsid w:val="002E0BC4"/>
    <w:rsid w:val="002F1B76"/>
    <w:rsid w:val="002F1E8B"/>
    <w:rsid w:val="00355FF5"/>
    <w:rsid w:val="00361350"/>
    <w:rsid w:val="003E5E2A"/>
    <w:rsid w:val="004030A9"/>
    <w:rsid w:val="004038CB"/>
    <w:rsid w:val="0040546F"/>
    <w:rsid w:val="004167FD"/>
    <w:rsid w:val="0042404A"/>
    <w:rsid w:val="0044618F"/>
    <w:rsid w:val="0046769A"/>
    <w:rsid w:val="00475FB3"/>
    <w:rsid w:val="004A3842"/>
    <w:rsid w:val="004B516E"/>
    <w:rsid w:val="004C37A9"/>
    <w:rsid w:val="004E3D46"/>
    <w:rsid w:val="004F259E"/>
    <w:rsid w:val="00511F1D"/>
    <w:rsid w:val="00540615"/>
    <w:rsid w:val="00540A6D"/>
    <w:rsid w:val="00565E68"/>
    <w:rsid w:val="00571EEA"/>
    <w:rsid w:val="00575417"/>
    <w:rsid w:val="005768E1"/>
    <w:rsid w:val="00590885"/>
    <w:rsid w:val="005C372D"/>
    <w:rsid w:val="005C3890"/>
    <w:rsid w:val="005F7BFE"/>
    <w:rsid w:val="00600017"/>
    <w:rsid w:val="006235CA"/>
    <w:rsid w:val="00632656"/>
    <w:rsid w:val="006643AB"/>
    <w:rsid w:val="007210CD"/>
    <w:rsid w:val="007246A0"/>
    <w:rsid w:val="00732045"/>
    <w:rsid w:val="0073492E"/>
    <w:rsid w:val="007369DB"/>
    <w:rsid w:val="007956C2"/>
    <w:rsid w:val="007A187E"/>
    <w:rsid w:val="007C72C2"/>
    <w:rsid w:val="007D4436"/>
    <w:rsid w:val="007F257A"/>
    <w:rsid w:val="007F3665"/>
    <w:rsid w:val="00800037"/>
    <w:rsid w:val="00806B5B"/>
    <w:rsid w:val="00861D73"/>
    <w:rsid w:val="0087067C"/>
    <w:rsid w:val="008A4E87"/>
    <w:rsid w:val="008B0DC8"/>
    <w:rsid w:val="008D76E6"/>
    <w:rsid w:val="008E2EA8"/>
    <w:rsid w:val="008F4655"/>
    <w:rsid w:val="008F77EB"/>
    <w:rsid w:val="0092210B"/>
    <w:rsid w:val="0092392D"/>
    <w:rsid w:val="0093234A"/>
    <w:rsid w:val="009C307F"/>
    <w:rsid w:val="00A2113E"/>
    <w:rsid w:val="00A23A51"/>
    <w:rsid w:val="00A24607"/>
    <w:rsid w:val="00A25CD3"/>
    <w:rsid w:val="00A32643"/>
    <w:rsid w:val="00A472A9"/>
    <w:rsid w:val="00A6696C"/>
    <w:rsid w:val="00A70E7A"/>
    <w:rsid w:val="00A82767"/>
    <w:rsid w:val="00AA332F"/>
    <w:rsid w:val="00AA7BBB"/>
    <w:rsid w:val="00AB64A8"/>
    <w:rsid w:val="00AC0266"/>
    <w:rsid w:val="00AD24EC"/>
    <w:rsid w:val="00AF716E"/>
    <w:rsid w:val="00B309F9"/>
    <w:rsid w:val="00B32B60"/>
    <w:rsid w:val="00B61619"/>
    <w:rsid w:val="00BB4545"/>
    <w:rsid w:val="00BD2B34"/>
    <w:rsid w:val="00BD5873"/>
    <w:rsid w:val="00BF0D6E"/>
    <w:rsid w:val="00C04BE3"/>
    <w:rsid w:val="00C22AFA"/>
    <w:rsid w:val="00C25D29"/>
    <w:rsid w:val="00C27A7C"/>
    <w:rsid w:val="00C46873"/>
    <w:rsid w:val="00C51B65"/>
    <w:rsid w:val="00C61BF9"/>
    <w:rsid w:val="00CA08ED"/>
    <w:rsid w:val="00CF183B"/>
    <w:rsid w:val="00D24767"/>
    <w:rsid w:val="00D375CD"/>
    <w:rsid w:val="00D553A2"/>
    <w:rsid w:val="00D774D3"/>
    <w:rsid w:val="00D904E8"/>
    <w:rsid w:val="00DA08C3"/>
    <w:rsid w:val="00DB5A3E"/>
    <w:rsid w:val="00DC22AA"/>
    <w:rsid w:val="00DF74DD"/>
    <w:rsid w:val="00E25AD0"/>
    <w:rsid w:val="00E623A6"/>
    <w:rsid w:val="00E8485C"/>
    <w:rsid w:val="00E910AB"/>
    <w:rsid w:val="00E9498B"/>
    <w:rsid w:val="00EB6350"/>
    <w:rsid w:val="00F15B57"/>
    <w:rsid w:val="00F41847"/>
    <w:rsid w:val="00F427DB"/>
    <w:rsid w:val="00F5681B"/>
    <w:rsid w:val="00FA5EB1"/>
    <w:rsid w:val="00FA7439"/>
    <w:rsid w:val="00FB0FA1"/>
    <w:rsid w:val="00FC4EC0"/>
    <w:rsid w:val="00FD3DC8"/>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150355-F5F1-4E13-8A64-FC66F414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20A5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A472A9"/>
    <w:pPr>
      <w:ind w:left="720"/>
      <w:contextualSpacing/>
    </w:pPr>
    <w:rPr>
      <w:lang w:val="en-GB"/>
    </w:rPr>
  </w:style>
  <w:style w:type="table" w:styleId="TableGrid">
    <w:name w:val="Table Grid"/>
    <w:basedOn w:val="TableNormal"/>
    <w:rsid w:val="002F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hyperlink" Target="http://www.itu.int/terminology"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pub/S-CONF-PLEN-201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T-RES-T.67-201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tu.int/md/S16-CL-C-0126/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S16-CL-C-0126/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Pages/default.aspx" TargetMode="External"/><Relationship Id="rId1" Type="http://schemas.openxmlformats.org/officeDocument/2006/relationships/hyperlink" Target="http://itu150.or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PF_C17.dotm</Template>
  <TotalTime>1</TotalTime>
  <Pages>1</Pages>
  <Words>3765</Words>
  <Characters>20183</Characters>
  <Application>Microsoft Office Word</Application>
  <DocSecurity>0</DocSecurity>
  <Lines>315</Lines>
  <Paragraphs>115</Paragraphs>
  <ScaleCrop>false</ScaleCrop>
  <HeadingPairs>
    <vt:vector size="2" baseType="variant">
      <vt:variant>
        <vt:lpstr>Title</vt:lpstr>
      </vt:variant>
      <vt:variant>
        <vt:i4>1</vt:i4>
      </vt:variant>
    </vt:vector>
  </HeadingPairs>
  <TitlesOfParts>
    <vt:vector size="1" baseType="lpstr">
      <vt:lpstr>RAPPORT DU GROUPE DE TRAVAIL DU CONSEIL SUR L'UTILISATION DES LANGUES</vt:lpstr>
    </vt:vector>
  </TitlesOfParts>
  <Manager>Secrétariat général - Pool</Manager>
  <Company>Union internationale des télécommunications (UIT)</Company>
  <LinksUpToDate>false</LinksUpToDate>
  <CharactersWithSpaces>23833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GROUPE DE TRAVAIL DU CONSEIL SUR L'UTILISATION DES LANGUES</dc:title>
  <dc:subject>Conseil 2010</dc:subject>
  <dc:creator>Président du Groupe de travail du Conseil sur l'utilisation des six langues officielles de l'Union (GTC-LANG)</dc:creator>
  <cp:keywords>C2010, C10</cp:keywords>
  <dc:description>Document C17/12-F  Pour: Point de l'ordre du jour: PL 1.7_x000d_Date du document: 14 mars 2017_x000d_Enregistré par ITU51010239 à 15:25:24 le 15/03/2017</dc:description>
  <cp:lastModifiedBy>Brouard, Ricarda</cp:lastModifiedBy>
  <cp:revision>4</cp:revision>
  <cp:lastPrinted>2017-03-14T07:24:00Z</cp:lastPrinted>
  <dcterms:created xsi:type="dcterms:W3CDTF">2017-03-15T14:24:00Z</dcterms:created>
  <dcterms:modified xsi:type="dcterms:W3CDTF">2017-03-15T14:25:00Z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C17/12-F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1.7</vt:lpwstr>
  </property>
  <property fmtid="{D5CDD505-2E9C-101B-9397-08002B2CF9AE}" pid="7" name="Docauthor">
    <vt:lpwstr>Président du Groupe de travail du Conseil sur l'utilisation des six langues officielles de l'Union (GTC-LANG)</vt:lpwstr>
  </property>
</Properties>
</file>