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90DD6">
        <w:trPr>
          <w:cantSplit/>
        </w:trPr>
        <w:tc>
          <w:tcPr>
            <w:tcW w:w="6911" w:type="dxa"/>
          </w:tcPr>
          <w:p w:rsidR="00BC7BC0" w:rsidRPr="00690DD6" w:rsidRDefault="000569B4" w:rsidP="0004569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90DD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90DD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045690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690DD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90DD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90DD6">
              <w:rPr>
                <w:b/>
                <w:bCs/>
                <w:szCs w:val="22"/>
                <w:lang w:val="ru-RU"/>
              </w:rPr>
              <w:t xml:space="preserve">, </w:t>
            </w:r>
            <w:r w:rsidR="00045690">
              <w:rPr>
                <w:b/>
                <w:bCs/>
                <w:szCs w:val="22"/>
                <w:lang w:val="ru-RU"/>
              </w:rPr>
              <w:t>15</w:t>
            </w:r>
            <w:r w:rsidR="00045690" w:rsidRPr="00690DD6">
              <w:rPr>
                <w:b/>
                <w:bCs/>
                <w:lang w:val="ru-RU"/>
              </w:rPr>
              <w:t>−</w:t>
            </w:r>
            <w:r w:rsidR="008F425C" w:rsidRPr="00690DD6">
              <w:rPr>
                <w:b/>
                <w:bCs/>
                <w:szCs w:val="22"/>
                <w:lang w:val="ru-RU"/>
              </w:rPr>
              <w:t>25</w:t>
            </w:r>
            <w:r w:rsidR="00CD2009" w:rsidRPr="00690DD6">
              <w:rPr>
                <w:b/>
                <w:bCs/>
                <w:lang w:val="ru-RU"/>
              </w:rPr>
              <w:t xml:space="preserve"> мая </w:t>
            </w:r>
            <w:r w:rsidR="00225368" w:rsidRPr="00690DD6">
              <w:rPr>
                <w:b/>
                <w:bCs/>
                <w:lang w:val="ru-RU"/>
              </w:rPr>
              <w:t>201</w:t>
            </w:r>
            <w:r w:rsidR="00045690">
              <w:rPr>
                <w:b/>
                <w:bCs/>
                <w:lang w:val="ru-RU"/>
              </w:rPr>
              <w:t>7</w:t>
            </w:r>
            <w:r w:rsidR="00225368" w:rsidRPr="00690DD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90DD6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90DD6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90D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90DD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90DD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90D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90DD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90DD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90DD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90DD6" w:rsidRDefault="00BC7BC0" w:rsidP="00DA046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90DD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90DD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86563" w:rsidRPr="00690DD6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DA0464" w:rsidRPr="00690DD6">
              <w:rPr>
                <w:b/>
                <w:bCs/>
                <w:caps/>
                <w:szCs w:val="22"/>
                <w:lang w:val="ru-RU"/>
              </w:rPr>
              <w:t>1</w:t>
            </w:r>
          </w:p>
        </w:tc>
        <w:tc>
          <w:tcPr>
            <w:tcW w:w="3120" w:type="dxa"/>
          </w:tcPr>
          <w:p w:rsidR="00BC7BC0" w:rsidRPr="00690DD6" w:rsidRDefault="00BC7BC0" w:rsidP="0004569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90DD6">
              <w:rPr>
                <w:b/>
                <w:bCs/>
                <w:szCs w:val="22"/>
                <w:lang w:val="ru-RU"/>
              </w:rPr>
              <w:t>Документ C</w:t>
            </w:r>
            <w:r w:rsidR="00045690">
              <w:rPr>
                <w:b/>
                <w:bCs/>
                <w:szCs w:val="22"/>
                <w:lang w:val="ru-RU"/>
              </w:rPr>
              <w:t>17</w:t>
            </w:r>
            <w:r w:rsidRPr="00690DD6">
              <w:rPr>
                <w:b/>
                <w:bCs/>
                <w:szCs w:val="22"/>
                <w:lang w:val="ru-RU"/>
              </w:rPr>
              <w:t>/</w:t>
            </w:r>
            <w:r w:rsidR="00DA0464" w:rsidRPr="00690DD6">
              <w:rPr>
                <w:b/>
                <w:bCs/>
                <w:szCs w:val="22"/>
                <w:lang w:val="ru-RU"/>
              </w:rPr>
              <w:t>9</w:t>
            </w:r>
            <w:r w:rsidRPr="00690DD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90DD6">
        <w:trPr>
          <w:cantSplit/>
          <w:trHeight w:val="23"/>
        </w:trPr>
        <w:tc>
          <w:tcPr>
            <w:tcW w:w="6911" w:type="dxa"/>
            <w:vMerge/>
          </w:tcPr>
          <w:p w:rsidR="00BC7BC0" w:rsidRPr="00690D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0DD6" w:rsidRDefault="00045690" w:rsidP="0004569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21</w:t>
            </w:r>
            <w:r w:rsidR="00DC3495" w:rsidRPr="00690DD6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февраля</w:t>
            </w:r>
            <w:r w:rsidR="00BC7BC0" w:rsidRPr="00690DD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690DD6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BC7BC0" w:rsidRPr="00690DD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90DD6">
        <w:trPr>
          <w:cantSplit/>
          <w:trHeight w:val="23"/>
        </w:trPr>
        <w:tc>
          <w:tcPr>
            <w:tcW w:w="6911" w:type="dxa"/>
            <w:vMerge/>
          </w:tcPr>
          <w:p w:rsidR="00BC7BC0" w:rsidRPr="00690D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0DD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0DD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90DD6">
        <w:trPr>
          <w:cantSplit/>
        </w:trPr>
        <w:tc>
          <w:tcPr>
            <w:tcW w:w="10031" w:type="dxa"/>
            <w:gridSpan w:val="2"/>
          </w:tcPr>
          <w:p w:rsidR="00BC7BC0" w:rsidRPr="00690DD6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90DD6">
              <w:rPr>
                <w:lang w:val="ru-RU"/>
              </w:rPr>
              <w:t xml:space="preserve">Отчет </w:t>
            </w:r>
            <w:r w:rsidR="00BD22A0" w:rsidRPr="00690DD6">
              <w:rPr>
                <w:lang w:val="ru-RU"/>
              </w:rPr>
              <w:t>Генерального секретаря</w:t>
            </w:r>
            <w:bookmarkStart w:id="2" w:name="_GoBack"/>
            <w:bookmarkEnd w:id="2"/>
          </w:p>
        </w:tc>
      </w:tr>
      <w:tr w:rsidR="00BC7BC0" w:rsidRPr="00780A24">
        <w:trPr>
          <w:cantSplit/>
        </w:trPr>
        <w:tc>
          <w:tcPr>
            <w:tcW w:w="10031" w:type="dxa"/>
            <w:gridSpan w:val="2"/>
          </w:tcPr>
          <w:p w:rsidR="00BC7BC0" w:rsidRPr="00690DD6" w:rsidRDefault="00D91DB2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1"/>
            <w:r w:rsidRPr="00690DD6">
              <w:rPr>
                <w:lang w:val="ru-RU"/>
              </w:rPr>
              <w:t>ежегодный анализ ДОХОДОВ и расходов</w:t>
            </w:r>
          </w:p>
        </w:tc>
      </w:tr>
      <w:bookmarkEnd w:id="3"/>
    </w:tbl>
    <w:p w:rsidR="002D2F57" w:rsidRPr="00690DD6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780A24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AE4" w:rsidRPr="00690DD6" w:rsidRDefault="00AA7AE4" w:rsidP="00AA7AE4">
            <w:pPr>
              <w:pStyle w:val="Headingb"/>
              <w:rPr>
                <w:lang w:val="ru-RU"/>
              </w:rPr>
            </w:pPr>
            <w:r w:rsidRPr="00690DD6">
              <w:rPr>
                <w:lang w:val="ru-RU"/>
              </w:rPr>
              <w:t>Резюме</w:t>
            </w:r>
          </w:p>
          <w:p w:rsidR="00AA7AE4" w:rsidRPr="00690DD6" w:rsidRDefault="00AA7AE4" w:rsidP="00833B91">
            <w:pPr>
              <w:rPr>
                <w:b/>
                <w:bCs/>
                <w:lang w:val="ru-RU"/>
              </w:rPr>
            </w:pPr>
            <w:r w:rsidRPr="00690DD6">
              <w:rPr>
                <w:lang w:val="ru-RU"/>
              </w:rPr>
              <w:t xml:space="preserve">В настоящем документе представлены основные элементы исполнения бюджета на 2016–2017 годы в соответствии с п. 73 Конвенции МСЭ, в котором </w:t>
            </w:r>
            <w:r w:rsidR="00833B91">
              <w:rPr>
                <w:lang w:val="ru-RU"/>
              </w:rPr>
              <w:t>устанавливается</w:t>
            </w:r>
            <w:r w:rsidRPr="00690DD6">
              <w:rPr>
                <w:lang w:val="ru-RU"/>
              </w:rPr>
              <w:t>, что Совет проводит ежегодный анализ доходов и расходов.</w:t>
            </w:r>
          </w:p>
          <w:p w:rsidR="00AA7AE4" w:rsidRPr="00690DD6" w:rsidRDefault="00AA7AE4" w:rsidP="00AA7AE4">
            <w:pPr>
              <w:pStyle w:val="Headingb"/>
              <w:rPr>
                <w:lang w:val="ru-RU"/>
              </w:rPr>
            </w:pPr>
            <w:r w:rsidRPr="00690DD6">
              <w:rPr>
                <w:lang w:val="ru-RU"/>
              </w:rPr>
              <w:t>Необходимые действия</w:t>
            </w:r>
          </w:p>
          <w:p w:rsidR="00AA7AE4" w:rsidRPr="00690DD6" w:rsidRDefault="00AA7AE4" w:rsidP="00833B91">
            <w:pPr>
              <w:rPr>
                <w:szCs w:val="22"/>
                <w:lang w:val="ru-RU"/>
              </w:rPr>
            </w:pPr>
            <w:r w:rsidRPr="00690DD6">
              <w:rPr>
                <w:lang w:val="ru-RU"/>
              </w:rPr>
              <w:t xml:space="preserve">Совету предлагается </w:t>
            </w:r>
            <w:r w:rsidR="00833B91">
              <w:rPr>
                <w:b/>
                <w:bCs/>
                <w:lang w:val="ru-RU"/>
              </w:rPr>
              <w:t>одобрить</w:t>
            </w:r>
            <w:r w:rsidRPr="00690DD6">
              <w:rPr>
                <w:b/>
                <w:bCs/>
                <w:lang w:val="ru-RU"/>
              </w:rPr>
              <w:t xml:space="preserve"> </w:t>
            </w:r>
            <w:r w:rsidRPr="00690DD6">
              <w:rPr>
                <w:lang w:val="ru-RU"/>
              </w:rPr>
              <w:t>настоящий документ.</w:t>
            </w:r>
          </w:p>
          <w:p w:rsidR="00AA7AE4" w:rsidRPr="00690DD6" w:rsidRDefault="00AA7AE4" w:rsidP="00AA7AE4">
            <w:pPr>
              <w:jc w:val="center"/>
              <w:rPr>
                <w:caps/>
                <w:szCs w:val="22"/>
                <w:lang w:val="ru-RU"/>
              </w:rPr>
            </w:pPr>
            <w:r w:rsidRPr="00690DD6">
              <w:rPr>
                <w:caps/>
                <w:szCs w:val="22"/>
                <w:lang w:val="ru-RU"/>
              </w:rPr>
              <w:t>____________</w:t>
            </w:r>
          </w:p>
          <w:p w:rsidR="00AA7AE4" w:rsidRPr="00690DD6" w:rsidRDefault="00AA7AE4" w:rsidP="00AA7AE4">
            <w:pPr>
              <w:pStyle w:val="Headingb"/>
              <w:rPr>
                <w:lang w:val="ru-RU"/>
              </w:rPr>
            </w:pPr>
            <w:r w:rsidRPr="00690DD6">
              <w:rPr>
                <w:lang w:val="ru-RU"/>
              </w:rPr>
              <w:t>Справочные материалы</w:t>
            </w:r>
          </w:p>
          <w:p w:rsidR="008F425C" w:rsidRPr="00690DD6" w:rsidRDefault="00E032A8" w:rsidP="00FC4FA4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690DD6">
              <w:rPr>
                <w:i/>
                <w:iCs/>
                <w:szCs w:val="24"/>
                <w:lang w:val="ru-RU"/>
              </w:rPr>
              <w:t>К/</w:t>
            </w:r>
            <w:hyperlink r:id="rId9" w:anchor="cvart4" w:history="1">
              <w:r w:rsidRPr="00690DD6">
                <w:rPr>
                  <w:rStyle w:val="Hyperlink"/>
                  <w:i/>
                  <w:iCs/>
                  <w:szCs w:val="24"/>
                  <w:lang w:val="ru-RU"/>
                </w:rPr>
                <w:t>Ст. 4</w:t>
              </w:r>
            </w:hyperlink>
            <w:r w:rsidRPr="00690DD6">
              <w:rPr>
                <w:szCs w:val="24"/>
                <w:lang w:val="ru-RU"/>
              </w:rPr>
              <w:t>,</w:t>
            </w:r>
            <w:r w:rsidRPr="00690DD6">
              <w:rPr>
                <w:i/>
                <w:iCs/>
                <w:szCs w:val="24"/>
                <w:lang w:val="ru-RU"/>
              </w:rPr>
              <w:t xml:space="preserve"> </w:t>
            </w:r>
            <w:hyperlink r:id="rId10" w:anchor="cv73" w:history="1">
              <w:r w:rsidRPr="00690DD6">
                <w:rPr>
                  <w:rStyle w:val="Hyperlink"/>
                  <w:i/>
                  <w:iCs/>
                  <w:szCs w:val="24"/>
                  <w:lang w:val="ru-RU"/>
                </w:rPr>
                <w:t>п. 73</w:t>
              </w:r>
            </w:hyperlink>
            <w:r w:rsidRPr="00690DD6">
              <w:rPr>
                <w:i/>
                <w:iCs/>
                <w:szCs w:val="24"/>
                <w:lang w:val="ru-RU"/>
              </w:rPr>
              <w:t>,</w:t>
            </w:r>
            <w:r w:rsidRPr="00690DD6">
              <w:rPr>
                <w:color w:val="0000FF"/>
                <w:szCs w:val="24"/>
                <w:u w:val="single"/>
                <w:lang w:val="ru-RU"/>
              </w:rPr>
              <w:br/>
            </w:r>
            <w:r w:rsidR="00AA7AE4" w:rsidRPr="00690DD6">
              <w:rPr>
                <w:i/>
                <w:iCs/>
                <w:szCs w:val="24"/>
                <w:lang w:val="ru-RU"/>
              </w:rPr>
              <w:t xml:space="preserve">Резолюция </w:t>
            </w:r>
            <w:hyperlink r:id="rId11" w:history="1">
              <w:r w:rsidR="00AA7AE4" w:rsidRPr="00690DD6">
                <w:rPr>
                  <w:rStyle w:val="Hyperlink"/>
                  <w:i/>
                  <w:iCs/>
                  <w:szCs w:val="24"/>
                  <w:lang w:val="ru-RU"/>
                </w:rPr>
                <w:t>137</w:t>
              </w:r>
              <w:r w:rsidR="00AA7AE4" w:rsidRPr="00690DD6">
                <w:rPr>
                  <w:rStyle w:val="Hyperlink"/>
                  <w:i/>
                  <w:iCs/>
                  <w:szCs w:val="24"/>
                  <w:lang w:val="ru-RU"/>
                </w:rPr>
                <w:t>5</w:t>
              </w:r>
            </w:hyperlink>
            <w:r w:rsidR="00AA7AE4" w:rsidRPr="00690DD6">
              <w:rPr>
                <w:i/>
                <w:iCs/>
                <w:szCs w:val="24"/>
                <w:lang w:val="ru-RU"/>
              </w:rPr>
              <w:t xml:space="preserve"> Совета (Двухгодичный бюджет Союза на 2016−2017 гг.)</w:t>
            </w:r>
          </w:p>
        </w:tc>
      </w:tr>
    </w:tbl>
    <w:p w:rsidR="002521AD" w:rsidRPr="00690DD6" w:rsidRDefault="002521AD" w:rsidP="00441346">
      <w:pPr>
        <w:pStyle w:val="Heading1"/>
        <w:rPr>
          <w:lang w:val="ru-RU"/>
        </w:rPr>
      </w:pPr>
      <w:r w:rsidRPr="00690DD6">
        <w:rPr>
          <w:lang w:val="ru-RU"/>
        </w:rPr>
        <w:t>1</w:t>
      </w:r>
      <w:r w:rsidRPr="00690DD6">
        <w:rPr>
          <w:lang w:val="ru-RU"/>
        </w:rPr>
        <w:tab/>
        <w:t>Введение</w:t>
      </w:r>
    </w:p>
    <w:p w:rsidR="002521AD" w:rsidRPr="00690DD6" w:rsidRDefault="002521AD" w:rsidP="00441346">
      <w:pPr>
        <w:rPr>
          <w:lang w:val="ru-RU"/>
        </w:rPr>
      </w:pPr>
      <w:r w:rsidRPr="00690DD6">
        <w:rPr>
          <w:lang w:val="ru-RU"/>
        </w:rPr>
        <w:t>1.1</w:t>
      </w:r>
      <w:r w:rsidRPr="00690DD6">
        <w:rPr>
          <w:lang w:val="ru-RU"/>
        </w:rPr>
        <w:tab/>
      </w:r>
      <w:r w:rsidR="00AA7AE4" w:rsidRPr="00690DD6">
        <w:rPr>
          <w:lang w:val="ru-RU"/>
        </w:rPr>
        <w:t>Цель настоящего документа заключается в представлении отчета о состоянии исполнения бюджета Союза на 2016–2017 годы в части доходов и расходов</w:t>
      </w:r>
      <w:r w:rsidR="00A34924" w:rsidRPr="00690DD6">
        <w:rPr>
          <w:lang w:val="ru-RU"/>
        </w:rPr>
        <w:t>.</w:t>
      </w:r>
    </w:p>
    <w:p w:rsidR="00AA7AE4" w:rsidRPr="00690DD6" w:rsidRDefault="00833B91" w:rsidP="00617E75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Обзор б</w:t>
      </w:r>
      <w:r w:rsidR="00AA7AE4" w:rsidRPr="00690DD6">
        <w:rPr>
          <w:lang w:val="ru-RU"/>
        </w:rPr>
        <w:t>юджет</w:t>
      </w:r>
      <w:r w:rsidR="00617E75">
        <w:rPr>
          <w:lang w:val="ru-RU"/>
        </w:rPr>
        <w:t>а</w:t>
      </w:r>
      <w:r w:rsidR="00AA7AE4" w:rsidRPr="00690DD6">
        <w:rPr>
          <w:lang w:val="ru-RU"/>
        </w:rPr>
        <w:t xml:space="preserve"> на 2016–2017 годы (Резолюция 1375)</w:t>
      </w:r>
    </w:p>
    <w:p w:rsidR="00AA7AE4" w:rsidRPr="00690DD6" w:rsidRDefault="00AA7AE4" w:rsidP="00617E75">
      <w:pPr>
        <w:rPr>
          <w:lang w:val="ru-RU"/>
        </w:rPr>
      </w:pPr>
      <w:r w:rsidRPr="00690DD6">
        <w:rPr>
          <w:lang w:val="ru-RU"/>
        </w:rPr>
        <w:t>2.1</w:t>
      </w:r>
      <w:r w:rsidRPr="00690DD6">
        <w:rPr>
          <w:lang w:val="ru-RU"/>
        </w:rPr>
        <w:tab/>
        <w:t xml:space="preserve">Бюджет </w:t>
      </w:r>
      <w:r w:rsidR="00833B91">
        <w:rPr>
          <w:lang w:val="ru-RU"/>
        </w:rPr>
        <w:t xml:space="preserve">Союза </w:t>
      </w:r>
      <w:r w:rsidRPr="00690DD6">
        <w:rPr>
          <w:lang w:val="ru-RU"/>
        </w:rPr>
        <w:t>на 2016−2017 годы был принят в Резолюции 1375 Совета на его сессии 2015 года</w:t>
      </w:r>
      <w:r w:rsidR="00833B91">
        <w:rPr>
          <w:lang w:val="ru-RU"/>
        </w:rPr>
        <w:t xml:space="preserve"> на сумму </w:t>
      </w:r>
      <w:r w:rsidR="00833B91" w:rsidRPr="00690DD6">
        <w:rPr>
          <w:lang w:val="ru-RU"/>
        </w:rPr>
        <w:t>160 760 000 </w:t>
      </w:r>
      <w:r w:rsidR="00833B91">
        <w:rPr>
          <w:lang w:val="ru-RU"/>
        </w:rPr>
        <w:t xml:space="preserve">швейцарских франков на 2016 год, </w:t>
      </w:r>
      <w:r w:rsidR="00833B91" w:rsidRPr="00690DD6">
        <w:rPr>
          <w:lang w:val="ru-RU"/>
        </w:rPr>
        <w:t xml:space="preserve">160 543 000 швейцарских франков на 2017 год </w:t>
      </w:r>
      <w:r w:rsidR="00833B91">
        <w:rPr>
          <w:lang w:val="ru-RU"/>
        </w:rPr>
        <w:t xml:space="preserve">и </w:t>
      </w:r>
      <w:r w:rsidRPr="00690DD6">
        <w:rPr>
          <w:lang w:val="ru-RU"/>
        </w:rPr>
        <w:t xml:space="preserve">321 303 000 швейцарских франков </w:t>
      </w:r>
      <w:r w:rsidR="00833B91">
        <w:rPr>
          <w:lang w:val="ru-RU"/>
        </w:rPr>
        <w:t xml:space="preserve">на двухгодичный период. </w:t>
      </w:r>
      <w:r w:rsidRPr="00690DD6">
        <w:rPr>
          <w:lang w:val="ru-RU"/>
        </w:rPr>
        <w:t xml:space="preserve">Основой бюджета является единица ежегодных взносов Государств-Членов в размере 318 000 швейцарских </w:t>
      </w:r>
      <w:r w:rsidRPr="00690DD6">
        <w:rPr>
          <w:lang w:val="ru-RU"/>
        </w:rPr>
        <w:lastRenderedPageBreak/>
        <w:t xml:space="preserve">франков, </w:t>
      </w:r>
      <w:r w:rsidR="00617E75">
        <w:rPr>
          <w:lang w:val="ru-RU"/>
        </w:rPr>
        <w:t>что</w:t>
      </w:r>
      <w:r w:rsidRPr="00690DD6">
        <w:rPr>
          <w:lang w:val="ru-RU"/>
        </w:rPr>
        <w:t xml:space="preserve"> соответствует нулевому номинальному росту по сравнению с предыдущим двухгодичным период</w:t>
      </w:r>
      <w:r w:rsidR="00833B91">
        <w:rPr>
          <w:lang w:val="ru-RU"/>
        </w:rPr>
        <w:t xml:space="preserve">ом 2014−2015 годов. </w:t>
      </w:r>
      <w:r w:rsidRPr="00690DD6">
        <w:rPr>
          <w:lang w:val="ru-RU"/>
        </w:rPr>
        <w:t>Исполнение бюджета Союза осуществляется в соответствии со Статьей 10 Финансового регламента.</w:t>
      </w:r>
    </w:p>
    <w:p w:rsidR="00EE773A" w:rsidRPr="0095491E" w:rsidRDefault="00AA7AE4" w:rsidP="00A37462">
      <w:pPr>
        <w:rPr>
          <w:lang w:val="ru-RU"/>
        </w:rPr>
      </w:pPr>
      <w:r w:rsidRPr="00690DD6">
        <w:rPr>
          <w:lang w:val="ru-RU"/>
        </w:rPr>
        <w:t>2.2</w:t>
      </w:r>
      <w:r w:rsidRPr="00690DD6">
        <w:rPr>
          <w:lang w:val="ru-RU"/>
        </w:rPr>
        <w:tab/>
        <w:t xml:space="preserve">В </w:t>
      </w:r>
      <w:r w:rsidR="00441346" w:rsidRPr="00690DD6">
        <w:rPr>
          <w:lang w:val="ru-RU"/>
        </w:rPr>
        <w:t>Таблице </w:t>
      </w:r>
      <w:r w:rsidRPr="00690DD6">
        <w:rPr>
          <w:lang w:val="ru-RU"/>
        </w:rPr>
        <w:t xml:space="preserve">1, ниже, </w:t>
      </w:r>
      <w:r w:rsidR="00426C2D">
        <w:rPr>
          <w:lang w:val="ru-RU"/>
        </w:rPr>
        <w:t>приводится</w:t>
      </w:r>
      <w:r w:rsidR="00E73F0F" w:rsidRPr="00690DD6">
        <w:rPr>
          <w:lang w:val="ru-RU"/>
        </w:rPr>
        <w:t xml:space="preserve"> </w:t>
      </w:r>
      <w:r w:rsidR="00A37462">
        <w:rPr>
          <w:lang w:val="ru-RU"/>
        </w:rPr>
        <w:t>состояние</w:t>
      </w:r>
      <w:r w:rsidR="00E73F0F" w:rsidRPr="00690DD6">
        <w:rPr>
          <w:lang w:val="ru-RU"/>
        </w:rPr>
        <w:t xml:space="preserve"> бюджета на </w:t>
      </w:r>
      <w:r w:rsidR="00426C2D">
        <w:rPr>
          <w:lang w:val="ru-RU"/>
        </w:rPr>
        <w:t xml:space="preserve">двухгодичный период </w:t>
      </w:r>
      <w:r w:rsidR="00E73F0F" w:rsidRPr="00690DD6">
        <w:rPr>
          <w:lang w:val="ru-RU"/>
        </w:rPr>
        <w:t>2016</w:t>
      </w:r>
      <w:r w:rsidR="00426C2D">
        <w:rPr>
          <w:lang w:val="ru-RU"/>
        </w:rPr>
        <w:t>−2017</w:t>
      </w:r>
      <w:r w:rsidR="00E73F0F" w:rsidRPr="00690DD6">
        <w:rPr>
          <w:lang w:val="ru-RU"/>
        </w:rPr>
        <w:t> год</w:t>
      </w:r>
      <w:r w:rsidR="00426C2D">
        <w:rPr>
          <w:lang w:val="ru-RU"/>
        </w:rPr>
        <w:t xml:space="preserve">ов. В ней показаны фактические результаты на 7 февраля 2017 года, которые могут </w:t>
      </w:r>
      <w:r w:rsidR="00A37462">
        <w:rPr>
          <w:lang w:val="ru-RU"/>
        </w:rPr>
        <w:t>быть</w:t>
      </w:r>
      <w:r w:rsidR="00426C2D">
        <w:rPr>
          <w:lang w:val="ru-RU"/>
        </w:rPr>
        <w:t xml:space="preserve"> незначительн</w:t>
      </w:r>
      <w:r w:rsidR="00A37462">
        <w:rPr>
          <w:lang w:val="ru-RU"/>
        </w:rPr>
        <w:t>о</w:t>
      </w:r>
      <w:r w:rsidR="00426C2D">
        <w:rPr>
          <w:lang w:val="ru-RU"/>
        </w:rPr>
        <w:t xml:space="preserve"> изменен</w:t>
      </w:r>
      <w:r w:rsidR="00A37462">
        <w:rPr>
          <w:lang w:val="ru-RU"/>
        </w:rPr>
        <w:t>ы</w:t>
      </w:r>
      <w:r w:rsidR="00426C2D">
        <w:rPr>
          <w:lang w:val="ru-RU"/>
        </w:rPr>
        <w:t xml:space="preserve"> в ожидании закрытия счетов, и актуальные для 2017 года </w:t>
      </w:r>
      <w:r w:rsidR="00A37462">
        <w:rPr>
          <w:lang w:val="ru-RU"/>
        </w:rPr>
        <w:t>на 7 </w:t>
      </w:r>
      <w:r w:rsidR="00426C2D">
        <w:rPr>
          <w:lang w:val="ru-RU"/>
        </w:rPr>
        <w:t xml:space="preserve">февраля 2017 года </w:t>
      </w:r>
      <w:r w:rsidR="0095491E">
        <w:rPr>
          <w:lang w:val="ru-RU"/>
        </w:rPr>
        <w:t>с прогноз</w:t>
      </w:r>
      <w:r w:rsidR="00426C2D">
        <w:rPr>
          <w:lang w:val="ru-RU"/>
        </w:rPr>
        <w:t xml:space="preserve">ом на конец </w:t>
      </w:r>
      <w:r w:rsidR="0095491E">
        <w:rPr>
          <w:lang w:val="ru-RU"/>
        </w:rPr>
        <w:t>2</w:t>
      </w:r>
      <w:r w:rsidR="00426C2D">
        <w:rPr>
          <w:lang w:val="ru-RU"/>
        </w:rPr>
        <w:t xml:space="preserve">017 года. </w:t>
      </w:r>
    </w:p>
    <w:p w:rsidR="0095491E" w:rsidRPr="00EB04A7" w:rsidRDefault="0095491E" w:rsidP="00A37462">
      <w:pPr>
        <w:rPr>
          <w:rFonts w:cs="Calibri"/>
          <w:szCs w:val="24"/>
          <w:lang w:val="ru-RU"/>
        </w:rPr>
      </w:pPr>
      <w:r w:rsidRPr="00617E75">
        <w:rPr>
          <w:rFonts w:cs="Calibri"/>
          <w:szCs w:val="24"/>
          <w:lang w:val="ru-RU"/>
        </w:rPr>
        <w:t>2.3</w:t>
      </w:r>
      <w:r w:rsidRPr="00617E75">
        <w:rPr>
          <w:rFonts w:cs="Calibri"/>
          <w:szCs w:val="24"/>
          <w:lang w:val="ru-RU"/>
        </w:rPr>
        <w:tab/>
      </w:r>
      <w:r w:rsidR="00CC13BD">
        <w:rPr>
          <w:rFonts w:cs="Calibri"/>
          <w:szCs w:val="24"/>
          <w:lang w:val="ru-RU"/>
        </w:rPr>
        <w:t>Прогноз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расходов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на</w:t>
      </w:r>
      <w:r w:rsidR="00CC13BD" w:rsidRPr="00617E75">
        <w:rPr>
          <w:rFonts w:cs="Calibri"/>
          <w:szCs w:val="24"/>
          <w:lang w:val="ru-RU"/>
        </w:rPr>
        <w:t xml:space="preserve"> 2017 </w:t>
      </w:r>
      <w:r w:rsidR="00CC13BD">
        <w:rPr>
          <w:rFonts w:cs="Calibri"/>
          <w:szCs w:val="24"/>
          <w:lang w:val="ru-RU"/>
        </w:rPr>
        <w:t>год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показывает</w:t>
      </w:r>
      <w:r w:rsidR="00CC13BD" w:rsidRPr="00617E75">
        <w:rPr>
          <w:rFonts w:cs="Calibri"/>
          <w:szCs w:val="24"/>
          <w:lang w:val="ru-RU"/>
        </w:rPr>
        <w:t xml:space="preserve">, </w:t>
      </w:r>
      <w:r w:rsidR="00CC13BD">
        <w:rPr>
          <w:rFonts w:cs="Calibri"/>
          <w:szCs w:val="24"/>
          <w:lang w:val="ru-RU"/>
        </w:rPr>
        <w:t>что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в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результате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программы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досрочного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прекращения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службы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и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применения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мер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повышения</w:t>
      </w:r>
      <w:r w:rsidR="00CC13BD" w:rsidRPr="00617E75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эффективности</w:t>
      </w:r>
      <w:r w:rsidR="00CC13BD" w:rsidRPr="00617E75">
        <w:rPr>
          <w:rFonts w:cs="Calibri"/>
          <w:szCs w:val="24"/>
          <w:lang w:val="ru-RU"/>
        </w:rPr>
        <w:t xml:space="preserve"> (</w:t>
      </w:r>
      <w:r w:rsidR="00CC13BD">
        <w:rPr>
          <w:rFonts w:cs="Calibri"/>
          <w:szCs w:val="24"/>
          <w:lang w:val="ru-RU"/>
        </w:rPr>
        <w:t>см</w:t>
      </w:r>
      <w:r w:rsidR="00CC13BD" w:rsidRPr="00617E75">
        <w:rPr>
          <w:rFonts w:cs="Calibri"/>
          <w:szCs w:val="24"/>
          <w:lang w:val="ru-RU"/>
        </w:rPr>
        <w:t xml:space="preserve">. </w:t>
      </w:r>
      <w:r w:rsidR="00CC13BD">
        <w:rPr>
          <w:rFonts w:cs="Calibri"/>
          <w:szCs w:val="24"/>
          <w:lang w:val="ru-RU"/>
        </w:rPr>
        <w:t>Документ</w:t>
      </w:r>
      <w:r w:rsidR="00CC13BD" w:rsidRPr="00A37462">
        <w:rPr>
          <w:rFonts w:cs="Calibri"/>
          <w:szCs w:val="24"/>
          <w:lang w:val="ru-RU"/>
        </w:rPr>
        <w:t xml:space="preserve"> </w:t>
      </w:r>
      <w:hyperlink r:id="rId12" w:history="1">
        <w:r w:rsidRPr="00564071">
          <w:rPr>
            <w:rStyle w:val="Hyperlink"/>
            <w:rFonts w:cs="Calibri"/>
            <w:szCs w:val="24"/>
          </w:rPr>
          <w:t>C</w:t>
        </w:r>
        <w:r w:rsidRPr="00A37462">
          <w:rPr>
            <w:rStyle w:val="Hyperlink"/>
            <w:rFonts w:cs="Calibri"/>
            <w:szCs w:val="24"/>
            <w:lang w:val="ru-RU"/>
          </w:rPr>
          <w:t>17/45</w:t>
        </w:r>
      </w:hyperlink>
      <w:r w:rsidR="00CC13BD" w:rsidRPr="00A37462">
        <w:rPr>
          <w:rFonts w:cs="Calibri"/>
          <w:szCs w:val="24"/>
          <w:lang w:val="ru-RU"/>
        </w:rPr>
        <w:t xml:space="preserve">) </w:t>
      </w:r>
      <w:r w:rsidR="00CC13BD">
        <w:rPr>
          <w:rFonts w:cs="Calibri"/>
          <w:szCs w:val="24"/>
          <w:lang w:val="ru-RU"/>
        </w:rPr>
        <w:t>будет</w:t>
      </w:r>
      <w:r w:rsidR="00CC13BD" w:rsidRPr="00A37462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достигнута</w:t>
      </w:r>
      <w:r w:rsidR="00CC13BD" w:rsidRPr="00A37462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экономия</w:t>
      </w:r>
      <w:r w:rsidR="00A37462">
        <w:rPr>
          <w:rFonts w:cs="Calibri"/>
          <w:szCs w:val="24"/>
          <w:lang w:val="ru-RU"/>
        </w:rPr>
        <w:t>,</w:t>
      </w:r>
      <w:r w:rsidR="00CC13BD" w:rsidRPr="00A37462">
        <w:rPr>
          <w:rFonts w:cs="Calibri"/>
          <w:szCs w:val="24"/>
          <w:lang w:val="ru-RU"/>
        </w:rPr>
        <w:t xml:space="preserve"> </w:t>
      </w:r>
      <w:r w:rsidR="00A37462">
        <w:rPr>
          <w:rFonts w:cs="Calibri"/>
          <w:szCs w:val="24"/>
          <w:lang w:val="ru-RU"/>
        </w:rPr>
        <w:t>ч</w:t>
      </w:r>
      <w:r w:rsidR="00CC13BD">
        <w:rPr>
          <w:rFonts w:cs="Calibri"/>
          <w:szCs w:val="24"/>
          <w:lang w:val="ru-RU"/>
        </w:rPr>
        <w:t>то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позволит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Союзу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перевести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на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Резервный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счет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сумму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в</w:t>
      </w:r>
      <w:r w:rsidR="00CC13BD" w:rsidRPr="00CC13BD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 xml:space="preserve">размере </w:t>
      </w:r>
      <w:r w:rsidRPr="00CC13BD">
        <w:rPr>
          <w:rFonts w:cs="Calibri"/>
          <w:szCs w:val="24"/>
          <w:lang w:val="ru-RU"/>
        </w:rPr>
        <w:t>1</w:t>
      </w:r>
      <w:r w:rsidR="00CC13BD">
        <w:rPr>
          <w:rFonts w:cs="Calibri"/>
          <w:szCs w:val="24"/>
          <w:lang w:val="ru-RU"/>
        </w:rPr>
        <w:t>,</w:t>
      </w:r>
      <w:r w:rsidRPr="00CC13BD">
        <w:rPr>
          <w:rFonts w:cs="Calibri"/>
          <w:szCs w:val="24"/>
          <w:lang w:val="ru-RU"/>
        </w:rPr>
        <w:t xml:space="preserve">3 </w:t>
      </w:r>
      <w:r w:rsidR="00CC13BD">
        <w:rPr>
          <w:rFonts w:cs="Calibri"/>
          <w:szCs w:val="24"/>
          <w:lang w:val="ru-RU"/>
        </w:rPr>
        <w:t>млн. швейцарских франков, как указано в проекте бюджета на 2018−</w:t>
      </w:r>
      <w:r w:rsidRPr="00CC13BD">
        <w:rPr>
          <w:rFonts w:cs="Calibri"/>
          <w:szCs w:val="24"/>
          <w:lang w:val="ru-RU"/>
        </w:rPr>
        <w:t>2019</w:t>
      </w:r>
      <w:r w:rsidR="00CC13BD">
        <w:rPr>
          <w:rFonts w:cs="Calibri"/>
          <w:szCs w:val="24"/>
          <w:lang w:val="ru-RU"/>
        </w:rPr>
        <w:t xml:space="preserve"> годы</w:t>
      </w:r>
      <w:r w:rsidRPr="00CC13BD">
        <w:rPr>
          <w:rFonts w:cs="Calibri"/>
          <w:szCs w:val="24"/>
          <w:lang w:val="ru-RU"/>
        </w:rPr>
        <w:t xml:space="preserve">. </w:t>
      </w:r>
      <w:r w:rsidR="00CC13BD">
        <w:rPr>
          <w:rFonts w:cs="Calibri"/>
          <w:szCs w:val="24"/>
          <w:lang w:val="ru-RU"/>
        </w:rPr>
        <w:t>Поэтому</w:t>
      </w:r>
      <w:r w:rsidR="00CC13BD" w:rsidRPr="00EB04A7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ожидаемые</w:t>
      </w:r>
      <w:r w:rsidR="00CC13BD" w:rsidRPr="00EB04A7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общие</w:t>
      </w:r>
      <w:r w:rsidR="00CC13BD" w:rsidRPr="00EB04A7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результаты</w:t>
      </w:r>
      <w:r w:rsidR="00CC13BD" w:rsidRPr="00EB04A7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за</w:t>
      </w:r>
      <w:r w:rsidR="00CC13BD" w:rsidRPr="00EB04A7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двухгодичный</w:t>
      </w:r>
      <w:r w:rsidR="00CC13BD" w:rsidRPr="00EB04A7">
        <w:rPr>
          <w:rFonts w:cs="Calibri"/>
          <w:szCs w:val="24"/>
          <w:lang w:val="ru-RU"/>
        </w:rPr>
        <w:t xml:space="preserve"> </w:t>
      </w:r>
      <w:r w:rsidR="00CC13BD">
        <w:rPr>
          <w:rFonts w:cs="Calibri"/>
          <w:szCs w:val="24"/>
          <w:lang w:val="ru-RU"/>
        </w:rPr>
        <w:t>период</w:t>
      </w:r>
      <w:r w:rsidR="00CC13BD" w:rsidRPr="00EB04A7">
        <w:rPr>
          <w:rFonts w:cs="Calibri"/>
          <w:szCs w:val="24"/>
          <w:lang w:val="ru-RU"/>
        </w:rPr>
        <w:t xml:space="preserve"> </w:t>
      </w:r>
      <w:r w:rsidR="00EB04A7" w:rsidRPr="00EB04A7">
        <w:rPr>
          <w:rFonts w:cs="Calibri"/>
          <w:szCs w:val="24"/>
          <w:lang w:val="ru-RU"/>
        </w:rPr>
        <w:t>2016</w:t>
      </w:r>
      <w:r w:rsidR="00EB04A7">
        <w:rPr>
          <w:rFonts w:cs="Calibri"/>
          <w:szCs w:val="24"/>
          <w:lang w:val="ru-RU"/>
        </w:rPr>
        <w:t>−</w:t>
      </w:r>
      <w:r w:rsidRPr="00EB04A7">
        <w:rPr>
          <w:rFonts w:cs="Calibri"/>
          <w:szCs w:val="24"/>
          <w:lang w:val="ru-RU"/>
        </w:rPr>
        <w:t xml:space="preserve">2017 </w:t>
      </w:r>
      <w:r w:rsidR="00EB04A7">
        <w:rPr>
          <w:rFonts w:cs="Calibri"/>
          <w:szCs w:val="24"/>
          <w:lang w:val="ru-RU"/>
        </w:rPr>
        <w:t xml:space="preserve">годов, скорее всего, будут положительными. </w:t>
      </w:r>
    </w:p>
    <w:p w:rsidR="0095491E" w:rsidRPr="00617E75" w:rsidRDefault="0095491E" w:rsidP="00617E75">
      <w:pPr>
        <w:rPr>
          <w:szCs w:val="24"/>
          <w:lang w:val="ru-RU"/>
        </w:rPr>
      </w:pPr>
      <w:r w:rsidRPr="00EB04A7">
        <w:rPr>
          <w:rFonts w:cs="Calibri"/>
          <w:szCs w:val="24"/>
          <w:lang w:val="ru-RU"/>
        </w:rPr>
        <w:t>2.4</w:t>
      </w:r>
      <w:r w:rsidRPr="00EB04A7">
        <w:rPr>
          <w:rFonts w:cs="Calibri"/>
          <w:szCs w:val="24"/>
          <w:lang w:val="ru-RU"/>
        </w:rPr>
        <w:tab/>
      </w:r>
      <w:r w:rsidR="00EB04A7">
        <w:rPr>
          <w:szCs w:val="24"/>
          <w:lang w:val="ru-RU"/>
        </w:rPr>
        <w:t>Во</w:t>
      </w:r>
      <w:r w:rsidR="00EB04A7" w:rsidRPr="00EB04A7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>время</w:t>
      </w:r>
      <w:r w:rsidR="00EB04A7" w:rsidRPr="00EB04A7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>процесса</w:t>
      </w:r>
      <w:r w:rsidR="00EB04A7" w:rsidRPr="00EB04A7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>подготовки</w:t>
      </w:r>
      <w:r w:rsidR="00EB04A7" w:rsidRPr="00EB04A7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>бюджета</w:t>
      </w:r>
      <w:r w:rsidR="00EB04A7" w:rsidRPr="00EB04A7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>на</w:t>
      </w:r>
      <w:r w:rsidR="00EB04A7" w:rsidRPr="00EB04A7">
        <w:rPr>
          <w:szCs w:val="24"/>
          <w:lang w:val="ru-RU"/>
        </w:rPr>
        <w:t xml:space="preserve"> </w:t>
      </w:r>
      <w:r w:rsidRPr="00EB04A7">
        <w:rPr>
          <w:szCs w:val="24"/>
          <w:lang w:val="ru-RU"/>
        </w:rPr>
        <w:t>2016</w:t>
      </w:r>
      <w:r w:rsidR="00EB04A7" w:rsidRPr="00EB04A7">
        <w:rPr>
          <w:szCs w:val="24"/>
          <w:lang w:val="ru-RU"/>
        </w:rPr>
        <w:t>−</w:t>
      </w:r>
      <w:r w:rsidRPr="00EB04A7">
        <w:rPr>
          <w:szCs w:val="24"/>
          <w:lang w:val="ru-RU"/>
        </w:rPr>
        <w:t xml:space="preserve">2017 </w:t>
      </w:r>
      <w:r w:rsidR="00EB04A7">
        <w:rPr>
          <w:szCs w:val="24"/>
          <w:lang w:val="ru-RU"/>
        </w:rPr>
        <w:t>годы</w:t>
      </w:r>
      <w:r w:rsidR="00EB04A7" w:rsidRPr="00EB04A7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>было</w:t>
      </w:r>
      <w:r w:rsidR="00EB04A7" w:rsidRPr="00EB04A7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>запланировано провести в 2016 году все шесть Региональных подготовительных собраний (РПС) в рамках МСЭ-</w:t>
      </w:r>
      <w:r>
        <w:rPr>
          <w:szCs w:val="24"/>
        </w:rPr>
        <w:t>D</w:t>
      </w:r>
      <w:r w:rsidR="00EB04A7">
        <w:rPr>
          <w:szCs w:val="24"/>
          <w:lang w:val="ru-RU"/>
        </w:rPr>
        <w:t>.</w:t>
      </w:r>
      <w:r w:rsidR="00617E75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 xml:space="preserve">Однако при обсуждениях с потенциальными принимающими странами были приняты решения перенести четыре РПС на 2017 год. В связи с этим необходимо </w:t>
      </w:r>
      <w:r w:rsidR="00617E75">
        <w:rPr>
          <w:szCs w:val="24"/>
          <w:lang w:val="ru-RU"/>
        </w:rPr>
        <w:t>перенести</w:t>
      </w:r>
      <w:r w:rsidR="00EB04A7">
        <w:rPr>
          <w:szCs w:val="24"/>
          <w:lang w:val="ru-RU"/>
        </w:rPr>
        <w:t xml:space="preserve"> эти виды деятельности с 2016 на 2017 год в соответствии с положениями </w:t>
      </w:r>
      <w:r w:rsidR="00EB04A7" w:rsidRPr="00EB04A7">
        <w:rPr>
          <w:szCs w:val="24"/>
          <w:lang w:val="ru-RU"/>
        </w:rPr>
        <w:t>4.</w:t>
      </w:r>
      <w:r w:rsidR="00EB04A7">
        <w:rPr>
          <w:szCs w:val="24"/>
        </w:rPr>
        <w:t>a</w:t>
      </w:r>
      <w:r w:rsidR="00EB04A7" w:rsidRPr="00EB04A7">
        <w:rPr>
          <w:szCs w:val="24"/>
          <w:lang w:val="ru-RU"/>
        </w:rPr>
        <w:t xml:space="preserve">) </w:t>
      </w:r>
      <w:r w:rsidR="00EB04A7">
        <w:rPr>
          <w:szCs w:val="24"/>
          <w:lang w:val="ru-RU"/>
        </w:rPr>
        <w:t>и</w:t>
      </w:r>
      <w:r w:rsidR="00EB04A7" w:rsidRPr="00EB04A7">
        <w:rPr>
          <w:szCs w:val="24"/>
          <w:lang w:val="ru-RU"/>
        </w:rPr>
        <w:t xml:space="preserve"> 4.</w:t>
      </w:r>
      <w:r w:rsidR="00EB04A7">
        <w:rPr>
          <w:szCs w:val="24"/>
        </w:rPr>
        <w:t>b</w:t>
      </w:r>
      <w:r w:rsidR="00EB04A7" w:rsidRPr="00EB04A7">
        <w:rPr>
          <w:szCs w:val="24"/>
          <w:lang w:val="ru-RU"/>
        </w:rPr>
        <w:t>)</w:t>
      </w:r>
      <w:r w:rsidR="00EB04A7">
        <w:rPr>
          <w:szCs w:val="24"/>
          <w:lang w:val="ru-RU"/>
        </w:rPr>
        <w:t xml:space="preserve"> Статьи 13</w:t>
      </w:r>
      <w:r w:rsidRPr="00EB04A7">
        <w:rPr>
          <w:szCs w:val="24"/>
          <w:lang w:val="ru-RU"/>
        </w:rPr>
        <w:t xml:space="preserve"> </w:t>
      </w:r>
      <w:r w:rsidR="00EB04A7">
        <w:rPr>
          <w:szCs w:val="24"/>
          <w:lang w:val="ru-RU"/>
        </w:rPr>
        <w:t xml:space="preserve">Финансового регламента и Финансовых правил. Соответственно, планируются следующие корректировки: </w:t>
      </w:r>
    </w:p>
    <w:p w:rsidR="0095491E" w:rsidRPr="00617E75" w:rsidRDefault="0095491E" w:rsidP="00780A24">
      <w:pPr>
        <w:pStyle w:val="enumlev1"/>
        <w:rPr>
          <w:lang w:val="ru-RU"/>
        </w:rPr>
      </w:pPr>
      <w:r>
        <w:t>a</w:t>
      </w:r>
      <w:r w:rsidRPr="00A37462">
        <w:rPr>
          <w:lang w:val="ru-RU"/>
        </w:rPr>
        <w:t>)</w:t>
      </w:r>
      <w:r w:rsidRPr="00A37462">
        <w:rPr>
          <w:lang w:val="ru-RU"/>
        </w:rPr>
        <w:tab/>
      </w:r>
      <w:r w:rsidR="00A37462">
        <w:rPr>
          <w:lang w:val="ru-RU"/>
        </w:rPr>
        <w:t>В том что касается</w:t>
      </w:r>
      <w:r w:rsidR="00EB04A7" w:rsidRPr="00A37462">
        <w:rPr>
          <w:lang w:val="ru-RU"/>
        </w:rPr>
        <w:t xml:space="preserve"> 2016 </w:t>
      </w:r>
      <w:r w:rsidR="00EB04A7">
        <w:rPr>
          <w:lang w:val="ru-RU"/>
        </w:rPr>
        <w:t>год</w:t>
      </w:r>
      <w:r w:rsidR="00A37462">
        <w:rPr>
          <w:lang w:val="ru-RU"/>
        </w:rPr>
        <w:t>а,</w:t>
      </w:r>
      <w:r w:rsidRPr="00A37462">
        <w:rPr>
          <w:lang w:val="ru-RU"/>
        </w:rPr>
        <w:t xml:space="preserve"> </w:t>
      </w:r>
      <w:r w:rsidR="00A37462">
        <w:rPr>
          <w:lang w:val="ru-RU"/>
        </w:rPr>
        <w:t>сумма</w:t>
      </w:r>
      <w:r w:rsidR="00A37462" w:rsidRPr="00A37462">
        <w:rPr>
          <w:lang w:val="ru-RU"/>
        </w:rPr>
        <w:t xml:space="preserve"> </w:t>
      </w:r>
      <w:r w:rsidR="00A37462">
        <w:rPr>
          <w:lang w:val="ru-RU"/>
        </w:rPr>
        <w:t>отсроченных</w:t>
      </w:r>
      <w:r w:rsidR="00EB04A7" w:rsidRPr="00A37462">
        <w:rPr>
          <w:lang w:val="ru-RU"/>
        </w:rPr>
        <w:t xml:space="preserve"> </w:t>
      </w:r>
      <w:r w:rsidR="00A37462">
        <w:rPr>
          <w:lang w:val="ru-RU"/>
        </w:rPr>
        <w:t>видов</w:t>
      </w:r>
      <w:r w:rsidR="00A37462" w:rsidRPr="00A37462">
        <w:rPr>
          <w:lang w:val="ru-RU"/>
        </w:rPr>
        <w:t xml:space="preserve"> </w:t>
      </w:r>
      <w:r w:rsidR="00EB04A7">
        <w:rPr>
          <w:lang w:val="ru-RU"/>
        </w:rPr>
        <w:t>деятельности</w:t>
      </w:r>
      <w:r w:rsidRPr="00A37462">
        <w:rPr>
          <w:lang w:val="ru-RU"/>
        </w:rPr>
        <w:t xml:space="preserve"> </w:t>
      </w:r>
      <w:r w:rsidR="00A37462">
        <w:rPr>
          <w:lang w:val="ru-RU"/>
        </w:rPr>
        <w:t>объемом</w:t>
      </w:r>
      <w:r w:rsidR="00EB04A7" w:rsidRPr="00A37462">
        <w:rPr>
          <w:lang w:val="ru-RU"/>
        </w:rPr>
        <w:t xml:space="preserve"> </w:t>
      </w:r>
      <w:r w:rsidRPr="00A37462">
        <w:rPr>
          <w:rFonts w:cs="Calibri"/>
          <w:lang w:val="ru-RU"/>
        </w:rPr>
        <w:t>0</w:t>
      </w:r>
      <w:r w:rsidR="00EB04A7" w:rsidRPr="00A37462">
        <w:rPr>
          <w:rFonts w:cs="Calibri"/>
          <w:lang w:val="ru-RU"/>
        </w:rPr>
        <w:t>,</w:t>
      </w:r>
      <w:r w:rsidRPr="00A37462">
        <w:rPr>
          <w:rFonts w:cs="Calibri"/>
          <w:lang w:val="ru-RU"/>
        </w:rPr>
        <w:t xml:space="preserve">317 </w:t>
      </w:r>
      <w:r w:rsidR="00EB04A7">
        <w:rPr>
          <w:rFonts w:cs="Calibri"/>
          <w:lang w:val="ru-RU"/>
        </w:rPr>
        <w:t>млн</w:t>
      </w:r>
      <w:r w:rsidR="00EB04A7" w:rsidRPr="00A37462">
        <w:rPr>
          <w:rFonts w:cs="Calibri"/>
          <w:lang w:val="ru-RU"/>
        </w:rPr>
        <w:t xml:space="preserve">. </w:t>
      </w:r>
      <w:r w:rsidR="00EB04A7">
        <w:rPr>
          <w:rFonts w:cs="Calibri"/>
          <w:lang w:val="ru-RU"/>
        </w:rPr>
        <w:t>швейцарских</w:t>
      </w:r>
      <w:r w:rsidR="00EB04A7" w:rsidRPr="00A37462">
        <w:rPr>
          <w:rFonts w:cs="Calibri"/>
          <w:lang w:val="ru-RU"/>
        </w:rPr>
        <w:t xml:space="preserve"> </w:t>
      </w:r>
      <w:r w:rsidR="00EB04A7">
        <w:rPr>
          <w:rFonts w:cs="Calibri"/>
          <w:lang w:val="ru-RU"/>
        </w:rPr>
        <w:t>франков</w:t>
      </w:r>
      <w:r w:rsidR="00A37462" w:rsidRPr="00A37462">
        <w:rPr>
          <w:rFonts w:cs="Calibri"/>
          <w:lang w:val="ru-RU"/>
        </w:rPr>
        <w:t xml:space="preserve"> </w:t>
      </w:r>
      <w:r w:rsidR="00A37462">
        <w:rPr>
          <w:rFonts w:cs="Calibri"/>
          <w:lang w:val="ru-RU"/>
        </w:rPr>
        <w:t>была</w:t>
      </w:r>
      <w:r w:rsidR="00A37462" w:rsidRPr="00A37462">
        <w:rPr>
          <w:rFonts w:cs="Calibri"/>
          <w:lang w:val="ru-RU"/>
        </w:rPr>
        <w:t xml:space="preserve"> </w:t>
      </w:r>
      <w:r w:rsidR="00A37462">
        <w:rPr>
          <w:rFonts w:cs="Calibri"/>
          <w:lang w:val="ru-RU"/>
        </w:rPr>
        <w:t>выплачена</w:t>
      </w:r>
      <w:r w:rsidR="00A37462" w:rsidRPr="00A37462">
        <w:rPr>
          <w:rFonts w:cs="Calibri"/>
          <w:lang w:val="ru-RU"/>
        </w:rPr>
        <w:t xml:space="preserve"> </w:t>
      </w:r>
      <w:r w:rsidR="00A37462">
        <w:rPr>
          <w:rFonts w:cs="Calibri"/>
          <w:lang w:val="ru-RU"/>
        </w:rPr>
        <w:t>на</w:t>
      </w:r>
      <w:r w:rsidR="00A37462" w:rsidRPr="00A37462">
        <w:rPr>
          <w:rFonts w:cs="Calibri"/>
          <w:lang w:val="ru-RU"/>
        </w:rPr>
        <w:t xml:space="preserve"> </w:t>
      </w:r>
      <w:r w:rsidR="00A37462">
        <w:rPr>
          <w:rFonts w:cs="Calibri"/>
          <w:lang w:val="ru-RU"/>
        </w:rPr>
        <w:t>Резервный</w:t>
      </w:r>
      <w:r w:rsidR="00A37462" w:rsidRPr="00A37462">
        <w:rPr>
          <w:rFonts w:cs="Calibri"/>
          <w:lang w:val="ru-RU"/>
        </w:rPr>
        <w:t xml:space="preserve"> </w:t>
      </w:r>
      <w:r w:rsidR="00A37462">
        <w:rPr>
          <w:rFonts w:cs="Calibri"/>
          <w:lang w:val="ru-RU"/>
        </w:rPr>
        <w:t>счет</w:t>
      </w:r>
      <w:r w:rsidR="00A37462" w:rsidRPr="00A37462">
        <w:rPr>
          <w:rFonts w:cs="Calibri"/>
          <w:lang w:val="ru-RU"/>
        </w:rPr>
        <w:t xml:space="preserve"> </w:t>
      </w:r>
      <w:r w:rsidR="00A37462">
        <w:rPr>
          <w:rFonts w:cs="Calibri"/>
          <w:lang w:val="ru-RU"/>
        </w:rPr>
        <w:t>из</w:t>
      </w:r>
      <w:r w:rsidR="00A37462" w:rsidRPr="00A37462">
        <w:rPr>
          <w:rFonts w:cs="Calibri"/>
          <w:lang w:val="ru-RU"/>
        </w:rPr>
        <w:t xml:space="preserve"> </w:t>
      </w:r>
      <w:r w:rsidR="00A37462">
        <w:rPr>
          <w:rFonts w:cs="Calibri"/>
          <w:lang w:val="ru-RU"/>
        </w:rPr>
        <w:t>бюджета</w:t>
      </w:r>
      <w:r w:rsidR="00A37462" w:rsidRPr="00A37462">
        <w:rPr>
          <w:rFonts w:cs="Calibri"/>
          <w:lang w:val="ru-RU"/>
        </w:rPr>
        <w:t xml:space="preserve"> </w:t>
      </w:r>
      <w:r w:rsidR="00A37462">
        <w:rPr>
          <w:rFonts w:cs="Calibri"/>
          <w:lang w:val="ru-RU"/>
        </w:rPr>
        <w:t>МСЭ-</w:t>
      </w:r>
      <w:r>
        <w:t>D</w:t>
      </w:r>
      <w:r w:rsidR="00A37462">
        <w:rPr>
          <w:lang w:val="ru-RU"/>
        </w:rPr>
        <w:t xml:space="preserve">. Подробные сведения </w:t>
      </w:r>
      <w:r w:rsidR="00A37462">
        <w:rPr>
          <w:lang w:val="ru-RU"/>
        </w:rPr>
        <w:lastRenderedPageBreak/>
        <w:t xml:space="preserve">отражены в Отчете о финансовой деятельности за 2016 год. </w:t>
      </w:r>
    </w:p>
    <w:p w:rsidR="0095491E" w:rsidRPr="00A37462" w:rsidRDefault="0095491E" w:rsidP="00780A24">
      <w:pPr>
        <w:pStyle w:val="enumlev1"/>
        <w:rPr>
          <w:lang w:val="ru-RU"/>
        </w:rPr>
      </w:pPr>
      <w:r w:rsidRPr="00BA2062">
        <w:t>b</w:t>
      </w:r>
      <w:r w:rsidRPr="00A37462">
        <w:rPr>
          <w:lang w:val="ru-RU"/>
        </w:rPr>
        <w:t>)</w:t>
      </w:r>
      <w:r w:rsidRPr="00A37462">
        <w:rPr>
          <w:lang w:val="ru-RU"/>
        </w:rPr>
        <w:tab/>
      </w:r>
      <w:r w:rsidR="00A37462">
        <w:rPr>
          <w:lang w:val="ru-RU"/>
        </w:rPr>
        <w:t>В</w:t>
      </w:r>
      <w:r w:rsidR="00A37462" w:rsidRPr="00A37462">
        <w:rPr>
          <w:lang w:val="ru-RU"/>
        </w:rPr>
        <w:t xml:space="preserve"> </w:t>
      </w:r>
      <w:r w:rsidR="00A37462">
        <w:rPr>
          <w:lang w:val="ru-RU"/>
        </w:rPr>
        <w:t>том</w:t>
      </w:r>
      <w:r w:rsidR="00A37462" w:rsidRPr="00A37462">
        <w:rPr>
          <w:lang w:val="ru-RU"/>
        </w:rPr>
        <w:t xml:space="preserve"> </w:t>
      </w:r>
      <w:r w:rsidR="00A37462">
        <w:rPr>
          <w:lang w:val="ru-RU"/>
        </w:rPr>
        <w:t>что</w:t>
      </w:r>
      <w:r w:rsidR="00A37462" w:rsidRPr="00A37462">
        <w:rPr>
          <w:lang w:val="ru-RU"/>
        </w:rPr>
        <w:t xml:space="preserve"> </w:t>
      </w:r>
      <w:r w:rsidR="00A37462">
        <w:rPr>
          <w:lang w:val="ru-RU"/>
        </w:rPr>
        <w:t>касается</w:t>
      </w:r>
      <w:r w:rsidR="00A37462" w:rsidRPr="00A37462">
        <w:rPr>
          <w:lang w:val="ru-RU"/>
        </w:rPr>
        <w:t xml:space="preserve"> 2017 </w:t>
      </w:r>
      <w:r w:rsidR="00A37462">
        <w:rPr>
          <w:lang w:val="ru-RU"/>
        </w:rPr>
        <w:t>года</w:t>
      </w:r>
      <w:r w:rsidR="00A37462" w:rsidRPr="00A37462">
        <w:rPr>
          <w:lang w:val="ru-RU"/>
        </w:rPr>
        <w:t xml:space="preserve">, </w:t>
      </w:r>
      <w:r w:rsidR="00A37462">
        <w:rPr>
          <w:lang w:val="ru-RU"/>
        </w:rPr>
        <w:t>Резервный</w:t>
      </w:r>
      <w:r w:rsidR="00A37462" w:rsidRPr="00A37462">
        <w:rPr>
          <w:lang w:val="ru-RU"/>
        </w:rPr>
        <w:t xml:space="preserve"> </w:t>
      </w:r>
      <w:r w:rsidR="00A37462">
        <w:rPr>
          <w:lang w:val="ru-RU"/>
        </w:rPr>
        <w:t>счет</w:t>
      </w:r>
      <w:r w:rsidR="00A37462" w:rsidRPr="00A37462">
        <w:rPr>
          <w:lang w:val="ru-RU"/>
        </w:rPr>
        <w:t xml:space="preserve"> </w:t>
      </w:r>
      <w:r w:rsidR="00A37462">
        <w:rPr>
          <w:lang w:val="ru-RU"/>
        </w:rPr>
        <w:t>и</w:t>
      </w:r>
      <w:r w:rsidR="00A37462" w:rsidRPr="00A37462">
        <w:rPr>
          <w:lang w:val="ru-RU"/>
        </w:rPr>
        <w:t xml:space="preserve"> </w:t>
      </w:r>
      <w:r w:rsidR="00A37462">
        <w:rPr>
          <w:lang w:val="ru-RU"/>
        </w:rPr>
        <w:t>бюджет</w:t>
      </w:r>
      <w:r w:rsidR="00A37462" w:rsidRPr="00A37462">
        <w:rPr>
          <w:lang w:val="ru-RU"/>
        </w:rPr>
        <w:t xml:space="preserve"> </w:t>
      </w:r>
      <w:r w:rsidR="00A37462">
        <w:rPr>
          <w:lang w:val="ru-RU"/>
        </w:rPr>
        <w:t>МСЭ</w:t>
      </w:r>
      <w:r w:rsidR="00A37462" w:rsidRPr="00A37462">
        <w:rPr>
          <w:lang w:val="ru-RU"/>
        </w:rPr>
        <w:t>-</w:t>
      </w:r>
      <w:r w:rsidRPr="00BA2062">
        <w:t>D</w:t>
      </w:r>
      <w:r w:rsidRPr="00A37462">
        <w:rPr>
          <w:lang w:val="ru-RU"/>
        </w:rPr>
        <w:t xml:space="preserve"> </w:t>
      </w:r>
      <w:r w:rsidR="00A37462">
        <w:rPr>
          <w:lang w:val="ru-RU"/>
        </w:rPr>
        <w:t xml:space="preserve">увеличились на эту же сумму </w:t>
      </w:r>
      <w:r w:rsidRPr="00A37462">
        <w:rPr>
          <w:rFonts w:cs="Calibri"/>
          <w:lang w:val="ru-RU"/>
        </w:rPr>
        <w:t>0</w:t>
      </w:r>
      <w:r w:rsidR="00A37462">
        <w:rPr>
          <w:rFonts w:cs="Calibri"/>
          <w:lang w:val="ru-RU"/>
        </w:rPr>
        <w:t>,</w:t>
      </w:r>
      <w:r w:rsidRPr="00A37462">
        <w:rPr>
          <w:rFonts w:cs="Calibri"/>
          <w:lang w:val="ru-RU"/>
        </w:rPr>
        <w:t xml:space="preserve">317 </w:t>
      </w:r>
      <w:r w:rsidR="00A37462">
        <w:rPr>
          <w:rFonts w:cs="Calibri"/>
          <w:lang w:val="ru-RU"/>
        </w:rPr>
        <w:t>млн. швейцарских франков</w:t>
      </w:r>
      <w:r w:rsidRPr="00A37462">
        <w:rPr>
          <w:lang w:val="ru-RU"/>
        </w:rPr>
        <w:t>.</w:t>
      </w:r>
    </w:p>
    <w:p w:rsidR="00B3547C" w:rsidRPr="00A37462" w:rsidRDefault="00B3547C" w:rsidP="00441346">
      <w:pPr>
        <w:rPr>
          <w:lang w:val="ru-RU"/>
        </w:rPr>
      </w:pPr>
    </w:p>
    <w:p w:rsidR="00B3547C" w:rsidRPr="00A37462" w:rsidRDefault="00B3547C" w:rsidP="00EA7E0B">
      <w:pPr>
        <w:rPr>
          <w:lang w:val="ru-RU"/>
        </w:rPr>
        <w:sectPr w:rsidR="00B3547C" w:rsidRPr="00A37462" w:rsidSect="00C9174D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299"/>
        </w:sectPr>
      </w:pPr>
    </w:p>
    <w:p w:rsidR="00B3547C" w:rsidRPr="00690DD6" w:rsidRDefault="00B3547C" w:rsidP="00B3547C">
      <w:pPr>
        <w:pStyle w:val="Tabletitle"/>
        <w:spacing w:before="120"/>
        <w:rPr>
          <w:lang w:val="ru-RU"/>
        </w:rPr>
      </w:pPr>
      <w:r w:rsidRPr="00690DD6">
        <w:rPr>
          <w:lang w:val="ru-RU"/>
        </w:rPr>
        <w:lastRenderedPageBreak/>
        <w:t>Таблица</w:t>
      </w:r>
      <w:r>
        <w:rPr>
          <w:lang w:val="ru-RU"/>
        </w:rPr>
        <w:t xml:space="preserve"> 1 </w:t>
      </w:r>
      <w:r w:rsidRPr="000400DB">
        <w:rPr>
          <w:lang w:val="ru-RU"/>
        </w:rPr>
        <w:t>−</w:t>
      </w:r>
      <w:r w:rsidRPr="00690DD6">
        <w:rPr>
          <w:lang w:val="ru-RU"/>
        </w:rPr>
        <w:t xml:space="preserve"> Выполнение Резолюции 1375 по бюджету</w:t>
      </w:r>
    </w:p>
    <w:p w:rsidR="00B3547C" w:rsidRPr="00690DD6" w:rsidRDefault="00B3547C" w:rsidP="00B3547C">
      <w:pPr>
        <w:pStyle w:val="Tabletitle"/>
        <w:rPr>
          <w:lang w:val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78"/>
        <w:gridCol w:w="1179"/>
        <w:gridCol w:w="1178"/>
        <w:gridCol w:w="1143"/>
        <w:gridCol w:w="36"/>
        <w:gridCol w:w="1148"/>
        <w:gridCol w:w="1148"/>
        <w:gridCol w:w="1148"/>
        <w:gridCol w:w="1198"/>
        <w:gridCol w:w="1098"/>
      </w:tblGrid>
      <w:tr w:rsidR="00EA7E0B" w:rsidRPr="00690DD6" w:rsidTr="00EA7E0B">
        <w:trPr>
          <w:trHeight w:val="240"/>
          <w:jc w:val="center"/>
        </w:trPr>
        <w:tc>
          <w:tcPr>
            <w:tcW w:w="13998" w:type="dxa"/>
            <w:gridSpan w:val="11"/>
            <w:tcBorders>
              <w:bottom w:val="single" w:sz="4" w:space="0" w:color="auto"/>
            </w:tcBorders>
          </w:tcPr>
          <w:p w:rsidR="00EA7E0B" w:rsidRPr="00690DD6" w:rsidRDefault="00EA7E0B" w:rsidP="007F1043">
            <w:pPr>
              <w:spacing w:before="40" w:after="40" w:line="240" w:lineRule="auto"/>
              <w:jc w:val="right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i/>
                <w:iCs/>
                <w:sz w:val="16"/>
                <w:szCs w:val="16"/>
                <w:lang w:val="ru-RU"/>
              </w:rPr>
              <w:t>В тыс. шв. фр</w:t>
            </w:r>
            <w:r w:rsidRPr="00C87BC2">
              <w:rPr>
                <w:sz w:val="16"/>
                <w:szCs w:val="16"/>
                <w:lang w:val="ru-RU"/>
              </w:rPr>
              <w:t>.</w:t>
            </w:r>
          </w:p>
        </w:tc>
      </w:tr>
      <w:tr w:rsidR="00EA7E0B" w:rsidRPr="00690DD6" w:rsidTr="00E032A8">
        <w:trPr>
          <w:trHeight w:val="240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A7E0B" w:rsidRPr="00690DD6" w:rsidRDefault="00EA7E0B" w:rsidP="007F1043">
            <w:pPr>
              <w:spacing w:before="40" w:after="40"/>
              <w:jc w:val="right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EA7E0B" w:rsidRPr="0020500E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0500E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5776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EA7E0B" w:rsidRPr="0020500E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0500E">
              <w:rPr>
                <w:b/>
                <w:bCs/>
                <w:sz w:val="16"/>
                <w:szCs w:val="16"/>
                <w:lang w:val="ru-RU"/>
              </w:rPr>
              <w:t>2017 г.</w:t>
            </w:r>
          </w:p>
        </w:tc>
      </w:tr>
      <w:tr w:rsidR="00EA7E0B" w:rsidRPr="00690DD6" w:rsidTr="00E032A8">
        <w:trPr>
          <w:trHeight w:val="575"/>
          <w:jc w:val="center"/>
        </w:trPr>
        <w:tc>
          <w:tcPr>
            <w:tcW w:w="3544" w:type="dxa"/>
            <w:shd w:val="clear" w:color="auto" w:fill="C6D9F1" w:themeFill="text2" w:themeFillTint="33"/>
            <w:noWrap/>
            <w:vAlign w:val="center"/>
          </w:tcPr>
          <w:p w:rsidR="00EA7E0B" w:rsidRPr="00690DD6" w:rsidRDefault="007D7A86" w:rsidP="007F1043">
            <w:pPr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ДОХОДЫ</w:t>
            </w:r>
          </w:p>
        </w:tc>
        <w:tc>
          <w:tcPr>
            <w:tcW w:w="1178" w:type="dxa"/>
            <w:shd w:val="clear" w:color="auto" w:fill="C6D9F1" w:themeFill="text2" w:themeFillTint="33"/>
            <w:noWrap/>
            <w:vAlign w:val="center"/>
            <w:hideMark/>
          </w:tcPr>
          <w:p w:rsidR="00EA7E0B" w:rsidRPr="00690DD6" w:rsidRDefault="00EA7E0B" w:rsidP="00EA7E0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Бюджет</w:t>
            </w:r>
            <w:r w:rsidR="00E032A8">
              <w:rPr>
                <w:b/>
                <w:bCs/>
                <w:sz w:val="16"/>
                <w:szCs w:val="16"/>
                <w:lang w:val="ru-RU"/>
              </w:rPr>
              <w:t>**</w:t>
            </w:r>
          </w:p>
        </w:tc>
        <w:tc>
          <w:tcPr>
            <w:tcW w:w="1179" w:type="dxa"/>
            <w:shd w:val="clear" w:color="auto" w:fill="C6D9F1" w:themeFill="text2" w:themeFillTint="33"/>
            <w:noWrap/>
            <w:vAlign w:val="center"/>
            <w:hideMark/>
          </w:tcPr>
          <w:p w:rsidR="00EA7E0B" w:rsidRPr="00690DD6" w:rsidRDefault="00EA7E0B" w:rsidP="00B90A78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Фактически</w:t>
            </w:r>
            <w:r w:rsidR="00E032A8">
              <w:rPr>
                <w:b/>
                <w:bCs/>
                <w:sz w:val="16"/>
                <w:szCs w:val="16"/>
                <w:lang w:val="ru-RU"/>
              </w:rPr>
              <w:t>*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Расхождение</w:t>
            </w:r>
          </w:p>
        </w:tc>
        <w:tc>
          <w:tcPr>
            <w:tcW w:w="1179" w:type="dxa"/>
            <w:gridSpan w:val="2"/>
            <w:shd w:val="clear" w:color="auto" w:fill="C6D9F1" w:themeFill="text2" w:themeFillTint="33"/>
            <w:vAlign w:val="center"/>
          </w:tcPr>
          <w:p w:rsidR="00EA7E0B" w:rsidRPr="00690DD6" w:rsidRDefault="00EA7E0B" w:rsidP="00EA7E0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EA7E0B" w:rsidRPr="00690DD6" w:rsidRDefault="00EA7E0B" w:rsidP="00EA7E0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Бюджет</w:t>
            </w:r>
            <w:r w:rsidR="00B12E1F">
              <w:rPr>
                <w:b/>
                <w:bCs/>
                <w:sz w:val="16"/>
                <w:szCs w:val="16"/>
                <w:lang w:val="ru-RU"/>
              </w:rPr>
              <w:t>**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EA7E0B" w:rsidRPr="00690DD6" w:rsidRDefault="00EA7E0B" w:rsidP="00B90A78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Фактически</w:t>
            </w:r>
          </w:p>
        </w:tc>
        <w:tc>
          <w:tcPr>
            <w:tcW w:w="1148" w:type="dxa"/>
            <w:shd w:val="clear" w:color="auto" w:fill="C6D9F1" w:themeFill="text2" w:themeFillTint="33"/>
            <w:noWrap/>
            <w:vAlign w:val="center"/>
            <w:hideMark/>
          </w:tcPr>
          <w:p w:rsidR="00EA7E0B" w:rsidRPr="00690DD6" w:rsidRDefault="00EA7E0B" w:rsidP="00EA7E0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Прогноз</w:t>
            </w:r>
          </w:p>
        </w:tc>
        <w:tc>
          <w:tcPr>
            <w:tcW w:w="1198" w:type="dxa"/>
            <w:shd w:val="clear" w:color="auto" w:fill="C6D9F1" w:themeFill="text2" w:themeFillTint="33"/>
            <w:noWrap/>
            <w:vAlign w:val="center"/>
            <w:hideMark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Расхождение</w:t>
            </w:r>
          </w:p>
        </w:tc>
        <w:tc>
          <w:tcPr>
            <w:tcW w:w="1098" w:type="dxa"/>
            <w:shd w:val="clear" w:color="auto" w:fill="C6D9F1" w:themeFill="text2" w:themeFillTint="33"/>
            <w:vAlign w:val="center"/>
          </w:tcPr>
          <w:p w:rsidR="00EA7E0B" w:rsidRPr="00690DD6" w:rsidRDefault="00EA7E0B" w:rsidP="00EA7E0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EA7E0B" w:rsidRPr="00690DD6" w:rsidTr="00E032A8">
        <w:trPr>
          <w:trHeight w:val="63"/>
          <w:jc w:val="center"/>
        </w:trPr>
        <w:tc>
          <w:tcPr>
            <w:tcW w:w="3544" w:type="dxa"/>
            <w:shd w:val="clear" w:color="auto" w:fill="C6D9F1" w:themeFill="text2" w:themeFillTint="33"/>
            <w:noWrap/>
          </w:tcPr>
          <w:p w:rsidR="00EA7E0B" w:rsidRPr="00690DD6" w:rsidRDefault="00EA7E0B" w:rsidP="00EA7E0B">
            <w:pPr>
              <w:spacing w:before="40" w:after="4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78" w:type="dxa"/>
            <w:shd w:val="clear" w:color="auto" w:fill="C6D9F1" w:themeFill="text2" w:themeFillTint="33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179" w:type="dxa"/>
            <w:shd w:val="clear" w:color="auto" w:fill="C6D9F1" w:themeFill="text2" w:themeFillTint="33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178" w:type="dxa"/>
            <w:shd w:val="clear" w:color="auto" w:fill="C6D9F1" w:themeFill="text2" w:themeFillTint="33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179" w:type="dxa"/>
            <w:gridSpan w:val="2"/>
            <w:shd w:val="clear" w:color="auto" w:fill="C6D9F1" w:themeFill="text2" w:themeFillTint="33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EA7E0B" w:rsidRPr="00690DD6" w:rsidRDefault="00B90A78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07.02.</w:t>
            </w:r>
            <w:r w:rsidR="00EA7E0B"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 w:rsidR="00EA7E0B">
              <w:rPr>
                <w:b/>
                <w:bCs/>
                <w:sz w:val="16"/>
                <w:szCs w:val="16"/>
                <w:lang w:val="ru-RU"/>
              </w:rPr>
              <w:t>7</w:t>
            </w:r>
            <w:r w:rsidR="00EA7E0B"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98" w:type="dxa"/>
            <w:shd w:val="clear" w:color="auto" w:fill="C6D9F1" w:themeFill="text2" w:themeFillTint="33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:rsidR="00EA7E0B" w:rsidRPr="00690DD6" w:rsidRDefault="00EA7E0B" w:rsidP="00EA7E0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</w:t>
            </w:r>
            <w:r w:rsidRPr="00EA7E0B">
              <w:rPr>
                <w:sz w:val="16"/>
                <w:szCs w:val="16"/>
                <w:lang w:val="ru-RU"/>
              </w:rPr>
              <w:t>.</w:t>
            </w:r>
          </w:p>
        </w:tc>
      </w:tr>
      <w:tr w:rsidR="00B90A78" w:rsidRPr="00690DD6" w:rsidTr="00E032A8">
        <w:trPr>
          <w:trHeight w:val="63"/>
          <w:jc w:val="center"/>
        </w:trPr>
        <w:tc>
          <w:tcPr>
            <w:tcW w:w="3544" w:type="dxa"/>
            <w:shd w:val="clear" w:color="auto" w:fill="C6D9F1" w:themeFill="text2" w:themeFillTint="33"/>
            <w:noWrap/>
          </w:tcPr>
          <w:p w:rsidR="00B90A78" w:rsidRPr="00690DD6" w:rsidRDefault="00B90A78" w:rsidP="00B90A78">
            <w:pPr>
              <w:spacing w:before="40" w:after="4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1179" w:type="dxa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b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 xml:space="preserve">c = b </w:t>
            </w:r>
            <w:r w:rsidR="0033532C"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Pr="00B90A78">
              <w:rPr>
                <w:b/>
                <w:bCs/>
                <w:sz w:val="16"/>
                <w:szCs w:val="16"/>
                <w:lang w:val="ru-RU"/>
              </w:rPr>
              <w:t xml:space="preserve"> a</w:t>
            </w:r>
          </w:p>
        </w:tc>
        <w:tc>
          <w:tcPr>
            <w:tcW w:w="1179" w:type="dxa"/>
            <w:gridSpan w:val="2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d = c / a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f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g</w:t>
            </w:r>
          </w:p>
        </w:tc>
        <w:tc>
          <w:tcPr>
            <w:tcW w:w="1198" w:type="dxa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 xml:space="preserve">h = g </w:t>
            </w:r>
            <w:r w:rsidR="0033532C"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Pr="00B90A78">
              <w:rPr>
                <w:b/>
                <w:bCs/>
                <w:sz w:val="16"/>
                <w:szCs w:val="16"/>
                <w:lang w:val="ru-RU"/>
              </w:rPr>
              <w:t xml:space="preserve"> e</w:t>
            </w:r>
          </w:p>
        </w:tc>
        <w:tc>
          <w:tcPr>
            <w:tcW w:w="1098" w:type="dxa"/>
            <w:shd w:val="clear" w:color="auto" w:fill="C6D9F1" w:themeFill="text2" w:themeFillTint="33"/>
            <w:vAlign w:val="center"/>
          </w:tcPr>
          <w:p w:rsidR="00B90A78" w:rsidRPr="00B90A78" w:rsidRDefault="00B90A78" w:rsidP="00B90A78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i = h / e</w:t>
            </w:r>
          </w:p>
        </w:tc>
      </w:tr>
      <w:tr w:rsidR="00EA7E0B" w:rsidRPr="00690DD6" w:rsidTr="00E032A8">
        <w:trPr>
          <w:trHeight w:val="54"/>
          <w:jc w:val="center"/>
        </w:trPr>
        <w:tc>
          <w:tcPr>
            <w:tcW w:w="3544" w:type="dxa"/>
            <w:noWrap/>
            <w:hideMark/>
          </w:tcPr>
          <w:p w:rsidR="00EA7E0B" w:rsidRPr="007F1043" w:rsidRDefault="00EA7E0B" w:rsidP="007F1043">
            <w:pPr>
              <w:spacing w:before="0" w:after="0" w:line="240" w:lineRule="auto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78" w:type="dxa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9" w:type="dxa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8" w:type="dxa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gridSpan w:val="2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</w:tcPr>
          <w:p w:rsidR="00EA7E0B" w:rsidRPr="007F1043" w:rsidRDefault="00EA7E0B" w:rsidP="007F1043">
            <w:pPr>
              <w:spacing w:before="0" w:after="0" w:line="240" w:lineRule="auto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48" w:type="dxa"/>
          </w:tcPr>
          <w:p w:rsidR="00EA7E0B" w:rsidRPr="007F1043" w:rsidRDefault="00EA7E0B" w:rsidP="007F1043">
            <w:pPr>
              <w:spacing w:before="0" w:after="0" w:line="240" w:lineRule="auto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48" w:type="dxa"/>
          </w:tcPr>
          <w:p w:rsidR="00EA7E0B" w:rsidRPr="007F1043" w:rsidRDefault="00EA7E0B" w:rsidP="007F1043">
            <w:pPr>
              <w:spacing w:before="0" w:after="0" w:line="240" w:lineRule="auto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98" w:type="dxa"/>
          </w:tcPr>
          <w:p w:rsidR="00EA7E0B" w:rsidRPr="007F1043" w:rsidRDefault="00EA7E0B" w:rsidP="007F1043">
            <w:pPr>
              <w:spacing w:before="0" w:after="0" w:line="240" w:lineRule="auto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098" w:type="dxa"/>
          </w:tcPr>
          <w:p w:rsidR="00EA7E0B" w:rsidRPr="007F1043" w:rsidRDefault="00EA7E0B" w:rsidP="007F1043">
            <w:pPr>
              <w:spacing w:before="0" w:after="0" w:line="240" w:lineRule="auto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</w:tr>
      <w:tr w:rsidR="007D7A86" w:rsidRPr="00690DD6" w:rsidTr="007D7A86">
        <w:trPr>
          <w:trHeight w:val="249"/>
          <w:jc w:val="center"/>
        </w:trPr>
        <w:tc>
          <w:tcPr>
            <w:tcW w:w="3544" w:type="dxa"/>
            <w:noWrap/>
            <w:hideMark/>
          </w:tcPr>
          <w:p w:rsidR="007D7A86" w:rsidRPr="00690DD6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ab/>
            </w:r>
            <w:r w:rsidR="007D7A86">
              <w:rPr>
                <w:sz w:val="16"/>
                <w:szCs w:val="16"/>
                <w:lang w:val="ru-RU"/>
              </w:rPr>
              <w:t>Н</w:t>
            </w:r>
            <w:r w:rsidR="007D7A86" w:rsidRPr="00690DD6">
              <w:rPr>
                <w:sz w:val="16"/>
                <w:szCs w:val="16"/>
                <w:lang w:val="ru-RU"/>
              </w:rPr>
              <w:t>ачисленные взносы</w:t>
            </w:r>
          </w:p>
        </w:tc>
        <w:tc>
          <w:tcPr>
            <w:tcW w:w="117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124 401</w:t>
            </w:r>
          </w:p>
        </w:tc>
        <w:tc>
          <w:tcPr>
            <w:tcW w:w="1179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122 891</w:t>
            </w:r>
          </w:p>
        </w:tc>
        <w:tc>
          <w:tcPr>
            <w:tcW w:w="117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–1 510</w:t>
            </w:r>
          </w:p>
        </w:tc>
        <w:tc>
          <w:tcPr>
            <w:tcW w:w="1179" w:type="dxa"/>
            <w:gridSpan w:val="2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–1,2%</w:t>
            </w:r>
          </w:p>
        </w:tc>
        <w:tc>
          <w:tcPr>
            <w:tcW w:w="114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124 </w:t>
            </w:r>
            <w:r w:rsidRPr="007D7A86">
              <w:rPr>
                <w:sz w:val="16"/>
                <w:szCs w:val="16"/>
                <w:lang w:val="ru-RU"/>
              </w:rPr>
              <w:t>401</w:t>
            </w:r>
          </w:p>
        </w:tc>
        <w:tc>
          <w:tcPr>
            <w:tcW w:w="114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122 </w:t>
            </w:r>
            <w:r w:rsidRPr="007D7A86">
              <w:rPr>
                <w:sz w:val="16"/>
                <w:szCs w:val="16"/>
                <w:lang w:val="ru-RU"/>
              </w:rPr>
              <w:t>303</w:t>
            </w:r>
          </w:p>
        </w:tc>
        <w:tc>
          <w:tcPr>
            <w:tcW w:w="114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123 </w:t>
            </w:r>
            <w:r w:rsidRPr="007D7A86">
              <w:rPr>
                <w:sz w:val="16"/>
                <w:szCs w:val="16"/>
                <w:lang w:val="ru-RU"/>
              </w:rPr>
              <w:t>192</w:t>
            </w:r>
          </w:p>
        </w:tc>
        <w:tc>
          <w:tcPr>
            <w:tcW w:w="119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 xml:space="preserve">1 </w:t>
            </w:r>
            <w:r w:rsidRPr="007D7A86">
              <w:rPr>
                <w:sz w:val="16"/>
                <w:szCs w:val="16"/>
                <w:lang w:val="ru-RU"/>
              </w:rPr>
              <w:t>209</w:t>
            </w:r>
          </w:p>
        </w:tc>
        <w:tc>
          <w:tcPr>
            <w:tcW w:w="109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1,</w:t>
            </w:r>
            <w:r w:rsidRPr="007D7A86">
              <w:rPr>
                <w:sz w:val="16"/>
                <w:szCs w:val="16"/>
                <w:lang w:val="ru-RU"/>
              </w:rPr>
              <w:t>0%</w:t>
            </w:r>
          </w:p>
        </w:tc>
      </w:tr>
      <w:tr w:rsidR="007D7A86" w:rsidRPr="007F1043" w:rsidTr="007D7A86">
        <w:trPr>
          <w:trHeight w:val="226"/>
          <w:jc w:val="center"/>
        </w:trPr>
        <w:tc>
          <w:tcPr>
            <w:tcW w:w="3544" w:type="dxa"/>
            <w:noWrap/>
            <w:hideMark/>
          </w:tcPr>
          <w:p w:rsidR="007D7A86" w:rsidRPr="00690DD6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ab/>
            </w:r>
            <w:r w:rsidR="007D7A86">
              <w:rPr>
                <w:sz w:val="16"/>
                <w:szCs w:val="16"/>
                <w:lang w:val="ru-RU"/>
              </w:rPr>
              <w:t>В</w:t>
            </w:r>
            <w:r w:rsidR="007D7A86" w:rsidRPr="00690DD6">
              <w:rPr>
                <w:sz w:val="16"/>
                <w:szCs w:val="16"/>
                <w:lang w:val="ru-RU"/>
              </w:rPr>
              <w:t>озмещение затрат</w:t>
            </w:r>
          </w:p>
        </w:tc>
        <w:tc>
          <w:tcPr>
            <w:tcW w:w="117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34 625</w:t>
            </w:r>
          </w:p>
        </w:tc>
        <w:tc>
          <w:tcPr>
            <w:tcW w:w="1179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34 382</w:t>
            </w:r>
          </w:p>
        </w:tc>
        <w:tc>
          <w:tcPr>
            <w:tcW w:w="117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–243</w:t>
            </w:r>
          </w:p>
        </w:tc>
        <w:tc>
          <w:tcPr>
            <w:tcW w:w="1179" w:type="dxa"/>
            <w:gridSpan w:val="2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–0,7%</w:t>
            </w:r>
          </w:p>
        </w:tc>
        <w:tc>
          <w:tcPr>
            <w:tcW w:w="114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34 </w:t>
            </w:r>
            <w:r w:rsidRPr="007D7A86">
              <w:rPr>
                <w:sz w:val="16"/>
                <w:szCs w:val="16"/>
                <w:lang w:val="ru-RU"/>
              </w:rPr>
              <w:t>625</w:t>
            </w:r>
          </w:p>
        </w:tc>
        <w:tc>
          <w:tcPr>
            <w:tcW w:w="114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7D7A86">
              <w:rPr>
                <w:sz w:val="16"/>
                <w:szCs w:val="16"/>
                <w:lang w:val="ru-RU"/>
              </w:rPr>
              <w:t>710</w:t>
            </w:r>
          </w:p>
        </w:tc>
        <w:tc>
          <w:tcPr>
            <w:tcW w:w="114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34 </w:t>
            </w:r>
            <w:r w:rsidRPr="007D7A86">
              <w:rPr>
                <w:sz w:val="16"/>
                <w:szCs w:val="16"/>
                <w:lang w:val="ru-RU"/>
              </w:rPr>
              <w:t>350</w:t>
            </w:r>
          </w:p>
        </w:tc>
        <w:tc>
          <w:tcPr>
            <w:tcW w:w="119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–275</w:t>
            </w:r>
          </w:p>
        </w:tc>
        <w:tc>
          <w:tcPr>
            <w:tcW w:w="109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0,</w:t>
            </w:r>
            <w:r w:rsidRPr="007D7A86">
              <w:rPr>
                <w:sz w:val="16"/>
                <w:szCs w:val="16"/>
                <w:lang w:val="ru-RU"/>
              </w:rPr>
              <w:t>8%</w:t>
            </w:r>
          </w:p>
        </w:tc>
      </w:tr>
      <w:tr w:rsidR="007D7A86" w:rsidRPr="00690DD6" w:rsidTr="007D7A86">
        <w:trPr>
          <w:trHeight w:val="215"/>
          <w:jc w:val="center"/>
        </w:trPr>
        <w:tc>
          <w:tcPr>
            <w:tcW w:w="3544" w:type="dxa"/>
            <w:noWrap/>
            <w:hideMark/>
          </w:tcPr>
          <w:p w:rsidR="007D7A86" w:rsidRPr="00690DD6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ab/>
            </w:r>
            <w:r w:rsidR="007D7A86" w:rsidRPr="00690DD6">
              <w:rPr>
                <w:sz w:val="16"/>
                <w:szCs w:val="16"/>
                <w:lang w:val="ru-RU"/>
              </w:rPr>
              <w:t xml:space="preserve">Доход в виде процентов </w:t>
            </w:r>
            <w:r w:rsidR="007D7A86">
              <w:rPr>
                <w:sz w:val="16"/>
                <w:szCs w:val="16"/>
                <w:lang w:val="ru-RU"/>
              </w:rPr>
              <w:t>и другие доходы</w:t>
            </w:r>
          </w:p>
        </w:tc>
        <w:tc>
          <w:tcPr>
            <w:tcW w:w="117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1179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251</w:t>
            </w:r>
          </w:p>
        </w:tc>
        <w:tc>
          <w:tcPr>
            <w:tcW w:w="117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–149</w:t>
            </w:r>
          </w:p>
        </w:tc>
        <w:tc>
          <w:tcPr>
            <w:tcW w:w="1179" w:type="dxa"/>
            <w:gridSpan w:val="2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–37,3%</w:t>
            </w:r>
          </w:p>
        </w:tc>
        <w:tc>
          <w:tcPr>
            <w:tcW w:w="114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114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4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119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–100</w:t>
            </w:r>
          </w:p>
        </w:tc>
        <w:tc>
          <w:tcPr>
            <w:tcW w:w="109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25,</w:t>
            </w:r>
            <w:r w:rsidRPr="007D7A86">
              <w:rPr>
                <w:sz w:val="16"/>
                <w:szCs w:val="16"/>
                <w:lang w:val="ru-RU"/>
              </w:rPr>
              <w:t>0%</w:t>
            </w:r>
          </w:p>
        </w:tc>
      </w:tr>
      <w:tr w:rsidR="007D7A86" w:rsidRPr="007F1043" w:rsidTr="007D7A86">
        <w:trPr>
          <w:trHeight w:val="181"/>
          <w:jc w:val="center"/>
        </w:trPr>
        <w:tc>
          <w:tcPr>
            <w:tcW w:w="3544" w:type="dxa"/>
            <w:noWrap/>
            <w:hideMark/>
          </w:tcPr>
          <w:p w:rsidR="007D7A86" w:rsidRPr="00690DD6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ab/>
            </w:r>
            <w:r w:rsidR="007D7A86" w:rsidRPr="00690DD6">
              <w:rPr>
                <w:sz w:val="16"/>
                <w:szCs w:val="16"/>
                <w:lang w:val="ru-RU"/>
              </w:rPr>
              <w:t>Снятие с Резервного счета</w:t>
            </w:r>
          </w:p>
        </w:tc>
        <w:tc>
          <w:tcPr>
            <w:tcW w:w="117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1 017</w:t>
            </w:r>
          </w:p>
        </w:tc>
        <w:tc>
          <w:tcPr>
            <w:tcW w:w="1179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7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–1 017</w:t>
            </w:r>
          </w:p>
        </w:tc>
        <w:tc>
          <w:tcPr>
            <w:tcW w:w="1179" w:type="dxa"/>
            <w:gridSpan w:val="2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–100,0%</w:t>
            </w:r>
          </w:p>
        </w:tc>
        <w:tc>
          <w:tcPr>
            <w:tcW w:w="114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Pr="007D7A86">
              <w:rPr>
                <w:sz w:val="16"/>
                <w:szCs w:val="16"/>
                <w:lang w:val="ru-RU"/>
              </w:rPr>
              <w:t>434</w:t>
            </w:r>
          </w:p>
        </w:tc>
        <w:tc>
          <w:tcPr>
            <w:tcW w:w="1148" w:type="dxa"/>
            <w:vAlign w:val="bottom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Pr="007D7A86">
              <w:rPr>
                <w:sz w:val="16"/>
                <w:szCs w:val="16"/>
                <w:lang w:val="ru-RU"/>
              </w:rPr>
              <w:t>434</w:t>
            </w:r>
          </w:p>
        </w:tc>
        <w:tc>
          <w:tcPr>
            <w:tcW w:w="114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Pr="007D7A86">
              <w:rPr>
                <w:sz w:val="16"/>
                <w:szCs w:val="16"/>
                <w:lang w:val="ru-RU"/>
              </w:rPr>
              <w:t>434</w:t>
            </w:r>
          </w:p>
        </w:tc>
        <w:tc>
          <w:tcPr>
            <w:tcW w:w="119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98" w:type="dxa"/>
            <w:noWrap/>
            <w:vAlign w:val="bottom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</w:t>
            </w:r>
            <w:r w:rsidRPr="007D7A86">
              <w:rPr>
                <w:sz w:val="16"/>
                <w:szCs w:val="16"/>
                <w:lang w:val="ru-RU"/>
              </w:rPr>
              <w:t>0%</w:t>
            </w:r>
          </w:p>
        </w:tc>
      </w:tr>
      <w:tr w:rsidR="00EA7E0B" w:rsidRPr="007F1043" w:rsidTr="007D7A86">
        <w:trPr>
          <w:trHeight w:val="63"/>
          <w:jc w:val="center"/>
        </w:trPr>
        <w:tc>
          <w:tcPr>
            <w:tcW w:w="3544" w:type="dxa"/>
            <w:noWrap/>
            <w:hideMark/>
          </w:tcPr>
          <w:p w:rsidR="00EA7E0B" w:rsidRPr="00690DD6" w:rsidRDefault="00EA7E0B" w:rsidP="00EA7E0B">
            <w:pPr>
              <w:spacing w:before="0" w:after="0" w:line="240" w:lineRule="auto"/>
              <w:rPr>
                <w:sz w:val="8"/>
                <w:szCs w:val="8"/>
                <w:lang w:val="ru-RU"/>
              </w:rPr>
            </w:pPr>
          </w:p>
        </w:tc>
        <w:tc>
          <w:tcPr>
            <w:tcW w:w="117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gridSpan w:val="2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170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9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09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170"/>
              <w:jc w:val="right"/>
              <w:rPr>
                <w:sz w:val="8"/>
                <w:szCs w:val="8"/>
                <w:lang w:val="ru-RU"/>
              </w:rPr>
            </w:pPr>
          </w:p>
        </w:tc>
      </w:tr>
      <w:tr w:rsidR="007D7A86" w:rsidRPr="00690DD6" w:rsidTr="007F1043">
        <w:trPr>
          <w:trHeight w:val="242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D7A86" w:rsidRPr="00690DD6" w:rsidRDefault="007D7A86" w:rsidP="007D7A86">
            <w:pPr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ВСЕГО, ДОХОДЫ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A86" w:rsidRPr="00690DD6" w:rsidRDefault="007D7A86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7A86">
              <w:rPr>
                <w:b/>
                <w:bCs/>
                <w:sz w:val="16"/>
                <w:szCs w:val="16"/>
                <w:lang w:val="ru-RU"/>
              </w:rPr>
              <w:t>160 443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7A86">
              <w:rPr>
                <w:b/>
                <w:bCs/>
                <w:sz w:val="16"/>
                <w:szCs w:val="16"/>
                <w:lang w:val="ru-RU"/>
              </w:rPr>
              <w:t>157 524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7A86">
              <w:rPr>
                <w:b/>
                <w:bCs/>
                <w:sz w:val="16"/>
                <w:szCs w:val="16"/>
                <w:lang w:val="ru-RU"/>
              </w:rPr>
              <w:t>–2 919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7A86">
              <w:rPr>
                <w:b/>
                <w:bCs/>
                <w:sz w:val="16"/>
                <w:szCs w:val="16"/>
                <w:lang w:val="ru-RU"/>
              </w:rPr>
              <w:t>–1</w:t>
            </w:r>
            <w:r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7D7A86">
              <w:rPr>
                <w:b/>
                <w:bCs/>
                <w:sz w:val="16"/>
                <w:szCs w:val="16"/>
                <w:lang w:val="ru-RU"/>
              </w:rPr>
              <w:t>8%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7A86">
              <w:rPr>
                <w:b/>
                <w:bCs/>
                <w:sz w:val="16"/>
                <w:szCs w:val="16"/>
                <w:lang w:val="ru-RU"/>
              </w:rPr>
              <w:t>160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D7A86">
              <w:rPr>
                <w:b/>
                <w:bCs/>
                <w:sz w:val="16"/>
                <w:szCs w:val="16"/>
                <w:lang w:val="ru-RU"/>
              </w:rPr>
              <w:t>860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126 </w:t>
            </w:r>
            <w:r w:rsidRPr="007D7A86">
              <w:rPr>
                <w:b/>
                <w:bCs/>
                <w:sz w:val="16"/>
                <w:szCs w:val="16"/>
                <w:lang w:val="ru-RU"/>
              </w:rPr>
              <w:t>493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D7A86" w:rsidRPr="007D7A86" w:rsidRDefault="007D7A86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159 </w:t>
            </w:r>
            <w:r w:rsidRPr="007D7A86">
              <w:rPr>
                <w:b/>
                <w:bCs/>
                <w:sz w:val="16"/>
                <w:szCs w:val="16"/>
                <w:lang w:val="ru-RU"/>
              </w:rPr>
              <w:t>276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D7A86" w:rsidRPr="007D7A86" w:rsidRDefault="0033532C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="007D7A86">
              <w:rPr>
                <w:b/>
                <w:bCs/>
                <w:sz w:val="16"/>
                <w:szCs w:val="16"/>
                <w:lang w:val="ru-RU"/>
              </w:rPr>
              <w:t xml:space="preserve">1 </w:t>
            </w:r>
            <w:r w:rsidR="007D7A86" w:rsidRPr="007D7A86">
              <w:rPr>
                <w:b/>
                <w:bCs/>
                <w:sz w:val="16"/>
                <w:szCs w:val="16"/>
                <w:lang w:val="ru-RU"/>
              </w:rPr>
              <w:t>584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D7A86" w:rsidRPr="007D7A86" w:rsidRDefault="0033532C" w:rsidP="007D7A86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="007D7A86">
              <w:rPr>
                <w:b/>
                <w:bCs/>
                <w:sz w:val="16"/>
                <w:szCs w:val="16"/>
                <w:lang w:val="ru-RU"/>
              </w:rPr>
              <w:t>1,</w:t>
            </w:r>
            <w:r w:rsidR="007D7A86" w:rsidRPr="007D7A86">
              <w:rPr>
                <w:b/>
                <w:bCs/>
                <w:sz w:val="16"/>
                <w:szCs w:val="16"/>
                <w:lang w:val="ru-RU"/>
              </w:rPr>
              <w:t>0%</w:t>
            </w:r>
          </w:p>
        </w:tc>
      </w:tr>
      <w:tr w:rsidR="007D7A86" w:rsidRPr="00690DD6" w:rsidTr="00E032A8">
        <w:trPr>
          <w:trHeight w:val="145"/>
          <w:jc w:val="center"/>
        </w:trPr>
        <w:tc>
          <w:tcPr>
            <w:tcW w:w="13998" w:type="dxa"/>
            <w:gridSpan w:val="11"/>
            <w:tcBorders>
              <w:bottom w:val="single" w:sz="4" w:space="0" w:color="auto"/>
            </w:tcBorders>
            <w:noWrap/>
          </w:tcPr>
          <w:p w:rsidR="007D7A86" w:rsidRPr="00690DD6" w:rsidRDefault="007D7A86" w:rsidP="00EA7E0B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7D7A86" w:rsidRPr="00690DD6" w:rsidTr="00E032A8">
        <w:trPr>
          <w:trHeight w:val="145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C6D9F1" w:themeFill="text2" w:themeFillTint="33"/>
            <w:noWrap/>
          </w:tcPr>
          <w:p w:rsidR="007D7A86" w:rsidRPr="00690DD6" w:rsidRDefault="007D7A86" w:rsidP="007D7A86">
            <w:pPr>
              <w:spacing w:before="40" w:after="4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14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ru-RU"/>
              </w:rPr>
              <w:t>2017 г.</w:t>
            </w:r>
          </w:p>
        </w:tc>
      </w:tr>
      <w:tr w:rsidR="007D7A86" w:rsidRPr="00690DD6" w:rsidTr="007F1043">
        <w:trPr>
          <w:trHeight w:val="585"/>
          <w:jc w:val="center"/>
        </w:trPr>
        <w:tc>
          <w:tcPr>
            <w:tcW w:w="3544" w:type="dxa"/>
            <w:shd w:val="clear" w:color="auto" w:fill="C6D9F1" w:themeFill="text2" w:themeFillTint="33"/>
            <w:noWrap/>
            <w:vAlign w:val="center"/>
          </w:tcPr>
          <w:p w:rsidR="007D7A86" w:rsidRPr="00690DD6" w:rsidRDefault="007F1043" w:rsidP="007F1043">
            <w:pPr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РАСХОДЫ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Бюджет</w:t>
            </w:r>
            <w:r w:rsidR="00B12E1F">
              <w:rPr>
                <w:b/>
                <w:bCs/>
                <w:sz w:val="16"/>
                <w:szCs w:val="16"/>
                <w:lang w:val="ru-RU"/>
              </w:rPr>
              <w:t>**</w:t>
            </w:r>
          </w:p>
        </w:tc>
        <w:tc>
          <w:tcPr>
            <w:tcW w:w="1179" w:type="dxa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Фактически</w:t>
            </w:r>
            <w:r w:rsidR="00B12E1F">
              <w:rPr>
                <w:b/>
                <w:bCs/>
                <w:sz w:val="16"/>
                <w:szCs w:val="16"/>
                <w:lang w:val="ru-RU"/>
              </w:rPr>
              <w:t>*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Расхождение</w:t>
            </w:r>
          </w:p>
        </w:tc>
        <w:tc>
          <w:tcPr>
            <w:tcW w:w="1179" w:type="dxa"/>
            <w:gridSpan w:val="2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Бюджет</w:t>
            </w:r>
            <w:r w:rsidR="00B12E1F">
              <w:rPr>
                <w:b/>
                <w:bCs/>
                <w:sz w:val="16"/>
                <w:szCs w:val="16"/>
                <w:lang w:val="ru-RU"/>
              </w:rPr>
              <w:t>**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Фактически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Прогноз</w:t>
            </w:r>
          </w:p>
        </w:tc>
        <w:tc>
          <w:tcPr>
            <w:tcW w:w="1198" w:type="dxa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Расхождение</w:t>
            </w:r>
          </w:p>
        </w:tc>
        <w:tc>
          <w:tcPr>
            <w:tcW w:w="1098" w:type="dxa"/>
            <w:shd w:val="clear" w:color="auto" w:fill="C6D9F1" w:themeFill="text2" w:themeFillTint="33"/>
            <w:vAlign w:val="center"/>
          </w:tcPr>
          <w:p w:rsidR="007D7A86" w:rsidRPr="00690DD6" w:rsidRDefault="007D7A86" w:rsidP="007D7A86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7D7A86" w:rsidRPr="00690DD6" w:rsidTr="00E032A8">
        <w:trPr>
          <w:trHeight w:val="145"/>
          <w:jc w:val="center"/>
        </w:trPr>
        <w:tc>
          <w:tcPr>
            <w:tcW w:w="3544" w:type="dxa"/>
            <w:shd w:val="clear" w:color="auto" w:fill="C6D9F1" w:themeFill="text2" w:themeFillTint="33"/>
            <w:noWrap/>
          </w:tcPr>
          <w:p w:rsidR="007D7A86" w:rsidRPr="00690DD6" w:rsidRDefault="007D7A86" w:rsidP="007D7A86">
            <w:pPr>
              <w:spacing w:before="40" w:after="4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78" w:type="dxa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179" w:type="dxa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178" w:type="dxa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179" w:type="dxa"/>
            <w:gridSpan w:val="2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07.02.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98" w:type="dxa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:rsidR="007D7A86" w:rsidRPr="00690DD6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</w:t>
            </w:r>
            <w:r w:rsidRPr="00EA7E0B">
              <w:rPr>
                <w:sz w:val="16"/>
                <w:szCs w:val="16"/>
                <w:lang w:val="ru-RU"/>
              </w:rPr>
              <w:t>.</w:t>
            </w:r>
          </w:p>
        </w:tc>
      </w:tr>
      <w:tr w:rsidR="007D7A86" w:rsidRPr="00690DD6" w:rsidTr="00E032A8">
        <w:trPr>
          <w:trHeight w:val="145"/>
          <w:jc w:val="center"/>
        </w:trPr>
        <w:tc>
          <w:tcPr>
            <w:tcW w:w="3544" w:type="dxa"/>
            <w:shd w:val="clear" w:color="auto" w:fill="C6D9F1" w:themeFill="text2" w:themeFillTint="33"/>
            <w:noWrap/>
          </w:tcPr>
          <w:p w:rsidR="007D7A86" w:rsidRPr="00690DD6" w:rsidRDefault="007D7A86" w:rsidP="007D7A86">
            <w:pPr>
              <w:spacing w:before="40" w:after="4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1179" w:type="dxa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b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 xml:space="preserve">c = b </w:t>
            </w:r>
            <w:r w:rsidR="0033532C"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Pr="00B90A78">
              <w:rPr>
                <w:b/>
                <w:bCs/>
                <w:sz w:val="16"/>
                <w:szCs w:val="16"/>
                <w:lang w:val="ru-RU"/>
              </w:rPr>
              <w:t xml:space="preserve"> a</w:t>
            </w:r>
          </w:p>
        </w:tc>
        <w:tc>
          <w:tcPr>
            <w:tcW w:w="1179" w:type="dxa"/>
            <w:gridSpan w:val="2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d = c / a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f</w:t>
            </w:r>
          </w:p>
        </w:tc>
        <w:tc>
          <w:tcPr>
            <w:tcW w:w="1148" w:type="dxa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g</w:t>
            </w:r>
          </w:p>
        </w:tc>
        <w:tc>
          <w:tcPr>
            <w:tcW w:w="1198" w:type="dxa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 xml:space="preserve">h = </w:t>
            </w:r>
            <w:r w:rsidRPr="0033532C">
              <w:rPr>
                <w:b/>
                <w:bCs/>
                <w:sz w:val="16"/>
                <w:szCs w:val="16"/>
                <w:lang w:val="ru-RU"/>
              </w:rPr>
              <w:t xml:space="preserve">g </w:t>
            </w:r>
            <w:r w:rsidR="0033532C"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Pr="0033532C">
              <w:rPr>
                <w:b/>
                <w:bCs/>
                <w:sz w:val="16"/>
                <w:szCs w:val="16"/>
                <w:lang w:val="ru-RU"/>
              </w:rPr>
              <w:t xml:space="preserve"> e</w:t>
            </w:r>
          </w:p>
        </w:tc>
        <w:tc>
          <w:tcPr>
            <w:tcW w:w="1098" w:type="dxa"/>
            <w:shd w:val="clear" w:color="auto" w:fill="C6D9F1" w:themeFill="text2" w:themeFillTint="33"/>
            <w:vAlign w:val="center"/>
          </w:tcPr>
          <w:p w:rsidR="007D7A86" w:rsidRPr="00B90A78" w:rsidRDefault="007D7A86" w:rsidP="007D7A8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90A78">
              <w:rPr>
                <w:b/>
                <w:bCs/>
                <w:sz w:val="16"/>
                <w:szCs w:val="16"/>
                <w:lang w:val="ru-RU"/>
              </w:rPr>
              <w:t>i = h / e</w:t>
            </w:r>
          </w:p>
        </w:tc>
      </w:tr>
      <w:tr w:rsidR="00EA7E0B" w:rsidRPr="00690DD6" w:rsidTr="00E032A8">
        <w:trPr>
          <w:trHeight w:val="50"/>
          <w:jc w:val="center"/>
        </w:trPr>
        <w:tc>
          <w:tcPr>
            <w:tcW w:w="3544" w:type="dxa"/>
            <w:noWrap/>
            <w:hideMark/>
          </w:tcPr>
          <w:p w:rsidR="00EA7E0B" w:rsidRPr="007F1043" w:rsidRDefault="00EA7E0B" w:rsidP="007F1043">
            <w:pPr>
              <w:spacing w:before="0" w:after="0" w:line="240" w:lineRule="auto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78" w:type="dxa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78" w:type="dxa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gridSpan w:val="2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170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198" w:type="dxa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284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  <w:tc>
          <w:tcPr>
            <w:tcW w:w="1098" w:type="dxa"/>
            <w:vAlign w:val="bottom"/>
          </w:tcPr>
          <w:p w:rsidR="00EA7E0B" w:rsidRPr="007F1043" w:rsidRDefault="00EA7E0B" w:rsidP="007F1043">
            <w:pPr>
              <w:spacing w:before="0" w:after="0" w:line="240" w:lineRule="auto"/>
              <w:ind w:right="170"/>
              <w:jc w:val="right"/>
              <w:rPr>
                <w:b/>
                <w:bCs/>
                <w:sz w:val="8"/>
                <w:szCs w:val="8"/>
                <w:lang w:val="ru-RU"/>
              </w:rPr>
            </w:pPr>
          </w:p>
        </w:tc>
      </w:tr>
      <w:tr w:rsidR="007F1043" w:rsidRPr="007F1043" w:rsidTr="007D7A86">
        <w:trPr>
          <w:trHeight w:val="191"/>
          <w:jc w:val="center"/>
        </w:trPr>
        <w:tc>
          <w:tcPr>
            <w:tcW w:w="3544" w:type="dxa"/>
            <w:noWrap/>
            <w:hideMark/>
          </w:tcPr>
          <w:p w:rsidR="007F1043" w:rsidRPr="00690DD6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ab/>
            </w:r>
            <w:r w:rsidRPr="00690DD6">
              <w:rPr>
                <w:sz w:val="16"/>
                <w:szCs w:val="16"/>
                <w:lang w:val="ru-RU"/>
              </w:rPr>
              <w:t>Генеральный секретариат</w:t>
            </w:r>
          </w:p>
        </w:tc>
        <w:tc>
          <w:tcPr>
            <w:tcW w:w="117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F1043">
              <w:rPr>
                <w:sz w:val="16"/>
                <w:szCs w:val="16"/>
                <w:lang w:val="ru-RU"/>
              </w:rPr>
              <w:t>90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7F1043">
              <w:rPr>
                <w:sz w:val="16"/>
                <w:szCs w:val="16"/>
                <w:lang w:val="ru-RU"/>
              </w:rPr>
              <w:t>365</w:t>
            </w:r>
          </w:p>
        </w:tc>
        <w:tc>
          <w:tcPr>
            <w:tcW w:w="1179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82 </w:t>
            </w:r>
            <w:r w:rsidRPr="007F1043">
              <w:rPr>
                <w:sz w:val="16"/>
                <w:szCs w:val="16"/>
                <w:lang w:val="ru-RU"/>
              </w:rPr>
              <w:t>789</w:t>
            </w:r>
          </w:p>
        </w:tc>
        <w:tc>
          <w:tcPr>
            <w:tcW w:w="117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 xml:space="preserve">7 </w:t>
            </w:r>
            <w:r w:rsidRPr="007F1043">
              <w:rPr>
                <w:sz w:val="16"/>
                <w:szCs w:val="16"/>
                <w:lang w:val="ru-RU"/>
              </w:rPr>
              <w:t>576</w:t>
            </w:r>
          </w:p>
        </w:tc>
        <w:tc>
          <w:tcPr>
            <w:tcW w:w="1179" w:type="dxa"/>
            <w:gridSpan w:val="2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8,</w:t>
            </w:r>
            <w:r w:rsidRPr="007F1043">
              <w:rPr>
                <w:sz w:val="16"/>
                <w:szCs w:val="16"/>
                <w:lang w:val="ru-RU"/>
              </w:rPr>
              <w:t>4%</w:t>
            </w:r>
          </w:p>
        </w:tc>
        <w:tc>
          <w:tcPr>
            <w:tcW w:w="114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90 </w:t>
            </w:r>
            <w:r w:rsidRPr="007F1043">
              <w:rPr>
                <w:sz w:val="16"/>
                <w:szCs w:val="16"/>
                <w:lang w:val="ru-RU"/>
              </w:rPr>
              <w:t>645</w:t>
            </w:r>
          </w:p>
        </w:tc>
        <w:tc>
          <w:tcPr>
            <w:tcW w:w="114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17 </w:t>
            </w:r>
            <w:r w:rsidRPr="007F1043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14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88 </w:t>
            </w:r>
            <w:r w:rsidRPr="007F1043">
              <w:rPr>
                <w:sz w:val="16"/>
                <w:szCs w:val="16"/>
                <w:lang w:val="ru-RU"/>
              </w:rPr>
              <w:t>853</w:t>
            </w:r>
          </w:p>
        </w:tc>
        <w:tc>
          <w:tcPr>
            <w:tcW w:w="119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 xml:space="preserve">1 </w:t>
            </w:r>
            <w:r w:rsidRPr="007F1043">
              <w:rPr>
                <w:sz w:val="16"/>
                <w:szCs w:val="16"/>
                <w:lang w:val="ru-RU"/>
              </w:rPr>
              <w:t>792</w:t>
            </w:r>
          </w:p>
        </w:tc>
        <w:tc>
          <w:tcPr>
            <w:tcW w:w="109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3532C">
              <w:rPr>
                <w:sz w:val="16"/>
                <w:szCs w:val="16"/>
                <w:lang w:val="ru-RU"/>
              </w:rPr>
              <w:t>2,</w:t>
            </w:r>
            <w:r w:rsidRPr="007F1043">
              <w:rPr>
                <w:sz w:val="16"/>
                <w:szCs w:val="16"/>
                <w:lang w:val="ru-RU"/>
              </w:rPr>
              <w:t>0%</w:t>
            </w:r>
          </w:p>
        </w:tc>
      </w:tr>
      <w:tr w:rsidR="007F1043" w:rsidRPr="007F1043" w:rsidTr="007D7A86">
        <w:trPr>
          <w:trHeight w:val="95"/>
          <w:jc w:val="center"/>
        </w:trPr>
        <w:tc>
          <w:tcPr>
            <w:tcW w:w="3544" w:type="dxa"/>
            <w:noWrap/>
            <w:hideMark/>
          </w:tcPr>
          <w:p w:rsidR="007F1043" w:rsidRPr="00690DD6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ab/>
            </w:r>
            <w:r w:rsidRPr="00690DD6">
              <w:rPr>
                <w:sz w:val="16"/>
                <w:szCs w:val="16"/>
                <w:lang w:val="ru-RU"/>
              </w:rPr>
              <w:t>МСЭ-R</w:t>
            </w:r>
          </w:p>
        </w:tc>
        <w:tc>
          <w:tcPr>
            <w:tcW w:w="117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28 </w:t>
            </w:r>
            <w:r w:rsidRPr="007F1043">
              <w:rPr>
                <w:sz w:val="16"/>
                <w:szCs w:val="16"/>
                <w:lang w:val="ru-RU"/>
              </w:rPr>
              <w:t>898</w:t>
            </w:r>
          </w:p>
        </w:tc>
        <w:tc>
          <w:tcPr>
            <w:tcW w:w="1179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26 </w:t>
            </w:r>
            <w:r w:rsidRPr="007F1043">
              <w:rPr>
                <w:sz w:val="16"/>
                <w:szCs w:val="16"/>
                <w:lang w:val="ru-RU"/>
              </w:rPr>
              <w:t>542</w:t>
            </w:r>
          </w:p>
        </w:tc>
        <w:tc>
          <w:tcPr>
            <w:tcW w:w="117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 xml:space="preserve">2 </w:t>
            </w:r>
            <w:r w:rsidRPr="007F1043">
              <w:rPr>
                <w:sz w:val="16"/>
                <w:szCs w:val="16"/>
                <w:lang w:val="ru-RU"/>
              </w:rPr>
              <w:t>356</w:t>
            </w:r>
          </w:p>
        </w:tc>
        <w:tc>
          <w:tcPr>
            <w:tcW w:w="1179" w:type="dxa"/>
            <w:gridSpan w:val="2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8,</w:t>
            </w:r>
            <w:r w:rsidRPr="007F1043">
              <w:rPr>
                <w:sz w:val="16"/>
                <w:szCs w:val="16"/>
                <w:lang w:val="ru-RU"/>
              </w:rPr>
              <w:t>2%</w:t>
            </w:r>
          </w:p>
        </w:tc>
        <w:tc>
          <w:tcPr>
            <w:tcW w:w="114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28 </w:t>
            </w:r>
            <w:r w:rsidRPr="007F1043">
              <w:rPr>
                <w:sz w:val="16"/>
                <w:szCs w:val="16"/>
                <w:lang w:val="ru-RU"/>
              </w:rPr>
              <w:t>603</w:t>
            </w:r>
          </w:p>
        </w:tc>
        <w:tc>
          <w:tcPr>
            <w:tcW w:w="114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6 </w:t>
            </w:r>
            <w:r w:rsidRPr="007F1043">
              <w:rPr>
                <w:sz w:val="16"/>
                <w:szCs w:val="16"/>
                <w:lang w:val="ru-RU"/>
              </w:rPr>
              <w:t>105</w:t>
            </w:r>
          </w:p>
        </w:tc>
        <w:tc>
          <w:tcPr>
            <w:tcW w:w="114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28 </w:t>
            </w:r>
            <w:r w:rsidRPr="007F1043">
              <w:rPr>
                <w:sz w:val="16"/>
                <w:szCs w:val="16"/>
                <w:lang w:val="ru-RU"/>
              </w:rPr>
              <w:t>168</w:t>
            </w:r>
          </w:p>
        </w:tc>
        <w:tc>
          <w:tcPr>
            <w:tcW w:w="119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7F1043">
              <w:rPr>
                <w:sz w:val="16"/>
                <w:szCs w:val="16"/>
                <w:lang w:val="ru-RU"/>
              </w:rPr>
              <w:t>435</w:t>
            </w:r>
          </w:p>
        </w:tc>
        <w:tc>
          <w:tcPr>
            <w:tcW w:w="109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3532C">
              <w:rPr>
                <w:sz w:val="16"/>
                <w:szCs w:val="16"/>
                <w:lang w:val="ru-RU"/>
              </w:rPr>
              <w:t>1,</w:t>
            </w:r>
            <w:r w:rsidRPr="007F1043">
              <w:rPr>
                <w:sz w:val="16"/>
                <w:szCs w:val="16"/>
                <w:lang w:val="ru-RU"/>
              </w:rPr>
              <w:t>5%</w:t>
            </w:r>
          </w:p>
        </w:tc>
      </w:tr>
      <w:tr w:rsidR="007F1043" w:rsidRPr="00690DD6" w:rsidTr="007D7A86">
        <w:trPr>
          <w:trHeight w:val="141"/>
          <w:jc w:val="center"/>
        </w:trPr>
        <w:tc>
          <w:tcPr>
            <w:tcW w:w="3544" w:type="dxa"/>
            <w:noWrap/>
            <w:hideMark/>
          </w:tcPr>
          <w:p w:rsidR="007F1043" w:rsidRPr="00690DD6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ab/>
            </w:r>
            <w:r w:rsidRPr="00690DD6">
              <w:rPr>
                <w:sz w:val="16"/>
                <w:szCs w:val="16"/>
                <w:lang w:val="ru-RU"/>
              </w:rPr>
              <w:t>МСЭ-T</w:t>
            </w:r>
          </w:p>
        </w:tc>
        <w:tc>
          <w:tcPr>
            <w:tcW w:w="117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13 </w:t>
            </w:r>
            <w:r w:rsidRPr="007F1043">
              <w:rPr>
                <w:sz w:val="16"/>
                <w:szCs w:val="16"/>
                <w:lang w:val="ru-RU"/>
              </w:rPr>
              <w:t>394</w:t>
            </w:r>
          </w:p>
        </w:tc>
        <w:tc>
          <w:tcPr>
            <w:tcW w:w="1179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F1043">
              <w:rPr>
                <w:sz w:val="16"/>
                <w:szCs w:val="16"/>
                <w:lang w:val="ru-RU"/>
              </w:rPr>
              <w:t>13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7F1043">
              <w:rPr>
                <w:sz w:val="16"/>
                <w:szCs w:val="16"/>
                <w:lang w:val="ru-RU"/>
              </w:rPr>
              <w:t>329</w:t>
            </w:r>
          </w:p>
        </w:tc>
        <w:tc>
          <w:tcPr>
            <w:tcW w:w="117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7F1043">
              <w:rPr>
                <w:sz w:val="16"/>
                <w:szCs w:val="16"/>
                <w:lang w:val="ru-RU"/>
              </w:rPr>
              <w:t>65</w:t>
            </w:r>
          </w:p>
        </w:tc>
        <w:tc>
          <w:tcPr>
            <w:tcW w:w="1179" w:type="dxa"/>
            <w:gridSpan w:val="2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0,</w:t>
            </w:r>
            <w:r w:rsidRPr="007F1043"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14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12 </w:t>
            </w:r>
            <w:r w:rsidRPr="007F1043">
              <w:rPr>
                <w:sz w:val="16"/>
                <w:szCs w:val="16"/>
                <w:lang w:val="ru-RU"/>
              </w:rPr>
              <w:t>438</w:t>
            </w:r>
          </w:p>
        </w:tc>
        <w:tc>
          <w:tcPr>
            <w:tcW w:w="114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 </w:t>
            </w:r>
            <w:r w:rsidRPr="007F1043">
              <w:rPr>
                <w:sz w:val="16"/>
                <w:szCs w:val="16"/>
                <w:lang w:val="ru-RU"/>
              </w:rPr>
              <w:t>700</w:t>
            </w:r>
          </w:p>
        </w:tc>
        <w:tc>
          <w:tcPr>
            <w:tcW w:w="114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F1043">
              <w:rPr>
                <w:sz w:val="16"/>
                <w:szCs w:val="16"/>
                <w:lang w:val="ru-RU"/>
              </w:rPr>
              <w:t>12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7F1043">
              <w:rPr>
                <w:sz w:val="16"/>
                <w:szCs w:val="16"/>
                <w:lang w:val="ru-RU"/>
              </w:rPr>
              <w:t>315</w:t>
            </w:r>
          </w:p>
        </w:tc>
        <w:tc>
          <w:tcPr>
            <w:tcW w:w="119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7F1043">
              <w:rPr>
                <w:sz w:val="16"/>
                <w:szCs w:val="16"/>
                <w:lang w:val="ru-RU"/>
              </w:rPr>
              <w:t>123</w:t>
            </w:r>
          </w:p>
        </w:tc>
        <w:tc>
          <w:tcPr>
            <w:tcW w:w="109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3532C">
              <w:rPr>
                <w:sz w:val="16"/>
                <w:szCs w:val="16"/>
                <w:lang w:val="ru-RU"/>
              </w:rPr>
              <w:t>1,</w:t>
            </w:r>
            <w:r w:rsidRPr="007F1043">
              <w:rPr>
                <w:sz w:val="16"/>
                <w:szCs w:val="16"/>
                <w:lang w:val="ru-RU"/>
              </w:rPr>
              <w:t>0%</w:t>
            </w:r>
          </w:p>
        </w:tc>
      </w:tr>
      <w:tr w:rsidR="007F1043" w:rsidRPr="00690DD6" w:rsidTr="007D7A86">
        <w:trPr>
          <w:trHeight w:val="63"/>
          <w:jc w:val="center"/>
        </w:trPr>
        <w:tc>
          <w:tcPr>
            <w:tcW w:w="3544" w:type="dxa"/>
            <w:noWrap/>
            <w:hideMark/>
          </w:tcPr>
          <w:p w:rsidR="007F1043" w:rsidRPr="00690DD6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ab/>
            </w:r>
            <w:r w:rsidRPr="00690DD6">
              <w:rPr>
                <w:sz w:val="16"/>
                <w:szCs w:val="16"/>
                <w:lang w:val="ru-RU"/>
              </w:rPr>
              <w:t>МСЭ-D</w:t>
            </w:r>
          </w:p>
        </w:tc>
        <w:tc>
          <w:tcPr>
            <w:tcW w:w="117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27 </w:t>
            </w:r>
            <w:r w:rsidRPr="007F1043">
              <w:rPr>
                <w:sz w:val="16"/>
                <w:szCs w:val="16"/>
                <w:lang w:val="ru-RU"/>
              </w:rPr>
              <w:t>786</w:t>
            </w:r>
          </w:p>
        </w:tc>
        <w:tc>
          <w:tcPr>
            <w:tcW w:w="1179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27 </w:t>
            </w:r>
            <w:r w:rsidRPr="007F1043">
              <w:rPr>
                <w:sz w:val="16"/>
                <w:szCs w:val="16"/>
                <w:lang w:val="ru-RU"/>
              </w:rPr>
              <w:t>219</w:t>
            </w:r>
          </w:p>
        </w:tc>
        <w:tc>
          <w:tcPr>
            <w:tcW w:w="117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7F1043">
              <w:rPr>
                <w:sz w:val="16"/>
                <w:szCs w:val="16"/>
                <w:lang w:val="ru-RU"/>
              </w:rPr>
              <w:t>567</w:t>
            </w:r>
          </w:p>
        </w:tc>
        <w:tc>
          <w:tcPr>
            <w:tcW w:w="1179" w:type="dxa"/>
            <w:gridSpan w:val="2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2,</w:t>
            </w:r>
            <w:r w:rsidRPr="007F1043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14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29 </w:t>
            </w:r>
            <w:r w:rsidRPr="007F1043">
              <w:rPr>
                <w:sz w:val="16"/>
                <w:szCs w:val="16"/>
                <w:lang w:val="ru-RU"/>
              </w:rPr>
              <w:t>174</w:t>
            </w:r>
          </w:p>
        </w:tc>
        <w:tc>
          <w:tcPr>
            <w:tcW w:w="1148" w:type="dxa"/>
            <w:vAlign w:val="bottom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 </w:t>
            </w:r>
            <w:r w:rsidRPr="007F1043">
              <w:rPr>
                <w:sz w:val="16"/>
                <w:szCs w:val="16"/>
                <w:lang w:val="ru-RU"/>
              </w:rPr>
              <w:t>975</w:t>
            </w:r>
          </w:p>
        </w:tc>
        <w:tc>
          <w:tcPr>
            <w:tcW w:w="114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28 </w:t>
            </w:r>
            <w:r w:rsidRPr="007F1043">
              <w:rPr>
                <w:sz w:val="16"/>
                <w:szCs w:val="16"/>
                <w:lang w:val="ru-RU"/>
              </w:rPr>
              <w:t>641</w:t>
            </w:r>
          </w:p>
        </w:tc>
        <w:tc>
          <w:tcPr>
            <w:tcW w:w="119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7F1043">
              <w:rPr>
                <w:sz w:val="16"/>
                <w:szCs w:val="16"/>
                <w:lang w:val="ru-RU"/>
              </w:rPr>
              <w:t>534</w:t>
            </w:r>
          </w:p>
        </w:tc>
        <w:tc>
          <w:tcPr>
            <w:tcW w:w="1098" w:type="dxa"/>
            <w:noWrap/>
            <w:vAlign w:val="bottom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3532C">
              <w:rPr>
                <w:sz w:val="16"/>
                <w:szCs w:val="16"/>
                <w:lang w:val="ru-RU"/>
              </w:rPr>
              <w:t>1,</w:t>
            </w:r>
            <w:r w:rsidRPr="007F1043">
              <w:rPr>
                <w:sz w:val="16"/>
                <w:szCs w:val="16"/>
                <w:lang w:val="ru-RU"/>
              </w:rPr>
              <w:t>8%</w:t>
            </w:r>
          </w:p>
        </w:tc>
      </w:tr>
      <w:tr w:rsidR="00EA7E0B" w:rsidRPr="00690DD6" w:rsidTr="007D7A86">
        <w:trPr>
          <w:trHeight w:val="91"/>
          <w:jc w:val="center"/>
        </w:trPr>
        <w:tc>
          <w:tcPr>
            <w:tcW w:w="3544" w:type="dxa"/>
            <w:noWrap/>
          </w:tcPr>
          <w:p w:rsidR="00EA7E0B" w:rsidRPr="00690DD6" w:rsidRDefault="00EA7E0B" w:rsidP="00EA7E0B">
            <w:pPr>
              <w:spacing w:before="0" w:after="0" w:line="240" w:lineRule="auto"/>
              <w:rPr>
                <w:sz w:val="8"/>
                <w:szCs w:val="8"/>
                <w:lang w:val="ru-RU"/>
              </w:rPr>
            </w:pPr>
          </w:p>
        </w:tc>
        <w:tc>
          <w:tcPr>
            <w:tcW w:w="117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rPr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rPr>
                <w:sz w:val="8"/>
                <w:szCs w:val="8"/>
                <w:lang w:val="ru-RU"/>
              </w:rPr>
            </w:pPr>
          </w:p>
        </w:tc>
        <w:tc>
          <w:tcPr>
            <w:tcW w:w="117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rPr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gridSpan w:val="2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170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rPr>
                <w:sz w:val="8"/>
                <w:szCs w:val="8"/>
                <w:lang w:val="ru-RU"/>
              </w:rPr>
            </w:pPr>
          </w:p>
        </w:tc>
        <w:tc>
          <w:tcPr>
            <w:tcW w:w="119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rPr>
                <w:sz w:val="8"/>
                <w:szCs w:val="8"/>
                <w:lang w:val="ru-RU"/>
              </w:rPr>
            </w:pPr>
          </w:p>
        </w:tc>
        <w:tc>
          <w:tcPr>
            <w:tcW w:w="109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170"/>
              <w:rPr>
                <w:sz w:val="8"/>
                <w:szCs w:val="8"/>
                <w:lang w:val="ru-RU"/>
              </w:rPr>
            </w:pPr>
          </w:p>
        </w:tc>
      </w:tr>
      <w:tr w:rsidR="007F1043" w:rsidRPr="00690DD6" w:rsidTr="007F1043">
        <w:trPr>
          <w:trHeight w:val="138"/>
          <w:jc w:val="center"/>
        </w:trPr>
        <w:tc>
          <w:tcPr>
            <w:tcW w:w="3544" w:type="dxa"/>
            <w:shd w:val="clear" w:color="auto" w:fill="DBE5F1" w:themeFill="accent1" w:themeFillTint="33"/>
            <w:noWrap/>
            <w:hideMark/>
          </w:tcPr>
          <w:p w:rsidR="007F1043" w:rsidRPr="00690DD6" w:rsidRDefault="007F1043" w:rsidP="007F1043">
            <w:pPr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ВСЕГО, РАСХОДЫ</w:t>
            </w:r>
          </w:p>
        </w:tc>
        <w:tc>
          <w:tcPr>
            <w:tcW w:w="1178" w:type="dxa"/>
            <w:shd w:val="clear" w:color="auto" w:fill="DBE5F1" w:themeFill="accent1" w:themeFillTint="33"/>
            <w:noWrap/>
            <w:vAlign w:val="center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F1043">
              <w:rPr>
                <w:b/>
                <w:bCs/>
                <w:sz w:val="16"/>
                <w:szCs w:val="16"/>
                <w:lang w:val="ru-RU"/>
              </w:rPr>
              <w:t>160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443</w:t>
            </w:r>
          </w:p>
        </w:tc>
        <w:tc>
          <w:tcPr>
            <w:tcW w:w="1179" w:type="dxa"/>
            <w:shd w:val="clear" w:color="auto" w:fill="DBE5F1" w:themeFill="accent1" w:themeFillTint="33"/>
            <w:noWrap/>
            <w:vAlign w:val="center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149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879</w:t>
            </w:r>
          </w:p>
        </w:tc>
        <w:tc>
          <w:tcPr>
            <w:tcW w:w="1178" w:type="dxa"/>
            <w:shd w:val="clear" w:color="auto" w:fill="DBE5F1" w:themeFill="accent1" w:themeFillTint="33"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10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564</w:t>
            </w:r>
          </w:p>
        </w:tc>
        <w:tc>
          <w:tcPr>
            <w:tcW w:w="1179" w:type="dxa"/>
            <w:gridSpan w:val="2"/>
            <w:shd w:val="clear" w:color="auto" w:fill="DBE5F1" w:themeFill="accent1" w:themeFillTint="33"/>
            <w:vAlign w:val="center"/>
          </w:tcPr>
          <w:p w:rsidR="007F1043" w:rsidRPr="007F1043" w:rsidRDefault="007F1043" w:rsidP="0033532C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>
              <w:rPr>
                <w:b/>
                <w:bCs/>
                <w:sz w:val="16"/>
                <w:szCs w:val="16"/>
                <w:lang w:val="ru-RU"/>
              </w:rPr>
              <w:t>6</w:t>
            </w:r>
            <w:r w:rsidR="0033532C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6%</w:t>
            </w:r>
          </w:p>
        </w:tc>
        <w:tc>
          <w:tcPr>
            <w:tcW w:w="1148" w:type="dxa"/>
            <w:shd w:val="clear" w:color="auto" w:fill="DBE5F1" w:themeFill="accent1" w:themeFillTint="33"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160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860</w:t>
            </w:r>
          </w:p>
        </w:tc>
        <w:tc>
          <w:tcPr>
            <w:tcW w:w="1148" w:type="dxa"/>
            <w:shd w:val="clear" w:color="auto" w:fill="DBE5F1" w:themeFill="accent1" w:themeFillTint="33"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31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980</w:t>
            </w:r>
          </w:p>
        </w:tc>
        <w:tc>
          <w:tcPr>
            <w:tcW w:w="1148" w:type="dxa"/>
            <w:shd w:val="clear" w:color="auto" w:fill="DBE5F1" w:themeFill="accent1" w:themeFillTint="33"/>
            <w:noWrap/>
            <w:vAlign w:val="center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157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976</w:t>
            </w:r>
          </w:p>
        </w:tc>
        <w:tc>
          <w:tcPr>
            <w:tcW w:w="1198" w:type="dxa"/>
            <w:shd w:val="clear" w:color="auto" w:fill="DBE5F1" w:themeFill="accent1" w:themeFillTint="33"/>
            <w:noWrap/>
            <w:vAlign w:val="center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2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884</w:t>
            </w:r>
          </w:p>
        </w:tc>
        <w:tc>
          <w:tcPr>
            <w:tcW w:w="1098" w:type="dxa"/>
            <w:shd w:val="clear" w:color="auto" w:fill="DBE5F1" w:themeFill="accent1" w:themeFillTint="33"/>
            <w:noWrap/>
            <w:vAlign w:val="center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="0033532C">
              <w:rPr>
                <w:b/>
                <w:bCs/>
                <w:sz w:val="16"/>
                <w:szCs w:val="16"/>
                <w:lang w:val="ru-RU"/>
              </w:rPr>
              <w:t>1,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8%</w:t>
            </w:r>
          </w:p>
        </w:tc>
      </w:tr>
      <w:tr w:rsidR="00EA7E0B" w:rsidRPr="00690DD6" w:rsidTr="007F1043">
        <w:trPr>
          <w:trHeight w:val="63"/>
          <w:jc w:val="center"/>
        </w:trPr>
        <w:tc>
          <w:tcPr>
            <w:tcW w:w="3544" w:type="dxa"/>
            <w:noWrap/>
          </w:tcPr>
          <w:p w:rsidR="00EA7E0B" w:rsidRPr="00690DD6" w:rsidRDefault="00EA7E0B" w:rsidP="00EA7E0B">
            <w:pPr>
              <w:spacing w:before="0" w:after="0" w:line="240" w:lineRule="auto"/>
              <w:rPr>
                <w:sz w:val="8"/>
                <w:szCs w:val="8"/>
                <w:lang w:val="ru-RU"/>
              </w:rPr>
            </w:pPr>
          </w:p>
        </w:tc>
        <w:tc>
          <w:tcPr>
            <w:tcW w:w="117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79" w:type="dxa"/>
            <w:gridSpan w:val="2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170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4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19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284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1098" w:type="dxa"/>
            <w:noWrap/>
            <w:vAlign w:val="bottom"/>
          </w:tcPr>
          <w:p w:rsidR="00EA7E0B" w:rsidRPr="00690DD6" w:rsidRDefault="00EA7E0B" w:rsidP="00EA7E0B">
            <w:pPr>
              <w:spacing w:before="0" w:after="0" w:line="240" w:lineRule="auto"/>
              <w:ind w:right="170"/>
              <w:jc w:val="right"/>
              <w:rPr>
                <w:sz w:val="8"/>
                <w:szCs w:val="8"/>
                <w:lang w:val="ru-RU"/>
              </w:rPr>
            </w:pPr>
          </w:p>
        </w:tc>
      </w:tr>
      <w:tr w:rsidR="007F1043" w:rsidRPr="00690DD6" w:rsidTr="00E032A8">
        <w:trPr>
          <w:trHeight w:val="10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F1043" w:rsidRPr="00B12E1F" w:rsidRDefault="00B12E1F" w:rsidP="007F1043">
            <w:pPr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Активное сальдо/дефицит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F1043"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7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645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7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645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rPr>
                <w:b/>
                <w:bCs/>
                <w:sz w:val="16"/>
                <w:szCs w:val="16"/>
                <w:lang w:val="ru-RU"/>
              </w:rPr>
            </w:pPr>
            <w:r w:rsidRPr="007F1043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F1043"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F1043">
              <w:rPr>
                <w:b/>
                <w:bCs/>
                <w:sz w:val="16"/>
                <w:szCs w:val="16"/>
                <w:lang w:val="ru-RU"/>
              </w:rPr>
              <w:t>94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513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1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1 </w:t>
            </w:r>
            <w:r w:rsidRPr="007F1043">
              <w:rPr>
                <w:b/>
                <w:b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F1043" w:rsidRPr="007F1043" w:rsidRDefault="007F1043" w:rsidP="007F1043">
            <w:pPr>
              <w:spacing w:before="40" w:after="40" w:line="240" w:lineRule="auto"/>
              <w:ind w:right="284"/>
              <w:rPr>
                <w:b/>
                <w:bCs/>
                <w:sz w:val="16"/>
                <w:szCs w:val="16"/>
                <w:lang w:val="ru-RU"/>
              </w:rPr>
            </w:pPr>
            <w:r w:rsidRPr="007F1043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</w:tr>
      <w:tr w:rsidR="007F1043" w:rsidRPr="00780A24" w:rsidTr="00E032A8">
        <w:trPr>
          <w:trHeight w:val="101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7F1043" w:rsidRPr="0084291D" w:rsidRDefault="007F1043" w:rsidP="007F1043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 w:rsidRPr="0084291D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>*</w:t>
            </w:r>
            <w:r w:rsidRPr="0084291D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ab/>
            </w:r>
            <w:r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>По</w:t>
            </w:r>
            <w:r w:rsidRPr="0084291D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 xml:space="preserve"> </w:t>
            </w:r>
            <w:r w:rsidRPr="00421763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>состоянию</w:t>
            </w:r>
            <w:r w:rsidRPr="0084291D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 xml:space="preserve"> </w:t>
            </w:r>
            <w:r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>на</w:t>
            </w:r>
            <w:r w:rsidRPr="0084291D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 xml:space="preserve"> 7 </w:t>
            </w:r>
            <w:r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>февраля</w:t>
            </w:r>
            <w:r w:rsidRPr="0084291D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 xml:space="preserve"> 2017 </w:t>
            </w:r>
            <w:r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>г</w:t>
            </w:r>
            <w:r w:rsidRPr="0084291D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1043" w:rsidRPr="0084291D" w:rsidRDefault="007F1043" w:rsidP="007F1043">
            <w:pPr>
              <w:spacing w:before="40" w:after="40"/>
              <w:ind w:right="284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032A8" w:rsidRPr="00780A24" w:rsidTr="00833B91">
        <w:trPr>
          <w:trHeight w:val="101"/>
          <w:jc w:val="center"/>
        </w:trPr>
        <w:tc>
          <w:tcPr>
            <w:tcW w:w="12900" w:type="dxa"/>
            <w:gridSpan w:val="10"/>
            <w:shd w:val="clear" w:color="auto" w:fill="FFFFFF" w:themeFill="background1"/>
            <w:noWrap/>
          </w:tcPr>
          <w:p w:rsidR="00E032A8" w:rsidRPr="00617E75" w:rsidRDefault="00E032A8" w:rsidP="00B12E1F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 w:rsidRPr="00B12E1F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>**</w:t>
            </w:r>
            <w:r w:rsidRPr="00B12E1F">
              <w:rPr>
                <w:rFonts w:asciiTheme="minorHAnsi" w:hAnsiTheme="minorHAnsi" w:cs="Arial"/>
                <w:sz w:val="14"/>
                <w:szCs w:val="14"/>
                <w:lang w:val="ru-RU" w:eastAsia="zh-CN"/>
              </w:rPr>
              <w:tab/>
            </w:r>
            <w:r w:rsidR="00B12E1F">
              <w:rPr>
                <w:rFonts w:asciiTheme="minorHAnsi" w:hAnsiTheme="minorHAnsi" w:cs="Arial"/>
                <w:color w:val="000000"/>
                <w:sz w:val="14"/>
                <w:szCs w:val="14"/>
                <w:lang w:val="ru-RU" w:eastAsia="zh-CN"/>
              </w:rPr>
              <w:t>Представленный бюджет отличается от первоначально утвержденного бюджета в связи с трансферта</w:t>
            </w:r>
            <w:r w:rsidR="00421763">
              <w:rPr>
                <w:rFonts w:asciiTheme="minorHAnsi" w:hAnsiTheme="minorHAnsi" w:cs="Arial"/>
                <w:color w:val="000000"/>
                <w:sz w:val="14"/>
                <w:szCs w:val="14"/>
                <w:lang w:val="ru-RU" w:eastAsia="zh-CN"/>
              </w:rPr>
              <w:t>ми, произведе</w:t>
            </w:r>
            <w:r w:rsidR="00B12E1F">
              <w:rPr>
                <w:rFonts w:asciiTheme="minorHAnsi" w:hAnsiTheme="minorHAnsi" w:cs="Arial"/>
                <w:color w:val="000000"/>
                <w:sz w:val="14"/>
                <w:szCs w:val="14"/>
                <w:lang w:val="ru-RU" w:eastAsia="zh-CN"/>
              </w:rPr>
              <w:t xml:space="preserve">нными в соответствии со Статьей 11 и Статьей 13 Финансового регламента и Финансовых правил. </w:t>
            </w:r>
          </w:p>
        </w:tc>
        <w:tc>
          <w:tcPr>
            <w:tcW w:w="1098" w:type="dxa"/>
            <w:shd w:val="clear" w:color="auto" w:fill="FFFFFF" w:themeFill="background1"/>
            <w:noWrap/>
            <w:vAlign w:val="center"/>
          </w:tcPr>
          <w:p w:rsidR="00E032A8" w:rsidRPr="00617E75" w:rsidRDefault="00E032A8" w:rsidP="007F1043">
            <w:pPr>
              <w:spacing w:before="40" w:after="40"/>
              <w:ind w:right="284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7D7A86" w:rsidRPr="00617E75" w:rsidRDefault="007D7A86" w:rsidP="007D7A86">
      <w:pPr>
        <w:spacing w:before="0"/>
        <w:rPr>
          <w:lang w:val="ru-RU"/>
        </w:rPr>
      </w:pPr>
    </w:p>
    <w:p w:rsidR="00B3547C" w:rsidRPr="00617E75" w:rsidRDefault="00B3547C" w:rsidP="00441346">
      <w:pPr>
        <w:pStyle w:val="Heading1"/>
        <w:rPr>
          <w:lang w:val="ru-RU"/>
        </w:rPr>
        <w:sectPr w:rsidR="00B3547C" w:rsidRPr="00617E75" w:rsidSect="00B3547C">
          <w:headerReference w:type="first" r:id="rId16"/>
          <w:footerReference w:type="first" r:id="rId17"/>
          <w:pgSz w:w="16834" w:h="11907" w:orient="landscape" w:code="9"/>
          <w:pgMar w:top="1134" w:right="1418" w:bottom="1134" w:left="1418" w:header="720" w:footer="720" w:gutter="0"/>
          <w:paperSrc w:first="15" w:other="15"/>
          <w:cols w:space="720"/>
          <w:titlePg/>
        </w:sectPr>
      </w:pPr>
    </w:p>
    <w:p w:rsidR="00520AD5" w:rsidRPr="00690DD6" w:rsidRDefault="00520AD5" w:rsidP="00441346">
      <w:pPr>
        <w:pStyle w:val="Heading1"/>
        <w:rPr>
          <w:lang w:val="ru-RU"/>
        </w:rPr>
      </w:pPr>
      <w:r w:rsidRPr="00690DD6">
        <w:rPr>
          <w:lang w:val="ru-RU"/>
        </w:rPr>
        <w:lastRenderedPageBreak/>
        <w:t>3</w:t>
      </w:r>
      <w:r w:rsidRPr="00690DD6">
        <w:rPr>
          <w:lang w:val="ru-RU"/>
        </w:rPr>
        <w:tab/>
        <w:t>Доходы</w:t>
      </w:r>
    </w:p>
    <w:p w:rsidR="00520AD5" w:rsidRPr="00690DD6" w:rsidRDefault="00520AD5" w:rsidP="00B41BDC">
      <w:pPr>
        <w:rPr>
          <w:lang w:val="ru-RU"/>
        </w:rPr>
      </w:pPr>
      <w:r w:rsidRPr="00690DD6">
        <w:rPr>
          <w:lang w:val="ru-RU"/>
        </w:rPr>
        <w:t>3.1</w:t>
      </w:r>
      <w:r w:rsidRPr="00690DD6">
        <w:rPr>
          <w:lang w:val="ru-RU"/>
        </w:rPr>
        <w:tab/>
        <w:t>Доходы Союза складываются из начисленных взносов, возмещения</w:t>
      </w:r>
      <w:r w:rsidR="00197501">
        <w:rPr>
          <w:lang w:val="ru-RU"/>
        </w:rPr>
        <w:t xml:space="preserve"> затрат, доходов в виде процентов</w:t>
      </w:r>
      <w:r w:rsidRPr="00690DD6">
        <w:rPr>
          <w:lang w:val="ru-RU"/>
        </w:rPr>
        <w:t>/прочих доходов и снятия средств с Резервного счета.</w:t>
      </w:r>
      <w:r w:rsidR="00197501">
        <w:rPr>
          <w:lang w:val="ru-RU"/>
        </w:rPr>
        <w:t xml:space="preserve"> </w:t>
      </w:r>
      <w:r w:rsidR="00B41BDC">
        <w:rPr>
          <w:lang w:val="ru-RU"/>
        </w:rPr>
        <w:t xml:space="preserve">Общие фактические доходы за двухгодичный период, скорее всего, будут немного ниже предусмотренных в бюджете доходов, как это показано в Таблице 1. </w:t>
      </w:r>
    </w:p>
    <w:p w:rsidR="00520AD5" w:rsidRPr="00690DD6" w:rsidRDefault="00520AD5" w:rsidP="00B41BDC">
      <w:pPr>
        <w:rPr>
          <w:lang w:val="ru-RU"/>
        </w:rPr>
      </w:pPr>
      <w:r w:rsidRPr="00690DD6">
        <w:rPr>
          <w:lang w:val="ru-RU"/>
        </w:rPr>
        <w:t>3.2</w:t>
      </w:r>
      <w:r w:rsidRPr="00690DD6">
        <w:rPr>
          <w:lang w:val="ru-RU"/>
        </w:rPr>
        <w:tab/>
        <w:t>Доходы по линии нач</w:t>
      </w:r>
      <w:r w:rsidR="00B41BDC">
        <w:rPr>
          <w:lang w:val="ru-RU"/>
        </w:rPr>
        <w:t>исленных взносов составляют 77</w:t>
      </w:r>
      <w:r w:rsidRPr="00690DD6">
        <w:rPr>
          <w:lang w:val="ru-RU"/>
        </w:rPr>
        <w:t xml:space="preserve">% всего объема </w:t>
      </w:r>
      <w:r w:rsidR="00B41BDC">
        <w:rPr>
          <w:lang w:val="ru-RU"/>
        </w:rPr>
        <w:t xml:space="preserve">предусмотренных в </w:t>
      </w:r>
      <w:r w:rsidRPr="00690DD6">
        <w:rPr>
          <w:lang w:val="ru-RU"/>
        </w:rPr>
        <w:t>бюджет</w:t>
      </w:r>
      <w:r w:rsidR="00B41BDC">
        <w:rPr>
          <w:lang w:val="ru-RU"/>
        </w:rPr>
        <w:t>е</w:t>
      </w:r>
      <w:r w:rsidRPr="00690DD6">
        <w:rPr>
          <w:lang w:val="ru-RU"/>
        </w:rPr>
        <w:t xml:space="preserve"> на 2016</w:t>
      </w:r>
      <w:r w:rsidR="00B41BDC">
        <w:rPr>
          <w:lang w:val="ru-RU"/>
        </w:rPr>
        <w:t>−2017</w:t>
      </w:r>
      <w:r w:rsidRPr="00690DD6">
        <w:rPr>
          <w:lang w:val="ru-RU"/>
        </w:rPr>
        <w:t> год</w:t>
      </w:r>
      <w:r w:rsidR="00B41BDC">
        <w:rPr>
          <w:lang w:val="ru-RU"/>
        </w:rPr>
        <w:t xml:space="preserve">ы доходов, которые включают </w:t>
      </w:r>
      <w:r w:rsidRPr="00690DD6">
        <w:rPr>
          <w:lang w:val="ru-RU"/>
        </w:rPr>
        <w:t>взносы Государств-Членов, Членов Секторов, Ассоциированных членов и Академических организаций.</w:t>
      </w:r>
      <w:r w:rsidR="00305F55" w:rsidRPr="00690DD6">
        <w:rPr>
          <w:lang w:val="ru-RU"/>
        </w:rPr>
        <w:t xml:space="preserve"> В </w:t>
      </w:r>
      <w:r w:rsidR="00441346" w:rsidRPr="00690DD6">
        <w:rPr>
          <w:lang w:val="ru-RU"/>
        </w:rPr>
        <w:t>Таблице </w:t>
      </w:r>
      <w:r w:rsidR="00305F55" w:rsidRPr="00690DD6">
        <w:rPr>
          <w:lang w:val="ru-RU"/>
        </w:rPr>
        <w:t>2, ниже, начисленные взносы приведены в разбивке.</w:t>
      </w:r>
    </w:p>
    <w:p w:rsidR="00EA7E0B" w:rsidRDefault="00EA7E0B" w:rsidP="00441346">
      <w:pPr>
        <w:pStyle w:val="Tabletitle"/>
        <w:spacing w:before="120"/>
        <w:rPr>
          <w:lang w:val="ru-RU"/>
        </w:rPr>
        <w:sectPr w:rsidR="00EA7E0B" w:rsidSect="00C87BC2"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20AD5" w:rsidRPr="00690DD6" w:rsidRDefault="00520AD5" w:rsidP="00441346">
      <w:pPr>
        <w:pStyle w:val="Tabletitle"/>
        <w:spacing w:before="120"/>
        <w:rPr>
          <w:lang w:val="ru-RU"/>
        </w:rPr>
      </w:pPr>
      <w:r w:rsidRPr="00690DD6">
        <w:rPr>
          <w:lang w:val="ru-RU"/>
        </w:rPr>
        <w:lastRenderedPageBreak/>
        <w:t>Таблица</w:t>
      </w:r>
      <w:r w:rsidR="00C87BC2">
        <w:rPr>
          <w:lang w:val="ru-RU"/>
        </w:rPr>
        <w:t xml:space="preserve"> 2 </w:t>
      </w:r>
      <w:r w:rsidR="00C87BC2" w:rsidRPr="000400DB">
        <w:rPr>
          <w:lang w:val="ru-RU"/>
        </w:rPr>
        <w:t>−</w:t>
      </w:r>
      <w:r w:rsidRPr="00690DD6">
        <w:rPr>
          <w:lang w:val="ru-RU"/>
        </w:rPr>
        <w:t xml:space="preserve"> Доходы по линии начисленных взносов</w:t>
      </w:r>
    </w:p>
    <w:p w:rsidR="0033532C" w:rsidRPr="003E11AC" w:rsidRDefault="0033532C">
      <w:pPr>
        <w:rPr>
          <w:lang w:val="ru-RU"/>
        </w:rPr>
      </w:pPr>
    </w:p>
    <w:tbl>
      <w:tblPr>
        <w:tblStyle w:val="TableGrid"/>
        <w:tblW w:w="14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47"/>
        <w:gridCol w:w="169"/>
        <w:gridCol w:w="1078"/>
        <w:gridCol w:w="270"/>
        <w:gridCol w:w="978"/>
        <w:gridCol w:w="368"/>
        <w:gridCol w:w="879"/>
        <w:gridCol w:w="277"/>
        <w:gridCol w:w="971"/>
        <w:gridCol w:w="1134"/>
        <w:gridCol w:w="1058"/>
        <w:gridCol w:w="1156"/>
        <w:gridCol w:w="1047"/>
      </w:tblGrid>
      <w:tr w:rsidR="0020500E" w:rsidRPr="00690DD6" w:rsidTr="0020500E">
        <w:trPr>
          <w:trHeight w:val="329"/>
          <w:jc w:val="center"/>
        </w:trPr>
        <w:tc>
          <w:tcPr>
            <w:tcW w:w="1403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00E" w:rsidRPr="00690DD6" w:rsidRDefault="0020500E" w:rsidP="0020500E">
            <w:pPr>
              <w:spacing w:before="40" w:after="4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i/>
                <w:iCs/>
                <w:sz w:val="16"/>
                <w:szCs w:val="16"/>
                <w:lang w:val="ru-RU"/>
              </w:rPr>
              <w:t>В тыс. шв. фр</w:t>
            </w:r>
            <w:r w:rsidRPr="00C87BC2">
              <w:rPr>
                <w:sz w:val="16"/>
                <w:szCs w:val="16"/>
                <w:lang w:val="ru-RU"/>
              </w:rPr>
              <w:t>.</w:t>
            </w:r>
          </w:p>
        </w:tc>
      </w:tr>
      <w:tr w:rsidR="0020500E" w:rsidRPr="00690DD6" w:rsidTr="0020500E">
        <w:trPr>
          <w:trHeight w:val="329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0500E" w:rsidRPr="00690DD6" w:rsidRDefault="0020500E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0500E" w:rsidRPr="00690DD6" w:rsidRDefault="0020500E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0500E" w:rsidRPr="00690DD6" w:rsidRDefault="0020500E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2017 г.</w:t>
            </w:r>
          </w:p>
        </w:tc>
      </w:tr>
      <w:tr w:rsidR="0033532C" w:rsidRPr="00690DD6" w:rsidTr="0020500E">
        <w:trPr>
          <w:trHeight w:val="329"/>
          <w:jc w:val="center"/>
        </w:trPr>
        <w:tc>
          <w:tcPr>
            <w:tcW w:w="340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Начисленные взносы</w:t>
            </w:r>
          </w:p>
        </w:tc>
        <w:tc>
          <w:tcPr>
            <w:tcW w:w="12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Бюджет </w:t>
            </w: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Фактически</w:t>
            </w:r>
            <w:r w:rsidRPr="0033532C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Расхождение</w:t>
            </w: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Фактически </w:t>
            </w:r>
          </w:p>
        </w:tc>
        <w:tc>
          <w:tcPr>
            <w:tcW w:w="105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Прогноз</w:t>
            </w:r>
          </w:p>
        </w:tc>
        <w:tc>
          <w:tcPr>
            <w:tcW w:w="11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Расхождение</w:t>
            </w:r>
          </w:p>
        </w:tc>
        <w:tc>
          <w:tcPr>
            <w:tcW w:w="10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3532C" w:rsidRPr="00690DD6" w:rsidTr="0020500E">
        <w:trPr>
          <w:trHeight w:val="53"/>
          <w:jc w:val="center"/>
        </w:trPr>
        <w:tc>
          <w:tcPr>
            <w:tcW w:w="3402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690DD6" w:rsidRDefault="0033532C" w:rsidP="0033532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2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2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07.02.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5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3532C" w:rsidRPr="00690DD6" w:rsidRDefault="0033532C" w:rsidP="0033532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</w:t>
            </w:r>
            <w:r w:rsidRPr="00EA7E0B">
              <w:rPr>
                <w:sz w:val="16"/>
                <w:szCs w:val="16"/>
                <w:lang w:val="ru-RU"/>
              </w:rPr>
              <w:t>.</w:t>
            </w:r>
          </w:p>
        </w:tc>
      </w:tr>
      <w:tr w:rsidR="0033532C" w:rsidRPr="00690DD6" w:rsidTr="0020500E">
        <w:trPr>
          <w:trHeight w:val="53"/>
          <w:jc w:val="center"/>
        </w:trPr>
        <w:tc>
          <w:tcPr>
            <w:tcW w:w="3402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b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= b − a</w:t>
            </w:r>
          </w:p>
        </w:tc>
        <w:tc>
          <w:tcPr>
            <w:tcW w:w="12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3532C" w:rsidRPr="00690DD6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d = </w:t>
            </w:r>
            <w:r>
              <w:rPr>
                <w:b/>
                <w:bCs/>
                <w:sz w:val="16"/>
                <w:szCs w:val="16"/>
                <w:lang w:val="ru-RU"/>
              </w:rPr>
              <w:t>с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/</w:t>
            </w:r>
            <w:r w:rsidR="0047596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33532C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33532C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f</w:t>
            </w:r>
          </w:p>
        </w:tc>
        <w:tc>
          <w:tcPr>
            <w:tcW w:w="105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33532C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g</w:t>
            </w:r>
          </w:p>
        </w:tc>
        <w:tc>
          <w:tcPr>
            <w:tcW w:w="11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33532C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 xml:space="preserve">h = g 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>−</w:t>
            </w:r>
            <w:r w:rsidRPr="0033532C">
              <w:rPr>
                <w:b/>
                <w:bCs/>
                <w:sz w:val="16"/>
                <w:szCs w:val="16"/>
                <w:lang w:val="ru-RU"/>
              </w:rPr>
              <w:t xml:space="preserve"> e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3532C" w:rsidRPr="0033532C" w:rsidRDefault="0033532C" w:rsidP="0033532C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i = h / e</w:t>
            </w:r>
          </w:p>
        </w:tc>
      </w:tr>
      <w:tr w:rsidR="0020500E" w:rsidRPr="00690DD6" w:rsidTr="0020500E">
        <w:trPr>
          <w:trHeight w:val="128"/>
          <w:jc w:val="center"/>
        </w:trPr>
        <w:tc>
          <w:tcPr>
            <w:tcW w:w="3402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20500E" w:rsidRPr="00690DD6" w:rsidRDefault="0020500E" w:rsidP="00205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</w:t>
            </w:r>
            <w:r w:rsidRPr="00690DD6">
              <w:rPr>
                <w:sz w:val="16"/>
                <w:szCs w:val="16"/>
                <w:lang w:val="ru-RU"/>
              </w:rPr>
              <w:tab/>
              <w:t>Государства-Члены</w:t>
            </w:r>
          </w:p>
        </w:tc>
        <w:tc>
          <w:tcPr>
            <w:tcW w:w="1247" w:type="dxa"/>
            <w:noWrap/>
            <w:vAlign w:val="bottom"/>
            <w:hideMark/>
          </w:tcPr>
          <w:p w:rsidR="0020500E" w:rsidRPr="00690DD6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106 371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3532C">
              <w:rPr>
                <w:sz w:val="16"/>
                <w:szCs w:val="16"/>
                <w:lang w:val="ru-RU"/>
              </w:rPr>
              <w:t>106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33532C">
              <w:rPr>
                <w:sz w:val="16"/>
                <w:szCs w:val="16"/>
                <w:lang w:val="ru-RU"/>
              </w:rPr>
              <w:t>292</w:t>
            </w:r>
          </w:p>
        </w:tc>
        <w:tc>
          <w:tcPr>
            <w:tcW w:w="1248" w:type="dxa"/>
            <w:gridSpan w:val="2"/>
            <w:noWrap/>
            <w:vAlign w:val="bottom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33532C"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33532C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,</w:t>
            </w:r>
            <w:r w:rsidRPr="0033532C">
              <w:rPr>
                <w:sz w:val="16"/>
                <w:szCs w:val="16"/>
                <w:lang w:val="ru-RU"/>
              </w:rPr>
              <w:t>1%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106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0500E">
              <w:rPr>
                <w:sz w:val="16"/>
                <w:szCs w:val="16"/>
                <w:lang w:val="ru-RU"/>
              </w:rPr>
              <w:t>371</w:t>
            </w:r>
          </w:p>
        </w:tc>
        <w:tc>
          <w:tcPr>
            <w:tcW w:w="1134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106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0500E">
              <w:rPr>
                <w:sz w:val="16"/>
                <w:szCs w:val="16"/>
                <w:lang w:val="ru-RU"/>
              </w:rPr>
              <w:t>292</w:t>
            </w:r>
          </w:p>
        </w:tc>
        <w:tc>
          <w:tcPr>
            <w:tcW w:w="1058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106 </w:t>
            </w:r>
            <w:r w:rsidRPr="0020500E">
              <w:rPr>
                <w:sz w:val="16"/>
                <w:szCs w:val="16"/>
                <w:lang w:val="ru-RU"/>
              </w:rPr>
              <w:t>292</w:t>
            </w:r>
          </w:p>
        </w:tc>
        <w:tc>
          <w:tcPr>
            <w:tcW w:w="1156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20500E"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1047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0,</w:t>
            </w:r>
            <w:r w:rsidRPr="0020500E">
              <w:rPr>
                <w:sz w:val="16"/>
                <w:szCs w:val="16"/>
                <w:lang w:val="ru-RU"/>
              </w:rPr>
              <w:t>1%</w:t>
            </w:r>
          </w:p>
        </w:tc>
      </w:tr>
      <w:tr w:rsidR="0020500E" w:rsidRPr="00690DD6" w:rsidTr="0020500E">
        <w:trPr>
          <w:trHeight w:val="141"/>
          <w:jc w:val="center"/>
        </w:trPr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20500E" w:rsidRPr="00690DD6" w:rsidRDefault="0020500E" w:rsidP="00205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2</w:t>
            </w:r>
            <w:r w:rsidRPr="00690DD6">
              <w:rPr>
                <w:sz w:val="16"/>
                <w:szCs w:val="16"/>
                <w:lang w:val="ru-RU"/>
              </w:rPr>
              <w:tab/>
              <w:t>Члены Секторов</w:t>
            </w:r>
          </w:p>
        </w:tc>
        <w:tc>
          <w:tcPr>
            <w:tcW w:w="1247" w:type="dxa"/>
            <w:noWrap/>
            <w:vAlign w:val="bottom"/>
            <w:hideMark/>
          </w:tcPr>
          <w:p w:rsidR="0020500E" w:rsidRPr="00690DD6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15 875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14 </w:t>
            </w:r>
            <w:r w:rsidRPr="0033532C">
              <w:rPr>
                <w:sz w:val="16"/>
                <w:szCs w:val="16"/>
                <w:lang w:val="ru-RU"/>
              </w:rPr>
              <w:t>710</w:t>
            </w:r>
          </w:p>
        </w:tc>
        <w:tc>
          <w:tcPr>
            <w:tcW w:w="1248" w:type="dxa"/>
            <w:gridSpan w:val="2"/>
            <w:noWrap/>
            <w:vAlign w:val="bottom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 xml:space="preserve">1 </w:t>
            </w:r>
            <w:r w:rsidRPr="0033532C">
              <w:rPr>
                <w:sz w:val="16"/>
                <w:szCs w:val="16"/>
                <w:lang w:val="ru-RU"/>
              </w:rPr>
              <w:t>165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33532C">
              <w:rPr>
                <w:sz w:val="16"/>
                <w:szCs w:val="16"/>
                <w:lang w:val="ru-RU"/>
              </w:rPr>
              <w:t>7</w:t>
            </w:r>
            <w:r>
              <w:rPr>
                <w:sz w:val="16"/>
                <w:szCs w:val="16"/>
                <w:lang w:val="ru-RU"/>
              </w:rPr>
              <w:t>,</w:t>
            </w:r>
            <w:r w:rsidRPr="0033532C">
              <w:rPr>
                <w:sz w:val="16"/>
                <w:szCs w:val="16"/>
                <w:lang w:val="ru-RU"/>
              </w:rPr>
              <w:t>3%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15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0500E">
              <w:rPr>
                <w:sz w:val="16"/>
                <w:szCs w:val="16"/>
                <w:lang w:val="ru-RU"/>
              </w:rPr>
              <w:t>875</w:t>
            </w:r>
          </w:p>
        </w:tc>
        <w:tc>
          <w:tcPr>
            <w:tcW w:w="1134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14 </w:t>
            </w:r>
            <w:r w:rsidRPr="0020500E">
              <w:rPr>
                <w:sz w:val="16"/>
                <w:szCs w:val="16"/>
                <w:lang w:val="ru-RU"/>
              </w:rPr>
              <w:t>133</w:t>
            </w:r>
          </w:p>
        </w:tc>
        <w:tc>
          <w:tcPr>
            <w:tcW w:w="1058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15 </w:t>
            </w:r>
            <w:r w:rsidRPr="0020500E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56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20500E">
              <w:rPr>
                <w:sz w:val="16"/>
                <w:szCs w:val="16"/>
                <w:lang w:val="ru-RU"/>
              </w:rPr>
              <w:t>875</w:t>
            </w:r>
          </w:p>
        </w:tc>
        <w:tc>
          <w:tcPr>
            <w:tcW w:w="1047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5,</w:t>
            </w:r>
            <w:r w:rsidRPr="0020500E">
              <w:rPr>
                <w:sz w:val="16"/>
                <w:szCs w:val="16"/>
                <w:lang w:val="ru-RU"/>
              </w:rPr>
              <w:t>5%</w:t>
            </w:r>
          </w:p>
        </w:tc>
      </w:tr>
      <w:tr w:rsidR="0020500E" w:rsidRPr="00690DD6" w:rsidTr="0020500E">
        <w:trPr>
          <w:trHeight w:val="145"/>
          <w:jc w:val="center"/>
        </w:trPr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20500E" w:rsidRPr="00690DD6" w:rsidRDefault="0020500E" w:rsidP="00205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3</w:t>
            </w:r>
            <w:r w:rsidRPr="00690DD6">
              <w:rPr>
                <w:sz w:val="16"/>
                <w:szCs w:val="16"/>
                <w:lang w:val="ru-RU"/>
              </w:rPr>
              <w:tab/>
              <w:t>Ассоциированные члены</w:t>
            </w:r>
          </w:p>
        </w:tc>
        <w:tc>
          <w:tcPr>
            <w:tcW w:w="1247" w:type="dxa"/>
            <w:noWrap/>
            <w:vAlign w:val="bottom"/>
            <w:hideMark/>
          </w:tcPr>
          <w:p w:rsidR="0020500E" w:rsidRPr="00690DD6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1 955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Pr="0033532C">
              <w:rPr>
                <w:sz w:val="16"/>
                <w:szCs w:val="16"/>
                <w:lang w:val="ru-RU"/>
              </w:rPr>
              <w:t>587</w:t>
            </w:r>
          </w:p>
        </w:tc>
        <w:tc>
          <w:tcPr>
            <w:tcW w:w="1248" w:type="dxa"/>
            <w:gridSpan w:val="2"/>
            <w:noWrap/>
            <w:vAlign w:val="bottom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33532C">
              <w:rPr>
                <w:sz w:val="16"/>
                <w:szCs w:val="16"/>
                <w:lang w:val="ru-RU"/>
              </w:rPr>
              <w:t>368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33532C">
              <w:rPr>
                <w:sz w:val="16"/>
                <w:szCs w:val="16"/>
                <w:lang w:val="ru-RU"/>
              </w:rPr>
              <w:t>18</w:t>
            </w:r>
            <w:r>
              <w:rPr>
                <w:sz w:val="16"/>
                <w:szCs w:val="16"/>
                <w:lang w:val="ru-RU"/>
              </w:rPr>
              <w:t>,</w:t>
            </w:r>
            <w:r w:rsidRPr="0033532C">
              <w:rPr>
                <w:sz w:val="16"/>
                <w:szCs w:val="16"/>
                <w:lang w:val="ru-RU"/>
              </w:rPr>
              <w:t>8%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Pr="0020500E">
              <w:rPr>
                <w:sz w:val="16"/>
                <w:szCs w:val="16"/>
                <w:lang w:val="ru-RU"/>
              </w:rPr>
              <w:t>955</w:t>
            </w:r>
          </w:p>
        </w:tc>
        <w:tc>
          <w:tcPr>
            <w:tcW w:w="1134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Pr="0020500E">
              <w:rPr>
                <w:sz w:val="16"/>
                <w:szCs w:val="16"/>
                <w:lang w:val="ru-RU"/>
              </w:rPr>
              <w:t>585</w:t>
            </w:r>
          </w:p>
        </w:tc>
        <w:tc>
          <w:tcPr>
            <w:tcW w:w="1058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Pr="0020500E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156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Pr="0020500E">
              <w:rPr>
                <w:sz w:val="16"/>
                <w:szCs w:val="16"/>
                <w:lang w:val="ru-RU"/>
              </w:rPr>
              <w:t>355</w:t>
            </w:r>
          </w:p>
        </w:tc>
        <w:tc>
          <w:tcPr>
            <w:tcW w:w="1047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  <w:lang w:val="ru-RU"/>
              </w:rPr>
              <w:t>18,</w:t>
            </w:r>
            <w:r w:rsidRPr="0020500E">
              <w:rPr>
                <w:sz w:val="16"/>
                <w:szCs w:val="16"/>
                <w:lang w:val="ru-RU"/>
              </w:rPr>
              <w:t>2%</w:t>
            </w:r>
          </w:p>
        </w:tc>
      </w:tr>
      <w:tr w:rsidR="0020500E" w:rsidRPr="00690DD6" w:rsidTr="0020500E">
        <w:trPr>
          <w:trHeight w:val="149"/>
          <w:jc w:val="center"/>
        </w:trPr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20500E" w:rsidRPr="00690DD6" w:rsidRDefault="0020500E" w:rsidP="00205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4</w:t>
            </w:r>
            <w:r w:rsidRPr="00690DD6">
              <w:rPr>
                <w:sz w:val="16"/>
                <w:szCs w:val="16"/>
                <w:lang w:val="ru-RU"/>
              </w:rPr>
              <w:tab/>
              <w:t>Академические организации</w:t>
            </w:r>
          </w:p>
        </w:tc>
        <w:tc>
          <w:tcPr>
            <w:tcW w:w="1247" w:type="dxa"/>
            <w:noWrap/>
            <w:vAlign w:val="bottom"/>
            <w:hideMark/>
          </w:tcPr>
          <w:p w:rsidR="0020500E" w:rsidRPr="00690DD6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3532C">
              <w:rPr>
                <w:sz w:val="16"/>
                <w:szCs w:val="16"/>
                <w:lang w:val="ru-RU"/>
              </w:rPr>
              <w:t>299</w:t>
            </w:r>
          </w:p>
        </w:tc>
        <w:tc>
          <w:tcPr>
            <w:tcW w:w="1248" w:type="dxa"/>
            <w:gridSpan w:val="2"/>
            <w:noWrap/>
            <w:vAlign w:val="bottom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3532C">
              <w:rPr>
                <w:sz w:val="16"/>
                <w:szCs w:val="16"/>
                <w:lang w:val="ru-RU"/>
              </w:rPr>
              <w:t>99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3532C">
              <w:rPr>
                <w:sz w:val="16"/>
                <w:szCs w:val="16"/>
                <w:lang w:val="ru-RU"/>
              </w:rPr>
              <w:t>49</w:t>
            </w:r>
            <w:r>
              <w:rPr>
                <w:sz w:val="16"/>
                <w:szCs w:val="16"/>
                <w:lang w:val="ru-RU"/>
              </w:rPr>
              <w:t>,</w:t>
            </w:r>
            <w:r w:rsidRPr="0033532C"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134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293</w:t>
            </w:r>
          </w:p>
        </w:tc>
        <w:tc>
          <w:tcPr>
            <w:tcW w:w="1058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1156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047" w:type="dxa"/>
            <w:vAlign w:val="bottom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</w:t>
            </w:r>
            <w:r w:rsidRPr="0020500E">
              <w:rPr>
                <w:sz w:val="16"/>
                <w:szCs w:val="16"/>
                <w:lang w:val="ru-RU"/>
              </w:rPr>
              <w:t>0%</w:t>
            </w:r>
          </w:p>
        </w:tc>
      </w:tr>
      <w:tr w:rsidR="0033532C" w:rsidRPr="00690DD6" w:rsidTr="0020500E">
        <w:trPr>
          <w:trHeight w:val="149"/>
          <w:jc w:val="center"/>
        </w:trPr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</w:tcPr>
          <w:p w:rsidR="0033532C" w:rsidRPr="00690DD6" w:rsidRDefault="0033532C" w:rsidP="003353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  <w:lang w:val="ru-RU"/>
              </w:rPr>
              <w:tab/>
            </w:r>
            <w:r w:rsidRPr="00B41BDC">
              <w:rPr>
                <w:sz w:val="16"/>
                <w:szCs w:val="16"/>
                <w:lang w:val="ru-RU"/>
              </w:rPr>
              <w:t>Конференция</w:t>
            </w:r>
          </w:p>
        </w:tc>
        <w:tc>
          <w:tcPr>
            <w:tcW w:w="1247" w:type="dxa"/>
            <w:noWrap/>
            <w:vAlign w:val="bottom"/>
          </w:tcPr>
          <w:p w:rsidR="0033532C" w:rsidRPr="00690DD6" w:rsidRDefault="0033532C" w:rsidP="0033532C">
            <w:pPr>
              <w:spacing w:before="40" w:after="40"/>
              <w:ind w:right="284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</w:tcPr>
          <w:p w:rsidR="0033532C" w:rsidRPr="0033532C" w:rsidRDefault="0033532C" w:rsidP="0033532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3532C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3532C" w:rsidRPr="0033532C" w:rsidRDefault="0033532C" w:rsidP="0033532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3532C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</w:tcPr>
          <w:p w:rsidR="0033532C" w:rsidRPr="0033532C" w:rsidRDefault="0020500E" w:rsidP="0033532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3532C" w:rsidRPr="00690DD6" w:rsidRDefault="0033532C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33532C" w:rsidRPr="00690DD6" w:rsidRDefault="0033532C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33532C" w:rsidRPr="00690DD6" w:rsidRDefault="0033532C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</w:tcPr>
          <w:p w:rsidR="0033532C" w:rsidRPr="00690DD6" w:rsidRDefault="0033532C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</w:tcPr>
          <w:p w:rsidR="0033532C" w:rsidRPr="00690DD6" w:rsidRDefault="0033532C" w:rsidP="0020500E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20500E" w:rsidRPr="00690DD6" w:rsidTr="0020500E">
        <w:trPr>
          <w:trHeight w:val="157"/>
          <w:jc w:val="center"/>
        </w:trPr>
        <w:tc>
          <w:tcPr>
            <w:tcW w:w="340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20500E" w:rsidRPr="00690DD6" w:rsidRDefault="0020500E" w:rsidP="0020500E">
            <w:pPr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  <w:hideMark/>
          </w:tcPr>
          <w:p w:rsidR="0020500E" w:rsidRPr="00690DD6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124 401</w:t>
            </w: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122 891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1 </w:t>
            </w:r>
            <w:r w:rsidRPr="0033532C">
              <w:rPr>
                <w:b/>
                <w:bCs/>
                <w:sz w:val="16"/>
                <w:szCs w:val="16"/>
                <w:lang w:val="ru-RU"/>
              </w:rPr>
              <w:t>510</w:t>
            </w: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0500E" w:rsidRPr="0033532C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–1</w:t>
            </w:r>
            <w:r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33532C">
              <w:rPr>
                <w:b/>
                <w:bCs/>
                <w:sz w:val="16"/>
                <w:szCs w:val="16"/>
                <w:lang w:val="ru-RU"/>
              </w:rPr>
              <w:t>2%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pacing w:val="-2"/>
                <w:sz w:val="16"/>
                <w:szCs w:val="16"/>
                <w:lang w:val="ru-RU"/>
              </w:rPr>
            </w:pPr>
            <w:r w:rsidRPr="0020500E">
              <w:rPr>
                <w:b/>
                <w:bCs/>
                <w:spacing w:val="-2"/>
                <w:sz w:val="16"/>
                <w:szCs w:val="16"/>
                <w:lang w:val="ru-RU"/>
              </w:rPr>
              <w:t>124 401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122 </w:t>
            </w:r>
            <w:r w:rsidRPr="0020500E">
              <w:rPr>
                <w:b/>
                <w:bCs/>
                <w:sz w:val="16"/>
                <w:szCs w:val="16"/>
                <w:lang w:val="ru-RU"/>
              </w:rPr>
              <w:t>303</w:t>
            </w:r>
          </w:p>
        </w:tc>
        <w:tc>
          <w:tcPr>
            <w:tcW w:w="105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20500E">
              <w:rPr>
                <w:b/>
                <w:bCs/>
                <w:sz w:val="16"/>
                <w:szCs w:val="16"/>
                <w:lang w:val="ru-RU"/>
              </w:rPr>
              <w:t>123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0500E">
              <w:rPr>
                <w:b/>
                <w:bCs/>
                <w:sz w:val="16"/>
                <w:szCs w:val="16"/>
                <w:lang w:val="ru-RU"/>
              </w:rPr>
              <w:t>192</w:t>
            </w:r>
          </w:p>
        </w:tc>
        <w:tc>
          <w:tcPr>
            <w:tcW w:w="115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="00421763">
              <w:rPr>
                <w:b/>
                <w:bCs/>
                <w:sz w:val="16"/>
                <w:szCs w:val="16"/>
                <w:lang w:val="ru-RU"/>
              </w:rPr>
              <w:t xml:space="preserve">1 </w:t>
            </w:r>
            <w:r w:rsidRPr="0020500E">
              <w:rPr>
                <w:b/>
                <w:bCs/>
                <w:sz w:val="16"/>
                <w:szCs w:val="16"/>
                <w:lang w:val="ru-RU"/>
              </w:rPr>
              <w:t>209</w:t>
            </w:r>
          </w:p>
        </w:tc>
        <w:tc>
          <w:tcPr>
            <w:tcW w:w="104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500E" w:rsidRPr="0020500E" w:rsidRDefault="0020500E" w:rsidP="0020500E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Pr="0020500E">
              <w:rPr>
                <w:b/>
                <w:bCs/>
                <w:sz w:val="16"/>
                <w:szCs w:val="16"/>
                <w:lang w:val="ru-RU"/>
              </w:rPr>
              <w:t>1</w:t>
            </w:r>
            <w:r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20500E">
              <w:rPr>
                <w:b/>
                <w:bCs/>
                <w:sz w:val="16"/>
                <w:szCs w:val="16"/>
                <w:lang w:val="ru-RU"/>
              </w:rPr>
              <w:t>0%</w:t>
            </w:r>
          </w:p>
        </w:tc>
      </w:tr>
      <w:tr w:rsidR="0033532C" w:rsidRPr="00780A24" w:rsidTr="0020500E">
        <w:trPr>
          <w:trHeight w:val="157"/>
          <w:jc w:val="center"/>
        </w:trPr>
        <w:tc>
          <w:tcPr>
            <w:tcW w:w="3402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</w:tcPr>
          <w:p w:rsidR="0033532C" w:rsidRPr="0020500E" w:rsidRDefault="0020500E" w:rsidP="00205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*</w:t>
            </w:r>
            <w:r w:rsidRPr="0020500E">
              <w:rPr>
                <w:sz w:val="16"/>
                <w:szCs w:val="16"/>
                <w:lang w:val="ru-RU"/>
              </w:rPr>
              <w:tab/>
              <w:t>По состоянию на 7 февраля 2017 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:rsidR="0033532C" w:rsidRPr="0020500E" w:rsidRDefault="0033532C" w:rsidP="0033532C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p w:rsidR="0033532C" w:rsidRPr="0020500E" w:rsidRDefault="0033532C" w:rsidP="0033532C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p w:rsidR="0033532C" w:rsidRPr="0020500E" w:rsidRDefault="0033532C" w:rsidP="0033532C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p w:rsidR="0033532C" w:rsidRPr="0020500E" w:rsidRDefault="0033532C" w:rsidP="0033532C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:rsidR="0033532C" w:rsidRPr="0020500E" w:rsidRDefault="0033532C" w:rsidP="0033532C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:rsidR="0033532C" w:rsidRPr="0020500E" w:rsidRDefault="0033532C" w:rsidP="0033532C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:rsidR="0033532C" w:rsidRPr="0020500E" w:rsidRDefault="0033532C" w:rsidP="0033532C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:rsidR="0033532C" w:rsidRPr="0020500E" w:rsidRDefault="0033532C" w:rsidP="0033532C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:rsidR="0033532C" w:rsidRPr="0020500E" w:rsidRDefault="0033532C" w:rsidP="0033532C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EA7E0B" w:rsidRDefault="00EA7E0B" w:rsidP="00BB2F88">
      <w:pPr>
        <w:spacing w:before="240"/>
        <w:rPr>
          <w:lang w:val="ru-RU"/>
        </w:rPr>
        <w:sectPr w:rsidR="00EA7E0B" w:rsidSect="00EA7E0B">
          <w:footerReference w:type="first" r:id="rId19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titlePg/>
        </w:sectPr>
      </w:pPr>
    </w:p>
    <w:p w:rsidR="00DF6442" w:rsidRPr="00690DD6" w:rsidRDefault="00DF6442" w:rsidP="00B41BDC">
      <w:pPr>
        <w:spacing w:before="240"/>
        <w:rPr>
          <w:lang w:val="ru-RU"/>
        </w:rPr>
      </w:pPr>
      <w:r w:rsidRPr="00690DD6">
        <w:rPr>
          <w:lang w:val="ru-RU"/>
        </w:rPr>
        <w:lastRenderedPageBreak/>
        <w:t>3.3</w:t>
      </w:r>
      <w:r w:rsidRPr="00690DD6">
        <w:rPr>
          <w:lang w:val="ru-RU"/>
        </w:rPr>
        <w:tab/>
        <w:t xml:space="preserve">Величина единицы ежегодных взносов установлена на 2016–2017 годы на уровне 318 000 швейцарских франков. Количество единиц взносов Государств-Членов составило на </w:t>
      </w:r>
      <w:r w:rsidR="00421763">
        <w:rPr>
          <w:lang w:val="ru-RU"/>
        </w:rPr>
        <w:t>31 </w:t>
      </w:r>
      <w:r w:rsidR="00B41BDC">
        <w:rPr>
          <w:lang w:val="ru-RU"/>
        </w:rPr>
        <w:t>декабря</w:t>
      </w:r>
      <w:r w:rsidRPr="00690DD6">
        <w:rPr>
          <w:lang w:val="ru-RU"/>
        </w:rPr>
        <w:t xml:space="preserve"> 2016 года 334 1/</w:t>
      </w:r>
      <w:r w:rsidR="00B41BDC">
        <w:rPr>
          <w:lang w:val="ru-RU"/>
        </w:rPr>
        <w:t>4</w:t>
      </w:r>
      <w:r w:rsidRPr="00690DD6">
        <w:rPr>
          <w:lang w:val="ru-RU"/>
        </w:rPr>
        <w:t>.</w:t>
      </w:r>
    </w:p>
    <w:p w:rsidR="00DF6442" w:rsidRPr="00690DD6" w:rsidRDefault="00DF6442" w:rsidP="00B41BDC">
      <w:pPr>
        <w:rPr>
          <w:lang w:val="ru-RU"/>
        </w:rPr>
      </w:pPr>
      <w:r w:rsidRPr="00690DD6">
        <w:rPr>
          <w:lang w:val="ru-RU"/>
        </w:rPr>
        <w:t>3.4</w:t>
      </w:r>
      <w:r w:rsidRPr="00690DD6">
        <w:rPr>
          <w:lang w:val="ru-RU"/>
        </w:rPr>
        <w:tab/>
      </w:r>
      <w:r w:rsidR="00B41BDC">
        <w:rPr>
          <w:lang w:val="ru-RU"/>
        </w:rPr>
        <w:t>На двухгодичный период 2016−2017 годов в</w:t>
      </w:r>
      <w:r w:rsidRPr="00690DD6">
        <w:rPr>
          <w:lang w:val="ru-RU"/>
        </w:rPr>
        <w:t xml:space="preserve">еличина единицы ежегодных взносов </w:t>
      </w:r>
      <w:r w:rsidR="00305F55" w:rsidRPr="00690DD6">
        <w:rPr>
          <w:lang w:val="ru-RU"/>
        </w:rPr>
        <w:t xml:space="preserve">на 2016 год </w:t>
      </w:r>
      <w:r w:rsidRPr="00690DD6">
        <w:rPr>
          <w:lang w:val="ru-RU"/>
        </w:rPr>
        <w:t>для Членов Секторов установлена на уровне 63 600 швейцарских франков</w:t>
      </w:r>
      <w:r w:rsidR="00305F55" w:rsidRPr="00690DD6">
        <w:rPr>
          <w:lang w:val="ru-RU"/>
        </w:rPr>
        <w:t xml:space="preserve">, а для Ассоциированных членов – </w:t>
      </w:r>
      <w:r w:rsidRPr="00690DD6">
        <w:rPr>
          <w:lang w:val="ru-RU"/>
        </w:rPr>
        <w:t>на уровне 10 600 швейцарских франков.</w:t>
      </w:r>
    </w:p>
    <w:p w:rsidR="00DF6442" w:rsidRPr="00690DD6" w:rsidRDefault="00DF6442" w:rsidP="00617E75">
      <w:pPr>
        <w:rPr>
          <w:lang w:val="ru-RU"/>
        </w:rPr>
      </w:pPr>
      <w:r w:rsidRPr="00690DD6">
        <w:rPr>
          <w:lang w:val="ru-RU"/>
        </w:rPr>
        <w:t>3.5</w:t>
      </w:r>
      <w:r w:rsidRPr="00690DD6">
        <w:rPr>
          <w:lang w:val="ru-RU"/>
        </w:rPr>
        <w:tab/>
        <w:t>С 2011 года выполнение Ре</w:t>
      </w:r>
      <w:r w:rsidR="00B41BDC">
        <w:rPr>
          <w:lang w:val="ru-RU"/>
        </w:rPr>
        <w:t>золюции 169 (Пересм. Пусан, 2014</w:t>
      </w:r>
      <w:r w:rsidRPr="00690DD6">
        <w:rPr>
          <w:lang w:val="ru-RU"/>
        </w:rPr>
        <w:t> г.) обеспечивает новые источники доходов – от Академических организаций, университетов и их соответствующих исследовательск</w:t>
      </w:r>
      <w:r w:rsidR="00B41BDC">
        <w:rPr>
          <w:lang w:val="ru-RU"/>
        </w:rPr>
        <w:t xml:space="preserve">их учреждений. По состоянию на 31 декабря </w:t>
      </w:r>
      <w:r w:rsidRPr="00690DD6">
        <w:rPr>
          <w:lang w:val="ru-RU"/>
        </w:rPr>
        <w:t xml:space="preserve">2016 года в МСЭ </w:t>
      </w:r>
      <w:r w:rsidR="00617E75">
        <w:rPr>
          <w:lang w:val="ru-RU"/>
        </w:rPr>
        <w:t>насчитывалось</w:t>
      </w:r>
      <w:r w:rsidRPr="00690DD6">
        <w:rPr>
          <w:lang w:val="ru-RU"/>
        </w:rPr>
        <w:t xml:space="preserve"> </w:t>
      </w:r>
      <w:r w:rsidR="00B41BDC">
        <w:rPr>
          <w:lang w:val="ru-RU"/>
        </w:rPr>
        <w:t>в целом 126</w:t>
      </w:r>
      <w:r w:rsidRPr="00690DD6">
        <w:rPr>
          <w:lang w:val="ru-RU"/>
        </w:rPr>
        <w:t> </w:t>
      </w:r>
      <w:r w:rsidR="00617E75">
        <w:rPr>
          <w:lang w:val="ru-RU"/>
        </w:rPr>
        <w:t xml:space="preserve">действующих </w:t>
      </w:r>
      <w:r w:rsidRPr="00690DD6">
        <w:rPr>
          <w:lang w:val="ru-RU"/>
        </w:rPr>
        <w:t>Академически</w:t>
      </w:r>
      <w:r w:rsidR="00617E75">
        <w:rPr>
          <w:lang w:val="ru-RU"/>
        </w:rPr>
        <w:t>х</w:t>
      </w:r>
      <w:r w:rsidRPr="00690DD6">
        <w:rPr>
          <w:lang w:val="ru-RU"/>
        </w:rPr>
        <w:t xml:space="preserve"> организаци</w:t>
      </w:r>
      <w:r w:rsidR="00617E75">
        <w:rPr>
          <w:lang w:val="ru-RU"/>
        </w:rPr>
        <w:t>й</w:t>
      </w:r>
      <w:r w:rsidRPr="00690DD6">
        <w:rPr>
          <w:lang w:val="ru-RU"/>
        </w:rPr>
        <w:t>.</w:t>
      </w:r>
    </w:p>
    <w:p w:rsidR="00DF6442" w:rsidRPr="00690DD6" w:rsidRDefault="00DF6442" w:rsidP="007B7451">
      <w:pPr>
        <w:rPr>
          <w:lang w:val="ru-RU"/>
        </w:rPr>
      </w:pPr>
      <w:r w:rsidRPr="00690DD6">
        <w:rPr>
          <w:lang w:val="ru-RU"/>
        </w:rPr>
        <w:t>3.6</w:t>
      </w:r>
      <w:r w:rsidRPr="00690DD6">
        <w:rPr>
          <w:lang w:val="ru-RU"/>
        </w:rPr>
        <w:tab/>
        <w:t>Доход</w:t>
      </w:r>
      <w:r w:rsidR="00305F55" w:rsidRPr="00690DD6">
        <w:rPr>
          <w:lang w:val="ru-RU"/>
        </w:rPr>
        <w:t>ы</w:t>
      </w:r>
      <w:r w:rsidRPr="00690DD6">
        <w:rPr>
          <w:lang w:val="ru-RU"/>
        </w:rPr>
        <w:t xml:space="preserve"> по л</w:t>
      </w:r>
      <w:r w:rsidR="00B41BDC">
        <w:rPr>
          <w:lang w:val="ru-RU"/>
        </w:rPr>
        <w:t>инии возмещения затрат составляю</w:t>
      </w:r>
      <w:r w:rsidRPr="00690DD6">
        <w:rPr>
          <w:lang w:val="ru-RU"/>
        </w:rPr>
        <w:t>т 21,5% общего объема дох</w:t>
      </w:r>
      <w:r w:rsidR="00B41BDC">
        <w:rPr>
          <w:lang w:val="ru-RU"/>
        </w:rPr>
        <w:t>одов, предусмотренных в бюджете на 2016−2017 годы.</w:t>
      </w:r>
      <w:r w:rsidRPr="00690DD6">
        <w:rPr>
          <w:lang w:val="ru-RU"/>
        </w:rPr>
        <w:t xml:space="preserve"> В </w:t>
      </w:r>
      <w:r w:rsidR="00C87BC2" w:rsidRPr="00690DD6">
        <w:rPr>
          <w:lang w:val="ru-RU"/>
        </w:rPr>
        <w:t>Таблице </w:t>
      </w:r>
      <w:r w:rsidRPr="00690DD6">
        <w:rPr>
          <w:lang w:val="ru-RU"/>
        </w:rPr>
        <w:t xml:space="preserve">3 эти доходы </w:t>
      </w:r>
      <w:r w:rsidR="007B7451" w:rsidRPr="00690DD6">
        <w:rPr>
          <w:lang w:val="ru-RU"/>
        </w:rPr>
        <w:t xml:space="preserve">показаны </w:t>
      </w:r>
      <w:r w:rsidRPr="00690DD6">
        <w:rPr>
          <w:lang w:val="ru-RU"/>
        </w:rPr>
        <w:t xml:space="preserve">в разбивке. </w:t>
      </w:r>
    </w:p>
    <w:p w:rsidR="00EA7E0B" w:rsidRDefault="00EA7E0B" w:rsidP="00441346">
      <w:pPr>
        <w:pStyle w:val="Tabletitle"/>
        <w:spacing w:before="120"/>
        <w:rPr>
          <w:lang w:val="ru-RU"/>
        </w:rPr>
        <w:sectPr w:rsidR="00EA7E0B" w:rsidSect="00C87BC2">
          <w:footerReference w:type="first" r:id="rId2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DF6442" w:rsidRPr="00690DD6" w:rsidRDefault="00DF6442" w:rsidP="00441346">
      <w:pPr>
        <w:pStyle w:val="Tabletitle"/>
        <w:spacing w:before="120"/>
        <w:rPr>
          <w:lang w:val="ru-RU"/>
        </w:rPr>
      </w:pPr>
      <w:r w:rsidRPr="00690DD6">
        <w:rPr>
          <w:lang w:val="ru-RU"/>
        </w:rPr>
        <w:lastRenderedPageBreak/>
        <w:t xml:space="preserve">Таблица </w:t>
      </w:r>
      <w:r w:rsidR="00C87BC2">
        <w:rPr>
          <w:lang w:val="ru-RU"/>
        </w:rPr>
        <w:t xml:space="preserve">3 </w:t>
      </w:r>
      <w:r w:rsidR="00C87BC2" w:rsidRPr="000400DB">
        <w:rPr>
          <w:lang w:val="ru-RU"/>
        </w:rPr>
        <w:t>−</w:t>
      </w:r>
      <w:r w:rsidRPr="00690DD6">
        <w:rPr>
          <w:lang w:val="ru-RU"/>
        </w:rPr>
        <w:t xml:space="preserve"> Доходы по линии возмещения расходов</w:t>
      </w:r>
    </w:p>
    <w:p w:rsidR="003E11AC" w:rsidRPr="0084291D" w:rsidRDefault="003E11AC">
      <w:pPr>
        <w:rPr>
          <w:lang w:val="ru-RU"/>
        </w:rPr>
      </w:pPr>
    </w:p>
    <w:tbl>
      <w:tblPr>
        <w:tblStyle w:val="TableGrid"/>
        <w:tblW w:w="14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47"/>
        <w:gridCol w:w="169"/>
        <w:gridCol w:w="1078"/>
        <w:gridCol w:w="270"/>
        <w:gridCol w:w="978"/>
        <w:gridCol w:w="368"/>
        <w:gridCol w:w="879"/>
        <w:gridCol w:w="277"/>
        <w:gridCol w:w="971"/>
        <w:gridCol w:w="1134"/>
        <w:gridCol w:w="1058"/>
        <w:gridCol w:w="1156"/>
        <w:gridCol w:w="1047"/>
      </w:tblGrid>
      <w:tr w:rsidR="003E11AC" w:rsidRPr="00690DD6" w:rsidTr="003E11AC">
        <w:trPr>
          <w:trHeight w:val="329"/>
          <w:jc w:val="center"/>
        </w:trPr>
        <w:tc>
          <w:tcPr>
            <w:tcW w:w="1403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11AC" w:rsidRPr="00690DD6" w:rsidRDefault="003E11AC" w:rsidP="00833B91">
            <w:pPr>
              <w:spacing w:before="40" w:after="4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i/>
                <w:iCs/>
                <w:sz w:val="16"/>
                <w:szCs w:val="16"/>
                <w:lang w:val="ru-RU"/>
              </w:rPr>
              <w:t>В тыс. шв. фр</w:t>
            </w:r>
            <w:r w:rsidRPr="00C87BC2">
              <w:rPr>
                <w:sz w:val="16"/>
                <w:szCs w:val="16"/>
                <w:lang w:val="ru-RU"/>
              </w:rPr>
              <w:t>.</w:t>
            </w:r>
          </w:p>
        </w:tc>
      </w:tr>
      <w:tr w:rsidR="003E11AC" w:rsidRPr="00690DD6" w:rsidTr="003E11AC">
        <w:trPr>
          <w:trHeight w:val="329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2017 г.</w:t>
            </w:r>
          </w:p>
        </w:tc>
      </w:tr>
      <w:tr w:rsidR="003E11AC" w:rsidRPr="00690DD6" w:rsidTr="003E11AC">
        <w:trPr>
          <w:trHeight w:val="329"/>
          <w:jc w:val="center"/>
        </w:trPr>
        <w:tc>
          <w:tcPr>
            <w:tcW w:w="340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E11AC" w:rsidRPr="00690DD6" w:rsidRDefault="0097188E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Возмещение затрат</w:t>
            </w:r>
          </w:p>
        </w:tc>
        <w:tc>
          <w:tcPr>
            <w:tcW w:w="12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Бюджет </w:t>
            </w: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Фактически</w:t>
            </w:r>
            <w:r w:rsidRPr="0033532C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Расхождение</w:t>
            </w: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Фактически </w:t>
            </w:r>
          </w:p>
        </w:tc>
        <w:tc>
          <w:tcPr>
            <w:tcW w:w="105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Прогноз</w:t>
            </w:r>
          </w:p>
        </w:tc>
        <w:tc>
          <w:tcPr>
            <w:tcW w:w="11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Расхождение</w:t>
            </w:r>
          </w:p>
        </w:tc>
        <w:tc>
          <w:tcPr>
            <w:tcW w:w="10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3E11AC" w:rsidRPr="00690DD6" w:rsidTr="003E11AC">
        <w:trPr>
          <w:trHeight w:val="53"/>
          <w:jc w:val="center"/>
        </w:trPr>
        <w:tc>
          <w:tcPr>
            <w:tcW w:w="3402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690DD6" w:rsidRDefault="003E11AC" w:rsidP="00833B91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2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2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2016 г.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07.02.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5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</w:tcPr>
          <w:p w:rsidR="003E11AC" w:rsidRPr="00690DD6" w:rsidRDefault="003E11AC" w:rsidP="00833B9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201</w:t>
            </w: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г</w:t>
            </w:r>
            <w:r w:rsidRPr="00EA7E0B">
              <w:rPr>
                <w:sz w:val="16"/>
                <w:szCs w:val="16"/>
                <w:lang w:val="ru-RU"/>
              </w:rPr>
              <w:t>.</w:t>
            </w:r>
          </w:p>
        </w:tc>
      </w:tr>
      <w:tr w:rsidR="003E11AC" w:rsidRPr="00690DD6" w:rsidTr="003E11AC">
        <w:trPr>
          <w:trHeight w:val="53"/>
          <w:jc w:val="center"/>
        </w:trPr>
        <w:tc>
          <w:tcPr>
            <w:tcW w:w="3402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b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= b − a</w:t>
            </w:r>
          </w:p>
        </w:tc>
        <w:tc>
          <w:tcPr>
            <w:tcW w:w="12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E11AC" w:rsidRPr="00690DD6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d = </w:t>
            </w:r>
            <w:r>
              <w:rPr>
                <w:b/>
                <w:bCs/>
                <w:sz w:val="16"/>
                <w:szCs w:val="16"/>
                <w:lang w:val="ru-RU"/>
              </w:rPr>
              <w:t>с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 xml:space="preserve"> /</w:t>
            </w:r>
            <w:r w:rsidR="0047596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33532C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33532C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f</w:t>
            </w:r>
          </w:p>
        </w:tc>
        <w:tc>
          <w:tcPr>
            <w:tcW w:w="105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33532C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g</w:t>
            </w:r>
          </w:p>
        </w:tc>
        <w:tc>
          <w:tcPr>
            <w:tcW w:w="11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33532C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 xml:space="preserve">h = g </w:t>
            </w:r>
            <w:r w:rsidRPr="00690DD6">
              <w:rPr>
                <w:b/>
                <w:bCs/>
                <w:sz w:val="16"/>
                <w:szCs w:val="16"/>
                <w:lang w:val="ru-RU"/>
              </w:rPr>
              <w:t>−</w:t>
            </w:r>
            <w:r w:rsidRPr="0033532C">
              <w:rPr>
                <w:b/>
                <w:bCs/>
                <w:sz w:val="16"/>
                <w:szCs w:val="16"/>
                <w:lang w:val="ru-RU"/>
              </w:rPr>
              <w:t xml:space="preserve"> e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E11AC" w:rsidRPr="0033532C" w:rsidRDefault="003E11AC" w:rsidP="00833B91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i = h / e</w:t>
            </w:r>
          </w:p>
        </w:tc>
      </w:tr>
      <w:tr w:rsidR="003E11AC" w:rsidRPr="00690DD6" w:rsidTr="00833B91">
        <w:trPr>
          <w:trHeight w:val="128"/>
          <w:jc w:val="center"/>
        </w:trPr>
        <w:tc>
          <w:tcPr>
            <w:tcW w:w="3402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3E11AC" w:rsidRPr="00690DD6" w:rsidRDefault="003E11AC" w:rsidP="003E1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</w:t>
            </w:r>
            <w:r w:rsidRPr="00690DD6">
              <w:rPr>
                <w:sz w:val="16"/>
                <w:szCs w:val="16"/>
                <w:lang w:val="ru-RU"/>
              </w:rPr>
              <w:tab/>
              <w:t>Поддержка проектов</w:t>
            </w:r>
          </w:p>
        </w:tc>
        <w:tc>
          <w:tcPr>
            <w:tcW w:w="1247" w:type="dxa"/>
            <w:noWrap/>
            <w:vAlign w:val="bottom"/>
          </w:tcPr>
          <w:p w:rsidR="003E11AC" w:rsidRPr="00690DD6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1 375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E11AC" w:rsidRPr="003E11AC">
              <w:rPr>
                <w:sz w:val="16"/>
                <w:szCs w:val="16"/>
                <w:lang w:val="ru-RU"/>
              </w:rPr>
              <w:t>975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</w:tcPr>
          <w:p w:rsidR="003E11AC" w:rsidRPr="003E11AC" w:rsidRDefault="0047596A" w:rsidP="00A97FAA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E11AC" w:rsidRPr="003E11AC">
              <w:rPr>
                <w:sz w:val="16"/>
                <w:szCs w:val="16"/>
                <w:lang w:val="ru-RU"/>
              </w:rPr>
              <w:t>70</w:t>
            </w:r>
            <w:r w:rsidR="00A97FAA">
              <w:rPr>
                <w:sz w:val="16"/>
                <w:szCs w:val="16"/>
                <w:lang w:val="ru-RU"/>
              </w:rPr>
              <w:t>,</w:t>
            </w:r>
            <w:r w:rsidR="003E11AC" w:rsidRPr="003E11AC">
              <w:rPr>
                <w:sz w:val="16"/>
                <w:szCs w:val="16"/>
                <w:lang w:val="ru-RU"/>
              </w:rPr>
              <w:t>9%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="003E11AC" w:rsidRPr="003E11AC"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134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58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156" w:type="dxa"/>
            <w:vAlign w:val="bottom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E11AC" w:rsidRPr="003E11AC">
              <w:rPr>
                <w:sz w:val="16"/>
                <w:szCs w:val="16"/>
                <w:lang w:val="ru-RU"/>
              </w:rPr>
              <w:t>775</w:t>
            </w:r>
          </w:p>
        </w:tc>
        <w:tc>
          <w:tcPr>
            <w:tcW w:w="1047" w:type="dxa"/>
            <w:vAlign w:val="bottom"/>
          </w:tcPr>
          <w:p w:rsidR="003E11AC" w:rsidRPr="003E11AC" w:rsidRDefault="0047596A" w:rsidP="0047596A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E11AC" w:rsidRPr="003E11AC">
              <w:rPr>
                <w:sz w:val="16"/>
                <w:szCs w:val="16"/>
                <w:lang w:val="ru-RU"/>
              </w:rPr>
              <w:t>56</w:t>
            </w:r>
            <w:r>
              <w:rPr>
                <w:sz w:val="16"/>
                <w:szCs w:val="16"/>
                <w:lang w:val="ru-RU"/>
              </w:rPr>
              <w:t>,</w:t>
            </w:r>
            <w:r w:rsidR="003E11AC" w:rsidRPr="003E11AC">
              <w:rPr>
                <w:sz w:val="16"/>
                <w:szCs w:val="16"/>
                <w:lang w:val="ru-RU"/>
              </w:rPr>
              <w:t>4%</w:t>
            </w:r>
          </w:p>
        </w:tc>
      </w:tr>
      <w:tr w:rsidR="003E11AC" w:rsidRPr="00690DD6" w:rsidTr="00833B91">
        <w:trPr>
          <w:trHeight w:val="141"/>
          <w:jc w:val="center"/>
        </w:trPr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3E11AC" w:rsidRPr="00690DD6" w:rsidRDefault="003E11AC" w:rsidP="003E1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2</w:t>
            </w:r>
            <w:r w:rsidRPr="00690DD6">
              <w:rPr>
                <w:sz w:val="16"/>
                <w:szCs w:val="16"/>
                <w:lang w:val="ru-RU"/>
              </w:rPr>
              <w:tab/>
              <w:t>Продажа публикаций</w:t>
            </w:r>
          </w:p>
        </w:tc>
        <w:tc>
          <w:tcPr>
            <w:tcW w:w="1247" w:type="dxa"/>
            <w:noWrap/>
            <w:vAlign w:val="bottom"/>
          </w:tcPr>
          <w:p w:rsidR="003E11AC" w:rsidRPr="00690DD6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18 500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</w:tcPr>
          <w:p w:rsidR="003E11AC" w:rsidRPr="003E11AC" w:rsidRDefault="003E11AC" w:rsidP="00A97FAA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18</w:t>
            </w:r>
            <w:r w:rsidR="00A97FAA">
              <w:rPr>
                <w:sz w:val="16"/>
                <w:szCs w:val="16"/>
                <w:lang w:val="ru-RU"/>
              </w:rPr>
              <w:t xml:space="preserve"> </w:t>
            </w:r>
            <w:r w:rsidRPr="003E11AC"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495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3E11AC" w:rsidRPr="003E11AC">
              <w:rPr>
                <w:sz w:val="16"/>
                <w:szCs w:val="16"/>
                <w:lang w:val="ru-RU"/>
              </w:rPr>
              <w:t>7%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18 </w:t>
            </w:r>
            <w:r w:rsidR="003E11AC" w:rsidRPr="003E11AC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134" w:type="dxa"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 </w:t>
            </w:r>
            <w:r w:rsidR="003E11AC" w:rsidRPr="003E11AC">
              <w:rPr>
                <w:sz w:val="16"/>
                <w:szCs w:val="16"/>
                <w:lang w:val="ru-RU"/>
              </w:rPr>
              <w:t>187</w:t>
            </w:r>
          </w:p>
        </w:tc>
        <w:tc>
          <w:tcPr>
            <w:tcW w:w="1058" w:type="dxa"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18 </w:t>
            </w:r>
            <w:r w:rsidR="003E11AC" w:rsidRPr="003E11AC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156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47" w:type="dxa"/>
            <w:vAlign w:val="bottom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</w:t>
            </w:r>
            <w:r w:rsidR="003E11AC" w:rsidRPr="003E11AC">
              <w:rPr>
                <w:sz w:val="16"/>
                <w:szCs w:val="16"/>
                <w:lang w:val="ru-RU"/>
              </w:rPr>
              <w:t>0%</w:t>
            </w:r>
          </w:p>
        </w:tc>
      </w:tr>
      <w:tr w:rsidR="003E11AC" w:rsidRPr="00690DD6" w:rsidTr="00833B91">
        <w:trPr>
          <w:trHeight w:val="145"/>
          <w:jc w:val="center"/>
        </w:trPr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3E11AC" w:rsidRPr="00690DD6" w:rsidRDefault="003E11AC" w:rsidP="003E1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3</w:t>
            </w:r>
            <w:r w:rsidRPr="00690DD6">
              <w:rPr>
                <w:sz w:val="16"/>
                <w:szCs w:val="16"/>
                <w:lang w:val="ru-RU"/>
              </w:rPr>
              <w:tab/>
              <w:t>UIFN</w:t>
            </w:r>
          </w:p>
        </w:tc>
        <w:tc>
          <w:tcPr>
            <w:tcW w:w="1247" w:type="dxa"/>
            <w:noWrap/>
            <w:vAlign w:val="bottom"/>
          </w:tcPr>
          <w:p w:rsidR="003E11AC" w:rsidRPr="00690DD6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250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3E11AC" w:rsidRPr="003E11AC">
              <w:rPr>
                <w:sz w:val="16"/>
                <w:szCs w:val="16"/>
                <w:lang w:val="ru-RU"/>
              </w:rPr>
              <w:t>132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7D7A86">
              <w:rPr>
                <w:sz w:val="16"/>
                <w:szCs w:val="16"/>
                <w:lang w:val="ru-RU"/>
              </w:rPr>
              <w:t>–</w:t>
            </w:r>
            <w:r w:rsidR="00A97FAA">
              <w:rPr>
                <w:sz w:val="16"/>
                <w:szCs w:val="16"/>
                <w:lang w:val="ru-RU"/>
              </w:rPr>
              <w:t>52,</w:t>
            </w:r>
            <w:r w:rsidR="003E11AC" w:rsidRPr="003E11AC">
              <w:rPr>
                <w:sz w:val="16"/>
                <w:szCs w:val="16"/>
                <w:lang w:val="ru-RU"/>
              </w:rPr>
              <w:t>8%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250</w:t>
            </w:r>
          </w:p>
        </w:tc>
        <w:tc>
          <w:tcPr>
            <w:tcW w:w="1134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58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250</w:t>
            </w:r>
          </w:p>
        </w:tc>
        <w:tc>
          <w:tcPr>
            <w:tcW w:w="1156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47" w:type="dxa"/>
            <w:vAlign w:val="bottom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</w:t>
            </w:r>
            <w:r w:rsidR="003E11AC" w:rsidRPr="003E11AC">
              <w:rPr>
                <w:sz w:val="16"/>
                <w:szCs w:val="16"/>
                <w:lang w:val="ru-RU"/>
              </w:rPr>
              <w:t>0%</w:t>
            </w:r>
          </w:p>
        </w:tc>
      </w:tr>
      <w:tr w:rsidR="003E11AC" w:rsidRPr="00690DD6" w:rsidTr="00833B91">
        <w:trPr>
          <w:trHeight w:val="149"/>
          <w:jc w:val="center"/>
        </w:trPr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3E11AC" w:rsidRPr="00690DD6" w:rsidRDefault="003E11AC" w:rsidP="003E1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4</w:t>
            </w:r>
            <w:r w:rsidRPr="00690DD6">
              <w:rPr>
                <w:sz w:val="16"/>
                <w:szCs w:val="16"/>
                <w:lang w:val="ru-RU"/>
              </w:rPr>
              <w:tab/>
              <w:t>Telecom</w:t>
            </w:r>
          </w:p>
        </w:tc>
        <w:tc>
          <w:tcPr>
            <w:tcW w:w="1247" w:type="dxa"/>
            <w:noWrap/>
            <w:vAlign w:val="bottom"/>
          </w:tcPr>
          <w:p w:rsidR="003E11AC" w:rsidRPr="00690DD6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1 500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="003E11AC" w:rsidRPr="003E11AC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</w:t>
            </w:r>
            <w:r w:rsidR="003E11AC" w:rsidRPr="003E11AC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="003E11AC" w:rsidRPr="003E11AC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134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58" w:type="dxa"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  <w:r w:rsidR="003E11AC" w:rsidRPr="003E11AC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156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47" w:type="dxa"/>
            <w:vAlign w:val="bottom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</w:t>
            </w:r>
            <w:r w:rsidR="003E11AC" w:rsidRPr="003E11AC">
              <w:rPr>
                <w:sz w:val="16"/>
                <w:szCs w:val="16"/>
                <w:lang w:val="ru-RU"/>
              </w:rPr>
              <w:t>0%</w:t>
            </w:r>
          </w:p>
        </w:tc>
      </w:tr>
      <w:tr w:rsidR="003E11AC" w:rsidRPr="00690DD6" w:rsidTr="00833B91">
        <w:trPr>
          <w:trHeight w:val="149"/>
          <w:jc w:val="center"/>
        </w:trPr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</w:tcPr>
          <w:p w:rsidR="003E11AC" w:rsidRPr="00690DD6" w:rsidRDefault="003E11AC" w:rsidP="003E1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ind w:left="284" w:hanging="284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5</w:t>
            </w:r>
            <w:r w:rsidRPr="00690DD6">
              <w:rPr>
                <w:sz w:val="16"/>
                <w:szCs w:val="16"/>
                <w:lang w:val="ru-RU"/>
              </w:rPr>
              <w:tab/>
              <w:t>Обработка заявок на регистрацию спутниковых сетей</w:t>
            </w:r>
          </w:p>
        </w:tc>
        <w:tc>
          <w:tcPr>
            <w:tcW w:w="1247" w:type="dxa"/>
            <w:noWrap/>
            <w:vAlign w:val="bottom"/>
          </w:tcPr>
          <w:p w:rsidR="003E11AC" w:rsidRPr="00690DD6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13 000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13 </w:t>
            </w:r>
            <w:r w:rsidR="003E11AC" w:rsidRPr="003E11AC">
              <w:rPr>
                <w:sz w:val="16"/>
                <w:szCs w:val="16"/>
                <w:lang w:val="ru-RU"/>
              </w:rPr>
              <w:t>231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231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</w:t>
            </w:r>
            <w:r w:rsidR="003E11AC" w:rsidRPr="003E11AC">
              <w:rPr>
                <w:sz w:val="16"/>
                <w:szCs w:val="16"/>
                <w:lang w:val="ru-RU"/>
              </w:rPr>
              <w:t>8%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13 </w:t>
            </w:r>
            <w:r w:rsidR="003E11AC" w:rsidRPr="003E11AC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34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523</w:t>
            </w:r>
          </w:p>
        </w:tc>
        <w:tc>
          <w:tcPr>
            <w:tcW w:w="1058" w:type="dxa"/>
            <w:vAlign w:val="bottom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13 </w:t>
            </w:r>
            <w:r w:rsidR="003E11AC" w:rsidRPr="003E11AC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156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047" w:type="dxa"/>
            <w:vAlign w:val="bottom"/>
          </w:tcPr>
          <w:p w:rsidR="003E11AC" w:rsidRPr="003E11AC" w:rsidRDefault="003E11AC" w:rsidP="0047596A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3</w:t>
            </w:r>
            <w:r w:rsidR="0047596A">
              <w:rPr>
                <w:sz w:val="16"/>
                <w:szCs w:val="16"/>
                <w:lang w:val="ru-RU"/>
              </w:rPr>
              <w:t>,</w:t>
            </w:r>
            <w:r w:rsidRPr="003E11AC">
              <w:rPr>
                <w:sz w:val="16"/>
                <w:szCs w:val="16"/>
                <w:lang w:val="ru-RU"/>
              </w:rPr>
              <w:t>8%</w:t>
            </w:r>
          </w:p>
        </w:tc>
      </w:tr>
      <w:tr w:rsidR="003E11AC" w:rsidRPr="00690DD6" w:rsidTr="00833B91">
        <w:trPr>
          <w:trHeight w:val="149"/>
          <w:jc w:val="center"/>
        </w:trPr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</w:tcPr>
          <w:p w:rsidR="003E11AC" w:rsidRPr="00690DD6" w:rsidRDefault="003E11AC" w:rsidP="003E1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6</w:t>
            </w:r>
            <w:r w:rsidRPr="00690DD6">
              <w:rPr>
                <w:sz w:val="16"/>
                <w:szCs w:val="16"/>
                <w:lang w:val="ru-RU"/>
              </w:rPr>
              <w:tab/>
              <w:t>Прочие доходы</w:t>
            </w:r>
          </w:p>
        </w:tc>
        <w:tc>
          <w:tcPr>
            <w:tcW w:w="1247" w:type="dxa"/>
            <w:noWrap/>
            <w:vAlign w:val="bottom"/>
          </w:tcPr>
          <w:p w:rsidR="003E11AC" w:rsidRPr="00690DD6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690DD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138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138</w:t>
            </w:r>
          </w:p>
        </w:tc>
        <w:tc>
          <w:tcPr>
            <w:tcW w:w="1247" w:type="dxa"/>
            <w:gridSpan w:val="2"/>
            <w:tcBorders>
              <w:left w:val="nil"/>
            </w:tcBorders>
            <w:noWrap/>
            <w:vAlign w:val="center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48" w:type="dxa"/>
            <w:gridSpan w:val="2"/>
            <w:noWrap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58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56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47" w:type="dxa"/>
            <w:vAlign w:val="bottom"/>
          </w:tcPr>
          <w:p w:rsidR="003E11AC" w:rsidRPr="003E11AC" w:rsidRDefault="003E11AC" w:rsidP="003E11AC">
            <w:pPr>
              <w:spacing w:before="40" w:after="40" w:line="240" w:lineRule="auto"/>
              <w:ind w:right="284"/>
              <w:jc w:val="right"/>
              <w:rPr>
                <w:sz w:val="16"/>
                <w:szCs w:val="16"/>
                <w:lang w:val="ru-RU"/>
              </w:rPr>
            </w:pPr>
            <w:r w:rsidRPr="003E11AC">
              <w:rPr>
                <w:sz w:val="16"/>
                <w:szCs w:val="16"/>
                <w:lang w:val="ru-RU"/>
              </w:rPr>
              <w:t> </w:t>
            </w:r>
          </w:p>
        </w:tc>
      </w:tr>
      <w:tr w:rsidR="003E11AC" w:rsidRPr="00690DD6" w:rsidTr="00833B91">
        <w:trPr>
          <w:trHeight w:val="157"/>
          <w:jc w:val="center"/>
        </w:trPr>
        <w:tc>
          <w:tcPr>
            <w:tcW w:w="340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3E11AC" w:rsidRPr="00690DD6" w:rsidRDefault="003E11AC" w:rsidP="003E11AC">
            <w:pPr>
              <w:spacing w:before="40" w:after="40" w:line="24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</w:tcPr>
          <w:p w:rsidR="003E11AC" w:rsidRPr="00690DD6" w:rsidRDefault="003E11AC" w:rsidP="003E11AC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690DD6">
              <w:rPr>
                <w:b/>
                <w:bCs/>
                <w:sz w:val="16"/>
                <w:szCs w:val="16"/>
                <w:lang w:val="ru-RU"/>
              </w:rPr>
              <w:t>34 625</w:t>
            </w: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11AC" w:rsidRPr="003E11AC" w:rsidRDefault="003E11AC" w:rsidP="00A97FAA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E11AC">
              <w:rPr>
                <w:b/>
                <w:bCs/>
                <w:sz w:val="16"/>
                <w:szCs w:val="16"/>
                <w:lang w:val="ru-RU"/>
              </w:rPr>
              <w:t>34</w:t>
            </w:r>
            <w:r w:rsidR="00A97FA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11AC">
              <w:rPr>
                <w:b/>
                <w:bCs/>
                <w:sz w:val="16"/>
                <w:szCs w:val="16"/>
                <w:lang w:val="ru-RU"/>
              </w:rPr>
              <w:t>382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="003E11AC" w:rsidRPr="003E11AC">
              <w:rPr>
                <w:b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="00A97FAA">
              <w:rPr>
                <w:b/>
                <w:bCs/>
                <w:sz w:val="16"/>
                <w:szCs w:val="16"/>
                <w:lang w:val="ru-RU"/>
              </w:rPr>
              <w:t>0,</w:t>
            </w:r>
            <w:r w:rsidR="003E11AC" w:rsidRPr="003E11AC">
              <w:rPr>
                <w:b/>
                <w:bCs/>
                <w:sz w:val="16"/>
                <w:szCs w:val="16"/>
                <w:lang w:val="ru-RU"/>
              </w:rPr>
              <w:t>7%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E11AC" w:rsidRPr="003E11AC" w:rsidRDefault="003E11AC" w:rsidP="00A97FAA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E11AC">
              <w:rPr>
                <w:b/>
                <w:bCs/>
                <w:sz w:val="16"/>
                <w:szCs w:val="16"/>
                <w:lang w:val="ru-RU"/>
              </w:rPr>
              <w:t>34</w:t>
            </w:r>
            <w:r w:rsidR="00A97FA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11AC">
              <w:rPr>
                <w:b/>
                <w:bCs/>
                <w:sz w:val="16"/>
                <w:szCs w:val="16"/>
                <w:lang w:val="ru-RU"/>
              </w:rPr>
              <w:t>625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2 </w:t>
            </w:r>
            <w:r w:rsidR="003E11AC" w:rsidRPr="003E11AC">
              <w:rPr>
                <w:b/>
                <w:bCs/>
                <w:sz w:val="16"/>
                <w:szCs w:val="16"/>
                <w:lang w:val="ru-RU"/>
              </w:rPr>
              <w:t>710</w:t>
            </w:r>
          </w:p>
        </w:tc>
        <w:tc>
          <w:tcPr>
            <w:tcW w:w="105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11AC" w:rsidRPr="003E11AC" w:rsidRDefault="00A97FAA" w:rsidP="003E11AC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34 </w:t>
            </w:r>
            <w:r w:rsidR="003E11AC" w:rsidRPr="003E11AC">
              <w:rPr>
                <w:b/>
                <w:bCs/>
                <w:sz w:val="16"/>
                <w:szCs w:val="16"/>
                <w:lang w:val="ru-RU"/>
              </w:rPr>
              <w:t>350</w:t>
            </w:r>
          </w:p>
        </w:tc>
        <w:tc>
          <w:tcPr>
            <w:tcW w:w="115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 w:rsidR="003E11AC" w:rsidRPr="003E11AC">
              <w:rPr>
                <w:b/>
                <w:bCs/>
                <w:sz w:val="16"/>
                <w:szCs w:val="16"/>
                <w:lang w:val="ru-RU"/>
              </w:rPr>
              <w:t>275</w:t>
            </w:r>
          </w:p>
        </w:tc>
        <w:tc>
          <w:tcPr>
            <w:tcW w:w="104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11AC" w:rsidRPr="003E11AC" w:rsidRDefault="0047596A" w:rsidP="003E11AC">
            <w:pPr>
              <w:spacing w:before="40" w:after="40" w:line="240" w:lineRule="auto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33532C">
              <w:rPr>
                <w:b/>
                <w:bCs/>
                <w:sz w:val="16"/>
                <w:szCs w:val="16"/>
                <w:lang w:val="ru-RU"/>
              </w:rPr>
              <w:t>–</w:t>
            </w:r>
            <w:r>
              <w:rPr>
                <w:b/>
                <w:bCs/>
                <w:sz w:val="16"/>
                <w:szCs w:val="16"/>
                <w:lang w:val="ru-RU"/>
              </w:rPr>
              <w:t>0,</w:t>
            </w:r>
            <w:r w:rsidR="003E11AC" w:rsidRPr="003E11AC">
              <w:rPr>
                <w:b/>
                <w:bCs/>
                <w:sz w:val="16"/>
                <w:szCs w:val="16"/>
                <w:lang w:val="ru-RU"/>
              </w:rPr>
              <w:t>8%</w:t>
            </w:r>
          </w:p>
        </w:tc>
      </w:tr>
      <w:tr w:rsidR="003E11AC" w:rsidRPr="00780A24" w:rsidTr="003E11AC">
        <w:trPr>
          <w:trHeight w:val="157"/>
          <w:jc w:val="center"/>
        </w:trPr>
        <w:tc>
          <w:tcPr>
            <w:tcW w:w="3402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</w:tcPr>
          <w:p w:rsidR="003E11AC" w:rsidRPr="0020500E" w:rsidRDefault="003E11AC" w:rsidP="00833B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6"/>
                <w:szCs w:val="16"/>
                <w:lang w:val="ru-RU"/>
              </w:rPr>
            </w:pPr>
            <w:r w:rsidRPr="0020500E">
              <w:rPr>
                <w:sz w:val="16"/>
                <w:szCs w:val="16"/>
                <w:lang w:val="ru-RU"/>
              </w:rPr>
              <w:t>*</w:t>
            </w:r>
            <w:r w:rsidRPr="0020500E">
              <w:rPr>
                <w:sz w:val="16"/>
                <w:szCs w:val="16"/>
                <w:lang w:val="ru-RU"/>
              </w:rPr>
              <w:tab/>
              <w:t>По состоянию на 7 февраля 2017 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:rsidR="003E11AC" w:rsidRPr="0020500E" w:rsidRDefault="003E11AC" w:rsidP="00833B91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p w:rsidR="003E11AC" w:rsidRPr="0020500E" w:rsidRDefault="003E11AC" w:rsidP="00833B91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p w:rsidR="003E11AC" w:rsidRPr="0020500E" w:rsidRDefault="003E11AC" w:rsidP="00833B91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p w:rsidR="003E11AC" w:rsidRPr="0020500E" w:rsidRDefault="003E11AC" w:rsidP="00833B91">
            <w:pPr>
              <w:spacing w:before="40" w:after="40"/>
              <w:ind w:right="284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  <w:noWrap/>
            <w:vAlign w:val="bottom"/>
          </w:tcPr>
          <w:p w:rsidR="003E11AC" w:rsidRPr="0020500E" w:rsidRDefault="003E11AC" w:rsidP="00833B91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:rsidR="003E11AC" w:rsidRPr="0020500E" w:rsidRDefault="003E11AC" w:rsidP="00833B91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:rsidR="003E11AC" w:rsidRPr="0020500E" w:rsidRDefault="003E11AC" w:rsidP="00833B91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:rsidR="003E11AC" w:rsidRPr="0020500E" w:rsidRDefault="003E11AC" w:rsidP="00833B91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:rsidR="003E11AC" w:rsidRPr="0020500E" w:rsidRDefault="003E11AC" w:rsidP="00833B91">
            <w:pPr>
              <w:spacing w:before="40" w:after="4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EA7E0B" w:rsidRDefault="00EA7E0B" w:rsidP="00441346">
      <w:pPr>
        <w:pStyle w:val="Heading1"/>
        <w:rPr>
          <w:lang w:val="ru-RU"/>
        </w:rPr>
      </w:pPr>
    </w:p>
    <w:p w:rsidR="00EA7E0B" w:rsidRDefault="00EA7E0B" w:rsidP="00441346">
      <w:pPr>
        <w:pStyle w:val="Heading1"/>
        <w:rPr>
          <w:lang w:val="ru-RU"/>
        </w:rPr>
        <w:sectPr w:rsidR="00EA7E0B" w:rsidSect="00EA7E0B">
          <w:footerReference w:type="first" r:id="rId21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titlePg/>
        </w:sectPr>
      </w:pPr>
    </w:p>
    <w:p w:rsidR="00DF6442" w:rsidRPr="00690DD6" w:rsidRDefault="00BD1479" w:rsidP="00441346">
      <w:pPr>
        <w:pStyle w:val="Heading1"/>
        <w:rPr>
          <w:lang w:val="ru-RU"/>
        </w:rPr>
      </w:pPr>
      <w:r w:rsidRPr="00690DD6">
        <w:rPr>
          <w:lang w:val="ru-RU"/>
        </w:rPr>
        <w:lastRenderedPageBreak/>
        <w:t>4</w:t>
      </w:r>
      <w:r w:rsidRPr="00690DD6">
        <w:rPr>
          <w:lang w:val="ru-RU"/>
        </w:rPr>
        <w:tab/>
        <w:t>Расходы</w:t>
      </w:r>
    </w:p>
    <w:p w:rsidR="00BD1479" w:rsidRPr="00690DD6" w:rsidRDefault="0097188E" w:rsidP="0097188E">
      <w:pPr>
        <w:rPr>
          <w:lang w:val="ru-RU"/>
        </w:rPr>
      </w:pPr>
      <w:r>
        <w:rPr>
          <w:lang w:val="ru-RU"/>
        </w:rPr>
        <w:t>4.1</w:t>
      </w:r>
      <w:r>
        <w:rPr>
          <w:lang w:val="ru-RU"/>
        </w:rPr>
        <w:tab/>
        <w:t>В отношении</w:t>
      </w:r>
      <w:r w:rsidR="00BD1479" w:rsidRPr="00690DD6">
        <w:rPr>
          <w:lang w:val="ru-RU"/>
        </w:rPr>
        <w:t xml:space="preserve"> расходов, постоянно принимаются меры и прилагаются усилия для обеспечения эффективности в целях соответствия Резолюции 1375. Задача состоит в том, чтобы сохранить расходы в рамках, предусмотренных бюджетом</w:t>
      </w:r>
      <w:r>
        <w:rPr>
          <w:lang w:val="ru-RU"/>
        </w:rPr>
        <w:t xml:space="preserve">. </w:t>
      </w:r>
    </w:p>
    <w:p w:rsidR="00BD1479" w:rsidRPr="00690DD6" w:rsidRDefault="00EA7E0B" w:rsidP="00EA7E0B">
      <w:pPr>
        <w:pStyle w:val="Heading1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>Резервный счет</w:t>
      </w:r>
    </w:p>
    <w:p w:rsidR="00D554AE" w:rsidRDefault="004641B8" w:rsidP="00EA7E0B">
      <w:pPr>
        <w:rPr>
          <w:lang w:val="ru-RU"/>
        </w:rPr>
      </w:pPr>
      <w:r w:rsidRPr="00690DD6">
        <w:rPr>
          <w:lang w:val="ru-RU"/>
        </w:rPr>
        <w:t>5.1</w:t>
      </w:r>
      <w:r w:rsidRPr="00690DD6">
        <w:rPr>
          <w:lang w:val="ru-RU"/>
        </w:rPr>
        <w:tab/>
      </w:r>
      <w:r w:rsidR="00D554AE" w:rsidRPr="00690DD6">
        <w:rPr>
          <w:lang w:val="ru-RU"/>
        </w:rPr>
        <w:t xml:space="preserve">Совет </w:t>
      </w:r>
      <w:r w:rsidR="0097188E">
        <w:rPr>
          <w:lang w:val="ru-RU"/>
        </w:rPr>
        <w:t xml:space="preserve">в своей Резолюции 1375 </w:t>
      </w:r>
      <w:r w:rsidR="00D554AE" w:rsidRPr="00690DD6">
        <w:rPr>
          <w:lang w:val="ru-RU"/>
        </w:rPr>
        <w:t xml:space="preserve">поручил Генеральному секретарю снять 1,0 млн. швейцарских франков с Резервного счета 1 января 2016 года для пополнения Фонда АСХИ </w:t>
      </w:r>
      <w:r w:rsidR="00305F55" w:rsidRPr="00690DD6">
        <w:rPr>
          <w:lang w:val="ru-RU"/>
        </w:rPr>
        <w:t>с целью</w:t>
      </w:r>
      <w:r w:rsidR="00D554AE" w:rsidRPr="00690DD6">
        <w:rPr>
          <w:lang w:val="ru-RU"/>
        </w:rPr>
        <w:t xml:space="preserve"> решения проблемы нефинансируемых долгосрочных обязательств.</w:t>
      </w:r>
    </w:p>
    <w:p w:rsidR="00EA7E0B" w:rsidRDefault="00EA7E0B" w:rsidP="0097188E">
      <w:pPr>
        <w:overflowPunct/>
        <w:snapToGrid w:val="0"/>
        <w:spacing w:after="120"/>
        <w:jc w:val="both"/>
        <w:textAlignment w:val="auto"/>
        <w:rPr>
          <w:rFonts w:cs="Calibri"/>
          <w:szCs w:val="24"/>
          <w:lang w:val="en-AU"/>
        </w:rPr>
      </w:pPr>
      <w:r w:rsidRPr="0097188E">
        <w:rPr>
          <w:rFonts w:cs="Calibri"/>
          <w:szCs w:val="24"/>
          <w:lang w:val="ru-RU"/>
        </w:rPr>
        <w:t>5.2</w:t>
      </w:r>
      <w:r w:rsidRPr="0097188E">
        <w:rPr>
          <w:rFonts w:cs="Calibri"/>
          <w:szCs w:val="24"/>
          <w:lang w:val="ru-RU"/>
        </w:rPr>
        <w:tab/>
      </w:r>
      <w:r w:rsidR="0097188E">
        <w:rPr>
          <w:rFonts w:cs="Calibri"/>
          <w:szCs w:val="24"/>
          <w:lang w:val="ru-RU"/>
        </w:rPr>
        <w:t xml:space="preserve">На </w:t>
      </w:r>
      <w:r w:rsidR="0097188E" w:rsidRPr="0097188E">
        <w:rPr>
          <w:rFonts w:cs="Calibri"/>
          <w:szCs w:val="24"/>
          <w:lang w:val="ru-RU"/>
        </w:rPr>
        <w:t xml:space="preserve">31 </w:t>
      </w:r>
      <w:r w:rsidR="0097188E">
        <w:rPr>
          <w:rFonts w:cs="Calibri"/>
          <w:szCs w:val="24"/>
          <w:lang w:val="ru-RU"/>
        </w:rPr>
        <w:t>декабря</w:t>
      </w:r>
      <w:r w:rsidR="0097188E" w:rsidRPr="0097188E">
        <w:rPr>
          <w:rFonts w:cs="Calibri"/>
          <w:szCs w:val="24"/>
          <w:lang w:val="ru-RU"/>
        </w:rPr>
        <w:t xml:space="preserve"> 2015 </w:t>
      </w:r>
      <w:r w:rsidR="0097188E">
        <w:rPr>
          <w:rFonts w:cs="Calibri"/>
          <w:szCs w:val="24"/>
          <w:lang w:val="ru-RU"/>
        </w:rPr>
        <w:t>года</w:t>
      </w:r>
      <w:r w:rsidR="0097188E" w:rsidRPr="0097188E">
        <w:rPr>
          <w:rFonts w:cs="Calibri"/>
          <w:szCs w:val="24"/>
          <w:lang w:val="ru-RU"/>
        </w:rPr>
        <w:t xml:space="preserve"> </w:t>
      </w:r>
      <w:r w:rsidR="0097188E">
        <w:rPr>
          <w:rFonts w:cs="Calibri"/>
          <w:szCs w:val="24"/>
          <w:lang w:val="ru-RU"/>
        </w:rPr>
        <w:t>остаток</w:t>
      </w:r>
      <w:r w:rsidR="0097188E" w:rsidRPr="0097188E">
        <w:rPr>
          <w:rFonts w:cs="Calibri"/>
          <w:szCs w:val="24"/>
          <w:lang w:val="ru-RU"/>
        </w:rPr>
        <w:t xml:space="preserve"> </w:t>
      </w:r>
      <w:r w:rsidR="0097188E">
        <w:rPr>
          <w:rFonts w:cs="Calibri"/>
          <w:szCs w:val="24"/>
          <w:lang w:val="ru-RU"/>
        </w:rPr>
        <w:t>средств</w:t>
      </w:r>
      <w:r w:rsidR="0097188E" w:rsidRPr="0097188E">
        <w:rPr>
          <w:rFonts w:cs="Calibri"/>
          <w:szCs w:val="24"/>
          <w:lang w:val="ru-RU"/>
        </w:rPr>
        <w:t xml:space="preserve"> </w:t>
      </w:r>
      <w:r w:rsidR="0097188E">
        <w:rPr>
          <w:rFonts w:cs="Calibri"/>
          <w:szCs w:val="24"/>
          <w:lang w:val="ru-RU"/>
        </w:rPr>
        <w:t>на</w:t>
      </w:r>
      <w:r w:rsidR="0097188E" w:rsidRPr="0097188E">
        <w:rPr>
          <w:rFonts w:cs="Calibri"/>
          <w:szCs w:val="24"/>
          <w:lang w:val="ru-RU"/>
        </w:rPr>
        <w:t xml:space="preserve"> </w:t>
      </w:r>
      <w:r w:rsidR="0097188E">
        <w:rPr>
          <w:rFonts w:cs="Calibri"/>
          <w:szCs w:val="24"/>
          <w:lang w:val="ru-RU"/>
        </w:rPr>
        <w:t>Резервном</w:t>
      </w:r>
      <w:r w:rsidR="0097188E" w:rsidRPr="0097188E">
        <w:rPr>
          <w:rFonts w:cs="Calibri"/>
          <w:szCs w:val="24"/>
          <w:lang w:val="ru-RU"/>
        </w:rPr>
        <w:t xml:space="preserve"> </w:t>
      </w:r>
      <w:r w:rsidR="0097188E">
        <w:rPr>
          <w:rFonts w:cs="Calibri"/>
          <w:szCs w:val="24"/>
          <w:lang w:val="ru-RU"/>
        </w:rPr>
        <w:t>счете</w:t>
      </w:r>
      <w:r w:rsidR="0097188E" w:rsidRPr="0097188E">
        <w:rPr>
          <w:rFonts w:cs="Calibri"/>
          <w:szCs w:val="24"/>
          <w:lang w:val="ru-RU"/>
        </w:rPr>
        <w:t xml:space="preserve"> </w:t>
      </w:r>
      <w:r w:rsidR="0097188E">
        <w:rPr>
          <w:rFonts w:cs="Calibri"/>
          <w:szCs w:val="24"/>
          <w:lang w:val="ru-RU"/>
        </w:rPr>
        <w:t>составлял</w:t>
      </w:r>
      <w:r w:rsidRPr="00AD5354">
        <w:rPr>
          <w:rFonts w:cs="Calibri"/>
          <w:szCs w:val="24"/>
          <w:lang w:val="en-AU"/>
        </w:rPr>
        <w:t> </w:t>
      </w:r>
      <w:r w:rsidRPr="0097188E">
        <w:rPr>
          <w:rFonts w:cs="Calibri"/>
          <w:szCs w:val="24"/>
          <w:lang w:val="ru-RU"/>
        </w:rPr>
        <w:t>27</w:t>
      </w:r>
      <w:r w:rsidR="0097188E">
        <w:rPr>
          <w:rFonts w:cs="Calibri"/>
          <w:szCs w:val="24"/>
          <w:lang w:val="ru-RU"/>
        </w:rPr>
        <w:t>,</w:t>
      </w:r>
      <w:r w:rsidRPr="0097188E">
        <w:rPr>
          <w:rFonts w:cs="Calibri"/>
          <w:szCs w:val="24"/>
          <w:lang w:val="ru-RU"/>
        </w:rPr>
        <w:t xml:space="preserve">5 </w:t>
      </w:r>
      <w:r w:rsidR="0097188E">
        <w:rPr>
          <w:rFonts w:cs="Calibri"/>
          <w:szCs w:val="24"/>
          <w:lang w:val="ru-RU"/>
        </w:rPr>
        <w:t xml:space="preserve">млн. швейцарских франков. Результат 2016 года будет отражен после закрытия этого года. </w:t>
      </w:r>
    </w:p>
    <w:p w:rsidR="00441346" w:rsidRPr="00690DD6" w:rsidRDefault="00441346" w:rsidP="00441346">
      <w:pPr>
        <w:spacing w:before="720"/>
        <w:jc w:val="center"/>
        <w:rPr>
          <w:lang w:val="ru-RU"/>
        </w:rPr>
      </w:pPr>
      <w:r w:rsidRPr="00690DD6">
        <w:rPr>
          <w:lang w:val="ru-RU"/>
        </w:rPr>
        <w:t>______________</w:t>
      </w:r>
    </w:p>
    <w:sectPr w:rsidR="00441346" w:rsidRPr="00690DD6" w:rsidSect="00C87BC2"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75" w:rsidRDefault="00617E75">
      <w:r>
        <w:separator/>
      </w:r>
    </w:p>
  </w:endnote>
  <w:endnote w:type="continuationSeparator" w:id="0">
    <w:p w:rsidR="00617E75" w:rsidRDefault="0061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Pr="00780A24" w:rsidRDefault="00780A24" w:rsidP="00C9174D">
    <w:pPr>
      <w:pStyle w:val="Footer"/>
      <w:tabs>
        <w:tab w:val="clear" w:pos="5954"/>
        <w:tab w:val="clear" w:pos="9639"/>
        <w:tab w:val="left" w:pos="4678"/>
        <w:tab w:val="right" w:pos="13750"/>
      </w:tabs>
      <w:rPr>
        <w:color w:val="D9D9D9" w:themeColor="background1" w:themeShade="D9"/>
        <w:lang w:val="fr-CH"/>
      </w:rPr>
    </w:pP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FILENAME \p  \* MERGEFORMAT </w:instrText>
    </w:r>
    <w:r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  <w:lang w:val="fr-CH"/>
      </w:rPr>
      <w:t>P</w:t>
    </w:r>
    <w:r w:rsidR="00617E75" w:rsidRPr="00780A24">
      <w:rPr>
        <w:color w:val="D9D9D9" w:themeColor="background1" w:themeShade="D9"/>
      </w:rPr>
      <w:t>:\RUS\SG\CONSEIL\C17\000\009R.docx</w:t>
    </w:r>
    <w:r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 xml:space="preserve"> (</w:t>
    </w:r>
    <w:r w:rsidR="00617E75" w:rsidRPr="00780A24">
      <w:rPr>
        <w:color w:val="D9D9D9" w:themeColor="background1" w:themeShade="D9"/>
      </w:rPr>
      <w:t>407285</w:t>
    </w:r>
    <w:r w:rsidR="00617E75" w:rsidRPr="00780A24">
      <w:rPr>
        <w:color w:val="D9D9D9" w:themeColor="background1" w:themeShade="D9"/>
        <w:lang w:val="fr-CH"/>
      </w:rPr>
      <w:t>)</w:t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SAVEDATE \@ DD.MM.YY </w:instrText>
    </w:r>
    <w:r w:rsidR="00617E75"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</w:rPr>
      <w:t>21.03.17</w:t>
    </w:r>
    <w:r w:rsidR="00617E75"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PRINTDATE \@ DD.MM.YY </w:instrText>
    </w:r>
    <w:r w:rsidR="00617E75"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</w:rPr>
      <w:t>05.04.16</w:t>
    </w:r>
    <w:r w:rsidR="00617E75" w:rsidRPr="00780A24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Default="00617E7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F70D6" w:rsidRPr="00780A24" w:rsidRDefault="00FF70D6" w:rsidP="00FF70D6">
    <w:pPr>
      <w:pStyle w:val="Footer"/>
      <w:tabs>
        <w:tab w:val="clear" w:pos="5954"/>
        <w:tab w:val="clear" w:pos="9639"/>
        <w:tab w:val="left" w:pos="4678"/>
        <w:tab w:val="right" w:pos="13750"/>
      </w:tabs>
      <w:rPr>
        <w:color w:val="D9D9D9" w:themeColor="background1" w:themeShade="D9"/>
        <w:lang w:val="fr-CH"/>
      </w:rPr>
    </w:pP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FILENAME \p  \* MERGEFORMAT </w:instrText>
    </w:r>
    <w:r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  <w:lang w:val="fr-CH"/>
      </w:rPr>
      <w:t>P</w:t>
    </w:r>
    <w:r w:rsidRPr="00780A24">
      <w:rPr>
        <w:color w:val="D9D9D9" w:themeColor="background1" w:themeShade="D9"/>
      </w:rPr>
      <w:t>:\RUS\SG\CONSEIL\C17\000\009R.docx</w:t>
    </w:r>
    <w:r w:rsidRPr="00780A24">
      <w:rPr>
        <w:color w:val="D9D9D9" w:themeColor="background1" w:themeShade="D9"/>
      </w:rPr>
      <w:fldChar w:fldCharType="end"/>
    </w:r>
    <w:r w:rsidRPr="00780A24">
      <w:rPr>
        <w:color w:val="D9D9D9" w:themeColor="background1" w:themeShade="D9"/>
        <w:lang w:val="fr-CH"/>
      </w:rPr>
      <w:t xml:space="preserve"> (</w:t>
    </w:r>
    <w:r w:rsidRPr="00780A24">
      <w:rPr>
        <w:color w:val="D9D9D9" w:themeColor="background1" w:themeShade="D9"/>
      </w:rPr>
      <w:t>407285</w:t>
    </w:r>
    <w:r w:rsidRPr="00780A24">
      <w:rPr>
        <w:color w:val="D9D9D9" w:themeColor="background1" w:themeShade="D9"/>
        <w:lang w:val="fr-CH"/>
      </w:rPr>
      <w:t>)</w:t>
    </w:r>
    <w:r w:rsidRPr="00780A24">
      <w:rPr>
        <w:color w:val="D9D9D9" w:themeColor="background1" w:themeShade="D9"/>
        <w:lang w:val="fr-CH"/>
      </w:rPr>
      <w:tab/>
    </w: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SAVEDATE \@ DD.MM.YY </w:instrText>
    </w:r>
    <w:r w:rsidRPr="00780A24">
      <w:rPr>
        <w:color w:val="D9D9D9" w:themeColor="background1" w:themeShade="D9"/>
      </w:rPr>
      <w:fldChar w:fldCharType="separate"/>
    </w:r>
    <w:r w:rsidR="00780A24" w:rsidRPr="00780A24">
      <w:rPr>
        <w:color w:val="D9D9D9" w:themeColor="background1" w:themeShade="D9"/>
      </w:rPr>
      <w:t>21.03.17</w:t>
    </w:r>
    <w:r w:rsidRPr="00780A24">
      <w:rPr>
        <w:color w:val="D9D9D9" w:themeColor="background1" w:themeShade="D9"/>
      </w:rPr>
      <w:fldChar w:fldCharType="end"/>
    </w:r>
    <w:r w:rsidRPr="00780A24">
      <w:rPr>
        <w:color w:val="D9D9D9" w:themeColor="background1" w:themeShade="D9"/>
        <w:lang w:val="fr-CH"/>
      </w:rPr>
      <w:tab/>
    </w: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PRINTDATE \@ DD.MM.YY </w:instrText>
    </w:r>
    <w:r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</w:rPr>
      <w:t>05.04.16</w:t>
    </w:r>
    <w:r w:rsidRPr="00780A24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Pr="00780A24" w:rsidRDefault="00780A24" w:rsidP="00C9174D">
    <w:pPr>
      <w:pStyle w:val="Footer"/>
      <w:tabs>
        <w:tab w:val="clear" w:pos="5954"/>
        <w:tab w:val="clear" w:pos="9639"/>
        <w:tab w:val="left" w:pos="6946"/>
        <w:tab w:val="right" w:pos="13750"/>
      </w:tabs>
      <w:rPr>
        <w:color w:val="D9D9D9" w:themeColor="background1" w:themeShade="D9"/>
        <w:lang w:val="fr-CH"/>
      </w:rPr>
    </w:pP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FILENAME \p  \* MERGEFORMAT </w:instrText>
    </w:r>
    <w:r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  <w:lang w:val="fr-CH"/>
      </w:rPr>
      <w:t>P</w:t>
    </w:r>
    <w:r w:rsidR="00617E75" w:rsidRPr="00780A24">
      <w:rPr>
        <w:color w:val="D9D9D9" w:themeColor="background1" w:themeShade="D9"/>
      </w:rPr>
      <w:t>:\RUS\SG\CONSEIL\C17\000\009R.docx</w:t>
    </w:r>
    <w:r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 xml:space="preserve"> (</w:t>
    </w:r>
    <w:r w:rsidR="00617E75" w:rsidRPr="00780A24">
      <w:rPr>
        <w:color w:val="D9D9D9" w:themeColor="background1" w:themeShade="D9"/>
      </w:rPr>
      <w:t>407285</w:t>
    </w:r>
    <w:r w:rsidR="00617E75" w:rsidRPr="00780A24">
      <w:rPr>
        <w:color w:val="D9D9D9" w:themeColor="background1" w:themeShade="D9"/>
        <w:lang w:val="fr-CH"/>
      </w:rPr>
      <w:t>)</w:t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SAVEDATE \@ DD.MM.YY </w:instrText>
    </w:r>
    <w:r w:rsidR="00617E75"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</w:rPr>
      <w:t>21.03.17</w:t>
    </w:r>
    <w:r w:rsidR="00617E75"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PRINTDATE \@ DD.MM.YY </w:instrText>
    </w:r>
    <w:r w:rsidR="00617E75"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</w:rPr>
      <w:t>05.04.16</w:t>
    </w:r>
    <w:r w:rsidR="00617E75" w:rsidRPr="00780A24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Pr="00780A24" w:rsidRDefault="00780A24" w:rsidP="00C9174D">
    <w:pPr>
      <w:pStyle w:val="Footer"/>
      <w:tabs>
        <w:tab w:val="clear" w:pos="5954"/>
        <w:tab w:val="clear" w:pos="9639"/>
        <w:tab w:val="left" w:pos="4678"/>
        <w:tab w:val="right" w:pos="13750"/>
      </w:tabs>
      <w:rPr>
        <w:color w:val="D9D9D9" w:themeColor="background1" w:themeShade="D9"/>
        <w:lang w:val="fr-CH"/>
      </w:rPr>
    </w:pP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FILENAME \p  \* MERGEFORMAT </w:instrText>
    </w:r>
    <w:r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  <w:lang w:val="fr-CH"/>
      </w:rPr>
      <w:t>P</w:t>
    </w:r>
    <w:r w:rsidR="00617E75" w:rsidRPr="00780A24">
      <w:rPr>
        <w:color w:val="D9D9D9" w:themeColor="background1" w:themeShade="D9"/>
      </w:rPr>
      <w:t>:\RUS\SG\CONSEIL\C17\000\009R.docx</w:t>
    </w:r>
    <w:r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 xml:space="preserve"> (</w:t>
    </w:r>
    <w:r w:rsidR="00617E75" w:rsidRPr="00780A24">
      <w:rPr>
        <w:color w:val="D9D9D9" w:themeColor="background1" w:themeShade="D9"/>
      </w:rPr>
      <w:t>407285</w:t>
    </w:r>
    <w:r w:rsidR="00617E75" w:rsidRPr="00780A24">
      <w:rPr>
        <w:color w:val="D9D9D9" w:themeColor="background1" w:themeShade="D9"/>
        <w:lang w:val="fr-CH"/>
      </w:rPr>
      <w:t>)</w:t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SAVEDATE \@ DD.MM.YY </w:instrText>
    </w:r>
    <w:r w:rsidR="00617E75"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</w:rPr>
      <w:t>21.03.17</w:t>
    </w:r>
    <w:r w:rsidR="00617E75"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PRINTDATE \@ DD.MM.YY </w:instrText>
    </w:r>
    <w:r w:rsidR="00617E75"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</w:rPr>
      <w:t>05.04.16</w:t>
    </w:r>
    <w:r w:rsidR="00617E75" w:rsidRPr="00780A24">
      <w:rPr>
        <w:color w:val="D9D9D9" w:themeColor="background1" w:themeShade="D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Pr="00780A24" w:rsidRDefault="00780A24" w:rsidP="00C9174D">
    <w:pPr>
      <w:pStyle w:val="Footer"/>
      <w:tabs>
        <w:tab w:val="clear" w:pos="5954"/>
        <w:tab w:val="clear" w:pos="9639"/>
        <w:tab w:val="left" w:pos="6804"/>
        <w:tab w:val="right" w:pos="13750"/>
      </w:tabs>
      <w:rPr>
        <w:color w:val="D9D9D9" w:themeColor="background1" w:themeShade="D9"/>
        <w:lang w:val="fr-CH"/>
      </w:rPr>
    </w:pP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FILENAME \p  \* MERGEFORMAT </w:instrText>
    </w:r>
    <w:r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  <w:lang w:val="fr-CH"/>
      </w:rPr>
      <w:t>P</w:t>
    </w:r>
    <w:r w:rsidR="00617E75" w:rsidRPr="00780A24">
      <w:rPr>
        <w:color w:val="D9D9D9" w:themeColor="background1" w:themeShade="D9"/>
      </w:rPr>
      <w:t>:\RUS\SG\CONSEIL\C17\000\009R.docx</w:t>
    </w:r>
    <w:r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 xml:space="preserve"> (</w:t>
    </w:r>
    <w:r w:rsidR="00617E75" w:rsidRPr="00780A24">
      <w:rPr>
        <w:color w:val="D9D9D9" w:themeColor="background1" w:themeShade="D9"/>
      </w:rPr>
      <w:t>407285</w:t>
    </w:r>
    <w:r w:rsidR="00617E75" w:rsidRPr="00780A24">
      <w:rPr>
        <w:color w:val="D9D9D9" w:themeColor="background1" w:themeShade="D9"/>
        <w:lang w:val="fr-CH"/>
      </w:rPr>
      <w:t>)</w:t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SAVEDATE \@ DD.MM.YY </w:instrText>
    </w:r>
    <w:r w:rsidR="00617E75"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</w:rPr>
      <w:t>21.03.17</w:t>
    </w:r>
    <w:r w:rsidR="00617E75"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PRINTDATE \@ DD.MM.YY </w:instrText>
    </w:r>
    <w:r w:rsidR="00617E75"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</w:rPr>
      <w:t>05.04.16</w:t>
    </w:r>
    <w:r w:rsidR="00617E75" w:rsidRPr="00780A24">
      <w:rPr>
        <w:color w:val="D9D9D9" w:themeColor="background1" w:themeShade="D9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Pr="00780A24" w:rsidRDefault="00780A24" w:rsidP="00C9174D">
    <w:pPr>
      <w:pStyle w:val="Footer"/>
      <w:tabs>
        <w:tab w:val="clear" w:pos="5954"/>
        <w:tab w:val="clear" w:pos="9639"/>
        <w:tab w:val="left" w:pos="4678"/>
        <w:tab w:val="right" w:pos="13750"/>
      </w:tabs>
      <w:rPr>
        <w:color w:val="D9D9D9" w:themeColor="background1" w:themeShade="D9"/>
        <w:lang w:val="fr-CH"/>
      </w:rPr>
    </w:pP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FILENAME \p  \* MERGEFORMAT </w:instrText>
    </w:r>
    <w:r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  <w:lang w:val="fr-CH"/>
      </w:rPr>
      <w:t>P</w:t>
    </w:r>
    <w:r w:rsidR="00617E75" w:rsidRPr="00780A24">
      <w:rPr>
        <w:color w:val="D9D9D9" w:themeColor="background1" w:themeShade="D9"/>
      </w:rPr>
      <w:t>:\RUS\SG\CONSEIL\C17\000\009R.docx</w:t>
    </w:r>
    <w:r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 xml:space="preserve"> (</w:t>
    </w:r>
    <w:r w:rsidR="00617E75" w:rsidRPr="00780A24">
      <w:rPr>
        <w:color w:val="D9D9D9" w:themeColor="background1" w:themeShade="D9"/>
      </w:rPr>
      <w:t>407285</w:t>
    </w:r>
    <w:r w:rsidR="00617E75" w:rsidRPr="00780A24">
      <w:rPr>
        <w:color w:val="D9D9D9" w:themeColor="background1" w:themeShade="D9"/>
        <w:lang w:val="fr-CH"/>
      </w:rPr>
      <w:t>)</w:t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SAVEDATE \@ DD.MM.YY </w:instrText>
    </w:r>
    <w:r w:rsidR="00617E75"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</w:rPr>
      <w:t>21.03.17</w:t>
    </w:r>
    <w:r w:rsidR="00617E75"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PRINTDATE \@ DD.MM.YY </w:instrText>
    </w:r>
    <w:r w:rsidR="00617E75"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</w:rPr>
      <w:t>05.04.16</w:t>
    </w:r>
    <w:r w:rsidR="00617E75" w:rsidRPr="00780A24">
      <w:rPr>
        <w:color w:val="D9D9D9" w:themeColor="background1" w:themeShade="D9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Pr="00780A24" w:rsidRDefault="00780A24" w:rsidP="00C9174D">
    <w:pPr>
      <w:pStyle w:val="Footer"/>
      <w:tabs>
        <w:tab w:val="clear" w:pos="5954"/>
        <w:tab w:val="clear" w:pos="9639"/>
        <w:tab w:val="left" w:pos="7088"/>
        <w:tab w:val="right" w:pos="13750"/>
      </w:tabs>
      <w:rPr>
        <w:color w:val="D9D9D9" w:themeColor="background1" w:themeShade="D9"/>
        <w:lang w:val="fr-CH"/>
      </w:rPr>
    </w:pP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FILENAME \p  \* MERGEFORMAT </w:instrText>
    </w:r>
    <w:r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  <w:lang w:val="fr-CH"/>
      </w:rPr>
      <w:t>P</w:t>
    </w:r>
    <w:r w:rsidR="00617E75" w:rsidRPr="00780A24">
      <w:rPr>
        <w:color w:val="D9D9D9" w:themeColor="background1" w:themeShade="D9"/>
      </w:rPr>
      <w:t>:\RUS\SG\CONSEIL\C17\000\009R.docx</w:t>
    </w:r>
    <w:r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 xml:space="preserve"> (</w:t>
    </w:r>
    <w:r w:rsidR="00617E75" w:rsidRPr="00780A24">
      <w:rPr>
        <w:color w:val="D9D9D9" w:themeColor="background1" w:themeShade="D9"/>
      </w:rPr>
      <w:t>407285</w:t>
    </w:r>
    <w:r w:rsidR="00617E75" w:rsidRPr="00780A24">
      <w:rPr>
        <w:color w:val="D9D9D9" w:themeColor="background1" w:themeShade="D9"/>
        <w:lang w:val="fr-CH"/>
      </w:rPr>
      <w:t>)</w:t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SAVEDATE \@ DD.MM.YY </w:instrText>
    </w:r>
    <w:r w:rsidR="00617E75"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</w:rPr>
      <w:t>21.03.17</w:t>
    </w:r>
    <w:r w:rsidR="00617E75"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PRINTDATE \@ DD.MM.YY </w:instrText>
    </w:r>
    <w:r w:rsidR="00617E75"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</w:rPr>
      <w:t>05.04.16</w:t>
    </w:r>
    <w:r w:rsidR="00617E75" w:rsidRPr="00780A24">
      <w:rPr>
        <w:color w:val="D9D9D9" w:themeColor="background1" w:themeShade="D9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Pr="00780A24" w:rsidRDefault="00780A24" w:rsidP="00C9174D">
    <w:pPr>
      <w:pStyle w:val="Footer"/>
      <w:tabs>
        <w:tab w:val="clear" w:pos="5954"/>
        <w:tab w:val="clear" w:pos="9639"/>
        <w:tab w:val="left" w:pos="4678"/>
        <w:tab w:val="right" w:pos="13750"/>
      </w:tabs>
      <w:rPr>
        <w:color w:val="D9D9D9" w:themeColor="background1" w:themeShade="D9"/>
        <w:lang w:val="fr-CH"/>
      </w:rPr>
    </w:pPr>
    <w:r w:rsidRPr="00780A24">
      <w:rPr>
        <w:color w:val="D9D9D9" w:themeColor="background1" w:themeShade="D9"/>
      </w:rPr>
      <w:fldChar w:fldCharType="begin"/>
    </w:r>
    <w:r w:rsidRPr="00780A24">
      <w:rPr>
        <w:color w:val="D9D9D9" w:themeColor="background1" w:themeShade="D9"/>
      </w:rPr>
      <w:instrText xml:space="preserve"> FILENAME \p  \* MERGEFORMAT </w:instrText>
    </w:r>
    <w:r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  <w:lang w:val="fr-CH"/>
      </w:rPr>
      <w:t>P</w:t>
    </w:r>
    <w:r w:rsidR="00617E75" w:rsidRPr="00780A24">
      <w:rPr>
        <w:color w:val="D9D9D9" w:themeColor="background1" w:themeShade="D9"/>
      </w:rPr>
      <w:t>:\RUS\SG\CONSEIL\C17\000\009R.docx</w:t>
    </w:r>
    <w:r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 xml:space="preserve"> (</w:t>
    </w:r>
    <w:r w:rsidR="00617E75" w:rsidRPr="00780A24">
      <w:rPr>
        <w:color w:val="D9D9D9" w:themeColor="background1" w:themeShade="D9"/>
      </w:rPr>
      <w:t>407285</w:t>
    </w:r>
    <w:r w:rsidR="00617E75" w:rsidRPr="00780A24">
      <w:rPr>
        <w:color w:val="D9D9D9" w:themeColor="background1" w:themeShade="D9"/>
        <w:lang w:val="fr-CH"/>
      </w:rPr>
      <w:t>)</w:t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SAVEDATE \@ DD.MM.YY </w:instrText>
    </w:r>
    <w:r w:rsidR="00617E75" w:rsidRPr="00780A24">
      <w:rPr>
        <w:color w:val="D9D9D9" w:themeColor="background1" w:themeShade="D9"/>
      </w:rPr>
      <w:fldChar w:fldCharType="separate"/>
    </w:r>
    <w:r w:rsidRPr="00780A24">
      <w:rPr>
        <w:color w:val="D9D9D9" w:themeColor="background1" w:themeShade="D9"/>
      </w:rPr>
      <w:t>21.03.17</w:t>
    </w:r>
    <w:r w:rsidR="00617E75" w:rsidRPr="00780A24">
      <w:rPr>
        <w:color w:val="D9D9D9" w:themeColor="background1" w:themeShade="D9"/>
      </w:rPr>
      <w:fldChar w:fldCharType="end"/>
    </w:r>
    <w:r w:rsidR="00617E75" w:rsidRPr="00780A24">
      <w:rPr>
        <w:color w:val="D9D9D9" w:themeColor="background1" w:themeShade="D9"/>
        <w:lang w:val="fr-CH"/>
      </w:rPr>
      <w:tab/>
    </w:r>
    <w:r w:rsidR="00617E75" w:rsidRPr="00780A24">
      <w:rPr>
        <w:color w:val="D9D9D9" w:themeColor="background1" w:themeShade="D9"/>
      </w:rPr>
      <w:fldChar w:fldCharType="begin"/>
    </w:r>
    <w:r w:rsidR="00617E75" w:rsidRPr="00780A24">
      <w:rPr>
        <w:color w:val="D9D9D9" w:themeColor="background1" w:themeShade="D9"/>
      </w:rPr>
      <w:instrText xml:space="preserve"> PRINTDATE \@ DD.MM.YY </w:instrText>
    </w:r>
    <w:r w:rsidR="00617E75" w:rsidRPr="00780A24">
      <w:rPr>
        <w:color w:val="D9D9D9" w:themeColor="background1" w:themeShade="D9"/>
      </w:rPr>
      <w:fldChar w:fldCharType="separate"/>
    </w:r>
    <w:r w:rsidR="00617E75" w:rsidRPr="00780A24">
      <w:rPr>
        <w:color w:val="D9D9D9" w:themeColor="background1" w:themeShade="D9"/>
      </w:rPr>
      <w:t>05.04.16</w:t>
    </w:r>
    <w:r w:rsidR="00617E75" w:rsidRPr="00780A24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75" w:rsidRDefault="00617E75">
      <w:r>
        <w:t>____________________</w:t>
      </w:r>
    </w:p>
  </w:footnote>
  <w:footnote w:type="continuationSeparator" w:id="0">
    <w:p w:rsidR="00617E75" w:rsidRDefault="0061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Default="00617E75" w:rsidP="00C9174D">
    <w:pPr>
      <w:pStyle w:val="Header"/>
    </w:pPr>
    <w:r>
      <w:fldChar w:fldCharType="begin"/>
    </w:r>
    <w:r>
      <w:instrText>PAGE</w:instrText>
    </w:r>
    <w:r>
      <w:fldChar w:fldCharType="separate"/>
    </w:r>
    <w:r w:rsidR="00780A24">
      <w:rPr>
        <w:noProof/>
      </w:rPr>
      <w:t>2</w:t>
    </w:r>
    <w:r>
      <w:rPr>
        <w:noProof/>
      </w:rPr>
      <w:fldChar w:fldCharType="end"/>
    </w:r>
  </w:p>
  <w:p w:rsidR="00617E75" w:rsidRPr="00C9174D" w:rsidRDefault="00617E75" w:rsidP="00C9174D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9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75" w:rsidRDefault="00617E75" w:rsidP="00C9174D">
    <w:pPr>
      <w:pStyle w:val="Header"/>
    </w:pPr>
    <w:r>
      <w:fldChar w:fldCharType="begin"/>
    </w:r>
    <w:r>
      <w:instrText>PAGE</w:instrText>
    </w:r>
    <w:r>
      <w:fldChar w:fldCharType="separate"/>
    </w:r>
    <w:r w:rsidR="00780A24">
      <w:rPr>
        <w:noProof/>
      </w:rPr>
      <w:t>9</w:t>
    </w:r>
    <w:r>
      <w:rPr>
        <w:noProof/>
      </w:rPr>
      <w:fldChar w:fldCharType="end"/>
    </w:r>
  </w:p>
  <w:p w:rsidR="00617E75" w:rsidRPr="00C9174D" w:rsidRDefault="00617E75" w:rsidP="00C9174D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9</w:t>
    </w:r>
    <w:r>
      <w:t>-R</w:t>
    </w:r>
  </w:p>
  <w:p w:rsidR="00000000" w:rsidRPr="00780A24" w:rsidRDefault="00780A24">
    <w:pPr>
      <w:rPr>
        <w:color w:val="D9D9D9" w:themeColor="background1" w:themeShade="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90531"/>
    <w:multiLevelType w:val="hybridMultilevel"/>
    <w:tmpl w:val="B58EBA16"/>
    <w:lvl w:ilvl="0" w:tplc="E5D6F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C6360"/>
    <w:multiLevelType w:val="hybridMultilevel"/>
    <w:tmpl w:val="4056798E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16102"/>
    <w:multiLevelType w:val="hybridMultilevel"/>
    <w:tmpl w:val="96A2375E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3071C1"/>
    <w:multiLevelType w:val="hybridMultilevel"/>
    <w:tmpl w:val="919EEA7E"/>
    <w:lvl w:ilvl="0" w:tplc="A6DA9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7331A"/>
    <w:multiLevelType w:val="hybridMultilevel"/>
    <w:tmpl w:val="3EE2E656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5"/>
  </w:num>
  <w:num w:numId="5">
    <w:abstractNumId w:val="20"/>
  </w:num>
  <w:num w:numId="6">
    <w:abstractNumId w:val="6"/>
  </w:num>
  <w:num w:numId="7">
    <w:abstractNumId w:val="8"/>
  </w:num>
  <w:num w:numId="8">
    <w:abstractNumId w:val="4"/>
  </w:num>
  <w:num w:numId="9">
    <w:abstractNumId w:val="15"/>
  </w:num>
  <w:num w:numId="10">
    <w:abstractNumId w:val="9"/>
  </w:num>
  <w:num w:numId="11">
    <w:abstractNumId w:val="17"/>
  </w:num>
  <w:num w:numId="12">
    <w:abstractNumId w:val="26"/>
  </w:num>
  <w:num w:numId="13">
    <w:abstractNumId w:val="21"/>
  </w:num>
  <w:num w:numId="14">
    <w:abstractNumId w:val="14"/>
  </w:num>
  <w:num w:numId="15">
    <w:abstractNumId w:val="23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5"/>
  </w:num>
  <w:num w:numId="22">
    <w:abstractNumId w:val="22"/>
  </w:num>
  <w:num w:numId="23">
    <w:abstractNumId w:val="11"/>
  </w:num>
  <w:num w:numId="24">
    <w:abstractNumId w:val="24"/>
  </w:num>
  <w:num w:numId="25">
    <w:abstractNumId w:val="16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400DB"/>
    <w:rsid w:val="00045690"/>
    <w:rsid w:val="00045B75"/>
    <w:rsid w:val="0005019D"/>
    <w:rsid w:val="000507F0"/>
    <w:rsid w:val="000569B4"/>
    <w:rsid w:val="00074803"/>
    <w:rsid w:val="00076475"/>
    <w:rsid w:val="00077E64"/>
    <w:rsid w:val="00080E82"/>
    <w:rsid w:val="000D4A9B"/>
    <w:rsid w:val="000D7818"/>
    <w:rsid w:val="000E568E"/>
    <w:rsid w:val="000F24E7"/>
    <w:rsid w:val="00104C6F"/>
    <w:rsid w:val="00117DBB"/>
    <w:rsid w:val="0014734F"/>
    <w:rsid w:val="0015710D"/>
    <w:rsid w:val="001632F6"/>
    <w:rsid w:val="00163A32"/>
    <w:rsid w:val="0016780A"/>
    <w:rsid w:val="001831DE"/>
    <w:rsid w:val="00192B41"/>
    <w:rsid w:val="00197501"/>
    <w:rsid w:val="001A15AE"/>
    <w:rsid w:val="001A4942"/>
    <w:rsid w:val="001B0FE7"/>
    <w:rsid w:val="001B7B09"/>
    <w:rsid w:val="001E6719"/>
    <w:rsid w:val="0020500E"/>
    <w:rsid w:val="00205586"/>
    <w:rsid w:val="00207B35"/>
    <w:rsid w:val="00225368"/>
    <w:rsid w:val="00227FF0"/>
    <w:rsid w:val="00250EB4"/>
    <w:rsid w:val="002521AD"/>
    <w:rsid w:val="00291EB6"/>
    <w:rsid w:val="002D2DF1"/>
    <w:rsid w:val="002D2F57"/>
    <w:rsid w:val="002D48C5"/>
    <w:rsid w:val="002E046F"/>
    <w:rsid w:val="00305F55"/>
    <w:rsid w:val="0033532C"/>
    <w:rsid w:val="00335C49"/>
    <w:rsid w:val="003413D2"/>
    <w:rsid w:val="003518C2"/>
    <w:rsid w:val="003528B5"/>
    <w:rsid w:val="00362201"/>
    <w:rsid w:val="00363DCA"/>
    <w:rsid w:val="003957A5"/>
    <w:rsid w:val="003B1C41"/>
    <w:rsid w:val="003B3ACB"/>
    <w:rsid w:val="003C30A4"/>
    <w:rsid w:val="003C5629"/>
    <w:rsid w:val="003D19FA"/>
    <w:rsid w:val="003E11AC"/>
    <w:rsid w:val="003F099E"/>
    <w:rsid w:val="003F235E"/>
    <w:rsid w:val="003F4EC3"/>
    <w:rsid w:val="003F590F"/>
    <w:rsid w:val="004023E0"/>
    <w:rsid w:val="00402B9B"/>
    <w:rsid w:val="00403DD8"/>
    <w:rsid w:val="0041446D"/>
    <w:rsid w:val="00421763"/>
    <w:rsid w:val="004221C7"/>
    <w:rsid w:val="004239BB"/>
    <w:rsid w:val="004254E7"/>
    <w:rsid w:val="00426C2D"/>
    <w:rsid w:val="00441346"/>
    <w:rsid w:val="00453D14"/>
    <w:rsid w:val="0045686C"/>
    <w:rsid w:val="004641B8"/>
    <w:rsid w:val="0047596A"/>
    <w:rsid w:val="004862A1"/>
    <w:rsid w:val="004918C4"/>
    <w:rsid w:val="004A45B5"/>
    <w:rsid w:val="004B4BEA"/>
    <w:rsid w:val="004C64C0"/>
    <w:rsid w:val="004D0129"/>
    <w:rsid w:val="004D3817"/>
    <w:rsid w:val="004E2B92"/>
    <w:rsid w:val="004F0346"/>
    <w:rsid w:val="0051346C"/>
    <w:rsid w:val="00520AD5"/>
    <w:rsid w:val="00547F3F"/>
    <w:rsid w:val="005549E2"/>
    <w:rsid w:val="00580DD4"/>
    <w:rsid w:val="005A64D5"/>
    <w:rsid w:val="005B167B"/>
    <w:rsid w:val="005D7111"/>
    <w:rsid w:val="005E37F2"/>
    <w:rsid w:val="005E6F25"/>
    <w:rsid w:val="00601994"/>
    <w:rsid w:val="0060408A"/>
    <w:rsid w:val="0060765F"/>
    <w:rsid w:val="00613626"/>
    <w:rsid w:val="006139BC"/>
    <w:rsid w:val="00617E75"/>
    <w:rsid w:val="00622F26"/>
    <w:rsid w:val="00624620"/>
    <w:rsid w:val="00626776"/>
    <w:rsid w:val="00665C78"/>
    <w:rsid w:val="00690DD6"/>
    <w:rsid w:val="00691319"/>
    <w:rsid w:val="006B59F9"/>
    <w:rsid w:val="006E2D42"/>
    <w:rsid w:val="006E606C"/>
    <w:rsid w:val="00703676"/>
    <w:rsid w:val="00705F83"/>
    <w:rsid w:val="007069AB"/>
    <w:rsid w:val="00707304"/>
    <w:rsid w:val="00732269"/>
    <w:rsid w:val="007341C1"/>
    <w:rsid w:val="007358F5"/>
    <w:rsid w:val="00766224"/>
    <w:rsid w:val="00767AF1"/>
    <w:rsid w:val="00774867"/>
    <w:rsid w:val="00776FFC"/>
    <w:rsid w:val="00780A24"/>
    <w:rsid w:val="00784938"/>
    <w:rsid w:val="00785ABD"/>
    <w:rsid w:val="00786563"/>
    <w:rsid w:val="007929B4"/>
    <w:rsid w:val="007A2DD4"/>
    <w:rsid w:val="007B7451"/>
    <w:rsid w:val="007D38B5"/>
    <w:rsid w:val="007D7A86"/>
    <w:rsid w:val="007E7EA0"/>
    <w:rsid w:val="007F1043"/>
    <w:rsid w:val="007F5AE8"/>
    <w:rsid w:val="00807255"/>
    <w:rsid w:val="00810176"/>
    <w:rsid w:val="0081023E"/>
    <w:rsid w:val="0081552A"/>
    <w:rsid w:val="008173AA"/>
    <w:rsid w:val="00833B91"/>
    <w:rsid w:val="00833BFC"/>
    <w:rsid w:val="00834D89"/>
    <w:rsid w:val="00840A14"/>
    <w:rsid w:val="0084291D"/>
    <w:rsid w:val="00850598"/>
    <w:rsid w:val="00854864"/>
    <w:rsid w:val="00865326"/>
    <w:rsid w:val="00870EED"/>
    <w:rsid w:val="0088211A"/>
    <w:rsid w:val="00895476"/>
    <w:rsid w:val="008D2D7B"/>
    <w:rsid w:val="008D2E93"/>
    <w:rsid w:val="008E0737"/>
    <w:rsid w:val="008E1F34"/>
    <w:rsid w:val="008F425C"/>
    <w:rsid w:val="008F7C2C"/>
    <w:rsid w:val="00907B49"/>
    <w:rsid w:val="0091677A"/>
    <w:rsid w:val="009262E2"/>
    <w:rsid w:val="00940E96"/>
    <w:rsid w:val="0095491E"/>
    <w:rsid w:val="0097188E"/>
    <w:rsid w:val="009B0BAE"/>
    <w:rsid w:val="009C1C89"/>
    <w:rsid w:val="009F45FD"/>
    <w:rsid w:val="00A00B60"/>
    <w:rsid w:val="00A26EDF"/>
    <w:rsid w:val="00A34924"/>
    <w:rsid w:val="00A37462"/>
    <w:rsid w:val="00A62BA1"/>
    <w:rsid w:val="00A62D39"/>
    <w:rsid w:val="00A6550F"/>
    <w:rsid w:val="00A65F14"/>
    <w:rsid w:val="00A71773"/>
    <w:rsid w:val="00A91B8E"/>
    <w:rsid w:val="00A97FAA"/>
    <w:rsid w:val="00AA7AE4"/>
    <w:rsid w:val="00AE2C85"/>
    <w:rsid w:val="00B12A37"/>
    <w:rsid w:val="00B12E1F"/>
    <w:rsid w:val="00B3547C"/>
    <w:rsid w:val="00B35B1C"/>
    <w:rsid w:val="00B41BDC"/>
    <w:rsid w:val="00B45234"/>
    <w:rsid w:val="00B630B2"/>
    <w:rsid w:val="00B63EF2"/>
    <w:rsid w:val="00B72EE9"/>
    <w:rsid w:val="00B90A78"/>
    <w:rsid w:val="00B92433"/>
    <w:rsid w:val="00BB1E77"/>
    <w:rsid w:val="00BB2014"/>
    <w:rsid w:val="00BB22A5"/>
    <w:rsid w:val="00BB2F88"/>
    <w:rsid w:val="00BC0D39"/>
    <w:rsid w:val="00BC7BC0"/>
    <w:rsid w:val="00BD1479"/>
    <w:rsid w:val="00BD22A0"/>
    <w:rsid w:val="00BD370F"/>
    <w:rsid w:val="00BD57B7"/>
    <w:rsid w:val="00BE63E2"/>
    <w:rsid w:val="00BE763A"/>
    <w:rsid w:val="00C16DBC"/>
    <w:rsid w:val="00C370DC"/>
    <w:rsid w:val="00C41A5C"/>
    <w:rsid w:val="00C655B5"/>
    <w:rsid w:val="00C87BC2"/>
    <w:rsid w:val="00C9174D"/>
    <w:rsid w:val="00C94E2A"/>
    <w:rsid w:val="00CB1B51"/>
    <w:rsid w:val="00CC13BD"/>
    <w:rsid w:val="00CD2009"/>
    <w:rsid w:val="00CE19A3"/>
    <w:rsid w:val="00CE1B7C"/>
    <w:rsid w:val="00CF629C"/>
    <w:rsid w:val="00D410CF"/>
    <w:rsid w:val="00D554AE"/>
    <w:rsid w:val="00D70E51"/>
    <w:rsid w:val="00D76A37"/>
    <w:rsid w:val="00D91DB2"/>
    <w:rsid w:val="00D92EEA"/>
    <w:rsid w:val="00DA0464"/>
    <w:rsid w:val="00DA577F"/>
    <w:rsid w:val="00DA5D4E"/>
    <w:rsid w:val="00DC0022"/>
    <w:rsid w:val="00DC2433"/>
    <w:rsid w:val="00DC3495"/>
    <w:rsid w:val="00DD413B"/>
    <w:rsid w:val="00DD723B"/>
    <w:rsid w:val="00DF6442"/>
    <w:rsid w:val="00E024B0"/>
    <w:rsid w:val="00E032A8"/>
    <w:rsid w:val="00E05DBF"/>
    <w:rsid w:val="00E176BA"/>
    <w:rsid w:val="00E21EAB"/>
    <w:rsid w:val="00E423EC"/>
    <w:rsid w:val="00E701F9"/>
    <w:rsid w:val="00E73F0F"/>
    <w:rsid w:val="00E82B76"/>
    <w:rsid w:val="00EA148F"/>
    <w:rsid w:val="00EA7E0B"/>
    <w:rsid w:val="00EB04A7"/>
    <w:rsid w:val="00EC6BC5"/>
    <w:rsid w:val="00ED4D3D"/>
    <w:rsid w:val="00EE773A"/>
    <w:rsid w:val="00F03034"/>
    <w:rsid w:val="00F32FD4"/>
    <w:rsid w:val="00F35898"/>
    <w:rsid w:val="00F46EDD"/>
    <w:rsid w:val="00F477CA"/>
    <w:rsid w:val="00F5225B"/>
    <w:rsid w:val="00F95D40"/>
    <w:rsid w:val="00FC4FA4"/>
    <w:rsid w:val="00FD00A1"/>
    <w:rsid w:val="00FD0CC2"/>
    <w:rsid w:val="00FE1F31"/>
    <w:rsid w:val="00FE5701"/>
    <w:rsid w:val="00FF0DED"/>
    <w:rsid w:val="00FF0FA7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uiPriority w:val="99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">
    <w:name w:val="Table_#"/>
    <w:basedOn w:val="Normal"/>
    <w:next w:val="Normal"/>
    <w:rsid w:val="00F477C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Text0">
    <w:name w:val="Table_Text"/>
    <w:basedOn w:val="Normal"/>
    <w:rsid w:val="00F477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20AD5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45/e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5-CL-C-0117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itu.int/council/Basic-Texts/convention-e.docx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convention-e.docx" TargetMode="External"/><Relationship Id="rId14" Type="http://schemas.openxmlformats.org/officeDocument/2006/relationships/footer" Target="footer1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7D8B-E870-4801-A296-9B0C718A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9</Pages>
  <Words>1418</Words>
  <Characters>7283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8684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ЕЖЕГОДНЫЙ АНАЛИЗ ДОХОДОВ И РАСХОДОВ</dc:title>
  <dc:subject>Council 2017</dc:subject>
  <dc:creator>Olga Komissarova</dc:creator>
  <cp:keywords>C2017, C17</cp:keywords>
  <dc:description/>
  <cp:lastModifiedBy>Brouard, Ricarda</cp:lastModifiedBy>
  <cp:revision>2</cp:revision>
  <cp:lastPrinted>2016-04-05T14:34:00Z</cp:lastPrinted>
  <dcterms:created xsi:type="dcterms:W3CDTF">2017-03-21T14:05:00Z</dcterms:created>
  <dcterms:modified xsi:type="dcterms:W3CDTF">2017-03-21T14:05:00Z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