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14B33" w:rsidRPr="005D021A" w14:paraId="72E5DFCF" w14:textId="77777777">
        <w:trPr>
          <w:cantSplit/>
        </w:trPr>
        <w:tc>
          <w:tcPr>
            <w:tcW w:w="6911" w:type="dxa"/>
          </w:tcPr>
          <w:p w14:paraId="563044E1" w14:textId="179FF947" w:rsidR="00214B33" w:rsidRPr="008852B6" w:rsidRDefault="008852B6" w:rsidP="008852B6">
            <w:pPr>
              <w:spacing w:before="360" w:after="48" w:line="240" w:lineRule="atLeast"/>
              <w:rPr>
                <w:rFonts w:asciiTheme="minorHAnsi" w:hAnsiTheme="minorHAnsi"/>
                <w:position w:val="6"/>
                <w:lang w:val="ru-RU"/>
              </w:rPr>
            </w:pPr>
            <w:r w:rsidRPr="008852B6">
              <w:rPr>
                <w:rFonts w:asciiTheme="minorHAnsi" w:hAnsiTheme="minorHAnsi"/>
                <w:b/>
                <w:bCs/>
                <w:position w:val="6"/>
                <w:sz w:val="28"/>
                <w:szCs w:val="28"/>
                <w:lang w:val="ru-RU"/>
              </w:rPr>
              <w:t>Совет 2017 года</w:t>
            </w:r>
            <w:r w:rsidRPr="008852B6">
              <w:rPr>
                <w:rFonts w:asciiTheme="minorHAnsi" w:hAnsiTheme="minorHAnsi" w:cs="Times"/>
                <w:b/>
                <w:position w:val="6"/>
                <w:sz w:val="28"/>
                <w:szCs w:val="28"/>
                <w:lang w:val="ru-RU"/>
              </w:rPr>
              <w:br/>
            </w:r>
            <w:r w:rsidRPr="008852B6">
              <w:rPr>
                <w:rFonts w:asciiTheme="minorHAnsi" w:hAnsiTheme="minorHAnsi"/>
                <w:b/>
                <w:bCs/>
                <w:position w:val="6"/>
                <w:sz w:val="22"/>
                <w:szCs w:val="22"/>
                <w:lang w:val="ru-RU"/>
              </w:rPr>
              <w:t>Женева, 15–25 мая 2017 года</w:t>
            </w:r>
          </w:p>
        </w:tc>
        <w:tc>
          <w:tcPr>
            <w:tcW w:w="3120" w:type="dxa"/>
          </w:tcPr>
          <w:p w14:paraId="14CF61C1" w14:textId="5344C17D" w:rsidR="00214B33" w:rsidRPr="005D021A" w:rsidRDefault="008852B6" w:rsidP="00214B33">
            <w:pPr>
              <w:spacing w:line="240" w:lineRule="atLeast"/>
              <w:jc w:val="right"/>
              <w:rPr>
                <w:rFonts w:asciiTheme="minorHAnsi" w:hAnsiTheme="minorHAnsi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FBFB579" wp14:editId="48A1AD5C">
                  <wp:extent cx="1883664" cy="740664"/>
                  <wp:effectExtent l="0" t="0" r="254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B33" w:rsidRPr="005D021A" w14:paraId="1B49DB3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7C7F8F7" w14:textId="77777777" w:rsidR="00214B33" w:rsidRPr="005D021A" w:rsidRDefault="00214B33">
            <w:pPr>
              <w:spacing w:after="48" w:line="240" w:lineRule="atLeast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DA703CE" w14:textId="77777777" w:rsidR="00214B33" w:rsidRPr="005D021A" w:rsidRDefault="00214B33">
            <w:pPr>
              <w:spacing w:line="240" w:lineRule="atLeast"/>
              <w:rPr>
                <w:rFonts w:asciiTheme="minorHAnsi" w:hAnsiTheme="minorHAnsi"/>
              </w:rPr>
            </w:pPr>
          </w:p>
        </w:tc>
      </w:tr>
      <w:tr w:rsidR="00214B33" w:rsidRPr="005D021A" w14:paraId="4C5CB148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B6B9D9A" w14:textId="77777777" w:rsidR="00214B33" w:rsidRPr="005D021A" w:rsidRDefault="00214B33" w:rsidP="005D021A">
            <w:pPr>
              <w:spacing w:line="240" w:lineRule="atLeast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A8A07DE" w14:textId="77777777" w:rsidR="00214B33" w:rsidRPr="005D021A" w:rsidRDefault="00214B33" w:rsidP="005D021A">
            <w:pPr>
              <w:spacing w:line="240" w:lineRule="atLeast"/>
              <w:rPr>
                <w:rFonts w:asciiTheme="minorHAnsi" w:hAnsiTheme="minorHAnsi"/>
              </w:rPr>
            </w:pPr>
          </w:p>
        </w:tc>
      </w:tr>
      <w:tr w:rsidR="008852B6" w:rsidRPr="005D021A" w14:paraId="1D6DC82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B09E4A2" w14:textId="228AB2EC" w:rsidR="008852B6" w:rsidRPr="008852B6" w:rsidRDefault="008852B6" w:rsidP="008852B6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dmeeting" w:colFirst="0" w:colLast="0"/>
            <w:bookmarkStart w:id="2" w:name="dnum" w:colFirst="1" w:colLast="1"/>
            <w:r w:rsidRPr="008852B6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Пункт повестки дня</w:t>
            </w:r>
            <w:r w:rsidRPr="008852B6">
              <w:rPr>
                <w:rFonts w:asciiTheme="minorHAnsi" w:hAnsiTheme="minorHAnsi"/>
                <w:b/>
                <w:sz w:val="22"/>
                <w:szCs w:val="22"/>
              </w:rPr>
              <w:t>: PL 1.8</w:t>
            </w:r>
          </w:p>
        </w:tc>
        <w:tc>
          <w:tcPr>
            <w:tcW w:w="3120" w:type="dxa"/>
          </w:tcPr>
          <w:p w14:paraId="6594EDA5" w14:textId="104FC047" w:rsidR="008852B6" w:rsidRPr="00857AF1" w:rsidRDefault="008852B6" w:rsidP="00857AF1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8852B6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Документ</w:t>
            </w:r>
            <w:r w:rsidRPr="008852B6">
              <w:rPr>
                <w:rFonts w:asciiTheme="minorHAnsi" w:hAnsiTheme="minorHAnsi"/>
                <w:b/>
                <w:sz w:val="22"/>
                <w:szCs w:val="22"/>
              </w:rPr>
              <w:t xml:space="preserve"> C17/7-</w:t>
            </w:r>
            <w:r w:rsidR="00857AF1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</w:t>
            </w:r>
          </w:p>
        </w:tc>
      </w:tr>
      <w:tr w:rsidR="008852B6" w:rsidRPr="005D021A" w14:paraId="14F43585" w14:textId="77777777">
        <w:trPr>
          <w:cantSplit/>
          <w:trHeight w:val="23"/>
        </w:trPr>
        <w:tc>
          <w:tcPr>
            <w:tcW w:w="6911" w:type="dxa"/>
            <w:vMerge/>
          </w:tcPr>
          <w:p w14:paraId="17A37720" w14:textId="77777777" w:rsidR="008852B6" w:rsidRPr="008852B6" w:rsidRDefault="008852B6" w:rsidP="008852B6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751DD7FF" w14:textId="0283E3F9" w:rsidR="008852B6" w:rsidRPr="008852B6" w:rsidRDefault="008852B6" w:rsidP="008852B6">
            <w:pPr>
              <w:tabs>
                <w:tab w:val="left" w:pos="993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852B6">
              <w:rPr>
                <w:rFonts w:asciiTheme="minorHAnsi" w:hAnsiTheme="minorHAnsi"/>
                <w:b/>
                <w:sz w:val="22"/>
                <w:szCs w:val="22"/>
              </w:rPr>
              <w:t xml:space="preserve">31 </w:t>
            </w:r>
            <w:r w:rsidRPr="008852B6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марта</w:t>
            </w:r>
            <w:r w:rsidRPr="008852B6">
              <w:rPr>
                <w:rFonts w:asciiTheme="minorHAnsi" w:hAnsiTheme="minorHAnsi"/>
                <w:b/>
                <w:sz w:val="22"/>
                <w:szCs w:val="22"/>
              </w:rPr>
              <w:t xml:space="preserve"> 2017</w:t>
            </w:r>
            <w:r w:rsidRPr="008852B6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года</w:t>
            </w:r>
          </w:p>
        </w:tc>
      </w:tr>
      <w:tr w:rsidR="008852B6" w:rsidRPr="005D021A" w14:paraId="36AFCA0C" w14:textId="77777777">
        <w:trPr>
          <w:cantSplit/>
          <w:trHeight w:val="23"/>
        </w:trPr>
        <w:tc>
          <w:tcPr>
            <w:tcW w:w="6911" w:type="dxa"/>
            <w:vMerge/>
          </w:tcPr>
          <w:p w14:paraId="77B5E7BC" w14:textId="77777777" w:rsidR="008852B6" w:rsidRPr="008852B6" w:rsidRDefault="008852B6" w:rsidP="008852B6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18880EE3" w14:textId="1E1FF26E" w:rsidR="008852B6" w:rsidRPr="008852B6" w:rsidRDefault="008852B6" w:rsidP="008852B6">
            <w:pPr>
              <w:tabs>
                <w:tab w:val="left" w:pos="993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852B6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Оригинал</w:t>
            </w:r>
            <w:r w:rsidRPr="008852B6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Pr="008852B6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английский</w:t>
            </w:r>
          </w:p>
        </w:tc>
      </w:tr>
      <w:tr w:rsidR="00214B33" w:rsidRPr="005D021A" w14:paraId="0669A9C9" w14:textId="77777777">
        <w:trPr>
          <w:cantSplit/>
        </w:trPr>
        <w:tc>
          <w:tcPr>
            <w:tcW w:w="10031" w:type="dxa"/>
            <w:gridSpan w:val="2"/>
          </w:tcPr>
          <w:p w14:paraId="10E6EEF3" w14:textId="2B8B1E15" w:rsidR="00214B33" w:rsidRPr="008852B6" w:rsidRDefault="008852B6">
            <w:pPr>
              <w:pStyle w:val="Source"/>
              <w:rPr>
                <w:rFonts w:asciiTheme="minorHAnsi" w:hAnsiTheme="minorHAnsi"/>
                <w:sz w:val="26"/>
                <w:szCs w:val="26"/>
              </w:rPr>
            </w:pPr>
            <w:bookmarkStart w:id="5" w:name="dsource" w:colFirst="0" w:colLast="0"/>
            <w:bookmarkEnd w:id="4"/>
            <w:r w:rsidRPr="008852B6">
              <w:rPr>
                <w:rFonts w:asciiTheme="minorHAnsi" w:hAnsiTheme="minorHAnsi"/>
                <w:sz w:val="26"/>
                <w:szCs w:val="26"/>
                <w:lang w:val="ru-RU"/>
              </w:rPr>
              <w:t>Отчет Генерального секретаря</w:t>
            </w:r>
          </w:p>
        </w:tc>
      </w:tr>
      <w:tr w:rsidR="00214B33" w:rsidRPr="00462471" w14:paraId="77ABA843" w14:textId="77777777">
        <w:trPr>
          <w:cantSplit/>
        </w:trPr>
        <w:tc>
          <w:tcPr>
            <w:tcW w:w="10031" w:type="dxa"/>
            <w:gridSpan w:val="2"/>
          </w:tcPr>
          <w:p w14:paraId="1EA33EC4" w14:textId="09F3B25C" w:rsidR="00214B33" w:rsidRPr="001B01B6" w:rsidRDefault="008852B6" w:rsidP="008852B6">
            <w:pPr>
              <w:pStyle w:val="Title1"/>
              <w:rPr>
                <w:rFonts w:asciiTheme="minorHAnsi" w:hAnsiTheme="minorHAnsi"/>
                <w:sz w:val="26"/>
                <w:szCs w:val="26"/>
                <w:lang w:val="ru-RU"/>
              </w:rPr>
            </w:pPr>
            <w:bookmarkStart w:id="6" w:name="dtitle1" w:colFirst="0" w:colLast="0"/>
            <w:bookmarkEnd w:id="5"/>
            <w:r w:rsidRPr="008852B6">
              <w:rPr>
                <w:rFonts w:asciiTheme="minorHAnsi" w:hAnsiTheme="minorHAnsi"/>
                <w:sz w:val="26"/>
                <w:szCs w:val="26"/>
                <w:lang w:val="ru-RU"/>
              </w:rPr>
              <w:t>отчет</w:t>
            </w:r>
            <w:r w:rsidRPr="001B01B6">
              <w:rPr>
                <w:rFonts w:asciiTheme="minorHAnsi" w:hAnsiTheme="minorHAnsi"/>
                <w:sz w:val="26"/>
                <w:szCs w:val="26"/>
                <w:lang w:val="ru-RU"/>
              </w:rPr>
              <w:t xml:space="preserve"> </w:t>
            </w:r>
            <w:r w:rsidRPr="008852B6">
              <w:rPr>
                <w:rFonts w:asciiTheme="minorHAnsi" w:hAnsiTheme="minorHAnsi"/>
                <w:sz w:val="26"/>
                <w:szCs w:val="26"/>
                <w:lang w:val="ru-RU"/>
              </w:rPr>
              <w:t>о</w:t>
            </w:r>
            <w:r w:rsidRPr="001B01B6">
              <w:rPr>
                <w:rFonts w:asciiTheme="minorHAnsi" w:hAnsiTheme="minorHAnsi"/>
                <w:sz w:val="26"/>
                <w:szCs w:val="26"/>
                <w:lang w:val="ru-RU"/>
              </w:rPr>
              <w:t xml:space="preserve"> </w:t>
            </w:r>
            <w:r w:rsidRPr="008852B6">
              <w:rPr>
                <w:rFonts w:asciiTheme="minorHAnsi" w:hAnsiTheme="minorHAnsi"/>
                <w:sz w:val="26"/>
                <w:szCs w:val="26"/>
                <w:lang w:val="ru-RU"/>
              </w:rPr>
              <w:t>ХОДЕ</w:t>
            </w:r>
            <w:r w:rsidRPr="001B01B6">
              <w:rPr>
                <w:rFonts w:asciiTheme="minorHAnsi" w:hAnsiTheme="minorHAnsi"/>
                <w:sz w:val="26"/>
                <w:szCs w:val="26"/>
                <w:lang w:val="ru-RU"/>
              </w:rPr>
              <w:t xml:space="preserve"> </w:t>
            </w:r>
            <w:r w:rsidRPr="008852B6">
              <w:rPr>
                <w:rFonts w:asciiTheme="minorHAnsi" w:hAnsiTheme="minorHAnsi"/>
                <w:sz w:val="26"/>
                <w:szCs w:val="26"/>
                <w:lang w:val="ru-RU"/>
              </w:rPr>
              <w:t>ОСУЩЕСТВЛЕНИЯ</w:t>
            </w:r>
            <w:r w:rsidRPr="001B01B6">
              <w:rPr>
                <w:rFonts w:asciiTheme="minorHAnsi" w:hAnsiTheme="minorHAnsi"/>
                <w:sz w:val="26"/>
                <w:szCs w:val="26"/>
                <w:lang w:val="ru-RU"/>
              </w:rPr>
              <w:t xml:space="preserve"> </w:t>
            </w:r>
            <w:r w:rsidRPr="008852B6">
              <w:rPr>
                <w:rFonts w:asciiTheme="minorHAnsi" w:hAnsiTheme="minorHAnsi"/>
                <w:sz w:val="26"/>
                <w:szCs w:val="26"/>
                <w:lang w:val="ru-RU"/>
              </w:rPr>
              <w:t>проектА</w:t>
            </w:r>
            <w:r w:rsidRPr="001B01B6">
              <w:rPr>
                <w:rFonts w:asciiTheme="minorHAnsi" w:hAnsiTheme="minorHAnsi"/>
                <w:sz w:val="26"/>
                <w:szCs w:val="26"/>
                <w:lang w:val="ru-RU"/>
              </w:rPr>
              <w:t xml:space="preserve"> </w:t>
            </w:r>
            <w:r w:rsidRPr="008852B6">
              <w:rPr>
                <w:rFonts w:asciiTheme="minorHAnsi" w:hAnsiTheme="minorHAnsi"/>
                <w:sz w:val="26"/>
                <w:szCs w:val="26"/>
                <w:lang w:val="ru-RU"/>
              </w:rPr>
              <w:t>ПО</w:t>
            </w:r>
            <w:r w:rsidRPr="001B01B6">
              <w:rPr>
                <w:rFonts w:asciiTheme="minorHAnsi" w:hAnsiTheme="minorHAnsi"/>
                <w:sz w:val="26"/>
                <w:szCs w:val="26"/>
                <w:lang w:val="ru-RU"/>
              </w:rPr>
              <w:t xml:space="preserve"> </w:t>
            </w:r>
            <w:r w:rsidRPr="008852B6">
              <w:rPr>
                <w:rFonts w:asciiTheme="minorHAnsi" w:hAnsiTheme="minorHAnsi"/>
                <w:sz w:val="26"/>
                <w:szCs w:val="26"/>
                <w:lang w:val="ru-RU"/>
              </w:rPr>
              <w:t>помещениЯМ</w:t>
            </w:r>
            <w:r w:rsidRPr="001B01B6">
              <w:rPr>
                <w:rFonts w:asciiTheme="minorHAnsi" w:hAnsiTheme="minorHAnsi"/>
                <w:sz w:val="26"/>
                <w:szCs w:val="26"/>
                <w:lang w:val="ru-RU"/>
              </w:rPr>
              <w:t xml:space="preserve"> </w:t>
            </w:r>
            <w:r w:rsidRPr="008852B6">
              <w:rPr>
                <w:rFonts w:asciiTheme="minorHAnsi" w:hAnsiTheme="minorHAnsi"/>
                <w:sz w:val="26"/>
                <w:szCs w:val="26"/>
                <w:lang w:val="ru-RU"/>
              </w:rPr>
              <w:t>штаб</w:t>
            </w:r>
            <w:r w:rsidRPr="001B01B6">
              <w:rPr>
                <w:rFonts w:asciiTheme="minorHAnsi" w:hAnsiTheme="minorHAnsi"/>
                <w:sz w:val="26"/>
                <w:szCs w:val="26"/>
                <w:lang w:val="ru-RU"/>
              </w:rPr>
              <w:t>-</w:t>
            </w:r>
            <w:r w:rsidRPr="008852B6">
              <w:rPr>
                <w:rFonts w:asciiTheme="minorHAnsi" w:hAnsiTheme="minorHAnsi"/>
                <w:sz w:val="26"/>
                <w:szCs w:val="26"/>
                <w:lang w:val="ru-RU"/>
              </w:rPr>
              <w:t>квартиры</w:t>
            </w:r>
            <w:r w:rsidRPr="001B01B6">
              <w:rPr>
                <w:rFonts w:asciiTheme="minorHAnsi" w:hAnsiTheme="minorHAnsi"/>
                <w:sz w:val="26"/>
                <w:szCs w:val="26"/>
                <w:lang w:val="ru-RU"/>
              </w:rPr>
              <w:br/>
            </w:r>
            <w:r w:rsidRPr="008852B6">
              <w:rPr>
                <w:rFonts w:asciiTheme="minorHAnsi" w:hAnsiTheme="minorHAnsi"/>
                <w:sz w:val="26"/>
                <w:szCs w:val="26"/>
                <w:lang w:val="ru-RU"/>
              </w:rPr>
              <w:t>союза</w:t>
            </w:r>
            <w:r w:rsidRPr="001B01B6">
              <w:rPr>
                <w:rFonts w:asciiTheme="minorHAnsi" w:hAnsiTheme="minorHAnsi"/>
                <w:sz w:val="26"/>
                <w:szCs w:val="26"/>
                <w:lang w:val="ru-RU"/>
              </w:rPr>
              <w:t xml:space="preserve"> "</w:t>
            </w:r>
            <w:r w:rsidRPr="008852B6">
              <w:rPr>
                <w:rFonts w:asciiTheme="minorHAnsi" w:hAnsiTheme="minorHAnsi"/>
                <w:sz w:val="26"/>
                <w:szCs w:val="26"/>
                <w:lang w:val="ru-RU"/>
              </w:rPr>
              <w:t>варембе</w:t>
            </w:r>
            <w:r w:rsidRPr="001B01B6">
              <w:rPr>
                <w:rFonts w:asciiTheme="minorHAnsi" w:hAnsiTheme="minorHAnsi"/>
                <w:sz w:val="26"/>
                <w:szCs w:val="26"/>
                <w:lang w:val="ru-RU"/>
              </w:rPr>
              <w:t xml:space="preserve">-2": </w:t>
            </w:r>
            <w:r w:rsidRPr="008852B6">
              <w:rPr>
                <w:rFonts w:asciiTheme="minorHAnsi" w:hAnsiTheme="minorHAnsi"/>
                <w:sz w:val="26"/>
                <w:szCs w:val="26"/>
                <w:lang w:val="ru-RU"/>
              </w:rPr>
              <w:t>статус</w:t>
            </w:r>
            <w:r w:rsidRPr="001B01B6">
              <w:rPr>
                <w:rFonts w:asciiTheme="minorHAnsi" w:hAnsiTheme="minorHAnsi"/>
                <w:sz w:val="26"/>
                <w:szCs w:val="26"/>
                <w:lang w:val="ru-RU"/>
              </w:rPr>
              <w:t xml:space="preserve">, </w:t>
            </w:r>
            <w:r w:rsidRPr="008852B6">
              <w:rPr>
                <w:rFonts w:asciiTheme="minorHAnsi" w:hAnsiTheme="minorHAnsi"/>
                <w:sz w:val="26"/>
                <w:szCs w:val="26"/>
                <w:lang w:val="ru-RU"/>
              </w:rPr>
              <w:t>подробная</w:t>
            </w:r>
            <w:r w:rsidRPr="001B01B6">
              <w:rPr>
                <w:rFonts w:asciiTheme="minorHAnsi" w:hAnsiTheme="minorHAnsi"/>
                <w:sz w:val="26"/>
                <w:szCs w:val="26"/>
                <w:lang w:val="ru-RU"/>
              </w:rPr>
              <w:t xml:space="preserve"> </w:t>
            </w:r>
            <w:r w:rsidRPr="008852B6">
              <w:rPr>
                <w:rFonts w:asciiTheme="minorHAnsi" w:hAnsiTheme="minorHAnsi"/>
                <w:sz w:val="26"/>
                <w:szCs w:val="26"/>
                <w:lang w:val="ru-RU"/>
              </w:rPr>
              <w:t>спецификация</w:t>
            </w:r>
          </w:p>
        </w:tc>
      </w:tr>
      <w:bookmarkEnd w:id="6"/>
    </w:tbl>
    <w:p w14:paraId="0F6301FC" w14:textId="77777777" w:rsidR="00214B33" w:rsidRPr="001B01B6" w:rsidRDefault="00214B33">
      <w:pPr>
        <w:rPr>
          <w:rFonts w:asciiTheme="minorHAnsi" w:hAnsiTheme="minorHAnsi"/>
          <w:sz w:val="26"/>
          <w:szCs w:val="26"/>
          <w:vertAlign w:val="superscript"/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14B33" w:rsidRPr="00857AF1" w14:paraId="7685184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4B076" w14:textId="77777777" w:rsidR="0017179F" w:rsidRPr="0017179F" w:rsidRDefault="0017179F" w:rsidP="0017179F">
            <w:pPr>
              <w:pStyle w:val="Headingb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17179F">
              <w:rPr>
                <w:rFonts w:asciiTheme="minorHAnsi" w:hAnsiTheme="minorHAnsi"/>
                <w:sz w:val="22"/>
                <w:szCs w:val="22"/>
                <w:lang w:val="ru-RU"/>
              </w:rPr>
              <w:t>Резюме</w:t>
            </w:r>
          </w:p>
          <w:p w14:paraId="02A29482" w14:textId="79B47873" w:rsidR="0017179F" w:rsidRPr="0017179F" w:rsidRDefault="0017179F" w:rsidP="0017179F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17179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В настоящем документе представлены обновленная информация в отношении проекта по помещениям штаб-квартиры МСЭ и </w:t>
            </w:r>
            <w:r w:rsidR="00857AF1">
              <w:rPr>
                <w:rFonts w:asciiTheme="minorHAnsi" w:hAnsiTheme="minorHAnsi"/>
                <w:sz w:val="22"/>
                <w:szCs w:val="22"/>
                <w:lang w:val="ru-RU"/>
              </w:rPr>
              <w:t>детальная</w:t>
            </w:r>
            <w:r w:rsidRPr="0017179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спецификация здания "Варембе-2". В нем подробно описан ход осуществления проекта после </w:t>
            </w:r>
            <w:r w:rsidR="00857AF1">
              <w:rPr>
                <w:rFonts w:asciiTheme="minorHAnsi" w:hAnsiTheme="minorHAnsi"/>
                <w:sz w:val="22"/>
                <w:szCs w:val="22"/>
                <w:lang w:val="ru-RU"/>
              </w:rPr>
              <w:t>очередной</w:t>
            </w:r>
            <w:r w:rsidRPr="0017179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сессии Совета 2016</w:t>
            </w:r>
            <w:r w:rsidR="00857AF1">
              <w:rPr>
                <w:rFonts w:asciiTheme="minorHAnsi" w:hAnsiTheme="minorHAnsi"/>
                <w:sz w:val="22"/>
                <w:szCs w:val="22"/>
                <w:lang w:val="ru-RU"/>
              </w:rPr>
              <w:t> </w:t>
            </w:r>
            <w:r w:rsidRPr="0017179F">
              <w:rPr>
                <w:rFonts w:asciiTheme="minorHAnsi" w:hAnsiTheme="minorHAnsi"/>
                <w:sz w:val="22"/>
                <w:szCs w:val="22"/>
                <w:lang w:val="ru-RU"/>
              </w:rPr>
              <w:t>года. Спецификация здания подготовлена с учетом потребностей пользователей, а не технических требований. Также были проведены консультации с КГГЧ.</w:t>
            </w:r>
          </w:p>
          <w:p w14:paraId="3227F972" w14:textId="77777777" w:rsidR="0017179F" w:rsidRPr="0017179F" w:rsidRDefault="0017179F" w:rsidP="0017179F">
            <w:pPr>
              <w:pStyle w:val="Headingb"/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17179F">
              <w:rPr>
                <w:rFonts w:asciiTheme="minorHAnsi" w:hAnsiTheme="minorHAnsi"/>
                <w:sz w:val="22"/>
                <w:szCs w:val="22"/>
                <w:lang w:val="ru-RU"/>
              </w:rPr>
              <w:t>Необходимые действия</w:t>
            </w:r>
          </w:p>
          <w:p w14:paraId="4299696D" w14:textId="77777777" w:rsidR="0017179F" w:rsidRPr="0017179F" w:rsidRDefault="0017179F" w:rsidP="0017179F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17179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Совету предлагается </w:t>
            </w:r>
            <w:r w:rsidRPr="0017179F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принять к сведению</w:t>
            </w:r>
            <w:r w:rsidRPr="0017179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настоящий отчет.</w:t>
            </w:r>
          </w:p>
          <w:p w14:paraId="126E515E" w14:textId="77777777" w:rsidR="0017179F" w:rsidRPr="00857AF1" w:rsidRDefault="0017179F" w:rsidP="0017179F">
            <w:pPr>
              <w:pStyle w:val="Table"/>
              <w:keepNext w:val="0"/>
              <w:spacing w:before="0" w:after="0"/>
              <w:rPr>
                <w:rFonts w:asciiTheme="minorHAnsi" w:hAnsiTheme="minorHAnsi"/>
                <w:caps w:val="0"/>
                <w:sz w:val="22"/>
                <w:szCs w:val="22"/>
                <w:lang w:val="ru-RU"/>
              </w:rPr>
            </w:pPr>
            <w:r w:rsidRPr="00857AF1">
              <w:rPr>
                <w:rFonts w:asciiTheme="minorHAnsi" w:hAnsiTheme="minorHAnsi"/>
                <w:caps w:val="0"/>
                <w:sz w:val="22"/>
                <w:szCs w:val="22"/>
                <w:lang w:val="ru-RU"/>
              </w:rPr>
              <w:t>____________</w:t>
            </w:r>
          </w:p>
          <w:p w14:paraId="2D3443AA" w14:textId="77777777" w:rsidR="0017179F" w:rsidRPr="0017179F" w:rsidRDefault="0017179F" w:rsidP="0017179F">
            <w:pPr>
              <w:pStyle w:val="Headingb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17179F">
              <w:rPr>
                <w:rFonts w:asciiTheme="minorHAnsi" w:hAnsiTheme="minorHAnsi"/>
                <w:sz w:val="22"/>
                <w:szCs w:val="22"/>
                <w:lang w:val="ru-RU"/>
              </w:rPr>
              <w:t>Справочные материалы</w:t>
            </w:r>
          </w:p>
          <w:p w14:paraId="61EDAFFB" w14:textId="44D85A54" w:rsidR="00214B33" w:rsidRPr="00857AF1" w:rsidRDefault="00A85B1A" w:rsidP="00857AF1">
            <w:pPr>
              <w:spacing w:after="120"/>
              <w:rPr>
                <w:rFonts w:asciiTheme="minorHAnsi" w:hAnsiTheme="minorHAnsi"/>
                <w:i/>
                <w:iCs/>
                <w:lang w:val="ru-RU"/>
              </w:rPr>
            </w:pPr>
            <w:hyperlink r:id="rId12" w:history="1">
              <w:r w:rsidR="0017179F" w:rsidRPr="0017179F">
                <w:rPr>
                  <w:rStyle w:val="Hyperlink"/>
                  <w:rFonts w:asciiTheme="minorHAnsi" w:hAnsiTheme="minorHAnsi"/>
                  <w:i/>
                  <w:iCs/>
                  <w:sz w:val="22"/>
                  <w:szCs w:val="22"/>
                  <w:lang w:val="ru-RU"/>
                </w:rPr>
                <w:t xml:space="preserve">Решение </w:t>
              </w:r>
              <w:r w:rsidR="0017179F" w:rsidRPr="00857AF1">
                <w:rPr>
                  <w:rStyle w:val="Hyperlink"/>
                  <w:rFonts w:asciiTheme="minorHAnsi" w:hAnsiTheme="minorHAnsi"/>
                  <w:i/>
                  <w:iCs/>
                  <w:sz w:val="22"/>
                  <w:szCs w:val="22"/>
                  <w:lang w:val="ru-RU"/>
                </w:rPr>
                <w:t>588</w:t>
              </w:r>
            </w:hyperlink>
            <w:r w:rsidR="00857AF1">
              <w:rPr>
                <w:rStyle w:val="Hyperlink"/>
                <w:rFonts w:asciiTheme="minorHAnsi" w:hAnsiTheme="minorHAnsi"/>
                <w:i/>
                <w:iCs/>
                <w:sz w:val="22"/>
                <w:szCs w:val="22"/>
                <w:lang w:val="ru-RU"/>
              </w:rPr>
              <w:t xml:space="preserve"> Совета</w:t>
            </w:r>
          </w:p>
        </w:tc>
      </w:tr>
    </w:tbl>
    <w:p w14:paraId="6B008147" w14:textId="1150FB87" w:rsidR="00214B33" w:rsidRPr="0017179F" w:rsidRDefault="00214B33" w:rsidP="005D021A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 w:after="120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7" w:name="dstart"/>
      <w:bookmarkStart w:id="8" w:name="dbreak"/>
      <w:bookmarkEnd w:id="7"/>
      <w:bookmarkEnd w:id="8"/>
      <w:r w:rsidRPr="0017179F">
        <w:rPr>
          <w:rFonts w:asciiTheme="minorHAnsi" w:hAnsiTheme="minorHAnsi"/>
          <w:b/>
          <w:bCs/>
          <w:sz w:val="22"/>
          <w:szCs w:val="22"/>
        </w:rPr>
        <w:t>1.</w:t>
      </w:r>
      <w:r w:rsidRPr="0017179F">
        <w:rPr>
          <w:rFonts w:asciiTheme="minorHAnsi" w:hAnsiTheme="minorHAnsi"/>
          <w:b/>
          <w:bCs/>
          <w:sz w:val="22"/>
          <w:szCs w:val="22"/>
        </w:rPr>
        <w:tab/>
      </w:r>
      <w:r w:rsidR="0017179F" w:rsidRPr="0017179F">
        <w:rPr>
          <w:rFonts w:asciiTheme="minorHAnsi" w:hAnsiTheme="minorHAnsi"/>
          <w:b/>
          <w:bCs/>
          <w:sz w:val="22"/>
          <w:szCs w:val="22"/>
          <w:lang w:val="ru-RU"/>
        </w:rPr>
        <w:t>Базовая информация</w:t>
      </w:r>
    </w:p>
    <w:p w14:paraId="77A902CF" w14:textId="557033A1" w:rsidR="0017179F" w:rsidRPr="0017179F" w:rsidRDefault="0017179F" w:rsidP="0017179F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7179F">
        <w:rPr>
          <w:rFonts w:asciiTheme="minorHAnsi" w:hAnsiTheme="minorHAnsi"/>
          <w:sz w:val="22"/>
          <w:szCs w:val="22"/>
          <w:lang w:val="ru-RU"/>
        </w:rPr>
        <w:t>1.1.</w:t>
      </w:r>
      <w:r w:rsidRPr="0017179F">
        <w:rPr>
          <w:rFonts w:asciiTheme="minorHAnsi" w:hAnsiTheme="minorHAnsi"/>
          <w:sz w:val="22"/>
          <w:szCs w:val="22"/>
          <w:lang w:val="ru-RU"/>
        </w:rPr>
        <w:tab/>
        <w:t xml:space="preserve">В своем </w:t>
      </w:r>
      <w:hyperlink r:id="rId13" w:history="1">
        <w:r w:rsidRPr="0017179F">
          <w:rPr>
            <w:rStyle w:val="Hyperlink"/>
            <w:rFonts w:asciiTheme="minorHAnsi" w:hAnsiTheme="minorHAnsi"/>
            <w:sz w:val="22"/>
            <w:szCs w:val="22"/>
            <w:lang w:val="ru-RU"/>
          </w:rPr>
          <w:t>Решении 588</w:t>
        </w:r>
      </w:hyperlink>
      <w:r w:rsidRPr="0017179F">
        <w:rPr>
          <w:rFonts w:asciiTheme="minorHAnsi" w:hAnsiTheme="minorHAnsi"/>
          <w:sz w:val="22"/>
          <w:szCs w:val="22"/>
          <w:lang w:val="ru-RU"/>
        </w:rPr>
        <w:t xml:space="preserve"> Совет 2016</w:t>
      </w:r>
      <w:r w:rsidR="00857AF1">
        <w:rPr>
          <w:rFonts w:asciiTheme="minorHAnsi" w:hAnsiTheme="minorHAnsi"/>
          <w:sz w:val="22"/>
          <w:szCs w:val="22"/>
          <w:lang w:val="ru-RU"/>
        </w:rPr>
        <w:t> </w:t>
      </w:r>
      <w:r w:rsidRPr="0017179F">
        <w:rPr>
          <w:rFonts w:asciiTheme="minorHAnsi" w:hAnsiTheme="minorHAnsi"/>
          <w:sz w:val="22"/>
          <w:szCs w:val="22"/>
          <w:lang w:val="ru-RU"/>
        </w:rPr>
        <w:t>года решил заменить здание "Варембе" новым строением (далее именуемым "Варембе-2"), которое также будет включать служебные и иные функциональные помещения здания "Башня", и дополнить здание "Монбрийан", которое будет сохранено и</w:t>
      </w:r>
      <w:r w:rsidR="00857AF1">
        <w:rPr>
          <w:rFonts w:asciiTheme="minorHAnsi" w:hAnsiTheme="minorHAnsi"/>
          <w:sz w:val="22"/>
          <w:szCs w:val="22"/>
          <w:lang w:val="ru-RU"/>
        </w:rPr>
        <w:t> </w:t>
      </w:r>
      <w:r w:rsidRPr="0017179F">
        <w:rPr>
          <w:rFonts w:asciiTheme="minorHAnsi" w:hAnsiTheme="minorHAnsi"/>
          <w:sz w:val="22"/>
          <w:szCs w:val="22"/>
          <w:lang w:val="ru-RU"/>
        </w:rPr>
        <w:t xml:space="preserve">переоборудовано. Совет учредил Консультативную группу Государств-Членов по проекту, связанному с помещениями (КГГЧ), для представления </w:t>
      </w:r>
      <w:r w:rsidR="00857AF1" w:rsidRPr="0017179F">
        <w:rPr>
          <w:rFonts w:asciiTheme="minorHAnsi" w:hAnsiTheme="minorHAnsi"/>
          <w:sz w:val="22"/>
          <w:szCs w:val="22"/>
          <w:lang w:val="ru-RU"/>
        </w:rPr>
        <w:t xml:space="preserve">Совету и Генеральному секретарю </w:t>
      </w:r>
      <w:r w:rsidRPr="0017179F">
        <w:rPr>
          <w:rFonts w:asciiTheme="minorHAnsi" w:hAnsiTheme="minorHAnsi"/>
          <w:sz w:val="22"/>
          <w:szCs w:val="22"/>
          <w:lang w:val="ru-RU"/>
        </w:rPr>
        <w:t xml:space="preserve">независимых и беспристрастных рекомендаций по проекту. </w:t>
      </w:r>
    </w:p>
    <w:p w14:paraId="29DDB2D1" w14:textId="7059F788" w:rsidR="0017179F" w:rsidRPr="0017179F" w:rsidRDefault="0017179F" w:rsidP="0017179F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7179F">
        <w:rPr>
          <w:rFonts w:asciiTheme="minorHAnsi" w:hAnsiTheme="minorHAnsi"/>
          <w:sz w:val="22"/>
          <w:szCs w:val="22"/>
          <w:lang w:val="ru-RU"/>
        </w:rPr>
        <w:t>1.2.</w:t>
      </w:r>
      <w:r w:rsidRPr="0017179F">
        <w:rPr>
          <w:rFonts w:asciiTheme="minorHAnsi" w:hAnsiTheme="minorHAnsi"/>
          <w:sz w:val="22"/>
          <w:szCs w:val="22"/>
          <w:lang w:val="ru-RU"/>
        </w:rPr>
        <w:tab/>
        <w:t>Совет поручил Генеральному секретарю запросить у Швейцарии беспроцентную ссуду в</w:t>
      </w:r>
      <w:r w:rsidR="00857AF1">
        <w:rPr>
          <w:rFonts w:asciiTheme="minorHAnsi" w:hAnsiTheme="minorHAnsi"/>
          <w:sz w:val="22"/>
          <w:szCs w:val="22"/>
          <w:lang w:val="ru-RU"/>
        </w:rPr>
        <w:t> </w:t>
      </w:r>
      <w:r w:rsidRPr="0017179F">
        <w:rPr>
          <w:rFonts w:asciiTheme="minorHAnsi" w:hAnsiTheme="minorHAnsi"/>
          <w:sz w:val="22"/>
          <w:szCs w:val="22"/>
          <w:lang w:val="ru-RU"/>
        </w:rPr>
        <w:t>размере 150</w:t>
      </w:r>
      <w:r w:rsidRPr="0017179F">
        <w:rPr>
          <w:rFonts w:asciiTheme="minorHAnsi" w:hAnsiTheme="minorHAnsi"/>
          <w:sz w:val="22"/>
          <w:szCs w:val="22"/>
          <w:lang w:val="en-US"/>
        </w:rPr>
        <w:t> </w:t>
      </w:r>
      <w:r w:rsidRPr="0017179F">
        <w:rPr>
          <w:rFonts w:asciiTheme="minorHAnsi" w:hAnsiTheme="minorHAnsi"/>
          <w:sz w:val="22"/>
          <w:szCs w:val="22"/>
          <w:lang w:val="ru-RU"/>
        </w:rPr>
        <w:t>млн. швейцарских франков на финансирование этого проекта и санкционировал бюджет на общие затраты по проекту в максимальном размере 140 млн. швейцарских франков до продажи здания "Башня" и дополнительный резервный фонд в размере 7 млн. швейцарских франков для использования при необходимости для погашения непредвиденного перерасхода средств.</w:t>
      </w:r>
    </w:p>
    <w:p w14:paraId="3921B9E4" w14:textId="2A120AED" w:rsidR="0017179F" w:rsidRPr="0017179F" w:rsidRDefault="0017179F" w:rsidP="0017179F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7179F">
        <w:rPr>
          <w:rFonts w:asciiTheme="minorHAnsi" w:hAnsiTheme="minorHAnsi"/>
          <w:sz w:val="22"/>
          <w:szCs w:val="22"/>
          <w:lang w:val="ru-RU"/>
        </w:rPr>
        <w:t>1.3.</w:t>
      </w:r>
      <w:r w:rsidRPr="0017179F">
        <w:rPr>
          <w:rFonts w:asciiTheme="minorHAnsi" w:hAnsiTheme="minorHAnsi"/>
          <w:sz w:val="22"/>
          <w:szCs w:val="22"/>
          <w:lang w:val="ru-RU"/>
        </w:rPr>
        <w:tab/>
        <w:t xml:space="preserve">Модель финансирования новых зданий </w:t>
      </w:r>
      <w:r w:rsidR="00857AF1">
        <w:rPr>
          <w:rFonts w:asciiTheme="minorHAnsi" w:hAnsiTheme="minorHAnsi"/>
          <w:sz w:val="22"/>
          <w:szCs w:val="22"/>
          <w:lang w:val="ru-RU"/>
        </w:rPr>
        <w:t>представляет собой беспроцентную ссуду</w:t>
      </w:r>
      <w:r w:rsidRPr="0017179F">
        <w:rPr>
          <w:rFonts w:asciiTheme="minorHAnsi" w:hAnsiTheme="minorHAnsi"/>
          <w:sz w:val="22"/>
          <w:szCs w:val="22"/>
          <w:lang w:val="ru-RU"/>
        </w:rPr>
        <w:t xml:space="preserve"> сроком на</w:t>
      </w:r>
      <w:r w:rsidR="00857AF1">
        <w:rPr>
          <w:rFonts w:asciiTheme="minorHAnsi" w:hAnsiTheme="minorHAnsi"/>
          <w:sz w:val="22"/>
          <w:szCs w:val="22"/>
          <w:lang w:val="ru-RU"/>
        </w:rPr>
        <w:t> </w:t>
      </w:r>
      <w:r w:rsidRPr="0017179F">
        <w:rPr>
          <w:rFonts w:asciiTheme="minorHAnsi" w:hAnsiTheme="minorHAnsi"/>
          <w:sz w:val="22"/>
          <w:szCs w:val="22"/>
          <w:lang w:val="ru-RU"/>
        </w:rPr>
        <w:t>50 лет, предоставленн</w:t>
      </w:r>
      <w:r w:rsidR="00977840">
        <w:rPr>
          <w:rFonts w:asciiTheme="minorHAnsi" w:hAnsiTheme="minorHAnsi"/>
          <w:sz w:val="22"/>
          <w:szCs w:val="22"/>
          <w:lang w:val="ru-RU"/>
        </w:rPr>
        <w:t>ую</w:t>
      </w:r>
      <w:r w:rsidRPr="0017179F">
        <w:rPr>
          <w:rFonts w:asciiTheme="minorHAnsi" w:hAnsiTheme="minorHAnsi"/>
          <w:sz w:val="22"/>
          <w:szCs w:val="22"/>
          <w:lang w:val="ru-RU"/>
        </w:rPr>
        <w:t xml:space="preserve"> принимающей страной. В принципе ссуда будет применяться </w:t>
      </w:r>
      <w:r w:rsidR="00857AF1">
        <w:rPr>
          <w:rFonts w:asciiTheme="minorHAnsi" w:hAnsiTheme="minorHAnsi"/>
          <w:sz w:val="22"/>
          <w:szCs w:val="22"/>
          <w:lang w:val="ru-RU"/>
        </w:rPr>
        <w:t>для покрытия всех затрат</w:t>
      </w:r>
      <w:r w:rsidRPr="0017179F">
        <w:rPr>
          <w:rFonts w:asciiTheme="minorHAnsi" w:hAnsiTheme="minorHAnsi"/>
          <w:sz w:val="22"/>
          <w:szCs w:val="22"/>
          <w:lang w:val="ru-RU"/>
        </w:rPr>
        <w:t xml:space="preserve"> на согласованный проект, в том числе, в надлежащих случаях, затрат на временное перемещение. Первая выплата по ссуде будет произведена в конце года, в течение которого состоится окончательная </w:t>
      </w:r>
      <w:r w:rsidR="00857AF1">
        <w:rPr>
          <w:rFonts w:asciiTheme="minorHAnsi" w:hAnsiTheme="minorHAnsi"/>
          <w:sz w:val="22"/>
          <w:szCs w:val="22"/>
          <w:lang w:val="ru-RU"/>
        </w:rPr>
        <w:t xml:space="preserve">успешная </w:t>
      </w:r>
      <w:r w:rsidRPr="0017179F">
        <w:rPr>
          <w:rFonts w:asciiTheme="minorHAnsi" w:hAnsiTheme="minorHAnsi"/>
          <w:sz w:val="22"/>
          <w:szCs w:val="22"/>
          <w:lang w:val="ru-RU"/>
        </w:rPr>
        <w:t>приемка нового здания в эксплуатацию МСЭ.</w:t>
      </w:r>
    </w:p>
    <w:p w14:paraId="3522E38F" w14:textId="2EDADCA4" w:rsidR="00A86BBD" w:rsidRPr="0017179F" w:rsidRDefault="0017179F" w:rsidP="0017179F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17179F">
        <w:rPr>
          <w:rFonts w:asciiTheme="minorHAnsi" w:hAnsiTheme="minorHAnsi"/>
          <w:sz w:val="22"/>
          <w:szCs w:val="22"/>
          <w:lang w:val="ru-RU"/>
        </w:rPr>
        <w:lastRenderedPageBreak/>
        <w:t>1.4.</w:t>
      </w:r>
      <w:r w:rsidRPr="0017179F">
        <w:rPr>
          <w:rFonts w:asciiTheme="minorHAnsi" w:hAnsiTheme="minorHAnsi"/>
          <w:sz w:val="22"/>
          <w:szCs w:val="22"/>
          <w:lang w:val="ru-RU"/>
        </w:rPr>
        <w:tab/>
        <w:t>После начала пользования новым строением здание "Башня" будет выставлено на продажу, при этом чистая выручка от его продажи будет направлена на погашение новой ссуды после покрытия расходов на его продажу и после погашения существующих займов на снесенные или</w:t>
      </w:r>
      <w:r w:rsidR="003D1E08">
        <w:rPr>
          <w:rFonts w:asciiTheme="minorHAnsi" w:hAnsiTheme="minorHAnsi"/>
          <w:sz w:val="22"/>
          <w:szCs w:val="22"/>
          <w:lang w:val="ru-RU"/>
        </w:rPr>
        <w:t> </w:t>
      </w:r>
      <w:r w:rsidRPr="0017179F">
        <w:rPr>
          <w:rFonts w:asciiTheme="minorHAnsi" w:hAnsiTheme="minorHAnsi"/>
          <w:sz w:val="22"/>
          <w:szCs w:val="22"/>
          <w:lang w:val="ru-RU"/>
        </w:rPr>
        <w:t>подлежащие реализации активы.</w:t>
      </w:r>
    </w:p>
    <w:p w14:paraId="30C6D062" w14:textId="18C49FAE" w:rsidR="00214B33" w:rsidRPr="00426D33" w:rsidRDefault="00214B33" w:rsidP="00D667B1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outlineLvl w:val="0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426D33">
        <w:rPr>
          <w:rFonts w:asciiTheme="minorHAnsi" w:hAnsiTheme="minorHAnsi"/>
          <w:b/>
          <w:bCs/>
          <w:sz w:val="22"/>
          <w:szCs w:val="22"/>
          <w:lang w:val="ru-RU"/>
        </w:rPr>
        <w:t>2.</w:t>
      </w:r>
      <w:r w:rsidRPr="00426D33">
        <w:rPr>
          <w:rFonts w:asciiTheme="minorHAnsi" w:hAnsiTheme="minorHAnsi"/>
          <w:b/>
          <w:bCs/>
          <w:sz w:val="22"/>
          <w:szCs w:val="22"/>
          <w:lang w:val="ru-RU"/>
        </w:rPr>
        <w:tab/>
      </w:r>
      <w:r w:rsidR="0017179F" w:rsidRPr="0017179F">
        <w:rPr>
          <w:rFonts w:asciiTheme="minorHAnsi" w:hAnsiTheme="minorHAnsi"/>
          <w:b/>
          <w:bCs/>
          <w:sz w:val="22"/>
          <w:szCs w:val="22"/>
          <w:lang w:val="ru-RU"/>
        </w:rPr>
        <w:t>Ссуда</w:t>
      </w:r>
    </w:p>
    <w:p w14:paraId="022BEA2F" w14:textId="41BA7F8A" w:rsidR="00426D33" w:rsidRPr="00426D33" w:rsidRDefault="00426D33" w:rsidP="00426D33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426D33">
        <w:rPr>
          <w:rFonts w:asciiTheme="minorHAnsi" w:hAnsiTheme="minorHAnsi"/>
          <w:sz w:val="22"/>
          <w:szCs w:val="22"/>
          <w:lang w:val="ru-RU"/>
        </w:rPr>
        <w:t>2.1.</w:t>
      </w:r>
      <w:r w:rsidRPr="00426D33">
        <w:rPr>
          <w:rFonts w:asciiTheme="minorHAnsi" w:hAnsiTheme="minorHAnsi"/>
          <w:sz w:val="22"/>
          <w:szCs w:val="22"/>
          <w:lang w:val="ru-RU"/>
        </w:rPr>
        <w:tab/>
        <w:t>Генеральный секретарь обратился к Швейцарии с запросом о предоставлении первого транша указанной выше ссуды на осуществление первого этапа проекта, включающего проведение архитектурного конкурса, проведение архитектурных исследований и погашение сопутствующих затрат на период до 31 декабря 2019</w:t>
      </w:r>
      <w:r w:rsidR="00857AF1">
        <w:rPr>
          <w:rFonts w:asciiTheme="minorHAnsi" w:hAnsiTheme="minorHAnsi"/>
          <w:sz w:val="22"/>
          <w:szCs w:val="22"/>
          <w:lang w:val="ru-RU"/>
        </w:rPr>
        <w:t> </w:t>
      </w:r>
      <w:r w:rsidRPr="00426D33">
        <w:rPr>
          <w:rFonts w:asciiTheme="minorHAnsi" w:hAnsiTheme="minorHAnsi"/>
          <w:sz w:val="22"/>
          <w:szCs w:val="22"/>
          <w:lang w:val="ru-RU"/>
        </w:rPr>
        <w:t>года. Сумма запрошенной ссуды составляет 12</w:t>
      </w:r>
      <w:r w:rsidR="00857AF1">
        <w:rPr>
          <w:rFonts w:asciiTheme="minorHAnsi" w:hAnsiTheme="minorHAnsi"/>
          <w:sz w:val="22"/>
          <w:szCs w:val="22"/>
          <w:lang w:val="ru-RU"/>
        </w:rPr>
        <w:t> </w:t>
      </w:r>
      <w:r w:rsidRPr="00426D33">
        <w:rPr>
          <w:rFonts w:asciiTheme="minorHAnsi" w:hAnsiTheme="minorHAnsi"/>
          <w:sz w:val="22"/>
          <w:szCs w:val="22"/>
          <w:lang w:val="ru-RU"/>
        </w:rPr>
        <w:t>млн.</w:t>
      </w:r>
      <w:r w:rsidR="00857AF1">
        <w:rPr>
          <w:rFonts w:asciiTheme="minorHAnsi" w:hAnsiTheme="minorHAnsi"/>
          <w:sz w:val="22"/>
          <w:szCs w:val="22"/>
          <w:lang w:val="ru-RU"/>
        </w:rPr>
        <w:t> </w:t>
      </w:r>
      <w:r w:rsidRPr="00426D33">
        <w:rPr>
          <w:rFonts w:asciiTheme="minorHAnsi" w:hAnsiTheme="minorHAnsi"/>
          <w:sz w:val="22"/>
          <w:szCs w:val="22"/>
          <w:lang w:val="ru-RU"/>
        </w:rPr>
        <w:t>швейцарских франков</w:t>
      </w:r>
      <w:r w:rsidR="00AC5E65">
        <w:rPr>
          <w:rFonts w:asciiTheme="minorHAnsi" w:hAnsiTheme="minorHAnsi"/>
          <w:sz w:val="22"/>
          <w:szCs w:val="22"/>
          <w:lang w:val="ru-RU"/>
        </w:rPr>
        <w:t>,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AC5E65">
        <w:rPr>
          <w:rFonts w:asciiTheme="minorHAnsi" w:hAnsiTheme="minorHAnsi"/>
          <w:sz w:val="22"/>
          <w:szCs w:val="22"/>
          <w:lang w:val="ru-RU"/>
        </w:rPr>
        <w:t>при том что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перв</w:t>
      </w:r>
      <w:r w:rsidR="00AC5E65">
        <w:rPr>
          <w:rFonts w:asciiTheme="minorHAnsi" w:hAnsiTheme="minorHAnsi"/>
          <w:sz w:val="22"/>
          <w:szCs w:val="22"/>
          <w:lang w:val="ru-RU"/>
        </w:rPr>
        <w:t>ая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ежегодн</w:t>
      </w:r>
      <w:r w:rsidR="00AC5E65">
        <w:rPr>
          <w:rFonts w:asciiTheme="minorHAnsi" w:hAnsiTheme="minorHAnsi"/>
          <w:sz w:val="22"/>
          <w:szCs w:val="22"/>
          <w:lang w:val="ru-RU"/>
        </w:rPr>
        <w:t>ая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выплат</w:t>
      </w:r>
      <w:r w:rsidR="00AC5E65">
        <w:rPr>
          <w:rFonts w:asciiTheme="minorHAnsi" w:hAnsiTheme="minorHAnsi"/>
          <w:sz w:val="22"/>
          <w:szCs w:val="22"/>
          <w:lang w:val="ru-RU"/>
        </w:rPr>
        <w:t>а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по погашению данной ссуды </w:t>
      </w:r>
      <w:r w:rsidR="00AC5E65">
        <w:rPr>
          <w:rFonts w:asciiTheme="minorHAnsi" w:hAnsiTheme="minorHAnsi"/>
          <w:sz w:val="22"/>
          <w:szCs w:val="22"/>
          <w:lang w:val="ru-RU"/>
        </w:rPr>
        <w:t xml:space="preserve">будет </w:t>
      </w:r>
      <w:r w:rsidRPr="00426D33">
        <w:rPr>
          <w:rFonts w:asciiTheme="minorHAnsi" w:hAnsiTheme="minorHAnsi"/>
          <w:sz w:val="22"/>
          <w:szCs w:val="22"/>
          <w:lang w:val="ru-RU"/>
        </w:rPr>
        <w:t>только после успешной приемки здания в эксплуатацию (самый ранний срок – конец 2023</w:t>
      </w:r>
      <w:r w:rsidR="00857AF1">
        <w:rPr>
          <w:rFonts w:asciiTheme="minorHAnsi" w:hAnsiTheme="minorHAnsi"/>
          <w:sz w:val="22"/>
          <w:szCs w:val="22"/>
          <w:lang w:val="ru-RU"/>
        </w:rPr>
        <w:t> 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года). Парламент Швейцарии санкционировал выдачу этой ссуды в декабре 2016 года, и МСЭ подписал с ФИПОИ </w:t>
      </w:r>
      <w:r w:rsidR="002B6138" w:rsidRPr="00426D33">
        <w:rPr>
          <w:rFonts w:asciiTheme="minorHAnsi" w:hAnsiTheme="minorHAnsi"/>
          <w:sz w:val="22"/>
          <w:szCs w:val="22"/>
          <w:lang w:val="ru-RU"/>
        </w:rPr>
        <w:t xml:space="preserve">договор </w:t>
      </w:r>
      <w:r w:rsidRPr="00426D33">
        <w:rPr>
          <w:rFonts w:asciiTheme="minorHAnsi" w:hAnsiTheme="minorHAnsi"/>
          <w:sz w:val="22"/>
          <w:szCs w:val="22"/>
          <w:lang w:val="ru-RU"/>
        </w:rPr>
        <w:t>об управлении этой ссудой. Средства поступили в распоряжение МСЭ в</w:t>
      </w:r>
      <w:r w:rsidR="00857AF1">
        <w:rPr>
          <w:rFonts w:asciiTheme="minorHAnsi" w:hAnsiTheme="minorHAnsi"/>
          <w:sz w:val="22"/>
          <w:szCs w:val="22"/>
          <w:lang w:val="ru-RU"/>
        </w:rPr>
        <w:t> </w:t>
      </w:r>
      <w:r w:rsidRPr="00426D33">
        <w:rPr>
          <w:rFonts w:asciiTheme="minorHAnsi" w:hAnsiTheme="minorHAnsi"/>
          <w:sz w:val="22"/>
          <w:szCs w:val="22"/>
          <w:lang w:val="ru-RU"/>
        </w:rPr>
        <w:t>начале 2017 года.</w:t>
      </w:r>
    </w:p>
    <w:p w14:paraId="4B99F2B1" w14:textId="0E6BF5E2" w:rsidR="00214B33" w:rsidRPr="00426D33" w:rsidRDefault="00426D33" w:rsidP="00426D33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iCs/>
          <w:sz w:val="22"/>
          <w:szCs w:val="22"/>
          <w:lang w:val="ru-RU"/>
        </w:rPr>
      </w:pPr>
      <w:r w:rsidRPr="00426D33">
        <w:rPr>
          <w:rFonts w:asciiTheme="minorHAnsi" w:hAnsiTheme="minorHAnsi"/>
          <w:iCs/>
          <w:sz w:val="22"/>
          <w:szCs w:val="22"/>
          <w:lang w:val="ru-RU"/>
        </w:rPr>
        <w:t>2.2</w:t>
      </w:r>
      <w:r w:rsidR="00684761">
        <w:rPr>
          <w:rFonts w:asciiTheme="minorHAnsi" w:hAnsiTheme="minorHAnsi"/>
          <w:iCs/>
          <w:sz w:val="22"/>
          <w:szCs w:val="22"/>
          <w:lang w:val="ru-RU"/>
        </w:rPr>
        <w:t>.</w:t>
      </w:r>
      <w:r w:rsidRPr="00426D33">
        <w:rPr>
          <w:rFonts w:asciiTheme="minorHAnsi" w:hAnsiTheme="minorHAnsi"/>
          <w:iCs/>
          <w:sz w:val="22"/>
          <w:szCs w:val="22"/>
          <w:lang w:val="ru-RU"/>
        </w:rPr>
        <w:tab/>
        <w:t xml:space="preserve">Вторая и последняя заявка на получение ссуды может быть направлена Швейцарии после проведения определенных архитектурных исследований, ориентировочно намеченных на конец 2018 года. Средства, </w:t>
      </w:r>
      <w:r w:rsidR="002B6138">
        <w:rPr>
          <w:rFonts w:asciiTheme="minorHAnsi" w:hAnsiTheme="minorHAnsi"/>
          <w:iCs/>
          <w:sz w:val="22"/>
          <w:szCs w:val="22"/>
          <w:lang w:val="ru-RU"/>
        </w:rPr>
        <w:t>выделенные</w:t>
      </w:r>
      <w:r w:rsidRPr="00426D33">
        <w:rPr>
          <w:rFonts w:asciiTheme="minorHAnsi" w:hAnsiTheme="minorHAnsi"/>
          <w:iCs/>
          <w:sz w:val="22"/>
          <w:szCs w:val="22"/>
          <w:lang w:val="ru-RU"/>
        </w:rPr>
        <w:t xml:space="preserve"> по этой заявке, поступят в распоряжение МСЭ в начале 2020 года и будут использованы для сноса здания "Варембе" и строительства нового здания. </w:t>
      </w:r>
      <w:r w:rsidR="002B6138" w:rsidRPr="00426D33">
        <w:rPr>
          <w:rFonts w:asciiTheme="minorHAnsi" w:hAnsiTheme="minorHAnsi"/>
          <w:iCs/>
          <w:sz w:val="22"/>
          <w:szCs w:val="22"/>
          <w:lang w:val="ru-RU"/>
        </w:rPr>
        <w:t xml:space="preserve">Размер </w:t>
      </w:r>
      <w:r w:rsidRPr="00426D33">
        <w:rPr>
          <w:rFonts w:asciiTheme="minorHAnsi" w:hAnsiTheme="minorHAnsi"/>
          <w:iCs/>
          <w:sz w:val="22"/>
          <w:szCs w:val="22"/>
          <w:lang w:val="ru-RU"/>
        </w:rPr>
        <w:t>этого второго транша ссуды будет определяться проектом и сметой работ, подготовленными архитектором</w:t>
      </w:r>
      <w:r w:rsidR="002B6138">
        <w:rPr>
          <w:rFonts w:asciiTheme="minorHAnsi" w:hAnsiTheme="minorHAnsi"/>
          <w:iCs/>
          <w:sz w:val="22"/>
          <w:szCs w:val="22"/>
          <w:lang w:val="ru-RU"/>
        </w:rPr>
        <w:t>, и находиться в</w:t>
      </w:r>
      <w:r w:rsidR="002B6138" w:rsidRPr="00426D33">
        <w:rPr>
          <w:rFonts w:asciiTheme="minorHAnsi" w:hAnsiTheme="minorHAnsi"/>
          <w:iCs/>
          <w:sz w:val="22"/>
          <w:szCs w:val="22"/>
          <w:lang w:val="ru-RU"/>
        </w:rPr>
        <w:t xml:space="preserve"> пределах общего лимита, установленного Советом</w:t>
      </w:r>
      <w:r w:rsidR="002B6138">
        <w:rPr>
          <w:rFonts w:asciiTheme="minorHAnsi" w:hAnsiTheme="minorHAnsi"/>
          <w:iCs/>
          <w:sz w:val="22"/>
          <w:szCs w:val="22"/>
          <w:lang w:val="ru-RU"/>
        </w:rPr>
        <w:t>.</w:t>
      </w:r>
    </w:p>
    <w:p w14:paraId="5A861516" w14:textId="78A77B7B" w:rsidR="00B3788B" w:rsidRPr="00426D33" w:rsidRDefault="00B3788B" w:rsidP="00D667B1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outlineLvl w:val="0"/>
        <w:rPr>
          <w:rFonts w:asciiTheme="minorHAnsi" w:hAnsiTheme="minorHAnsi"/>
          <w:sz w:val="22"/>
          <w:szCs w:val="22"/>
          <w:lang w:val="ru-RU"/>
        </w:rPr>
      </w:pPr>
      <w:r w:rsidRPr="00426D33">
        <w:rPr>
          <w:rFonts w:asciiTheme="minorHAnsi" w:hAnsiTheme="minorHAnsi"/>
          <w:b/>
          <w:bCs/>
          <w:sz w:val="22"/>
          <w:szCs w:val="22"/>
          <w:lang w:val="ru-RU"/>
        </w:rPr>
        <w:t>3</w:t>
      </w:r>
      <w:r w:rsidR="00214B33" w:rsidRPr="00426D33">
        <w:rPr>
          <w:rFonts w:asciiTheme="minorHAnsi" w:hAnsiTheme="minorHAnsi"/>
          <w:sz w:val="22"/>
          <w:szCs w:val="22"/>
          <w:lang w:val="ru-RU"/>
        </w:rPr>
        <w:tab/>
      </w:r>
      <w:r w:rsidR="00426D33" w:rsidRPr="00426D33">
        <w:rPr>
          <w:rFonts w:asciiTheme="minorHAnsi" w:hAnsiTheme="minorHAnsi"/>
          <w:b/>
          <w:iCs/>
          <w:sz w:val="22"/>
          <w:szCs w:val="22"/>
          <w:lang w:val="ru-RU"/>
        </w:rPr>
        <w:t>Архитектурный конкурс</w:t>
      </w:r>
    </w:p>
    <w:p w14:paraId="6607ABA9" w14:textId="139BE7BC" w:rsidR="00426D33" w:rsidRPr="00426D33" w:rsidRDefault="00426D33" w:rsidP="00426D33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iCs/>
          <w:sz w:val="22"/>
          <w:szCs w:val="22"/>
          <w:lang w:val="ru-RU"/>
        </w:rPr>
      </w:pPr>
      <w:r w:rsidRPr="00426D33">
        <w:rPr>
          <w:rFonts w:asciiTheme="minorHAnsi" w:hAnsiTheme="minorHAnsi"/>
          <w:sz w:val="22"/>
          <w:szCs w:val="22"/>
          <w:lang w:val="ru-RU"/>
        </w:rPr>
        <w:t>3.1</w:t>
      </w:r>
      <w:r w:rsidR="00684761">
        <w:rPr>
          <w:rFonts w:asciiTheme="minorHAnsi" w:hAnsiTheme="minorHAnsi"/>
          <w:sz w:val="22"/>
          <w:szCs w:val="22"/>
          <w:lang w:val="ru-RU"/>
        </w:rPr>
        <w:t>.</w:t>
      </w:r>
      <w:r w:rsidRPr="00426D33">
        <w:rPr>
          <w:rFonts w:asciiTheme="minorHAnsi" w:hAnsiTheme="minorHAnsi"/>
          <w:sz w:val="22"/>
          <w:szCs w:val="22"/>
          <w:lang w:val="ru-RU"/>
        </w:rPr>
        <w:tab/>
        <w:t>Архитектурный конкурс на лучший проект здания штаб-квартиры МСЭ будет объявлен 5</w:t>
      </w:r>
      <w:r w:rsidR="002B6138">
        <w:rPr>
          <w:rFonts w:asciiTheme="minorHAnsi" w:hAnsiTheme="minorHAnsi"/>
          <w:sz w:val="22"/>
          <w:szCs w:val="22"/>
          <w:lang w:val="ru-RU"/>
        </w:rPr>
        <w:t> </w:t>
      </w:r>
      <w:r w:rsidRPr="00426D33">
        <w:rPr>
          <w:rFonts w:asciiTheme="minorHAnsi" w:hAnsiTheme="minorHAnsi"/>
          <w:sz w:val="22"/>
          <w:szCs w:val="22"/>
          <w:lang w:val="ru-RU"/>
        </w:rPr>
        <w:t>апреля 2017</w:t>
      </w:r>
      <w:r w:rsidR="002B6138">
        <w:rPr>
          <w:rFonts w:asciiTheme="minorHAnsi" w:hAnsiTheme="minorHAnsi"/>
          <w:sz w:val="22"/>
          <w:szCs w:val="22"/>
          <w:lang w:val="ru-RU"/>
        </w:rPr>
        <w:t> 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года; </w:t>
      </w:r>
      <w:r w:rsidR="002B6138">
        <w:rPr>
          <w:rFonts w:asciiTheme="minorHAnsi" w:hAnsiTheme="minorHAnsi"/>
          <w:sz w:val="22"/>
          <w:szCs w:val="22"/>
          <w:lang w:val="ru-RU"/>
        </w:rPr>
        <w:t xml:space="preserve">координацию его проведения будет осуществлять </w:t>
      </w:r>
      <w:r w:rsidRPr="00426D33">
        <w:rPr>
          <w:rFonts w:asciiTheme="minorHAnsi" w:hAnsiTheme="minorHAnsi"/>
          <w:sz w:val="22"/>
          <w:szCs w:val="22"/>
          <w:lang w:val="ru-RU"/>
        </w:rPr>
        <w:t>архитектурное бюро, которое уже подобрано. Конкурс пройдет в соответствии с принятой в Швейцарии практикой: он будет полностью анонимным и открытым для участия архитектурных бюро из всех Государств</w:t>
      </w:r>
      <w:r w:rsidR="00684761">
        <w:rPr>
          <w:rFonts w:asciiTheme="minorHAnsi" w:hAnsiTheme="minorHAnsi"/>
          <w:sz w:val="22"/>
          <w:szCs w:val="22"/>
          <w:lang w:val="ru-RU"/>
        </w:rPr>
        <w:t xml:space="preserve"> – 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Членов МСЭ. Как ожидается, победитель будет определен в конце 2017 года. Информация о конкурсе будет опубликована в профессиональной архитектурной периодике во всем мире, на веб-сайте Глобального рынка </w:t>
      </w:r>
      <w:r w:rsidR="002B6138">
        <w:rPr>
          <w:rFonts w:asciiTheme="minorHAnsi" w:hAnsiTheme="minorHAnsi"/>
          <w:sz w:val="22"/>
          <w:szCs w:val="22"/>
          <w:lang w:val="ru-RU"/>
        </w:rPr>
        <w:t>Организации Объединенных Наций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и на веб-сайте МСЭ. В состав жюри конкурса войдут представители ГС/ЗГС МСЭ, Генерального секретариата МСЭ, Совета персонала МСЭ, КГГЧ МСЭ, Швейцарской Конфедерации, кантона Женева, ФИПОИ, архитекторы из шести регионов МСЭ и швейцарский архитектор. Председателем жюри станет архитектор </w:t>
      </w:r>
      <w:r w:rsidR="002B6138">
        <w:rPr>
          <w:rFonts w:asciiTheme="minorHAnsi" w:hAnsiTheme="minorHAnsi"/>
          <w:sz w:val="22"/>
          <w:szCs w:val="22"/>
          <w:lang w:val="ru-RU"/>
        </w:rPr>
        <w:t>не из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Швейцарии. По общему правилу, </w:t>
      </w:r>
      <w:r w:rsidR="002B6138">
        <w:rPr>
          <w:rFonts w:asciiTheme="minorHAnsi" w:hAnsiTheme="minorHAnsi"/>
          <w:sz w:val="22"/>
          <w:szCs w:val="22"/>
          <w:lang w:val="ru-RU"/>
        </w:rPr>
        <w:t>победит</w:t>
      </w:r>
      <w:r w:rsidR="00684761">
        <w:rPr>
          <w:rFonts w:asciiTheme="minorHAnsi" w:hAnsiTheme="minorHAnsi"/>
          <w:sz w:val="22"/>
          <w:szCs w:val="22"/>
          <w:lang w:val="ru-RU"/>
        </w:rPr>
        <w:t>ел</w:t>
      </w:r>
      <w:r w:rsidR="002B6138">
        <w:rPr>
          <w:rFonts w:asciiTheme="minorHAnsi" w:hAnsiTheme="minorHAnsi"/>
          <w:sz w:val="22"/>
          <w:szCs w:val="22"/>
          <w:lang w:val="ru-RU"/>
        </w:rPr>
        <w:t>ь получит контракт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на разработку проекта здания и на руководство строительными работами</w:t>
      </w:r>
      <w:r w:rsidRPr="00426D33">
        <w:rPr>
          <w:rFonts w:asciiTheme="minorHAnsi" w:hAnsiTheme="minorHAnsi"/>
          <w:iCs/>
          <w:sz w:val="22"/>
          <w:szCs w:val="22"/>
          <w:lang w:val="ru-RU"/>
        </w:rPr>
        <w:t xml:space="preserve">. </w:t>
      </w:r>
    </w:p>
    <w:p w14:paraId="4F516D6D" w14:textId="77F4250E" w:rsidR="00426D33" w:rsidRPr="00426D33" w:rsidRDefault="00426D33" w:rsidP="008C677B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426D33">
        <w:rPr>
          <w:rFonts w:asciiTheme="minorHAnsi" w:hAnsiTheme="minorHAnsi"/>
          <w:sz w:val="22"/>
          <w:szCs w:val="22"/>
          <w:lang w:val="ru-RU"/>
        </w:rPr>
        <w:t>3.2</w:t>
      </w:r>
      <w:r w:rsidR="00684761">
        <w:rPr>
          <w:rFonts w:asciiTheme="minorHAnsi" w:hAnsiTheme="minorHAnsi"/>
          <w:sz w:val="22"/>
          <w:szCs w:val="22"/>
          <w:lang w:val="ru-RU"/>
        </w:rPr>
        <w:t>.</w:t>
      </w:r>
      <w:r w:rsidRPr="00426D33">
        <w:rPr>
          <w:rFonts w:asciiTheme="minorHAnsi" w:hAnsiTheme="minorHAnsi"/>
          <w:sz w:val="22"/>
          <w:szCs w:val="22"/>
          <w:lang w:val="ru-RU"/>
        </w:rPr>
        <w:tab/>
      </w:r>
      <w:r w:rsidR="0062716F">
        <w:rPr>
          <w:rFonts w:asciiTheme="minorHAnsi" w:hAnsiTheme="minorHAnsi"/>
          <w:sz w:val="22"/>
          <w:szCs w:val="22"/>
          <w:lang w:val="ru-RU"/>
        </w:rPr>
        <w:t>После завершения строительства здания "Варембе-2" будет проведен раздел земельного участка между зданием "Варембе-2" и зданием "Башня", что позволит осуществить продажу здания "Башня". В связи с этим участники ар</w:t>
      </w:r>
      <w:r w:rsidR="00684761">
        <w:rPr>
          <w:rFonts w:asciiTheme="minorHAnsi" w:hAnsiTheme="minorHAnsi"/>
          <w:sz w:val="22"/>
          <w:szCs w:val="22"/>
          <w:lang w:val="ru-RU"/>
        </w:rPr>
        <w:t>х</w:t>
      </w:r>
      <w:r w:rsidR="0062716F">
        <w:rPr>
          <w:rFonts w:asciiTheme="minorHAnsi" w:hAnsiTheme="minorHAnsi"/>
          <w:sz w:val="22"/>
          <w:szCs w:val="22"/>
          <w:lang w:val="ru-RU"/>
        </w:rPr>
        <w:t>итектурного конкурса получат возможность более гибко подойти к проектированию, в частности к разработке внешних элементов проекта, таких как помещения для велосипедов, периметр безопасности, благоустройство и озеленение, аварийные выходы и т. д., а также предусмотреть варианты дальнейшего расширения, если оно окажется целесообразным. Такой подход обеспечит максимальный размер площади земельного участка, сохраненного за МСЭ.</w:t>
      </w:r>
    </w:p>
    <w:p w14:paraId="05B32A22" w14:textId="39E2C1AA" w:rsidR="00A414D5" w:rsidRPr="00426D33" w:rsidRDefault="00426D33" w:rsidP="00426D33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b/>
          <w:bCs/>
          <w:szCs w:val="24"/>
          <w:lang w:val="ru-RU"/>
        </w:rPr>
      </w:pPr>
      <w:r w:rsidRPr="00426D33">
        <w:rPr>
          <w:rFonts w:asciiTheme="minorHAnsi" w:hAnsiTheme="minorHAnsi"/>
          <w:sz w:val="22"/>
          <w:szCs w:val="22"/>
          <w:lang w:val="ru-RU"/>
        </w:rPr>
        <w:t>3.3.</w:t>
      </w:r>
      <w:r w:rsidRPr="00426D33">
        <w:rPr>
          <w:rFonts w:asciiTheme="minorHAnsi" w:hAnsiTheme="minorHAnsi"/>
          <w:sz w:val="22"/>
          <w:szCs w:val="22"/>
          <w:lang w:val="ru-RU"/>
        </w:rPr>
        <w:tab/>
      </w:r>
      <w:r w:rsidR="0062716F">
        <w:rPr>
          <w:rFonts w:asciiTheme="minorHAnsi" w:hAnsiTheme="minorHAnsi"/>
          <w:sz w:val="22"/>
          <w:szCs w:val="22"/>
          <w:lang w:val="ru-RU"/>
        </w:rPr>
        <w:t xml:space="preserve">Для приобретения опыта планирования открытого офисного пространства 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Секретариат поддерживает контакты с другими находящимися в Женеве организациями, в частности с МККК, ИСО и ЮНОГ. Сотрудники ИСО, обладающие опытом </w:t>
      </w:r>
      <w:r w:rsidR="0062716F">
        <w:rPr>
          <w:rFonts w:asciiTheme="minorHAnsi" w:hAnsiTheme="minorHAnsi"/>
          <w:sz w:val="22"/>
          <w:szCs w:val="22"/>
          <w:lang w:val="ru-RU"/>
        </w:rPr>
        <w:t>работы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в условиях заново спроектированного открытого офисного пространства, посетят МСЭ в мае 2017</w:t>
      </w:r>
      <w:r w:rsidR="0062716F">
        <w:rPr>
          <w:rFonts w:asciiTheme="minorHAnsi" w:hAnsiTheme="minorHAnsi"/>
          <w:sz w:val="22"/>
          <w:szCs w:val="22"/>
          <w:lang w:val="ru-RU"/>
        </w:rPr>
        <w:t> </w:t>
      </w:r>
      <w:r w:rsidRPr="00426D33">
        <w:rPr>
          <w:rFonts w:asciiTheme="minorHAnsi" w:hAnsiTheme="minorHAnsi"/>
          <w:sz w:val="22"/>
          <w:szCs w:val="22"/>
          <w:lang w:val="ru-RU"/>
        </w:rPr>
        <w:t>года, чтобы поделиться с сотрудниками МСЭ своим опытом и ответить на их вопросы.</w:t>
      </w:r>
      <w:r w:rsidR="00214B33" w:rsidRPr="00426D33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23F3EE17" w14:textId="77E0B44A" w:rsidR="00A414D5" w:rsidRPr="00426D33" w:rsidRDefault="00931B7E" w:rsidP="00426D33">
      <w:pPr>
        <w:pStyle w:val="Normalaftertitle"/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outlineLvl w:val="0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426D33">
        <w:rPr>
          <w:rFonts w:asciiTheme="minorHAnsi" w:hAnsiTheme="minorHAnsi"/>
          <w:b/>
          <w:bCs/>
          <w:sz w:val="22"/>
          <w:szCs w:val="22"/>
          <w:lang w:val="ru-RU"/>
        </w:rPr>
        <w:lastRenderedPageBreak/>
        <w:t>4</w:t>
      </w:r>
      <w:r w:rsidR="00A414D5" w:rsidRPr="00426D33">
        <w:rPr>
          <w:rFonts w:asciiTheme="minorHAnsi" w:hAnsiTheme="minorHAnsi"/>
          <w:b/>
          <w:bCs/>
          <w:sz w:val="22"/>
          <w:szCs w:val="22"/>
          <w:lang w:val="ru-RU"/>
        </w:rPr>
        <w:t>.</w:t>
      </w:r>
      <w:r w:rsidR="00A414D5" w:rsidRPr="00426D33">
        <w:rPr>
          <w:rFonts w:asciiTheme="minorHAnsi" w:hAnsiTheme="minorHAnsi"/>
          <w:b/>
          <w:bCs/>
          <w:sz w:val="22"/>
          <w:szCs w:val="22"/>
          <w:lang w:val="ru-RU"/>
        </w:rPr>
        <w:tab/>
      </w:r>
      <w:r w:rsidR="00426D33" w:rsidRPr="00426D33">
        <w:rPr>
          <w:rFonts w:asciiTheme="minorHAnsi" w:hAnsiTheme="minorHAnsi"/>
          <w:b/>
          <w:bCs/>
          <w:sz w:val="22"/>
          <w:szCs w:val="22"/>
          <w:lang w:val="ru-RU"/>
        </w:rPr>
        <w:t>Управление и руководство</w:t>
      </w:r>
    </w:p>
    <w:p w14:paraId="0158950A" w14:textId="3DFEBB7F" w:rsidR="00426D33" w:rsidRPr="00426D33" w:rsidRDefault="00426D33" w:rsidP="00426D33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426D33">
        <w:rPr>
          <w:rFonts w:asciiTheme="minorHAnsi" w:hAnsiTheme="minorHAnsi"/>
          <w:sz w:val="22"/>
          <w:szCs w:val="22"/>
          <w:lang w:val="ru-RU"/>
        </w:rPr>
        <w:t>4.1.</w:t>
      </w:r>
      <w:r w:rsidRPr="00426D33">
        <w:rPr>
          <w:rFonts w:asciiTheme="minorHAnsi" w:hAnsiTheme="minorHAnsi"/>
          <w:sz w:val="22"/>
          <w:szCs w:val="22"/>
          <w:lang w:val="ru-RU"/>
        </w:rPr>
        <w:tab/>
      </w:r>
      <w:r w:rsidRPr="00426D33">
        <w:rPr>
          <w:rFonts w:asciiTheme="minorHAnsi" w:hAnsiTheme="minorHAnsi"/>
          <w:i/>
          <w:iCs/>
          <w:sz w:val="22"/>
          <w:szCs w:val="22"/>
          <w:lang w:val="ru-RU"/>
        </w:rPr>
        <w:t>Внутренняя координация</w:t>
      </w:r>
      <w:r w:rsidR="0062716F">
        <w:rPr>
          <w:rFonts w:asciiTheme="minorHAnsi" w:hAnsiTheme="minorHAnsi"/>
          <w:sz w:val="22"/>
          <w:szCs w:val="22"/>
          <w:lang w:val="ru-RU"/>
        </w:rPr>
        <w:t>.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Было создано Правление, в состав которого вошли заместитель Генерального секретаря, руководитель юридического отдела, руководитель </w:t>
      </w:r>
      <w:r w:rsidRPr="00426D33">
        <w:rPr>
          <w:rFonts w:asciiTheme="minorHAnsi" w:hAnsiTheme="minorHAnsi"/>
          <w:sz w:val="22"/>
          <w:szCs w:val="22"/>
        </w:rPr>
        <w:t>FRMD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, руководитель </w:t>
      </w:r>
      <w:r w:rsidRPr="00426D33">
        <w:rPr>
          <w:rFonts w:asciiTheme="minorHAnsi" w:hAnsiTheme="minorHAnsi"/>
          <w:sz w:val="22"/>
          <w:szCs w:val="22"/>
        </w:rPr>
        <w:t>HRMD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, руководитель </w:t>
      </w:r>
      <w:r w:rsidRPr="00426D33">
        <w:rPr>
          <w:rFonts w:asciiTheme="minorHAnsi" w:hAnsiTheme="minorHAnsi"/>
          <w:sz w:val="22"/>
          <w:szCs w:val="22"/>
        </w:rPr>
        <w:t>FMD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и руководитель службы закупок. Правление</w:t>
      </w:r>
      <w:r w:rsidR="0062716F">
        <w:rPr>
          <w:rFonts w:asciiTheme="minorHAnsi" w:hAnsiTheme="minorHAnsi"/>
          <w:sz w:val="22"/>
          <w:szCs w:val="22"/>
          <w:lang w:val="ru-RU"/>
        </w:rPr>
        <w:t>,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62716F">
        <w:rPr>
          <w:rFonts w:asciiTheme="minorHAnsi" w:hAnsiTheme="minorHAnsi"/>
          <w:sz w:val="22"/>
          <w:szCs w:val="22"/>
          <w:lang w:val="ru-RU"/>
        </w:rPr>
        <w:t>обеспечивающее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общее руководство проектом и надзор</w:t>
      </w:r>
      <w:r w:rsidR="0062716F">
        <w:rPr>
          <w:rFonts w:asciiTheme="minorHAnsi" w:hAnsiTheme="minorHAnsi"/>
          <w:sz w:val="22"/>
          <w:szCs w:val="22"/>
          <w:lang w:val="ru-RU"/>
        </w:rPr>
        <w:t>,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учредило подгруппу под председательством заместителя Генерального секретаря для разработки эксплуатационных требований к новому зданию,</w:t>
      </w:r>
      <w:r w:rsidR="00684761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62716F">
        <w:rPr>
          <w:rFonts w:asciiTheme="minorHAnsi" w:hAnsiTheme="minorHAnsi"/>
          <w:sz w:val="22"/>
          <w:szCs w:val="22"/>
          <w:lang w:val="ru-RU"/>
        </w:rPr>
        <w:t xml:space="preserve">обеспечению </w:t>
      </w:r>
      <w:r w:rsidRPr="00426D33">
        <w:rPr>
          <w:rFonts w:asciiTheme="minorHAnsi" w:hAnsiTheme="minorHAnsi"/>
          <w:sz w:val="22"/>
          <w:szCs w:val="22"/>
          <w:lang w:val="ru-RU"/>
        </w:rPr>
        <w:t>внутренней координации и проведени</w:t>
      </w:r>
      <w:r w:rsidR="00684761">
        <w:rPr>
          <w:rFonts w:asciiTheme="minorHAnsi" w:hAnsiTheme="minorHAnsi"/>
          <w:sz w:val="22"/>
          <w:szCs w:val="22"/>
          <w:lang w:val="ru-RU"/>
        </w:rPr>
        <w:t>ю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консультаций. В состав этой группы вошли представители Генерального секретариата, трех Бюро МСЭ и Совета персонала. Группа </w:t>
      </w:r>
      <w:r w:rsidR="0062716F">
        <w:rPr>
          <w:rFonts w:asciiTheme="minorHAnsi" w:hAnsiTheme="minorHAnsi"/>
          <w:sz w:val="22"/>
          <w:szCs w:val="22"/>
          <w:lang w:val="ru-RU"/>
        </w:rPr>
        <w:t>оказывала содействие в разработке детальной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спецификации здания, </w:t>
      </w:r>
      <w:r w:rsidR="008F738A">
        <w:rPr>
          <w:rFonts w:asciiTheme="minorHAnsi" w:hAnsiTheme="minorHAnsi"/>
          <w:sz w:val="22"/>
          <w:szCs w:val="22"/>
          <w:lang w:val="ru-RU"/>
        </w:rPr>
        <w:t>приведенной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в последующих разделах. Спецификация здания подготовлена с учетом потребностей пользователей, а</w:t>
      </w:r>
      <w:r w:rsidR="003D1E08">
        <w:rPr>
          <w:rFonts w:asciiTheme="minorHAnsi" w:hAnsiTheme="minorHAnsi"/>
          <w:sz w:val="22"/>
          <w:szCs w:val="22"/>
          <w:lang w:val="ru-RU"/>
        </w:rPr>
        <w:t> </w:t>
      </w:r>
      <w:r w:rsidRPr="00426D33">
        <w:rPr>
          <w:rFonts w:asciiTheme="minorHAnsi" w:hAnsiTheme="minorHAnsi"/>
          <w:sz w:val="22"/>
          <w:szCs w:val="22"/>
          <w:lang w:val="ru-RU"/>
        </w:rPr>
        <w:t>не</w:t>
      </w:r>
      <w:r w:rsidR="003D1E08">
        <w:rPr>
          <w:rFonts w:asciiTheme="minorHAnsi" w:hAnsiTheme="minorHAnsi"/>
          <w:sz w:val="22"/>
          <w:szCs w:val="22"/>
          <w:lang w:val="ru-RU"/>
        </w:rPr>
        <w:t> 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технических требований. Для технических консультаций и </w:t>
      </w:r>
      <w:r w:rsidR="008F738A">
        <w:rPr>
          <w:rFonts w:asciiTheme="minorHAnsi" w:hAnsiTheme="minorHAnsi"/>
          <w:sz w:val="22"/>
          <w:szCs w:val="22"/>
          <w:lang w:val="ru-RU"/>
        </w:rPr>
        <w:t>осуществления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финансового надзора Правление привлечет </w:t>
      </w:r>
      <w:r w:rsidRPr="00426D33">
        <w:rPr>
          <w:sz w:val="22"/>
          <w:szCs w:val="22"/>
          <w:lang w:val="ru-RU"/>
        </w:rPr>
        <w:t>независимы</w:t>
      </w:r>
      <w:r w:rsidR="008F738A">
        <w:rPr>
          <w:sz w:val="22"/>
          <w:szCs w:val="22"/>
          <w:lang w:val="ru-RU"/>
        </w:rPr>
        <w:t>е</w:t>
      </w:r>
      <w:r w:rsidRPr="00426D33">
        <w:rPr>
          <w:sz w:val="22"/>
          <w:szCs w:val="22"/>
          <w:lang w:val="ru-RU"/>
        </w:rPr>
        <w:t xml:space="preserve"> </w:t>
      </w:r>
      <w:r w:rsidR="008F738A">
        <w:rPr>
          <w:sz w:val="22"/>
          <w:szCs w:val="22"/>
          <w:lang w:val="ru-RU"/>
        </w:rPr>
        <w:t>консультативные архитектурные службы, финансирование которых будет обеспечиваться из средств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ссуды по проекту. Правление отчитывается перед Генеральным секретарем. </w:t>
      </w:r>
    </w:p>
    <w:p w14:paraId="3E5A4A71" w14:textId="2CDF2F9A" w:rsidR="00426D33" w:rsidRPr="00426D33" w:rsidRDefault="00426D33" w:rsidP="00426D33">
      <w:pPr>
        <w:jc w:val="both"/>
        <w:rPr>
          <w:rFonts w:asciiTheme="minorHAnsi" w:hAnsiTheme="minorHAnsi"/>
          <w:sz w:val="22"/>
          <w:szCs w:val="22"/>
          <w:lang w:val="ru-RU" w:eastAsia="en-US"/>
        </w:rPr>
      </w:pPr>
      <w:r w:rsidRPr="00426D33">
        <w:rPr>
          <w:rFonts w:asciiTheme="minorHAnsi" w:hAnsiTheme="minorHAnsi"/>
          <w:sz w:val="22"/>
          <w:szCs w:val="22"/>
          <w:lang w:val="ru-RU" w:eastAsia="en-US"/>
        </w:rPr>
        <w:t>4.2.</w:t>
      </w:r>
      <w:r w:rsidRPr="00426D33">
        <w:rPr>
          <w:rFonts w:asciiTheme="minorHAnsi" w:hAnsiTheme="minorHAnsi"/>
          <w:sz w:val="22"/>
          <w:szCs w:val="22"/>
          <w:lang w:val="ru-RU" w:eastAsia="en-US"/>
        </w:rPr>
        <w:tab/>
      </w:r>
      <w:r w:rsidRPr="00426D33">
        <w:rPr>
          <w:rFonts w:asciiTheme="minorHAnsi" w:hAnsiTheme="minorHAnsi"/>
          <w:i/>
          <w:sz w:val="22"/>
          <w:szCs w:val="22"/>
          <w:lang w:val="ru-RU" w:eastAsia="en-US"/>
        </w:rPr>
        <w:t>Взаимодействие МСЭ и принимающей страны</w:t>
      </w:r>
      <w:r w:rsidR="008F738A">
        <w:rPr>
          <w:rFonts w:asciiTheme="minorHAnsi" w:hAnsiTheme="minorHAnsi"/>
          <w:i/>
          <w:sz w:val="22"/>
          <w:szCs w:val="22"/>
          <w:lang w:val="ru-RU" w:eastAsia="en-US"/>
        </w:rPr>
        <w:t>.</w:t>
      </w:r>
      <w:r w:rsidRPr="00426D33">
        <w:rPr>
          <w:rFonts w:asciiTheme="minorHAnsi" w:hAnsiTheme="minorHAnsi"/>
          <w:i/>
          <w:sz w:val="22"/>
          <w:szCs w:val="22"/>
          <w:lang w:val="ru-RU" w:eastAsia="en-US"/>
        </w:rPr>
        <w:t xml:space="preserve"> </w:t>
      </w:r>
      <w:r w:rsidRPr="00426D33">
        <w:rPr>
          <w:rFonts w:asciiTheme="minorHAnsi" w:hAnsiTheme="minorHAnsi"/>
          <w:sz w:val="22"/>
          <w:szCs w:val="22"/>
          <w:lang w:val="ru-RU" w:eastAsia="en-US"/>
        </w:rPr>
        <w:t xml:space="preserve">Для обеспечения </w:t>
      </w:r>
      <w:r w:rsidR="008F738A">
        <w:rPr>
          <w:rFonts w:asciiTheme="minorHAnsi" w:hAnsiTheme="minorHAnsi"/>
          <w:sz w:val="22"/>
          <w:szCs w:val="22"/>
          <w:lang w:val="ru-RU" w:eastAsia="en-US"/>
        </w:rPr>
        <w:t>эффективного</w:t>
      </w:r>
      <w:r w:rsidRPr="00426D33">
        <w:rPr>
          <w:rFonts w:asciiTheme="minorHAnsi" w:hAnsiTheme="minorHAnsi"/>
          <w:sz w:val="22"/>
          <w:szCs w:val="22"/>
          <w:lang w:val="ru-RU" w:eastAsia="en-US"/>
        </w:rPr>
        <w:t xml:space="preserve"> </w:t>
      </w:r>
      <w:r w:rsidR="008F738A">
        <w:rPr>
          <w:rFonts w:asciiTheme="minorHAnsi" w:hAnsiTheme="minorHAnsi"/>
          <w:sz w:val="22"/>
          <w:szCs w:val="22"/>
          <w:lang w:val="ru-RU" w:eastAsia="en-US"/>
        </w:rPr>
        <w:t>сотрудничества</w:t>
      </w:r>
      <w:r w:rsidRPr="00426D33">
        <w:rPr>
          <w:rFonts w:asciiTheme="minorHAnsi" w:hAnsiTheme="minorHAnsi"/>
          <w:sz w:val="22"/>
          <w:szCs w:val="22"/>
          <w:lang w:val="ru-RU" w:eastAsia="en-US"/>
        </w:rPr>
        <w:t xml:space="preserve"> между секретариатом МСЭ и органами управления принимающей страны на</w:t>
      </w:r>
      <w:r w:rsidR="008F738A">
        <w:rPr>
          <w:rFonts w:asciiTheme="minorHAnsi" w:hAnsiTheme="minorHAnsi"/>
          <w:sz w:val="22"/>
          <w:szCs w:val="22"/>
          <w:lang w:val="ru-RU" w:eastAsia="en-US"/>
        </w:rPr>
        <w:t> </w:t>
      </w:r>
      <w:r w:rsidRPr="00426D33">
        <w:rPr>
          <w:rFonts w:asciiTheme="minorHAnsi" w:hAnsiTheme="minorHAnsi"/>
          <w:sz w:val="22"/>
          <w:szCs w:val="22"/>
          <w:lang w:val="ru-RU" w:eastAsia="en-US"/>
        </w:rPr>
        <w:t>федеральном уровне и на уровне кантонов был создан Координационный комитет.</w:t>
      </w:r>
    </w:p>
    <w:p w14:paraId="5371BFFC" w14:textId="6B7FCA15" w:rsidR="00B71D6C" w:rsidRPr="00426D33" w:rsidRDefault="00426D33" w:rsidP="00426D33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426D33">
        <w:rPr>
          <w:rFonts w:asciiTheme="minorHAnsi" w:hAnsiTheme="minorHAnsi"/>
          <w:sz w:val="22"/>
          <w:szCs w:val="22"/>
          <w:lang w:val="ru-RU"/>
        </w:rPr>
        <w:t>4.3.</w:t>
      </w:r>
      <w:r w:rsidRPr="00426D33">
        <w:rPr>
          <w:rFonts w:asciiTheme="minorHAnsi" w:hAnsiTheme="minorHAnsi"/>
          <w:sz w:val="22"/>
          <w:szCs w:val="22"/>
          <w:lang w:val="ru-RU"/>
        </w:rPr>
        <w:tab/>
      </w:r>
      <w:r w:rsidRPr="00426D33">
        <w:rPr>
          <w:rFonts w:asciiTheme="minorHAnsi" w:hAnsiTheme="minorHAnsi"/>
          <w:i/>
          <w:iCs/>
          <w:sz w:val="22"/>
          <w:szCs w:val="22"/>
          <w:lang w:val="ru-RU"/>
        </w:rPr>
        <w:t>Государства-Члены</w:t>
      </w:r>
      <w:r w:rsidR="008F738A">
        <w:rPr>
          <w:rFonts w:asciiTheme="minorHAnsi" w:hAnsiTheme="minorHAnsi"/>
          <w:i/>
          <w:iCs/>
          <w:sz w:val="22"/>
          <w:szCs w:val="22"/>
          <w:lang w:val="ru-RU"/>
        </w:rPr>
        <w:t>.</w:t>
      </w:r>
      <w:r w:rsidRPr="00426D33">
        <w:rPr>
          <w:rFonts w:asciiTheme="minorHAnsi" w:hAnsiTheme="minorHAnsi"/>
          <w:i/>
          <w:iCs/>
          <w:sz w:val="22"/>
          <w:szCs w:val="22"/>
          <w:lang w:val="ru-RU"/>
        </w:rPr>
        <w:t xml:space="preserve"> </w:t>
      </w:r>
      <w:r w:rsidRPr="00426D33">
        <w:rPr>
          <w:rFonts w:asciiTheme="minorHAnsi" w:hAnsiTheme="minorHAnsi"/>
          <w:iCs/>
          <w:sz w:val="22"/>
          <w:szCs w:val="22"/>
          <w:lang w:val="ru-RU"/>
        </w:rPr>
        <w:t>Была учреждена Консультативная группа Государств-Членов (КГГЧ) на основе регионального представительства.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В ию</w:t>
      </w:r>
      <w:r w:rsidR="008F738A">
        <w:rPr>
          <w:rFonts w:asciiTheme="minorHAnsi" w:hAnsiTheme="minorHAnsi"/>
          <w:sz w:val="22"/>
          <w:szCs w:val="22"/>
          <w:lang w:val="ru-RU"/>
        </w:rPr>
        <w:t>л</w:t>
      </w:r>
      <w:r w:rsidRPr="00426D33">
        <w:rPr>
          <w:rFonts w:asciiTheme="minorHAnsi" w:hAnsiTheme="minorHAnsi"/>
          <w:sz w:val="22"/>
          <w:szCs w:val="22"/>
          <w:lang w:val="ru-RU"/>
        </w:rPr>
        <w:t>е 2016</w:t>
      </w:r>
      <w:r w:rsidR="008F738A">
        <w:rPr>
          <w:rFonts w:asciiTheme="minorHAnsi" w:hAnsiTheme="minorHAnsi"/>
          <w:sz w:val="22"/>
          <w:szCs w:val="22"/>
          <w:lang w:val="ru-RU"/>
        </w:rPr>
        <w:t> </w:t>
      </w:r>
      <w:r w:rsidRPr="00426D33">
        <w:rPr>
          <w:rFonts w:asciiTheme="minorHAnsi" w:hAnsiTheme="minorHAnsi"/>
          <w:sz w:val="22"/>
          <w:szCs w:val="22"/>
          <w:lang w:val="ru-RU"/>
        </w:rPr>
        <w:t>года был направлен запрос о представлении скоординированных на региональном уровне предложений по членскому составу КГГЧ. На</w:t>
      </w:r>
      <w:r w:rsidR="008F738A">
        <w:rPr>
          <w:rFonts w:asciiTheme="minorHAnsi" w:hAnsiTheme="minorHAnsi"/>
          <w:sz w:val="22"/>
          <w:szCs w:val="22"/>
          <w:lang w:val="ru-RU"/>
        </w:rPr>
        <w:t> </w:t>
      </w:r>
      <w:r w:rsidRPr="00426D33">
        <w:rPr>
          <w:rFonts w:asciiTheme="minorHAnsi" w:hAnsiTheme="minorHAnsi"/>
          <w:sz w:val="22"/>
          <w:szCs w:val="22"/>
          <w:lang w:val="ru-RU"/>
        </w:rPr>
        <w:t>сегодняшний день в КГГЧ представлены четыре региона: арабские государства (ОАЭ), Азия и Австралазия (Япония), Восточная Европа и Северная Азия (Российская Федерация), Западная Европа (Германия). От регионов Африки и Северной и Южной Америки предложений по членскому составу КГГЧ пока не поступило. На сегодняшний день состоялось одно собрание КГГЧ</w:t>
      </w:r>
      <w:r w:rsidR="008F738A">
        <w:rPr>
          <w:rFonts w:asciiTheme="minorHAnsi" w:hAnsiTheme="minorHAnsi"/>
          <w:sz w:val="22"/>
          <w:szCs w:val="22"/>
          <w:lang w:val="ru-RU"/>
        </w:rPr>
        <w:t xml:space="preserve"> –</w:t>
      </w:r>
      <w:r w:rsidRPr="00426D33">
        <w:rPr>
          <w:rFonts w:asciiTheme="minorHAnsi" w:hAnsiTheme="minorHAnsi"/>
          <w:sz w:val="22"/>
          <w:szCs w:val="22"/>
          <w:lang w:val="ru-RU"/>
        </w:rPr>
        <w:t xml:space="preserve"> в декабре 2016</w:t>
      </w:r>
      <w:r w:rsidR="008F738A">
        <w:rPr>
          <w:rFonts w:asciiTheme="minorHAnsi" w:hAnsiTheme="minorHAnsi"/>
          <w:sz w:val="22"/>
          <w:szCs w:val="22"/>
          <w:lang w:val="ru-RU"/>
        </w:rPr>
        <w:t> </w:t>
      </w:r>
      <w:r w:rsidRPr="00426D33">
        <w:rPr>
          <w:rFonts w:asciiTheme="minorHAnsi" w:hAnsiTheme="minorHAnsi"/>
          <w:sz w:val="22"/>
          <w:szCs w:val="22"/>
          <w:lang w:val="ru-RU"/>
        </w:rPr>
        <w:t>года. КГГЧ планирует провести следующее собрание в апреле 2017 года. Представители КГГЧ войдут в</w:t>
      </w:r>
      <w:r w:rsidR="003D1E08">
        <w:rPr>
          <w:rFonts w:asciiTheme="minorHAnsi" w:hAnsiTheme="minorHAnsi"/>
          <w:sz w:val="22"/>
          <w:szCs w:val="22"/>
          <w:lang w:val="ru-RU"/>
        </w:rPr>
        <w:t> </w:t>
      </w:r>
      <w:r w:rsidRPr="00426D33">
        <w:rPr>
          <w:rFonts w:asciiTheme="minorHAnsi" w:hAnsiTheme="minorHAnsi"/>
          <w:sz w:val="22"/>
          <w:szCs w:val="22"/>
          <w:lang w:val="ru-RU"/>
        </w:rPr>
        <w:t>состав жюри архитектурного конкурса. Женевская группа Государств-Членов также вошла в контакт с</w:t>
      </w:r>
      <w:r w:rsidR="008F738A">
        <w:rPr>
          <w:rFonts w:asciiTheme="minorHAnsi" w:hAnsiTheme="minorHAnsi"/>
          <w:sz w:val="22"/>
          <w:szCs w:val="22"/>
          <w:lang w:val="ru-RU"/>
        </w:rPr>
        <w:t> </w:t>
      </w:r>
      <w:r w:rsidRPr="00426D33">
        <w:rPr>
          <w:rFonts w:asciiTheme="minorHAnsi" w:hAnsiTheme="minorHAnsi"/>
          <w:sz w:val="22"/>
          <w:szCs w:val="22"/>
          <w:lang w:val="ru-RU"/>
        </w:rPr>
        <w:t>секретариатом для обсуждения данного проекта</w:t>
      </w:r>
      <w:r w:rsidRPr="00426D33">
        <w:rPr>
          <w:rFonts w:asciiTheme="minorHAnsi" w:hAnsiTheme="minorHAnsi"/>
          <w:iCs/>
          <w:sz w:val="22"/>
          <w:szCs w:val="22"/>
          <w:lang w:val="ru-RU"/>
        </w:rPr>
        <w:t>.</w:t>
      </w:r>
    </w:p>
    <w:p w14:paraId="34BDFBAE" w14:textId="2A337E19" w:rsidR="00214B33" w:rsidRPr="00181CE2" w:rsidRDefault="00931B7E" w:rsidP="00D667B1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outlineLvl w:val="0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181CE2">
        <w:rPr>
          <w:rFonts w:asciiTheme="minorHAnsi" w:hAnsiTheme="minorHAnsi"/>
          <w:b/>
          <w:bCs/>
          <w:sz w:val="22"/>
          <w:szCs w:val="22"/>
          <w:lang w:val="ru-RU"/>
        </w:rPr>
        <w:t>5</w:t>
      </w:r>
      <w:r w:rsidR="00214B33" w:rsidRPr="00181CE2">
        <w:rPr>
          <w:rFonts w:asciiTheme="minorHAnsi" w:hAnsiTheme="minorHAnsi"/>
          <w:b/>
          <w:bCs/>
          <w:sz w:val="22"/>
          <w:szCs w:val="22"/>
          <w:lang w:val="ru-RU"/>
        </w:rPr>
        <w:t>.</w:t>
      </w:r>
      <w:r w:rsidR="00214B33" w:rsidRPr="00181CE2">
        <w:rPr>
          <w:rFonts w:asciiTheme="minorHAnsi" w:hAnsiTheme="minorHAnsi"/>
          <w:b/>
          <w:bCs/>
          <w:sz w:val="22"/>
          <w:szCs w:val="22"/>
          <w:lang w:val="ru-RU"/>
        </w:rPr>
        <w:tab/>
      </w:r>
      <w:r w:rsidR="008F738A">
        <w:rPr>
          <w:rFonts w:asciiTheme="minorHAnsi" w:hAnsiTheme="minorHAnsi"/>
          <w:b/>
          <w:bCs/>
          <w:sz w:val="22"/>
          <w:szCs w:val="22"/>
          <w:lang w:val="ru-RU"/>
        </w:rPr>
        <w:t>Детальная</w:t>
      </w:r>
      <w:r w:rsidR="00320F66" w:rsidRPr="0067690F">
        <w:rPr>
          <w:rFonts w:asciiTheme="minorHAnsi" w:hAnsiTheme="minorHAnsi"/>
          <w:b/>
          <w:bCs/>
          <w:sz w:val="22"/>
          <w:szCs w:val="22"/>
          <w:lang w:val="ru-RU"/>
        </w:rPr>
        <w:t xml:space="preserve"> спецификация здания – общая концепция</w:t>
      </w:r>
    </w:p>
    <w:p w14:paraId="592BB187" w14:textId="706BD625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5.1.</w:t>
      </w:r>
      <w:r w:rsidRPr="00181CE2">
        <w:rPr>
          <w:rFonts w:asciiTheme="minorHAnsi" w:hAnsiTheme="minorHAnsi"/>
          <w:sz w:val="22"/>
          <w:szCs w:val="22"/>
          <w:lang w:val="ru-RU"/>
        </w:rPr>
        <w:tab/>
        <w:t xml:space="preserve">Согласно представленной в данном документе концепции МСЭ предполагается, что новое здание ("Варембе-2") будет "умным зданием", </w:t>
      </w:r>
      <w:r w:rsidR="008F738A">
        <w:rPr>
          <w:rFonts w:asciiTheme="minorHAnsi" w:hAnsiTheme="minorHAnsi"/>
          <w:sz w:val="22"/>
          <w:szCs w:val="22"/>
          <w:lang w:val="ru-RU"/>
        </w:rPr>
        <w:t>в котором будут использоваться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новейши</w:t>
      </w:r>
      <w:r w:rsidR="001476C5">
        <w:rPr>
          <w:rFonts w:asciiTheme="minorHAnsi" w:hAnsiTheme="minorHAnsi"/>
          <w:sz w:val="22"/>
          <w:szCs w:val="22"/>
          <w:lang w:val="ru-RU"/>
        </w:rPr>
        <w:t>е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технологи</w:t>
      </w:r>
      <w:r w:rsidR="001476C5">
        <w:rPr>
          <w:rFonts w:asciiTheme="minorHAnsi" w:hAnsiTheme="minorHAnsi"/>
          <w:sz w:val="22"/>
          <w:szCs w:val="22"/>
          <w:lang w:val="ru-RU"/>
        </w:rPr>
        <w:t>и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. Оно будет рассчитано на соответствие требованиям завтрашнего дня и </w:t>
      </w:r>
      <w:r w:rsidR="001476C5">
        <w:rPr>
          <w:rFonts w:asciiTheme="minorHAnsi" w:hAnsiTheme="minorHAnsi"/>
          <w:sz w:val="22"/>
          <w:szCs w:val="22"/>
          <w:lang w:val="ru-RU"/>
        </w:rPr>
        <w:t>может быть адаптировано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к внедрению гибких схем организации труда.</w:t>
      </w:r>
    </w:p>
    <w:p w14:paraId="7C467DC1" w14:textId="3AFC89D5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5.2.</w:t>
      </w:r>
      <w:r w:rsidRPr="00181CE2">
        <w:rPr>
          <w:rFonts w:asciiTheme="minorHAnsi" w:hAnsiTheme="minorHAnsi"/>
          <w:sz w:val="22"/>
          <w:szCs w:val="22"/>
          <w:lang w:val="ru-RU"/>
        </w:rPr>
        <w:tab/>
        <w:t>Здание "Варембе-2" будет представлять собой отдельно стоящее автономное здание штаб</w:t>
      </w:r>
      <w:r w:rsidR="00230360">
        <w:rPr>
          <w:rFonts w:asciiTheme="minorHAnsi" w:hAnsiTheme="minorHAnsi"/>
          <w:sz w:val="22"/>
          <w:szCs w:val="22"/>
          <w:lang w:val="ru-RU"/>
        </w:rPr>
        <w:noBreakHyphen/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квартиры МСЭ, расположенное на </w:t>
      </w:r>
      <w:r w:rsidR="00684761" w:rsidRPr="00181CE2">
        <w:rPr>
          <w:rFonts w:asciiTheme="minorHAnsi" w:hAnsiTheme="minorHAnsi"/>
          <w:sz w:val="22"/>
          <w:szCs w:val="22"/>
          <w:lang w:val="ru-RU"/>
        </w:rPr>
        <w:t xml:space="preserve">площади </w:t>
      </w:r>
      <w:r w:rsidRPr="00181CE2">
        <w:rPr>
          <w:rFonts w:asciiTheme="minorHAnsi" w:hAnsiTheme="minorHAnsi"/>
          <w:sz w:val="22"/>
          <w:szCs w:val="22"/>
          <w:lang w:val="ru-RU"/>
        </w:rPr>
        <w:t>Наций, на земельном участке, который в</w:t>
      </w:r>
      <w:r w:rsidR="00230360">
        <w:rPr>
          <w:rFonts w:asciiTheme="minorHAnsi" w:hAnsiTheme="minorHAnsi"/>
          <w:sz w:val="22"/>
          <w:szCs w:val="22"/>
          <w:lang w:val="ru-RU"/>
        </w:rPr>
        <w:t> 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настоящее время занимает МСЭ. Оно будет </w:t>
      </w:r>
      <w:r w:rsidR="00230360">
        <w:rPr>
          <w:rFonts w:asciiTheme="minorHAnsi" w:hAnsiTheme="minorHAnsi"/>
          <w:sz w:val="22"/>
          <w:szCs w:val="22"/>
          <w:lang w:val="ru-RU"/>
        </w:rPr>
        <w:t xml:space="preserve">эстетически 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гармонировать с существующим зданием МСЭ "Монбрийан". </w:t>
      </w:r>
    </w:p>
    <w:p w14:paraId="37533CAA" w14:textId="604D005A" w:rsidR="00181CE2" w:rsidRPr="00181CE2" w:rsidRDefault="00181CE2" w:rsidP="00A85B1A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i/>
          <w:iCs/>
          <w:sz w:val="22"/>
          <w:szCs w:val="22"/>
          <w:lang w:val="ru-RU"/>
        </w:rPr>
      </w:pPr>
      <w:r w:rsidRPr="00181CE2">
        <w:rPr>
          <w:rFonts w:asciiTheme="minorHAnsi" w:hAnsiTheme="minorHAnsi"/>
          <w:i/>
          <w:iCs/>
          <w:sz w:val="22"/>
          <w:szCs w:val="22"/>
          <w:lang w:val="ru-RU"/>
        </w:rPr>
        <w:t xml:space="preserve">В рамках данного проекта существующее здание "Варембе" будет снесено. Существующее здание "Башня" будет продано после завершения проекта. </w:t>
      </w:r>
    </w:p>
    <w:p w14:paraId="0F4B20CD" w14:textId="561BC734" w:rsidR="00181CE2" w:rsidRPr="00181CE2" w:rsidRDefault="00181CE2" w:rsidP="00A85B1A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5.3.</w:t>
      </w:r>
      <w:r w:rsidRPr="00181CE2">
        <w:rPr>
          <w:rFonts w:asciiTheme="minorHAnsi" w:hAnsiTheme="minorHAnsi"/>
          <w:sz w:val="22"/>
          <w:szCs w:val="22"/>
          <w:lang w:val="ru-RU"/>
        </w:rPr>
        <w:tab/>
        <w:t xml:space="preserve">В здании "Варембе-2" будут </w:t>
      </w:r>
      <w:r w:rsidR="00230360">
        <w:rPr>
          <w:rFonts w:asciiTheme="minorHAnsi" w:hAnsiTheme="minorHAnsi"/>
          <w:sz w:val="22"/>
          <w:szCs w:val="22"/>
          <w:lang w:val="ru-RU"/>
        </w:rPr>
        <w:t>предусмотрены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основной и грузовой входы в здание Союза со стороны улицы Варембе. Здание будет интегрировано с существующими местными </w:t>
      </w:r>
      <w:r w:rsidR="00230360">
        <w:rPr>
          <w:rFonts w:asciiTheme="minorHAnsi" w:hAnsiTheme="minorHAnsi"/>
          <w:sz w:val="22"/>
          <w:szCs w:val="22"/>
          <w:lang w:val="ru-RU"/>
        </w:rPr>
        <w:t xml:space="preserve">службами и </w:t>
      </w:r>
      <w:r w:rsidRPr="00181CE2">
        <w:rPr>
          <w:rFonts w:asciiTheme="minorHAnsi" w:hAnsiTheme="minorHAnsi"/>
          <w:sz w:val="22"/>
          <w:szCs w:val="22"/>
          <w:lang w:val="ru-RU"/>
        </w:rPr>
        <w:t>системами инфраструктуры</w:t>
      </w:r>
      <w:r w:rsidR="00230360">
        <w:rPr>
          <w:rFonts w:asciiTheme="minorHAnsi" w:hAnsiTheme="minorHAnsi"/>
          <w:sz w:val="22"/>
          <w:szCs w:val="22"/>
          <w:lang w:val="ru-RU"/>
        </w:rPr>
        <w:t>. Главный вход также будет оборудован устройствами для регистрации делегатов.</w:t>
      </w:r>
    </w:p>
    <w:p w14:paraId="5036002F" w14:textId="3086C29C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5.4.</w:t>
      </w:r>
      <w:r w:rsidRPr="00181CE2">
        <w:rPr>
          <w:rFonts w:asciiTheme="minorHAnsi" w:hAnsiTheme="minorHAnsi"/>
          <w:sz w:val="22"/>
          <w:szCs w:val="22"/>
          <w:lang w:val="ru-RU"/>
        </w:rPr>
        <w:tab/>
        <w:t xml:space="preserve">Площадь застройки и высота здания будут </w:t>
      </w:r>
      <w:r w:rsidR="00230360">
        <w:rPr>
          <w:rFonts w:asciiTheme="minorHAnsi" w:hAnsiTheme="minorHAnsi"/>
          <w:sz w:val="22"/>
          <w:szCs w:val="22"/>
          <w:lang w:val="ru-RU"/>
        </w:rPr>
        <w:t>определены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на основании местных требований к</w:t>
      </w:r>
      <w:r w:rsidR="00230360">
        <w:rPr>
          <w:rFonts w:asciiTheme="minorHAnsi" w:hAnsiTheme="minorHAnsi"/>
          <w:sz w:val="22"/>
          <w:szCs w:val="22"/>
          <w:lang w:val="ru-RU"/>
        </w:rPr>
        <w:t> </w:t>
      </w:r>
      <w:r w:rsidRPr="00181CE2">
        <w:rPr>
          <w:rFonts w:asciiTheme="minorHAnsi" w:hAnsiTheme="minorHAnsi"/>
          <w:sz w:val="22"/>
          <w:szCs w:val="22"/>
          <w:lang w:val="ru-RU"/>
        </w:rPr>
        <w:t>планированию, технических характеристик участка (в частности требований стабильности, безопасности и пространственно</w:t>
      </w:r>
      <w:r w:rsidR="00684761">
        <w:rPr>
          <w:rFonts w:asciiTheme="minorHAnsi" w:hAnsiTheme="minorHAnsi"/>
          <w:sz w:val="22"/>
          <w:szCs w:val="22"/>
          <w:lang w:val="ru-RU"/>
        </w:rPr>
        <w:t>го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разнесени</w:t>
      </w:r>
      <w:r w:rsidR="00684761">
        <w:rPr>
          <w:rFonts w:asciiTheme="minorHAnsi" w:hAnsiTheme="minorHAnsi"/>
          <w:sz w:val="22"/>
          <w:szCs w:val="22"/>
          <w:lang w:val="ru-RU"/>
        </w:rPr>
        <w:t>я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соседних зданий) и окончательного проекта здания</w:t>
      </w:r>
      <w:r w:rsidR="00230360">
        <w:rPr>
          <w:rFonts w:asciiTheme="minorHAnsi" w:hAnsiTheme="minorHAnsi"/>
          <w:sz w:val="22"/>
          <w:szCs w:val="22"/>
          <w:lang w:val="ru-RU"/>
        </w:rPr>
        <w:t>,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230360">
        <w:rPr>
          <w:rFonts w:asciiTheme="minorHAnsi" w:hAnsiTheme="minorHAnsi"/>
          <w:sz w:val="22"/>
          <w:szCs w:val="22"/>
          <w:lang w:val="ru-RU"/>
        </w:rPr>
        <w:t>что скорее всего ограничит высоту здания семью наземными этажами.</w:t>
      </w:r>
    </w:p>
    <w:p w14:paraId="42B1EF41" w14:textId="3CE4ADEB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lastRenderedPageBreak/>
        <w:t>5.5.</w:t>
      </w:r>
      <w:r w:rsidRPr="00181CE2">
        <w:rPr>
          <w:rFonts w:asciiTheme="minorHAnsi" w:hAnsiTheme="minorHAnsi"/>
          <w:sz w:val="22"/>
          <w:szCs w:val="22"/>
          <w:lang w:val="ru-RU"/>
        </w:rPr>
        <w:tab/>
      </w:r>
      <w:r w:rsidR="003E3D0A">
        <w:rPr>
          <w:rFonts w:asciiTheme="minorHAnsi" w:hAnsiTheme="minorHAnsi"/>
          <w:sz w:val="22"/>
          <w:szCs w:val="22"/>
          <w:lang w:val="ru-RU"/>
        </w:rPr>
        <w:t>Здание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"Варембе-2" </w:t>
      </w:r>
      <w:r w:rsidR="003E3D0A">
        <w:rPr>
          <w:rFonts w:asciiTheme="minorHAnsi" w:hAnsiTheme="minorHAnsi"/>
          <w:sz w:val="22"/>
          <w:szCs w:val="22"/>
          <w:lang w:val="ru-RU"/>
        </w:rPr>
        <w:t>будет использовать</w:t>
      </w:r>
      <w:r w:rsidR="00684761">
        <w:rPr>
          <w:rFonts w:asciiTheme="minorHAnsi" w:hAnsiTheme="minorHAnsi"/>
          <w:sz w:val="22"/>
          <w:szCs w:val="22"/>
          <w:lang w:val="ru-RU"/>
        </w:rPr>
        <w:t>ся</w:t>
      </w:r>
      <w:r w:rsidR="003E3D0A">
        <w:rPr>
          <w:rFonts w:asciiTheme="minorHAnsi" w:hAnsiTheme="minorHAnsi"/>
          <w:sz w:val="22"/>
          <w:szCs w:val="22"/>
          <w:lang w:val="ru-RU"/>
        </w:rPr>
        <w:t xml:space="preserve"> так же, как 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МСЭ </w:t>
      </w:r>
      <w:r w:rsidR="003E3D0A">
        <w:rPr>
          <w:rFonts w:asciiTheme="minorHAnsi" w:hAnsiTheme="minorHAnsi"/>
          <w:sz w:val="22"/>
          <w:szCs w:val="22"/>
          <w:lang w:val="ru-RU"/>
        </w:rPr>
        <w:t>использует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здани</w:t>
      </w:r>
      <w:r w:rsidR="003E3D0A">
        <w:rPr>
          <w:rFonts w:asciiTheme="minorHAnsi" w:hAnsiTheme="minorHAnsi"/>
          <w:sz w:val="22"/>
          <w:szCs w:val="22"/>
          <w:lang w:val="ru-RU"/>
        </w:rPr>
        <w:t>е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на настоящий момент: офисы для административной и технической деятельности; вспомогательные услуги для сотрудников; высокотехнологичные помещения для проведения конференций, оборудованные в том числе техническими системами для многоязычного дистанционного участия; вспомогательные услуги для делегатов; выставочные площади, в том числе обширные помещения, открытые для доступа публики; </w:t>
      </w:r>
      <w:r w:rsidR="003E3D0A">
        <w:rPr>
          <w:rFonts w:asciiTheme="minorHAnsi" w:hAnsiTheme="minorHAnsi"/>
          <w:sz w:val="22"/>
          <w:szCs w:val="22"/>
          <w:lang w:val="ru-RU"/>
        </w:rPr>
        <w:t>безопасные вычислительные средства</w:t>
      </w:r>
      <w:r w:rsidRPr="00181CE2">
        <w:rPr>
          <w:rFonts w:asciiTheme="minorHAnsi" w:hAnsiTheme="minorHAnsi"/>
          <w:sz w:val="22"/>
          <w:szCs w:val="22"/>
          <w:lang w:val="ru-RU"/>
        </w:rPr>
        <w:t>.</w:t>
      </w:r>
    </w:p>
    <w:p w14:paraId="3F3464D5" w14:textId="3D8B025D" w:rsidR="00181CE2" w:rsidRPr="00181CE2" w:rsidRDefault="00181CE2" w:rsidP="00A85B1A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5.6.</w:t>
      </w:r>
      <w:r w:rsidRPr="00181CE2">
        <w:rPr>
          <w:rFonts w:asciiTheme="minorHAnsi" w:hAnsiTheme="minorHAnsi"/>
          <w:sz w:val="22"/>
          <w:szCs w:val="22"/>
          <w:lang w:val="ru-RU"/>
        </w:rPr>
        <w:tab/>
        <w:t xml:space="preserve">Здание "Варембе-2" будет соответствовать минимальным оперативным стандартам безопасности Организации Объединенных Наций (МОСБ ООН) и будет снабжено такими физическими средствами </w:t>
      </w:r>
      <w:r w:rsidR="003E3D0A">
        <w:rPr>
          <w:rFonts w:asciiTheme="minorHAnsi" w:hAnsiTheme="minorHAnsi"/>
          <w:sz w:val="22"/>
          <w:szCs w:val="22"/>
          <w:lang w:val="ru-RU"/>
        </w:rPr>
        <w:t>защиты</w:t>
      </w:r>
      <w:r w:rsidR="00684761">
        <w:rPr>
          <w:rFonts w:asciiTheme="minorHAnsi" w:hAnsiTheme="minorHAnsi"/>
          <w:sz w:val="22"/>
          <w:szCs w:val="22"/>
          <w:lang w:val="ru-RU"/>
        </w:rPr>
        <w:t>,</w:t>
      </w:r>
      <w:r w:rsidR="003E3D0A">
        <w:rPr>
          <w:rFonts w:asciiTheme="minorHAnsi" w:hAnsiTheme="minorHAnsi"/>
          <w:sz w:val="22"/>
          <w:szCs w:val="22"/>
          <w:lang w:val="ru-RU"/>
        </w:rPr>
        <w:t xml:space="preserve"> как автомобильные и пешеходные периметры безопасности. В здании </w:t>
      </w:r>
      <w:r w:rsidRPr="00181CE2">
        <w:rPr>
          <w:rFonts w:asciiTheme="minorHAnsi" w:hAnsiTheme="minorHAnsi"/>
          <w:sz w:val="22"/>
          <w:szCs w:val="22"/>
          <w:lang w:val="ru-RU"/>
        </w:rPr>
        <w:t>будет отражен комплексный подход к системам обеспечения физической и логической безопасности, оборудованию и глобально</w:t>
      </w:r>
      <w:r w:rsidR="00A85B1A">
        <w:rPr>
          <w:rFonts w:asciiTheme="minorHAnsi" w:hAnsiTheme="minorHAnsi"/>
          <w:sz w:val="22"/>
          <w:szCs w:val="22"/>
          <w:lang w:val="ru-RU"/>
        </w:rPr>
        <w:t>му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управлени</w:t>
      </w:r>
      <w:r w:rsidR="00A85B1A">
        <w:rPr>
          <w:rFonts w:asciiTheme="minorHAnsi" w:hAnsiTheme="minorHAnsi"/>
          <w:sz w:val="22"/>
          <w:szCs w:val="22"/>
          <w:lang w:val="ru-RU"/>
        </w:rPr>
        <w:t>ю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A85B1A" w:rsidRPr="00181CE2">
        <w:rPr>
          <w:rFonts w:asciiTheme="minorHAnsi" w:hAnsiTheme="minorHAnsi"/>
          <w:sz w:val="22"/>
          <w:szCs w:val="22"/>
          <w:lang w:val="ru-RU"/>
        </w:rPr>
        <w:t>определени</w:t>
      </w:r>
      <w:r w:rsidR="00A85B1A">
        <w:rPr>
          <w:rFonts w:asciiTheme="minorHAnsi" w:hAnsiTheme="minorHAnsi"/>
          <w:sz w:val="22"/>
          <w:szCs w:val="22"/>
          <w:lang w:val="ru-RU"/>
        </w:rPr>
        <w:t>ем</w:t>
      </w:r>
      <w:r w:rsidR="00A85B1A" w:rsidRPr="00181CE2">
        <w:rPr>
          <w:rFonts w:asciiTheme="minorHAnsi" w:hAnsiTheme="minorHAnsi"/>
          <w:sz w:val="22"/>
          <w:szCs w:val="22"/>
          <w:lang w:val="ru-RU"/>
        </w:rPr>
        <w:t xml:space="preserve"> идентичности</w:t>
      </w:r>
      <w:r w:rsidR="00A85B1A" w:rsidRPr="00181CE2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A85B1A">
        <w:rPr>
          <w:rFonts w:asciiTheme="minorHAnsi" w:hAnsiTheme="minorHAnsi"/>
          <w:sz w:val="22"/>
          <w:szCs w:val="22"/>
          <w:lang w:val="ru-RU"/>
        </w:rPr>
        <w:t xml:space="preserve">при </w:t>
      </w:r>
      <w:r w:rsidRPr="00181CE2">
        <w:rPr>
          <w:rFonts w:asciiTheme="minorHAnsi" w:hAnsiTheme="minorHAnsi"/>
          <w:sz w:val="22"/>
          <w:szCs w:val="22"/>
          <w:lang w:val="ru-RU"/>
        </w:rPr>
        <w:t>контрол</w:t>
      </w:r>
      <w:r w:rsidR="00A85B1A">
        <w:rPr>
          <w:rFonts w:asciiTheme="minorHAnsi" w:hAnsiTheme="minorHAnsi"/>
          <w:sz w:val="22"/>
          <w:szCs w:val="22"/>
          <w:lang w:val="ru-RU"/>
        </w:rPr>
        <w:t>е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доступа. </w:t>
      </w:r>
    </w:p>
    <w:p w14:paraId="580D1F83" w14:textId="5333985A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5.7.</w:t>
      </w:r>
      <w:r w:rsidRPr="00181CE2">
        <w:rPr>
          <w:rFonts w:asciiTheme="minorHAnsi" w:hAnsiTheme="minorHAnsi"/>
          <w:sz w:val="22"/>
          <w:szCs w:val="22"/>
          <w:lang w:val="ru-RU"/>
        </w:rPr>
        <w:tab/>
        <w:t>В здании не предусмотрена крытая автомобильная стоянка (только зона высадки пассажиров). У главного входа будет расположена автомобильная стоянка для посетителей, рассчитанная на 15</w:t>
      </w:r>
      <w:r w:rsidR="003E3D0A">
        <w:rPr>
          <w:rFonts w:asciiTheme="minorHAnsi" w:hAnsiTheme="minorHAnsi"/>
          <w:sz w:val="22"/>
          <w:szCs w:val="22"/>
          <w:lang w:val="ru-RU"/>
        </w:rPr>
        <w:t> </w:t>
      </w:r>
      <w:r w:rsidRPr="00181CE2">
        <w:rPr>
          <w:rFonts w:asciiTheme="minorHAnsi" w:hAnsiTheme="minorHAnsi"/>
          <w:sz w:val="22"/>
          <w:szCs w:val="22"/>
          <w:lang w:val="ru-RU"/>
        </w:rPr>
        <w:t>стояночных мест, включая надлежащую стоянку для лиц с ограниченными возможностями. Также будут созданы велосипедная стоянка, рассчитанная на 60</w:t>
      </w:r>
      <w:r w:rsidR="003E3D0A">
        <w:rPr>
          <w:rFonts w:asciiTheme="minorHAnsi" w:hAnsiTheme="minorHAnsi"/>
          <w:sz w:val="22"/>
          <w:szCs w:val="22"/>
          <w:lang w:val="ru-RU"/>
        </w:rPr>
        <w:t> 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мест, и еще одна стоянка взамен существующей (рассчитанной на 60 стояночных мест и располагающейся в настоящее время между зданиями "Монбрийан" и "Варембе"), в том случае если существующая стоянка будет снесена; также будет создана стоянка моторизованных двухколесных транспортных средств, рассчитанная на 40 стояночных мест. Расходы на строительство здания будут уменьшены </w:t>
      </w:r>
      <w:r w:rsidR="003E3D0A">
        <w:rPr>
          <w:rFonts w:asciiTheme="minorHAnsi" w:hAnsiTheme="minorHAnsi"/>
          <w:sz w:val="22"/>
          <w:szCs w:val="22"/>
          <w:lang w:val="ru-RU"/>
        </w:rPr>
        <w:t>из</w:t>
      </w:r>
      <w:r w:rsidR="003E3D0A">
        <w:rPr>
          <w:rFonts w:asciiTheme="minorHAnsi" w:hAnsiTheme="minorHAnsi"/>
          <w:sz w:val="22"/>
          <w:szCs w:val="22"/>
          <w:lang w:val="ru-RU"/>
        </w:rPr>
        <w:noBreakHyphen/>
        <w:t>за </w:t>
      </w:r>
      <w:r w:rsidRPr="00181CE2">
        <w:rPr>
          <w:rFonts w:asciiTheme="minorHAnsi" w:hAnsiTheme="minorHAnsi"/>
          <w:sz w:val="22"/>
          <w:szCs w:val="22"/>
          <w:lang w:val="ru-RU"/>
        </w:rPr>
        <w:t>отсутствия необходимости в проведении земляных работ для создания подземной стоянки.</w:t>
      </w:r>
    </w:p>
    <w:p w14:paraId="0A7EC028" w14:textId="577A0843" w:rsidR="00181CE2" w:rsidRPr="00181CE2" w:rsidRDefault="00181CE2" w:rsidP="00181CE2">
      <w:pPr>
        <w:pStyle w:val="Normalaftertitle"/>
        <w:keepNext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5.8.</w:t>
      </w:r>
      <w:r w:rsidRPr="00181CE2">
        <w:rPr>
          <w:rFonts w:asciiTheme="minorHAnsi" w:hAnsiTheme="minorHAnsi"/>
          <w:sz w:val="22"/>
          <w:szCs w:val="22"/>
          <w:lang w:val="ru-RU"/>
        </w:rPr>
        <w:tab/>
      </w:r>
      <w:r w:rsidR="003E3D0A">
        <w:rPr>
          <w:rFonts w:asciiTheme="minorHAnsi" w:hAnsiTheme="minorHAnsi"/>
          <w:sz w:val="22"/>
          <w:szCs w:val="22"/>
          <w:lang w:val="ru-RU"/>
        </w:rPr>
        <w:t>В здании будут широко использоваться стекло и естественное освещение, что по возможности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3E3D0A">
        <w:rPr>
          <w:rFonts w:asciiTheme="minorHAnsi" w:hAnsiTheme="minorHAnsi"/>
          <w:sz w:val="22"/>
          <w:szCs w:val="22"/>
          <w:lang w:val="ru-RU"/>
        </w:rPr>
        <w:t xml:space="preserve">обеспечит 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виды на Женевское озеро, Монблан и </w:t>
      </w:r>
      <w:r w:rsidR="003E3D0A">
        <w:rPr>
          <w:rFonts w:asciiTheme="minorHAnsi" w:hAnsiTheme="minorHAnsi"/>
          <w:sz w:val="22"/>
          <w:szCs w:val="22"/>
          <w:lang w:val="ru-RU"/>
        </w:rPr>
        <w:t>городские районы Женевы</w:t>
      </w:r>
      <w:r w:rsidRPr="00181CE2">
        <w:rPr>
          <w:rFonts w:asciiTheme="minorHAnsi" w:hAnsiTheme="minorHAnsi"/>
          <w:sz w:val="22"/>
          <w:szCs w:val="22"/>
          <w:lang w:val="ru-RU"/>
        </w:rPr>
        <w:t>. В целях максимального уменьшения расхода энергии на отопление и охлаждени</w:t>
      </w:r>
      <w:r w:rsidR="003E3D0A">
        <w:rPr>
          <w:rFonts w:asciiTheme="minorHAnsi" w:hAnsiTheme="minorHAnsi"/>
          <w:sz w:val="22"/>
          <w:szCs w:val="22"/>
          <w:lang w:val="ru-RU"/>
        </w:rPr>
        <w:t>е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и </w:t>
      </w:r>
      <w:r w:rsidR="003E3D0A">
        <w:rPr>
          <w:rFonts w:asciiTheme="minorHAnsi" w:hAnsiTheme="minorHAnsi"/>
          <w:sz w:val="22"/>
          <w:szCs w:val="22"/>
          <w:lang w:val="ru-RU"/>
        </w:rPr>
        <w:t xml:space="preserve">для </w:t>
      </w:r>
      <w:r w:rsidRPr="00181CE2">
        <w:rPr>
          <w:rFonts w:asciiTheme="minorHAnsi" w:hAnsiTheme="minorHAnsi"/>
          <w:sz w:val="22"/>
          <w:szCs w:val="22"/>
          <w:lang w:val="ru-RU"/>
        </w:rPr>
        <w:t>создания более комфортабельных условий внутри здания будут приняты следующие меры: изменение использования естественного освещения в зависимости от времени суток и времени года; обеспечение гибкой циркуляции воздуха в здании; внешнее и внутреннее озеленение.</w:t>
      </w:r>
    </w:p>
    <w:p w14:paraId="3B9E70A9" w14:textId="38DD9F8F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5.9.</w:t>
      </w:r>
      <w:r w:rsidRPr="00181CE2">
        <w:rPr>
          <w:rFonts w:asciiTheme="minorHAnsi" w:hAnsiTheme="minorHAnsi"/>
          <w:sz w:val="22"/>
          <w:szCs w:val="22"/>
          <w:lang w:val="ru-RU"/>
        </w:rPr>
        <w:tab/>
      </w:r>
      <w:r w:rsidR="003E3D0A">
        <w:rPr>
          <w:rFonts w:asciiTheme="minorHAnsi" w:hAnsiTheme="minorHAnsi"/>
          <w:sz w:val="22"/>
          <w:szCs w:val="22"/>
          <w:lang w:val="ru-RU"/>
        </w:rPr>
        <w:t>Системы отопления и охлаждения</w:t>
      </w:r>
      <w:r w:rsidR="00B823A6">
        <w:rPr>
          <w:rFonts w:asciiTheme="minorHAnsi" w:hAnsiTheme="minorHAnsi"/>
          <w:sz w:val="22"/>
          <w:szCs w:val="22"/>
          <w:lang w:val="ru-RU"/>
        </w:rPr>
        <w:t xml:space="preserve"> здания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"Варембе-2" буд</w:t>
      </w:r>
      <w:r w:rsidR="00B823A6">
        <w:rPr>
          <w:rFonts w:asciiTheme="minorHAnsi" w:hAnsiTheme="minorHAnsi"/>
          <w:sz w:val="22"/>
          <w:szCs w:val="22"/>
          <w:lang w:val="ru-RU"/>
        </w:rPr>
        <w:t>у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т </w:t>
      </w:r>
      <w:r w:rsidR="00B823A6">
        <w:rPr>
          <w:rFonts w:asciiTheme="minorHAnsi" w:hAnsiTheme="minorHAnsi"/>
          <w:sz w:val="22"/>
          <w:szCs w:val="22"/>
          <w:lang w:val="ru-RU"/>
        </w:rPr>
        <w:t>присоединены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к сети "Женилак", использующей озерную воду из Женевского озера</w:t>
      </w:r>
      <w:r w:rsidR="00B823A6">
        <w:rPr>
          <w:rFonts w:asciiTheme="minorHAnsi" w:hAnsiTheme="minorHAnsi"/>
          <w:sz w:val="22"/>
          <w:szCs w:val="22"/>
          <w:lang w:val="ru-RU"/>
        </w:rPr>
        <w:t>, в сочетании с резервными системами отопления и охлаждения.</w:t>
      </w:r>
    </w:p>
    <w:p w14:paraId="4854CABA" w14:textId="7E38FB8B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5.10.</w:t>
      </w:r>
      <w:r w:rsidRPr="00181CE2">
        <w:rPr>
          <w:rFonts w:asciiTheme="minorHAnsi" w:hAnsiTheme="minorHAnsi"/>
          <w:sz w:val="22"/>
          <w:szCs w:val="22"/>
          <w:lang w:val="ru-RU"/>
        </w:rPr>
        <w:tab/>
      </w:r>
      <w:r w:rsidR="00B823A6" w:rsidRPr="00181CE2">
        <w:rPr>
          <w:rFonts w:asciiTheme="minorHAnsi" w:hAnsiTheme="minorHAnsi"/>
          <w:sz w:val="22"/>
          <w:szCs w:val="22"/>
          <w:lang w:val="ru-RU"/>
        </w:rPr>
        <w:t xml:space="preserve">Между улицей Варембе и улицей Джузеппе Мотта </w:t>
      </w:r>
      <w:r w:rsidR="00B823A6">
        <w:rPr>
          <w:rFonts w:asciiTheme="minorHAnsi" w:hAnsiTheme="minorHAnsi"/>
          <w:sz w:val="22"/>
          <w:szCs w:val="22"/>
          <w:lang w:val="ru-RU"/>
        </w:rPr>
        <w:t>н</w:t>
      </w:r>
      <w:r w:rsidRPr="00181CE2">
        <w:rPr>
          <w:rFonts w:asciiTheme="minorHAnsi" w:hAnsiTheme="minorHAnsi"/>
          <w:sz w:val="22"/>
          <w:szCs w:val="22"/>
          <w:lang w:val="ru-RU"/>
        </w:rPr>
        <w:t>а земельном участке, занимаемом МСЭ, открыт наземный проход для пешеходов.</w:t>
      </w:r>
    </w:p>
    <w:p w14:paraId="77F21869" w14:textId="1E3E4372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5.11.</w:t>
      </w:r>
      <w:r w:rsidRPr="00181CE2">
        <w:rPr>
          <w:rFonts w:asciiTheme="minorHAnsi" w:hAnsiTheme="minorHAnsi"/>
          <w:sz w:val="22"/>
          <w:szCs w:val="22"/>
          <w:lang w:val="ru-RU"/>
        </w:rPr>
        <w:tab/>
        <w:t>На первом этаже здания "Варембе</w:t>
      </w:r>
      <w:r w:rsidR="00B823A6">
        <w:rPr>
          <w:rFonts w:asciiTheme="minorHAnsi" w:hAnsiTheme="minorHAnsi"/>
          <w:sz w:val="22"/>
          <w:szCs w:val="22"/>
          <w:lang w:val="ru-RU"/>
        </w:rPr>
        <w:t>-2</w:t>
      </w:r>
      <w:r w:rsidRPr="00181CE2">
        <w:rPr>
          <w:rFonts w:asciiTheme="minorHAnsi" w:hAnsiTheme="minorHAnsi"/>
          <w:sz w:val="22"/>
          <w:szCs w:val="22"/>
          <w:lang w:val="ru-RU"/>
        </w:rPr>
        <w:t>" будут располагаться внутренние помещения и внешние площадки с ограниченным публичным доступом, подходящие для проведения мероприятий МСЭ, в</w:t>
      </w:r>
      <w:r w:rsidR="00B823A6">
        <w:rPr>
          <w:rFonts w:asciiTheme="minorHAnsi" w:hAnsiTheme="minorHAnsi"/>
          <w:sz w:val="22"/>
          <w:szCs w:val="22"/>
          <w:lang w:val="ru-RU"/>
        </w:rPr>
        <w:t> </w:t>
      </w:r>
      <w:r w:rsidRPr="00181CE2">
        <w:rPr>
          <w:rFonts w:asciiTheme="minorHAnsi" w:hAnsiTheme="minorHAnsi"/>
          <w:sz w:val="22"/>
          <w:szCs w:val="22"/>
          <w:lang w:val="ru-RU"/>
        </w:rPr>
        <w:t>том числе ресторан и главный конференц-зал, и, если поступит такое предложение, информационный центр для посетителей по вопросам открытий в области информационно-коммуникационных технологий (ИКТ-</w:t>
      </w:r>
      <w:r w:rsidRPr="00181CE2">
        <w:rPr>
          <w:rFonts w:asciiTheme="minorHAnsi" w:hAnsiTheme="minorHAnsi"/>
          <w:sz w:val="22"/>
          <w:szCs w:val="22"/>
          <w:lang w:val="en-US"/>
        </w:rPr>
        <w:t>D</w:t>
      </w:r>
      <w:r w:rsidRPr="00181CE2">
        <w:rPr>
          <w:rFonts w:asciiTheme="minorHAnsi" w:hAnsiTheme="minorHAnsi"/>
          <w:sz w:val="22"/>
          <w:szCs w:val="22"/>
          <w:lang w:val="ru-RU"/>
        </w:rPr>
        <w:t>), дополнительные залы заседаний или другие помещения в</w:t>
      </w:r>
      <w:r w:rsidR="00B823A6">
        <w:rPr>
          <w:rFonts w:asciiTheme="minorHAnsi" w:hAnsiTheme="minorHAnsi"/>
          <w:sz w:val="22"/>
          <w:szCs w:val="22"/>
          <w:lang w:val="ru-RU"/>
        </w:rPr>
        <w:t> </w:t>
      </w:r>
      <w:r w:rsidRPr="00181CE2">
        <w:rPr>
          <w:rFonts w:asciiTheme="minorHAnsi" w:hAnsiTheme="minorHAnsi"/>
          <w:sz w:val="22"/>
          <w:szCs w:val="22"/>
          <w:lang w:val="ru-RU"/>
        </w:rPr>
        <w:t>соответствии с выдвинутыми предложениями.</w:t>
      </w:r>
    </w:p>
    <w:p w14:paraId="1D9F61FE" w14:textId="56875ECB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5.12.</w:t>
      </w:r>
      <w:r w:rsidRPr="00181CE2">
        <w:rPr>
          <w:rFonts w:asciiTheme="minorHAnsi" w:hAnsiTheme="minorHAnsi"/>
          <w:sz w:val="22"/>
          <w:szCs w:val="22"/>
          <w:lang w:val="ru-RU"/>
        </w:rPr>
        <w:tab/>
        <w:t xml:space="preserve">Офисные помещения для сотрудников будут отделены от помещений для проведения конференций проходами с ограниченным доступом. Сотрудники, делегаты и посетители будут </w:t>
      </w:r>
      <w:r w:rsidR="00B823A6">
        <w:rPr>
          <w:rFonts w:asciiTheme="minorHAnsi" w:hAnsiTheme="minorHAnsi"/>
          <w:sz w:val="22"/>
          <w:szCs w:val="22"/>
          <w:lang w:val="ru-RU"/>
        </w:rPr>
        <w:t>пользоваться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смарткарт</w:t>
      </w:r>
      <w:r w:rsidR="00B823A6">
        <w:rPr>
          <w:rFonts w:asciiTheme="minorHAnsi" w:hAnsiTheme="minorHAnsi"/>
          <w:sz w:val="22"/>
          <w:szCs w:val="22"/>
          <w:lang w:val="ru-RU"/>
        </w:rPr>
        <w:t>ами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с правом персонального доступа.</w:t>
      </w:r>
    </w:p>
    <w:p w14:paraId="067F0BD8" w14:textId="77777777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5.13.</w:t>
      </w:r>
      <w:r w:rsidRPr="00181CE2">
        <w:rPr>
          <w:rFonts w:asciiTheme="minorHAnsi" w:hAnsiTheme="minorHAnsi"/>
          <w:sz w:val="22"/>
          <w:szCs w:val="22"/>
          <w:lang w:val="ru-RU"/>
        </w:rPr>
        <w:tab/>
        <w:t>Зоны с ограниченным публичным доступом будут изолированы друг от друга. Доступ в них будет осуществляться либо с улицы, либо из зоны основного входа в здание.</w:t>
      </w:r>
    </w:p>
    <w:p w14:paraId="52F60448" w14:textId="32421057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5.14.</w:t>
      </w:r>
      <w:r w:rsidRPr="00181CE2">
        <w:rPr>
          <w:rFonts w:asciiTheme="minorHAnsi" w:hAnsiTheme="minorHAnsi"/>
          <w:sz w:val="22"/>
          <w:szCs w:val="22"/>
          <w:lang w:val="ru-RU"/>
        </w:rPr>
        <w:tab/>
      </w:r>
      <w:r w:rsidR="00B823A6">
        <w:rPr>
          <w:rFonts w:asciiTheme="minorHAnsi" w:hAnsiTheme="minorHAnsi"/>
          <w:sz w:val="22"/>
          <w:szCs w:val="22"/>
          <w:lang w:val="ru-RU"/>
        </w:rPr>
        <w:t>Оболочка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здания будет соответствовать высоким стандартам</w:t>
      </w:r>
      <w:r w:rsidR="00AC5E65">
        <w:rPr>
          <w:rFonts w:asciiTheme="minorHAnsi" w:hAnsiTheme="minorHAnsi"/>
          <w:sz w:val="22"/>
          <w:szCs w:val="22"/>
          <w:lang w:val="ru-RU"/>
        </w:rPr>
        <w:t xml:space="preserve"> –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минимальному стандарту </w:t>
      </w:r>
      <w:r w:rsidRPr="00181CE2">
        <w:rPr>
          <w:rFonts w:asciiTheme="minorHAnsi" w:hAnsiTheme="minorHAnsi"/>
          <w:sz w:val="22"/>
          <w:szCs w:val="22"/>
        </w:rPr>
        <w:t>Minergie</w:t>
      </w:r>
      <w:r w:rsidRPr="00181CE2">
        <w:rPr>
          <w:rFonts w:asciiTheme="minorHAnsi" w:hAnsiTheme="minorHAnsi"/>
          <w:sz w:val="22"/>
          <w:szCs w:val="22"/>
          <w:lang w:val="ru-RU"/>
        </w:rPr>
        <w:t>-</w:t>
      </w:r>
      <w:r w:rsidRPr="00181CE2">
        <w:rPr>
          <w:rFonts w:asciiTheme="minorHAnsi" w:hAnsiTheme="minorHAnsi"/>
          <w:sz w:val="22"/>
          <w:szCs w:val="22"/>
        </w:rPr>
        <w:t>P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в отношении энергетической эффективности и минимальному стандарту </w:t>
      </w:r>
      <w:r w:rsidRPr="00181CE2">
        <w:rPr>
          <w:rFonts w:asciiTheme="minorHAnsi" w:hAnsiTheme="minorHAnsi"/>
          <w:sz w:val="22"/>
          <w:szCs w:val="22"/>
        </w:rPr>
        <w:t>Minergie</w:t>
      </w:r>
      <w:r w:rsidRPr="00181CE2">
        <w:rPr>
          <w:rFonts w:asciiTheme="minorHAnsi" w:hAnsiTheme="minorHAnsi"/>
          <w:sz w:val="22"/>
          <w:szCs w:val="22"/>
          <w:lang w:val="ru-RU"/>
        </w:rPr>
        <w:t>-</w:t>
      </w:r>
      <w:r w:rsidRPr="00181CE2">
        <w:rPr>
          <w:rFonts w:asciiTheme="minorHAnsi" w:hAnsiTheme="minorHAnsi"/>
          <w:sz w:val="22"/>
          <w:szCs w:val="22"/>
        </w:rPr>
        <w:t>ECO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в отношении экологических требований. В здание может быть встроено оборудование для солнечной энергии, если это будет </w:t>
      </w:r>
      <w:r w:rsidR="00B823A6">
        <w:rPr>
          <w:rFonts w:asciiTheme="minorHAnsi" w:hAnsiTheme="minorHAnsi"/>
          <w:sz w:val="22"/>
          <w:szCs w:val="22"/>
          <w:lang w:val="ru-RU"/>
        </w:rPr>
        <w:t>целесообразно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. Здание "Варембе-2", оборудованное интеллектуальными системами управления зданием, </w:t>
      </w:r>
      <w:r w:rsidR="00FF7DFD">
        <w:rPr>
          <w:rFonts w:asciiTheme="minorHAnsi" w:hAnsiTheme="minorHAnsi"/>
          <w:sz w:val="22"/>
          <w:szCs w:val="22"/>
          <w:lang w:val="ru-RU"/>
        </w:rPr>
        <w:t>будет иметь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FF7DFD">
        <w:rPr>
          <w:rFonts w:asciiTheme="minorHAnsi" w:hAnsiTheme="minorHAnsi"/>
          <w:sz w:val="22"/>
          <w:szCs w:val="22"/>
          <w:lang w:val="ru-RU"/>
        </w:rPr>
        <w:t>длительный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FF7DFD">
        <w:rPr>
          <w:rFonts w:asciiTheme="minorHAnsi" w:hAnsiTheme="minorHAnsi"/>
          <w:sz w:val="22"/>
          <w:szCs w:val="22"/>
          <w:lang w:val="ru-RU"/>
        </w:rPr>
        <w:t>срок службы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, </w:t>
      </w:r>
      <w:r w:rsidR="00FF7DFD">
        <w:rPr>
          <w:rFonts w:asciiTheme="minorHAnsi" w:hAnsiTheme="minorHAnsi"/>
          <w:sz w:val="22"/>
          <w:szCs w:val="22"/>
          <w:lang w:val="ru-RU"/>
        </w:rPr>
        <w:t xml:space="preserve">низкие эксплуатационные </w:t>
      </w:r>
      <w:r w:rsidR="00FF7DFD">
        <w:rPr>
          <w:rFonts w:asciiTheme="minorHAnsi" w:hAnsiTheme="minorHAnsi"/>
          <w:sz w:val="22"/>
          <w:szCs w:val="22"/>
          <w:lang w:val="ru-RU"/>
        </w:rPr>
        <w:lastRenderedPageBreak/>
        <w:t>расходы</w:t>
      </w:r>
      <w:r w:rsidRPr="00181CE2">
        <w:rPr>
          <w:rFonts w:asciiTheme="minorHAnsi" w:hAnsiTheme="minorHAnsi"/>
          <w:sz w:val="22"/>
          <w:szCs w:val="22"/>
          <w:lang w:val="ru-RU"/>
        </w:rPr>
        <w:t>, будет удобным для лиц с разными физическими возможностями и экологически безопасным. Здание будет построено с использованием экологически безопасных материалов и технологий</w:t>
      </w:r>
      <w:r w:rsidR="00FF7DFD">
        <w:rPr>
          <w:rFonts w:asciiTheme="minorHAnsi" w:hAnsiTheme="minorHAnsi"/>
          <w:sz w:val="22"/>
          <w:szCs w:val="22"/>
          <w:lang w:val="ru-RU"/>
        </w:rPr>
        <w:t xml:space="preserve">, с тем чтобы 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минимизировать его воздействие на окружающую среду </w:t>
      </w:r>
      <w:r w:rsidR="00FF7DFD">
        <w:rPr>
          <w:rFonts w:asciiTheme="minorHAnsi" w:hAnsiTheme="minorHAnsi"/>
          <w:sz w:val="22"/>
          <w:szCs w:val="22"/>
          <w:lang w:val="ru-RU"/>
        </w:rPr>
        <w:t>на протяжении всего жизненного цикла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и максимально уменьшить объем вредных веществ, </w:t>
      </w:r>
      <w:r w:rsidR="00AC5E65">
        <w:rPr>
          <w:rFonts w:asciiTheme="minorHAnsi" w:hAnsiTheme="minorHAnsi"/>
          <w:sz w:val="22"/>
          <w:szCs w:val="22"/>
          <w:lang w:val="ru-RU"/>
        </w:rPr>
        <w:t>образующихся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в</w:t>
      </w:r>
      <w:r w:rsidR="00AC5E65">
        <w:rPr>
          <w:rFonts w:asciiTheme="minorHAnsi" w:hAnsiTheme="minorHAnsi"/>
          <w:sz w:val="22"/>
          <w:szCs w:val="22"/>
          <w:lang w:val="ru-RU"/>
        </w:rPr>
        <w:t> </w:t>
      </w:r>
      <w:r w:rsidRPr="00181CE2">
        <w:rPr>
          <w:rFonts w:asciiTheme="minorHAnsi" w:hAnsiTheme="minorHAnsi"/>
          <w:sz w:val="22"/>
          <w:szCs w:val="22"/>
          <w:lang w:val="ru-RU"/>
        </w:rPr>
        <w:t>процессе эксплуатации здания. Применение данных стандартов приведет к 50-процентному сокращению затрат на электроэнергию, котор</w:t>
      </w:r>
      <w:r w:rsidR="00FF7DFD">
        <w:rPr>
          <w:rFonts w:asciiTheme="minorHAnsi" w:hAnsiTheme="minorHAnsi"/>
          <w:sz w:val="22"/>
          <w:szCs w:val="22"/>
          <w:lang w:val="ru-RU"/>
        </w:rPr>
        <w:t>о</w:t>
      </w:r>
      <w:r w:rsidRPr="00181CE2">
        <w:rPr>
          <w:rFonts w:asciiTheme="minorHAnsi" w:hAnsiTheme="minorHAnsi"/>
          <w:sz w:val="22"/>
          <w:szCs w:val="22"/>
          <w:lang w:val="ru-RU"/>
        </w:rPr>
        <w:t>е, по данным на 2017</w:t>
      </w:r>
      <w:r w:rsidR="00FF7DFD">
        <w:rPr>
          <w:rFonts w:asciiTheme="minorHAnsi" w:hAnsiTheme="minorHAnsi"/>
          <w:sz w:val="22"/>
          <w:szCs w:val="22"/>
          <w:lang w:val="ru-RU"/>
        </w:rPr>
        <w:t> </w:t>
      </w:r>
      <w:r w:rsidRPr="00181CE2">
        <w:rPr>
          <w:rFonts w:asciiTheme="minorHAnsi" w:hAnsiTheme="minorHAnsi"/>
          <w:sz w:val="22"/>
          <w:szCs w:val="22"/>
          <w:lang w:val="ru-RU"/>
        </w:rPr>
        <w:t>год, ежегодно состав</w:t>
      </w:r>
      <w:r w:rsidR="00FF7DFD">
        <w:rPr>
          <w:rFonts w:asciiTheme="minorHAnsi" w:hAnsiTheme="minorHAnsi"/>
          <w:sz w:val="22"/>
          <w:szCs w:val="22"/>
          <w:lang w:val="ru-RU"/>
        </w:rPr>
        <w:t>и</w:t>
      </w:r>
      <w:r w:rsidRPr="00181CE2">
        <w:rPr>
          <w:rFonts w:asciiTheme="minorHAnsi" w:hAnsiTheme="minorHAnsi"/>
          <w:sz w:val="22"/>
          <w:szCs w:val="22"/>
          <w:lang w:val="ru-RU"/>
        </w:rPr>
        <w:t>т приблизительно 500 </w:t>
      </w:r>
      <w:r w:rsidR="00FF7DFD">
        <w:rPr>
          <w:rFonts w:asciiTheme="minorHAnsi" w:hAnsiTheme="minorHAnsi"/>
          <w:sz w:val="22"/>
          <w:szCs w:val="22"/>
          <w:lang w:val="ru-RU"/>
        </w:rPr>
        <w:t>тыс.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швейцарских франков.</w:t>
      </w:r>
    </w:p>
    <w:p w14:paraId="430F1B71" w14:textId="69CDFCC0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5.15.</w:t>
      </w:r>
      <w:r w:rsidRPr="00181CE2">
        <w:rPr>
          <w:rFonts w:asciiTheme="minorHAnsi" w:hAnsiTheme="minorHAnsi"/>
          <w:sz w:val="22"/>
          <w:szCs w:val="22"/>
          <w:lang w:val="ru-RU"/>
        </w:rPr>
        <w:tab/>
        <w:t xml:space="preserve">Здание "Варембе-2" будет соответствовать всем швейцарским нормам в отношении новых зданий. В нем будут предусмотрены минимальные условия доступа в соответствии с швейцарским стандартом доступности </w:t>
      </w:r>
      <w:r w:rsidRPr="00181CE2">
        <w:rPr>
          <w:rFonts w:asciiTheme="minorHAnsi" w:hAnsiTheme="minorHAnsi"/>
          <w:sz w:val="22"/>
          <w:szCs w:val="22"/>
        </w:rPr>
        <w:t>SIA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500 (последний выпуск)</w:t>
      </w:r>
      <w:r w:rsidR="00FF7DFD">
        <w:rPr>
          <w:rFonts w:asciiTheme="minorHAnsi" w:hAnsiTheme="minorHAnsi"/>
          <w:sz w:val="22"/>
          <w:szCs w:val="22"/>
          <w:lang w:val="ru-RU"/>
        </w:rPr>
        <w:t>,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включая создание надлежащих условий для</w:t>
      </w:r>
      <w:r w:rsidR="00FF7DFD">
        <w:rPr>
          <w:rFonts w:asciiTheme="minorHAnsi" w:hAnsiTheme="minorHAnsi"/>
          <w:sz w:val="22"/>
          <w:szCs w:val="22"/>
          <w:lang w:val="ru-RU"/>
        </w:rPr>
        <w:t> </w:t>
      </w:r>
      <w:r w:rsidRPr="00181CE2">
        <w:rPr>
          <w:rFonts w:asciiTheme="minorHAnsi" w:hAnsiTheme="minorHAnsi"/>
          <w:sz w:val="22"/>
          <w:szCs w:val="22"/>
          <w:lang w:val="ru-RU"/>
        </w:rPr>
        <w:t>доступа слабовидящих и слабослышащих лиц, а также лиц с ограниченной мобильностью.</w:t>
      </w:r>
    </w:p>
    <w:p w14:paraId="62BFD736" w14:textId="544C275E" w:rsidR="00214B33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Cs w:val="24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5.16.</w:t>
      </w:r>
      <w:r w:rsidRPr="00181CE2">
        <w:rPr>
          <w:rFonts w:asciiTheme="minorHAnsi" w:hAnsiTheme="minorHAnsi"/>
          <w:sz w:val="22"/>
          <w:szCs w:val="22"/>
          <w:lang w:val="ru-RU"/>
        </w:rPr>
        <w:tab/>
        <w:t xml:space="preserve">Технические средства, информационные средства и средства связи в здании будут находиться на самом высоком уровне, чтобы соответствовать технологическому </w:t>
      </w:r>
      <w:r w:rsidR="00FF7DFD">
        <w:rPr>
          <w:rFonts w:asciiTheme="minorHAnsi" w:hAnsiTheme="minorHAnsi"/>
          <w:sz w:val="22"/>
          <w:szCs w:val="22"/>
          <w:lang w:val="ru-RU"/>
        </w:rPr>
        <w:t>имиджу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МСЭ. Среди всего прочего в здании будет предоставляться открытый доступ к интернету, а также будет оборудован ряд современных конференц-залов.</w:t>
      </w:r>
    </w:p>
    <w:p w14:paraId="07BE5376" w14:textId="74DD2FA6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outlineLvl w:val="0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181CE2">
        <w:rPr>
          <w:rFonts w:asciiTheme="minorHAnsi" w:hAnsiTheme="minorHAnsi"/>
          <w:b/>
          <w:bCs/>
          <w:sz w:val="22"/>
          <w:szCs w:val="22"/>
          <w:lang w:val="ru-RU"/>
        </w:rPr>
        <w:t>6.</w:t>
      </w:r>
      <w:r w:rsidRPr="00181CE2">
        <w:rPr>
          <w:rFonts w:asciiTheme="minorHAnsi" w:hAnsiTheme="minorHAnsi"/>
          <w:b/>
          <w:bCs/>
          <w:sz w:val="22"/>
          <w:szCs w:val="22"/>
          <w:lang w:val="ru-RU"/>
        </w:rPr>
        <w:tab/>
      </w:r>
      <w:r w:rsidR="00FF7DFD">
        <w:rPr>
          <w:rFonts w:asciiTheme="minorHAnsi" w:hAnsiTheme="minorHAnsi"/>
          <w:b/>
          <w:bCs/>
          <w:sz w:val="22"/>
          <w:szCs w:val="22"/>
          <w:lang w:val="ru-RU"/>
        </w:rPr>
        <w:t>Детальная</w:t>
      </w:r>
      <w:r w:rsidRPr="00181CE2">
        <w:rPr>
          <w:rFonts w:asciiTheme="minorHAnsi" w:hAnsiTheme="minorHAnsi"/>
          <w:b/>
          <w:bCs/>
          <w:sz w:val="22"/>
          <w:szCs w:val="22"/>
          <w:lang w:val="ru-RU"/>
        </w:rPr>
        <w:t xml:space="preserve"> спецификация – описание помещений</w:t>
      </w:r>
    </w:p>
    <w:p w14:paraId="2B948DFD" w14:textId="7F3A7A84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6.1.</w:t>
      </w:r>
      <w:r w:rsidRPr="00181CE2">
        <w:rPr>
          <w:rFonts w:asciiTheme="minorHAnsi" w:hAnsiTheme="minorHAnsi"/>
          <w:sz w:val="22"/>
          <w:szCs w:val="22"/>
          <w:lang w:val="ru-RU"/>
        </w:rPr>
        <w:tab/>
      </w:r>
      <w:r w:rsidRPr="00181CE2">
        <w:rPr>
          <w:rFonts w:asciiTheme="minorHAnsi" w:hAnsiTheme="minorHAnsi"/>
          <w:i/>
          <w:iCs/>
          <w:sz w:val="22"/>
          <w:szCs w:val="22"/>
          <w:lang w:val="ru-RU"/>
        </w:rPr>
        <w:t>Главный вход</w:t>
      </w:r>
      <w:r w:rsidRPr="00181CE2">
        <w:rPr>
          <w:rFonts w:asciiTheme="minorHAnsi" w:hAnsiTheme="minorHAnsi"/>
          <w:sz w:val="22"/>
          <w:szCs w:val="22"/>
          <w:lang w:val="ru-RU"/>
        </w:rPr>
        <w:t>. Главный вход в МСЭ будет находиться в здании "Варембе-2" с доступом с</w:t>
      </w:r>
      <w:r w:rsidR="001B01B6">
        <w:rPr>
          <w:rFonts w:asciiTheme="minorHAnsi" w:hAnsiTheme="minorHAnsi"/>
          <w:sz w:val="22"/>
          <w:szCs w:val="22"/>
          <w:lang w:val="ru-RU"/>
        </w:rPr>
        <w:t> 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улицы Варембе. </w:t>
      </w:r>
      <w:r w:rsidR="00FF7DFD">
        <w:rPr>
          <w:rFonts w:asciiTheme="minorHAnsi" w:hAnsiTheme="minorHAnsi"/>
          <w:sz w:val="22"/>
          <w:szCs w:val="22"/>
          <w:lang w:val="ru-RU"/>
        </w:rPr>
        <w:t>У главного входа будут располагаться устройства регистрации делегатов, центр контроля безопасности и зона приема.</w:t>
      </w:r>
    </w:p>
    <w:p w14:paraId="7D17FE9E" w14:textId="2E425A2D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6.2.</w:t>
      </w:r>
      <w:r w:rsidRPr="00181CE2">
        <w:rPr>
          <w:rFonts w:asciiTheme="minorHAnsi" w:hAnsiTheme="minorHAnsi"/>
          <w:sz w:val="22"/>
          <w:szCs w:val="22"/>
          <w:lang w:val="ru-RU"/>
        </w:rPr>
        <w:tab/>
      </w:r>
      <w:r w:rsidR="00FF7DFD">
        <w:rPr>
          <w:rFonts w:asciiTheme="minorHAnsi" w:hAnsiTheme="minorHAnsi"/>
          <w:i/>
          <w:iCs/>
          <w:sz w:val="22"/>
          <w:szCs w:val="22"/>
          <w:lang w:val="ru-RU"/>
        </w:rPr>
        <w:t>Административные зоны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. В здании будет предусмотрена офисная зона, предназначенная для Генерального секретаря и заместителя Генерального секретаря, с прилегающим помещением для помощников должностных лиц, двумя приемными и конференц-залом для должностных лиц, рассчитанным на 16 человек. Специальные офисы будут предоставлены Директору Бюро радиосвязи, Директору Бюро развития электросвязи и Директору Бюро стандартизации электросвязи; рядом с каждым офисом будут располагаться помещение для помощников и приемная. В </w:t>
      </w:r>
      <w:r w:rsidR="00FF7DFD">
        <w:rPr>
          <w:rFonts w:asciiTheme="minorHAnsi" w:hAnsiTheme="minorHAnsi"/>
          <w:sz w:val="22"/>
          <w:szCs w:val="22"/>
          <w:lang w:val="ru-RU"/>
        </w:rPr>
        <w:t>окончательном варианте проекта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эти три офиса могут быть либо разнесены по всему зданию (рядом с каждым офисом также будет располагаться конференц-зал, рассчитанный на</w:t>
      </w:r>
      <w:r w:rsidR="00FF7DFD">
        <w:rPr>
          <w:rFonts w:asciiTheme="minorHAnsi" w:hAnsiTheme="minorHAnsi"/>
          <w:sz w:val="22"/>
          <w:szCs w:val="22"/>
          <w:lang w:val="ru-RU"/>
        </w:rPr>
        <w:t> </w:t>
      </w:r>
      <w:r w:rsidRPr="00181CE2">
        <w:rPr>
          <w:rFonts w:asciiTheme="minorHAnsi" w:hAnsiTheme="minorHAnsi"/>
          <w:sz w:val="22"/>
          <w:szCs w:val="22"/>
          <w:lang w:val="ru-RU"/>
        </w:rPr>
        <w:t>10</w:t>
      </w:r>
      <w:r w:rsidR="00FF7DFD">
        <w:rPr>
          <w:rFonts w:asciiTheme="minorHAnsi" w:hAnsiTheme="minorHAnsi"/>
          <w:sz w:val="22"/>
          <w:szCs w:val="22"/>
          <w:lang w:val="ru-RU"/>
        </w:rPr>
        <w:t> 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человек), либо объединены с офисной зоной, предназначенной для Генерального секретаря и заместителя Генерального секретаря. В таком случае все три Директора будут пользоваться общим конференц-залом, рассчитанным на 10 человек, вместо упомянутых выше трех отдельных конференц-залов. </w:t>
      </w:r>
    </w:p>
    <w:p w14:paraId="1C900031" w14:textId="7CA08A0E" w:rsidR="00181CE2" w:rsidRPr="00181CE2" w:rsidRDefault="00181CE2" w:rsidP="00A85B1A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6.3.</w:t>
      </w:r>
      <w:r w:rsidRPr="00181CE2">
        <w:rPr>
          <w:rFonts w:asciiTheme="minorHAnsi" w:hAnsiTheme="minorHAnsi"/>
          <w:sz w:val="22"/>
          <w:szCs w:val="22"/>
          <w:lang w:val="ru-RU"/>
        </w:rPr>
        <w:tab/>
      </w:r>
      <w:r w:rsidRPr="00181CE2">
        <w:rPr>
          <w:rFonts w:asciiTheme="minorHAnsi" w:hAnsiTheme="minorHAnsi"/>
          <w:i/>
          <w:iCs/>
          <w:sz w:val="22"/>
          <w:szCs w:val="22"/>
          <w:lang w:val="ru-RU"/>
        </w:rPr>
        <w:t>Связь между зданиями и перемещение по территории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. Здание "Варембе-2" будет соединено с существующим зданием "Монбрийан" крытым пешеходным переходом в пределах </w:t>
      </w:r>
      <w:r w:rsidR="00716E6E">
        <w:rPr>
          <w:rFonts w:asciiTheme="minorHAnsi" w:hAnsiTheme="minorHAnsi"/>
          <w:sz w:val="22"/>
          <w:szCs w:val="22"/>
          <w:lang w:val="ru-RU"/>
        </w:rPr>
        <w:t>охраняемых наружных габаритов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здания. Перемещение по территории будет осуществляться в соответствии с принципами предоставления доступа. Оно будет приятным, легким и </w:t>
      </w:r>
      <w:r w:rsidR="00716E6E">
        <w:rPr>
          <w:rFonts w:asciiTheme="minorHAnsi" w:hAnsiTheme="minorHAnsi"/>
          <w:sz w:val="22"/>
          <w:szCs w:val="22"/>
          <w:lang w:val="ru-RU"/>
        </w:rPr>
        <w:t>необременительным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. Делегаты, участвующие в конференциях, и посетители из числа сотрудников МСЭ будут пользоваться правом безопасного доступа в зоны, куда не будут допускать обычных посетителей и </w:t>
      </w:r>
      <w:r w:rsidR="001928B0">
        <w:rPr>
          <w:rFonts w:asciiTheme="minorHAnsi" w:hAnsiTheme="minorHAnsi"/>
          <w:sz w:val="22"/>
          <w:szCs w:val="22"/>
          <w:lang w:val="ru-RU"/>
        </w:rPr>
        <w:t xml:space="preserve">других лиц, 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приглашенных по делам бизнеса. Кроме того, </w:t>
      </w:r>
      <w:r w:rsidR="00A85B1A">
        <w:rPr>
          <w:rFonts w:asciiTheme="minorHAnsi" w:hAnsiTheme="minorHAnsi"/>
          <w:sz w:val="22"/>
          <w:szCs w:val="22"/>
          <w:lang w:val="ru-RU"/>
        </w:rPr>
        <w:t xml:space="preserve">для обеспечения </w:t>
      </w:r>
      <w:r w:rsidRPr="00181CE2">
        <w:rPr>
          <w:rFonts w:asciiTheme="minorHAnsi" w:hAnsiTheme="minorHAnsi"/>
          <w:sz w:val="22"/>
          <w:szCs w:val="22"/>
          <w:lang w:val="ru-RU"/>
        </w:rPr>
        <w:t>эффективн</w:t>
      </w:r>
      <w:r w:rsidR="001928B0">
        <w:rPr>
          <w:rFonts w:asciiTheme="minorHAnsi" w:hAnsiTheme="minorHAnsi"/>
          <w:sz w:val="22"/>
          <w:szCs w:val="22"/>
          <w:lang w:val="ru-RU"/>
        </w:rPr>
        <w:t xml:space="preserve">ого глобального управления </w:t>
      </w:r>
      <w:r w:rsidR="00A85B1A">
        <w:rPr>
          <w:rFonts w:asciiTheme="minorHAnsi" w:hAnsiTheme="minorHAnsi"/>
          <w:sz w:val="22"/>
          <w:szCs w:val="22"/>
          <w:lang w:val="ru-RU"/>
        </w:rPr>
        <w:t xml:space="preserve">определением </w:t>
      </w:r>
      <w:r w:rsidRPr="00181CE2">
        <w:rPr>
          <w:rFonts w:asciiTheme="minorHAnsi" w:hAnsiTheme="minorHAnsi"/>
          <w:sz w:val="22"/>
          <w:szCs w:val="22"/>
          <w:lang w:val="ru-RU"/>
        </w:rPr>
        <w:t>идентичност</w:t>
      </w:r>
      <w:r w:rsidR="00A85B1A">
        <w:rPr>
          <w:rFonts w:asciiTheme="minorHAnsi" w:hAnsiTheme="minorHAnsi"/>
          <w:sz w:val="22"/>
          <w:szCs w:val="22"/>
          <w:lang w:val="ru-RU"/>
        </w:rPr>
        <w:t>и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посетителям будут предоставлять отдельные права на доступ</w:t>
      </w:r>
      <w:r w:rsidR="001928B0">
        <w:rPr>
          <w:rFonts w:asciiTheme="minorHAnsi" w:hAnsiTheme="minorHAnsi"/>
          <w:sz w:val="22"/>
          <w:szCs w:val="22"/>
          <w:lang w:val="ru-RU"/>
        </w:rPr>
        <w:t>, в том числе логический доступ,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в зоны, включающие основной конференц-зал, ресторан и</w:t>
      </w:r>
      <w:r w:rsidR="001928B0">
        <w:rPr>
          <w:rFonts w:asciiTheme="minorHAnsi" w:hAnsiTheme="minorHAnsi"/>
          <w:sz w:val="22"/>
          <w:szCs w:val="22"/>
          <w:lang w:val="ru-RU"/>
        </w:rPr>
        <w:t> </w:t>
      </w:r>
      <w:r w:rsidRPr="00181CE2">
        <w:rPr>
          <w:rFonts w:asciiTheme="minorHAnsi" w:hAnsiTheme="minorHAnsi"/>
          <w:sz w:val="22"/>
          <w:szCs w:val="22"/>
          <w:lang w:val="ru-RU"/>
        </w:rPr>
        <w:t>центр для посетителей.</w:t>
      </w:r>
      <w:bookmarkStart w:id="9" w:name="_GoBack"/>
      <w:bookmarkEnd w:id="9"/>
    </w:p>
    <w:p w14:paraId="5B6416F7" w14:textId="58888660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6.4.</w:t>
      </w:r>
      <w:r w:rsidRPr="00181CE2">
        <w:rPr>
          <w:rFonts w:asciiTheme="minorHAnsi" w:hAnsiTheme="minorHAnsi"/>
          <w:sz w:val="22"/>
          <w:szCs w:val="22"/>
          <w:lang w:val="ru-RU"/>
        </w:rPr>
        <w:tab/>
      </w:r>
      <w:r w:rsidRPr="00181CE2">
        <w:rPr>
          <w:rFonts w:asciiTheme="minorHAnsi" w:hAnsiTheme="minorHAnsi"/>
          <w:i/>
          <w:iCs/>
          <w:sz w:val="22"/>
          <w:szCs w:val="22"/>
          <w:lang w:val="ru-RU"/>
        </w:rPr>
        <w:t>Рабочие места.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В соответствии с руководящими принципами </w:t>
      </w:r>
      <w:r w:rsidR="001928B0">
        <w:rPr>
          <w:rFonts w:asciiTheme="minorHAnsi" w:hAnsiTheme="minorHAnsi"/>
          <w:sz w:val="22"/>
          <w:szCs w:val="22"/>
          <w:lang w:val="ru-RU"/>
        </w:rPr>
        <w:t>Организации Объединенных Наций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в здании "Варембе-2" будут оборудованы рабочие места в офисных зонах, предназначенные как минимум для 723 человек, при этом как минимум 705 человек будут работать в модульном открытом офисном пространстве, 14 человек будут работать в отдельных </w:t>
      </w:r>
      <w:r w:rsidR="001928B0">
        <w:rPr>
          <w:rFonts w:asciiTheme="minorHAnsi" w:hAnsiTheme="minorHAnsi"/>
          <w:sz w:val="22"/>
          <w:szCs w:val="22"/>
          <w:lang w:val="ru-RU"/>
        </w:rPr>
        <w:t xml:space="preserve">служебных помещениях </w:t>
      </w:r>
      <w:r w:rsidR="00567477">
        <w:rPr>
          <w:rFonts w:asciiTheme="minorHAnsi" w:hAnsiTheme="minorHAnsi"/>
          <w:sz w:val="22"/>
          <w:szCs w:val="22"/>
          <w:lang w:val="ru-RU"/>
        </w:rPr>
        <w:t>площадью</w:t>
      </w:r>
      <w:r w:rsidR="001928B0">
        <w:rPr>
          <w:rFonts w:asciiTheme="minorHAnsi" w:hAnsiTheme="minorHAnsi"/>
          <w:sz w:val="22"/>
          <w:szCs w:val="22"/>
          <w:lang w:val="ru-RU"/>
        </w:rPr>
        <w:t xml:space="preserve"> 18 м</w:t>
      </w:r>
      <w:r w:rsidR="001928B0" w:rsidRPr="001928B0">
        <w:rPr>
          <w:rFonts w:asciiTheme="minorHAnsi" w:hAnsiTheme="minorHAnsi"/>
          <w:sz w:val="22"/>
          <w:szCs w:val="22"/>
          <w:vertAlign w:val="superscript"/>
          <w:lang w:val="ru-RU"/>
        </w:rPr>
        <w:t>2</w:t>
      </w:r>
      <w:r w:rsidR="001928B0">
        <w:rPr>
          <w:rFonts w:asciiTheme="minorHAnsi" w:hAnsiTheme="minorHAnsi"/>
          <w:sz w:val="22"/>
          <w:szCs w:val="22"/>
          <w:lang w:val="ru-RU"/>
        </w:rPr>
        <w:t xml:space="preserve">, </w:t>
      </w:r>
      <w:r w:rsidR="00462471">
        <w:rPr>
          <w:rFonts w:asciiTheme="minorHAnsi" w:hAnsiTheme="minorHAnsi"/>
          <w:sz w:val="22"/>
          <w:szCs w:val="22"/>
          <w:lang w:val="ru-RU"/>
        </w:rPr>
        <w:t>4</w:t>
      </w:r>
      <w:r w:rsidR="001928B0">
        <w:rPr>
          <w:rFonts w:asciiTheme="minorHAnsi" w:hAnsiTheme="minorHAnsi"/>
          <w:sz w:val="22"/>
          <w:szCs w:val="22"/>
          <w:lang w:val="ru-RU"/>
        </w:rPr>
        <w:t xml:space="preserve"> руко</w:t>
      </w:r>
      <w:r w:rsidR="004748F5">
        <w:rPr>
          <w:rFonts w:asciiTheme="minorHAnsi" w:hAnsiTheme="minorHAnsi"/>
          <w:sz w:val="22"/>
          <w:szCs w:val="22"/>
          <w:lang w:val="ru-RU"/>
        </w:rPr>
        <w:t xml:space="preserve">водящих работника (заместитель Генерального секретаря и </w:t>
      </w:r>
      <w:r w:rsidR="00462471">
        <w:rPr>
          <w:rFonts w:asciiTheme="minorHAnsi" w:hAnsiTheme="minorHAnsi"/>
          <w:sz w:val="22"/>
          <w:szCs w:val="22"/>
          <w:lang w:val="ru-RU"/>
        </w:rPr>
        <w:t>3</w:t>
      </w:r>
      <w:r w:rsidR="004748F5">
        <w:rPr>
          <w:rFonts w:asciiTheme="minorHAnsi" w:hAnsiTheme="minorHAnsi"/>
          <w:sz w:val="22"/>
          <w:szCs w:val="22"/>
          <w:lang w:val="ru-RU"/>
        </w:rPr>
        <w:t xml:space="preserve"> Директора) будут работать в отдельных служебных помещениях площадью 36 м</w:t>
      </w:r>
      <w:r w:rsidR="004748F5" w:rsidRPr="004748F5">
        <w:rPr>
          <w:rFonts w:asciiTheme="minorHAnsi" w:hAnsiTheme="minorHAnsi"/>
          <w:sz w:val="22"/>
          <w:szCs w:val="22"/>
          <w:vertAlign w:val="superscript"/>
          <w:lang w:val="ru-RU"/>
        </w:rPr>
        <w:t>2</w:t>
      </w:r>
      <w:r w:rsidR="004748F5">
        <w:rPr>
          <w:rFonts w:asciiTheme="minorHAnsi" w:hAnsiTheme="minorHAnsi"/>
          <w:sz w:val="22"/>
          <w:szCs w:val="22"/>
          <w:lang w:val="ru-RU"/>
        </w:rPr>
        <w:t xml:space="preserve">, а Генеральный </w:t>
      </w:r>
      <w:r w:rsidR="003A4D24">
        <w:rPr>
          <w:rFonts w:asciiTheme="minorHAnsi" w:hAnsiTheme="minorHAnsi"/>
          <w:sz w:val="22"/>
          <w:szCs w:val="22"/>
          <w:lang w:val="ru-RU"/>
        </w:rPr>
        <w:t xml:space="preserve">секретарь будет работать в отдельном служебном кабинете </w:t>
      </w:r>
      <w:r w:rsidR="00567477">
        <w:rPr>
          <w:rFonts w:asciiTheme="minorHAnsi" w:hAnsiTheme="minorHAnsi"/>
          <w:sz w:val="22"/>
          <w:szCs w:val="22"/>
          <w:lang w:val="ru-RU"/>
        </w:rPr>
        <w:t>площадью</w:t>
      </w:r>
      <w:r w:rsidR="003A4D24">
        <w:rPr>
          <w:rFonts w:asciiTheme="minorHAnsi" w:hAnsiTheme="minorHAnsi"/>
          <w:sz w:val="22"/>
          <w:szCs w:val="22"/>
          <w:lang w:val="ru-RU"/>
        </w:rPr>
        <w:t xml:space="preserve"> 48 м</w:t>
      </w:r>
      <w:r w:rsidR="003A4D24" w:rsidRPr="003A4D24">
        <w:rPr>
          <w:rFonts w:asciiTheme="minorHAnsi" w:hAnsiTheme="minorHAnsi"/>
          <w:sz w:val="22"/>
          <w:szCs w:val="22"/>
          <w:vertAlign w:val="superscript"/>
          <w:lang w:val="ru-RU"/>
        </w:rPr>
        <w:t>2</w:t>
      </w:r>
      <w:r w:rsidR="003A4D24">
        <w:rPr>
          <w:rFonts w:asciiTheme="minorHAnsi" w:hAnsiTheme="minorHAnsi"/>
          <w:sz w:val="22"/>
          <w:szCs w:val="22"/>
          <w:lang w:val="ru-RU"/>
        </w:rPr>
        <w:t>.</w:t>
      </w:r>
    </w:p>
    <w:p w14:paraId="29D1E04B" w14:textId="41E7C0F6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lastRenderedPageBreak/>
        <w:t>6.5.</w:t>
      </w:r>
      <w:r w:rsidRPr="00181CE2">
        <w:rPr>
          <w:rFonts w:asciiTheme="minorHAnsi" w:hAnsiTheme="minorHAnsi"/>
          <w:sz w:val="22"/>
          <w:szCs w:val="22"/>
          <w:lang w:val="ru-RU"/>
        </w:rPr>
        <w:tab/>
        <w:t>Распределение открытого офисного пространства будет достаточно гибким для того, чтобы произвести перепланировку пространства</w:t>
      </w:r>
      <w:r w:rsidR="00284FAC">
        <w:rPr>
          <w:rFonts w:asciiTheme="minorHAnsi" w:hAnsiTheme="minorHAnsi"/>
          <w:sz w:val="22"/>
          <w:szCs w:val="22"/>
          <w:lang w:val="ru-RU"/>
        </w:rPr>
        <w:t>, в частности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при внедрении работы по гибкому графику. Распределение пространства будет осуществляться в тесном контакте с сотрудниками и с учетом требований каждого Департамента. </w:t>
      </w:r>
    </w:p>
    <w:p w14:paraId="73965990" w14:textId="3C345E17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6.6.</w:t>
      </w:r>
      <w:r w:rsidRPr="00181CE2">
        <w:rPr>
          <w:rFonts w:asciiTheme="minorHAnsi" w:hAnsiTheme="minorHAnsi"/>
          <w:sz w:val="22"/>
          <w:szCs w:val="22"/>
          <w:lang w:val="ru-RU"/>
        </w:rPr>
        <w:tab/>
        <w:t xml:space="preserve">К каждому открытому офисному пространству будут (среди прочего) прилегать рекреационные помещения, переговорные комнаты, малые (рассчитанные на </w:t>
      </w:r>
      <w:r w:rsidR="00462471">
        <w:rPr>
          <w:rFonts w:asciiTheme="minorHAnsi" w:hAnsiTheme="minorHAnsi"/>
          <w:sz w:val="22"/>
          <w:szCs w:val="22"/>
          <w:lang w:val="ru-RU"/>
        </w:rPr>
        <w:t>4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человек</w:t>
      </w:r>
      <w:r w:rsidR="00462471">
        <w:rPr>
          <w:rFonts w:asciiTheme="minorHAnsi" w:hAnsiTheme="minorHAnsi"/>
          <w:sz w:val="22"/>
          <w:szCs w:val="22"/>
          <w:lang w:val="ru-RU"/>
        </w:rPr>
        <w:t>а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) и средние (рассчитанные на 12 человек) конференц-залы, офисные подсобные помещения, кофе-зоны, </w:t>
      </w:r>
      <w:r w:rsidR="00284FAC">
        <w:rPr>
          <w:rFonts w:asciiTheme="minorHAnsi" w:hAnsiTheme="minorHAnsi"/>
          <w:sz w:val="22"/>
          <w:szCs w:val="22"/>
          <w:lang w:val="ru-RU"/>
        </w:rPr>
        <w:t>помещения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для принтеров и фотокопировальны</w:t>
      </w:r>
      <w:r w:rsidR="00284FAC">
        <w:rPr>
          <w:rFonts w:asciiTheme="minorHAnsi" w:hAnsiTheme="minorHAnsi"/>
          <w:sz w:val="22"/>
          <w:szCs w:val="22"/>
          <w:lang w:val="ru-RU"/>
        </w:rPr>
        <w:t>х устройств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, </w:t>
      </w:r>
      <w:r w:rsidR="00284FAC">
        <w:rPr>
          <w:rFonts w:asciiTheme="minorHAnsi" w:hAnsiTheme="minorHAnsi"/>
          <w:sz w:val="22"/>
          <w:szCs w:val="22"/>
          <w:lang w:val="ru-RU"/>
        </w:rPr>
        <w:t xml:space="preserve">а также </w:t>
      </w:r>
      <w:r w:rsidR="003D4A19">
        <w:rPr>
          <w:rFonts w:asciiTheme="minorHAnsi" w:hAnsiTheme="minorHAnsi"/>
          <w:sz w:val="22"/>
          <w:szCs w:val="22"/>
          <w:lang w:val="ru-RU"/>
        </w:rPr>
        <w:t>шкафчики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с замками. </w:t>
      </w:r>
    </w:p>
    <w:p w14:paraId="69F6CB9E" w14:textId="4B920C6C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6.7.</w:t>
      </w:r>
      <w:r w:rsidRPr="00181CE2">
        <w:rPr>
          <w:rFonts w:asciiTheme="minorHAnsi" w:hAnsiTheme="minorHAnsi"/>
          <w:sz w:val="22"/>
          <w:szCs w:val="22"/>
          <w:lang w:val="ru-RU"/>
        </w:rPr>
        <w:tab/>
      </w:r>
      <w:r w:rsidRPr="00181CE2">
        <w:rPr>
          <w:rFonts w:asciiTheme="minorHAnsi" w:hAnsiTheme="minorHAnsi"/>
          <w:i/>
          <w:iCs/>
          <w:sz w:val="22"/>
          <w:szCs w:val="22"/>
          <w:lang w:val="ru-RU"/>
        </w:rPr>
        <w:t>Лобби</w:t>
      </w:r>
      <w:r w:rsidRPr="00181CE2">
        <w:rPr>
          <w:rFonts w:asciiTheme="minorHAnsi" w:hAnsiTheme="minorHAnsi"/>
          <w:sz w:val="22"/>
          <w:szCs w:val="22"/>
          <w:lang w:val="ru-RU"/>
        </w:rPr>
        <w:t>. Атриум у главного входа</w:t>
      </w:r>
      <w:r w:rsidR="00462471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с доступом на все остальные этажи, с защищенным доступом в зоны </w:t>
      </w:r>
      <w:r w:rsidR="00284FAC">
        <w:rPr>
          <w:rFonts w:asciiTheme="minorHAnsi" w:hAnsiTheme="minorHAnsi"/>
          <w:sz w:val="22"/>
          <w:szCs w:val="22"/>
          <w:lang w:val="ru-RU"/>
        </w:rPr>
        <w:t xml:space="preserve">общего пользования с частичным </w:t>
      </w:r>
      <w:r w:rsidR="00567477">
        <w:rPr>
          <w:rFonts w:asciiTheme="minorHAnsi" w:hAnsiTheme="minorHAnsi"/>
          <w:sz w:val="22"/>
          <w:szCs w:val="22"/>
          <w:lang w:val="ru-RU"/>
        </w:rPr>
        <w:t>ограничением</w:t>
      </w:r>
      <w:r w:rsidRPr="00181CE2">
        <w:rPr>
          <w:rFonts w:asciiTheme="minorHAnsi" w:hAnsiTheme="minorHAnsi"/>
          <w:sz w:val="22"/>
          <w:szCs w:val="22"/>
          <w:lang w:val="ru-RU"/>
        </w:rPr>
        <w:t>.</w:t>
      </w:r>
    </w:p>
    <w:p w14:paraId="6C9F0928" w14:textId="4D6A0322" w:rsidR="00214B33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6.8.</w:t>
      </w:r>
      <w:r w:rsidRPr="00181CE2">
        <w:rPr>
          <w:rFonts w:asciiTheme="minorHAnsi" w:hAnsiTheme="minorHAnsi"/>
          <w:sz w:val="22"/>
          <w:szCs w:val="22"/>
          <w:lang w:val="ru-RU"/>
        </w:rPr>
        <w:tab/>
        <w:t>Конференц-залы</w:t>
      </w:r>
      <w:r w:rsidR="00462471">
        <w:rPr>
          <w:rFonts w:asciiTheme="minorHAnsi" w:hAnsiTheme="minorHAnsi"/>
          <w:sz w:val="22"/>
          <w:szCs w:val="22"/>
          <w:lang w:val="ru-RU"/>
        </w:rPr>
        <w:t xml:space="preserve"> –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284FAC">
        <w:rPr>
          <w:rFonts w:asciiTheme="minorHAnsi" w:hAnsiTheme="minorHAnsi"/>
          <w:sz w:val="22"/>
          <w:szCs w:val="22"/>
          <w:lang w:val="ru-RU"/>
        </w:rPr>
        <w:t>минимальное количество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участников, размещающихся за столами:</w:t>
      </w:r>
    </w:p>
    <w:p w14:paraId="317B8AC1" w14:textId="4DA320CE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  <w:lang w:val="ru-RU"/>
        </w:rPr>
      </w:pPr>
      <w:r w:rsidRPr="001B01B6">
        <w:rPr>
          <w:rFonts w:asciiTheme="minorHAnsi" w:hAnsiTheme="minorHAnsi"/>
          <w:sz w:val="22"/>
          <w:szCs w:val="22"/>
          <w:lang w:val="ru-RU"/>
        </w:rPr>
        <w:t>–</w:t>
      </w:r>
      <w:r w:rsidRPr="00181CE2">
        <w:rPr>
          <w:rFonts w:asciiTheme="minorHAnsi" w:hAnsiTheme="minorHAnsi"/>
          <w:sz w:val="22"/>
          <w:szCs w:val="22"/>
          <w:lang w:val="ru-RU"/>
        </w:rPr>
        <w:tab/>
      </w:r>
      <w:r w:rsidR="00284FAC" w:rsidRPr="00181CE2">
        <w:rPr>
          <w:rFonts w:asciiTheme="minorHAnsi" w:hAnsiTheme="minorHAnsi"/>
          <w:sz w:val="22"/>
          <w:szCs w:val="22"/>
          <w:lang w:val="ru-RU"/>
        </w:rPr>
        <w:t xml:space="preserve">новый </w:t>
      </w:r>
      <w:r w:rsidRPr="00181CE2">
        <w:rPr>
          <w:rFonts w:asciiTheme="minorHAnsi" w:hAnsiTheme="minorHAnsi"/>
          <w:sz w:val="22"/>
          <w:szCs w:val="22"/>
          <w:lang w:val="ru-RU"/>
        </w:rPr>
        <w:t>зал им. Попова: 500 мест, расположенных как в аудитории</w:t>
      </w:r>
      <w:r w:rsidR="00633267">
        <w:rPr>
          <w:rFonts w:asciiTheme="minorHAnsi" w:hAnsiTheme="minorHAnsi"/>
          <w:sz w:val="22"/>
          <w:szCs w:val="22"/>
          <w:lang w:val="ru-RU"/>
        </w:rPr>
        <w:t>,</w:t>
      </w:r>
      <w:r w:rsidR="00284FAC">
        <w:rPr>
          <w:rFonts w:asciiTheme="minorHAnsi" w:hAnsiTheme="minorHAnsi"/>
          <w:sz w:val="22"/>
          <w:szCs w:val="22"/>
          <w:lang w:val="ru-RU"/>
        </w:rPr>
        <w:t xml:space="preserve"> с восемью кабинами </w:t>
      </w:r>
      <w:r w:rsidRPr="00181CE2">
        <w:rPr>
          <w:rFonts w:asciiTheme="minorHAnsi" w:hAnsiTheme="minorHAnsi"/>
          <w:sz w:val="22"/>
          <w:szCs w:val="22"/>
          <w:lang w:val="ru-RU"/>
        </w:rPr>
        <w:t>для синхронн</w:t>
      </w:r>
      <w:r w:rsidR="00284FAC">
        <w:rPr>
          <w:rFonts w:asciiTheme="minorHAnsi" w:hAnsiTheme="minorHAnsi"/>
          <w:sz w:val="22"/>
          <w:szCs w:val="22"/>
          <w:lang w:val="ru-RU"/>
        </w:rPr>
        <w:t>ого перевода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; может быть разделен на </w:t>
      </w:r>
      <w:r w:rsidR="00462471">
        <w:rPr>
          <w:rFonts w:asciiTheme="minorHAnsi" w:hAnsiTheme="minorHAnsi"/>
          <w:sz w:val="22"/>
          <w:szCs w:val="22"/>
          <w:lang w:val="ru-RU"/>
        </w:rPr>
        <w:t>2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зала с </w:t>
      </w:r>
      <w:r w:rsidR="00284FAC">
        <w:rPr>
          <w:rFonts w:asciiTheme="minorHAnsi" w:hAnsiTheme="minorHAnsi"/>
          <w:sz w:val="22"/>
          <w:szCs w:val="22"/>
          <w:lang w:val="ru-RU"/>
        </w:rPr>
        <w:t xml:space="preserve">четырьмя кабинами в каждом или на </w:t>
      </w:r>
      <w:r w:rsidR="00462471">
        <w:rPr>
          <w:rFonts w:asciiTheme="minorHAnsi" w:hAnsiTheme="minorHAnsi"/>
          <w:sz w:val="22"/>
          <w:szCs w:val="22"/>
          <w:lang w:val="ru-RU"/>
        </w:rPr>
        <w:t>4</w:t>
      </w:r>
      <w:r w:rsidR="00284FAC">
        <w:rPr>
          <w:rFonts w:asciiTheme="minorHAnsi" w:hAnsiTheme="minorHAnsi"/>
          <w:sz w:val="22"/>
          <w:szCs w:val="22"/>
          <w:lang w:val="ru-RU"/>
        </w:rPr>
        <w:t xml:space="preserve"> зала с двумя кабинами в каждом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. </w:t>
      </w:r>
      <w:r w:rsidR="003D4A19">
        <w:rPr>
          <w:rFonts w:asciiTheme="minorHAnsi" w:hAnsiTheme="minorHAnsi"/>
          <w:sz w:val="22"/>
          <w:szCs w:val="22"/>
          <w:lang w:val="ru-RU"/>
        </w:rPr>
        <w:t>Имеет п</w:t>
      </w:r>
      <w:r w:rsidRPr="00181CE2">
        <w:rPr>
          <w:rFonts w:asciiTheme="minorHAnsi" w:hAnsiTheme="minorHAnsi"/>
          <w:sz w:val="22"/>
          <w:szCs w:val="22"/>
          <w:lang w:val="ru-RU"/>
        </w:rPr>
        <w:t>рилегающее рекреационное помещение и</w:t>
      </w:r>
      <w:r w:rsidR="00284FAC">
        <w:rPr>
          <w:rFonts w:asciiTheme="minorHAnsi" w:hAnsiTheme="minorHAnsi"/>
          <w:sz w:val="22"/>
          <w:szCs w:val="22"/>
          <w:lang w:val="ru-RU"/>
        </w:rPr>
        <w:t> </w:t>
      </w:r>
      <w:r w:rsidRPr="00181CE2">
        <w:rPr>
          <w:rFonts w:asciiTheme="minorHAnsi" w:hAnsiTheme="minorHAnsi"/>
          <w:sz w:val="22"/>
          <w:szCs w:val="22"/>
          <w:lang w:val="ru-RU"/>
        </w:rPr>
        <w:t>помещение для делегатов;</w:t>
      </w:r>
    </w:p>
    <w:p w14:paraId="6B86D4FE" w14:textId="3A7FDCDB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–</w:t>
      </w:r>
      <w:r w:rsidRPr="00181CE2">
        <w:rPr>
          <w:rFonts w:asciiTheme="minorHAnsi" w:hAnsiTheme="minorHAnsi"/>
          <w:sz w:val="22"/>
          <w:szCs w:val="22"/>
          <w:lang w:val="ru-RU"/>
        </w:rPr>
        <w:tab/>
      </w:r>
      <w:r w:rsidR="00284FAC" w:rsidRPr="00181CE2">
        <w:rPr>
          <w:rFonts w:asciiTheme="minorHAnsi" w:hAnsiTheme="minorHAnsi"/>
          <w:sz w:val="22"/>
          <w:szCs w:val="22"/>
          <w:lang w:val="ru-RU"/>
        </w:rPr>
        <w:t>конференц</w:t>
      </w:r>
      <w:r w:rsidRPr="00181CE2">
        <w:rPr>
          <w:rFonts w:asciiTheme="minorHAnsi" w:hAnsiTheme="minorHAnsi"/>
          <w:sz w:val="22"/>
          <w:szCs w:val="22"/>
          <w:lang w:val="ru-RU"/>
        </w:rPr>
        <w:t>-зал на 230 мест, расположенных как в аудитории</w:t>
      </w:r>
      <w:r w:rsidR="00633267">
        <w:rPr>
          <w:rFonts w:asciiTheme="minorHAnsi" w:hAnsiTheme="minorHAnsi"/>
          <w:sz w:val="22"/>
          <w:szCs w:val="22"/>
          <w:lang w:val="ru-RU"/>
        </w:rPr>
        <w:t>,</w:t>
      </w:r>
      <w:r w:rsidR="00284FAC">
        <w:rPr>
          <w:rFonts w:asciiTheme="minorHAnsi" w:hAnsiTheme="minorHAnsi"/>
          <w:sz w:val="22"/>
          <w:szCs w:val="22"/>
          <w:lang w:val="ru-RU"/>
        </w:rPr>
        <w:t xml:space="preserve"> с восемью кабинами </w:t>
      </w:r>
      <w:r w:rsidR="003D4A19">
        <w:rPr>
          <w:rFonts w:asciiTheme="minorHAnsi" w:hAnsiTheme="minorHAnsi"/>
          <w:sz w:val="22"/>
          <w:szCs w:val="22"/>
          <w:lang w:val="ru-RU"/>
        </w:rPr>
        <w:t>для синхронного перевода;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может быть разделен на </w:t>
      </w:r>
      <w:r w:rsidR="00462471">
        <w:rPr>
          <w:rFonts w:asciiTheme="minorHAnsi" w:hAnsiTheme="minorHAnsi"/>
          <w:sz w:val="22"/>
          <w:szCs w:val="22"/>
          <w:lang w:val="ru-RU"/>
        </w:rPr>
        <w:t>2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зала с </w:t>
      </w:r>
      <w:r w:rsidR="003D4A19">
        <w:rPr>
          <w:rFonts w:asciiTheme="minorHAnsi" w:hAnsiTheme="minorHAnsi"/>
          <w:sz w:val="22"/>
          <w:szCs w:val="22"/>
          <w:lang w:val="ru-RU"/>
        </w:rPr>
        <w:t>четырьмя кабинами в каждом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. </w:t>
      </w:r>
      <w:r w:rsidR="003D4A19">
        <w:rPr>
          <w:rFonts w:asciiTheme="minorHAnsi" w:hAnsiTheme="minorHAnsi"/>
          <w:sz w:val="22"/>
          <w:szCs w:val="22"/>
          <w:lang w:val="ru-RU"/>
        </w:rPr>
        <w:t>Имеет прилегающее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помещение для делегатов;</w:t>
      </w:r>
    </w:p>
    <w:p w14:paraId="2EA60E09" w14:textId="3B57C50B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–</w:t>
      </w:r>
      <w:r w:rsidRPr="00181CE2">
        <w:rPr>
          <w:rFonts w:asciiTheme="minorHAnsi" w:hAnsiTheme="minorHAnsi"/>
          <w:sz w:val="22"/>
          <w:szCs w:val="22"/>
          <w:lang w:val="ru-RU"/>
        </w:rPr>
        <w:tab/>
      </w:r>
      <w:r w:rsidR="003D4A19" w:rsidRPr="00181CE2">
        <w:rPr>
          <w:rFonts w:asciiTheme="minorHAnsi" w:hAnsiTheme="minorHAnsi"/>
          <w:sz w:val="22"/>
          <w:szCs w:val="22"/>
          <w:lang w:val="ru-RU"/>
        </w:rPr>
        <w:t>конференц</w:t>
      </w:r>
      <w:r w:rsidRPr="00181CE2">
        <w:rPr>
          <w:rFonts w:asciiTheme="minorHAnsi" w:hAnsiTheme="minorHAnsi"/>
          <w:sz w:val="22"/>
          <w:szCs w:val="22"/>
          <w:lang w:val="ru-RU"/>
        </w:rPr>
        <w:t>-зал на 100 мест, расположенных как в зале для переговоров</w:t>
      </w:r>
      <w:r w:rsidR="00633267">
        <w:rPr>
          <w:rFonts w:asciiTheme="minorHAnsi" w:hAnsiTheme="minorHAnsi"/>
          <w:sz w:val="22"/>
          <w:szCs w:val="22"/>
          <w:lang w:val="ru-RU"/>
        </w:rPr>
        <w:t>,</w:t>
      </w:r>
      <w:r w:rsidR="00462471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3D4A19">
        <w:rPr>
          <w:rFonts w:asciiTheme="minorHAnsi" w:hAnsiTheme="minorHAnsi"/>
          <w:sz w:val="22"/>
          <w:szCs w:val="22"/>
          <w:lang w:val="ru-RU"/>
        </w:rPr>
        <w:t>с шес</w:t>
      </w:r>
      <w:r w:rsidR="00462471">
        <w:rPr>
          <w:rFonts w:asciiTheme="minorHAnsi" w:hAnsiTheme="minorHAnsi"/>
          <w:sz w:val="22"/>
          <w:szCs w:val="22"/>
          <w:lang w:val="ru-RU"/>
        </w:rPr>
        <w:t>т</w:t>
      </w:r>
      <w:r w:rsidR="003D4A19">
        <w:rPr>
          <w:rFonts w:asciiTheme="minorHAnsi" w:hAnsiTheme="minorHAnsi"/>
          <w:sz w:val="22"/>
          <w:szCs w:val="22"/>
          <w:lang w:val="ru-RU"/>
        </w:rPr>
        <w:t>ью кабинами для синхронного перевода. Имеет п</w:t>
      </w:r>
      <w:r w:rsidRPr="00181CE2">
        <w:rPr>
          <w:rFonts w:asciiTheme="minorHAnsi" w:hAnsiTheme="minorHAnsi"/>
          <w:sz w:val="22"/>
          <w:szCs w:val="22"/>
          <w:lang w:val="ru-RU"/>
        </w:rPr>
        <w:t>рилегающее помещение для делегатов;</w:t>
      </w:r>
    </w:p>
    <w:p w14:paraId="33752931" w14:textId="01F37619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–</w:t>
      </w:r>
      <w:r w:rsidRPr="00181CE2">
        <w:rPr>
          <w:rFonts w:asciiTheme="minorHAnsi" w:hAnsiTheme="minorHAnsi"/>
          <w:sz w:val="22"/>
          <w:szCs w:val="22"/>
          <w:lang w:val="ru-RU"/>
        </w:rPr>
        <w:tab/>
      </w:r>
      <w:r w:rsidR="00462471">
        <w:rPr>
          <w:rFonts w:asciiTheme="minorHAnsi" w:hAnsiTheme="minorHAnsi"/>
          <w:sz w:val="22"/>
          <w:szCs w:val="22"/>
          <w:lang w:val="ru-RU"/>
        </w:rPr>
        <w:t>4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конференц-зала на 40 мест, расположенных как в зале для переговоров;</w:t>
      </w:r>
    </w:p>
    <w:p w14:paraId="30B9FFF0" w14:textId="33559837" w:rsidR="00181CE2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–</w:t>
      </w:r>
      <w:r w:rsidRPr="00181CE2">
        <w:rPr>
          <w:rFonts w:asciiTheme="minorHAnsi" w:hAnsiTheme="minorHAnsi"/>
          <w:sz w:val="22"/>
          <w:szCs w:val="22"/>
          <w:lang w:val="ru-RU"/>
        </w:rPr>
        <w:tab/>
      </w:r>
      <w:r w:rsidR="00462471">
        <w:rPr>
          <w:rFonts w:asciiTheme="minorHAnsi" w:hAnsiTheme="minorHAnsi"/>
          <w:sz w:val="22"/>
          <w:szCs w:val="22"/>
          <w:lang w:val="ru-RU"/>
        </w:rPr>
        <w:t>1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конференц-зал на 20 мест, расположенных как в зале для переговоров; </w:t>
      </w:r>
    </w:p>
    <w:p w14:paraId="12B9518E" w14:textId="7B80B363" w:rsidR="00214B33" w:rsidRPr="00181CE2" w:rsidRDefault="00181CE2" w:rsidP="00181CE2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709" w:hanging="283"/>
        <w:jc w:val="both"/>
        <w:rPr>
          <w:rFonts w:asciiTheme="minorHAnsi" w:hAnsiTheme="minorHAnsi"/>
          <w:sz w:val="22"/>
          <w:szCs w:val="22"/>
          <w:lang w:val="ru-RU"/>
        </w:rPr>
      </w:pPr>
      <w:r w:rsidRPr="00181CE2">
        <w:rPr>
          <w:rFonts w:asciiTheme="minorHAnsi" w:hAnsiTheme="minorHAnsi"/>
          <w:sz w:val="22"/>
          <w:szCs w:val="22"/>
          <w:lang w:val="ru-RU"/>
        </w:rPr>
        <w:t>–</w:t>
      </w:r>
      <w:r w:rsidRPr="00181CE2">
        <w:rPr>
          <w:rFonts w:asciiTheme="minorHAnsi" w:hAnsiTheme="minorHAnsi"/>
          <w:sz w:val="22"/>
          <w:szCs w:val="22"/>
          <w:lang w:val="ru-RU"/>
        </w:rPr>
        <w:tab/>
      </w:r>
      <w:r w:rsidR="00462471">
        <w:rPr>
          <w:rFonts w:asciiTheme="minorHAnsi" w:hAnsiTheme="minorHAnsi"/>
          <w:sz w:val="22"/>
          <w:szCs w:val="22"/>
          <w:lang w:val="ru-RU"/>
        </w:rPr>
        <w:t>6</w:t>
      </w:r>
      <w:r w:rsidRPr="00181CE2">
        <w:rPr>
          <w:rFonts w:asciiTheme="minorHAnsi" w:hAnsiTheme="minorHAnsi"/>
          <w:sz w:val="22"/>
          <w:szCs w:val="22"/>
          <w:lang w:val="ru-RU"/>
        </w:rPr>
        <w:t xml:space="preserve"> конференц-залов на 16 мест, расположенных как в зале для переговоров.</w:t>
      </w:r>
    </w:p>
    <w:p w14:paraId="79ED2E52" w14:textId="77777777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 xml:space="preserve">Гардеробные помещения должны быть расположены рядом с каждым конференц-залом. </w:t>
      </w:r>
    </w:p>
    <w:p w14:paraId="1B16FE0C" w14:textId="00FD461B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6.9.</w:t>
      </w:r>
      <w:r w:rsidRPr="00100898">
        <w:rPr>
          <w:rFonts w:asciiTheme="minorHAnsi" w:hAnsiTheme="minorHAnsi"/>
          <w:sz w:val="22"/>
          <w:szCs w:val="22"/>
          <w:lang w:val="ru-RU"/>
        </w:rPr>
        <w:tab/>
        <w:t xml:space="preserve">Ресторан самообслуживания на 400 мест, кухонные помещения, кухонная кладовая, </w:t>
      </w:r>
      <w:r w:rsidR="003D4A19">
        <w:rPr>
          <w:rFonts w:asciiTheme="minorHAnsi" w:hAnsiTheme="minorHAnsi"/>
          <w:sz w:val="22"/>
          <w:szCs w:val="22"/>
          <w:lang w:val="ru-RU"/>
        </w:rPr>
        <w:t xml:space="preserve">помещения для </w:t>
      </w:r>
      <w:r w:rsidRPr="00100898">
        <w:rPr>
          <w:rFonts w:asciiTheme="minorHAnsi" w:hAnsiTheme="minorHAnsi"/>
          <w:sz w:val="22"/>
          <w:szCs w:val="22"/>
          <w:lang w:val="ru-RU"/>
        </w:rPr>
        <w:t>кухонного оборудования и продовольствия. ВИП-ресторан на 24 места. Выделенные кухонные зоны для сотрудников.</w:t>
      </w:r>
    </w:p>
    <w:p w14:paraId="5C1CC862" w14:textId="68C11851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6.10.</w:t>
      </w:r>
      <w:r w:rsidRPr="00100898">
        <w:rPr>
          <w:rFonts w:asciiTheme="minorHAnsi" w:hAnsiTheme="minorHAnsi"/>
          <w:sz w:val="22"/>
          <w:szCs w:val="22"/>
          <w:lang w:val="ru-RU"/>
        </w:rPr>
        <w:tab/>
        <w:t>Фитнес-центр</w:t>
      </w:r>
      <w:r w:rsidR="00462471">
        <w:rPr>
          <w:rFonts w:asciiTheme="minorHAnsi" w:hAnsiTheme="minorHAnsi"/>
          <w:sz w:val="22"/>
          <w:szCs w:val="22"/>
          <w:lang w:val="ru-RU"/>
        </w:rPr>
        <w:t xml:space="preserve"> –</w:t>
      </w:r>
      <w:r w:rsidRPr="00100898">
        <w:rPr>
          <w:rFonts w:asciiTheme="minorHAnsi" w:hAnsiTheme="minorHAnsi"/>
          <w:sz w:val="22"/>
          <w:szCs w:val="22"/>
          <w:lang w:val="ru-RU"/>
        </w:rPr>
        <w:t xml:space="preserve"> основной спортивный/танцевальный зал площадью 100 </w:t>
      </w:r>
      <w:r w:rsidR="003D4A19">
        <w:rPr>
          <w:rFonts w:asciiTheme="minorHAnsi" w:hAnsiTheme="minorHAnsi"/>
          <w:sz w:val="22"/>
          <w:szCs w:val="22"/>
          <w:lang w:val="ru-RU"/>
        </w:rPr>
        <w:t>м</w:t>
      </w:r>
      <w:r w:rsidR="003D4A19" w:rsidRPr="003D4A19">
        <w:rPr>
          <w:rFonts w:asciiTheme="minorHAnsi" w:hAnsiTheme="minorHAnsi"/>
          <w:sz w:val="22"/>
          <w:szCs w:val="22"/>
          <w:vertAlign w:val="superscript"/>
          <w:lang w:val="ru-RU"/>
        </w:rPr>
        <w:t>2</w:t>
      </w:r>
      <w:r w:rsidRPr="00100898">
        <w:rPr>
          <w:rFonts w:asciiTheme="minorHAnsi" w:hAnsiTheme="minorHAnsi"/>
          <w:sz w:val="22"/>
          <w:szCs w:val="22"/>
          <w:lang w:val="ru-RU"/>
        </w:rPr>
        <w:t>, дополнительный зал площадью 50</w:t>
      </w:r>
      <w:r w:rsidR="003D4A19" w:rsidRPr="003D4A19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3D4A19">
        <w:rPr>
          <w:rFonts w:asciiTheme="minorHAnsi" w:hAnsiTheme="minorHAnsi"/>
          <w:sz w:val="22"/>
          <w:szCs w:val="22"/>
          <w:lang w:val="ru-RU"/>
        </w:rPr>
        <w:t>м</w:t>
      </w:r>
      <w:r w:rsidR="003D4A19" w:rsidRPr="003D4A19">
        <w:rPr>
          <w:rFonts w:asciiTheme="minorHAnsi" w:hAnsiTheme="minorHAnsi"/>
          <w:sz w:val="22"/>
          <w:szCs w:val="22"/>
          <w:vertAlign w:val="superscript"/>
          <w:lang w:val="ru-RU"/>
        </w:rPr>
        <w:t>2</w:t>
      </w:r>
      <w:r w:rsidRPr="00100898">
        <w:rPr>
          <w:rFonts w:asciiTheme="minorHAnsi" w:hAnsiTheme="minorHAnsi"/>
          <w:sz w:val="22"/>
          <w:szCs w:val="22"/>
          <w:lang w:val="ru-RU"/>
        </w:rPr>
        <w:t xml:space="preserve">, помещение для </w:t>
      </w:r>
      <w:r w:rsidR="003D4A19">
        <w:rPr>
          <w:rFonts w:asciiTheme="minorHAnsi" w:hAnsiTheme="minorHAnsi"/>
          <w:sz w:val="22"/>
          <w:szCs w:val="22"/>
          <w:lang w:val="ru-RU"/>
        </w:rPr>
        <w:t xml:space="preserve">силовых и прочих </w:t>
      </w:r>
      <w:r w:rsidRPr="00100898">
        <w:rPr>
          <w:rFonts w:asciiTheme="minorHAnsi" w:hAnsiTheme="minorHAnsi"/>
          <w:sz w:val="22"/>
          <w:szCs w:val="22"/>
          <w:lang w:val="ru-RU"/>
        </w:rPr>
        <w:t>тренажеров площадью 50</w:t>
      </w:r>
      <w:r w:rsidR="003D4A19">
        <w:rPr>
          <w:rFonts w:asciiTheme="minorHAnsi" w:hAnsiTheme="minorHAnsi"/>
          <w:sz w:val="22"/>
          <w:szCs w:val="22"/>
          <w:lang w:val="ru-RU"/>
        </w:rPr>
        <w:t xml:space="preserve"> м</w:t>
      </w:r>
      <w:r w:rsidR="003D4A19" w:rsidRPr="003D4A19">
        <w:rPr>
          <w:rFonts w:asciiTheme="minorHAnsi" w:hAnsiTheme="minorHAnsi"/>
          <w:sz w:val="22"/>
          <w:szCs w:val="22"/>
          <w:vertAlign w:val="superscript"/>
          <w:lang w:val="ru-RU"/>
        </w:rPr>
        <w:t>2</w:t>
      </w:r>
      <w:r w:rsidRPr="00100898">
        <w:rPr>
          <w:rFonts w:asciiTheme="minorHAnsi" w:hAnsiTheme="minorHAnsi"/>
          <w:sz w:val="22"/>
          <w:szCs w:val="22"/>
          <w:lang w:val="ru-RU"/>
        </w:rPr>
        <w:t xml:space="preserve">; душевые кабины, туалеты, помещения для </w:t>
      </w:r>
      <w:r w:rsidR="003D4A19">
        <w:rPr>
          <w:rFonts w:asciiTheme="minorHAnsi" w:hAnsiTheme="minorHAnsi"/>
          <w:sz w:val="22"/>
          <w:szCs w:val="22"/>
          <w:lang w:val="ru-RU"/>
        </w:rPr>
        <w:t>переодевания со шкафчиками</w:t>
      </w:r>
      <w:r w:rsidRPr="00100898">
        <w:rPr>
          <w:rFonts w:asciiTheme="minorHAnsi" w:hAnsiTheme="minorHAnsi"/>
          <w:sz w:val="22"/>
          <w:szCs w:val="22"/>
          <w:lang w:val="ru-RU"/>
        </w:rPr>
        <w:t>.</w:t>
      </w:r>
    </w:p>
    <w:p w14:paraId="57403004" w14:textId="77777777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6.11.</w:t>
      </w:r>
      <w:r w:rsidRPr="00100898">
        <w:rPr>
          <w:rFonts w:asciiTheme="minorHAnsi" w:hAnsiTheme="minorHAnsi"/>
          <w:sz w:val="22"/>
          <w:szCs w:val="22"/>
          <w:lang w:val="ru-RU"/>
        </w:rPr>
        <w:tab/>
        <w:t>Медицинский пункт (кабинет врача, кабинет медицинской сестры, смотровой кабинет, приемная) и помещение для грудного вскармливания.</w:t>
      </w:r>
    </w:p>
    <w:p w14:paraId="547EF02E" w14:textId="32425B50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6.12.</w:t>
      </w:r>
      <w:r w:rsidRPr="00100898">
        <w:rPr>
          <w:rFonts w:asciiTheme="minorHAnsi" w:hAnsiTheme="minorHAnsi"/>
          <w:sz w:val="22"/>
          <w:szCs w:val="22"/>
          <w:lang w:val="ru-RU"/>
        </w:rPr>
        <w:tab/>
      </w:r>
      <w:r w:rsidR="003D4A19">
        <w:rPr>
          <w:rFonts w:asciiTheme="minorHAnsi" w:hAnsiTheme="minorHAnsi"/>
          <w:sz w:val="22"/>
          <w:szCs w:val="22"/>
          <w:lang w:val="ru-RU"/>
        </w:rPr>
        <w:t>Помещение для занятий</w:t>
      </w:r>
      <w:r w:rsidRPr="00100898">
        <w:rPr>
          <w:rFonts w:asciiTheme="minorHAnsi" w:hAnsiTheme="minorHAnsi"/>
          <w:sz w:val="22"/>
          <w:szCs w:val="22"/>
          <w:lang w:val="ru-RU"/>
        </w:rPr>
        <w:t xml:space="preserve"> с ИТ-оборудованием</w:t>
      </w:r>
      <w:r w:rsidR="00462471">
        <w:rPr>
          <w:rFonts w:asciiTheme="minorHAnsi" w:hAnsiTheme="minorHAnsi"/>
          <w:sz w:val="22"/>
          <w:szCs w:val="22"/>
          <w:lang w:val="ru-RU"/>
        </w:rPr>
        <w:t xml:space="preserve"> –</w:t>
      </w:r>
      <w:r w:rsidRPr="00100898">
        <w:rPr>
          <w:rFonts w:asciiTheme="minorHAnsi" w:hAnsiTheme="minorHAnsi"/>
          <w:sz w:val="22"/>
          <w:szCs w:val="22"/>
          <w:lang w:val="ru-RU"/>
        </w:rPr>
        <w:t xml:space="preserve"> 24 места, расположенных как в аудитории.</w:t>
      </w:r>
    </w:p>
    <w:p w14:paraId="24D0EFAD" w14:textId="57C94479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6.13.</w:t>
      </w:r>
      <w:r w:rsidRPr="00100898">
        <w:rPr>
          <w:rFonts w:asciiTheme="minorHAnsi" w:hAnsiTheme="minorHAnsi"/>
          <w:sz w:val="22"/>
          <w:szCs w:val="22"/>
          <w:lang w:val="ru-RU"/>
        </w:rPr>
        <w:tab/>
      </w:r>
      <w:r w:rsidR="00462471">
        <w:rPr>
          <w:rFonts w:asciiTheme="minorHAnsi" w:hAnsiTheme="minorHAnsi"/>
          <w:sz w:val="22"/>
          <w:szCs w:val="22"/>
          <w:lang w:val="ru-RU"/>
        </w:rPr>
        <w:t>Два</w:t>
      </w:r>
      <w:r w:rsidR="003D4A19">
        <w:rPr>
          <w:rFonts w:asciiTheme="minorHAnsi" w:hAnsiTheme="minorHAnsi"/>
          <w:sz w:val="22"/>
          <w:szCs w:val="22"/>
          <w:lang w:val="ru-RU"/>
        </w:rPr>
        <w:t xml:space="preserve"> помещения для занятий</w:t>
      </w:r>
      <w:r w:rsidRPr="00100898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462471">
        <w:rPr>
          <w:rFonts w:asciiTheme="minorHAnsi" w:hAnsiTheme="minorHAnsi"/>
          <w:sz w:val="22"/>
          <w:szCs w:val="22"/>
          <w:lang w:val="ru-RU"/>
        </w:rPr>
        <w:t xml:space="preserve">– 2 зала </w:t>
      </w:r>
      <w:r w:rsidRPr="00100898">
        <w:rPr>
          <w:rFonts w:asciiTheme="minorHAnsi" w:hAnsiTheme="minorHAnsi"/>
          <w:sz w:val="22"/>
          <w:szCs w:val="22"/>
          <w:lang w:val="ru-RU"/>
        </w:rPr>
        <w:t>на 16 мест, расположенных как в зале для переговоров, с</w:t>
      </w:r>
      <w:r w:rsidR="003D4A19">
        <w:rPr>
          <w:rFonts w:asciiTheme="minorHAnsi" w:hAnsiTheme="minorHAnsi"/>
          <w:sz w:val="22"/>
          <w:szCs w:val="22"/>
          <w:lang w:val="ru-RU"/>
        </w:rPr>
        <w:t> </w:t>
      </w:r>
      <w:r w:rsidRPr="00100898">
        <w:rPr>
          <w:rFonts w:asciiTheme="minorHAnsi" w:hAnsiTheme="minorHAnsi"/>
          <w:sz w:val="22"/>
          <w:szCs w:val="22"/>
          <w:lang w:val="ru-RU"/>
        </w:rPr>
        <w:t>возможностью перестановки мебели.</w:t>
      </w:r>
    </w:p>
    <w:p w14:paraId="7E8786F3" w14:textId="12DAC422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6.14.</w:t>
      </w:r>
      <w:r w:rsidRPr="00100898">
        <w:rPr>
          <w:rFonts w:asciiTheme="minorHAnsi" w:hAnsiTheme="minorHAnsi"/>
          <w:sz w:val="22"/>
          <w:szCs w:val="22"/>
          <w:lang w:val="ru-RU"/>
        </w:rPr>
        <w:tab/>
      </w:r>
      <w:r w:rsidR="007D5894">
        <w:rPr>
          <w:rFonts w:asciiTheme="minorHAnsi" w:hAnsiTheme="minorHAnsi"/>
          <w:sz w:val="22"/>
          <w:szCs w:val="22"/>
          <w:lang w:val="ru-RU"/>
        </w:rPr>
        <w:t>Отдел по обслуживанию пенсионеров</w:t>
      </w:r>
      <w:r w:rsidRPr="00100898">
        <w:rPr>
          <w:rFonts w:asciiTheme="minorHAnsi" w:hAnsiTheme="minorHAnsi"/>
          <w:sz w:val="22"/>
          <w:szCs w:val="22"/>
          <w:lang w:val="ru-RU"/>
        </w:rPr>
        <w:t>, офис Совета персонала.</w:t>
      </w:r>
    </w:p>
    <w:p w14:paraId="305126F1" w14:textId="299F5E1E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6.15.</w:t>
      </w:r>
      <w:r w:rsidRPr="00100898">
        <w:rPr>
          <w:rFonts w:asciiTheme="minorHAnsi" w:hAnsiTheme="minorHAnsi"/>
          <w:sz w:val="22"/>
          <w:szCs w:val="22"/>
          <w:lang w:val="ru-RU"/>
        </w:rPr>
        <w:tab/>
        <w:t>Помещения для отдыха сотрудников</w:t>
      </w:r>
      <w:r w:rsidR="00462471">
        <w:rPr>
          <w:rFonts w:asciiTheme="minorHAnsi" w:hAnsiTheme="minorHAnsi"/>
          <w:sz w:val="22"/>
          <w:szCs w:val="22"/>
          <w:lang w:val="ru-RU"/>
        </w:rPr>
        <w:t xml:space="preserve"> –</w:t>
      </w:r>
      <w:r w:rsidR="007D5894">
        <w:rPr>
          <w:rFonts w:asciiTheme="minorHAnsi" w:hAnsiTheme="minorHAnsi"/>
          <w:sz w:val="22"/>
          <w:szCs w:val="22"/>
          <w:lang w:val="ru-RU"/>
        </w:rPr>
        <w:t xml:space="preserve"> помещение для занятий искусством на 20 человек, </w:t>
      </w:r>
      <w:r w:rsidR="00462471">
        <w:rPr>
          <w:rFonts w:asciiTheme="minorHAnsi" w:hAnsiTheme="minorHAnsi"/>
          <w:sz w:val="22"/>
          <w:szCs w:val="22"/>
          <w:lang w:val="ru-RU"/>
        </w:rPr>
        <w:t>2 </w:t>
      </w:r>
      <w:r w:rsidR="007D5894">
        <w:rPr>
          <w:rFonts w:asciiTheme="minorHAnsi" w:hAnsiTheme="minorHAnsi"/>
          <w:sz w:val="22"/>
          <w:szCs w:val="22"/>
          <w:lang w:val="ru-RU"/>
        </w:rPr>
        <w:t>комнаты, в которых размещены фортепиано, тихое помещение.</w:t>
      </w:r>
    </w:p>
    <w:p w14:paraId="344FBF66" w14:textId="6A96EB99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6.16.</w:t>
      </w:r>
      <w:r w:rsidRPr="00100898">
        <w:rPr>
          <w:rFonts w:asciiTheme="minorHAnsi" w:hAnsiTheme="minorHAnsi"/>
          <w:sz w:val="22"/>
          <w:szCs w:val="22"/>
          <w:lang w:val="ru-RU"/>
        </w:rPr>
        <w:tab/>
      </w:r>
      <w:r w:rsidR="007D5894">
        <w:rPr>
          <w:rFonts w:asciiTheme="minorHAnsi" w:hAnsiTheme="minorHAnsi"/>
          <w:sz w:val="22"/>
          <w:szCs w:val="22"/>
          <w:lang w:val="ru-RU"/>
        </w:rPr>
        <w:t>Служба технической поддержки по вопросам ИТ и связанные с ней службы, а также помещения для хранения оборудования.</w:t>
      </w:r>
    </w:p>
    <w:p w14:paraId="726E6958" w14:textId="68424ACE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6.17.</w:t>
      </w:r>
      <w:r w:rsidRPr="00100898">
        <w:rPr>
          <w:rFonts w:asciiTheme="minorHAnsi" w:hAnsiTheme="minorHAnsi"/>
          <w:sz w:val="22"/>
          <w:szCs w:val="22"/>
          <w:lang w:val="ru-RU"/>
        </w:rPr>
        <w:tab/>
        <w:t>Компьютерный серверный зал (100</w:t>
      </w:r>
      <w:r w:rsidR="007D5894" w:rsidRPr="007D589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7D5894">
        <w:rPr>
          <w:rFonts w:asciiTheme="minorHAnsi" w:hAnsiTheme="minorHAnsi"/>
          <w:sz w:val="22"/>
          <w:szCs w:val="22"/>
          <w:lang w:val="ru-RU"/>
        </w:rPr>
        <w:t>м</w:t>
      </w:r>
      <w:r w:rsidR="007D5894" w:rsidRPr="003D4A19">
        <w:rPr>
          <w:rFonts w:asciiTheme="minorHAnsi" w:hAnsiTheme="minorHAnsi"/>
          <w:sz w:val="22"/>
          <w:szCs w:val="22"/>
          <w:vertAlign w:val="superscript"/>
          <w:lang w:val="ru-RU"/>
        </w:rPr>
        <w:t>2</w:t>
      </w:r>
      <w:r w:rsidR="007D5894">
        <w:rPr>
          <w:rFonts w:asciiTheme="minorHAnsi" w:hAnsiTheme="minorHAnsi"/>
          <w:sz w:val="22"/>
          <w:szCs w:val="22"/>
          <w:vertAlign w:val="superscript"/>
          <w:lang w:val="ru-RU"/>
        </w:rPr>
        <w:t xml:space="preserve"> </w:t>
      </w:r>
      <w:r w:rsidRPr="00100898">
        <w:rPr>
          <w:rFonts w:asciiTheme="minorHAnsi" w:hAnsiTheme="minorHAnsi"/>
          <w:sz w:val="22"/>
          <w:szCs w:val="22"/>
          <w:lang w:val="ru-RU"/>
        </w:rPr>
        <w:t>используемой площади).</w:t>
      </w:r>
    </w:p>
    <w:p w14:paraId="10CC4524" w14:textId="77777777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6.18.</w:t>
      </w:r>
      <w:r w:rsidRPr="00100898">
        <w:rPr>
          <w:rFonts w:asciiTheme="minorHAnsi" w:hAnsiTheme="minorHAnsi"/>
          <w:sz w:val="22"/>
          <w:szCs w:val="22"/>
          <w:lang w:val="ru-RU"/>
        </w:rPr>
        <w:tab/>
        <w:t>Центр репрографии (опционально) и складское помещение.</w:t>
      </w:r>
    </w:p>
    <w:p w14:paraId="07852669" w14:textId="7A958D7E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lastRenderedPageBreak/>
        <w:t>6.19.</w:t>
      </w:r>
      <w:r w:rsidRPr="00100898">
        <w:rPr>
          <w:rFonts w:asciiTheme="minorHAnsi" w:hAnsiTheme="minorHAnsi"/>
          <w:sz w:val="22"/>
          <w:szCs w:val="22"/>
          <w:lang w:val="ru-RU"/>
        </w:rPr>
        <w:tab/>
        <w:t xml:space="preserve">Стойки </w:t>
      </w:r>
      <w:r w:rsidR="007D5894">
        <w:rPr>
          <w:rFonts w:asciiTheme="minorHAnsi" w:hAnsiTheme="minorHAnsi"/>
          <w:sz w:val="22"/>
          <w:szCs w:val="22"/>
          <w:lang w:val="ru-RU"/>
        </w:rPr>
        <w:t xml:space="preserve">выдачи </w:t>
      </w:r>
      <w:r w:rsidRPr="00100898">
        <w:rPr>
          <w:rFonts w:asciiTheme="minorHAnsi" w:hAnsiTheme="minorHAnsi"/>
          <w:sz w:val="22"/>
          <w:szCs w:val="22"/>
          <w:lang w:val="ru-RU"/>
        </w:rPr>
        <w:t>канцелярски</w:t>
      </w:r>
      <w:r w:rsidR="007D5894">
        <w:rPr>
          <w:rFonts w:asciiTheme="minorHAnsi" w:hAnsiTheme="minorHAnsi"/>
          <w:sz w:val="22"/>
          <w:szCs w:val="22"/>
          <w:lang w:val="ru-RU"/>
        </w:rPr>
        <w:t>х</w:t>
      </w:r>
      <w:r w:rsidRPr="00100898">
        <w:rPr>
          <w:rFonts w:asciiTheme="minorHAnsi" w:hAnsiTheme="minorHAnsi"/>
          <w:sz w:val="22"/>
          <w:szCs w:val="22"/>
          <w:lang w:val="ru-RU"/>
        </w:rPr>
        <w:t xml:space="preserve"> принадлежност</w:t>
      </w:r>
      <w:r w:rsidR="007D5894">
        <w:rPr>
          <w:rFonts w:asciiTheme="minorHAnsi" w:hAnsiTheme="minorHAnsi"/>
          <w:sz w:val="22"/>
          <w:szCs w:val="22"/>
          <w:lang w:val="ru-RU"/>
        </w:rPr>
        <w:t>ей</w:t>
      </w:r>
      <w:r w:rsidRPr="00100898">
        <w:rPr>
          <w:rFonts w:asciiTheme="minorHAnsi" w:hAnsiTheme="minorHAnsi"/>
          <w:sz w:val="22"/>
          <w:szCs w:val="22"/>
          <w:lang w:val="ru-RU"/>
        </w:rPr>
        <w:t>, офис и помещение для хранения.</w:t>
      </w:r>
    </w:p>
    <w:p w14:paraId="1A1F43B1" w14:textId="0DE82C9A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6.20.</w:t>
      </w:r>
      <w:r w:rsidRPr="00100898">
        <w:rPr>
          <w:rFonts w:asciiTheme="minorHAnsi" w:hAnsiTheme="minorHAnsi"/>
          <w:sz w:val="22"/>
          <w:szCs w:val="22"/>
          <w:lang w:val="ru-RU"/>
        </w:rPr>
        <w:tab/>
      </w:r>
      <w:r w:rsidR="007D5894">
        <w:rPr>
          <w:rFonts w:asciiTheme="minorHAnsi" w:hAnsiTheme="minorHAnsi"/>
          <w:sz w:val="22"/>
          <w:szCs w:val="22"/>
          <w:lang w:val="ru-RU"/>
        </w:rPr>
        <w:t>Сортировка почты, прием и хранение поступающих предметов доставки.</w:t>
      </w:r>
    </w:p>
    <w:p w14:paraId="3C74A3F5" w14:textId="77777777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6.21.</w:t>
      </w:r>
      <w:r w:rsidRPr="00100898">
        <w:rPr>
          <w:rFonts w:asciiTheme="minorHAnsi" w:hAnsiTheme="minorHAnsi"/>
          <w:sz w:val="22"/>
          <w:szCs w:val="22"/>
          <w:lang w:val="ru-RU"/>
        </w:rPr>
        <w:tab/>
        <w:t>Общие складские помещения.</w:t>
      </w:r>
    </w:p>
    <w:p w14:paraId="61C2D2DB" w14:textId="1F03D93A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6.22.</w:t>
      </w:r>
      <w:r w:rsidRPr="00100898">
        <w:rPr>
          <w:rFonts w:asciiTheme="minorHAnsi" w:hAnsiTheme="minorHAnsi"/>
          <w:sz w:val="22"/>
          <w:szCs w:val="22"/>
          <w:lang w:val="ru-RU"/>
        </w:rPr>
        <w:tab/>
        <w:t>Производственные помещения для систем отопления/охлаждения, электрических, аудиовизуальных и компьютерных систем.</w:t>
      </w:r>
    </w:p>
    <w:p w14:paraId="0A200822" w14:textId="43AF97B7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6.23.</w:t>
      </w:r>
      <w:r w:rsidRPr="00100898">
        <w:rPr>
          <w:rFonts w:asciiTheme="minorHAnsi" w:hAnsiTheme="minorHAnsi"/>
          <w:sz w:val="22"/>
          <w:szCs w:val="22"/>
          <w:lang w:val="ru-RU"/>
        </w:rPr>
        <w:tab/>
        <w:t xml:space="preserve">Зоны, отведенные под складские помещения для </w:t>
      </w:r>
      <w:r w:rsidR="007D5894">
        <w:rPr>
          <w:rFonts w:asciiTheme="minorHAnsi" w:hAnsiTheme="minorHAnsi"/>
          <w:sz w:val="22"/>
          <w:szCs w:val="22"/>
          <w:lang w:val="ru-RU"/>
        </w:rPr>
        <w:t xml:space="preserve">мебели </w:t>
      </w:r>
      <w:r w:rsidRPr="00100898">
        <w:rPr>
          <w:rFonts w:asciiTheme="minorHAnsi" w:hAnsiTheme="minorHAnsi"/>
          <w:sz w:val="22"/>
          <w:szCs w:val="22"/>
          <w:lang w:val="ru-RU"/>
        </w:rPr>
        <w:t>и бумажных публикаций.</w:t>
      </w:r>
    </w:p>
    <w:p w14:paraId="09E4BB66" w14:textId="4897DF03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6.24.</w:t>
      </w:r>
      <w:r w:rsidRPr="00100898">
        <w:rPr>
          <w:rFonts w:asciiTheme="minorHAnsi" w:hAnsiTheme="minorHAnsi"/>
          <w:sz w:val="22"/>
          <w:szCs w:val="22"/>
          <w:lang w:val="ru-RU"/>
        </w:rPr>
        <w:tab/>
        <w:t>Складское помещение для чистящих средств и помещение для уборщиков, зона сортировки и</w:t>
      </w:r>
      <w:r w:rsidR="00462471">
        <w:rPr>
          <w:rFonts w:asciiTheme="minorHAnsi" w:hAnsiTheme="minorHAnsi"/>
          <w:sz w:val="22"/>
          <w:szCs w:val="22"/>
          <w:lang w:val="ru-RU"/>
        </w:rPr>
        <w:t> </w:t>
      </w:r>
      <w:r w:rsidRPr="00100898">
        <w:rPr>
          <w:rFonts w:asciiTheme="minorHAnsi" w:hAnsiTheme="minorHAnsi"/>
          <w:sz w:val="22"/>
          <w:szCs w:val="22"/>
          <w:lang w:val="ru-RU"/>
        </w:rPr>
        <w:t>хранения отходов.</w:t>
      </w:r>
    </w:p>
    <w:p w14:paraId="26F5F0A1" w14:textId="6933A068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6.25.</w:t>
      </w:r>
      <w:r w:rsidRPr="00100898">
        <w:rPr>
          <w:rFonts w:asciiTheme="minorHAnsi" w:hAnsiTheme="minorHAnsi"/>
          <w:sz w:val="22"/>
          <w:szCs w:val="22"/>
          <w:lang w:val="ru-RU"/>
        </w:rPr>
        <w:tab/>
      </w:r>
      <w:r w:rsidR="007D5894">
        <w:rPr>
          <w:rFonts w:asciiTheme="minorHAnsi" w:hAnsiTheme="minorHAnsi"/>
          <w:sz w:val="22"/>
          <w:szCs w:val="22"/>
          <w:lang w:val="ru-RU"/>
        </w:rPr>
        <w:t>Отдел безопасности</w:t>
      </w:r>
      <w:r w:rsidR="00462471">
        <w:rPr>
          <w:rFonts w:asciiTheme="minorHAnsi" w:hAnsiTheme="minorHAnsi"/>
          <w:sz w:val="22"/>
          <w:szCs w:val="22"/>
          <w:lang w:val="ru-RU"/>
        </w:rPr>
        <w:t xml:space="preserve"> –</w:t>
      </w:r>
      <w:r w:rsidR="007D5894">
        <w:rPr>
          <w:rFonts w:asciiTheme="minorHAnsi" w:hAnsiTheme="minorHAnsi"/>
          <w:sz w:val="22"/>
          <w:szCs w:val="22"/>
          <w:lang w:val="ru-RU"/>
        </w:rPr>
        <w:t xml:space="preserve"> помещение для переодевания, складская зона и помещение для занятий на 20 человек.</w:t>
      </w:r>
    </w:p>
    <w:p w14:paraId="441D0949" w14:textId="77777777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6.26.</w:t>
      </w:r>
      <w:r w:rsidRPr="00100898">
        <w:rPr>
          <w:rFonts w:asciiTheme="minorHAnsi" w:hAnsiTheme="minorHAnsi"/>
          <w:sz w:val="22"/>
          <w:szCs w:val="22"/>
          <w:lang w:val="ru-RU"/>
        </w:rPr>
        <w:tab/>
        <w:t>Помещение для ТВ-студии с центральной аппаратной комнатой.</w:t>
      </w:r>
    </w:p>
    <w:p w14:paraId="28FA0339" w14:textId="05535B52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6.27.</w:t>
      </w:r>
      <w:r w:rsidRPr="00100898">
        <w:rPr>
          <w:rFonts w:asciiTheme="minorHAnsi" w:hAnsiTheme="minorHAnsi"/>
          <w:sz w:val="22"/>
          <w:szCs w:val="22"/>
          <w:lang w:val="ru-RU"/>
        </w:rPr>
        <w:tab/>
        <w:t xml:space="preserve">Любительская радиорубка </w:t>
      </w:r>
      <w:r w:rsidR="00462471">
        <w:rPr>
          <w:rFonts w:asciiTheme="minorHAnsi" w:hAnsiTheme="minorHAnsi"/>
          <w:sz w:val="22"/>
          <w:szCs w:val="22"/>
          <w:lang w:val="ru-RU"/>
        </w:rPr>
        <w:t xml:space="preserve">и </w:t>
      </w:r>
      <w:r w:rsidR="007D5894">
        <w:rPr>
          <w:rFonts w:asciiTheme="minorHAnsi" w:hAnsiTheme="minorHAnsi"/>
          <w:sz w:val="22"/>
          <w:szCs w:val="22"/>
          <w:lang w:val="ru-RU"/>
        </w:rPr>
        <w:t>смежная комната</w:t>
      </w:r>
      <w:r w:rsidRPr="00100898">
        <w:rPr>
          <w:rFonts w:asciiTheme="minorHAnsi" w:hAnsiTheme="minorHAnsi"/>
          <w:sz w:val="22"/>
          <w:szCs w:val="22"/>
          <w:lang w:val="ru-RU"/>
        </w:rPr>
        <w:t xml:space="preserve"> с выходом на крышу здания.</w:t>
      </w:r>
    </w:p>
    <w:p w14:paraId="1A5A630C" w14:textId="77777777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6.28.</w:t>
      </w:r>
      <w:r w:rsidRPr="00100898">
        <w:rPr>
          <w:rFonts w:asciiTheme="minorHAnsi" w:hAnsiTheme="minorHAnsi"/>
          <w:sz w:val="22"/>
          <w:szCs w:val="22"/>
          <w:lang w:val="ru-RU"/>
        </w:rPr>
        <w:tab/>
        <w:t>Многоконфессиональное помещение для молитвы.</w:t>
      </w:r>
    </w:p>
    <w:p w14:paraId="189685D3" w14:textId="69E31B79" w:rsidR="00100898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6.29.</w:t>
      </w:r>
      <w:r w:rsidRPr="00100898">
        <w:rPr>
          <w:rFonts w:asciiTheme="minorHAnsi" w:hAnsiTheme="minorHAnsi"/>
          <w:sz w:val="22"/>
          <w:szCs w:val="22"/>
          <w:lang w:val="ru-RU"/>
        </w:rPr>
        <w:tab/>
        <w:t>Библиотека/информационный центр</w:t>
      </w:r>
      <w:r w:rsidR="00462471">
        <w:rPr>
          <w:rFonts w:asciiTheme="minorHAnsi" w:hAnsiTheme="minorHAnsi"/>
          <w:sz w:val="22"/>
          <w:szCs w:val="22"/>
          <w:lang w:val="ru-RU"/>
        </w:rPr>
        <w:t>.</w:t>
      </w:r>
    </w:p>
    <w:p w14:paraId="75FDB2A8" w14:textId="76664ABF" w:rsidR="00214B33" w:rsidRPr="00100898" w:rsidRDefault="00100898" w:rsidP="00100898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100898">
        <w:rPr>
          <w:rFonts w:asciiTheme="minorHAnsi" w:hAnsiTheme="minorHAnsi"/>
          <w:sz w:val="22"/>
          <w:szCs w:val="22"/>
          <w:lang w:val="ru-RU"/>
        </w:rPr>
        <w:t>6.30.</w:t>
      </w:r>
      <w:r w:rsidRPr="00100898">
        <w:rPr>
          <w:rFonts w:asciiTheme="minorHAnsi" w:hAnsiTheme="minorHAnsi"/>
          <w:sz w:val="22"/>
          <w:szCs w:val="22"/>
          <w:lang w:val="ru-RU"/>
        </w:rPr>
        <w:tab/>
      </w:r>
      <w:r w:rsidR="007D5894">
        <w:rPr>
          <w:rFonts w:asciiTheme="minorHAnsi" w:hAnsiTheme="minorHAnsi"/>
          <w:sz w:val="22"/>
          <w:szCs w:val="22"/>
          <w:lang w:val="ru-RU"/>
        </w:rPr>
        <w:t xml:space="preserve">По меньшей мере </w:t>
      </w:r>
      <w:r w:rsidR="00462471">
        <w:rPr>
          <w:rFonts w:asciiTheme="minorHAnsi" w:hAnsiTheme="minorHAnsi"/>
          <w:sz w:val="22"/>
          <w:szCs w:val="22"/>
          <w:lang w:val="ru-RU"/>
        </w:rPr>
        <w:t>2</w:t>
      </w:r>
      <w:r w:rsidR="007D5894">
        <w:rPr>
          <w:rFonts w:asciiTheme="minorHAnsi" w:hAnsiTheme="minorHAnsi"/>
          <w:sz w:val="22"/>
          <w:szCs w:val="22"/>
          <w:lang w:val="ru-RU"/>
        </w:rPr>
        <w:t xml:space="preserve"> комнаты на каждом этаже для размещения компьютерных сетей/сетей связи с точками подсоединения к волоконной и кабельн</w:t>
      </w:r>
      <w:r w:rsidR="00462471">
        <w:rPr>
          <w:rFonts w:asciiTheme="minorHAnsi" w:hAnsiTheme="minorHAnsi"/>
          <w:sz w:val="22"/>
          <w:szCs w:val="22"/>
          <w:lang w:val="ru-RU"/>
        </w:rPr>
        <w:t>ым</w:t>
      </w:r>
      <w:r w:rsidR="007D5894">
        <w:rPr>
          <w:rFonts w:asciiTheme="minorHAnsi" w:hAnsiTheme="minorHAnsi"/>
          <w:sz w:val="22"/>
          <w:szCs w:val="22"/>
          <w:lang w:val="ru-RU"/>
        </w:rPr>
        <w:t xml:space="preserve"> сетям, </w:t>
      </w:r>
      <w:r w:rsidRPr="00100898">
        <w:rPr>
          <w:rFonts w:asciiTheme="minorHAnsi" w:hAnsiTheme="minorHAnsi"/>
          <w:sz w:val="22"/>
          <w:szCs w:val="22"/>
          <w:lang w:val="ru-RU"/>
        </w:rPr>
        <w:t xml:space="preserve">расположенными в стратегически выгодных местах на каждом этаже, </w:t>
      </w:r>
      <w:proofErr w:type="gramStart"/>
      <w:r w:rsidRPr="00100898">
        <w:rPr>
          <w:rFonts w:asciiTheme="minorHAnsi" w:hAnsiTheme="minorHAnsi"/>
          <w:sz w:val="22"/>
          <w:szCs w:val="22"/>
          <w:lang w:val="ru-RU"/>
        </w:rPr>
        <w:t>при условии что</w:t>
      </w:r>
      <w:proofErr w:type="gramEnd"/>
      <w:r w:rsidRPr="00100898">
        <w:rPr>
          <w:rFonts w:asciiTheme="minorHAnsi" w:hAnsiTheme="minorHAnsi"/>
          <w:sz w:val="22"/>
          <w:szCs w:val="22"/>
          <w:lang w:val="ru-RU"/>
        </w:rPr>
        <w:t xml:space="preserve"> 90</w:t>
      </w:r>
      <w:r w:rsidR="00462471">
        <w:rPr>
          <w:rFonts w:asciiTheme="minorHAnsi" w:hAnsiTheme="minorHAnsi"/>
          <w:sz w:val="22"/>
          <w:szCs w:val="22"/>
          <w:lang w:val="ru-RU"/>
        </w:rPr>
        <w:t xml:space="preserve"> процентов</w:t>
      </w:r>
      <w:r w:rsidRPr="00100898">
        <w:rPr>
          <w:rFonts w:asciiTheme="minorHAnsi" w:hAnsiTheme="minorHAnsi"/>
          <w:sz w:val="22"/>
          <w:szCs w:val="22"/>
          <w:lang w:val="ru-RU"/>
        </w:rPr>
        <w:t xml:space="preserve"> сотрудников и посетителей скорее всего будут использовать </w:t>
      </w:r>
      <w:r w:rsidRPr="00100898">
        <w:rPr>
          <w:rFonts w:asciiTheme="minorHAnsi" w:hAnsiTheme="minorHAnsi"/>
          <w:sz w:val="22"/>
          <w:szCs w:val="22"/>
        </w:rPr>
        <w:t>Wi</w:t>
      </w:r>
      <w:r w:rsidR="00462471">
        <w:rPr>
          <w:rFonts w:asciiTheme="minorHAnsi" w:hAnsiTheme="minorHAnsi"/>
          <w:sz w:val="22"/>
          <w:szCs w:val="22"/>
          <w:lang w:val="ru-RU"/>
        </w:rPr>
        <w:t>-</w:t>
      </w:r>
      <w:r w:rsidRPr="00100898">
        <w:rPr>
          <w:rFonts w:asciiTheme="minorHAnsi" w:hAnsiTheme="minorHAnsi"/>
          <w:sz w:val="22"/>
          <w:szCs w:val="22"/>
        </w:rPr>
        <w:t>Fi</w:t>
      </w:r>
      <w:r w:rsidRPr="00100898">
        <w:rPr>
          <w:rFonts w:asciiTheme="minorHAnsi" w:hAnsiTheme="minorHAnsi"/>
          <w:sz w:val="22"/>
          <w:szCs w:val="22"/>
          <w:lang w:val="ru-RU"/>
        </w:rPr>
        <w:t xml:space="preserve"> для присоединения к сети. Соединения с надлежащей высокой пропускной способностью сети между помещениями с сетями связи и центральным серверным залом.</w:t>
      </w:r>
    </w:p>
    <w:p w14:paraId="4BA788D4" w14:textId="751AD20E" w:rsidR="005D021A" w:rsidRPr="00100898" w:rsidRDefault="00214B33" w:rsidP="00EA5343">
      <w:pPr>
        <w:spacing w:before="840"/>
        <w:jc w:val="center"/>
        <w:rPr>
          <w:sz w:val="22"/>
          <w:szCs w:val="22"/>
        </w:rPr>
      </w:pPr>
      <w:r w:rsidRPr="00100898">
        <w:rPr>
          <w:sz w:val="22"/>
          <w:szCs w:val="22"/>
        </w:rPr>
        <w:t>______________________</w:t>
      </w:r>
    </w:p>
    <w:sectPr w:rsidR="005D021A" w:rsidRPr="00100898" w:rsidSect="004D1851">
      <w:head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A9331" w14:textId="77777777" w:rsidR="00B53F18" w:rsidRDefault="00B53F18">
      <w:r>
        <w:separator/>
      </w:r>
    </w:p>
  </w:endnote>
  <w:endnote w:type="continuationSeparator" w:id="0">
    <w:p w14:paraId="7E6B58BD" w14:textId="77777777" w:rsidR="00B53F18" w:rsidRDefault="00B5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642AB" w14:textId="77777777" w:rsidR="00322D0D" w:rsidRPr="002169E8" w:rsidRDefault="00322D0D">
    <w:pPr>
      <w:spacing w:after="120"/>
      <w:jc w:val="center"/>
      <w:rPr>
        <w:rFonts w:asciiTheme="minorHAnsi" w:hAnsiTheme="minorHAnsi"/>
        <w:sz w:val="22"/>
        <w:szCs w:val="22"/>
      </w:rPr>
    </w:pPr>
    <w:r w:rsidRPr="002169E8">
      <w:rPr>
        <w:rFonts w:asciiTheme="minorHAnsi" w:hAnsiTheme="minorHAnsi"/>
        <w:sz w:val="22"/>
        <w:szCs w:val="22"/>
      </w:rPr>
      <w:t xml:space="preserve">• </w:t>
    </w:r>
    <w:hyperlink r:id="rId1" w:history="1">
      <w:r w:rsidRPr="002169E8">
        <w:rPr>
          <w:rStyle w:val="Hyperlink"/>
          <w:rFonts w:asciiTheme="minorHAnsi" w:hAnsiTheme="minorHAnsi"/>
          <w:sz w:val="22"/>
          <w:szCs w:val="22"/>
        </w:rPr>
        <w:t>http://www.itu.int/council</w:t>
      </w:r>
    </w:hyperlink>
    <w:r w:rsidRPr="002169E8">
      <w:rPr>
        <w:rFonts w:asciiTheme="minorHAnsi" w:hAnsiTheme="minorHAnsi"/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F0F77" w14:textId="77777777" w:rsidR="00B53F18" w:rsidRDefault="00B53F18">
      <w:r>
        <w:t>____________________</w:t>
      </w:r>
    </w:p>
  </w:footnote>
  <w:footnote w:type="continuationSeparator" w:id="0">
    <w:p w14:paraId="716CA005" w14:textId="77777777" w:rsidR="00B53F18" w:rsidRDefault="00B5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396C2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A85B1A">
      <w:rPr>
        <w:noProof/>
      </w:rPr>
      <w:t>6</w:t>
    </w:r>
    <w:r>
      <w:rPr>
        <w:noProof/>
      </w:rPr>
      <w:fldChar w:fldCharType="end"/>
    </w:r>
  </w:p>
  <w:p w14:paraId="0D2B4EAC" w14:textId="2FB17F85" w:rsidR="00322D0D" w:rsidRPr="00857AF1" w:rsidRDefault="00214B33" w:rsidP="00172252">
    <w:pPr>
      <w:pStyle w:val="Header"/>
      <w:rPr>
        <w:lang w:val="ru-RU"/>
      </w:rPr>
    </w:pPr>
    <w:r w:rsidRPr="00172252">
      <w:t>C17/</w:t>
    </w:r>
    <w:r w:rsidR="00172252">
      <w:t>7</w:t>
    </w:r>
    <w:r w:rsidRPr="00172252">
      <w:t>-</w:t>
    </w:r>
    <w:r w:rsidR="00857AF1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33"/>
    <w:rsid w:val="000210D4"/>
    <w:rsid w:val="0005597E"/>
    <w:rsid w:val="00063016"/>
    <w:rsid w:val="00066795"/>
    <w:rsid w:val="00076AF6"/>
    <w:rsid w:val="00081DDD"/>
    <w:rsid w:val="00085CF2"/>
    <w:rsid w:val="000B1705"/>
    <w:rsid w:val="000D75B2"/>
    <w:rsid w:val="00100898"/>
    <w:rsid w:val="001121F5"/>
    <w:rsid w:val="001400DC"/>
    <w:rsid w:val="001405DB"/>
    <w:rsid w:val="00140CE1"/>
    <w:rsid w:val="001476C5"/>
    <w:rsid w:val="0017179F"/>
    <w:rsid w:val="00172252"/>
    <w:rsid w:val="0017539C"/>
    <w:rsid w:val="00175AC2"/>
    <w:rsid w:val="0017609F"/>
    <w:rsid w:val="001815A3"/>
    <w:rsid w:val="00181CE2"/>
    <w:rsid w:val="001928B0"/>
    <w:rsid w:val="001B01B6"/>
    <w:rsid w:val="001C628E"/>
    <w:rsid w:val="001E0F7B"/>
    <w:rsid w:val="002113C1"/>
    <w:rsid w:val="002119FD"/>
    <w:rsid w:val="002130E0"/>
    <w:rsid w:val="00214B33"/>
    <w:rsid w:val="002169E8"/>
    <w:rsid w:val="00230360"/>
    <w:rsid w:val="00240BFB"/>
    <w:rsid w:val="0026386F"/>
    <w:rsid w:val="00264425"/>
    <w:rsid w:val="00265875"/>
    <w:rsid w:val="0027303B"/>
    <w:rsid w:val="0028109B"/>
    <w:rsid w:val="00284FAC"/>
    <w:rsid w:val="002B1632"/>
    <w:rsid w:val="002B1F58"/>
    <w:rsid w:val="002B6138"/>
    <w:rsid w:val="002C1C7A"/>
    <w:rsid w:val="002C4AAB"/>
    <w:rsid w:val="002F51EF"/>
    <w:rsid w:val="0030160F"/>
    <w:rsid w:val="00317629"/>
    <w:rsid w:val="00320F66"/>
    <w:rsid w:val="00322D0D"/>
    <w:rsid w:val="003422A9"/>
    <w:rsid w:val="003566E9"/>
    <w:rsid w:val="00373FEE"/>
    <w:rsid w:val="0037414D"/>
    <w:rsid w:val="00390EB3"/>
    <w:rsid w:val="003942D4"/>
    <w:rsid w:val="003958A8"/>
    <w:rsid w:val="003A4D24"/>
    <w:rsid w:val="003A62E4"/>
    <w:rsid w:val="003C2533"/>
    <w:rsid w:val="003D1E08"/>
    <w:rsid w:val="003D4A19"/>
    <w:rsid w:val="003E3D0A"/>
    <w:rsid w:val="003E3EC4"/>
    <w:rsid w:val="0040435A"/>
    <w:rsid w:val="00416A24"/>
    <w:rsid w:val="00426D33"/>
    <w:rsid w:val="00431D9E"/>
    <w:rsid w:val="00433CE8"/>
    <w:rsid w:val="00434A5C"/>
    <w:rsid w:val="004544D9"/>
    <w:rsid w:val="00462471"/>
    <w:rsid w:val="004748F5"/>
    <w:rsid w:val="00490E72"/>
    <w:rsid w:val="00491157"/>
    <w:rsid w:val="004921C8"/>
    <w:rsid w:val="004931F0"/>
    <w:rsid w:val="004C6CF6"/>
    <w:rsid w:val="004D1851"/>
    <w:rsid w:val="004D599D"/>
    <w:rsid w:val="004E2EA5"/>
    <w:rsid w:val="004E3AEB"/>
    <w:rsid w:val="00500006"/>
    <w:rsid w:val="0050223C"/>
    <w:rsid w:val="005243FF"/>
    <w:rsid w:val="0052591F"/>
    <w:rsid w:val="0053138C"/>
    <w:rsid w:val="00562B37"/>
    <w:rsid w:val="00564FBC"/>
    <w:rsid w:val="00567477"/>
    <w:rsid w:val="00582442"/>
    <w:rsid w:val="005D021A"/>
    <w:rsid w:val="006046C2"/>
    <w:rsid w:val="0062716F"/>
    <w:rsid w:val="00633267"/>
    <w:rsid w:val="00643D10"/>
    <w:rsid w:val="0064737F"/>
    <w:rsid w:val="006535F1"/>
    <w:rsid w:val="0065557D"/>
    <w:rsid w:val="00656A07"/>
    <w:rsid w:val="00662984"/>
    <w:rsid w:val="006716BB"/>
    <w:rsid w:val="0067690F"/>
    <w:rsid w:val="00684761"/>
    <w:rsid w:val="006B6680"/>
    <w:rsid w:val="006B6DCC"/>
    <w:rsid w:val="006F5DA5"/>
    <w:rsid w:val="00702DEF"/>
    <w:rsid w:val="00706861"/>
    <w:rsid w:val="00710901"/>
    <w:rsid w:val="00716E6E"/>
    <w:rsid w:val="00731F72"/>
    <w:rsid w:val="007463E0"/>
    <w:rsid w:val="0075051B"/>
    <w:rsid w:val="00780E9E"/>
    <w:rsid w:val="00794D34"/>
    <w:rsid w:val="007B07D4"/>
    <w:rsid w:val="007D5894"/>
    <w:rsid w:val="007E3AFD"/>
    <w:rsid w:val="00813E5E"/>
    <w:rsid w:val="00830D73"/>
    <w:rsid w:val="0083581B"/>
    <w:rsid w:val="00850CC7"/>
    <w:rsid w:val="00856641"/>
    <w:rsid w:val="00857AF1"/>
    <w:rsid w:val="00864AFF"/>
    <w:rsid w:val="008852B6"/>
    <w:rsid w:val="0088585C"/>
    <w:rsid w:val="008B3BE1"/>
    <w:rsid w:val="008B4A6A"/>
    <w:rsid w:val="008C5225"/>
    <w:rsid w:val="008C677B"/>
    <w:rsid w:val="008C7E27"/>
    <w:rsid w:val="008F48DF"/>
    <w:rsid w:val="008F738A"/>
    <w:rsid w:val="00913FE9"/>
    <w:rsid w:val="009173EF"/>
    <w:rsid w:val="00931B7E"/>
    <w:rsid w:val="00932906"/>
    <w:rsid w:val="0095403E"/>
    <w:rsid w:val="00960823"/>
    <w:rsid w:val="00961B0B"/>
    <w:rsid w:val="00977840"/>
    <w:rsid w:val="009B38C3"/>
    <w:rsid w:val="009C490B"/>
    <w:rsid w:val="009E17BD"/>
    <w:rsid w:val="00A04CEC"/>
    <w:rsid w:val="00A24526"/>
    <w:rsid w:val="00A27F92"/>
    <w:rsid w:val="00A32257"/>
    <w:rsid w:val="00A32741"/>
    <w:rsid w:val="00A36D20"/>
    <w:rsid w:val="00A414D5"/>
    <w:rsid w:val="00A55622"/>
    <w:rsid w:val="00A7056D"/>
    <w:rsid w:val="00A83502"/>
    <w:rsid w:val="00A857F8"/>
    <w:rsid w:val="00A85B1A"/>
    <w:rsid w:val="00A86BBD"/>
    <w:rsid w:val="00AC5E65"/>
    <w:rsid w:val="00AD15B3"/>
    <w:rsid w:val="00AD54B5"/>
    <w:rsid w:val="00AE51C2"/>
    <w:rsid w:val="00AF3D91"/>
    <w:rsid w:val="00AF6E49"/>
    <w:rsid w:val="00B04A67"/>
    <w:rsid w:val="00B0583C"/>
    <w:rsid w:val="00B3788B"/>
    <w:rsid w:val="00B40A81"/>
    <w:rsid w:val="00B44910"/>
    <w:rsid w:val="00B53F18"/>
    <w:rsid w:val="00B71D6C"/>
    <w:rsid w:val="00B72267"/>
    <w:rsid w:val="00B76EB6"/>
    <w:rsid w:val="00B7737B"/>
    <w:rsid w:val="00B823A6"/>
    <w:rsid w:val="00B824C8"/>
    <w:rsid w:val="00BC251A"/>
    <w:rsid w:val="00BD032B"/>
    <w:rsid w:val="00BD0516"/>
    <w:rsid w:val="00BE2640"/>
    <w:rsid w:val="00C01189"/>
    <w:rsid w:val="00C21B17"/>
    <w:rsid w:val="00C374DE"/>
    <w:rsid w:val="00C430C5"/>
    <w:rsid w:val="00C47AD4"/>
    <w:rsid w:val="00C52D81"/>
    <w:rsid w:val="00C55198"/>
    <w:rsid w:val="00C952B7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667B1"/>
    <w:rsid w:val="00DB384B"/>
    <w:rsid w:val="00DB630C"/>
    <w:rsid w:val="00DF498F"/>
    <w:rsid w:val="00E10E80"/>
    <w:rsid w:val="00E124F0"/>
    <w:rsid w:val="00E60F04"/>
    <w:rsid w:val="00E744EA"/>
    <w:rsid w:val="00E854E4"/>
    <w:rsid w:val="00EA5343"/>
    <w:rsid w:val="00EB0D6F"/>
    <w:rsid w:val="00EB0F51"/>
    <w:rsid w:val="00EB2232"/>
    <w:rsid w:val="00EC5337"/>
    <w:rsid w:val="00ED752A"/>
    <w:rsid w:val="00F2150A"/>
    <w:rsid w:val="00F231D8"/>
    <w:rsid w:val="00F46C5F"/>
    <w:rsid w:val="00F723A7"/>
    <w:rsid w:val="00F73A44"/>
    <w:rsid w:val="00F83685"/>
    <w:rsid w:val="00F94A63"/>
    <w:rsid w:val="00FA0644"/>
    <w:rsid w:val="00FA1C28"/>
    <w:rsid w:val="00FB7596"/>
    <w:rsid w:val="00FC0716"/>
    <w:rsid w:val="00FE4077"/>
    <w:rsid w:val="00FE77D2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DA9ACE"/>
  <w15:docId w15:val="{7FD0D843-D221-441C-AE38-6E04650E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4D5"/>
    <w:rPr>
      <w:rFonts w:ascii="Times New Roman" w:hAnsi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ind w:left="567" w:hanging="567"/>
      <w:textAlignment w:val="baseline"/>
      <w:outlineLvl w:val="0"/>
    </w:pPr>
    <w:rPr>
      <w:rFonts w:ascii="Calibri" w:hAnsi="Calibri"/>
      <w:b/>
      <w:sz w:val="28"/>
      <w:szCs w:val="20"/>
      <w:lang w:eastAsia="en-US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textAlignment w:val="baseline"/>
    </w:pPr>
    <w:rPr>
      <w:rFonts w:ascii="Calibri" w:hAnsi="Calibri"/>
      <w:szCs w:val="20"/>
      <w:lang w:eastAsia="en-US"/>
    </w:rPr>
  </w:style>
  <w:style w:type="paragraph" w:styleId="TOC4">
    <w:name w:val="toc 4"/>
    <w:basedOn w:val="Normal"/>
    <w:next w:val="Normal"/>
    <w:rsid w:val="00813E5E"/>
    <w:pPr>
      <w:tabs>
        <w:tab w:val="left" w:pos="964"/>
        <w:tab w:val="lef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textAlignment w:val="baseline"/>
    </w:pPr>
    <w:rPr>
      <w:rFonts w:ascii="Calibri" w:hAnsi="Calibri"/>
      <w:szCs w:val="20"/>
      <w:lang w:eastAsia="en-US"/>
    </w:rPr>
  </w:style>
  <w:style w:type="paragraph" w:styleId="TOC3">
    <w:name w:val="toc 3"/>
    <w:basedOn w:val="Normal"/>
    <w:next w:val="Normal"/>
    <w:rsid w:val="00813E5E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textAlignment w:val="baseline"/>
    </w:pPr>
    <w:rPr>
      <w:rFonts w:ascii="Calibri" w:hAnsi="Calibri"/>
      <w:szCs w:val="20"/>
      <w:lang w:eastAsia="en-US"/>
    </w:rPr>
  </w:style>
  <w:style w:type="paragraph" w:styleId="TOC2">
    <w:name w:val="toc 2"/>
    <w:basedOn w:val="Normal"/>
    <w:next w:val="Normal"/>
    <w:rsid w:val="00813E5E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textAlignment w:val="baseline"/>
    </w:pPr>
    <w:rPr>
      <w:rFonts w:ascii="Calibri" w:hAnsi="Calibri"/>
      <w:szCs w:val="20"/>
      <w:lang w:eastAsia="en-US"/>
    </w:rPr>
  </w:style>
  <w:style w:type="paragraph" w:styleId="TOC1">
    <w:name w:val="toc 1"/>
    <w:basedOn w:val="Normal"/>
    <w:rsid w:val="00813E5E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40"/>
      <w:ind w:left="964" w:hanging="964"/>
      <w:textAlignment w:val="baseline"/>
    </w:pPr>
    <w:rPr>
      <w:rFonts w:ascii="Calibri" w:hAnsi="Calibri"/>
      <w:szCs w:val="20"/>
      <w:lang w:eastAsia="en-US"/>
    </w:rPr>
  </w:style>
  <w:style w:type="paragraph" w:styleId="TOC7">
    <w:name w:val="toc 7"/>
    <w:basedOn w:val="Normal"/>
    <w:next w:val="Normal"/>
    <w:rsid w:val="00813E5E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textAlignment w:val="baseline"/>
    </w:pPr>
    <w:rPr>
      <w:rFonts w:ascii="Calibri" w:hAnsi="Calibri"/>
      <w:szCs w:val="20"/>
      <w:lang w:eastAsia="en-US"/>
    </w:rPr>
  </w:style>
  <w:style w:type="paragraph" w:styleId="TOC6">
    <w:name w:val="toc 6"/>
    <w:basedOn w:val="Normal"/>
    <w:next w:val="Normal"/>
    <w:rsid w:val="00813E5E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textAlignment w:val="baseline"/>
    </w:pPr>
    <w:rPr>
      <w:rFonts w:ascii="Calibri" w:hAnsi="Calibri"/>
      <w:szCs w:val="20"/>
      <w:lang w:eastAsia="en-US"/>
    </w:rPr>
  </w:style>
  <w:style w:type="paragraph" w:styleId="TOC5">
    <w:name w:val="toc 5"/>
    <w:basedOn w:val="Normal"/>
    <w:next w:val="Normal"/>
    <w:rsid w:val="00813E5E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textAlignment w:val="baseline"/>
    </w:pPr>
    <w:rPr>
      <w:rFonts w:ascii="Calibri" w:hAnsi="Calibri"/>
      <w:szCs w:val="20"/>
      <w:lang w:eastAsia="en-US"/>
    </w:rPr>
  </w:style>
  <w:style w:type="paragraph" w:styleId="Index7">
    <w:name w:val="index 7"/>
    <w:basedOn w:val="Normal"/>
    <w:next w:val="Normal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1698"/>
      <w:textAlignment w:val="baseline"/>
    </w:pPr>
    <w:rPr>
      <w:rFonts w:ascii="Calibri" w:hAnsi="Calibri"/>
      <w:szCs w:val="20"/>
      <w:lang w:eastAsia="en-US"/>
    </w:rPr>
  </w:style>
  <w:style w:type="paragraph" w:styleId="Index6">
    <w:name w:val="index 6"/>
    <w:basedOn w:val="Normal"/>
    <w:next w:val="Normal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1415"/>
      <w:textAlignment w:val="baseline"/>
    </w:pPr>
    <w:rPr>
      <w:rFonts w:ascii="Calibri" w:hAnsi="Calibri"/>
      <w:szCs w:val="20"/>
      <w:lang w:eastAsia="en-US"/>
    </w:rPr>
  </w:style>
  <w:style w:type="paragraph" w:styleId="Index5">
    <w:name w:val="index 5"/>
    <w:basedOn w:val="Normal"/>
    <w:next w:val="Normal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1132"/>
      <w:textAlignment w:val="baseline"/>
    </w:pPr>
    <w:rPr>
      <w:rFonts w:ascii="Calibri" w:hAnsi="Calibri"/>
      <w:szCs w:val="20"/>
      <w:lang w:eastAsia="en-US"/>
    </w:rPr>
  </w:style>
  <w:style w:type="paragraph" w:styleId="Index4">
    <w:name w:val="index 4"/>
    <w:basedOn w:val="Normal"/>
    <w:next w:val="Normal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849"/>
      <w:textAlignment w:val="baseline"/>
    </w:pPr>
    <w:rPr>
      <w:rFonts w:ascii="Calibri" w:hAnsi="Calibri"/>
      <w:szCs w:val="20"/>
      <w:lang w:eastAsia="en-US"/>
    </w:rPr>
  </w:style>
  <w:style w:type="paragraph" w:styleId="Index3">
    <w:name w:val="index 3"/>
    <w:basedOn w:val="Normal"/>
    <w:next w:val="Normal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566"/>
      <w:textAlignment w:val="baseline"/>
    </w:pPr>
    <w:rPr>
      <w:rFonts w:ascii="Calibri" w:hAnsi="Calibri"/>
      <w:szCs w:val="20"/>
      <w:lang w:eastAsia="en-US"/>
    </w:rPr>
  </w:style>
  <w:style w:type="paragraph" w:styleId="Index2">
    <w:name w:val="index 2"/>
    <w:basedOn w:val="Normal"/>
    <w:next w:val="Normal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283"/>
      <w:textAlignment w:val="baseline"/>
    </w:pPr>
    <w:rPr>
      <w:rFonts w:ascii="Calibri" w:hAnsi="Calibri"/>
      <w:szCs w:val="20"/>
      <w:lang w:eastAsia="en-US"/>
    </w:rPr>
  </w:style>
  <w:style w:type="paragraph" w:styleId="Index1">
    <w:name w:val="index 1"/>
    <w:basedOn w:val="Normal"/>
    <w:next w:val="Normal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Cs w:val="20"/>
      <w:lang w:eastAsia="en-US"/>
    </w:rPr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Cs w:val="20"/>
      <w:lang w:eastAsia="en-US"/>
    </w:rPr>
  </w:style>
  <w:style w:type="paragraph" w:styleId="Footer">
    <w:name w:val="footer"/>
    <w:basedOn w:val="Normal"/>
    <w:rsid w:val="00813E5E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caps/>
      <w:noProof/>
      <w:sz w:val="16"/>
      <w:szCs w:val="20"/>
      <w:lang w:eastAsia="en-US"/>
    </w:rPr>
  </w:style>
  <w:style w:type="paragraph" w:styleId="Header">
    <w:name w:val="header"/>
    <w:basedOn w:val="Normal"/>
    <w:rsid w:val="00813E5E"/>
    <w:pPr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/>
      <w:sz w:val="18"/>
      <w:szCs w:val="20"/>
      <w:lang w:eastAsia="en-US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256" w:hanging="256"/>
      <w:textAlignment w:val="baseline"/>
    </w:pPr>
    <w:rPr>
      <w:rFonts w:ascii="Calibri" w:hAnsi="Calibri"/>
      <w:szCs w:val="20"/>
      <w:lang w:eastAsia="en-US"/>
    </w:rPr>
  </w:style>
  <w:style w:type="paragraph" w:styleId="NormalIndent">
    <w:name w:val="Normal Indent"/>
    <w:basedOn w:val="Normal"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567"/>
      <w:textAlignment w:val="baseline"/>
    </w:pPr>
    <w:rPr>
      <w:rFonts w:ascii="Calibri" w:hAnsi="Calibri"/>
      <w:szCs w:val="20"/>
      <w:lang w:eastAsia="en-US"/>
    </w:rPr>
  </w:style>
  <w:style w:type="paragraph" w:customStyle="1" w:styleId="enumlev1">
    <w:name w:val="enumlev1"/>
    <w:basedOn w:val="Normal"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6"/>
      <w:ind w:left="567" w:hanging="567"/>
      <w:textAlignment w:val="baseline"/>
    </w:pPr>
    <w:rPr>
      <w:rFonts w:ascii="Calibri" w:hAnsi="Calibri"/>
      <w:szCs w:val="20"/>
      <w:lang w:eastAsia="en-US"/>
    </w:r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alibri" w:hAnsi="Calibri"/>
      <w:szCs w:val="20"/>
      <w:lang w:eastAsia="en-US"/>
    </w:rPr>
  </w:style>
  <w:style w:type="paragraph" w:customStyle="1" w:styleId="Equation">
    <w:name w:val="Equation"/>
    <w:basedOn w:val="Normal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Cs w:val="20"/>
      <w:lang w:eastAsia="en-US"/>
    </w:rPr>
  </w:style>
  <w:style w:type="paragraph" w:customStyle="1" w:styleId="Head">
    <w:name w:val="Head"/>
    <w:basedOn w:val="Normal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6663"/>
      </w:tabs>
    </w:pPr>
    <w:rPr>
      <w:rFonts w:ascii="Calibri" w:hAnsi="Calibri"/>
      <w:szCs w:val="20"/>
      <w:lang w:eastAsia="en-US"/>
    </w:rPr>
  </w:style>
  <w:style w:type="paragraph" w:customStyle="1" w:styleId="toc0">
    <w:name w:val="toc 0"/>
    <w:basedOn w:val="Normal"/>
    <w:next w:val="TOC1"/>
    <w:rsid w:val="00813E5E"/>
    <w:pPr>
      <w:tabs>
        <w:tab w:val="right" w:pos="9781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b/>
      <w:szCs w:val="20"/>
      <w:lang w:eastAsia="en-US"/>
    </w:rPr>
  </w:style>
  <w:style w:type="paragraph" w:styleId="List">
    <w:name w:val="List"/>
    <w:basedOn w:val="Normal"/>
    <w:rsid w:val="004D1851"/>
    <w:pPr>
      <w:tabs>
        <w:tab w:val="left" w:pos="567"/>
        <w:tab w:val="left" w:pos="1134"/>
        <w:tab w:val="left" w:pos="1701"/>
        <w:tab w:val="left" w:pos="2127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2127" w:hanging="2127"/>
      <w:textAlignment w:val="baseline"/>
    </w:pPr>
    <w:rPr>
      <w:rFonts w:ascii="Calibri" w:hAnsi="Calibri"/>
      <w:szCs w:val="20"/>
      <w:lang w:eastAsia="en-US"/>
    </w:rPr>
  </w:style>
  <w:style w:type="paragraph" w:customStyle="1" w:styleId="Part">
    <w:name w:val="Part"/>
    <w:basedOn w:val="Normal"/>
    <w:next w:val="Normal"/>
    <w:rsid w:val="00813E5E"/>
    <w:pPr>
      <w:overflowPunct w:val="0"/>
      <w:autoSpaceDE w:val="0"/>
      <w:autoSpaceDN w:val="0"/>
      <w:adjustRightInd w:val="0"/>
      <w:spacing w:before="600"/>
      <w:jc w:val="center"/>
      <w:textAlignment w:val="baseline"/>
    </w:pPr>
    <w:rPr>
      <w:rFonts w:ascii="Calibri" w:hAnsi="Calibri"/>
      <w:caps/>
      <w:sz w:val="28"/>
      <w:szCs w:val="20"/>
      <w:lang w:eastAsia="en-US"/>
    </w:rPr>
  </w:style>
  <w:style w:type="paragraph" w:customStyle="1" w:styleId="Source">
    <w:name w:val="Source"/>
    <w:basedOn w:val="Normal"/>
    <w:next w:val="Title1"/>
    <w:autoRedefine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hAnsi="Calibri"/>
      <w:b/>
      <w:sz w:val="28"/>
      <w:szCs w:val="20"/>
      <w:lang w:eastAsia="en-US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" w:hAnsi="Calibri"/>
      <w:szCs w:val="20"/>
      <w:lang w:eastAsia="en-US"/>
    </w:r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Cs w:val="20"/>
      <w:lang w:eastAsia="en-US"/>
    </w:rPr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left" w:pos="851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Cs w:val="20"/>
      <w:lang w:eastAsia="en-US"/>
    </w:r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b/>
      <w:bCs/>
      <w:szCs w:val="20"/>
      <w:lang w:eastAsia="en-US"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szCs w:val="20"/>
      <w:lang w:eastAsia="en-US"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szCs w:val="20"/>
      <w:lang w:eastAsia="en-US"/>
    </w:rPr>
  </w:style>
  <w:style w:type="paragraph" w:customStyle="1" w:styleId="AnnexNo">
    <w:name w:val="Annex_No"/>
    <w:basedOn w:val="Normal"/>
    <w:next w:val="Annexref"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Calibri" w:hAnsi="Calibri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Calibri" w:hAnsi="Calibri"/>
      <w:b/>
      <w:sz w:val="28"/>
      <w:szCs w:val="20"/>
      <w:lang w:eastAsia="en-US"/>
    </w:rPr>
  </w:style>
  <w:style w:type="paragraph" w:customStyle="1" w:styleId="Annexref">
    <w:name w:val="Annex_ref"/>
    <w:basedOn w:val="Normal"/>
    <w:next w:val="Annextitle"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Calibri" w:hAnsi="Calibri"/>
      <w:szCs w:val="20"/>
      <w:lang w:eastAsia="en-US"/>
    </w:r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/>
      <w:ind w:left="567"/>
      <w:textAlignment w:val="baseline"/>
    </w:pPr>
    <w:rPr>
      <w:rFonts w:ascii="Calibri" w:hAnsi="Calibri"/>
      <w:i/>
      <w:szCs w:val="20"/>
      <w:lang w:eastAsia="en-US"/>
    </w:rPr>
  </w:style>
  <w:style w:type="paragraph" w:customStyle="1" w:styleId="Equationlegend">
    <w:name w:val="Equation_legend"/>
    <w:basedOn w:val="Normal"/>
    <w:rsid w:val="004D1851"/>
    <w:pPr>
      <w:tabs>
        <w:tab w:val="left" w:pos="567"/>
        <w:tab w:val="left" w:pos="1134"/>
        <w:tab w:val="right" w:pos="1531"/>
        <w:tab w:val="left" w:pos="1701"/>
        <w:tab w:val="left" w:pos="2268"/>
        <w:tab w:val="left" w:pos="2835"/>
      </w:tabs>
      <w:spacing w:before="80"/>
      <w:ind w:left="1701" w:hanging="1701"/>
    </w:pPr>
    <w:rPr>
      <w:rFonts w:ascii="Calibri" w:hAnsi="Calibri"/>
      <w:szCs w:val="20"/>
      <w:lang w:eastAsia="en-US"/>
    </w:rPr>
  </w:style>
  <w:style w:type="paragraph" w:customStyle="1" w:styleId="Figure">
    <w:name w:val="Figure"/>
    <w:basedOn w:val="Normal"/>
    <w:next w:val="Figuretitle"/>
    <w:rsid w:val="004D1851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Calibri" w:hAnsi="Calibri"/>
      <w:szCs w:val="20"/>
      <w:lang w:eastAsia="en-US"/>
    </w:r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Calibri" w:hAnsi="Calibri"/>
      <w:caps/>
      <w:szCs w:val="20"/>
      <w:lang w:eastAsia="en-US"/>
    </w:rPr>
  </w:style>
  <w:style w:type="paragraph" w:customStyle="1" w:styleId="Tabletext">
    <w:name w:val="Table_text"/>
    <w:basedOn w:val="Normal"/>
    <w:rsid w:val="00813E5E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hAnsi="Calibri"/>
      <w:sz w:val="22"/>
      <w:szCs w:val="20"/>
      <w:lang w:eastAsia="en-US"/>
    </w:rPr>
  </w:style>
  <w:style w:type="paragraph" w:customStyle="1" w:styleId="Figurelegend">
    <w:name w:val="Figure_legend"/>
    <w:basedOn w:val="Normal"/>
    <w:rsid w:val="004D1851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ascii="Calibri" w:hAnsi="Calibri"/>
      <w:sz w:val="18"/>
      <w:szCs w:val="20"/>
      <w:lang w:eastAsia="en-US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caps/>
      <w:szCs w:val="20"/>
      <w:lang w:eastAsia="en-US"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Calibri" w:hAnsi="Calibri"/>
      <w:caps/>
      <w:sz w:val="28"/>
      <w:szCs w:val="20"/>
      <w:lang w:eastAsia="en-US"/>
    </w:rPr>
  </w:style>
  <w:style w:type="paragraph" w:customStyle="1" w:styleId="Rectitle">
    <w:name w:val="Rec_title"/>
    <w:basedOn w:val="Normal"/>
    <w:next w:val="Heading1"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eastAsia="en-US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hAnsi="Calibri"/>
      <w:szCs w:val="20"/>
      <w:lang w:eastAsia="en-US"/>
    </w:rPr>
  </w:style>
  <w:style w:type="paragraph" w:customStyle="1" w:styleId="Reftitle">
    <w:name w:val="Ref_title"/>
    <w:basedOn w:val="Normal"/>
    <w:next w:val="Reftext"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hAnsi="Calibri"/>
      <w:caps/>
      <w:sz w:val="28"/>
      <w:szCs w:val="20"/>
      <w:lang w:eastAsia="en-US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8"/>
      <w:szCs w:val="20"/>
      <w:lang w:eastAsia="en-US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567"/>
      <w:jc w:val="center"/>
      <w:textAlignment w:val="baseline"/>
    </w:pPr>
    <w:rPr>
      <w:rFonts w:ascii="Calibri" w:hAnsi="Calibri"/>
      <w:szCs w:val="20"/>
      <w:lang w:eastAsia="en-US"/>
    </w:rPr>
  </w:style>
  <w:style w:type="paragraph" w:customStyle="1" w:styleId="Artheading">
    <w:name w:val="Art_heading"/>
    <w:basedOn w:val="Normal"/>
    <w:next w:val="Normalaftertitle"/>
    <w:rsid w:val="00813E5E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hAnsi="Calibri"/>
      <w:b/>
      <w:szCs w:val="20"/>
      <w:lang w:eastAsia="en-US"/>
    </w:rPr>
  </w:style>
  <w:style w:type="paragraph" w:customStyle="1" w:styleId="ArtNo">
    <w:name w:val="Art_No"/>
    <w:basedOn w:val="Normal"/>
    <w:next w:val="Arttitle"/>
    <w:rsid w:val="00813E5E"/>
    <w:pPr>
      <w:overflowPunct w:val="0"/>
      <w:autoSpaceDE w:val="0"/>
      <w:autoSpaceDN w:val="0"/>
      <w:adjustRightInd w:val="0"/>
      <w:spacing w:before="600"/>
      <w:jc w:val="center"/>
      <w:textAlignment w:val="baseline"/>
    </w:pPr>
    <w:rPr>
      <w:rFonts w:ascii="Calibri" w:hAnsi="Calibri"/>
      <w:caps/>
      <w:sz w:val="28"/>
      <w:szCs w:val="20"/>
      <w:lang w:eastAsia="en-US"/>
    </w:rPr>
  </w:style>
  <w:style w:type="paragraph" w:customStyle="1" w:styleId="Arttitle">
    <w:name w:val="Art_title"/>
    <w:basedOn w:val="Normal"/>
    <w:next w:val="Normal"/>
    <w:rsid w:val="00813E5E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Calibri" w:hAnsi="Calibri"/>
      <w:b/>
      <w:sz w:val="28"/>
      <w:szCs w:val="20"/>
      <w:lang w:eastAsia="en-US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14B33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Cs w:val="2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73A4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73A44"/>
    <w:rPr>
      <w:rFonts w:ascii="Segoe UI" w:hAnsi="Segoe UI" w:cs="Segoe UI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D667B1"/>
  </w:style>
  <w:style w:type="character" w:customStyle="1" w:styleId="DocumentMapChar">
    <w:name w:val="Document Map Char"/>
    <w:basedOn w:val="DefaultParagraphFont"/>
    <w:link w:val="DocumentMap"/>
    <w:semiHidden/>
    <w:rsid w:val="00D667B1"/>
    <w:rPr>
      <w:rFonts w:ascii="Times New Roman" w:hAnsi="Times New Roman"/>
      <w:sz w:val="24"/>
      <w:szCs w:val="24"/>
      <w:lang w:val="en-GB" w:eastAsia="ja-JP"/>
    </w:rPr>
  </w:style>
  <w:style w:type="paragraph" w:styleId="Revision">
    <w:name w:val="Revision"/>
    <w:hidden/>
    <w:uiPriority w:val="99"/>
    <w:semiHidden/>
    <w:rsid w:val="00D667B1"/>
    <w:rPr>
      <w:rFonts w:ascii="Times New Roman" w:hAnsi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6-CL-C-0124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6-CL-C-0124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CFAE3DE746A4685A8753B6C2499EA" ma:contentTypeVersion="0" ma:contentTypeDescription="Create a new document." ma:contentTypeScope="" ma:versionID="7a8b0435e6fb22d8444e7940a317a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CC05-D733-40A2-A0DE-64098849F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9DE33-9D84-481D-BA40-7711C86777C9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8F2317B-35CA-4722-824A-175AF3BDC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25AB30-464E-4BC4-9744-5AC8CB2B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3237</Words>
  <Characters>18454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Varembé-2 project: status, detailed specifications</vt:lpstr>
      <vt:lpstr>Varembé-2 project: status, detailed specifications</vt:lpstr>
    </vt:vector>
  </TitlesOfParts>
  <Manager>General Secretariat - Pool</Manager>
  <Company>International Telecommunication Union (ITU)</Company>
  <LinksUpToDate>false</LinksUpToDate>
  <CharactersWithSpaces>21648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Varembé-2 project: status, detailed specifications</dc:title>
  <dc:subject>Council 2017</dc:subject>
  <dc:creator>Microsoft Office User</dc:creator>
  <cp:keywords>C2017, C17</cp:keywords>
  <cp:lastModifiedBy>Svechnikov, Andrey</cp:lastModifiedBy>
  <cp:revision>42</cp:revision>
  <cp:lastPrinted>2017-04-21T15:03:00Z</cp:lastPrinted>
  <dcterms:created xsi:type="dcterms:W3CDTF">2017-04-21T10:07:00Z</dcterms:created>
  <dcterms:modified xsi:type="dcterms:W3CDTF">2017-04-25T17:06:00Z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0x010100439CFAE3DE746A4685A8753B6C2499EA</vt:lpwstr>
  </property>
</Properties>
</file>