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72D97">
        <w:trPr>
          <w:cantSplit/>
        </w:trPr>
        <w:tc>
          <w:tcPr>
            <w:tcW w:w="6912" w:type="dxa"/>
          </w:tcPr>
          <w:p w:rsidR="00520F36" w:rsidRPr="00E72D97" w:rsidRDefault="00520F36" w:rsidP="00F02317">
            <w:pPr>
              <w:spacing w:before="360"/>
            </w:pPr>
            <w:bookmarkStart w:id="0" w:name="dc06"/>
            <w:bookmarkEnd w:id="0"/>
            <w:r w:rsidRPr="00E72D97">
              <w:rPr>
                <w:b/>
                <w:bCs/>
                <w:sz w:val="30"/>
                <w:szCs w:val="30"/>
              </w:rPr>
              <w:t>Conseil 2017</w:t>
            </w:r>
            <w:r w:rsidRPr="00E72D97">
              <w:rPr>
                <w:rFonts w:ascii="Verdana" w:hAnsi="Verdana"/>
                <w:b/>
                <w:bCs/>
                <w:sz w:val="26"/>
                <w:szCs w:val="26"/>
              </w:rPr>
              <w:br/>
            </w:r>
            <w:r w:rsidRPr="00E72D97">
              <w:rPr>
                <w:b/>
                <w:bCs/>
                <w:szCs w:val="24"/>
              </w:rPr>
              <w:t>Genève, 15-25 mai 2017</w:t>
            </w:r>
          </w:p>
        </w:tc>
        <w:tc>
          <w:tcPr>
            <w:tcW w:w="3261" w:type="dxa"/>
          </w:tcPr>
          <w:p w:rsidR="00520F36" w:rsidRPr="00E72D97" w:rsidRDefault="00520F36" w:rsidP="00F02317">
            <w:pPr>
              <w:spacing w:before="0"/>
              <w:jc w:val="right"/>
            </w:pPr>
            <w:bookmarkStart w:id="1" w:name="ditulogo"/>
            <w:bookmarkEnd w:id="1"/>
            <w:r w:rsidRPr="00E72D97">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72D97" w:rsidTr="001F4D0E">
        <w:trPr>
          <w:cantSplit/>
          <w:trHeight w:val="20"/>
        </w:trPr>
        <w:tc>
          <w:tcPr>
            <w:tcW w:w="6912" w:type="dxa"/>
            <w:tcBorders>
              <w:bottom w:val="single" w:sz="12" w:space="0" w:color="auto"/>
            </w:tcBorders>
            <w:vAlign w:val="center"/>
          </w:tcPr>
          <w:p w:rsidR="00520F36" w:rsidRPr="00E72D97" w:rsidRDefault="00520F36" w:rsidP="00F02317">
            <w:pPr>
              <w:spacing w:before="0"/>
              <w:rPr>
                <w:b/>
                <w:bCs/>
                <w:sz w:val="26"/>
                <w:szCs w:val="26"/>
              </w:rPr>
            </w:pPr>
          </w:p>
        </w:tc>
        <w:tc>
          <w:tcPr>
            <w:tcW w:w="3261" w:type="dxa"/>
            <w:tcBorders>
              <w:bottom w:val="single" w:sz="12" w:space="0" w:color="auto"/>
            </w:tcBorders>
          </w:tcPr>
          <w:p w:rsidR="00520F36" w:rsidRPr="00E72D97" w:rsidRDefault="00520F36" w:rsidP="00F02317">
            <w:pPr>
              <w:spacing w:before="0"/>
              <w:rPr>
                <w:b/>
                <w:bCs/>
              </w:rPr>
            </w:pPr>
          </w:p>
        </w:tc>
      </w:tr>
      <w:tr w:rsidR="00520F36" w:rsidRPr="00E72D97">
        <w:trPr>
          <w:cantSplit/>
          <w:trHeight w:val="20"/>
        </w:trPr>
        <w:tc>
          <w:tcPr>
            <w:tcW w:w="6912" w:type="dxa"/>
            <w:tcBorders>
              <w:top w:val="single" w:sz="12" w:space="0" w:color="auto"/>
            </w:tcBorders>
          </w:tcPr>
          <w:p w:rsidR="00520F36" w:rsidRPr="00E72D97" w:rsidRDefault="00520F36" w:rsidP="00F02317">
            <w:pPr>
              <w:spacing w:before="0"/>
              <w:rPr>
                <w:smallCaps/>
                <w:sz w:val="22"/>
              </w:rPr>
            </w:pPr>
          </w:p>
        </w:tc>
        <w:tc>
          <w:tcPr>
            <w:tcW w:w="3261" w:type="dxa"/>
            <w:tcBorders>
              <w:top w:val="single" w:sz="12" w:space="0" w:color="auto"/>
            </w:tcBorders>
          </w:tcPr>
          <w:p w:rsidR="00520F36" w:rsidRPr="00E72D97" w:rsidRDefault="00520F36" w:rsidP="00F02317">
            <w:pPr>
              <w:spacing w:before="0"/>
              <w:rPr>
                <w:b/>
                <w:bCs/>
              </w:rPr>
            </w:pPr>
          </w:p>
        </w:tc>
      </w:tr>
      <w:tr w:rsidR="00520F36" w:rsidRPr="00E72D97">
        <w:trPr>
          <w:cantSplit/>
          <w:trHeight w:val="20"/>
        </w:trPr>
        <w:tc>
          <w:tcPr>
            <w:tcW w:w="6912" w:type="dxa"/>
            <w:vMerge w:val="restart"/>
          </w:tcPr>
          <w:p w:rsidR="00520F36" w:rsidRPr="00E72D97" w:rsidRDefault="00F267AF" w:rsidP="00F02317">
            <w:pPr>
              <w:spacing w:before="0"/>
              <w:rPr>
                <w:rFonts w:cs="Times"/>
                <w:b/>
                <w:bCs/>
                <w:szCs w:val="24"/>
              </w:rPr>
            </w:pPr>
            <w:bookmarkStart w:id="2" w:name="dnum" w:colFirst="1" w:colLast="1"/>
            <w:bookmarkStart w:id="3" w:name="dmeeting" w:colFirst="0" w:colLast="0"/>
            <w:r w:rsidRPr="00E72D97">
              <w:rPr>
                <w:rFonts w:cs="Times"/>
                <w:b/>
                <w:bCs/>
                <w:szCs w:val="24"/>
              </w:rPr>
              <w:t>Point de l'ordre du jour: PL 1.11</w:t>
            </w:r>
          </w:p>
        </w:tc>
        <w:tc>
          <w:tcPr>
            <w:tcW w:w="3261" w:type="dxa"/>
          </w:tcPr>
          <w:p w:rsidR="00520F36" w:rsidRPr="00E72D97" w:rsidRDefault="00520F36" w:rsidP="00F02317">
            <w:pPr>
              <w:spacing w:before="0"/>
              <w:rPr>
                <w:b/>
                <w:bCs/>
              </w:rPr>
            </w:pPr>
            <w:r w:rsidRPr="00E72D97">
              <w:rPr>
                <w:b/>
                <w:bCs/>
              </w:rPr>
              <w:t>Document C17/</w:t>
            </w:r>
            <w:r w:rsidR="00F267AF" w:rsidRPr="00E72D97">
              <w:rPr>
                <w:b/>
                <w:bCs/>
              </w:rPr>
              <w:t>6</w:t>
            </w:r>
            <w:r w:rsidRPr="00E72D97">
              <w:rPr>
                <w:b/>
                <w:bCs/>
              </w:rPr>
              <w:t>-F</w:t>
            </w:r>
          </w:p>
        </w:tc>
      </w:tr>
      <w:tr w:rsidR="00520F36" w:rsidRPr="00E72D97">
        <w:trPr>
          <w:cantSplit/>
          <w:trHeight w:val="20"/>
        </w:trPr>
        <w:tc>
          <w:tcPr>
            <w:tcW w:w="6912" w:type="dxa"/>
            <w:vMerge/>
          </w:tcPr>
          <w:p w:rsidR="00520F36" w:rsidRPr="00E72D97" w:rsidRDefault="00520F36" w:rsidP="00F02317">
            <w:pPr>
              <w:shd w:val="solid" w:color="FFFFFF" w:fill="FFFFFF"/>
              <w:spacing w:before="180"/>
              <w:rPr>
                <w:smallCaps/>
              </w:rPr>
            </w:pPr>
            <w:bookmarkStart w:id="4" w:name="ddate" w:colFirst="1" w:colLast="1"/>
            <w:bookmarkEnd w:id="2"/>
            <w:bookmarkEnd w:id="3"/>
          </w:p>
        </w:tc>
        <w:tc>
          <w:tcPr>
            <w:tcW w:w="3261" w:type="dxa"/>
          </w:tcPr>
          <w:p w:rsidR="00520F36" w:rsidRPr="00E72D97" w:rsidRDefault="00F267AF" w:rsidP="00F02317">
            <w:pPr>
              <w:spacing w:before="0"/>
              <w:rPr>
                <w:b/>
                <w:bCs/>
              </w:rPr>
            </w:pPr>
            <w:r w:rsidRPr="00E72D97">
              <w:rPr>
                <w:b/>
                <w:bCs/>
              </w:rPr>
              <w:t>14 mars</w:t>
            </w:r>
            <w:r w:rsidR="00520F36" w:rsidRPr="00E72D97">
              <w:rPr>
                <w:b/>
                <w:bCs/>
              </w:rPr>
              <w:t xml:space="preserve"> 2017</w:t>
            </w:r>
          </w:p>
        </w:tc>
      </w:tr>
      <w:tr w:rsidR="00520F36" w:rsidRPr="00E72D97">
        <w:trPr>
          <w:cantSplit/>
          <w:trHeight w:val="20"/>
        </w:trPr>
        <w:tc>
          <w:tcPr>
            <w:tcW w:w="6912" w:type="dxa"/>
            <w:vMerge/>
          </w:tcPr>
          <w:p w:rsidR="00520F36" w:rsidRPr="00E72D97" w:rsidRDefault="00520F36" w:rsidP="00F02317">
            <w:pPr>
              <w:shd w:val="solid" w:color="FFFFFF" w:fill="FFFFFF"/>
              <w:spacing w:before="180"/>
              <w:rPr>
                <w:smallCaps/>
              </w:rPr>
            </w:pPr>
            <w:bookmarkStart w:id="5" w:name="dorlang" w:colFirst="1" w:colLast="1"/>
            <w:bookmarkEnd w:id="4"/>
          </w:p>
        </w:tc>
        <w:tc>
          <w:tcPr>
            <w:tcW w:w="3261" w:type="dxa"/>
          </w:tcPr>
          <w:p w:rsidR="00520F36" w:rsidRPr="00E72D97" w:rsidRDefault="00520F36" w:rsidP="00F02317">
            <w:pPr>
              <w:spacing w:before="0"/>
              <w:rPr>
                <w:b/>
                <w:bCs/>
              </w:rPr>
            </w:pPr>
            <w:r w:rsidRPr="00E72D97">
              <w:rPr>
                <w:b/>
                <w:bCs/>
              </w:rPr>
              <w:t>Original: anglais</w:t>
            </w:r>
          </w:p>
        </w:tc>
      </w:tr>
      <w:tr w:rsidR="00520F36" w:rsidRPr="00E72D97">
        <w:trPr>
          <w:cantSplit/>
        </w:trPr>
        <w:tc>
          <w:tcPr>
            <w:tcW w:w="10173" w:type="dxa"/>
            <w:gridSpan w:val="2"/>
          </w:tcPr>
          <w:p w:rsidR="00520F36" w:rsidRPr="00E72D97" w:rsidRDefault="00F267AF" w:rsidP="00F02317">
            <w:pPr>
              <w:pStyle w:val="Source"/>
            </w:pPr>
            <w:bookmarkStart w:id="6" w:name="dsource" w:colFirst="0" w:colLast="0"/>
            <w:bookmarkEnd w:id="5"/>
            <w:r w:rsidRPr="00E72D97">
              <w:rPr>
                <w:lang w:eastAsia="fr-FR"/>
              </w:rPr>
              <w:t>Rapport du Secrétaire général</w:t>
            </w:r>
          </w:p>
        </w:tc>
      </w:tr>
      <w:tr w:rsidR="00520F36" w:rsidRPr="00E72D97">
        <w:trPr>
          <w:cantSplit/>
        </w:trPr>
        <w:tc>
          <w:tcPr>
            <w:tcW w:w="10173" w:type="dxa"/>
            <w:gridSpan w:val="2"/>
          </w:tcPr>
          <w:p w:rsidR="00520F36" w:rsidRPr="00E72D97" w:rsidRDefault="00F267AF" w:rsidP="00F02317">
            <w:pPr>
              <w:pStyle w:val="Title1"/>
            </w:pPr>
            <w:bookmarkStart w:id="7" w:name="dtitle1" w:colFirst="0" w:colLast="0"/>
            <w:bookmarkEnd w:id="6"/>
            <w:r w:rsidRPr="00E72D97">
              <w:rPr>
                <w:lang w:eastAsia="fr-FR"/>
              </w:rPr>
              <w:t>ACTIVITéS DE L'UIT RELATIVES à LA RéSOLUTION 70 (rév. busan, 2014)</w:t>
            </w:r>
            <w:r w:rsidRPr="00E72D97">
              <w:rPr>
                <w:lang w:eastAsia="fr-FR"/>
              </w:rPr>
              <w:br/>
              <w:t>DE LA CONFéRENCE DE PLéNIPOTENTIAIRES</w:t>
            </w:r>
          </w:p>
        </w:tc>
      </w:tr>
      <w:bookmarkEnd w:id="7"/>
    </w:tbl>
    <w:p w:rsidR="00520F36" w:rsidRPr="00E72D97" w:rsidRDefault="00520F36" w:rsidP="00F0231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E72D97">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E72D97" w:rsidRDefault="00520F36" w:rsidP="00F02317">
            <w:pPr>
              <w:pStyle w:val="Headingb"/>
            </w:pPr>
            <w:r w:rsidRPr="00E72D97">
              <w:t>Résumé</w:t>
            </w:r>
          </w:p>
          <w:p w:rsidR="00520F36" w:rsidRPr="00E72D97" w:rsidRDefault="00F267AF" w:rsidP="00F02317">
            <w:bookmarkStart w:id="8" w:name="lt_pId014"/>
            <w:r w:rsidRPr="00E72D97">
              <w:rPr>
                <w:rFonts w:asciiTheme="minorHAnsi" w:hAnsiTheme="minorHAnsi"/>
                <w:lang w:eastAsia="fr-FR"/>
              </w:rPr>
              <w:t>Le présent document récapitule les activités menées par l'UIT</w:t>
            </w:r>
            <w:r w:rsidR="00F02317" w:rsidRPr="00E72D97">
              <w:rPr>
                <w:rFonts w:asciiTheme="minorHAnsi" w:hAnsiTheme="minorHAnsi"/>
                <w:lang w:eastAsia="fr-FR"/>
              </w:rPr>
              <w:t xml:space="preserve"> </w:t>
            </w:r>
            <w:r w:rsidRPr="00E72D97">
              <w:rPr>
                <w:rFonts w:asciiTheme="minorHAnsi" w:hAnsiTheme="minorHAnsi"/>
                <w:lang w:eastAsia="fr-FR"/>
              </w:rPr>
              <w:t>en</w:t>
            </w:r>
            <w:r w:rsidR="00F02317" w:rsidRPr="00E72D97">
              <w:rPr>
                <w:rFonts w:asciiTheme="minorHAnsi" w:hAnsiTheme="minorHAnsi"/>
                <w:lang w:eastAsia="fr-FR"/>
              </w:rPr>
              <w:t xml:space="preserve"> </w:t>
            </w:r>
            <w:r w:rsidRPr="00E72D97">
              <w:rPr>
                <w:rFonts w:asciiTheme="minorHAnsi" w:hAnsiTheme="minorHAnsi"/>
                <w:lang w:eastAsia="fr-FR"/>
              </w:rPr>
              <w:t>application de la Résolution 70 (Rév. Busan, 2014) de la Conférence de plénipotentiaires au cours de la période</w:t>
            </w:r>
            <w:r w:rsidR="00F02317" w:rsidRPr="00E72D97">
              <w:rPr>
                <w:rFonts w:asciiTheme="minorHAnsi" w:hAnsiTheme="minorHAnsi"/>
                <w:lang w:eastAsia="fr-FR"/>
              </w:rPr>
              <w:t xml:space="preserve"> </w:t>
            </w:r>
            <w:r w:rsidRPr="00E72D97">
              <w:rPr>
                <w:lang w:eastAsia="fr-FR"/>
              </w:rPr>
              <w:t>2016-2017.</w:t>
            </w:r>
            <w:bookmarkEnd w:id="8"/>
          </w:p>
          <w:p w:rsidR="00520F36" w:rsidRPr="00E72D97" w:rsidRDefault="00520F36" w:rsidP="00F02317">
            <w:pPr>
              <w:pStyle w:val="Headingb"/>
            </w:pPr>
            <w:r w:rsidRPr="00E72D97">
              <w:t>Suite à donner</w:t>
            </w:r>
          </w:p>
          <w:p w:rsidR="00520F36" w:rsidRPr="00E72D97" w:rsidRDefault="00F267AF" w:rsidP="00F02317">
            <w:r w:rsidRPr="00E72D97">
              <w:rPr>
                <w:rFonts w:asciiTheme="minorHAnsi" w:hAnsiTheme="minorHAnsi"/>
                <w:lang w:eastAsia="fr-FR"/>
              </w:rPr>
              <w:t xml:space="preserve">Le Conseil est invité à </w:t>
            </w:r>
            <w:r w:rsidRPr="00E72D97">
              <w:rPr>
                <w:rFonts w:asciiTheme="minorHAnsi" w:hAnsiTheme="minorHAnsi"/>
                <w:b/>
                <w:lang w:eastAsia="fr-FR"/>
              </w:rPr>
              <w:t>prendre note</w:t>
            </w:r>
            <w:r w:rsidRPr="00E72D97">
              <w:rPr>
                <w:rFonts w:asciiTheme="minorHAnsi" w:hAnsiTheme="minorHAnsi"/>
                <w:lang w:eastAsia="fr-FR"/>
              </w:rPr>
              <w:t xml:space="preserve"> du présent rapport</w:t>
            </w:r>
            <w:r w:rsidR="00961E06" w:rsidRPr="00E72D97">
              <w:rPr>
                <w:rFonts w:asciiTheme="minorHAnsi" w:hAnsiTheme="minorHAnsi"/>
                <w:lang w:eastAsia="fr-FR"/>
              </w:rPr>
              <w:t>.</w:t>
            </w:r>
          </w:p>
          <w:p w:rsidR="00520F36" w:rsidRPr="00E72D97" w:rsidRDefault="00520F36" w:rsidP="00F02317">
            <w:pPr>
              <w:pStyle w:val="Table"/>
              <w:keepNext w:val="0"/>
              <w:spacing w:before="0" w:after="0"/>
              <w:rPr>
                <w:rFonts w:ascii="Calibri" w:hAnsi="Calibri"/>
                <w:caps w:val="0"/>
                <w:sz w:val="22"/>
                <w:lang w:val="fr-FR"/>
              </w:rPr>
            </w:pPr>
            <w:r w:rsidRPr="00E72D97">
              <w:rPr>
                <w:rFonts w:ascii="Calibri" w:hAnsi="Calibri"/>
                <w:caps w:val="0"/>
                <w:sz w:val="22"/>
                <w:lang w:val="fr-FR"/>
              </w:rPr>
              <w:t>____________</w:t>
            </w:r>
          </w:p>
          <w:p w:rsidR="00520F36" w:rsidRPr="00E72D97" w:rsidRDefault="00520F36" w:rsidP="00F02317">
            <w:pPr>
              <w:pStyle w:val="Headingb"/>
            </w:pPr>
            <w:r w:rsidRPr="00E72D97">
              <w:t>Références</w:t>
            </w:r>
          </w:p>
          <w:bookmarkStart w:id="9" w:name="lt_pId019"/>
          <w:p w:rsidR="00520F36" w:rsidRPr="00E72D97" w:rsidRDefault="00F267AF" w:rsidP="00F02317">
            <w:pPr>
              <w:spacing w:after="120"/>
              <w:rPr>
                <w:i/>
                <w:iCs/>
              </w:rPr>
            </w:pPr>
            <w:r w:rsidRPr="00E72D97">
              <w:fldChar w:fldCharType="begin"/>
            </w:r>
            <w:r w:rsidRPr="00E72D97">
              <w:instrText xml:space="preserve"> HYPERLINK "http://www.itu.int/pub/S-CONF-ACTF-2014" </w:instrText>
            </w:r>
            <w:r w:rsidRPr="00E72D97">
              <w:fldChar w:fldCharType="separate"/>
            </w:r>
            <w:r w:rsidRPr="00E72D97">
              <w:rPr>
                <w:rStyle w:val="Hyperlink"/>
                <w:rFonts w:asciiTheme="minorHAnsi" w:hAnsiTheme="minorHAnsi"/>
                <w:i/>
                <w:iCs/>
                <w:lang w:eastAsia="fr-FR"/>
              </w:rPr>
              <w:t>Résolution 70 (Rév. Busan, 2014)</w:t>
            </w:r>
            <w:r w:rsidRPr="00E72D97">
              <w:fldChar w:fldCharType="end"/>
            </w:r>
            <w:r w:rsidRPr="00E72D97">
              <w:rPr>
                <w:rFonts w:asciiTheme="minorHAnsi" w:hAnsiTheme="minorHAnsi"/>
                <w:i/>
                <w:iCs/>
                <w:lang w:eastAsia="fr-FR"/>
              </w:rPr>
              <w:t xml:space="preserve"> de la Conférence de plénipotentiaires; Documents du Conseil</w:t>
            </w:r>
            <w:bookmarkEnd w:id="9"/>
            <w:r w:rsidR="00F02317" w:rsidRPr="00E72D97">
              <w:rPr>
                <w:rFonts w:asciiTheme="minorHAnsi" w:hAnsiTheme="minorHAnsi"/>
                <w:lang w:eastAsia="fr-FR"/>
              </w:rPr>
              <w:t xml:space="preserve"> </w:t>
            </w:r>
            <w:bookmarkStart w:id="10" w:name="lt_pId020"/>
            <w:r w:rsidRPr="00E72D97">
              <w:fldChar w:fldCharType="begin"/>
            </w:r>
            <w:r w:rsidRPr="00E72D97">
              <w:instrText xml:space="preserve"> HYPERLINK "http://www.itu.int/md/S13-CL-INF-0011/en" </w:instrText>
            </w:r>
            <w:r w:rsidRPr="00E72D97">
              <w:fldChar w:fldCharType="separate"/>
            </w:r>
            <w:r w:rsidRPr="00E72D97">
              <w:rPr>
                <w:rStyle w:val="Hyperlink"/>
                <w:i/>
                <w:iCs/>
                <w:lang w:eastAsia="fr-FR"/>
              </w:rPr>
              <w:t>C13/INF/11</w:t>
            </w:r>
            <w:r w:rsidRPr="00E72D97">
              <w:rPr>
                <w:rStyle w:val="Hyperlink"/>
                <w:i/>
                <w:iCs/>
                <w:lang w:eastAsia="fr-FR"/>
              </w:rPr>
              <w:fldChar w:fldCharType="end"/>
            </w:r>
            <w:r w:rsidRPr="00E72D97">
              <w:rPr>
                <w:i/>
                <w:iCs/>
                <w:lang w:eastAsia="fr-FR"/>
              </w:rPr>
              <w:t xml:space="preserve">, </w:t>
            </w:r>
            <w:hyperlink r:id="rId8" w:history="1">
              <w:r w:rsidRPr="00E72D97">
                <w:rPr>
                  <w:rStyle w:val="Hyperlink"/>
                  <w:i/>
                  <w:iCs/>
                  <w:lang w:eastAsia="fr-FR"/>
                </w:rPr>
                <w:t>C13/39</w:t>
              </w:r>
            </w:hyperlink>
            <w:r w:rsidRPr="00E72D97">
              <w:rPr>
                <w:i/>
                <w:iCs/>
                <w:lang w:eastAsia="fr-FR"/>
              </w:rPr>
              <w:t xml:space="preserve">, </w:t>
            </w:r>
            <w:hyperlink r:id="rId9" w:history="1">
              <w:r w:rsidRPr="00E72D97">
                <w:rPr>
                  <w:rStyle w:val="Hyperlink"/>
                  <w:i/>
                  <w:iCs/>
                  <w:lang w:eastAsia="fr-FR"/>
                </w:rPr>
                <w:t>C14/6</w:t>
              </w:r>
            </w:hyperlink>
            <w:r w:rsidRPr="00E72D97">
              <w:rPr>
                <w:i/>
                <w:iCs/>
              </w:rPr>
              <w:t xml:space="preserve">, </w:t>
            </w:r>
            <w:hyperlink r:id="rId10" w:history="1">
              <w:r w:rsidRPr="00E72D97">
                <w:rPr>
                  <w:rStyle w:val="Hyperlink"/>
                  <w:i/>
                  <w:iCs/>
                  <w:lang w:eastAsia="fr-FR"/>
                </w:rPr>
                <w:t>C15/6</w:t>
              </w:r>
            </w:hyperlink>
            <w:r w:rsidRPr="00E72D97">
              <w:rPr>
                <w:lang w:eastAsia="fr-FR"/>
              </w:rPr>
              <w:t xml:space="preserve">, </w:t>
            </w:r>
            <w:hyperlink r:id="rId11" w:history="1">
              <w:r w:rsidRPr="00E72D97">
                <w:rPr>
                  <w:rStyle w:val="Hyperlink"/>
                  <w:i/>
                  <w:iCs/>
                  <w:lang w:eastAsia="fr-FR"/>
                </w:rPr>
                <w:t>C16/6</w:t>
              </w:r>
            </w:hyperlink>
            <w:r w:rsidRPr="00E72D97">
              <w:rPr>
                <w:lang w:eastAsia="fr-FR"/>
              </w:rPr>
              <w:t xml:space="preserve">, </w:t>
            </w:r>
            <w:hyperlink r:id="rId12" w:history="1">
              <w:r w:rsidRPr="00E72D97">
                <w:rPr>
                  <w:rStyle w:val="Hyperlink"/>
                  <w:i/>
                  <w:iCs/>
                  <w:lang w:eastAsia="fr-FR"/>
                </w:rPr>
                <w:t>C16/INF/1</w:t>
              </w:r>
              <w:bookmarkEnd w:id="10"/>
            </w:hyperlink>
            <w:r w:rsidR="00961E06" w:rsidRPr="00E72D97">
              <w:rPr>
                <w:i/>
                <w:iCs/>
              </w:rPr>
              <w:t>.</w:t>
            </w:r>
          </w:p>
        </w:tc>
      </w:tr>
    </w:tbl>
    <w:p w:rsidR="00F267AF" w:rsidRPr="00E72D97" w:rsidRDefault="00F267AF" w:rsidP="00BB354F">
      <w:pPr>
        <w:pStyle w:val="Heading1"/>
      </w:pPr>
      <w:r w:rsidRPr="00E72D97">
        <w:t>1</w:t>
      </w:r>
      <w:r w:rsidRPr="00E72D97">
        <w:tab/>
      </w:r>
      <w:bookmarkStart w:id="11" w:name="lt_pId022"/>
      <w:r w:rsidRPr="00BB354F">
        <w:t>Introduction</w:t>
      </w:r>
      <w:bookmarkEnd w:id="11"/>
    </w:p>
    <w:p w:rsidR="00F267AF" w:rsidRPr="00E72D97" w:rsidRDefault="00F267AF" w:rsidP="00961E06">
      <w:pPr>
        <w:rPr>
          <w:rFonts w:cstheme="minorHAnsi"/>
          <w:szCs w:val="24"/>
        </w:rPr>
      </w:pPr>
      <w:bookmarkStart w:id="12" w:name="lt_pId023"/>
      <w:r w:rsidRPr="00E72D97">
        <w:rPr>
          <w:rFonts w:cstheme="minorHAnsi"/>
          <w:szCs w:val="24"/>
        </w:rPr>
        <w:t xml:space="preserve">La </w:t>
      </w:r>
      <w:r w:rsidR="00961E06" w:rsidRPr="00E72D97">
        <w:rPr>
          <w:rFonts w:cstheme="minorHAnsi"/>
          <w:szCs w:val="24"/>
        </w:rPr>
        <w:t>Résolution 70 (Ré</w:t>
      </w:r>
      <w:r w:rsidRPr="00E72D97">
        <w:rPr>
          <w:rFonts w:cstheme="minorHAnsi"/>
          <w:szCs w:val="24"/>
        </w:rPr>
        <w:t>v. Busan, 2014)</w:t>
      </w:r>
      <w:r w:rsidR="00F02317" w:rsidRPr="00E72D97">
        <w:rPr>
          <w:rFonts w:cstheme="minorHAnsi"/>
          <w:szCs w:val="24"/>
        </w:rPr>
        <w:t xml:space="preserve"> </w:t>
      </w:r>
      <w:r w:rsidRPr="00E72D97">
        <w:rPr>
          <w:rFonts w:asciiTheme="minorHAnsi" w:hAnsiTheme="minorHAnsi"/>
        </w:rPr>
        <w:t>la Conférence de plénipotentiaires</w:t>
      </w:r>
      <w:r w:rsidR="00F02317" w:rsidRPr="00E72D97">
        <w:rPr>
          <w:rFonts w:asciiTheme="minorHAnsi" w:hAnsiTheme="minorHAnsi"/>
        </w:rPr>
        <w:t xml:space="preserve"> </w:t>
      </w:r>
      <w:r w:rsidRPr="00E72D97">
        <w:t>met l'accent</w:t>
      </w:r>
      <w:r w:rsidR="00F02317" w:rsidRPr="00E72D97">
        <w:t xml:space="preserve"> </w:t>
      </w:r>
      <w:r w:rsidRPr="00E72D97">
        <w:t>sur le rôle que jouent</w:t>
      </w:r>
      <w:r w:rsidR="00F02317" w:rsidRPr="00E72D97">
        <w:t xml:space="preserve"> </w:t>
      </w:r>
      <w:r w:rsidRPr="00E72D97">
        <w:t>les TIC pour faire progresser l'égalité hommes/femmes et l'autonomisation des femmes de multiples façons, notamment en</w:t>
      </w:r>
      <w:r w:rsidR="00F02317" w:rsidRPr="00E72D97">
        <w:t xml:space="preserve"> </w:t>
      </w:r>
      <w:r w:rsidRPr="00E72D97">
        <w:t>encourageant les jeunes filles à choisir une carrière dans le secteur des technologies de l'information et de la communication (TIC) et en</w:t>
      </w:r>
      <w:r w:rsidR="00F02317" w:rsidRPr="00E72D97">
        <w:t xml:space="preserve"> </w:t>
      </w:r>
      <w:r w:rsidRPr="00E72D97">
        <w:t xml:space="preserve">favorisant l'utilisation des TIC au service de l'autonomisation sociale et économique des femmes. </w:t>
      </w:r>
      <w:bookmarkEnd w:id="12"/>
      <w:r w:rsidRPr="00E72D97">
        <w:t>Dans cette même Résolution, le</w:t>
      </w:r>
      <w:r w:rsidR="00F02317" w:rsidRPr="00E72D97">
        <w:rPr>
          <w:rFonts w:cstheme="minorHAnsi"/>
          <w:szCs w:val="24"/>
        </w:rPr>
        <w:t xml:space="preserve"> </w:t>
      </w:r>
      <w:bookmarkStart w:id="13" w:name="lt_pId024"/>
      <w:r w:rsidRPr="00E72D97">
        <w:t>Conseil est chargé de poursuivre les initiatives visant à accélérer l'intégration du principe de l'égalité hommes/femmes à l'UIT</w:t>
      </w:r>
      <w:r w:rsidR="00F02317" w:rsidRPr="00E72D97">
        <w:rPr>
          <w:rFonts w:cstheme="minorHAnsi"/>
          <w:szCs w:val="24"/>
        </w:rPr>
        <w:t xml:space="preserve"> </w:t>
      </w:r>
      <w:r w:rsidRPr="00E72D97">
        <w:rPr>
          <w:rFonts w:cstheme="minorHAnsi"/>
          <w:szCs w:val="24"/>
        </w:rPr>
        <w:t>Le présent</w:t>
      </w:r>
      <w:bookmarkStart w:id="14" w:name="lt_pId025"/>
      <w:bookmarkEnd w:id="13"/>
      <w:r w:rsidR="00F02317" w:rsidRPr="00E72D97">
        <w:rPr>
          <w:rFonts w:cstheme="minorHAnsi"/>
          <w:szCs w:val="24"/>
        </w:rPr>
        <w:t xml:space="preserve"> </w:t>
      </w:r>
      <w:r w:rsidRPr="00E72D97">
        <w:rPr>
          <w:rFonts w:cstheme="minorHAnsi"/>
          <w:szCs w:val="24"/>
        </w:rPr>
        <w:t>document passe en revue les activités menées et les faits nouveaux survenus au cours de l</w:t>
      </w:r>
      <w:r w:rsidR="00F02317" w:rsidRPr="00E72D97">
        <w:rPr>
          <w:rFonts w:cstheme="minorHAnsi"/>
          <w:szCs w:val="24"/>
        </w:rPr>
        <w:t>'</w:t>
      </w:r>
      <w:r w:rsidRPr="00E72D97">
        <w:rPr>
          <w:rFonts w:cstheme="minorHAnsi"/>
          <w:szCs w:val="24"/>
        </w:rPr>
        <w:t>année écoulée</w:t>
      </w:r>
      <w:bookmarkEnd w:id="14"/>
      <w:r w:rsidR="00F02317" w:rsidRPr="00E72D97">
        <w:rPr>
          <w:rFonts w:cstheme="minorHAnsi"/>
          <w:szCs w:val="24"/>
        </w:rPr>
        <w:t xml:space="preserve"> </w:t>
      </w:r>
      <w:bookmarkStart w:id="15" w:name="lt_pId026"/>
      <w:r w:rsidRPr="00E72D97">
        <w:rPr>
          <w:rFonts w:cstheme="minorHAnsi"/>
          <w:szCs w:val="24"/>
        </w:rPr>
        <w:t xml:space="preserve">On trouvera plus de renseignements sur la parité </w:t>
      </w:r>
      <w:r w:rsidR="0062106C">
        <w:rPr>
          <w:rFonts w:cstheme="minorHAnsi"/>
          <w:szCs w:val="24"/>
        </w:rPr>
        <w:t>hommes/femmes</w:t>
      </w:r>
      <w:r w:rsidRPr="00E72D97">
        <w:rPr>
          <w:rFonts w:cstheme="minorHAnsi"/>
          <w:szCs w:val="24"/>
        </w:rPr>
        <w:t xml:space="preserve"> et les TIC</w:t>
      </w:r>
      <w:r w:rsidR="00F02317" w:rsidRPr="00E72D97">
        <w:rPr>
          <w:rFonts w:cstheme="minorHAnsi"/>
          <w:szCs w:val="24"/>
        </w:rPr>
        <w:t xml:space="preserve"> </w:t>
      </w:r>
      <w:r w:rsidRPr="00E72D97">
        <w:rPr>
          <w:rFonts w:cstheme="minorHAnsi"/>
          <w:szCs w:val="24"/>
        </w:rPr>
        <w:t xml:space="preserve">sur le </w:t>
      </w:r>
      <w:hyperlink r:id="rId13" w:history="1">
        <w:r w:rsidRPr="00E72D97">
          <w:rPr>
            <w:rStyle w:val="Hyperlink"/>
          </w:rPr>
          <w:t>site web de l</w:t>
        </w:r>
        <w:r w:rsidR="00F02317" w:rsidRPr="00E72D97">
          <w:rPr>
            <w:rStyle w:val="Hyperlink"/>
          </w:rPr>
          <w:t>'</w:t>
        </w:r>
        <w:r w:rsidRPr="00E72D97">
          <w:rPr>
            <w:rStyle w:val="Hyperlink"/>
          </w:rPr>
          <w:t>UIT</w:t>
        </w:r>
        <w:r w:rsidR="00F02317" w:rsidRPr="00E72D97">
          <w:rPr>
            <w:rStyle w:val="Hyperlink"/>
          </w:rPr>
          <w:t xml:space="preserve"> </w:t>
        </w:r>
        <w:r w:rsidRPr="00E72D97">
          <w:rPr>
            <w:rStyle w:val="Hyperlink"/>
          </w:rPr>
          <w:t>consacré</w:t>
        </w:r>
        <w:r w:rsidR="00F02317" w:rsidRPr="00E72D97">
          <w:rPr>
            <w:rStyle w:val="Hyperlink"/>
          </w:rPr>
          <w:t xml:space="preserve"> </w:t>
        </w:r>
        <w:r w:rsidRPr="00E72D97">
          <w:rPr>
            <w:rStyle w:val="Hyperlink"/>
          </w:rPr>
          <w:t>aux</w:t>
        </w:r>
        <w:r w:rsidR="00F02317" w:rsidRPr="00E72D97">
          <w:rPr>
            <w:rStyle w:val="Hyperlink"/>
          </w:rPr>
          <w:t xml:space="preserve"> </w:t>
        </w:r>
        <w:r w:rsidRPr="00E72D97">
          <w:rPr>
            <w:rStyle w:val="Hyperlink"/>
          </w:rPr>
          <w:t>questions de genre</w:t>
        </w:r>
        <w:bookmarkEnd w:id="15"/>
      </w:hyperlink>
      <w:r w:rsidR="00961E06" w:rsidRPr="00E72D97">
        <w:t>.</w:t>
      </w:r>
    </w:p>
    <w:p w:rsidR="00F267AF" w:rsidRPr="00E72D97" w:rsidRDefault="00F267AF" w:rsidP="00BB354F">
      <w:pPr>
        <w:pStyle w:val="Heading1"/>
        <w:rPr>
          <w:rFonts w:eastAsia="SimSun"/>
        </w:rPr>
      </w:pPr>
      <w:r w:rsidRPr="00E72D97">
        <w:t>2</w:t>
      </w:r>
      <w:r w:rsidRPr="00E72D97">
        <w:tab/>
      </w:r>
      <w:bookmarkStart w:id="16" w:name="lt_pId028"/>
      <w:r w:rsidRPr="00E72D97">
        <w:t xml:space="preserve">Collecte et suivi des </w:t>
      </w:r>
      <w:r w:rsidRPr="00BB354F">
        <w:t>données</w:t>
      </w:r>
      <w:bookmarkEnd w:id="16"/>
      <w:r w:rsidR="00F02317" w:rsidRPr="00E72D97">
        <w:t xml:space="preserve"> </w:t>
      </w:r>
    </w:p>
    <w:p w:rsidR="00F267AF" w:rsidRPr="00E72D97" w:rsidRDefault="00F267AF" w:rsidP="00961E06">
      <w:pPr>
        <w:rPr>
          <w:rFonts w:eastAsia="SimSun"/>
        </w:rPr>
      </w:pPr>
      <w:bookmarkStart w:id="17" w:name="lt_pId029"/>
      <w:r w:rsidRPr="00E72D97">
        <w:rPr>
          <w:bCs/>
        </w:rPr>
        <w:t>A l</w:t>
      </w:r>
      <w:r w:rsidR="00F02317" w:rsidRPr="00E72D97">
        <w:rPr>
          <w:bCs/>
        </w:rPr>
        <w:t>'</w:t>
      </w:r>
      <w:r w:rsidRPr="00E72D97">
        <w:rPr>
          <w:bCs/>
        </w:rPr>
        <w:t>heure actuelle, l</w:t>
      </w:r>
      <w:r w:rsidR="00F02317" w:rsidRPr="00E72D97">
        <w:rPr>
          <w:bCs/>
        </w:rPr>
        <w:t>'</w:t>
      </w:r>
      <w:r w:rsidRPr="00E72D97">
        <w:rPr>
          <w:bCs/>
        </w:rPr>
        <w:t>UIT recueille et diffuse</w:t>
      </w:r>
      <w:r w:rsidR="00F02317" w:rsidRPr="00E72D97">
        <w:rPr>
          <w:bCs/>
        </w:rPr>
        <w:t xml:space="preserve"> </w:t>
      </w:r>
      <w:r w:rsidRPr="00E72D97">
        <w:rPr>
          <w:bCs/>
        </w:rPr>
        <w:t>périodiquement des indicateurs</w:t>
      </w:r>
      <w:r w:rsidR="00F02317" w:rsidRPr="00E72D97">
        <w:rPr>
          <w:bCs/>
        </w:rPr>
        <w:t xml:space="preserve"> </w:t>
      </w:r>
      <w:r w:rsidRPr="00E72D97">
        <w:rPr>
          <w:bCs/>
        </w:rPr>
        <w:t xml:space="preserve">TIC relatifs à la parité </w:t>
      </w:r>
      <w:r w:rsidR="0062106C">
        <w:rPr>
          <w:bCs/>
        </w:rPr>
        <w:t>hommes/femmes</w:t>
      </w:r>
      <w:r w:rsidR="00F02317" w:rsidRPr="00E72D97">
        <w:rPr>
          <w:bCs/>
        </w:rPr>
        <w:t>.</w:t>
      </w:r>
      <w:bookmarkEnd w:id="17"/>
      <w:r w:rsidRPr="00E72D97">
        <w:rPr>
          <w:bCs/>
        </w:rPr>
        <w:t xml:space="preserve"> </w:t>
      </w:r>
      <w:bookmarkStart w:id="18" w:name="lt_pId030"/>
      <w:r w:rsidRPr="00E72D97">
        <w:rPr>
          <w:bCs/>
        </w:rPr>
        <w:t>L</w:t>
      </w:r>
      <w:r w:rsidRPr="00E72D97">
        <w:rPr>
          <w:rFonts w:eastAsia="SimSun"/>
        </w:rPr>
        <w:t>a collecte des données comprend la</w:t>
      </w:r>
      <w:r w:rsidR="00F02317" w:rsidRPr="00E72D97">
        <w:rPr>
          <w:rFonts w:eastAsia="SimSun"/>
        </w:rPr>
        <w:t xml:space="preserve"> </w:t>
      </w:r>
      <w:r w:rsidRPr="00E72D97">
        <w:rPr>
          <w:rFonts w:eastAsia="SimSun"/>
        </w:rPr>
        <w:t xml:space="preserve">ventilation des données par sexe pour </w:t>
      </w:r>
      <w:r w:rsidRPr="00E72D97">
        <w:rPr>
          <w:rFonts w:eastAsia="SimSun"/>
        </w:rPr>
        <w:lastRenderedPageBreak/>
        <w:t>tous les indicateurs relatifs aux personnes ayant accès aux</w:t>
      </w:r>
      <w:r w:rsidR="00F02317" w:rsidRPr="00E72D97">
        <w:rPr>
          <w:rFonts w:eastAsia="SimSun"/>
        </w:rPr>
        <w:t xml:space="preserve"> </w:t>
      </w:r>
      <w:r w:rsidRPr="00E72D97">
        <w:rPr>
          <w:rFonts w:eastAsia="SimSun"/>
        </w:rPr>
        <w:t>TIC et utilisant ces technologies</w:t>
      </w:r>
      <w:r w:rsidR="00F02317" w:rsidRPr="00E72D97">
        <w:rPr>
          <w:rFonts w:eastAsia="SimSun"/>
        </w:rPr>
        <w:t>.</w:t>
      </w:r>
      <w:bookmarkEnd w:id="18"/>
      <w:r w:rsidRPr="00E72D97">
        <w:rPr>
          <w:rFonts w:eastAsia="SimSun"/>
        </w:rPr>
        <w:t xml:space="preserve"> </w:t>
      </w:r>
      <w:bookmarkStart w:id="19" w:name="lt_pId031"/>
      <w:r w:rsidRPr="00E72D97">
        <w:rPr>
          <w:rFonts w:eastAsia="SimSun"/>
        </w:rPr>
        <w:t>Ces indicateurs peuvent également être ventilés par sexe en fonction de l</w:t>
      </w:r>
      <w:r w:rsidR="00F02317" w:rsidRPr="00E72D97">
        <w:rPr>
          <w:rFonts w:eastAsia="SimSun"/>
        </w:rPr>
        <w:t>'</w:t>
      </w:r>
      <w:r w:rsidRPr="00E72D97">
        <w:rPr>
          <w:rFonts w:eastAsia="SimSun"/>
        </w:rPr>
        <w:t>âge, du niveau d'instruction, de la situation au regard de l'emploi et de la profession</w:t>
      </w:r>
      <w:r w:rsidR="00F02317" w:rsidRPr="00E72D97">
        <w:rPr>
          <w:rFonts w:eastAsia="SimSun"/>
        </w:rPr>
        <w:t>.</w:t>
      </w:r>
      <w:r w:rsidRPr="00E72D97">
        <w:rPr>
          <w:rFonts w:eastAsia="SimSun"/>
        </w:rPr>
        <w:t xml:space="preserve"> Toutes ces informations servent de base aux analyses et fournissent</w:t>
      </w:r>
      <w:bookmarkStart w:id="20" w:name="lt_pId032"/>
      <w:bookmarkEnd w:id="19"/>
      <w:r w:rsidRPr="00E72D97">
        <w:rPr>
          <w:rFonts w:eastAsia="SimSun"/>
        </w:rPr>
        <w:t xml:space="preserve"> des </w:t>
      </w:r>
      <w:r w:rsidR="00961E06" w:rsidRPr="00E72D97">
        <w:rPr>
          <w:rFonts w:eastAsia="SimSun"/>
        </w:rPr>
        <w:t>éléments</w:t>
      </w:r>
      <w:r w:rsidRPr="00E72D97">
        <w:rPr>
          <w:rFonts w:eastAsia="SimSun"/>
        </w:rPr>
        <w:t xml:space="preserve"> concrets sur la participation des femmes à la société de l</w:t>
      </w:r>
      <w:r w:rsidR="00F02317" w:rsidRPr="00E72D97">
        <w:rPr>
          <w:rFonts w:eastAsia="SimSun"/>
        </w:rPr>
        <w:t>'</w:t>
      </w:r>
      <w:r w:rsidRPr="00E72D97">
        <w:rPr>
          <w:rFonts w:eastAsia="SimSun"/>
        </w:rPr>
        <w:t>information</w:t>
      </w:r>
      <w:bookmarkEnd w:id="20"/>
      <w:r w:rsidR="00961E06" w:rsidRPr="00E72D97">
        <w:rPr>
          <w:rFonts w:eastAsia="SimSun"/>
        </w:rPr>
        <w:t>.</w:t>
      </w:r>
    </w:p>
    <w:p w:rsidR="00F267AF" w:rsidRPr="00E72D97" w:rsidRDefault="00F267AF" w:rsidP="00961E06">
      <w:pPr>
        <w:rPr>
          <w:bCs/>
        </w:rPr>
      </w:pPr>
      <w:bookmarkStart w:id="21" w:name="lt_pId033"/>
      <w:r w:rsidRPr="00E72D97">
        <w:rPr>
          <w:bCs/>
        </w:rPr>
        <w:t>L</w:t>
      </w:r>
      <w:r w:rsidR="00F02317" w:rsidRPr="00E72D97">
        <w:rPr>
          <w:bCs/>
        </w:rPr>
        <w:t>'</w:t>
      </w:r>
      <w:r w:rsidRPr="00E72D97">
        <w:rPr>
          <w:bCs/>
        </w:rPr>
        <w:t>UIT</w:t>
      </w:r>
      <w:r w:rsidR="00F02317" w:rsidRPr="00E72D97">
        <w:rPr>
          <w:bCs/>
        </w:rPr>
        <w:t xml:space="preserve"> </w:t>
      </w:r>
      <w:r w:rsidRPr="00E72D97">
        <w:rPr>
          <w:bCs/>
        </w:rPr>
        <w:t>suit</w:t>
      </w:r>
      <w:r w:rsidR="00F02317" w:rsidRPr="00E72D97">
        <w:rPr>
          <w:bCs/>
        </w:rPr>
        <w:t xml:space="preserve"> </w:t>
      </w:r>
      <w:r w:rsidRPr="00E72D97">
        <w:rPr>
          <w:bCs/>
        </w:rPr>
        <w:t>l</w:t>
      </w:r>
      <w:r w:rsidR="00F02317" w:rsidRPr="00E72D97">
        <w:rPr>
          <w:bCs/>
        </w:rPr>
        <w:t>'</w:t>
      </w:r>
      <w:r w:rsidRPr="00E72D97">
        <w:rPr>
          <w:bCs/>
        </w:rPr>
        <w:t>évolution de</w:t>
      </w:r>
      <w:r w:rsidR="00F02317" w:rsidRPr="00E72D97">
        <w:rPr>
          <w:bCs/>
        </w:rPr>
        <w:t xml:space="preserve"> </w:t>
      </w:r>
      <w:r w:rsidRPr="00E72D97">
        <w:rPr>
          <w:bCs/>
        </w:rPr>
        <w:t>l</w:t>
      </w:r>
      <w:r w:rsidR="00F02317" w:rsidRPr="00E72D97">
        <w:rPr>
          <w:bCs/>
        </w:rPr>
        <w:t>'</w:t>
      </w:r>
      <w:r w:rsidRPr="00E72D97">
        <w:rPr>
          <w:bCs/>
        </w:rPr>
        <w:t>un des indicateurs liés à l</w:t>
      </w:r>
      <w:r w:rsidR="00F02317" w:rsidRPr="00E72D97">
        <w:rPr>
          <w:bCs/>
        </w:rPr>
        <w:t>'</w:t>
      </w:r>
      <w:r w:rsidRPr="00E72D97">
        <w:rPr>
          <w:bCs/>
        </w:rPr>
        <w:t xml:space="preserve">égalité </w:t>
      </w:r>
      <w:r w:rsidR="0062106C">
        <w:rPr>
          <w:bCs/>
        </w:rPr>
        <w:t>hommes/femmes</w:t>
      </w:r>
      <w:r w:rsidR="00F02317" w:rsidRPr="00E72D97">
        <w:rPr>
          <w:bCs/>
        </w:rPr>
        <w:t xml:space="preserve"> </w:t>
      </w:r>
      <w:r w:rsidRPr="00E72D97">
        <w:rPr>
          <w:bCs/>
        </w:rPr>
        <w:t>intitulé</w:t>
      </w:r>
      <w:r w:rsidR="00F02317" w:rsidRPr="00E72D97">
        <w:rPr>
          <w:bCs/>
        </w:rPr>
        <w:t xml:space="preserve"> </w:t>
      </w:r>
      <w:r w:rsidR="00961E06" w:rsidRPr="00E72D97">
        <w:rPr>
          <w:bCs/>
        </w:rPr>
        <w:t>"</w:t>
      </w:r>
      <w:r w:rsidRPr="00E72D97">
        <w:rPr>
          <w:i/>
          <w:iCs/>
        </w:rPr>
        <w:t>Proportion de particuliers qui possèdent un téléphone mobile, par sexe</w:t>
      </w:r>
      <w:r w:rsidR="00961E06" w:rsidRPr="00E72D97">
        <w:t>"</w:t>
      </w:r>
      <w:r w:rsidRPr="00E72D97">
        <w:t>,</w:t>
      </w:r>
      <w:r w:rsidR="00F02317" w:rsidRPr="00E72D97">
        <w:t xml:space="preserve"> </w:t>
      </w:r>
      <w:r w:rsidRPr="00E72D97">
        <w:t>qui fait partie du Cadre</w:t>
      </w:r>
      <w:r w:rsidRPr="00E72D97">
        <w:rPr>
          <w:bCs/>
        </w:rPr>
        <w:t xml:space="preserve"> de suivi des indicateurs relatifs aux ODD</w:t>
      </w:r>
      <w:bookmarkEnd w:id="21"/>
      <w:r w:rsidR="00F02317" w:rsidRPr="00E72D97">
        <w:rPr>
          <w:bCs/>
        </w:rPr>
        <w:t>.</w:t>
      </w:r>
      <w:bookmarkStart w:id="22" w:name="lt_pId034"/>
      <w:r w:rsidRPr="00E72D97">
        <w:rPr>
          <w:bCs/>
        </w:rPr>
        <w:t xml:space="preserve"> Ce cadre a été approuvé</w:t>
      </w:r>
      <w:r w:rsidR="00F02317" w:rsidRPr="00E72D97">
        <w:rPr>
          <w:bCs/>
        </w:rPr>
        <w:t xml:space="preserve"> </w:t>
      </w:r>
      <w:r w:rsidRPr="00E72D97">
        <w:rPr>
          <w:bCs/>
        </w:rPr>
        <w:t>pendant la réunion de la Commission de statistique de l</w:t>
      </w:r>
      <w:r w:rsidR="00F02317" w:rsidRPr="00E72D97">
        <w:rPr>
          <w:bCs/>
        </w:rPr>
        <w:t>'</w:t>
      </w:r>
      <w:r w:rsidRPr="00E72D97">
        <w:rPr>
          <w:bCs/>
        </w:rPr>
        <w:t>ONU</w:t>
      </w:r>
      <w:r w:rsidR="00F02317" w:rsidRPr="00E72D97">
        <w:rPr>
          <w:bCs/>
        </w:rPr>
        <w:t xml:space="preserve"> </w:t>
      </w:r>
      <w:r w:rsidRPr="00E72D97">
        <w:rPr>
          <w:bCs/>
        </w:rPr>
        <w:t>tenue en 2016</w:t>
      </w:r>
      <w:bookmarkEnd w:id="22"/>
      <w:r w:rsidR="00961E06" w:rsidRPr="00E72D97">
        <w:rPr>
          <w:bCs/>
        </w:rPr>
        <w:t>.</w:t>
      </w:r>
    </w:p>
    <w:p w:rsidR="00F267AF" w:rsidRPr="00E72D97" w:rsidRDefault="00F267AF" w:rsidP="00961E06">
      <w:pPr>
        <w:rPr>
          <w:rFonts w:eastAsia="SimSun"/>
        </w:rPr>
      </w:pPr>
      <w:bookmarkStart w:id="23" w:name="lt_pId035"/>
      <w:r w:rsidRPr="00E72D97">
        <w:t>Outre qu</w:t>
      </w:r>
      <w:r w:rsidR="00F02317" w:rsidRPr="00E72D97">
        <w:t>'</w:t>
      </w:r>
      <w:r w:rsidRPr="00E72D97">
        <w:t>il communique des données sur la place des hommes et des femmes en ce qui concerne la connectivité et dans le secteur des TIC</w:t>
      </w:r>
      <w:r w:rsidR="00F02317" w:rsidRPr="00E72D97">
        <w:t>,</w:t>
      </w:r>
      <w:r w:rsidRPr="00E72D97">
        <w:t xml:space="preserve"> le</w:t>
      </w:r>
      <w:r w:rsidR="00F02317" w:rsidRPr="00E72D97">
        <w:t xml:space="preserve"> </w:t>
      </w:r>
      <w:r w:rsidR="00961E06" w:rsidRPr="00E72D97">
        <w:t>secrétariat</w:t>
      </w:r>
      <w:r w:rsidRPr="00E72D97">
        <w:t xml:space="preserve"> a créé un</w:t>
      </w:r>
      <w:r w:rsidR="00F02317" w:rsidRPr="00E72D97">
        <w:t xml:space="preserve"> </w:t>
      </w:r>
      <w:hyperlink r:id="rId14" w:history="1">
        <w:r w:rsidRPr="00E72D97">
          <w:rPr>
            <w:rStyle w:val="Hyperlink"/>
          </w:rPr>
          <w:t>tableau de bord sur l</w:t>
        </w:r>
        <w:r w:rsidR="00F02317" w:rsidRPr="00E72D97">
          <w:rPr>
            <w:rStyle w:val="Hyperlink"/>
          </w:rPr>
          <w:t>'</w:t>
        </w:r>
        <w:r w:rsidRPr="00E72D97">
          <w:rPr>
            <w:rStyle w:val="Hyperlink"/>
          </w:rPr>
          <w:t>égalité entre les femmes et les hommes</w:t>
        </w:r>
      </w:hyperlink>
      <w:r w:rsidRPr="00E72D97">
        <w:t>, qui permet de se faire une idée précise de la participation des femmes aux réunions et manifestations de l</w:t>
      </w:r>
      <w:r w:rsidR="00F02317" w:rsidRPr="00E72D97">
        <w:t>'</w:t>
      </w:r>
      <w:r w:rsidRPr="00E72D97">
        <w:t>UIT</w:t>
      </w:r>
      <w:r w:rsidR="00F02317" w:rsidRPr="00E72D97">
        <w:t xml:space="preserve">, </w:t>
      </w:r>
      <w:r w:rsidRPr="00E72D97">
        <w:t>assorti d</w:t>
      </w:r>
      <w:r w:rsidR="00F02317" w:rsidRPr="00E72D97">
        <w:t>'</w:t>
      </w:r>
      <w:r w:rsidRPr="00E72D97">
        <w:t xml:space="preserve"> une carte indiquant la représentation géographique </w:t>
      </w:r>
      <w:r w:rsidRPr="00E72D97">
        <w:rPr>
          <w:bCs/>
        </w:rPr>
        <w:t>hommes</w:t>
      </w:r>
      <w:r w:rsidRPr="00E72D97">
        <w:t>/femmes lors des grandes manifestations tenues pendant l</w:t>
      </w:r>
      <w:r w:rsidR="00F02317" w:rsidRPr="00E72D97">
        <w:t>'</w:t>
      </w:r>
      <w:r w:rsidRPr="00E72D97">
        <w:t>année. Une</w:t>
      </w:r>
      <w:bookmarkStart w:id="24" w:name="lt_pId036"/>
      <w:bookmarkEnd w:id="23"/>
      <w:r w:rsidRPr="00E72D97">
        <w:rPr>
          <w:rFonts w:eastAsia="SimSun"/>
        </w:rPr>
        <w:t xml:space="preserve"> procédure permettant de recueillir systématiquement des données sur les i</w:t>
      </w:r>
      <w:r w:rsidR="0072543F" w:rsidRPr="00E72D97">
        <w:rPr>
          <w:rFonts w:eastAsia="SimSun"/>
        </w:rPr>
        <w:t>ntervenant</w:t>
      </w:r>
      <w:r w:rsidR="00961E06" w:rsidRPr="00E72D97">
        <w:rPr>
          <w:rFonts w:eastAsia="SimSun"/>
        </w:rPr>
        <w:t>(e)s et les orateurs</w:t>
      </w:r>
      <w:r w:rsidRPr="00E72D97">
        <w:rPr>
          <w:rFonts w:eastAsia="SimSun"/>
        </w:rPr>
        <w:t>(trices)</w:t>
      </w:r>
      <w:r w:rsidR="00F02317" w:rsidRPr="00E72D97">
        <w:rPr>
          <w:rFonts w:eastAsia="SimSun"/>
        </w:rPr>
        <w:t xml:space="preserve"> </w:t>
      </w:r>
      <w:r w:rsidRPr="00E72D97">
        <w:rPr>
          <w:rFonts w:eastAsia="SimSun"/>
        </w:rPr>
        <w:t>est à l</w:t>
      </w:r>
      <w:r w:rsidR="00F02317" w:rsidRPr="00E72D97">
        <w:rPr>
          <w:rFonts w:eastAsia="SimSun"/>
        </w:rPr>
        <w:t>'</w:t>
      </w:r>
      <w:r w:rsidRPr="00E72D97">
        <w:rPr>
          <w:rFonts w:eastAsia="SimSun"/>
        </w:rPr>
        <w:t>étude</w:t>
      </w:r>
      <w:bookmarkEnd w:id="24"/>
      <w:r w:rsidR="00961E06" w:rsidRPr="00E72D97">
        <w:rPr>
          <w:rFonts w:eastAsia="SimSun"/>
        </w:rPr>
        <w:t>.</w:t>
      </w:r>
    </w:p>
    <w:p w:rsidR="00F267AF" w:rsidRPr="00E72D97" w:rsidRDefault="00F267AF" w:rsidP="00961E06">
      <w:pPr>
        <w:rPr>
          <w:rFonts w:eastAsia="SimSun"/>
        </w:rPr>
      </w:pPr>
      <w:bookmarkStart w:id="25" w:name="lt_pId037"/>
      <w:r w:rsidRPr="00E72D97">
        <w:rPr>
          <w:rFonts w:eastAsia="SimSun"/>
        </w:rPr>
        <w:t>Pour ce qui est du</w:t>
      </w:r>
      <w:r w:rsidR="00F02317" w:rsidRPr="00E72D97">
        <w:rPr>
          <w:rFonts w:eastAsia="SimSun"/>
        </w:rPr>
        <w:t xml:space="preserve"> </w:t>
      </w:r>
      <w:r w:rsidR="00961E06" w:rsidRPr="00E72D97">
        <w:rPr>
          <w:rFonts w:eastAsia="SimSun"/>
        </w:rPr>
        <w:t>secrétariat</w:t>
      </w:r>
      <w:r w:rsidRPr="00E72D97">
        <w:rPr>
          <w:rFonts w:eastAsia="SimSun"/>
        </w:rPr>
        <w:t>,</w:t>
      </w:r>
      <w:r w:rsidR="00F02317" w:rsidRPr="00E72D97">
        <w:rPr>
          <w:rFonts w:eastAsia="SimSun"/>
        </w:rPr>
        <w:t xml:space="preserve"> </w:t>
      </w:r>
      <w:r w:rsidRPr="00E72D97">
        <w:t>le Département de la gestion des ressources humaines (HRMD)</w:t>
      </w:r>
      <w:r w:rsidR="00F02317" w:rsidRPr="00E72D97">
        <w:t xml:space="preserve"> </w:t>
      </w:r>
      <w:r w:rsidRPr="00E72D97">
        <w:t>de l</w:t>
      </w:r>
      <w:r w:rsidR="00F02317" w:rsidRPr="00E72D97">
        <w:t>'</w:t>
      </w:r>
      <w:r w:rsidRPr="00E72D97">
        <w:t xml:space="preserve">UIT a continué de suivre l'évolution de la parité </w:t>
      </w:r>
      <w:r w:rsidR="0062106C">
        <w:t>hommes/femmes</w:t>
      </w:r>
      <w:r w:rsidR="00F02317" w:rsidRPr="00E72D97">
        <w:t xml:space="preserve"> </w:t>
      </w:r>
      <w:r w:rsidRPr="00E72D97">
        <w:t>dans le processus de recrutement et de sélection et dans la composition et les promotions d'ensemble du personnel</w:t>
      </w:r>
      <w:bookmarkEnd w:id="25"/>
      <w:r w:rsidR="00F02317" w:rsidRPr="00E72D97">
        <w:t>.</w:t>
      </w:r>
      <w:r w:rsidR="00961E06" w:rsidRPr="00E72D97">
        <w:t xml:space="preserve"> </w:t>
      </w:r>
      <w:r w:rsidRPr="00E72D97">
        <w:t>On trouvera des documents visuels sur le dernier onglet du tableau de bord sur l</w:t>
      </w:r>
      <w:r w:rsidR="00F02317" w:rsidRPr="00E72D97">
        <w:t>'</w:t>
      </w:r>
      <w:r w:rsidRPr="00E72D97">
        <w:t>égalité entre les femmes et les hommes</w:t>
      </w:r>
      <w:r w:rsidR="00F02317" w:rsidRPr="00E72D97">
        <w:t>.</w:t>
      </w:r>
      <w:r w:rsidR="00961E06" w:rsidRPr="00E72D97">
        <w:t xml:space="preserve"> </w:t>
      </w:r>
      <w:r w:rsidRPr="00E72D97">
        <w:t xml:space="preserve">Ces données permettent de dégager </w:t>
      </w:r>
      <w:r w:rsidRPr="00E72D97">
        <w:rPr>
          <w:bCs/>
        </w:rPr>
        <w:t>les réflexions</w:t>
      </w:r>
      <w:r w:rsidRPr="00E72D97">
        <w:t xml:space="preserve"> suivantes</w:t>
      </w:r>
      <w:r w:rsidR="00961E06" w:rsidRPr="00E72D97">
        <w:t>:</w:t>
      </w:r>
      <w:r w:rsidR="00F02317" w:rsidRPr="00E72D97">
        <w:rPr>
          <w:rFonts w:eastAsia="SimSun"/>
        </w:rPr>
        <w:t xml:space="preserve"> </w:t>
      </w:r>
      <w:bookmarkStart w:id="26" w:name="lt_pId040"/>
      <w:r w:rsidRPr="00E72D97">
        <w:rPr>
          <w:rFonts w:eastAsia="SimSun"/>
        </w:rPr>
        <w:t xml:space="preserve">(1) </w:t>
      </w:r>
      <w:r w:rsidRPr="00E72D97">
        <w:t>La représentation des femmes dans les catégories professionnelle et supérieure est restée stable</w:t>
      </w:r>
      <w:r w:rsidR="00F02317" w:rsidRPr="00E72D97">
        <w:rPr>
          <w:rFonts w:eastAsia="SimSun"/>
        </w:rPr>
        <w:t>;</w:t>
      </w:r>
      <w:bookmarkEnd w:id="26"/>
      <w:r w:rsidRPr="00E72D97">
        <w:rPr>
          <w:rFonts w:eastAsia="SimSun"/>
        </w:rPr>
        <w:t xml:space="preserve"> </w:t>
      </w:r>
      <w:bookmarkStart w:id="27" w:name="lt_pId041"/>
      <w:r w:rsidRPr="00E72D97">
        <w:rPr>
          <w:rFonts w:eastAsia="SimSun"/>
        </w:rPr>
        <w:t>(2) le pourcentage de femmes des grades</w:t>
      </w:r>
      <w:r w:rsidR="00F02317" w:rsidRPr="00E72D97">
        <w:rPr>
          <w:rFonts w:eastAsia="SimSun"/>
        </w:rPr>
        <w:t xml:space="preserve"> </w:t>
      </w:r>
      <w:r w:rsidRPr="00E72D97">
        <w:rPr>
          <w:rFonts w:eastAsia="SimSun"/>
        </w:rPr>
        <w:t>P-5</w:t>
      </w:r>
      <w:r w:rsidR="00F02317" w:rsidRPr="00E72D97">
        <w:rPr>
          <w:rFonts w:eastAsia="SimSun"/>
        </w:rPr>
        <w:t xml:space="preserve"> </w:t>
      </w:r>
      <w:r w:rsidRPr="00E72D97">
        <w:rPr>
          <w:rFonts w:eastAsia="SimSun"/>
        </w:rPr>
        <w:t>à</w:t>
      </w:r>
      <w:r w:rsidR="00F02317" w:rsidRPr="00E72D97">
        <w:rPr>
          <w:rFonts w:eastAsia="SimSun"/>
        </w:rPr>
        <w:t xml:space="preserve"> </w:t>
      </w:r>
      <w:r w:rsidRPr="00E72D97">
        <w:rPr>
          <w:rFonts w:eastAsia="SimSun"/>
        </w:rPr>
        <w:t>D-2 a légèrement augmenté</w:t>
      </w:r>
      <w:r w:rsidR="00F02317" w:rsidRPr="00E72D97">
        <w:rPr>
          <w:rFonts w:eastAsia="SimSun"/>
        </w:rPr>
        <w:t xml:space="preserve"> </w:t>
      </w:r>
      <w:r w:rsidR="00961E06" w:rsidRPr="00E72D97">
        <w:rPr>
          <w:rFonts w:eastAsia="SimSun"/>
        </w:rPr>
        <w:t>(3,</w:t>
      </w:r>
      <w:r w:rsidRPr="00E72D97">
        <w:rPr>
          <w:rFonts w:eastAsia="SimSun"/>
        </w:rPr>
        <w:t>5%)</w:t>
      </w:r>
      <w:r w:rsidR="00F02317" w:rsidRPr="00E72D97">
        <w:rPr>
          <w:rFonts w:eastAsia="SimSun"/>
        </w:rPr>
        <w:t>;</w:t>
      </w:r>
      <w:bookmarkEnd w:id="27"/>
      <w:r w:rsidRPr="00E72D97">
        <w:rPr>
          <w:rFonts w:eastAsia="SimSun"/>
        </w:rPr>
        <w:t xml:space="preserve"> </w:t>
      </w:r>
      <w:bookmarkStart w:id="28" w:name="lt_pId042"/>
      <w:r w:rsidRPr="00E72D97">
        <w:rPr>
          <w:rFonts w:eastAsia="SimSun"/>
        </w:rPr>
        <w:t xml:space="preserve">et (3) </w:t>
      </w:r>
      <w:r w:rsidRPr="00E72D97">
        <w:t>dans les catégories professionnelle et supérieure</w:t>
      </w:r>
      <w:r w:rsidR="00F02317" w:rsidRPr="00E72D97">
        <w:t>,</w:t>
      </w:r>
      <w:r w:rsidRPr="00E72D97">
        <w:rPr>
          <w:rFonts w:eastAsia="SimSun"/>
        </w:rPr>
        <w:t xml:space="preserve"> 57% des promotions ont été accordées à des femmes, contre 43%</w:t>
      </w:r>
      <w:r w:rsidR="00F02317" w:rsidRPr="00E72D97">
        <w:rPr>
          <w:rFonts w:eastAsia="SimSun"/>
        </w:rPr>
        <w:t xml:space="preserve"> </w:t>
      </w:r>
      <w:r w:rsidRPr="00E72D97">
        <w:rPr>
          <w:rFonts w:eastAsia="SimSun"/>
        </w:rPr>
        <w:t>à des hommes</w:t>
      </w:r>
      <w:bookmarkEnd w:id="28"/>
      <w:r w:rsidR="00961E06" w:rsidRPr="00E72D97">
        <w:rPr>
          <w:rFonts w:eastAsia="SimSun"/>
        </w:rPr>
        <w:t>.</w:t>
      </w:r>
    </w:p>
    <w:p w:rsidR="00F267AF" w:rsidRPr="00E72D97" w:rsidRDefault="00F267AF" w:rsidP="00BB354F">
      <w:pPr>
        <w:pStyle w:val="Heading1"/>
        <w:rPr>
          <w:rFonts w:eastAsia="SimSun"/>
        </w:rPr>
      </w:pPr>
      <w:r w:rsidRPr="00E72D97">
        <w:rPr>
          <w:rFonts w:eastAsia="SimSun"/>
        </w:rPr>
        <w:t>3</w:t>
      </w:r>
      <w:r w:rsidRPr="00E72D97">
        <w:rPr>
          <w:rFonts w:eastAsia="SimSun"/>
        </w:rPr>
        <w:tab/>
      </w:r>
      <w:bookmarkStart w:id="29" w:name="lt_pId044"/>
      <w:r w:rsidRPr="00E72D97">
        <w:rPr>
          <w:rFonts w:eastAsia="SimSun"/>
        </w:rPr>
        <w:t>Réduire la fracture numérique entre les hommes et les femmes</w:t>
      </w:r>
      <w:bookmarkEnd w:id="29"/>
      <w:r w:rsidR="00F02317" w:rsidRPr="00E72D97">
        <w:rPr>
          <w:rFonts w:eastAsia="SimSun"/>
        </w:rPr>
        <w:t xml:space="preserve"> </w:t>
      </w:r>
    </w:p>
    <w:p w:rsidR="00F267AF" w:rsidRPr="00E72D97" w:rsidRDefault="00F267AF" w:rsidP="00961E06">
      <w:pPr>
        <w:pStyle w:val="Heading2"/>
      </w:pPr>
      <w:r w:rsidRPr="00E72D97">
        <w:t>3.1</w:t>
      </w:r>
      <w:r w:rsidRPr="00E72D97">
        <w:tab/>
      </w:r>
      <w:bookmarkStart w:id="30" w:name="lt_pId046"/>
      <w:r w:rsidRPr="00E72D97">
        <w:t>Journée des jeunes filles dans le secteur des</w:t>
      </w:r>
      <w:r w:rsidR="00F02317" w:rsidRPr="00E72D97">
        <w:t xml:space="preserve"> </w:t>
      </w:r>
      <w:r w:rsidRPr="00E72D97">
        <w:t>TIC</w:t>
      </w:r>
      <w:bookmarkEnd w:id="30"/>
      <w:r w:rsidR="00F02317" w:rsidRPr="00E72D97">
        <w:t xml:space="preserve"> </w:t>
      </w:r>
    </w:p>
    <w:p w:rsidR="00F267AF" w:rsidRPr="00E72D97" w:rsidRDefault="00F267AF" w:rsidP="00961E06">
      <w:bookmarkStart w:id="31" w:name="lt_pId047"/>
      <w:r w:rsidRPr="00E72D97">
        <w:t>La Journée internationale des jeunes filles dans le secteur des</w:t>
      </w:r>
      <w:r w:rsidR="00F02317" w:rsidRPr="00E72D97">
        <w:t xml:space="preserve"> </w:t>
      </w:r>
      <w:r w:rsidRPr="00E72D97">
        <w:t>TIC se tient chaque année le quatrième jeudi d</w:t>
      </w:r>
      <w:r w:rsidR="00F02317" w:rsidRPr="00E72D97">
        <w:t>'</w:t>
      </w:r>
      <w:r w:rsidRPr="00E72D97">
        <w:t>avril</w:t>
      </w:r>
      <w:r w:rsidR="00F02317" w:rsidRPr="00E72D97">
        <w:t xml:space="preserve"> </w:t>
      </w:r>
      <w:r w:rsidRPr="00E72D97">
        <w:t>pour</w:t>
      </w:r>
      <w:r w:rsidR="00F02317" w:rsidRPr="00E72D97">
        <w:t xml:space="preserve"> </w:t>
      </w:r>
      <w:r w:rsidRPr="00E72D97">
        <w:t>encourager</w:t>
      </w:r>
      <w:r w:rsidR="00F02317" w:rsidRPr="00E72D97">
        <w:t xml:space="preserve"> </w:t>
      </w:r>
      <w:r w:rsidRPr="00E72D97">
        <w:t>davantage de filles et de jeunes femmes à poursuivre des études et des carrières liées aux TIC.</w:t>
      </w:r>
      <w:bookmarkStart w:id="32" w:name="lt_pId048"/>
      <w:bookmarkEnd w:id="31"/>
      <w:r w:rsidRPr="00E72D97">
        <w:t xml:space="preserve"> Depuis son lancement en 2011, et jusqu</w:t>
      </w:r>
      <w:r w:rsidR="00F02317" w:rsidRPr="00E72D97">
        <w:t>'</w:t>
      </w:r>
      <w:r w:rsidRPr="00E72D97">
        <w:t>en 2016, la Journée a été célébrée dans 160 pays et a rassemblé</w:t>
      </w:r>
      <w:r w:rsidR="00F02317" w:rsidRPr="00E72D97">
        <w:t xml:space="preserve"> </w:t>
      </w:r>
      <w:r w:rsidRPr="00E72D97">
        <w:t>240 000 participantes</w:t>
      </w:r>
      <w:r w:rsidR="00F02317" w:rsidRPr="00E72D97">
        <w:t>.</w:t>
      </w:r>
      <w:r w:rsidR="00961E06" w:rsidRPr="00E72D97">
        <w:t xml:space="preserve"> </w:t>
      </w:r>
      <w:r w:rsidRPr="00E72D97">
        <w:t>En 2016, plus de 67</w:t>
      </w:r>
      <w:r w:rsidR="00961E06" w:rsidRPr="00E72D97">
        <w:t> </w:t>
      </w:r>
      <w:r w:rsidRPr="00E72D97">
        <w:t>000 filles et jeunes femmes ont participé à plus de 1</w:t>
      </w:r>
      <w:r w:rsidR="00961E06" w:rsidRPr="00E72D97">
        <w:t> </w:t>
      </w:r>
      <w:r w:rsidRPr="00E72D97">
        <w:t>900 manifestations organisées à l'occasion de cette Journée dans 138 pays</w:t>
      </w:r>
      <w:r w:rsidR="00F02317" w:rsidRPr="00E72D97">
        <w:t>.</w:t>
      </w:r>
      <w:r w:rsidRPr="00E72D97">
        <w:t xml:space="preserve"> Les diverses</w:t>
      </w:r>
      <w:r w:rsidR="00F02317" w:rsidRPr="00E72D97">
        <w:t xml:space="preserve"> </w:t>
      </w:r>
      <w:r w:rsidRPr="00E72D97">
        <w:t>activités organisées à cette occasion</w:t>
      </w:r>
      <w:bookmarkStart w:id="33" w:name="lt_pId050"/>
      <w:bookmarkEnd w:id="32"/>
      <w:r w:rsidR="00961E06" w:rsidRPr="00E72D97">
        <w:t xml:space="preserve"> –</w:t>
      </w:r>
      <w:r w:rsidR="00F02317" w:rsidRPr="00E72D97">
        <w:t xml:space="preserve"> </w:t>
      </w:r>
      <w:r w:rsidR="0072543F" w:rsidRPr="00E72D97">
        <w:t>A</w:t>
      </w:r>
      <w:r w:rsidRPr="00E72D97">
        <w:t>teliers pratiques sur le codage,</w:t>
      </w:r>
      <w:r w:rsidR="00F02317" w:rsidRPr="00E72D97">
        <w:t xml:space="preserve"> </w:t>
      </w:r>
      <w:r w:rsidRPr="00E72D97">
        <w:t>développement d</w:t>
      </w:r>
      <w:r w:rsidR="00F02317" w:rsidRPr="00E72D97">
        <w:t>'</w:t>
      </w:r>
      <w:r w:rsidRPr="00E72D97">
        <w:t>application mobile et</w:t>
      </w:r>
      <w:r w:rsidR="00F02317" w:rsidRPr="00E72D97">
        <w:t xml:space="preserve"> </w:t>
      </w:r>
      <w:r w:rsidRPr="00E72D97">
        <w:t>autres formations aux compétences numériques,</w:t>
      </w:r>
      <w:r w:rsidR="00F02317" w:rsidRPr="00E72D97">
        <w:t xml:space="preserve"> </w:t>
      </w:r>
      <w:r w:rsidRPr="00E72D97">
        <w:t>par exemple la manifestation consacrée au Fonds pour l</w:t>
      </w:r>
      <w:r w:rsidR="00F02317" w:rsidRPr="00E72D97">
        <w:t>'</w:t>
      </w:r>
      <w:r w:rsidRPr="00E72D97">
        <w:t>accès au service universel de communication de la Tanzanie, ont permis de former des jeunes filles à la conception et à la présentation de leurs applications mobiles pour renforcer leurs compétences d</w:t>
      </w:r>
      <w:r w:rsidR="00F02317" w:rsidRPr="00E72D97">
        <w:t>'</w:t>
      </w:r>
      <w:r w:rsidRPr="00E72D97">
        <w:t>entrepreneur</w:t>
      </w:r>
      <w:r w:rsidR="00F02317" w:rsidRPr="00E72D97">
        <w:t>.</w:t>
      </w:r>
      <w:bookmarkEnd w:id="33"/>
      <w:r w:rsidRPr="00E72D97">
        <w:t xml:space="preserve"> </w:t>
      </w:r>
      <w:bookmarkStart w:id="34" w:name="lt_pId051"/>
      <w:r w:rsidRPr="00E72D97">
        <w:t>Le siège de l</w:t>
      </w:r>
      <w:r w:rsidR="00F02317" w:rsidRPr="00E72D97">
        <w:t>'</w:t>
      </w:r>
      <w:r w:rsidRPr="00E72D97">
        <w:t>UIT</w:t>
      </w:r>
      <w:r w:rsidR="00F02317" w:rsidRPr="00E72D97">
        <w:t xml:space="preserve"> </w:t>
      </w:r>
      <w:r w:rsidRPr="00E72D97">
        <w:t>a pris contact avec des établissements scolaires locaux, afin qu</w:t>
      </w:r>
      <w:r w:rsidR="00F02317" w:rsidRPr="00E72D97">
        <w:t>'</w:t>
      </w:r>
      <w:r w:rsidRPr="00E72D97">
        <w:t xml:space="preserve">ils organisent </w:t>
      </w:r>
      <w:r w:rsidR="00E72D97" w:rsidRPr="00E72D97">
        <w:t>leurs propres ateliers</w:t>
      </w:r>
      <w:r w:rsidRPr="00E72D97">
        <w:t>, notamment en dispensant une formation</w:t>
      </w:r>
      <w:r w:rsidR="00F02317" w:rsidRPr="00E72D97">
        <w:t xml:space="preserve"> </w:t>
      </w:r>
      <w:r w:rsidRPr="00E72D97">
        <w:t>à des élèves du deuxième cycle du secondaire</w:t>
      </w:r>
      <w:r w:rsidR="00F02317" w:rsidRPr="00E72D97">
        <w:t xml:space="preserve"> </w:t>
      </w:r>
      <w:r w:rsidRPr="00E72D97">
        <w:t>sur la programmation de robots offerts par</w:t>
      </w:r>
      <w:r w:rsidR="00F02317" w:rsidRPr="00E72D97">
        <w:t xml:space="preserve"> </w:t>
      </w:r>
      <w:r w:rsidRPr="00E72D97">
        <w:t>Lego</w:t>
      </w:r>
      <w:bookmarkEnd w:id="34"/>
      <w:r w:rsidR="00F02317" w:rsidRPr="00E72D97">
        <w:t>.</w:t>
      </w:r>
      <w:bookmarkStart w:id="35" w:name="lt_pId052"/>
      <w:r w:rsidRPr="00E72D97">
        <w:t xml:space="preserve"> Les écoles participantes ont été </w:t>
      </w:r>
      <w:r w:rsidR="00E72D97" w:rsidRPr="00E72D97">
        <w:t>invitées</w:t>
      </w:r>
      <w:r w:rsidRPr="00E72D97">
        <w:t xml:space="preserve"> à se rendre à</w:t>
      </w:r>
      <w:r w:rsidR="00F02317" w:rsidRPr="00E72D97">
        <w:t xml:space="preserve"> </w:t>
      </w:r>
      <w:r w:rsidRPr="00E72D97">
        <w:t>l</w:t>
      </w:r>
      <w:r w:rsidR="00F02317" w:rsidRPr="00E72D97">
        <w:t>'</w:t>
      </w:r>
      <w:r w:rsidRPr="00E72D97">
        <w:t>UIT pour</w:t>
      </w:r>
      <w:r w:rsidR="00F02317" w:rsidRPr="00E72D97">
        <w:t xml:space="preserve"> </w:t>
      </w:r>
      <w:r w:rsidRPr="00E72D97">
        <w:t>faire connaître</w:t>
      </w:r>
      <w:r w:rsidR="00F02317" w:rsidRPr="00E72D97">
        <w:t xml:space="preserve"> </w:t>
      </w:r>
      <w:r w:rsidRPr="00E72D97">
        <w:t>leurs compétences et</w:t>
      </w:r>
      <w:r w:rsidR="00F02317" w:rsidRPr="00E72D97">
        <w:t xml:space="preserve"> </w:t>
      </w:r>
      <w:r w:rsidRPr="00E72D97">
        <w:t>bénéficier de séances de mentorat</w:t>
      </w:r>
      <w:bookmarkEnd w:id="35"/>
      <w:r w:rsidR="00961E06" w:rsidRPr="00E72D97">
        <w:t>.</w:t>
      </w:r>
    </w:p>
    <w:p w:rsidR="00F267AF" w:rsidRPr="00E72D97" w:rsidRDefault="00F267AF" w:rsidP="00961E06">
      <w:bookmarkStart w:id="36" w:name="lt_pId053"/>
      <w:r w:rsidRPr="00E72D97">
        <w:lastRenderedPageBreak/>
        <w:t xml:space="preserve">Le </w:t>
      </w:r>
      <w:hyperlink r:id="rId15" w:history="1">
        <w:r w:rsidRPr="00E72D97">
          <w:rPr>
            <w:rStyle w:val="Hyperlink"/>
          </w:rPr>
          <w:t>portail "Les jeunes filles dans le secteur des TIC"</w:t>
        </w:r>
      </w:hyperlink>
      <w:r w:rsidR="00F02317" w:rsidRPr="00E72D97">
        <w:t xml:space="preserve"> </w:t>
      </w:r>
      <w:r w:rsidRPr="00E72D97">
        <w:t>propose des kits pratiques à l</w:t>
      </w:r>
      <w:r w:rsidR="00F02317" w:rsidRPr="00E72D97">
        <w:t>'</w:t>
      </w:r>
      <w:r w:rsidRPr="00E72D97">
        <w:t>intention des organisateurs et donne accès</w:t>
      </w:r>
      <w:r w:rsidR="00F02317" w:rsidRPr="00E72D97">
        <w:t xml:space="preserve"> </w:t>
      </w:r>
      <w:r w:rsidRPr="00E72D97">
        <w:t>au fil</w:t>
      </w:r>
      <w:r w:rsidR="00F02317" w:rsidRPr="00E72D97">
        <w:t xml:space="preserve"> </w:t>
      </w:r>
      <w:r w:rsidRPr="00E72D97">
        <w:t>d'actualité sur Twitter #GirlsinTIC</w:t>
      </w:r>
      <w:r w:rsidR="00F02317" w:rsidRPr="00E72D97">
        <w:t>,</w:t>
      </w:r>
      <w:r w:rsidRPr="00E72D97">
        <w:t xml:space="preserve"> qui est très actif</w:t>
      </w:r>
      <w:r w:rsidR="00F02317" w:rsidRPr="00E72D97">
        <w:t>.</w:t>
      </w:r>
      <w:bookmarkEnd w:id="36"/>
      <w:r w:rsidRPr="00E72D97">
        <w:t xml:space="preserve"> </w:t>
      </w:r>
    </w:p>
    <w:p w:rsidR="00F267AF" w:rsidRPr="00E72D97" w:rsidRDefault="00F267AF" w:rsidP="00961E06">
      <w:bookmarkStart w:id="37" w:name="lt_pId054"/>
      <w:r w:rsidRPr="00E72D97">
        <w:t xml:space="preserve">Le Secrétaire </w:t>
      </w:r>
      <w:r w:rsidR="00961E06" w:rsidRPr="00E72D97">
        <w:t>général</w:t>
      </w:r>
      <w:r w:rsidRPr="00E72D97">
        <w:t xml:space="preserve"> de</w:t>
      </w:r>
      <w:r w:rsidR="00F02317" w:rsidRPr="00E72D97">
        <w:t xml:space="preserve"> </w:t>
      </w:r>
      <w:r w:rsidRPr="00E72D97">
        <w:t>l</w:t>
      </w:r>
      <w:r w:rsidR="00F02317" w:rsidRPr="00E72D97">
        <w:t>'</w:t>
      </w:r>
      <w:r w:rsidRPr="00E72D97">
        <w:t>UIT</w:t>
      </w:r>
      <w:r w:rsidR="00F02317" w:rsidRPr="00E72D97">
        <w:t xml:space="preserve"> </w:t>
      </w:r>
      <w:r w:rsidRPr="00E72D97">
        <w:t>invite les Etats Membres, les</w:t>
      </w:r>
      <w:r w:rsidR="00F02317" w:rsidRPr="00E72D97">
        <w:t xml:space="preserve"> </w:t>
      </w:r>
      <w:r w:rsidRPr="00E72D97">
        <w:t>Membres de Secteur et</w:t>
      </w:r>
      <w:r w:rsidR="00F02317" w:rsidRPr="00E72D97">
        <w:t xml:space="preserve"> </w:t>
      </w:r>
      <w:r w:rsidRPr="00E72D97">
        <w:t>les</w:t>
      </w:r>
      <w:r w:rsidR="00F02317" w:rsidRPr="00E72D97">
        <w:t xml:space="preserve"> </w:t>
      </w:r>
      <w:r w:rsidRPr="00E72D97">
        <w:t>Associés de</w:t>
      </w:r>
      <w:r w:rsidR="00F02317" w:rsidRPr="00E72D97">
        <w:t xml:space="preserve"> </w:t>
      </w:r>
      <w:r w:rsidRPr="00E72D97">
        <w:t>l</w:t>
      </w:r>
      <w:r w:rsidR="00F02317" w:rsidRPr="00E72D97">
        <w:t>'</w:t>
      </w:r>
      <w:r w:rsidRPr="00E72D97">
        <w:t>UIT</w:t>
      </w:r>
      <w:r w:rsidR="00F02317" w:rsidRPr="00E72D97">
        <w:t xml:space="preserve"> </w:t>
      </w:r>
      <w:r w:rsidRPr="00E72D97">
        <w:t>ainsi que les établissements universitaires participant</w:t>
      </w:r>
      <w:r w:rsidR="00F02317" w:rsidRPr="00E72D97">
        <w:t xml:space="preserve"> </w:t>
      </w:r>
      <w:r w:rsidRPr="00E72D97">
        <w:t>aux travaux de l</w:t>
      </w:r>
      <w:r w:rsidR="00F02317" w:rsidRPr="00E72D97">
        <w:t>'</w:t>
      </w:r>
      <w:r w:rsidRPr="00E72D97">
        <w:t>Union</w:t>
      </w:r>
      <w:r w:rsidR="00F02317" w:rsidRPr="00E72D97">
        <w:t xml:space="preserve"> </w:t>
      </w:r>
      <w:r w:rsidRPr="00E72D97">
        <w:t>à</w:t>
      </w:r>
      <w:r w:rsidR="00F02317" w:rsidRPr="00E72D97">
        <w:t xml:space="preserve"> </w:t>
      </w:r>
      <w:r w:rsidRPr="00E72D97">
        <w:t>organiser des manifestations permettant d</w:t>
      </w:r>
      <w:r w:rsidR="00F02317" w:rsidRPr="00E72D97">
        <w:t>'</w:t>
      </w:r>
      <w:r w:rsidRPr="00E72D97">
        <w:t>attirer</w:t>
      </w:r>
      <w:r w:rsidR="00F02317" w:rsidRPr="00E72D97">
        <w:t xml:space="preserve"> </w:t>
      </w:r>
      <w:r w:rsidRPr="00E72D97">
        <w:t>le plus grand nombre possible de</w:t>
      </w:r>
      <w:r w:rsidR="00F02317" w:rsidRPr="00E72D97">
        <w:t xml:space="preserve"> </w:t>
      </w:r>
      <w:r w:rsidRPr="00E72D97">
        <w:t>filles et de jeunes femmes. Les</w:t>
      </w:r>
      <w:r w:rsidR="00F02317" w:rsidRPr="00E72D97">
        <w:t xml:space="preserve"> </w:t>
      </w:r>
      <w:r w:rsidRPr="00E72D97">
        <w:t>Ministères</w:t>
      </w:r>
      <w:bookmarkEnd w:id="37"/>
      <w:r w:rsidR="00F02317" w:rsidRPr="00E72D97">
        <w:t xml:space="preserve"> </w:t>
      </w:r>
      <w:bookmarkStart w:id="38" w:name="lt_pId055"/>
      <w:r w:rsidRPr="00E72D97">
        <w:t>des TIC, de l</w:t>
      </w:r>
      <w:r w:rsidR="00F02317" w:rsidRPr="00E72D97">
        <w:t>'</w:t>
      </w:r>
      <w:r w:rsidRPr="00E72D97">
        <w:t xml:space="preserve">éducation, du travail et de la jeunesse, les autorités nationales chargées de la </w:t>
      </w:r>
      <w:r w:rsidR="00961E06" w:rsidRPr="00E72D97">
        <w:t>régulation</w:t>
      </w:r>
      <w:r w:rsidRPr="00E72D97">
        <w:t xml:space="preserve"> des</w:t>
      </w:r>
      <w:r w:rsidR="00F02317" w:rsidRPr="00E72D97">
        <w:t xml:space="preserve"> </w:t>
      </w:r>
      <w:r w:rsidRPr="00E72D97">
        <w:t>TIC, les entreprises du secteur des</w:t>
      </w:r>
      <w:r w:rsidR="00F02317" w:rsidRPr="00E72D97">
        <w:t xml:space="preserve"> </w:t>
      </w:r>
      <w:r w:rsidRPr="00E72D97">
        <w:t>TIC,</w:t>
      </w:r>
      <w:r w:rsidR="00F02317" w:rsidRPr="00E72D97">
        <w:t xml:space="preserve"> </w:t>
      </w:r>
      <w:r w:rsidRPr="00E72D97">
        <w:t>les instituts universitaires, les organismes concernés du système des Nations Unies, les ONG et les autres parties prenantes</w:t>
      </w:r>
      <w:r w:rsidR="00F02317" w:rsidRPr="00E72D97">
        <w:t xml:space="preserve"> </w:t>
      </w:r>
      <w:r w:rsidRPr="00E72D97">
        <w:t>sont tous encouragés à s</w:t>
      </w:r>
      <w:r w:rsidR="00F02317" w:rsidRPr="00E72D97">
        <w:t>'</w:t>
      </w:r>
      <w:r w:rsidRPr="00E72D97">
        <w:t>associer à</w:t>
      </w:r>
      <w:r w:rsidR="00F02317" w:rsidRPr="00E72D97">
        <w:t xml:space="preserve"> </w:t>
      </w:r>
      <w:r w:rsidRPr="00E72D97">
        <w:t>cette action menée au niveau mondial et a célébrer la Journée internationale des jeunes filles dans le secteur des</w:t>
      </w:r>
      <w:r w:rsidR="00F02317" w:rsidRPr="00E72D97">
        <w:t xml:space="preserve"> </w:t>
      </w:r>
      <w:r w:rsidRPr="00E72D97">
        <w:t>TIC</w:t>
      </w:r>
      <w:r w:rsidR="00F02317" w:rsidRPr="00E72D97">
        <w:t>.</w:t>
      </w:r>
      <w:bookmarkEnd w:id="38"/>
      <w:r w:rsidRPr="00E72D97">
        <w:t xml:space="preserve"> </w:t>
      </w:r>
    </w:p>
    <w:p w:rsidR="00F267AF" w:rsidRPr="00E72D97" w:rsidRDefault="00F267AF" w:rsidP="00961E06">
      <w:pPr>
        <w:pStyle w:val="Heading2"/>
        <w:rPr>
          <w:szCs w:val="24"/>
        </w:rPr>
      </w:pPr>
      <w:r w:rsidRPr="00E72D97">
        <w:rPr>
          <w:szCs w:val="24"/>
        </w:rPr>
        <w:t>3.2</w:t>
      </w:r>
      <w:r w:rsidRPr="00E72D97">
        <w:rPr>
          <w:szCs w:val="24"/>
        </w:rPr>
        <w:tab/>
      </w:r>
      <w:bookmarkStart w:id="39" w:name="lt_pId057"/>
      <w:r w:rsidRPr="00E72D97">
        <w:t>EGAUX:</w:t>
      </w:r>
      <w:r w:rsidR="00F02317" w:rsidRPr="00E72D97">
        <w:t xml:space="preserve"> </w:t>
      </w:r>
      <w:r w:rsidRPr="00E72D97">
        <w:t>partenariat mondial pour</w:t>
      </w:r>
      <w:r w:rsidR="00F02317" w:rsidRPr="00E72D97">
        <w:t xml:space="preserve"> </w:t>
      </w:r>
      <w:r w:rsidRPr="00E72D97">
        <w:t>réduire la fracture numérique entre les hommes et les femmes</w:t>
      </w:r>
      <w:bookmarkEnd w:id="39"/>
      <w:r w:rsidRPr="00E72D97">
        <w:rPr>
          <w:szCs w:val="24"/>
        </w:rPr>
        <w:t xml:space="preserve"> </w:t>
      </w:r>
    </w:p>
    <w:p w:rsidR="00F267AF" w:rsidRPr="00E72D97" w:rsidRDefault="00F267AF" w:rsidP="00961E06">
      <w:pPr>
        <w:rPr>
          <w:rFonts w:eastAsia="SimSun"/>
        </w:rPr>
      </w:pPr>
      <w:bookmarkStart w:id="40" w:name="lt_pId059"/>
      <w:r w:rsidRPr="00E72D97">
        <w:rPr>
          <w:rFonts w:eastAsia="SimSun"/>
        </w:rPr>
        <w:t>En septembre 2016</w:t>
      </w:r>
      <w:r w:rsidR="00F02317" w:rsidRPr="00E72D97">
        <w:rPr>
          <w:rFonts w:eastAsia="SimSun"/>
        </w:rPr>
        <w:t>,</w:t>
      </w:r>
      <w:r w:rsidRPr="00E72D97">
        <w:rPr>
          <w:rFonts w:eastAsia="SimSun"/>
        </w:rPr>
        <w:t xml:space="preserve"> </w:t>
      </w:r>
      <w:r w:rsidRPr="00E72D97">
        <w:t>l'UIT et ONU Femmes</w:t>
      </w:r>
      <w:r w:rsidR="00F02317" w:rsidRPr="00E72D97">
        <w:t xml:space="preserve"> </w:t>
      </w:r>
      <w:r w:rsidRPr="00E72D97">
        <w:t>ont lancé</w:t>
      </w:r>
      <w:r w:rsidR="00F02317" w:rsidRPr="00E72D97">
        <w:t xml:space="preserve"> </w:t>
      </w:r>
      <w:hyperlink r:id="rId16" w:history="1">
        <w:r w:rsidRPr="00E72D97">
          <w:rPr>
            <w:rStyle w:val="Hyperlink"/>
          </w:rPr>
          <w:t>l</w:t>
        </w:r>
        <w:r w:rsidR="00F02317" w:rsidRPr="00E72D97">
          <w:rPr>
            <w:rStyle w:val="Hyperlink"/>
          </w:rPr>
          <w:t>'</w:t>
        </w:r>
        <w:r w:rsidR="00961E06" w:rsidRPr="00E72D97">
          <w:rPr>
            <w:rStyle w:val="Hyperlink"/>
          </w:rPr>
          <w:t>initiative "</w:t>
        </w:r>
        <w:r w:rsidRPr="00E72D97">
          <w:rPr>
            <w:rStyle w:val="Hyperlink"/>
          </w:rPr>
          <w:t>EGAUX</w:t>
        </w:r>
        <w:r w:rsidR="00961E06" w:rsidRPr="00E72D97">
          <w:rPr>
            <w:rStyle w:val="Hyperlink"/>
          </w:rPr>
          <w:t>"</w:t>
        </w:r>
      </w:hyperlink>
      <w:r w:rsidRPr="00E72D97">
        <w:rPr>
          <w:rFonts w:eastAsia="SimSun"/>
        </w:rPr>
        <w:t>, qui vise à réduire la fracture numérique entre les hommes et les femmes dans le cadre de la réalisation des Objectifs de développement durable</w:t>
      </w:r>
      <w:r w:rsidR="00F02317" w:rsidRPr="00E72D97">
        <w:rPr>
          <w:rFonts w:eastAsia="SimSun"/>
        </w:rPr>
        <w:t xml:space="preserve"> </w:t>
      </w:r>
      <w:r w:rsidRPr="00E72D97">
        <w:rPr>
          <w:rFonts w:eastAsia="SimSun"/>
        </w:rPr>
        <w:t>(ODD 5).</w:t>
      </w:r>
      <w:bookmarkEnd w:id="40"/>
      <w:r w:rsidRPr="00E72D97">
        <w:rPr>
          <w:rFonts w:eastAsia="SimSun"/>
        </w:rPr>
        <w:t xml:space="preserve"> </w:t>
      </w:r>
      <w:bookmarkStart w:id="41" w:name="lt_pId060"/>
      <w:r w:rsidRPr="00E72D97">
        <w:rPr>
          <w:rFonts w:eastAsia="SimSun"/>
        </w:rPr>
        <w:t>Le cadre d</w:t>
      </w:r>
      <w:r w:rsidR="00F02317" w:rsidRPr="00E72D97">
        <w:rPr>
          <w:rFonts w:eastAsia="SimSun"/>
        </w:rPr>
        <w:t>'</w:t>
      </w:r>
      <w:r w:rsidRPr="00E72D97">
        <w:rPr>
          <w:rFonts w:eastAsia="SimSun"/>
        </w:rPr>
        <w:t>action mondial est</w:t>
      </w:r>
      <w:r w:rsidR="00F02317" w:rsidRPr="00E72D97">
        <w:rPr>
          <w:rFonts w:eastAsia="SimSun"/>
        </w:rPr>
        <w:t xml:space="preserve"> </w:t>
      </w:r>
      <w:r w:rsidRPr="00E72D97">
        <w:rPr>
          <w:rFonts w:eastAsia="SimSun"/>
        </w:rPr>
        <w:t>axé</w:t>
      </w:r>
      <w:r w:rsidR="00F02317" w:rsidRPr="00E72D97">
        <w:rPr>
          <w:rFonts w:eastAsia="SimSun"/>
        </w:rPr>
        <w:t xml:space="preserve"> </w:t>
      </w:r>
      <w:r w:rsidRPr="00E72D97">
        <w:rPr>
          <w:rFonts w:eastAsia="SimSun"/>
        </w:rPr>
        <w:t>sur trois</w:t>
      </w:r>
      <w:r w:rsidR="00F02317" w:rsidRPr="00E72D97">
        <w:rPr>
          <w:rFonts w:eastAsia="SimSun"/>
        </w:rPr>
        <w:t xml:space="preserve"> </w:t>
      </w:r>
      <w:r w:rsidRPr="00E72D97">
        <w:t>domaines d'action complémentaires et transversaux</w:t>
      </w:r>
      <w:bookmarkEnd w:id="41"/>
      <w:r w:rsidR="00961E06" w:rsidRPr="00E72D97">
        <w:t>.</w:t>
      </w:r>
    </w:p>
    <w:p w:rsidR="00F267AF" w:rsidRPr="00E72D97" w:rsidRDefault="00961E06" w:rsidP="00961E06">
      <w:pPr>
        <w:pStyle w:val="enumlev1"/>
      </w:pPr>
      <w:r w:rsidRPr="00E72D97">
        <w:t>1)</w:t>
      </w:r>
      <w:r w:rsidRPr="00E72D97">
        <w:tab/>
      </w:r>
      <w:r w:rsidR="00F267AF" w:rsidRPr="00E72D97">
        <w:rPr>
          <w:u w:val="single"/>
        </w:rPr>
        <w:t>Accès</w:t>
      </w:r>
      <w:r w:rsidR="00F267AF" w:rsidRPr="00E72D97">
        <w:t xml:space="preserve"> – Faire en sorte que les femmes et les jeunes filles aient accès aux dispositifs et aux services numériques</w:t>
      </w:r>
      <w:r w:rsidRPr="00E72D97">
        <w:t>.</w:t>
      </w:r>
    </w:p>
    <w:p w:rsidR="00F267AF" w:rsidRPr="00E72D97" w:rsidRDefault="00961E06" w:rsidP="00961E06">
      <w:pPr>
        <w:pStyle w:val="enumlev1"/>
      </w:pPr>
      <w:r w:rsidRPr="00E72D97">
        <w:t>2)</w:t>
      </w:r>
      <w:r w:rsidRPr="00E72D97">
        <w:tab/>
      </w:r>
      <w:r w:rsidR="00F267AF" w:rsidRPr="00E72D97">
        <w:rPr>
          <w:u w:val="single"/>
        </w:rPr>
        <w:t>Compétences</w:t>
      </w:r>
      <w:r w:rsidR="00F267AF" w:rsidRPr="00E72D97">
        <w:t xml:space="preserve"> – Encourager les jeunes filles à entreprendre des études dans le domaine des sciences, de la technologie, de l'ingénierie et des mathématiques Faire en sorte que les femmes et les jeunes filles acquièrent les compétences numériques nécessaires lorsqu'elles arrivent sur le marché du travail dans l'économie numérique d'aujourd'hui, qui est</w:t>
      </w:r>
      <w:r w:rsidR="00F02317" w:rsidRPr="00E72D97">
        <w:t xml:space="preserve"> </w:t>
      </w:r>
      <w:r w:rsidR="00F267AF" w:rsidRPr="00E72D97">
        <w:t>en pleine croissance.</w:t>
      </w:r>
    </w:p>
    <w:p w:rsidR="00F267AF" w:rsidRPr="00E72D97" w:rsidRDefault="00961E06" w:rsidP="00961E06">
      <w:pPr>
        <w:pStyle w:val="enumlev1"/>
        <w:rPr>
          <w:rFonts w:eastAsia="SimSun"/>
        </w:rPr>
      </w:pPr>
      <w:r w:rsidRPr="00E72D97">
        <w:t>3)</w:t>
      </w:r>
      <w:r w:rsidRPr="00E72D97">
        <w:tab/>
      </w:r>
      <w:r w:rsidR="00F267AF" w:rsidRPr="00E72D97">
        <w:rPr>
          <w:u w:val="single"/>
        </w:rPr>
        <w:t>Leadership</w:t>
      </w:r>
      <w:r w:rsidR="00F267AF" w:rsidRPr="00E72D97">
        <w:t xml:space="preserve"> – Encourager les possibilités pour les femmes d'occuper des postes à responsabilité et dans cette optique encourager les entreprises à promouvoir activement l'emploi des femmes et l'entreprenariat chez les femmes.</w:t>
      </w:r>
      <w:r w:rsidR="00F267AF" w:rsidRPr="00E72D97">
        <w:rPr>
          <w:rFonts w:eastAsia="SimSun"/>
        </w:rPr>
        <w:t xml:space="preserve"> </w:t>
      </w:r>
    </w:p>
    <w:p w:rsidR="00F267AF" w:rsidRPr="00E72D97" w:rsidRDefault="00F267AF" w:rsidP="00E40E79">
      <w:r w:rsidRPr="00E72D97">
        <w:t>EGAUX adopte une démarche pragmatique. Le Groupe de recherche, conduit par l'Université des Nations Unies, coordonnera un groupe d'universités et d'instituts de recherche comme les membres du Berkman Klein Center de l'Université d'Harvard</w:t>
      </w:r>
      <w:r w:rsidR="00F02317" w:rsidRPr="00E72D97">
        <w:t>.</w:t>
      </w:r>
      <w:r w:rsidRPr="00E72D97">
        <w:rPr>
          <w:rFonts w:asciiTheme="minorHAnsi" w:eastAsia="SimSun" w:hAnsiTheme="minorHAnsi"/>
        </w:rPr>
        <w:t xml:space="preserve"> A ce jour, plus de 50 organisations</w:t>
      </w:r>
      <w:r w:rsidR="00F02317" w:rsidRPr="00E72D97">
        <w:rPr>
          <w:rFonts w:asciiTheme="minorHAnsi" w:eastAsia="SimSun" w:hAnsiTheme="minorHAnsi"/>
        </w:rPr>
        <w:t xml:space="preserve"> </w:t>
      </w:r>
      <w:r w:rsidRPr="00E72D97">
        <w:rPr>
          <w:rFonts w:asciiTheme="minorHAnsi" w:eastAsia="SimSun" w:hAnsiTheme="minorHAnsi"/>
        </w:rPr>
        <w:t>ou pays</w:t>
      </w:r>
      <w:r w:rsidRPr="00E72D97">
        <w:t xml:space="preserve"> </w:t>
      </w:r>
      <w:bookmarkStart w:id="42" w:name="lt_pId067"/>
      <w:r w:rsidRPr="00E72D97">
        <w:t>ont participé à des</w:t>
      </w:r>
      <w:r w:rsidR="00F02317" w:rsidRPr="00E72D97">
        <w:t xml:space="preserve"> </w:t>
      </w:r>
      <w:r w:rsidRPr="00E72D97">
        <w:t>discussions dans le cadre d</w:t>
      </w:r>
      <w:r w:rsidR="00F02317" w:rsidRPr="00E72D97">
        <w:t>'</w:t>
      </w:r>
      <w:r w:rsidR="006F7ED7" w:rsidRPr="00E72D97">
        <w:t>"</w:t>
      </w:r>
      <w:hyperlink r:id="rId17" w:history="1">
        <w:r w:rsidRPr="00E72D97">
          <w:rPr>
            <w:rStyle w:val="Hyperlink"/>
          </w:rPr>
          <w:t>EGAUX</w:t>
        </w:r>
        <w:bookmarkEnd w:id="42"/>
      </w:hyperlink>
      <w:r w:rsidR="006F7ED7" w:rsidRPr="00E72D97">
        <w:t>".</w:t>
      </w:r>
    </w:p>
    <w:p w:rsidR="00F267AF" w:rsidRPr="00E72D97" w:rsidRDefault="00F267AF" w:rsidP="00E40E79">
      <w:pPr>
        <w:pStyle w:val="Heading2"/>
      </w:pPr>
      <w:r w:rsidRPr="00E72D97">
        <w:t>3.3</w:t>
      </w:r>
      <w:r w:rsidRPr="00E72D97">
        <w:tab/>
      </w:r>
      <w:bookmarkStart w:id="43" w:name="lt_pId069"/>
      <w:r w:rsidRPr="00E72D97">
        <w:t xml:space="preserve">Faire progresser la </w:t>
      </w:r>
      <w:r w:rsidR="00E40E79" w:rsidRPr="00E72D97">
        <w:t>réalisation</w:t>
      </w:r>
      <w:r w:rsidRPr="00E72D97">
        <w:t xml:space="preserve"> du nouveau Programme</w:t>
      </w:r>
      <w:r w:rsidR="00F02317" w:rsidRPr="00E72D97">
        <w:t xml:space="preserve"> </w:t>
      </w:r>
      <w:r w:rsidRPr="00E72D97">
        <w:t>des Nations Unies</w:t>
      </w:r>
      <w:bookmarkEnd w:id="43"/>
      <w:r w:rsidR="00F02317" w:rsidRPr="00E72D97">
        <w:t xml:space="preserve"> </w:t>
      </w:r>
    </w:p>
    <w:p w:rsidR="00F267AF" w:rsidRPr="00E72D97" w:rsidRDefault="00F267AF" w:rsidP="00E40E79">
      <w:bookmarkStart w:id="44" w:name="lt_pId070"/>
      <w:r w:rsidRPr="00E72D97">
        <w:t>Le nouveau Programme de développement durable à l'horizon 2030 adopté par l'Assemblée générale des Nations Unies en septembre 2015 évoque la nécessité de renforcer l'utilisation des technologies clefs, en particulier des TIC, pour favori</w:t>
      </w:r>
      <w:r w:rsidR="00E40E79" w:rsidRPr="00E72D97">
        <w:t>ser l'autonomisation des femmes</w:t>
      </w:r>
      <w:r w:rsidR="00F02317" w:rsidRPr="00E72D97">
        <w:rPr>
          <w:bCs/>
          <w:szCs w:val="24"/>
        </w:rPr>
        <w:t xml:space="preserve"> </w:t>
      </w:r>
      <w:r w:rsidRPr="00E72D97">
        <w:rPr>
          <w:bCs/>
          <w:szCs w:val="24"/>
        </w:rPr>
        <w:t>(ODD 5).</w:t>
      </w:r>
      <w:bookmarkEnd w:id="44"/>
    </w:p>
    <w:p w:rsidR="00F267AF" w:rsidRPr="00E72D97" w:rsidRDefault="00E40E79" w:rsidP="00886CD3">
      <w:bookmarkStart w:id="45" w:name="lt_pId071"/>
      <w:r w:rsidRPr="00E72D97">
        <w:rPr>
          <w:rFonts w:eastAsia="SimSun"/>
          <w:szCs w:val="24"/>
        </w:rPr>
        <w:t>L</w:t>
      </w:r>
      <w:r w:rsidR="00F02317" w:rsidRPr="00E72D97">
        <w:rPr>
          <w:rFonts w:eastAsia="SimSun"/>
          <w:szCs w:val="24"/>
        </w:rPr>
        <w:t>'</w:t>
      </w:r>
      <w:r w:rsidR="00F267AF" w:rsidRPr="00E72D97">
        <w:rPr>
          <w:rFonts w:eastAsia="SimSun"/>
          <w:szCs w:val="24"/>
        </w:rPr>
        <w:t>UIT a participé en 2016,</w:t>
      </w:r>
      <w:r w:rsidR="00F02317" w:rsidRPr="00E72D97">
        <w:rPr>
          <w:rFonts w:eastAsia="SimSun"/>
          <w:szCs w:val="24"/>
        </w:rPr>
        <w:t xml:space="preserve"> </w:t>
      </w:r>
      <w:r w:rsidR="00F267AF" w:rsidRPr="00E72D97">
        <w:rPr>
          <w:rFonts w:eastAsia="SimSun"/>
          <w:szCs w:val="24"/>
        </w:rPr>
        <w:t xml:space="preserve">à des </w:t>
      </w:r>
      <w:r w:rsidRPr="00E72D97">
        <w:rPr>
          <w:rFonts w:eastAsia="SimSun"/>
          <w:szCs w:val="24"/>
        </w:rPr>
        <w:t>réunions</w:t>
      </w:r>
      <w:r w:rsidR="00F267AF" w:rsidRPr="00E72D97">
        <w:rPr>
          <w:rFonts w:eastAsia="SimSun"/>
          <w:szCs w:val="24"/>
        </w:rPr>
        <w:t xml:space="preserve"> et à des</w:t>
      </w:r>
      <w:r w:rsidR="00F02317" w:rsidRPr="00E72D97">
        <w:rPr>
          <w:rFonts w:eastAsia="SimSun"/>
          <w:szCs w:val="24"/>
        </w:rPr>
        <w:t xml:space="preserve"> </w:t>
      </w:r>
      <w:r w:rsidR="00F267AF" w:rsidRPr="00E72D97">
        <w:rPr>
          <w:rFonts w:eastAsia="SimSun"/>
          <w:szCs w:val="24"/>
        </w:rPr>
        <w:t>mécanismes de coordination interinstitutions</w:t>
      </w:r>
      <w:r w:rsidR="00F02317" w:rsidRPr="00E72D97">
        <w:rPr>
          <w:rFonts w:eastAsia="SimSun"/>
          <w:szCs w:val="24"/>
        </w:rPr>
        <w:t xml:space="preserve"> </w:t>
      </w:r>
      <w:r w:rsidR="00F267AF" w:rsidRPr="00E72D97">
        <w:rPr>
          <w:rFonts w:eastAsia="SimSun"/>
          <w:szCs w:val="24"/>
        </w:rPr>
        <w:t>et fait partie du</w:t>
      </w:r>
      <w:r w:rsidR="00F02317" w:rsidRPr="00E72D97">
        <w:rPr>
          <w:rFonts w:eastAsia="SimSun"/>
          <w:szCs w:val="24"/>
        </w:rPr>
        <w:t xml:space="preserve"> </w:t>
      </w:r>
      <w:r w:rsidR="00F267AF" w:rsidRPr="00E72D97">
        <w:t>Réseau interinstitutions pour les femmes et l'égalité des sexes (IANWGE); qui préconise l</w:t>
      </w:r>
      <w:r w:rsidR="00F02317" w:rsidRPr="00E72D97">
        <w:t>'</w:t>
      </w:r>
      <w:r w:rsidR="00F267AF" w:rsidRPr="00E72D97">
        <w:t>utilisation des</w:t>
      </w:r>
      <w:r w:rsidR="00F02317" w:rsidRPr="00E72D97">
        <w:t xml:space="preserve"> </w:t>
      </w:r>
      <w:r w:rsidR="00F267AF" w:rsidRPr="00E72D97">
        <w:rPr>
          <w:rFonts w:eastAsia="SimSun"/>
          <w:szCs w:val="24"/>
        </w:rPr>
        <w:t>TIC</w:t>
      </w:r>
      <w:r w:rsidR="00F02317" w:rsidRPr="00E72D97">
        <w:rPr>
          <w:rFonts w:eastAsia="SimSun"/>
          <w:szCs w:val="24"/>
        </w:rPr>
        <w:t xml:space="preserve"> </w:t>
      </w:r>
      <w:r w:rsidR="00F267AF" w:rsidRPr="00E72D97">
        <w:rPr>
          <w:rFonts w:eastAsia="SimSun"/>
          <w:szCs w:val="24"/>
        </w:rPr>
        <w:t xml:space="preserve">pour promouvoir </w:t>
      </w:r>
      <w:r w:rsidR="00F267AF" w:rsidRPr="00E72D97">
        <w:t>l'égalité hommes/femmes et</w:t>
      </w:r>
      <w:r w:rsidR="00F02317" w:rsidRPr="00E72D97">
        <w:t xml:space="preserve"> </w:t>
      </w:r>
      <w:r w:rsidR="00F267AF" w:rsidRPr="00E72D97">
        <w:t>l'autonomisation des femmes</w:t>
      </w:r>
      <w:r w:rsidR="00F267AF" w:rsidRPr="00E72D97">
        <w:rPr>
          <w:rFonts w:eastAsia="SimSun"/>
          <w:szCs w:val="24"/>
        </w:rPr>
        <w:t xml:space="preserve"> et</w:t>
      </w:r>
      <w:r w:rsidR="00F02317" w:rsidRPr="00E72D97">
        <w:rPr>
          <w:rFonts w:eastAsia="SimSun"/>
          <w:szCs w:val="24"/>
        </w:rPr>
        <w:t xml:space="preserve"> </w:t>
      </w:r>
      <w:r w:rsidR="00F267AF" w:rsidRPr="00E72D97">
        <w:rPr>
          <w:rFonts w:eastAsia="SimSun"/>
          <w:szCs w:val="24"/>
        </w:rPr>
        <w:t>tire parti de l</w:t>
      </w:r>
      <w:r w:rsidR="00F02317" w:rsidRPr="00E72D97">
        <w:rPr>
          <w:rFonts w:eastAsia="SimSun"/>
          <w:szCs w:val="24"/>
        </w:rPr>
        <w:t>'</w:t>
      </w:r>
      <w:r w:rsidR="00F267AF" w:rsidRPr="00E72D97">
        <w:rPr>
          <w:rFonts w:eastAsia="SimSun"/>
          <w:szCs w:val="24"/>
        </w:rPr>
        <w:t>accès des femmes et des jeunes filles aux TIC</w:t>
      </w:r>
      <w:r w:rsidR="00F02317" w:rsidRPr="00E72D97">
        <w:rPr>
          <w:rFonts w:eastAsia="SimSun"/>
          <w:szCs w:val="24"/>
        </w:rPr>
        <w:t xml:space="preserve"> </w:t>
      </w:r>
      <w:r w:rsidR="00F267AF" w:rsidRPr="00E72D97">
        <w:rPr>
          <w:rFonts w:eastAsia="SimSun"/>
          <w:szCs w:val="24"/>
        </w:rPr>
        <w:t>pour réduire</w:t>
      </w:r>
      <w:r w:rsidR="00F02317" w:rsidRPr="00E72D97">
        <w:rPr>
          <w:rFonts w:eastAsia="SimSun"/>
          <w:szCs w:val="24"/>
        </w:rPr>
        <w:t xml:space="preserve"> </w:t>
      </w:r>
      <w:r w:rsidR="00F267AF" w:rsidRPr="00E72D97">
        <w:rPr>
          <w:rFonts w:eastAsia="SimSun"/>
          <w:szCs w:val="24"/>
        </w:rPr>
        <w:t xml:space="preserve">les </w:t>
      </w:r>
      <w:r w:rsidR="00F267AF" w:rsidRPr="00E72D97">
        <w:t>disparités entre hommes et femmes</w:t>
      </w:r>
      <w:r w:rsidR="00F267AF" w:rsidRPr="00E72D97">
        <w:rPr>
          <w:rFonts w:eastAsia="SimSun"/>
          <w:szCs w:val="24"/>
        </w:rPr>
        <w:t>.</w:t>
      </w:r>
      <w:bookmarkEnd w:id="45"/>
      <w:r w:rsidR="00F267AF" w:rsidRPr="00E72D97">
        <w:rPr>
          <w:rFonts w:eastAsia="SimSun"/>
          <w:szCs w:val="24"/>
        </w:rPr>
        <w:t xml:space="preserve"> </w:t>
      </w:r>
      <w:bookmarkStart w:id="46" w:name="lt_pId072"/>
      <w:r w:rsidR="00F267AF" w:rsidRPr="00E72D97">
        <w:rPr>
          <w:rFonts w:eastAsia="SimSun"/>
          <w:szCs w:val="24"/>
        </w:rPr>
        <w:t>L</w:t>
      </w:r>
      <w:r w:rsidR="00F02317" w:rsidRPr="00E72D97">
        <w:rPr>
          <w:rFonts w:eastAsia="SimSun"/>
          <w:szCs w:val="24"/>
        </w:rPr>
        <w:t>'</w:t>
      </w:r>
      <w:r w:rsidR="00F267AF" w:rsidRPr="00E72D97">
        <w:rPr>
          <w:rFonts w:eastAsia="SimSun"/>
          <w:szCs w:val="24"/>
        </w:rPr>
        <w:t>UIT a également participe</w:t>
      </w:r>
      <w:r w:rsidR="00F02317" w:rsidRPr="00E72D97">
        <w:rPr>
          <w:rFonts w:eastAsia="SimSun"/>
          <w:szCs w:val="24"/>
        </w:rPr>
        <w:t xml:space="preserve"> </w:t>
      </w:r>
      <w:r w:rsidR="00F267AF" w:rsidRPr="00E72D97">
        <w:rPr>
          <w:rFonts w:eastAsia="SimSun"/>
          <w:szCs w:val="24"/>
        </w:rPr>
        <w:t>à des réunions</w:t>
      </w:r>
      <w:r w:rsidR="00F02317" w:rsidRPr="00E72D97">
        <w:rPr>
          <w:rFonts w:eastAsia="SimSun"/>
          <w:szCs w:val="24"/>
        </w:rPr>
        <w:t xml:space="preserve"> </w:t>
      </w:r>
      <w:r w:rsidR="00F267AF" w:rsidRPr="00E72D97">
        <w:t>du Groupe d</w:t>
      </w:r>
      <w:r w:rsidR="00F02317" w:rsidRPr="00E72D97">
        <w:t>'</w:t>
      </w:r>
      <w:r w:rsidR="00F267AF" w:rsidRPr="00E72D97">
        <w:t>experts d</w:t>
      </w:r>
      <w:r w:rsidR="00F02317" w:rsidRPr="00E72D97">
        <w:t>'</w:t>
      </w:r>
      <w:r w:rsidR="00F267AF" w:rsidRPr="00E72D97">
        <w:t>ONU</w:t>
      </w:r>
      <w:r w:rsidR="00886CD3">
        <w:noBreakHyphen/>
      </w:r>
      <w:r w:rsidR="00F267AF" w:rsidRPr="00E72D97">
        <w:t>Femmes</w:t>
      </w:r>
      <w:r w:rsidR="00F02317" w:rsidRPr="00E72D97">
        <w:t xml:space="preserve"> </w:t>
      </w:r>
      <w:r w:rsidR="00F267AF" w:rsidRPr="00E72D97">
        <w:rPr>
          <w:rFonts w:eastAsia="SimSun"/>
          <w:szCs w:val="24"/>
        </w:rPr>
        <w:t>(EGM), qui</w:t>
      </w:r>
      <w:r w:rsidR="00F02317" w:rsidRPr="00E72D97">
        <w:rPr>
          <w:rFonts w:eastAsia="SimSun"/>
          <w:szCs w:val="24"/>
        </w:rPr>
        <w:t xml:space="preserve"> </w:t>
      </w:r>
      <w:r w:rsidR="00F267AF" w:rsidRPr="00E72D97">
        <w:rPr>
          <w:rFonts w:eastAsia="SimSun"/>
          <w:szCs w:val="24"/>
        </w:rPr>
        <w:t>a pour mission d</w:t>
      </w:r>
      <w:r w:rsidR="00F02317" w:rsidRPr="00E72D97">
        <w:rPr>
          <w:rFonts w:eastAsia="SimSun"/>
          <w:szCs w:val="24"/>
        </w:rPr>
        <w:t>'</w:t>
      </w:r>
      <w:r w:rsidR="00F267AF" w:rsidRPr="00E72D97">
        <w:rPr>
          <w:rFonts w:eastAsia="SimSun"/>
          <w:szCs w:val="24"/>
        </w:rPr>
        <w:t>intégrer</w:t>
      </w:r>
      <w:r w:rsidR="00F02317" w:rsidRPr="00E72D97">
        <w:rPr>
          <w:rFonts w:eastAsia="SimSun"/>
          <w:szCs w:val="24"/>
        </w:rPr>
        <w:t xml:space="preserve"> </w:t>
      </w:r>
      <w:r w:rsidR="00F267AF" w:rsidRPr="00E72D97">
        <w:t>l'égalité des sexes et l'autonomisation de la femme dans des cadres de développement</w:t>
      </w:r>
      <w:r w:rsidR="00F02317" w:rsidRPr="00E72D97">
        <w:t xml:space="preserve"> </w:t>
      </w:r>
      <w:r w:rsidR="00F267AF" w:rsidRPr="00E72D97">
        <w:t xml:space="preserve">internationaux, en particulier les </w:t>
      </w:r>
      <w:hyperlink r:id="rId18" w:history="1">
        <w:r w:rsidR="00F267AF" w:rsidRPr="00E72D97">
          <w:rPr>
            <w:rStyle w:val="Hyperlink"/>
          </w:rPr>
          <w:t>Objectifs de développement durable</w:t>
        </w:r>
        <w:r w:rsidR="00F02317" w:rsidRPr="00E72D97">
          <w:rPr>
            <w:rStyle w:val="Hyperlink"/>
          </w:rPr>
          <w:t xml:space="preserve"> </w:t>
        </w:r>
        <w:bookmarkEnd w:id="46"/>
        <w:r w:rsidR="001F4D0E" w:rsidRPr="00E72D97">
          <w:rPr>
            <w:rStyle w:val="Hyperlink"/>
          </w:rPr>
          <w:t>(ODD)</w:t>
        </w:r>
      </w:hyperlink>
      <w:r w:rsidR="001F4D0E" w:rsidRPr="00E72D97">
        <w:t>.</w:t>
      </w:r>
    </w:p>
    <w:p w:rsidR="00F267AF" w:rsidRPr="00E72D97" w:rsidRDefault="00F267AF" w:rsidP="001F4D0E">
      <w:pPr>
        <w:pStyle w:val="Heading2"/>
      </w:pPr>
      <w:r w:rsidRPr="00E72D97">
        <w:lastRenderedPageBreak/>
        <w:t>3.4</w:t>
      </w:r>
      <w:r w:rsidRPr="00E72D97">
        <w:tab/>
      </w:r>
      <w:bookmarkStart w:id="47" w:name="lt_pId074"/>
      <w:r w:rsidRPr="00E72D97">
        <w:t>Recommandations visant à</w:t>
      </w:r>
      <w:r w:rsidR="00F02317" w:rsidRPr="00E72D97">
        <w:t xml:space="preserve"> </w:t>
      </w:r>
      <w:r w:rsidRPr="00E72D97">
        <w:rPr>
          <w:rFonts w:eastAsia="SimSun"/>
        </w:rPr>
        <w:t>réduire la fracture numérique entre les hommes et les femmes</w:t>
      </w:r>
      <w:bookmarkEnd w:id="47"/>
      <w:r w:rsidR="00F02317" w:rsidRPr="00E72D97">
        <w:rPr>
          <w:rFonts w:eastAsia="SimSun"/>
        </w:rPr>
        <w:t xml:space="preserve"> </w:t>
      </w:r>
    </w:p>
    <w:p w:rsidR="00F267AF" w:rsidRPr="00E72D97" w:rsidRDefault="00F267AF" w:rsidP="001F4D0E">
      <w:pPr>
        <w:rPr>
          <w:szCs w:val="24"/>
        </w:rPr>
      </w:pPr>
      <w:bookmarkStart w:id="48" w:name="lt_pId075"/>
      <w:r w:rsidRPr="00E72D97">
        <w:t>Le Groupe de travail sur la fracture numérique entre les hommes et les femmes de la Commission sur le large bande au service du développement durable,</w:t>
      </w:r>
      <w:r w:rsidR="00F02317" w:rsidRPr="00E72D97">
        <w:t xml:space="preserve"> </w:t>
      </w:r>
      <w:r w:rsidRPr="00E72D97">
        <w:t>placé</w:t>
      </w:r>
      <w:r w:rsidR="00F02317" w:rsidRPr="00E72D97">
        <w:t xml:space="preserve"> </w:t>
      </w:r>
      <w:r w:rsidRPr="00E72D97">
        <w:t>sous la direction de la GSMA et de</w:t>
      </w:r>
      <w:r w:rsidR="00F02317" w:rsidRPr="00E72D97">
        <w:t xml:space="preserve"> </w:t>
      </w:r>
      <w:r w:rsidRPr="00E72D97">
        <w:t xml:space="preserve">l'UNESCO, a publié en mars 2017 une série de </w:t>
      </w:r>
      <w:hyperlink r:id="rId19" w:history="1">
        <w:r w:rsidRPr="00E72D97">
          <w:rPr>
            <w:rStyle w:val="Hyperlink"/>
          </w:rPr>
          <w:t>recommandations</w:t>
        </w:r>
      </w:hyperlink>
      <w:r w:rsidRPr="00E72D97">
        <w:t xml:space="preserve"> sur les mesures à prendre, qui pourront être adoptées pour contribuer à réduire les disparités entre les hommes et les femmes concernant l'accès à l'Internet et au large bande</w:t>
      </w:r>
      <w:r w:rsidRPr="00E72D97">
        <w:rPr>
          <w:szCs w:val="24"/>
        </w:rPr>
        <w:t xml:space="preserve"> </w:t>
      </w:r>
      <w:r w:rsidRPr="00E72D97">
        <w:t>et leur</w:t>
      </w:r>
      <w:r w:rsidR="00F02317" w:rsidRPr="00E72D97">
        <w:t xml:space="preserve"> </w:t>
      </w:r>
      <w:r w:rsidRPr="00E72D97">
        <w:t>utilisation,</w:t>
      </w:r>
      <w:r w:rsidR="00F02317" w:rsidRPr="00E72D97">
        <w:t xml:space="preserve"> </w:t>
      </w:r>
      <w:r w:rsidRPr="00E72D97">
        <w:rPr>
          <w:szCs w:val="24"/>
        </w:rPr>
        <w:t xml:space="preserve">et qui </w:t>
      </w:r>
      <w:r w:rsidR="001F4D0E" w:rsidRPr="00E72D97">
        <w:rPr>
          <w:szCs w:val="24"/>
        </w:rPr>
        <w:t>précisent</w:t>
      </w:r>
      <w:r w:rsidRPr="00E72D97">
        <w:rPr>
          <w:szCs w:val="24"/>
        </w:rPr>
        <w:t xml:space="preserve"> les </w:t>
      </w:r>
      <w:r w:rsidR="001F4D0E" w:rsidRPr="00E72D97">
        <w:rPr>
          <w:szCs w:val="24"/>
        </w:rPr>
        <w:t>rôles</w:t>
      </w:r>
      <w:r w:rsidRPr="00E72D97">
        <w:rPr>
          <w:szCs w:val="24"/>
        </w:rPr>
        <w:t xml:space="preserve"> complémentaires des</w:t>
      </w:r>
      <w:r w:rsidR="00F02317" w:rsidRPr="00E72D97">
        <w:rPr>
          <w:szCs w:val="24"/>
        </w:rPr>
        <w:t xml:space="preserve"> </w:t>
      </w:r>
      <w:r w:rsidRPr="00E72D97">
        <w:t>différents acteurs, à savoir les pouvoirs publics et les décideurs, le secteur privé, les organisations intergouvernementales, les ONG, les établissements universitaires et les instituts de recherche</w:t>
      </w:r>
      <w:bookmarkEnd w:id="48"/>
      <w:r w:rsidR="001F4D0E" w:rsidRPr="00E72D97">
        <w:t>.</w:t>
      </w:r>
    </w:p>
    <w:p w:rsidR="00F267AF" w:rsidRPr="00E72D97" w:rsidRDefault="00F267AF" w:rsidP="001F4D0E">
      <w:pPr>
        <w:pStyle w:val="Heading2"/>
      </w:pPr>
      <w:r w:rsidRPr="00E72D97">
        <w:t>3.5</w:t>
      </w:r>
      <w:r w:rsidRPr="00E72D97">
        <w:tab/>
      </w:r>
      <w:bookmarkStart w:id="49" w:name="lt_pId077"/>
      <w:r w:rsidRPr="00E72D97">
        <w:t>Prix GEM-TECH</w:t>
      </w:r>
      <w:bookmarkEnd w:id="49"/>
      <w:r w:rsidR="00F02317" w:rsidRPr="00E72D97">
        <w:t xml:space="preserve"> </w:t>
      </w:r>
    </w:p>
    <w:p w:rsidR="00F267AF" w:rsidRPr="00E72D97" w:rsidRDefault="00F267AF" w:rsidP="001F4D0E">
      <w:pPr>
        <w:rPr>
          <w:rFonts w:eastAsia="SimSun"/>
          <w:szCs w:val="24"/>
        </w:rPr>
      </w:pPr>
      <w:bookmarkStart w:id="50" w:name="lt_pId078"/>
      <w:r w:rsidRPr="00E72D97">
        <w:t xml:space="preserve">Les </w:t>
      </w:r>
      <w:hyperlink r:id="rId20" w:history="1">
        <w:r w:rsidRPr="00E72D97">
          <w:rPr>
            <w:rStyle w:val="Hyperlink"/>
          </w:rPr>
          <w:t>Prix annuels GEM-TECH</w:t>
        </w:r>
      </w:hyperlink>
      <w:r w:rsidRPr="00E72D97">
        <w:t>, décernés conjointement par l'UIT et ONU Femmes, ont été remis le</w:t>
      </w:r>
      <w:r w:rsidR="00F02317" w:rsidRPr="00E72D97">
        <w:t xml:space="preserve"> </w:t>
      </w:r>
      <w:r w:rsidRPr="00E72D97">
        <w:rPr>
          <w:rFonts w:eastAsia="SimSun"/>
          <w:spacing w:val="-4"/>
          <w:szCs w:val="24"/>
        </w:rPr>
        <w:t>15</w:t>
      </w:r>
      <w:r w:rsidR="001F4D0E" w:rsidRPr="00E72D97">
        <w:rPr>
          <w:rFonts w:eastAsia="SimSun"/>
          <w:spacing w:val="-4"/>
          <w:szCs w:val="24"/>
        </w:rPr>
        <w:t> </w:t>
      </w:r>
      <w:r w:rsidRPr="00E72D97">
        <w:rPr>
          <w:rFonts w:eastAsia="SimSun"/>
          <w:spacing w:val="-4"/>
          <w:szCs w:val="24"/>
        </w:rPr>
        <w:t>novembre à l</w:t>
      </w:r>
      <w:r w:rsidR="00F02317" w:rsidRPr="00E72D97">
        <w:rPr>
          <w:rFonts w:eastAsia="SimSun"/>
          <w:spacing w:val="-4"/>
          <w:szCs w:val="24"/>
        </w:rPr>
        <w:t>'</w:t>
      </w:r>
      <w:r w:rsidRPr="00E72D97">
        <w:rPr>
          <w:rFonts w:eastAsia="SimSun"/>
          <w:spacing w:val="-4"/>
          <w:szCs w:val="24"/>
        </w:rPr>
        <w:t>occasion</w:t>
      </w:r>
      <w:r w:rsidR="00F02317" w:rsidRPr="00E72D97">
        <w:rPr>
          <w:rFonts w:eastAsia="SimSun"/>
          <w:spacing w:val="-4"/>
          <w:szCs w:val="24"/>
        </w:rPr>
        <w:t xml:space="preserve"> </w:t>
      </w:r>
      <w:r w:rsidRPr="00E72D97">
        <w:rPr>
          <w:rFonts w:eastAsia="SimSun"/>
          <w:spacing w:val="-4"/>
          <w:szCs w:val="24"/>
        </w:rPr>
        <w:t>d</w:t>
      </w:r>
      <w:r w:rsidR="00F02317" w:rsidRPr="00E72D97">
        <w:rPr>
          <w:rFonts w:eastAsia="SimSun"/>
          <w:spacing w:val="-4"/>
          <w:szCs w:val="24"/>
        </w:rPr>
        <w:t>'</w:t>
      </w:r>
      <w:r w:rsidRPr="00E72D97">
        <w:rPr>
          <w:rFonts w:eastAsia="SimSun"/>
          <w:spacing w:val="-4"/>
          <w:szCs w:val="24"/>
        </w:rPr>
        <w:t>ITU</w:t>
      </w:r>
      <w:r w:rsidR="00F02317" w:rsidRPr="00E72D97">
        <w:rPr>
          <w:rFonts w:eastAsia="SimSun"/>
          <w:spacing w:val="-4"/>
          <w:szCs w:val="24"/>
        </w:rPr>
        <w:t xml:space="preserve"> </w:t>
      </w:r>
      <w:r w:rsidRPr="00E72D97">
        <w:rPr>
          <w:rFonts w:eastAsia="SimSun"/>
          <w:spacing w:val="-4"/>
          <w:szCs w:val="24"/>
        </w:rPr>
        <w:t>Telecom World 2017</w:t>
      </w:r>
      <w:r w:rsidRPr="00E72D97">
        <w:rPr>
          <w:rFonts w:eastAsia="SimSun"/>
          <w:szCs w:val="24"/>
        </w:rPr>
        <w:t xml:space="preserve"> qui s</w:t>
      </w:r>
      <w:r w:rsidR="00F02317" w:rsidRPr="00E72D97">
        <w:rPr>
          <w:rFonts w:eastAsia="SimSun"/>
          <w:szCs w:val="24"/>
        </w:rPr>
        <w:t>'</w:t>
      </w:r>
      <w:r w:rsidRPr="00E72D97">
        <w:rPr>
          <w:rFonts w:eastAsia="SimSun"/>
          <w:szCs w:val="24"/>
        </w:rPr>
        <w:t>est tenu</w:t>
      </w:r>
      <w:r w:rsidR="00F02317" w:rsidRPr="00E72D97">
        <w:rPr>
          <w:rFonts w:eastAsia="SimSun"/>
          <w:szCs w:val="24"/>
        </w:rPr>
        <w:t xml:space="preserve"> </w:t>
      </w:r>
      <w:r w:rsidRPr="00E72D97">
        <w:rPr>
          <w:rFonts w:eastAsia="SimSun"/>
          <w:szCs w:val="24"/>
        </w:rPr>
        <w:t>à Bangkok, (Tha</w:t>
      </w:r>
      <w:r w:rsidR="001F4D0E" w:rsidRPr="00E72D97">
        <w:rPr>
          <w:rFonts w:eastAsia="SimSun"/>
          <w:szCs w:val="24"/>
        </w:rPr>
        <w:t>ï</w:t>
      </w:r>
      <w:r w:rsidRPr="00E72D97">
        <w:rPr>
          <w:rFonts w:eastAsia="SimSun"/>
          <w:szCs w:val="24"/>
        </w:rPr>
        <w:t>lande).</w:t>
      </w:r>
      <w:bookmarkEnd w:id="50"/>
      <w:r w:rsidRPr="00E72D97">
        <w:rPr>
          <w:rFonts w:eastAsia="SimSun"/>
          <w:szCs w:val="24"/>
        </w:rPr>
        <w:t xml:space="preserve"> </w:t>
      </w:r>
      <w:bookmarkStart w:id="51" w:name="lt_pId079"/>
      <w:r w:rsidRPr="00E72D97">
        <w:rPr>
          <w:rFonts w:eastAsia="SimSun"/>
          <w:szCs w:val="24"/>
        </w:rPr>
        <w:t xml:space="preserve">Trois </w:t>
      </w:r>
      <w:r w:rsidRPr="00E72D97">
        <w:t>lauréats des</w:t>
      </w:r>
      <w:r w:rsidR="00F02317" w:rsidRPr="00E72D97">
        <w:t xml:space="preserve"> </w:t>
      </w:r>
      <w:r w:rsidRPr="00E72D97">
        <w:t>Prix décernés</w:t>
      </w:r>
      <w:r w:rsidR="00F02317" w:rsidRPr="00E72D97">
        <w:t xml:space="preserve"> </w:t>
      </w:r>
      <w:r w:rsidRPr="00E72D97">
        <w:t>ont été</w:t>
      </w:r>
      <w:r w:rsidR="00F02317" w:rsidRPr="00E72D97">
        <w:t xml:space="preserve"> </w:t>
      </w:r>
      <w:r w:rsidRPr="00E72D97">
        <w:t>à l'honneur</w:t>
      </w:r>
      <w:r w:rsidR="00F02317" w:rsidRPr="00E72D97">
        <w:t xml:space="preserve"> </w:t>
      </w:r>
      <w:r w:rsidRPr="00E72D97">
        <w:t>à cette occasion.</w:t>
      </w:r>
      <w:r w:rsidR="00F02317" w:rsidRPr="00E72D97">
        <w:t xml:space="preserve"> </w:t>
      </w:r>
      <w:bookmarkStart w:id="52" w:name="lt_pId080"/>
      <w:bookmarkEnd w:id="51"/>
      <w:r w:rsidRPr="00E72D97">
        <w:t>Ces prix ont bénéficié du soutien de partenaires des secteurs public et privé, dont l</w:t>
      </w:r>
      <w:r w:rsidR="00F02317" w:rsidRPr="00E72D97">
        <w:t>'</w:t>
      </w:r>
      <w:r w:rsidRPr="00E72D97">
        <w:rPr>
          <w:rFonts w:eastAsia="SimSun"/>
          <w:szCs w:val="24"/>
        </w:rPr>
        <w:t>Internet Society, Mastercard, Microsoft, OFCOM (Suisse)</w:t>
      </w:r>
      <w:r w:rsidR="00F02317" w:rsidRPr="00E72D97">
        <w:rPr>
          <w:rFonts w:eastAsia="SimSun"/>
          <w:szCs w:val="24"/>
        </w:rPr>
        <w:t>,</w:t>
      </w:r>
      <w:r w:rsidRPr="00E72D97">
        <w:rPr>
          <w:rFonts w:eastAsia="SimSun"/>
          <w:szCs w:val="24"/>
        </w:rPr>
        <w:t xml:space="preserve"> Facebook, Rura Rwanda,</w:t>
      </w:r>
      <w:r w:rsidR="00F02317" w:rsidRPr="00E72D97">
        <w:rPr>
          <w:rFonts w:eastAsia="SimSun"/>
          <w:szCs w:val="24"/>
        </w:rPr>
        <w:t xml:space="preserve"> </w:t>
      </w:r>
      <w:r w:rsidRPr="00E72D97">
        <w:rPr>
          <w:rFonts w:eastAsia="SimSun"/>
          <w:szCs w:val="24"/>
        </w:rPr>
        <w:t>et</w:t>
      </w:r>
      <w:r w:rsidR="00F02317" w:rsidRPr="00E72D97">
        <w:rPr>
          <w:rFonts w:eastAsia="SimSun"/>
          <w:szCs w:val="24"/>
        </w:rPr>
        <w:t xml:space="preserve"> </w:t>
      </w:r>
      <w:r w:rsidRPr="00E72D97">
        <w:rPr>
          <w:rFonts w:eastAsia="SimSun"/>
          <w:szCs w:val="24"/>
        </w:rPr>
        <w:t>Verizon</w:t>
      </w:r>
      <w:r w:rsidR="00F02317" w:rsidRPr="00E72D97">
        <w:t>,</w:t>
      </w:r>
      <w:r w:rsidRPr="00E72D97">
        <w:t xml:space="preserve"> avec l'appui</w:t>
      </w:r>
      <w:r w:rsidR="00F02317" w:rsidRPr="00E72D97">
        <w:rPr>
          <w:rFonts w:eastAsia="SimSun"/>
          <w:szCs w:val="24"/>
        </w:rPr>
        <w:t xml:space="preserve"> </w:t>
      </w:r>
      <w:r w:rsidRPr="00E72D97">
        <w:rPr>
          <w:rFonts w:eastAsia="SimSun"/>
          <w:szCs w:val="24"/>
        </w:rPr>
        <w:t>de</w:t>
      </w:r>
      <w:r w:rsidR="00F02317" w:rsidRPr="00E72D97">
        <w:rPr>
          <w:rFonts w:eastAsia="SimSun"/>
          <w:szCs w:val="24"/>
        </w:rPr>
        <w:t xml:space="preserve"> </w:t>
      </w:r>
      <w:r w:rsidRPr="00E72D97">
        <w:rPr>
          <w:rFonts w:eastAsia="SimSun"/>
          <w:szCs w:val="24"/>
        </w:rPr>
        <w:t>VimpelCom.</w:t>
      </w:r>
      <w:bookmarkEnd w:id="52"/>
    </w:p>
    <w:p w:rsidR="00F267AF" w:rsidRPr="00E72D97" w:rsidRDefault="00F267AF" w:rsidP="00BB354F">
      <w:pPr>
        <w:pStyle w:val="Heading1"/>
        <w:rPr>
          <w:rFonts w:eastAsia="SimSun"/>
        </w:rPr>
      </w:pPr>
      <w:r w:rsidRPr="00E72D97">
        <w:t>4</w:t>
      </w:r>
      <w:r w:rsidRPr="00E72D97">
        <w:tab/>
      </w:r>
      <w:bookmarkStart w:id="53" w:name="lt_pId082"/>
      <w:r w:rsidRPr="00BB354F">
        <w:rPr>
          <w:rFonts w:eastAsia="SimSun"/>
          <w:szCs w:val="18"/>
        </w:rPr>
        <w:t>Renforcer</w:t>
      </w:r>
      <w:r w:rsidRPr="00E72D97">
        <w:t xml:space="preserve"> la </w:t>
      </w:r>
      <w:r w:rsidRPr="00BB354F">
        <w:t>participation</w:t>
      </w:r>
      <w:r w:rsidRPr="00E72D97">
        <w:t xml:space="preserve"> des femmes aux</w:t>
      </w:r>
      <w:r w:rsidR="00F02317" w:rsidRPr="00E72D97">
        <w:t xml:space="preserve"> </w:t>
      </w:r>
      <w:r w:rsidRPr="00E72D97">
        <w:t>principales</w:t>
      </w:r>
      <w:r w:rsidR="00F02317" w:rsidRPr="00E72D97">
        <w:t xml:space="preserve"> </w:t>
      </w:r>
      <w:r w:rsidR="00E72D97" w:rsidRPr="00E72D97">
        <w:t>conférences</w:t>
      </w:r>
      <w:r w:rsidRPr="00E72D97">
        <w:t xml:space="preserve"> de l'UIT</w:t>
      </w:r>
      <w:bookmarkEnd w:id="53"/>
      <w:r w:rsidR="00F02317" w:rsidRPr="00E72D97">
        <w:t xml:space="preserve"> </w:t>
      </w:r>
    </w:p>
    <w:p w:rsidR="00F267AF" w:rsidRPr="00E72D97" w:rsidRDefault="00F267AF" w:rsidP="00BB354F">
      <w:pPr>
        <w:pStyle w:val="Heading2"/>
        <w:rPr>
          <w:rFonts w:eastAsia="SimSun"/>
          <w:szCs w:val="24"/>
        </w:rPr>
      </w:pPr>
      <w:r w:rsidRPr="00E72D97">
        <w:rPr>
          <w:szCs w:val="24"/>
        </w:rPr>
        <w:t>4.1</w:t>
      </w:r>
      <w:r w:rsidRPr="00E72D97">
        <w:rPr>
          <w:szCs w:val="24"/>
        </w:rPr>
        <w:tab/>
      </w:r>
      <w:bookmarkStart w:id="54" w:name="lt_pId084"/>
      <w:r w:rsidRPr="00E72D97">
        <w:t>Un réseau de femmes pour la CMR</w:t>
      </w:r>
      <w:r w:rsidR="00F02317" w:rsidRPr="00E72D97">
        <w:t xml:space="preserve"> </w:t>
      </w:r>
      <w:r w:rsidRPr="00E72D97">
        <w:rPr>
          <w:szCs w:val="24"/>
        </w:rPr>
        <w:t>(NOW)</w:t>
      </w:r>
      <w:bookmarkEnd w:id="54"/>
    </w:p>
    <w:p w:rsidR="00F267AF" w:rsidRPr="00E72D97" w:rsidRDefault="00F267AF" w:rsidP="001F4D0E">
      <w:bookmarkStart w:id="55" w:name="lt_pId085"/>
      <w:r w:rsidRPr="00E72D97">
        <w:t>En 2016,</w:t>
      </w:r>
      <w:r w:rsidR="00F02317" w:rsidRPr="00E72D97">
        <w:t xml:space="preserve"> </w:t>
      </w:r>
      <w:r w:rsidRPr="00E72D97">
        <w:t>à l'occasion du Séminaire mondial des radiocommunications (</w:t>
      </w:r>
      <w:hyperlink r:id="rId21" w:history="1">
        <w:r w:rsidRPr="00E72D97">
          <w:rPr>
            <w:rStyle w:val="Hyperlink"/>
          </w:rPr>
          <w:t>WRS-16</w:t>
        </w:r>
      </w:hyperlink>
      <w:r w:rsidRPr="00E72D97">
        <w:t>), l</w:t>
      </w:r>
      <w:r w:rsidR="00F02317" w:rsidRPr="00E72D97">
        <w:t>'</w:t>
      </w:r>
      <w:r w:rsidRPr="00E72D97">
        <w:t>UIT a l</w:t>
      </w:r>
      <w:r w:rsidR="001F4D0E" w:rsidRPr="00E72D97">
        <w:t>ancé une initiative intitulée "</w:t>
      </w:r>
      <w:r w:rsidRPr="00E72D97">
        <w:t>Un réseau de femmes pour la CMR" (</w:t>
      </w:r>
      <w:hyperlink r:id="rId22" w:history="1">
        <w:r w:rsidR="001F4D0E" w:rsidRPr="00E72D97">
          <w:rPr>
            <w:rStyle w:val="Hyperlink"/>
          </w:rPr>
          <w:t>#</w:t>
        </w:r>
        <w:r w:rsidRPr="00E72D97">
          <w:rPr>
            <w:rStyle w:val="Hyperlink"/>
          </w:rPr>
          <w:t>NOW</w:t>
        </w:r>
      </w:hyperlink>
      <w:r w:rsidRPr="00E72D97">
        <w:t>)</w:t>
      </w:r>
      <w:r w:rsidR="00F02317" w:rsidRPr="00E72D97">
        <w:t>.</w:t>
      </w:r>
      <w:bookmarkEnd w:id="55"/>
      <w:r w:rsidR="00F02317" w:rsidRPr="00E72D97">
        <w:rPr>
          <w:szCs w:val="24"/>
        </w:rPr>
        <w:t xml:space="preserve"> </w:t>
      </w:r>
      <w:r w:rsidRPr="00E72D97">
        <w:t>L'initiative NOW vise à encourager</w:t>
      </w:r>
      <w:r w:rsidR="00F02317" w:rsidRPr="00E72D97">
        <w:t xml:space="preserve"> </w:t>
      </w:r>
      <w:r w:rsidRPr="00E72D97">
        <w:t xml:space="preserve">la parité </w:t>
      </w:r>
      <w:r w:rsidR="0062106C">
        <w:t>hommes/femmes</w:t>
      </w:r>
      <w:r w:rsidRPr="00E72D97">
        <w:t xml:space="preserve"> au sein des organes de prise de décision, des groupes d'experts, des comités statutaires et des commissions d'études lors des</w:t>
      </w:r>
      <w:r w:rsidR="00F02317" w:rsidRPr="00E72D97">
        <w:t xml:space="preserve"> </w:t>
      </w:r>
      <w:r w:rsidRPr="00E72D97">
        <w:t xml:space="preserve">manifestations </w:t>
      </w:r>
      <w:bookmarkStart w:id="56" w:name="lt_pId086"/>
      <w:r w:rsidRPr="00E72D97">
        <w:t>de</w:t>
      </w:r>
      <w:r w:rsidRPr="00E72D97">
        <w:rPr>
          <w:szCs w:val="24"/>
        </w:rPr>
        <w:t xml:space="preserve"> l</w:t>
      </w:r>
      <w:r w:rsidR="00F02317" w:rsidRPr="00E72D97">
        <w:rPr>
          <w:szCs w:val="24"/>
        </w:rPr>
        <w:t>'</w:t>
      </w:r>
      <w:r w:rsidRPr="00E72D97">
        <w:rPr>
          <w:szCs w:val="24"/>
        </w:rPr>
        <w:t>UIT</w:t>
      </w:r>
      <w:r w:rsidR="001F4D0E" w:rsidRPr="00E72D97">
        <w:rPr>
          <w:szCs w:val="24"/>
        </w:rPr>
        <w:t>-</w:t>
      </w:r>
      <w:r w:rsidRPr="00E72D97">
        <w:rPr>
          <w:szCs w:val="24"/>
        </w:rPr>
        <w:t>R</w:t>
      </w:r>
      <w:bookmarkEnd w:id="56"/>
      <w:r w:rsidR="000778B7" w:rsidRPr="00E72D97">
        <w:rPr>
          <w:szCs w:val="24"/>
        </w:rPr>
        <w:t>.</w:t>
      </w:r>
      <w:r w:rsidR="00F02317" w:rsidRPr="00E72D97">
        <w:rPr>
          <w:szCs w:val="24"/>
        </w:rPr>
        <w:t xml:space="preserve"> </w:t>
      </w:r>
      <w:bookmarkStart w:id="57" w:name="lt_pId087"/>
      <w:r w:rsidRPr="00E72D97">
        <w:t>L'objectif de l'initiative N</w:t>
      </w:r>
      <w:r w:rsidRPr="00E72D97">
        <w:rPr>
          <w:szCs w:val="24"/>
        </w:rPr>
        <w:t>OW4WRC19</w:t>
      </w:r>
      <w:r w:rsidR="00F02317" w:rsidRPr="00E72D97">
        <w:rPr>
          <w:szCs w:val="24"/>
        </w:rPr>
        <w:t xml:space="preserve"> </w:t>
      </w:r>
      <w:r w:rsidRPr="00E72D97">
        <w:t>est de</w:t>
      </w:r>
      <w:r w:rsidR="00F02317" w:rsidRPr="00E72D97">
        <w:t xml:space="preserve"> </w:t>
      </w:r>
      <w:r w:rsidRPr="00E72D97">
        <w:t xml:space="preserve">renforcer les capacités au tout début du processus de la </w:t>
      </w:r>
      <w:hyperlink r:id="rId23" w:history="1">
        <w:r w:rsidRPr="00E72D97">
          <w:rPr>
            <w:rStyle w:val="Hyperlink"/>
          </w:rPr>
          <w:t>CMR-19</w:t>
        </w:r>
      </w:hyperlink>
      <w:r w:rsidRPr="00E72D97">
        <w:t>, et d'encourager un plus grand nombre de femmes à</w:t>
      </w:r>
      <w:r w:rsidR="00F02317" w:rsidRPr="00E72D97">
        <w:t xml:space="preserve"> </w:t>
      </w:r>
      <w:r w:rsidRPr="00E72D97">
        <w:t>participer</w:t>
      </w:r>
      <w:r w:rsidR="00F02317" w:rsidRPr="00E72D97">
        <w:t xml:space="preserve"> </w:t>
      </w:r>
      <w:r w:rsidRPr="00E72D97">
        <w:t>à cette manifestation en tant que déléguées, y compris en tant que Présidentes ou Vice-Présidentes</w:t>
      </w:r>
      <w:r w:rsidR="000778B7" w:rsidRPr="00E72D97">
        <w:t>.</w:t>
      </w:r>
      <w:r w:rsidRPr="00E72D97">
        <w:t xml:space="preserve"> L'initiative </w:t>
      </w:r>
      <w:r w:rsidRPr="00E72D97">
        <w:rPr>
          <w:szCs w:val="24"/>
        </w:rPr>
        <w:t>NOW4WRC19</w:t>
      </w:r>
      <w:r w:rsidR="00F02317" w:rsidRPr="00E72D97">
        <w:rPr>
          <w:szCs w:val="24"/>
        </w:rPr>
        <w:t xml:space="preserve"> </w:t>
      </w:r>
      <w:r w:rsidRPr="00E72D97">
        <w:t>tire parti des synergies toujours plus grandes tissées depuis une quinzaine d'années entre les communautés de déléguées du secteur des radiocommunications, que ce soit à l'occasion du Déjeuner annuel pour les femmes,</w:t>
      </w:r>
      <w:r w:rsidR="00F02317" w:rsidRPr="00E72D97">
        <w:t xml:space="preserve"> </w:t>
      </w:r>
      <w:r w:rsidRPr="00E72D97">
        <w:t>de l'Atelier pour femmes dirigeantes et</w:t>
      </w:r>
      <w:r w:rsidR="00F02317" w:rsidRPr="00E72D97">
        <w:t xml:space="preserve"> </w:t>
      </w:r>
      <w:r w:rsidRPr="00E72D97">
        <w:t>du programme de mentorat appelé "We Lead" lancé par la FCC à la CMR-15</w:t>
      </w:r>
      <w:bookmarkEnd w:id="57"/>
      <w:r w:rsidR="001F4D0E" w:rsidRPr="00E72D97">
        <w:t>.</w:t>
      </w:r>
    </w:p>
    <w:p w:rsidR="00F267AF" w:rsidRPr="00E72D97" w:rsidRDefault="00F267AF" w:rsidP="0071735C">
      <w:pPr>
        <w:pStyle w:val="Heading2"/>
      </w:pPr>
      <w:r w:rsidRPr="00E72D97">
        <w:t>4.</w:t>
      </w:r>
      <w:r w:rsidR="0071735C">
        <w:t>2</w:t>
      </w:r>
      <w:r w:rsidRPr="00E72D97">
        <w:tab/>
      </w:r>
      <w:bookmarkStart w:id="58" w:name="lt_pId090"/>
      <w:r w:rsidRPr="00E72D97">
        <w:t xml:space="preserve">Manifestation parallèle sur la parité </w:t>
      </w:r>
      <w:r w:rsidR="0062106C">
        <w:t>hommes/femmes</w:t>
      </w:r>
      <w:r w:rsidRPr="00E72D97">
        <w:t xml:space="preserve"> lors de l</w:t>
      </w:r>
      <w:r w:rsidR="00F02317" w:rsidRPr="00E72D97">
        <w:t>'</w:t>
      </w:r>
      <w:r w:rsidRPr="00E72D97">
        <w:t>AMNT</w:t>
      </w:r>
      <w:bookmarkEnd w:id="58"/>
      <w:r w:rsidR="00F02317" w:rsidRPr="00E72D97">
        <w:t xml:space="preserve"> </w:t>
      </w:r>
    </w:p>
    <w:p w:rsidR="00F267AF" w:rsidRPr="00E72D97" w:rsidRDefault="00F267AF" w:rsidP="000778B7">
      <w:pPr>
        <w:rPr>
          <w:rFonts w:eastAsia="SimSun"/>
        </w:rPr>
      </w:pPr>
      <w:bookmarkStart w:id="59" w:name="lt_pId091"/>
      <w:r w:rsidRPr="00E72D97">
        <w:rPr>
          <w:rFonts w:eastAsia="SimSun"/>
          <w:szCs w:val="24"/>
        </w:rPr>
        <w:t>Soucieuse</w:t>
      </w:r>
      <w:r w:rsidR="00F02317" w:rsidRPr="00E72D97">
        <w:rPr>
          <w:rFonts w:eastAsia="SimSun"/>
          <w:szCs w:val="24"/>
        </w:rPr>
        <w:t xml:space="preserve"> </w:t>
      </w:r>
      <w:r w:rsidRPr="00E72D97">
        <w:t>de mieux faire entendre la voix des femmes dans le secteur des TIC, l</w:t>
      </w:r>
      <w:r w:rsidR="00F02317" w:rsidRPr="00E72D97">
        <w:t>'</w:t>
      </w:r>
      <w:r w:rsidRPr="00E72D97">
        <w:rPr>
          <w:rFonts w:eastAsia="SimSun"/>
          <w:szCs w:val="24"/>
        </w:rPr>
        <w:t xml:space="preserve">Union </w:t>
      </w:r>
      <w:r w:rsidRPr="00E72D97">
        <w:t xml:space="preserve">a créé le Groupe d'experts de l'UIT sur la </w:t>
      </w:r>
      <w:hyperlink r:id="rId24" w:history="1">
        <w:r w:rsidRPr="00E72D97">
          <w:rPr>
            <w:rStyle w:val="Hyperlink"/>
          </w:rPr>
          <w:t>place des femmes dans le domaine de la normalisation (WISE)</w:t>
        </w:r>
      </w:hyperlink>
      <w:r w:rsidRPr="00E72D97">
        <w:t>,</w:t>
      </w:r>
      <w:r w:rsidR="00F02317" w:rsidRPr="00E72D97">
        <w:t xml:space="preserve"> </w:t>
      </w:r>
      <w:r w:rsidRPr="00E72D97">
        <w:t>lors de la réunion du Groupe consultatif de la normalisation des télécommunications (GCNT)</w:t>
      </w:r>
      <w:r w:rsidR="00F02317" w:rsidRPr="00E72D97">
        <w:t xml:space="preserve"> </w:t>
      </w:r>
      <w:r w:rsidRPr="00E72D97">
        <w:t>tenue en février 2016</w:t>
      </w:r>
      <w:r w:rsidR="00F02317" w:rsidRPr="00E72D97">
        <w:t>.</w:t>
      </w:r>
      <w:r w:rsidR="00886CD3">
        <w:t xml:space="preserve"> </w:t>
      </w:r>
      <w:r w:rsidRPr="00E72D97">
        <w:t>Le Groupe WISE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bookmarkEnd w:id="59"/>
      <w:r w:rsidR="00F02317" w:rsidRPr="00E72D97">
        <w:rPr>
          <w:rFonts w:eastAsia="SimSun"/>
          <w:szCs w:val="24"/>
        </w:rPr>
        <w:t>.</w:t>
      </w:r>
      <w:r w:rsidRPr="00E72D97">
        <w:rPr>
          <w:rFonts w:eastAsia="SimSun"/>
          <w:szCs w:val="24"/>
        </w:rPr>
        <w:t xml:space="preserve"> </w:t>
      </w:r>
      <w:bookmarkStart w:id="60" w:name="lt_pId093"/>
      <w:r w:rsidRPr="00E72D97">
        <w:t>La première réunion du Groupe</w:t>
      </w:r>
      <w:r w:rsidR="00F02317" w:rsidRPr="00E72D97">
        <w:t xml:space="preserve"> </w:t>
      </w:r>
      <w:r w:rsidRPr="00E72D97">
        <w:rPr>
          <w:rFonts w:eastAsia="SimSun"/>
          <w:szCs w:val="24"/>
        </w:rPr>
        <w:t>WISE a eu lieu le 30</w:t>
      </w:r>
      <w:r w:rsidR="000778B7" w:rsidRPr="00E72D97">
        <w:rPr>
          <w:rFonts w:eastAsia="SimSun"/>
          <w:szCs w:val="24"/>
        </w:rPr>
        <w:t> </w:t>
      </w:r>
      <w:r w:rsidRPr="00E72D97">
        <w:rPr>
          <w:rFonts w:eastAsia="SimSun"/>
          <w:szCs w:val="24"/>
        </w:rPr>
        <w:t>octobre 2016, lors</w:t>
      </w:r>
      <w:r w:rsidR="00F02317" w:rsidRPr="00E72D97">
        <w:rPr>
          <w:rFonts w:eastAsia="SimSun"/>
          <w:szCs w:val="24"/>
        </w:rPr>
        <w:t xml:space="preserve"> </w:t>
      </w:r>
      <w:r w:rsidRPr="00E72D97">
        <w:rPr>
          <w:rFonts w:eastAsia="SimSun"/>
          <w:szCs w:val="24"/>
        </w:rPr>
        <w:t>de l</w:t>
      </w:r>
      <w:r w:rsidR="00F02317" w:rsidRPr="00E72D97">
        <w:rPr>
          <w:rFonts w:eastAsia="SimSun"/>
          <w:szCs w:val="24"/>
        </w:rPr>
        <w:t>'</w:t>
      </w:r>
      <w:r w:rsidRPr="00E72D97">
        <w:rPr>
          <w:rFonts w:eastAsia="SimSun"/>
          <w:szCs w:val="24"/>
        </w:rPr>
        <w:t>Assemblée mondiale de normalisation des télécommunications (AMNT)</w:t>
      </w:r>
      <w:r w:rsidR="00F02317" w:rsidRPr="00E72D97">
        <w:rPr>
          <w:rFonts w:eastAsia="SimSun"/>
          <w:szCs w:val="24"/>
        </w:rPr>
        <w:t xml:space="preserve"> </w:t>
      </w:r>
      <w:r w:rsidRPr="00E72D97">
        <w:rPr>
          <w:rFonts w:eastAsia="SimSun"/>
          <w:szCs w:val="24"/>
        </w:rPr>
        <w:t>tenue</w:t>
      </w:r>
      <w:r w:rsidR="00F02317" w:rsidRPr="00E72D97">
        <w:rPr>
          <w:rFonts w:eastAsia="SimSun"/>
          <w:szCs w:val="24"/>
        </w:rPr>
        <w:t xml:space="preserve"> </w:t>
      </w:r>
      <w:r w:rsidRPr="00E72D97">
        <w:rPr>
          <w:rFonts w:eastAsia="SimSun"/>
          <w:szCs w:val="24"/>
        </w:rPr>
        <w:t>à Yasmine Hammamet</w:t>
      </w:r>
      <w:r w:rsidR="00F02317" w:rsidRPr="00E72D97">
        <w:rPr>
          <w:rFonts w:eastAsia="SimSun"/>
          <w:szCs w:val="24"/>
        </w:rPr>
        <w:t xml:space="preserve"> </w:t>
      </w:r>
      <w:r w:rsidR="000778B7" w:rsidRPr="00E72D97">
        <w:rPr>
          <w:rFonts w:eastAsia="SimSun"/>
          <w:szCs w:val="24"/>
        </w:rPr>
        <w:t>(Tunisie). A</w:t>
      </w:r>
      <w:r w:rsidRPr="00E72D97">
        <w:rPr>
          <w:rFonts w:eastAsia="SimSun"/>
          <w:szCs w:val="24"/>
        </w:rPr>
        <w:t xml:space="preserve"> cette occasion, un atelier sur</w:t>
      </w:r>
      <w:r w:rsidR="00F02317" w:rsidRPr="00E72D97">
        <w:rPr>
          <w:rFonts w:eastAsia="SimSun"/>
          <w:szCs w:val="24"/>
        </w:rPr>
        <w:t xml:space="preserve"> </w:t>
      </w:r>
      <w:r w:rsidRPr="00E72D97">
        <w:rPr>
          <w:rFonts w:eastAsia="SimSun"/>
          <w:szCs w:val="24"/>
        </w:rPr>
        <w:t>l</w:t>
      </w:r>
      <w:r w:rsidR="00F02317" w:rsidRPr="00E72D97">
        <w:rPr>
          <w:rFonts w:eastAsia="SimSun"/>
          <w:szCs w:val="24"/>
        </w:rPr>
        <w:t>'</w:t>
      </w:r>
      <w:r w:rsidRPr="00E72D97">
        <w:rPr>
          <w:rFonts w:eastAsia="SimSun"/>
          <w:szCs w:val="24"/>
        </w:rPr>
        <w:t>acquisition des compétences pratiques nécessaires pour faire aboutir des négociations a été organisé</w:t>
      </w:r>
      <w:r w:rsidR="00F02317" w:rsidRPr="00E72D97">
        <w:rPr>
          <w:rFonts w:eastAsia="SimSun"/>
          <w:szCs w:val="24"/>
        </w:rPr>
        <w:t>,</w:t>
      </w:r>
      <w:r w:rsidRPr="00E72D97">
        <w:rPr>
          <w:rFonts w:eastAsia="SimSun"/>
          <w:szCs w:val="24"/>
        </w:rPr>
        <w:t xml:space="preserve"> suivi</w:t>
      </w:r>
      <w:r w:rsidR="00F02317" w:rsidRPr="00E72D97">
        <w:rPr>
          <w:rFonts w:eastAsia="SimSun"/>
          <w:szCs w:val="24"/>
        </w:rPr>
        <w:t xml:space="preserve"> </w:t>
      </w:r>
      <w:r w:rsidRPr="00E72D97">
        <w:rPr>
          <w:rFonts w:eastAsia="SimSun"/>
          <w:szCs w:val="24"/>
        </w:rPr>
        <w:t>d</w:t>
      </w:r>
      <w:r w:rsidR="00F02317" w:rsidRPr="00E72D97">
        <w:rPr>
          <w:rFonts w:eastAsia="SimSun"/>
          <w:szCs w:val="24"/>
        </w:rPr>
        <w:t>'</w:t>
      </w:r>
      <w:r w:rsidRPr="00E72D97">
        <w:rPr>
          <w:rFonts w:eastAsia="SimSun"/>
          <w:szCs w:val="24"/>
        </w:rPr>
        <w:t>une</w:t>
      </w:r>
      <w:r w:rsidR="00F02317" w:rsidRPr="00E72D97">
        <w:rPr>
          <w:rFonts w:eastAsia="SimSun"/>
          <w:szCs w:val="24"/>
        </w:rPr>
        <w:t xml:space="preserve"> </w:t>
      </w:r>
      <w:r w:rsidR="000778B7" w:rsidRPr="00E72D97">
        <w:t>réunion</w:t>
      </w:r>
      <w:r w:rsidRPr="00E72D97">
        <w:t>-débat au cours de laquelle</w:t>
      </w:r>
      <w:r w:rsidR="00F02317" w:rsidRPr="00E72D97">
        <w:t xml:space="preserve"> </w:t>
      </w:r>
      <w:r w:rsidRPr="00E72D97">
        <w:t>ont été mises en lumière les expériences concrètes</w:t>
      </w:r>
      <w:r w:rsidR="00F02317" w:rsidRPr="00E72D97">
        <w:rPr>
          <w:rFonts w:eastAsia="SimSun"/>
          <w:szCs w:val="24"/>
        </w:rPr>
        <w:t xml:space="preserve"> </w:t>
      </w:r>
      <w:r w:rsidRPr="00E72D97">
        <w:t>de</w:t>
      </w:r>
      <w:r w:rsidR="00F02317" w:rsidRPr="00E72D97">
        <w:t xml:space="preserve"> </w:t>
      </w:r>
      <w:r w:rsidRPr="00E72D97">
        <w:t>femmes influentes issues du secteur</w:t>
      </w:r>
      <w:r w:rsidR="00F02317" w:rsidRPr="00E72D97">
        <w:t xml:space="preserve"> </w:t>
      </w:r>
      <w:r w:rsidRPr="00E72D97">
        <w:t>des TIC et</w:t>
      </w:r>
      <w:r w:rsidR="00F02317" w:rsidRPr="00E72D97">
        <w:t xml:space="preserve"> </w:t>
      </w:r>
      <w:r w:rsidRPr="00E72D97">
        <w:t>d</w:t>
      </w:r>
      <w:r w:rsidR="00F02317" w:rsidRPr="00E72D97">
        <w:t>'</w:t>
      </w:r>
      <w:r w:rsidRPr="00E72D97">
        <w:t>autres secteurs de la normalisation</w:t>
      </w:r>
      <w:r w:rsidR="00F02317" w:rsidRPr="00E72D97">
        <w:rPr>
          <w:rFonts w:eastAsia="SimSun"/>
          <w:szCs w:val="24"/>
        </w:rPr>
        <w:t>.</w:t>
      </w:r>
      <w:bookmarkEnd w:id="60"/>
      <w:r w:rsidRPr="00E72D97">
        <w:rPr>
          <w:rFonts w:eastAsia="SimSun"/>
          <w:szCs w:val="24"/>
        </w:rPr>
        <w:t xml:space="preserve"> </w:t>
      </w:r>
      <w:bookmarkStart w:id="61" w:name="lt_pId094"/>
      <w:r w:rsidRPr="00E72D97">
        <w:rPr>
          <w:rFonts w:eastAsia="SimSun"/>
          <w:szCs w:val="24"/>
        </w:rPr>
        <w:t>L</w:t>
      </w:r>
      <w:r w:rsidR="00F02317" w:rsidRPr="00E72D97">
        <w:rPr>
          <w:rFonts w:eastAsia="SimSun"/>
          <w:szCs w:val="24"/>
        </w:rPr>
        <w:t>'</w:t>
      </w:r>
      <w:r w:rsidRPr="00E72D97">
        <w:rPr>
          <w:rFonts w:eastAsia="SimSun"/>
          <w:szCs w:val="24"/>
        </w:rPr>
        <w:t>AMNT-16</w:t>
      </w:r>
      <w:r w:rsidR="00F02317" w:rsidRPr="00E72D97">
        <w:rPr>
          <w:rFonts w:eastAsia="SimSun"/>
          <w:szCs w:val="24"/>
        </w:rPr>
        <w:t xml:space="preserve"> </w:t>
      </w:r>
      <w:r w:rsidRPr="00E72D97">
        <w:rPr>
          <w:rFonts w:eastAsia="SimSun"/>
          <w:szCs w:val="24"/>
        </w:rPr>
        <w:t xml:space="preserve">a </w:t>
      </w:r>
      <w:r w:rsidRPr="00E72D97">
        <w:rPr>
          <w:rFonts w:eastAsia="SimSun"/>
          <w:szCs w:val="24"/>
        </w:rPr>
        <w:lastRenderedPageBreak/>
        <w:t>également réaffirmé la</w:t>
      </w:r>
      <w:r w:rsidR="00F02317" w:rsidRPr="00E72D97">
        <w:rPr>
          <w:rFonts w:eastAsia="SimSun"/>
          <w:szCs w:val="24"/>
        </w:rPr>
        <w:t xml:space="preserve"> </w:t>
      </w:r>
      <w:r w:rsidRPr="00E72D97">
        <w:t>Résolution 55 de l</w:t>
      </w:r>
      <w:r w:rsidR="00F02317" w:rsidRPr="00E72D97">
        <w:t>'</w:t>
      </w:r>
      <w:r w:rsidR="000778B7" w:rsidRPr="00E72D97">
        <w:rPr>
          <w:rFonts w:eastAsia="SimSun"/>
          <w:szCs w:val="24"/>
        </w:rPr>
        <w:t>UIT</w:t>
      </w:r>
      <w:r w:rsidRPr="00E72D97">
        <w:rPr>
          <w:rFonts w:eastAsia="SimSun"/>
          <w:szCs w:val="24"/>
        </w:rPr>
        <w:t>-T</w:t>
      </w:r>
      <w:r w:rsidRPr="00E72D97">
        <w:t xml:space="preserve"> – Promouvoir l'égalité entre les femmes et les hommes dans les activités du Secteur de la normalisation des télécommunications de l'UIT</w:t>
      </w:r>
      <w:bookmarkEnd w:id="61"/>
      <w:r w:rsidR="000778B7" w:rsidRPr="00E72D97">
        <w:t>.</w:t>
      </w:r>
    </w:p>
    <w:p w:rsidR="00F267AF" w:rsidRPr="00E72D97" w:rsidRDefault="0071735C" w:rsidP="000778B7">
      <w:pPr>
        <w:pStyle w:val="Heading2"/>
      </w:pPr>
      <w:r>
        <w:t>4.3</w:t>
      </w:r>
      <w:r w:rsidR="00F267AF" w:rsidRPr="00E72D97">
        <w:t xml:space="preserve"> </w:t>
      </w:r>
      <w:r w:rsidR="00F267AF" w:rsidRPr="00E72D97">
        <w:tab/>
      </w:r>
      <w:bookmarkStart w:id="62" w:name="lt_pId096"/>
      <w:r w:rsidR="00F267AF" w:rsidRPr="00E72D97">
        <w:t xml:space="preserve">Egalité </w:t>
      </w:r>
      <w:r w:rsidR="0062106C">
        <w:t>hommes/femmes</w:t>
      </w:r>
      <w:r w:rsidR="00F267AF" w:rsidRPr="00E72D97">
        <w:t xml:space="preserve"> au sein des </w:t>
      </w:r>
      <w:bookmarkEnd w:id="62"/>
      <w:r w:rsidR="00D50127" w:rsidRPr="00E72D97">
        <w:t>délégations</w:t>
      </w:r>
      <w:r w:rsidR="00F02317" w:rsidRPr="00E72D97">
        <w:t xml:space="preserve"> </w:t>
      </w:r>
    </w:p>
    <w:p w:rsidR="00F267AF" w:rsidRPr="00E72D97" w:rsidRDefault="00F267AF" w:rsidP="00D50127">
      <w:bookmarkStart w:id="63" w:name="lt_pId097"/>
      <w:r w:rsidRPr="00E72D97">
        <w:t>L</w:t>
      </w:r>
      <w:r w:rsidR="00F02317" w:rsidRPr="00E72D97">
        <w:t>'</w:t>
      </w:r>
      <w:r w:rsidR="00D50127" w:rsidRPr="00E72D97">
        <w:t>UIT a</w:t>
      </w:r>
      <w:r w:rsidRPr="00E72D97">
        <w:t xml:space="preserve"> collaboré avec la Mission permanente de l</w:t>
      </w:r>
      <w:r w:rsidR="00F02317" w:rsidRPr="00E72D97">
        <w:t>'</w:t>
      </w:r>
      <w:r w:rsidR="00886CD3">
        <w:t>Australie et ONU-</w:t>
      </w:r>
      <w:r w:rsidRPr="00E72D97">
        <w:t>Femmes ainsi que dans le cadre de l</w:t>
      </w:r>
      <w:r w:rsidR="00F02317" w:rsidRPr="00E72D97">
        <w:t>'</w:t>
      </w:r>
      <w:r w:rsidR="00D50127" w:rsidRPr="00E72D97">
        <w:t>initiative "</w:t>
      </w:r>
      <w:r w:rsidRPr="00E72D97">
        <w:t>Geneva Gender champions</w:t>
      </w:r>
      <w:r w:rsidR="00D50127" w:rsidRPr="00E72D97">
        <w:t xml:space="preserve">" </w:t>
      </w:r>
      <w:r w:rsidRPr="00E72D97">
        <w:t>en</w:t>
      </w:r>
      <w:r w:rsidR="00F02317" w:rsidRPr="00E72D97">
        <w:t xml:space="preserve"> </w:t>
      </w:r>
      <w:r w:rsidRPr="00E72D97">
        <w:t>ce qui concerne la publication</w:t>
      </w:r>
      <w:r w:rsidR="00F02317" w:rsidRPr="00E72D97">
        <w:t xml:space="preserve"> </w:t>
      </w:r>
      <w:r w:rsidR="00D50127" w:rsidRPr="00E72D97">
        <w:t>"</w:t>
      </w:r>
      <w:r w:rsidRPr="00E72D97">
        <w:t>Shaping the international agenda:</w:t>
      </w:r>
      <w:bookmarkEnd w:id="63"/>
      <w:r w:rsidRPr="00E72D97">
        <w:t xml:space="preserve"> </w:t>
      </w:r>
      <w:bookmarkStart w:id="64" w:name="lt_pId098"/>
      <w:r w:rsidRPr="00E72D97">
        <w:t>Raising women</w:t>
      </w:r>
      <w:r w:rsidR="00F02317" w:rsidRPr="00E72D97">
        <w:t>'</w:t>
      </w:r>
      <w:r w:rsidRPr="00E72D97">
        <w:t>s voi</w:t>
      </w:r>
      <w:r w:rsidR="00D50127" w:rsidRPr="00E72D97">
        <w:t xml:space="preserve">ces in intergovernmental forums" </w:t>
      </w:r>
      <w:r w:rsidRPr="00E72D97">
        <w:t>(Orienter l'action à mener sur le plan international: mieux faire entendre la voix des femmes au sein des instances intergouvernementales)</w:t>
      </w:r>
      <w:bookmarkEnd w:id="64"/>
      <w:r w:rsidR="00D50127" w:rsidRPr="00E72D97">
        <w:t>.</w:t>
      </w:r>
      <w:r w:rsidR="00F02317" w:rsidRPr="00E72D97">
        <w:t xml:space="preserve"> </w:t>
      </w:r>
      <w:r w:rsidRPr="00E72D97">
        <w:t>Cette publication, qui</w:t>
      </w:r>
      <w:r w:rsidR="00F02317" w:rsidRPr="00E72D97">
        <w:t xml:space="preserve"> </w:t>
      </w:r>
      <w:r w:rsidRPr="00E72D97">
        <w:t xml:space="preserve">a été </w:t>
      </w:r>
      <w:r w:rsidR="00D50127" w:rsidRPr="00E72D97">
        <w:t>préparée</w:t>
      </w:r>
      <w:r w:rsidRPr="00E72D97">
        <w:t xml:space="preserve"> par le Groupe d</w:t>
      </w:r>
      <w:r w:rsidR="00F02317" w:rsidRPr="00E72D97">
        <w:t>'</w:t>
      </w:r>
      <w:r w:rsidRPr="00E72D97">
        <w:t>impact</w:t>
      </w:r>
      <w:r w:rsidR="00F02317" w:rsidRPr="00E72D97">
        <w:t xml:space="preserve"> </w:t>
      </w:r>
      <w:r w:rsidRPr="00E72D97">
        <w:t xml:space="preserve">sur la composition des </w:t>
      </w:r>
      <w:r w:rsidR="00D50127" w:rsidRPr="00E72D97">
        <w:t>délégations</w:t>
      </w:r>
      <w:r w:rsidRPr="00E72D97">
        <w:t xml:space="preserve"> et des groupes d</w:t>
      </w:r>
      <w:r w:rsidR="00F02317" w:rsidRPr="00E72D97">
        <w:t>'</w:t>
      </w:r>
      <w:r w:rsidRPr="00E72D97">
        <w:t>experts, coprésidé</w:t>
      </w:r>
      <w:r w:rsidR="00F02317" w:rsidRPr="00E72D97">
        <w:t xml:space="preserve"> </w:t>
      </w:r>
      <w:r w:rsidRPr="00E72D97">
        <w:t xml:space="preserve">par </w:t>
      </w:r>
      <w:r w:rsidR="00E72D97" w:rsidRPr="00E72D97">
        <w:t>l'UIT</w:t>
      </w:r>
      <w:r w:rsidR="00F02317" w:rsidRPr="00E72D97">
        <w:t xml:space="preserve"> </w:t>
      </w:r>
      <w:r w:rsidRPr="00E72D97">
        <w:t>et la Mission permanente de l</w:t>
      </w:r>
      <w:r w:rsidR="00F02317" w:rsidRPr="00E72D97">
        <w:t>'</w:t>
      </w:r>
      <w:r w:rsidRPr="00E72D97">
        <w:t>Australie,</w:t>
      </w:r>
      <w:r w:rsidR="00F02317" w:rsidRPr="00E72D97">
        <w:t xml:space="preserve"> </w:t>
      </w:r>
      <w:r w:rsidRPr="00E72D97">
        <w:t>a</w:t>
      </w:r>
      <w:r w:rsidR="00F02317" w:rsidRPr="00E72D97">
        <w:t xml:space="preserve"> </w:t>
      </w:r>
      <w:r w:rsidRPr="00E72D97">
        <w:t>paru le 20 mars 2017</w:t>
      </w:r>
      <w:r w:rsidR="00F02317" w:rsidRPr="00E72D97">
        <w:t xml:space="preserve"> </w:t>
      </w:r>
      <w:bookmarkStart w:id="65" w:name="lt_pId099"/>
      <w:r w:rsidRPr="00E72D97">
        <w:t>dans le cadre d</w:t>
      </w:r>
      <w:r w:rsidR="00F02317" w:rsidRPr="00E72D97">
        <w:t>'</w:t>
      </w:r>
      <w:r w:rsidRPr="00E72D97">
        <w:t>une manifestation</w:t>
      </w:r>
      <w:r w:rsidR="00F02317" w:rsidRPr="00E72D97">
        <w:t xml:space="preserve"> </w:t>
      </w:r>
      <w:r w:rsidRPr="00E72D97">
        <w:t>LIBRARY TALK à la Bibliothèque de l'ONU.</w:t>
      </w:r>
      <w:bookmarkEnd w:id="65"/>
      <w:r w:rsidR="00F02317" w:rsidRPr="00E72D97">
        <w:t xml:space="preserve"> </w:t>
      </w:r>
    </w:p>
    <w:p w:rsidR="00F267AF" w:rsidRPr="00E72D97" w:rsidRDefault="00F267AF" w:rsidP="00BB354F">
      <w:pPr>
        <w:pStyle w:val="Heading1"/>
      </w:pPr>
      <w:r w:rsidRPr="00E72D97">
        <w:t>5</w:t>
      </w:r>
      <w:r w:rsidRPr="00E72D97">
        <w:tab/>
      </w:r>
      <w:bookmarkStart w:id="66" w:name="lt_pId101"/>
      <w:r w:rsidRPr="00BB354F">
        <w:t>Meilleure</w:t>
      </w:r>
      <w:r w:rsidRPr="00E72D97">
        <w:t xml:space="preserve"> prise en compte au sein de l'organisation de l'égalité </w:t>
      </w:r>
      <w:r w:rsidR="0062106C">
        <w:t>hommes/femmes</w:t>
      </w:r>
      <w:r w:rsidRPr="00E72D97">
        <w:t xml:space="preserve"> et de l'intégration du principe de l'égalité </w:t>
      </w:r>
      <w:r w:rsidR="0062106C">
        <w:t>hommes/femmes</w:t>
      </w:r>
      <w:bookmarkEnd w:id="66"/>
      <w:r w:rsidR="00F02317" w:rsidRPr="00E72D97">
        <w:t xml:space="preserve"> </w:t>
      </w:r>
    </w:p>
    <w:p w:rsidR="00F267AF" w:rsidRPr="00E72D97" w:rsidRDefault="00F267AF" w:rsidP="00D50127">
      <w:pPr>
        <w:pStyle w:val="Heading2"/>
        <w:rPr>
          <w:rFonts w:eastAsia="SimSun"/>
          <w:szCs w:val="24"/>
        </w:rPr>
      </w:pPr>
      <w:r w:rsidRPr="00E72D97">
        <w:rPr>
          <w:szCs w:val="24"/>
        </w:rPr>
        <w:t>5.1</w:t>
      </w:r>
      <w:r w:rsidRPr="00E72D97">
        <w:rPr>
          <w:szCs w:val="24"/>
        </w:rPr>
        <w:tab/>
      </w:r>
      <w:bookmarkStart w:id="67" w:name="lt_pId103"/>
      <w:r w:rsidRPr="00E72D97">
        <w:rPr>
          <w:szCs w:val="24"/>
        </w:rPr>
        <w:t>Examen de</w:t>
      </w:r>
      <w:r w:rsidR="00F02317" w:rsidRPr="00E72D97">
        <w:rPr>
          <w:szCs w:val="24"/>
        </w:rPr>
        <w:t xml:space="preserve"> </w:t>
      </w:r>
      <w:r w:rsidRPr="00E72D97">
        <w:rPr>
          <w:szCs w:val="24"/>
        </w:rPr>
        <w:t>la</w:t>
      </w:r>
      <w:r w:rsidR="00F02317" w:rsidRPr="00E72D97">
        <w:rPr>
          <w:szCs w:val="24"/>
        </w:rPr>
        <w:t xml:space="preserve"> </w:t>
      </w:r>
      <w:r w:rsidRPr="00E72D97">
        <w:t xml:space="preserve">politique de l'UIT relative à l'égalité </w:t>
      </w:r>
      <w:r w:rsidR="0062106C">
        <w:t>hommes/femmes</w:t>
      </w:r>
      <w:r w:rsidRPr="00E72D97">
        <w:t xml:space="preserve"> et à l'intégration du principe de l'égalité </w:t>
      </w:r>
      <w:r w:rsidR="0062106C">
        <w:t>hommes/femmes</w:t>
      </w:r>
      <w:bookmarkEnd w:id="67"/>
      <w:r w:rsidR="00F02317" w:rsidRPr="00E72D97">
        <w:t xml:space="preserve"> </w:t>
      </w:r>
    </w:p>
    <w:p w:rsidR="00F267AF" w:rsidRPr="00E72D97" w:rsidRDefault="00F267AF" w:rsidP="00430356">
      <w:pPr>
        <w:rPr>
          <w:szCs w:val="24"/>
        </w:rPr>
      </w:pPr>
      <w:bookmarkStart w:id="68" w:name="lt_pId104"/>
      <w:r w:rsidRPr="00E72D97">
        <w:t xml:space="preserve">La politique de l'UIT relative à l'égalité </w:t>
      </w:r>
      <w:r w:rsidR="0062106C">
        <w:t>hommes/femmes</w:t>
      </w:r>
      <w:r w:rsidRPr="00E72D97">
        <w:t xml:space="preserve"> et à l'intégration du principe de l'égalité </w:t>
      </w:r>
      <w:r w:rsidR="0062106C">
        <w:t>hommes/femmes</w:t>
      </w:r>
      <w:r w:rsidRPr="00E72D97">
        <w:t xml:space="preserve"> (GEM), adoptée par le Conseil de l'UIT à sa session de 2013, a contribué à une meilleure prise en compte de la nécessité d'inclure une perspective d'égalité </w:t>
      </w:r>
      <w:r w:rsidR="0062106C">
        <w:t>hommes/femmes</w:t>
      </w:r>
      <w:r w:rsidRPr="00E72D97">
        <w:t xml:space="preserve"> dans les travaux de l'UIT, pour s'assurer que les femmes, comme les hommes, peuvent bénéficier des avantages des TIC, de manière juste et équitable.</w:t>
      </w:r>
      <w:r w:rsidRPr="00E72D97">
        <w:rPr>
          <w:rFonts w:eastAsia="SimSun"/>
          <w:szCs w:val="24"/>
        </w:rPr>
        <w:t xml:space="preserve"> </w:t>
      </w:r>
      <w:bookmarkEnd w:id="68"/>
      <w:r w:rsidRPr="00E72D97">
        <w:rPr>
          <w:rFonts w:eastAsia="SimSun"/>
          <w:szCs w:val="24"/>
        </w:rPr>
        <w:t>Comme le demandait le Conseil</w:t>
      </w:r>
      <w:r w:rsidR="00F02317" w:rsidRPr="00E72D97">
        <w:rPr>
          <w:rFonts w:eastAsia="SimSun"/>
          <w:szCs w:val="24"/>
        </w:rPr>
        <w:t xml:space="preserve"> </w:t>
      </w:r>
      <w:r w:rsidRPr="00E72D97">
        <w:rPr>
          <w:rFonts w:eastAsia="SimSun"/>
          <w:szCs w:val="24"/>
        </w:rPr>
        <w:t>et conformément à la politique elle-même</w:t>
      </w:r>
      <w:r w:rsidR="00F02317" w:rsidRPr="00E72D97">
        <w:rPr>
          <w:rFonts w:eastAsia="SimSun"/>
        </w:rPr>
        <w:t>,</w:t>
      </w:r>
      <w:bookmarkStart w:id="69" w:name="lt_pId105"/>
      <w:r w:rsidRPr="00E72D97">
        <w:t xml:space="preserve"> l</w:t>
      </w:r>
      <w:r w:rsidR="00F02317" w:rsidRPr="00E72D97">
        <w:t>'</w:t>
      </w:r>
      <w:r w:rsidRPr="00E72D97">
        <w:t>examen quadriennal de la politique est en cours.</w:t>
      </w:r>
      <w:bookmarkEnd w:id="69"/>
      <w:r w:rsidR="00F02317" w:rsidRPr="00E72D97">
        <w:t xml:space="preserve"> </w:t>
      </w:r>
      <w:bookmarkStart w:id="70" w:name="lt_pId106"/>
      <w:r w:rsidRPr="00E72D97">
        <w:t>Le Groupe spécial sur les questions de genre, qui rend compte directement au Groupe d'action intersectoriel de l</w:t>
      </w:r>
      <w:r w:rsidR="00F02317" w:rsidRPr="00E72D97">
        <w:t>'</w:t>
      </w:r>
      <w:r w:rsidRPr="00E72D97">
        <w:t>UIT</w:t>
      </w:r>
      <w:r w:rsidR="00F02317" w:rsidRPr="00E72D97">
        <w:t xml:space="preserve"> </w:t>
      </w:r>
      <w:r w:rsidRPr="00E72D97">
        <w:t>dirigé par le Vice-Secrétaire général de l'Union, coordonne cet</w:t>
      </w:r>
      <w:r w:rsidR="00F02317" w:rsidRPr="00E72D97">
        <w:t xml:space="preserve"> </w:t>
      </w:r>
      <w:r w:rsidRPr="00E72D97">
        <w:t>examen. Les commentaires et les contributions ont été reçus par l</w:t>
      </w:r>
      <w:r w:rsidR="00F02317" w:rsidRPr="00E72D97">
        <w:t>'</w:t>
      </w:r>
      <w:r w:rsidRPr="00E72D97">
        <w:t>intermédiaire d</w:t>
      </w:r>
      <w:r w:rsidR="00F02317" w:rsidRPr="00E72D97">
        <w:t>'</w:t>
      </w:r>
      <w:r w:rsidRPr="00E72D97">
        <w:t>une plate-forme de consultation</w:t>
      </w:r>
      <w:r w:rsidR="00F02317" w:rsidRPr="00E72D97">
        <w:t xml:space="preserve"> </w:t>
      </w:r>
      <w:r w:rsidRPr="00E72D97">
        <w:t>ouverte</w:t>
      </w:r>
      <w:r w:rsidR="00F02317" w:rsidRPr="00E72D97">
        <w:t xml:space="preserve"> </w:t>
      </w:r>
      <w:r w:rsidRPr="00E72D97">
        <w:t>en ligne ainsi que par courrier électronique et par le biais de groupes spécialisés et de réunions de différents groupes</w:t>
      </w:r>
      <w:bookmarkEnd w:id="70"/>
      <w:r w:rsidR="00F02317" w:rsidRPr="00E72D97">
        <w:t>.</w:t>
      </w:r>
      <w:bookmarkStart w:id="71" w:name="lt_pId107"/>
      <w:r w:rsidRPr="00E72D97">
        <w:rPr>
          <w:szCs w:val="24"/>
        </w:rPr>
        <w:t xml:space="preserve"> Les résultats de l</w:t>
      </w:r>
      <w:r w:rsidR="00F02317" w:rsidRPr="00E72D97">
        <w:rPr>
          <w:szCs w:val="24"/>
        </w:rPr>
        <w:t>'</w:t>
      </w:r>
      <w:r w:rsidRPr="00E72D97">
        <w:rPr>
          <w:szCs w:val="24"/>
        </w:rPr>
        <w:t>examen de la politique</w:t>
      </w:r>
      <w:r w:rsidR="00F02317" w:rsidRPr="00E72D97">
        <w:rPr>
          <w:szCs w:val="24"/>
        </w:rPr>
        <w:t xml:space="preserve"> </w:t>
      </w:r>
      <w:r w:rsidRPr="00E72D97">
        <w:rPr>
          <w:szCs w:val="24"/>
        </w:rPr>
        <w:t>figurent dans le</w:t>
      </w:r>
      <w:bookmarkEnd w:id="71"/>
      <w:r w:rsidR="00F02317" w:rsidRPr="00E72D97">
        <w:rPr>
          <w:szCs w:val="24"/>
        </w:rPr>
        <w:t xml:space="preserve"> </w:t>
      </w:r>
      <w:bookmarkStart w:id="72" w:name="lt_pId108"/>
      <w:r w:rsidRPr="00E72D97">
        <w:rPr>
          <w:szCs w:val="24"/>
        </w:rPr>
        <w:t xml:space="preserve">Document </w:t>
      </w:r>
      <w:hyperlink r:id="rId25" w:history="1">
        <w:r w:rsidR="00430356" w:rsidRPr="00070007">
          <w:rPr>
            <w:rStyle w:val="Hyperlink"/>
            <w:szCs w:val="24"/>
            <w:lang w:val="en-CA"/>
          </w:rPr>
          <w:t>C17/</w:t>
        </w:r>
        <w:r w:rsidR="00430356">
          <w:rPr>
            <w:rStyle w:val="Hyperlink"/>
            <w:szCs w:val="24"/>
            <w:lang w:val="en-CA"/>
          </w:rPr>
          <w:t>71</w:t>
        </w:r>
      </w:hyperlink>
      <w:bookmarkStart w:id="73" w:name="_GoBack"/>
      <w:bookmarkEnd w:id="73"/>
      <w:r w:rsidRPr="00E72D97">
        <w:rPr>
          <w:szCs w:val="24"/>
        </w:rPr>
        <w:t>.</w:t>
      </w:r>
      <w:bookmarkEnd w:id="72"/>
    </w:p>
    <w:p w:rsidR="00F267AF" w:rsidRPr="00E72D97" w:rsidRDefault="00F267AF" w:rsidP="00A72349">
      <w:pPr>
        <w:pStyle w:val="Heading2"/>
      </w:pPr>
      <w:r w:rsidRPr="00E72D97">
        <w:t>5.2</w:t>
      </w:r>
      <w:r w:rsidRPr="00E72D97">
        <w:tab/>
      </w:r>
      <w:bookmarkStart w:id="74" w:name="lt_pId110"/>
      <w:r w:rsidRPr="00E72D97">
        <w:t>Présentation de rapports à ONU-SWAP</w:t>
      </w:r>
      <w:bookmarkEnd w:id="74"/>
      <w:r w:rsidR="00F02317" w:rsidRPr="00E72D97">
        <w:t xml:space="preserve"> </w:t>
      </w:r>
    </w:p>
    <w:p w:rsidR="00F267AF" w:rsidRPr="00E72D97" w:rsidRDefault="00F267AF" w:rsidP="00A72349">
      <w:pPr>
        <w:rPr>
          <w:szCs w:val="24"/>
        </w:rPr>
      </w:pPr>
      <w:bookmarkStart w:id="75" w:name="lt_pId111"/>
      <w:r w:rsidRPr="00E72D97">
        <w:rPr>
          <w:szCs w:val="24"/>
        </w:rPr>
        <w:t>L</w:t>
      </w:r>
      <w:r w:rsidR="00F02317" w:rsidRPr="00E72D97">
        <w:rPr>
          <w:szCs w:val="24"/>
        </w:rPr>
        <w:t>'</w:t>
      </w:r>
      <w:r w:rsidRPr="00E72D97">
        <w:rPr>
          <w:szCs w:val="24"/>
        </w:rPr>
        <w:t>UIT</w:t>
      </w:r>
      <w:r w:rsidR="00F02317" w:rsidRPr="00E72D97">
        <w:rPr>
          <w:szCs w:val="24"/>
        </w:rPr>
        <w:t xml:space="preserve"> </w:t>
      </w:r>
      <w:r w:rsidR="00A72349" w:rsidRPr="00E72D97">
        <w:rPr>
          <w:szCs w:val="24"/>
        </w:rPr>
        <w:t>présente</w:t>
      </w:r>
      <w:r w:rsidR="00F02317" w:rsidRPr="00E72D97">
        <w:rPr>
          <w:szCs w:val="24"/>
        </w:rPr>
        <w:t xml:space="preserve"> </w:t>
      </w:r>
      <w:r w:rsidRPr="00E72D97">
        <w:rPr>
          <w:szCs w:val="24"/>
        </w:rPr>
        <w:t>chaque année un rapport</w:t>
      </w:r>
      <w:r w:rsidR="00F02317" w:rsidRPr="00E72D97">
        <w:rPr>
          <w:szCs w:val="24"/>
        </w:rPr>
        <w:t xml:space="preserve"> </w:t>
      </w:r>
      <w:r w:rsidRPr="00E72D97">
        <w:rPr>
          <w:szCs w:val="24"/>
        </w:rPr>
        <w:t xml:space="preserve">au </w:t>
      </w:r>
      <w:bookmarkStart w:id="76" w:name="lt_pId112"/>
      <w:bookmarkEnd w:id="75"/>
      <w:r w:rsidR="007F2468" w:rsidRPr="00E72D97">
        <w:fldChar w:fldCharType="begin"/>
      </w:r>
      <w:r w:rsidR="007F2468" w:rsidRPr="00E72D97">
        <w:instrText xml:space="preserve"> HYPERLINK "https://unswap.unwomen.org/" </w:instrText>
      </w:r>
      <w:r w:rsidR="007F2468" w:rsidRPr="00E72D97">
        <w:fldChar w:fldCharType="separate"/>
      </w:r>
      <w:r w:rsidRPr="00E72D97">
        <w:rPr>
          <w:rStyle w:val="Hyperlink"/>
        </w:rPr>
        <w:t>Plan d'action à l'échelle du système des Nations Unies (ONU-SWAP) sur l'égalité hommes/femmes et l'autonomisation des femmes</w:t>
      </w:r>
      <w:r w:rsidR="007F2468" w:rsidRPr="00E72D97">
        <w:fldChar w:fldCharType="end"/>
      </w:r>
      <w:r w:rsidRPr="00E72D97">
        <w:t>. Dans l</w:t>
      </w:r>
      <w:r w:rsidR="00F02317" w:rsidRPr="00E72D97">
        <w:t>'</w:t>
      </w:r>
      <w:r w:rsidRPr="00E72D97">
        <w:t>édition de 2016</w:t>
      </w:r>
      <w:r w:rsidR="00F02317" w:rsidRPr="00E72D97">
        <w:t xml:space="preserve"> </w:t>
      </w:r>
      <w:r w:rsidRPr="00E72D97">
        <w:t>de ce rapport,</w:t>
      </w:r>
      <w:r w:rsidR="00F02317" w:rsidRPr="00E72D97">
        <w:t xml:space="preserve"> </w:t>
      </w:r>
      <w:r w:rsidRPr="00E72D97">
        <w:rPr>
          <w:szCs w:val="24"/>
        </w:rPr>
        <w:t>l</w:t>
      </w:r>
      <w:r w:rsidR="00F02317" w:rsidRPr="00E72D97">
        <w:rPr>
          <w:szCs w:val="24"/>
        </w:rPr>
        <w:t>'</w:t>
      </w:r>
      <w:r w:rsidRPr="00E72D97">
        <w:rPr>
          <w:szCs w:val="24"/>
        </w:rPr>
        <w:t>UIT</w:t>
      </w:r>
      <w:r w:rsidR="00F02317" w:rsidRPr="00E72D97">
        <w:rPr>
          <w:szCs w:val="24"/>
        </w:rPr>
        <w:t xml:space="preserve"> </w:t>
      </w:r>
      <w:r w:rsidR="00A72349" w:rsidRPr="00E72D97">
        <w:rPr>
          <w:szCs w:val="24"/>
        </w:rPr>
        <w:t>"</w:t>
      </w:r>
      <w:r w:rsidRPr="00E72D97">
        <w:rPr>
          <w:szCs w:val="24"/>
        </w:rPr>
        <w:t>respecte les exigences</w:t>
      </w:r>
      <w:r w:rsidR="00A72349" w:rsidRPr="00E72D97">
        <w:rPr>
          <w:szCs w:val="24"/>
        </w:rPr>
        <w:t>"</w:t>
      </w:r>
      <w:r w:rsidR="00F02317" w:rsidRPr="00E72D97">
        <w:rPr>
          <w:szCs w:val="24"/>
        </w:rPr>
        <w:t xml:space="preserve"> </w:t>
      </w:r>
      <w:r w:rsidRPr="00E72D97">
        <w:rPr>
          <w:szCs w:val="24"/>
        </w:rPr>
        <w:t>pour cinq</w:t>
      </w:r>
      <w:r w:rsidR="00F02317" w:rsidRPr="00E72D97">
        <w:rPr>
          <w:szCs w:val="24"/>
        </w:rPr>
        <w:t xml:space="preserve"> </w:t>
      </w:r>
      <w:r w:rsidRPr="00E72D97">
        <w:rPr>
          <w:szCs w:val="24"/>
        </w:rPr>
        <w:t>indicateurs de performance</w:t>
      </w:r>
      <w:r w:rsidR="00F02317" w:rsidRPr="00E72D97">
        <w:rPr>
          <w:szCs w:val="24"/>
        </w:rPr>
        <w:t>,</w:t>
      </w:r>
      <w:r w:rsidR="00A72349" w:rsidRPr="00E72D97">
        <w:rPr>
          <w:szCs w:val="24"/>
        </w:rPr>
        <w:t xml:space="preserve"> "</w:t>
      </w:r>
      <w:r w:rsidRPr="00E72D97">
        <w:rPr>
          <w:szCs w:val="24"/>
        </w:rPr>
        <w:t>respecte pratiquement</w:t>
      </w:r>
      <w:r w:rsidR="00F02317" w:rsidRPr="00E72D97">
        <w:rPr>
          <w:szCs w:val="24"/>
        </w:rPr>
        <w:t xml:space="preserve"> </w:t>
      </w:r>
      <w:r w:rsidRPr="00E72D97">
        <w:rPr>
          <w:szCs w:val="24"/>
        </w:rPr>
        <w:t>les exigences</w:t>
      </w:r>
      <w:r w:rsidR="00A72349" w:rsidRPr="00E72D97">
        <w:rPr>
          <w:szCs w:val="24"/>
        </w:rPr>
        <w:t>"</w:t>
      </w:r>
      <w:r w:rsidR="00F02317" w:rsidRPr="00E72D97">
        <w:rPr>
          <w:szCs w:val="24"/>
        </w:rPr>
        <w:t xml:space="preserve"> </w:t>
      </w:r>
      <w:r w:rsidRPr="00E72D97">
        <w:rPr>
          <w:szCs w:val="24"/>
        </w:rPr>
        <w:t>pour six indicateurs et ne</w:t>
      </w:r>
      <w:r w:rsidR="00F02317" w:rsidRPr="00E72D97">
        <w:rPr>
          <w:szCs w:val="24"/>
        </w:rPr>
        <w:t xml:space="preserve"> </w:t>
      </w:r>
      <w:r w:rsidRPr="00E72D97">
        <w:rPr>
          <w:szCs w:val="24"/>
        </w:rPr>
        <w:t>respecte toujours pas les exigences pour trois</w:t>
      </w:r>
      <w:r w:rsidR="00F02317" w:rsidRPr="00E72D97">
        <w:rPr>
          <w:szCs w:val="24"/>
        </w:rPr>
        <w:t xml:space="preserve"> </w:t>
      </w:r>
      <w:r w:rsidRPr="00E72D97">
        <w:rPr>
          <w:szCs w:val="24"/>
        </w:rPr>
        <w:t>indicateurs</w:t>
      </w:r>
      <w:bookmarkEnd w:id="76"/>
      <w:r w:rsidRPr="00E72D97">
        <w:rPr>
          <w:szCs w:val="24"/>
        </w:rPr>
        <w:t>. Ces trois indicateurs sont les suivants:</w:t>
      </w:r>
      <w:r w:rsidR="00F02317" w:rsidRPr="00E72D97">
        <w:rPr>
          <w:szCs w:val="24"/>
        </w:rPr>
        <w:t xml:space="preserve"> </w:t>
      </w:r>
      <w:bookmarkStart w:id="77" w:name="lt_pId113"/>
      <w:r w:rsidRPr="00E72D97">
        <w:rPr>
          <w:szCs w:val="24"/>
        </w:rPr>
        <w:t>(1)</w:t>
      </w:r>
      <w:r w:rsidR="00F02317" w:rsidRPr="00E72D97">
        <w:rPr>
          <w:szCs w:val="24"/>
        </w:rPr>
        <w:t xml:space="preserve"> </w:t>
      </w:r>
      <w:r w:rsidRPr="00E72D97">
        <w:rPr>
          <w:szCs w:val="24"/>
        </w:rPr>
        <w:t>audits</w:t>
      </w:r>
      <w:r w:rsidRPr="00E72D97">
        <w:t xml:space="preserve"> tenant compte des questions d'égalité hommes/femmes</w:t>
      </w:r>
      <w:r w:rsidRPr="00E72D97">
        <w:rPr>
          <w:szCs w:val="24"/>
        </w:rPr>
        <w:t>, (2)</w:t>
      </w:r>
      <w:r w:rsidR="00F02317" w:rsidRPr="00E72D97">
        <w:rPr>
          <w:szCs w:val="24"/>
        </w:rPr>
        <w:t xml:space="preserve"> </w:t>
      </w:r>
      <w:r w:rsidRPr="00E72D97">
        <w:rPr>
          <w:szCs w:val="24"/>
        </w:rPr>
        <w:t>affectation des ressources financières</w:t>
      </w:r>
      <w:r w:rsidR="00F02317" w:rsidRPr="00E72D97">
        <w:rPr>
          <w:szCs w:val="24"/>
        </w:rPr>
        <w:t xml:space="preserve"> </w:t>
      </w:r>
      <w:r w:rsidRPr="00E72D97">
        <w:rPr>
          <w:szCs w:val="24"/>
        </w:rPr>
        <w:t>et</w:t>
      </w:r>
      <w:r w:rsidR="00F02317" w:rsidRPr="00E72D97">
        <w:rPr>
          <w:szCs w:val="24"/>
        </w:rPr>
        <w:t xml:space="preserve"> </w:t>
      </w:r>
      <w:r w:rsidRPr="00E72D97">
        <w:rPr>
          <w:szCs w:val="24"/>
        </w:rPr>
        <w:t>(3) évaluation des capacités</w:t>
      </w:r>
      <w:bookmarkEnd w:id="77"/>
      <w:r w:rsidR="00A72349" w:rsidRPr="00E72D97">
        <w:rPr>
          <w:szCs w:val="24"/>
        </w:rPr>
        <w:t>.</w:t>
      </w:r>
    </w:p>
    <w:p w:rsidR="00F267AF" w:rsidRPr="00E72D97" w:rsidRDefault="00F267AF" w:rsidP="007F2468">
      <w:pPr>
        <w:rPr>
          <w:szCs w:val="24"/>
        </w:rPr>
      </w:pPr>
      <w:bookmarkStart w:id="78" w:name="lt_pId114"/>
      <w:r w:rsidRPr="00E72D97">
        <w:rPr>
          <w:szCs w:val="24"/>
        </w:rPr>
        <w:t>Afin de respecter les exigences correspondant à l</w:t>
      </w:r>
      <w:r w:rsidR="00F02317" w:rsidRPr="00E72D97">
        <w:rPr>
          <w:szCs w:val="24"/>
        </w:rPr>
        <w:t>'</w:t>
      </w:r>
      <w:r w:rsidRPr="00E72D97">
        <w:rPr>
          <w:szCs w:val="24"/>
        </w:rPr>
        <w:t>un de ces trois</w:t>
      </w:r>
      <w:r w:rsidR="00F02317" w:rsidRPr="00E72D97">
        <w:rPr>
          <w:szCs w:val="24"/>
        </w:rPr>
        <w:t xml:space="preserve"> </w:t>
      </w:r>
      <w:r w:rsidRPr="00E72D97">
        <w:rPr>
          <w:szCs w:val="24"/>
        </w:rPr>
        <w:t>indicateurs de performance</w:t>
      </w:r>
      <w:r w:rsidR="00F02317" w:rsidRPr="00E72D97">
        <w:rPr>
          <w:szCs w:val="24"/>
        </w:rPr>
        <w:t>,</w:t>
      </w:r>
      <w:r w:rsidRPr="00E72D97">
        <w:rPr>
          <w:szCs w:val="24"/>
        </w:rPr>
        <w:t xml:space="preserve"> et pour que l</w:t>
      </w:r>
      <w:r w:rsidR="00F02317" w:rsidRPr="00E72D97">
        <w:rPr>
          <w:szCs w:val="24"/>
        </w:rPr>
        <w:t>'</w:t>
      </w:r>
      <w:r w:rsidRPr="00E72D97">
        <w:rPr>
          <w:szCs w:val="24"/>
        </w:rPr>
        <w:t xml:space="preserve">examen quadriennal de la </w:t>
      </w:r>
      <w:r w:rsidRPr="00E72D97">
        <w:t>politique d'intégration du principe d'égalité hommes/femmes</w:t>
      </w:r>
      <w:r w:rsidRPr="00E72D97">
        <w:rPr>
          <w:szCs w:val="24"/>
        </w:rPr>
        <w:t xml:space="preserve"> (GEM)</w:t>
      </w:r>
      <w:r w:rsidR="00F02317" w:rsidRPr="00E72D97">
        <w:rPr>
          <w:szCs w:val="24"/>
        </w:rPr>
        <w:t xml:space="preserve"> </w:t>
      </w:r>
      <w:r w:rsidRPr="00E72D97">
        <w:t>repose sur des informations précises</w:t>
      </w:r>
      <w:r w:rsidRPr="00E72D97">
        <w:rPr>
          <w:szCs w:val="24"/>
        </w:rPr>
        <w:t>, un audit</w:t>
      </w:r>
      <w:r w:rsidR="00F02317" w:rsidRPr="00E72D97">
        <w:rPr>
          <w:szCs w:val="24"/>
        </w:rPr>
        <w:t xml:space="preserve"> </w:t>
      </w:r>
      <w:r w:rsidRPr="00E72D97">
        <w:rPr>
          <w:szCs w:val="24"/>
        </w:rPr>
        <w:t>sur l</w:t>
      </w:r>
      <w:r w:rsidR="00F02317" w:rsidRPr="00E72D97">
        <w:rPr>
          <w:szCs w:val="24"/>
        </w:rPr>
        <w:t>'</w:t>
      </w:r>
      <w:r w:rsidRPr="00E72D97">
        <w:rPr>
          <w:szCs w:val="24"/>
        </w:rPr>
        <w:t>égalité hommes</w:t>
      </w:r>
      <w:r w:rsidR="007F2468" w:rsidRPr="00E72D97">
        <w:rPr>
          <w:szCs w:val="24"/>
        </w:rPr>
        <w:t>/</w:t>
      </w:r>
      <w:r w:rsidRPr="00E72D97">
        <w:rPr>
          <w:szCs w:val="24"/>
        </w:rPr>
        <w:t>femmes et l</w:t>
      </w:r>
      <w:r w:rsidR="00F02317" w:rsidRPr="00E72D97">
        <w:rPr>
          <w:szCs w:val="24"/>
        </w:rPr>
        <w:t>'</w:t>
      </w:r>
      <w:r w:rsidRPr="00E72D97">
        <w:rPr>
          <w:szCs w:val="24"/>
        </w:rPr>
        <w:t xml:space="preserve">intégration du principe </w:t>
      </w:r>
      <w:r w:rsidRPr="00E72D97">
        <w:t>d'égalité hommes/femmes</w:t>
      </w:r>
      <w:r w:rsidR="00F02317" w:rsidRPr="00E72D97">
        <w:rPr>
          <w:szCs w:val="24"/>
        </w:rPr>
        <w:t xml:space="preserve"> </w:t>
      </w:r>
      <w:r w:rsidRPr="00E72D97">
        <w:rPr>
          <w:szCs w:val="24"/>
        </w:rPr>
        <w:t>a été effectué par la Division de</w:t>
      </w:r>
      <w:r w:rsidR="00F02317" w:rsidRPr="00E72D97">
        <w:rPr>
          <w:szCs w:val="24"/>
        </w:rPr>
        <w:t xml:space="preserve"> </w:t>
      </w:r>
      <w:r w:rsidRPr="00E72D97">
        <w:rPr>
          <w:szCs w:val="24"/>
        </w:rPr>
        <w:t>l</w:t>
      </w:r>
      <w:r w:rsidR="00F02317" w:rsidRPr="00E72D97">
        <w:rPr>
          <w:szCs w:val="24"/>
        </w:rPr>
        <w:t>'</w:t>
      </w:r>
      <w:r w:rsidRPr="00E72D97">
        <w:rPr>
          <w:szCs w:val="24"/>
        </w:rPr>
        <w:t>audit interne de l</w:t>
      </w:r>
      <w:r w:rsidR="00F02317" w:rsidRPr="00E72D97">
        <w:rPr>
          <w:szCs w:val="24"/>
        </w:rPr>
        <w:t>'</w:t>
      </w:r>
      <w:r w:rsidRPr="00E72D97">
        <w:rPr>
          <w:szCs w:val="24"/>
        </w:rPr>
        <w:t>UIT en janvier et février 2017</w:t>
      </w:r>
      <w:bookmarkEnd w:id="78"/>
      <w:r w:rsidR="00A72349" w:rsidRPr="00E72D97">
        <w:rPr>
          <w:szCs w:val="24"/>
        </w:rPr>
        <w:t>.</w:t>
      </w:r>
    </w:p>
    <w:p w:rsidR="00F267AF" w:rsidRPr="00BB354F" w:rsidRDefault="00F267AF" w:rsidP="00075305">
      <w:pPr>
        <w:pStyle w:val="Heading2"/>
        <w:rPr>
          <w:rFonts w:eastAsia="SimSun"/>
          <w:lang w:val="en-GB"/>
        </w:rPr>
      </w:pPr>
      <w:r w:rsidRPr="00BB354F">
        <w:rPr>
          <w:lang w:val="en-GB"/>
        </w:rPr>
        <w:lastRenderedPageBreak/>
        <w:t>5.3</w:t>
      </w:r>
      <w:r w:rsidRPr="00BB354F">
        <w:rPr>
          <w:lang w:val="en-GB"/>
        </w:rPr>
        <w:tab/>
      </w:r>
      <w:bookmarkStart w:id="79" w:name="lt_pId116"/>
      <w:r w:rsidRPr="00BB354F">
        <w:rPr>
          <w:lang w:val="en-GB"/>
        </w:rPr>
        <w:t>Initiative</w:t>
      </w:r>
      <w:r w:rsidR="00F02317" w:rsidRPr="00BB354F">
        <w:rPr>
          <w:lang w:val="en-GB"/>
        </w:rPr>
        <w:t xml:space="preserve"> </w:t>
      </w:r>
      <w:r w:rsidRPr="00BB354F">
        <w:rPr>
          <w:lang w:val="en-GB"/>
        </w:rPr>
        <w:t>internationale</w:t>
      </w:r>
      <w:r w:rsidR="00F02317" w:rsidRPr="00BB354F">
        <w:rPr>
          <w:lang w:val="en-GB"/>
        </w:rPr>
        <w:t xml:space="preserve"> </w:t>
      </w:r>
      <w:r w:rsidR="00075305" w:rsidRPr="00BB354F">
        <w:rPr>
          <w:lang w:val="en-GB"/>
        </w:rPr>
        <w:t>"</w:t>
      </w:r>
      <w:r w:rsidRPr="00BB354F">
        <w:rPr>
          <w:lang w:val="en-GB"/>
        </w:rPr>
        <w:t>Gender Champion of Geneva</w:t>
      </w:r>
      <w:bookmarkEnd w:id="79"/>
      <w:r w:rsidR="00075305" w:rsidRPr="00BB354F">
        <w:rPr>
          <w:lang w:val="en-GB"/>
        </w:rPr>
        <w:t>"</w:t>
      </w:r>
    </w:p>
    <w:p w:rsidR="00F267AF" w:rsidRPr="00E72D97" w:rsidRDefault="00F267AF" w:rsidP="00075305">
      <w:pPr>
        <w:rPr>
          <w:rFonts w:cs="Calibri"/>
          <w:bCs/>
          <w:szCs w:val="24"/>
        </w:rPr>
      </w:pPr>
      <w:bookmarkStart w:id="80" w:name="lt_pId117"/>
      <w:r w:rsidRPr="00E72D97">
        <w:t>Le Secrétaire général de l'UIT est l</w:t>
      </w:r>
      <w:r w:rsidR="00F02317" w:rsidRPr="00E72D97">
        <w:t>'</w:t>
      </w:r>
      <w:r w:rsidRPr="00E72D97">
        <w:t>un des membres</w:t>
      </w:r>
      <w:r w:rsidR="00F02317" w:rsidRPr="00E72D97">
        <w:t xml:space="preserve"> </w:t>
      </w:r>
      <w:r w:rsidRPr="00E72D97">
        <w:t>fondateurs</w:t>
      </w:r>
      <w:r w:rsidR="00F02317" w:rsidRPr="00E72D97">
        <w:t xml:space="preserve"> </w:t>
      </w:r>
      <w:r w:rsidRPr="00E72D97">
        <w:t>de l'ini</w:t>
      </w:r>
      <w:r w:rsidR="00075305" w:rsidRPr="00E72D97">
        <w:t xml:space="preserve">tiative </w:t>
      </w:r>
      <w:hyperlink r:id="rId26" w:history="1">
        <w:r w:rsidR="00075305" w:rsidRPr="00E72D97">
          <w:rPr>
            <w:rStyle w:val="Hyperlink"/>
          </w:rPr>
          <w:t>Geneva Gender Champions</w:t>
        </w:r>
      </w:hyperlink>
      <w:r w:rsidRPr="00E72D97">
        <w:t>. A ce titre,</w:t>
      </w:r>
      <w:r w:rsidR="00F02317" w:rsidRPr="00E72D97">
        <w:t xml:space="preserve"> </w:t>
      </w:r>
      <w:r w:rsidRPr="00E72D97">
        <w:t>il</w:t>
      </w:r>
      <w:r w:rsidR="00F02317" w:rsidRPr="00E72D97">
        <w:t xml:space="preserve"> </w:t>
      </w:r>
      <w:r w:rsidRPr="00E72D97">
        <w:t>s</w:t>
      </w:r>
      <w:r w:rsidR="00F02317" w:rsidRPr="00E72D97">
        <w:t>'</w:t>
      </w:r>
      <w:r w:rsidRPr="00E72D97">
        <w:t>est</w:t>
      </w:r>
      <w:r w:rsidR="00F02317" w:rsidRPr="00E72D97">
        <w:t xml:space="preserve"> </w:t>
      </w:r>
      <w:r w:rsidRPr="00E72D97">
        <w:t>mobilisé en faveur de</w:t>
      </w:r>
      <w:r w:rsidR="00F02317" w:rsidRPr="00E72D97">
        <w:t xml:space="preserve"> </w:t>
      </w:r>
      <w:r w:rsidRPr="00E72D97">
        <w:t>l'Engagement pour la parité,</w:t>
      </w:r>
      <w:r w:rsidRPr="00E72D97">
        <w:rPr>
          <w:rFonts w:cs="Calibri"/>
          <w:bCs/>
          <w:szCs w:val="24"/>
        </w:rPr>
        <w:t xml:space="preserve"> </w:t>
      </w:r>
      <w:bookmarkStart w:id="81" w:name="lt_pId118"/>
      <w:bookmarkEnd w:id="80"/>
      <w:r w:rsidRPr="00E72D97">
        <w:t xml:space="preserve">et s'est aussi engagé à: a) adopter des mesures favorables à la parité </w:t>
      </w:r>
      <w:r w:rsidR="0062106C">
        <w:t>hommes/femmes</w:t>
      </w:r>
      <w:r w:rsidRPr="00E72D97">
        <w:t xml:space="preserve"> au sein du personnel de l'UIT; et b) encourager la parité </w:t>
      </w:r>
      <w:r w:rsidR="0062106C">
        <w:t>hommes/femmes</w:t>
      </w:r>
      <w:r w:rsidRPr="00E72D97">
        <w:t xml:space="preserve"> dans les délégations assistant aux conférences et réunions de l'UIT</w:t>
      </w:r>
      <w:bookmarkEnd w:id="81"/>
      <w:r w:rsidRPr="00E72D97">
        <w:t>. Pour 2017</w:t>
      </w:r>
      <w:r w:rsidR="00F02317" w:rsidRPr="00E72D97">
        <w:t>,</w:t>
      </w:r>
      <w:r w:rsidRPr="00E72D97">
        <w:t xml:space="preserve"> le Secrétaire général s</w:t>
      </w:r>
      <w:r w:rsidR="00F02317" w:rsidRPr="00E72D97">
        <w:t>'</w:t>
      </w:r>
      <w:r w:rsidR="00075305" w:rsidRPr="00E72D97">
        <w:t>est en outre engagé à</w:t>
      </w:r>
      <w:r w:rsidRPr="00E72D97">
        <w:t>:</w:t>
      </w:r>
      <w:r w:rsidR="00F02317" w:rsidRPr="00E72D97">
        <w:t xml:space="preserve"> </w:t>
      </w:r>
      <w:bookmarkStart w:id="82" w:name="lt_pId121"/>
      <w:r w:rsidRPr="00E72D97">
        <w:rPr>
          <w:rFonts w:cs="Calibri"/>
          <w:bCs/>
          <w:szCs w:val="24"/>
        </w:rPr>
        <w:t>(c)</w:t>
      </w:r>
      <w:r w:rsidR="00F02317" w:rsidRPr="00E72D97">
        <w:rPr>
          <w:rFonts w:cs="Calibri"/>
          <w:bCs/>
          <w:szCs w:val="24"/>
        </w:rPr>
        <w:t xml:space="preserve"> </w:t>
      </w:r>
      <w:r w:rsidRPr="00E72D97">
        <w:t>favoriser encore</w:t>
      </w:r>
      <w:r w:rsidR="00F02317" w:rsidRPr="00E72D97">
        <w:t xml:space="preserve"> </w:t>
      </w:r>
      <w:r w:rsidRPr="00E72D97">
        <w:t xml:space="preserve">la parité </w:t>
      </w:r>
      <w:r w:rsidR="0062106C">
        <w:t>hommes/femmes</w:t>
      </w:r>
      <w:r w:rsidRPr="00E72D97">
        <w:rPr>
          <w:rFonts w:cs="Calibri"/>
          <w:bCs/>
          <w:szCs w:val="24"/>
        </w:rPr>
        <w:t xml:space="preserve"> au sein des comités statutaires de l</w:t>
      </w:r>
      <w:r w:rsidR="00F02317" w:rsidRPr="00E72D97">
        <w:rPr>
          <w:rFonts w:cs="Calibri"/>
          <w:bCs/>
          <w:szCs w:val="24"/>
        </w:rPr>
        <w:t>'</w:t>
      </w:r>
      <w:r w:rsidRPr="00E72D97">
        <w:rPr>
          <w:rFonts w:cs="Calibri"/>
          <w:bCs/>
          <w:szCs w:val="24"/>
        </w:rPr>
        <w:t>UIT</w:t>
      </w:r>
      <w:r w:rsidR="00F02317" w:rsidRPr="00E72D97">
        <w:rPr>
          <w:rFonts w:cs="Calibri"/>
          <w:bCs/>
          <w:szCs w:val="24"/>
        </w:rPr>
        <w:t xml:space="preserve">, </w:t>
      </w:r>
      <w:r w:rsidRPr="00E72D97">
        <w:rPr>
          <w:rFonts w:cs="Calibri"/>
          <w:bCs/>
          <w:szCs w:val="24"/>
        </w:rPr>
        <w:t>et à (d) encourager les Etats Membres</w:t>
      </w:r>
      <w:r w:rsidR="00F02317" w:rsidRPr="00E72D97">
        <w:rPr>
          <w:rFonts w:cs="Calibri"/>
          <w:bCs/>
          <w:szCs w:val="24"/>
        </w:rPr>
        <w:t xml:space="preserve"> </w:t>
      </w:r>
      <w:r w:rsidRPr="00E72D97">
        <w:rPr>
          <w:rFonts w:cs="Calibri"/>
          <w:bCs/>
          <w:szCs w:val="24"/>
        </w:rPr>
        <w:t>à désigner</w:t>
      </w:r>
      <w:r w:rsidR="00F02317" w:rsidRPr="00E72D97">
        <w:rPr>
          <w:rFonts w:cs="Calibri"/>
          <w:bCs/>
          <w:szCs w:val="24"/>
        </w:rPr>
        <w:t xml:space="preserve"> </w:t>
      </w:r>
      <w:r w:rsidRPr="00E72D97">
        <w:rPr>
          <w:rFonts w:cs="Calibri"/>
          <w:bCs/>
          <w:szCs w:val="24"/>
        </w:rPr>
        <w:t>des candidates</w:t>
      </w:r>
      <w:r w:rsidR="00F02317" w:rsidRPr="00E72D97">
        <w:rPr>
          <w:rFonts w:cs="Calibri"/>
          <w:bCs/>
          <w:szCs w:val="24"/>
        </w:rPr>
        <w:t xml:space="preserve"> </w:t>
      </w:r>
      <w:r w:rsidRPr="00E72D97">
        <w:t>aux postes de Président/Vice-Président des Commissions des conférences, des groupes de travail du Conseil et des commissions d</w:t>
      </w:r>
      <w:r w:rsidR="00F02317" w:rsidRPr="00E72D97">
        <w:t>'</w:t>
      </w:r>
      <w:r w:rsidRPr="00E72D97">
        <w:t>études,</w:t>
      </w:r>
      <w:r w:rsidRPr="00E72D97">
        <w:rPr>
          <w:rFonts w:cs="Calibri"/>
          <w:bCs/>
          <w:szCs w:val="24"/>
        </w:rPr>
        <w:t xml:space="preserve"> et à suivre, a publier et à</w:t>
      </w:r>
      <w:r w:rsidR="00F02317" w:rsidRPr="00E72D97">
        <w:rPr>
          <w:rFonts w:cs="Calibri"/>
          <w:bCs/>
          <w:szCs w:val="24"/>
        </w:rPr>
        <w:t xml:space="preserve"> </w:t>
      </w:r>
      <w:r w:rsidRPr="00E72D97">
        <w:rPr>
          <w:rFonts w:cs="Calibri"/>
          <w:bCs/>
          <w:szCs w:val="24"/>
        </w:rPr>
        <w:t>mentionner</w:t>
      </w:r>
      <w:r w:rsidR="00F02317" w:rsidRPr="00E72D97">
        <w:rPr>
          <w:rFonts w:cs="Calibri"/>
          <w:bCs/>
          <w:szCs w:val="24"/>
        </w:rPr>
        <w:t xml:space="preserve"> </w:t>
      </w:r>
      <w:r w:rsidRPr="00E72D97">
        <w:t>le nombre de déléguées, en particulier pendant les conférences.</w:t>
      </w:r>
      <w:bookmarkEnd w:id="82"/>
    </w:p>
    <w:p w:rsidR="00F267AF" w:rsidRPr="00E72D97" w:rsidRDefault="00F267AF" w:rsidP="00075305">
      <w:pPr>
        <w:pStyle w:val="Heading2"/>
        <w:rPr>
          <w:rFonts w:eastAsia="SimSun" w:cs="Arial"/>
        </w:rPr>
      </w:pPr>
      <w:r w:rsidRPr="00E72D97">
        <w:rPr>
          <w:rFonts w:eastAsia="SimSun"/>
        </w:rPr>
        <w:t>5.4</w:t>
      </w:r>
      <w:r w:rsidRPr="00E72D97">
        <w:rPr>
          <w:rFonts w:eastAsia="SimSun"/>
        </w:rPr>
        <w:tab/>
      </w:r>
      <w:bookmarkStart w:id="83" w:name="lt_pId123"/>
      <w:r w:rsidRPr="00E72D97">
        <w:rPr>
          <w:rFonts w:eastAsia="SimSun"/>
        </w:rPr>
        <w:t xml:space="preserve">Réseau de </w:t>
      </w:r>
      <w:r w:rsidRPr="00E72D97">
        <w:t>femmes ingénieurs</w:t>
      </w:r>
      <w:r w:rsidR="00F02317" w:rsidRPr="00E72D97">
        <w:t xml:space="preserve"> </w:t>
      </w:r>
      <w:r w:rsidRPr="00E72D97">
        <w:rPr>
          <w:rFonts w:eastAsia="SimSun"/>
        </w:rPr>
        <w:t>au BR dans le secteur des télécommunications spatiales</w:t>
      </w:r>
      <w:bookmarkEnd w:id="83"/>
    </w:p>
    <w:p w:rsidR="00F267AF" w:rsidRPr="00E72D97" w:rsidRDefault="00F267AF" w:rsidP="00075305">
      <w:pPr>
        <w:rPr>
          <w:rFonts w:eastAsia="SimSun" w:cs="Arial"/>
        </w:rPr>
      </w:pPr>
      <w:bookmarkStart w:id="84" w:name="lt_pId124"/>
      <w:r w:rsidRPr="00E72D97">
        <w:t>Afin de renforcer la visibilité du secteur de l</w:t>
      </w:r>
      <w:r w:rsidR="00F02317" w:rsidRPr="00E72D97">
        <w:t>'</w:t>
      </w:r>
      <w:r w:rsidRPr="00E72D97">
        <w:t>aérospatiale,</w:t>
      </w:r>
      <w:r w:rsidR="00F02317" w:rsidRPr="00E72D97">
        <w:t xml:space="preserve"> </w:t>
      </w:r>
      <w:r w:rsidRPr="00E72D97">
        <w:t>des femmes ingénieurs au BR,</w:t>
      </w:r>
      <w:r w:rsidR="00F02317" w:rsidRPr="00E72D97">
        <w:t xml:space="preserve"> </w:t>
      </w:r>
      <w:r w:rsidRPr="00E72D97">
        <w:t>membres de l'associat</w:t>
      </w:r>
      <w:r w:rsidR="00075305" w:rsidRPr="00E72D97">
        <w:t xml:space="preserve">ion </w:t>
      </w:r>
      <w:hyperlink r:id="rId27" w:history="1">
        <w:r w:rsidR="00075305" w:rsidRPr="00E72D97">
          <w:rPr>
            <w:rStyle w:val="Hyperlink"/>
          </w:rPr>
          <w:t>"Women in Aerospace Europe"</w:t>
        </w:r>
        <w:r w:rsidR="00F02317" w:rsidRPr="00E72D97">
          <w:rPr>
            <w:rStyle w:val="Hyperlink"/>
            <w:spacing w:val="-2"/>
          </w:rPr>
          <w:t xml:space="preserve"> </w:t>
        </w:r>
        <w:r w:rsidRPr="00E72D97">
          <w:rPr>
            <w:rStyle w:val="Hyperlink"/>
          </w:rPr>
          <w:t>(WIA-E)</w:t>
        </w:r>
      </w:hyperlink>
      <w:r w:rsidRPr="00E72D97">
        <w:t>, continuent de faire appel à des</w:t>
      </w:r>
      <w:r w:rsidR="00F02317" w:rsidRPr="00E72D97">
        <w:t xml:space="preserve"> </w:t>
      </w:r>
      <w:r w:rsidRPr="00E72D97">
        <w:t>parties prenantes et à des délégués de premier plan.</w:t>
      </w:r>
      <w:bookmarkEnd w:id="84"/>
      <w:r w:rsidR="00F02317" w:rsidRPr="00E72D97">
        <w:t xml:space="preserve"> </w:t>
      </w:r>
      <w:bookmarkStart w:id="85" w:name="lt_pId125"/>
      <w:r w:rsidRPr="00E72D97">
        <w:t>En 2016, le champ des activités a été élargi pour inclure:</w:t>
      </w:r>
      <w:bookmarkEnd w:id="85"/>
      <w:r w:rsidRPr="00E72D97">
        <w:t xml:space="preserve"> </w:t>
      </w:r>
      <w:bookmarkStart w:id="86" w:name="lt_pId126"/>
      <w:r w:rsidRPr="00E72D97">
        <w:t>(1) des rencontres avec</w:t>
      </w:r>
      <w:r w:rsidR="00F02317" w:rsidRPr="00E72D97">
        <w:t xml:space="preserve"> </w:t>
      </w:r>
      <w:r w:rsidRPr="00E72D97">
        <w:t>des personnalités exemplaires</w:t>
      </w:r>
      <w:r w:rsidR="00F02317" w:rsidRPr="00E72D97">
        <w:t xml:space="preserve"> </w:t>
      </w:r>
      <w:r w:rsidRPr="00E72D97">
        <w:t>(SES Astra);</w:t>
      </w:r>
      <w:bookmarkEnd w:id="86"/>
      <w:r w:rsidRPr="00E72D97">
        <w:t xml:space="preserve"> </w:t>
      </w:r>
      <w:bookmarkStart w:id="87" w:name="lt_pId127"/>
      <w:r w:rsidRPr="00E72D97">
        <w:t>(2) des formations et le développement de</w:t>
      </w:r>
      <w:r w:rsidR="00F02317" w:rsidRPr="00E72D97">
        <w:t xml:space="preserve"> </w:t>
      </w:r>
      <w:r w:rsidRPr="00E72D97">
        <w:t>négociations</w:t>
      </w:r>
      <w:r w:rsidR="00F02317" w:rsidRPr="00E72D97">
        <w:t xml:space="preserve"> </w:t>
      </w:r>
      <w:r w:rsidRPr="00E72D97">
        <w:t>(EUTElleSAT Paris);</w:t>
      </w:r>
      <w:bookmarkStart w:id="88" w:name="lt_pId128"/>
      <w:bookmarkEnd w:id="87"/>
      <w:r w:rsidRPr="00E72D97">
        <w:t xml:space="preserve"> et</w:t>
      </w:r>
      <w:r w:rsidR="00F02317" w:rsidRPr="00E72D97">
        <w:t xml:space="preserve"> </w:t>
      </w:r>
      <w:r w:rsidRPr="00E72D97">
        <w:t>(3) des jeux de rôle concernant</w:t>
      </w:r>
      <w:r w:rsidR="00F02317" w:rsidRPr="00E72D97">
        <w:t xml:space="preserve"> </w:t>
      </w:r>
      <w:r w:rsidRPr="00E72D97">
        <w:t>la CMR et les questions spatiales, en présence de participants expérimentés et moins expérimentés. Toutes ces activités avaient pour but d</w:t>
      </w:r>
      <w:r w:rsidR="00F02317" w:rsidRPr="00E72D97">
        <w:t>'</w:t>
      </w:r>
      <w:r w:rsidRPr="00E72D97">
        <w:t>encourager et de favoriser une participation</w:t>
      </w:r>
      <w:r w:rsidR="00F02317" w:rsidRPr="00E72D97">
        <w:t xml:space="preserve"> </w:t>
      </w:r>
      <w:r w:rsidRPr="00E72D97">
        <w:t>active à tous les niveaux et sur un pied d</w:t>
      </w:r>
      <w:r w:rsidR="00F02317" w:rsidRPr="00E72D97">
        <w:t>'</w:t>
      </w:r>
      <w:r w:rsidRPr="00E72D97">
        <w:t>égalité au sein du Secteur</w:t>
      </w:r>
      <w:bookmarkEnd w:id="88"/>
      <w:r w:rsidR="00075305" w:rsidRPr="00E72D97">
        <w:t>.</w:t>
      </w:r>
    </w:p>
    <w:p w:rsidR="00F267AF" w:rsidRPr="00E72D97" w:rsidRDefault="00F267AF" w:rsidP="00075305">
      <w:pPr>
        <w:pStyle w:val="Heading2"/>
        <w:rPr>
          <w:rFonts w:eastAsia="SimSun"/>
        </w:rPr>
      </w:pPr>
      <w:r w:rsidRPr="00E72D97">
        <w:t>5.5</w:t>
      </w:r>
      <w:r w:rsidRPr="00E72D97">
        <w:tab/>
      </w:r>
      <w:bookmarkStart w:id="89" w:name="lt_pId130"/>
      <w:r w:rsidRPr="00E72D97">
        <w:t>Faire connaître les carrières technologiques et les débouchés professionnels</w:t>
      </w:r>
      <w:r w:rsidR="00F02317" w:rsidRPr="00E72D97">
        <w:t xml:space="preserve"> </w:t>
      </w:r>
      <w:r w:rsidRPr="00E72D97">
        <w:t>à</w:t>
      </w:r>
      <w:r w:rsidR="00F02317" w:rsidRPr="00E72D97">
        <w:t xml:space="preserve"> </w:t>
      </w:r>
      <w:r w:rsidRPr="00E72D97">
        <w:t>l</w:t>
      </w:r>
      <w:r w:rsidR="00F02317" w:rsidRPr="00E72D97">
        <w:t>'</w:t>
      </w:r>
      <w:r w:rsidRPr="00E72D97">
        <w:t>UIT</w:t>
      </w:r>
      <w:bookmarkEnd w:id="89"/>
    </w:p>
    <w:p w:rsidR="00F267AF" w:rsidRPr="00E72D97" w:rsidRDefault="00F267AF" w:rsidP="00075305">
      <w:bookmarkStart w:id="90" w:name="lt_pId131"/>
      <w:r w:rsidRPr="00E72D97">
        <w:t>Afin de renforcer les liens</w:t>
      </w:r>
      <w:r w:rsidR="00F02317" w:rsidRPr="00E72D97">
        <w:t xml:space="preserve"> </w:t>
      </w:r>
      <w:r w:rsidRPr="00E72D97">
        <w:t>et</w:t>
      </w:r>
      <w:r w:rsidR="00F02317" w:rsidRPr="00E72D97">
        <w:t xml:space="preserve"> </w:t>
      </w:r>
      <w:r w:rsidRPr="00E72D97">
        <w:t>l</w:t>
      </w:r>
      <w:r w:rsidR="00F02317" w:rsidRPr="00E72D97">
        <w:t>'</w:t>
      </w:r>
      <w:r w:rsidRPr="00E72D97">
        <w:t>interaction entre</w:t>
      </w:r>
      <w:r w:rsidR="00F02317" w:rsidRPr="00E72D97">
        <w:t xml:space="preserve"> </w:t>
      </w:r>
      <w:r w:rsidRPr="00E72D97">
        <w:t>l</w:t>
      </w:r>
      <w:r w:rsidR="00F02317" w:rsidRPr="00E72D97">
        <w:t>'</w:t>
      </w:r>
      <w:r w:rsidRPr="00E72D97">
        <w:t>UIT</w:t>
      </w:r>
      <w:r w:rsidR="00F02317" w:rsidRPr="00E72D97">
        <w:t xml:space="preserve"> </w:t>
      </w:r>
      <w:r w:rsidRPr="00E72D97">
        <w:t>et la communauté locale,</w:t>
      </w:r>
      <w:r w:rsidR="00F02317" w:rsidRPr="00E72D97">
        <w:t xml:space="preserve"> </w:t>
      </w:r>
      <w:r w:rsidRPr="00E72D97">
        <w:t>des fonctionnaires</w:t>
      </w:r>
      <w:r w:rsidR="00F02317" w:rsidRPr="00E72D97">
        <w:t xml:space="preserve"> </w:t>
      </w:r>
      <w:r w:rsidRPr="00E72D97">
        <w:t xml:space="preserve">du </w:t>
      </w:r>
      <w:r w:rsidR="00075305" w:rsidRPr="00E72D97">
        <w:t>siège</w:t>
      </w:r>
      <w:r w:rsidRPr="00E72D97">
        <w:t xml:space="preserve"> de l</w:t>
      </w:r>
      <w:r w:rsidR="00F02317" w:rsidRPr="00E72D97">
        <w:t>'</w:t>
      </w:r>
      <w:r w:rsidRPr="00E72D97">
        <w:t>UIT</w:t>
      </w:r>
      <w:r w:rsidR="00F02317" w:rsidRPr="00E72D97">
        <w:t xml:space="preserve"> </w:t>
      </w:r>
      <w:r w:rsidRPr="00E72D97">
        <w:t>(SPM,</w:t>
      </w:r>
      <w:r w:rsidR="00F02317" w:rsidRPr="00E72D97">
        <w:t xml:space="preserve"> </w:t>
      </w:r>
      <w:r w:rsidRPr="00E72D97">
        <w:t>Ressources humaines, Conseil du</w:t>
      </w:r>
      <w:r w:rsidR="00F02317" w:rsidRPr="00E72D97">
        <w:t xml:space="preserve"> </w:t>
      </w:r>
      <w:r w:rsidRPr="00E72D97">
        <w:t>personnel</w:t>
      </w:r>
      <w:r w:rsidR="00F02317" w:rsidRPr="00E72D97">
        <w:t>,</w:t>
      </w:r>
      <w:r w:rsidRPr="00E72D97">
        <w:t xml:space="preserve"> ingénieurs du BR) ont participé à </w:t>
      </w:r>
      <w:hyperlink r:id="rId28" w:history="1">
        <w:r w:rsidRPr="00E72D97">
          <w:rPr>
            <w:rStyle w:val="Hyperlink"/>
          </w:rPr>
          <w:t>la campagne</w:t>
        </w:r>
        <w:r w:rsidR="00F02317" w:rsidRPr="00E72D97">
          <w:rPr>
            <w:rStyle w:val="Hyperlink"/>
          </w:rPr>
          <w:t xml:space="preserve"> </w:t>
        </w:r>
        <w:r w:rsidRPr="00E72D97">
          <w:rPr>
            <w:rStyle w:val="Hyperlink"/>
          </w:rPr>
          <w:t>nationale Suisse</w:t>
        </w:r>
      </w:hyperlink>
      <w:r w:rsidRPr="00E72D97">
        <w:t xml:space="preserve"> destinée à mieux faire connaître</w:t>
      </w:r>
      <w:r w:rsidR="00F02317" w:rsidRPr="00E72D97">
        <w:t xml:space="preserve"> </w:t>
      </w:r>
      <w:r w:rsidRPr="00E72D97">
        <w:t>les possibilités de carrière à des élèves, en les aidant à découvrir les différentes professions et les débouchés professionnels plus généraux qui s</w:t>
      </w:r>
      <w:r w:rsidR="00F02317" w:rsidRPr="00E72D97">
        <w:t>'</w:t>
      </w:r>
      <w:r w:rsidRPr="00E72D97">
        <w:t>offrent</w:t>
      </w:r>
      <w:r w:rsidR="00F02317" w:rsidRPr="00E72D97">
        <w:t xml:space="preserve"> </w:t>
      </w:r>
      <w:r w:rsidRPr="00E72D97">
        <w:t>à eux pour l</w:t>
      </w:r>
      <w:r w:rsidR="00F02317" w:rsidRPr="00E72D97">
        <w:t>'</w:t>
      </w:r>
      <w:r w:rsidRPr="00E72D97">
        <w:t>avenir</w:t>
      </w:r>
      <w:bookmarkEnd w:id="90"/>
      <w:r w:rsidR="00F02317" w:rsidRPr="00E72D97">
        <w:t>.</w:t>
      </w:r>
      <w:bookmarkStart w:id="91" w:name="lt_pId132"/>
      <w:r w:rsidRPr="00E72D97">
        <w:t xml:space="preserve"> Le 10 novembre 2016, des filles</w:t>
      </w:r>
      <w:r w:rsidR="00F02317" w:rsidRPr="00E72D97">
        <w:t xml:space="preserve"> </w:t>
      </w:r>
      <w:r w:rsidRPr="00E72D97">
        <w:t>et des garçons</w:t>
      </w:r>
      <w:r w:rsidR="00F02317" w:rsidRPr="00E72D97">
        <w:t xml:space="preserve"> </w:t>
      </w:r>
      <w:r w:rsidRPr="00E72D97">
        <w:t>de 9 à 13 ans ont été invités à</w:t>
      </w:r>
      <w:r w:rsidR="00F02317" w:rsidRPr="00E72D97">
        <w:t xml:space="preserve"> </w:t>
      </w:r>
      <w:r w:rsidRPr="00E72D97">
        <w:t>se rendre à l</w:t>
      </w:r>
      <w:r w:rsidR="00F02317" w:rsidRPr="00E72D97">
        <w:t>'</w:t>
      </w:r>
      <w:r w:rsidRPr="00E72D97">
        <w:t>UIT, ou ils ont pu découvrir divers emplois dans le secteur des</w:t>
      </w:r>
      <w:r w:rsidR="00F02317" w:rsidRPr="00E72D97">
        <w:t xml:space="preserve"> </w:t>
      </w:r>
      <w:r w:rsidRPr="00E72D97">
        <w:t>TIC, grâce à des animations dans le musée A la découverte des TIC, et participer à des ateliers consacrés à la robotique et aux radiocommunications</w:t>
      </w:r>
      <w:r w:rsidR="00F02317" w:rsidRPr="00E72D97">
        <w:t>.</w:t>
      </w:r>
      <w:bookmarkEnd w:id="91"/>
      <w:r w:rsidR="00075305" w:rsidRPr="00E72D97">
        <w:t xml:space="preserve"> </w:t>
      </w:r>
    </w:p>
    <w:p w:rsidR="00075305" w:rsidRPr="00E72D97" w:rsidRDefault="00075305" w:rsidP="0032202E">
      <w:pPr>
        <w:pStyle w:val="Reasons"/>
      </w:pPr>
    </w:p>
    <w:p w:rsidR="00075305" w:rsidRPr="00E72D97" w:rsidRDefault="00075305">
      <w:pPr>
        <w:jc w:val="center"/>
      </w:pPr>
      <w:r w:rsidRPr="00E72D97">
        <w:t>______________</w:t>
      </w:r>
    </w:p>
    <w:sectPr w:rsidR="00075305" w:rsidRPr="00E72D97" w:rsidSect="005C3890">
      <w:headerReference w:type="even" r:id="rId29"/>
      <w:headerReference w:type="default" r:id="rId30"/>
      <w:footerReference w:type="even" r:id="rId31"/>
      <w:footerReference w:type="default" r:id="rId32"/>
      <w:footerReference w:type="first" r:id="rId3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03" w:rsidRDefault="00787603">
      <w:r>
        <w:separator/>
      </w:r>
    </w:p>
  </w:endnote>
  <w:endnote w:type="continuationSeparator" w:id="0">
    <w:p w:rsidR="00787603" w:rsidRDefault="0078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0E" w:rsidRDefault="00787603">
    <w:pPr>
      <w:pStyle w:val="Footer"/>
    </w:pPr>
    <w:r>
      <w:fldChar w:fldCharType="begin"/>
    </w:r>
    <w:r>
      <w:instrText xml:space="preserve"> FILENAME \p \* MERGEFORMAT </w:instrText>
    </w:r>
    <w:r>
      <w:fldChar w:fldCharType="separate"/>
    </w:r>
    <w:r w:rsidR="0062106C">
      <w:t>P:\FRA\SG\CONSEIL\C17\000\006F.docx</w:t>
    </w:r>
    <w:r>
      <w:fldChar w:fldCharType="end"/>
    </w:r>
    <w:r w:rsidR="001F4D0E">
      <w:tab/>
    </w:r>
    <w:r w:rsidR="001F4D0E">
      <w:fldChar w:fldCharType="begin"/>
    </w:r>
    <w:r w:rsidR="001F4D0E">
      <w:instrText xml:space="preserve"> savedate \@ dd.MM.yy </w:instrText>
    </w:r>
    <w:r w:rsidR="001F4D0E">
      <w:fldChar w:fldCharType="separate"/>
    </w:r>
    <w:r w:rsidR="00430356">
      <w:t>12.04.17</w:t>
    </w:r>
    <w:r w:rsidR="001F4D0E">
      <w:fldChar w:fldCharType="end"/>
    </w:r>
    <w:r w:rsidR="001F4D0E">
      <w:tab/>
    </w:r>
    <w:r w:rsidR="001F4D0E">
      <w:fldChar w:fldCharType="begin"/>
    </w:r>
    <w:r w:rsidR="001F4D0E">
      <w:instrText xml:space="preserve"> printdate \@ dd.MM.yy </w:instrText>
    </w:r>
    <w:r w:rsidR="001F4D0E">
      <w:fldChar w:fldCharType="separate"/>
    </w:r>
    <w:r w:rsidR="0062106C">
      <w:t>12.04.17</w:t>
    </w:r>
    <w:r w:rsidR="001F4D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0E" w:rsidRPr="00075305" w:rsidRDefault="00787603" w:rsidP="00075305">
    <w:pPr>
      <w:pStyle w:val="Footer"/>
    </w:pPr>
    <w:r>
      <w:fldChar w:fldCharType="begin"/>
    </w:r>
    <w:r>
      <w:instrText xml:space="preserve"> FILENAME \p  \* MERGEFORMAT </w:instrText>
    </w:r>
    <w:r>
      <w:fldChar w:fldCharType="separate"/>
    </w:r>
    <w:r w:rsidR="0062106C">
      <w:t>P:\FRA\SG\CONSEIL\C17\000\006F.docx</w:t>
    </w:r>
    <w:r>
      <w:fldChar w:fldCharType="end"/>
    </w:r>
    <w:r w:rsidR="00075305">
      <w:t xml:space="preserve"> (407280)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0E" w:rsidRDefault="001F4D0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03" w:rsidRDefault="00787603">
      <w:r>
        <w:t>____________________</w:t>
      </w:r>
    </w:p>
  </w:footnote>
  <w:footnote w:type="continuationSeparator" w:id="0">
    <w:p w:rsidR="00787603" w:rsidRDefault="0078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0E" w:rsidRDefault="001F4D0E">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1F4D0E" w:rsidRDefault="001F4D0E">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0E" w:rsidRDefault="001F4D0E" w:rsidP="00475FB3">
    <w:pPr>
      <w:pStyle w:val="Header"/>
    </w:pPr>
    <w:r>
      <w:fldChar w:fldCharType="begin"/>
    </w:r>
    <w:r>
      <w:instrText>PAGE</w:instrText>
    </w:r>
    <w:r>
      <w:fldChar w:fldCharType="separate"/>
    </w:r>
    <w:r w:rsidR="00430356">
      <w:rPr>
        <w:noProof/>
      </w:rPr>
      <w:t>5</w:t>
    </w:r>
    <w:r>
      <w:rPr>
        <w:noProof/>
      </w:rPr>
      <w:fldChar w:fldCharType="end"/>
    </w:r>
  </w:p>
  <w:p w:rsidR="001F4D0E" w:rsidRDefault="001F4D0E" w:rsidP="0093234A">
    <w:pPr>
      <w:pStyle w:val="Header"/>
    </w:pPr>
    <w:r>
      <w:t>C17/6-F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36DD7"/>
    <w:multiLevelType w:val="hybridMultilevel"/>
    <w:tmpl w:val="390252A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1B"/>
    <w:rsid w:val="00075305"/>
    <w:rsid w:val="000778B7"/>
    <w:rsid w:val="000C651B"/>
    <w:rsid w:val="000D0D0A"/>
    <w:rsid w:val="00103163"/>
    <w:rsid w:val="00115D93"/>
    <w:rsid w:val="001247A8"/>
    <w:rsid w:val="001378C0"/>
    <w:rsid w:val="0018694A"/>
    <w:rsid w:val="001A3287"/>
    <w:rsid w:val="001A6508"/>
    <w:rsid w:val="001D4C31"/>
    <w:rsid w:val="001E4D21"/>
    <w:rsid w:val="001F4D0E"/>
    <w:rsid w:val="00207CD1"/>
    <w:rsid w:val="002477A2"/>
    <w:rsid w:val="00263A51"/>
    <w:rsid w:val="00267E02"/>
    <w:rsid w:val="002A5D44"/>
    <w:rsid w:val="002E0BC4"/>
    <w:rsid w:val="002F1B76"/>
    <w:rsid w:val="00355FF5"/>
    <w:rsid w:val="00361350"/>
    <w:rsid w:val="004038CB"/>
    <w:rsid w:val="0040546F"/>
    <w:rsid w:val="0042404A"/>
    <w:rsid w:val="00430356"/>
    <w:rsid w:val="0044618F"/>
    <w:rsid w:val="0046769A"/>
    <w:rsid w:val="00475FB3"/>
    <w:rsid w:val="004C37A9"/>
    <w:rsid w:val="004F259E"/>
    <w:rsid w:val="00511F1D"/>
    <w:rsid w:val="00520F36"/>
    <w:rsid w:val="00540615"/>
    <w:rsid w:val="00540A6D"/>
    <w:rsid w:val="00571EEA"/>
    <w:rsid w:val="00575417"/>
    <w:rsid w:val="005768E1"/>
    <w:rsid w:val="005C3890"/>
    <w:rsid w:val="005F7BFE"/>
    <w:rsid w:val="00600017"/>
    <w:rsid w:val="0062106C"/>
    <w:rsid w:val="006235CA"/>
    <w:rsid w:val="006643AB"/>
    <w:rsid w:val="006F7ED7"/>
    <w:rsid w:val="0071735C"/>
    <w:rsid w:val="007210CD"/>
    <w:rsid w:val="0072543F"/>
    <w:rsid w:val="00732045"/>
    <w:rsid w:val="007369DB"/>
    <w:rsid w:val="00787603"/>
    <w:rsid w:val="007956C2"/>
    <w:rsid w:val="007A187E"/>
    <w:rsid w:val="007C72C2"/>
    <w:rsid w:val="007D4436"/>
    <w:rsid w:val="007F2468"/>
    <w:rsid w:val="007F257A"/>
    <w:rsid w:val="007F3665"/>
    <w:rsid w:val="00800037"/>
    <w:rsid w:val="00861D73"/>
    <w:rsid w:val="00886CD3"/>
    <w:rsid w:val="008A4E87"/>
    <w:rsid w:val="008D76E6"/>
    <w:rsid w:val="0092392D"/>
    <w:rsid w:val="0093234A"/>
    <w:rsid w:val="00961E06"/>
    <w:rsid w:val="009C307F"/>
    <w:rsid w:val="00A2113E"/>
    <w:rsid w:val="00A23A51"/>
    <w:rsid w:val="00A24607"/>
    <w:rsid w:val="00A25CD3"/>
    <w:rsid w:val="00A72349"/>
    <w:rsid w:val="00A82767"/>
    <w:rsid w:val="00AA332F"/>
    <w:rsid w:val="00AA7BBB"/>
    <w:rsid w:val="00AB64A8"/>
    <w:rsid w:val="00AC0266"/>
    <w:rsid w:val="00AD24EC"/>
    <w:rsid w:val="00B309F9"/>
    <w:rsid w:val="00B32B60"/>
    <w:rsid w:val="00B61619"/>
    <w:rsid w:val="00BB354F"/>
    <w:rsid w:val="00BB4545"/>
    <w:rsid w:val="00BD5873"/>
    <w:rsid w:val="00C04BE3"/>
    <w:rsid w:val="00C25D29"/>
    <w:rsid w:val="00C27A7C"/>
    <w:rsid w:val="00CA08ED"/>
    <w:rsid w:val="00CF183B"/>
    <w:rsid w:val="00D375CD"/>
    <w:rsid w:val="00D50127"/>
    <w:rsid w:val="00D553A2"/>
    <w:rsid w:val="00D774D3"/>
    <w:rsid w:val="00D904E8"/>
    <w:rsid w:val="00DA08C3"/>
    <w:rsid w:val="00DB5A3E"/>
    <w:rsid w:val="00DC22AA"/>
    <w:rsid w:val="00DF74DD"/>
    <w:rsid w:val="00E25AD0"/>
    <w:rsid w:val="00E40E79"/>
    <w:rsid w:val="00E72D97"/>
    <w:rsid w:val="00EB6350"/>
    <w:rsid w:val="00F02317"/>
    <w:rsid w:val="00F15B57"/>
    <w:rsid w:val="00F267AF"/>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52C562-FAF0-4DF4-92E3-C0C7B295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F267AF"/>
    <w:rPr>
      <w:rFonts w:ascii="Calibri" w:hAnsi="Calibri"/>
      <w:b/>
      <w:sz w:val="28"/>
      <w:lang w:val="fr-FR" w:eastAsia="en-US"/>
    </w:rPr>
  </w:style>
  <w:style w:type="character" w:customStyle="1" w:styleId="Heading3Char">
    <w:name w:val="Heading 3 Char"/>
    <w:basedOn w:val="DefaultParagraphFont"/>
    <w:link w:val="Heading3"/>
    <w:rsid w:val="00F267AF"/>
    <w:rPr>
      <w:rFonts w:ascii="Calibri" w:hAnsi="Calibri"/>
      <w:b/>
      <w:sz w:val="24"/>
      <w:lang w:val="fr-FR" w:eastAsia="en-US"/>
    </w:rPr>
  </w:style>
  <w:style w:type="paragraph" w:styleId="ListParagraph">
    <w:name w:val="List Paragraph"/>
    <w:basedOn w:val="Normal"/>
    <w:uiPriority w:val="34"/>
    <w:qFormat/>
    <w:rsid w:val="00F267A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3-CL-C-0039/en" TargetMode="External"/><Relationship Id="rId13" Type="http://schemas.openxmlformats.org/officeDocument/2006/relationships/hyperlink" Target="http://www.itu.int/en/action/gender-equality/Pages/default.aspx" TargetMode="External"/><Relationship Id="rId18" Type="http://schemas.openxmlformats.org/officeDocument/2006/relationships/hyperlink" Target="http://www.un.org/sustainabledevelopment/sustainable-development-goals/" TargetMode="External"/><Relationship Id="rId26" Type="http://schemas.openxmlformats.org/officeDocument/2006/relationships/hyperlink" Target="http://genderchampions.com/geneva-2/" TargetMode="External"/><Relationship Id="rId3" Type="http://schemas.openxmlformats.org/officeDocument/2006/relationships/settings" Target="settings.xml"/><Relationship Id="rId21" Type="http://schemas.openxmlformats.org/officeDocument/2006/relationships/hyperlink" Target="https://www.itu.int/en/ITU-R/seminars/wrs/2016/Pages/default.aspx"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md/S16-CL-INF-0001/en" TargetMode="External"/><Relationship Id="rId17" Type="http://schemas.openxmlformats.org/officeDocument/2006/relationships/hyperlink" Target="http://equals.org/" TargetMode="External"/><Relationship Id="rId25" Type="http://schemas.openxmlformats.org/officeDocument/2006/relationships/hyperlink" Target="https://www.itu.int/md/S17-CL-C-0071/en"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quals.org/" TargetMode="External"/><Relationship Id="rId20" Type="http://schemas.openxmlformats.org/officeDocument/2006/relationships/hyperlink" Target="http://www.itu.int/en/action/women/gem/Pages/award-2016.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6-CL-C-0006/en" TargetMode="External"/><Relationship Id="rId24" Type="http://schemas.openxmlformats.org/officeDocument/2006/relationships/hyperlink" Target="http://www.itu.int/en/ITU-T/wise/Pages/WTSA-16-WISE-Event.asp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girlsinict" TargetMode="External"/><Relationship Id="rId23" Type="http://schemas.openxmlformats.org/officeDocument/2006/relationships/hyperlink" Target="http://www.itu.int/en/ITU-R/conferences/wrc/2019/Pages/default.aspx" TargetMode="External"/><Relationship Id="rId28" Type="http://schemas.openxmlformats.org/officeDocument/2006/relationships/hyperlink" Target="http://www.futurentousgenres.ch/fr/home/" TargetMode="External"/><Relationship Id="rId10" Type="http://schemas.openxmlformats.org/officeDocument/2006/relationships/hyperlink" Target="http://www.itu.int/md/S15-CL-C-0006/en" TargetMode="External"/><Relationship Id="rId19" Type="http://schemas.openxmlformats.org/officeDocument/2006/relationships/hyperlink" Target="http://broadbandcommission.org/workinggroups/Pages/digital-gender-divide.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S14-CL-C-0006/en" TargetMode="External"/><Relationship Id="rId14" Type="http://schemas.openxmlformats.org/officeDocument/2006/relationships/hyperlink" Target="https://www.itu.int/genderdashboard" TargetMode="External"/><Relationship Id="rId22" Type="http://schemas.openxmlformats.org/officeDocument/2006/relationships/hyperlink" Target="http://www.itu.int/en/ITU-R/seminars/wrs/2016/Pages/NOWforWRC19.aspx" TargetMode="External"/><Relationship Id="rId27" Type="http://schemas.openxmlformats.org/officeDocument/2006/relationships/hyperlink" Target="http://wia-europe.org/" TargetMode="External"/><Relationship Id="rId30" Type="http://schemas.openxmlformats.org/officeDocument/2006/relationships/header" Target="header2.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0</TotalTime>
  <Pages>6</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19713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Janin</cp:lastModifiedBy>
  <cp:revision>2</cp:revision>
  <cp:lastPrinted>2017-04-12T06:36:00Z</cp:lastPrinted>
  <dcterms:created xsi:type="dcterms:W3CDTF">2017-05-01T14:24:00Z</dcterms:created>
  <dcterms:modified xsi:type="dcterms:W3CDTF">2017-05-01T14:24:00Z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